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bCs/>
          <w:spacing w:val="40"/>
          <w:sz w:val="36"/>
          <w:szCs w:val="36"/>
        </w:rPr>
      </w:pPr>
    </w:p>
    <w:p>
      <w:pPr>
        <w:widowControl/>
        <w:rPr>
          <w:rFonts w:ascii="宋体" w:hAnsi="宋体" w:cs="宋体"/>
          <w:b/>
          <w:bCs/>
          <w:spacing w:val="40"/>
          <w:sz w:val="36"/>
          <w:szCs w:val="36"/>
        </w:rPr>
      </w:pPr>
    </w:p>
    <w:p>
      <w:pPr>
        <w:widowControl/>
        <w:ind w:firstLine="221" w:firstLineChars="50"/>
        <w:rPr>
          <w:rFonts w:ascii="宋体" w:hAnsi="宋体" w:cs="宋体"/>
          <w:b/>
          <w:bCs/>
          <w:spacing w:val="40"/>
          <w:sz w:val="36"/>
          <w:szCs w:val="36"/>
        </w:rPr>
      </w:pPr>
      <w:r>
        <w:rPr>
          <w:rFonts w:hint="eastAsia" w:ascii="宋体" w:hAnsi="宋体" w:cs="宋体"/>
          <w:b/>
          <w:bCs/>
          <w:spacing w:val="40"/>
          <w:sz w:val="36"/>
          <w:szCs w:val="36"/>
        </w:rPr>
        <w:t>杭州城市大脑·临安平台·买新鲜吃放心</w:t>
      </w:r>
    </w:p>
    <w:p>
      <w:pPr>
        <w:widowControl/>
        <w:ind w:firstLine="1545" w:firstLineChars="350"/>
        <w:rPr>
          <w:rFonts w:ascii="宋体" w:hAnsi="宋体" w:cs="宋体"/>
          <w:b/>
          <w:bCs/>
          <w:spacing w:val="40"/>
          <w:sz w:val="36"/>
          <w:szCs w:val="36"/>
        </w:rPr>
      </w:pPr>
    </w:p>
    <w:p>
      <w:pPr>
        <w:widowControl/>
        <w:ind w:firstLine="2428" w:firstLineChars="550"/>
        <w:rPr>
          <w:rFonts w:ascii="宋体" w:hAnsi="宋体" w:cs="宋体"/>
          <w:b/>
          <w:bCs/>
          <w:spacing w:val="40"/>
          <w:sz w:val="36"/>
          <w:szCs w:val="36"/>
        </w:rPr>
      </w:pPr>
      <w:r>
        <w:rPr>
          <w:rFonts w:hint="eastAsia" w:ascii="宋体" w:hAnsi="宋体" w:cs="宋体"/>
          <w:b/>
          <w:bCs/>
          <w:spacing w:val="40"/>
          <w:sz w:val="36"/>
          <w:szCs w:val="36"/>
        </w:rPr>
        <w:t>农林系统采购项目</w:t>
      </w:r>
    </w:p>
    <w:p>
      <w:pPr>
        <w:ind w:right="-110"/>
        <w:jc w:val="center"/>
        <w:rPr>
          <w:rFonts w:ascii="宋体" w:cs="Times New Roman"/>
          <w:b/>
          <w:bCs/>
          <w:spacing w:val="40"/>
          <w:kern w:val="11"/>
          <w:sz w:val="44"/>
          <w:szCs w:val="44"/>
        </w:rPr>
      </w:pPr>
    </w:p>
    <w:p>
      <w:pPr>
        <w:ind w:right="-110"/>
        <w:jc w:val="center"/>
        <w:rPr>
          <w:rFonts w:ascii="宋体" w:cs="Times New Roman"/>
          <w:b/>
          <w:bCs/>
          <w:spacing w:val="40"/>
          <w:kern w:val="11"/>
          <w:sz w:val="44"/>
          <w:szCs w:val="44"/>
        </w:rPr>
      </w:pPr>
    </w:p>
    <w:p>
      <w:pPr>
        <w:ind w:right="-110"/>
        <w:jc w:val="center"/>
        <w:rPr>
          <w:rFonts w:ascii="宋体" w:cs="Times New Roman"/>
          <w:b/>
          <w:bCs/>
          <w:spacing w:val="40"/>
          <w:kern w:val="11"/>
          <w:sz w:val="36"/>
          <w:szCs w:val="36"/>
        </w:rPr>
      </w:pPr>
      <w:r>
        <w:rPr>
          <w:rFonts w:hint="eastAsia" w:ascii="宋体" w:hAnsi="宋体" w:cs="宋体"/>
          <w:b/>
          <w:bCs/>
          <w:spacing w:val="40"/>
          <w:kern w:val="11"/>
          <w:sz w:val="36"/>
          <w:szCs w:val="36"/>
        </w:rPr>
        <w:t>竞争性磋商文件</w:t>
      </w:r>
    </w:p>
    <w:p>
      <w:pPr>
        <w:spacing w:beforeLines="100" w:line="240" w:lineRule="atLeast"/>
        <w:ind w:right="-108"/>
        <w:jc w:val="center"/>
        <w:rPr>
          <w:rFonts w:ascii="宋体" w:cs="Times New Roman"/>
          <w:sz w:val="32"/>
          <w:szCs w:val="32"/>
        </w:rPr>
      </w:pPr>
      <w:r>
        <w:rPr>
          <w:rFonts w:hint="eastAsia" w:ascii="宋体" w:hAnsi="宋体" w:cs="宋体"/>
          <w:sz w:val="32"/>
          <w:szCs w:val="32"/>
        </w:rPr>
        <w:t>（项目编号</w:t>
      </w:r>
      <w:r>
        <w:rPr>
          <w:rFonts w:ascii="宋体" w:hAnsi="宋体" w:cs="宋体"/>
          <w:sz w:val="32"/>
          <w:szCs w:val="32"/>
        </w:rPr>
        <w:t>:LZC-CS</w:t>
      </w:r>
      <w:r>
        <w:rPr>
          <w:rFonts w:ascii="宋体" w:cs="宋体"/>
          <w:sz w:val="32"/>
          <w:szCs w:val="32"/>
        </w:rPr>
        <w:t>-</w:t>
      </w:r>
      <w:r>
        <w:rPr>
          <w:rFonts w:ascii="宋体" w:hAnsi="宋体" w:cs="宋体"/>
          <w:sz w:val="32"/>
          <w:szCs w:val="32"/>
        </w:rPr>
        <w:t>2020</w:t>
      </w:r>
      <w:r>
        <w:rPr>
          <w:rFonts w:ascii="宋体" w:cs="宋体"/>
          <w:sz w:val="32"/>
          <w:szCs w:val="32"/>
        </w:rPr>
        <w:t>-</w:t>
      </w:r>
      <w:r>
        <w:rPr>
          <w:rFonts w:hint="eastAsia" w:ascii="宋体" w:cs="宋体"/>
          <w:sz w:val="32"/>
          <w:szCs w:val="32"/>
          <w:lang w:val="en-US" w:eastAsia="zh-CN"/>
        </w:rPr>
        <w:t>07011</w:t>
      </w:r>
      <w:r>
        <w:rPr>
          <w:rFonts w:ascii="宋体" w:hAnsi="宋体" w:cs="宋体"/>
          <w:sz w:val="32"/>
          <w:szCs w:val="32"/>
        </w:rPr>
        <w:t>)</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spacing w:line="500" w:lineRule="exact"/>
        <w:ind w:right="532" w:firstLine="300" w:firstLineChars="100"/>
        <w:rPr>
          <w:rFonts w:ascii="宋体" w:cs="Times New Roman"/>
          <w:sz w:val="30"/>
          <w:szCs w:val="30"/>
          <w:u w:val="single"/>
        </w:rPr>
      </w:pPr>
      <w:r>
        <w:rPr>
          <w:rFonts w:hint="eastAsia" w:ascii="宋体" w:hAnsi="宋体" w:cs="宋体"/>
          <w:sz w:val="30"/>
          <w:szCs w:val="30"/>
        </w:rPr>
        <w:t>采购单位：杭州市临安区农业农村局</w:t>
      </w:r>
    </w:p>
    <w:p>
      <w:pPr>
        <w:spacing w:line="500" w:lineRule="exact"/>
        <w:ind w:right="532" w:firstLine="300" w:firstLineChars="100"/>
        <w:rPr>
          <w:rFonts w:ascii="宋体" w:cs="Times New Roman"/>
          <w:sz w:val="30"/>
          <w:szCs w:val="30"/>
        </w:rPr>
      </w:pPr>
      <w:r>
        <w:rPr>
          <w:rFonts w:hint="eastAsia" w:ascii="宋体" w:hAnsi="宋体" w:cs="宋体"/>
          <w:sz w:val="30"/>
          <w:szCs w:val="30"/>
        </w:rPr>
        <w:t>采购机构：杭州市公共资源交易中心临安分中心</w:t>
      </w:r>
    </w:p>
    <w:p>
      <w:pPr>
        <w:spacing w:line="500" w:lineRule="exact"/>
        <w:ind w:right="532" w:firstLine="300" w:firstLineChars="100"/>
        <w:rPr>
          <w:rFonts w:ascii="宋体" w:cs="Times New Roman"/>
          <w:sz w:val="30"/>
          <w:szCs w:val="30"/>
        </w:rPr>
      </w:pPr>
      <w:r>
        <w:rPr>
          <w:rFonts w:hint="eastAsia" w:ascii="宋体" w:hAnsi="宋体" w:cs="宋体"/>
          <w:sz w:val="30"/>
          <w:szCs w:val="30"/>
        </w:rPr>
        <w:t>备案单位：杭州市临安区政府采购办公室</w:t>
      </w:r>
    </w:p>
    <w:p>
      <w:pPr>
        <w:spacing w:line="500" w:lineRule="exact"/>
        <w:ind w:right="532" w:firstLine="300" w:firstLineChars="100"/>
        <w:rPr>
          <w:rFonts w:ascii="宋体" w:cs="Times New Roman"/>
        </w:rPr>
      </w:pP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址：临安区行政服务中心</w:t>
      </w:r>
      <w:r>
        <w:rPr>
          <w:rFonts w:ascii="宋体" w:hAnsi="宋体" w:cs="宋体"/>
          <w:sz w:val="30"/>
          <w:szCs w:val="30"/>
        </w:rPr>
        <w:t>B</w:t>
      </w:r>
      <w:r>
        <w:rPr>
          <w:rFonts w:hint="eastAsia" w:ascii="宋体" w:hAnsi="宋体" w:cs="宋体"/>
          <w:sz w:val="30"/>
          <w:szCs w:val="30"/>
        </w:rPr>
        <w:t>座</w:t>
      </w:r>
      <w:r>
        <w:rPr>
          <w:rFonts w:ascii="宋体" w:hAnsi="宋体" w:cs="宋体"/>
          <w:sz w:val="30"/>
          <w:szCs w:val="30"/>
        </w:rPr>
        <w:t>4</w:t>
      </w:r>
      <w:r>
        <w:rPr>
          <w:rFonts w:hint="eastAsia" w:ascii="宋体" w:hAnsi="宋体" w:cs="宋体"/>
          <w:sz w:val="30"/>
          <w:szCs w:val="30"/>
        </w:rPr>
        <w:t>楼</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pStyle w:val="10"/>
        <w:spacing w:before="120" w:after="120" w:line="360" w:lineRule="auto"/>
        <w:jc w:val="center"/>
        <w:rPr>
          <w:rFonts w:hAnsi="宋体" w:cs="Times New Roman"/>
          <w:b/>
          <w:bCs/>
          <w:sz w:val="44"/>
          <w:szCs w:val="44"/>
        </w:rPr>
      </w:pPr>
      <w:r>
        <w:rPr>
          <w:rFonts w:hint="eastAsia" w:hAnsi="宋体"/>
          <w:b/>
          <w:bCs/>
          <w:sz w:val="44"/>
          <w:szCs w:val="44"/>
        </w:rPr>
        <w:t>目</w:t>
      </w:r>
      <w:r>
        <w:rPr>
          <w:rFonts w:hAnsi="宋体"/>
          <w:b/>
          <w:bCs/>
          <w:sz w:val="44"/>
          <w:szCs w:val="44"/>
        </w:rPr>
        <w:t xml:space="preserve">    </w:t>
      </w:r>
      <w:r>
        <w:rPr>
          <w:rFonts w:hint="eastAsia" w:hAnsi="宋体"/>
          <w:b/>
          <w:bCs/>
          <w:sz w:val="44"/>
          <w:szCs w:val="44"/>
        </w:rPr>
        <w:t>录</w:t>
      </w:r>
    </w:p>
    <w:p>
      <w:pPr>
        <w:pStyle w:val="10"/>
        <w:spacing w:before="120" w:after="120" w:line="360" w:lineRule="auto"/>
        <w:jc w:val="center"/>
        <w:rPr>
          <w:rFonts w:hAnsi="宋体" w:cs="Times New Roman"/>
          <w:sz w:val="32"/>
          <w:szCs w:val="32"/>
        </w:rPr>
      </w:pPr>
    </w:p>
    <w:p>
      <w:pPr>
        <w:spacing w:beforeLines="50" w:line="480" w:lineRule="exact"/>
        <w:ind w:left="165"/>
        <w:rPr>
          <w:rFonts w:ascii="宋体" w:cs="Times New Roman"/>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采购公告………………………………………</w:t>
      </w:r>
      <w:r>
        <w:rPr>
          <w:rFonts w:ascii="宋体" w:hAnsi="宋体" w:cs="宋体"/>
          <w:sz w:val="32"/>
          <w:szCs w:val="32"/>
        </w:rPr>
        <w:t>3</w:t>
      </w:r>
    </w:p>
    <w:p>
      <w:pPr>
        <w:spacing w:beforeLines="50" w:line="480" w:lineRule="exact"/>
        <w:ind w:left="165"/>
        <w:rPr>
          <w:rFonts w:ascii="宋体" w:cs="Times New Roman"/>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磋商须知………………………………………</w:t>
      </w:r>
      <w:r>
        <w:rPr>
          <w:rFonts w:ascii="宋体" w:hAnsi="宋体" w:cs="宋体"/>
          <w:sz w:val="32"/>
          <w:szCs w:val="32"/>
        </w:rPr>
        <w:t>6</w:t>
      </w:r>
    </w:p>
    <w:p>
      <w:pPr>
        <w:spacing w:beforeLines="50" w:line="480" w:lineRule="exact"/>
        <w:ind w:left="165"/>
        <w:rPr>
          <w:rFonts w:ascii="宋体" w:cs="Times New Roman"/>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评审办法及评审标准…………………………</w:t>
      </w:r>
      <w:r>
        <w:rPr>
          <w:rFonts w:ascii="宋体" w:hAnsi="宋体" w:cs="宋体"/>
          <w:sz w:val="32"/>
          <w:szCs w:val="32"/>
        </w:rPr>
        <w:t>16</w:t>
      </w:r>
    </w:p>
    <w:p>
      <w:pPr>
        <w:spacing w:beforeLines="50" w:line="480" w:lineRule="exact"/>
        <w:ind w:left="165"/>
        <w:rPr>
          <w:rFonts w:ascii="宋体" w:cs="Times New Roman"/>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采购需求………………………………………</w:t>
      </w:r>
      <w:r>
        <w:rPr>
          <w:rFonts w:ascii="宋体" w:hAnsi="宋体" w:cs="宋体"/>
          <w:sz w:val="32"/>
          <w:szCs w:val="32"/>
        </w:rPr>
        <w:t>21</w:t>
      </w:r>
    </w:p>
    <w:p>
      <w:pPr>
        <w:spacing w:beforeLines="50" w:line="480" w:lineRule="exact"/>
        <w:ind w:left="165"/>
        <w:rPr>
          <w:rFonts w:ascii="宋体" w:cs="Times New Roman"/>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政府采购合同主要条款………………………</w:t>
      </w:r>
      <w:r>
        <w:rPr>
          <w:rFonts w:ascii="宋体" w:hAnsi="宋体" w:cs="宋体"/>
          <w:sz w:val="32"/>
          <w:szCs w:val="32"/>
        </w:rPr>
        <w:t>29</w:t>
      </w:r>
    </w:p>
    <w:p>
      <w:pPr>
        <w:widowControl/>
        <w:ind w:firstLine="160" w:firstLineChars="50"/>
        <w:jc w:val="left"/>
        <w:rPr>
          <w:rFonts w:cs="Times New Roman"/>
          <w:b/>
          <w:bCs/>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磋商响应文件格式……………………………</w:t>
      </w:r>
      <w:r>
        <w:rPr>
          <w:rFonts w:ascii="宋体" w:hAnsi="宋体" w:cs="宋体"/>
          <w:sz w:val="32"/>
          <w:szCs w:val="32"/>
        </w:rPr>
        <w:t>33</w:t>
      </w: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采购公告</w:t>
      </w:r>
    </w:p>
    <w:p>
      <w:pPr>
        <w:snapToGrid w:val="0"/>
        <w:spacing w:line="460" w:lineRule="atLeast"/>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受杭州市临安区农业农村局的委托，杭州市公共资源交易中心临安分中心（以下简称“采购机构”），就以下杭州城市大脑•临安平台•买新鲜吃放心农林系统采购项目启动竞争性磋商，现欢迎有供货能力的合格供应商参加磋商。</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一、</w:t>
      </w:r>
      <w:r>
        <w:rPr>
          <w:rFonts w:hint="eastAsia" w:ascii="宋体" w:hAnsi="宋体" w:cs="宋体"/>
          <w:b/>
          <w:bCs/>
          <w:sz w:val="24"/>
          <w:szCs w:val="24"/>
        </w:rPr>
        <w:t>项目编号：</w:t>
      </w:r>
      <w:r>
        <w:rPr>
          <w:rFonts w:ascii="宋体" w:hAnsi="宋体" w:cs="宋体"/>
          <w:sz w:val="24"/>
          <w:szCs w:val="24"/>
        </w:rPr>
        <w:t>LZC-CS-2020</w:t>
      </w:r>
      <w:r>
        <w:rPr>
          <w:rFonts w:ascii="宋体" w:cs="宋体"/>
          <w:sz w:val="24"/>
          <w:szCs w:val="24"/>
        </w:rPr>
        <w:t>-</w:t>
      </w:r>
      <w:r>
        <w:rPr>
          <w:rFonts w:hint="eastAsia" w:ascii="宋体" w:cs="宋体"/>
          <w:sz w:val="24"/>
          <w:szCs w:val="24"/>
          <w:lang w:val="en-US" w:eastAsia="zh-CN"/>
        </w:rPr>
        <w:t>07011</w:t>
      </w:r>
      <w:r>
        <w:rPr>
          <w:rFonts w:ascii="宋体" w:hAnsi="宋体" w:cs="宋体"/>
          <w:sz w:val="24"/>
          <w:szCs w:val="24"/>
        </w:rPr>
        <w:t xml:space="preserve"> </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二、采购内容及数量</w:t>
      </w:r>
    </w:p>
    <w:tbl>
      <w:tblPr>
        <w:tblStyle w:val="18"/>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992"/>
        <w:gridCol w:w="3260"/>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3108"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数量</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上限价</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108" w:type="dxa"/>
            <w:tcBorders>
              <w:top w:val="single" w:color="auto" w:sz="4" w:space="0"/>
              <w:bottom w:val="single" w:color="auto" w:sz="4" w:space="0"/>
              <w:right w:val="single" w:color="auto" w:sz="4" w:space="0"/>
            </w:tcBorders>
            <w:vAlign w:val="center"/>
          </w:tcPr>
          <w:p>
            <w:pPr>
              <w:widowControl/>
              <w:spacing w:line="460" w:lineRule="atLeast"/>
              <w:rPr>
                <w:rFonts w:ascii="宋体" w:cs="Times New Roman"/>
                <w:sz w:val="24"/>
                <w:szCs w:val="24"/>
              </w:rPr>
            </w:pPr>
            <w:r>
              <w:rPr>
                <w:rFonts w:hint="eastAsia" w:ascii="宋体" w:hAnsi="宋体" w:cs="宋体"/>
                <w:sz w:val="24"/>
                <w:szCs w:val="24"/>
              </w:rPr>
              <w:t>杭州城市大脑•临安平台•买新鲜吃放心农林系统采购项目</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批</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80万元</w:t>
            </w:r>
            <w:r>
              <w:rPr>
                <w:rFonts w:ascii="宋体" w:hAnsi="宋体" w:cs="宋体"/>
                <w:sz w:val="24"/>
                <w:szCs w:val="24"/>
              </w:rPr>
              <w:t xml:space="preserve"> </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详见采购需求</w:t>
            </w:r>
          </w:p>
        </w:tc>
      </w:tr>
    </w:tbl>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三</w:t>
      </w:r>
      <w:r>
        <w:rPr>
          <w:rFonts w:hint="eastAsia" w:ascii="宋体" w:hAnsi="宋体" w:cs="宋体"/>
          <w:sz w:val="24"/>
          <w:szCs w:val="24"/>
        </w:rPr>
        <w:t>、</w:t>
      </w:r>
      <w:r>
        <w:rPr>
          <w:rFonts w:hint="eastAsia" w:ascii="宋体" w:hAnsi="宋体" w:cs="宋体"/>
          <w:b/>
          <w:bCs/>
          <w:sz w:val="24"/>
          <w:szCs w:val="24"/>
        </w:rPr>
        <w:t>合格供应商资格要求</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、符合《中华人民共和国政府采购法》第二十二条之规定；</w:t>
      </w:r>
    </w:p>
    <w:p>
      <w:pPr>
        <w:spacing w:line="460" w:lineRule="atLeas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未被</w:t>
      </w:r>
      <w:r>
        <w:rPr>
          <w:rFonts w:hint="eastAsia" w:ascii="宋体" w:cs="宋体"/>
          <w:color w:val="000000"/>
          <w:sz w:val="24"/>
          <w:szCs w:val="24"/>
        </w:rPr>
        <w:t>“</w:t>
      </w:r>
      <w:r>
        <w:rPr>
          <w:rFonts w:hint="eastAsia" w:ascii="宋体" w:hAnsi="宋体" w:cs="宋体"/>
          <w:color w:val="000000"/>
          <w:sz w:val="24"/>
          <w:szCs w:val="24"/>
        </w:rPr>
        <w:t>信用中国</w:t>
      </w:r>
      <w:r>
        <w:rPr>
          <w:rFonts w:hint="eastAsia" w:ascii="宋体" w:cs="宋体"/>
          <w:color w:val="000000"/>
          <w:sz w:val="24"/>
          <w:szCs w:val="24"/>
        </w:rPr>
        <w:t>”</w:t>
      </w:r>
      <w:r>
        <w:rPr>
          <w:rFonts w:hint="eastAsia" w:ascii="宋体" w:hAnsi="宋体" w:cs="宋体"/>
          <w:color w:val="000000"/>
          <w:sz w:val="24"/>
          <w:szCs w:val="24"/>
        </w:rPr>
        <w:t>（</w:t>
      </w:r>
      <w:r>
        <w:rPr>
          <w:rFonts w:ascii="宋体" w:cs="Times New Roman"/>
          <w:color w:val="000000"/>
          <w:sz w:val="24"/>
          <w:szCs w:val="24"/>
        </w:rPr>
        <w:drawing>
          <wp:inline distT="0" distB="0" distL="0" distR="0">
            <wp:extent cx="191135"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www.creditchina.gov.cn</w:t>
      </w:r>
      <w:r>
        <w:rPr>
          <w:rFonts w:hint="eastAsia" w:ascii="宋体" w:hAnsi="宋体" w:cs="宋体"/>
          <w:color w:val="000000"/>
          <w:sz w:val="24"/>
          <w:szCs w:val="24"/>
        </w:rPr>
        <w:t>）、中国政府采购网（</w:t>
      </w:r>
      <w:r>
        <w:rPr>
          <w:rFonts w:ascii="宋体" w:cs="Times New Roman"/>
          <w:color w:val="000000"/>
          <w:sz w:val="24"/>
          <w:szCs w:val="24"/>
        </w:rPr>
        <w:drawing>
          <wp:inline distT="0" distB="0" distL="0" distR="0">
            <wp:extent cx="19113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www.ccgp.gov.cn</w:t>
      </w:r>
      <w:r>
        <w:rPr>
          <w:rFonts w:hint="eastAsia" w:ascii="宋体" w:hAnsi="宋体" w:cs="宋体"/>
          <w:color w:val="000000"/>
          <w:sz w:val="24"/>
          <w:szCs w:val="24"/>
        </w:rPr>
        <w:t>）列入失信被执行人、重大税收违法案件当事人名单、政府采购严重违法失信行为记录名单；</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、本项目谢绝联合体磋商。</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四、磋商报名</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本项目实行网上报名，不接受现场报名。投标截止时间前，供应商自行登录浙江政府采购网（</w:t>
      </w:r>
      <w:r>
        <w:rPr>
          <w:rFonts w:ascii="宋体" w:hAnsi="宋体" w:cs="宋体"/>
          <w:b/>
          <w:bCs/>
          <w:sz w:val="24"/>
          <w:szCs w:val="24"/>
        </w:rPr>
        <w:t>http://www.zjzfcg.gov.cn</w:t>
      </w:r>
      <w:r>
        <w:rPr>
          <w:rFonts w:hint="eastAsia" w:ascii="宋体" w:hAnsi="宋体" w:cs="宋体"/>
          <w:b/>
          <w:bCs/>
          <w:sz w:val="24"/>
          <w:szCs w:val="24"/>
        </w:rPr>
        <w:t>）进行报名。</w:t>
      </w:r>
    </w:p>
    <w:p>
      <w:pPr>
        <w:snapToGrid w:val="0"/>
        <w:spacing w:line="460" w:lineRule="atLeast"/>
        <w:ind w:firstLine="438" w:firstLineChars="200"/>
        <w:rPr>
          <w:rFonts w:ascii="宋体" w:cs="Times New Roman"/>
          <w:b/>
          <w:bCs/>
          <w:spacing w:val="-23"/>
          <w:sz w:val="24"/>
          <w:szCs w:val="24"/>
        </w:rPr>
      </w:pPr>
      <w:r>
        <w:rPr>
          <w:rFonts w:hint="eastAsia" w:ascii="宋体" w:hAnsi="宋体" w:cs="宋体"/>
          <w:b/>
          <w:bCs/>
          <w:spacing w:val="-11"/>
          <w:sz w:val="24"/>
          <w:szCs w:val="24"/>
        </w:rPr>
        <w:t>《供应商网上报名操作指南》网址：浙江政府采购网，位置：“首页</w:t>
      </w:r>
      <w:r>
        <w:rPr>
          <w:rFonts w:ascii="宋体" w:cs="宋体"/>
          <w:b/>
          <w:bCs/>
          <w:spacing w:val="-11"/>
          <w:sz w:val="24"/>
          <w:szCs w:val="24"/>
        </w:rPr>
        <w:t>-</w:t>
      </w:r>
      <w:r>
        <w:rPr>
          <w:rFonts w:hint="eastAsia" w:ascii="宋体" w:hAnsi="宋体" w:cs="宋体"/>
          <w:b/>
          <w:bCs/>
          <w:spacing w:val="-11"/>
          <w:sz w:val="24"/>
          <w:szCs w:val="24"/>
        </w:rPr>
        <w:t>办事指南</w:t>
      </w:r>
      <w:r>
        <w:rPr>
          <w:rFonts w:ascii="宋体" w:cs="宋体"/>
          <w:b/>
          <w:bCs/>
          <w:spacing w:val="-11"/>
          <w:sz w:val="24"/>
          <w:szCs w:val="24"/>
        </w:rPr>
        <w:t>-</w:t>
      </w:r>
      <w:r>
        <w:rPr>
          <w:rFonts w:hint="eastAsia" w:ascii="宋体" w:hAnsi="宋体" w:cs="宋体"/>
          <w:b/>
          <w:bCs/>
          <w:spacing w:val="-11"/>
          <w:sz w:val="24"/>
          <w:szCs w:val="24"/>
        </w:rPr>
        <w:t>省采中心</w:t>
      </w:r>
      <w:r>
        <w:rPr>
          <w:rFonts w:ascii="宋体" w:cs="宋体"/>
          <w:b/>
          <w:bCs/>
          <w:spacing w:val="-11"/>
          <w:sz w:val="24"/>
          <w:szCs w:val="24"/>
        </w:rPr>
        <w:t>-</w:t>
      </w:r>
      <w:r>
        <w:rPr>
          <w:rFonts w:hint="eastAsia" w:ascii="宋体" w:hAnsi="宋体" w:cs="宋体"/>
          <w:b/>
          <w:bCs/>
          <w:spacing w:val="-11"/>
          <w:sz w:val="24"/>
          <w:szCs w:val="24"/>
        </w:rPr>
        <w:t>网上报名”</w:t>
      </w:r>
      <w:r>
        <w:rPr>
          <w:rFonts w:hint="eastAsia" w:ascii="宋体" w:hAnsi="宋体" w:cs="宋体"/>
          <w:b/>
          <w:bCs/>
          <w:spacing w:val="-23"/>
          <w:sz w:val="24"/>
          <w:szCs w:val="24"/>
        </w:rPr>
        <w:t>（</w:t>
      </w:r>
      <w:r>
        <w:rPr>
          <w:rFonts w:ascii="宋体" w:hAnsi="宋体" w:cs="宋体"/>
          <w:b/>
          <w:bCs/>
          <w:spacing w:val="-23"/>
          <w:sz w:val="24"/>
          <w:szCs w:val="24"/>
        </w:rPr>
        <w:t>http://www.zjzfcg.gov.cn/bs_other/2018-03-30/12002.html?_=2018-03-30 11:40:47</w:t>
      </w:r>
      <w:r>
        <w:rPr>
          <w:rFonts w:hint="eastAsia" w:ascii="宋体" w:hAnsi="宋体" w:cs="宋体"/>
          <w:b/>
          <w:bCs/>
          <w:spacing w:val="-23"/>
          <w:sz w:val="24"/>
          <w:szCs w:val="24"/>
        </w:rPr>
        <w:t>）。</w:t>
      </w:r>
    </w:p>
    <w:p>
      <w:pPr>
        <w:snapToGrid w:val="0"/>
        <w:spacing w:line="460" w:lineRule="atLeast"/>
        <w:ind w:firstLine="542" w:firstLineChars="225"/>
        <w:rPr>
          <w:rFonts w:ascii="宋体" w:cs="Times New Roman"/>
          <w:sz w:val="24"/>
          <w:szCs w:val="24"/>
        </w:rPr>
      </w:pPr>
      <w:r>
        <w:rPr>
          <w:rFonts w:hint="eastAsia" w:ascii="宋体" w:hAnsi="宋体" w:cs="宋体"/>
          <w:b/>
          <w:bCs/>
          <w:sz w:val="24"/>
          <w:szCs w:val="24"/>
        </w:rPr>
        <w:t>五、采购文件的获取</w:t>
      </w:r>
      <w:r>
        <w:rPr>
          <w:rFonts w:hint="eastAsia" w:ascii="宋体" w:hAnsi="宋体" w:cs="宋体"/>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自本公告发布之日起在公告附件中免费下载，下载地址：</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浙江省政府采购网（</w:t>
      </w:r>
      <w:r>
        <w:fldChar w:fldCharType="begin"/>
      </w:r>
      <w:r>
        <w:instrText xml:space="preserve"> HYPERLINK "http://www.zjzfcg.gov.cn" </w:instrText>
      </w:r>
      <w:r>
        <w:fldChar w:fldCharType="separate"/>
      </w:r>
      <w:r>
        <w:rPr>
          <w:rFonts w:ascii="宋体" w:hAnsi="宋体" w:cs="宋体"/>
          <w:color w:val="000000"/>
          <w:sz w:val="24"/>
          <w:szCs w:val="24"/>
        </w:rPr>
        <w:t>http://www.zjzfcg.gov.cn</w:t>
      </w:r>
      <w:r>
        <w:rPr>
          <w:rFonts w:ascii="宋体" w:hAnsi="宋体" w:cs="宋体"/>
          <w:color w:val="000000"/>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杭州市公共资源交易网（</w:t>
      </w:r>
      <w:r>
        <w:fldChar w:fldCharType="begin"/>
      </w:r>
      <w:r>
        <w:instrText xml:space="preserve"> HYPERLINK "https://www.hzctc.cn/Index/Home" </w:instrText>
      </w:r>
      <w:r>
        <w:fldChar w:fldCharType="separate"/>
      </w:r>
      <w:r>
        <w:rPr>
          <w:rStyle w:val="22"/>
          <w:rFonts w:ascii="宋体" w:hAnsi="宋体" w:cs="宋体"/>
          <w:sz w:val="24"/>
          <w:szCs w:val="24"/>
        </w:rPr>
        <w:t>https://www.hzctc.cn/Index/Home</w:t>
      </w:r>
      <w:r>
        <w:rPr>
          <w:rStyle w:val="22"/>
          <w:rFonts w:ascii="宋体" w:hAnsi="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临安区政府采购网</w:t>
      </w:r>
      <w:r>
        <w:rPr>
          <w:rFonts w:ascii="宋体" w:hAnsi="宋体" w:cs="宋体"/>
          <w:color w:val="000000"/>
          <w:sz w:val="24"/>
          <w:szCs w:val="24"/>
        </w:rPr>
        <w:t>(</w:t>
      </w:r>
      <w:r>
        <w:fldChar w:fldCharType="begin"/>
      </w:r>
      <w:r>
        <w:instrText xml:space="preserve"> HYPERLINK "http://www.linan.gov.cn/col/col1366369/" </w:instrText>
      </w:r>
      <w:r>
        <w:fldChar w:fldCharType="separate"/>
      </w:r>
      <w:r>
        <w:t>http://www.linan.gov.cn/col/col1366369/</w:t>
      </w:r>
      <w:r>
        <w:fldChar w:fldCharType="end"/>
      </w:r>
      <w:r>
        <w:t>)</w:t>
      </w:r>
    </w:p>
    <w:p>
      <w:pPr>
        <w:spacing w:line="460" w:lineRule="atLeast"/>
        <w:ind w:firstLine="482" w:firstLineChars="200"/>
        <w:rPr>
          <w:rFonts w:ascii="宋体" w:cs="Times New Roman"/>
          <w:color w:val="000000"/>
          <w:sz w:val="24"/>
          <w:szCs w:val="24"/>
        </w:rPr>
      </w:pPr>
      <w:r>
        <w:rPr>
          <w:rFonts w:hint="eastAsia" w:ascii="宋体" w:hAnsi="宋体" w:cs="宋体"/>
          <w:b/>
          <w:bCs/>
          <w:sz w:val="24"/>
          <w:szCs w:val="24"/>
        </w:rPr>
        <w:t>（注：采购公告上附件里的采购文件仅供阅览使用，报名成功后才视作供应商依法获取采购文件，未进行报名的供应商，对采购文件提起的质疑，将不予受理。）</w:t>
      </w:r>
    </w:p>
    <w:p>
      <w:pPr>
        <w:spacing w:line="400" w:lineRule="atLeast"/>
        <w:ind w:firstLine="482" w:firstLineChars="200"/>
        <w:rPr>
          <w:rFonts w:ascii="宋体" w:cs="Times New Roman"/>
          <w:color w:val="000000"/>
          <w:sz w:val="24"/>
          <w:szCs w:val="24"/>
        </w:rPr>
      </w:pPr>
      <w:r>
        <w:rPr>
          <w:rFonts w:hint="eastAsia" w:ascii="宋体" w:hAnsi="宋体" w:cs="宋体"/>
          <w:b/>
          <w:bCs/>
          <w:color w:val="000000"/>
          <w:sz w:val="24"/>
          <w:szCs w:val="24"/>
        </w:rPr>
        <w:t>六、磋商保证金</w:t>
      </w:r>
      <w:r>
        <w:rPr>
          <w:rFonts w:hint="eastAsia" w:ascii="宋体" w:hAnsi="宋体" w:cs="宋体"/>
          <w:color w:val="000000"/>
          <w:sz w:val="24"/>
          <w:szCs w:val="24"/>
        </w:rPr>
        <w:t>：无</w:t>
      </w:r>
    </w:p>
    <w:p>
      <w:pPr>
        <w:snapToGrid w:val="0"/>
        <w:spacing w:line="400" w:lineRule="atLeast"/>
        <w:ind w:firstLine="482" w:firstLineChars="200"/>
        <w:rPr>
          <w:rFonts w:ascii="宋体" w:cs="Times New Roman"/>
          <w:b/>
          <w:bCs/>
          <w:sz w:val="24"/>
          <w:szCs w:val="24"/>
        </w:rPr>
      </w:pPr>
      <w:r>
        <w:rPr>
          <w:rFonts w:hint="eastAsia" w:ascii="宋体" w:hAnsi="宋体" w:cs="宋体"/>
          <w:b/>
          <w:bCs/>
          <w:sz w:val="24"/>
          <w:szCs w:val="24"/>
        </w:rPr>
        <w:t>七、磋商说明</w:t>
      </w:r>
    </w:p>
    <w:p>
      <w:pPr>
        <w:pStyle w:val="10"/>
        <w:adjustRightInd w:val="0"/>
        <w:snapToGrid w:val="0"/>
        <w:spacing w:before="120" w:after="120" w:line="400" w:lineRule="atLeast"/>
        <w:ind w:firstLine="484" w:firstLineChars="201"/>
        <w:rPr>
          <w:rFonts w:hAnsi="宋体" w:cs="Times New Roman"/>
          <w:b/>
          <w:bCs/>
        </w:rPr>
      </w:pPr>
      <w:r>
        <w:rPr>
          <w:rFonts w:hAnsi="宋体"/>
          <w:b/>
          <w:bCs/>
        </w:rPr>
        <w:t>1.</w:t>
      </w:r>
      <w:r>
        <w:rPr>
          <w:rFonts w:hint="eastAsia" w:hAnsi="宋体"/>
          <w:b/>
          <w:bCs/>
        </w:rPr>
        <w:t>本项目实行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bCs/>
        </w:rPr>
        <w:t>400-881-7190</w:t>
      </w:r>
      <w:r>
        <w:rPr>
          <w:rFonts w:hint="eastAsia" w:hAnsi="宋体"/>
          <w:b/>
          <w:bCs/>
        </w:rPr>
        <w:t>。</w:t>
      </w:r>
    </w:p>
    <w:p>
      <w:pPr>
        <w:pStyle w:val="10"/>
        <w:adjustRightInd w:val="0"/>
        <w:snapToGrid w:val="0"/>
        <w:spacing w:before="120" w:after="120" w:line="400" w:lineRule="atLeast"/>
        <w:ind w:firstLine="484" w:firstLineChars="201"/>
        <w:rPr>
          <w:rFonts w:hAnsi="宋体" w:cs="Times New Roman"/>
          <w:b/>
          <w:bCs/>
        </w:rPr>
      </w:pPr>
      <w:r>
        <w:rPr>
          <w:rFonts w:hAnsi="宋体"/>
          <w:b/>
          <w:bCs/>
        </w:rPr>
        <w:t>2.</w:t>
      </w:r>
      <w:r>
        <w:rPr>
          <w:rFonts w:hint="eastAsia" w:hAnsi="宋体"/>
          <w:b/>
          <w:bCs/>
        </w:rPr>
        <w:t>磋商响应方应在开标前完成</w:t>
      </w:r>
      <w:r>
        <w:rPr>
          <w:rFonts w:hAnsi="宋体"/>
          <w:b/>
          <w:bCs/>
        </w:rPr>
        <w:t>CA</w:t>
      </w:r>
      <w:r>
        <w:rPr>
          <w:rFonts w:hint="eastAsia" w:hAnsi="宋体"/>
          <w:b/>
          <w:bCs/>
        </w:rPr>
        <w:t>数字证书办理。（办理流程详见</w:t>
      </w:r>
      <w:r>
        <w:fldChar w:fldCharType="begin"/>
      </w:r>
      <w:r>
        <w:instrText xml:space="preserve">HYPERLINK "http://www.zjzfcg.gov.cn/bidClientTemplate/2019-05-27/12945.html"</w:instrText>
      </w:r>
      <w:r>
        <w:fldChar w:fldCharType="separate"/>
      </w:r>
      <w:r>
        <w:rPr>
          <w:rFonts w:hAnsi="宋体"/>
          <w:b/>
          <w:bCs/>
        </w:rPr>
        <w:t>http://www.zjzfcg.gov.cn/bidClientTemplate/2019-05-27/12945.html</w:t>
      </w:r>
      <w:r>
        <w:fldChar w:fldCharType="end"/>
      </w:r>
      <w:r>
        <w:rPr>
          <w:rFonts w:hint="eastAsia" w:hAnsi="宋体"/>
          <w:b/>
          <w:bCs/>
        </w:rPr>
        <w:t>）。完成</w:t>
      </w:r>
      <w:r>
        <w:rPr>
          <w:rFonts w:hAnsi="宋体"/>
          <w:b/>
          <w:bCs/>
        </w:rPr>
        <w:t>CA</w:t>
      </w:r>
      <w:r>
        <w:rPr>
          <w:rFonts w:hint="eastAsia" w:hAnsi="宋体"/>
          <w:b/>
          <w:bCs/>
        </w:rPr>
        <w:t>数字证书办理预计一周左右，建议各磋商响应方抓紧时间办理。</w:t>
      </w:r>
    </w:p>
    <w:p>
      <w:pPr>
        <w:pStyle w:val="10"/>
        <w:adjustRightInd w:val="0"/>
        <w:snapToGrid w:val="0"/>
        <w:spacing w:before="120" w:after="120" w:line="400" w:lineRule="atLeast"/>
        <w:ind w:firstLine="484" w:firstLineChars="201"/>
        <w:rPr>
          <w:rFonts w:hAnsi="宋体" w:cs="Times New Roman"/>
          <w:b/>
          <w:bCs/>
        </w:rPr>
      </w:pPr>
      <w:r>
        <w:rPr>
          <w:rFonts w:hAnsi="宋体"/>
          <w:b/>
          <w:bCs/>
        </w:rPr>
        <w:t>3.</w:t>
      </w:r>
      <w:r>
        <w:rPr>
          <w:rFonts w:hint="eastAsia" w:hAnsi="宋体"/>
          <w:b/>
          <w:bCs/>
        </w:rPr>
        <w:t>磋商响应方通过“政采云”平台电子投标工具制作磋商响应文件，电子投标工具请供应商自行前往浙江省政府采购网下载并安装，（下载网址：</w:t>
      </w:r>
      <w:r>
        <w:fldChar w:fldCharType="begin"/>
      </w:r>
      <w:r>
        <w:instrText xml:space="preserve">HYPERLINK "http://www.zjzfcg.gov.cn/bidClientTemplate/2019-05-27/12946.html"</w:instrText>
      </w:r>
      <w:r>
        <w:fldChar w:fldCharType="separate"/>
      </w:r>
      <w:r>
        <w:rPr>
          <w:rFonts w:hAnsi="宋体"/>
          <w:b/>
          <w:bCs/>
        </w:rPr>
        <w:t>http://www.zjzfcg.gov.cn/bidClientTemplate/2019-05-27/12946.html</w:t>
      </w:r>
      <w:r>
        <w:fldChar w:fldCharType="end"/>
      </w:r>
      <w:r>
        <w:rPr>
          <w:rFonts w:hint="eastAsia" w:hAnsi="宋体"/>
          <w:b/>
          <w:bCs/>
        </w:rPr>
        <w:t>），电子投标具体流程详见本招标公告附件：“</w:t>
      </w:r>
      <w:r>
        <w:fldChar w:fldCharType="begin"/>
      </w:r>
      <w:r>
        <w:instrText xml:space="preserve">HYPERLINK "file:///C:\\Users\\Gao\\Documents\\WeChat%20Files\\hawer122\\FileStorage\\File\\2019-06\\电子化投标操作指南.pdf"</w:instrText>
      </w:r>
      <w:r>
        <w:fldChar w:fldCharType="separate"/>
      </w:r>
      <w:r>
        <w:rPr>
          <w:rFonts w:hint="eastAsia" w:hAnsi="宋体"/>
          <w:b/>
          <w:bCs/>
        </w:rPr>
        <w:t>政采云供应商项目采购</w:t>
      </w:r>
      <w:r>
        <w:rPr>
          <w:rFonts w:hAnsi="宋体"/>
          <w:b/>
          <w:bCs/>
        </w:rPr>
        <w:t>-</w:t>
      </w:r>
      <w:r>
        <w:rPr>
          <w:rFonts w:hint="eastAsia" w:hAnsi="宋体"/>
          <w:b/>
          <w:bCs/>
        </w:rPr>
        <w:t>电子招投标操作指南</w:t>
      </w:r>
      <w:r>
        <w:rPr>
          <w:rFonts w:hAnsi="宋体"/>
          <w:b/>
          <w:bCs/>
        </w:rPr>
        <w:t>.pdf</w:t>
      </w:r>
      <w:r>
        <w:fldChar w:fldCharType="end"/>
      </w:r>
      <w:r>
        <w:rPr>
          <w:rFonts w:hint="eastAsia" w:hAnsi="宋体"/>
          <w:b/>
          <w:bCs/>
        </w:rPr>
        <w:t>”。</w:t>
      </w:r>
    </w:p>
    <w:p>
      <w:pPr>
        <w:snapToGrid w:val="0"/>
        <w:spacing w:line="400" w:lineRule="atLeast"/>
        <w:ind w:firstLine="482" w:firstLineChars="200"/>
        <w:jc w:val="left"/>
        <w:rPr>
          <w:rFonts w:ascii="宋体" w:cs="Times New Roman"/>
          <w:sz w:val="24"/>
          <w:szCs w:val="24"/>
        </w:rPr>
      </w:pPr>
      <w:r>
        <w:rPr>
          <w:rFonts w:hint="eastAsia" w:ascii="宋体" w:hAnsi="宋体" w:cs="宋体"/>
          <w:b/>
          <w:bCs/>
          <w:sz w:val="24"/>
          <w:szCs w:val="24"/>
        </w:rPr>
        <w:t>八、磋商响应截止时间和地点</w:t>
      </w:r>
      <w:r>
        <w:rPr>
          <w:rFonts w:hint="eastAsia" w:ascii="宋体" w:hAnsi="宋体" w:cs="宋体"/>
          <w:sz w:val="24"/>
          <w:szCs w:val="24"/>
        </w:rPr>
        <w:t>：</w:t>
      </w:r>
    </w:p>
    <w:p>
      <w:pPr>
        <w:pStyle w:val="10"/>
        <w:adjustRightInd w:val="0"/>
        <w:snapToGrid w:val="0"/>
        <w:spacing w:before="120" w:after="120" w:line="400" w:lineRule="atLeast"/>
        <w:ind w:firstLine="484" w:firstLineChars="201"/>
        <w:rPr>
          <w:rFonts w:hAnsi="宋体" w:cs="Times New Roman"/>
          <w:b/>
          <w:bCs/>
        </w:rPr>
      </w:pPr>
      <w:r>
        <w:rPr>
          <w:rFonts w:hint="eastAsia" w:hAnsi="宋体"/>
          <w:b/>
          <w:bCs/>
        </w:rPr>
        <w:t>本项目于</w:t>
      </w:r>
      <w:r>
        <w:rPr>
          <w:rFonts w:hAnsi="宋体"/>
          <w:b/>
          <w:bCs/>
        </w:rPr>
        <w:t>2020</w:t>
      </w:r>
      <w:r>
        <w:rPr>
          <w:rFonts w:hint="eastAsia" w:hAnsi="宋体"/>
          <w:b/>
          <w:bCs/>
        </w:rPr>
        <w:t>年7月</w:t>
      </w:r>
      <w:r>
        <w:rPr>
          <w:rFonts w:hint="eastAsia" w:hAnsi="宋体"/>
          <w:b/>
          <w:bCs/>
          <w:lang w:val="en-US" w:eastAsia="zh-CN"/>
        </w:rPr>
        <w:t>21</w:t>
      </w:r>
      <w:r>
        <w:rPr>
          <w:rFonts w:hint="eastAsia" w:hAnsi="宋体"/>
          <w:b/>
          <w:bCs/>
        </w:rPr>
        <w:t>日</w:t>
      </w:r>
      <w:r>
        <w:rPr>
          <w:rFonts w:hAnsi="宋体"/>
          <w:b/>
          <w:bCs/>
        </w:rPr>
        <w:t xml:space="preserve"> </w:t>
      </w:r>
      <w:r>
        <w:rPr>
          <w:rFonts w:hint="eastAsia" w:hAnsi="宋体"/>
          <w:b/>
          <w:bCs/>
        </w:rPr>
        <w:t>9</w:t>
      </w:r>
      <w:r>
        <w:rPr>
          <w:rFonts w:hAnsi="宋体"/>
          <w:b/>
          <w:bCs/>
        </w:rPr>
        <w:t>:00</w:t>
      </w:r>
      <w:r>
        <w:rPr>
          <w:rFonts w:hint="eastAsia" w:hAnsi="宋体"/>
          <w:b/>
          <w:bCs/>
        </w:rPr>
        <w:t>磋商响应截止。</w:t>
      </w:r>
    </w:p>
    <w:p>
      <w:pPr>
        <w:pStyle w:val="10"/>
        <w:adjustRightInd w:val="0"/>
        <w:snapToGrid w:val="0"/>
        <w:spacing w:before="120" w:after="120" w:line="400" w:lineRule="atLeast"/>
        <w:ind w:firstLine="482" w:firstLineChars="201"/>
        <w:rPr>
          <w:rFonts w:hAnsi="宋体" w:cs="Times New Roman"/>
        </w:rPr>
      </w:pPr>
      <w:r>
        <w:rPr>
          <w:rFonts w:hint="eastAsia" w:hAnsi="宋体"/>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snapToGrid w:val="0"/>
        <w:spacing w:line="460" w:lineRule="atLeast"/>
        <w:ind w:firstLine="455" w:firstLineChars="189"/>
        <w:rPr>
          <w:rFonts w:ascii="宋体" w:cs="Times New Roman"/>
          <w:b/>
          <w:bCs/>
          <w:sz w:val="24"/>
          <w:szCs w:val="24"/>
        </w:rPr>
      </w:pPr>
      <w:r>
        <w:rPr>
          <w:rFonts w:hint="eastAsia" w:ascii="宋体" w:hAnsi="宋体" w:cs="宋体"/>
          <w:b/>
          <w:bCs/>
          <w:sz w:val="24"/>
          <w:szCs w:val="24"/>
        </w:rPr>
        <w:t>九、业务咨询：</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杭州市公共资源交易中心临安分中心</w:t>
      </w:r>
      <w:r>
        <w:rPr>
          <w:rFonts w:ascii="宋体" w:hAnsi="宋体" w:cs="宋体"/>
          <w:sz w:val="24"/>
          <w:szCs w:val="24"/>
        </w:rPr>
        <w:t xml:space="preserve">     </w:t>
      </w:r>
      <w:r>
        <w:rPr>
          <w:rFonts w:hint="eastAsia" w:ascii="宋体" w:hAnsi="宋体" w:cs="宋体"/>
          <w:sz w:val="24"/>
          <w:szCs w:val="24"/>
        </w:rPr>
        <w:t>操作执行岗联系人：陈君</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联系电话：</w:t>
      </w:r>
      <w:r>
        <w:rPr>
          <w:rFonts w:ascii="宋体" w:hAnsi="宋体" w:cs="宋体"/>
          <w:sz w:val="24"/>
          <w:szCs w:val="24"/>
        </w:rPr>
        <w:t xml:space="preserve">0571-23616011              </w:t>
      </w:r>
      <w:r>
        <w:rPr>
          <w:rFonts w:hint="eastAsia" w:ascii="宋体" w:hAnsi="宋体" w:cs="宋体"/>
          <w:sz w:val="24"/>
          <w:szCs w:val="24"/>
        </w:rPr>
        <w:t>传真：</w:t>
      </w:r>
      <w:r>
        <w:rPr>
          <w:rFonts w:ascii="宋体" w:hAnsi="宋体" w:cs="宋体"/>
          <w:sz w:val="24"/>
          <w:szCs w:val="24"/>
        </w:rPr>
        <w:t>0571-23616007</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质疑答复联系人：王晖</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0571-23616016 </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 xml:space="preserve">采购单位联系人：胡玉林        </w:t>
      </w:r>
      <w:r>
        <w:rPr>
          <w:rFonts w:ascii="宋体" w:hAnsi="宋体" w:cs="宋体"/>
          <w:sz w:val="24"/>
          <w:szCs w:val="24"/>
        </w:rPr>
        <w:t xml:space="preserve">       </w:t>
      </w:r>
      <w:r>
        <w:rPr>
          <w:rFonts w:hint="eastAsia" w:ascii="宋体" w:hAnsi="宋体" w:cs="宋体"/>
          <w:sz w:val="24"/>
          <w:szCs w:val="24"/>
        </w:rPr>
        <w:t>联系电话：13957136115</w:t>
      </w:r>
      <w:r>
        <w:rPr>
          <w:rFonts w:hint="eastAsia" w:ascii="宋体" w:hAnsi="宋体" w:cs="Arial"/>
          <w:sz w:val="24"/>
        </w:rPr>
        <w:t xml:space="preserve"> </w:t>
      </w:r>
    </w:p>
    <w:p>
      <w:pPr>
        <w:snapToGrid w:val="0"/>
        <w:spacing w:line="460" w:lineRule="atLeast"/>
        <w:outlineLvl w:val="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杭州市公共资源交易中心临安分中心</w:t>
      </w:r>
    </w:p>
    <w:p>
      <w:pPr>
        <w:snapToGrid w:val="0"/>
        <w:spacing w:line="460" w:lineRule="atLeast"/>
        <w:jc w:val="center"/>
        <w:outlineLvl w:val="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p>
    <w:p>
      <w:pPr>
        <w:snapToGrid w:val="0"/>
        <w:spacing w:line="460" w:lineRule="atLeast"/>
        <w:jc w:val="center"/>
        <w:outlineLvl w:val="0"/>
        <w:rPr>
          <w:rFonts w:ascii="宋体" w:cs="Times New Roman"/>
          <w:sz w:val="24"/>
          <w:szCs w:val="24"/>
        </w:rPr>
      </w:pPr>
    </w:p>
    <w:p>
      <w:pPr>
        <w:snapToGrid w:val="0"/>
        <w:spacing w:line="460" w:lineRule="atLeast"/>
        <w:jc w:val="center"/>
        <w:outlineLvl w:val="0"/>
        <w:rPr>
          <w:rFonts w:ascii="宋体" w:cs="Times New Roman"/>
          <w:sz w:val="24"/>
          <w:szCs w:val="24"/>
        </w:rPr>
      </w:pPr>
    </w:p>
    <w:p>
      <w:pPr>
        <w:snapToGrid w:val="0"/>
        <w:spacing w:line="500" w:lineRule="exact"/>
        <w:jc w:val="center"/>
        <w:outlineLvl w:val="0"/>
        <w:rPr>
          <w:rFonts w:ascii="宋体" w:cs="Times New Roman"/>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前附表</w:t>
      </w:r>
    </w:p>
    <w:tbl>
      <w:tblPr>
        <w:tblStyle w:val="18"/>
        <w:tblW w:w="91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hint="eastAsia" w:ascii="宋体" w:hAnsi="宋体" w:cs="宋体"/>
                <w:sz w:val="24"/>
                <w:szCs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cs="Times New Roman"/>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r>
              <w:rPr>
                <w:rFonts w:ascii="宋体" w:hAnsi="宋体" w:cs="宋体"/>
                <w:sz w:val="24"/>
                <w:szCs w:val="24"/>
              </w:rPr>
              <w:t xml:space="preserve">    </w:t>
            </w:r>
            <w:r>
              <w:rPr>
                <w:rFonts w:hint="eastAsia" w:ascii="宋体" w:hAnsi="宋体" w:cs="宋体"/>
                <w:sz w:val="24"/>
                <w:szCs w:val="24"/>
              </w:rPr>
              <w:t>及</w:t>
            </w:r>
            <w:r>
              <w:rPr>
                <w:rFonts w:ascii="宋体" w:hAnsi="宋体" w:cs="宋体"/>
                <w:sz w:val="24"/>
                <w:szCs w:val="24"/>
              </w:rPr>
              <w:t xml:space="preserve">    </w:t>
            </w:r>
            <w:r>
              <w:rPr>
                <w:rFonts w:hint="eastAsia" w:ascii="宋体" w:hAnsi="宋体" w:cs="宋体"/>
                <w:sz w:val="24"/>
                <w:szCs w:val="24"/>
              </w:rPr>
              <w:t>要</w:t>
            </w:r>
            <w:r>
              <w:rPr>
                <w:rFonts w:ascii="宋体" w:hAnsi="宋体" w:cs="宋体"/>
                <w:sz w:val="24"/>
                <w:szCs w:val="24"/>
              </w:rPr>
              <w:t xml:space="preserve">    </w:t>
            </w:r>
            <w:r>
              <w:rPr>
                <w:rFonts w:hint="eastAsia" w:ascii="宋体" w:hAnsi="宋体" w:cs="宋体"/>
                <w:sz w:val="24"/>
                <w:szCs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w:t>
            </w:r>
          </w:p>
        </w:tc>
        <w:tc>
          <w:tcPr>
            <w:tcW w:w="8239" w:type="dxa"/>
            <w:tcBorders>
              <w:top w:val="single" w:color="auto" w:sz="4" w:space="0"/>
              <w:left w:val="single" w:color="auto" w:sz="4" w:space="0"/>
              <w:bottom w:val="single" w:color="auto" w:sz="4" w:space="0"/>
            </w:tcBorders>
            <w:vAlign w:val="center"/>
          </w:tcPr>
          <w:p>
            <w:pPr>
              <w:pStyle w:val="10"/>
              <w:spacing w:beforeLines="0" w:afterLines="0"/>
              <w:ind w:firstLine="4" w:firstLineChars="2"/>
              <w:jc w:val="left"/>
              <w:rPr>
                <w:rFonts w:hAnsi="宋体" w:cs="Times New Roman"/>
                <w:color w:val="FF0000"/>
              </w:rPr>
            </w:pPr>
            <w:r>
              <w:rPr>
                <w:rFonts w:hint="eastAsia" w:hAnsi="宋体"/>
              </w:rPr>
              <w:t>项目名称：杭州城市大脑•临安平台•买新鲜吃放心农林系统采购项目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答疑与澄清：磋商响应供应商如认为磋商文件表述不清晰、存在歧视性或者其他违法内容的，应当以书面形式要求采购机构或采购人作出书面解释、澄清或者向采购机构提出书面质疑，逾期不再受理。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投标截止时间：</w:t>
            </w:r>
            <w:r>
              <w:rPr>
                <w:rFonts w:ascii="宋体" w:hAnsi="宋体" w:cs="宋体"/>
                <w:sz w:val="24"/>
                <w:szCs w:val="24"/>
              </w:rPr>
              <w:t>2020</w:t>
            </w:r>
            <w:r>
              <w:rPr>
                <w:rFonts w:hint="eastAsia" w:ascii="宋体" w:hAnsi="宋体" w:cs="宋体"/>
                <w:sz w:val="24"/>
                <w:szCs w:val="24"/>
              </w:rPr>
              <w:t>年7月</w:t>
            </w:r>
            <w:r>
              <w:rPr>
                <w:rFonts w:hint="eastAsia" w:ascii="宋体" w:hAnsi="宋体" w:cs="宋体"/>
                <w:sz w:val="24"/>
                <w:szCs w:val="24"/>
                <w:lang w:val="en-US" w:eastAsia="zh-CN"/>
              </w:rPr>
              <w:t>21</w:t>
            </w:r>
            <w:r>
              <w:rPr>
                <w:rFonts w:hint="eastAsia" w:ascii="宋体" w:hAnsi="宋体" w:cs="宋体"/>
                <w:sz w:val="24"/>
                <w:szCs w:val="24"/>
              </w:rPr>
              <w:t>日9时</w:t>
            </w:r>
            <w:r>
              <w:rPr>
                <w:rFonts w:ascii="宋体" w:cs="宋体"/>
                <w:sz w:val="24"/>
                <w:szCs w:val="24"/>
              </w:rPr>
              <w:t>00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开标时间、地点：</w:t>
            </w:r>
            <w:r>
              <w:rPr>
                <w:rFonts w:ascii="宋体" w:hAnsi="宋体" w:cs="宋体"/>
                <w:sz w:val="24"/>
                <w:szCs w:val="24"/>
              </w:rPr>
              <w:t>2020</w:t>
            </w:r>
            <w:r>
              <w:rPr>
                <w:rFonts w:hint="eastAsia" w:ascii="宋体" w:hAnsi="宋体" w:cs="宋体"/>
                <w:sz w:val="24"/>
                <w:szCs w:val="24"/>
              </w:rPr>
              <w:t>年7月</w:t>
            </w:r>
            <w:r>
              <w:rPr>
                <w:rFonts w:hint="eastAsia" w:ascii="宋体" w:hAnsi="宋体" w:cs="宋体"/>
                <w:sz w:val="24"/>
                <w:szCs w:val="24"/>
                <w:lang w:val="en-US" w:eastAsia="zh-CN"/>
              </w:rPr>
              <w:t>21</w:t>
            </w:r>
            <w:bookmarkStart w:id="37" w:name="_GoBack"/>
            <w:bookmarkEnd w:id="37"/>
            <w:r>
              <w:rPr>
                <w:rFonts w:hint="eastAsia" w:ascii="宋体" w:hAnsi="宋体" w:cs="宋体"/>
                <w:sz w:val="24"/>
                <w:szCs w:val="24"/>
              </w:rPr>
              <w:t>日9时</w:t>
            </w:r>
            <w:r>
              <w:rPr>
                <w:rFonts w:ascii="宋体" w:cs="宋体"/>
                <w:sz w:val="24"/>
                <w:szCs w:val="24"/>
              </w:rPr>
              <w:t>00</w:t>
            </w:r>
            <w:r>
              <w:rPr>
                <w:rFonts w:hint="eastAsia" w:ascii="宋体" w:hAnsi="宋体" w:cs="宋体"/>
                <w:sz w:val="24"/>
                <w:szCs w:val="24"/>
              </w:rPr>
              <w:t>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6</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本项目实行网上投标。目前政府采购全流程电子化交易，供应商应准备电子磋商响应文件磋商响应文件：电子磋商响应文件，按政采云平台项目采购</w:t>
            </w:r>
            <w:r>
              <w:rPr>
                <w:rFonts w:ascii="宋体" w:cs="宋体"/>
                <w:b/>
                <w:bCs/>
                <w:sz w:val="24"/>
                <w:szCs w:val="24"/>
              </w:rPr>
              <w:t>-</w:t>
            </w:r>
            <w:r>
              <w:rPr>
                <w:rFonts w:hint="eastAsia" w:ascii="宋体" w:hAnsi="宋体" w:cs="宋体"/>
                <w:b/>
                <w:bCs/>
                <w:sz w:val="24"/>
                <w:szCs w:val="24"/>
              </w:rPr>
              <w:t>电子招投标操作指南及本招标文件要求递交。磋商响应文件均由资质文件、技术及商务文件、报价文件组成。磋商响应方务必按时自行解密，规定时间内解密失败者作无效响应处理。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7</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评审结果公示：评审结束后两个工作日内，中标公示于临安区公共资源交易网，公示无异议后发出中标通知书。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9</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签订合同时间：中标通知书发出后</w:t>
            </w:r>
            <w:r>
              <w:rPr>
                <w:rFonts w:ascii="宋体" w:hAnsi="宋体" w:cs="宋体"/>
                <w:sz w:val="24"/>
                <w:szCs w:val="24"/>
              </w:rPr>
              <w:t>30</w:t>
            </w:r>
            <w:r>
              <w:rPr>
                <w:rFonts w:hint="eastAsia" w:ascii="宋体" w:hAnsi="宋体" w:cs="宋体"/>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10</w:t>
            </w:r>
          </w:p>
        </w:tc>
        <w:tc>
          <w:tcPr>
            <w:tcW w:w="8239" w:type="dxa"/>
            <w:tcBorders>
              <w:top w:val="single" w:color="auto" w:sz="4" w:space="0"/>
              <w:left w:val="single" w:color="auto" w:sz="4" w:space="0"/>
              <w:bottom w:val="single" w:color="auto" w:sz="4" w:space="0"/>
            </w:tcBorders>
            <w:vAlign w:val="center"/>
          </w:tcPr>
          <w:p>
            <w:pPr>
              <w:pStyle w:val="10"/>
              <w:adjustRightInd w:val="0"/>
              <w:snapToGrid w:val="0"/>
              <w:spacing w:beforeLines="0" w:afterLines="0"/>
              <w:rPr>
                <w:rFonts w:hAnsi="宋体" w:cs="Times New Roman"/>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11</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信用记录：根据财库</w:t>
            </w:r>
            <w:r>
              <w:rPr>
                <w:rFonts w:hAnsi="宋体"/>
              </w:rPr>
              <w:t>[2016]125</w:t>
            </w:r>
            <w:r>
              <w:rPr>
                <w:rFonts w:hint="eastAsia" w:hAnsi="宋体"/>
              </w:rPr>
              <w:t>号文件，通过“信用中国”网站（</w:t>
            </w:r>
            <w:r>
              <w:rPr>
                <w:rFonts w:hAnsi="宋体"/>
              </w:rPr>
              <w:t>www.creditchina.gov.cn</w:t>
            </w:r>
            <w:r>
              <w:rPr>
                <w:rFonts w:hint="eastAsia" w:hAnsi="宋体"/>
              </w:rPr>
              <w:t>）、中国政府采购网（</w:t>
            </w:r>
            <w:r>
              <w:rPr>
                <w:rFonts w:hAnsi="宋体"/>
              </w:rPr>
              <w:t>www.ccgp.gov.cn</w:t>
            </w:r>
            <w:r>
              <w:rPr>
                <w:rFonts w:hint="eastAsia" w:hAnsi="宋体"/>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12</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0"/>
              <w:adjustRightInd w:val="0"/>
              <w:spacing w:before="120" w:after="120"/>
              <w:rPr>
                <w:rFonts w:hAnsi="宋体" w:cs="Times New Roman"/>
              </w:rPr>
            </w:pPr>
            <w:r>
              <w:rPr>
                <w:rFonts w:hint="eastAsia" w:hAnsi="宋体"/>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13</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line="360" w:lineRule="exact"/>
              <w:rPr>
                <w:rFonts w:hAnsi="宋体" w:cs="Times New Roman"/>
              </w:rPr>
            </w:pPr>
            <w:r>
              <w:rPr>
                <w:rFonts w:hint="eastAsia" w:hAnsi="宋体"/>
              </w:rPr>
              <w:t>小微企业有关政策：</w:t>
            </w:r>
            <w:r>
              <w:rPr>
                <w:rFonts w:hAnsi="宋体"/>
              </w:rPr>
              <w:t>1</w:t>
            </w:r>
            <w:r>
              <w:rPr>
                <w:rFonts w:hint="eastAsia" w:hAnsi="宋体"/>
              </w:rPr>
              <w:t>、根据财库〔</w:t>
            </w:r>
            <w:r>
              <w:rPr>
                <w:rFonts w:hAnsi="宋体"/>
              </w:rPr>
              <w:t>2011</w:t>
            </w:r>
            <w:r>
              <w:rPr>
                <w:rFonts w:hint="eastAsia" w:hAnsi="宋体"/>
              </w:rPr>
              <w:t>〕</w:t>
            </w:r>
            <w:r>
              <w:rPr>
                <w:rFonts w:hAnsi="宋体"/>
              </w:rPr>
              <w:t>181</w:t>
            </w:r>
            <w:r>
              <w:rPr>
                <w:rFonts w:hint="eastAsia" w:hAnsi="宋体"/>
              </w:rPr>
              <w:t>号的相关规定，在评审时对小型和微型企业的投标报价给予</w:t>
            </w:r>
            <w:r>
              <w:rPr>
                <w:rFonts w:hAnsi="宋体"/>
              </w:rPr>
              <w:t xml:space="preserve"> </w:t>
            </w:r>
            <w:bookmarkStart w:id="0" w:name="小微企业价格扣除比例2"/>
            <w:r>
              <w:rPr>
                <w:rFonts w:hAnsi="宋体"/>
              </w:rPr>
              <w:t>6</w:t>
            </w:r>
            <w:bookmarkEnd w:id="0"/>
            <w:r>
              <w:rPr>
                <w:rFonts w:hAnsi="宋体"/>
              </w:rPr>
              <w:t xml:space="preserve"> %</w:t>
            </w:r>
            <w:r>
              <w:rPr>
                <w:rFonts w:hint="eastAsia" w:hAnsi="宋体"/>
              </w:rPr>
              <w:t>的扣除，取扣除后的价格作为最终投标报价（此最终投标报价仅作为价格分计算）。属于小型和微型企业的，磋商响应文件中磋商响应方必须提供的《中小企业声明函》以及本单位、制造商（如有）“国家企业信用信息公示系统</w:t>
            </w:r>
            <w:r>
              <w:rPr>
                <w:rFonts w:hAnsi="宋体"/>
              </w:rPr>
              <w:t>——</w:t>
            </w:r>
            <w:r>
              <w:rPr>
                <w:rFonts w:hint="eastAsia" w:hAnsi="宋体"/>
              </w:rPr>
              <w:t>小微企业名录”页面查询结果（查询时间为投标前一周内，并加盖本单位公章），并在报价明细表中说明制造商情况。</w:t>
            </w:r>
          </w:p>
          <w:p>
            <w:pPr>
              <w:pStyle w:val="10"/>
              <w:adjustRightInd w:val="0"/>
              <w:spacing w:before="120" w:after="120" w:line="360" w:lineRule="exact"/>
              <w:rPr>
                <w:rFonts w:hAnsi="宋体" w:cs="Times New Roman"/>
              </w:rPr>
            </w:pPr>
            <w:r>
              <w:rPr>
                <w:rFonts w:hint="eastAsia" w:hAnsi="宋体"/>
              </w:rPr>
              <w:t>联合体投标时，联合体各方均为小型、微型企业的，联合体视同为小型、微型企业享受政策</w:t>
            </w:r>
            <w:r>
              <w:rPr>
                <w:rFonts w:hAnsi="宋体"/>
              </w:rPr>
              <w:t>;</w:t>
            </w:r>
            <w:r>
              <w:rPr>
                <w:rFonts w:hint="eastAsia" w:hAnsi="宋体"/>
              </w:rPr>
              <w:t>联合体其中一方为小型、微型企业的，联合协议中约定小型、微型企业的协议合同金额占到联合体协议合同总额</w:t>
            </w:r>
            <w:r>
              <w:rPr>
                <w:rFonts w:hAnsi="宋体"/>
              </w:rPr>
              <w:t>30%</w:t>
            </w:r>
            <w:r>
              <w:rPr>
                <w:rFonts w:hint="eastAsia" w:hAnsi="宋体"/>
              </w:rPr>
              <w:t>以上的，给予联合体</w:t>
            </w:r>
            <w:r>
              <w:rPr>
                <w:rFonts w:hAnsi="宋体"/>
              </w:rPr>
              <w:t xml:space="preserve">    (2-3%)</w:t>
            </w:r>
            <w:r>
              <w:rPr>
                <w:rFonts w:hint="eastAsia" w:hAnsi="宋体"/>
              </w:rPr>
              <w:t>的价格扣除，须同时提供联合体协议约定（包含小型、微型企业的协议合同份额）。</w:t>
            </w:r>
          </w:p>
          <w:p>
            <w:pPr>
              <w:pStyle w:val="10"/>
              <w:adjustRightInd w:val="0"/>
              <w:spacing w:before="120" w:after="120" w:line="360" w:lineRule="exact"/>
              <w:rPr>
                <w:rFonts w:hAnsi="宋体" w:cs="Times New Roman"/>
              </w:rPr>
            </w:pPr>
            <w:r>
              <w:rPr>
                <w:rFonts w:hAnsi="宋体"/>
              </w:rPr>
              <w:t>2</w:t>
            </w:r>
            <w:r>
              <w:rPr>
                <w:rFonts w:hint="eastAsia" w:hAnsi="宋体"/>
              </w:rPr>
              <w:t>、根据财库</w:t>
            </w:r>
            <w:r>
              <w:rPr>
                <w:rFonts w:hAnsi="宋体"/>
              </w:rPr>
              <w:t>[2017]141</w:t>
            </w:r>
            <w:r>
              <w:rPr>
                <w:rFonts w:hint="eastAsia" w:hAnsi="宋体"/>
              </w:rPr>
              <w:t>号的相关规定，在政府采购活动中，残疾人福利性单位视同小型、微型企业，享受评审中价格扣除政策。属于享受政府采购支持政策的残疾人福利性单位，应满足财库</w:t>
            </w:r>
            <w:r>
              <w:rPr>
                <w:rFonts w:hAnsi="宋体"/>
              </w:rPr>
              <w:t>[2017]141</w:t>
            </w:r>
            <w:r>
              <w:rPr>
                <w:rFonts w:hint="eastAsia" w:hAnsi="宋体"/>
              </w:rPr>
              <w:t>号文件第一条的规定，并在磋商响应文件中提供残疾人福利性单位声明函（见附件）。</w:t>
            </w:r>
          </w:p>
          <w:p>
            <w:pPr>
              <w:pStyle w:val="10"/>
              <w:adjustRightInd w:val="0"/>
              <w:spacing w:before="120" w:after="120" w:line="360" w:lineRule="exact"/>
              <w:rPr>
                <w:rFonts w:hAnsi="宋体" w:cs="Times New Roman"/>
              </w:rPr>
            </w:pPr>
            <w:r>
              <w:rPr>
                <w:rFonts w:hAnsi="宋体"/>
              </w:rPr>
              <w:t>3.</w:t>
            </w:r>
            <w:r>
              <w:rPr>
                <w:rFonts w:hint="eastAsia" w:hAnsi="宋体"/>
              </w:rPr>
              <w:t>根据财库</w:t>
            </w:r>
            <w:r>
              <w:rPr>
                <w:rFonts w:hAnsi="宋体"/>
              </w:rPr>
              <w:t>[2014]68</w:t>
            </w:r>
            <w:r>
              <w:rPr>
                <w:rFonts w:hint="eastAsia" w:hAnsi="宋体"/>
              </w:rPr>
              <w:t>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10"/>
              <w:adjustRightInd w:val="0"/>
              <w:spacing w:before="120" w:after="120" w:line="360" w:lineRule="exact"/>
              <w:rPr>
                <w:rFonts w:hAnsi="宋体" w:cs="Times New Roman"/>
              </w:rPr>
            </w:pPr>
            <w:r>
              <w:rPr>
                <w:rFonts w:hAnsi="宋体"/>
              </w:rPr>
              <w:t>(</w:t>
            </w:r>
            <w:r>
              <w:rPr>
                <w:rFonts w:hint="eastAsia" w:hAnsi="宋体"/>
              </w:rPr>
              <w:t>注：未提供以上材料的，均不给予价格扣除）。</w:t>
            </w:r>
          </w:p>
          <w:p>
            <w:pPr>
              <w:pStyle w:val="10"/>
              <w:adjustRightInd w:val="0"/>
              <w:spacing w:before="120" w:after="120" w:line="360" w:lineRule="exact"/>
              <w:rPr>
                <w:rFonts w:hAnsi="宋体" w:cs="Times New Roman"/>
                <w:b/>
                <w:bCs/>
              </w:rPr>
            </w:pPr>
            <w:r>
              <w:rPr>
                <w:rFonts w:hAnsi="宋体"/>
              </w:rPr>
              <w:t>4</w:t>
            </w:r>
            <w:r>
              <w:rPr>
                <w:rFonts w:hint="eastAsia" w:hAnsi="宋体"/>
              </w:rPr>
              <w:t>、凡已在浙江政府采购网网上注册入库，并取得临安区政府采购合同的中小企业供应商，均可申请政府采购信用融资。咨询电话：</w:t>
            </w:r>
            <w:r>
              <w:rPr>
                <w:rFonts w:hAnsi="宋体"/>
              </w:rPr>
              <w:t>63728425</w:t>
            </w:r>
            <w:r>
              <w:rPr>
                <w:rFonts w:hint="eastAsia"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14</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磋商响应文件有效期：</w:t>
            </w:r>
            <w:r>
              <w:rPr>
                <w:rFonts w:hAnsi="宋体"/>
              </w:rPr>
              <w:t>90</w:t>
            </w:r>
            <w:r>
              <w:rPr>
                <w:rFonts w:hint="eastAsia"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15</w:t>
            </w:r>
          </w:p>
        </w:tc>
        <w:tc>
          <w:tcPr>
            <w:tcW w:w="8239" w:type="dxa"/>
            <w:tcBorders>
              <w:top w:val="single" w:color="auto" w:sz="4" w:space="0"/>
              <w:left w:val="single" w:color="auto" w:sz="4" w:space="0"/>
              <w:bottom w:val="single" w:color="auto" w:sz="4" w:space="0"/>
            </w:tcBorders>
            <w:vAlign w:val="center"/>
          </w:tcPr>
          <w:p>
            <w:pPr>
              <w:pStyle w:val="10"/>
              <w:adjustRightInd w:val="0"/>
              <w:spacing w:before="120" w:after="120"/>
              <w:rPr>
                <w:rFonts w:hAnsi="宋体" w:cs="Times New Roman"/>
              </w:rPr>
            </w:pPr>
            <w:r>
              <w:rPr>
                <w:rFonts w:hint="eastAsia" w:hAnsi="宋体"/>
              </w:rPr>
              <w:t>解释：本采购文件的解释权属于杭州市公共资源交易中心临安分中心。</w:t>
            </w:r>
          </w:p>
        </w:tc>
      </w:tr>
    </w:tbl>
    <w:p>
      <w:pPr>
        <w:snapToGrid w:val="0"/>
        <w:spacing w:line="360" w:lineRule="exact"/>
        <w:ind w:firstLine="480" w:firstLineChars="200"/>
        <w:outlineLvl w:val="1"/>
        <w:rPr>
          <w:rFonts w:ascii="宋体" w:cs="Times New Roman"/>
          <w:sz w:val="24"/>
          <w:szCs w:val="24"/>
        </w:rPr>
      </w:pPr>
      <w:r>
        <w:rPr>
          <w:rFonts w:ascii="宋体" w:cs="Times New Roman"/>
          <w:sz w:val="24"/>
          <w:szCs w:val="24"/>
        </w:rPr>
        <w:br w:type="page"/>
      </w:r>
      <w:r>
        <w:rPr>
          <w:rFonts w:hint="eastAsia" w:ascii="宋体" w:hAnsi="宋体" w:cs="宋体"/>
          <w:b/>
          <w:bCs/>
          <w:sz w:val="24"/>
          <w:szCs w:val="24"/>
        </w:rPr>
        <w:t>一、总</w:t>
      </w:r>
      <w:r>
        <w:rPr>
          <w:rFonts w:ascii="宋体" w:hAnsi="宋体" w:cs="宋体"/>
          <w:b/>
          <w:bCs/>
          <w:sz w:val="24"/>
          <w:szCs w:val="24"/>
        </w:rPr>
        <w:t xml:space="preserve">  </w:t>
      </w:r>
      <w:r>
        <w:rPr>
          <w:rFonts w:hint="eastAsia" w:ascii="宋体" w:hAnsi="宋体" w:cs="宋体"/>
          <w:b/>
          <w:bCs/>
          <w:sz w:val="24"/>
          <w:szCs w:val="24"/>
        </w:rPr>
        <w:t>则</w:t>
      </w:r>
    </w:p>
    <w:p>
      <w:pPr>
        <w:snapToGrid w:val="0"/>
        <w:spacing w:line="380" w:lineRule="exact"/>
        <w:ind w:firstLine="355" w:firstLineChars="148"/>
        <w:jc w:val="left"/>
        <w:outlineLvl w:val="2"/>
        <w:rPr>
          <w:rFonts w:ascii="宋体" w:cs="Times New Roman"/>
          <w:sz w:val="24"/>
          <w:szCs w:val="24"/>
        </w:rPr>
      </w:pPr>
      <w:r>
        <w:rPr>
          <w:rFonts w:hint="eastAsia" w:ascii="宋体" w:hAnsi="宋体" w:cs="宋体"/>
          <w:sz w:val="24"/>
          <w:szCs w:val="24"/>
        </w:rPr>
        <w:t>（一）适用范围</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cs="Times New Roman"/>
          <w:sz w:val="24"/>
          <w:szCs w:val="24"/>
        </w:rPr>
      </w:pPr>
      <w:r>
        <w:rPr>
          <w:rFonts w:hint="eastAsia" w:ascii="宋体" w:hAnsi="宋体" w:cs="宋体"/>
          <w:sz w:val="24"/>
          <w:szCs w:val="24"/>
        </w:rPr>
        <w:t>（二）定义</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“采购机构”系指组织本次采购的杭州市公共资源交易中心临安分中心。</w:t>
      </w:r>
    </w:p>
    <w:p>
      <w:pPr>
        <w:snapToGrid w:val="0"/>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“磋商响应方”系指向采购机构提交磋商文件的单位。</w:t>
      </w:r>
    </w:p>
    <w:p>
      <w:pPr>
        <w:snapToGrid w:val="0"/>
        <w:spacing w:line="3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、“采购人”</w:t>
      </w:r>
      <w:r>
        <w:rPr>
          <w:rFonts w:ascii="宋体" w:hAnsi="宋体" w:cs="宋体"/>
          <w:sz w:val="24"/>
          <w:szCs w:val="24"/>
        </w:rPr>
        <w:t xml:space="preserve"> </w:t>
      </w:r>
      <w:r>
        <w:rPr>
          <w:rFonts w:hint="eastAsia" w:ascii="宋体" w:hAnsi="宋体" w:cs="宋体"/>
          <w:sz w:val="24"/>
          <w:szCs w:val="24"/>
        </w:rPr>
        <w:t>系指委托采购机构采购本次项目的国家机关、事业单位和团体组织。</w:t>
      </w:r>
    </w:p>
    <w:p>
      <w:pPr>
        <w:snapToGrid w:val="0"/>
        <w:spacing w:line="38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“服务”系指采购文件规定供方须承担的安装、调试、技术协助、校准、培训、技术指导以及其他类似的义务。</w:t>
      </w:r>
    </w:p>
    <w:p>
      <w:pPr>
        <w:snapToGrid w:val="0"/>
        <w:spacing w:line="3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“项目”系指磋商响应方按采购文件规定向采购人提供的产品和服务。</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（三）磋商委托</w:t>
      </w:r>
    </w:p>
    <w:p>
      <w:pPr>
        <w:spacing w:line="380" w:lineRule="exact"/>
        <w:ind w:firstLine="480" w:firstLineChars="200"/>
        <w:rPr>
          <w:rFonts w:ascii="宋体" w:cs="Times New Roman"/>
          <w:sz w:val="24"/>
          <w:szCs w:val="24"/>
        </w:rPr>
      </w:pPr>
      <w:r>
        <w:rPr>
          <w:rFonts w:hint="eastAsia" w:ascii="宋体" w:hAnsi="宋体" w:cs="宋体"/>
          <w:sz w:val="24"/>
          <w:szCs w:val="24"/>
        </w:rPr>
        <w:t>授权委托人身份证明资料包括：有效身份证件原件；如委托的，还需提供有效的授权委托书</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注：磋商响应方代表为法定代表人的可不提供授权委托书。正本用原件，副本可用复印件并加盖公章，格式见第六部分）。</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（四）磋商费用</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不论采购结果如何，磋商响应方均应自行承担所有与磋商响应有关的全部费用（采购文件有其他规定的除外）。</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（五）特别说明：</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磋商响应方磋商所使用的资格、信誉、荣誉、业绩与企业认证必须为本法人所拥有。磋商响应方所使用的采购项目实施人员必须为本法人员工（或必须为本法人或控股公司正式员工）。</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磋商响应方应仔细阅读采购文件的所有内容，按照采购文件的要求提交磋商文件，并对所提供的全部资料的真实性承担法律责任。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cs="Times New Roman"/>
          <w:sz w:val="24"/>
          <w:szCs w:val="24"/>
        </w:rPr>
      </w:pPr>
      <w:r>
        <w:rPr>
          <w:rFonts w:hint="eastAsia" w:ascii="宋体" w:hAnsi="宋体" w:cs="宋体"/>
          <w:sz w:val="24"/>
          <w:szCs w:val="24"/>
        </w:rPr>
        <w:t>（六）质疑</w:t>
      </w:r>
    </w:p>
    <w:p>
      <w:pPr>
        <w:widowControl/>
        <w:spacing w:line="380" w:lineRule="exact"/>
        <w:ind w:firstLine="480" w:firstLineChars="200"/>
        <w:jc w:val="left"/>
        <w:rPr>
          <w:rFonts w:ascii="宋体" w:cs="Times New Roman"/>
          <w:sz w:val="24"/>
          <w:szCs w:val="24"/>
        </w:rPr>
      </w:pPr>
      <w:r>
        <w:rPr>
          <w:rFonts w:hint="eastAsia" w:ascii="宋体" w:hAnsi="宋体" w:cs="宋体"/>
          <w:sz w:val="24"/>
          <w:szCs w:val="24"/>
        </w:rPr>
        <w:t>质疑应当采用加盖磋商响应方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cs="Times New Roman"/>
          <w:kern w:val="0"/>
          <w:sz w:val="24"/>
          <w:szCs w:val="24"/>
        </w:rPr>
      </w:pPr>
      <w:r>
        <w:rPr>
          <w:rFonts w:hint="eastAsia" w:ascii="宋体" w:hAnsi="宋体" w:cs="宋体"/>
          <w:kern w:val="0"/>
          <w:sz w:val="24"/>
          <w:szCs w:val="24"/>
        </w:rPr>
        <w:t>（七）采购文件的澄清与修改</w:t>
      </w:r>
      <w:r>
        <w:rPr>
          <w:rFonts w:ascii="宋体" w:hAnsi="宋体" w:cs="宋体"/>
          <w:kern w:val="0"/>
          <w:sz w:val="24"/>
          <w:szCs w:val="24"/>
        </w:rPr>
        <w:t xml:space="preserve"> </w:t>
      </w:r>
    </w:p>
    <w:p>
      <w:pPr>
        <w:snapToGrid w:val="0"/>
        <w:spacing w:line="38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磋商响应方应认真阅读本采购文件，发现其中有误或有不合理要求的，磋商响应方应当以书面形式向杭州市公共资源交易中心临安分中心提出。交易中心将在规定的时间内，在财政部门指定的政府采购信息发布媒体上发布更正公告。</w:t>
      </w:r>
    </w:p>
    <w:p>
      <w:pPr>
        <w:snapToGrid w:val="0"/>
        <w:spacing w:line="3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采购文件澄清、答复、修改、补充的内容为采购文件的组成部分。当采购文件与采购文件的答复、澄清、修改、补充通知就同一内容的表述不一致时，以最后发出的书面文件为准。</w:t>
      </w:r>
    </w:p>
    <w:p>
      <w:pPr>
        <w:pStyle w:val="10"/>
        <w:snapToGrid w:val="0"/>
        <w:spacing w:beforeLines="0" w:afterLines="0" w:line="380" w:lineRule="exact"/>
        <w:ind w:firstLine="477" w:firstLineChars="198"/>
        <w:outlineLvl w:val="1"/>
        <w:rPr>
          <w:rFonts w:hAnsi="宋体" w:cs="Times New Roman"/>
          <w:b/>
          <w:bCs/>
        </w:rPr>
      </w:pPr>
      <w:r>
        <w:rPr>
          <w:rFonts w:hint="eastAsia" w:hAnsi="宋体"/>
          <w:b/>
          <w:bCs/>
        </w:rPr>
        <w:t>二、磋商响应文件的编制</w:t>
      </w:r>
    </w:p>
    <w:p>
      <w:pPr>
        <w:snapToGrid w:val="0"/>
        <w:spacing w:line="360" w:lineRule="auto"/>
        <w:ind w:firstLine="472" w:firstLineChars="196"/>
        <w:jc w:val="left"/>
        <w:rPr>
          <w:rFonts w:ascii="宋体" w:cs="Times New Roman"/>
          <w:b/>
          <w:bCs/>
          <w:sz w:val="24"/>
          <w:szCs w:val="24"/>
        </w:rPr>
      </w:pPr>
      <w:r>
        <w:rPr>
          <w:rFonts w:hint="eastAsia" w:ascii="宋体" w:hAnsi="宋体" w:cs="宋体"/>
          <w:b/>
          <w:bCs/>
          <w:sz w:val="24"/>
          <w:szCs w:val="24"/>
        </w:rPr>
        <w:t>（一）磋商响应文件的形式</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磋商响应文件分为电子磋商响应文件。电子磋商响应文件，按“政采云供应商项目采购</w:t>
      </w:r>
      <w:r>
        <w:rPr>
          <w:rFonts w:ascii="宋体" w:cs="宋体"/>
          <w:b/>
          <w:bCs/>
          <w:sz w:val="24"/>
          <w:szCs w:val="24"/>
        </w:rPr>
        <w:t>-</w:t>
      </w:r>
      <w:r>
        <w:rPr>
          <w:rFonts w:hint="eastAsia" w:ascii="宋体" w:hAnsi="宋体" w:cs="宋体"/>
          <w:b/>
          <w:bCs/>
          <w:sz w:val="24"/>
          <w:szCs w:val="24"/>
        </w:rPr>
        <w:t>电子招投标操作指南”及本招标文件要求制作、加密并递交。</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（二）磋商响应文件的组成</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磋商响应文件组成均为资质文件、技术及商务文件、投标报价文件三部份组成。其中电子磋商响应文件中所须加盖公章部分均采用</w:t>
      </w:r>
      <w:r>
        <w:rPr>
          <w:rFonts w:ascii="宋体" w:hAnsi="宋体" w:cs="宋体"/>
          <w:b/>
          <w:bCs/>
          <w:sz w:val="24"/>
          <w:szCs w:val="24"/>
        </w:rPr>
        <w:t>CA</w:t>
      </w:r>
      <w:r>
        <w:rPr>
          <w:rFonts w:hint="eastAsia" w:ascii="宋体" w:hAnsi="宋体" w:cs="宋体"/>
          <w:b/>
          <w:bCs/>
          <w:sz w:val="24"/>
          <w:szCs w:val="24"/>
        </w:rPr>
        <w:t>签章。</w:t>
      </w:r>
    </w:p>
    <w:p>
      <w:pPr>
        <w:snapToGrid w:val="0"/>
        <w:spacing w:line="360" w:lineRule="auto"/>
        <w:ind w:firstLine="482" w:firstLineChars="200"/>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资质文件（不含报价）：</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）联合投标授权委托书（若需要）</w:t>
      </w:r>
      <w:r>
        <w:rPr>
          <w:rFonts w:ascii="宋体" w:hAnsi="宋体" w:cs="宋体"/>
          <w:sz w:val="24"/>
          <w:szCs w:val="24"/>
        </w:rPr>
        <w:t>;</w:t>
      </w:r>
    </w:p>
    <w:p>
      <w:pPr>
        <w:spacing w:line="380" w:lineRule="exact"/>
        <w:ind w:firstLine="360" w:firstLineChars="15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）提供采购公告中符合磋商响应方特定条件要求的有效的其他资质复印件并加盖公司公章及需要说明的资料。</w:t>
      </w:r>
    </w:p>
    <w:p>
      <w:pPr>
        <w:spacing w:line="380" w:lineRule="exact"/>
        <w:ind w:firstLine="361" w:firstLineChars="150"/>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line="360" w:lineRule="auto"/>
        <w:ind w:firstLine="482" w:firstLineChars="200"/>
        <w:jc w:val="left"/>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技术及商务文件（不含报价）：</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60" w:lineRule="auto"/>
        <w:ind w:firstLine="480" w:firstLineChars="200"/>
        <w:jc w:val="left"/>
        <w:rPr>
          <w:rFonts w:ascii="宋体" w:cs="Times New Roman"/>
          <w:sz w:val="24"/>
          <w:szCs w:val="24"/>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snapToGrid w:val="0"/>
        <w:spacing w:line="380" w:lineRule="exact"/>
        <w:ind w:firstLine="472" w:firstLineChars="196"/>
        <w:jc w:val="left"/>
        <w:rPr>
          <w:rFonts w:ascii="宋体" w:cs="Times New Roman"/>
          <w:b/>
          <w:bCs/>
          <w:sz w:val="24"/>
          <w:szCs w:val="24"/>
        </w:rPr>
      </w:pPr>
      <w:r>
        <w:rPr>
          <w:rFonts w:hint="eastAsia" w:ascii="宋体" w:hAnsi="宋体" w:cs="宋体"/>
          <w:b/>
          <w:bCs/>
          <w:sz w:val="24"/>
          <w:szCs w:val="24"/>
        </w:rPr>
        <w:t>注：以上目录是编制技术响应内容的基本格式要求，供参考，磋商响应方可根据自身情况进一步补充、细化、优化。</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报价文件：</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）报价一览表</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380" w:lineRule="exact"/>
        <w:ind w:firstLine="480" w:firstLineChars="200"/>
        <w:rPr>
          <w:rFonts w:ascii="宋体" w:cs="Times New Roman"/>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）小微企业声明函及相关资料、残疾人福利性单位相关资料（如有）</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）采购文件要求的或磋商响应方认为需要的其它资料</w:t>
      </w:r>
    </w:p>
    <w:p>
      <w:pPr>
        <w:tabs>
          <w:tab w:val="left" w:pos="360"/>
          <w:tab w:val="left" w:pos="540"/>
        </w:tabs>
        <w:spacing w:line="380" w:lineRule="exact"/>
        <w:ind w:right="15" w:rightChars="7"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资格后审等所需原件包括下列内容：（若有）</w:t>
      </w:r>
    </w:p>
    <w:p>
      <w:pPr>
        <w:tabs>
          <w:tab w:val="left" w:pos="360"/>
          <w:tab w:val="left" w:pos="540"/>
        </w:tabs>
        <w:spacing w:line="380" w:lineRule="exact"/>
        <w:ind w:right="15" w:rightChars="7" w:firstLine="720" w:firstLineChars="300"/>
        <w:rPr>
          <w:rFonts w:ascii="宋体" w:cs="Times New Roman"/>
          <w:sz w:val="24"/>
          <w:szCs w:val="24"/>
        </w:rPr>
      </w:pPr>
      <w:r>
        <w:rPr>
          <w:rFonts w:hint="eastAsia" w:ascii="宋体" w:hAnsi="宋体" w:cs="宋体"/>
          <w:sz w:val="24"/>
          <w:szCs w:val="24"/>
        </w:rPr>
        <w:t>采购文件要求提供原件的材料。</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为便于专家评审：</w:t>
      </w:r>
      <w:r>
        <w:rPr>
          <w:rFonts w:ascii="宋体" w:hAnsi="宋体" w:cs="宋体"/>
          <w:sz w:val="24"/>
          <w:szCs w:val="24"/>
        </w:rPr>
        <w:t>a</w:t>
      </w:r>
      <w:r>
        <w:rPr>
          <w:rFonts w:hint="eastAsia" w:ascii="宋体" w:hAnsi="宋体" w:cs="宋体"/>
          <w:sz w:val="24"/>
          <w:szCs w:val="24"/>
        </w:rPr>
        <w:t>、以上资格后审、资信评审而要求</w:t>
      </w:r>
      <w:r>
        <w:rPr>
          <w:rFonts w:hint="eastAsia" w:ascii="宋体" w:hAnsi="宋体" w:cs="宋体"/>
          <w:color w:val="000000"/>
          <w:sz w:val="24"/>
          <w:szCs w:val="24"/>
        </w:rPr>
        <w:t>磋商响应方</w:t>
      </w:r>
      <w:r>
        <w:rPr>
          <w:rFonts w:hint="eastAsia" w:ascii="宋体" w:hAnsi="宋体" w:cs="宋体"/>
          <w:sz w:val="24"/>
          <w:szCs w:val="24"/>
        </w:rPr>
        <w:t>提供企业资料原件的，</w:t>
      </w:r>
      <w:r>
        <w:rPr>
          <w:rFonts w:hint="eastAsia" w:ascii="宋体" w:hAnsi="宋体" w:cs="宋体"/>
          <w:color w:val="000000"/>
          <w:sz w:val="24"/>
          <w:szCs w:val="24"/>
        </w:rPr>
        <w:t>磋商响应方</w:t>
      </w:r>
      <w:r>
        <w:rPr>
          <w:rFonts w:hint="eastAsia" w:ascii="宋体" w:hAnsi="宋体" w:cs="宋体"/>
          <w:sz w:val="24"/>
          <w:szCs w:val="24"/>
        </w:rPr>
        <w:t>应另袋单独密封包装在一个袋内；</w:t>
      </w:r>
      <w:r>
        <w:rPr>
          <w:rFonts w:ascii="宋体" w:hAnsi="宋体" w:cs="宋体"/>
          <w:sz w:val="24"/>
          <w:szCs w:val="24"/>
        </w:rPr>
        <w:t>b</w:t>
      </w:r>
      <w:r>
        <w:rPr>
          <w:rFonts w:hint="eastAsia" w:ascii="宋体" w:hAnsi="宋体" w:cs="宋体"/>
          <w:sz w:val="24"/>
          <w:szCs w:val="24"/>
        </w:rPr>
        <w:t>、以上原件采购文件若要求提供复印件的仍需将复印件装订进</w:t>
      </w:r>
      <w:r>
        <w:rPr>
          <w:rFonts w:hint="eastAsia" w:ascii="宋体" w:hAnsi="宋体" w:cs="宋体"/>
          <w:color w:val="000000"/>
          <w:sz w:val="24"/>
          <w:szCs w:val="24"/>
        </w:rPr>
        <w:t>磋商</w:t>
      </w:r>
      <w:r>
        <w:rPr>
          <w:rFonts w:hint="eastAsia" w:ascii="宋体" w:hAnsi="宋体" w:cs="宋体"/>
          <w:sz w:val="24"/>
          <w:szCs w:val="24"/>
        </w:rPr>
        <w:t>文件。</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（二）磋商响应文件的语言及计量</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（三）磋商响应报价</w:t>
      </w:r>
    </w:p>
    <w:p>
      <w:pPr>
        <w:tabs>
          <w:tab w:val="left" w:pos="525"/>
        </w:tabs>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磋商响应文件只允许有一个报价，报价应按采购文件中相关附表格式填报</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（四）磋商响应文件的有效期</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自磋商截止日起</w:t>
      </w:r>
      <w:r>
        <w:rPr>
          <w:rFonts w:ascii="宋体" w:hAnsi="宋体" w:cs="宋体"/>
          <w:kern w:val="0"/>
          <w:sz w:val="24"/>
          <w:szCs w:val="24"/>
        </w:rPr>
        <w:t>90</w:t>
      </w:r>
      <w:r>
        <w:rPr>
          <w:rFonts w:hint="eastAsia" w:ascii="宋体" w:hAnsi="宋体" w:cs="宋体"/>
          <w:kern w:val="0"/>
          <w:sz w:val="24"/>
          <w:szCs w:val="24"/>
        </w:rPr>
        <w:t>天内磋商响应文件应保持有效。有效期不足的磋商响应文件将被拒绝。</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成交供应商的磋商响应文件自磋商之日起至合同履行完毕止均应保持有效。</w:t>
      </w:r>
    </w:p>
    <w:p>
      <w:pPr>
        <w:snapToGrid w:val="0"/>
        <w:spacing w:line="380" w:lineRule="exact"/>
        <w:ind w:firstLine="470" w:firstLineChars="196"/>
        <w:jc w:val="left"/>
        <w:outlineLvl w:val="0"/>
        <w:rPr>
          <w:rFonts w:ascii="宋体" w:cs="Times New Roman"/>
          <w:sz w:val="24"/>
          <w:szCs w:val="24"/>
        </w:rPr>
      </w:pPr>
      <w:r>
        <w:rPr>
          <w:rFonts w:hint="eastAsia" w:ascii="宋体" w:hAnsi="宋体" w:cs="宋体"/>
          <w:sz w:val="24"/>
          <w:szCs w:val="24"/>
        </w:rPr>
        <w:t>（五）磋商保证金（若有）</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磋商响应方须按规定提交磋商保证金。</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保证金形式：汇票、电汇、支票等非现金方式。</w:t>
      </w:r>
      <w:r>
        <w:rPr>
          <w:rFonts w:ascii="宋体" w:hAnsi="宋体" w:cs="宋体"/>
          <w:sz w:val="24"/>
          <w:szCs w:val="24"/>
        </w:rPr>
        <w:t xml:space="preserve"> </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保证金不计息。</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保证金的交付时间以专户实际收到交纳资金为准。</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磋商响应方在交纳磋商保证金时，需在进账凭证上注明用途和项目编号，以便查实核对。</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磋商响应方有下列情形之一的，磋商保证金将不予退还：</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）磋商响应方在磋商截止时间后撤回磋商响应文件的</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）磋商响应方在磋商过程中弄虚作假，提供虚假材料的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）磋商响应方无故放弃或无正当理由不与采购人签订合同的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）将成交项目转让给他人或者在磋商响应文件中未说明且未经采购单位同意，将成交项目分包给他人的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）未按规定提交履约保证金的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）其他严重扰乱招磋商程序的</w:t>
      </w:r>
    </w:p>
    <w:p>
      <w:pPr>
        <w:snapToGrid w:val="0"/>
        <w:spacing w:line="380" w:lineRule="exact"/>
        <w:ind w:firstLine="475" w:firstLineChars="198"/>
        <w:rPr>
          <w:rFonts w:ascii="宋体" w:cs="Times New Roman"/>
          <w:sz w:val="24"/>
          <w:szCs w:val="24"/>
        </w:rPr>
      </w:pPr>
      <w:r>
        <w:rPr>
          <w:rFonts w:ascii="宋体" w:hAnsi="宋体" w:cs="宋体"/>
          <w:sz w:val="24"/>
          <w:szCs w:val="24"/>
        </w:rPr>
        <w:t>7.</w:t>
      </w:r>
      <w:r>
        <w:rPr>
          <w:rFonts w:hint="eastAsia" w:ascii="宋体" w:hAnsi="宋体" w:cs="宋体"/>
          <w:sz w:val="24"/>
          <w:szCs w:val="24"/>
        </w:rPr>
        <w:t>磋商保证金的退还：</w:t>
      </w:r>
      <w:r>
        <w:rPr>
          <w:rFonts w:hint="eastAsia" w:ascii="宋体" w:hAnsi="宋体" w:cs="宋体"/>
          <w:sz w:val="24"/>
          <w:szCs w:val="24"/>
          <w:lang w:val="zh-CN"/>
        </w:rPr>
        <w:t>未成交人</w:t>
      </w:r>
      <w:r>
        <w:rPr>
          <w:rFonts w:hint="eastAsia" w:ascii="宋体" w:hAnsi="宋体" w:cs="宋体"/>
          <w:sz w:val="24"/>
          <w:szCs w:val="24"/>
        </w:rPr>
        <w:t>磋商</w:t>
      </w:r>
      <w:r>
        <w:rPr>
          <w:rFonts w:hint="eastAsia" w:ascii="宋体" w:hAnsi="宋体" w:cs="宋体"/>
          <w:sz w:val="24"/>
          <w:szCs w:val="24"/>
          <w:lang w:val="zh-CN"/>
        </w:rPr>
        <w:t>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个工作日内退还。成交人的</w:t>
      </w:r>
      <w:r>
        <w:rPr>
          <w:rFonts w:hint="eastAsia" w:ascii="宋体" w:hAnsi="宋体" w:cs="宋体"/>
          <w:sz w:val="24"/>
          <w:szCs w:val="24"/>
        </w:rPr>
        <w:t>磋商</w:t>
      </w:r>
      <w:r>
        <w:rPr>
          <w:rFonts w:hint="eastAsia" w:ascii="宋体" w:hAnsi="宋体" w:cs="宋体"/>
          <w:sz w:val="24"/>
          <w:szCs w:val="24"/>
          <w:lang w:val="zh-CN"/>
        </w:rPr>
        <w:t>保证金在合同签订后</w:t>
      </w:r>
      <w:r>
        <w:rPr>
          <w:rFonts w:ascii="宋体" w:hAnsi="宋体" w:cs="宋体"/>
          <w:sz w:val="24"/>
          <w:szCs w:val="24"/>
          <w:lang w:val="zh-CN"/>
        </w:rPr>
        <w:t>5</w:t>
      </w:r>
      <w:r>
        <w:rPr>
          <w:rFonts w:hint="eastAsia" w:ascii="宋体" w:hAnsi="宋体" w:cs="宋体"/>
          <w:sz w:val="24"/>
          <w:szCs w:val="24"/>
          <w:lang w:val="zh-CN"/>
        </w:rPr>
        <w:t>个工作日内凭鉴证合同退还。</w:t>
      </w:r>
    </w:p>
    <w:p>
      <w:pPr>
        <w:spacing w:line="360" w:lineRule="auto"/>
        <w:ind w:firstLine="480" w:firstLineChars="200"/>
        <w:rPr>
          <w:rFonts w:ascii="宋体" w:cs="Times New Roman"/>
          <w:b/>
          <w:bCs/>
          <w:sz w:val="24"/>
          <w:szCs w:val="24"/>
        </w:rPr>
      </w:pPr>
      <w:bookmarkStart w:id="1" w:name="_Toc177870554"/>
      <w:r>
        <w:rPr>
          <w:rFonts w:hint="eastAsia" w:ascii="宋体" w:hAnsi="宋体" w:cs="宋体"/>
          <w:sz w:val="24"/>
          <w:szCs w:val="24"/>
        </w:rPr>
        <w:t>（六）磋商响应文件的签署和份数</w:t>
      </w:r>
      <w:r>
        <w:rPr>
          <w:rFonts w:hint="eastAsia" w:ascii="宋体" w:hAnsi="宋体" w:cs="宋体"/>
          <w:b/>
          <w:bCs/>
          <w:sz w:val="24"/>
          <w:szCs w:val="24"/>
        </w:rPr>
        <w:t>：磋商响应方应根据“政采云供应商项目采购</w:t>
      </w:r>
      <w:r>
        <w:rPr>
          <w:rFonts w:ascii="宋体" w:cs="宋体"/>
          <w:b/>
          <w:bCs/>
          <w:sz w:val="24"/>
          <w:szCs w:val="24"/>
        </w:rPr>
        <w:t>-</w:t>
      </w:r>
      <w:r>
        <w:rPr>
          <w:rFonts w:hint="eastAsia" w:ascii="宋体" w:hAnsi="宋体" w:cs="宋体"/>
          <w:b/>
          <w:bCs/>
          <w:sz w:val="24"/>
          <w:szCs w:val="24"/>
        </w:rPr>
        <w:t>电子招投标操作指南”及本磋商文件规定的格式和顺序编制电子磋商响应文件并进行关联定位。</w:t>
      </w:r>
    </w:p>
    <w:p>
      <w:pPr>
        <w:snapToGrid w:val="0"/>
        <w:spacing w:line="380" w:lineRule="exact"/>
        <w:ind w:firstLine="457" w:firstLineChars="196"/>
        <w:jc w:val="left"/>
        <w:outlineLvl w:val="2"/>
        <w:rPr>
          <w:rFonts w:ascii="宋体" w:cs="Times New Roman"/>
          <w:b/>
          <w:bCs/>
          <w:snapToGrid w:val="0"/>
          <w:spacing w:val="-4"/>
          <w:sz w:val="24"/>
          <w:szCs w:val="24"/>
        </w:rPr>
      </w:pPr>
      <w:r>
        <w:rPr>
          <w:rFonts w:hint="eastAsia" w:ascii="宋体" w:hAnsi="宋体" w:cs="宋体"/>
          <w:b/>
          <w:bCs/>
          <w:spacing w:val="-4"/>
          <w:sz w:val="24"/>
          <w:szCs w:val="24"/>
        </w:rPr>
        <w:t>三、磋商会议</w:t>
      </w:r>
    </w:p>
    <w:bookmarkEnd w:id="1"/>
    <w:p>
      <w:pPr>
        <w:pStyle w:val="9"/>
        <w:spacing w:line="360" w:lineRule="auto"/>
        <w:jc w:val="left"/>
        <w:outlineLvl w:val="1"/>
        <w:rPr>
          <w:rFonts w:ascii="宋体" w:cs="Times New Roman"/>
          <w:b/>
          <w:bCs/>
          <w:sz w:val="24"/>
          <w:szCs w:val="24"/>
        </w:rPr>
      </w:pPr>
      <w:bookmarkStart w:id="2" w:name="_Toc170792772"/>
      <w:bookmarkStart w:id="3" w:name="_Toc107820051"/>
      <w:r>
        <w:rPr>
          <w:rFonts w:hint="eastAsia" w:ascii="宋体" w:hAnsi="宋体" w:cs="宋体"/>
          <w:b/>
          <w:bCs/>
          <w:sz w:val="24"/>
          <w:szCs w:val="24"/>
        </w:rPr>
        <w:t>（一）组织开标程序</w:t>
      </w:r>
    </w:p>
    <w:p>
      <w:pPr>
        <w:pStyle w:val="10"/>
        <w:spacing w:before="120" w:after="120" w:line="360" w:lineRule="auto"/>
        <w:ind w:firstLine="470" w:firstLineChars="196"/>
        <w:rPr>
          <w:rFonts w:hAnsi="宋体" w:cs="Times New Roman"/>
        </w:rPr>
      </w:pPr>
      <w:r>
        <w:rPr>
          <w:rFonts w:hint="eastAsia" w:hAnsi="宋体"/>
        </w:rPr>
        <w:t>招标方将按照磋商文件规定的时间、地点和程序组织开标，各磋商响应方授权代表及相关人员应参加开标会并接受核验、签到，无关人员不得进入开标现场。磋商响应方如不派授权代表参加开标会的，事后不得对采购相关人员、开标过程和开标结果提出异议。</w:t>
      </w:r>
    </w:p>
    <w:p>
      <w:pPr>
        <w:pStyle w:val="10"/>
        <w:spacing w:before="120" w:after="120" w:line="360" w:lineRule="auto"/>
        <w:ind w:firstLine="551"/>
        <w:rPr>
          <w:rFonts w:hAnsi="宋体" w:cs="Times New Roman"/>
        </w:rPr>
      </w:pPr>
      <w:r>
        <w:rPr>
          <w:rFonts w:hAnsi="宋体"/>
        </w:rPr>
        <w:t>1.</w:t>
      </w:r>
      <w:r>
        <w:rPr>
          <w:rFonts w:hint="eastAsia" w:hAnsi="宋体"/>
        </w:rPr>
        <w:t>开标会由招标方主持，主持人介绍开标现场的人员情况，宣读递交磋商响应文件的磋商响应方名单、开标纪律、应当回避的情形等注意事项，组织磋商响应方签署不存在影响公平竞争的《政府采购活动现场确认声明书》。</w:t>
      </w:r>
    </w:p>
    <w:p>
      <w:pPr>
        <w:pStyle w:val="10"/>
        <w:spacing w:before="120" w:after="120" w:line="360" w:lineRule="auto"/>
        <w:ind w:firstLine="551"/>
        <w:rPr>
          <w:rFonts w:hAnsi="宋体" w:cs="Times New Roman"/>
          <w:b/>
          <w:bCs/>
        </w:rPr>
      </w:pPr>
      <w:r>
        <w:rPr>
          <w:rFonts w:hAnsi="宋体"/>
          <w:b/>
          <w:bCs/>
        </w:rPr>
        <w:t>2.</w:t>
      </w:r>
      <w:r>
        <w:rPr>
          <w:rFonts w:hint="eastAsia" w:hAnsi="宋体"/>
          <w:b/>
          <w:bCs/>
        </w:rPr>
        <w:t>电子招投标开标及评审程序</w:t>
      </w:r>
    </w:p>
    <w:p>
      <w:pPr>
        <w:pStyle w:val="10"/>
        <w:spacing w:before="120" w:after="120" w:line="360" w:lineRule="auto"/>
        <w:ind w:firstLine="420"/>
        <w:rPr>
          <w:rFonts w:hAnsi="宋体" w:cs="Times New Roman"/>
          <w:b/>
          <w:bCs/>
        </w:rPr>
      </w:pPr>
      <w:r>
        <w:rPr>
          <w:rFonts w:hAnsi="宋体"/>
          <w:b/>
          <w:bCs/>
        </w:rPr>
        <w:t>2.</w:t>
      </w:r>
      <w:r>
        <w:rPr>
          <w:rFonts w:hint="eastAsia" w:hAnsi="宋体"/>
          <w:b/>
          <w:bCs/>
        </w:rPr>
        <w:t>电子招投标开标及评审程序</w:t>
      </w:r>
    </w:p>
    <w:p>
      <w:pPr>
        <w:pStyle w:val="10"/>
        <w:snapToGrid w:val="0"/>
        <w:spacing w:before="120" w:after="120" w:line="360" w:lineRule="auto"/>
        <w:ind w:firstLine="472" w:firstLineChars="196"/>
        <w:rPr>
          <w:rFonts w:hAnsi="宋体" w:cs="Times New Roman"/>
          <w:b/>
          <w:bCs/>
        </w:rPr>
      </w:pPr>
      <w:r>
        <w:rPr>
          <w:rFonts w:hAnsi="宋体"/>
          <w:b/>
          <w:bCs/>
        </w:rPr>
        <w:t>2.1</w:t>
      </w:r>
      <w:r>
        <w:rPr>
          <w:rFonts w:hint="eastAsia" w:hAnsi="宋体"/>
          <w:b/>
          <w:bCs/>
        </w:rPr>
        <w:t>投标截止时间后，磋商响应方登录政采云平台，用“项目采购</w:t>
      </w:r>
      <w:r>
        <w:rPr>
          <w:rFonts w:hAnsi="宋体"/>
          <w:b/>
          <w:bCs/>
        </w:rPr>
        <w:t>-</w:t>
      </w:r>
      <w:r>
        <w:rPr>
          <w:rFonts w:hint="eastAsia" w:hAnsi="宋体"/>
          <w:b/>
          <w:bCs/>
        </w:rPr>
        <w:t>开标评标”功能对电子磋商响应文件进行在线解密。在线解密电子磋商响应文件时间为开标时间起半个小时内。</w:t>
      </w:r>
    </w:p>
    <w:p>
      <w:pPr>
        <w:pStyle w:val="10"/>
        <w:snapToGrid w:val="0"/>
        <w:spacing w:before="120" w:after="120" w:line="360" w:lineRule="auto"/>
        <w:ind w:firstLine="472" w:firstLineChars="196"/>
        <w:rPr>
          <w:rFonts w:hAnsi="宋体" w:cs="Times New Roman"/>
          <w:b/>
          <w:bCs/>
        </w:rPr>
      </w:pPr>
      <w:r>
        <w:rPr>
          <w:rFonts w:hAnsi="宋体"/>
          <w:b/>
          <w:bCs/>
        </w:rPr>
        <w:t>2.2.</w:t>
      </w:r>
      <w:r>
        <w:rPr>
          <w:rFonts w:hint="eastAsia" w:hAnsi="宋体"/>
          <w:b/>
          <w:bCs/>
        </w:rPr>
        <w:t>评标委员会对资格和商务技术响应文件进行评审；</w:t>
      </w:r>
    </w:p>
    <w:p>
      <w:pPr>
        <w:pStyle w:val="10"/>
        <w:snapToGrid w:val="0"/>
        <w:spacing w:before="120" w:after="120" w:line="360" w:lineRule="auto"/>
        <w:ind w:firstLine="472" w:firstLineChars="196"/>
        <w:rPr>
          <w:rFonts w:hAnsi="宋体" w:cs="Times New Roman"/>
          <w:b/>
          <w:bCs/>
        </w:rPr>
      </w:pPr>
      <w:r>
        <w:rPr>
          <w:rFonts w:hAnsi="宋体"/>
          <w:b/>
          <w:bCs/>
        </w:rPr>
        <w:t>2.3</w:t>
      </w:r>
      <w:r>
        <w:rPr>
          <w:rFonts w:hint="eastAsia" w:hAnsi="宋体"/>
          <w:b/>
          <w:bCs/>
        </w:rPr>
        <w:t>在系统上公开资格和商务技术评审结果；</w:t>
      </w:r>
    </w:p>
    <w:p>
      <w:pPr>
        <w:pStyle w:val="10"/>
        <w:snapToGrid w:val="0"/>
        <w:spacing w:before="120" w:after="120" w:line="360" w:lineRule="auto"/>
        <w:ind w:firstLine="472" w:firstLineChars="196"/>
        <w:rPr>
          <w:rFonts w:hAnsi="宋体" w:cs="Times New Roman"/>
          <w:b/>
          <w:bCs/>
        </w:rPr>
      </w:pPr>
      <w:r>
        <w:rPr>
          <w:rFonts w:hAnsi="宋体"/>
          <w:b/>
          <w:bCs/>
        </w:rPr>
        <w:t>2.4</w:t>
      </w:r>
      <w:r>
        <w:rPr>
          <w:rFonts w:hint="eastAsia" w:hAnsi="宋体"/>
          <w:b/>
          <w:bCs/>
        </w:rPr>
        <w:t>在系统上公开报价开标情况；</w:t>
      </w:r>
    </w:p>
    <w:p>
      <w:pPr>
        <w:pStyle w:val="10"/>
        <w:snapToGrid w:val="0"/>
        <w:spacing w:before="120" w:after="120" w:line="360" w:lineRule="auto"/>
        <w:ind w:firstLine="472" w:firstLineChars="196"/>
        <w:rPr>
          <w:rFonts w:hAnsi="宋体" w:cs="Times New Roman"/>
          <w:b/>
          <w:bCs/>
        </w:rPr>
      </w:pPr>
      <w:r>
        <w:rPr>
          <w:rFonts w:hAnsi="宋体"/>
          <w:b/>
          <w:bCs/>
        </w:rPr>
        <w:t>2.5</w:t>
      </w:r>
      <w:r>
        <w:rPr>
          <w:rFonts w:hint="eastAsia" w:hAnsi="宋体"/>
          <w:b/>
          <w:bCs/>
        </w:rPr>
        <w:t>评标委员会对报价情况进行评审；</w:t>
      </w:r>
    </w:p>
    <w:p>
      <w:pPr>
        <w:pStyle w:val="10"/>
        <w:snapToGrid w:val="0"/>
        <w:spacing w:before="120" w:after="120" w:line="360" w:lineRule="auto"/>
        <w:ind w:firstLine="472" w:firstLineChars="196"/>
        <w:rPr>
          <w:rFonts w:hAnsi="宋体" w:cs="Times New Roman"/>
          <w:b/>
          <w:bCs/>
        </w:rPr>
      </w:pPr>
      <w:r>
        <w:rPr>
          <w:rFonts w:hAnsi="宋体"/>
          <w:b/>
          <w:bCs/>
        </w:rPr>
        <w:t>2.6</w:t>
      </w:r>
      <w:r>
        <w:rPr>
          <w:rFonts w:hint="eastAsia" w:hAnsi="宋体"/>
          <w:b/>
          <w:bCs/>
        </w:rPr>
        <w:t>在系统上公布评审结果。</w:t>
      </w:r>
    </w:p>
    <w:p>
      <w:pPr>
        <w:pStyle w:val="10"/>
        <w:snapToGrid w:val="0"/>
        <w:spacing w:before="120" w:after="120" w:line="360" w:lineRule="auto"/>
        <w:ind w:firstLine="472" w:firstLineChars="196"/>
        <w:rPr>
          <w:rFonts w:hAnsi="宋体" w:cs="Times New Roman"/>
          <w:b/>
          <w:bCs/>
        </w:rPr>
      </w:pPr>
      <w:r>
        <w:rPr>
          <w:rFonts w:hint="eastAsia" w:hAnsi="宋体"/>
          <w:b/>
          <w:bCs/>
        </w:rPr>
        <w:t>特别说明：</w:t>
      </w:r>
      <w:r>
        <w:rPr>
          <w:rFonts w:hAnsi="宋体"/>
          <w:b/>
          <w:bCs/>
        </w:rPr>
        <w:t>1</w:t>
      </w:r>
      <w:r>
        <w:rPr>
          <w:rFonts w:hint="eastAsia" w:hAnsi="宋体"/>
          <w:b/>
          <w:bCs/>
        </w:rPr>
        <w:t>、政采云公司如对电子化开标及评审程序有调整的，按调整后的程序操作。</w:t>
      </w:r>
    </w:p>
    <w:p>
      <w:pPr>
        <w:pStyle w:val="10"/>
        <w:snapToGrid w:val="0"/>
        <w:spacing w:before="120" w:after="120" w:line="360" w:lineRule="auto"/>
        <w:ind w:firstLine="472" w:firstLineChars="196"/>
        <w:rPr>
          <w:rFonts w:ascii="仿宋" w:hAnsi="仿宋" w:eastAsia="仿宋" w:cs="Times New Roman"/>
          <w:b/>
          <w:bCs/>
          <w:sz w:val="28"/>
          <w:szCs w:val="28"/>
        </w:rPr>
      </w:pPr>
      <w:r>
        <w:rPr>
          <w:rFonts w:hAnsi="宋体"/>
          <w:b/>
          <w:bCs/>
        </w:rPr>
        <w:t>2</w:t>
      </w:r>
      <w:r>
        <w:rPr>
          <w:rFonts w:hint="eastAsia" w:hAnsi="宋体"/>
          <w:b/>
          <w:bCs/>
        </w:rPr>
        <w:t>、目前政府采购全流程电子化交易，磋商响应方须在规定时间内自行解密。</w:t>
      </w:r>
    </w:p>
    <w:p>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本项目原则上采用政采云电子招投标开标及评审程序，但有下情形之一的，按以下情况处理：</w:t>
      </w:r>
    </w:p>
    <w:p>
      <w:pPr>
        <w:pStyle w:val="10"/>
        <w:adjustRightInd w:val="0"/>
        <w:snapToGrid w:val="0"/>
        <w:spacing w:before="120" w:after="120" w:line="360" w:lineRule="auto"/>
        <w:ind w:firstLine="484" w:firstLineChars="201"/>
        <w:rPr>
          <w:rFonts w:hAnsi="宋体" w:cs="Times New Roman"/>
          <w:b/>
          <w:bCs/>
          <w:kern w:val="0"/>
        </w:rPr>
      </w:pPr>
      <w:r>
        <w:rPr>
          <w:rFonts w:hAnsi="宋体"/>
          <w:b/>
          <w:bCs/>
        </w:rPr>
        <w:t>3.1</w:t>
      </w:r>
      <w:r>
        <w:rPr>
          <w:rFonts w:hint="eastAsia" w:hAnsi="宋体"/>
          <w:b/>
          <w:bCs/>
        </w:rPr>
        <w:t>若个别磋商响应方在规定时间内无法解密或解密失败的作无效投标处理</w:t>
      </w:r>
      <w:r>
        <w:rPr>
          <w:rFonts w:hint="eastAsia" w:hAnsi="宋体"/>
          <w:b/>
          <w:bCs/>
          <w:kern w:val="0"/>
        </w:rPr>
        <w:t>。解密成功的磋商响应方不足三家的，本项目流标重新组织采购活动。</w:t>
      </w:r>
    </w:p>
    <w:p>
      <w:pPr>
        <w:pStyle w:val="10"/>
        <w:adjustRightInd w:val="0"/>
        <w:snapToGrid w:val="0"/>
        <w:spacing w:before="120" w:after="120" w:line="360" w:lineRule="auto"/>
        <w:ind w:firstLine="484" w:firstLineChars="201"/>
        <w:rPr>
          <w:rFonts w:hAnsi="宋体" w:cs="Times New Roman"/>
        </w:rPr>
      </w:pPr>
      <w:r>
        <w:rPr>
          <w:rFonts w:hAnsi="宋体"/>
          <w:b/>
          <w:bCs/>
          <w:kern w:val="0"/>
        </w:rPr>
        <w:t>3.2</w:t>
      </w:r>
      <w:r>
        <w:rPr>
          <w:rFonts w:hint="eastAsia" w:hAnsi="宋体"/>
          <w:b/>
          <w:bCs/>
          <w:kern w:val="0"/>
        </w:rPr>
        <w:t>若因政采云平台原因无法读取或电子开评标无法正常进行，交易中心将情况上报行业监管部门同意后，重新组织采购活动。</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（二）组织评标程序</w:t>
      </w:r>
    </w:p>
    <w:p>
      <w:pPr>
        <w:snapToGrid w:val="0"/>
        <w:spacing w:line="360" w:lineRule="auto"/>
        <w:ind w:firstLine="316" w:firstLineChars="132"/>
        <w:jc w:val="left"/>
        <w:outlineLvl w:val="0"/>
        <w:rPr>
          <w:rFonts w:ascii="宋体" w:cs="Times New Roman"/>
          <w:sz w:val="24"/>
          <w:szCs w:val="24"/>
        </w:rPr>
      </w:pPr>
      <w:r>
        <w:rPr>
          <w:rFonts w:hint="eastAsia" w:ascii="宋体" w:hAnsi="宋体" w:cs="宋体"/>
          <w:sz w:val="24"/>
          <w:szCs w:val="24"/>
        </w:rPr>
        <w:t>招标方将按照磋商文件规定的时间、地点和程序组织评标，各评审专家及相关人员应参加评审活动并接受核验、签到，无关人员不得进入评审现场。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按规定统一收缴、保存评标现场相关人员通讯工具。</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宣读提交磋商响应文件的供应商名单，组织评标委员会各位成员签订《政府采购评审人员廉洁自律承诺书》。</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采购人可以在评标前说明项目背景和采购需求，说明内容不得含有歧视性、倾向性意见，不得超出磋商文件所述范围。说明应当提交书面材料，并随采购文件一并存档。</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根据需要简要介绍磋商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磋商文件、磋商响应文件的问题进行必要的说明、解释或讨论。</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采购人代表或由采购人委托的评标委员会对磋商响应方资格文件进行审查并以开标当日为准对磋商响应方“信用中国”网站（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）信用记录情况进行核实，资格不符合的，应组织相关磋商响应方代表进行陈述、澄清或申辩。</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组长组织评审人员独立评审。评标委员会对拟认定为磋商响应文件无效，应组织相关磋商响应方代表进行陈述、澄清或申辩；招标方可协助评标委员会组长对打分结果进行校对、核对并汇总统计；对明显畸高、畸低的评分（其总评分偏离平均分</w:t>
      </w:r>
      <w:r>
        <w:rPr>
          <w:rFonts w:ascii="宋体" w:hAnsi="宋体" w:cs="宋体"/>
          <w:sz w:val="24"/>
          <w:szCs w:val="24"/>
        </w:rPr>
        <w:t>30%</w:t>
      </w:r>
      <w:r>
        <w:rPr>
          <w:rFonts w:hint="eastAsia" w:ascii="宋体" w:hAnsi="宋体" w:cs="宋体"/>
          <w:sz w:val="24"/>
          <w:szCs w:val="24"/>
        </w:rPr>
        <w:t>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9.</w:t>
      </w:r>
      <w:r>
        <w:rPr>
          <w:rFonts w:hint="eastAsia" w:ascii="宋体" w:hAnsi="宋体" w:cs="宋体"/>
          <w:sz w:val="24"/>
          <w:szCs w:val="24"/>
        </w:rPr>
        <w:t>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（三）评审程序</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在评审专家中推选评标委员会组长。</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标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评审人员对各磋商响应方磋商响应文件的有效性、符合性、完整性和响应程度进行审查，确定是否对磋商文件作出实质性响应。</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评审人员按磋商文件规定的评审方法和评审标准，依法独立对磋商响应方磋商响应文件进行评估、比较，并给予评价或打分，不受任何单位和个人的干预。</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评审人员对各供应商磋商响应文件非实质性内容有疑议或异议，或者审查发现明显的文字或计算错误等，及时向评标委员会组长提出。经评标委员会商议认为需要供应商作出必要澄清或说明的，应通知该磋商响应方以书面形式作出澄清或说明。授权代表未到场或拒绝澄清说明或澄清说明的内容改变了磋商响应文件的实质性内容的，评标委员会有权对该磋商响应文件作出不利于磋商响应方的评判。书面通知及澄清说明文件应作为政府采购项目档案归档留存。</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评标委员会根据评审汇总情况和磋商文件规定确定中标候选供应商排序名单。</w:t>
      </w:r>
      <w:r>
        <w:rPr>
          <w:rFonts w:ascii="宋体" w:hAnsi="宋体" w:cs="宋体"/>
          <w:sz w:val="24"/>
          <w:szCs w:val="24"/>
        </w:rPr>
        <w:t xml:space="preserve"> </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起草评审报告，所有评审人员须在评审报告上签字确认。</w:t>
      </w:r>
    </w:p>
    <w:p>
      <w:pPr>
        <w:snapToGrid w:val="0"/>
        <w:spacing w:line="360" w:lineRule="auto"/>
        <w:ind w:firstLine="318" w:firstLineChars="132"/>
        <w:outlineLvl w:val="0"/>
        <w:rPr>
          <w:rFonts w:ascii="宋体" w:cs="Times New Roman"/>
          <w:b/>
          <w:bCs/>
          <w:sz w:val="28"/>
          <w:szCs w:val="28"/>
        </w:rPr>
      </w:pPr>
      <w:r>
        <w:rPr>
          <w:rFonts w:hint="eastAsia" w:ascii="宋体" w:hAnsi="宋体" w:cs="宋体"/>
          <w:b/>
          <w:bCs/>
          <w:sz w:val="24"/>
          <w:szCs w:val="24"/>
        </w:rPr>
        <w:t>（四）</w:t>
      </w:r>
      <w:r>
        <w:rPr>
          <w:rFonts w:hint="eastAsia" w:ascii="宋体" w:hAnsi="宋体" w:cs="宋体"/>
          <w:b/>
          <w:bCs/>
          <w:sz w:val="28"/>
          <w:szCs w:val="28"/>
        </w:rPr>
        <w:t>评审原则</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评标委员会必须公平、公正、客观，不带任何倾向性和启发性；不得向外界透露任何与评标有关的内容；任何单位和个人不得干扰、影响评标的正常进行；评标委员会及有关工作人员不得私下与磋商响应方接触。</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评审专家因回避、临时缺席或健康原因等特殊情况不能继续参加评审工作的，应按规定更换评审专家</w:t>
      </w:r>
      <w:r>
        <w:rPr>
          <w:rFonts w:ascii="宋体" w:cs="宋体"/>
          <w:sz w:val="24"/>
          <w:szCs w:val="24"/>
        </w:rPr>
        <w:t>,</w:t>
      </w:r>
      <w:r>
        <w:rPr>
          <w:rFonts w:hint="eastAsia" w:ascii="宋体" w:hAnsi="宋体" w:cs="宋体"/>
          <w:sz w:val="24"/>
          <w:szCs w:val="24"/>
        </w:rPr>
        <w:t>被更换的评审人员之前所作出的评审意见不再予以采纳，由更换后的评审人员重新进行评审。无法及时更换专家的，要立即停止评审工作、封存评审资料，并告知磋商响应方择期重新评审的时间和地点。</w:t>
      </w:r>
    </w:p>
    <w:p>
      <w:pPr>
        <w:snapToGrid w:val="0"/>
        <w:spacing w:line="360" w:lineRule="auto"/>
        <w:ind w:firstLine="316" w:firstLineChars="132"/>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财政部令第</w:t>
      </w:r>
      <w:r>
        <w:rPr>
          <w:rFonts w:ascii="宋体" w:hAnsi="宋体" w:cs="宋体"/>
          <w:b/>
          <w:bCs/>
          <w:sz w:val="24"/>
          <w:szCs w:val="24"/>
        </w:rPr>
        <w:t>87</w:t>
      </w:r>
      <w:r>
        <w:rPr>
          <w:rFonts w:hint="eastAsia" w:ascii="宋体" w:hAnsi="宋体" w:cs="宋体"/>
          <w:b/>
          <w:bCs/>
          <w:sz w:val="24"/>
          <w:szCs w:val="24"/>
        </w:rPr>
        <w:t>号《政府采购货物和服务招标投标管理办法》第三十一条规定：使用综合评分法的采购项目，提供相同品牌产品且通过资格审查、符合性审查的不同磋商响应方参加同一合同项下投标的，按一家磋商响应方计算，评审后得分最高的同品牌磋商响应方获得成交供应商推荐资格；评审得分相同的，由采购人或者采购人委托评标委员会按照磋商文件规定的方式确定一个磋商响应方获得成交供应商推荐资格，磋商文件未规定的采取随机抽取方式确定，其他同品牌磋商响应方不作为中标候选人。</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非单一产品采购项目，采购人应当根据采购项目技术构成、产品价格比重等合理确定核心产品，并在磋商文件中载明。多家磋商响应方提供的核心产品品牌相同的，按前款规定处理。</w:t>
      </w:r>
    </w:p>
    <w:p>
      <w:pPr>
        <w:tabs>
          <w:tab w:val="center" w:pos="4153"/>
          <w:tab w:val="right" w:pos="8306"/>
        </w:tabs>
        <w:snapToGrid w:val="0"/>
        <w:spacing w:line="380" w:lineRule="exact"/>
        <w:ind w:left="724" w:leftChars="230" w:hanging="241" w:hangingChars="100"/>
        <w:jc w:val="left"/>
        <w:outlineLvl w:val="1"/>
        <w:rPr>
          <w:rFonts w:ascii="宋体" w:cs="Times New Roman"/>
          <w:b/>
          <w:bCs/>
          <w:sz w:val="24"/>
          <w:szCs w:val="24"/>
        </w:rPr>
      </w:pPr>
      <w:r>
        <w:rPr>
          <w:rFonts w:hint="eastAsia" w:ascii="宋体" w:hAnsi="宋体" w:cs="宋体"/>
          <w:b/>
          <w:bCs/>
          <w:sz w:val="24"/>
          <w:szCs w:val="24"/>
        </w:rPr>
        <w:t>四、评审</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详见第三章评审办法及评审标准</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五、定标</w:t>
      </w:r>
    </w:p>
    <w:p>
      <w:pPr>
        <w:snapToGrid w:val="0"/>
        <w:spacing w:line="380" w:lineRule="exact"/>
        <w:ind w:firstLine="319" w:firstLineChars="133"/>
        <w:rPr>
          <w:rFonts w:ascii="宋体" w:cs="Times New Roman"/>
          <w:sz w:val="24"/>
          <w:szCs w:val="24"/>
        </w:rPr>
      </w:pPr>
      <w:r>
        <w:rPr>
          <w:rFonts w:hint="eastAsia" w:ascii="宋体" w:hAnsi="宋体" w:cs="宋体"/>
          <w:sz w:val="24"/>
          <w:szCs w:val="24"/>
        </w:rPr>
        <w:t>（一）确定成交人。本项目由采购人确定成交人。</w:t>
      </w:r>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评审结束，评审报告经采购人确认后，将采购结果发布采购公告的网站上，进行</w:t>
      </w:r>
      <w:r>
        <w:rPr>
          <w:rFonts w:ascii="宋体" w:hAnsi="宋体" w:cs="宋体"/>
          <w:sz w:val="24"/>
          <w:szCs w:val="24"/>
        </w:rPr>
        <w:t>7</w:t>
      </w:r>
      <w:r>
        <w:rPr>
          <w:rFonts w:hint="eastAsia" w:ascii="宋体" w:hAnsi="宋体" w:cs="宋体"/>
          <w:sz w:val="24"/>
          <w:szCs w:val="24"/>
        </w:rPr>
        <w:t>个工作日的预成交公示。</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采购人对评审结果无异议的，采购人应在收到评审报告后</w:t>
      </w:r>
      <w:r>
        <w:rPr>
          <w:rFonts w:ascii="宋体" w:hAnsi="宋体" w:cs="宋体"/>
          <w:sz w:val="24"/>
          <w:szCs w:val="24"/>
        </w:rPr>
        <w:t>5</w:t>
      </w:r>
      <w:r>
        <w:rPr>
          <w:rFonts w:hint="eastAsia" w:ascii="宋体" w:hAnsi="宋体" w:cs="宋体"/>
          <w:sz w:val="24"/>
          <w:szCs w:val="24"/>
        </w:rPr>
        <w:t>个工作日内对评审结果进行确认。如有磋商响应方对评审结果提出质疑的，采购人可在质疑处理完毕后确定成交人。</w:t>
      </w:r>
    </w:p>
    <w:p>
      <w:pPr>
        <w:snapToGrid w:val="0"/>
        <w:spacing w:line="380" w:lineRule="exact"/>
        <w:ind w:firstLine="434" w:firstLineChars="181"/>
        <w:outlineLvl w:val="1"/>
        <w:rPr>
          <w:rFonts w:ascii="宋体" w:cs="Times New Roman"/>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cs="Times New Roman"/>
          <w:b/>
          <w:bCs/>
          <w:sz w:val="24"/>
          <w:szCs w:val="24"/>
        </w:rPr>
      </w:pPr>
      <w:r>
        <w:rPr>
          <w:rFonts w:hint="eastAsia" w:ascii="宋体" w:hAnsi="宋体" w:cs="宋体"/>
          <w:b/>
          <w:bCs/>
          <w:sz w:val="24"/>
          <w:szCs w:val="24"/>
        </w:rPr>
        <w:t>六、</w:t>
      </w:r>
      <w:bookmarkStart w:id="4" w:name="_Toc177870556"/>
      <w:r>
        <w:rPr>
          <w:rFonts w:hint="eastAsia" w:ascii="宋体" w:hAnsi="宋体" w:cs="宋体"/>
          <w:b/>
          <w:bCs/>
          <w:sz w:val="24"/>
          <w:szCs w:val="24"/>
        </w:rPr>
        <w:t>合同</w:t>
      </w:r>
      <w:bookmarkEnd w:id="2"/>
      <w:bookmarkEnd w:id="3"/>
      <w:r>
        <w:rPr>
          <w:rFonts w:hint="eastAsia" w:ascii="宋体" w:hAnsi="宋体" w:cs="宋体"/>
          <w:b/>
          <w:bCs/>
          <w:sz w:val="24"/>
          <w:szCs w:val="24"/>
        </w:rPr>
        <w:t>授予</w:t>
      </w:r>
      <w:bookmarkEnd w:id="4"/>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成交人应自成交通知书发出后</w:t>
      </w:r>
      <w:r>
        <w:rPr>
          <w:rFonts w:ascii="宋体" w:hAnsi="宋体" w:cs="宋体"/>
          <w:sz w:val="24"/>
          <w:szCs w:val="24"/>
          <w:u w:val="single"/>
        </w:rPr>
        <w:t>30</w:t>
      </w:r>
      <w:r>
        <w:rPr>
          <w:rFonts w:hint="eastAsia" w:ascii="宋体" w:hAnsi="宋体" w:cs="宋体"/>
          <w:sz w:val="24"/>
          <w:szCs w:val="24"/>
        </w:rPr>
        <w:t>日内与采购人签定合同。</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成交人拖延、拒签合同的</w:t>
      </w:r>
      <w:r>
        <w:rPr>
          <w:rFonts w:ascii="宋体" w:cs="宋体"/>
          <w:sz w:val="24"/>
          <w:szCs w:val="24"/>
        </w:rPr>
        <w:t>,</w:t>
      </w:r>
      <w:r>
        <w:rPr>
          <w:rFonts w:hint="eastAsia" w:ascii="宋体" w:hAnsi="宋体" w:cs="宋体"/>
          <w:sz w:val="24"/>
          <w:szCs w:val="24"/>
        </w:rPr>
        <w:t>将被扣罚磋商保证金并取消成交资格。</w:t>
      </w:r>
    </w:p>
    <w:p>
      <w:pPr>
        <w:snapToGrid w:val="0"/>
        <w:spacing w:line="380" w:lineRule="exact"/>
        <w:ind w:firstLine="475" w:firstLineChars="197"/>
        <w:outlineLvl w:val="1"/>
        <w:rPr>
          <w:rFonts w:ascii="宋体" w:cs="Times New Roman"/>
          <w:b/>
          <w:bCs/>
          <w:sz w:val="24"/>
          <w:szCs w:val="24"/>
        </w:rPr>
      </w:pPr>
      <w:r>
        <w:rPr>
          <w:rFonts w:hint="eastAsia" w:ascii="宋体" w:hAnsi="宋体" w:cs="宋体"/>
          <w:b/>
          <w:bCs/>
          <w:sz w:val="24"/>
          <w:szCs w:val="24"/>
        </w:rPr>
        <w:t>七、货款的结算</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详见第四章采购需求。</w:t>
      </w:r>
    </w:p>
    <w:p>
      <w:pPr>
        <w:snapToGrid w:val="0"/>
        <w:spacing w:line="380" w:lineRule="exact"/>
        <w:ind w:firstLine="482" w:firstLineChars="200"/>
        <w:jc w:val="left"/>
        <w:rPr>
          <w:rFonts w:ascii="宋体" w:cs="Times New Roman"/>
          <w:b/>
          <w:bCs/>
          <w:sz w:val="24"/>
          <w:szCs w:val="24"/>
        </w:rPr>
      </w:pPr>
      <w:r>
        <w:rPr>
          <w:rFonts w:hint="eastAsia" w:ascii="宋体" w:hAnsi="宋体" w:cs="宋体"/>
          <w:b/>
          <w:bCs/>
          <w:sz w:val="24"/>
          <w:szCs w:val="24"/>
        </w:rPr>
        <w:t>八、其它</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sz w:val="24"/>
          <w:szCs w:val="24"/>
        </w:rPr>
        <w:t>★《中华人民共和国政府采购法》</w:t>
      </w:r>
      <w:r>
        <w:rPr>
          <w:rFonts w:hint="eastAsia" w:ascii="宋体" w:hAnsi="宋体" w:cs="宋体"/>
          <w:kern w:val="0"/>
          <w:sz w:val="24"/>
          <w:szCs w:val="24"/>
        </w:rPr>
        <w:t>第七十七条</w:t>
      </w:r>
      <w:r>
        <w:rPr>
          <w:rFonts w:ascii="宋体" w:hAnsi="宋体" w:cs="宋体"/>
          <w:kern w:val="0"/>
          <w:sz w:val="24"/>
          <w:szCs w:val="24"/>
        </w:rPr>
        <w:t xml:space="preserve"> </w:t>
      </w:r>
      <w:r>
        <w:rPr>
          <w:rFonts w:hint="eastAsia" w:ascii="宋体" w:hAnsi="宋体" w:cs="宋体"/>
          <w:kern w:val="0"/>
          <w:sz w:val="24"/>
          <w:szCs w:val="24"/>
        </w:rPr>
        <w:t>供应商有下列情形之一的，处以采购金额千分之五以上千分之十以下的罚款，列入</w:t>
      </w:r>
      <w:r>
        <w:fldChar w:fldCharType="begin"/>
      </w:r>
      <w:r>
        <w:instrText xml:space="preserve">HYPERLINK "http://baike.baidu.com/view/2183629.htm" \t "_blank"</w:instrText>
      </w:r>
      <w:r>
        <w:fldChar w:fldCharType="separate"/>
      </w:r>
      <w:r>
        <w:rPr>
          <w:rFonts w:hint="eastAsia" w:ascii="宋体" w:hAnsi="宋体" w:cs="宋体"/>
          <w:kern w:val="0"/>
          <w:sz w:val="24"/>
          <w:szCs w:val="24"/>
        </w:rPr>
        <w:t>不良行为记录</w:t>
      </w:r>
      <w:r>
        <w:fldChar w:fldCharType="end"/>
      </w:r>
      <w:r>
        <w:rPr>
          <w:rFonts w:hint="eastAsia" w:ascii="宋体" w:hAnsi="宋体" w:cs="宋体"/>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szCs w:val="24"/>
        </w:rPr>
        <w:t>工商行政管理机关</w:t>
      </w:r>
      <w:r>
        <w:rPr>
          <w:rFonts w:hint="eastAsia" w:ascii="宋体" w:hAnsi="宋体" w:cs="宋体"/>
          <w:kern w:val="0"/>
          <w:sz w:val="24"/>
          <w:szCs w:val="24"/>
        </w:rPr>
        <w:fldChar w:fldCharType="end"/>
      </w:r>
      <w:r>
        <w:rPr>
          <w:rFonts w:hint="eastAsia" w:ascii="宋体" w:hAnsi="宋体" w:cs="宋体"/>
          <w:kern w:val="0"/>
          <w:sz w:val="24"/>
          <w:szCs w:val="24"/>
        </w:rPr>
        <w:t>吊销营业执照；构成犯罪的，依法追究刑事责任：</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（一）提供虚假材料谋取成交、成交的；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（二）采取不正当手段诋毁、排挤其他供应商的；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（三）与采购人、其他供应商或者采购代理机构恶意串通的；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（五）在招标采购过程中与采购人进行协商谈判的；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（六）拒绝有关部门监督检查或者提供虚假情况的。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供应商有前款第（一）至（五）项情形之一的，成交、成交无效。</w:t>
      </w:r>
    </w:p>
    <w:p>
      <w:pPr>
        <w:widowControl/>
        <w:spacing w:line="380" w:lineRule="exact"/>
        <w:ind w:firstLine="480" w:firstLineChars="200"/>
        <w:jc w:val="left"/>
        <w:rPr>
          <w:rFonts w:ascii="宋体" w:cs="Times New Roman"/>
          <w:kern w:val="0"/>
          <w:sz w:val="24"/>
          <w:szCs w:val="24"/>
        </w:rPr>
      </w:pPr>
      <w:r>
        <w:rPr>
          <w:rFonts w:hint="eastAsia" w:ascii="宋体" w:hAnsi="宋体" w:cs="宋体"/>
          <w:sz w:val="24"/>
          <w:szCs w:val="24"/>
        </w:rPr>
        <w:t>★《中华人民共和国政府采购法实施条例》</w:t>
      </w:r>
      <w:r>
        <w:rPr>
          <w:rFonts w:hint="eastAsia" w:ascii="宋体" w:hAnsi="宋体" w:cs="宋体"/>
          <w:kern w:val="0"/>
          <w:sz w:val="24"/>
          <w:szCs w:val="24"/>
        </w:rPr>
        <w:t>第七十二条　供应商有下列情形之一的，依照政府采购法第七十七条第一款的规定追究法律责任：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（一）向评审委员会、竞争性磋商小组或者询价小组成员行贿或者提供其他不正当利益；</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（二）成交或者成交后无正当理由拒不与采购人签订政府采购合同；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（三）未按照采购文件确定的事项签订政府采购合同；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（四）将政府采购合同转包；</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（五）提供假冒伪劣产品；</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（六）擅自变更、中止或者终止政府采购合同。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供应商有前款第一项规定情形的，成交、成交无效。评审阶段资格发生变化，供应商未依照本条例第二十一条的规定通知采购人和采购代理机构的，处以采购金额</w:t>
      </w:r>
      <w:r>
        <w:rPr>
          <w:rFonts w:ascii="宋体" w:hAnsi="宋体" w:cs="宋体"/>
          <w:kern w:val="0"/>
          <w:sz w:val="24"/>
          <w:szCs w:val="24"/>
        </w:rPr>
        <w:t>5</w:t>
      </w:r>
      <w:r>
        <w:rPr>
          <w:rFonts w:hint="eastAsia" w:ascii="宋体" w:hAnsi="宋体" w:cs="宋体"/>
          <w:kern w:val="0"/>
          <w:sz w:val="24"/>
          <w:szCs w:val="24"/>
        </w:rPr>
        <w:t>‰的罚款，列入不良行为记录名单，成交、成交无效。</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第七十三条　供应商捏造事实、提供虚假材料或者以非法手段取得证明材料进行投诉的，由财政部门列入不良行为记录名单，禁止其</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3</w:t>
      </w:r>
      <w:r>
        <w:rPr>
          <w:rFonts w:hint="eastAsia" w:ascii="宋体" w:hAnsi="宋体" w:cs="宋体"/>
          <w:kern w:val="0"/>
          <w:sz w:val="24"/>
          <w:szCs w:val="24"/>
        </w:rPr>
        <w:t>年内参加政府采购活动。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（一）供应商直接或者间接从采购人或者采购代理机构处获得其他供应商的相关情况并修改其磋商文件或者响应文件；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（二）供应商按照采购人或者采购代理机构的授意撤换、修改磋商文件或者响应文件；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（三）供应商之间协商报价、技术方案等磋商文件或者响应文件的实质性内容；</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（五）供应商之间事先约定由某一特定供应商成交、成交；</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（六）供应商之间商定部分供应商放弃参加政府采购活动或者放弃成交、成交；</w:t>
      </w:r>
    </w:p>
    <w:p>
      <w:pPr>
        <w:widowControl/>
        <w:ind w:firstLine="480" w:firstLineChars="200"/>
        <w:jc w:val="left"/>
        <w:rPr>
          <w:rFonts w:cs="Times New Roman"/>
          <w:b/>
          <w:bCs/>
          <w:sz w:val="32"/>
          <w:szCs w:val="32"/>
        </w:rPr>
      </w:pPr>
      <w:r>
        <w:rPr>
          <w:rFonts w:hint="eastAsia" w:ascii="宋体" w:hAnsi="宋体" w:cs="宋体"/>
          <w:kern w:val="0"/>
          <w:sz w:val="24"/>
          <w:szCs w:val="24"/>
        </w:rPr>
        <w:t>（七）供应商与采购人或者采购代理机构之间、供应商相互之间，为谋求特定供应商成交、成交或者排斥其他供应商的其他串通行为。</w:t>
      </w:r>
    </w:p>
    <w:p>
      <w:pPr>
        <w:widowControl/>
        <w:jc w:val="left"/>
        <w:rPr>
          <w:rFonts w:cs="Times New Roman"/>
          <w:b/>
          <w:bCs/>
          <w:sz w:val="32"/>
          <w:szCs w:val="32"/>
        </w:rPr>
      </w:pPr>
    </w:p>
    <w:p>
      <w:pPr>
        <w:spacing w:line="400" w:lineRule="exact"/>
        <w:jc w:val="center"/>
        <w:rPr>
          <w:rFonts w:ascii="宋体" w:cs="Times New Roman"/>
          <w:sz w:val="24"/>
          <w:szCs w:val="24"/>
        </w:rPr>
      </w:pP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评审办法及评审标准</w:t>
      </w:r>
    </w:p>
    <w:p>
      <w:pPr>
        <w:spacing w:line="400" w:lineRule="exact"/>
        <w:ind w:firstLine="482" w:firstLineChars="200"/>
        <w:rPr>
          <w:rFonts w:ascii="宋体" w:cs="Times New Roman"/>
          <w:sz w:val="24"/>
          <w:szCs w:val="24"/>
        </w:rPr>
      </w:pPr>
      <w:r>
        <w:rPr>
          <w:rFonts w:hint="eastAsia" w:ascii="宋体" w:hAnsi="宋体" w:cs="宋体"/>
          <w:b/>
          <w:bCs/>
          <w:sz w:val="24"/>
          <w:szCs w:val="24"/>
        </w:rPr>
        <w:t>第一条</w:t>
      </w:r>
      <w:r>
        <w:rPr>
          <w:rFonts w:ascii="宋体" w:hAnsi="宋体" w:cs="宋体"/>
          <w:b/>
          <w:bCs/>
          <w:sz w:val="24"/>
          <w:szCs w:val="24"/>
        </w:rPr>
        <w:t xml:space="preserve">  </w:t>
      </w:r>
      <w:r>
        <w:rPr>
          <w:rFonts w:hint="eastAsia" w:ascii="宋体" w:hAnsi="宋体" w:cs="宋体"/>
          <w:sz w:val="24"/>
          <w:szCs w:val="24"/>
        </w:rPr>
        <w:t>评审（磋商）按下列程序进行：</w:t>
      </w:r>
    </w:p>
    <w:p>
      <w:pPr>
        <w:spacing w:line="400" w:lineRule="exact"/>
        <w:ind w:firstLine="480" w:firstLineChars="200"/>
        <w:rPr>
          <w:rFonts w:ascii="宋体" w:cs="Times New Roman"/>
          <w:sz w:val="24"/>
          <w:szCs w:val="24"/>
        </w:rPr>
      </w:pPr>
      <w:r>
        <w:rPr>
          <w:rFonts w:hint="eastAsia" w:ascii="宋体" w:hAnsi="宋体" w:cs="宋体"/>
          <w:sz w:val="24"/>
          <w:szCs w:val="24"/>
        </w:rPr>
        <w:t>（一）依法组建评审（磋商）委员会；</w:t>
      </w:r>
    </w:p>
    <w:p>
      <w:pPr>
        <w:spacing w:line="400" w:lineRule="exact"/>
        <w:ind w:firstLine="480" w:firstLineChars="200"/>
        <w:rPr>
          <w:rFonts w:ascii="宋体" w:cs="Times New Roman"/>
          <w:sz w:val="24"/>
          <w:szCs w:val="24"/>
        </w:rPr>
      </w:pPr>
      <w:r>
        <w:rPr>
          <w:rFonts w:hint="eastAsia" w:ascii="宋体" w:hAnsi="宋体" w:cs="宋体"/>
          <w:sz w:val="24"/>
          <w:szCs w:val="24"/>
        </w:rPr>
        <w:t>（二）评审前准备；</w:t>
      </w:r>
    </w:p>
    <w:p>
      <w:pPr>
        <w:spacing w:line="400" w:lineRule="exact"/>
        <w:ind w:firstLine="480" w:firstLineChars="200"/>
        <w:rPr>
          <w:rFonts w:ascii="宋体" w:cs="Times New Roman"/>
          <w:sz w:val="24"/>
          <w:szCs w:val="24"/>
        </w:rPr>
      </w:pPr>
      <w:r>
        <w:rPr>
          <w:rFonts w:hint="eastAsia" w:ascii="宋体" w:hAnsi="宋体" w:cs="宋体"/>
          <w:sz w:val="24"/>
          <w:szCs w:val="24"/>
        </w:rPr>
        <w:t>（三）资格审查；</w:t>
      </w:r>
    </w:p>
    <w:p>
      <w:pPr>
        <w:spacing w:line="400" w:lineRule="exact"/>
        <w:ind w:firstLine="480" w:firstLineChars="200"/>
        <w:rPr>
          <w:rFonts w:ascii="宋体" w:cs="Times New Roman"/>
          <w:sz w:val="24"/>
          <w:szCs w:val="24"/>
        </w:rPr>
      </w:pPr>
      <w:r>
        <w:rPr>
          <w:rFonts w:hint="eastAsia" w:ascii="宋体" w:hAnsi="宋体" w:cs="宋体"/>
          <w:sz w:val="24"/>
          <w:szCs w:val="24"/>
        </w:rPr>
        <w:t>（四）技术标评审；</w:t>
      </w:r>
    </w:p>
    <w:p>
      <w:pPr>
        <w:spacing w:line="400" w:lineRule="exact"/>
        <w:ind w:firstLine="480" w:firstLineChars="200"/>
        <w:rPr>
          <w:rFonts w:ascii="宋体" w:cs="Times New Roman"/>
          <w:sz w:val="24"/>
          <w:szCs w:val="24"/>
        </w:rPr>
      </w:pPr>
      <w:r>
        <w:rPr>
          <w:rFonts w:hint="eastAsia" w:ascii="宋体" w:hAnsi="宋体" w:cs="宋体"/>
          <w:sz w:val="24"/>
          <w:szCs w:val="24"/>
        </w:rPr>
        <w:t>（五）报价评审</w:t>
      </w:r>
    </w:p>
    <w:p>
      <w:pPr>
        <w:spacing w:line="400" w:lineRule="exact"/>
        <w:ind w:firstLine="480" w:firstLineChars="200"/>
        <w:rPr>
          <w:rFonts w:ascii="宋体" w:cs="Times New Roman"/>
          <w:sz w:val="24"/>
          <w:szCs w:val="24"/>
        </w:rPr>
      </w:pPr>
      <w:r>
        <w:rPr>
          <w:rFonts w:hint="eastAsia" w:ascii="宋体" w:hAnsi="宋体" w:cs="宋体"/>
          <w:sz w:val="24"/>
          <w:szCs w:val="24"/>
        </w:rPr>
        <w:t>（六）完成评审报告。</w:t>
      </w:r>
    </w:p>
    <w:p>
      <w:pPr>
        <w:tabs>
          <w:tab w:val="center" w:pos="4153"/>
          <w:tab w:val="right" w:pos="8306"/>
        </w:tabs>
        <w:snapToGrid w:val="0"/>
        <w:spacing w:line="400" w:lineRule="exact"/>
        <w:ind w:firstLine="482" w:firstLineChars="200"/>
        <w:jc w:val="left"/>
        <w:rPr>
          <w:rFonts w:ascii="宋体" w:cs="Times New Roman"/>
          <w:sz w:val="24"/>
          <w:szCs w:val="24"/>
        </w:rPr>
      </w:pPr>
      <w:r>
        <w:rPr>
          <w:rFonts w:hint="eastAsia" w:ascii="宋体" w:hAnsi="宋体" w:cs="宋体"/>
          <w:b/>
          <w:bCs/>
          <w:sz w:val="24"/>
          <w:szCs w:val="24"/>
        </w:rPr>
        <w:t>第二条</w:t>
      </w:r>
      <w:r>
        <w:rPr>
          <w:rFonts w:ascii="宋体" w:hAnsi="宋体" w:cs="宋体"/>
          <w:sz w:val="24"/>
          <w:szCs w:val="24"/>
        </w:rPr>
        <w:t xml:space="preserve">  </w:t>
      </w:r>
      <w:r>
        <w:rPr>
          <w:rFonts w:hint="eastAsia" w:ascii="宋体" w:hAnsi="宋体" w:cs="宋体"/>
          <w:sz w:val="24"/>
          <w:szCs w:val="24"/>
        </w:rPr>
        <w:t>采购机构依法组建由</w:t>
      </w:r>
      <w:r>
        <w:rPr>
          <w:rFonts w:ascii="宋体" w:hAnsi="宋体" w:cs="宋体"/>
          <w:sz w:val="24"/>
          <w:szCs w:val="24"/>
        </w:rPr>
        <w:t>5</w:t>
      </w:r>
      <w:r>
        <w:rPr>
          <w:rFonts w:hint="eastAsia" w:ascii="宋体" w:hAnsi="宋体" w:cs="宋体"/>
          <w:sz w:val="24"/>
          <w:szCs w:val="24"/>
        </w:rPr>
        <w:t>人以上（含）奇数的人员组成的评审委员会（磋商小组），负责对</w:t>
      </w:r>
      <w:r>
        <w:rPr>
          <w:rFonts w:hint="eastAsia" w:ascii="Times New Roman" w:hAnsi="宋体" w:cs="宋体"/>
          <w:sz w:val="24"/>
          <w:szCs w:val="24"/>
        </w:rPr>
        <w:t>磋商响应</w:t>
      </w:r>
      <w:r>
        <w:rPr>
          <w:rFonts w:hint="eastAsia" w:ascii="宋体" w:hAnsi="宋体" w:cs="宋体"/>
          <w:sz w:val="24"/>
          <w:szCs w:val="24"/>
        </w:rPr>
        <w:t>文件进行审查、质询、评审和比较等。</w:t>
      </w:r>
      <w:r>
        <w:rPr>
          <w:rFonts w:hint="eastAsia" w:ascii="Times New Roman" w:hAnsi="宋体" w:cs="宋体"/>
          <w:sz w:val="24"/>
          <w:szCs w:val="24"/>
        </w:rPr>
        <w:t>磋商</w:t>
      </w:r>
      <w:r>
        <w:rPr>
          <w:rFonts w:hint="eastAsia" w:ascii="宋体" w:hAnsi="宋体" w:cs="宋体"/>
          <w:sz w:val="24"/>
          <w:szCs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cs="Times New Roman"/>
          <w:sz w:val="24"/>
          <w:szCs w:val="24"/>
        </w:rPr>
      </w:pPr>
      <w:r>
        <w:rPr>
          <w:rFonts w:hint="eastAsia" w:ascii="宋体" w:hAnsi="宋体" w:cs="宋体"/>
          <w:b/>
          <w:bCs/>
          <w:sz w:val="24"/>
          <w:szCs w:val="24"/>
        </w:rPr>
        <w:t>第三条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cs="宋体"/>
          <w:sz w:val="24"/>
          <w:szCs w:val="24"/>
        </w:rPr>
        <w:t>磋商响应方</w:t>
      </w:r>
      <w:r>
        <w:rPr>
          <w:rFonts w:hint="eastAsia" w:ascii="宋体" w:hAnsi="宋体" w:cs="宋体"/>
          <w:sz w:val="24"/>
          <w:szCs w:val="24"/>
        </w:rPr>
        <w:t>接触。</w:t>
      </w:r>
    </w:p>
    <w:p>
      <w:pPr>
        <w:spacing w:line="400" w:lineRule="exact"/>
        <w:ind w:firstLine="482" w:firstLineChars="200"/>
        <w:rPr>
          <w:rFonts w:ascii="宋体" w:cs="Times New Roman"/>
          <w:b/>
          <w:bCs/>
          <w:sz w:val="24"/>
          <w:szCs w:val="24"/>
        </w:rPr>
      </w:pPr>
      <w:r>
        <w:rPr>
          <w:rFonts w:hint="eastAsia" w:ascii="宋体" w:hAnsi="宋体" w:cs="宋体"/>
          <w:b/>
          <w:bCs/>
          <w:sz w:val="24"/>
          <w:szCs w:val="24"/>
        </w:rPr>
        <w:t>第四条</w:t>
      </w:r>
      <w:r>
        <w:rPr>
          <w:rFonts w:ascii="宋体" w:hAnsi="宋体" w:cs="宋体"/>
          <w:sz w:val="24"/>
          <w:szCs w:val="24"/>
        </w:rPr>
        <w:t xml:space="preserve">  </w:t>
      </w:r>
      <w:r>
        <w:rPr>
          <w:rFonts w:hint="eastAsia" w:ascii="宋体" w:hAnsi="宋体" w:cs="宋体"/>
          <w:b/>
          <w:bCs/>
          <w:sz w:val="24"/>
          <w:szCs w:val="24"/>
        </w:rPr>
        <w:t>本项目先进行资格符合性审查，再进行技术、价格磋商。其中资信和技术分占8</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，报价分占2</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w:t>
      </w:r>
    </w:p>
    <w:p>
      <w:pPr>
        <w:spacing w:line="400" w:lineRule="exact"/>
        <w:ind w:firstLine="463" w:firstLineChars="192"/>
        <w:rPr>
          <w:rFonts w:ascii="宋体" w:hAnsi="宋体"/>
          <w:b/>
          <w:sz w:val="24"/>
        </w:rPr>
      </w:pPr>
      <w:r>
        <w:rPr>
          <w:rFonts w:hint="eastAsia" w:ascii="宋体" w:hAnsi="宋体" w:cs="宋体"/>
          <w:b/>
          <w:bCs/>
          <w:sz w:val="24"/>
          <w:szCs w:val="24"/>
        </w:rPr>
        <w:t>第五条</w:t>
      </w:r>
      <w:r>
        <w:rPr>
          <w:rFonts w:ascii="宋体" w:hAnsi="宋体" w:cs="宋体"/>
          <w:b/>
          <w:bCs/>
          <w:sz w:val="24"/>
          <w:szCs w:val="24"/>
        </w:rPr>
        <w:t xml:space="preserve">  </w:t>
      </w:r>
      <w:r>
        <w:rPr>
          <w:rFonts w:hint="eastAsia" w:ascii="宋体" w:hAnsi="宋体" w:cs="宋体"/>
          <w:b/>
          <w:bCs/>
          <w:sz w:val="24"/>
          <w:szCs w:val="24"/>
        </w:rPr>
        <w:t>本项目采用综合评分法。</w:t>
      </w:r>
      <w:r>
        <w:rPr>
          <w:rFonts w:hint="eastAsia" w:ascii="宋体" w:hAnsi="宋体"/>
          <w:b/>
          <w:sz w:val="24"/>
        </w:rPr>
        <w:t>评审委员会对通过评审的所有磋商响应方以总分由高到低推荐前两名为成交候选人，有效磋商响应方不足五家，推荐第一名为预成交供应商，有效磋商响应方大于5家（含），推荐前两名为预成交供应商，并进行采购结果公示。</w:t>
      </w:r>
    </w:p>
    <w:p>
      <w:pPr>
        <w:widowControl/>
        <w:numPr>
          <w:ilvl w:val="0"/>
          <w:numId w:val="1"/>
        </w:numPr>
        <w:spacing w:line="300" w:lineRule="exact"/>
        <w:jc w:val="left"/>
        <w:rPr>
          <w:rFonts w:cs="Times New Roman"/>
          <w:b/>
          <w:bCs/>
          <w:sz w:val="24"/>
          <w:szCs w:val="24"/>
        </w:rPr>
      </w:pPr>
      <w:r>
        <w:rPr>
          <w:rFonts w:hint="eastAsia" w:ascii="宋体" w:hAnsi="宋体" w:cs="宋体"/>
          <w:b/>
          <w:bCs/>
          <w:sz w:val="24"/>
          <w:szCs w:val="24"/>
        </w:rPr>
        <w:t>资信及商务、技术评分表</w:t>
      </w:r>
    </w:p>
    <w:tbl>
      <w:tblPr>
        <w:tblStyle w:val="18"/>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59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Align w:val="center"/>
          </w:tcPr>
          <w:p>
            <w:pPr>
              <w:snapToGrid w:val="0"/>
              <w:spacing w:line="276" w:lineRule="auto"/>
              <w:jc w:val="center"/>
              <w:rPr>
                <w:rFonts w:ascii="宋体" w:hAnsi="宋体" w:cs="宋体"/>
                <w:b/>
                <w:sz w:val="24"/>
                <w:szCs w:val="24"/>
              </w:rPr>
            </w:pPr>
            <w:r>
              <w:rPr>
                <w:rFonts w:hint="eastAsia" w:ascii="宋体" w:hAnsi="宋体" w:cs="宋体"/>
                <w:b/>
                <w:sz w:val="24"/>
                <w:szCs w:val="24"/>
              </w:rPr>
              <w:t>内容</w:t>
            </w:r>
          </w:p>
        </w:tc>
        <w:tc>
          <w:tcPr>
            <w:tcW w:w="6598" w:type="dxa"/>
            <w:vAlign w:val="center"/>
          </w:tcPr>
          <w:p>
            <w:pPr>
              <w:snapToGrid w:val="0"/>
              <w:spacing w:line="276" w:lineRule="auto"/>
              <w:jc w:val="center"/>
              <w:rPr>
                <w:rFonts w:ascii="宋体" w:hAnsi="宋体" w:cs="宋体"/>
                <w:b/>
                <w:sz w:val="24"/>
                <w:szCs w:val="24"/>
              </w:rPr>
            </w:pPr>
            <w:r>
              <w:rPr>
                <w:rFonts w:hint="eastAsia" w:ascii="宋体" w:hAnsi="宋体" w:cs="宋体"/>
                <w:b/>
                <w:sz w:val="24"/>
                <w:szCs w:val="24"/>
              </w:rPr>
              <w:t>评分细则</w:t>
            </w:r>
          </w:p>
        </w:tc>
        <w:tc>
          <w:tcPr>
            <w:tcW w:w="1168" w:type="dxa"/>
            <w:vAlign w:val="center"/>
          </w:tcPr>
          <w:p>
            <w:pPr>
              <w:snapToGrid w:val="0"/>
              <w:spacing w:line="276"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4" w:type="dxa"/>
            <w:vAlign w:val="center"/>
          </w:tcPr>
          <w:p>
            <w:pPr>
              <w:snapToGrid w:val="0"/>
              <w:spacing w:line="276" w:lineRule="auto"/>
              <w:rPr>
                <w:rFonts w:ascii="宋体" w:hAnsi="宋体" w:cs="宋体"/>
                <w:sz w:val="24"/>
                <w:szCs w:val="24"/>
              </w:rPr>
            </w:pPr>
            <w:r>
              <w:rPr>
                <w:rFonts w:hint="eastAsia" w:ascii="宋体" w:hAnsi="宋体" w:cs="宋体"/>
                <w:sz w:val="24"/>
                <w:szCs w:val="24"/>
              </w:rPr>
              <w:t>企业实力</w:t>
            </w:r>
          </w:p>
        </w:tc>
        <w:tc>
          <w:tcPr>
            <w:tcW w:w="6598" w:type="dxa"/>
            <w:vAlign w:val="center"/>
          </w:tcPr>
          <w:p>
            <w:pPr>
              <w:numPr>
                <w:ilvl w:val="0"/>
                <w:numId w:val="2"/>
              </w:numPr>
              <w:snapToGrid w:val="0"/>
              <w:spacing w:line="276" w:lineRule="auto"/>
              <w:rPr>
                <w:rFonts w:ascii="宋体" w:hAnsi="宋体" w:cs="宋体"/>
                <w:sz w:val="24"/>
                <w:szCs w:val="24"/>
              </w:rPr>
            </w:pPr>
            <w:r>
              <w:rPr>
                <w:rFonts w:hint="eastAsia" w:ascii="宋体" w:hAnsi="宋体" w:cs="宋体"/>
                <w:sz w:val="24"/>
                <w:szCs w:val="24"/>
              </w:rPr>
              <w:t>磋商响应方获得过行政主管部门颁发的国家级相关技术证书的得2分。提供相关证书材料复印件或扫描件并加盖磋商响应方公章。</w:t>
            </w:r>
          </w:p>
          <w:p>
            <w:pPr>
              <w:numPr>
                <w:ilvl w:val="0"/>
                <w:numId w:val="2"/>
              </w:numPr>
              <w:snapToGrid w:val="0"/>
              <w:spacing w:line="276" w:lineRule="auto"/>
              <w:rPr>
                <w:rFonts w:ascii="宋体" w:hAnsi="宋体" w:cs="宋体"/>
                <w:sz w:val="24"/>
                <w:szCs w:val="24"/>
              </w:rPr>
            </w:pPr>
            <w:r>
              <w:rPr>
                <w:rFonts w:hint="eastAsia" w:ascii="宋体" w:hAnsi="宋体" w:cs="宋体"/>
                <w:sz w:val="24"/>
                <w:szCs w:val="24"/>
              </w:rPr>
              <w:t>磋商响应方获得过国家级商务主管部门颁发的电商相关荣誉的得2分。提供相关证明材料复印件或扫描件或公示件加盖磋商响应方公章。</w:t>
            </w:r>
          </w:p>
          <w:p>
            <w:pPr>
              <w:snapToGrid w:val="0"/>
              <w:spacing w:line="276" w:lineRule="auto"/>
              <w:rPr>
                <w:rFonts w:ascii="宋体" w:hAnsi="宋体" w:cs="宋体"/>
                <w:sz w:val="24"/>
                <w:szCs w:val="24"/>
              </w:rPr>
            </w:pPr>
            <w:r>
              <w:rPr>
                <w:rFonts w:hint="eastAsia" w:ascii="宋体" w:hAnsi="宋体" w:cs="宋体"/>
                <w:sz w:val="24"/>
                <w:szCs w:val="24"/>
              </w:rPr>
              <w:t>3、磋商响应方获得过省级商务主管部门颁发的电商相关荣誉的得2分。提供相关证明材料复印件或扫描件或公示件加盖磋商响应方公章。</w:t>
            </w:r>
          </w:p>
        </w:tc>
        <w:tc>
          <w:tcPr>
            <w:tcW w:w="1168" w:type="dxa"/>
            <w:vAlign w:val="center"/>
          </w:tcPr>
          <w:p>
            <w:pPr>
              <w:snapToGrid w:val="0"/>
              <w:spacing w:line="276" w:lineRule="auto"/>
              <w:jc w:val="center"/>
              <w:rPr>
                <w:rFonts w:ascii="宋体" w:hAnsi="宋体" w:cs="宋体"/>
                <w:sz w:val="24"/>
                <w:szCs w:val="24"/>
              </w:rPr>
            </w:pPr>
            <w:r>
              <w:rPr>
                <w:rFonts w:hint="eastAsia" w:ascii="宋体" w:hAnsi="宋体" w:cs="宋体"/>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304" w:type="dxa"/>
            <w:vAlign w:val="center"/>
          </w:tcPr>
          <w:p>
            <w:pPr>
              <w:snapToGri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技术开发专业能力</w:t>
            </w: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磋商响应方提供以下获得国家版权局颁发的核心软件名称的软件著作权的：</w:t>
            </w:r>
          </w:p>
          <w:p>
            <w:pPr>
              <w:snapToGrid w:val="0"/>
              <w:spacing w:line="276" w:lineRule="auto"/>
              <w:rPr>
                <w:rFonts w:ascii="宋体" w:hAnsi="宋体" w:cs="宋体"/>
                <w:sz w:val="24"/>
                <w:szCs w:val="24"/>
              </w:rPr>
            </w:pPr>
            <w:r>
              <w:rPr>
                <w:rFonts w:hint="eastAsia" w:ascii="宋体" w:hAnsi="宋体" w:cs="宋体"/>
                <w:sz w:val="24"/>
                <w:szCs w:val="24"/>
              </w:rPr>
              <w:t>1、磋商响应方具有自主开发的数据可视化大屏系统软件的，得2分（提供系统平台软件著作权证书复印件或扫描件、系统功能界面截图加盖磋商响应方公章）</w:t>
            </w:r>
          </w:p>
          <w:p>
            <w:pPr>
              <w:snapToGrid w:val="0"/>
              <w:spacing w:line="276" w:lineRule="auto"/>
              <w:rPr>
                <w:rFonts w:ascii="宋体" w:hAnsi="宋体" w:cs="宋体"/>
                <w:sz w:val="24"/>
                <w:szCs w:val="24"/>
              </w:rPr>
            </w:pPr>
            <w:r>
              <w:rPr>
                <w:rFonts w:hint="eastAsia" w:ascii="宋体" w:hAnsi="宋体" w:cs="宋体"/>
                <w:sz w:val="24"/>
                <w:szCs w:val="24"/>
              </w:rPr>
              <w:t>2、磋商响应方拥有自主开发的农村电商服务平台管理系统的，得2分。（提供系统平台软件著作权证书复印件或扫描件、系统功能界面截图加盖磋商响应方公章）</w:t>
            </w:r>
          </w:p>
          <w:p>
            <w:pPr>
              <w:snapToGrid w:val="0"/>
              <w:spacing w:line="276" w:lineRule="auto"/>
              <w:rPr>
                <w:rFonts w:ascii="宋体" w:hAnsi="宋体" w:cs="宋体"/>
                <w:sz w:val="24"/>
                <w:szCs w:val="24"/>
              </w:rPr>
            </w:pPr>
            <w:r>
              <w:rPr>
                <w:rFonts w:hint="eastAsia" w:ascii="宋体" w:hAnsi="宋体" w:cs="宋体"/>
                <w:sz w:val="24"/>
                <w:szCs w:val="24"/>
              </w:rPr>
              <w:t>3、磋商响应方拥有自主开发的小程序商城系统软件的，得2分。（提供系统平台软件著作权证书复印件或扫描件、系统功能界面截图加盖磋商响应方公章）</w:t>
            </w:r>
          </w:p>
          <w:p>
            <w:pPr>
              <w:snapToGrid w:val="0"/>
              <w:spacing w:line="276" w:lineRule="auto"/>
              <w:rPr>
                <w:rFonts w:ascii="宋体" w:hAnsi="宋体" w:cs="宋体"/>
                <w:sz w:val="24"/>
                <w:szCs w:val="24"/>
              </w:rPr>
            </w:pPr>
            <w:r>
              <w:rPr>
                <w:rFonts w:hint="eastAsia" w:ascii="宋体" w:hAnsi="宋体" w:cs="宋体"/>
                <w:sz w:val="24"/>
                <w:szCs w:val="24"/>
              </w:rPr>
              <w:t>4、磋商响应方拥有其他相关软件著作权，每提供一份得2分，最高得2分。（提供软件著作权证书复印件或扫描件加盖磋商响应方公章）</w:t>
            </w:r>
          </w:p>
          <w:p>
            <w:pPr>
              <w:snapToGrid w:val="0"/>
              <w:spacing w:line="276" w:lineRule="auto"/>
              <w:rPr>
                <w:rFonts w:ascii="宋体" w:hAnsi="宋体" w:cs="宋体"/>
                <w:sz w:val="24"/>
                <w:szCs w:val="24"/>
              </w:rPr>
            </w:pPr>
            <w:r>
              <w:rPr>
                <w:rFonts w:ascii="宋体" w:hAnsi="宋体" w:cs="宋体"/>
                <w:sz w:val="24"/>
                <w:szCs w:val="24"/>
              </w:rPr>
              <w:t>5</w:t>
            </w:r>
            <w:r>
              <w:rPr>
                <w:rFonts w:hint="eastAsia" w:ascii="宋体" w:hAnsi="宋体" w:cs="宋体"/>
                <w:sz w:val="24"/>
                <w:szCs w:val="24"/>
              </w:rPr>
              <w:t>、磋商响应方具备ISO9001质量管理体系证书的，得2分。</w:t>
            </w:r>
          </w:p>
          <w:p>
            <w:pPr>
              <w:snapToGrid w:val="0"/>
              <w:spacing w:line="276" w:lineRule="auto"/>
              <w:rPr>
                <w:rFonts w:ascii="宋体" w:hAnsi="宋体" w:cs="宋体"/>
                <w:sz w:val="24"/>
                <w:szCs w:val="24"/>
              </w:rPr>
            </w:pPr>
            <w:r>
              <w:rPr>
                <w:rFonts w:hint="eastAsia" w:ascii="宋体" w:hAnsi="宋体" w:cs="宋体"/>
                <w:sz w:val="24"/>
                <w:szCs w:val="24"/>
              </w:rPr>
              <w:t>（ISO9001质量管理体系证书取得日期必须早于磋商文件发布日期，否则无效，提供证书扫描件或复印件并加盖磋商响应方公章。）</w:t>
            </w:r>
          </w:p>
          <w:p>
            <w:pPr>
              <w:snapToGrid w:val="0"/>
              <w:spacing w:line="276" w:lineRule="auto"/>
            </w:pPr>
          </w:p>
        </w:tc>
        <w:tc>
          <w:tcPr>
            <w:tcW w:w="1168" w:type="dxa"/>
            <w:vAlign w:val="center"/>
          </w:tcPr>
          <w:p>
            <w:pPr>
              <w:snapToGrid w:val="0"/>
              <w:spacing w:line="276" w:lineRule="auto"/>
              <w:jc w:val="center"/>
              <w:rPr>
                <w:rFonts w:ascii="宋体" w:hAnsi="宋体" w:cs="宋体"/>
                <w:sz w:val="24"/>
                <w:szCs w:val="24"/>
              </w:rPr>
            </w:pPr>
            <w:r>
              <w:rPr>
                <w:rFonts w:hint="eastAsia" w:ascii="宋体" w:hAnsi="宋体" w:cs="宋体"/>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04" w:type="dxa"/>
            <w:vAlign w:val="center"/>
          </w:tcPr>
          <w:p>
            <w:pPr>
              <w:snapToGrid w:val="0"/>
              <w:spacing w:line="276" w:lineRule="auto"/>
              <w:rPr>
                <w:rFonts w:ascii="宋体" w:hAnsi="宋体" w:cs="宋体"/>
                <w:sz w:val="24"/>
                <w:szCs w:val="24"/>
              </w:rPr>
            </w:pPr>
            <w:r>
              <w:rPr>
                <w:rFonts w:hint="eastAsia" w:ascii="宋体" w:hAnsi="宋体" w:cs="宋体"/>
                <w:sz w:val="24"/>
                <w:szCs w:val="24"/>
              </w:rPr>
              <w:t>平台运营专业能力</w:t>
            </w:r>
          </w:p>
        </w:tc>
        <w:tc>
          <w:tcPr>
            <w:tcW w:w="6598" w:type="dxa"/>
            <w:vAlign w:val="center"/>
          </w:tcPr>
          <w:p>
            <w:pPr>
              <w:snapToGrid w:val="0"/>
              <w:spacing w:line="276" w:lineRule="auto"/>
              <w:rPr>
                <w:rFonts w:ascii="宋体" w:hAnsi="宋体" w:cs="宋体"/>
                <w:sz w:val="24"/>
                <w:szCs w:val="24"/>
                <w:lang w:eastAsia="en-US"/>
              </w:rPr>
            </w:pPr>
            <w:r>
              <w:rPr>
                <w:rFonts w:hint="eastAsia" w:ascii="宋体" w:hAnsi="宋体" w:cs="宋体"/>
                <w:sz w:val="24"/>
                <w:szCs w:val="24"/>
              </w:rPr>
              <w:t>1、磋商响应方被国内一线电商平台（淘宝、天猫、京东、苏宁等）认证为平台运营服务商的，每具备一个得5分，满分10分；（提供相应证明材料扫描件或复印件加盖磋商响应方公章，如查询链接，合作协议等）</w:t>
            </w:r>
          </w:p>
          <w:p>
            <w:pPr>
              <w:snapToGrid w:val="0"/>
              <w:spacing w:line="276" w:lineRule="auto"/>
            </w:pPr>
            <w:r>
              <w:rPr>
                <w:rFonts w:hint="eastAsia" w:ascii="宋体" w:hAnsi="宋体" w:cs="宋体"/>
                <w:sz w:val="24"/>
                <w:szCs w:val="24"/>
              </w:rPr>
              <w:t>2、磋商响应方在一线电商平台上（淘宝、天猫、京东、苏宁等）开设运营过地方特色馆，且特色馆运营业绩受到业主单位认可的，得8分。（提供与地方主管部门签订的项目合同以及地方主管部门开具的特色馆运营业绩认可证明材料复印件或扫描件并加盖磋商响应方公章。）</w:t>
            </w:r>
          </w:p>
        </w:tc>
        <w:tc>
          <w:tcPr>
            <w:tcW w:w="1168" w:type="dxa"/>
            <w:vAlign w:val="center"/>
          </w:tcPr>
          <w:p>
            <w:pPr>
              <w:snapToGrid w:val="0"/>
              <w:spacing w:line="276" w:lineRule="auto"/>
              <w:jc w:val="center"/>
              <w:rPr>
                <w:rFonts w:ascii="宋体" w:hAnsi="宋体" w:cs="宋体"/>
                <w:sz w:val="24"/>
                <w:szCs w:val="24"/>
              </w:rPr>
            </w:pPr>
            <w:r>
              <w:rPr>
                <w:rFonts w:hint="eastAsia" w:ascii="宋体" w:hAnsi="宋体" w:cs="宋体"/>
                <w:sz w:val="24"/>
                <w:szCs w:val="24"/>
              </w:rPr>
              <w:t>0-1</w:t>
            </w:r>
            <w:r>
              <w:rPr>
                <w:rFonts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304" w:type="dxa"/>
            <w:vAlign w:val="center"/>
          </w:tcPr>
          <w:p>
            <w:pPr>
              <w:snapToGrid w:val="0"/>
              <w:spacing w:line="276" w:lineRule="auto"/>
              <w:rPr>
                <w:rFonts w:ascii="宋体" w:hAnsi="宋体" w:cs="宋体"/>
                <w:color w:val="000000" w:themeColor="text1"/>
                <w:sz w:val="24"/>
                <w:szCs w:val="24"/>
              </w:rPr>
            </w:pPr>
            <w:r>
              <w:rPr>
                <w:rFonts w:hint="eastAsia" w:ascii="宋体" w:hAnsi="宋体" w:cs="宋体"/>
                <w:color w:val="000000" w:themeColor="text1"/>
                <w:sz w:val="24"/>
                <w:szCs w:val="24"/>
              </w:rPr>
              <w:t>项目团队</w:t>
            </w: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磋商响应方拟投入本项目开发及运营人员不少于10人的，得满分</w:t>
            </w:r>
            <w:r>
              <w:rPr>
                <w:rFonts w:ascii="宋体" w:hAnsi="宋体" w:cs="宋体"/>
                <w:sz w:val="24"/>
                <w:szCs w:val="24"/>
              </w:rPr>
              <w:t>6</w:t>
            </w:r>
            <w:r>
              <w:rPr>
                <w:rFonts w:hint="eastAsia" w:ascii="宋体" w:hAnsi="宋体" w:cs="宋体"/>
                <w:sz w:val="24"/>
                <w:szCs w:val="24"/>
              </w:rPr>
              <w:t>分，每少一人，扣1分，扣完为止。（提供相关人员身份证及本单位社保缴纳证明扫描件或复印件加盖磋商响应方公章）</w:t>
            </w:r>
          </w:p>
        </w:tc>
        <w:tc>
          <w:tcPr>
            <w:tcW w:w="1168" w:type="dxa"/>
            <w:vAlign w:val="center"/>
          </w:tcPr>
          <w:p>
            <w:pPr>
              <w:snapToGrid w:val="0"/>
              <w:spacing w:line="276"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w:t>
            </w:r>
            <w:r>
              <w:rPr>
                <w:rFonts w:ascii="宋体" w:hAnsi="宋体" w:cs="宋体"/>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04" w:type="dxa"/>
            <w:vMerge w:val="restart"/>
            <w:vAlign w:val="center"/>
          </w:tcPr>
          <w:p>
            <w:pPr>
              <w:snapToGrid w:val="0"/>
              <w:spacing w:line="276" w:lineRule="auto"/>
              <w:rPr>
                <w:rFonts w:ascii="宋体" w:hAnsi="宋体" w:cs="宋体"/>
                <w:sz w:val="24"/>
                <w:szCs w:val="24"/>
              </w:rPr>
            </w:pPr>
            <w:r>
              <w:rPr>
                <w:rFonts w:hint="eastAsia" w:ascii="宋体" w:hAnsi="宋体" w:cs="宋体"/>
                <w:sz w:val="24"/>
                <w:szCs w:val="24"/>
              </w:rPr>
              <w:t>对本项目需求的理解、技术方案等</w:t>
            </w: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根据磋商响应方对本项目需求的理解进行综合打分</w:t>
            </w:r>
          </w:p>
        </w:tc>
        <w:tc>
          <w:tcPr>
            <w:tcW w:w="1168" w:type="dxa"/>
            <w:vAlign w:val="center"/>
          </w:tcPr>
          <w:p>
            <w:pPr>
              <w:snapToGrid w:val="0"/>
              <w:spacing w:line="276"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w:t>
            </w:r>
            <w:r>
              <w:rPr>
                <w:rFonts w:ascii="宋体" w:hAnsi="宋体" w:cs="宋体"/>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04" w:type="dxa"/>
            <w:vMerge w:val="continue"/>
            <w:vAlign w:val="center"/>
          </w:tcPr>
          <w:p>
            <w:pPr>
              <w:snapToGrid w:val="0"/>
              <w:spacing w:line="276" w:lineRule="auto"/>
              <w:rPr>
                <w:rFonts w:ascii="宋体" w:hAnsi="宋体" w:cs="宋体"/>
                <w:sz w:val="24"/>
                <w:szCs w:val="24"/>
              </w:rPr>
            </w:pP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根据磋商响应方对“买新鲜，吃放心”服务平台建设方案完整性、可行性综合打分</w:t>
            </w:r>
          </w:p>
        </w:tc>
        <w:tc>
          <w:tcPr>
            <w:tcW w:w="1168" w:type="dxa"/>
            <w:vAlign w:val="center"/>
          </w:tcPr>
          <w:p>
            <w:pPr>
              <w:snapToGrid w:val="0"/>
              <w:spacing w:line="276"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w:t>
            </w:r>
            <w:r>
              <w:rPr>
                <w:rFonts w:ascii="宋体" w:hAnsi="宋体" w:cs="宋体"/>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04" w:type="dxa"/>
            <w:vMerge w:val="continue"/>
            <w:vAlign w:val="center"/>
          </w:tcPr>
          <w:p>
            <w:pPr>
              <w:snapToGrid w:val="0"/>
              <w:spacing w:line="276" w:lineRule="auto"/>
              <w:rPr>
                <w:rFonts w:ascii="宋体" w:hAnsi="宋体" w:cs="宋体"/>
                <w:sz w:val="24"/>
                <w:szCs w:val="24"/>
              </w:rPr>
            </w:pP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根据磋商响应方对专家智库服务系统的建设方案完整性、可行性综合打分</w:t>
            </w:r>
          </w:p>
        </w:tc>
        <w:tc>
          <w:tcPr>
            <w:tcW w:w="1168" w:type="dxa"/>
            <w:vAlign w:val="center"/>
          </w:tcPr>
          <w:p>
            <w:pPr>
              <w:snapToGrid w:val="0"/>
              <w:spacing w:line="276"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w:t>
            </w:r>
            <w:r>
              <w:rPr>
                <w:rFonts w:ascii="宋体" w:hAnsi="宋体" w:cs="宋体"/>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04" w:type="dxa"/>
            <w:vMerge w:val="continue"/>
            <w:vAlign w:val="center"/>
          </w:tcPr>
          <w:p>
            <w:pPr>
              <w:snapToGrid w:val="0"/>
              <w:spacing w:line="276" w:lineRule="auto"/>
              <w:rPr>
                <w:rFonts w:ascii="宋体" w:hAnsi="宋体" w:cs="宋体"/>
                <w:sz w:val="24"/>
                <w:szCs w:val="24"/>
              </w:rPr>
            </w:pP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根据磋商响应方对农产品指数预测系统、对城市大脑特色大屏数据可视化建设方案的完整性和可行性综合打分</w:t>
            </w:r>
          </w:p>
        </w:tc>
        <w:tc>
          <w:tcPr>
            <w:tcW w:w="1168" w:type="dxa"/>
            <w:vAlign w:val="center"/>
          </w:tcPr>
          <w:p>
            <w:pPr>
              <w:snapToGrid w:val="0"/>
              <w:spacing w:line="276" w:lineRule="auto"/>
              <w:jc w:val="center"/>
              <w:rPr>
                <w:rFonts w:ascii="宋体" w:hAnsi="宋体" w:cs="宋体"/>
                <w:color w:val="000000" w:themeColor="text1"/>
                <w:sz w:val="24"/>
                <w:szCs w:val="24"/>
              </w:rPr>
            </w:pPr>
            <w:r>
              <w:rPr>
                <w:rFonts w:ascii="宋体" w:hAnsi="宋体" w:cs="宋体"/>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04" w:type="dxa"/>
            <w:vAlign w:val="center"/>
          </w:tcPr>
          <w:p>
            <w:pPr>
              <w:snapToGrid w:val="0"/>
              <w:spacing w:line="276" w:lineRule="auto"/>
              <w:rPr>
                <w:rFonts w:ascii="宋体" w:hAnsi="宋体" w:cs="宋体"/>
                <w:sz w:val="24"/>
                <w:szCs w:val="24"/>
              </w:rPr>
            </w:pPr>
            <w:r>
              <w:rPr>
                <w:rFonts w:hint="eastAsia" w:ascii="宋体" w:hAnsi="宋体" w:cs="宋体"/>
                <w:sz w:val="24"/>
                <w:szCs w:val="24"/>
              </w:rPr>
              <w:t>演示讲解</w:t>
            </w:r>
          </w:p>
        </w:tc>
        <w:tc>
          <w:tcPr>
            <w:tcW w:w="6598" w:type="dxa"/>
            <w:vAlign w:val="center"/>
          </w:tcPr>
          <w:p>
            <w:pPr>
              <w:snapToGrid w:val="0"/>
              <w:spacing w:line="276" w:lineRule="auto"/>
              <w:rPr>
                <w:rFonts w:ascii="宋体" w:hAnsi="宋体" w:cs="宋体"/>
                <w:b/>
                <w:sz w:val="24"/>
                <w:szCs w:val="24"/>
              </w:rPr>
            </w:pPr>
            <w:r>
              <w:rPr>
                <w:rFonts w:hint="eastAsia" w:ascii="宋体" w:hAnsi="宋体" w:cs="宋体"/>
                <w:b/>
                <w:sz w:val="24"/>
                <w:szCs w:val="24"/>
              </w:rPr>
              <w:t>P</w:t>
            </w:r>
            <w:r>
              <w:rPr>
                <w:rFonts w:ascii="宋体" w:hAnsi="宋体" w:cs="宋体"/>
                <w:b/>
                <w:sz w:val="24"/>
                <w:szCs w:val="24"/>
              </w:rPr>
              <w:t>P</w:t>
            </w:r>
            <w:r>
              <w:rPr>
                <w:rFonts w:hint="eastAsia" w:ascii="宋体" w:hAnsi="宋体" w:cs="宋体"/>
                <w:b/>
                <w:sz w:val="24"/>
                <w:szCs w:val="24"/>
              </w:rPr>
              <w:t>T讲解，根据各磋商响应方对所投方案的讲解情况，综合比较。讲解时间10分钟，没有演示不得分，最高</w:t>
            </w:r>
            <w:r>
              <w:rPr>
                <w:rFonts w:ascii="宋体" w:hAnsi="宋体" w:cs="宋体"/>
                <w:b/>
                <w:sz w:val="24"/>
                <w:szCs w:val="24"/>
              </w:rPr>
              <w:t>10</w:t>
            </w:r>
            <w:r>
              <w:rPr>
                <w:rFonts w:hint="eastAsia" w:ascii="宋体" w:hAnsi="宋体" w:cs="宋体"/>
                <w:b/>
                <w:sz w:val="24"/>
                <w:szCs w:val="24"/>
              </w:rPr>
              <w:t>分。（由供应商自主录制视频在投标截止前寄至临安区行政服务中心B座四楼B448办公室，逾期未收到者视作没有演示。）</w:t>
            </w:r>
          </w:p>
        </w:tc>
        <w:tc>
          <w:tcPr>
            <w:tcW w:w="1168" w:type="dxa"/>
            <w:vAlign w:val="center"/>
          </w:tcPr>
          <w:p>
            <w:pPr>
              <w:snapToGrid w:val="0"/>
              <w:spacing w:line="276"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0-</w:t>
            </w:r>
            <w:r>
              <w:rPr>
                <w:rFonts w:ascii="宋体" w:hAnsi="宋体" w:cs="宋体"/>
                <w:color w:val="000000" w:themeColor="text1"/>
                <w:sz w:val="24"/>
                <w:szCs w:val="24"/>
              </w:rPr>
              <w:t>1</w:t>
            </w:r>
            <w:r>
              <w:rPr>
                <w:rFonts w:hint="eastAsia" w:ascii="宋体" w:hAnsi="宋体" w:cs="宋体"/>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04" w:type="dxa"/>
            <w:vAlign w:val="center"/>
          </w:tcPr>
          <w:p>
            <w:pPr>
              <w:snapToGrid w:val="0"/>
              <w:spacing w:line="276" w:lineRule="auto"/>
              <w:rPr>
                <w:rFonts w:ascii="宋体" w:hAnsi="宋体" w:cs="宋体"/>
                <w:sz w:val="24"/>
                <w:szCs w:val="24"/>
              </w:rPr>
            </w:pPr>
            <w:r>
              <w:rPr>
                <w:rFonts w:hint="eastAsia" w:ascii="宋体" w:hAnsi="宋体" w:cs="宋体"/>
                <w:sz w:val="24"/>
                <w:szCs w:val="24"/>
              </w:rPr>
              <w:t>售后服务方案</w:t>
            </w:r>
          </w:p>
        </w:tc>
        <w:tc>
          <w:tcPr>
            <w:tcW w:w="6598" w:type="dxa"/>
            <w:vAlign w:val="center"/>
          </w:tcPr>
          <w:p>
            <w:pPr>
              <w:snapToGrid w:val="0"/>
              <w:spacing w:line="276" w:lineRule="auto"/>
              <w:rPr>
                <w:rFonts w:ascii="宋体" w:hAnsi="宋体" w:cs="宋体"/>
                <w:sz w:val="24"/>
                <w:szCs w:val="24"/>
              </w:rPr>
            </w:pPr>
            <w:r>
              <w:rPr>
                <w:rFonts w:hint="eastAsia" w:ascii="宋体" w:hAnsi="宋体" w:cs="宋体"/>
                <w:sz w:val="24"/>
                <w:szCs w:val="24"/>
              </w:rPr>
              <w:t>根据磋商响应方的售后服务措施及承诺（包括服务质量保证期内、服务质量保证期外的服务措施与承诺），进行综合打分。</w:t>
            </w:r>
          </w:p>
        </w:tc>
        <w:tc>
          <w:tcPr>
            <w:tcW w:w="1168" w:type="dxa"/>
            <w:vAlign w:val="center"/>
          </w:tcPr>
          <w:p>
            <w:pPr>
              <w:snapToGrid w:val="0"/>
              <w:spacing w:line="276" w:lineRule="auto"/>
              <w:jc w:val="center"/>
              <w:rPr>
                <w:rFonts w:ascii="宋体" w:hAnsi="宋体" w:cs="宋体"/>
                <w:sz w:val="24"/>
                <w:szCs w:val="24"/>
              </w:rPr>
            </w:pPr>
            <w:r>
              <w:rPr>
                <w:rFonts w:hint="eastAsia" w:ascii="宋体" w:hAnsi="宋体" w:cs="宋体"/>
                <w:sz w:val="24"/>
                <w:szCs w:val="24"/>
              </w:rPr>
              <w:t>0-</w:t>
            </w:r>
            <w:r>
              <w:rPr>
                <w:rFonts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02" w:type="dxa"/>
            <w:gridSpan w:val="2"/>
            <w:vAlign w:val="center"/>
          </w:tcPr>
          <w:p>
            <w:pPr>
              <w:snapToGrid w:val="0"/>
              <w:spacing w:line="276" w:lineRule="auto"/>
              <w:jc w:val="center"/>
              <w:rPr>
                <w:rFonts w:ascii="宋体" w:hAnsi="宋体" w:cs="宋体"/>
                <w:sz w:val="24"/>
                <w:szCs w:val="24"/>
              </w:rPr>
            </w:pPr>
            <w:r>
              <w:rPr>
                <w:rFonts w:hint="eastAsia" w:ascii="宋体" w:hAnsi="宋体" w:cs="宋体"/>
                <w:sz w:val="24"/>
                <w:szCs w:val="24"/>
              </w:rPr>
              <w:t>合计</w:t>
            </w:r>
          </w:p>
        </w:tc>
        <w:tc>
          <w:tcPr>
            <w:tcW w:w="1168" w:type="dxa"/>
            <w:vAlign w:val="center"/>
          </w:tcPr>
          <w:p>
            <w:pPr>
              <w:snapToGrid w:val="0"/>
              <w:spacing w:line="276" w:lineRule="auto"/>
              <w:jc w:val="center"/>
              <w:rPr>
                <w:rFonts w:ascii="宋体" w:hAnsi="宋体" w:cs="宋体"/>
                <w:sz w:val="24"/>
                <w:szCs w:val="24"/>
              </w:rPr>
            </w:pPr>
            <w:r>
              <w:rPr>
                <w:rFonts w:hint="eastAsia" w:ascii="宋体" w:hAnsi="宋体" w:cs="宋体"/>
                <w:sz w:val="24"/>
                <w:szCs w:val="24"/>
              </w:rPr>
              <w:t>0-80</w:t>
            </w:r>
          </w:p>
        </w:tc>
      </w:tr>
    </w:tbl>
    <w:p>
      <w:pPr>
        <w:widowControl/>
        <w:tabs>
          <w:tab w:val="left" w:pos="360"/>
        </w:tabs>
        <w:spacing w:line="300" w:lineRule="exact"/>
        <w:ind w:left="360"/>
        <w:jc w:val="left"/>
        <w:rPr>
          <w:rFonts w:cs="Times New Roman"/>
          <w:b/>
          <w:bCs/>
          <w:sz w:val="24"/>
          <w:szCs w:val="24"/>
        </w:rPr>
      </w:pPr>
    </w:p>
    <w:p>
      <w:pPr>
        <w:widowControl/>
        <w:spacing w:line="360" w:lineRule="exact"/>
        <w:ind w:left="6" w:right="-514" w:rightChars="-245"/>
        <w:rPr>
          <w:rFonts w:ascii="宋体" w:cs="Times New Roman"/>
          <w:b/>
          <w:bCs/>
          <w:sz w:val="24"/>
          <w:szCs w:val="24"/>
        </w:rPr>
      </w:pPr>
      <w:bookmarkStart w:id="5" w:name="_Toc91899903"/>
      <w:r>
        <w:rPr>
          <w:rFonts w:hint="eastAsia" w:ascii="宋体" w:hAnsi="宋体" w:cs="宋体"/>
          <w:b/>
          <w:bCs/>
          <w:sz w:val="24"/>
          <w:szCs w:val="24"/>
        </w:rPr>
        <w:t>备注：</w:t>
      </w:r>
      <w:r>
        <w:rPr>
          <w:rFonts w:ascii="宋体" w:hAnsi="宋体" w:cs="宋体"/>
          <w:b/>
          <w:bCs/>
          <w:sz w:val="24"/>
          <w:szCs w:val="24"/>
        </w:rPr>
        <w:t>1</w:t>
      </w:r>
      <w:r>
        <w:rPr>
          <w:rFonts w:hint="eastAsia" w:ascii="宋体" w:hAnsi="宋体" w:cs="宋体"/>
          <w:b/>
          <w:bCs/>
          <w:sz w:val="24"/>
          <w:szCs w:val="24"/>
        </w:rPr>
        <w:t>、为方便专家评审，请各供应商将本表编入磋商响应文件，并置于磋商响应文件目录之前。</w:t>
      </w:r>
    </w:p>
    <w:p>
      <w:pPr>
        <w:widowControl/>
        <w:spacing w:line="360" w:lineRule="exact"/>
        <w:ind w:right="-514" w:rightChars="-245" w:firstLine="723" w:firstLineChars="3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、评分细则中要求提供的复印件均须编入电子磋商响应文件中，无须提供纸质材料，未按要求编入电子磋商响应文件中的该项评审不得分。</w:t>
      </w:r>
    </w:p>
    <w:p>
      <w:pPr>
        <w:adjustRightInd w:val="0"/>
        <w:snapToGrid w:val="0"/>
        <w:spacing w:line="400" w:lineRule="exact"/>
        <w:ind w:firstLine="472" w:firstLineChars="196"/>
        <w:rPr>
          <w:rFonts w:ascii="宋体" w:cs="Times New Roman"/>
          <w:b/>
          <w:bCs/>
          <w:sz w:val="24"/>
          <w:szCs w:val="24"/>
        </w:rPr>
      </w:pPr>
      <w:r>
        <w:rPr>
          <w:rFonts w:hint="eastAsia" w:ascii="宋体" w:hAnsi="宋体" w:cs="宋体"/>
          <w:b/>
          <w:bCs/>
          <w:sz w:val="24"/>
          <w:szCs w:val="24"/>
        </w:rPr>
        <w:t>第六条</w:t>
      </w:r>
      <w:r>
        <w:rPr>
          <w:rFonts w:ascii="宋体" w:hAnsi="宋体" w:cs="宋体"/>
          <w:b/>
          <w:bCs/>
          <w:sz w:val="24"/>
          <w:szCs w:val="24"/>
        </w:rPr>
        <w:t xml:space="preserve">  </w:t>
      </w:r>
      <w:r>
        <w:rPr>
          <w:rFonts w:hint="eastAsia" w:ascii="宋体" w:hAnsi="宋体" w:cs="宋体"/>
          <w:b/>
          <w:bCs/>
          <w:sz w:val="24"/>
          <w:szCs w:val="24"/>
        </w:rPr>
        <w:t>评审步骤</w:t>
      </w:r>
    </w:p>
    <w:p>
      <w:pPr>
        <w:snapToGrid w:val="0"/>
        <w:spacing w:line="420" w:lineRule="exact"/>
        <w:ind w:firstLine="482" w:firstLineChars="200"/>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、在资格审查时，如发现下列情形之一的，磋商响应文件将被视为无效响应：</w:t>
      </w:r>
    </w:p>
    <w:p>
      <w:pPr>
        <w:snapToGrid w:val="0"/>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磋商响应方因自身原因解密失败的；</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）磋商响应方未能提供合格的资格文件；</w:t>
      </w:r>
    </w:p>
    <w:p>
      <w:pPr>
        <w:snapToGrid w:val="0"/>
        <w:spacing w:line="420" w:lineRule="exact"/>
        <w:ind w:firstLine="480" w:firstLineChars="200"/>
        <w:rPr>
          <w:rFonts w:ascii="宋体" w:cs="Times New Roman"/>
          <w:sz w:val="24"/>
          <w:szCs w:val="24"/>
        </w:rPr>
      </w:pPr>
      <w:r>
        <w:rPr>
          <w:rFonts w:ascii="宋体" w:hAnsi="宋体" w:cs="宋体"/>
          <w:snapToGrid w:val="0"/>
          <w:sz w:val="24"/>
          <w:szCs w:val="24"/>
        </w:rPr>
        <w:t>3</w:t>
      </w:r>
      <w:r>
        <w:rPr>
          <w:rFonts w:hint="eastAsia" w:ascii="宋体" w:hAnsi="宋体" w:cs="宋体"/>
          <w:snapToGrid w:val="0"/>
          <w:sz w:val="24"/>
          <w:szCs w:val="24"/>
        </w:rPr>
        <w:t>）</w:t>
      </w:r>
      <w:r>
        <w:rPr>
          <w:rFonts w:hint="eastAsia" w:ascii="宋体" w:hAnsi="宋体" w:cs="宋体"/>
          <w:sz w:val="24"/>
          <w:szCs w:val="24"/>
        </w:rPr>
        <w:t>磋商响应方应盖公章而未盖公章、未装订或活页装订、正副本标书数量不足的、未有效授权、法定代表人授权书填写不完整或有涂改的；</w:t>
      </w:r>
    </w:p>
    <w:p>
      <w:pPr>
        <w:snapToGrid w:val="0"/>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）磋商响应文件内容虚假的；</w:t>
      </w:r>
    </w:p>
    <w:p>
      <w:pPr>
        <w:snapToGrid w:val="0"/>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）磋商响应文件的关键内容字迹模糊、无法辨认的</w:t>
      </w:r>
      <w:r>
        <w:rPr>
          <w:rFonts w:ascii="宋体" w:cs="宋体"/>
          <w:sz w:val="24"/>
          <w:szCs w:val="24"/>
        </w:rPr>
        <w:t>,</w:t>
      </w:r>
      <w:r>
        <w:rPr>
          <w:rFonts w:hint="eastAsia" w:ascii="宋体" w:hAnsi="宋体" w:cs="宋体"/>
          <w:sz w:val="24"/>
          <w:szCs w:val="24"/>
        </w:rPr>
        <w:t>或者磋商响应文件中经修正的内容字迹模糊难以辩认或者修改处未按规定签名盖章的；</w:t>
      </w:r>
    </w:p>
    <w:p>
      <w:pPr>
        <w:snapToGrid w:val="0"/>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）投标有效期、交货期、质保期等不能满足采购文件实质性要求的；</w:t>
      </w:r>
    </w:p>
    <w:p>
      <w:pPr>
        <w:snapToGrid w:val="0"/>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）磋商响应方拒绝按采购文件修正原则对磋商响应文件进行修正的；</w:t>
      </w:r>
    </w:p>
    <w:p>
      <w:pPr>
        <w:snapToGrid w:val="0"/>
        <w:spacing w:line="420" w:lineRule="exact"/>
        <w:ind w:firstLine="480" w:firstLineChars="200"/>
        <w:rPr>
          <w:rFonts w:ascii="宋体" w:cs="Times New Roman"/>
          <w:sz w:val="24"/>
          <w:szCs w:val="24"/>
        </w:rPr>
      </w:pPr>
      <w:r>
        <w:rPr>
          <w:rFonts w:ascii="宋体" w:hAnsi="宋体" w:cs="宋体"/>
          <w:sz w:val="24"/>
          <w:szCs w:val="24"/>
        </w:rPr>
        <w:t>9</w:t>
      </w:r>
      <w:r>
        <w:rPr>
          <w:rFonts w:hint="eastAsia" w:ascii="宋体" w:hAnsi="宋体" w:cs="宋体"/>
          <w:sz w:val="24"/>
          <w:szCs w:val="24"/>
        </w:rPr>
        <w:t>）不符合法律、法规和本采购文件规定的其他实质性要求的。</w:t>
      </w:r>
    </w:p>
    <w:p>
      <w:pPr>
        <w:snapToGrid w:val="0"/>
        <w:spacing w:line="420" w:lineRule="exact"/>
        <w:ind w:left="720" w:leftChars="228" w:hanging="241" w:hangingChars="1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、在技术评议时，如发现下列情形之一的，磋商响应文件将被视为无效：</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）明显不符合采购文件中规定的采购需求的响应方案；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）与采购文件有重大偏离的磋商响应文件</w:t>
      </w:r>
    </w:p>
    <w:p>
      <w:pPr>
        <w:snapToGrid w:val="0"/>
        <w:spacing w:line="42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）不响应或者擅自改变采购文件实质性要求或者磋商响应文件有采购人不能接受的附加条件的</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）磋商响应方技术方案不明确，存在一个或一个以上备选（替代）方案的。</w:t>
      </w:r>
    </w:p>
    <w:p>
      <w:pPr>
        <w:adjustRightInd w:val="0"/>
        <w:snapToGrid w:val="0"/>
        <w:spacing w:line="400" w:lineRule="exact"/>
        <w:ind w:firstLine="508" w:firstLineChars="211"/>
        <w:rPr>
          <w:rFonts w:ascii="宋体" w:cs="Times New Roman"/>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、最终报价</w:t>
      </w:r>
    </w:p>
    <w:p>
      <w:pPr>
        <w:tabs>
          <w:tab w:val="center" w:pos="4153"/>
          <w:tab w:val="right" w:pos="8306"/>
        </w:tabs>
        <w:snapToGrid w:val="0"/>
        <w:spacing w:line="380" w:lineRule="exact"/>
        <w:ind w:firstLine="472" w:firstLineChars="196"/>
        <w:jc w:val="left"/>
        <w:outlineLvl w:val="1"/>
        <w:rPr>
          <w:rFonts w:ascii="Times New Roman" w:hAnsi="宋体" w:cs="Times New Roman"/>
          <w:b/>
          <w:bCs/>
          <w:kern w:val="0"/>
          <w:sz w:val="24"/>
          <w:szCs w:val="24"/>
        </w:rPr>
      </w:pPr>
      <w:r>
        <w:rPr>
          <w:rFonts w:hint="eastAsia" w:ascii="Times New Roman" w:hAnsi="宋体" w:cs="宋体"/>
          <w:b/>
          <w:bCs/>
          <w:kern w:val="0"/>
          <w:sz w:val="24"/>
          <w:szCs w:val="24"/>
        </w:rPr>
        <w:t>磋商小组根据采购文件规定的评分办法对各磋商供应商进行评分，并</w:t>
      </w:r>
      <w:r>
        <w:rPr>
          <w:rFonts w:hint="eastAsia" w:ascii="Times New Roman" w:hAnsi="宋体" w:cs="宋体"/>
          <w:b/>
          <w:bCs/>
          <w:sz w:val="24"/>
          <w:szCs w:val="24"/>
        </w:rPr>
        <w:t>根据磋商响应方的方案、企业综合能力、对项目的投入等方面进行磋商和综合评审，同时</w:t>
      </w:r>
      <w:r>
        <w:rPr>
          <w:rFonts w:hint="eastAsia" w:ascii="Times New Roman" w:hAnsi="宋体" w:cs="宋体"/>
          <w:b/>
          <w:bCs/>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pPr>
        <w:adjustRightInd w:val="0"/>
        <w:snapToGrid w:val="0"/>
        <w:spacing w:line="400" w:lineRule="exact"/>
        <w:ind w:firstLine="472" w:firstLineChars="196"/>
        <w:rPr>
          <w:rFonts w:ascii="宋体" w:cs="Times New Roman"/>
          <w:b/>
          <w:bCs/>
          <w:kern w:val="0"/>
          <w:sz w:val="24"/>
          <w:szCs w:val="24"/>
        </w:rPr>
      </w:pPr>
      <w:r>
        <w:rPr>
          <w:rFonts w:ascii="宋体" w:hAnsi="宋体" w:cs="宋体"/>
          <w:b/>
          <w:bCs/>
          <w:kern w:val="0"/>
          <w:sz w:val="24"/>
          <w:szCs w:val="24"/>
        </w:rPr>
        <w:t>4</w:t>
      </w:r>
      <w:r>
        <w:rPr>
          <w:rFonts w:hint="eastAsia" w:ascii="宋体" w:hAnsi="宋体" w:cs="宋体"/>
          <w:b/>
          <w:bCs/>
          <w:kern w:val="0"/>
          <w:sz w:val="24"/>
          <w:szCs w:val="24"/>
        </w:rPr>
        <w:t>、报价计算</w:t>
      </w:r>
    </w:p>
    <w:p>
      <w:pPr>
        <w:snapToGrid w:val="0"/>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）全部报价中，超过项目上限价的报价无效。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）以全部有效报价的最低价作为评标基准价，其最低报价为满分；各磋商响应方的最终报价分统一按照</w:t>
      </w:r>
      <w:r>
        <w:rPr>
          <w:rFonts w:ascii="宋体" w:hAnsi="宋体" w:cs="宋体"/>
          <w:sz w:val="24"/>
          <w:szCs w:val="24"/>
        </w:rPr>
        <w:t>[</w:t>
      </w:r>
      <w:r>
        <w:rPr>
          <w:rFonts w:hint="eastAsia" w:ascii="宋体" w:hAnsi="宋体" w:cs="宋体"/>
          <w:sz w:val="24"/>
          <w:szCs w:val="24"/>
        </w:rPr>
        <w:t>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最终报价）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的计算公式计算。</w:t>
      </w:r>
    </w:p>
    <w:p>
      <w:pPr>
        <w:snapToGrid w:val="0"/>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）如得分相同，最终报价低者为中标供应商；如得分且最终报价相联同的，技术性能得分高者为成交供应商。</w:t>
      </w:r>
    </w:p>
    <w:p>
      <w:pPr>
        <w:snapToGrid w:val="0"/>
        <w:spacing w:line="400" w:lineRule="exact"/>
        <w:ind w:firstLine="480" w:firstLineChars="200"/>
        <w:rPr>
          <w:rFonts w:ascii="Times New Roman" w:hAnsi="宋体" w:cs="Times New Roman"/>
          <w:b/>
          <w:bCs/>
          <w:kern w:val="0"/>
          <w:sz w:val="24"/>
          <w:szCs w:val="24"/>
        </w:rPr>
      </w:pPr>
      <w:r>
        <w:rPr>
          <w:rFonts w:ascii="宋体" w:hAnsi="宋体" w:cs="宋体"/>
          <w:sz w:val="24"/>
          <w:szCs w:val="24"/>
        </w:rPr>
        <w:t>4</w:t>
      </w:r>
      <w:r>
        <w:rPr>
          <w:rFonts w:hint="eastAsia" w:ascii="宋体" w:hAnsi="宋体" w:cs="宋体"/>
          <w:sz w:val="24"/>
          <w:szCs w:val="24"/>
        </w:rPr>
        <w:t>）报价包括所选设备材料制造、运输、安装、土建、调试、税金及保修期间的维修等费用。</w:t>
      </w:r>
    </w:p>
    <w:p>
      <w:pPr>
        <w:snapToGrid w:val="0"/>
        <w:spacing w:line="400" w:lineRule="exact"/>
        <w:ind w:firstLine="482" w:firstLineChars="200"/>
        <w:rPr>
          <w:rFonts w:ascii="宋体" w:cs="Times New Roman"/>
          <w:b/>
          <w:bCs/>
          <w:sz w:val="24"/>
          <w:szCs w:val="24"/>
        </w:rPr>
      </w:pPr>
      <w:r>
        <w:rPr>
          <w:rFonts w:hint="eastAsia" w:ascii="Times New Roman" w:hAnsi="宋体" w:cs="宋体"/>
          <w:b/>
          <w:bCs/>
          <w:kern w:val="0"/>
          <w:sz w:val="24"/>
          <w:szCs w:val="24"/>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snapToGrid w:val="0"/>
        <w:spacing w:line="400" w:lineRule="exact"/>
        <w:ind w:firstLine="482" w:firstLineChars="200"/>
        <w:outlineLvl w:val="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、错误修正</w:t>
      </w:r>
    </w:p>
    <w:p>
      <w:pPr>
        <w:snapToGrid w:val="0"/>
        <w:spacing w:line="400" w:lineRule="exact"/>
        <w:ind w:left="719" w:leftChars="228" w:hanging="240" w:hangingChars="100"/>
        <w:rPr>
          <w:rFonts w:ascii="宋体" w:cs="Times New Roman"/>
          <w:sz w:val="24"/>
          <w:szCs w:val="24"/>
        </w:rPr>
      </w:pPr>
      <w:r>
        <w:rPr>
          <w:rFonts w:hint="eastAsia" w:ascii="宋体" w:hAnsi="宋体" w:cs="宋体"/>
          <w:sz w:val="24"/>
          <w:szCs w:val="24"/>
        </w:rPr>
        <w:t>报价文件如果出现计算或表达上的错误，修正错误的原则如下：</w:t>
      </w:r>
    </w:p>
    <w:p>
      <w:pPr>
        <w:snapToGrid w:val="0"/>
        <w:spacing w:line="40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sz w:val="24"/>
          <w:szCs w:val="24"/>
        </w:rPr>
        <w:t>报价一览表总价与报价明细表汇总数不一致的，</w:t>
      </w:r>
      <w:r>
        <w:rPr>
          <w:rFonts w:hint="eastAsia" w:ascii="宋体" w:hAnsi="宋体" w:cs="宋体"/>
          <w:kern w:val="0"/>
          <w:sz w:val="24"/>
          <w:szCs w:val="24"/>
        </w:rPr>
        <w:t>以开标一览表为准；</w:t>
      </w:r>
    </w:p>
    <w:p>
      <w:pPr>
        <w:snapToGrid w:val="0"/>
        <w:spacing w:line="40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napToGrid w:val="0"/>
        <w:spacing w:line="40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总价金额与单价汇总金额不一致的，以单价金额计算结果为准；</w:t>
      </w:r>
    </w:p>
    <w:p>
      <w:pPr>
        <w:snapToGrid w:val="0"/>
        <w:spacing w:line="40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对不同文字文本磋商响应文件的解释发生异议的，以中文正本为准。</w:t>
      </w:r>
    </w:p>
    <w:p>
      <w:pPr>
        <w:snapToGrid w:val="0"/>
        <w:spacing w:line="400" w:lineRule="exact"/>
        <w:ind w:firstLine="480" w:firstLineChars="200"/>
        <w:rPr>
          <w:rFonts w:ascii="宋体" w:cs="Times New Roman"/>
          <w:sz w:val="24"/>
          <w:szCs w:val="24"/>
        </w:rPr>
      </w:pPr>
      <w:r>
        <w:rPr>
          <w:rFonts w:hint="eastAsia" w:ascii="宋体" w:hAnsi="宋体" w:cs="宋体"/>
          <w:sz w:val="24"/>
          <w:szCs w:val="24"/>
        </w:rPr>
        <w:t>按上述修正错误的原则及方法调整或修正磋商响应文件的报价，磋商响应方同意并签字确认后，调整后的报价对磋商响应方具有约束作用。如果磋商响应方不接受修正后的报价，则其磋商响应将作为无效处理。</w:t>
      </w:r>
    </w:p>
    <w:p>
      <w:pPr>
        <w:snapToGrid w:val="0"/>
        <w:spacing w:line="400" w:lineRule="exact"/>
        <w:ind w:left="720" w:leftChars="228" w:hanging="241" w:hangingChars="100"/>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、在报价评议时，如发现下列情形之一的，磋商响应文件将被视为无效：</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）以赠送方式的报价；</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2</w:t>
      </w:r>
      <w:r>
        <w:rPr>
          <w:rFonts w:hint="eastAsia" w:ascii="宋体" w:hAnsi="宋体" w:cs="宋体"/>
          <w:sz w:val="24"/>
          <w:szCs w:val="24"/>
        </w:rPr>
        <w:t>）最终报价超出上限价的；</w:t>
      </w:r>
    </w:p>
    <w:p>
      <w:pPr>
        <w:snapToGrid w:val="0"/>
        <w:spacing w:line="400" w:lineRule="exact"/>
        <w:ind w:firstLine="482" w:firstLineChars="200"/>
        <w:rPr>
          <w:rFonts w:ascii="宋体" w:cs="Times New Roman"/>
          <w:sz w:val="24"/>
          <w:szCs w:val="24"/>
        </w:rPr>
      </w:pPr>
      <w:r>
        <w:rPr>
          <w:rFonts w:ascii="宋体" w:hAnsi="宋体" w:cs="宋体"/>
          <w:b/>
          <w:bCs/>
          <w:sz w:val="24"/>
          <w:szCs w:val="24"/>
        </w:rPr>
        <w:t>6</w:t>
      </w:r>
      <w:r>
        <w:rPr>
          <w:rFonts w:hint="eastAsia" w:ascii="宋体" w:hAnsi="宋体" w:cs="宋体"/>
          <w:b/>
          <w:bCs/>
          <w:sz w:val="24"/>
          <w:szCs w:val="24"/>
        </w:rPr>
        <w:t>、不符合法律、法规和本采购文件规定的其他实质性要求的（</w:t>
      </w:r>
      <w:r>
        <w:rPr>
          <w:rFonts w:hint="eastAsia" w:ascii="宋体" w:hAnsi="宋体" w:cs="宋体"/>
          <w:sz w:val="24"/>
          <w:szCs w:val="24"/>
        </w:rPr>
        <w:t>实质上没有响应采购文件要求的磋商将被视为无效，但经磋商小组认定属于磋商响应方疏忽、笔误所造成的差错，应当允许其在磋商结束之前进行修改或者补正</w:t>
      </w:r>
      <w:r>
        <w:rPr>
          <w:rFonts w:hint="eastAsia" w:ascii="宋体" w:hAnsi="宋体" w:cs="宋体"/>
          <w:b/>
          <w:bCs/>
          <w:sz w:val="24"/>
          <w:szCs w:val="24"/>
        </w:rPr>
        <w:t>）</w:t>
      </w:r>
      <w:r>
        <w:rPr>
          <w:rFonts w:hint="eastAsia" w:ascii="宋体" w:hAnsi="宋体" w:cs="宋体"/>
          <w:sz w:val="24"/>
          <w:szCs w:val="24"/>
        </w:rPr>
        <w:t>。</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第七条</w:t>
      </w:r>
      <w:r>
        <w:rPr>
          <w:rFonts w:ascii="宋体" w:hAnsi="宋体" w:cs="宋体"/>
          <w:b/>
          <w:bCs/>
          <w:kern w:val="0"/>
          <w:sz w:val="24"/>
          <w:szCs w:val="24"/>
        </w:rPr>
        <w:t xml:space="preserve"> </w:t>
      </w:r>
      <w:r>
        <w:rPr>
          <w:rFonts w:hint="eastAsia" w:ascii="宋体" w:hAnsi="宋体" w:cs="宋体"/>
          <w:b/>
          <w:bCs/>
          <w:kern w:val="0"/>
          <w:sz w:val="24"/>
          <w:szCs w:val="24"/>
        </w:rPr>
        <w:t>磋商内容的保密</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）磋商开始后，直到宣布成交结果止，凡属于审查、澄清、评价和比较的所有资料，都不应向磋商响应方或与磋商无关的其他人泄露。</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）在磋商响应文件的审查、澄清、评价和比较以及确定成交供应商过程中，磋商响应方对采购机构和磋商小组施加影响的任何行为，都将导致取消资格。</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第八条</w:t>
      </w:r>
      <w:r>
        <w:rPr>
          <w:rFonts w:ascii="宋体" w:hAnsi="宋体" w:cs="宋体"/>
          <w:b/>
          <w:bCs/>
          <w:kern w:val="0"/>
          <w:sz w:val="24"/>
          <w:szCs w:val="24"/>
        </w:rPr>
        <w:t xml:space="preserve">  </w:t>
      </w:r>
      <w:r>
        <w:rPr>
          <w:rFonts w:hint="eastAsia" w:ascii="宋体" w:hAnsi="宋体" w:cs="宋体"/>
          <w:b/>
          <w:bCs/>
          <w:kern w:val="0"/>
          <w:sz w:val="24"/>
          <w:szCs w:val="24"/>
        </w:rPr>
        <w:t>磋商响应文件的澄清</w:t>
      </w:r>
    </w:p>
    <w:p>
      <w:pPr>
        <w:widowControl/>
        <w:spacing w:line="400" w:lineRule="exact"/>
        <w:jc w:val="left"/>
        <w:rPr>
          <w:rFonts w:ascii="宋体" w:cs="Times New Roman"/>
          <w:sz w:val="24"/>
          <w:szCs w:val="24"/>
        </w:rPr>
      </w:pPr>
      <w:r>
        <w:rPr>
          <w:rFonts w:hint="eastAsia" w:ascii="宋体" w:hAnsi="宋体" w:cs="宋体"/>
          <w:sz w:val="24"/>
          <w:szCs w:val="24"/>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5"/>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widowControl/>
        <w:spacing w:line="400" w:lineRule="exact"/>
        <w:jc w:val="left"/>
        <w:rPr>
          <w:rFonts w:ascii="宋体" w:cs="Times New Roman"/>
          <w:sz w:val="24"/>
          <w:szCs w:val="24"/>
        </w:rPr>
      </w:pPr>
    </w:p>
    <w:p>
      <w:pPr>
        <w:snapToGrid w:val="0"/>
        <w:spacing w:beforeLines="50" w:afterLines="50"/>
        <w:jc w:val="center"/>
        <w:rPr>
          <w:rFonts w:ascii="Times New Roman" w:hAnsi="宋体" w:cs="Times New Roman"/>
          <w:b/>
          <w:bCs/>
          <w:sz w:val="36"/>
          <w:szCs w:val="36"/>
        </w:rPr>
      </w:pPr>
      <w:r>
        <w:rPr>
          <w:rFonts w:hint="eastAsia" w:ascii="宋体" w:hAnsi="宋体" w:cs="宋体"/>
          <w:b/>
          <w:bCs/>
          <w:sz w:val="36"/>
          <w:szCs w:val="36"/>
        </w:rPr>
        <w:t>第四章</w:t>
      </w:r>
      <w:r>
        <w:rPr>
          <w:rFonts w:ascii="宋体" w:hAnsi="宋体" w:cs="宋体"/>
          <w:b/>
          <w:bCs/>
          <w:sz w:val="36"/>
          <w:szCs w:val="36"/>
        </w:rPr>
        <w:t xml:space="preserve"> </w:t>
      </w:r>
      <w:r>
        <w:rPr>
          <w:rFonts w:ascii="宋体" w:hAnsi="宋体" w:cs="宋体"/>
          <w:b/>
          <w:bCs/>
          <w:spacing w:val="40"/>
          <w:kern w:val="0"/>
          <w:sz w:val="36"/>
          <w:szCs w:val="36"/>
        </w:rPr>
        <w:t xml:space="preserve"> </w:t>
      </w:r>
      <w:r>
        <w:rPr>
          <w:rFonts w:hint="eastAsia" w:ascii="宋体" w:hAnsi="宋体" w:cs="宋体"/>
          <w:b/>
          <w:bCs/>
          <w:spacing w:val="40"/>
          <w:kern w:val="0"/>
          <w:sz w:val="36"/>
          <w:szCs w:val="36"/>
        </w:rPr>
        <w:t>采购</w:t>
      </w:r>
      <w:r>
        <w:rPr>
          <w:rFonts w:hint="eastAsia" w:ascii="Times New Roman" w:hAnsi="宋体" w:cs="宋体"/>
          <w:b/>
          <w:bCs/>
          <w:sz w:val="36"/>
          <w:szCs w:val="36"/>
        </w:rPr>
        <w:t>需求</w:t>
      </w:r>
    </w:p>
    <w:p>
      <w:pPr>
        <w:pStyle w:val="10"/>
        <w:snapToGrid w:val="0"/>
        <w:spacing w:before="120" w:after="120"/>
        <w:outlineLvl w:val="0"/>
        <w:rPr>
          <w:rFonts w:hAnsi="宋体"/>
          <w:b/>
        </w:rPr>
      </w:pPr>
      <w:r>
        <w:rPr>
          <w:rFonts w:hint="eastAsia" w:hAnsi="宋体"/>
          <w:b/>
        </w:rPr>
        <w:t>一、项目背景</w:t>
      </w:r>
    </w:p>
    <w:p>
      <w:pPr>
        <w:spacing w:line="400" w:lineRule="exact"/>
        <w:ind w:firstLine="480" w:firstLineChars="200"/>
        <w:rPr>
          <w:rFonts w:ascii="宋体" w:hAnsi="宋体" w:cs="宋体"/>
          <w:bCs/>
          <w:sz w:val="24"/>
          <w:szCs w:val="24"/>
        </w:rPr>
      </w:pPr>
      <w:r>
        <w:rPr>
          <w:rFonts w:hint="eastAsia" w:ascii="宋体" w:hAnsi="宋体" w:cs="宋体"/>
          <w:bCs/>
          <w:sz w:val="24"/>
          <w:szCs w:val="24"/>
        </w:rPr>
        <w:t>当前临安不缺乏好的农产品，好的基地，但本地销售大多以批发为主。一方面虽然很多基地也有自己的微店，在做微商，但都各自为营，微信端的引流效果并不明显，而更多的生产农户并不会开微店，缺乏线上化销售能力，不能有效的把好的农产品对接给更多的老百姓。另一方面，老百姓想要买特色农产品，但市场上的农产品良莠不齐，比如想买天目小香薯，只能通过熟人介绍、朋友圈广告，缺少一个本地化权威平台的正确引导。</w:t>
      </w:r>
    </w:p>
    <w:p>
      <w:pPr>
        <w:spacing w:line="400" w:lineRule="exact"/>
        <w:ind w:firstLine="480" w:firstLineChars="200"/>
        <w:rPr>
          <w:rFonts w:ascii="宋体" w:hAnsi="宋体" w:cs="宋体"/>
          <w:bCs/>
          <w:sz w:val="24"/>
          <w:szCs w:val="24"/>
        </w:rPr>
      </w:pPr>
      <w:r>
        <w:rPr>
          <w:rFonts w:hint="eastAsia" w:ascii="宋体" w:hAnsi="宋体" w:cs="宋体"/>
          <w:bCs/>
          <w:sz w:val="24"/>
          <w:szCs w:val="24"/>
        </w:rPr>
        <w:t>同时老百姓买得放不放心，吃得新鲜不新鲜，包括当前农产品特别是叶菜可供应产量这几个政府最关心的民生问题，目前还没有一个相对有效的数据来源可提供参考依据。</w:t>
      </w:r>
    </w:p>
    <w:p>
      <w:pPr>
        <w:pStyle w:val="10"/>
        <w:snapToGrid w:val="0"/>
        <w:spacing w:before="120" w:after="120"/>
        <w:ind w:firstLine="472" w:firstLineChars="196"/>
        <w:outlineLvl w:val="0"/>
        <w:rPr>
          <w:rFonts w:hAnsi="宋体"/>
          <w:b/>
        </w:rPr>
      </w:pPr>
      <w:bookmarkStart w:id="6" w:name="_Toc479681936"/>
      <w:r>
        <w:rPr>
          <w:rFonts w:hint="eastAsia" w:hAnsi="宋体"/>
          <w:b/>
        </w:rPr>
        <w:t>二、项目建设目标</w:t>
      </w:r>
      <w:bookmarkEnd w:id="6"/>
    </w:p>
    <w:p>
      <w:pPr>
        <w:spacing w:line="400" w:lineRule="exact"/>
        <w:ind w:firstLine="480" w:firstLineChars="200"/>
        <w:rPr>
          <w:rFonts w:ascii="宋体" w:hAnsi="宋体" w:cs="宋体"/>
          <w:bCs/>
          <w:sz w:val="24"/>
          <w:szCs w:val="24"/>
        </w:rPr>
      </w:pPr>
      <w:r>
        <w:rPr>
          <w:rFonts w:hint="eastAsia" w:ascii="宋体" w:hAnsi="宋体" w:cs="宋体"/>
          <w:bCs/>
          <w:sz w:val="24"/>
          <w:szCs w:val="24"/>
        </w:rPr>
        <w:t>本项目旨在通过政府引导监管下，汇集本区众多规模生产农户的优质农产品，为老百姓提供各类应季农产品的线下采摘信息和线上销售服务。通过平台的建设既可引导老百姓实时查看生产农户的采摘活动和购买到更多更好的应季蔬果，同时通过建立规范公平的竞争机制，在平台的传播效应下更能为基地农户引流创收。</w:t>
      </w:r>
    </w:p>
    <w:p>
      <w:pPr>
        <w:spacing w:line="400" w:lineRule="exact"/>
        <w:ind w:firstLine="480" w:firstLineChars="200"/>
        <w:rPr>
          <w:rFonts w:ascii="宋体" w:hAnsi="宋体" w:cs="宋体"/>
          <w:bCs/>
          <w:sz w:val="24"/>
          <w:szCs w:val="24"/>
        </w:rPr>
      </w:pPr>
      <w:r>
        <w:rPr>
          <w:rFonts w:hint="eastAsia" w:ascii="宋体" w:hAnsi="宋体" w:cs="宋体"/>
          <w:bCs/>
          <w:sz w:val="24"/>
          <w:szCs w:val="24"/>
        </w:rPr>
        <w:t>通过放心指数、新鲜指数、供应指数三个指数的引入，平台将为城市大脑特色大屏和政府相关决策部门提供数据支持。</w:t>
      </w:r>
    </w:p>
    <w:p>
      <w:pPr>
        <w:spacing w:line="400" w:lineRule="exact"/>
        <w:ind w:firstLine="480" w:firstLineChars="200"/>
        <w:rPr>
          <w:rFonts w:ascii="宋体" w:hAnsi="宋体" w:cs="宋体"/>
          <w:bCs/>
          <w:sz w:val="24"/>
          <w:szCs w:val="24"/>
        </w:rPr>
      </w:pPr>
      <w:bookmarkStart w:id="7" w:name="_Toc321032833"/>
      <w:bookmarkStart w:id="8" w:name="_Toc321032273"/>
      <w:bookmarkStart w:id="9" w:name="_Toc321032967"/>
      <w:bookmarkStart w:id="10" w:name="_Toc346227983"/>
      <w:bookmarkStart w:id="11" w:name="_Toc372151367"/>
    </w:p>
    <w:bookmarkEnd w:id="7"/>
    <w:bookmarkEnd w:id="8"/>
    <w:bookmarkEnd w:id="9"/>
    <w:p>
      <w:pPr>
        <w:pStyle w:val="10"/>
        <w:snapToGrid w:val="0"/>
        <w:spacing w:before="120" w:after="120"/>
        <w:ind w:firstLine="472" w:firstLineChars="196"/>
        <w:outlineLvl w:val="0"/>
        <w:rPr>
          <w:rFonts w:hAnsi="宋体"/>
          <w:b/>
        </w:rPr>
      </w:pPr>
      <w:bookmarkStart w:id="12" w:name="_Toc479681955"/>
      <w:bookmarkStart w:id="13" w:name="_Toc462824410"/>
      <w:bookmarkStart w:id="14" w:name="_Toc461006178"/>
      <w:bookmarkStart w:id="15" w:name="_Toc462835926"/>
      <w:bookmarkStart w:id="16" w:name="_Toc462824362"/>
      <w:r>
        <w:rPr>
          <w:rFonts w:hint="eastAsia" w:hAnsi="宋体"/>
          <w:b/>
        </w:rPr>
        <w:t>三、项目具体业务需求</w:t>
      </w:r>
      <w:bookmarkEnd w:id="12"/>
      <w:bookmarkEnd w:id="13"/>
      <w:bookmarkEnd w:id="14"/>
      <w:bookmarkEnd w:id="15"/>
      <w:bookmarkEnd w:id="16"/>
    </w:p>
    <w:p>
      <w:pPr>
        <w:spacing w:line="400" w:lineRule="exact"/>
        <w:ind w:firstLine="480" w:firstLineChars="200"/>
        <w:rPr>
          <w:rFonts w:ascii="宋体" w:hAnsi="宋体" w:cs="宋体"/>
          <w:bCs/>
          <w:sz w:val="24"/>
          <w:szCs w:val="24"/>
        </w:rPr>
      </w:pPr>
      <w:r>
        <w:rPr>
          <w:rFonts w:hint="eastAsia" w:ascii="宋体" w:hAnsi="宋体" w:cs="宋体"/>
          <w:bCs/>
          <w:sz w:val="24"/>
          <w:szCs w:val="24"/>
        </w:rPr>
        <w:t>本项目主要由“买新鲜，吃放心”服务平台、专家智库服务系统、农产品指数预测系统、数据可视化监管系统四大部份组成。</w:t>
      </w:r>
    </w:p>
    <w:p>
      <w:pPr>
        <w:spacing w:line="400" w:lineRule="exact"/>
        <w:ind w:firstLine="482" w:firstLineChars="200"/>
        <w:rPr>
          <w:rFonts w:ascii="宋体" w:hAnsi="宋体" w:cs="宋体"/>
          <w:b/>
          <w:sz w:val="24"/>
          <w:szCs w:val="24"/>
        </w:rPr>
      </w:pPr>
      <w:r>
        <w:rPr>
          <w:rFonts w:hint="eastAsia" w:ascii="宋体" w:hAnsi="宋体" w:cs="宋体"/>
          <w:b/>
          <w:sz w:val="24"/>
          <w:szCs w:val="24"/>
        </w:rPr>
        <w:t>项目涉及各子系统开发，均需按业主方实际需求定制开发，不得套用第三方模板。</w:t>
      </w:r>
    </w:p>
    <w:p>
      <w:pPr>
        <w:spacing w:line="400" w:lineRule="exact"/>
        <w:ind w:firstLine="480" w:firstLineChars="200"/>
        <w:rPr>
          <w:rFonts w:ascii="宋体" w:hAnsi="宋体" w:cs="宋体"/>
          <w:bCs/>
          <w:sz w:val="24"/>
          <w:szCs w:val="24"/>
        </w:rPr>
      </w:pPr>
      <w:r>
        <w:rPr>
          <w:rFonts w:hint="eastAsia" w:ascii="宋体" w:hAnsi="宋体" w:cs="宋体"/>
          <w:bCs/>
          <w:sz w:val="24"/>
          <w:szCs w:val="24"/>
        </w:rPr>
        <w:t>具体业务需求说明如下：</w:t>
      </w:r>
    </w:p>
    <w:p>
      <w:pPr>
        <w:spacing w:line="400" w:lineRule="exact"/>
        <w:ind w:firstLine="480" w:firstLineChars="200"/>
        <w:rPr>
          <w:rFonts w:ascii="宋体" w:hAnsi="宋体" w:cs="宋体"/>
          <w:bCs/>
          <w:sz w:val="24"/>
          <w:szCs w:val="24"/>
        </w:rPr>
      </w:pPr>
      <w:r>
        <w:rPr>
          <w:rFonts w:hint="eastAsia" w:ascii="宋体" w:hAnsi="宋体" w:cs="宋体"/>
          <w:bCs/>
          <w:sz w:val="24"/>
          <w:szCs w:val="24"/>
        </w:rPr>
        <w:t>一、“买新鲜，吃放心”服务平台需求</w:t>
      </w:r>
    </w:p>
    <w:p>
      <w:pPr>
        <w:spacing w:line="400" w:lineRule="exact"/>
        <w:ind w:firstLine="480" w:firstLineChars="200"/>
        <w:rPr>
          <w:rFonts w:ascii="宋体" w:hAnsi="宋体" w:cs="宋体"/>
          <w:bCs/>
          <w:sz w:val="24"/>
          <w:szCs w:val="24"/>
        </w:rPr>
      </w:pPr>
      <w:r>
        <w:rPr>
          <w:rFonts w:hint="eastAsia" w:ascii="宋体" w:hAnsi="宋体" w:cs="宋体"/>
          <w:bCs/>
          <w:sz w:val="24"/>
          <w:szCs w:val="24"/>
        </w:rPr>
        <w:t>1、主要覆盖临安区三品一标企业的当季农产品线上化销售；</w:t>
      </w:r>
    </w:p>
    <w:p>
      <w:pPr>
        <w:spacing w:line="400" w:lineRule="exact"/>
        <w:ind w:firstLine="480" w:firstLineChars="200"/>
        <w:rPr>
          <w:rFonts w:ascii="宋体" w:hAnsi="宋体" w:cs="宋体"/>
          <w:bCs/>
          <w:sz w:val="24"/>
          <w:szCs w:val="24"/>
        </w:rPr>
      </w:pPr>
      <w:r>
        <w:rPr>
          <w:rFonts w:hint="eastAsia" w:ascii="宋体" w:hAnsi="宋体" w:cs="宋体"/>
          <w:bCs/>
          <w:sz w:val="24"/>
          <w:szCs w:val="24"/>
        </w:rPr>
        <w:t>2、结合当季农产品采摘、民宿推荐、民俗活动为老百姓提供短途短时的农旅服务；</w:t>
      </w:r>
    </w:p>
    <w:p>
      <w:pPr>
        <w:spacing w:line="400" w:lineRule="exact"/>
        <w:ind w:firstLine="480" w:firstLineChars="200"/>
        <w:rPr>
          <w:rFonts w:ascii="宋体" w:hAnsi="宋体" w:cs="宋体"/>
          <w:bCs/>
          <w:sz w:val="24"/>
          <w:szCs w:val="24"/>
        </w:rPr>
      </w:pPr>
      <w:r>
        <w:rPr>
          <w:rFonts w:hint="eastAsia" w:ascii="宋体" w:hAnsi="宋体" w:cs="宋体"/>
          <w:bCs/>
          <w:sz w:val="24"/>
          <w:szCs w:val="24"/>
        </w:rPr>
        <w:t>3、接入农产品溯源数据和农产品检测数据；</w:t>
      </w:r>
    </w:p>
    <w:p>
      <w:pPr>
        <w:spacing w:line="400" w:lineRule="exact"/>
        <w:ind w:firstLine="480" w:firstLineChars="200"/>
        <w:rPr>
          <w:rFonts w:ascii="宋体" w:hAnsi="宋体" w:cs="宋体"/>
          <w:bCs/>
          <w:sz w:val="24"/>
          <w:szCs w:val="24"/>
        </w:rPr>
      </w:pPr>
      <w:r>
        <w:rPr>
          <w:rFonts w:hint="eastAsia" w:ascii="宋体" w:hAnsi="宋体" w:cs="宋体"/>
          <w:bCs/>
          <w:sz w:val="24"/>
          <w:szCs w:val="24"/>
        </w:rPr>
        <w:t>4、平台应具备较好的活动运营功能，操作简单易用；</w:t>
      </w:r>
    </w:p>
    <w:p>
      <w:pPr>
        <w:spacing w:line="400" w:lineRule="exact"/>
        <w:ind w:firstLine="480" w:firstLineChars="200"/>
        <w:rPr>
          <w:rFonts w:ascii="宋体" w:hAnsi="宋体" w:cs="宋体"/>
          <w:bCs/>
          <w:sz w:val="24"/>
          <w:szCs w:val="24"/>
        </w:rPr>
      </w:pPr>
      <w:r>
        <w:rPr>
          <w:rFonts w:hint="eastAsia" w:ascii="宋体" w:hAnsi="宋体" w:cs="宋体"/>
          <w:bCs/>
          <w:sz w:val="24"/>
          <w:szCs w:val="24"/>
        </w:rPr>
        <w:t>二、专家智库服务系统需求</w:t>
      </w:r>
    </w:p>
    <w:p>
      <w:pPr>
        <w:spacing w:line="400" w:lineRule="exact"/>
        <w:ind w:firstLine="480" w:firstLineChars="200"/>
        <w:rPr>
          <w:rFonts w:ascii="宋体" w:hAnsi="宋体" w:cs="宋体"/>
          <w:bCs/>
          <w:sz w:val="24"/>
          <w:szCs w:val="24"/>
        </w:rPr>
      </w:pPr>
      <w:r>
        <w:rPr>
          <w:rFonts w:hint="eastAsia" w:ascii="宋体" w:hAnsi="宋体" w:cs="宋体"/>
          <w:bCs/>
          <w:sz w:val="24"/>
          <w:szCs w:val="24"/>
        </w:rPr>
        <w:t>1、建立临安区主要农产品涉及选种、养植、病虫害防治和相关政策知识库；</w:t>
      </w:r>
    </w:p>
    <w:p>
      <w:pPr>
        <w:spacing w:line="400" w:lineRule="exact"/>
        <w:ind w:firstLine="480" w:firstLineChars="200"/>
        <w:rPr>
          <w:rFonts w:ascii="宋体" w:hAnsi="宋体" w:cs="宋体"/>
          <w:bCs/>
          <w:sz w:val="24"/>
          <w:szCs w:val="24"/>
        </w:rPr>
      </w:pPr>
      <w:r>
        <w:rPr>
          <w:rFonts w:hint="eastAsia" w:ascii="宋体" w:hAnsi="宋体" w:cs="宋体"/>
          <w:bCs/>
          <w:sz w:val="24"/>
          <w:szCs w:val="24"/>
        </w:rPr>
        <w:t>2、通过语义识别、常见问题搜索等形式为生产农户提供“专家服务”，要求操作简单易用；</w:t>
      </w:r>
    </w:p>
    <w:p>
      <w:pPr>
        <w:spacing w:line="400" w:lineRule="exact"/>
        <w:ind w:firstLine="480" w:firstLineChars="200"/>
        <w:rPr>
          <w:rFonts w:ascii="宋体" w:hAnsi="宋体" w:cs="宋体"/>
          <w:bCs/>
          <w:sz w:val="24"/>
          <w:szCs w:val="24"/>
        </w:rPr>
      </w:pPr>
      <w:r>
        <w:rPr>
          <w:rFonts w:hint="eastAsia" w:ascii="宋体" w:hAnsi="宋体" w:cs="宋体"/>
          <w:bCs/>
          <w:sz w:val="24"/>
          <w:szCs w:val="24"/>
        </w:rPr>
        <w:t>三、农产品指数预测系统需求</w:t>
      </w:r>
    </w:p>
    <w:p>
      <w:pPr>
        <w:spacing w:line="400" w:lineRule="exact"/>
        <w:ind w:firstLine="480" w:firstLineChars="200"/>
        <w:rPr>
          <w:rFonts w:ascii="宋体" w:hAnsi="宋体" w:cs="宋体"/>
          <w:bCs/>
          <w:sz w:val="24"/>
          <w:szCs w:val="24"/>
        </w:rPr>
      </w:pPr>
      <w:r>
        <w:rPr>
          <w:rFonts w:hint="eastAsia" w:ascii="宋体" w:hAnsi="宋体" w:cs="宋体"/>
          <w:bCs/>
          <w:sz w:val="24"/>
          <w:szCs w:val="24"/>
        </w:rPr>
        <w:t>1、基于临安区基地企业主要农产品历年生产、销售数据建立供应指数分析功能；</w:t>
      </w:r>
    </w:p>
    <w:p>
      <w:pPr>
        <w:spacing w:line="400" w:lineRule="exact"/>
        <w:ind w:firstLine="480" w:firstLineChars="200"/>
        <w:rPr>
          <w:rFonts w:ascii="宋体" w:hAnsi="宋体" w:cs="宋体"/>
          <w:bCs/>
          <w:sz w:val="24"/>
          <w:szCs w:val="24"/>
        </w:rPr>
      </w:pPr>
      <w:r>
        <w:rPr>
          <w:rFonts w:hint="eastAsia" w:ascii="宋体" w:hAnsi="宋体" w:cs="宋体"/>
          <w:bCs/>
          <w:sz w:val="24"/>
          <w:szCs w:val="24"/>
        </w:rPr>
        <w:t>2、基于农产品检测数据、相关认证数据和销售评价数据建立放心指数和新鲜指数分析功能；</w:t>
      </w:r>
    </w:p>
    <w:p>
      <w:pPr>
        <w:spacing w:line="400" w:lineRule="exact"/>
        <w:ind w:firstLine="480" w:firstLineChars="200"/>
        <w:rPr>
          <w:rFonts w:ascii="宋体" w:hAnsi="宋体" w:cs="宋体"/>
          <w:bCs/>
          <w:sz w:val="24"/>
          <w:szCs w:val="24"/>
        </w:rPr>
      </w:pPr>
      <w:r>
        <w:rPr>
          <w:rFonts w:hint="eastAsia" w:ascii="宋体" w:hAnsi="宋体" w:cs="宋体"/>
          <w:bCs/>
          <w:sz w:val="24"/>
          <w:szCs w:val="24"/>
        </w:rPr>
        <w:t>四、数据可视化监管系统需求</w:t>
      </w:r>
    </w:p>
    <w:p>
      <w:pPr>
        <w:spacing w:line="400" w:lineRule="exact"/>
        <w:ind w:firstLine="480" w:firstLineChars="200"/>
        <w:rPr>
          <w:rFonts w:ascii="宋体" w:hAnsi="宋体" w:cs="宋体"/>
          <w:bCs/>
          <w:sz w:val="24"/>
          <w:szCs w:val="24"/>
        </w:rPr>
      </w:pPr>
      <w:r>
        <w:rPr>
          <w:rFonts w:hint="eastAsia" w:ascii="宋体" w:hAnsi="宋体" w:cs="宋体"/>
          <w:bCs/>
          <w:sz w:val="24"/>
          <w:szCs w:val="24"/>
        </w:rPr>
        <w:t>1、为相关部门LED大屏提供项目相关大数据可视化展示；</w:t>
      </w:r>
    </w:p>
    <w:p>
      <w:pPr>
        <w:spacing w:line="400" w:lineRule="exact"/>
        <w:ind w:firstLine="480" w:firstLineChars="200"/>
        <w:rPr>
          <w:rFonts w:ascii="宋体" w:hAnsi="宋体" w:cs="宋体"/>
          <w:bCs/>
          <w:sz w:val="24"/>
          <w:szCs w:val="24"/>
        </w:rPr>
      </w:pPr>
      <w:r>
        <w:rPr>
          <w:rFonts w:hint="eastAsia" w:ascii="宋体" w:hAnsi="宋体" w:cs="宋体"/>
          <w:bCs/>
          <w:sz w:val="24"/>
          <w:szCs w:val="24"/>
        </w:rPr>
        <w:t>2、为城市大脑特色大屏提供项目相关数据服务；</w:t>
      </w:r>
    </w:p>
    <w:p>
      <w:pPr>
        <w:spacing w:line="400" w:lineRule="exact"/>
        <w:ind w:firstLine="480" w:firstLineChars="200"/>
        <w:rPr>
          <w:rFonts w:ascii="宋体" w:hAnsi="宋体" w:cs="宋体"/>
          <w:bCs/>
          <w:sz w:val="24"/>
          <w:szCs w:val="24"/>
        </w:rPr>
      </w:pPr>
      <w:r>
        <w:rPr>
          <w:rFonts w:hint="eastAsia" w:ascii="宋体" w:hAnsi="宋体" w:cs="宋体"/>
          <w:bCs/>
          <w:sz w:val="24"/>
          <w:szCs w:val="24"/>
        </w:rPr>
        <w:t>五、项目运营需求</w:t>
      </w:r>
    </w:p>
    <w:p>
      <w:pPr>
        <w:spacing w:line="400" w:lineRule="exact"/>
        <w:ind w:firstLine="480" w:firstLineChars="200"/>
        <w:rPr>
          <w:rFonts w:ascii="宋体" w:hAnsi="宋体" w:cs="宋体"/>
          <w:bCs/>
          <w:sz w:val="24"/>
          <w:szCs w:val="24"/>
        </w:rPr>
      </w:pPr>
      <w:r>
        <w:rPr>
          <w:rFonts w:hint="eastAsia" w:ascii="宋体" w:hAnsi="宋体" w:cs="宋体"/>
          <w:bCs/>
          <w:sz w:val="24"/>
          <w:szCs w:val="24"/>
        </w:rPr>
        <w:t>1、 具有县域农产品上行相关运营能力和大型电商平台运营经验，可扶持本项目涉及平台健康发展，并可持续提供平台技术和运营服务支持；</w:t>
      </w:r>
    </w:p>
    <w:p>
      <w:pPr>
        <w:pStyle w:val="8"/>
        <w:ind w:firstLine="480" w:firstLineChars="200"/>
        <w:rPr>
          <w:rFonts w:ascii="宋体" w:hAnsi="宋体" w:cs="宋体"/>
          <w:kern w:val="0"/>
          <w:sz w:val="24"/>
          <w:szCs w:val="24"/>
        </w:rPr>
      </w:pPr>
      <w:r>
        <w:rPr>
          <w:rFonts w:hint="eastAsia" w:ascii="宋体" w:hAnsi="宋体" w:cs="宋体"/>
          <w:kern w:val="0"/>
          <w:sz w:val="24"/>
          <w:szCs w:val="24"/>
        </w:rPr>
        <w:t>2、 平台正式上线时需保障临安区超50家以上由临安区农业农村局推荐的以三品一标基地为主的，在临安区具有一定知名度与美誉度的企业入驻及相关农产品上线并正常运营；</w:t>
      </w:r>
    </w:p>
    <w:p>
      <w:pPr>
        <w:pStyle w:val="8"/>
        <w:ind w:firstLine="480" w:firstLineChars="200"/>
        <w:rPr>
          <w:rFonts w:ascii="宋体" w:hAnsi="宋体" w:cs="宋体"/>
          <w:kern w:val="0"/>
          <w:sz w:val="24"/>
          <w:szCs w:val="24"/>
        </w:rPr>
      </w:pPr>
      <w:r>
        <w:rPr>
          <w:rFonts w:hint="eastAsia" w:ascii="宋体" w:hAnsi="宋体" w:cs="宋体"/>
          <w:kern w:val="0"/>
          <w:sz w:val="24"/>
          <w:szCs w:val="24"/>
        </w:rPr>
        <w:t>3、 平台正式上线时需保障有结合本区民俗活动、线下采摘、观赏景点等短途短时农旅内容的50条以上推荐路线上线。</w:t>
      </w:r>
    </w:p>
    <w:p>
      <w:pPr>
        <w:pStyle w:val="10"/>
        <w:snapToGrid w:val="0"/>
        <w:spacing w:before="120" w:after="120"/>
        <w:ind w:firstLine="472" w:firstLineChars="196"/>
        <w:outlineLvl w:val="0"/>
        <w:rPr>
          <w:rFonts w:hAnsi="宋体"/>
          <w:b/>
        </w:rPr>
      </w:pPr>
      <w:r>
        <w:rPr>
          <w:rFonts w:hint="eastAsia" w:hAnsi="宋体"/>
          <w:b/>
        </w:rPr>
        <w:t>四、技术及相关要求</w:t>
      </w:r>
      <w:bookmarkEnd w:id="10"/>
      <w:bookmarkEnd w:id="11"/>
    </w:p>
    <w:p>
      <w:pPr>
        <w:widowControl/>
        <w:spacing w:line="400" w:lineRule="exact"/>
        <w:ind w:firstLine="472" w:firstLineChars="196"/>
        <w:jc w:val="left"/>
        <w:outlineLvl w:val="2"/>
        <w:rPr>
          <w:rFonts w:ascii="宋体" w:hAnsi="宋体" w:cs="宋体"/>
          <w:b/>
          <w:kern w:val="0"/>
          <w:sz w:val="24"/>
          <w:szCs w:val="24"/>
        </w:rPr>
      </w:pPr>
      <w:bookmarkStart w:id="17" w:name="_Toc372151368"/>
      <w:bookmarkStart w:id="18" w:name="_Toc479681956"/>
      <w:r>
        <w:rPr>
          <w:rFonts w:hint="eastAsia" w:ascii="宋体" w:hAnsi="宋体" w:cs="宋体"/>
          <w:b/>
          <w:kern w:val="0"/>
          <w:sz w:val="24"/>
          <w:szCs w:val="24"/>
        </w:rPr>
        <w:t>1、设计原则</w:t>
      </w:r>
      <w:bookmarkEnd w:id="17"/>
      <w:bookmarkEnd w:id="18"/>
    </w:p>
    <w:p>
      <w:pPr>
        <w:widowControl/>
        <w:spacing w:line="400" w:lineRule="exact"/>
        <w:ind w:firstLine="480" w:firstLineChars="200"/>
        <w:jc w:val="left"/>
        <w:rPr>
          <w:rFonts w:ascii="宋体" w:hAnsi="宋体" w:cs="宋体"/>
          <w:b/>
          <w:kern w:val="0"/>
          <w:sz w:val="24"/>
          <w:szCs w:val="24"/>
        </w:rPr>
      </w:pPr>
      <w:r>
        <w:rPr>
          <w:rFonts w:hint="eastAsia" w:ascii="宋体" w:hAnsi="宋体" w:cs="宋体"/>
          <w:kern w:val="0"/>
          <w:sz w:val="24"/>
          <w:szCs w:val="24"/>
        </w:rPr>
        <w:t>在进行系统总体规划时，其采用的技术应遵循如下原则：</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先进性原则、经济实用性原则、标准化原则、开放性原则、兼容性原则、共享性原则、安全可靠性原则、实时性原则、可扩展性原则、可维护性原则</w:t>
      </w:r>
    </w:p>
    <w:p>
      <w:pPr>
        <w:widowControl/>
        <w:spacing w:line="400" w:lineRule="exact"/>
        <w:ind w:firstLine="470" w:firstLineChars="195"/>
        <w:jc w:val="left"/>
        <w:outlineLvl w:val="2"/>
        <w:rPr>
          <w:rFonts w:ascii="宋体" w:hAnsi="宋体" w:cs="宋体"/>
          <w:b/>
          <w:kern w:val="0"/>
          <w:sz w:val="24"/>
          <w:szCs w:val="24"/>
        </w:rPr>
      </w:pPr>
      <w:bookmarkStart w:id="19" w:name="_Toc479681957"/>
      <w:bookmarkStart w:id="20" w:name="_Toc372151369"/>
      <w:r>
        <w:rPr>
          <w:rFonts w:hint="eastAsia" w:ascii="宋体" w:hAnsi="宋体" w:cs="宋体"/>
          <w:b/>
          <w:kern w:val="0"/>
          <w:sz w:val="24"/>
          <w:szCs w:val="24"/>
        </w:rPr>
        <w:t>2、技术选型要求</w:t>
      </w:r>
      <w:bookmarkEnd w:id="19"/>
      <w:bookmarkEnd w:id="20"/>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基于B/S三层体系结构，遵循J2EE标准规范。提供的软件产品（服务）可在服务器虚拟化环境中部署并稳定运行。</w:t>
      </w:r>
    </w:p>
    <w:p>
      <w:pPr>
        <w:widowControl/>
        <w:spacing w:line="400" w:lineRule="exact"/>
        <w:ind w:firstLine="472" w:firstLineChars="196"/>
        <w:jc w:val="left"/>
        <w:outlineLvl w:val="2"/>
        <w:rPr>
          <w:rFonts w:ascii="宋体" w:hAnsi="宋体" w:cs="宋体"/>
          <w:b/>
          <w:kern w:val="0"/>
          <w:sz w:val="24"/>
          <w:szCs w:val="24"/>
        </w:rPr>
      </w:pPr>
      <w:bookmarkStart w:id="21" w:name="_Toc479681958"/>
      <w:bookmarkStart w:id="22" w:name="_Toc372151371"/>
      <w:r>
        <w:rPr>
          <w:rFonts w:hint="eastAsia" w:ascii="宋体" w:hAnsi="宋体" w:cs="宋体"/>
          <w:b/>
          <w:kern w:val="0"/>
          <w:sz w:val="24"/>
          <w:szCs w:val="24"/>
        </w:rPr>
        <w:t>3、安全性要求</w:t>
      </w:r>
      <w:bookmarkEnd w:id="21"/>
      <w:bookmarkEnd w:id="22"/>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（1）基于SSL证书；</w:t>
      </w:r>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（2）数据加密传输及存储等机制；</w:t>
      </w:r>
    </w:p>
    <w:p>
      <w:pPr>
        <w:widowControl/>
        <w:tabs>
          <w:tab w:val="center" w:pos="4366"/>
        </w:tabs>
        <w:spacing w:line="400" w:lineRule="exact"/>
        <w:ind w:firstLine="420"/>
        <w:jc w:val="left"/>
        <w:rPr>
          <w:rFonts w:ascii="宋体" w:hAnsi="宋体" w:cs="宋体"/>
          <w:kern w:val="0"/>
          <w:sz w:val="24"/>
          <w:szCs w:val="24"/>
        </w:rPr>
      </w:pPr>
      <w:r>
        <w:rPr>
          <w:rFonts w:hint="eastAsia" w:ascii="宋体" w:hAnsi="宋体" w:cs="宋体"/>
          <w:kern w:val="0"/>
          <w:sz w:val="24"/>
          <w:szCs w:val="24"/>
        </w:rPr>
        <w:t>（3）系统操作日志记录；</w:t>
      </w:r>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（4）服务器SLB均衡、云安全中心、数据备份与恢复机制；</w:t>
      </w:r>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（5）基于多组织架构、角色、权限管理模式，要求实现灵活的多层级的组织架构管理。</w:t>
      </w:r>
    </w:p>
    <w:p>
      <w:pPr>
        <w:widowControl/>
        <w:spacing w:line="400" w:lineRule="exact"/>
        <w:ind w:firstLine="472" w:firstLineChars="196"/>
        <w:jc w:val="left"/>
        <w:outlineLvl w:val="2"/>
        <w:rPr>
          <w:rFonts w:ascii="宋体" w:hAnsi="宋体" w:cs="宋体"/>
          <w:b/>
          <w:kern w:val="0"/>
          <w:sz w:val="24"/>
          <w:szCs w:val="24"/>
        </w:rPr>
      </w:pPr>
      <w:bookmarkStart w:id="23" w:name="_Toc372151372"/>
      <w:bookmarkStart w:id="24" w:name="_Toc479681959"/>
      <w:r>
        <w:rPr>
          <w:rFonts w:hint="eastAsia" w:ascii="宋体" w:hAnsi="宋体" w:cs="宋体"/>
          <w:b/>
          <w:kern w:val="0"/>
          <w:sz w:val="24"/>
          <w:szCs w:val="24"/>
        </w:rPr>
        <w:t>4、 环境要求</w:t>
      </w:r>
      <w:bookmarkEnd w:id="23"/>
      <w:bookmarkEnd w:id="24"/>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（1）系统性能要求</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最大可承载200并发量，2000人在线。</w:t>
      </w:r>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（2）操作系统环境</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可Unix、Linux、Windows等系列，同时支持“云化”部署。</w:t>
      </w:r>
    </w:p>
    <w:p>
      <w:pPr>
        <w:widowControl/>
        <w:spacing w:line="400" w:lineRule="exact"/>
        <w:ind w:firstLine="420"/>
        <w:jc w:val="left"/>
        <w:rPr>
          <w:rFonts w:ascii="宋体" w:hAnsi="宋体" w:cs="宋体"/>
          <w:kern w:val="0"/>
          <w:sz w:val="24"/>
          <w:szCs w:val="24"/>
        </w:rPr>
      </w:pPr>
      <w:r>
        <w:rPr>
          <w:rFonts w:hint="eastAsia" w:ascii="宋体" w:hAnsi="宋体" w:cs="宋体"/>
          <w:kern w:val="0"/>
          <w:sz w:val="24"/>
          <w:szCs w:val="24"/>
        </w:rPr>
        <w:t>（3）云服务部署</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系统数据库和应用服务在云平台上进行部署。</w:t>
      </w:r>
    </w:p>
    <w:p>
      <w:pPr>
        <w:pStyle w:val="10"/>
        <w:snapToGrid w:val="0"/>
        <w:spacing w:before="120" w:after="120"/>
        <w:outlineLvl w:val="0"/>
        <w:rPr>
          <w:rFonts w:hAnsi="宋体"/>
          <w:b/>
        </w:rPr>
      </w:pPr>
      <w:bookmarkStart w:id="25" w:name="_Toc479681960"/>
      <w:r>
        <w:rPr>
          <w:rFonts w:hint="eastAsia" w:hAnsi="宋体"/>
          <w:b/>
        </w:rPr>
        <w:t>五、资信及商务要求</w:t>
      </w:r>
      <w:bookmarkEnd w:id="25"/>
    </w:p>
    <w:p>
      <w:pPr>
        <w:pStyle w:val="10"/>
        <w:snapToGrid w:val="0"/>
        <w:spacing w:before="120" w:after="120"/>
        <w:ind w:firstLine="354" w:firstLineChars="147"/>
        <w:outlineLvl w:val="0"/>
        <w:rPr>
          <w:rFonts w:hAnsi="宋体"/>
          <w:b/>
        </w:rPr>
      </w:pPr>
      <w:bookmarkStart w:id="26" w:name="_Toc479681961"/>
      <w:r>
        <w:rPr>
          <w:rFonts w:hint="eastAsia" w:hAnsi="宋体"/>
          <w:b/>
        </w:rPr>
        <w:t>（1</w:t>
      </w:r>
      <w:bookmarkEnd w:id="26"/>
      <w:bookmarkStart w:id="27" w:name="_Toc479681963"/>
      <w:bookmarkStart w:id="28" w:name="_Toc156723313"/>
      <w:r>
        <w:rPr>
          <w:rFonts w:hint="eastAsia" w:hAnsi="宋体"/>
          <w:b/>
        </w:rPr>
        <w:t>）免费维护期</w:t>
      </w:r>
      <w:bookmarkEnd w:id="27"/>
      <w:r>
        <w:rPr>
          <w:rFonts w:hint="eastAsia" w:hAnsi="宋体"/>
          <w:b/>
        </w:rPr>
        <w:t>与免费运营期</w:t>
      </w:r>
    </w:p>
    <w:p>
      <w:pPr>
        <w:pStyle w:val="9"/>
        <w:spacing w:line="380" w:lineRule="exact"/>
        <w:ind w:firstLine="496" w:firstLineChars="207"/>
        <w:rPr>
          <w:rFonts w:ascii="宋体" w:hAnsi="宋体" w:cs="宋体"/>
          <w:kern w:val="0"/>
          <w:sz w:val="24"/>
          <w:szCs w:val="24"/>
        </w:rPr>
      </w:pPr>
      <w:bookmarkStart w:id="29" w:name="_Toc479681964"/>
      <w:r>
        <w:rPr>
          <w:rFonts w:hint="eastAsia" w:ascii="宋体" w:hAnsi="宋体" w:cs="宋体"/>
          <w:kern w:val="0"/>
          <w:sz w:val="24"/>
          <w:szCs w:val="24"/>
        </w:rPr>
        <w:t>免费维护期：系统验收合格之日起两年；投标人须按照采购人要求，提供上门服务或者其他方式的服务；为采购人提供技术支持，其中包括系统维护、跟踪检测，保证投标产品的正常运行。</w:t>
      </w:r>
      <w:bookmarkEnd w:id="29"/>
    </w:p>
    <w:p>
      <w:pPr>
        <w:pStyle w:val="9"/>
        <w:spacing w:line="380" w:lineRule="exact"/>
        <w:ind w:firstLine="496" w:firstLineChars="207"/>
        <w:rPr>
          <w:rFonts w:ascii="宋体" w:hAnsi="宋体" w:cs="宋体"/>
          <w:kern w:val="0"/>
          <w:sz w:val="24"/>
          <w:szCs w:val="24"/>
        </w:rPr>
      </w:pPr>
      <w:r>
        <w:rPr>
          <w:rFonts w:hint="eastAsia" w:ascii="宋体" w:hAnsi="宋体" w:cs="宋体"/>
          <w:kern w:val="0"/>
          <w:sz w:val="24"/>
          <w:szCs w:val="24"/>
        </w:rPr>
        <w:t>免费运营期：系统正式上线之日起一年；投标人须按照采购人的相关要求，提供相应的运营服务。免费运营期满后，后续运营服务由双方协商解决。</w:t>
      </w:r>
    </w:p>
    <w:bookmarkEnd w:id="28"/>
    <w:p>
      <w:pPr>
        <w:pStyle w:val="10"/>
        <w:snapToGrid w:val="0"/>
        <w:spacing w:before="120" w:after="120" w:line="380" w:lineRule="exact"/>
        <w:ind w:firstLine="352" w:firstLineChars="146"/>
        <w:outlineLvl w:val="0"/>
        <w:rPr>
          <w:rFonts w:hAnsi="宋体"/>
          <w:b/>
        </w:rPr>
      </w:pPr>
      <w:bookmarkStart w:id="30" w:name="_Toc479681965"/>
      <w:r>
        <w:rPr>
          <w:rFonts w:hint="eastAsia" w:hAnsi="宋体"/>
          <w:b/>
        </w:rPr>
        <w:t>（2）售后服务</w:t>
      </w:r>
      <w:bookmarkEnd w:id="30"/>
    </w:p>
    <w:p>
      <w:pPr>
        <w:pStyle w:val="9"/>
        <w:spacing w:line="380" w:lineRule="exact"/>
        <w:ind w:firstLine="496" w:firstLineChars="207"/>
        <w:rPr>
          <w:rFonts w:ascii="宋体" w:hAnsi="宋体" w:cs="宋体"/>
          <w:kern w:val="0"/>
          <w:sz w:val="24"/>
          <w:szCs w:val="24"/>
        </w:rPr>
      </w:pPr>
      <w:bookmarkStart w:id="31" w:name="_Toc479681966"/>
      <w:r>
        <w:rPr>
          <w:rFonts w:hint="eastAsia" w:ascii="宋体" w:hAnsi="宋体" w:cs="宋体"/>
          <w:kern w:val="0"/>
          <w:sz w:val="24"/>
          <w:szCs w:val="24"/>
        </w:rPr>
        <w:t>免费维护期内，所有故障维护服务均为现场服务并提供永久性7*24小时技术支持，包括各种软件系统故障及对各种突发事件采取应急措施等，服务响应时间为0.5小时。在此期间，投标人须通过电话提供解决方案，或者利用远程维护方式解决问题。若不能在0.5小时内解决故障问题或采购人需要投标人现场服务的，须在1小时内赶到现场解决。</w:t>
      </w:r>
      <w:bookmarkEnd w:id="31"/>
    </w:p>
    <w:p>
      <w:pPr>
        <w:pStyle w:val="10"/>
        <w:snapToGrid w:val="0"/>
        <w:spacing w:before="120" w:after="120" w:line="380" w:lineRule="exact"/>
        <w:ind w:firstLine="354" w:firstLineChars="147"/>
        <w:outlineLvl w:val="0"/>
        <w:rPr>
          <w:rFonts w:hAnsi="宋体"/>
          <w:b/>
        </w:rPr>
      </w:pPr>
      <w:bookmarkStart w:id="32" w:name="_Toc479681968"/>
      <w:r>
        <w:rPr>
          <w:rFonts w:hint="eastAsia" w:hAnsi="宋体"/>
          <w:b/>
        </w:rPr>
        <w:t>（3）交付时间要求</w:t>
      </w:r>
      <w:bookmarkEnd w:id="32"/>
    </w:p>
    <w:p>
      <w:pPr>
        <w:pStyle w:val="9"/>
        <w:spacing w:line="380" w:lineRule="exact"/>
        <w:ind w:firstLine="496" w:firstLineChars="207"/>
        <w:rPr>
          <w:rFonts w:ascii="宋体" w:hAnsi="宋体" w:cs="宋体"/>
          <w:sz w:val="24"/>
          <w:szCs w:val="24"/>
          <w:lang w:val="zh-CN"/>
        </w:rPr>
      </w:pPr>
      <w:bookmarkStart w:id="33" w:name="_Toc479681969"/>
      <w:r>
        <w:rPr>
          <w:rFonts w:hint="eastAsia" w:ascii="宋体" w:hAnsi="宋体" w:cs="宋体"/>
          <w:sz w:val="24"/>
          <w:szCs w:val="24"/>
          <w:lang w:val="zh-CN"/>
        </w:rPr>
        <w:t>交付地点：</w:t>
      </w:r>
      <w:bookmarkEnd w:id="33"/>
      <w:r>
        <w:rPr>
          <w:rFonts w:hint="eastAsia" w:ascii="宋体" w:hAnsi="宋体" w:cs="宋体"/>
          <w:sz w:val="24"/>
          <w:szCs w:val="24"/>
        </w:rPr>
        <w:t>临安区农业农村局</w:t>
      </w:r>
    </w:p>
    <w:p>
      <w:pPr>
        <w:pStyle w:val="9"/>
        <w:spacing w:line="380" w:lineRule="exact"/>
        <w:ind w:firstLine="496" w:firstLineChars="207"/>
        <w:rPr>
          <w:rFonts w:ascii="宋体" w:hAnsi="宋体" w:cs="宋体"/>
          <w:sz w:val="24"/>
          <w:szCs w:val="24"/>
          <w:lang w:val="zh-CN"/>
        </w:rPr>
      </w:pPr>
      <w:bookmarkStart w:id="34" w:name="_Toc479681970"/>
      <w:r>
        <w:rPr>
          <w:rFonts w:hint="eastAsia" w:ascii="宋体" w:hAnsi="宋体" w:cs="宋体"/>
          <w:sz w:val="24"/>
          <w:szCs w:val="24"/>
          <w:lang w:val="zh-CN"/>
        </w:rPr>
        <w:t>交付时间：签订合同后</w:t>
      </w:r>
      <w:r>
        <w:rPr>
          <w:rFonts w:hint="eastAsia" w:ascii="宋体" w:hAnsi="宋体" w:cs="宋体"/>
          <w:sz w:val="24"/>
          <w:szCs w:val="24"/>
        </w:rPr>
        <w:t>30</w:t>
      </w:r>
      <w:r>
        <w:rPr>
          <w:rFonts w:hint="eastAsia" w:ascii="宋体" w:hAnsi="宋体" w:cs="宋体"/>
          <w:sz w:val="24"/>
          <w:szCs w:val="24"/>
          <w:lang w:val="zh-CN"/>
        </w:rPr>
        <w:t>天内保证系统正式上线。</w:t>
      </w:r>
      <w:bookmarkEnd w:id="34"/>
    </w:p>
    <w:p>
      <w:pPr>
        <w:spacing w:line="380" w:lineRule="exact"/>
        <w:ind w:firstLine="480" w:firstLineChars="200"/>
        <w:rPr>
          <w:rFonts w:ascii="宋体" w:hAnsi="宋体" w:cs="宋体"/>
          <w:sz w:val="24"/>
          <w:szCs w:val="24"/>
        </w:rPr>
      </w:pPr>
      <w:r>
        <w:rPr>
          <w:rFonts w:hint="eastAsia" w:ascii="宋体" w:hAnsi="宋体" w:cs="宋体"/>
          <w:sz w:val="24"/>
          <w:szCs w:val="24"/>
        </w:rPr>
        <w:t>本项目软件实施要求试运行三个月后完成最终验收并将相关资料完整移交给采购人，请投标人根据阶段划分进一步细化工作计划。</w:t>
      </w:r>
    </w:p>
    <w:p>
      <w:pPr>
        <w:pStyle w:val="42"/>
        <w:tabs>
          <w:tab w:val="left" w:pos="900"/>
        </w:tabs>
        <w:autoSpaceDE w:val="0"/>
        <w:autoSpaceDN w:val="0"/>
        <w:adjustRightInd w:val="0"/>
        <w:spacing w:line="380" w:lineRule="exact"/>
        <w:ind w:firstLine="354" w:firstLineChars="147"/>
        <w:rPr>
          <w:rFonts w:ascii="宋体" w:hAnsi="宋体" w:cs="宋体"/>
          <w:b/>
          <w:sz w:val="24"/>
          <w:szCs w:val="24"/>
        </w:rPr>
      </w:pPr>
      <w:r>
        <w:rPr>
          <w:rFonts w:hint="eastAsia" w:ascii="宋体" w:hAnsi="宋体" w:cs="宋体"/>
          <w:b/>
          <w:sz w:val="24"/>
          <w:szCs w:val="24"/>
        </w:rPr>
        <w:t>（4）测试和验收</w:t>
      </w:r>
    </w:p>
    <w:p>
      <w:pPr>
        <w:pStyle w:val="42"/>
        <w:tabs>
          <w:tab w:val="left" w:pos="900"/>
        </w:tabs>
        <w:autoSpaceDE w:val="0"/>
        <w:autoSpaceDN w:val="0"/>
        <w:adjustRightInd w:val="0"/>
        <w:spacing w:line="380" w:lineRule="exact"/>
        <w:ind w:firstLine="480"/>
        <w:rPr>
          <w:rFonts w:ascii="宋体" w:hAnsi="宋体" w:cs="宋体"/>
          <w:sz w:val="24"/>
          <w:szCs w:val="24"/>
        </w:rPr>
      </w:pPr>
      <w:r>
        <w:rPr>
          <w:rFonts w:hint="eastAsia" w:ascii="宋体" w:hAnsi="宋体" w:cs="宋体"/>
          <w:sz w:val="24"/>
          <w:szCs w:val="24"/>
        </w:rPr>
        <w:t>验收前中标人应提供本项目测试合格报告，采购人根据本招标文件的相关规定自行组织初步验收和最终验收。最终验收要求如下：</w:t>
      </w:r>
    </w:p>
    <w:p>
      <w:pPr>
        <w:pStyle w:val="42"/>
        <w:tabs>
          <w:tab w:val="left" w:pos="900"/>
        </w:tabs>
        <w:autoSpaceDE w:val="0"/>
        <w:autoSpaceDN w:val="0"/>
        <w:adjustRightInd w:val="0"/>
        <w:spacing w:line="380" w:lineRule="exact"/>
        <w:ind w:firstLine="480"/>
        <w:rPr>
          <w:rFonts w:ascii="宋体" w:hAnsi="宋体" w:cs="宋体"/>
          <w:sz w:val="24"/>
          <w:szCs w:val="24"/>
        </w:rPr>
      </w:pPr>
      <w:r>
        <w:rPr>
          <w:rFonts w:hint="eastAsia" w:ascii="宋体" w:hAnsi="宋体" w:cs="宋体"/>
          <w:sz w:val="24"/>
          <w:szCs w:val="24"/>
        </w:rPr>
        <w:t>在最终验收之前，应用系统要求通过功能整体测评，并通过采购人组织的测评；项目最终验收时，中标人将所有项目文档（包括需求规格说明书、详细设计文档、用户手册、操作手册、测试报告等）完整移交采购人。</w:t>
      </w:r>
    </w:p>
    <w:p>
      <w:pPr>
        <w:pStyle w:val="42"/>
        <w:tabs>
          <w:tab w:val="left" w:pos="900"/>
        </w:tabs>
        <w:autoSpaceDE w:val="0"/>
        <w:autoSpaceDN w:val="0"/>
        <w:adjustRightInd w:val="0"/>
        <w:spacing w:line="380" w:lineRule="exact"/>
        <w:ind w:firstLine="359" w:firstLineChars="149"/>
        <w:rPr>
          <w:rFonts w:ascii="宋体" w:hAnsi="宋体" w:cs="宋体"/>
          <w:b/>
          <w:sz w:val="24"/>
          <w:szCs w:val="24"/>
        </w:rPr>
      </w:pPr>
      <w:r>
        <w:rPr>
          <w:rFonts w:hint="eastAsia" w:ascii="宋体" w:hAnsi="宋体" w:cs="宋体"/>
          <w:b/>
          <w:sz w:val="24"/>
          <w:szCs w:val="24"/>
        </w:rPr>
        <w:t>（5）付款方式</w:t>
      </w:r>
    </w:p>
    <w:p>
      <w:pPr>
        <w:pStyle w:val="42"/>
        <w:tabs>
          <w:tab w:val="left" w:pos="900"/>
        </w:tabs>
        <w:autoSpaceDE w:val="0"/>
        <w:autoSpaceDN w:val="0"/>
        <w:adjustRightInd w:val="0"/>
        <w:spacing w:line="380" w:lineRule="exact"/>
        <w:ind w:firstLine="480"/>
        <w:rPr>
          <w:rFonts w:ascii="宋体" w:hAnsi="宋体" w:cs="宋体"/>
          <w:sz w:val="24"/>
          <w:szCs w:val="24"/>
        </w:rPr>
      </w:pPr>
      <w:r>
        <w:rPr>
          <w:rFonts w:hint="eastAsia" w:ascii="宋体" w:hAnsi="宋体" w:cs="宋体"/>
          <w:sz w:val="24"/>
          <w:szCs w:val="24"/>
        </w:rPr>
        <w:t>系统正式上线付合同价的50%；完成最终验收后付至合同价的95%，同时退还履约保证金；余款5%作为质保金，在免费维护期两年满后付清。</w:t>
      </w:r>
    </w:p>
    <w:p>
      <w:pPr>
        <w:snapToGrid w:val="0"/>
        <w:spacing w:line="480" w:lineRule="exact"/>
        <w:ind w:firstLine="2338" w:firstLineChars="647"/>
        <w:rPr>
          <w:rFonts w:ascii="宋体" w:hAnsi="宋体"/>
          <w:b/>
          <w:sz w:val="36"/>
          <w:szCs w:val="36"/>
        </w:rPr>
      </w:pPr>
      <w:r>
        <w:rPr>
          <w:rFonts w:hint="eastAsia" w:ascii="宋体" w:hAnsi="宋体"/>
          <w:b/>
          <w:sz w:val="36"/>
          <w:szCs w:val="36"/>
        </w:rPr>
        <w:t>第五章</w:t>
      </w:r>
      <w:r>
        <w:rPr>
          <w:rFonts w:ascii="宋体" w:hAnsi="宋体"/>
          <w:b/>
          <w:sz w:val="36"/>
          <w:szCs w:val="36"/>
        </w:rPr>
        <w:t xml:space="preserve">  </w:t>
      </w:r>
      <w:r>
        <w:rPr>
          <w:rFonts w:hint="eastAsia" w:ascii="宋体" w:hAnsi="宋体"/>
          <w:b/>
          <w:sz w:val="36"/>
          <w:szCs w:val="36"/>
        </w:rPr>
        <w:t>合同主要条款指引</w:t>
      </w:r>
    </w:p>
    <w:p>
      <w:pPr>
        <w:pStyle w:val="8"/>
        <w:ind w:firstLine="240"/>
        <w:jc w:val="center"/>
        <w:rPr>
          <w:rFonts w:ascii="宋体" w:hAnsi="宋体"/>
          <w:sz w:val="24"/>
          <w:szCs w:val="24"/>
        </w:rPr>
      </w:pPr>
      <w:r>
        <w:rPr>
          <w:rFonts w:hint="eastAsia" w:ascii="宋体" w:hAnsi="宋体"/>
          <w:sz w:val="24"/>
          <w:szCs w:val="24"/>
        </w:rPr>
        <w:t>（</w:t>
      </w:r>
      <w:r>
        <w:rPr>
          <w:rFonts w:hint="eastAsia" w:ascii="宋体" w:hAnsi="宋体"/>
          <w:b/>
          <w:bCs/>
          <w:sz w:val="24"/>
          <w:szCs w:val="24"/>
        </w:rPr>
        <w:t>本合同作为示范文本，具体以委托方与受托方所签定正式合同为准，委托方保留在合同签订前修改合同条款的权利。</w:t>
      </w:r>
      <w:r>
        <w:rPr>
          <w:rFonts w:hint="eastAsia" w:ascii="宋体" w:hAnsi="宋体"/>
          <w:sz w:val="24"/>
          <w:szCs w:val="24"/>
        </w:rPr>
        <w:t>）</w:t>
      </w:r>
    </w:p>
    <w:p>
      <w:pPr>
        <w:rPr>
          <w:rFonts w:ascii="宋体" w:hAnsi="宋体"/>
          <w:sz w:val="24"/>
          <w:szCs w:val="24"/>
        </w:rPr>
      </w:pPr>
      <w:r>
        <w:rPr>
          <w:rFonts w:hint="eastAsia" w:ascii="宋体" w:hAnsi="宋体"/>
          <w:sz w:val="24"/>
          <w:szCs w:val="24"/>
        </w:rPr>
        <w:t>甲方(委托方)：__________________________</w:t>
      </w:r>
    </w:p>
    <w:p>
      <w:pPr>
        <w:rPr>
          <w:rFonts w:ascii="宋体" w:hAnsi="宋体"/>
          <w:sz w:val="24"/>
          <w:szCs w:val="24"/>
          <w:u w:val="single"/>
        </w:rPr>
      </w:pPr>
      <w:r>
        <w:rPr>
          <w:rFonts w:hint="eastAsia" w:ascii="宋体" w:hAnsi="宋体"/>
          <w:sz w:val="24"/>
          <w:szCs w:val="24"/>
        </w:rPr>
        <w:t>乙方(受托方)：</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　　根据《中华人民共和国合同法》及相关法规的规定，就甲方委托乙方杭州城市大脑·临安平台·买新鲜吃放心农林系统采购项目一事，经双方友好协商，达成一致意见，特签订本合同。</w:t>
      </w:r>
    </w:p>
    <w:p>
      <w:pPr>
        <w:spacing w:line="360" w:lineRule="auto"/>
        <w:ind w:firstLine="482" w:firstLineChars="200"/>
        <w:rPr>
          <w:rFonts w:ascii="宋体" w:hAnsi="宋体"/>
          <w:b/>
          <w:bCs/>
          <w:sz w:val="24"/>
          <w:szCs w:val="24"/>
        </w:rPr>
      </w:pPr>
      <w:r>
        <w:rPr>
          <w:rFonts w:hint="eastAsia" w:ascii="宋体" w:hAnsi="宋体"/>
          <w:b/>
          <w:bCs/>
          <w:sz w:val="24"/>
          <w:szCs w:val="24"/>
        </w:rPr>
        <w:t>一、委托内容</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1217"/>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采购内容</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单价</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数量</w:t>
            </w: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大写</w:t>
            </w:r>
          </w:p>
        </w:tc>
        <w:tc>
          <w:tcPr>
            <w:tcW w:w="31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bl>
    <w:p>
      <w:pPr>
        <w:pStyle w:val="10"/>
        <w:snapToGrid w:val="0"/>
        <w:spacing w:beforeLines="0" w:afterLines="0" w:line="360" w:lineRule="auto"/>
        <w:ind w:firstLine="480" w:firstLineChars="200"/>
        <w:rPr>
          <w:rFonts w:hAnsi="宋体"/>
        </w:rPr>
      </w:pPr>
      <w:r>
        <w:rPr>
          <w:rFonts w:hint="eastAsia" w:hAnsi="宋体"/>
        </w:rPr>
        <w:t>注：1、以上表格可自行扩展；其他要求等也可附详细清单；</w:t>
      </w:r>
    </w:p>
    <w:p>
      <w:pPr>
        <w:spacing w:line="360" w:lineRule="auto"/>
        <w:ind w:firstLine="480" w:firstLineChars="200"/>
        <w:rPr>
          <w:rFonts w:ascii="宋体" w:hAnsi="宋体"/>
          <w:sz w:val="24"/>
          <w:szCs w:val="24"/>
        </w:rPr>
      </w:pPr>
      <w:r>
        <w:rPr>
          <w:rFonts w:hint="eastAsia" w:ascii="宋体" w:hAnsi="宋体"/>
          <w:sz w:val="24"/>
          <w:szCs w:val="24"/>
        </w:rPr>
        <w:t>　2、以上合同总价包含产品到达用户并能正常使用所需的一切费用。</w:t>
      </w:r>
    </w:p>
    <w:p>
      <w:pPr>
        <w:spacing w:line="360" w:lineRule="auto"/>
        <w:ind w:firstLine="482" w:firstLineChars="200"/>
        <w:rPr>
          <w:rFonts w:ascii="宋体" w:hAnsi="宋体"/>
          <w:b/>
          <w:bCs/>
          <w:sz w:val="24"/>
          <w:szCs w:val="24"/>
        </w:rPr>
      </w:pPr>
      <w:r>
        <w:rPr>
          <w:rFonts w:hint="eastAsia" w:ascii="宋体" w:hAnsi="宋体"/>
          <w:b/>
          <w:bCs/>
          <w:sz w:val="24"/>
          <w:szCs w:val="24"/>
        </w:rPr>
        <w:t>二、委托费用</w:t>
      </w:r>
    </w:p>
    <w:p>
      <w:pPr>
        <w:spacing w:line="360" w:lineRule="auto"/>
        <w:ind w:firstLine="480" w:firstLineChars="200"/>
        <w:rPr>
          <w:rFonts w:ascii="宋体" w:hAnsi="宋体"/>
          <w:sz w:val="24"/>
          <w:szCs w:val="24"/>
        </w:rPr>
      </w:pPr>
      <w:r>
        <w:rPr>
          <w:rFonts w:hint="eastAsia" w:ascii="宋体" w:hAnsi="宋体"/>
          <w:sz w:val="24"/>
          <w:szCs w:val="24"/>
        </w:rPr>
        <w:t>本合同委托费用共计人民币：￥______元</w:t>
      </w:r>
    </w:p>
    <w:p>
      <w:pPr>
        <w:spacing w:line="360" w:lineRule="auto"/>
        <w:ind w:firstLine="480" w:firstLineChars="200"/>
        <w:rPr>
          <w:rFonts w:ascii="宋体" w:hAnsi="宋体"/>
          <w:sz w:val="24"/>
          <w:szCs w:val="24"/>
        </w:rPr>
      </w:pPr>
      <w:r>
        <w:rPr>
          <w:rFonts w:hint="eastAsia" w:ascii="宋体" w:hAnsi="宋体"/>
          <w:sz w:val="24"/>
          <w:szCs w:val="24"/>
        </w:rPr>
        <w:t>(大写：人民币______拾______万______仟______佰______拾______元整)。</w:t>
      </w:r>
    </w:p>
    <w:p>
      <w:pPr>
        <w:spacing w:line="360" w:lineRule="auto"/>
        <w:ind w:firstLine="482" w:firstLineChars="200"/>
        <w:rPr>
          <w:rFonts w:ascii="宋体" w:hAnsi="宋体"/>
          <w:b/>
          <w:bCs/>
          <w:sz w:val="24"/>
          <w:szCs w:val="24"/>
        </w:rPr>
      </w:pPr>
      <w:r>
        <w:rPr>
          <w:rFonts w:hint="eastAsia" w:ascii="宋体" w:hAnsi="宋体"/>
          <w:b/>
          <w:bCs/>
          <w:sz w:val="24"/>
          <w:szCs w:val="24"/>
        </w:rPr>
        <w:t>三、质量要求</w:t>
      </w:r>
    </w:p>
    <w:p>
      <w:pPr>
        <w:spacing w:line="360" w:lineRule="auto"/>
        <w:ind w:firstLine="480" w:firstLineChars="200"/>
        <w:rPr>
          <w:rFonts w:ascii="宋体" w:hAnsi="宋体"/>
          <w:sz w:val="24"/>
          <w:szCs w:val="24"/>
        </w:rPr>
      </w:pPr>
      <w:r>
        <w:rPr>
          <w:rFonts w:hint="eastAsia" w:ascii="宋体" w:hAnsi="宋体"/>
          <w:sz w:val="24"/>
          <w:szCs w:val="24"/>
        </w:rPr>
        <w:t>质量要求满足委托方需要并经委托方测试验收合格。</w:t>
      </w:r>
    </w:p>
    <w:p>
      <w:pPr>
        <w:spacing w:line="360" w:lineRule="auto"/>
        <w:ind w:firstLine="482" w:firstLineChars="200"/>
        <w:rPr>
          <w:rFonts w:ascii="宋体" w:hAnsi="宋体"/>
          <w:b/>
          <w:bCs/>
          <w:sz w:val="24"/>
          <w:szCs w:val="24"/>
        </w:rPr>
      </w:pPr>
      <w:r>
        <w:rPr>
          <w:rFonts w:hint="eastAsia" w:ascii="宋体" w:hAnsi="宋体"/>
          <w:b/>
          <w:bCs/>
          <w:sz w:val="24"/>
          <w:szCs w:val="24"/>
        </w:rPr>
        <w:t>四、付款方式</w:t>
      </w:r>
    </w:p>
    <w:p>
      <w:pPr>
        <w:spacing w:line="360" w:lineRule="auto"/>
        <w:ind w:firstLine="480" w:firstLineChars="200"/>
        <w:rPr>
          <w:rFonts w:ascii="宋体" w:hAnsi="宋体"/>
          <w:sz w:val="24"/>
          <w:szCs w:val="24"/>
        </w:rPr>
      </w:pPr>
      <w:r>
        <w:rPr>
          <w:rFonts w:hint="eastAsia" w:ascii="宋体" w:hAnsi="宋体"/>
          <w:sz w:val="24"/>
          <w:szCs w:val="24"/>
        </w:rPr>
        <w:t>系统正式上线付合同价的50%；完成最终验收后付至合同价的95%，同时退还履约保证金；余款5%作为质保金，在免费维护期两年满后付清。</w:t>
      </w:r>
    </w:p>
    <w:p>
      <w:pPr>
        <w:spacing w:line="360" w:lineRule="auto"/>
        <w:ind w:firstLine="482" w:firstLineChars="200"/>
        <w:rPr>
          <w:rFonts w:ascii="宋体" w:hAnsi="宋体"/>
          <w:b/>
          <w:bCs/>
          <w:sz w:val="24"/>
          <w:szCs w:val="24"/>
        </w:rPr>
      </w:pPr>
      <w:r>
        <w:rPr>
          <w:rFonts w:hint="eastAsia" w:ascii="宋体" w:hAnsi="宋体"/>
          <w:b/>
          <w:bCs/>
          <w:sz w:val="24"/>
          <w:szCs w:val="24"/>
        </w:rPr>
        <w:t>五、双方权利义务</w:t>
      </w:r>
    </w:p>
    <w:p>
      <w:pPr>
        <w:spacing w:line="360" w:lineRule="auto"/>
        <w:ind w:firstLine="480" w:firstLineChars="200"/>
        <w:rPr>
          <w:rFonts w:ascii="宋体" w:hAnsi="宋体"/>
          <w:sz w:val="24"/>
          <w:szCs w:val="24"/>
        </w:rPr>
      </w:pPr>
      <w:r>
        <w:rPr>
          <w:rFonts w:hint="eastAsia" w:ascii="宋体" w:hAnsi="宋体"/>
          <w:sz w:val="24"/>
          <w:szCs w:val="24"/>
        </w:rPr>
        <w:t>甲方权利义务：</w:t>
      </w:r>
    </w:p>
    <w:p>
      <w:pPr>
        <w:spacing w:line="360" w:lineRule="auto"/>
        <w:ind w:firstLine="480" w:firstLineChars="200"/>
        <w:rPr>
          <w:rFonts w:ascii="宋体" w:hAnsi="宋体"/>
          <w:sz w:val="24"/>
          <w:szCs w:val="24"/>
        </w:rPr>
      </w:pPr>
      <w:r>
        <w:rPr>
          <w:rFonts w:hint="eastAsia" w:ascii="宋体" w:hAnsi="宋体"/>
          <w:sz w:val="24"/>
          <w:szCs w:val="24"/>
        </w:rPr>
        <w:t xml:space="preserve">1、甲方提出项目建设任务和需求，负责项目的总体组织工作，并保留根据实际工作需求，提出对项目建设方案进行适当修改的权利。 </w:t>
      </w:r>
    </w:p>
    <w:p>
      <w:pPr>
        <w:spacing w:line="360" w:lineRule="auto"/>
        <w:ind w:firstLine="480" w:firstLineChars="200"/>
        <w:rPr>
          <w:rFonts w:ascii="宋体" w:hAnsi="宋体"/>
          <w:sz w:val="24"/>
          <w:szCs w:val="24"/>
        </w:rPr>
      </w:pPr>
      <w:r>
        <w:rPr>
          <w:rFonts w:hint="eastAsia" w:ascii="宋体" w:hAnsi="宋体"/>
          <w:sz w:val="24"/>
          <w:szCs w:val="24"/>
        </w:rPr>
        <w:t>2、甲方应为调研、安装、测试、调试等乙方工作提供相应协助。</w:t>
      </w:r>
    </w:p>
    <w:p>
      <w:pPr>
        <w:spacing w:line="360" w:lineRule="auto"/>
        <w:ind w:firstLine="480" w:firstLineChars="200"/>
        <w:rPr>
          <w:rFonts w:ascii="宋体" w:hAnsi="宋体"/>
          <w:sz w:val="24"/>
          <w:szCs w:val="24"/>
        </w:rPr>
      </w:pPr>
      <w:r>
        <w:rPr>
          <w:rFonts w:hint="eastAsia" w:ascii="宋体" w:hAnsi="宋体"/>
          <w:sz w:val="24"/>
          <w:szCs w:val="24"/>
        </w:rPr>
        <w:t>3、甲方负责组织由乙方提供的技术培训工作。</w:t>
      </w:r>
    </w:p>
    <w:p>
      <w:pPr>
        <w:spacing w:line="360" w:lineRule="auto"/>
        <w:ind w:firstLine="480" w:firstLineChars="200"/>
        <w:rPr>
          <w:rFonts w:ascii="宋体" w:hAnsi="宋体"/>
          <w:sz w:val="24"/>
          <w:szCs w:val="24"/>
        </w:rPr>
      </w:pPr>
      <w:r>
        <w:rPr>
          <w:rFonts w:hint="eastAsia" w:ascii="宋体" w:hAnsi="宋体"/>
          <w:sz w:val="24"/>
          <w:szCs w:val="24"/>
        </w:rPr>
        <w:t>4、甲方帮助协调最终用户和乙方的关系，并提供最终用户的联系方式。</w:t>
      </w:r>
    </w:p>
    <w:p>
      <w:pPr>
        <w:spacing w:line="360" w:lineRule="auto"/>
        <w:ind w:firstLine="480" w:firstLineChars="200"/>
        <w:rPr>
          <w:rFonts w:ascii="宋体" w:hAnsi="宋体"/>
          <w:sz w:val="24"/>
          <w:szCs w:val="24"/>
        </w:rPr>
      </w:pPr>
      <w:r>
        <w:rPr>
          <w:rFonts w:hint="eastAsia" w:ascii="宋体" w:hAnsi="宋体"/>
          <w:sz w:val="24"/>
          <w:szCs w:val="24"/>
        </w:rPr>
        <w:t>5、甲方对乙方向甲方提供的内部资料予以保密，且不向任何第三方泄露乙方的商业机密和技术机密。</w:t>
      </w:r>
    </w:p>
    <w:p>
      <w:pPr>
        <w:spacing w:line="360" w:lineRule="auto"/>
        <w:ind w:firstLine="480" w:firstLineChars="200"/>
        <w:rPr>
          <w:rFonts w:ascii="宋体" w:hAnsi="宋体"/>
          <w:sz w:val="24"/>
          <w:szCs w:val="24"/>
        </w:rPr>
      </w:pPr>
      <w:r>
        <w:rPr>
          <w:rFonts w:hint="eastAsia" w:ascii="宋体" w:hAnsi="宋体"/>
          <w:sz w:val="24"/>
          <w:szCs w:val="24"/>
        </w:rPr>
        <w:t>乙方权利义务：</w:t>
      </w:r>
    </w:p>
    <w:p>
      <w:pPr>
        <w:spacing w:line="460" w:lineRule="exact"/>
        <w:ind w:firstLine="590" w:firstLineChars="245"/>
        <w:rPr>
          <w:rFonts w:ascii="宋体" w:hAnsi="宋体" w:cs="宋体"/>
          <w:kern w:val="0"/>
          <w:sz w:val="24"/>
          <w:szCs w:val="24"/>
        </w:rPr>
      </w:pPr>
      <w:r>
        <w:rPr>
          <w:rFonts w:hint="eastAsia" w:ascii="宋体" w:hAnsi="宋体"/>
          <w:b/>
          <w:sz w:val="24"/>
          <w:szCs w:val="24"/>
        </w:rPr>
        <w:t>1、乙方必须</w:t>
      </w:r>
      <w:r>
        <w:rPr>
          <w:rFonts w:ascii="宋体" w:hAnsi="宋体" w:cs="宋体"/>
          <w:kern w:val="0"/>
          <w:sz w:val="24"/>
          <w:szCs w:val="24"/>
        </w:rPr>
        <w:t>根据项目</w:t>
      </w:r>
      <w:r>
        <w:rPr>
          <w:rFonts w:hint="eastAsia" w:ascii="宋体" w:hAnsi="宋体" w:cs="宋体"/>
          <w:kern w:val="0"/>
          <w:sz w:val="24"/>
          <w:szCs w:val="24"/>
        </w:rPr>
        <w:t>采购文件</w:t>
      </w:r>
      <w:r>
        <w:rPr>
          <w:rFonts w:ascii="宋体" w:hAnsi="宋体" w:cs="宋体"/>
          <w:kern w:val="0"/>
          <w:sz w:val="24"/>
          <w:szCs w:val="24"/>
        </w:rPr>
        <w:t>中《</w:t>
      </w:r>
      <w:r>
        <w:rPr>
          <w:rFonts w:hint="eastAsia" w:ascii="宋体" w:hAnsi="宋体" w:cs="宋体"/>
          <w:kern w:val="0"/>
          <w:sz w:val="24"/>
          <w:szCs w:val="24"/>
        </w:rPr>
        <w:t>招标需求</w:t>
      </w:r>
      <w:r>
        <w:rPr>
          <w:rFonts w:ascii="宋体" w:hAnsi="宋体" w:cs="宋体"/>
          <w:kern w:val="0"/>
          <w:sz w:val="24"/>
          <w:szCs w:val="24"/>
        </w:rPr>
        <w:t>》细化项目建设需求，并</w:t>
      </w:r>
      <w:r>
        <w:rPr>
          <w:rFonts w:hint="eastAsia" w:ascii="宋体" w:hAnsi="宋体" w:cs="宋体"/>
          <w:kern w:val="0"/>
          <w:sz w:val="24"/>
          <w:szCs w:val="24"/>
        </w:rPr>
        <w:t>按照响应文件</w:t>
      </w:r>
      <w:r>
        <w:rPr>
          <w:rFonts w:ascii="宋体" w:hAnsi="宋体" w:cs="宋体"/>
          <w:kern w:val="0"/>
          <w:sz w:val="24"/>
          <w:szCs w:val="24"/>
        </w:rPr>
        <w:t>中的</w:t>
      </w:r>
      <w:r>
        <w:rPr>
          <w:rFonts w:hint="eastAsia" w:ascii="宋体" w:hAnsi="宋体" w:cs="宋体"/>
          <w:kern w:val="0"/>
          <w:sz w:val="24"/>
          <w:szCs w:val="24"/>
        </w:rPr>
        <w:t>规定进行项目</w:t>
      </w:r>
      <w:r>
        <w:rPr>
          <w:rFonts w:ascii="宋体" w:hAnsi="宋体" w:cs="宋体"/>
          <w:kern w:val="0"/>
          <w:sz w:val="24"/>
          <w:szCs w:val="24"/>
        </w:rPr>
        <w:t>建设</w:t>
      </w:r>
      <w:r>
        <w:rPr>
          <w:rFonts w:hint="eastAsia" w:ascii="宋体" w:hAnsi="宋体" w:cs="宋体"/>
          <w:kern w:val="0"/>
          <w:sz w:val="24"/>
          <w:szCs w:val="24"/>
        </w:rPr>
        <w:t>和</w:t>
      </w:r>
      <w:r>
        <w:rPr>
          <w:rFonts w:ascii="宋体" w:hAnsi="宋体" w:cs="宋体"/>
          <w:kern w:val="0"/>
          <w:sz w:val="24"/>
          <w:szCs w:val="24"/>
        </w:rPr>
        <w:t>具体实施工作。</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2、乙方</w:t>
      </w:r>
      <w:r>
        <w:rPr>
          <w:rFonts w:ascii="宋体" w:hAnsi="宋体" w:cs="宋体"/>
          <w:kern w:val="0"/>
          <w:sz w:val="24"/>
          <w:szCs w:val="24"/>
        </w:rPr>
        <w:t>保证按合同规定时间完工，并在工程结束时提交完整的相应技术文档及用户手册，并积极配合</w:t>
      </w:r>
      <w:r>
        <w:rPr>
          <w:rFonts w:hint="eastAsia" w:ascii="宋体" w:hAnsi="宋体" w:cs="宋体"/>
          <w:kern w:val="0"/>
          <w:sz w:val="24"/>
          <w:szCs w:val="24"/>
        </w:rPr>
        <w:t>甲方</w:t>
      </w:r>
      <w:r>
        <w:rPr>
          <w:rFonts w:ascii="宋体" w:hAnsi="宋体" w:cs="宋体"/>
          <w:kern w:val="0"/>
          <w:sz w:val="24"/>
          <w:szCs w:val="24"/>
        </w:rPr>
        <w:t>对工程项目进行验收。</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3、乙方应按采购文件提供两年免费维护期，时间自系统验收合格之日起；乙方须按照甲方要求，提供上门服务或者其他方式的服务；为甲方提供技术支持，其中包括系统维护、跟踪检测，保证投标产品的正常运行。</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4、乙方应按采购文件提供一年免费运营期，时间自系统正式上线之日起计算。</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5、乙方</w:t>
      </w:r>
      <w:r>
        <w:rPr>
          <w:rFonts w:ascii="宋体" w:hAnsi="宋体" w:cs="宋体"/>
          <w:kern w:val="0"/>
          <w:sz w:val="24"/>
          <w:szCs w:val="24"/>
        </w:rPr>
        <w:t>为</w:t>
      </w:r>
      <w:r>
        <w:rPr>
          <w:rFonts w:hint="eastAsia" w:ascii="宋体" w:hAnsi="宋体" w:cs="宋体"/>
          <w:kern w:val="0"/>
          <w:sz w:val="24"/>
          <w:szCs w:val="24"/>
        </w:rPr>
        <w:t>甲方</w:t>
      </w:r>
      <w:r>
        <w:rPr>
          <w:rFonts w:ascii="宋体" w:hAnsi="宋体" w:cs="宋体"/>
          <w:kern w:val="0"/>
          <w:sz w:val="24"/>
          <w:szCs w:val="24"/>
        </w:rPr>
        <w:t>提供项目的</w:t>
      </w:r>
      <w:r>
        <w:rPr>
          <w:rFonts w:hint="eastAsia" w:ascii="宋体" w:hAnsi="宋体" w:cs="宋体"/>
          <w:kern w:val="0"/>
          <w:sz w:val="24"/>
          <w:szCs w:val="24"/>
        </w:rPr>
        <w:t>所有</w:t>
      </w:r>
      <w:r>
        <w:rPr>
          <w:rFonts w:ascii="宋体" w:hAnsi="宋体" w:cs="宋体"/>
          <w:kern w:val="0"/>
          <w:sz w:val="24"/>
          <w:szCs w:val="24"/>
        </w:rPr>
        <w:t>软、硬件</w:t>
      </w:r>
      <w:r>
        <w:rPr>
          <w:rFonts w:hint="eastAsia" w:ascii="宋体" w:hAnsi="宋体" w:cs="宋体"/>
          <w:kern w:val="0"/>
          <w:sz w:val="24"/>
          <w:szCs w:val="24"/>
        </w:rPr>
        <w:t>（如有）</w:t>
      </w:r>
      <w:r>
        <w:rPr>
          <w:rFonts w:ascii="宋体" w:hAnsi="宋体" w:cs="宋体"/>
          <w:kern w:val="0"/>
          <w:sz w:val="24"/>
          <w:szCs w:val="24"/>
        </w:rPr>
        <w:t>设备使用、管理及维护等方面的培训</w:t>
      </w:r>
      <w:r>
        <w:rPr>
          <w:rFonts w:hint="eastAsia" w:ascii="宋体" w:hAnsi="宋体" w:cs="宋体"/>
          <w:kern w:val="0"/>
          <w:sz w:val="24"/>
          <w:szCs w:val="24"/>
        </w:rPr>
        <w:t>。</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未经</w:t>
      </w:r>
      <w:r>
        <w:rPr>
          <w:rFonts w:hint="eastAsia" w:ascii="宋体" w:hAnsi="宋体" w:cs="宋体"/>
          <w:kern w:val="0"/>
          <w:sz w:val="24"/>
          <w:szCs w:val="24"/>
        </w:rPr>
        <w:t>甲方</w:t>
      </w:r>
      <w:r>
        <w:rPr>
          <w:rFonts w:ascii="宋体" w:hAnsi="宋体" w:cs="宋体"/>
          <w:kern w:val="0"/>
          <w:sz w:val="24"/>
          <w:szCs w:val="24"/>
        </w:rPr>
        <w:t>书面授权或同意，</w:t>
      </w:r>
      <w:r>
        <w:rPr>
          <w:rFonts w:hint="eastAsia" w:ascii="宋体" w:hAnsi="宋体" w:cs="宋体"/>
          <w:kern w:val="0"/>
          <w:sz w:val="24"/>
          <w:szCs w:val="24"/>
        </w:rPr>
        <w:t>乙方</w:t>
      </w:r>
      <w:r>
        <w:rPr>
          <w:rFonts w:ascii="宋体" w:hAnsi="宋体" w:cs="宋体"/>
          <w:kern w:val="0"/>
          <w:sz w:val="24"/>
          <w:szCs w:val="24"/>
        </w:rPr>
        <w:t>不得以任何方式将项目转交第三方或由第三方提供相关服务。</w:t>
      </w:r>
    </w:p>
    <w:p>
      <w:pPr>
        <w:spacing w:line="460" w:lineRule="exact"/>
        <w:ind w:firstLine="588" w:firstLineChars="245"/>
        <w:rPr>
          <w:rFonts w:ascii="宋体" w:hAnsi="宋体"/>
          <w:sz w:val="24"/>
          <w:szCs w:val="24"/>
          <w:highlight w:val="yellow"/>
        </w:rPr>
      </w:pPr>
      <w:r>
        <w:rPr>
          <w:rFonts w:hint="eastAsia" w:ascii="宋体" w:hAnsi="宋体" w:cs="宋体"/>
          <w:kern w:val="0"/>
          <w:sz w:val="24"/>
          <w:szCs w:val="24"/>
        </w:rPr>
        <w:t>7、 乙方须保证</w:t>
      </w:r>
      <w:r>
        <w:rPr>
          <w:rFonts w:hint="eastAsia" w:ascii="宋体" w:hAnsi="宋体" w:cs="新宋体"/>
          <w:bCs/>
          <w:sz w:val="24"/>
          <w:szCs w:val="24"/>
        </w:rPr>
        <w:t>签订合同后30天内保证系统正式上线</w:t>
      </w:r>
      <w:r>
        <w:rPr>
          <w:rFonts w:hint="eastAsia" w:ascii="宋体" w:hAnsi="宋体" w:cs="宋体"/>
          <w:kern w:val="0"/>
          <w:sz w:val="24"/>
          <w:szCs w:val="24"/>
        </w:rPr>
        <w:t>。</w:t>
      </w:r>
    </w:p>
    <w:p>
      <w:pPr>
        <w:spacing w:line="360" w:lineRule="auto"/>
        <w:ind w:firstLine="482" w:firstLineChars="200"/>
        <w:rPr>
          <w:rFonts w:ascii="宋体" w:hAnsi="宋体"/>
          <w:b/>
          <w:bCs/>
          <w:sz w:val="24"/>
          <w:szCs w:val="24"/>
        </w:rPr>
      </w:pPr>
      <w:r>
        <w:rPr>
          <w:rFonts w:hint="eastAsia" w:ascii="宋体" w:hAnsi="宋体"/>
          <w:b/>
          <w:bCs/>
          <w:sz w:val="24"/>
          <w:szCs w:val="24"/>
        </w:rPr>
        <w:t>六、验收标准和方式</w:t>
      </w:r>
    </w:p>
    <w:p>
      <w:pPr>
        <w:spacing w:line="360" w:lineRule="auto"/>
        <w:ind w:firstLine="480" w:firstLineChars="200"/>
        <w:rPr>
          <w:rFonts w:ascii="宋体" w:hAnsi="宋体"/>
          <w:sz w:val="24"/>
          <w:szCs w:val="24"/>
        </w:rPr>
      </w:pPr>
      <w:r>
        <w:rPr>
          <w:rFonts w:hint="eastAsia" w:ascii="宋体" w:hAnsi="宋体"/>
          <w:sz w:val="24"/>
          <w:szCs w:val="24"/>
        </w:rPr>
        <w:t>1. 甲方对乙方提交的产品依据投标文件上的技术规格要求和国家有关质量标准进行验收。货到后，甲方需在五个工作日内验收。</w:t>
      </w:r>
    </w:p>
    <w:p>
      <w:pPr>
        <w:spacing w:line="360" w:lineRule="auto"/>
        <w:ind w:firstLine="480" w:firstLineChars="200"/>
        <w:rPr>
          <w:rFonts w:ascii="宋体" w:hAnsi="宋体"/>
          <w:sz w:val="24"/>
          <w:szCs w:val="24"/>
        </w:rPr>
      </w:pPr>
      <w:r>
        <w:rPr>
          <w:rFonts w:hint="eastAsia" w:ascii="宋体" w:hAnsi="宋体"/>
          <w:sz w:val="24"/>
          <w:szCs w:val="24"/>
        </w:rPr>
        <w:t>2. 乙方交货前应对产品作出全面检查和对验收文件进行整理，并列出清单，作为甲方收货验收和使用的技术条件依据，检验的结果应随产品交甲方。</w:t>
      </w:r>
    </w:p>
    <w:p>
      <w:pPr>
        <w:spacing w:line="360" w:lineRule="auto"/>
        <w:ind w:firstLine="480" w:firstLineChars="200"/>
        <w:rPr>
          <w:rFonts w:ascii="宋体" w:hAnsi="宋体"/>
          <w:sz w:val="24"/>
          <w:szCs w:val="24"/>
        </w:rPr>
      </w:pPr>
      <w:r>
        <w:rPr>
          <w:rFonts w:hint="eastAsia" w:ascii="宋体" w:hAnsi="宋体"/>
          <w:sz w:val="24"/>
          <w:szCs w:val="24"/>
        </w:rPr>
        <w:t>3. 甲方对乙方提供的产品在使用前进行调试时，乙方需负责安装并培训甲方的使用操作人员，并协助甲方一起调试，直到符合技术要求，甲方才做最终验收。</w:t>
      </w:r>
    </w:p>
    <w:p>
      <w:pPr>
        <w:spacing w:line="360" w:lineRule="auto"/>
        <w:ind w:firstLine="480" w:firstLineChars="200"/>
        <w:rPr>
          <w:rFonts w:ascii="宋体" w:hAnsi="宋体"/>
          <w:sz w:val="24"/>
          <w:szCs w:val="24"/>
        </w:rPr>
      </w:pPr>
      <w:r>
        <w:rPr>
          <w:rFonts w:hint="eastAsia" w:ascii="宋体" w:hAnsi="宋体"/>
          <w:sz w:val="24"/>
          <w:szCs w:val="24"/>
        </w:rPr>
        <w:t>4. 对技术复杂的产品，甲方应请国家认可的专业检测机构参与验收，并由其出具质量检测报告。</w:t>
      </w:r>
    </w:p>
    <w:p>
      <w:pPr>
        <w:spacing w:line="360" w:lineRule="auto"/>
        <w:ind w:firstLine="480" w:firstLineChars="200"/>
        <w:rPr>
          <w:rFonts w:ascii="宋体" w:hAnsi="宋体"/>
          <w:sz w:val="24"/>
          <w:szCs w:val="24"/>
        </w:rPr>
      </w:pPr>
      <w:r>
        <w:rPr>
          <w:rFonts w:hint="eastAsia" w:ascii="宋体" w:hAnsi="宋体"/>
          <w:sz w:val="24"/>
          <w:szCs w:val="24"/>
        </w:rPr>
        <w:t>5. 验收时乙方必须在现场，验收完毕后作出验收结果报告；验收费用由乙方负责。</w:t>
      </w:r>
    </w:p>
    <w:p>
      <w:pPr>
        <w:spacing w:line="360" w:lineRule="auto"/>
        <w:ind w:firstLine="482" w:firstLineChars="200"/>
        <w:rPr>
          <w:rFonts w:ascii="宋体" w:hAnsi="宋体"/>
          <w:b/>
          <w:bCs/>
          <w:sz w:val="24"/>
          <w:szCs w:val="24"/>
        </w:rPr>
      </w:pPr>
      <w:r>
        <w:rPr>
          <w:rFonts w:hint="eastAsia" w:ascii="宋体" w:hAnsi="宋体"/>
          <w:b/>
          <w:bCs/>
          <w:sz w:val="24"/>
          <w:szCs w:val="24"/>
        </w:rPr>
        <w:t>七、违约责任</w:t>
      </w:r>
    </w:p>
    <w:p>
      <w:pPr>
        <w:spacing w:line="360" w:lineRule="auto"/>
        <w:ind w:firstLine="480" w:firstLineChars="200"/>
        <w:rPr>
          <w:rFonts w:ascii="宋体" w:hAnsi="宋体"/>
          <w:sz w:val="24"/>
          <w:szCs w:val="24"/>
        </w:rPr>
      </w:pPr>
      <w:r>
        <w:rPr>
          <w:rFonts w:hint="eastAsia" w:ascii="宋体" w:hAnsi="宋体"/>
          <w:sz w:val="24"/>
          <w:szCs w:val="24"/>
        </w:rPr>
        <w:t>1. 甲方无正当理由拒收产品的，甲方向乙方偿付拒收货款总值的百分之五违约金。</w:t>
      </w:r>
    </w:p>
    <w:p>
      <w:pPr>
        <w:spacing w:line="360" w:lineRule="auto"/>
        <w:ind w:firstLine="480" w:firstLineChars="200"/>
        <w:rPr>
          <w:rFonts w:ascii="宋体" w:hAnsi="宋体"/>
          <w:sz w:val="24"/>
          <w:szCs w:val="24"/>
        </w:rPr>
      </w:pPr>
      <w:r>
        <w:rPr>
          <w:rFonts w:hint="eastAsia" w:ascii="宋体" w:hAnsi="宋体"/>
          <w:sz w:val="24"/>
          <w:szCs w:val="24"/>
        </w:rPr>
        <w:t>2. 甲方无故逾期验收和办理货款支付手续的,甲方应按逾期付款总额每日万分之五向乙方支付违约金。</w:t>
      </w:r>
    </w:p>
    <w:p>
      <w:pPr>
        <w:spacing w:line="360" w:lineRule="auto"/>
        <w:ind w:firstLine="480" w:firstLineChars="200"/>
        <w:rPr>
          <w:rFonts w:ascii="宋体" w:hAnsi="宋体"/>
          <w:sz w:val="24"/>
          <w:szCs w:val="24"/>
        </w:rPr>
      </w:pPr>
      <w:r>
        <w:rPr>
          <w:rFonts w:hint="eastAsia" w:ascii="宋体"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ascii="宋体" w:hAnsi="宋体"/>
          <w:sz w:val="24"/>
          <w:szCs w:val="24"/>
        </w:rPr>
      </w:pPr>
      <w:r>
        <w:rPr>
          <w:rFonts w:hint="eastAsia" w:ascii="宋体" w:hAnsi="宋体"/>
          <w:sz w:val="24"/>
          <w:szCs w:val="24"/>
        </w:rPr>
        <w:t>4. 乙方所交的产品品种、型号、规格、技术参数、质量不符合合同规定及投标文件规定标准的，甲方有权拒收该产品，乙方愿意更换货物但逾期交货的，按乙方逾期交货处理。乙方拒绝更换产品的，甲方可单方面解除合同。</w:t>
      </w:r>
    </w:p>
    <w:p>
      <w:pPr>
        <w:spacing w:line="360" w:lineRule="auto"/>
        <w:ind w:firstLine="482" w:firstLineChars="200"/>
        <w:rPr>
          <w:rFonts w:ascii="宋体" w:hAnsi="宋体"/>
          <w:b/>
          <w:bCs/>
          <w:sz w:val="24"/>
          <w:szCs w:val="24"/>
        </w:rPr>
      </w:pPr>
      <w:r>
        <w:rPr>
          <w:rFonts w:hint="eastAsia" w:ascii="宋体" w:hAnsi="宋体"/>
          <w:b/>
          <w:bCs/>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凡在执行本合同过程中所发生的争议，均由双方协商解决。若协商解决不成的，任何一方可向乙方所在地的人民法院提起诉讼。</w:t>
      </w:r>
    </w:p>
    <w:p>
      <w:pPr>
        <w:spacing w:line="360" w:lineRule="auto"/>
        <w:ind w:firstLine="482" w:firstLineChars="200"/>
        <w:rPr>
          <w:rFonts w:ascii="宋体" w:hAnsi="宋体"/>
          <w:b/>
          <w:bCs/>
          <w:sz w:val="24"/>
          <w:szCs w:val="24"/>
        </w:rPr>
      </w:pPr>
      <w:r>
        <w:rPr>
          <w:rFonts w:hint="eastAsia" w:ascii="宋体" w:hAnsi="宋体"/>
          <w:b/>
          <w:bCs/>
          <w:sz w:val="24"/>
          <w:szCs w:val="24"/>
        </w:rPr>
        <w:t>九、其他</w:t>
      </w:r>
    </w:p>
    <w:p>
      <w:pPr>
        <w:spacing w:line="360" w:lineRule="auto"/>
        <w:ind w:firstLine="240" w:firstLineChars="100"/>
        <w:rPr>
          <w:rFonts w:ascii="宋体" w:hAnsi="宋体"/>
          <w:sz w:val="24"/>
          <w:szCs w:val="24"/>
        </w:rPr>
      </w:pPr>
      <w:r>
        <w:rPr>
          <w:rFonts w:hint="eastAsia" w:ascii="宋体" w:hAnsi="宋体"/>
          <w:sz w:val="24"/>
          <w:szCs w:val="24"/>
        </w:rPr>
        <w:t>1.本合同自双方盖章签之日起生效。本合同未尽事宜，须经双方共同协商做出补充规定作为本合同附件，补充规定与本合同具有同等法律效力。</w:t>
      </w:r>
    </w:p>
    <w:p>
      <w:pPr>
        <w:spacing w:line="360" w:lineRule="auto"/>
        <w:ind w:firstLine="240" w:firstLineChars="100"/>
        <w:rPr>
          <w:rFonts w:ascii="宋体" w:hAnsi="宋体"/>
          <w:sz w:val="24"/>
          <w:szCs w:val="24"/>
        </w:rPr>
      </w:pPr>
      <w:r>
        <w:rPr>
          <w:rFonts w:hint="eastAsia" w:ascii="宋体" w:hAnsi="宋体"/>
          <w:sz w:val="24"/>
          <w:szCs w:val="24"/>
        </w:rPr>
        <w:t>2.本合同一式三份，甲乙双方各执一份，鉴证方留存一份，具有同等法律效力。</w:t>
      </w:r>
    </w:p>
    <w:p>
      <w:pPr>
        <w:rPr>
          <w:rFonts w:ascii="宋体" w:hAnsi="宋体"/>
          <w:sz w:val="24"/>
          <w:szCs w:val="24"/>
        </w:rPr>
      </w:pPr>
      <w:r>
        <w:rPr>
          <w:rFonts w:hint="eastAsia" w:ascii="宋体" w:hAnsi="宋体"/>
          <w:sz w:val="24"/>
          <w:szCs w:val="24"/>
        </w:rPr>
        <w:t>　甲方(盖章)：__________________     乙方(盖章)：__________________</w:t>
      </w:r>
    </w:p>
    <w:p>
      <w:pPr>
        <w:rPr>
          <w:rFonts w:ascii="宋体" w:hAnsi="宋体"/>
          <w:sz w:val="24"/>
          <w:szCs w:val="24"/>
        </w:rPr>
      </w:pPr>
      <w:r>
        <w:rPr>
          <w:rFonts w:hint="eastAsia" w:ascii="宋体" w:hAnsi="宋体"/>
          <w:sz w:val="24"/>
          <w:szCs w:val="24"/>
        </w:rPr>
        <w:t>　地址：__________________________   地址：__________________________</w:t>
      </w:r>
    </w:p>
    <w:p>
      <w:pPr>
        <w:ind w:firstLine="240" w:firstLineChars="100"/>
        <w:rPr>
          <w:rFonts w:ascii="宋体" w:hAnsi="宋体"/>
          <w:sz w:val="24"/>
          <w:szCs w:val="24"/>
        </w:rPr>
      </w:pPr>
      <w:r>
        <w:rPr>
          <w:rFonts w:hint="eastAsia" w:ascii="宋体" w:hAnsi="宋体"/>
          <w:sz w:val="24"/>
          <w:szCs w:val="24"/>
        </w:rPr>
        <w:t>代表：__________________________     代表：__________________________</w:t>
      </w:r>
    </w:p>
    <w:p>
      <w:pPr>
        <w:ind w:firstLine="120" w:firstLineChars="50"/>
        <w:rPr>
          <w:rFonts w:ascii="宋体" w:hAnsi="宋体"/>
          <w:sz w:val="24"/>
          <w:szCs w:val="24"/>
        </w:rPr>
      </w:pPr>
      <w:r>
        <w:rPr>
          <w:rFonts w:hint="eastAsia" w:ascii="宋体" w:hAnsi="宋体"/>
          <w:sz w:val="24"/>
          <w:szCs w:val="24"/>
        </w:rPr>
        <w:t>开户银行：______________________      开户银行：______________________</w:t>
      </w:r>
    </w:p>
    <w:p>
      <w:pPr>
        <w:spacing w:line="360" w:lineRule="auto"/>
        <w:ind w:firstLine="360" w:firstLineChars="150"/>
        <w:jc w:val="left"/>
        <w:rPr>
          <w:rFonts w:ascii="宋体" w:hAnsi="宋体" w:cs="宋体"/>
          <w:b/>
          <w:bCs/>
          <w:sz w:val="24"/>
          <w:szCs w:val="24"/>
        </w:rPr>
      </w:pPr>
      <w:r>
        <w:rPr>
          <w:rFonts w:hint="eastAsia" w:ascii="宋体" w:hAnsi="宋体"/>
          <w:sz w:val="24"/>
          <w:szCs w:val="24"/>
        </w:rPr>
        <w:t>帐号：__________________________帐号：__________________________</w:t>
      </w:r>
      <w:r>
        <w:rPr>
          <w:rFonts w:hint="eastAsia" w:ascii="宋体" w:hAnsi="宋体" w:cs="宋体"/>
          <w:sz w:val="24"/>
          <w:szCs w:val="24"/>
        </w:rPr>
        <w:t xml:space="preserve">  </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鉴证方（盖章）：杭州市公共资源交易中心临安分中心</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0"/>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地址：临安区浙皖农贸城三楼</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0"/>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 xml:space="preserve">传真：0571-23616007                   </w:t>
      </w:r>
    </w:p>
    <w:p>
      <w:pPr>
        <w:pStyle w:val="10"/>
        <w:adjustRightInd w:val="0"/>
        <w:snapToGrid w:val="0"/>
        <w:spacing w:beforeLines="0" w:afterLines="0" w:line="460" w:lineRule="exact"/>
        <w:ind w:firstLine="4920" w:firstLineChars="2050"/>
        <w:rPr>
          <w:rFonts w:hAnsi="宋体"/>
          <w:snapToGrid w:val="0"/>
          <w:kern w:val="0"/>
        </w:rPr>
      </w:pPr>
      <w:r>
        <w:rPr>
          <w:rFonts w:hint="eastAsia" w:hAnsi="宋体"/>
          <w:snapToGrid w:val="0"/>
          <w:kern w:val="0"/>
        </w:rPr>
        <w:t xml:space="preserve">     签订时间：   年  月  日</w:t>
      </w:r>
    </w:p>
    <w:p>
      <w:pPr>
        <w:pStyle w:val="10"/>
        <w:adjustRightInd w:val="0"/>
        <w:snapToGrid w:val="0"/>
        <w:spacing w:before="120" w:after="120" w:line="460" w:lineRule="exact"/>
        <w:ind w:left="1" w:firstLine="770" w:firstLineChars="213"/>
        <w:jc w:val="center"/>
        <w:rPr>
          <w:rFonts w:hAnsi="宋体"/>
          <w:b/>
          <w:snapToGrid w:val="0"/>
          <w:kern w:val="0"/>
          <w:sz w:val="36"/>
          <w:szCs w:val="36"/>
        </w:rPr>
      </w:pPr>
    </w:p>
    <w:p>
      <w:pPr>
        <w:pStyle w:val="10"/>
        <w:adjustRightInd w:val="0"/>
        <w:snapToGrid w:val="0"/>
        <w:spacing w:before="120" w:after="120" w:line="460" w:lineRule="exact"/>
        <w:ind w:left="1" w:firstLine="2445" w:firstLineChars="761"/>
        <w:rPr>
          <w:rFonts w:hAnsi="宋体" w:cs="Times New Roman"/>
          <w:b/>
          <w:bCs/>
          <w:sz w:val="32"/>
          <w:szCs w:val="32"/>
        </w:rPr>
      </w:pPr>
      <w:r>
        <w:rPr>
          <w:rFonts w:hint="eastAsia" w:hAnsi="宋体"/>
          <w:b/>
          <w:bCs/>
          <w:snapToGrid w:val="0"/>
          <w:kern w:val="0"/>
          <w:sz w:val="32"/>
          <w:szCs w:val="32"/>
        </w:rPr>
        <w:t>第六章</w:t>
      </w:r>
      <w:r>
        <w:rPr>
          <w:rFonts w:hAnsi="宋体"/>
          <w:b/>
          <w:bCs/>
          <w:sz w:val="32"/>
          <w:szCs w:val="32"/>
        </w:rPr>
        <w:t xml:space="preserve"> </w:t>
      </w:r>
      <w:r>
        <w:rPr>
          <w:rFonts w:hint="eastAsia" w:hAnsi="宋体"/>
          <w:b/>
          <w:bCs/>
          <w:sz w:val="32"/>
          <w:szCs w:val="32"/>
        </w:rPr>
        <w:t>磋商响应文件格式</w:t>
      </w: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24"/>
          <w:szCs w:val="24"/>
        </w:rPr>
      </w:pPr>
      <w:r>
        <w:rPr>
          <w:rFonts w:ascii="宋体" w:hAnsi="宋体" w:cs="宋体"/>
          <w:spacing w:val="40"/>
          <w:sz w:val="24"/>
          <w:szCs w:val="24"/>
        </w:rPr>
        <w:t>***</w:t>
      </w:r>
      <w:r>
        <w:rPr>
          <w:rFonts w:hint="eastAsia" w:ascii="宋体" w:hAnsi="宋体" w:cs="宋体"/>
          <w:spacing w:val="40"/>
          <w:sz w:val="24"/>
          <w:szCs w:val="24"/>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资</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b/>
          <w:bCs/>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hint="eastAsia"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line="420" w:lineRule="exact"/>
        <w:ind w:firstLine="472" w:firstLineChars="196"/>
        <w:jc w:val="left"/>
        <w:rPr>
          <w:rFonts w:ascii="宋体" w:cs="Times New Roman"/>
          <w:b/>
          <w:bCs/>
          <w:sz w:val="24"/>
          <w:szCs w:val="24"/>
        </w:rPr>
      </w:pPr>
      <w:r>
        <w:rPr>
          <w:rFonts w:hint="eastAsia" w:ascii="宋体" w:hAnsi="宋体" w:cs="宋体"/>
          <w:b/>
          <w:bCs/>
          <w:sz w:val="24"/>
          <w:szCs w:val="24"/>
        </w:rPr>
        <w:t>★</w:t>
      </w:r>
      <w:r>
        <w:rPr>
          <w:rFonts w:hint="eastAsia" w:ascii="宋体" w:hAnsi="宋体" w:cs="宋体"/>
          <w:sz w:val="24"/>
          <w:szCs w:val="24"/>
        </w:rPr>
        <w:t>资信部分内容</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）联合投标授权委托书（若需要）</w:t>
      </w:r>
      <w:r>
        <w:rPr>
          <w:rFonts w:ascii="宋体" w:hAnsi="宋体" w:cs="宋体"/>
          <w:sz w:val="24"/>
          <w:szCs w:val="24"/>
        </w:rPr>
        <w:t>;</w:t>
      </w:r>
    </w:p>
    <w:p>
      <w:pPr>
        <w:spacing w:line="380" w:lineRule="exact"/>
        <w:ind w:firstLine="360" w:firstLineChars="15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）提供采购公告中符合磋商响应方特定条件要求的有效的其他资质复印件并加盖公司公章及需要说明的资料。</w:t>
      </w:r>
    </w:p>
    <w:p>
      <w:pPr>
        <w:spacing w:line="420" w:lineRule="exact"/>
        <w:ind w:firstLine="360" w:firstLineChars="150"/>
        <w:rPr>
          <w:rFonts w:ascii="宋体" w:cs="Times New Roman"/>
          <w:b/>
          <w:bCs/>
          <w:sz w:val="24"/>
          <w:szCs w:val="24"/>
        </w:rPr>
      </w:pPr>
      <w:r>
        <w:rPr>
          <w:rFonts w:ascii="宋体" w:hAnsi="宋体" w:cs="宋体"/>
          <w:kern w:val="0"/>
          <w:sz w:val="24"/>
          <w:szCs w:val="24"/>
          <w:lang w:val="zh-CN"/>
        </w:rPr>
        <w:t xml:space="preserve"> </w:t>
      </w:r>
    </w:p>
    <w:p>
      <w:pPr>
        <w:spacing w:line="420" w:lineRule="exact"/>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before="50" w:afterLines="50" w:line="460" w:lineRule="exact"/>
        <w:jc w:val="left"/>
        <w:rPr>
          <w:rFonts w:ascii="宋体" w:cs="Times New Roman"/>
          <w:sz w:val="24"/>
          <w:szCs w:val="24"/>
        </w:rPr>
      </w:pPr>
    </w:p>
    <w:p>
      <w:pPr>
        <w:pStyle w:val="10"/>
        <w:snapToGrid w:val="0"/>
        <w:spacing w:before="120" w:after="120" w:line="240" w:lineRule="auto"/>
        <w:rPr>
          <w:rFonts w:hAnsi="宋体" w:cs="Times New Roman"/>
        </w:rPr>
      </w:pPr>
    </w:p>
    <w:p>
      <w:pPr>
        <w:snapToGrid w:val="0"/>
        <w:spacing w:before="50" w:after="50"/>
        <w:ind w:firstLine="2880" w:firstLineChars="1200"/>
        <w:rPr>
          <w:rFonts w:ascii="宋体" w:cs="Times New Roman"/>
          <w:b/>
          <w:bCs/>
          <w:sz w:val="36"/>
          <w:szCs w:val="36"/>
        </w:rPr>
      </w:pPr>
      <w:r>
        <w:rPr>
          <w:rFonts w:ascii="宋体" w:cs="Times New Roman"/>
          <w:sz w:val="24"/>
          <w:szCs w:val="24"/>
        </w:rPr>
        <w:br w:type="page"/>
      </w:r>
      <w:r>
        <w:rPr>
          <w:rFonts w:hint="eastAsia" w:ascii="宋体" w:hAnsi="宋体" w:cs="宋体"/>
          <w:b/>
          <w:bCs/>
          <w:sz w:val="36"/>
          <w:szCs w:val="36"/>
        </w:rPr>
        <w:t>声</w:t>
      </w:r>
      <w:r>
        <w:rPr>
          <w:rFonts w:ascii="宋体" w:hAnsi="宋体" w:cs="宋体"/>
          <w:b/>
          <w:bCs/>
          <w:sz w:val="36"/>
          <w:szCs w:val="36"/>
        </w:rPr>
        <w:t xml:space="preserve"> </w:t>
      </w:r>
      <w:r>
        <w:rPr>
          <w:rFonts w:hint="eastAsia" w:ascii="宋体" w:hAnsi="宋体" w:cs="宋体"/>
          <w:b/>
          <w:bCs/>
          <w:sz w:val="36"/>
          <w:szCs w:val="36"/>
        </w:rPr>
        <w:t>明</w:t>
      </w:r>
      <w:r>
        <w:rPr>
          <w:rFonts w:ascii="宋体" w:hAnsi="宋体" w:cs="宋体"/>
          <w:b/>
          <w:bCs/>
          <w:sz w:val="36"/>
          <w:szCs w:val="36"/>
        </w:rPr>
        <w:t xml:space="preserve"> </w:t>
      </w:r>
      <w:r>
        <w:rPr>
          <w:rFonts w:hint="eastAsia" w:ascii="宋体" w:hAnsi="宋体" w:cs="宋体"/>
          <w:b/>
          <w:bCs/>
          <w:sz w:val="36"/>
          <w:szCs w:val="36"/>
        </w:rPr>
        <w:t>书</w:t>
      </w:r>
    </w:p>
    <w:p>
      <w:pPr>
        <w:snapToGrid w:val="0"/>
        <w:spacing w:beforeLines="50" w:after="50" w:line="460" w:lineRule="exact"/>
        <w:rPr>
          <w:rFonts w:ascii="宋体" w:cs="Times New Roman"/>
          <w:sz w:val="24"/>
          <w:szCs w:val="24"/>
        </w:rPr>
      </w:pPr>
      <w:r>
        <w:rPr>
          <w:rFonts w:hint="eastAsia" w:ascii="宋体" w:hAnsi="宋体" w:cs="宋体"/>
          <w:sz w:val="24"/>
          <w:szCs w:val="24"/>
        </w:rPr>
        <w:t>致杭州市公共资源交易中心临安分中心：</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u w:val="single"/>
        </w:rPr>
        <w:t>（磋商响应方名称）</w:t>
      </w:r>
      <w:r>
        <w:rPr>
          <w:rFonts w:hint="eastAsia" w:ascii="宋体" w:hAnsi="宋体" w:cs="宋体"/>
          <w:sz w:val="24"/>
          <w:szCs w:val="24"/>
        </w:rPr>
        <w:t>系中华人民共和国合法企业，经营地址。</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（磋商响应方名称）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（招标项目名称）（编号为</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的投标，为此，我方就本次投标有关事项郑重声明如下：</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、我方已详细审查全部磋商文件，同意磋商文件的各项要求。</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、我方向贵方提交的所有磋商响应文件、资料都是准确的和真实的。</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、若中标，我方将按磋商文件规定履行合同责任和义务。</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、磋商响应文件自开标日起有效期为</w:t>
      </w:r>
      <w:r>
        <w:rPr>
          <w:rFonts w:ascii="宋体" w:hAnsi="宋体" w:cs="宋体"/>
          <w:sz w:val="24"/>
          <w:szCs w:val="24"/>
        </w:rPr>
        <w:t>90</w:t>
      </w:r>
      <w:r>
        <w:rPr>
          <w:rFonts w:hint="eastAsia" w:ascii="宋体" w:hAnsi="宋体" w:cs="宋体"/>
          <w:sz w:val="24"/>
          <w:szCs w:val="24"/>
        </w:rPr>
        <w:t>天。</w:t>
      </w:r>
    </w:p>
    <w:p>
      <w:pPr>
        <w:snapToGrid w:val="0"/>
        <w:spacing w:line="460" w:lineRule="exact"/>
        <w:ind w:firstLine="472" w:firstLineChars="196"/>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、我方参与本项目前</w:t>
      </w:r>
      <w:r>
        <w:rPr>
          <w:rFonts w:ascii="宋体" w:hAnsi="宋体" w:cs="宋体"/>
          <w:b/>
          <w:bCs/>
          <w:sz w:val="24"/>
          <w:szCs w:val="24"/>
        </w:rPr>
        <w:t>3</w:t>
      </w:r>
      <w:r>
        <w:rPr>
          <w:rFonts w:hint="eastAsia" w:ascii="宋体" w:hAnsi="宋体" w:cs="宋体"/>
          <w:b/>
          <w:bCs/>
          <w:sz w:val="24"/>
          <w:szCs w:val="24"/>
        </w:rPr>
        <w:t>年内的经营活动中没有重大违法记录；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cs="Times New Roman"/>
          <w:sz w:val="24"/>
          <w:szCs w:val="24"/>
          <w:u w:val="single"/>
        </w:rPr>
      </w:pPr>
      <w:r>
        <w:rPr>
          <w:rFonts w:hint="eastAsia" w:ascii="宋体" w:hAnsi="宋体" w:cs="宋体"/>
          <w:sz w:val="24"/>
          <w:szCs w:val="24"/>
        </w:rPr>
        <w:t>法定代表人签名（或签名章）：</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napToGrid w:val="0"/>
        <w:spacing w:beforeLines="50" w:line="460" w:lineRule="exact"/>
        <w:ind w:firstLine="200"/>
        <w:rPr>
          <w:rFonts w:ascii="宋体" w:cs="Times New Roman"/>
          <w:sz w:val="24"/>
          <w:szCs w:val="24"/>
          <w:u w:val="single"/>
        </w:rPr>
      </w:pPr>
    </w:p>
    <w:p>
      <w:pPr>
        <w:snapToGrid w:val="0"/>
        <w:spacing w:beforeLines="50" w:after="50" w:line="460" w:lineRule="exact"/>
        <w:ind w:firstLine="120" w:firstLineChars="50"/>
        <w:rPr>
          <w:rFonts w:ascii="宋体" w:cs="Times New Roman"/>
          <w:sz w:val="24"/>
          <w:szCs w:val="24"/>
        </w:rPr>
      </w:pPr>
      <w:r>
        <w:rPr>
          <w:rFonts w:hint="eastAsia" w:ascii="宋体" w:hAnsi="宋体" w:cs="宋体"/>
          <w:sz w:val="24"/>
          <w:szCs w:val="24"/>
        </w:rPr>
        <w:t>磋商响应方全称（公章）：</w:t>
      </w:r>
    </w:p>
    <w:p>
      <w:pPr>
        <w:adjustRightInd w:val="0"/>
        <w:snapToGrid w:val="0"/>
        <w:spacing w:line="360" w:lineRule="auto"/>
        <w:ind w:right="480"/>
        <w:jc w:val="center"/>
        <w:rPr>
          <w:rFonts w:ascii="宋体" w:cs="Times New Roman"/>
          <w:b/>
          <w:bCs/>
          <w:kern w:val="0"/>
          <w:sz w:val="24"/>
          <w:szCs w:val="24"/>
          <w:lang w:val="zh-CN"/>
        </w:rPr>
      </w:pPr>
      <w:r>
        <w:rPr>
          <w:rFonts w:ascii="宋体" w:hAnsi="宋体" w:cs="宋体"/>
          <w:b/>
          <w:bCs/>
          <w:kern w:val="0"/>
          <w:sz w:val="24"/>
          <w:szCs w:val="24"/>
          <w:lang w:val="zh-CN"/>
        </w:rPr>
        <w:t xml:space="preserve"> </w:t>
      </w: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jc w:val="center"/>
        <w:rPr>
          <w:rFonts w:ascii="宋体" w:cs="Times New Roman"/>
          <w:b/>
          <w:bCs/>
          <w:kern w:val="0"/>
          <w:sz w:val="24"/>
          <w:szCs w:val="24"/>
          <w:lang w:val="zh-CN"/>
        </w:rPr>
      </w:pPr>
      <w:r>
        <w:rPr>
          <w:rFonts w:ascii="宋体" w:hAnsi="宋体" w:cs="宋体"/>
          <w:b/>
          <w:bCs/>
          <w:kern w:val="0"/>
          <w:sz w:val="24"/>
          <w:szCs w:val="24"/>
          <w:lang w:val="zh-CN"/>
        </w:rPr>
        <w:t xml:space="preserve"> </w:t>
      </w:r>
      <w:r>
        <w:rPr>
          <w:rFonts w:hint="eastAsia" w:ascii="宋体" w:hAnsi="宋体" w:cs="宋体"/>
          <w:b/>
          <w:bCs/>
          <w:kern w:val="0"/>
          <w:sz w:val="24"/>
          <w:szCs w:val="24"/>
          <w:lang w:val="zh-CN"/>
        </w:rPr>
        <w:t>授权委托书</w:t>
      </w:r>
    </w:p>
    <w:p>
      <w:pPr>
        <w:adjustRightInd w:val="0"/>
        <w:snapToGrid w:val="0"/>
        <w:spacing w:line="360" w:lineRule="auto"/>
        <w:rPr>
          <w:rFonts w:ascii="宋体" w:cs="Times New Roman"/>
          <w:kern w:val="0"/>
          <w:sz w:val="24"/>
          <w:szCs w:val="24"/>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ind w:firstLine="576"/>
        <w:rPr>
          <w:rFonts w:ascii="宋体" w:cs="Times New Roman"/>
          <w:kern w:val="0"/>
          <w:sz w:val="24"/>
          <w:szCs w:val="24"/>
        </w:rPr>
      </w:pPr>
      <w:r>
        <w:rPr>
          <w:rFonts w:hint="eastAsia" w:ascii="宋体" w:hAnsi="宋体" w:cs="宋体"/>
          <w:kern w:val="0"/>
          <w:sz w:val="24"/>
          <w:szCs w:val="24"/>
          <w:lang w:val="zh-CN"/>
        </w:rPr>
        <w:t>兹委派我公司</w:t>
      </w:r>
      <w:r>
        <w:rPr>
          <w:rFonts w:ascii="宋体" w:hAnsi="宋体" w:cs="宋体"/>
          <w:kern w:val="0"/>
          <w:sz w:val="24"/>
          <w:szCs w:val="24"/>
          <w:u w:val="single"/>
          <w:lang w:val="zh-CN"/>
        </w:rPr>
        <w:t xml:space="preserve">                </w:t>
      </w:r>
      <w:r>
        <w:rPr>
          <w:rFonts w:hint="eastAsia" w:ascii="宋体" w:hAnsi="宋体" w:cs="宋体"/>
          <w:kern w:val="0"/>
          <w:sz w:val="24"/>
          <w:szCs w:val="24"/>
          <w:lang w:val="zh-CN"/>
        </w:rPr>
        <w:t>先生</w:t>
      </w:r>
      <w:r>
        <w:rPr>
          <w:rFonts w:ascii="宋体" w:hAnsi="宋体" w:cs="宋体"/>
          <w:kern w:val="0"/>
          <w:sz w:val="24"/>
          <w:szCs w:val="24"/>
          <w:lang w:val="zh-CN"/>
        </w:rPr>
        <w:t>/</w:t>
      </w:r>
      <w:r>
        <w:rPr>
          <w:rFonts w:hint="eastAsia" w:ascii="宋体" w:hAnsi="宋体" w:cs="宋体"/>
          <w:kern w:val="0"/>
          <w:sz w:val="24"/>
          <w:szCs w:val="24"/>
          <w:lang w:val="zh-CN"/>
        </w:rPr>
        <w:t>女士</w:t>
      </w:r>
      <w:r>
        <w:rPr>
          <w:rFonts w:ascii="宋体" w:hAnsi="宋体" w:cs="宋体"/>
          <w:kern w:val="0"/>
          <w:sz w:val="24"/>
          <w:szCs w:val="24"/>
          <w:lang w:val="zh-CN"/>
        </w:rPr>
        <w:t>(</w:t>
      </w:r>
      <w:r>
        <w:rPr>
          <w:rFonts w:hint="eastAsia" w:ascii="宋体" w:hAnsi="宋体" w:cs="宋体"/>
          <w:kern w:val="0"/>
          <w:sz w:val="24"/>
          <w:szCs w:val="24"/>
          <w:lang w:val="zh-CN"/>
        </w:rPr>
        <w:t>其在本公司的职务是：</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，联系电话：</w:t>
      </w:r>
      <w:r>
        <w:rPr>
          <w:rFonts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ascii="宋体" w:hAnsi="宋体" w:cs="宋体"/>
          <w:kern w:val="0"/>
          <w:sz w:val="24"/>
          <w:szCs w:val="24"/>
          <w:u w:val="single"/>
          <w:lang w:val="zh-CN"/>
        </w:rPr>
        <w:t xml:space="preserve">        </w:t>
      </w:r>
      <w:r>
        <w:rPr>
          <w:rFonts w:hint="eastAsia" w:ascii="宋体" w:hAnsi="宋体" w:cs="宋体"/>
          <w:kern w:val="0"/>
          <w:sz w:val="24"/>
          <w:szCs w:val="24"/>
          <w:lang w:val="zh-CN"/>
        </w:rPr>
        <w:t>传真：</w:t>
      </w:r>
      <w:r>
        <w:rPr>
          <w:rFonts w:ascii="宋体" w:hAnsi="宋体" w:cs="宋体"/>
          <w:kern w:val="0"/>
          <w:sz w:val="24"/>
          <w:szCs w:val="24"/>
          <w:u w:val="single"/>
          <w:lang w:val="zh-CN"/>
        </w:rPr>
        <w:t xml:space="preserve">           </w:t>
      </w:r>
      <w:r>
        <w:rPr>
          <w:rFonts w:ascii="宋体" w:hAnsi="宋体" w:cs="宋体"/>
          <w:kern w:val="0"/>
          <w:sz w:val="24"/>
          <w:szCs w:val="24"/>
          <w:lang w:val="zh-CN"/>
        </w:rPr>
        <w:t>)</w:t>
      </w:r>
      <w:r>
        <w:rPr>
          <w:rFonts w:hint="eastAsia" w:ascii="宋体" w:hAnsi="宋体" w:cs="宋体"/>
          <w:kern w:val="0"/>
          <w:sz w:val="24"/>
          <w:szCs w:val="24"/>
          <w:lang w:val="zh-CN"/>
        </w:rPr>
        <w:t>，代表我公司全权处理</w:t>
      </w:r>
      <w:r>
        <w:rPr>
          <w:rFonts w:ascii="宋体" w:hAnsi="宋体" w:cs="宋体"/>
          <w:kern w:val="0"/>
          <w:sz w:val="24"/>
          <w:szCs w:val="24"/>
          <w:u w:val="single"/>
          <w:lang w:val="zh-CN"/>
        </w:rPr>
        <w:t xml:space="preserve">                    </w:t>
      </w:r>
      <w:r>
        <w:rPr>
          <w:rFonts w:hint="eastAsia" w:ascii="宋体" w:hAnsi="宋体" w:cs="宋体"/>
          <w:kern w:val="0"/>
          <w:sz w:val="24"/>
          <w:szCs w:val="24"/>
          <w:lang w:val="zh-CN"/>
        </w:rPr>
        <w:t>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政府采购</w:t>
      </w:r>
      <w:r>
        <w:rPr>
          <w:rFonts w:hint="eastAsia" w:ascii="宋体" w:hAnsi="宋体" w:cs="宋体"/>
          <w:kern w:val="0"/>
          <w:sz w:val="24"/>
          <w:szCs w:val="24"/>
        </w:rPr>
        <w:t>投标</w:t>
      </w:r>
      <w:r>
        <w:rPr>
          <w:rFonts w:hint="eastAsia" w:ascii="宋体" w:hAnsi="宋体" w:cs="宋体"/>
          <w:kern w:val="0"/>
          <w:sz w:val="24"/>
          <w:szCs w:val="24"/>
          <w:lang w:val="zh-CN"/>
        </w:rPr>
        <w:t>的一切事项，若中标则全权代表本公司签订相关合同，并负责处理合同履行等事宜。</w:t>
      </w:r>
    </w:p>
    <w:p>
      <w:pPr>
        <w:adjustRightInd w:val="0"/>
        <w:snapToGrid w:val="0"/>
        <w:spacing w:line="360" w:lineRule="auto"/>
        <w:rPr>
          <w:rFonts w:ascii="宋体" w:cs="Times New Roman"/>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本委托书有效期：自</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日起至</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日止。</w:t>
      </w:r>
    </w:p>
    <w:p>
      <w:pPr>
        <w:adjustRightInd w:val="0"/>
        <w:snapToGrid w:val="0"/>
        <w:spacing w:line="360" w:lineRule="auto"/>
        <w:ind w:firstLine="480"/>
        <w:rPr>
          <w:rFonts w:ascii="宋体" w:cs="Times New Roman"/>
          <w:kern w:val="0"/>
          <w:sz w:val="24"/>
          <w:szCs w:val="24"/>
          <w:lang w:val="zh-CN"/>
        </w:rPr>
      </w:pPr>
      <w:r>
        <w:rPr>
          <w:rFonts w:hint="eastAsia" w:ascii="宋体" w:hAnsi="宋体" w:cs="宋体"/>
          <w:kern w:val="0"/>
          <w:sz w:val="24"/>
          <w:szCs w:val="24"/>
          <w:lang w:val="zh-CN"/>
        </w:rPr>
        <w:t>特此告知。</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sz w:val="24"/>
          <w:szCs w:val="24"/>
        </w:rPr>
        <w:t>磋商响应方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w:t>
      </w:r>
      <w:r>
        <w:rPr>
          <w:rFonts w:ascii="宋体" w:hAnsi="宋体" w:cs="宋体"/>
          <w:kern w:val="0"/>
          <w:sz w:val="24"/>
          <w:szCs w:val="24"/>
          <w:lang w:val="zh-CN"/>
        </w:rPr>
        <w:t>(</w:t>
      </w:r>
      <w:r>
        <w:rPr>
          <w:rFonts w:hint="eastAsia" w:ascii="宋体" w:hAnsi="宋体" w:cs="宋体"/>
          <w:kern w:val="0"/>
          <w:sz w:val="24"/>
          <w:szCs w:val="24"/>
          <w:lang w:val="zh-CN"/>
        </w:rPr>
        <w:t>签章</w:t>
      </w:r>
      <w:r>
        <w:rPr>
          <w:rFonts w:ascii="宋体" w:hAnsi="宋体" w:cs="宋体"/>
          <w:kern w:val="0"/>
          <w:sz w:val="24"/>
          <w:szCs w:val="24"/>
          <w:lang w:val="zh-CN"/>
        </w:rPr>
        <w:t>)</w:t>
      </w:r>
      <w:r>
        <w:rPr>
          <w:rFonts w:hint="eastAsia" w:ascii="宋体" w:hAnsi="宋体" w:cs="宋体"/>
          <w:kern w:val="0"/>
          <w:sz w:val="24"/>
          <w:szCs w:val="24"/>
          <w:lang w:val="zh-CN"/>
        </w:rPr>
        <w:t>：</w:t>
      </w:r>
    </w:p>
    <w:p>
      <w:pPr>
        <w:wordWrap w:val="0"/>
        <w:adjustRightInd w:val="0"/>
        <w:snapToGrid w:val="0"/>
        <w:spacing w:line="360" w:lineRule="auto"/>
        <w:jc w:val="right"/>
        <w:rPr>
          <w:rFonts w:ascii="宋体" w:cs="Times New Roman"/>
          <w:kern w:val="0"/>
          <w:sz w:val="24"/>
          <w:szCs w:val="24"/>
          <w:lang w:val="zh-CN"/>
        </w:rPr>
      </w:pPr>
      <w:r>
        <w:rPr>
          <w:rFonts w:hint="eastAsia" w:ascii="宋体" w:hAnsi="宋体" w:cs="宋体"/>
          <w:kern w:val="0"/>
          <w:sz w:val="24"/>
          <w:szCs w:val="24"/>
          <w:lang w:val="zh-CN"/>
        </w:rPr>
        <w:t>签发日期：</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ind w:right="480"/>
        <w:jc w:val="center"/>
        <w:rPr>
          <w:rFonts w:ascii="宋体" w:cs="Times New Roman"/>
          <w:kern w:val="0"/>
          <w:sz w:val="24"/>
          <w:szCs w:val="24"/>
          <w:lang w:val="zh-CN"/>
        </w:rPr>
      </w:pPr>
      <w:r>
        <w:rPr>
          <w:rFonts w:ascii="宋体" w:hAnsi="宋体" w:cs="宋体"/>
          <w:b/>
          <w:bCs/>
          <w:sz w:val="24"/>
          <w:szCs w:val="24"/>
        </w:rPr>
        <w:t xml:space="preserve">  </w:t>
      </w:r>
      <w:r>
        <w:rPr>
          <w:rFonts w:hint="eastAsia" w:ascii="宋体" w:hAnsi="宋体" w:cs="宋体"/>
          <w:b/>
          <w:bCs/>
          <w:sz w:val="24"/>
          <w:szCs w:val="24"/>
        </w:rPr>
        <w:t>法定代表人及授权委托人的身份证（复印件）</w:t>
      </w: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spacing w:line="480" w:lineRule="exact"/>
        <w:jc w:val="center"/>
        <w:rPr>
          <w:rFonts w:ascii="宋体" w:cs="Times New Roman"/>
          <w:b/>
          <w:bCs/>
          <w:sz w:val="24"/>
          <w:szCs w:val="24"/>
        </w:rPr>
      </w:pPr>
    </w:p>
    <w:p>
      <w:pPr>
        <w:spacing w:line="480" w:lineRule="exact"/>
        <w:jc w:val="center"/>
        <w:rPr>
          <w:rFonts w:ascii="宋体" w:cs="Times New Roman"/>
          <w:b/>
          <w:bCs/>
          <w:color w:val="000000"/>
          <w:sz w:val="24"/>
          <w:szCs w:val="24"/>
        </w:rPr>
      </w:pPr>
      <w:r>
        <w:rPr>
          <w:rFonts w:ascii="宋体" w:hAnsi="宋体" w:cs="宋体"/>
          <w:b/>
          <w:bCs/>
          <w:sz w:val="24"/>
          <w:szCs w:val="24"/>
        </w:rPr>
        <w:t xml:space="preserve"> </w:t>
      </w:r>
      <w:r>
        <w:rPr>
          <w:rFonts w:ascii="宋体" w:hAnsi="宋体" w:cs="宋体"/>
          <w:b/>
          <w:bCs/>
          <w:color w:val="000000"/>
          <w:sz w:val="24"/>
          <w:szCs w:val="24"/>
        </w:rPr>
        <w:t xml:space="preserve"> </w:t>
      </w:r>
      <w:r>
        <w:rPr>
          <w:rFonts w:hint="eastAsia" w:ascii="宋体" w:hAnsi="宋体" w:cs="宋体"/>
          <w:b/>
          <w:bCs/>
          <w:color w:val="000000"/>
          <w:sz w:val="24"/>
          <w:szCs w:val="24"/>
        </w:rPr>
        <w:t>有效的企业法人营业执照（复印件）</w:t>
      </w: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jc w:val="center"/>
        <w:rPr>
          <w:rFonts w:ascii="宋体" w:cs="Times New Roman"/>
          <w:b/>
          <w:bCs/>
          <w:color w:val="000000"/>
          <w:sz w:val="24"/>
          <w:szCs w:val="24"/>
        </w:rPr>
      </w:pPr>
      <w:r>
        <w:rPr>
          <w:rFonts w:ascii="宋体" w:hAnsi="宋体" w:cs="宋体"/>
          <w:b/>
          <w:bCs/>
          <w:color w:val="000000"/>
          <w:sz w:val="24"/>
          <w:szCs w:val="24"/>
        </w:rPr>
        <w:t xml:space="preserve"> </w:t>
      </w:r>
      <w:r>
        <w:rPr>
          <w:rFonts w:hint="eastAsia" w:ascii="宋体" w:hAnsi="宋体" w:cs="宋体"/>
          <w:b/>
          <w:bCs/>
          <w:sz w:val="24"/>
          <w:szCs w:val="24"/>
        </w:rPr>
        <w:t>所有资质文件</w:t>
      </w:r>
      <w:r>
        <w:rPr>
          <w:rFonts w:hint="eastAsia" w:ascii="宋体" w:hAnsi="宋体" w:cs="宋体"/>
          <w:b/>
          <w:bCs/>
          <w:color w:val="000000"/>
          <w:sz w:val="24"/>
          <w:szCs w:val="24"/>
        </w:rPr>
        <w:t>（复印件）</w:t>
      </w:r>
    </w:p>
    <w:p>
      <w:pPr>
        <w:spacing w:line="480" w:lineRule="exact"/>
        <w:jc w:val="center"/>
        <w:rPr>
          <w:rFonts w:ascii="宋体" w:cs="Times New Roman"/>
          <w:sz w:val="24"/>
          <w:szCs w:val="24"/>
        </w:rPr>
      </w:pPr>
      <w:r>
        <w:rPr>
          <w:rFonts w:hint="eastAsia" w:ascii="宋体" w:hAnsi="宋体" w:cs="宋体"/>
          <w:sz w:val="24"/>
          <w:szCs w:val="24"/>
        </w:rPr>
        <w:t>（由磋商响应方根据采购需求及采购文件自行编制）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资质要求</w:t>
            </w:r>
          </w:p>
        </w:tc>
        <w:tc>
          <w:tcPr>
            <w:tcW w:w="6118" w:type="dxa"/>
            <w:gridSpan w:val="6"/>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必备资质</w:t>
            </w:r>
          </w:p>
        </w:tc>
        <w:tc>
          <w:tcPr>
            <w:tcW w:w="1620" w:type="dxa"/>
            <w:vAlign w:val="center"/>
          </w:tcPr>
          <w:p>
            <w:pPr>
              <w:spacing w:line="480" w:lineRule="exact"/>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jc w:val="cente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jc w:val="center"/>
              <w:rPr>
                <w:rFonts w:ascii="宋体" w:cs="Times New Roman"/>
                <w:sz w:val="24"/>
                <w:szCs w:val="24"/>
              </w:rPr>
            </w:pPr>
            <w:r>
              <w:rPr>
                <w:rFonts w:ascii="宋体" w:hAnsi="宋体" w:cs="宋体"/>
                <w:color w:val="000000"/>
                <w:sz w:val="24"/>
                <w:szCs w:val="24"/>
              </w:rPr>
              <w:t xml:space="preserve"> </w:t>
            </w:r>
          </w:p>
        </w:tc>
        <w:tc>
          <w:tcPr>
            <w:tcW w:w="1620" w:type="dxa"/>
            <w:vAlign w:val="center"/>
          </w:tcPr>
          <w:p>
            <w:pPr>
              <w:jc w:val="center"/>
              <w:rPr>
                <w:rFonts w:ascii="宋体" w:cs="Times New Roman"/>
                <w:sz w:val="24"/>
                <w:szCs w:val="24"/>
              </w:rPr>
            </w:pPr>
            <w:r>
              <w:rPr>
                <w:rFonts w:ascii="宋体" w:hAnsi="宋体" w:cs="宋体"/>
                <w:sz w:val="24"/>
                <w:szCs w:val="24"/>
              </w:rPr>
              <w:t xml:space="preserve"> </w:t>
            </w:r>
          </w:p>
        </w:tc>
        <w:tc>
          <w:tcPr>
            <w:tcW w:w="1200"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414" w:type="dxa"/>
            <w:vAlign w:val="center"/>
          </w:tcPr>
          <w:p>
            <w:pPr>
              <w:spacing w:line="480" w:lineRule="exact"/>
              <w:ind w:firstLine="480"/>
              <w:jc w:val="center"/>
              <w:rPr>
                <w:rFonts w:ascii="宋体" w:cs="Times New Roman"/>
                <w:sz w:val="24"/>
                <w:szCs w:val="24"/>
              </w:rPr>
            </w:pPr>
          </w:p>
        </w:tc>
        <w:tc>
          <w:tcPr>
            <w:tcW w:w="980" w:type="dxa"/>
            <w:vAlign w:val="center"/>
          </w:tcPr>
          <w:p>
            <w:pPr>
              <w:spacing w:line="480" w:lineRule="exact"/>
              <w:ind w:firstLine="480"/>
              <w:jc w:val="cente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ind w:firstLine="482"/>
              <w:jc w:val="center"/>
              <w:rPr>
                <w:rFonts w:ascii="宋体" w:cs="Times New Roman"/>
                <w:b/>
                <w:bCs/>
                <w:sz w:val="24"/>
                <w:szCs w:val="24"/>
              </w:rPr>
            </w:pPr>
            <w:r>
              <w:rPr>
                <w:rFonts w:hint="eastAsia" w:ascii="宋体" w:hAnsi="宋体" w:cs="宋体"/>
                <w:b/>
                <w:bCs/>
                <w:sz w:val="24"/>
                <w:szCs w:val="24"/>
              </w:rPr>
              <w:t>其他资质</w:t>
            </w:r>
          </w:p>
        </w:tc>
        <w:tc>
          <w:tcPr>
            <w:tcW w:w="1620" w:type="dxa"/>
            <w:vAlign w:val="center"/>
          </w:tcPr>
          <w:p>
            <w:pPr>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bl>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rPr>
          <w:rFonts w:ascii="宋体" w:cs="Times New Roman"/>
          <w:kern w:val="0"/>
          <w:sz w:val="24"/>
          <w:szCs w:val="24"/>
          <w:lang w:val="zh-CN"/>
        </w:rPr>
        <w:sectPr>
          <w:headerReference r:id="rId3" w:type="default"/>
          <w:footerReference r:id="rId4" w:type="default"/>
          <w:pgSz w:w="11906" w:h="16838"/>
          <w:pgMar w:top="1440" w:right="1797" w:bottom="1440" w:left="1797" w:header="851" w:footer="992" w:gutter="0"/>
          <w:cols w:space="720" w:num="1"/>
          <w:docGrid w:linePitch="312" w:charSpace="0"/>
        </w:sect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800" w:lineRule="exact"/>
        <w:ind w:right="-108"/>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技</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术</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及</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商</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sz w:val="24"/>
          <w:szCs w:val="24"/>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rPr>
      </w:pPr>
      <w:r>
        <w:rPr>
          <w:rFonts w:hint="eastAsia" w:ascii="宋体" w:hAnsi="宋体" w:cs="宋体"/>
          <w:sz w:val="24"/>
          <w:szCs w:val="24"/>
        </w:rPr>
        <w:t>★技术及商务文件响应部分内容</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80" w:lineRule="exact"/>
        <w:ind w:firstLine="470" w:firstLineChars="196"/>
        <w:jc w:val="left"/>
        <w:rPr>
          <w:rFonts w:ascii="宋体" w:cs="Times New Roman"/>
          <w:kern w:val="0"/>
          <w:sz w:val="24"/>
          <w:szCs w:val="24"/>
          <w:lang w:val="zh-CN"/>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adjustRightInd w:val="0"/>
        <w:snapToGrid w:val="0"/>
        <w:spacing w:line="360" w:lineRule="auto"/>
        <w:rPr>
          <w:rFonts w:ascii="宋体" w:cs="Times New Roman"/>
          <w:b/>
          <w:bCs/>
          <w:sz w:val="24"/>
          <w:szCs w:val="24"/>
        </w:rPr>
      </w:pPr>
      <w:r>
        <w:rPr>
          <w:rFonts w:hint="eastAsia" w:ascii="宋体" w:hAnsi="宋体" w:cs="宋体"/>
          <w:b/>
          <w:bCs/>
          <w:sz w:val="24"/>
          <w:szCs w:val="24"/>
        </w:rPr>
        <w:t>注：以上目录是编制投标技术文件的基本格式要求，各磋商响应方可根据自身情况进一步细化。</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4"/>
          <w:szCs w:val="24"/>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hint="eastAsia"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50" w:after="50"/>
        <w:jc w:val="center"/>
        <w:rPr>
          <w:rFonts w:ascii="宋体" w:cs="Times New Roman"/>
          <w:b/>
          <w:bCs/>
          <w:sz w:val="28"/>
          <w:szCs w:val="28"/>
        </w:rPr>
      </w:pPr>
      <w:r>
        <w:rPr>
          <w:rFonts w:hint="eastAsia" w:ascii="宋体" w:hAnsi="宋体" w:cs="宋体"/>
          <w:b/>
          <w:bCs/>
          <w:sz w:val="28"/>
          <w:szCs w:val="28"/>
        </w:rPr>
        <w:t>评分对应表</w:t>
      </w:r>
    </w:p>
    <w:p>
      <w:pPr>
        <w:snapToGrid w:val="0"/>
        <w:spacing w:before="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r>
        <w:rPr>
          <w:rFonts w:ascii="宋体" w:cs="Times New Roman"/>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投标项目明细清单</w:t>
      </w:r>
    </w:p>
    <w:p>
      <w:pPr>
        <w:snapToGrid w:val="0"/>
        <w:spacing w:before="50" w:afterLines="50"/>
        <w:jc w:val="center"/>
        <w:rPr>
          <w:rFonts w:ascii="宋体" w:cs="Times New Roman"/>
          <w:b/>
          <w:bCs/>
          <w:spacing w:val="40"/>
          <w:kern w:val="0"/>
          <w:sz w:val="28"/>
          <w:szCs w:val="28"/>
        </w:rPr>
      </w:pPr>
    </w:p>
    <w:p>
      <w:pPr>
        <w:pStyle w:val="5"/>
        <w:snapToGrid w:val="0"/>
        <w:rPr>
          <w:rFonts w:ascii="宋体" w:hAnsi="宋体" w:eastAsia="宋体" w:cs="Times New Roman"/>
          <w:kern w:val="0"/>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p>
      <w:pPr>
        <w:pStyle w:val="5"/>
        <w:snapToGrid w:val="0"/>
        <w:rPr>
          <w:rFonts w:ascii="宋体" w:hAnsi="宋体" w:eastAsia="宋体" w:cs="Times New Roman"/>
          <w:sz w:val="24"/>
          <w:szCs w:val="24"/>
        </w:rPr>
      </w:pPr>
      <w:r>
        <w:rPr>
          <w:rFonts w:hint="eastAsia" w:ascii="宋体" w:hAnsi="宋体" w:eastAsia="宋体" w:cs="宋体"/>
          <w:sz w:val="24"/>
          <w:szCs w:val="24"/>
        </w:rPr>
        <w:t>货物类</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规格</w:t>
            </w:r>
          </w:p>
          <w:p>
            <w:pPr>
              <w:snapToGrid w:val="0"/>
              <w:spacing w:before="50" w:after="50"/>
              <w:jc w:val="center"/>
              <w:rPr>
                <w:rFonts w:ascii="宋体" w:cs="Times New Roman"/>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单位及</w:t>
            </w:r>
          </w:p>
          <w:p>
            <w:pPr>
              <w:snapToGrid w:val="0"/>
              <w:spacing w:before="50" w:after="50"/>
              <w:jc w:val="center"/>
              <w:rPr>
                <w:rFonts w:ascii="宋体" w:cs="Times New Roman"/>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服务类</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pPr>
        <w:snapToGrid w:val="0"/>
        <w:spacing w:beforeLines="50"/>
        <w:rPr>
          <w:rFonts w:ascii="宋体" w:cs="Times New Roman"/>
          <w:sz w:val="24"/>
          <w:szCs w:val="24"/>
        </w:rPr>
      </w:pPr>
    </w:p>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8"/>
          <w:szCs w:val="28"/>
        </w:rPr>
      </w:pPr>
    </w:p>
    <w:p>
      <w:pPr>
        <w:snapToGrid w:val="0"/>
        <w:spacing w:before="50" w:after="50"/>
        <w:rPr>
          <w:rFonts w:ascii="宋体" w:cs="Times New Roman"/>
          <w:sz w:val="28"/>
          <w:szCs w:val="28"/>
        </w:rPr>
      </w:pPr>
      <w:r>
        <w:rPr>
          <w:rFonts w:ascii="宋体" w:cs="Times New Roman"/>
          <w:spacing w:val="20"/>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技</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术</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响</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应</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表</w:t>
      </w:r>
    </w:p>
    <w:p>
      <w:pPr>
        <w:snapToGrid w:val="0"/>
        <w:spacing w:before="50" w:afterLines="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磋商响应文件响应</w:t>
            </w:r>
          </w:p>
        </w:tc>
        <w:tc>
          <w:tcPr>
            <w:tcW w:w="2423" w:type="dxa"/>
            <w:tcBorders>
              <w:top w:val="single" w:color="auto" w:sz="4" w:space="0"/>
              <w:left w:val="single" w:color="auto" w:sz="4" w:space="0"/>
              <w:bottom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偏离情况</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nil"/>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vAlign w:val="center"/>
          </w:tcPr>
          <w:p>
            <w:pPr>
              <w:pStyle w:val="10"/>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0"/>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0"/>
              <w:snapToGrid w:val="0"/>
              <w:spacing w:before="120" w:after="120"/>
              <w:outlineLvl w:val="0"/>
              <w:rPr>
                <w:rFonts w:hAnsi="宋体" w:cs="Times New Roman"/>
              </w:rPr>
            </w:pPr>
          </w:p>
        </w:tc>
      </w:tr>
    </w:tbl>
    <w:p>
      <w:pPr>
        <w:pStyle w:val="6"/>
        <w:rPr>
          <w:rFonts w:ascii="宋体" w:cs="Times New Roman"/>
          <w:sz w:val="24"/>
          <w:szCs w:val="24"/>
        </w:rPr>
      </w:pPr>
    </w:p>
    <w:p>
      <w:pPr>
        <w:pStyle w:val="6"/>
        <w:rPr>
          <w:rFonts w:ascii="宋体" w:cs="Times New Roman"/>
          <w:spacing w:val="20"/>
          <w:kern w:val="0"/>
          <w:sz w:val="24"/>
          <w:szCs w:val="24"/>
        </w:rPr>
      </w:pPr>
      <w:r>
        <w:rPr>
          <w:rFonts w:hint="eastAsia" w:ascii="宋体" w:hAnsi="宋体" w:cs="宋体"/>
          <w:sz w:val="24"/>
          <w:szCs w:val="24"/>
        </w:rPr>
        <w:t>注：磋商响应方应根据投标设备的性能指标、对照磋商文件要求在“偏离情况”栏注明“正偏离”、“负偏离”或“无偏离”。</w:t>
      </w:r>
    </w:p>
    <w:p>
      <w:pPr>
        <w:snapToGrid w:val="0"/>
        <w:spacing w:before="50" w:after="50"/>
        <w:rPr>
          <w:rFonts w:ascii="宋体" w:cs="Times New Roman"/>
          <w:spacing w:val="20"/>
          <w:sz w:val="24"/>
          <w:szCs w:val="24"/>
        </w:rPr>
      </w:pPr>
    </w:p>
    <w:p>
      <w:pPr>
        <w:snapToGrid w:val="0"/>
        <w:spacing w:before="50" w:after="50"/>
        <w:rPr>
          <w:rFonts w:ascii="宋体" w:cs="Times New Roman"/>
          <w:sz w:val="24"/>
          <w:szCs w:val="24"/>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jc w:val="left"/>
        <w:rPr>
          <w:rFonts w:ascii="宋体" w:cs="Times New Roman"/>
          <w:sz w:val="24"/>
          <w:szCs w:val="24"/>
        </w:rPr>
      </w:pPr>
    </w:p>
    <w:p>
      <w:pPr>
        <w:snapToGrid w:val="0"/>
        <w:spacing w:before="50" w:after="50"/>
        <w:rPr>
          <w:rFonts w:ascii="宋体" w:cs="Times New Roman"/>
          <w:sz w:val="24"/>
          <w:szCs w:val="24"/>
        </w:rPr>
      </w:pPr>
      <w:r>
        <w:rPr>
          <w:rFonts w:ascii="宋体" w:cs="Times New Roman"/>
          <w:sz w:val="24"/>
          <w:szCs w:val="24"/>
        </w:rPr>
        <w:br w:type="page"/>
      </w:r>
    </w:p>
    <w:p>
      <w:pPr>
        <w:snapToGrid w:val="0"/>
        <w:spacing w:before="50" w:afterLines="50"/>
        <w:jc w:val="center"/>
        <w:rPr>
          <w:rFonts w:ascii="宋体" w:cs="Times New Roman"/>
          <w:b/>
          <w:bCs/>
          <w:kern w:val="0"/>
          <w:sz w:val="28"/>
          <w:szCs w:val="28"/>
        </w:rPr>
      </w:pPr>
      <w:r>
        <w:rPr>
          <w:rFonts w:hint="eastAsia" w:ascii="宋体" w:hAnsi="宋体" w:cs="宋体"/>
          <w:b/>
          <w:bCs/>
          <w:kern w:val="0"/>
          <w:sz w:val="28"/>
          <w:szCs w:val="28"/>
        </w:rPr>
        <w:t>项目组人员清单</w:t>
      </w:r>
    </w:p>
    <w:p>
      <w:pPr>
        <w:snapToGrid w:val="0"/>
        <w:spacing w:beforeLines="50" w:after="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专业技</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证书</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劳动合</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1"/>
              <w:snapToGrid w:val="0"/>
              <w:spacing w:beforeLines="50" w:after="50" w:line="460" w:lineRule="exact"/>
              <w:ind w:left="5250"/>
              <w:rPr>
                <w:rFonts w:ascii="宋体" w:hAnsi="宋体"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bl>
    <w:p>
      <w:pPr>
        <w:snapToGrid w:val="0"/>
        <w:spacing w:before="50" w:afterLines="50" w:line="460" w:lineRule="exact"/>
        <w:jc w:val="left"/>
        <w:rPr>
          <w:rFonts w:ascii="宋体" w:cs="Times New Roman"/>
          <w:sz w:val="24"/>
          <w:szCs w:val="24"/>
        </w:rPr>
      </w:pPr>
      <w:r>
        <w:rPr>
          <w:rFonts w:hint="eastAsia" w:ascii="宋体" w:hAnsi="宋体" w:cs="宋体"/>
          <w:sz w:val="24"/>
          <w:szCs w:val="24"/>
        </w:rPr>
        <w:t>注：在填写时，如本表格不适合磋商响应方的实际情况，可根据本表格式自行划表填写。</w:t>
      </w:r>
      <w:r>
        <w:rPr>
          <w:rFonts w:ascii="宋体" w:hAnsi="宋体" w:cs="宋体"/>
          <w:sz w:val="24"/>
          <w:szCs w:val="24"/>
        </w:rPr>
        <w:t xml:space="preserve"> </w:t>
      </w:r>
    </w:p>
    <w:p>
      <w:pPr>
        <w:snapToGrid w:val="0"/>
        <w:spacing w:before="50" w:afterLines="50" w:line="460" w:lineRule="exact"/>
        <w:jc w:val="left"/>
        <w:rPr>
          <w:rFonts w:ascii="宋体" w:cs="Times New Roman"/>
          <w:sz w:val="24"/>
          <w:szCs w:val="24"/>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line="460" w:lineRule="exact"/>
        <w:jc w:val="left"/>
        <w:rPr>
          <w:rFonts w:ascii="宋体" w:cs="Times New Roman"/>
          <w:sz w:val="24"/>
          <w:szCs w:val="24"/>
        </w:rPr>
      </w:pPr>
    </w:p>
    <w:p>
      <w:pPr>
        <w:pStyle w:val="10"/>
        <w:snapToGrid w:val="0"/>
        <w:spacing w:before="120" w:after="120" w:line="460" w:lineRule="exact"/>
        <w:rPr>
          <w:rFonts w:hAnsi="宋体" w:cs="Times New Roman"/>
          <w:sz w:val="28"/>
          <w:szCs w:val="28"/>
        </w:rPr>
      </w:pPr>
    </w:p>
    <w:p>
      <w:pPr>
        <w:snapToGrid w:val="0"/>
        <w:spacing w:before="50"/>
        <w:jc w:val="left"/>
        <w:rPr>
          <w:rFonts w:ascii="宋体" w:cs="Times New Roman"/>
          <w:sz w:val="28"/>
          <w:szCs w:val="28"/>
        </w:rPr>
      </w:pPr>
      <w:r>
        <w:rPr>
          <w:rFonts w:ascii="宋体" w:cs="Times New Roman"/>
          <w:sz w:val="28"/>
          <w:szCs w:val="28"/>
        </w:rPr>
        <w:br w:type="page"/>
      </w:r>
    </w:p>
    <w:p>
      <w:pPr>
        <w:snapToGrid w:val="0"/>
        <w:spacing w:before="50" w:after="50"/>
        <w:jc w:val="center"/>
        <w:rPr>
          <w:rFonts w:ascii="宋体" w:cs="Times New Roman"/>
          <w:b/>
          <w:bCs/>
          <w:sz w:val="28"/>
          <w:szCs w:val="28"/>
        </w:rPr>
      </w:pPr>
      <w:r>
        <w:rPr>
          <w:rFonts w:hint="eastAsia" w:ascii="宋体" w:hAnsi="宋体" w:cs="宋体"/>
          <w:b/>
          <w:bCs/>
          <w:sz w:val="28"/>
          <w:szCs w:val="28"/>
        </w:rPr>
        <w:t>商务响应表</w:t>
      </w:r>
    </w:p>
    <w:p>
      <w:pPr>
        <w:snapToGrid w:val="0"/>
        <w:spacing w:before="50"/>
        <w:jc w:val="center"/>
        <w:rPr>
          <w:rFonts w:ascii="宋体" w:cs="Times New Roman"/>
          <w:b/>
          <w:bCs/>
          <w:sz w:val="28"/>
          <w:szCs w:val="28"/>
        </w:rPr>
      </w:pP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是否</w:t>
            </w:r>
          </w:p>
          <w:p>
            <w:pPr>
              <w:snapToGrid w:val="0"/>
              <w:spacing w:beforeLines="50"/>
              <w:jc w:val="center"/>
              <w:rPr>
                <w:rFonts w:ascii="宋体" w:cs="Times New Roman"/>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p>
    <w:p>
      <w:pPr>
        <w:widowControl/>
        <w:jc w:val="left"/>
        <w:rPr>
          <w:rFonts w:ascii="宋体" w:cs="Times New Roman"/>
          <w:sz w:val="28"/>
          <w:szCs w:val="28"/>
        </w:rPr>
        <w:sectPr>
          <w:pgSz w:w="11906" w:h="16838"/>
          <w:pgMar w:top="1440" w:right="1797" w:bottom="1440" w:left="1797" w:header="851" w:footer="851" w:gutter="0"/>
          <w:cols w:space="720" w:num="1"/>
        </w:sectPr>
      </w:pPr>
    </w:p>
    <w:p>
      <w:pPr>
        <w:snapToGrid w:val="0"/>
        <w:spacing w:before="50" w:after="50"/>
        <w:jc w:val="center"/>
        <w:rPr>
          <w:rFonts w:ascii="宋体" w:cs="Times New Roman"/>
          <w:b/>
          <w:bCs/>
          <w:sz w:val="28"/>
          <w:szCs w:val="28"/>
        </w:rPr>
      </w:pPr>
      <w:r>
        <w:rPr>
          <w:rFonts w:hint="eastAsia" w:ascii="宋体" w:hAnsi="宋体" w:cs="宋体"/>
          <w:b/>
          <w:bCs/>
          <w:sz w:val="28"/>
          <w:szCs w:val="28"/>
        </w:rPr>
        <w:t>磋商响应方业绩情况一览表</w:t>
      </w: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p>
    <w:tbl>
      <w:tblPr>
        <w:tblStyle w:val="18"/>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w:t>
            </w:r>
          </w:p>
          <w:p>
            <w:pPr>
              <w:snapToGrid w:val="0"/>
              <w:jc w:val="center"/>
              <w:rPr>
                <w:rFonts w:ascii="宋体" w:cs="Times New Roman"/>
                <w:sz w:val="24"/>
                <w:szCs w:val="24"/>
              </w:rPr>
            </w:pPr>
            <w:r>
              <w:rPr>
                <w:rFonts w:hint="eastAsia" w:ascii="宋体" w:hAnsi="宋体" w:cs="宋体"/>
                <w:sz w:val="24"/>
                <w:szCs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合同</w:t>
            </w:r>
          </w:p>
          <w:p>
            <w:pPr>
              <w:snapToGrid w:val="0"/>
              <w:jc w:val="center"/>
              <w:rPr>
                <w:rFonts w:ascii="宋体" w:cs="Times New Roman"/>
                <w:sz w:val="24"/>
                <w:szCs w:val="24"/>
              </w:rPr>
            </w:pPr>
            <w:r>
              <w:rPr>
                <w:rFonts w:hint="eastAsia" w:ascii="宋体" w:hAnsi="宋体" w:cs="宋体"/>
                <w:sz w:val="24"/>
                <w:szCs w:val="24"/>
              </w:rPr>
              <w:t>金额</w:t>
            </w:r>
          </w:p>
          <w:p>
            <w:pPr>
              <w:snapToGrid w:val="0"/>
              <w:jc w:val="center"/>
              <w:rPr>
                <w:rFonts w:ascii="宋体" w:cs="Times New Roman"/>
                <w:sz w:val="24"/>
                <w:szCs w:val="24"/>
              </w:rPr>
            </w:pPr>
            <w:r>
              <w:rPr>
                <w:rFonts w:hint="eastAsia" w:ascii="宋体" w:hAnsi="宋体" w:cs="宋体"/>
                <w:sz w:val="24"/>
                <w:szCs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附件页码</w:t>
            </w:r>
          </w:p>
        </w:tc>
        <w:tc>
          <w:tcPr>
            <w:tcW w:w="1559" w:type="dxa"/>
            <w:vMerge w:val="restart"/>
            <w:tcBorders>
              <w:top w:val="single" w:color="auto" w:sz="4" w:space="0"/>
              <w:left w:val="single" w:color="auto" w:sz="4" w:space="0"/>
              <w:bottom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采购单位联系人及</w:t>
            </w:r>
          </w:p>
          <w:p>
            <w:pPr>
              <w:snapToGrid w:val="0"/>
              <w:jc w:val="center"/>
              <w:rPr>
                <w:rFonts w:ascii="宋体" w:cs="Times New Roman"/>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w:t>
            </w:r>
          </w:p>
          <w:p>
            <w:pPr>
              <w:snapToGrid w:val="0"/>
              <w:jc w:val="center"/>
              <w:rPr>
                <w:rFonts w:ascii="宋体" w:cs="Times New Roman"/>
                <w:sz w:val="24"/>
                <w:szCs w:val="24"/>
              </w:rPr>
            </w:pPr>
            <w:r>
              <w:rPr>
                <w:rFonts w:hint="eastAsia" w:ascii="宋体" w:hAnsi="宋体" w:cs="宋体"/>
                <w:sz w:val="24"/>
                <w:szCs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验收</w:t>
            </w:r>
          </w:p>
          <w:p>
            <w:pPr>
              <w:snapToGrid w:val="0"/>
              <w:jc w:val="center"/>
              <w:rPr>
                <w:rFonts w:ascii="宋体" w:cs="Times New Roman"/>
                <w:sz w:val="24"/>
                <w:szCs w:val="24"/>
              </w:rPr>
            </w:pPr>
            <w:r>
              <w:rPr>
                <w:rFonts w:hint="eastAsia" w:ascii="宋体" w:hAnsi="宋体" w:cs="宋体"/>
                <w:sz w:val="24"/>
                <w:szCs w:val="24"/>
              </w:rPr>
              <w:t>报告</w:t>
            </w:r>
          </w:p>
        </w:tc>
        <w:tc>
          <w:tcPr>
            <w:tcW w:w="1559" w:type="dxa"/>
            <w:vMerge w:val="continue"/>
            <w:tcBorders>
              <w:top w:val="single" w:color="auto" w:sz="4" w:space="0"/>
              <w:left w:val="single" w:color="auto" w:sz="4" w:space="0"/>
              <w:bottom w:val="single" w:color="auto" w:sz="4" w:space="0"/>
            </w:tcBorders>
            <w:vAlign w:val="center"/>
          </w:tcPr>
          <w:p>
            <w:pPr>
              <w:widowControl/>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center"/>
              <w:rPr>
                <w:rFonts w:ascii="宋体" w:cs="Times New Roman"/>
                <w:sz w:val="24"/>
                <w:szCs w:val="24"/>
              </w:rPr>
            </w:pPr>
            <w:r>
              <w:rPr>
                <w:rFonts w:hint="eastAsia" w:ascii="宋体" w:hAnsi="宋体" w:cs="宋体"/>
                <w:sz w:val="24"/>
                <w:szCs w:val="24"/>
              </w:rPr>
              <w:t>备注</w:t>
            </w:r>
          </w:p>
        </w:tc>
        <w:tc>
          <w:tcPr>
            <w:tcW w:w="8363" w:type="dxa"/>
            <w:gridSpan w:val="7"/>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r>
              <w:rPr>
                <w:rFonts w:hint="eastAsia" w:ascii="宋体" w:hAnsi="宋体" w:cs="宋体"/>
                <w:sz w:val="24"/>
                <w:szCs w:val="24"/>
              </w:rPr>
              <w:t>提供磋商响应方同类项目合同复印件、用户验收报告（如有）。</w:t>
            </w:r>
          </w:p>
        </w:tc>
      </w:tr>
    </w:tbl>
    <w:p>
      <w:pPr>
        <w:spacing w:line="360" w:lineRule="auto"/>
        <w:rPr>
          <w:rFonts w:ascii="宋体" w:cs="Times New Roman"/>
          <w:sz w:val="24"/>
          <w:szCs w:val="24"/>
        </w:rPr>
      </w:pPr>
    </w:p>
    <w:p>
      <w:pPr>
        <w:spacing w:line="360" w:lineRule="auto"/>
        <w:rPr>
          <w:rFonts w:ascii="宋体" w:cs="Times New Roman"/>
          <w:spacing w:val="20"/>
          <w:sz w:val="24"/>
          <w:szCs w:val="24"/>
        </w:rPr>
      </w:pPr>
      <w:r>
        <w:rPr>
          <w:rFonts w:hint="eastAsia" w:ascii="宋体" w:hAnsi="宋体" w:cs="宋体"/>
          <w:sz w:val="24"/>
          <w:szCs w:val="24"/>
        </w:rPr>
        <w:t>授权代表签名：</w:t>
      </w:r>
      <w:r>
        <w:rPr>
          <w:rFonts w:hint="eastAsia" w:ascii="宋体" w:hAnsi="宋体" w:cs="宋体"/>
          <w:sz w:val="24"/>
          <w:szCs w:val="24"/>
          <w:u w:val="single"/>
        </w:rPr>
        <w:t>　　　　　</w:t>
      </w:r>
      <w:r>
        <w:rPr>
          <w:rFonts w:ascii="宋体" w:hAnsi="宋体" w:cs="宋体"/>
          <w:sz w:val="24"/>
          <w:szCs w:val="24"/>
        </w:rPr>
        <w:t xml:space="preserve">                              </w:t>
      </w:r>
    </w:p>
    <w:p>
      <w:pPr>
        <w:spacing w:line="360" w:lineRule="auto"/>
        <w:rPr>
          <w:rFonts w:ascii="宋体" w:cs="Times New Roman"/>
          <w:spacing w:val="20"/>
          <w:sz w:val="24"/>
          <w:szCs w:val="24"/>
        </w:rPr>
      </w:pPr>
    </w:p>
    <w:p>
      <w:pPr>
        <w:spacing w:line="360" w:lineRule="auto"/>
        <w:rPr>
          <w:rFonts w:ascii="宋体" w:cs="Times New Roman"/>
          <w:spacing w:val="20"/>
          <w:sz w:val="28"/>
          <w:szCs w:val="28"/>
        </w:rPr>
      </w:pPr>
    </w:p>
    <w:p>
      <w:pPr>
        <w:spacing w:line="360" w:lineRule="auto"/>
        <w:rPr>
          <w:rFonts w:ascii="宋体" w:cs="Times New Roman"/>
          <w:spacing w:val="20"/>
          <w:sz w:val="28"/>
          <w:szCs w:val="28"/>
        </w:rPr>
      </w:pPr>
    </w:p>
    <w:p>
      <w:pPr>
        <w:pStyle w:val="11"/>
        <w:snapToGrid w:val="0"/>
        <w:spacing w:line="360" w:lineRule="auto"/>
        <w:ind w:left="5250"/>
        <w:rPr>
          <w:rFonts w:ascii="宋体" w:hAnsi="宋体" w:eastAsia="宋体" w:cs="Times New Roman"/>
          <w:sz w:val="28"/>
          <w:szCs w:val="28"/>
        </w:rPr>
      </w:pPr>
    </w:p>
    <w:p>
      <w:pPr>
        <w:pStyle w:val="11"/>
        <w:snapToGrid w:val="0"/>
        <w:spacing w:line="360" w:lineRule="auto"/>
        <w:ind w:left="5250"/>
        <w:rPr>
          <w:rFonts w:ascii="宋体" w:hAnsi="宋体" w:eastAsia="宋体" w:cs="Times New Roman"/>
          <w:sz w:val="28"/>
          <w:szCs w:val="28"/>
        </w:rPr>
      </w:pPr>
    </w:p>
    <w:p/>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报</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价</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pStyle w:val="11"/>
        <w:snapToGrid w:val="0"/>
        <w:ind w:leftChars="0"/>
        <w:rPr>
          <w:rFonts w:ascii="宋体" w:hAnsi="宋体" w:eastAsia="宋体" w:cs="Times New Roman"/>
          <w:sz w:val="24"/>
          <w:szCs w:val="24"/>
        </w:rPr>
      </w:pPr>
    </w:p>
    <w:p>
      <w:pPr>
        <w:snapToGrid w:val="0"/>
        <w:spacing w:line="420" w:lineRule="exact"/>
        <w:jc w:val="left"/>
        <w:rPr>
          <w:rFonts w:ascii="宋体" w:cs="Times New Roman"/>
          <w:sz w:val="24"/>
          <w:szCs w:val="24"/>
        </w:rPr>
      </w:pPr>
      <w:r>
        <w:rPr>
          <w:rFonts w:ascii="宋体" w:cs="Times New Roman"/>
          <w:sz w:val="24"/>
          <w:szCs w:val="24"/>
        </w:rPr>
        <w:br w:type="page"/>
      </w:r>
      <w:r>
        <w:rPr>
          <w:rFonts w:ascii="宋体" w:hAnsi="宋体" w:cs="宋体"/>
          <w:sz w:val="24"/>
          <w:szCs w:val="24"/>
        </w:rPr>
        <w:t xml:space="preserve">             </w:t>
      </w:r>
    </w:p>
    <w:p>
      <w:pPr>
        <w:snapToGrid w:val="0"/>
        <w:spacing w:line="420" w:lineRule="exact"/>
        <w:ind w:firstLine="420" w:firstLineChars="150"/>
        <w:jc w:val="left"/>
        <w:rPr>
          <w:rFonts w:ascii="宋体" w:cs="Times New Roman"/>
          <w:sz w:val="28"/>
          <w:szCs w:val="28"/>
        </w:rPr>
      </w:pPr>
      <w:r>
        <w:rPr>
          <w:rFonts w:hint="eastAsia" w:ascii="宋体" w:hAnsi="宋体" w:cs="宋体"/>
          <w:sz w:val="28"/>
          <w:szCs w:val="28"/>
        </w:rPr>
        <w:t>报价文件</w:t>
      </w:r>
    </w:p>
    <w:p>
      <w:pPr>
        <w:spacing w:line="420" w:lineRule="exact"/>
        <w:ind w:firstLine="280" w:firstLineChars="100"/>
        <w:rPr>
          <w:rFonts w:ascii="宋体" w:cs="Times New Roman"/>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）投标报价一览表</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）投标报价明细表（见附件）；</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）小微企业声明函（见附件）；</w:t>
      </w:r>
      <w:r>
        <w:rPr>
          <w:rFonts w:ascii="宋体" w:hAnsi="宋体" w:cs="宋体"/>
          <w:sz w:val="28"/>
          <w:szCs w:val="28"/>
        </w:rPr>
        <w:t xml:space="preserve"> </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）残疾人福利企业声明函（见附件）；</w:t>
      </w:r>
    </w:p>
    <w:p>
      <w:pPr>
        <w:spacing w:line="420" w:lineRule="exact"/>
        <w:ind w:firstLine="280" w:firstLineChars="100"/>
        <w:rPr>
          <w:rFonts w:ascii="宋体" w:cs="Times New Roman"/>
          <w:kern w:val="0"/>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）小微企业名录查询记录</w:t>
      </w:r>
    </w:p>
    <w:p>
      <w:pPr>
        <w:pStyle w:val="16"/>
        <w:spacing w:line="460" w:lineRule="exact"/>
        <w:ind w:firstLine="280" w:firstLineChars="100"/>
        <w:rPr>
          <w:rFonts w:ascii="宋体" w:cs="Times New Roman"/>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）磋商响应方针对报价需要说明的其他文件和说明（格式自拟）。</w:t>
      </w:r>
    </w:p>
    <w:p>
      <w:pPr>
        <w:rPr>
          <w:rFonts w:ascii="宋体" w:cs="Times New Roman"/>
          <w:sz w:val="24"/>
          <w:szCs w:val="24"/>
        </w:rPr>
      </w:pPr>
    </w:p>
    <w:p>
      <w:pPr>
        <w:rPr>
          <w:rFonts w:ascii="宋体" w:cs="Times New Roman"/>
          <w:sz w:val="24"/>
          <w:szCs w:val="24"/>
        </w:rPr>
        <w:sectPr>
          <w:pgSz w:w="11906" w:h="16838"/>
          <w:pgMar w:top="1440" w:right="1797" w:bottom="1440" w:left="1797" w:header="851" w:footer="992" w:gutter="0"/>
          <w:cols w:space="720" w:num="1"/>
          <w:docGrid w:linePitch="312" w:charSpace="0"/>
        </w:sectPr>
      </w:pPr>
    </w:p>
    <w:p>
      <w:pPr>
        <w:snapToGrid w:val="0"/>
        <w:spacing w:before="50" w:after="240"/>
        <w:jc w:val="center"/>
        <w:rPr>
          <w:rFonts w:ascii="宋体" w:cs="Times New Roman"/>
          <w:b/>
          <w:bCs/>
          <w:color w:val="000000"/>
          <w:sz w:val="24"/>
          <w:szCs w:val="24"/>
        </w:rPr>
      </w:pPr>
      <w:r>
        <w:rPr>
          <w:rFonts w:hint="eastAsia" w:ascii="宋体" w:hAnsi="宋体" w:cs="宋体"/>
          <w:b/>
          <w:bCs/>
          <w:color w:val="000000"/>
          <w:sz w:val="24"/>
          <w:szCs w:val="24"/>
        </w:rPr>
        <w:t>报</w:t>
      </w:r>
      <w:r>
        <w:rPr>
          <w:rFonts w:ascii="宋体" w:hAnsi="宋体" w:cs="宋体"/>
          <w:b/>
          <w:bCs/>
          <w:color w:val="000000"/>
          <w:sz w:val="24"/>
          <w:szCs w:val="24"/>
        </w:rPr>
        <w:t xml:space="preserve"> </w:t>
      </w:r>
      <w:r>
        <w:rPr>
          <w:rFonts w:hint="eastAsia" w:ascii="宋体" w:hAnsi="宋体" w:cs="宋体"/>
          <w:b/>
          <w:bCs/>
          <w:color w:val="000000"/>
          <w:sz w:val="24"/>
          <w:szCs w:val="24"/>
        </w:rPr>
        <w:t>价</w:t>
      </w:r>
      <w:r>
        <w:rPr>
          <w:rFonts w:ascii="宋体" w:hAnsi="宋体" w:cs="宋体"/>
          <w:b/>
          <w:bCs/>
          <w:color w:val="000000"/>
          <w:sz w:val="24"/>
          <w:szCs w:val="24"/>
        </w:rPr>
        <w:t xml:space="preserve"> </w:t>
      </w:r>
      <w:r>
        <w:rPr>
          <w:rFonts w:hint="eastAsia" w:ascii="宋体" w:hAnsi="宋体" w:cs="宋体"/>
          <w:b/>
          <w:bCs/>
          <w:color w:val="000000"/>
          <w:sz w:val="24"/>
          <w:szCs w:val="24"/>
        </w:rPr>
        <w:t>一</w:t>
      </w:r>
      <w:r>
        <w:rPr>
          <w:rFonts w:ascii="宋体" w:hAnsi="宋体" w:cs="宋体"/>
          <w:b/>
          <w:bCs/>
          <w:color w:val="000000"/>
          <w:sz w:val="24"/>
          <w:szCs w:val="24"/>
        </w:rPr>
        <w:t xml:space="preserve"> </w:t>
      </w:r>
      <w:r>
        <w:rPr>
          <w:rFonts w:hint="eastAsia" w:ascii="宋体" w:hAnsi="宋体" w:cs="宋体"/>
          <w:b/>
          <w:bCs/>
          <w:color w:val="000000"/>
          <w:sz w:val="24"/>
          <w:szCs w:val="24"/>
        </w:rPr>
        <w:t>览</w:t>
      </w:r>
      <w:r>
        <w:rPr>
          <w:rFonts w:ascii="宋体" w:hAnsi="宋体" w:cs="宋体"/>
          <w:b/>
          <w:bCs/>
          <w:color w:val="000000"/>
          <w:sz w:val="24"/>
          <w:szCs w:val="24"/>
        </w:rPr>
        <w:t xml:space="preserve"> </w:t>
      </w:r>
      <w:r>
        <w:rPr>
          <w:rFonts w:hint="eastAsia" w:ascii="宋体" w:hAnsi="宋体" w:cs="宋体"/>
          <w:b/>
          <w:bCs/>
          <w:color w:val="000000"/>
          <w:sz w:val="24"/>
          <w:szCs w:val="24"/>
        </w:rPr>
        <w:t>表</w:t>
      </w:r>
    </w:p>
    <w:p>
      <w:pPr>
        <w:snapToGrid w:val="0"/>
        <w:spacing w:before="50" w:after="50" w:line="400" w:lineRule="exact"/>
        <w:ind w:firstLine="720" w:firstLineChars="300"/>
        <w:rPr>
          <w:rFonts w:ascii="宋体" w:cs="Times New Roman"/>
          <w:sz w:val="24"/>
          <w:szCs w:val="24"/>
          <w:u w:val="single"/>
        </w:rPr>
      </w:pPr>
      <w:r>
        <w:rPr>
          <w:rFonts w:hint="eastAsia" w:ascii="宋体" w:hAnsi="宋体" w:cs="宋体"/>
          <w:sz w:val="24"/>
          <w:szCs w:val="24"/>
        </w:rPr>
        <w:t>单位全称（公章）：</w:t>
      </w:r>
      <w:r>
        <w:rPr>
          <w:rFonts w:ascii="宋体" w:hAnsi="宋体" w:cs="宋体"/>
          <w:sz w:val="24"/>
          <w:szCs w:val="24"/>
          <w:u w:val="single"/>
        </w:rPr>
        <w:t xml:space="preserve">                  </w:t>
      </w:r>
      <w:r>
        <w:rPr>
          <w:rFonts w:hint="eastAsia" w:ascii="宋体" w:hAnsi="宋体" w:cs="宋体"/>
          <w:sz w:val="24"/>
          <w:szCs w:val="24"/>
        </w:rPr>
        <w:t>项目编号：</w:t>
      </w:r>
      <w:r>
        <w:rPr>
          <w:rFonts w:ascii="宋体" w:hAnsi="宋体" w:cs="宋体"/>
          <w:sz w:val="24"/>
          <w:szCs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报价内容</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投标报价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p>
        </w:tc>
      </w:tr>
    </w:tbl>
    <w:p>
      <w:pPr>
        <w:snapToGrid w:val="0"/>
        <w:spacing w:before="50" w:after="50" w:line="400" w:lineRule="exact"/>
        <w:ind w:firstLine="720" w:firstLineChars="300"/>
        <w:rPr>
          <w:rFonts w:ascii="宋体" w:cs="Times New Roman"/>
          <w:sz w:val="24"/>
          <w:szCs w:val="24"/>
          <w:u w:val="single"/>
        </w:rPr>
      </w:pPr>
    </w:p>
    <w:p>
      <w:pPr>
        <w:snapToGrid w:val="0"/>
        <w:spacing w:before="50" w:after="50" w:line="400" w:lineRule="exact"/>
        <w:ind w:firstLine="720" w:firstLineChars="300"/>
        <w:rPr>
          <w:rFonts w:ascii="宋体" w:cs="Times New Roman"/>
          <w:color w:val="000000"/>
          <w:sz w:val="24"/>
          <w:szCs w:val="24"/>
        </w:rPr>
      </w:pPr>
    </w:p>
    <w:p>
      <w:pPr>
        <w:snapToGrid w:val="0"/>
        <w:spacing w:before="50" w:after="50" w:line="400" w:lineRule="exact"/>
        <w:ind w:firstLine="600" w:firstLineChars="250"/>
        <w:jc w:val="left"/>
        <w:rPr>
          <w:rFonts w:ascii="宋体" w:cs="Times New Roman"/>
          <w:color w:val="000000"/>
          <w:sz w:val="24"/>
          <w:szCs w:val="24"/>
        </w:rPr>
      </w:pPr>
      <w:r>
        <w:rPr>
          <w:rFonts w:hint="eastAsia" w:ascii="宋体" w:hAnsi="宋体" w:cs="宋体"/>
          <w:color w:val="000000"/>
          <w:sz w:val="24"/>
          <w:szCs w:val="24"/>
        </w:rPr>
        <w:t>注</w:t>
      </w:r>
      <w:r>
        <w:rPr>
          <w:rFonts w:ascii="宋体" w:hAnsi="宋体" w:cs="宋体"/>
          <w:color w:val="000000"/>
          <w:sz w:val="24"/>
          <w:szCs w:val="24"/>
        </w:rPr>
        <w:t>: 1</w:t>
      </w:r>
      <w:r>
        <w:rPr>
          <w:rFonts w:hint="eastAsia" w:ascii="宋体" w:hAnsi="宋体" w:cs="宋体"/>
          <w:color w:val="000000"/>
          <w:sz w:val="24"/>
          <w:szCs w:val="24"/>
        </w:rPr>
        <w:t>、此表报价单不得涂改，请按规定要求填报。</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、以上报价应与“报价明细表”中的“合计”数相一致。</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cs="Times New Roman"/>
          <w:color w:val="000000"/>
          <w:sz w:val="24"/>
          <w:szCs w:val="24"/>
        </w:rPr>
      </w:pPr>
      <w:r>
        <w:rPr>
          <w:rFonts w:hint="eastAsia" w:ascii="宋体" w:hAnsi="宋体" w:cs="宋体"/>
          <w:color w:val="000000"/>
          <w:sz w:val="24"/>
          <w:szCs w:val="24"/>
        </w:rPr>
        <w:t>全权代表（签字）：</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50" w:after="50" w:line="400" w:lineRule="exact"/>
        <w:ind w:left="-3" w:leftChars="-72" w:right="-817" w:rightChars="-389" w:hanging="148" w:hangingChars="62"/>
        <w:rPr>
          <w:rFonts w:ascii="宋体" w:cs="Times New Roman"/>
          <w:sz w:val="24"/>
          <w:szCs w:val="24"/>
        </w:rPr>
        <w:sectPr>
          <w:pgSz w:w="11906" w:h="16838"/>
          <w:pgMar w:top="1440" w:right="1797" w:bottom="1440" w:left="1797" w:header="851" w:footer="851" w:gutter="0"/>
          <w:cols w:space="720" w:num="1"/>
          <w:titlePg/>
          <w:docGrid w:linePitch="312" w:charSpace="0"/>
        </w:sectPr>
      </w:pPr>
    </w:p>
    <w:p>
      <w:pPr>
        <w:pStyle w:val="10"/>
        <w:snapToGrid w:val="0"/>
        <w:spacing w:beforeLines="0" w:afterLines="0" w:line="240" w:lineRule="auto"/>
        <w:jc w:val="center"/>
        <w:rPr>
          <w:rFonts w:hAnsi="宋体" w:cs="Times New Roman"/>
          <w:b/>
          <w:bCs/>
        </w:rPr>
      </w:pPr>
      <w:r>
        <w:rPr>
          <w:rFonts w:hint="eastAsia" w:hAnsi="宋体"/>
          <w:b/>
          <w:bCs/>
        </w:rPr>
        <w:t>报</w:t>
      </w:r>
      <w:r>
        <w:rPr>
          <w:rFonts w:hAnsi="宋体"/>
          <w:b/>
          <w:bCs/>
        </w:rPr>
        <w:t xml:space="preserve"> </w:t>
      </w:r>
      <w:r>
        <w:rPr>
          <w:rFonts w:hint="eastAsia" w:hAnsi="宋体"/>
          <w:b/>
          <w:bCs/>
        </w:rPr>
        <w:t>价</w:t>
      </w:r>
      <w:r>
        <w:rPr>
          <w:rFonts w:hAnsi="宋体"/>
          <w:b/>
          <w:bCs/>
        </w:rPr>
        <w:t xml:space="preserve"> </w:t>
      </w:r>
      <w:r>
        <w:rPr>
          <w:rFonts w:hint="eastAsia" w:hAnsi="宋体"/>
          <w:b/>
          <w:bCs/>
        </w:rPr>
        <w:t>明</w:t>
      </w:r>
      <w:r>
        <w:rPr>
          <w:rFonts w:hAnsi="宋体"/>
          <w:b/>
          <w:bCs/>
        </w:rPr>
        <w:t xml:space="preserve"> </w:t>
      </w:r>
      <w:r>
        <w:rPr>
          <w:rFonts w:hint="eastAsia" w:hAnsi="宋体"/>
          <w:b/>
          <w:bCs/>
        </w:rPr>
        <w:t>细</w:t>
      </w:r>
      <w:r>
        <w:rPr>
          <w:rFonts w:hAnsi="宋体"/>
          <w:b/>
          <w:bCs/>
        </w:rPr>
        <w:t xml:space="preserve"> </w:t>
      </w:r>
      <w:r>
        <w:rPr>
          <w:rFonts w:hint="eastAsia" w:hAnsi="宋体"/>
          <w:b/>
          <w:bCs/>
        </w:rPr>
        <w:t>表</w:t>
      </w:r>
    </w:p>
    <w:p>
      <w:pPr>
        <w:pStyle w:val="5"/>
        <w:snapToGrid w:val="0"/>
        <w:rPr>
          <w:rFonts w:ascii="宋体" w:hAnsi="宋体" w:eastAsia="宋体" w:cs="Times New Roman"/>
          <w:sz w:val="24"/>
          <w:szCs w:val="24"/>
          <w:u w:val="single"/>
        </w:rPr>
      </w:pPr>
      <w:r>
        <w:rPr>
          <w:rFonts w:hint="eastAsia" w:ascii="宋体" w:hAnsi="宋体" w:eastAsia="宋体" w:cs="宋体"/>
          <w:sz w:val="24"/>
          <w:szCs w:val="24"/>
        </w:rPr>
        <w:t>单位全称（公章）：</w:t>
      </w:r>
      <w:r>
        <w:rPr>
          <w:rFonts w:ascii="宋体" w:hAnsi="宋体" w:eastAsia="宋体" w:cs="宋体"/>
          <w:sz w:val="24"/>
          <w:szCs w:val="24"/>
          <w:u w:val="single"/>
        </w:rPr>
        <w:t xml:space="preserve">                </w:t>
      </w:r>
      <w:r>
        <w:rPr>
          <w:rFonts w:ascii="宋体" w:hAnsi="宋体" w:eastAsia="宋体" w:cs="宋体"/>
          <w:sz w:val="24"/>
          <w:szCs w:val="24"/>
        </w:rPr>
        <w:t xml:space="preserve">          </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tabs>
          <w:tab w:val="left" w:pos="1418"/>
        </w:tabs>
        <w:snapToGrid w:val="0"/>
        <w:spacing w:before="50" w:after="50" w:line="460" w:lineRule="exact"/>
        <w:ind w:left="1418" w:hanging="567"/>
        <w:jc w:val="center"/>
        <w:rPr>
          <w:rFonts w:ascii="宋体" w:cs="Times New Roman"/>
          <w:spacing w:val="20"/>
          <w:sz w:val="24"/>
          <w:szCs w:val="24"/>
          <w:u w:val="single"/>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全权代表签名：</w:t>
      </w:r>
      <w:r>
        <w:rPr>
          <w:rFonts w:ascii="宋体" w:hAnsi="宋体" w:cs="宋体"/>
          <w:spacing w:val="20"/>
          <w:sz w:val="24"/>
          <w:szCs w:val="24"/>
          <w:u w:val="single"/>
        </w:rPr>
        <w:t xml:space="preserve">          </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r>
        <w:rPr>
          <w:rFonts w:ascii="宋体" w:hAnsi="宋体" w:cs="宋体"/>
          <w:spacing w:val="20"/>
          <w:sz w:val="24"/>
          <w:szCs w:val="24"/>
          <w:u w:val="single"/>
        </w:rPr>
        <w:t xml:space="preserve">         </w:t>
      </w: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7"/>
        <w:spacing w:before="0" w:beforeAutospacing="0" w:after="0" w:afterAutospacing="0" w:line="560" w:lineRule="exact"/>
        <w:ind w:right="685"/>
        <w:rPr>
          <w:rFonts w:cs="Times New Roman"/>
        </w:rPr>
      </w:pPr>
    </w:p>
    <w:p>
      <w:pPr>
        <w:pStyle w:val="10"/>
        <w:adjustRightInd w:val="0"/>
        <w:snapToGrid w:val="0"/>
        <w:spacing w:before="120" w:after="120" w:line="460" w:lineRule="exact"/>
        <w:rPr>
          <w:rFonts w:hAnsi="宋体" w:cs="Times New Roman"/>
        </w:rPr>
      </w:pPr>
    </w:p>
    <w:p>
      <w:pPr>
        <w:snapToGrid w:val="0"/>
        <w:spacing w:before="50" w:after="50"/>
        <w:jc w:val="center"/>
        <w:rPr>
          <w:rFonts w:ascii="宋体" w:cs="Times New Roman"/>
          <w:b/>
          <w:bCs/>
          <w:color w:val="000000"/>
          <w:sz w:val="36"/>
          <w:szCs w:val="36"/>
        </w:rPr>
      </w:pPr>
      <w:r>
        <w:rPr>
          <w:rFonts w:hint="eastAsia" w:ascii="宋体" w:hAnsi="宋体" w:cs="宋体"/>
          <w:b/>
          <w:bCs/>
          <w:color w:val="000000"/>
          <w:sz w:val="36"/>
          <w:szCs w:val="36"/>
        </w:rPr>
        <w:t>小微企业声明函</w:t>
      </w:r>
    </w:p>
    <w:p>
      <w:pPr>
        <w:snapToGrid w:val="0"/>
        <w:spacing w:line="360" w:lineRule="auto"/>
        <w:rPr>
          <w:rFonts w:ascii="宋体" w:cs="Times New Roman"/>
          <w:sz w:val="28"/>
          <w:szCs w:val="28"/>
        </w:rPr>
      </w:pP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本公司郑重声明，根据《政府采购促进中小企业发展暂行办法》（财库〔</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181</w:t>
      </w:r>
      <w:r>
        <w:rPr>
          <w:rFonts w:hint="eastAsia" w:ascii="宋体" w:hAnsi="宋体" w:cs="宋体"/>
          <w:sz w:val="28"/>
          <w:szCs w:val="28"/>
        </w:rPr>
        <w:t>号）的规定，本公司为（请填写：小型、微型）企业。即，本公司同时满足以下条件：</w:t>
      </w:r>
    </w:p>
    <w:p>
      <w:pPr>
        <w:snapToGrid w:val="0"/>
        <w:spacing w:line="360" w:lineRule="auto"/>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根据《工业和信息化部、国家统计局、国家发展和改革委员会、财政部关于印发中小企业划型标准规定的通知》（工信部联企业〔</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号）规定的划分标准，本公司为（请填写：小型、微型）企业。</w:t>
      </w:r>
    </w:p>
    <w:p>
      <w:pPr>
        <w:snapToGrid w:val="0"/>
        <w:spacing w:line="360" w:lineRule="auto"/>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本公司对上述声明的真实性负责。如有虚假，将依法承担相应责任。</w:t>
      </w:r>
    </w:p>
    <w:p>
      <w:pPr>
        <w:snapToGrid w:val="0"/>
        <w:spacing w:line="360" w:lineRule="auto"/>
        <w:jc w:val="center"/>
        <w:rPr>
          <w:rFonts w:ascii="宋体" w:cs="Times New Roman"/>
          <w:sz w:val="28"/>
          <w:szCs w:val="28"/>
        </w:rPr>
      </w:pPr>
      <w:r>
        <w:rPr>
          <w:rFonts w:ascii="宋体" w:hAnsi="宋体" w:cs="宋体"/>
          <w:sz w:val="28"/>
          <w:szCs w:val="28"/>
        </w:rPr>
        <w:t xml:space="preserve">       </w:t>
      </w:r>
    </w:p>
    <w:p>
      <w:pPr>
        <w:snapToGrid w:val="0"/>
        <w:spacing w:line="360" w:lineRule="auto"/>
        <w:jc w:val="center"/>
        <w:rPr>
          <w:rFonts w:ascii="宋体" w:cs="Times New Roman"/>
          <w:sz w:val="28"/>
          <w:szCs w:val="28"/>
        </w:rPr>
      </w:pPr>
      <w:r>
        <w:rPr>
          <w:rFonts w:hint="eastAsia" w:ascii="宋体" w:hAnsi="宋体" w:cs="宋体"/>
          <w:sz w:val="28"/>
          <w:szCs w:val="28"/>
        </w:rPr>
        <w:t xml:space="preserve">         企业名称（盖章）：</w:t>
      </w:r>
    </w:p>
    <w:p>
      <w:pPr>
        <w:snapToGrid w:val="0"/>
        <w:spacing w:line="360" w:lineRule="auto"/>
        <w:jc w:val="center"/>
        <w:rPr>
          <w:rFonts w:ascii="宋体" w:cs="Times New Roman"/>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spacing w:line="360" w:lineRule="auto"/>
        <w:jc w:val="center"/>
        <w:rPr>
          <w:rFonts w:ascii="宋体" w:cs="Times New Roman"/>
          <w:b/>
          <w:bCs/>
          <w:spacing w:val="6"/>
          <w:sz w:val="28"/>
          <w:szCs w:val="28"/>
        </w:rPr>
      </w:pPr>
      <w:bookmarkStart w:id="35" w:name="OLE_LINK13"/>
      <w:bookmarkStart w:id="36" w:name="OLE_LINK14"/>
      <w:r>
        <w:rPr>
          <w:rFonts w:hint="eastAsia" w:ascii="宋体" w:hAnsi="宋体" w:cs="宋体"/>
          <w:b/>
          <w:bCs/>
          <w:spacing w:val="6"/>
          <w:sz w:val="28"/>
          <w:szCs w:val="28"/>
        </w:rPr>
        <w:t>残疾人福利性单位声明函</w:t>
      </w:r>
    </w:p>
    <w:bookmarkEnd w:id="35"/>
    <w:bookmarkEnd w:id="36"/>
    <w:p>
      <w:pPr>
        <w:spacing w:line="360" w:lineRule="auto"/>
        <w:rPr>
          <w:rFonts w:ascii="宋体" w:cs="Times New Roman"/>
          <w:b/>
          <w:bCs/>
          <w:spacing w:val="6"/>
          <w:sz w:val="28"/>
          <w:szCs w:val="28"/>
        </w:rPr>
      </w:pP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本单位郑重声明，根据《财政部</w:t>
      </w:r>
      <w:r>
        <w:rPr>
          <w:rFonts w:ascii="宋体" w:hAnsi="宋体" w:cs="宋体"/>
          <w:spacing w:val="6"/>
          <w:sz w:val="28"/>
          <w:szCs w:val="28"/>
        </w:rPr>
        <w:t xml:space="preserve"> </w:t>
      </w:r>
      <w:r>
        <w:rPr>
          <w:rFonts w:hint="eastAsia" w:ascii="宋体" w:hAnsi="宋体" w:cs="宋体"/>
          <w:spacing w:val="6"/>
          <w:sz w:val="28"/>
          <w:szCs w:val="28"/>
        </w:rPr>
        <w:t>民政部</w:t>
      </w:r>
      <w:r>
        <w:rPr>
          <w:rFonts w:ascii="宋体" w:hAnsi="宋体" w:cs="宋体"/>
          <w:spacing w:val="6"/>
          <w:sz w:val="28"/>
          <w:szCs w:val="28"/>
        </w:rPr>
        <w:t xml:space="preserve"> </w:t>
      </w:r>
      <w:r>
        <w:rPr>
          <w:rFonts w:hint="eastAsia" w:ascii="宋体" w:hAnsi="宋体" w:cs="宋体"/>
          <w:spacing w:val="6"/>
          <w:sz w:val="28"/>
          <w:szCs w:val="28"/>
        </w:rPr>
        <w:t>中国残疾人联合会关于促进残疾人就业政府采购政策的通知》（财库</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 xml:space="preserve"> 141</w:t>
      </w:r>
      <w:r>
        <w:rPr>
          <w:rFonts w:hint="eastAsia" w:ascii="宋体" w:hAnsi="宋体" w:cs="宋体"/>
          <w:spacing w:val="6"/>
          <w:sz w:val="28"/>
          <w:szCs w:val="28"/>
        </w:rPr>
        <w:t>号）的规定，本单位为符合条件的残疾人福利性单位，且本单位参加</w:t>
      </w:r>
      <w:r>
        <w:rPr>
          <w:rFonts w:ascii="宋体" w:hAnsi="宋体" w:cs="宋体"/>
          <w:spacing w:val="6"/>
          <w:sz w:val="28"/>
          <w:szCs w:val="28"/>
        </w:rPr>
        <w:t>______</w:t>
      </w:r>
      <w:r>
        <w:rPr>
          <w:rFonts w:hint="eastAsia" w:ascii="宋体" w:hAnsi="宋体" w:cs="宋体"/>
          <w:spacing w:val="6"/>
          <w:sz w:val="28"/>
          <w:szCs w:val="28"/>
        </w:rPr>
        <w:t>单位的</w:t>
      </w:r>
      <w:r>
        <w:rPr>
          <w:rFonts w:ascii="宋体" w:hAnsi="宋体" w:cs="宋体"/>
          <w:spacing w:val="6"/>
          <w:sz w:val="28"/>
          <w:szCs w:val="28"/>
        </w:rPr>
        <w:t>______</w:t>
      </w:r>
      <w:r>
        <w:rPr>
          <w:rFonts w:hint="eastAsia" w:ascii="宋体" w:hAnsi="宋体" w:cs="宋体"/>
          <w:spacing w:val="6"/>
          <w:sz w:val="28"/>
          <w:szCs w:val="28"/>
        </w:rPr>
        <w:t>项目采购活动提供本单位制造的货物（由本单位承担工程</w:t>
      </w:r>
      <w:r>
        <w:rPr>
          <w:rFonts w:ascii="宋体" w:hAnsi="宋体" w:cs="宋体"/>
          <w:spacing w:val="6"/>
          <w:sz w:val="28"/>
          <w:szCs w:val="28"/>
        </w:rPr>
        <w:t>/</w:t>
      </w:r>
      <w:r>
        <w:rPr>
          <w:rFonts w:hint="eastAsia" w:ascii="宋体" w:hAnsi="宋体" w:cs="宋体"/>
          <w:spacing w:val="6"/>
          <w:sz w:val="28"/>
          <w:szCs w:val="28"/>
        </w:rPr>
        <w:t>提供服务），或者提供其他残疾人福利性单位制造的货物（不包括使用非残疾人福利性单位注册商标的货物）。</w:t>
      </w: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本单位对上述声明的真实性负责。如有虚假，将依法承担相应责任。</w:t>
      </w:r>
    </w:p>
    <w:p>
      <w:pPr>
        <w:spacing w:line="360" w:lineRule="auto"/>
        <w:ind w:firstLine="584" w:firstLineChars="200"/>
        <w:rPr>
          <w:rFonts w:ascii="宋体" w:cs="Times New Roman"/>
          <w:spacing w:val="6"/>
          <w:sz w:val="28"/>
          <w:szCs w:val="28"/>
        </w:rPr>
      </w:pPr>
    </w:p>
    <w:p>
      <w:pPr>
        <w:spacing w:line="360" w:lineRule="auto"/>
        <w:ind w:firstLine="584" w:firstLineChars="200"/>
        <w:rPr>
          <w:rFonts w:ascii="宋体" w:cs="Times New Roman"/>
          <w:spacing w:val="6"/>
          <w:sz w:val="28"/>
          <w:szCs w:val="28"/>
        </w:rPr>
      </w:pP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单位名称（盖章）：</w:t>
      </w: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日</w:t>
      </w:r>
      <w:r>
        <w:rPr>
          <w:rFonts w:ascii="宋体" w:hAnsi="宋体" w:cs="宋体"/>
          <w:spacing w:val="6"/>
          <w:sz w:val="28"/>
          <w:szCs w:val="28"/>
        </w:rPr>
        <w:t xml:space="preserve">  </w:t>
      </w:r>
      <w:r>
        <w:rPr>
          <w:rFonts w:hint="eastAsia" w:ascii="宋体" w:hAnsi="宋体" w:cs="宋体"/>
          <w:spacing w:val="6"/>
          <w:sz w:val="28"/>
          <w:szCs w:val="28"/>
        </w:rPr>
        <w:t>期：</w:t>
      </w:r>
    </w:p>
    <w:p>
      <w:pPr>
        <w:spacing w:after="120" w:line="360" w:lineRule="auto"/>
        <w:ind w:firstLine="6160" w:firstLineChars="2200"/>
        <w:rPr>
          <w:rFonts w:ascii="宋体" w:cs="Times New Roman"/>
          <w:sz w:val="28"/>
          <w:szCs w:val="28"/>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ind w:left="1" w:firstLine="511" w:firstLineChars="213"/>
        <w:jc w:val="center"/>
        <w:rPr>
          <w:rFonts w:hAnsi="宋体" w:cs="Times New Roman"/>
        </w:rPr>
      </w:pPr>
    </w:p>
    <w:p>
      <w:pPr>
        <w:pStyle w:val="10"/>
        <w:adjustRightInd w:val="0"/>
        <w:snapToGrid w:val="0"/>
        <w:spacing w:before="120" w:after="120" w:line="460" w:lineRule="exact"/>
        <w:rPr>
          <w:rFonts w:hAnsi="宋体" w:cs="Times New Roman"/>
        </w:rPr>
      </w:pPr>
    </w:p>
    <w:p>
      <w:pPr>
        <w:pStyle w:val="10"/>
        <w:adjustRightInd w:val="0"/>
        <w:snapToGrid w:val="0"/>
        <w:spacing w:before="120" w:after="120" w:line="460" w:lineRule="exact"/>
        <w:ind w:left="1" w:firstLine="639" w:firstLineChars="213"/>
        <w:jc w:val="center"/>
        <w:rPr>
          <w:rFonts w:hAnsi="宋体" w:cs="Times New Roman"/>
        </w:rPr>
      </w:pPr>
      <w:r>
        <w:rPr>
          <w:rFonts w:hint="eastAsia" w:hAnsi="宋体"/>
          <w:sz w:val="30"/>
          <w:szCs w:val="30"/>
        </w:rPr>
        <w:t>“国家企业信用信息公示系统</w:t>
      </w:r>
      <w:r>
        <w:rPr>
          <w:rFonts w:hAnsi="宋体"/>
          <w:sz w:val="30"/>
          <w:szCs w:val="30"/>
        </w:rPr>
        <w:t>——</w:t>
      </w:r>
      <w:r>
        <w:rPr>
          <w:rFonts w:hint="eastAsia" w:hAnsi="宋体"/>
          <w:sz w:val="30"/>
          <w:szCs w:val="30"/>
        </w:rPr>
        <w:t>小微企业名录”页面查询结果</w:t>
      </w:r>
    </w:p>
    <w:p>
      <w:pPr>
        <w:adjustRightInd w:val="0"/>
        <w:snapToGrid w:val="0"/>
        <w:spacing w:beforeLines="50" w:afterLines="50" w:line="460" w:lineRule="exact"/>
        <w:rPr>
          <w:rFonts w:ascii="宋体" w:cs="Times New Roman"/>
          <w:b/>
          <w:bCs/>
          <w:snapToGrid w:val="0"/>
          <w:kern w:val="0"/>
          <w:sz w:val="36"/>
          <w:szCs w:val="36"/>
        </w:rPr>
      </w:pPr>
    </w:p>
    <w:p>
      <w:pPr>
        <w:adjustRightInd w:val="0"/>
        <w:snapToGrid w:val="0"/>
        <w:spacing w:beforeLines="50" w:afterLines="50" w:line="460" w:lineRule="exact"/>
        <w:rPr>
          <w:rFonts w:ascii="宋体" w:cs="Times New Roman"/>
          <w:b/>
          <w:bCs/>
          <w:snapToGrid w:val="0"/>
          <w:kern w:val="0"/>
          <w:sz w:val="36"/>
          <w:szCs w:val="36"/>
        </w:rPr>
      </w:pPr>
    </w:p>
    <w:p>
      <w:pPr>
        <w:rPr>
          <w:rFonts w:cs="Times New Roma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63"/>
        <w:tab w:val="left" w:pos="6725"/>
      </w:tabs>
      <w:ind w:firstLine="420"/>
      <w:rPr>
        <w:rFonts w:cs="Times New Roman"/>
        <w:sz w:val="21"/>
        <w:szCs w:val="21"/>
      </w:rPr>
    </w:pPr>
    <w:r>
      <w:rPr>
        <w:rFonts w:cs="Times New Roman"/>
        <w:sz w:val="21"/>
        <w:szCs w:val="21"/>
      </w:rPr>
      <w:tab/>
    </w:r>
    <w:r>
      <w:rPr>
        <w:rFonts w:cs="Times New Roman"/>
        <w:sz w:val="21"/>
        <w:szCs w:val="21"/>
      </w:rPr>
      <w:tab/>
    </w: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4"/>
                  <w:jc w:val="center"/>
                  <w:rPr>
                    <w:rFonts w:cs="Times New Roman"/>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26</w:t>
                </w:r>
                <w:r>
                  <w:rPr>
                    <w:sz w:val="21"/>
                    <w:szCs w:val="21"/>
                  </w:rPr>
                  <w:fldChar w:fldCharType="end"/>
                </w:r>
              </w:p>
            </w:txbxContent>
          </v:textbox>
        </v:shape>
      </w:pict>
    </w:r>
    <w:r>
      <w:rPr>
        <w:rFonts w:cs="Times New Roman"/>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57204"/>
    <w:multiLevelType w:val="singleLevel"/>
    <w:tmpl w:val="A4B57204"/>
    <w:lvl w:ilvl="0" w:tentative="0">
      <w:start w:val="1"/>
      <w:numFmt w:val="decimal"/>
      <w:suff w:val="nothing"/>
      <w:lvlText w:val="%1、"/>
      <w:lvlJc w:val="left"/>
    </w:lvl>
  </w:abstractNum>
  <w:abstractNum w:abstractNumId="1">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DD4107"/>
    <w:rsid w:val="00024CD3"/>
    <w:rsid w:val="00073390"/>
    <w:rsid w:val="00074531"/>
    <w:rsid w:val="000875A2"/>
    <w:rsid w:val="00101F6A"/>
    <w:rsid w:val="00150B9D"/>
    <w:rsid w:val="001574F3"/>
    <w:rsid w:val="0018241C"/>
    <w:rsid w:val="00191EE8"/>
    <w:rsid w:val="001A1956"/>
    <w:rsid w:val="001A21A7"/>
    <w:rsid w:val="002310A3"/>
    <w:rsid w:val="00290CDD"/>
    <w:rsid w:val="002C5626"/>
    <w:rsid w:val="002C568C"/>
    <w:rsid w:val="002D055A"/>
    <w:rsid w:val="002E09E9"/>
    <w:rsid w:val="00301B41"/>
    <w:rsid w:val="00312534"/>
    <w:rsid w:val="003440FB"/>
    <w:rsid w:val="00353FF7"/>
    <w:rsid w:val="0035727F"/>
    <w:rsid w:val="0038781E"/>
    <w:rsid w:val="003A3641"/>
    <w:rsid w:val="003E7B50"/>
    <w:rsid w:val="004514C5"/>
    <w:rsid w:val="004516BC"/>
    <w:rsid w:val="0046418F"/>
    <w:rsid w:val="004902C5"/>
    <w:rsid w:val="00497073"/>
    <w:rsid w:val="004A434A"/>
    <w:rsid w:val="004B534F"/>
    <w:rsid w:val="004B538F"/>
    <w:rsid w:val="004B6DB3"/>
    <w:rsid w:val="004D05CF"/>
    <w:rsid w:val="004D5864"/>
    <w:rsid w:val="004E3AF9"/>
    <w:rsid w:val="005233CD"/>
    <w:rsid w:val="00527F41"/>
    <w:rsid w:val="005303C3"/>
    <w:rsid w:val="00570A50"/>
    <w:rsid w:val="005856E5"/>
    <w:rsid w:val="005924D3"/>
    <w:rsid w:val="00595654"/>
    <w:rsid w:val="005C2D0F"/>
    <w:rsid w:val="005E4238"/>
    <w:rsid w:val="005F287E"/>
    <w:rsid w:val="00606D90"/>
    <w:rsid w:val="00607184"/>
    <w:rsid w:val="0062630B"/>
    <w:rsid w:val="00637E52"/>
    <w:rsid w:val="00640159"/>
    <w:rsid w:val="00651858"/>
    <w:rsid w:val="00684CBC"/>
    <w:rsid w:val="00691C76"/>
    <w:rsid w:val="006C2456"/>
    <w:rsid w:val="006F2923"/>
    <w:rsid w:val="006F6972"/>
    <w:rsid w:val="00714CE1"/>
    <w:rsid w:val="00715B6B"/>
    <w:rsid w:val="00730A26"/>
    <w:rsid w:val="007328EE"/>
    <w:rsid w:val="00751851"/>
    <w:rsid w:val="00751AC5"/>
    <w:rsid w:val="00756663"/>
    <w:rsid w:val="00784EEA"/>
    <w:rsid w:val="00792B5F"/>
    <w:rsid w:val="007A13B1"/>
    <w:rsid w:val="007A4290"/>
    <w:rsid w:val="007D0B20"/>
    <w:rsid w:val="007D11E6"/>
    <w:rsid w:val="007F2463"/>
    <w:rsid w:val="0083602D"/>
    <w:rsid w:val="00875B10"/>
    <w:rsid w:val="008847AB"/>
    <w:rsid w:val="008A70D0"/>
    <w:rsid w:val="00935E75"/>
    <w:rsid w:val="0094248D"/>
    <w:rsid w:val="00942F1E"/>
    <w:rsid w:val="00951667"/>
    <w:rsid w:val="00994E9C"/>
    <w:rsid w:val="009A022B"/>
    <w:rsid w:val="009A3032"/>
    <w:rsid w:val="009A487F"/>
    <w:rsid w:val="009C3116"/>
    <w:rsid w:val="009C7C72"/>
    <w:rsid w:val="009E4077"/>
    <w:rsid w:val="009E57EA"/>
    <w:rsid w:val="00A13AAE"/>
    <w:rsid w:val="00A17E65"/>
    <w:rsid w:val="00A22365"/>
    <w:rsid w:val="00A404C0"/>
    <w:rsid w:val="00A449D6"/>
    <w:rsid w:val="00A45907"/>
    <w:rsid w:val="00A60D27"/>
    <w:rsid w:val="00A75AD0"/>
    <w:rsid w:val="00A93657"/>
    <w:rsid w:val="00AA4834"/>
    <w:rsid w:val="00AD58CE"/>
    <w:rsid w:val="00AD684F"/>
    <w:rsid w:val="00B04D18"/>
    <w:rsid w:val="00B07A0E"/>
    <w:rsid w:val="00B07E4B"/>
    <w:rsid w:val="00B44CCD"/>
    <w:rsid w:val="00B55FC9"/>
    <w:rsid w:val="00B8368C"/>
    <w:rsid w:val="00BB604B"/>
    <w:rsid w:val="00BC5AD2"/>
    <w:rsid w:val="00C65BB9"/>
    <w:rsid w:val="00C87DF4"/>
    <w:rsid w:val="00C9525E"/>
    <w:rsid w:val="00C95B5B"/>
    <w:rsid w:val="00CB26BC"/>
    <w:rsid w:val="00CB64FF"/>
    <w:rsid w:val="00CC11E1"/>
    <w:rsid w:val="00CC70EC"/>
    <w:rsid w:val="00CD2113"/>
    <w:rsid w:val="00CD56F3"/>
    <w:rsid w:val="00CF1E6B"/>
    <w:rsid w:val="00D1392C"/>
    <w:rsid w:val="00D20A62"/>
    <w:rsid w:val="00D67127"/>
    <w:rsid w:val="00D94F01"/>
    <w:rsid w:val="00E00978"/>
    <w:rsid w:val="00E00F20"/>
    <w:rsid w:val="00E13C4A"/>
    <w:rsid w:val="00E2386B"/>
    <w:rsid w:val="00E53C94"/>
    <w:rsid w:val="00E60A87"/>
    <w:rsid w:val="00EA063C"/>
    <w:rsid w:val="00ED746D"/>
    <w:rsid w:val="00EE5073"/>
    <w:rsid w:val="00F21015"/>
    <w:rsid w:val="00F67111"/>
    <w:rsid w:val="00FB091E"/>
    <w:rsid w:val="00FE1288"/>
    <w:rsid w:val="00FE5975"/>
    <w:rsid w:val="00FF29F8"/>
    <w:rsid w:val="064B2351"/>
    <w:rsid w:val="24574004"/>
    <w:rsid w:val="409127FF"/>
    <w:rsid w:val="41305D23"/>
    <w:rsid w:val="42B922E8"/>
    <w:rsid w:val="55B70867"/>
    <w:rsid w:val="5EB23AA2"/>
    <w:rsid w:val="69D11980"/>
    <w:rsid w:val="73F26725"/>
    <w:rsid w:val="76DD41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spacing w:beforeAutospacing="1" w:afterAutospacing="1"/>
      <w:ind w:left="544" w:leftChars="100" w:right="-567" w:hanging="444" w:hangingChars="444"/>
      <w:jc w:val="left"/>
      <w:outlineLvl w:val="0"/>
    </w:pPr>
    <w:rPr>
      <w:rFonts w:ascii="宋体" w:hAnsi="宋体" w:cs="宋体"/>
      <w:b/>
      <w:bCs/>
      <w:kern w:val="44"/>
      <w:sz w:val="48"/>
      <w:szCs w:val="48"/>
    </w:rPr>
  </w:style>
  <w:style w:type="paragraph" w:styleId="3">
    <w:name w:val="heading 2"/>
    <w:basedOn w:val="1"/>
    <w:next w:val="1"/>
    <w:link w:val="24"/>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Body Text 3"/>
    <w:basedOn w:val="1"/>
    <w:link w:val="25"/>
    <w:qFormat/>
    <w:uiPriority w:val="99"/>
    <w:pPr>
      <w:spacing w:after="120"/>
    </w:pPr>
    <w:rPr>
      <w:sz w:val="16"/>
      <w:szCs w:val="16"/>
    </w:rPr>
  </w:style>
  <w:style w:type="paragraph" w:styleId="7">
    <w:name w:val="Body Text"/>
    <w:basedOn w:val="1"/>
    <w:next w:val="8"/>
    <w:link w:val="44"/>
    <w:qFormat/>
    <w:uiPriority w:val="99"/>
    <w:pPr>
      <w:spacing w:after="120"/>
    </w:pPr>
    <w:rPr>
      <w:rFonts w:ascii="Times New Roman" w:hAnsi="Times New Roman" w:cs="Times New Roman"/>
    </w:rPr>
  </w:style>
  <w:style w:type="paragraph" w:styleId="8">
    <w:name w:val="Body Text First Indent"/>
    <w:basedOn w:val="7"/>
    <w:link w:val="45"/>
    <w:qFormat/>
    <w:uiPriority w:val="99"/>
    <w:pPr>
      <w:ind w:firstLine="420" w:firstLineChars="100"/>
    </w:pPr>
  </w:style>
  <w:style w:type="paragraph" w:styleId="9">
    <w:name w:val="Body Text Indent"/>
    <w:basedOn w:val="1"/>
    <w:link w:val="26"/>
    <w:qFormat/>
    <w:uiPriority w:val="99"/>
    <w:pPr>
      <w:spacing w:after="120"/>
      <w:ind w:left="420" w:leftChars="200"/>
    </w:pPr>
  </w:style>
  <w:style w:type="paragraph" w:styleId="10">
    <w:name w:val="Plain Text"/>
    <w:basedOn w:val="1"/>
    <w:link w:val="27"/>
    <w:qFormat/>
    <w:uiPriority w:val="99"/>
    <w:pPr>
      <w:spacing w:beforeLines="50" w:afterLines="50" w:line="400" w:lineRule="exact"/>
    </w:pPr>
    <w:rPr>
      <w:rFonts w:ascii="宋体" w:hAnsi="Courier New" w:cs="宋体"/>
      <w:sz w:val="24"/>
      <w:szCs w:val="24"/>
    </w:rPr>
  </w:style>
  <w:style w:type="paragraph" w:styleId="11">
    <w:name w:val="Date"/>
    <w:basedOn w:val="1"/>
    <w:next w:val="1"/>
    <w:link w:val="28"/>
    <w:qFormat/>
    <w:uiPriority w:val="99"/>
    <w:pPr>
      <w:ind w:left="2500" w:leftChars="2500"/>
    </w:pPr>
    <w:rPr>
      <w:rFonts w:eastAsia="楷体_GB2312"/>
      <w:sz w:val="32"/>
      <w:szCs w:val="32"/>
    </w:rPr>
  </w:style>
  <w:style w:type="paragraph" w:styleId="12">
    <w:name w:val="Body Text Indent 2"/>
    <w:basedOn w:val="1"/>
    <w:link w:val="29"/>
    <w:qFormat/>
    <w:uiPriority w:val="99"/>
    <w:pPr>
      <w:adjustRightInd w:val="0"/>
      <w:snapToGrid w:val="0"/>
      <w:spacing w:after="120" w:line="480" w:lineRule="auto"/>
      <w:ind w:left="420" w:leftChars="200" w:right="240" w:firstLine="480" w:firstLineChars="200"/>
      <w:jc w:val="left"/>
    </w:pPr>
    <w:rPr>
      <w:rFonts w:ascii="Times New Roman" w:hAnsi="Times New Roman" w:cs="Times New Roman"/>
      <w:sz w:val="24"/>
      <w:szCs w:val="24"/>
    </w:rPr>
  </w:style>
  <w:style w:type="paragraph" w:styleId="13">
    <w:name w:val="Balloon Text"/>
    <w:basedOn w:val="1"/>
    <w:link w:val="36"/>
    <w:semiHidden/>
    <w:qFormat/>
    <w:uiPriority w:val="99"/>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32"/>
    <w:qFormat/>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qFormat/>
    <w:uiPriority w:val="99"/>
    <w:rPr>
      <w:color w:val="0000FF"/>
      <w:u w:val="single"/>
    </w:rPr>
  </w:style>
  <w:style w:type="character" w:customStyle="1" w:styleId="23">
    <w:name w:val="标题 1 Char"/>
    <w:link w:val="2"/>
    <w:qFormat/>
    <w:locked/>
    <w:uiPriority w:val="99"/>
    <w:rPr>
      <w:b/>
      <w:bCs/>
      <w:kern w:val="44"/>
      <w:sz w:val="44"/>
      <w:szCs w:val="44"/>
    </w:rPr>
  </w:style>
  <w:style w:type="character" w:customStyle="1" w:styleId="24">
    <w:name w:val="标题 2 Char"/>
    <w:link w:val="3"/>
    <w:semiHidden/>
    <w:qFormat/>
    <w:locked/>
    <w:uiPriority w:val="99"/>
    <w:rPr>
      <w:rFonts w:ascii="Cambria" w:hAnsi="Cambria" w:eastAsia="宋体" w:cs="Cambria"/>
      <w:b/>
      <w:bCs/>
      <w:sz w:val="32"/>
      <w:szCs w:val="32"/>
    </w:rPr>
  </w:style>
  <w:style w:type="character" w:customStyle="1" w:styleId="25">
    <w:name w:val="正文文本 3 Char"/>
    <w:link w:val="6"/>
    <w:semiHidden/>
    <w:qFormat/>
    <w:locked/>
    <w:uiPriority w:val="99"/>
    <w:rPr>
      <w:sz w:val="16"/>
      <w:szCs w:val="16"/>
    </w:rPr>
  </w:style>
  <w:style w:type="character" w:customStyle="1" w:styleId="26">
    <w:name w:val="正文文本缩进 Char"/>
    <w:link w:val="9"/>
    <w:semiHidden/>
    <w:qFormat/>
    <w:locked/>
    <w:uiPriority w:val="99"/>
    <w:rPr>
      <w:sz w:val="21"/>
      <w:szCs w:val="21"/>
    </w:rPr>
  </w:style>
  <w:style w:type="character" w:customStyle="1" w:styleId="27">
    <w:name w:val="纯文本 Char"/>
    <w:link w:val="10"/>
    <w:qFormat/>
    <w:locked/>
    <w:uiPriority w:val="99"/>
    <w:rPr>
      <w:rFonts w:ascii="宋体" w:hAnsi="Courier New" w:cs="宋体"/>
      <w:sz w:val="21"/>
      <w:szCs w:val="21"/>
    </w:rPr>
  </w:style>
  <w:style w:type="character" w:customStyle="1" w:styleId="28">
    <w:name w:val="日期 Char"/>
    <w:link w:val="11"/>
    <w:semiHidden/>
    <w:qFormat/>
    <w:locked/>
    <w:uiPriority w:val="99"/>
    <w:rPr>
      <w:sz w:val="21"/>
      <w:szCs w:val="21"/>
    </w:rPr>
  </w:style>
  <w:style w:type="character" w:customStyle="1" w:styleId="29">
    <w:name w:val="正文文本缩进 2 Char"/>
    <w:link w:val="12"/>
    <w:semiHidden/>
    <w:qFormat/>
    <w:locked/>
    <w:uiPriority w:val="99"/>
    <w:rPr>
      <w:sz w:val="21"/>
      <w:szCs w:val="21"/>
    </w:rPr>
  </w:style>
  <w:style w:type="character" w:customStyle="1" w:styleId="30">
    <w:name w:val="页脚 Char"/>
    <w:link w:val="14"/>
    <w:semiHidden/>
    <w:qFormat/>
    <w:locked/>
    <w:uiPriority w:val="99"/>
    <w:rPr>
      <w:sz w:val="18"/>
      <w:szCs w:val="18"/>
    </w:rPr>
  </w:style>
  <w:style w:type="character" w:customStyle="1" w:styleId="31">
    <w:name w:val="页眉 Char"/>
    <w:link w:val="15"/>
    <w:semiHidden/>
    <w:qFormat/>
    <w:locked/>
    <w:uiPriority w:val="99"/>
    <w:rPr>
      <w:sz w:val="18"/>
      <w:szCs w:val="18"/>
    </w:rPr>
  </w:style>
  <w:style w:type="character" w:customStyle="1" w:styleId="32">
    <w:name w:val="正文文本 2 Char"/>
    <w:link w:val="16"/>
    <w:semiHidden/>
    <w:qFormat/>
    <w:locked/>
    <w:uiPriority w:val="99"/>
    <w:rPr>
      <w:sz w:val="21"/>
      <w:szCs w:val="21"/>
    </w:rPr>
  </w:style>
  <w:style w:type="paragraph" w:customStyle="1" w:styleId="33">
    <w:name w:val="方案正文"/>
    <w:qFormat/>
    <w:uiPriority w:val="99"/>
    <w:pPr>
      <w:tabs>
        <w:tab w:val="left" w:pos="420"/>
      </w:tabs>
      <w:adjustRightInd w:val="0"/>
      <w:snapToGrid w:val="0"/>
      <w:spacing w:beforeLines="150" w:afterLines="50" w:line="300" w:lineRule="auto"/>
      <w:ind w:firstLine="480" w:firstLineChars="200"/>
    </w:pPr>
    <w:rPr>
      <w:rFonts w:ascii="宋体" w:hAnsi="宋体" w:eastAsia="宋体" w:cs="宋体"/>
      <w:sz w:val="24"/>
      <w:szCs w:val="24"/>
      <w:lang w:val="en-US" w:eastAsia="zh-CN" w:bidi="ar-SA"/>
    </w:rPr>
  </w:style>
  <w:style w:type="paragraph" w:customStyle="1" w:styleId="34">
    <w:name w:val="惺惺惜惺惺"/>
    <w:basedOn w:val="1"/>
    <w:qFormat/>
    <w:uiPriority w:val="99"/>
    <w:pPr>
      <w:spacing w:beforeLines="50" w:line="400" w:lineRule="atLeast"/>
      <w:ind w:firstLine="480" w:firstLineChars="200"/>
    </w:pPr>
    <w:rPr>
      <w:rFonts w:ascii="Arial" w:hAnsi="宋体" w:cs="Arial"/>
      <w:sz w:val="24"/>
      <w:szCs w:val="24"/>
    </w:rPr>
  </w:style>
  <w:style w:type="paragraph" w:customStyle="1" w:styleId="35">
    <w:name w:val="List Paragraph2"/>
    <w:basedOn w:val="1"/>
    <w:qFormat/>
    <w:uiPriority w:val="99"/>
    <w:pPr>
      <w:ind w:firstLine="420" w:firstLineChars="200"/>
    </w:pPr>
  </w:style>
  <w:style w:type="character" w:customStyle="1" w:styleId="36">
    <w:name w:val="批注框文本 Char"/>
    <w:link w:val="13"/>
    <w:qFormat/>
    <w:locked/>
    <w:uiPriority w:val="99"/>
    <w:rPr>
      <w:rFonts w:ascii="Calibri" w:hAnsi="Calibri" w:eastAsia="宋体" w:cs="Calibri"/>
      <w:kern w:val="2"/>
      <w:sz w:val="18"/>
      <w:szCs w:val="18"/>
    </w:rPr>
  </w:style>
  <w:style w:type="character" w:customStyle="1" w:styleId="37">
    <w:name w:val="列出段落 Char"/>
    <w:link w:val="38"/>
    <w:qFormat/>
    <w:locked/>
    <w:uiPriority w:val="99"/>
    <w:rPr>
      <w:rFonts w:ascii="Calibri" w:hAnsi="Calibri" w:cs="Calibri"/>
      <w:sz w:val="22"/>
      <w:szCs w:val="22"/>
      <w:lang w:eastAsia="en-US"/>
    </w:rPr>
  </w:style>
  <w:style w:type="paragraph" w:styleId="38">
    <w:name w:val="List Paragraph"/>
    <w:basedOn w:val="1"/>
    <w:link w:val="37"/>
    <w:qFormat/>
    <w:uiPriority w:val="99"/>
    <w:pPr>
      <w:ind w:firstLine="420" w:firstLineChars="200"/>
    </w:pPr>
    <w:rPr>
      <w:kern w:val="0"/>
      <w:sz w:val="22"/>
      <w:szCs w:val="22"/>
      <w:lang w:eastAsia="en-US"/>
    </w:rPr>
  </w:style>
  <w:style w:type="character" w:customStyle="1" w:styleId="39">
    <w:name w:val="*正文 Char"/>
    <w:link w:val="40"/>
    <w:qFormat/>
    <w:locked/>
    <w:uiPriority w:val="99"/>
    <w:rPr>
      <w:rFonts w:ascii="宋体" w:eastAsia="宋体" w:cs="宋体"/>
      <w:sz w:val="24"/>
      <w:szCs w:val="24"/>
    </w:rPr>
  </w:style>
  <w:style w:type="paragraph" w:customStyle="1" w:styleId="40">
    <w:name w:val="*正文"/>
    <w:basedOn w:val="1"/>
    <w:link w:val="39"/>
    <w:qFormat/>
    <w:uiPriority w:val="99"/>
    <w:pPr>
      <w:spacing w:line="360" w:lineRule="auto"/>
      <w:ind w:firstLine="482"/>
    </w:pPr>
    <w:rPr>
      <w:rFonts w:ascii="宋体" w:cs="宋体"/>
      <w:kern w:val="0"/>
      <w:sz w:val="24"/>
      <w:szCs w:val="24"/>
    </w:rPr>
  </w:style>
  <w:style w:type="paragraph" w:customStyle="1" w:styleId="41">
    <w:name w:val="文字"/>
    <w:basedOn w:val="1"/>
    <w:qFormat/>
    <w:uiPriority w:val="99"/>
    <w:pPr>
      <w:tabs>
        <w:tab w:val="left" w:pos="8520"/>
      </w:tabs>
      <w:spacing w:line="312" w:lineRule="auto"/>
      <w:ind w:right="-210" w:firstLine="556"/>
    </w:pPr>
    <w:rPr>
      <w:rFonts w:ascii="楷体_GB2312" w:hAnsi="Times New Roman" w:eastAsia="楷体_GB2312" w:cs="楷体_GB2312"/>
      <w:sz w:val="28"/>
      <w:szCs w:val="28"/>
    </w:rPr>
  </w:style>
  <w:style w:type="paragraph" w:customStyle="1" w:styleId="42">
    <w:name w:val="列出段落2"/>
    <w:basedOn w:val="1"/>
    <w:qFormat/>
    <w:uiPriority w:val="99"/>
    <w:pPr>
      <w:ind w:firstLine="420" w:firstLineChars="200"/>
    </w:pPr>
    <w:rPr>
      <w:rFonts w:ascii="Times New Roman" w:hAnsi="Times New Roman" w:cs="Times New Roman"/>
    </w:rPr>
  </w:style>
  <w:style w:type="paragraph" w:customStyle="1" w:styleId="43">
    <w:name w:val="样式"/>
    <w:basedOn w:val="1"/>
    <w:next w:val="38"/>
    <w:qFormat/>
    <w:uiPriority w:val="99"/>
    <w:pPr>
      <w:widowControl/>
      <w:spacing w:after="200" w:line="276" w:lineRule="auto"/>
      <w:ind w:firstLine="420" w:firstLineChars="200"/>
      <w:jc w:val="left"/>
    </w:pPr>
    <w:rPr>
      <w:kern w:val="0"/>
      <w:sz w:val="22"/>
      <w:szCs w:val="22"/>
      <w:lang w:eastAsia="en-US"/>
    </w:rPr>
  </w:style>
  <w:style w:type="character" w:customStyle="1" w:styleId="44">
    <w:name w:val="正文文本 Char"/>
    <w:link w:val="7"/>
    <w:qFormat/>
    <w:locked/>
    <w:uiPriority w:val="99"/>
    <w:rPr>
      <w:rFonts w:ascii="Times New Roman" w:hAnsi="Times New Roman" w:cs="Times New Roman"/>
      <w:kern w:val="2"/>
      <w:sz w:val="24"/>
      <w:szCs w:val="24"/>
    </w:rPr>
  </w:style>
  <w:style w:type="character" w:customStyle="1" w:styleId="45">
    <w:name w:val="正文首行缩进 Char"/>
    <w:link w:val="8"/>
    <w:qFormat/>
    <w:locked/>
    <w:uiPriority w:val="99"/>
    <w:rPr>
      <w:rFonts w:ascii="Times New Roman" w:hAnsi="Times New Roman" w:cs="Times New Roman"/>
      <w:kern w:val="2"/>
      <w:sz w:val="24"/>
      <w:szCs w:val="24"/>
    </w:rPr>
  </w:style>
  <w:style w:type="paragraph" w:customStyle="1" w:styleId="46">
    <w:name w:val="p1"/>
    <w:basedOn w:val="1"/>
    <w:qFormat/>
    <w:uiPriority w:val="0"/>
    <w:pPr>
      <w:widowControl/>
    </w:pPr>
    <w:rPr>
      <w:rFonts w:ascii="仿宋" w:hAnsi="仿宋" w:eastAsia="仿宋" w:cs="Times New Roman"/>
      <w:color w:val="000000"/>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45</Pages>
  <Words>3778</Words>
  <Characters>21541</Characters>
  <Lines>179</Lines>
  <Paragraphs>50</Paragraphs>
  <TotalTime>13</TotalTime>
  <ScaleCrop>false</ScaleCrop>
  <LinksUpToDate>false</LinksUpToDate>
  <CharactersWithSpaces>25269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2020-06-30T07:12:00Z</dcterms:created>
  <dc:creator>CHENJUN</dc:creator>
  <cp:lastModifiedBy>CHENJUN</cp:lastModifiedBy>
  <cp:lastPrinted>2020-05-11T02:54:00Z</cp:lastPrinted>
  <dcterms:modified xsi:type="dcterms:W3CDTF">2020-07-01T06:12:09Z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