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rPr>
          <w:rFonts w:ascii="宋体" w:hAnsi="宋体"/>
          <w:b/>
          <w:spacing w:val="28"/>
          <w:sz w:val="36"/>
          <w:szCs w:val="36"/>
        </w:rPr>
      </w:pPr>
    </w:p>
    <w:p>
      <w:pPr>
        <w:ind w:left="86" w:leftChars="41" w:right="-110"/>
        <w:jc w:val="center"/>
        <w:rPr>
          <w:rFonts w:ascii="宋体" w:hAnsi="宋体"/>
          <w:b/>
          <w:spacing w:val="40"/>
          <w:sz w:val="36"/>
          <w:szCs w:val="36"/>
        </w:rPr>
      </w:pPr>
      <w:r>
        <w:rPr>
          <w:rFonts w:hint="eastAsia" w:ascii="宋体" w:hAnsi="宋体"/>
          <w:b/>
          <w:spacing w:val="40"/>
          <w:sz w:val="36"/>
          <w:szCs w:val="36"/>
        </w:rPr>
        <w:t>杭州市临安区昌化职业高级中学多媒体等设备</w:t>
      </w:r>
    </w:p>
    <w:p>
      <w:pPr>
        <w:ind w:left="1785" w:leftChars="850" w:right="-110" w:firstLine="1986" w:firstLineChars="450"/>
        <w:jc w:val="both"/>
        <w:rPr>
          <w:rFonts w:ascii="宋体" w:hAnsi="宋体"/>
          <w:b/>
          <w:spacing w:val="40"/>
          <w:sz w:val="36"/>
          <w:szCs w:val="36"/>
        </w:rPr>
      </w:pPr>
      <w:r>
        <w:rPr>
          <w:rFonts w:hint="eastAsia" w:ascii="宋体" w:hAnsi="宋体"/>
          <w:b/>
          <w:spacing w:val="40"/>
          <w:sz w:val="36"/>
          <w:szCs w:val="36"/>
        </w:rPr>
        <w:t>采购项目</w:t>
      </w:r>
    </w:p>
    <w:p>
      <w:pPr>
        <w:ind w:right="-110"/>
        <w:rPr>
          <w:rFonts w:ascii="宋体" w:hAnsi="宋体"/>
          <w:b/>
          <w:spacing w:val="40"/>
          <w:sz w:val="36"/>
          <w:szCs w:val="36"/>
        </w:rPr>
      </w:pPr>
    </w:p>
    <w:p>
      <w:pPr>
        <w:ind w:right="-110"/>
        <w:jc w:val="center"/>
        <w:rPr>
          <w:rFonts w:ascii="宋体" w:hAnsi="宋体"/>
          <w:b/>
          <w:spacing w:val="28"/>
          <w:sz w:val="36"/>
          <w:szCs w:val="36"/>
        </w:rPr>
      </w:pPr>
      <w:r>
        <w:rPr>
          <w:rFonts w:hint="eastAsia" w:ascii="宋体" w:hAnsi="宋体"/>
          <w:b/>
          <w:spacing w:val="28"/>
          <w:sz w:val="36"/>
          <w:szCs w:val="36"/>
        </w:rPr>
        <w:t>公开招标文件</w:t>
      </w:r>
    </w:p>
    <w:p>
      <w:pPr>
        <w:spacing w:beforeLines="100" w:line="240" w:lineRule="atLeast"/>
        <w:ind w:right="-108"/>
        <w:jc w:val="center"/>
        <w:rPr>
          <w:rFonts w:ascii="宋体" w:hAnsi="宋体"/>
          <w:sz w:val="36"/>
          <w:szCs w:val="36"/>
        </w:rPr>
      </w:pPr>
    </w:p>
    <w:p>
      <w:pPr>
        <w:ind w:left="86" w:leftChars="41" w:right="-110"/>
        <w:jc w:val="center"/>
        <w:rPr>
          <w:rFonts w:hint="eastAsia" w:ascii="宋体" w:hAnsi="宋体"/>
          <w:b w:val="0"/>
          <w:bCs/>
          <w:spacing w:val="40"/>
          <w:sz w:val="32"/>
          <w:szCs w:val="32"/>
        </w:rPr>
      </w:pPr>
      <w:r>
        <w:rPr>
          <w:rFonts w:hint="eastAsia" w:ascii="宋体" w:hAnsi="宋体"/>
          <w:b w:val="0"/>
          <w:bCs/>
          <w:spacing w:val="40"/>
          <w:sz w:val="32"/>
          <w:szCs w:val="32"/>
        </w:rPr>
        <w:t>（项目编号LZC-GK-2020-</w:t>
      </w:r>
      <w:r>
        <w:rPr>
          <w:rFonts w:hint="eastAsia" w:ascii="宋体" w:hAnsi="宋体"/>
          <w:b w:val="0"/>
          <w:bCs/>
          <w:spacing w:val="40"/>
          <w:sz w:val="32"/>
          <w:szCs w:val="32"/>
          <w:lang w:val="en-US" w:eastAsia="zh-CN"/>
        </w:rPr>
        <w:t>06232</w:t>
      </w:r>
      <w:r>
        <w:rPr>
          <w:rFonts w:hint="eastAsia" w:ascii="宋体" w:hAnsi="宋体"/>
          <w:b w:val="0"/>
          <w:bCs/>
          <w:spacing w:val="40"/>
          <w:sz w:val="32"/>
          <w:szCs w:val="32"/>
        </w:rPr>
        <w:t>）</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spacing w:line="500" w:lineRule="exact"/>
        <w:ind w:right="532" w:firstLine="800" w:firstLineChars="250"/>
        <w:rPr>
          <w:rFonts w:ascii="宋体" w:hAnsi="宋体"/>
          <w:sz w:val="32"/>
          <w:szCs w:val="32"/>
          <w:u w:val="single"/>
        </w:rPr>
      </w:pPr>
      <w:r>
        <w:rPr>
          <w:rFonts w:hint="eastAsia" w:ascii="宋体" w:hAnsi="宋体"/>
          <w:sz w:val="32"/>
          <w:szCs w:val="32"/>
        </w:rPr>
        <w:t>采购单位：杭州市临安区昌化职业高级中学</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址：杭州市临安区B座四楼</w:t>
      </w:r>
    </w:p>
    <w:p>
      <w:pPr>
        <w:pStyle w:val="24"/>
        <w:rPr>
          <w:rFonts w:ascii="宋体" w:hAnsi="宋体"/>
          <w:sz w:val="24"/>
        </w:rPr>
      </w:pPr>
    </w:p>
    <w:p>
      <w:pPr>
        <w:pStyle w:val="12"/>
        <w:spacing w:before="156" w:after="156" w:line="360" w:lineRule="auto"/>
        <w:jc w:val="center"/>
        <w:rPr>
          <w:rFonts w:hAnsi="宋体"/>
          <w:b/>
        </w:rPr>
      </w:pPr>
    </w:p>
    <w:p>
      <w:pPr>
        <w:pStyle w:val="12"/>
        <w:spacing w:before="156" w:after="156" w:line="360" w:lineRule="auto"/>
        <w:rPr>
          <w:rFonts w:hAnsi="宋体"/>
          <w:b/>
        </w:rPr>
      </w:pPr>
    </w:p>
    <w:p>
      <w:pPr>
        <w:pStyle w:val="12"/>
        <w:spacing w:before="156" w:after="156" w:line="360" w:lineRule="auto"/>
        <w:rPr>
          <w:rFonts w:hAnsi="宋体"/>
          <w:b/>
        </w:rPr>
      </w:pPr>
    </w:p>
    <w:p>
      <w:pPr>
        <w:pStyle w:val="12"/>
        <w:spacing w:before="156" w:after="156" w:line="360" w:lineRule="auto"/>
        <w:rPr>
          <w:rFonts w:hAnsi="宋体"/>
          <w:b/>
        </w:rPr>
      </w:pPr>
    </w:p>
    <w:p>
      <w:pPr>
        <w:pStyle w:val="12"/>
        <w:spacing w:before="156" w:after="156" w:line="360" w:lineRule="auto"/>
        <w:jc w:val="center"/>
        <w:rPr>
          <w:rFonts w:hAnsi="宋体"/>
          <w:b/>
          <w:sz w:val="32"/>
          <w:szCs w:val="32"/>
        </w:rPr>
      </w:pPr>
      <w:r>
        <w:rPr>
          <w:rFonts w:hint="eastAsia" w:hAnsi="宋体"/>
          <w:b/>
          <w:sz w:val="32"/>
          <w:szCs w:val="32"/>
        </w:rPr>
        <w:t>目    录</w:t>
      </w:r>
    </w:p>
    <w:p>
      <w:pPr>
        <w:pStyle w:val="12"/>
        <w:spacing w:before="156" w:after="156" w:line="360" w:lineRule="auto"/>
        <w:jc w:val="center"/>
        <w:rPr>
          <w:rFonts w:hAnsi="宋体"/>
          <w:sz w:val="32"/>
          <w:szCs w:val="32"/>
        </w:rPr>
      </w:pPr>
    </w:p>
    <w:p>
      <w:pPr>
        <w:spacing w:beforeLines="50" w:line="480" w:lineRule="exact"/>
        <w:ind w:left="165"/>
        <w:rPr>
          <w:rFonts w:ascii="宋体" w:hAnsi="宋体"/>
          <w:sz w:val="32"/>
          <w:szCs w:val="32"/>
        </w:rPr>
      </w:pPr>
      <w:r>
        <w:rPr>
          <w:rFonts w:hint="eastAsia" w:ascii="宋体" w:hAnsi="宋体"/>
          <w:sz w:val="32"/>
          <w:szCs w:val="32"/>
        </w:rPr>
        <w:t>第一章    采购公告………………………………………3</w:t>
      </w:r>
    </w:p>
    <w:p>
      <w:pPr>
        <w:spacing w:beforeLines="50" w:line="480" w:lineRule="exact"/>
        <w:ind w:left="165"/>
        <w:rPr>
          <w:rFonts w:ascii="宋体" w:hAnsi="宋体"/>
          <w:sz w:val="32"/>
          <w:szCs w:val="32"/>
        </w:rPr>
      </w:pPr>
      <w:r>
        <w:rPr>
          <w:rFonts w:hint="eastAsia" w:ascii="宋体" w:hAnsi="宋体"/>
          <w:sz w:val="32"/>
          <w:szCs w:val="32"/>
        </w:rPr>
        <w:t>第二章    投标须知………………………………………5</w:t>
      </w:r>
    </w:p>
    <w:p>
      <w:pPr>
        <w:spacing w:beforeLines="50" w:line="480" w:lineRule="exact"/>
        <w:ind w:left="165"/>
        <w:rPr>
          <w:rFonts w:ascii="宋体" w:hAnsi="宋体"/>
          <w:sz w:val="32"/>
          <w:szCs w:val="32"/>
        </w:rPr>
      </w:pPr>
      <w:r>
        <w:rPr>
          <w:rFonts w:hint="eastAsia" w:ascii="宋体" w:hAnsi="宋体"/>
          <w:sz w:val="32"/>
          <w:szCs w:val="32"/>
        </w:rPr>
        <w:t>第三章    评标办法及评标标准…………………………19</w:t>
      </w:r>
    </w:p>
    <w:p>
      <w:pPr>
        <w:spacing w:beforeLines="50" w:line="480" w:lineRule="exact"/>
        <w:ind w:left="165"/>
        <w:rPr>
          <w:rFonts w:ascii="宋体" w:hAnsi="宋体"/>
          <w:sz w:val="32"/>
          <w:szCs w:val="32"/>
        </w:rPr>
      </w:pPr>
      <w:r>
        <w:rPr>
          <w:rFonts w:hint="eastAsia" w:ascii="宋体" w:hAnsi="宋体"/>
          <w:sz w:val="32"/>
          <w:szCs w:val="32"/>
        </w:rPr>
        <w:t>第四章    采购需求………………………………………24</w:t>
      </w:r>
    </w:p>
    <w:p>
      <w:pPr>
        <w:spacing w:beforeLines="50" w:line="480" w:lineRule="exact"/>
        <w:ind w:left="165"/>
        <w:rPr>
          <w:rFonts w:ascii="宋体" w:hAnsi="宋体"/>
          <w:sz w:val="32"/>
          <w:szCs w:val="32"/>
        </w:rPr>
      </w:pPr>
      <w:r>
        <w:rPr>
          <w:rFonts w:hint="eastAsia" w:ascii="宋体" w:hAnsi="宋体"/>
          <w:sz w:val="32"/>
          <w:szCs w:val="32"/>
        </w:rPr>
        <w:t>第五章    政府采购合同主要条款………………………29</w:t>
      </w:r>
    </w:p>
    <w:p>
      <w:pPr>
        <w:spacing w:beforeLines="50" w:line="480" w:lineRule="exact"/>
        <w:ind w:left="165"/>
        <w:rPr>
          <w:rFonts w:ascii="宋体" w:hAnsi="宋体"/>
          <w:sz w:val="32"/>
          <w:szCs w:val="32"/>
        </w:rPr>
      </w:pPr>
      <w:r>
        <w:rPr>
          <w:rFonts w:hint="eastAsia" w:ascii="宋体" w:hAnsi="宋体"/>
          <w:sz w:val="32"/>
          <w:szCs w:val="32"/>
        </w:rPr>
        <w:t>第六章    投标文件格式…………………………………32</w:t>
      </w:r>
    </w:p>
    <w:p>
      <w:pPr>
        <w:pStyle w:val="12"/>
        <w:snapToGrid w:val="0"/>
        <w:spacing w:before="156" w:afterLines="100" w:line="240" w:lineRule="auto"/>
        <w:jc w:val="center"/>
        <w:outlineLvl w:val="0"/>
        <w:rPr>
          <w:rFonts w:hAnsi="宋体"/>
          <w:b/>
          <w:sz w:val="32"/>
          <w:szCs w:val="32"/>
        </w:rPr>
      </w:pPr>
      <w:r>
        <w:rPr>
          <w:rFonts w:hAnsi="宋体"/>
        </w:rPr>
        <w:br w:type="page"/>
      </w:r>
      <w:r>
        <w:rPr>
          <w:rFonts w:hint="eastAsia" w:hAnsi="宋体"/>
          <w:b/>
          <w:sz w:val="32"/>
          <w:szCs w:val="32"/>
        </w:rPr>
        <w:t>第一章  采购公告</w:t>
      </w:r>
    </w:p>
    <w:p>
      <w:pPr>
        <w:spacing w:line="360" w:lineRule="auto"/>
        <w:ind w:firstLine="480" w:firstLineChars="200"/>
        <w:rPr>
          <w:rFonts w:ascii="宋体" w:hAnsi="宋体"/>
          <w:sz w:val="24"/>
          <w:u w:val="single"/>
        </w:rPr>
      </w:pPr>
      <w:r>
        <w:rPr>
          <w:rFonts w:hint="eastAsia" w:ascii="宋体" w:hAnsi="宋体"/>
          <w:sz w:val="24"/>
        </w:rPr>
        <w:t>受杭州市临安区昌化职业高级中学的委托，杭州市公共资源交易中心临安分中心（以下简称“采购机构”），就以下杭州市临安区昌化职业高级中学多媒体等设备采购项目进行公开采购，现欢迎有供货能力的合格供应商参加投标。</w:t>
      </w:r>
    </w:p>
    <w:p>
      <w:pPr>
        <w:snapToGrid w:val="0"/>
        <w:spacing w:line="360" w:lineRule="auto"/>
        <w:ind w:firstLine="480" w:firstLineChars="200"/>
        <w:rPr>
          <w:rFonts w:hint="default" w:ascii="宋体" w:hAnsi="宋体" w:eastAsia="宋体"/>
          <w:sz w:val="24"/>
          <w:lang w:val="en-US" w:eastAsia="zh-CN"/>
        </w:rPr>
      </w:pPr>
      <w:r>
        <w:rPr>
          <w:rFonts w:hint="eastAsia" w:ascii="宋体" w:hAnsi="宋体" w:cs="Arial"/>
          <w:sz w:val="24"/>
        </w:rPr>
        <w:t>一、</w:t>
      </w:r>
      <w:r>
        <w:rPr>
          <w:rFonts w:hint="eastAsia" w:ascii="宋体" w:hAnsi="宋体" w:cs="Arial"/>
          <w:b/>
          <w:bCs/>
          <w:sz w:val="24"/>
        </w:rPr>
        <w:t>项目编号：</w:t>
      </w:r>
      <w:r>
        <w:rPr>
          <w:rFonts w:ascii="宋体" w:hAnsi="宋体"/>
          <w:sz w:val="24"/>
        </w:rPr>
        <w:t>LZC-GK-</w:t>
      </w:r>
      <w:r>
        <w:rPr>
          <w:rFonts w:hint="eastAsia" w:ascii="宋体" w:hAnsi="宋体"/>
          <w:sz w:val="24"/>
        </w:rPr>
        <w:t>2020</w:t>
      </w:r>
      <w:r>
        <w:rPr>
          <w:rFonts w:ascii="宋体" w:hAnsi="宋体"/>
          <w:sz w:val="24"/>
        </w:rPr>
        <w:t>-</w:t>
      </w:r>
      <w:r>
        <w:rPr>
          <w:rFonts w:hint="eastAsia" w:ascii="宋体" w:hAnsi="宋体"/>
          <w:sz w:val="24"/>
          <w:lang w:val="en-US" w:eastAsia="zh-CN"/>
        </w:rPr>
        <w:t>06232</w:t>
      </w:r>
    </w:p>
    <w:p>
      <w:pPr>
        <w:snapToGrid w:val="0"/>
        <w:spacing w:line="360" w:lineRule="auto"/>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9"/>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7"/>
        <w:gridCol w:w="993"/>
        <w:gridCol w:w="3827"/>
        <w:gridCol w:w="18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31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项目名称</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数量</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技术要求</w:t>
            </w:r>
          </w:p>
        </w:tc>
        <w:tc>
          <w:tcPr>
            <w:tcW w:w="186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bCs/>
                <w:sz w:val="24"/>
                <w:highlight w:val="yellow"/>
              </w:rPr>
            </w:pPr>
            <w:r>
              <w:rPr>
                <w:rFonts w:hint="eastAsia" w:ascii="宋体" w:hAnsi="宋体" w:cs="Arial"/>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3117" w:type="dxa"/>
            <w:tcBorders>
              <w:top w:val="single" w:color="auto" w:sz="4" w:space="0"/>
              <w:left w:val="single" w:color="auto" w:sz="4" w:space="0"/>
              <w:right w:val="single" w:color="auto" w:sz="4" w:space="0"/>
            </w:tcBorders>
            <w:vAlign w:val="center"/>
          </w:tcPr>
          <w:p>
            <w:pPr>
              <w:snapToGrid w:val="0"/>
              <w:spacing w:line="360" w:lineRule="auto"/>
              <w:rPr>
                <w:rFonts w:ascii="宋体" w:hAnsi="宋体"/>
                <w:sz w:val="24"/>
              </w:rPr>
            </w:pPr>
            <w:r>
              <w:rPr>
                <w:rFonts w:hint="eastAsia" w:ascii="宋体" w:hAnsi="宋体"/>
                <w:sz w:val="24"/>
              </w:rPr>
              <w:t>杭州市临安区昌化职业高级中学多媒体等设备采购项目</w:t>
            </w:r>
          </w:p>
        </w:tc>
        <w:tc>
          <w:tcPr>
            <w:tcW w:w="993"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1批</w:t>
            </w:r>
          </w:p>
        </w:tc>
        <w:tc>
          <w:tcPr>
            <w:tcW w:w="3827"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r>
              <w:rPr>
                <w:rFonts w:hint="eastAsia" w:ascii="宋体" w:hAnsi="宋体" w:cs="Arial"/>
                <w:bCs/>
                <w:sz w:val="24"/>
              </w:rPr>
              <w:t>详见第四章采购需求</w:t>
            </w:r>
          </w:p>
        </w:tc>
        <w:tc>
          <w:tcPr>
            <w:tcW w:w="1867"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Arial"/>
                <w:bCs/>
                <w:sz w:val="24"/>
              </w:rPr>
            </w:pPr>
          </w:p>
          <w:p>
            <w:pPr>
              <w:snapToGrid w:val="0"/>
              <w:spacing w:line="360" w:lineRule="auto"/>
              <w:jc w:val="center"/>
              <w:rPr>
                <w:rFonts w:ascii="宋体" w:hAnsi="宋体" w:cs="Arial"/>
                <w:bCs/>
                <w:sz w:val="24"/>
              </w:rPr>
            </w:pPr>
            <w:r>
              <w:rPr>
                <w:rFonts w:hint="eastAsia" w:ascii="宋体" w:hAnsi="宋体" w:cs="Arial"/>
                <w:bCs/>
                <w:sz w:val="24"/>
              </w:rPr>
              <w:t>69万元</w:t>
            </w:r>
          </w:p>
        </w:tc>
      </w:tr>
    </w:tbl>
    <w:p>
      <w:pPr>
        <w:snapToGrid w:val="0"/>
        <w:spacing w:line="360" w:lineRule="auto"/>
        <w:ind w:firstLine="482" w:firstLineChars="200"/>
        <w:rPr>
          <w:rFonts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合格供应商资格要求</w:t>
      </w:r>
    </w:p>
    <w:p>
      <w:pPr>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1.符合《中华人民共和国政府采购法》第二十二条之规定；</w:t>
      </w:r>
    </w:p>
    <w:p>
      <w:pPr>
        <w:snapToGrid w:val="0"/>
        <w:spacing w:line="360" w:lineRule="auto"/>
        <w:ind w:firstLine="480" w:firstLineChars="200"/>
        <w:rPr>
          <w:rFonts w:ascii="宋体" w:hAnsi="宋体"/>
          <w:sz w:val="24"/>
        </w:rPr>
      </w:pPr>
      <w:r>
        <w:rPr>
          <w:rFonts w:hint="eastAsia" w:ascii="宋体" w:hAnsi="宋体"/>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ascii="宋体" w:hAnsi="宋体"/>
          <w:sz w:val="24"/>
        </w:rPr>
      </w:pPr>
      <w:r>
        <w:rPr>
          <w:rFonts w:hint="eastAsia" w:ascii="宋体" w:hAnsi="宋体"/>
          <w:sz w:val="24"/>
        </w:rPr>
        <w:t>3.不允许联合体投标。</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杭州市</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"https://www.hzctc.cn/Area/Home?areaID=87" </w:instrText>
      </w:r>
      <w:r>
        <w:fldChar w:fldCharType="separate"/>
      </w:r>
      <w:r>
        <w:rPr>
          <w:rStyle w:val="23"/>
        </w:rPr>
        <w:t>https://www.hzctc.cn/Area/Home?areaID=87</w:t>
      </w:r>
      <w:r>
        <w:rPr>
          <w:rStyle w:val="23"/>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23"/>
          <w:rFonts w:ascii="宋体" w:hAnsi="宋体"/>
          <w:sz w:val="24"/>
        </w:rPr>
        <w:t>http://www.linan.gov.cn/col/col1366369/</w:t>
      </w:r>
      <w:r>
        <w:rPr>
          <w:rStyle w:val="23"/>
          <w:rFonts w:ascii="宋体" w:hAnsi="宋体"/>
          <w:sz w:val="24"/>
        </w:rPr>
        <w:fldChar w:fldCharType="end"/>
      </w:r>
      <w:r>
        <w:rPr>
          <w:rFonts w:hint="eastAsia" w:ascii="宋体" w:hAnsi="宋体"/>
          <w:color w:val="000000"/>
          <w:sz w:val="24"/>
        </w:rPr>
        <w:t>)</w:t>
      </w:r>
    </w:p>
    <w:p>
      <w:pPr>
        <w:snapToGrid w:val="0"/>
        <w:spacing w:line="400" w:lineRule="exact"/>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400" w:lineRule="exact"/>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400" w:lineRule="exact"/>
        <w:ind w:firstLine="482" w:firstLineChars="200"/>
        <w:rPr>
          <w:rFonts w:ascii="宋体" w:hAnsi="宋体"/>
          <w:b/>
          <w:sz w:val="24"/>
        </w:rPr>
      </w:pPr>
      <w:r>
        <w:rPr>
          <w:rFonts w:hint="eastAsia" w:ascii="宋体" w:hAnsi="宋体"/>
          <w:b/>
          <w:sz w:val="24"/>
        </w:rPr>
        <w:t>七、投标说明</w:t>
      </w:r>
    </w:p>
    <w:p>
      <w:pPr>
        <w:pStyle w:val="12"/>
        <w:adjustRightInd w:val="0"/>
        <w:snapToGrid w:val="0"/>
        <w:spacing w:before="156" w:after="156"/>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12"/>
        <w:adjustRightInd w:val="0"/>
        <w:snapToGrid w:val="0"/>
        <w:spacing w:before="156" w:after="156"/>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HYPERLINK "http://www.zjzfcg.gov.cn/bidClientTemplate/2019-05-27/12945.html"</w:instrText>
      </w:r>
      <w:r>
        <w:fldChar w:fldCharType="separate"/>
      </w:r>
      <w:r>
        <w:rPr>
          <w:rFonts w:hAnsi="宋体"/>
          <w:b/>
        </w:rPr>
        <w:t>http://www.zjzfcg.gov.cn/bidClientTemplate/2019-05-27/12945.html</w:t>
      </w:r>
      <w:r>
        <w:fldChar w:fldCharType="end"/>
      </w:r>
      <w:r>
        <w:rPr>
          <w:rFonts w:hAnsi="宋体"/>
          <w:b/>
        </w:rPr>
        <w:t>）。完成CA数字证书办理</w:t>
      </w:r>
      <w:r>
        <w:rPr>
          <w:rFonts w:hint="eastAsia" w:hAnsi="宋体"/>
          <w:b/>
        </w:rPr>
        <w:t>预计一周左右，建议各投标人抓紧时间办理。</w:t>
      </w:r>
    </w:p>
    <w:p>
      <w:pPr>
        <w:pStyle w:val="12"/>
        <w:adjustRightInd w:val="0"/>
        <w:snapToGrid w:val="0"/>
        <w:spacing w:before="156" w:after="156"/>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 HYPERLINK "http://www.zjzfcg.gov.cn/bidClientTemplate/2019-05-27/12946.html" </w:instrText>
      </w:r>
      <w:r>
        <w:fldChar w:fldCharType="separate"/>
      </w:r>
      <w:r>
        <w:rPr>
          <w:rFonts w:hAnsi="宋体"/>
          <w:b/>
        </w:rPr>
        <w:t>http://www.zjzfcg.gov.cn/bidClientTemplate/2019-05-27/12946.html</w:t>
      </w:r>
      <w:r>
        <w:rPr>
          <w:rFonts w:hAnsi="宋体"/>
          <w:b/>
        </w:rP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400" w:lineRule="exact"/>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12"/>
        <w:adjustRightInd w:val="0"/>
        <w:snapToGrid w:val="0"/>
        <w:spacing w:before="156" w:after="156"/>
        <w:ind w:firstLine="484" w:firstLineChars="201"/>
        <w:rPr>
          <w:rFonts w:hAnsi="宋体" w:cs="Arial"/>
          <w:b/>
        </w:rPr>
      </w:pPr>
      <w:r>
        <w:rPr>
          <w:rFonts w:hint="eastAsia" w:hAnsi="宋体" w:cs="Arial"/>
          <w:b/>
        </w:rPr>
        <w:t>本项目于2020年7月</w:t>
      </w:r>
      <w:r>
        <w:rPr>
          <w:rFonts w:hint="eastAsia" w:hAnsi="宋体" w:cs="Arial"/>
          <w:b/>
          <w:lang w:val="en-US" w:eastAsia="zh-CN"/>
        </w:rPr>
        <w:t>13</w:t>
      </w:r>
      <w:r>
        <w:rPr>
          <w:rFonts w:hint="eastAsia" w:hAnsi="宋体" w:cs="Arial"/>
          <w:b/>
        </w:rPr>
        <w:t>日</w:t>
      </w:r>
      <w:r>
        <w:rPr>
          <w:rFonts w:hint="eastAsia" w:hAnsi="宋体" w:cs="Arial"/>
          <w:b/>
          <w:lang w:val="en-US" w:eastAsia="zh-CN"/>
        </w:rPr>
        <w:t>13</w:t>
      </w:r>
      <w:r>
        <w:rPr>
          <w:rFonts w:hint="eastAsia" w:hAnsi="宋体" w:cs="Arial"/>
          <w:b/>
        </w:rPr>
        <w:t>:</w:t>
      </w:r>
      <w:r>
        <w:rPr>
          <w:rFonts w:hint="eastAsia" w:hAnsi="宋体" w:cs="Arial"/>
          <w:b/>
          <w:lang w:val="en-US" w:eastAsia="zh-CN"/>
        </w:rPr>
        <w:t>30</w:t>
      </w:r>
      <w:bookmarkStart w:id="8" w:name="_GoBack"/>
      <w:bookmarkEnd w:id="8"/>
      <w:r>
        <w:rPr>
          <w:rFonts w:hint="eastAsia" w:hAnsi="宋体" w:cs="Arial"/>
          <w:b/>
        </w:rPr>
        <w:t>投标截止。</w:t>
      </w:r>
    </w:p>
    <w:p>
      <w:pPr>
        <w:pStyle w:val="12"/>
        <w:adjustRightInd w:val="0"/>
        <w:snapToGrid w:val="0"/>
        <w:spacing w:before="156" w:after="156"/>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ascii="宋体" w:hAnsi="宋体" w:cs="Arial"/>
          <w:sz w:val="24"/>
        </w:rPr>
      </w:pPr>
      <w:r>
        <w:rPr>
          <w:rFonts w:hint="eastAsia" w:ascii="宋体" w:hAnsi="宋体"/>
          <w:sz w:val="24"/>
        </w:rPr>
        <w:t>杭州市公共资源交易中心临安分中心   业务经办岗</w:t>
      </w:r>
      <w:r>
        <w:rPr>
          <w:rFonts w:hint="eastAsia" w:ascii="宋体" w:hAnsi="宋体" w:cs="Arial"/>
          <w:sz w:val="24"/>
        </w:rPr>
        <w:t>联系人：陈君</w:t>
      </w:r>
    </w:p>
    <w:p>
      <w:pPr>
        <w:snapToGrid w:val="0"/>
        <w:spacing w:line="360" w:lineRule="auto"/>
        <w:ind w:firstLine="480" w:firstLineChars="200"/>
        <w:rPr>
          <w:rFonts w:ascii="宋体" w:hAnsi="宋体" w:cs="Arial"/>
          <w:sz w:val="24"/>
        </w:rPr>
      </w:pPr>
      <w:r>
        <w:rPr>
          <w:rFonts w:hint="eastAsia" w:ascii="宋体" w:hAnsi="宋体" w:cs="Arial"/>
          <w:sz w:val="24"/>
        </w:rPr>
        <w:t>联系电话：0571-23616011            传真：0571-23616610</w:t>
      </w:r>
    </w:p>
    <w:p>
      <w:pPr>
        <w:snapToGrid w:val="0"/>
        <w:spacing w:line="360" w:lineRule="auto"/>
        <w:ind w:firstLine="480" w:firstLineChars="200"/>
        <w:rPr>
          <w:rFonts w:ascii="宋体" w:hAnsi="宋体" w:cs="Arial"/>
          <w:sz w:val="24"/>
        </w:rPr>
      </w:pPr>
      <w:r>
        <w:rPr>
          <w:rFonts w:hint="eastAsia" w:ascii="宋体" w:hAnsi="宋体" w:cs="Arial"/>
          <w:sz w:val="24"/>
        </w:rPr>
        <w:t>质疑答复岗联系人：王晖             联系电话：0571-23616016</w:t>
      </w:r>
    </w:p>
    <w:p>
      <w:pPr>
        <w:snapToGrid w:val="0"/>
        <w:spacing w:line="360" w:lineRule="auto"/>
        <w:ind w:firstLine="480" w:firstLineChars="200"/>
        <w:rPr>
          <w:rFonts w:ascii="宋体" w:hAnsi="宋体" w:cs="Arial"/>
          <w:sz w:val="24"/>
        </w:rPr>
      </w:pPr>
      <w:r>
        <w:rPr>
          <w:rFonts w:hint="eastAsia" w:ascii="宋体" w:hAnsi="宋体" w:cs="Arial"/>
          <w:sz w:val="24"/>
        </w:rPr>
        <w:t>采购单位联系人：胡老师             联系电话：13456759784</w:t>
      </w:r>
    </w:p>
    <w:p>
      <w:pPr>
        <w:snapToGrid w:val="0"/>
        <w:spacing w:line="500" w:lineRule="exact"/>
        <w:ind w:left="238"/>
        <w:jc w:val="center"/>
        <w:rPr>
          <w:rFonts w:ascii="宋体" w:hAnsi="宋体"/>
          <w:sz w:val="24"/>
        </w:rPr>
      </w:pPr>
      <w:r>
        <w:rPr>
          <w:rFonts w:hint="eastAsia" w:ascii="宋体" w:hAnsi="宋体"/>
          <w:sz w:val="24"/>
        </w:rPr>
        <w:t xml:space="preserve">                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2020年6月</w:t>
      </w:r>
      <w:r>
        <w:rPr>
          <w:rFonts w:hint="eastAsia" w:ascii="宋体" w:hAnsi="宋体"/>
          <w:sz w:val="24"/>
          <w:lang w:val="en-US" w:eastAsia="zh-CN"/>
        </w:rPr>
        <w:t>23</w:t>
      </w:r>
      <w:r>
        <w:rPr>
          <w:rFonts w:hint="eastAsia" w:ascii="宋体" w:hAnsi="宋体"/>
          <w:sz w:val="24"/>
        </w:rPr>
        <w:t>日</w:t>
      </w:r>
    </w:p>
    <w:p>
      <w:pPr>
        <w:snapToGrid w:val="0"/>
        <w:spacing w:line="500" w:lineRule="exact"/>
        <w:ind w:left="238"/>
        <w:jc w:val="center"/>
        <w:rPr>
          <w:rFonts w:ascii="宋体" w:hAnsi="宋体"/>
          <w:sz w:val="24"/>
        </w:rPr>
      </w:pPr>
    </w:p>
    <w:p>
      <w:pPr>
        <w:snapToGrid w:val="0"/>
        <w:spacing w:line="500" w:lineRule="exact"/>
        <w:ind w:left="238"/>
        <w:jc w:val="center"/>
        <w:rPr>
          <w:rFonts w:ascii="宋体" w:hAnsi="宋体"/>
          <w:sz w:val="24"/>
        </w:rPr>
      </w:pPr>
    </w:p>
    <w:p>
      <w:pPr>
        <w:snapToGrid w:val="0"/>
        <w:spacing w:line="500" w:lineRule="exact"/>
        <w:ind w:left="238"/>
        <w:jc w:val="center"/>
        <w:rPr>
          <w:rFonts w:ascii="宋体" w:hAnsi="宋体"/>
          <w:sz w:val="24"/>
        </w:rPr>
      </w:pPr>
    </w:p>
    <w:p>
      <w:pPr>
        <w:pStyle w:val="12"/>
        <w:snapToGrid w:val="0"/>
        <w:spacing w:beforeLines="0" w:afterLines="0" w:line="500" w:lineRule="exact"/>
        <w:jc w:val="center"/>
        <w:outlineLvl w:val="0"/>
        <w:rPr>
          <w:rFonts w:hAnsi="宋体"/>
          <w:b/>
          <w:sz w:val="32"/>
          <w:szCs w:val="32"/>
        </w:rPr>
      </w:pPr>
      <w:r>
        <w:rPr>
          <w:rFonts w:hint="eastAsia" w:hAnsi="宋体"/>
          <w:b/>
          <w:sz w:val="32"/>
          <w:szCs w:val="32"/>
        </w:rPr>
        <w:t>第二章  投标须知</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ind w:firstLine="1680" w:firstLineChars="700"/>
              <w:rPr>
                <w:rFonts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12"/>
              <w:spacing w:beforeLines="0" w:afterLines="0" w:line="276" w:lineRule="auto"/>
              <w:ind w:firstLine="4" w:firstLineChars="2"/>
              <w:jc w:val="left"/>
              <w:rPr>
                <w:rFonts w:hAnsi="宋体"/>
                <w:color w:val="FF0000"/>
              </w:rPr>
            </w:pPr>
            <w:r>
              <w:rPr>
                <w:rFonts w:hint="eastAsia" w:hAnsi="宋体"/>
              </w:rPr>
              <w:t>项目名称：杭州市临安区昌化职业高级中学多媒体等设备采购项目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投标截止时间：2020年7月</w:t>
            </w:r>
            <w:r>
              <w:rPr>
                <w:rFonts w:hint="eastAsia" w:ascii="宋体" w:hAnsi="宋体"/>
                <w:sz w:val="24"/>
                <w:lang w:val="en-US" w:eastAsia="zh-CN"/>
              </w:rPr>
              <w:t>13</w:t>
            </w:r>
            <w:r>
              <w:rPr>
                <w:rFonts w:hint="eastAsia" w:ascii="宋体" w:hAnsi="宋体"/>
                <w:sz w:val="24"/>
              </w:rPr>
              <w:t>日</w:t>
            </w:r>
            <w:r>
              <w:rPr>
                <w:rFonts w:hint="eastAsia" w:ascii="宋体" w:hAnsi="宋体"/>
                <w:sz w:val="24"/>
                <w:lang w:val="en-US" w:eastAsia="zh-CN"/>
              </w:rPr>
              <w:t>13</w:t>
            </w:r>
            <w:r>
              <w:rPr>
                <w:rFonts w:hint="eastAsia" w:ascii="宋体" w:hAnsi="宋体"/>
                <w:sz w:val="24"/>
              </w:rPr>
              <w:t>时</w:t>
            </w: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 w:val="24"/>
              </w:rPr>
            </w:pPr>
            <w:r>
              <w:rPr>
                <w:rFonts w:hint="eastAsia" w:ascii="宋体" w:hAnsi="宋体"/>
                <w:sz w:val="24"/>
              </w:rPr>
              <w:t>开标时间、地点：2020年7月</w:t>
            </w:r>
            <w:r>
              <w:rPr>
                <w:rFonts w:hint="eastAsia" w:ascii="宋体" w:hAnsi="宋体"/>
                <w:sz w:val="24"/>
                <w:lang w:val="en-US" w:eastAsia="zh-CN"/>
              </w:rPr>
              <w:t>13</w:t>
            </w:r>
            <w:r>
              <w:rPr>
                <w:rFonts w:hint="eastAsia" w:ascii="宋体" w:hAnsi="宋体"/>
                <w:sz w:val="24"/>
              </w:rPr>
              <w:t>日</w:t>
            </w:r>
            <w:r>
              <w:rPr>
                <w:rFonts w:hint="eastAsia" w:ascii="宋体" w:hAnsi="宋体"/>
                <w:sz w:val="24"/>
                <w:lang w:val="en-US" w:eastAsia="zh-CN"/>
              </w:rPr>
              <w:t>13</w:t>
            </w:r>
            <w:r>
              <w:rPr>
                <w:rFonts w:hint="eastAsia" w:ascii="宋体" w:hAnsi="宋体"/>
                <w:sz w:val="24"/>
              </w:rPr>
              <w:t>时</w:t>
            </w:r>
            <w:r>
              <w:rPr>
                <w:rFonts w:hint="eastAsia" w:ascii="宋体" w:hAnsi="宋体"/>
                <w:sz w:val="24"/>
                <w:lang w:val="en-US" w:eastAsia="zh-CN"/>
              </w:rPr>
              <w:t>30</w:t>
            </w:r>
            <w:r>
              <w:rPr>
                <w:rFonts w:hint="eastAsia" w:ascii="宋体" w:hAnsi="宋体"/>
                <w:sz w:val="24"/>
              </w:rPr>
              <w:t>分</w:t>
            </w:r>
            <w:r>
              <w:rPr>
                <w:rFonts w:ascii="宋体" w:hAnsi="宋体"/>
                <w:sz w:val="24"/>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Arial"/>
                <w:b/>
                <w:sz w:val="24"/>
              </w:rPr>
            </w:pPr>
            <w:r>
              <w:rPr>
                <w:rFonts w:hint="eastAsia" w:ascii="宋体" w:hAnsi="宋体"/>
                <w:b/>
                <w:sz w:val="24"/>
              </w:rPr>
              <w:t>本项目实行网上投标。</w:t>
            </w:r>
            <w:r>
              <w:rPr>
                <w:rFonts w:hint="eastAsia" w:ascii="宋体" w:hAnsi="宋体"/>
                <w:b/>
                <w:sz w:val="24"/>
              </w:rPr>
              <w:cr/>
            </w:r>
            <w:r>
              <w:rPr>
                <w:rFonts w:hint="eastAsia" w:ascii="宋体" w:hAnsi="宋体" w:cs="Arial"/>
                <w:b/>
                <w:sz w:val="24"/>
              </w:rPr>
              <w:t>目前政府采购全流程电子化交易，</w:t>
            </w:r>
            <w:r>
              <w:rPr>
                <w:rFonts w:hint="eastAsia" w:ascii="宋体" w:hAnsi="宋体"/>
                <w:b/>
                <w:sz w:val="24"/>
              </w:rPr>
              <w:t>供应商应准备电子投标文件投标文件：</w:t>
            </w:r>
            <w:r>
              <w:rPr>
                <w:rFonts w:hint="eastAsia" w:ascii="宋体" w:hAnsi="宋体"/>
                <w:b/>
                <w:sz w:val="24"/>
              </w:rPr>
              <w:cr/>
            </w:r>
            <w:r>
              <w:rPr>
                <w:rFonts w:hint="eastAsia" w:ascii="宋体" w:hAnsi="宋体"/>
                <w:b/>
                <w:sz w:val="24"/>
              </w:rPr>
              <w:t>电子投标文件，按政采云平台项目采购-电子招投标操作指南及本招标文件要求递交。</w:t>
            </w:r>
            <w:r>
              <w:rPr>
                <w:rFonts w:hint="eastAsia" w:ascii="宋体" w:hAnsi="宋体"/>
                <w:b/>
                <w:sz w:val="24"/>
              </w:rPr>
              <w:cr/>
            </w:r>
            <w:r>
              <w:rPr>
                <w:rFonts w:hint="eastAsia" w:ascii="宋体" w:hAnsi="宋体"/>
                <w:b/>
                <w:sz w:val="24"/>
              </w:rPr>
              <w:t>投标文件均由资质文件、技术及商务文件、报价文件组成。</w:t>
            </w:r>
            <w:r>
              <w:rPr>
                <w:rFonts w:hint="eastAsia" w:ascii="宋体" w:hAnsi="宋体" w:cs="Arial"/>
                <w:b/>
                <w:sz w:val="24"/>
              </w:rPr>
              <w:t>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b/>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Lines="0" w:afterLines="0" w:line="276" w:lineRule="auto"/>
              <w:rPr>
                <w:rFonts w:hAnsi="宋体" w:cs="Arial"/>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12"/>
              <w:adjustRightInd w:val="0"/>
              <w:spacing w:before="156" w:after="156" w:line="276" w:lineRule="auto"/>
              <w:rPr>
                <w:rFonts w:hAnsi="宋体"/>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12"/>
              <w:adjustRightInd w:val="0"/>
              <w:spacing w:before="156" w:after="156" w:line="276" w:lineRule="auto"/>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2"/>
              <w:adjustRightInd w:val="0"/>
              <w:spacing w:before="156" w:after="156" w:line="276" w:lineRule="auto"/>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12"/>
              <w:adjustRightInd w:val="0"/>
              <w:spacing w:before="156" w:after="156" w:line="276" w:lineRule="auto"/>
              <w:rPr>
                <w:rFonts w:hAnsi="宋体"/>
              </w:rPr>
            </w:pPr>
            <w:r>
              <w:rPr>
                <w:rFonts w:hint="eastAsia" w:hAnsi="宋体"/>
              </w:rPr>
              <w:t xml:space="preserve">小微企业有关政策：1、根据财库〔2011〕181号的相关规定，在评审时对小型和微型企业的投标报价给予 </w:t>
            </w:r>
            <w:bookmarkStart w:id="0" w:name="小微企业价格扣除比例2"/>
            <w:r>
              <w:rPr>
                <w:rFonts w:hAnsi="宋体"/>
              </w:rPr>
              <w:t>6</w:t>
            </w:r>
            <w:bookmarkEnd w:id="0"/>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12"/>
              <w:adjustRightInd w:val="0"/>
              <w:spacing w:before="156" w:after="156" w:line="276" w:lineRule="auto"/>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12"/>
              <w:adjustRightInd w:val="0"/>
              <w:spacing w:before="156" w:after="156" w:line="276" w:lineRule="auto"/>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2"/>
              <w:adjustRightInd w:val="0"/>
              <w:spacing w:before="156" w:after="156" w:line="276" w:lineRule="auto"/>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2"/>
              <w:adjustRightInd w:val="0"/>
              <w:spacing w:before="156" w:after="156" w:line="276" w:lineRule="auto"/>
              <w:rPr>
                <w:rFonts w:hAnsi="宋体"/>
              </w:rPr>
            </w:pPr>
            <w:r>
              <w:rPr>
                <w:rFonts w:hint="eastAsia" w:hAnsi="宋体"/>
              </w:rPr>
              <w:t>(注：未提供以上材料的，均不给予价格扣除）。</w:t>
            </w:r>
          </w:p>
          <w:p>
            <w:pPr>
              <w:pStyle w:val="12"/>
              <w:adjustRightInd w:val="0"/>
              <w:spacing w:before="156" w:after="156" w:line="276" w:lineRule="auto"/>
              <w:rPr>
                <w:rFonts w:hAnsi="宋体"/>
                <w:b/>
              </w:rPr>
            </w:pPr>
            <w:r>
              <w:rPr>
                <w:rFonts w:hint="eastAsia" w:hAnsi="宋体"/>
              </w:rPr>
              <w:t>4、</w:t>
            </w:r>
            <w:r>
              <w:rPr>
                <w:rFonts w:hint="eastAsia" w:hAnsi="宋体"/>
                <w:szCs w:val="20"/>
              </w:rPr>
              <w:t>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12"/>
              <w:adjustRightInd w:val="0"/>
              <w:spacing w:before="156" w:after="156" w:line="276" w:lineRule="auto"/>
              <w:rPr>
                <w:rFonts w:hAnsi="宋体"/>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sz w:val="24"/>
              </w:rPr>
            </w:pPr>
            <w:r>
              <w:rPr>
                <w:rFonts w:hint="eastAsia" w:ascii="宋体" w:hAnsi="宋体"/>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12"/>
              <w:adjustRightInd w:val="0"/>
              <w:spacing w:before="156" w:after="156" w:line="276" w:lineRule="auto"/>
              <w:rPr>
                <w:rFonts w:hAnsi="宋体"/>
              </w:rPr>
            </w:pPr>
            <w:r>
              <w:rPr>
                <w:rFonts w:hint="eastAsia" w:hAnsi="宋体"/>
              </w:rPr>
              <w:t>解释：本采购文件的解释权属于杭州市公共资源交易中心临安分中心。</w:t>
            </w:r>
          </w:p>
        </w:tc>
      </w:tr>
    </w:tbl>
    <w:p>
      <w:pPr>
        <w:pStyle w:val="12"/>
        <w:snapToGrid w:val="0"/>
        <w:spacing w:beforeLines="0" w:afterLines="0" w:line="380" w:lineRule="exact"/>
        <w:ind w:firstLine="482" w:firstLineChars="200"/>
        <w:outlineLvl w:val="1"/>
        <w:rPr>
          <w:rFonts w:hAnsi="宋体"/>
          <w:b/>
        </w:rPr>
      </w:pPr>
    </w:p>
    <w:p>
      <w:pPr>
        <w:pStyle w:val="12"/>
        <w:snapToGrid w:val="0"/>
        <w:spacing w:beforeLines="0" w:afterLines="0" w:line="380" w:lineRule="exact"/>
        <w:ind w:firstLine="482" w:firstLineChars="200"/>
        <w:outlineLvl w:val="1"/>
        <w:rPr>
          <w:rFonts w:hAnsi="宋体"/>
          <w:b/>
        </w:rPr>
      </w:pPr>
    </w:p>
    <w:p>
      <w:pPr>
        <w:pStyle w:val="12"/>
        <w:snapToGrid w:val="0"/>
        <w:spacing w:beforeLines="0" w:afterLines="0" w:line="380" w:lineRule="exact"/>
        <w:ind w:firstLine="482" w:firstLineChars="200"/>
        <w:outlineLvl w:val="1"/>
        <w:rPr>
          <w:rFonts w:hAnsi="宋体"/>
          <w:b/>
        </w:rPr>
      </w:pPr>
    </w:p>
    <w:p>
      <w:pPr>
        <w:pStyle w:val="12"/>
        <w:snapToGrid w:val="0"/>
        <w:spacing w:beforeLines="0" w:afterLines="0" w:line="380" w:lineRule="exact"/>
        <w:ind w:firstLine="482" w:firstLineChars="200"/>
        <w:outlineLvl w:val="1"/>
        <w:rPr>
          <w:rFonts w:hAnsi="宋体"/>
          <w:b/>
        </w:rPr>
      </w:pPr>
    </w:p>
    <w:p>
      <w:pPr>
        <w:pStyle w:val="12"/>
        <w:snapToGrid w:val="0"/>
        <w:spacing w:beforeLines="0" w:afterLines="0" w:line="380" w:lineRule="exact"/>
        <w:ind w:firstLine="482" w:firstLineChars="200"/>
        <w:outlineLvl w:val="1"/>
        <w:rPr>
          <w:rFonts w:hAnsi="宋体"/>
          <w:b/>
        </w:rPr>
      </w:pPr>
    </w:p>
    <w:p>
      <w:pPr>
        <w:pStyle w:val="12"/>
        <w:snapToGrid w:val="0"/>
        <w:spacing w:beforeLines="0" w:afterLines="0" w:line="380" w:lineRule="exact"/>
        <w:ind w:firstLine="482" w:firstLineChars="200"/>
        <w:outlineLvl w:val="1"/>
        <w:rPr>
          <w:rFonts w:hAnsi="宋体"/>
          <w:b/>
        </w:rPr>
      </w:pPr>
    </w:p>
    <w:p>
      <w:pPr>
        <w:pStyle w:val="12"/>
        <w:snapToGrid w:val="0"/>
        <w:spacing w:beforeLines="0" w:afterLines="0" w:line="380" w:lineRule="exact"/>
        <w:ind w:firstLine="482" w:firstLineChars="200"/>
        <w:outlineLvl w:val="1"/>
        <w:rPr>
          <w:rFonts w:hAnsi="宋体"/>
          <w:b/>
        </w:rPr>
      </w:pPr>
    </w:p>
    <w:p>
      <w:pPr>
        <w:pStyle w:val="12"/>
        <w:snapToGrid w:val="0"/>
        <w:spacing w:beforeLines="0" w:afterLines="0" w:line="380" w:lineRule="exact"/>
        <w:ind w:firstLine="482" w:firstLineChars="200"/>
        <w:outlineLvl w:val="1"/>
        <w:rPr>
          <w:rFonts w:hAnsi="宋体"/>
          <w:b/>
        </w:rPr>
      </w:pPr>
    </w:p>
    <w:p>
      <w:pPr>
        <w:pStyle w:val="12"/>
        <w:snapToGrid w:val="0"/>
        <w:spacing w:beforeLines="0" w:afterLines="0" w:line="380" w:lineRule="exact"/>
        <w:outlineLvl w:val="1"/>
        <w:rPr>
          <w:rFonts w:hAnsi="宋体"/>
          <w:b/>
        </w:rPr>
      </w:pPr>
    </w:p>
    <w:p>
      <w:pPr>
        <w:pStyle w:val="12"/>
        <w:snapToGrid w:val="0"/>
        <w:spacing w:beforeLines="0" w:afterLines="0" w:line="380" w:lineRule="exact"/>
        <w:ind w:firstLine="482" w:firstLineChars="200"/>
        <w:outlineLvl w:val="1"/>
        <w:rPr>
          <w:rFonts w:hAnsi="宋体"/>
          <w:b/>
        </w:rPr>
      </w:pPr>
      <w:r>
        <w:rPr>
          <w:rFonts w:hint="eastAsia" w:hAnsi="宋体"/>
          <w:b/>
        </w:rPr>
        <w:t>一、总  则</w:t>
      </w:r>
    </w:p>
    <w:p>
      <w:pPr>
        <w:snapToGrid w:val="0"/>
        <w:spacing w:line="380" w:lineRule="exact"/>
        <w:ind w:firstLine="355" w:firstLineChars="148"/>
        <w:jc w:val="left"/>
        <w:outlineLvl w:val="2"/>
        <w:rPr>
          <w:rFonts w:ascii="宋体" w:hAnsi="宋体"/>
          <w:sz w:val="24"/>
        </w:rPr>
      </w:pPr>
      <w:r>
        <w:rPr>
          <w:rFonts w:hint="eastAsia" w:ascii="宋体" w:hAnsi="宋体"/>
          <w:sz w:val="24"/>
        </w:rPr>
        <w:t>（一）适用范围</w:t>
      </w:r>
    </w:p>
    <w:p>
      <w:pPr>
        <w:snapToGrid w:val="0"/>
        <w:spacing w:line="380" w:lineRule="exact"/>
        <w:ind w:firstLine="480" w:firstLineChars="200"/>
        <w:rPr>
          <w:rFonts w:ascii="宋体" w:hAnsi="宋体" w:cs="Arial"/>
          <w:sz w:val="24"/>
        </w:rPr>
      </w:pPr>
      <w:r>
        <w:rPr>
          <w:rFonts w:hint="eastAsia" w:ascii="宋体" w:hAnsi="宋体" w:cs="Arial"/>
          <w:sz w:val="24"/>
        </w:rPr>
        <w:t>仅适用于本次采购文件文件中采购项目的的投标、验收、合同履约、付款等行为（法律、法规另有规定的，从其规定）。</w:t>
      </w:r>
    </w:p>
    <w:p>
      <w:pPr>
        <w:snapToGrid w:val="0"/>
        <w:spacing w:line="380" w:lineRule="exact"/>
        <w:ind w:firstLine="352" w:firstLineChars="147"/>
        <w:jc w:val="left"/>
        <w:outlineLvl w:val="2"/>
        <w:rPr>
          <w:rFonts w:ascii="宋体" w:hAnsi="宋体"/>
          <w:sz w:val="24"/>
        </w:rPr>
      </w:pPr>
      <w:r>
        <w:rPr>
          <w:rFonts w:hint="eastAsia" w:ascii="宋体" w:hAnsi="宋体"/>
          <w:sz w:val="24"/>
        </w:rPr>
        <w:t>（二）定义</w:t>
      </w:r>
    </w:p>
    <w:p>
      <w:pPr>
        <w:snapToGrid w:val="0"/>
        <w:spacing w:line="380" w:lineRule="exact"/>
        <w:ind w:firstLine="480" w:firstLineChars="200"/>
        <w:rPr>
          <w:rFonts w:ascii="宋体" w:hAnsi="宋体" w:cs="Arial"/>
          <w:sz w:val="24"/>
        </w:rPr>
      </w:pPr>
      <w:r>
        <w:rPr>
          <w:rFonts w:hint="eastAsia" w:ascii="宋体" w:hAnsi="宋体" w:cs="Arial"/>
          <w:sz w:val="24"/>
        </w:rPr>
        <w:t>1.“采购机构”系指组织本次采购的</w:t>
      </w:r>
      <w:r>
        <w:rPr>
          <w:rFonts w:hint="eastAsia" w:ascii="宋体" w:hAnsi="宋体"/>
          <w:sz w:val="24"/>
        </w:rPr>
        <w:t>杭州市公共资源交易中心临安分中心</w:t>
      </w:r>
      <w:r>
        <w:rPr>
          <w:rFonts w:hint="eastAsia" w:ascii="宋体" w:hAnsi="宋体" w:cs="Arial"/>
          <w:sz w:val="24"/>
        </w:rPr>
        <w:t>。</w:t>
      </w:r>
    </w:p>
    <w:p>
      <w:pPr>
        <w:snapToGrid w:val="0"/>
        <w:spacing w:line="460" w:lineRule="exact"/>
        <w:ind w:firstLine="480" w:firstLineChars="200"/>
        <w:rPr>
          <w:rFonts w:ascii="宋体" w:hAnsi="宋体" w:cs="Arial"/>
          <w:sz w:val="24"/>
        </w:rPr>
      </w:pPr>
      <w:r>
        <w:rPr>
          <w:rFonts w:hint="eastAsia" w:ascii="宋体" w:hAnsi="宋体" w:cs="Arial"/>
          <w:sz w:val="24"/>
        </w:rPr>
        <w:t>2.“投标人”系指向采购机构提交投标文件的单位。</w:t>
      </w:r>
    </w:p>
    <w:p>
      <w:pPr>
        <w:snapToGrid w:val="0"/>
        <w:spacing w:line="380" w:lineRule="exact"/>
        <w:ind w:firstLine="480" w:firstLineChars="200"/>
        <w:rPr>
          <w:rFonts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ascii="宋体" w:hAnsi="宋体" w:cs="Arial"/>
          <w:sz w:val="24"/>
        </w:rPr>
      </w:pPr>
      <w:r>
        <w:rPr>
          <w:rFonts w:hint="eastAsia" w:ascii="宋体" w:hAnsi="宋体" w:cs="Arial"/>
          <w:sz w:val="24"/>
        </w:rPr>
        <w:t>6.“项目”系指投标人按采购文件规定向采购人提供的产品和服务。</w:t>
      </w:r>
    </w:p>
    <w:p>
      <w:pPr>
        <w:snapToGrid w:val="0"/>
        <w:spacing w:line="380" w:lineRule="exact"/>
        <w:ind w:firstLine="470" w:firstLineChars="196"/>
        <w:jc w:val="left"/>
        <w:outlineLvl w:val="2"/>
        <w:rPr>
          <w:rFonts w:ascii="宋体" w:hAnsi="宋体"/>
          <w:sz w:val="24"/>
        </w:rPr>
      </w:pPr>
      <w:r>
        <w:rPr>
          <w:rFonts w:hint="eastAsia" w:ascii="宋体" w:hAnsi="宋体"/>
          <w:sz w:val="24"/>
        </w:rPr>
        <w:t>（三）开标委托</w:t>
      </w:r>
    </w:p>
    <w:p>
      <w:pPr>
        <w:snapToGrid w:val="0"/>
        <w:spacing w:line="380" w:lineRule="exact"/>
        <w:ind w:firstLine="480" w:firstLineChars="200"/>
        <w:rPr>
          <w:rFonts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（四）投标费用</w:t>
      </w:r>
    </w:p>
    <w:p>
      <w:pPr>
        <w:snapToGrid w:val="0"/>
        <w:spacing w:line="380" w:lineRule="exact"/>
        <w:ind w:firstLine="480" w:firstLineChars="200"/>
        <w:rPr>
          <w:rFonts w:ascii="宋体" w:hAnsi="宋体" w:cs="Arial"/>
          <w:sz w:val="24"/>
        </w:rPr>
      </w:pPr>
      <w:r>
        <w:rPr>
          <w:rFonts w:hint="eastAsia" w:ascii="宋体" w:hAnsi="宋体" w:cs="Arial"/>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sz w:val="24"/>
        </w:rPr>
      </w:pPr>
      <w:r>
        <w:rPr>
          <w:rFonts w:hint="eastAsia" w:ascii="宋体" w:hAnsi="宋体"/>
          <w:sz w:val="24"/>
        </w:rPr>
        <w:t>（</w:t>
      </w:r>
      <w:r>
        <w:rPr>
          <w:rFonts w:hint="eastAsia" w:ascii="宋体" w:hAnsi="宋体" w:cs="Arial"/>
          <w:sz w:val="24"/>
        </w:rPr>
        <w:t>五）特别说明：</w:t>
      </w:r>
    </w:p>
    <w:p>
      <w:pPr>
        <w:pStyle w:val="12"/>
        <w:snapToGrid w:val="0"/>
        <w:spacing w:beforeLines="0" w:afterLines="0" w:line="380" w:lineRule="exact"/>
        <w:ind w:left="2" w:leftChars="1" w:firstLine="480" w:firstLineChars="200"/>
        <w:rPr>
          <w:rFonts w:hAnsi="宋体" w:cs="Arial"/>
        </w:rPr>
      </w:pPr>
      <w:r>
        <w:rPr>
          <w:rFonts w:hint="eastAsia" w:hAnsi="宋体" w:cs="Arial"/>
        </w:rPr>
        <w:t>1.投标人投标所使用的资格、信誉、荣誉、业绩与企业认证必须为本法人所拥有。投标人投标所使用的采购项目实施人员必须为本法人员工（或必须为本法人或控股公司正式员工）。</w:t>
      </w:r>
    </w:p>
    <w:p>
      <w:pPr>
        <w:pStyle w:val="12"/>
        <w:snapToGrid w:val="0"/>
        <w:spacing w:beforeLines="0" w:afterLines="0" w:line="380" w:lineRule="exact"/>
        <w:ind w:left="2" w:leftChars="1" w:firstLine="480" w:firstLineChars="200"/>
        <w:rPr>
          <w:rFonts w:hAnsi="宋体" w:cs="Arial"/>
        </w:rPr>
      </w:pPr>
      <w:r>
        <w:rPr>
          <w:rFonts w:hint="eastAsia" w:hAnsi="宋体" w:cs="Arial"/>
        </w:rPr>
        <w:t>2. 投标人应仔细阅读采购文件的所有内容，按照采购文件的要求提交投标文件，并对所提供的全部资料的真实性承担法律责任。</w:t>
      </w:r>
    </w:p>
    <w:p>
      <w:pPr>
        <w:pStyle w:val="12"/>
        <w:snapToGrid w:val="0"/>
        <w:spacing w:beforeLines="0" w:afterLines="0" w:line="380" w:lineRule="exact"/>
        <w:ind w:firstLine="470" w:firstLineChars="196"/>
        <w:outlineLvl w:val="2"/>
        <w:rPr>
          <w:rFonts w:hAnsi="宋体" w:cs="Arial"/>
        </w:rPr>
      </w:pPr>
      <w:r>
        <w:rPr>
          <w:rFonts w:hint="eastAsia" w:hAnsi="宋体" w:cs="Arial"/>
        </w:rPr>
        <w:t>（六）质疑</w:t>
      </w:r>
    </w:p>
    <w:p>
      <w:pPr>
        <w:widowControl/>
        <w:spacing w:line="380" w:lineRule="exact"/>
        <w:ind w:firstLine="480" w:firstLineChars="200"/>
        <w:jc w:val="left"/>
        <w:rPr>
          <w:rFonts w:ascii="宋体" w:hAnsi="宋体" w:cs="Arial"/>
          <w:sz w:val="24"/>
        </w:rPr>
      </w:pPr>
      <w:r>
        <w:rPr>
          <w:rFonts w:hint="eastAsia" w:ascii="宋体" w:hAnsi="宋体" w:cs="Arial"/>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12"/>
        <w:snapToGrid w:val="0"/>
        <w:spacing w:beforeLines="0" w:afterLines="0" w:line="380" w:lineRule="exact"/>
        <w:ind w:firstLine="360" w:firstLineChars="150"/>
        <w:outlineLvl w:val="2"/>
        <w:rPr>
          <w:rFonts w:hAnsi="宋体" w:cs="Arial"/>
        </w:rPr>
      </w:pPr>
      <w:r>
        <w:rPr>
          <w:rFonts w:hint="eastAsia" w:hAnsi="宋体" w:cs="Arial"/>
        </w:rPr>
        <w:t xml:space="preserve">（七）采购文件的澄清与修改 </w:t>
      </w:r>
    </w:p>
    <w:p>
      <w:pPr>
        <w:pStyle w:val="12"/>
        <w:snapToGrid w:val="0"/>
        <w:spacing w:beforeLines="0" w:afterLines="0" w:line="380" w:lineRule="exact"/>
        <w:ind w:firstLine="480" w:firstLineChars="200"/>
        <w:rPr>
          <w:rFonts w:hAnsi="宋体"/>
        </w:rPr>
      </w:pPr>
      <w:r>
        <w:rPr>
          <w:rFonts w:hint="eastAsia" w:hAnsi="宋体"/>
        </w:rPr>
        <w:t>1.</w:t>
      </w:r>
      <w:r>
        <w:rPr>
          <w:rFonts w:hint="eastAsia" w:hAnsi="宋体" w:cs="Arial"/>
        </w:rPr>
        <w:t xml:space="preserve"> 投标人</w:t>
      </w:r>
      <w:r>
        <w:rPr>
          <w:rFonts w:hint="eastAsia" w:hAnsi="宋体"/>
          <w:bCs/>
        </w:rPr>
        <w:t>应认真阅读本采购文件，发现其中有误或有不合理要求的，投标人应当以书面形式向</w:t>
      </w:r>
      <w:r>
        <w:rPr>
          <w:rFonts w:hint="eastAsia" w:hAnsi="宋体"/>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12"/>
        <w:snapToGrid w:val="0"/>
        <w:spacing w:beforeLines="0" w:afterLines="0" w:line="380" w:lineRule="exact"/>
        <w:ind w:firstLine="480" w:firstLineChars="200"/>
        <w:rPr>
          <w:rFonts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12"/>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7"/>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12"/>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11"/>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11"/>
        <w:spacing w:line="360" w:lineRule="auto"/>
        <w:jc w:val="left"/>
        <w:outlineLvl w:val="1"/>
        <w:rPr>
          <w:rFonts w:hAnsi="宋体"/>
          <w:b/>
          <w:bCs/>
          <w:sz w:val="24"/>
        </w:rPr>
      </w:pPr>
      <w:bookmarkStart w:id="1" w:name="_Toc177870554"/>
      <w:r>
        <w:rPr>
          <w:rFonts w:hint="eastAsia" w:hAnsi="宋体"/>
          <w:b/>
          <w:bCs/>
          <w:sz w:val="24"/>
        </w:rPr>
        <w:t>（一）组织开标程序</w:t>
      </w:r>
    </w:p>
    <w:p>
      <w:pPr>
        <w:pStyle w:val="12"/>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12"/>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12"/>
        <w:spacing w:before="156" w:after="156" w:line="360" w:lineRule="auto"/>
        <w:ind w:firstLine="551"/>
        <w:rPr>
          <w:rFonts w:hAnsi="宋体"/>
          <w:b/>
          <w:bCs/>
        </w:rPr>
      </w:pPr>
      <w:r>
        <w:rPr>
          <w:rFonts w:hint="eastAsia" w:hAnsi="宋体"/>
          <w:b/>
          <w:bCs/>
        </w:rPr>
        <w:t>2.电子招投标开标及评审程序</w:t>
      </w:r>
    </w:p>
    <w:p>
      <w:pPr>
        <w:pStyle w:val="12"/>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12"/>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12"/>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12"/>
        <w:snapToGrid w:val="0"/>
        <w:spacing w:before="156" w:after="156" w:line="360" w:lineRule="auto"/>
        <w:ind w:firstLine="472" w:firstLineChars="196"/>
        <w:rPr>
          <w:rFonts w:hAnsi="宋体"/>
          <w:b/>
          <w:bCs/>
        </w:rPr>
      </w:pPr>
      <w:r>
        <w:rPr>
          <w:rFonts w:hint="eastAsia" w:hAnsi="宋体"/>
          <w:b/>
          <w:bCs/>
        </w:rPr>
        <w:t>2.4在系统上公开报价开标情况；</w:t>
      </w:r>
    </w:p>
    <w:p>
      <w:pPr>
        <w:pStyle w:val="12"/>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12"/>
        <w:snapToGrid w:val="0"/>
        <w:spacing w:before="156" w:after="156" w:line="360" w:lineRule="auto"/>
        <w:ind w:firstLine="472" w:firstLineChars="196"/>
        <w:rPr>
          <w:rFonts w:hAnsi="宋体"/>
          <w:b/>
          <w:bCs/>
        </w:rPr>
      </w:pPr>
      <w:r>
        <w:rPr>
          <w:rFonts w:hint="eastAsia" w:hAnsi="宋体"/>
          <w:b/>
          <w:bCs/>
        </w:rPr>
        <w:t>2.6在系统上公布评审结果。</w:t>
      </w:r>
    </w:p>
    <w:p>
      <w:pPr>
        <w:pStyle w:val="12"/>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12"/>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12"/>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12"/>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outlineLvl w:val="0"/>
        <w:rPr>
          <w:rFonts w:ascii="宋体" w:hAnsi="宋体"/>
          <w:b/>
          <w:bCs/>
          <w:sz w:val="28"/>
          <w:szCs w:val="28"/>
        </w:rPr>
      </w:pPr>
      <w:r>
        <w:rPr>
          <w:rFonts w:hint="eastAsia" w:ascii="宋体" w:hAnsi="宋体"/>
          <w:b/>
          <w:sz w:val="24"/>
        </w:rPr>
        <w:t>（四）</w:t>
      </w:r>
      <w:r>
        <w:rPr>
          <w:rFonts w:hint="eastAsia" w:ascii="宋体" w:hAnsi="宋体"/>
          <w:b/>
          <w:bCs/>
          <w:sz w:val="28"/>
          <w:szCs w:val="28"/>
        </w:rPr>
        <w:t>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15"/>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1"/>
    </w:p>
    <w:p>
      <w:pPr>
        <w:pStyle w:val="15"/>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15"/>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2" w:name="_Toc170792772"/>
      <w:bookmarkStart w:id="3" w:name="_Toc107820051"/>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4" w:name="_Toc177870556"/>
      <w:r>
        <w:rPr>
          <w:rFonts w:hint="eastAsia" w:ascii="宋体" w:hAnsi="宋体"/>
          <w:b/>
          <w:sz w:val="24"/>
        </w:rPr>
        <w:t>合同</w:t>
      </w:r>
      <w:bookmarkEnd w:id="2"/>
      <w:bookmarkEnd w:id="3"/>
      <w:r>
        <w:rPr>
          <w:rFonts w:hint="eastAsia" w:ascii="宋体" w:hAnsi="宋体"/>
          <w:b/>
          <w:sz w:val="24"/>
        </w:rPr>
        <w:t>授予</w:t>
      </w:r>
      <w:bookmarkEnd w:id="4"/>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15"/>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12"/>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jc w:val="center"/>
        <w:rPr>
          <w:rFonts w:ascii="宋体" w:hAnsi="宋体"/>
          <w:b/>
          <w:sz w:val="32"/>
          <w:szCs w:val="32"/>
        </w:rPr>
      </w:pPr>
      <w:r>
        <w:rPr>
          <w:rFonts w:hint="eastAsia" w:ascii="宋体" w:hAnsi="宋体"/>
          <w:b/>
          <w:sz w:val="32"/>
          <w:szCs w:val="32"/>
        </w:rPr>
        <w:t>第三章  评标办法及评标标准</w:t>
      </w:r>
    </w:p>
    <w:p>
      <w:pPr>
        <w:spacing w:line="400" w:lineRule="exact"/>
        <w:ind w:firstLine="460" w:firstLineChars="192"/>
        <w:rPr>
          <w:rFonts w:ascii="宋体" w:hAnsi="宋体"/>
          <w:sz w:val="24"/>
        </w:rPr>
      </w:pPr>
    </w:p>
    <w:p>
      <w:pPr>
        <w:spacing w:line="400" w:lineRule="exact"/>
        <w:ind w:firstLine="482" w:firstLineChars="200"/>
        <w:rPr>
          <w:rFonts w:ascii="宋体" w:hAnsi="宋体"/>
          <w:sz w:val="24"/>
        </w:rPr>
      </w:pPr>
      <w:r>
        <w:rPr>
          <w:rFonts w:hint="eastAsia" w:ascii="宋体" w:hAnsi="宋体"/>
          <w:b/>
          <w:sz w:val="24"/>
        </w:rPr>
        <w:t xml:space="preserve">第一条  </w:t>
      </w:r>
      <w:r>
        <w:rPr>
          <w:rFonts w:hint="eastAsia" w:ascii="宋体" w:hAnsi="宋体"/>
          <w:sz w:val="24"/>
        </w:rPr>
        <w:t>评标按下列程序进行：</w:t>
      </w:r>
    </w:p>
    <w:p>
      <w:pPr>
        <w:spacing w:line="400" w:lineRule="exact"/>
        <w:ind w:firstLine="480" w:firstLineChars="200"/>
        <w:rPr>
          <w:rFonts w:ascii="宋体" w:hAnsi="宋体"/>
          <w:sz w:val="24"/>
        </w:rPr>
      </w:pPr>
      <w:r>
        <w:rPr>
          <w:rFonts w:hint="eastAsia" w:ascii="宋体" w:hAnsi="宋体"/>
          <w:sz w:val="24"/>
        </w:rPr>
        <w:t>（一）依法组建评标委员会；</w:t>
      </w:r>
    </w:p>
    <w:p>
      <w:pPr>
        <w:spacing w:line="400" w:lineRule="exact"/>
        <w:ind w:firstLine="480" w:firstLineChars="200"/>
        <w:rPr>
          <w:rFonts w:ascii="宋体" w:hAnsi="宋体"/>
          <w:sz w:val="24"/>
        </w:rPr>
      </w:pPr>
      <w:r>
        <w:rPr>
          <w:rFonts w:hint="eastAsia" w:ascii="宋体" w:hAnsi="宋体"/>
          <w:sz w:val="24"/>
        </w:rPr>
        <w:t>（二）评标前准备；</w:t>
      </w:r>
    </w:p>
    <w:p>
      <w:pPr>
        <w:spacing w:line="400" w:lineRule="exact"/>
        <w:ind w:firstLine="480" w:firstLineChars="200"/>
        <w:rPr>
          <w:rFonts w:ascii="宋体" w:hAnsi="宋体"/>
          <w:sz w:val="24"/>
        </w:rPr>
      </w:pPr>
      <w:r>
        <w:rPr>
          <w:rFonts w:hint="eastAsia" w:ascii="宋体" w:hAnsi="宋体"/>
          <w:sz w:val="24"/>
        </w:rPr>
        <w:t>（三）资格审查；</w:t>
      </w:r>
    </w:p>
    <w:p>
      <w:pPr>
        <w:spacing w:line="400" w:lineRule="exact"/>
        <w:ind w:firstLine="480" w:firstLineChars="200"/>
        <w:rPr>
          <w:rFonts w:ascii="宋体" w:hAnsi="宋体"/>
          <w:sz w:val="24"/>
        </w:rPr>
      </w:pPr>
      <w:r>
        <w:rPr>
          <w:rFonts w:hint="eastAsia" w:ascii="宋体" w:hAnsi="宋体"/>
          <w:sz w:val="24"/>
        </w:rPr>
        <w:t>（四）技术标评审；</w:t>
      </w:r>
    </w:p>
    <w:p>
      <w:pPr>
        <w:spacing w:line="400" w:lineRule="exact"/>
        <w:ind w:firstLine="480" w:firstLineChars="200"/>
        <w:rPr>
          <w:rFonts w:ascii="宋体" w:hAnsi="宋体"/>
          <w:sz w:val="24"/>
        </w:rPr>
      </w:pPr>
      <w:r>
        <w:rPr>
          <w:rFonts w:hint="eastAsia" w:ascii="宋体" w:hAnsi="宋体"/>
          <w:sz w:val="24"/>
        </w:rPr>
        <w:t>（五）报价评审</w:t>
      </w:r>
    </w:p>
    <w:p>
      <w:pPr>
        <w:spacing w:line="400" w:lineRule="exact"/>
        <w:ind w:firstLine="480" w:firstLineChars="200"/>
        <w:rPr>
          <w:rFonts w:ascii="宋体" w:hAnsi="宋体"/>
          <w:sz w:val="24"/>
        </w:rPr>
      </w:pPr>
      <w:r>
        <w:rPr>
          <w:rFonts w:hint="eastAsia" w:ascii="宋体" w:hAnsi="宋体"/>
          <w:sz w:val="24"/>
        </w:rPr>
        <w:t>（六）完成评标报告。</w:t>
      </w:r>
    </w:p>
    <w:p>
      <w:pPr>
        <w:tabs>
          <w:tab w:val="center" w:pos="4153"/>
          <w:tab w:val="right" w:pos="8306"/>
        </w:tabs>
        <w:snapToGrid w:val="0"/>
        <w:spacing w:line="400" w:lineRule="exact"/>
        <w:ind w:firstLine="482" w:firstLineChars="200"/>
        <w:jc w:val="left"/>
        <w:rPr>
          <w:rFonts w:ascii="宋体" w:hAnsi="宋体"/>
          <w:sz w:val="24"/>
        </w:rPr>
      </w:pPr>
      <w:r>
        <w:rPr>
          <w:rFonts w:hint="eastAsia" w:ascii="宋体" w:hAnsi="宋体"/>
          <w:b/>
          <w:sz w:val="24"/>
        </w:rPr>
        <w:t>第二条</w:t>
      </w:r>
      <w:r>
        <w:rPr>
          <w:rFonts w:hint="eastAsia" w:ascii="宋体" w:hAnsi="宋体"/>
          <w:sz w:val="24"/>
        </w:rPr>
        <w:t xml:space="preserve">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sz w:val="24"/>
        </w:rPr>
        <w:t xml:space="preserve">第三条 </w:t>
      </w:r>
      <w:r>
        <w:rPr>
          <w:rFonts w:hint="eastAsia" w:ascii="宋体" w:hAnsi="宋体"/>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宋体" w:hAnsi="宋体"/>
          <w:b/>
          <w:sz w:val="24"/>
        </w:rPr>
      </w:pPr>
      <w:r>
        <w:rPr>
          <w:rFonts w:hint="eastAsia" w:ascii="宋体" w:hAnsi="宋体"/>
          <w:b/>
          <w:sz w:val="24"/>
        </w:rPr>
        <w:t>第四条本项目先开资信、技术文件，再开报价文件。其中资信和技术分占60%，报价分占40%。</w:t>
      </w:r>
    </w:p>
    <w:p>
      <w:pPr>
        <w:spacing w:line="400" w:lineRule="exact"/>
        <w:ind w:firstLine="463" w:firstLineChars="192"/>
        <w:rPr>
          <w:rFonts w:ascii="宋体" w:hAnsi="宋体"/>
          <w:b/>
          <w:sz w:val="24"/>
        </w:rPr>
      </w:pPr>
      <w:r>
        <w:rPr>
          <w:rFonts w:hint="eastAsia" w:ascii="宋体" w:hAnsi="宋体"/>
          <w:b/>
          <w:sz w:val="24"/>
        </w:rPr>
        <w:t>第五条  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hAnsi="宋体"/>
          <w:b/>
          <w:sz w:val="24"/>
        </w:rPr>
      </w:pPr>
      <w:r>
        <w:rPr>
          <w:rFonts w:hint="eastAsia" w:ascii="宋体" w:hAnsi="宋体"/>
          <w:b/>
          <w:sz w:val="24"/>
        </w:rPr>
        <w:t>公示结束后，经采购人确定，原则上选择第一中标候选人为成交供应商，如第一中标候选人出现无法履约等情形，可选择第二中标候选人为成交供应商。</w:t>
      </w:r>
    </w:p>
    <w:p>
      <w:pPr>
        <w:widowControl/>
        <w:spacing w:line="300" w:lineRule="exact"/>
        <w:rPr>
          <w:rFonts w:ascii="宋体" w:hAnsi="宋体"/>
          <w:b/>
          <w:sz w:val="24"/>
        </w:rPr>
      </w:pPr>
      <w:r>
        <w:rPr>
          <w:rFonts w:hint="eastAsia" w:ascii="宋体" w:hAnsi="宋体"/>
          <w:b/>
          <w:sz w:val="24"/>
        </w:rPr>
        <w:t>▲资信及商务、技术评分表</w:t>
      </w:r>
    </w:p>
    <w:tbl>
      <w:tblPr>
        <w:tblStyle w:val="19"/>
        <w:tblW w:w="9940"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1260"/>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20" w:type="dxa"/>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r>
              <w:rPr>
                <w:rFonts w:hint="eastAsia" w:ascii="宋体" w:hAnsi="宋体" w:cs="宋体"/>
                <w:kern w:val="0"/>
                <w:sz w:val="24"/>
              </w:rPr>
              <w:t>序号</w:t>
            </w:r>
          </w:p>
        </w:tc>
        <w:tc>
          <w:tcPr>
            <w:tcW w:w="1260" w:type="dxa"/>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r>
              <w:rPr>
                <w:rFonts w:hint="eastAsia" w:ascii="宋体" w:hAnsi="宋体" w:cs="宋体"/>
                <w:kern w:val="0"/>
                <w:sz w:val="24"/>
              </w:rPr>
              <w:t>考评项目</w:t>
            </w:r>
          </w:p>
        </w:tc>
        <w:tc>
          <w:tcPr>
            <w:tcW w:w="7960" w:type="dxa"/>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r>
              <w:rPr>
                <w:rFonts w:hint="eastAsia" w:ascii="宋体" w:hAnsi="宋体" w:cs="宋体"/>
                <w:kern w:val="0"/>
                <w:sz w:val="24"/>
              </w:rPr>
              <w:t>评分标准（细则）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5" w:hRule="atLeast"/>
        </w:trPr>
        <w:tc>
          <w:tcPr>
            <w:tcW w:w="720" w:type="dxa"/>
            <w:vMerge w:val="restart"/>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r>
              <w:rPr>
                <w:rFonts w:hint="eastAsia" w:ascii="宋体" w:hAnsi="宋体" w:cs="宋体"/>
                <w:kern w:val="0"/>
                <w:sz w:val="24"/>
              </w:rPr>
              <w:t>1</w:t>
            </w:r>
          </w:p>
        </w:tc>
        <w:tc>
          <w:tcPr>
            <w:tcW w:w="1260" w:type="dxa"/>
            <w:vMerge w:val="restart"/>
            <w:tcMar>
              <w:top w:w="0" w:type="dxa"/>
              <w:left w:w="108" w:type="dxa"/>
              <w:bottom w:w="0" w:type="dxa"/>
              <w:right w:w="108" w:type="dxa"/>
            </w:tcMar>
            <w:vAlign w:val="center"/>
          </w:tcPr>
          <w:p>
            <w:pPr>
              <w:widowControl/>
              <w:snapToGrid w:val="0"/>
              <w:spacing w:before="100" w:beforeAutospacing="1" w:after="100" w:afterAutospacing="1" w:line="280" w:lineRule="atLeast"/>
              <w:ind w:firstLine="14"/>
              <w:jc w:val="center"/>
              <w:rPr>
                <w:rFonts w:hint="eastAsia" w:ascii="宋体" w:hAnsi="宋体" w:cs="宋体"/>
                <w:b/>
                <w:bCs/>
                <w:kern w:val="0"/>
                <w:sz w:val="24"/>
              </w:rPr>
            </w:pPr>
            <w:r>
              <w:rPr>
                <w:rFonts w:hint="eastAsia" w:ascii="宋体" w:hAnsi="宋体" w:cs="宋体"/>
                <w:b/>
                <w:bCs/>
                <w:kern w:val="0"/>
                <w:sz w:val="24"/>
              </w:rPr>
              <w:t>产品</w:t>
            </w:r>
          </w:p>
          <w:p>
            <w:pPr>
              <w:widowControl/>
              <w:snapToGrid w:val="0"/>
              <w:spacing w:before="100" w:beforeAutospacing="1" w:after="100" w:afterAutospacing="1" w:line="280" w:lineRule="atLeast"/>
              <w:ind w:firstLine="14"/>
              <w:jc w:val="center"/>
              <w:rPr>
                <w:rFonts w:ascii="宋体" w:hAnsi="宋体" w:cs="宋体"/>
                <w:kern w:val="0"/>
                <w:sz w:val="24"/>
              </w:rPr>
            </w:pPr>
            <w:r>
              <w:rPr>
                <w:rFonts w:hint="eastAsia" w:ascii="宋体" w:hAnsi="宋体" w:cs="宋体"/>
                <w:b/>
                <w:bCs/>
                <w:kern w:val="0"/>
                <w:sz w:val="24"/>
              </w:rPr>
              <w:t>质量</w:t>
            </w:r>
          </w:p>
          <w:p>
            <w:pPr>
              <w:widowControl/>
              <w:spacing w:before="100" w:beforeAutospacing="1" w:after="100" w:afterAutospacing="1" w:line="280" w:lineRule="atLeast"/>
              <w:jc w:val="center"/>
              <w:rPr>
                <w:rFonts w:ascii="宋体" w:hAnsi="宋体" w:cs="宋体"/>
                <w:kern w:val="0"/>
                <w:sz w:val="24"/>
              </w:rPr>
            </w:pPr>
            <w:r>
              <w:rPr>
                <w:rFonts w:hint="eastAsia" w:ascii="宋体" w:hAnsi="宋体" w:cs="宋体"/>
                <w:b/>
                <w:bCs/>
                <w:kern w:val="0"/>
                <w:sz w:val="24"/>
              </w:rPr>
              <w:t>（0-35分）</w:t>
            </w:r>
          </w:p>
        </w:tc>
        <w:tc>
          <w:tcPr>
            <w:tcW w:w="7960" w:type="dxa"/>
            <w:tcMar>
              <w:top w:w="0" w:type="dxa"/>
              <w:left w:w="108" w:type="dxa"/>
              <w:bottom w:w="0" w:type="dxa"/>
              <w:right w:w="108" w:type="dxa"/>
            </w:tcMar>
            <w:vAlign w:val="center"/>
          </w:tcPr>
          <w:p>
            <w:pPr>
              <w:widowControl/>
              <w:spacing w:before="100" w:beforeAutospacing="1" w:after="100" w:afterAutospacing="1" w:line="280" w:lineRule="atLeast"/>
              <w:jc w:val="left"/>
              <w:rPr>
                <w:rFonts w:ascii="宋体" w:hAnsi="宋体" w:cs="宋体"/>
                <w:kern w:val="0"/>
                <w:sz w:val="24"/>
              </w:rPr>
            </w:pPr>
            <w:r>
              <w:rPr>
                <w:rFonts w:hint="eastAsia" w:ascii="宋体" w:hAnsi="宋体" w:cs="宋体"/>
                <w:kern w:val="0"/>
                <w:sz w:val="24"/>
              </w:rPr>
              <w:t>符合明确指标参数得30分. 对打</w:t>
            </w:r>
            <w:r>
              <w:rPr>
                <w:rFonts w:hint="eastAsia" w:ascii="宋体" w:hAnsi="宋体" w:cs="宋体"/>
                <w:sz w:val="24"/>
              </w:rPr>
              <w:t>★技术参数</w:t>
            </w:r>
            <w:r>
              <w:rPr>
                <w:rFonts w:hint="eastAsia" w:ascii="宋体" w:hAnsi="宋体" w:cs="宋体"/>
                <w:kern w:val="0"/>
                <w:sz w:val="24"/>
              </w:rPr>
              <w:t>必须满足否则无效标处理。对性能指标及技术参数属负偏离或缺漏项的每项视重要程度扣1-3分，扣完为止。（0-30分）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trPr>
        <w:tc>
          <w:tcPr>
            <w:tcW w:w="720" w:type="dxa"/>
            <w:vMerge w:val="continue"/>
            <w:vAlign w:val="center"/>
          </w:tcPr>
          <w:p>
            <w:pPr>
              <w:widowControl/>
              <w:jc w:val="left"/>
              <w:rPr>
                <w:rFonts w:ascii="宋体" w:hAnsi="宋体" w:cs="宋体"/>
                <w:kern w:val="0"/>
                <w:sz w:val="24"/>
              </w:rPr>
            </w:pPr>
          </w:p>
        </w:tc>
        <w:tc>
          <w:tcPr>
            <w:tcW w:w="1260" w:type="dxa"/>
            <w:vMerge w:val="continue"/>
            <w:vAlign w:val="center"/>
          </w:tcPr>
          <w:p>
            <w:pPr>
              <w:widowControl/>
              <w:jc w:val="left"/>
              <w:rPr>
                <w:rFonts w:ascii="宋体" w:hAnsi="宋体" w:cs="宋体"/>
                <w:kern w:val="0"/>
                <w:sz w:val="24"/>
              </w:rPr>
            </w:pPr>
          </w:p>
        </w:tc>
        <w:tc>
          <w:tcPr>
            <w:tcW w:w="7960" w:type="dxa"/>
            <w:tcMar>
              <w:top w:w="0" w:type="dxa"/>
              <w:left w:w="108" w:type="dxa"/>
              <w:bottom w:w="0" w:type="dxa"/>
              <w:right w:w="108" w:type="dxa"/>
            </w:tcMar>
            <w:vAlign w:val="center"/>
          </w:tcPr>
          <w:p>
            <w:pPr>
              <w:widowControl/>
              <w:spacing w:before="100" w:beforeAutospacing="1" w:after="100" w:afterAutospacing="1" w:line="280" w:lineRule="atLeast"/>
              <w:jc w:val="left"/>
              <w:rPr>
                <w:rFonts w:ascii="宋体" w:hAnsi="宋体" w:cs="宋体"/>
                <w:kern w:val="0"/>
                <w:sz w:val="24"/>
              </w:rPr>
            </w:pPr>
            <w:r>
              <w:rPr>
                <w:rFonts w:hint="eastAsia" w:ascii="宋体" w:hAnsi="宋体" w:cs="宋体"/>
                <w:kern w:val="0"/>
                <w:sz w:val="24"/>
              </w:rPr>
              <w:t>对性能指标、技术参数属正偏离的或有先进程度的每项加0.5-1分，最高得2分，是否属正偏离的或有先进程度由评审专家认定需求。（0-2分）（正偏离负偏离的主要依据是增加或降低成本）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trPr>
        <w:tc>
          <w:tcPr>
            <w:tcW w:w="720" w:type="dxa"/>
            <w:vMerge w:val="continue"/>
            <w:vAlign w:val="center"/>
          </w:tcPr>
          <w:p>
            <w:pPr>
              <w:widowControl/>
              <w:jc w:val="left"/>
              <w:rPr>
                <w:rFonts w:ascii="宋体" w:hAnsi="宋体" w:cs="宋体"/>
                <w:kern w:val="0"/>
                <w:sz w:val="24"/>
              </w:rPr>
            </w:pPr>
          </w:p>
        </w:tc>
        <w:tc>
          <w:tcPr>
            <w:tcW w:w="1260" w:type="dxa"/>
            <w:vMerge w:val="continue"/>
            <w:vAlign w:val="center"/>
          </w:tcPr>
          <w:p>
            <w:pPr>
              <w:widowControl/>
              <w:jc w:val="left"/>
              <w:rPr>
                <w:rFonts w:ascii="宋体" w:hAnsi="宋体" w:cs="宋体"/>
                <w:kern w:val="0"/>
                <w:sz w:val="24"/>
              </w:rPr>
            </w:pPr>
          </w:p>
        </w:tc>
        <w:tc>
          <w:tcPr>
            <w:tcW w:w="7960" w:type="dxa"/>
            <w:tcMar>
              <w:top w:w="0" w:type="dxa"/>
              <w:left w:w="108" w:type="dxa"/>
              <w:bottom w:w="0" w:type="dxa"/>
              <w:right w:w="108" w:type="dxa"/>
            </w:tcMar>
            <w:vAlign w:val="center"/>
          </w:tcPr>
          <w:p>
            <w:pPr>
              <w:spacing w:before="100" w:beforeAutospacing="1" w:after="100" w:afterAutospacing="1" w:line="280" w:lineRule="atLeast"/>
              <w:jc w:val="left"/>
              <w:rPr>
                <w:rFonts w:ascii="宋体" w:hAnsi="宋体" w:cs="宋体"/>
                <w:kern w:val="0"/>
                <w:sz w:val="24"/>
              </w:rPr>
            </w:pPr>
            <w:r>
              <w:rPr>
                <w:rFonts w:hint="eastAsia" w:ascii="宋体" w:hAnsi="宋体" w:cs="宋体"/>
                <w:kern w:val="0"/>
                <w:sz w:val="24"/>
              </w:rPr>
              <w:t>根据参投主要产品的稳定性、实用性、扩展性和投标产品在行业内的排名和知名度、用户反馈等情况，由专家酌情打分。（0-3分）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trPr>
        <w:tc>
          <w:tcPr>
            <w:tcW w:w="720" w:type="dxa"/>
            <w:vMerge w:val="restart"/>
            <w:vAlign w:val="center"/>
          </w:tcPr>
          <w:p>
            <w:pPr>
              <w:widowControl/>
              <w:jc w:val="center"/>
              <w:rPr>
                <w:rFonts w:ascii="宋体" w:hAnsi="宋体" w:cs="宋体"/>
                <w:kern w:val="0"/>
                <w:sz w:val="24"/>
              </w:rPr>
            </w:pPr>
            <w:r>
              <w:rPr>
                <w:rFonts w:hint="eastAsia" w:ascii="宋体" w:hAnsi="宋体" w:cs="宋体"/>
                <w:kern w:val="0"/>
                <w:sz w:val="24"/>
              </w:rPr>
              <w:t>2</w:t>
            </w:r>
          </w:p>
        </w:tc>
        <w:tc>
          <w:tcPr>
            <w:tcW w:w="1260" w:type="dxa"/>
            <w:vMerge w:val="restart"/>
            <w:vAlign w:val="center"/>
          </w:tcPr>
          <w:p>
            <w:pPr>
              <w:widowControl/>
              <w:jc w:val="center"/>
              <w:rPr>
                <w:rFonts w:ascii="宋体" w:hAnsi="宋体" w:cs="宋体"/>
                <w:b/>
                <w:kern w:val="0"/>
                <w:sz w:val="24"/>
              </w:rPr>
            </w:pPr>
            <w:r>
              <w:rPr>
                <w:rFonts w:hint="eastAsia" w:ascii="宋体" w:hAnsi="宋体" w:cs="宋体"/>
                <w:b/>
                <w:kern w:val="0"/>
                <w:sz w:val="24"/>
              </w:rPr>
              <w:t>项目方案及实施能力（0-</w:t>
            </w:r>
            <w:r>
              <w:rPr>
                <w:rFonts w:ascii="宋体" w:hAnsi="宋体" w:cs="宋体"/>
                <w:b/>
                <w:kern w:val="0"/>
                <w:sz w:val="24"/>
              </w:rPr>
              <w:t>8</w:t>
            </w:r>
            <w:r>
              <w:rPr>
                <w:rFonts w:hint="eastAsia" w:ascii="宋体" w:hAnsi="宋体" w:cs="宋体"/>
                <w:b/>
                <w:kern w:val="0"/>
                <w:sz w:val="24"/>
              </w:rPr>
              <w:t>分）</w:t>
            </w:r>
          </w:p>
        </w:tc>
        <w:tc>
          <w:tcPr>
            <w:tcW w:w="7960" w:type="dxa"/>
            <w:tcMar>
              <w:top w:w="0" w:type="dxa"/>
              <w:left w:w="108" w:type="dxa"/>
              <w:bottom w:w="0" w:type="dxa"/>
              <w:right w:w="108" w:type="dxa"/>
            </w:tcMar>
            <w:vAlign w:val="center"/>
          </w:tcPr>
          <w:p>
            <w:pPr>
              <w:widowControl/>
              <w:spacing w:before="100" w:beforeAutospacing="1" w:after="100" w:afterAutospacing="1" w:line="280" w:lineRule="atLeas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7" w:hRule="atLeast"/>
        </w:trPr>
        <w:tc>
          <w:tcPr>
            <w:tcW w:w="720" w:type="dxa"/>
            <w:vMerge w:val="continue"/>
            <w:vAlign w:val="center"/>
          </w:tcPr>
          <w:p>
            <w:pPr>
              <w:widowControl/>
              <w:jc w:val="center"/>
              <w:rPr>
                <w:rFonts w:ascii="宋体" w:hAnsi="宋体" w:cs="宋体"/>
                <w:kern w:val="0"/>
                <w:sz w:val="24"/>
              </w:rPr>
            </w:pPr>
          </w:p>
        </w:tc>
        <w:tc>
          <w:tcPr>
            <w:tcW w:w="1260" w:type="dxa"/>
            <w:vMerge w:val="continue"/>
            <w:vAlign w:val="center"/>
          </w:tcPr>
          <w:p>
            <w:pPr>
              <w:widowControl/>
              <w:jc w:val="center"/>
              <w:rPr>
                <w:rFonts w:ascii="宋体" w:hAnsi="宋体" w:cs="宋体"/>
                <w:kern w:val="0"/>
                <w:sz w:val="24"/>
              </w:rPr>
            </w:pPr>
          </w:p>
        </w:tc>
        <w:tc>
          <w:tcPr>
            <w:tcW w:w="7960" w:type="dxa"/>
            <w:tcMar>
              <w:top w:w="0" w:type="dxa"/>
              <w:left w:w="108" w:type="dxa"/>
              <w:bottom w:w="0" w:type="dxa"/>
              <w:right w:w="108" w:type="dxa"/>
            </w:tcMar>
            <w:vAlign w:val="center"/>
          </w:tcPr>
          <w:p>
            <w:pPr>
              <w:widowControl/>
              <w:spacing w:before="100" w:beforeAutospacing="1" w:after="100" w:afterAutospacing="1" w:line="280" w:lineRule="atLeast"/>
              <w:jc w:val="left"/>
              <w:rPr>
                <w:rStyle w:val="30"/>
                <w:rFonts w:ascii="宋体" w:hAnsi="宋体" w:cs="宋体"/>
                <w:b w:val="0"/>
              </w:rPr>
            </w:pPr>
            <w:r>
              <w:rPr>
                <w:rStyle w:val="30"/>
                <w:rFonts w:hint="eastAsia" w:ascii="宋体" w:hAnsi="宋体" w:cs="宋体"/>
                <w:b w:val="0"/>
              </w:rPr>
              <w:t>各系统的施工方案；施工机械、进场计划、材料计划及劳动力安排计划；施工工艺流程；施工总进度计划等。拟担任本项目经理和技术负责人的专业素质、技术能力、经验等情况，项目组实施人员专业人员素质、技术能力、专业分布、经验等情况，数量是否充足，配置是否合理，是否具有类似项目建设经验等。（0-5分）</w:t>
            </w:r>
          </w:p>
          <w:p>
            <w:pPr>
              <w:widowControl/>
              <w:spacing w:before="100" w:beforeAutospacing="1" w:after="100" w:afterAutospacing="1" w:line="280" w:lineRule="atLeast"/>
              <w:jc w:val="left"/>
              <w:rPr>
                <w:rFonts w:ascii="宋体" w:hAnsi="宋体" w:cs="宋体"/>
                <w:kern w:val="0"/>
                <w:sz w:val="24"/>
              </w:rPr>
            </w:pPr>
            <w:r>
              <w:rPr>
                <w:rStyle w:val="30"/>
                <w:rFonts w:hint="eastAsia" w:ascii="宋体" w:hAnsi="宋体" w:cs="宋体"/>
                <w:b w:val="0"/>
              </w:rPr>
              <w:t>投标人针对各系统安装调试方案的科学性、合理性、规范性和可操作性，包括系统集成、产品供货、验货、安装调试、试运行、测试、调优等内容。（0-3分）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trPr>
        <w:tc>
          <w:tcPr>
            <w:tcW w:w="720" w:type="dxa"/>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r>
              <w:rPr>
                <w:rFonts w:hint="eastAsia" w:ascii="宋体" w:hAnsi="宋体" w:cs="宋体"/>
                <w:kern w:val="0"/>
                <w:sz w:val="24"/>
              </w:rPr>
              <w:t>3</w:t>
            </w:r>
          </w:p>
        </w:tc>
        <w:tc>
          <w:tcPr>
            <w:tcW w:w="1260" w:type="dxa"/>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r>
              <w:rPr>
                <w:rFonts w:hint="eastAsia" w:ascii="宋体" w:hAnsi="宋体" w:cs="宋体"/>
                <w:b/>
                <w:bCs/>
                <w:kern w:val="0"/>
                <w:sz w:val="24"/>
              </w:rPr>
              <w:t>政策分（0-1分）</w:t>
            </w:r>
          </w:p>
        </w:tc>
        <w:tc>
          <w:tcPr>
            <w:tcW w:w="7960" w:type="dxa"/>
            <w:tcMar>
              <w:top w:w="0" w:type="dxa"/>
              <w:left w:w="108" w:type="dxa"/>
              <w:bottom w:w="0" w:type="dxa"/>
              <w:right w:w="108" w:type="dxa"/>
            </w:tcMar>
            <w:vAlign w:val="center"/>
          </w:tcPr>
          <w:p>
            <w:pPr>
              <w:widowControl/>
              <w:spacing w:before="100" w:beforeAutospacing="1" w:after="100" w:afterAutospacing="1" w:line="280" w:lineRule="atLeast"/>
              <w:jc w:val="left"/>
              <w:rPr>
                <w:rFonts w:ascii="宋体" w:hAnsi="宋体" w:cs="宋体"/>
                <w:kern w:val="0"/>
                <w:sz w:val="24"/>
              </w:rPr>
            </w:pPr>
            <w:r>
              <w:rPr>
                <w:rFonts w:hint="eastAsia" w:ascii="宋体" w:hAnsi="宋体" w:cs="宋体"/>
                <w:kern w:val="0"/>
                <w:sz w:val="24"/>
              </w:rPr>
              <w:t>投标产品（核心设备、主要原材料等）列入自主创新产品目录的，得0.5分；列入国家节能产品、环保产品目录的，每项得0.5分最高得1分（0-1分）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trPr>
        <w:tc>
          <w:tcPr>
            <w:tcW w:w="720" w:type="dxa"/>
            <w:vMerge w:val="restart"/>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r>
              <w:rPr>
                <w:rFonts w:hint="eastAsia" w:ascii="宋体" w:hAnsi="宋体" w:cs="宋体"/>
                <w:kern w:val="0"/>
                <w:sz w:val="24"/>
              </w:rPr>
              <w:t>4</w:t>
            </w:r>
          </w:p>
        </w:tc>
        <w:tc>
          <w:tcPr>
            <w:tcW w:w="1260" w:type="dxa"/>
            <w:vMerge w:val="restart"/>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b/>
                <w:bCs/>
                <w:kern w:val="0"/>
                <w:sz w:val="24"/>
              </w:rPr>
            </w:pPr>
            <w:r>
              <w:rPr>
                <w:rFonts w:hint="eastAsia" w:ascii="宋体" w:hAnsi="宋体" w:cs="宋体"/>
                <w:b/>
                <w:bCs/>
                <w:kern w:val="0"/>
                <w:sz w:val="24"/>
              </w:rPr>
              <w:t>资信及</w:t>
            </w:r>
          </w:p>
          <w:p>
            <w:pPr>
              <w:widowControl/>
              <w:spacing w:before="100" w:beforeAutospacing="1" w:after="100" w:afterAutospacing="1" w:line="280" w:lineRule="atLeast"/>
              <w:jc w:val="center"/>
              <w:rPr>
                <w:rFonts w:ascii="宋体" w:hAnsi="宋体" w:cs="宋体"/>
                <w:b/>
                <w:bCs/>
                <w:kern w:val="0"/>
                <w:sz w:val="24"/>
              </w:rPr>
            </w:pPr>
            <w:r>
              <w:rPr>
                <w:rFonts w:hint="eastAsia" w:ascii="宋体" w:hAnsi="宋体" w:cs="宋体"/>
                <w:b/>
                <w:bCs/>
                <w:kern w:val="0"/>
                <w:sz w:val="24"/>
              </w:rPr>
              <w:t>商务分</w:t>
            </w:r>
          </w:p>
          <w:p>
            <w:pPr>
              <w:widowControl/>
              <w:spacing w:before="100" w:beforeAutospacing="1" w:after="100" w:afterAutospacing="1" w:line="280" w:lineRule="atLeast"/>
              <w:jc w:val="center"/>
              <w:rPr>
                <w:rFonts w:ascii="宋体" w:hAnsi="宋体" w:cs="宋体"/>
                <w:kern w:val="0"/>
                <w:sz w:val="24"/>
              </w:rPr>
            </w:pPr>
            <w:r>
              <w:rPr>
                <w:rFonts w:hint="eastAsia" w:ascii="宋体" w:hAnsi="宋体" w:cs="宋体"/>
                <w:b/>
                <w:bCs/>
                <w:kern w:val="0"/>
                <w:sz w:val="24"/>
              </w:rPr>
              <w:t>（0-16分）</w:t>
            </w:r>
          </w:p>
        </w:tc>
        <w:tc>
          <w:tcPr>
            <w:tcW w:w="7960" w:type="dxa"/>
            <w:tcMar>
              <w:top w:w="0" w:type="dxa"/>
              <w:left w:w="108" w:type="dxa"/>
              <w:bottom w:w="0" w:type="dxa"/>
              <w:right w:w="108" w:type="dxa"/>
            </w:tcMar>
            <w:vAlign w:val="center"/>
          </w:tcPr>
          <w:p>
            <w:pPr>
              <w:widowControl/>
              <w:spacing w:before="100" w:beforeAutospacing="1" w:after="100" w:afterAutospacing="1" w:line="280" w:lineRule="atLeast"/>
              <w:jc w:val="left"/>
              <w:rPr>
                <w:rFonts w:ascii="宋体" w:hAnsi="宋体" w:cs="宋体"/>
                <w:kern w:val="0"/>
                <w:sz w:val="24"/>
              </w:rPr>
            </w:pPr>
            <w:r>
              <w:rPr>
                <w:rFonts w:hint="eastAsia" w:ascii="宋体" w:hAnsi="宋体" w:cs="宋体"/>
                <w:kern w:val="0"/>
                <w:sz w:val="24"/>
              </w:rPr>
              <w:t>投标文件的编制：投标文件编制完整，格式规范、装订整齐、符合招标文件要求的，得1分，投标文件存在其他错漏的，每项（次）扣 0.2分；投标文件有关内容前后矛盾、与招标文件要求不一致等，评标委员会允许且需要通过询标等程序进行澄清的，该项不得分。（0-</w:t>
            </w:r>
            <w:r>
              <w:rPr>
                <w:rFonts w:hint="eastAsia" w:ascii="宋体" w:hAnsi="宋体" w:cs="宋体"/>
                <w:kern w:val="0"/>
                <w:sz w:val="24"/>
                <w:lang w:val="en-US" w:eastAsia="zh-CN"/>
              </w:rPr>
              <w:t>2</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trPr>
        <w:tc>
          <w:tcPr>
            <w:tcW w:w="720" w:type="dxa"/>
            <w:vMerge w:val="continue"/>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p>
        </w:tc>
        <w:tc>
          <w:tcPr>
            <w:tcW w:w="1260" w:type="dxa"/>
            <w:vMerge w:val="continue"/>
            <w:tcMar>
              <w:top w:w="0" w:type="dxa"/>
              <w:left w:w="108" w:type="dxa"/>
              <w:bottom w:w="0" w:type="dxa"/>
              <w:right w:w="108" w:type="dxa"/>
            </w:tcMar>
            <w:vAlign w:val="center"/>
          </w:tcPr>
          <w:p>
            <w:pPr>
              <w:widowControl/>
              <w:spacing w:before="100" w:beforeAutospacing="1" w:after="100" w:afterAutospacing="1" w:line="280" w:lineRule="atLeast"/>
              <w:jc w:val="center"/>
              <w:rPr>
                <w:rFonts w:ascii="宋体" w:hAnsi="宋体" w:cs="宋体"/>
                <w:kern w:val="0"/>
                <w:sz w:val="24"/>
              </w:rPr>
            </w:pPr>
          </w:p>
        </w:tc>
        <w:tc>
          <w:tcPr>
            <w:tcW w:w="7960" w:type="dxa"/>
            <w:tcMar>
              <w:top w:w="0" w:type="dxa"/>
              <w:left w:w="108" w:type="dxa"/>
              <w:bottom w:w="0" w:type="dxa"/>
              <w:right w:w="108" w:type="dxa"/>
            </w:tcMar>
            <w:vAlign w:val="center"/>
          </w:tcPr>
          <w:p>
            <w:pPr>
              <w:widowControl/>
              <w:spacing w:before="100" w:beforeAutospacing="1" w:after="100" w:afterAutospacing="1" w:line="280" w:lineRule="atLeast"/>
              <w:jc w:val="left"/>
              <w:rPr>
                <w:rFonts w:ascii="宋体" w:hAnsi="宋体" w:cs="宋体"/>
                <w:kern w:val="0"/>
                <w:sz w:val="24"/>
              </w:rPr>
            </w:pPr>
            <w:r>
              <w:rPr>
                <w:rFonts w:hint="eastAsia" w:ascii="宋体" w:hAnsi="宋体" w:cs="宋体"/>
                <w:sz w:val="24"/>
              </w:rPr>
              <w:t>投标单位企业情况介绍，根据企业规模、财务状况、技术力量、专家对以上内容进行打分。（0-2分）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atLeast"/>
        </w:trPr>
        <w:tc>
          <w:tcPr>
            <w:tcW w:w="720" w:type="dxa"/>
            <w:vMerge w:val="continue"/>
            <w:vAlign w:val="center"/>
          </w:tcPr>
          <w:p>
            <w:pPr>
              <w:widowControl/>
              <w:jc w:val="left"/>
              <w:rPr>
                <w:rFonts w:ascii="宋体" w:hAnsi="宋体" w:cs="宋体"/>
                <w:kern w:val="0"/>
                <w:sz w:val="24"/>
              </w:rPr>
            </w:pPr>
          </w:p>
        </w:tc>
        <w:tc>
          <w:tcPr>
            <w:tcW w:w="1260" w:type="dxa"/>
            <w:vMerge w:val="continue"/>
            <w:vAlign w:val="center"/>
          </w:tcPr>
          <w:p>
            <w:pPr>
              <w:widowControl/>
              <w:jc w:val="left"/>
              <w:rPr>
                <w:rFonts w:ascii="宋体" w:hAnsi="宋体" w:cs="宋体"/>
                <w:kern w:val="0"/>
                <w:sz w:val="24"/>
              </w:rPr>
            </w:pPr>
          </w:p>
        </w:tc>
        <w:tc>
          <w:tcPr>
            <w:tcW w:w="7960" w:type="dxa"/>
            <w:tcMar>
              <w:top w:w="0" w:type="dxa"/>
              <w:left w:w="108" w:type="dxa"/>
              <w:bottom w:w="0" w:type="dxa"/>
              <w:right w:w="108" w:type="dxa"/>
            </w:tcMar>
            <w:vAlign w:val="center"/>
          </w:tcPr>
          <w:p>
            <w:pPr>
              <w:widowControl/>
              <w:spacing w:before="100" w:beforeAutospacing="1" w:after="100" w:afterAutospacing="1" w:line="280" w:lineRule="atLeast"/>
              <w:jc w:val="left"/>
              <w:rPr>
                <w:rFonts w:ascii="宋体" w:hAnsi="宋体" w:cs="宋体"/>
                <w:kern w:val="0"/>
                <w:sz w:val="24"/>
              </w:rPr>
            </w:pPr>
            <w:r>
              <w:rPr>
                <w:rFonts w:hint="eastAsia" w:ascii="宋体" w:hAnsi="宋体" w:cs="宋体"/>
                <w:kern w:val="0"/>
                <w:sz w:val="24"/>
              </w:rPr>
              <w:t>质保服务：所投产品均超过文件要求一年得1分，超过文件要求二年以上的得2分</w:t>
            </w:r>
            <w:r>
              <w:rPr>
                <w:rFonts w:hint="eastAsia" w:ascii="宋体" w:hAnsi="宋体" w:cs="宋体"/>
                <w:sz w:val="24"/>
              </w:rPr>
              <w:t>。</w:t>
            </w:r>
            <w:r>
              <w:rPr>
                <w:rFonts w:hint="eastAsia" w:ascii="宋体" w:hAnsi="宋体" w:cs="宋体"/>
                <w:kern w:val="0"/>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2" w:hRule="atLeast"/>
        </w:trPr>
        <w:tc>
          <w:tcPr>
            <w:tcW w:w="720" w:type="dxa"/>
            <w:vMerge w:val="continue"/>
            <w:vAlign w:val="center"/>
          </w:tcPr>
          <w:p>
            <w:pPr>
              <w:widowControl/>
              <w:jc w:val="left"/>
              <w:rPr>
                <w:rFonts w:ascii="宋体" w:hAnsi="宋体" w:cs="宋体"/>
                <w:kern w:val="0"/>
                <w:sz w:val="24"/>
              </w:rPr>
            </w:pPr>
          </w:p>
        </w:tc>
        <w:tc>
          <w:tcPr>
            <w:tcW w:w="1260" w:type="dxa"/>
            <w:vMerge w:val="continue"/>
            <w:vAlign w:val="center"/>
          </w:tcPr>
          <w:p>
            <w:pPr>
              <w:widowControl/>
              <w:jc w:val="left"/>
              <w:rPr>
                <w:rFonts w:ascii="宋体" w:hAnsi="宋体" w:cs="宋体"/>
                <w:kern w:val="0"/>
                <w:sz w:val="24"/>
              </w:rPr>
            </w:pPr>
          </w:p>
        </w:tc>
        <w:tc>
          <w:tcPr>
            <w:tcW w:w="7960" w:type="dxa"/>
            <w:tcMar>
              <w:top w:w="0" w:type="dxa"/>
              <w:left w:w="108" w:type="dxa"/>
              <w:bottom w:w="0" w:type="dxa"/>
              <w:right w:w="108" w:type="dxa"/>
            </w:tcMar>
            <w:vAlign w:val="center"/>
          </w:tcPr>
          <w:p>
            <w:pPr>
              <w:spacing w:line="260" w:lineRule="exact"/>
              <w:rPr>
                <w:rStyle w:val="30"/>
              </w:rPr>
            </w:pPr>
            <w:r>
              <w:rPr>
                <w:rStyle w:val="30"/>
                <w:rFonts w:hint="eastAsia" w:ascii="宋体" w:hAnsi="宋体" w:cs="宋体"/>
                <w:b w:val="0"/>
              </w:rPr>
              <w:t>售后服务：根据售后服务承诺的范围和完善程度，包括保修年限，保修部件范围，保修、服务标准，人员配备，故障响应修复时间方式、保障措施、系统管理培训及系统运行维护培训等内容打分。（0-4分）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trPr>
        <w:tc>
          <w:tcPr>
            <w:tcW w:w="720" w:type="dxa"/>
            <w:vMerge w:val="continue"/>
            <w:vAlign w:val="center"/>
          </w:tcPr>
          <w:p>
            <w:pPr>
              <w:widowControl/>
              <w:jc w:val="left"/>
              <w:rPr>
                <w:rFonts w:ascii="宋体" w:hAnsi="宋体" w:cs="宋体"/>
                <w:kern w:val="0"/>
                <w:sz w:val="24"/>
              </w:rPr>
            </w:pPr>
          </w:p>
        </w:tc>
        <w:tc>
          <w:tcPr>
            <w:tcW w:w="1260" w:type="dxa"/>
            <w:vMerge w:val="continue"/>
            <w:vAlign w:val="center"/>
          </w:tcPr>
          <w:p>
            <w:pPr>
              <w:widowControl/>
              <w:jc w:val="left"/>
              <w:rPr>
                <w:rFonts w:ascii="宋体" w:hAnsi="宋体" w:cs="宋体"/>
                <w:kern w:val="0"/>
                <w:sz w:val="24"/>
              </w:rPr>
            </w:pPr>
          </w:p>
        </w:tc>
        <w:tc>
          <w:tcPr>
            <w:tcW w:w="7960" w:type="dxa"/>
            <w:tcMar>
              <w:top w:w="0" w:type="dxa"/>
              <w:left w:w="108" w:type="dxa"/>
              <w:bottom w:w="0" w:type="dxa"/>
              <w:right w:w="108" w:type="dxa"/>
            </w:tcMar>
            <w:vAlign w:val="center"/>
          </w:tcPr>
          <w:p>
            <w:pPr>
              <w:widowControl/>
              <w:spacing w:before="100" w:beforeAutospacing="1" w:after="100" w:afterAutospacing="1" w:line="280" w:lineRule="atLeast"/>
              <w:jc w:val="left"/>
              <w:rPr>
                <w:rStyle w:val="30"/>
              </w:rPr>
            </w:pPr>
            <w:r>
              <w:rPr>
                <w:rStyle w:val="30"/>
                <w:rFonts w:hint="eastAsia" w:ascii="宋体" w:hAnsi="宋体" w:cs="宋体"/>
                <w:b w:val="0"/>
              </w:rPr>
              <w:t>投标人从2017年1月1日至今标人已完成的类似项目业绩情况，每个业绩得1分，最高得3分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trPr>
        <w:tc>
          <w:tcPr>
            <w:tcW w:w="720" w:type="dxa"/>
            <w:vMerge w:val="continue"/>
            <w:vAlign w:val="center"/>
          </w:tcPr>
          <w:p>
            <w:pPr>
              <w:widowControl/>
              <w:jc w:val="left"/>
              <w:rPr>
                <w:rFonts w:ascii="宋体" w:hAnsi="宋体" w:cs="宋体"/>
                <w:kern w:val="0"/>
                <w:sz w:val="24"/>
              </w:rPr>
            </w:pPr>
          </w:p>
        </w:tc>
        <w:tc>
          <w:tcPr>
            <w:tcW w:w="1260" w:type="dxa"/>
            <w:vMerge w:val="continue"/>
            <w:vAlign w:val="center"/>
          </w:tcPr>
          <w:p>
            <w:pPr>
              <w:widowControl/>
              <w:jc w:val="left"/>
              <w:rPr>
                <w:rFonts w:ascii="宋体" w:hAnsi="宋体" w:cs="宋体"/>
                <w:kern w:val="0"/>
                <w:sz w:val="24"/>
              </w:rPr>
            </w:pPr>
          </w:p>
        </w:tc>
        <w:tc>
          <w:tcPr>
            <w:tcW w:w="7960" w:type="dxa"/>
            <w:tcMar>
              <w:top w:w="0" w:type="dxa"/>
              <w:left w:w="108" w:type="dxa"/>
              <w:bottom w:w="0" w:type="dxa"/>
              <w:right w:w="108" w:type="dxa"/>
            </w:tcMar>
            <w:vAlign w:val="center"/>
          </w:tcPr>
          <w:p>
            <w:pPr>
              <w:widowControl/>
              <w:spacing w:before="100" w:beforeAutospacing="1" w:after="100" w:afterAutospacing="1" w:line="280" w:lineRule="atLeast"/>
              <w:jc w:val="left"/>
              <w:rPr>
                <w:rStyle w:val="30"/>
                <w:rFonts w:ascii="宋体" w:hAnsi="宋体" w:cs="宋体"/>
                <w:b w:val="0"/>
              </w:rPr>
            </w:pPr>
            <w:r>
              <w:rPr>
                <w:rFonts w:hint="eastAsia" w:ascii="宋体" w:hAnsi="宋体" w:cs="宋体"/>
                <w:bCs/>
                <w:snapToGrid w:val="0"/>
                <w:kern w:val="0"/>
                <w:sz w:val="24"/>
              </w:rPr>
              <w:t>投标人通过ISO质量管理体系、ISO环境认证体系、</w:t>
            </w:r>
            <w:r>
              <w:rPr>
                <w:rFonts w:hint="eastAsia" w:ascii="宋体" w:hAnsi="宋体" w:cs="宋体"/>
                <w:bCs/>
                <w:kern w:val="0"/>
                <w:sz w:val="24"/>
              </w:rPr>
              <w:t>OHSAS职业健康安全管理体系认证</w:t>
            </w:r>
            <w:r>
              <w:rPr>
                <w:rFonts w:hint="eastAsia" w:ascii="宋体" w:hAnsi="宋体" w:cs="宋体"/>
                <w:bCs/>
                <w:snapToGrid w:val="0"/>
                <w:kern w:val="0"/>
                <w:sz w:val="24"/>
              </w:rPr>
              <w:t>的</w:t>
            </w:r>
            <w:r>
              <w:rPr>
                <w:rStyle w:val="30"/>
                <w:rFonts w:hint="eastAsia" w:ascii="宋体" w:hAnsi="宋体" w:cs="宋体"/>
                <w:bCs/>
              </w:rPr>
              <w:t>，每项得1分（3分）</w:t>
            </w:r>
          </w:p>
        </w:tc>
      </w:tr>
    </w:tbl>
    <w:p>
      <w:pPr>
        <w:widowControl/>
        <w:spacing w:line="300" w:lineRule="exact"/>
        <w:rPr>
          <w:rFonts w:ascii="宋体" w:hAnsi="宋体"/>
          <w:b/>
          <w:color w:val="0070C0"/>
          <w:sz w:val="24"/>
        </w:rPr>
      </w:pPr>
    </w:p>
    <w:p>
      <w:pPr>
        <w:widowControl/>
        <w:spacing w:line="360" w:lineRule="exact"/>
        <w:ind w:left="729" w:leftChars="3" w:right="-514" w:rightChars="-245" w:hanging="723" w:hangingChars="300"/>
        <w:rPr>
          <w:rFonts w:ascii="宋体" w:hAnsi="宋体"/>
          <w:b/>
          <w:sz w:val="24"/>
        </w:rPr>
      </w:pPr>
      <w:r>
        <w:rPr>
          <w:rFonts w:hint="eastAsia" w:ascii="宋体" w:hAnsi="宋体"/>
          <w:b/>
          <w:sz w:val="24"/>
        </w:rPr>
        <w:t>备注：为方便专家评审，请各供应商将本表编入投标文件，并置于投标文件目录之前。</w:t>
      </w:r>
    </w:p>
    <w:p>
      <w:pPr>
        <w:widowControl/>
        <w:spacing w:line="360" w:lineRule="exact"/>
        <w:ind w:right="-514" w:rightChars="-245"/>
        <w:rPr>
          <w:rFonts w:ascii="宋体" w:hAnsi="宋体"/>
          <w:b/>
          <w:sz w:val="24"/>
        </w:rPr>
      </w:pPr>
      <w:r>
        <w:rPr>
          <w:rFonts w:hint="eastAsia" w:ascii="宋体" w:hAnsi="宋体"/>
          <w:b/>
          <w:sz w:val="24"/>
        </w:rPr>
        <w:t xml:space="preserve"> 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文件；不符合采购文件中“</w:t>
      </w:r>
      <w:r>
        <w:rPr>
          <w:rFonts w:hint="eastAsia" w:ascii="宋体" w:hAnsi="宋体" w:cs="微软雅黑"/>
          <w:sz w:val="24"/>
        </w:rPr>
        <w:t>★</w:t>
      </w:r>
      <w:r>
        <w:rPr>
          <w:rFonts w:hint="eastAsia" w:ascii="宋体" w:hAnsi="宋体"/>
          <w:sz w:val="24"/>
        </w:rPr>
        <w:t>”条款要求的；</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sz w:val="24"/>
        </w:rPr>
      </w:pPr>
      <w:r>
        <w:rPr>
          <w:rFonts w:hint="eastAsia" w:ascii="宋体" w:hAnsi="宋体"/>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sz w:val="24"/>
        </w:rPr>
      </w:pPr>
      <w:r>
        <w:rPr>
          <w:rFonts w:hint="eastAsia" w:ascii="宋体" w:hAnsi="宋体"/>
          <w:b/>
          <w:sz w:val="24"/>
        </w:rPr>
        <w:t>3、报价计算</w:t>
      </w:r>
    </w:p>
    <w:p>
      <w:pPr>
        <w:snapToGrid w:val="0"/>
        <w:spacing w:line="420" w:lineRule="exact"/>
        <w:ind w:firstLine="480" w:firstLineChars="200"/>
        <w:rPr>
          <w:rFonts w:ascii="宋体" w:hAnsi="宋体"/>
          <w:sz w:val="24"/>
        </w:rPr>
      </w:pPr>
      <w:r>
        <w:rPr>
          <w:rFonts w:hint="eastAsia" w:ascii="宋体" w:hAnsi="宋体"/>
          <w:sz w:val="24"/>
        </w:rPr>
        <w:t>1）全部报价中，超过项目上限价的报价无效。</w:t>
      </w:r>
    </w:p>
    <w:p>
      <w:pPr>
        <w:snapToGrid w:val="0"/>
        <w:spacing w:line="420" w:lineRule="exact"/>
        <w:ind w:firstLine="480" w:firstLineChars="200"/>
        <w:rPr>
          <w:rFonts w:ascii="宋体" w:hAnsi="宋体"/>
          <w:sz w:val="24"/>
        </w:rPr>
      </w:pPr>
      <w:r>
        <w:rPr>
          <w:rFonts w:hint="eastAsia" w:ascii="宋体" w:hAnsi="宋体"/>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sz w:val="24"/>
        </w:rPr>
      </w:pPr>
      <w:r>
        <w:rPr>
          <w:rFonts w:hint="eastAsia" w:ascii="宋体" w:hAnsi="宋体"/>
          <w:sz w:val="24"/>
        </w:rPr>
        <w:t>3）如得分相同，投标报价低者为中标供应商；如得分且投标报价相联同的，技术性能得分高者为中标供应商。</w:t>
      </w:r>
    </w:p>
    <w:p>
      <w:pPr>
        <w:snapToGrid w:val="0"/>
        <w:spacing w:line="420" w:lineRule="exact"/>
        <w:ind w:firstLine="480" w:firstLineChars="200"/>
        <w:rPr>
          <w:rFonts w:ascii="宋体" w:hAnsi="宋体"/>
          <w:sz w:val="24"/>
        </w:rPr>
      </w:pPr>
      <w:r>
        <w:rPr>
          <w:rFonts w:hint="eastAsia" w:ascii="宋体" w:hAnsi="宋体"/>
          <w:sz w:val="24"/>
        </w:rPr>
        <w:t>4）报价包括所选设备材料制造、运输、安装、土建、调试、税金及保修期间的维修等费用。</w:t>
      </w:r>
    </w:p>
    <w:p>
      <w:pPr>
        <w:snapToGrid w:val="0"/>
        <w:spacing w:line="400" w:lineRule="exact"/>
        <w:ind w:firstLine="482" w:firstLineChars="200"/>
        <w:outlineLvl w:val="2"/>
        <w:rPr>
          <w:rFonts w:ascii="宋体" w:hAnsi="宋体"/>
          <w:b/>
          <w:sz w:val="24"/>
        </w:rPr>
      </w:pPr>
      <w:r>
        <w:rPr>
          <w:rFonts w:hint="eastAsia" w:ascii="宋体" w:hAnsi="宋体"/>
          <w:b/>
          <w:sz w:val="24"/>
        </w:rPr>
        <w:t>4、错误修正</w:t>
      </w:r>
    </w:p>
    <w:p>
      <w:pPr>
        <w:snapToGrid w:val="0"/>
        <w:spacing w:line="400" w:lineRule="exact"/>
        <w:ind w:left="719" w:leftChars="228" w:hanging="240" w:hangingChars="100"/>
        <w:rPr>
          <w:rFonts w:ascii="宋体" w:hAnsi="宋体"/>
          <w:sz w:val="24"/>
        </w:rPr>
      </w:pPr>
      <w:r>
        <w:rPr>
          <w:rFonts w:hint="eastAsia" w:ascii="宋体" w:hAnsi="宋体" w:cs="Arial"/>
          <w:sz w:val="24"/>
        </w:rPr>
        <w:t>报价</w:t>
      </w:r>
      <w:r>
        <w:rPr>
          <w:rFonts w:hint="eastAsia" w:ascii="宋体" w:hAnsi="宋体"/>
          <w:sz w:val="24"/>
        </w:rPr>
        <w:t>文件如果出现计算或表达上的错误，修正错误的原则如下：</w:t>
      </w:r>
    </w:p>
    <w:p>
      <w:pPr>
        <w:snapToGrid w:val="0"/>
        <w:spacing w:line="400" w:lineRule="exact"/>
        <w:ind w:firstLine="480" w:firstLineChars="200"/>
        <w:rPr>
          <w:rFonts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snapToGrid w:val="0"/>
        <w:spacing w:line="40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00" w:lineRule="exact"/>
        <w:ind w:firstLine="480" w:firstLineChars="200"/>
        <w:rPr>
          <w:rFonts w:ascii="宋体" w:hAnsi="宋体"/>
          <w:sz w:val="24"/>
        </w:rPr>
      </w:pPr>
      <w:r>
        <w:rPr>
          <w:rFonts w:hint="eastAsia" w:ascii="宋体" w:hAnsi="宋体"/>
          <w:sz w:val="24"/>
        </w:rPr>
        <w:t>3.总价金额与单价汇总金额不一致的，以单价金额计算结果为准；</w:t>
      </w:r>
    </w:p>
    <w:p>
      <w:pPr>
        <w:snapToGrid w:val="0"/>
        <w:spacing w:line="400" w:lineRule="exact"/>
        <w:ind w:firstLine="480" w:firstLineChars="200"/>
        <w:rPr>
          <w:rFonts w:ascii="宋体" w:hAnsi="宋体"/>
          <w:sz w:val="24"/>
        </w:rPr>
      </w:pPr>
      <w:r>
        <w:rPr>
          <w:rFonts w:hint="eastAsia" w:ascii="宋体" w:hAnsi="宋体"/>
          <w:sz w:val="24"/>
        </w:rPr>
        <w:t>4.对不同文字文本</w:t>
      </w:r>
      <w:r>
        <w:rPr>
          <w:rFonts w:hint="eastAsia" w:ascii="宋体" w:hAnsi="宋体" w:cs="Arial"/>
          <w:sz w:val="24"/>
        </w:rPr>
        <w:t>投标</w:t>
      </w:r>
      <w:r>
        <w:rPr>
          <w:rFonts w:hint="eastAsia" w:ascii="宋体" w:hAnsi="宋体"/>
          <w:sz w:val="24"/>
        </w:rPr>
        <w:t>文件的解释发生异议的，以中文正本为准。</w:t>
      </w:r>
    </w:p>
    <w:p>
      <w:pPr>
        <w:snapToGrid w:val="0"/>
        <w:spacing w:line="400" w:lineRule="exact"/>
        <w:ind w:firstLine="480" w:firstLineChars="200"/>
        <w:rPr>
          <w:rFonts w:ascii="宋体" w:hAnsi="宋体"/>
          <w:bCs/>
          <w:sz w:val="24"/>
        </w:rPr>
      </w:pPr>
      <w:r>
        <w:rPr>
          <w:rFonts w:hint="eastAsia" w:ascii="宋体" w:hAnsi="宋体"/>
          <w:bCs/>
          <w:sz w:val="24"/>
        </w:rPr>
        <w:t>按上述修正错误的原则及方法调整或修正</w:t>
      </w:r>
      <w:r>
        <w:rPr>
          <w:rFonts w:hint="eastAsia" w:ascii="宋体" w:hAnsi="宋体" w:cs="Arial"/>
          <w:sz w:val="24"/>
        </w:rPr>
        <w:t>投标</w:t>
      </w:r>
      <w:r>
        <w:rPr>
          <w:rFonts w:hint="eastAsia" w:ascii="宋体" w:hAnsi="宋体"/>
          <w:sz w:val="24"/>
        </w:rPr>
        <w:t>文件</w:t>
      </w:r>
      <w:r>
        <w:rPr>
          <w:rFonts w:hint="eastAsia" w:ascii="宋体" w:hAnsi="宋体"/>
          <w:bCs/>
          <w:sz w:val="24"/>
        </w:rPr>
        <w:t>的报价，</w:t>
      </w:r>
      <w:r>
        <w:rPr>
          <w:rFonts w:hint="eastAsia" w:ascii="宋体" w:hAnsi="宋体" w:cs="Arial"/>
          <w:sz w:val="24"/>
        </w:rPr>
        <w:t>投标</w:t>
      </w:r>
      <w:r>
        <w:rPr>
          <w:rFonts w:hint="eastAsia" w:ascii="宋体" w:hAnsi="宋体"/>
          <w:sz w:val="24"/>
        </w:rPr>
        <w:t>人</w:t>
      </w:r>
      <w:r>
        <w:rPr>
          <w:rFonts w:hint="eastAsia" w:ascii="宋体" w:hAnsi="宋体"/>
          <w:bCs/>
          <w:sz w:val="24"/>
        </w:rPr>
        <w:t>同意并签字确认后，调整后的报价对</w:t>
      </w:r>
      <w:r>
        <w:rPr>
          <w:rFonts w:hint="eastAsia" w:ascii="宋体" w:hAnsi="宋体" w:cs="Arial"/>
          <w:sz w:val="24"/>
        </w:rPr>
        <w:t>投标</w:t>
      </w:r>
      <w:r>
        <w:rPr>
          <w:rFonts w:hint="eastAsia" w:ascii="宋体" w:hAnsi="宋体"/>
          <w:sz w:val="24"/>
        </w:rPr>
        <w:t>人</w:t>
      </w:r>
      <w:r>
        <w:rPr>
          <w:rFonts w:hint="eastAsia" w:ascii="宋体" w:hAnsi="宋体"/>
          <w:bCs/>
          <w:sz w:val="24"/>
        </w:rPr>
        <w:t>具有约束作用。如果</w:t>
      </w:r>
      <w:r>
        <w:rPr>
          <w:rFonts w:hint="eastAsia" w:ascii="宋体" w:hAnsi="宋体" w:cs="Arial"/>
          <w:sz w:val="24"/>
        </w:rPr>
        <w:t>投标</w:t>
      </w:r>
      <w:r>
        <w:rPr>
          <w:rFonts w:hint="eastAsia" w:ascii="宋体" w:hAnsi="宋体"/>
          <w:sz w:val="24"/>
        </w:rPr>
        <w:t>人</w:t>
      </w:r>
      <w:r>
        <w:rPr>
          <w:rFonts w:hint="eastAsia" w:ascii="宋体" w:hAnsi="宋体"/>
          <w:bCs/>
          <w:sz w:val="24"/>
        </w:rPr>
        <w:t>不接受修正后的报价，则其投标将作为无效处理。</w:t>
      </w:r>
    </w:p>
    <w:p>
      <w:pPr>
        <w:snapToGrid w:val="0"/>
        <w:spacing w:line="400" w:lineRule="exact"/>
        <w:ind w:left="720" w:leftChars="228" w:hanging="241" w:hangingChars="100"/>
        <w:rPr>
          <w:rFonts w:ascii="宋体" w:hAnsi="宋体"/>
          <w:b/>
          <w:sz w:val="24"/>
        </w:rPr>
      </w:pPr>
      <w:r>
        <w:rPr>
          <w:rFonts w:hint="eastAsia" w:ascii="宋体" w:hAnsi="宋体"/>
          <w:b/>
          <w:sz w:val="24"/>
        </w:rPr>
        <w:t>5、在报价评议时，如发现下列情形之一的，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00" w:lineRule="exact"/>
        <w:ind w:left="719" w:leftChars="228" w:hanging="240" w:hangingChars="100"/>
        <w:rPr>
          <w:rFonts w:ascii="宋体" w:hAnsi="宋体"/>
          <w:sz w:val="24"/>
        </w:rPr>
      </w:pPr>
      <w:r>
        <w:rPr>
          <w:rFonts w:hint="eastAsia" w:ascii="宋体" w:hAnsi="宋体"/>
          <w:sz w:val="24"/>
        </w:rPr>
        <w:t>1）以赠送方式的报价；</w:t>
      </w:r>
    </w:p>
    <w:p>
      <w:pPr>
        <w:snapToGrid w:val="0"/>
        <w:spacing w:line="400" w:lineRule="exact"/>
        <w:ind w:left="719" w:leftChars="228" w:hanging="240" w:hangingChars="100"/>
        <w:rPr>
          <w:rFonts w:ascii="宋体" w:hAnsi="宋体"/>
          <w:sz w:val="24"/>
        </w:rPr>
      </w:pPr>
      <w:r>
        <w:rPr>
          <w:rFonts w:hint="eastAsia" w:ascii="宋体" w:hAnsi="宋体"/>
          <w:sz w:val="24"/>
        </w:rPr>
        <w:t>2）投标报价超出上限价的；</w:t>
      </w:r>
    </w:p>
    <w:p>
      <w:pPr>
        <w:pStyle w:val="12"/>
        <w:snapToGrid w:val="0"/>
        <w:spacing w:beforeLines="0" w:afterLines="0"/>
        <w:ind w:firstLine="480" w:firstLineChars="200"/>
        <w:rPr>
          <w:rFonts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实质上没有响应投标文件要求的投标将被视为无效，但经评标委员会认定属于投标人疏忽、笔误所造成的差错，应当允许其在开标结束之前进行修改或者补正</w:t>
      </w:r>
      <w:r>
        <w:rPr>
          <w:rFonts w:hint="eastAsia" w:ascii="宋体" w:hAnsi="宋体"/>
          <w:b/>
          <w:sz w:val="24"/>
        </w:rPr>
        <w:t>）</w:t>
      </w:r>
      <w:r>
        <w:rPr>
          <w:rFonts w:hint="eastAsia" w:ascii="宋体" w:hAnsi="宋体"/>
          <w:bCs/>
          <w:sz w:val="24"/>
        </w:rPr>
        <w:t>。</w:t>
      </w:r>
    </w:p>
    <w:p>
      <w:pPr>
        <w:adjustRightInd w:val="0"/>
        <w:snapToGrid w:val="0"/>
        <w:spacing w:line="400" w:lineRule="exact"/>
        <w:ind w:firstLine="482" w:firstLineChars="200"/>
        <w:rPr>
          <w:rFonts w:ascii="宋体" w:hAnsi="宋体"/>
          <w:b/>
          <w:sz w:val="24"/>
        </w:rPr>
      </w:pPr>
      <w:bookmarkStart w:id="5" w:name="_Toc91899903"/>
      <w:r>
        <w:rPr>
          <w:rFonts w:hint="eastAsia" w:ascii="宋体" w:hAnsi="宋体"/>
          <w:b/>
          <w:sz w:val="24"/>
        </w:rPr>
        <w:t>第七条  开标内容的保密</w:t>
      </w:r>
    </w:p>
    <w:p>
      <w:pPr>
        <w:adjustRightInd w:val="0"/>
        <w:snapToGrid w:val="0"/>
        <w:spacing w:line="400" w:lineRule="exact"/>
        <w:ind w:firstLine="480" w:firstLineChars="200"/>
        <w:rPr>
          <w:rFonts w:ascii="宋体" w:hAnsi="宋体"/>
          <w:sz w:val="24"/>
        </w:rPr>
      </w:pPr>
      <w:r>
        <w:rPr>
          <w:rFonts w:hint="eastAsia" w:ascii="宋体" w:hAnsi="宋体"/>
          <w:sz w:val="24"/>
        </w:rPr>
        <w:t>1）开标开始后，直到宣布成交结果止，凡属于审查、澄清、评价和比较的所有资料，都不应向</w:t>
      </w:r>
      <w:r>
        <w:rPr>
          <w:rFonts w:hint="eastAsia" w:ascii="宋体" w:hAnsi="宋体"/>
          <w:bCs/>
          <w:sz w:val="24"/>
        </w:rPr>
        <w:t>投标人</w:t>
      </w:r>
      <w:r>
        <w:rPr>
          <w:rFonts w:hint="eastAsia" w:ascii="宋体" w:hAnsi="宋体"/>
          <w:sz w:val="24"/>
        </w:rPr>
        <w:t>或与开标无关的其他人泄露。</w:t>
      </w:r>
    </w:p>
    <w:p>
      <w:pPr>
        <w:adjustRightInd w:val="0"/>
        <w:snapToGrid w:val="0"/>
        <w:spacing w:line="400" w:lineRule="exact"/>
        <w:ind w:firstLine="480" w:firstLineChars="200"/>
        <w:rPr>
          <w:rFonts w:ascii="宋体" w:hAnsi="宋体"/>
          <w:sz w:val="24"/>
        </w:rPr>
      </w:pPr>
      <w:r>
        <w:rPr>
          <w:rFonts w:hint="eastAsia" w:ascii="宋体" w:hAnsi="宋体"/>
          <w:sz w:val="24"/>
        </w:rPr>
        <w:t>2）在</w:t>
      </w:r>
      <w:r>
        <w:rPr>
          <w:rFonts w:hint="eastAsia" w:ascii="宋体" w:hAnsi="宋体"/>
          <w:bCs/>
          <w:sz w:val="24"/>
        </w:rPr>
        <w:t>投标</w:t>
      </w:r>
      <w:r>
        <w:rPr>
          <w:rFonts w:hint="eastAsia" w:ascii="宋体" w:hAnsi="宋体"/>
          <w:sz w:val="24"/>
        </w:rPr>
        <w:t>文件的审查、澄清、评价和比较以及确定成交供应商过程中，</w:t>
      </w:r>
      <w:r>
        <w:rPr>
          <w:rFonts w:hint="eastAsia" w:ascii="宋体" w:hAnsi="宋体"/>
          <w:bCs/>
          <w:sz w:val="24"/>
        </w:rPr>
        <w:t>投标人</w:t>
      </w:r>
      <w:r>
        <w:rPr>
          <w:rFonts w:hint="eastAsia" w:ascii="宋体" w:hAnsi="宋体"/>
          <w:sz w:val="24"/>
        </w:rPr>
        <w:t>对采购机构和评审小组施加影响的任何行为，都将导致取消资格。</w:t>
      </w:r>
    </w:p>
    <w:p>
      <w:pPr>
        <w:adjustRightInd w:val="0"/>
        <w:snapToGrid w:val="0"/>
        <w:spacing w:line="400" w:lineRule="exact"/>
        <w:ind w:firstLine="482" w:firstLineChars="200"/>
        <w:rPr>
          <w:rFonts w:ascii="宋体" w:hAnsi="宋体"/>
          <w:b/>
          <w:sz w:val="24"/>
        </w:rPr>
      </w:pPr>
      <w:r>
        <w:rPr>
          <w:rFonts w:hint="eastAsia" w:ascii="宋体" w:hAnsi="宋体"/>
          <w:b/>
          <w:sz w:val="24"/>
        </w:rPr>
        <w:t xml:space="preserve">第八条  </w:t>
      </w:r>
      <w:r>
        <w:rPr>
          <w:rFonts w:hint="eastAsia" w:ascii="宋体" w:hAnsi="宋体"/>
          <w:b/>
          <w:bCs/>
          <w:sz w:val="24"/>
        </w:rPr>
        <w:t>投标</w:t>
      </w:r>
      <w:r>
        <w:rPr>
          <w:rFonts w:hint="eastAsia" w:ascii="宋体" w:hAnsi="宋体"/>
          <w:b/>
          <w:sz w:val="24"/>
        </w:rPr>
        <w:t>文件的澄清</w:t>
      </w:r>
    </w:p>
    <w:p>
      <w:pPr>
        <w:adjustRightInd w:val="0"/>
        <w:snapToGrid w:val="0"/>
        <w:spacing w:line="400" w:lineRule="exact"/>
        <w:ind w:firstLine="480" w:firstLineChars="200"/>
        <w:rPr>
          <w:rFonts w:ascii="宋体" w:hAnsi="宋体"/>
          <w:sz w:val="24"/>
        </w:rPr>
      </w:pPr>
      <w:r>
        <w:rPr>
          <w:rFonts w:hint="eastAsia" w:ascii="宋体" w:hAnsi="宋体"/>
          <w:sz w:val="24"/>
        </w:rPr>
        <w:t>对</w:t>
      </w:r>
      <w:r>
        <w:rPr>
          <w:rFonts w:hint="eastAsia" w:ascii="宋体" w:hAnsi="宋体"/>
          <w:bCs/>
          <w:sz w:val="24"/>
        </w:rPr>
        <w:t>投标</w:t>
      </w:r>
      <w:r>
        <w:rPr>
          <w:rFonts w:hint="eastAsia" w:ascii="宋体" w:hAnsi="宋体"/>
          <w:sz w:val="24"/>
        </w:rPr>
        <w:t>文件中含义不明、表述不一致或有明显计算错误等内容，评审小组将对</w:t>
      </w:r>
      <w:r>
        <w:rPr>
          <w:rFonts w:hint="eastAsia" w:ascii="宋体" w:hAnsi="宋体"/>
          <w:bCs/>
          <w:sz w:val="24"/>
        </w:rPr>
        <w:t>投标人</w:t>
      </w:r>
      <w:r>
        <w:rPr>
          <w:rFonts w:hint="eastAsia" w:ascii="宋体" w:hAnsi="宋体"/>
          <w:sz w:val="24"/>
        </w:rPr>
        <w:t>进行询标，并要求</w:t>
      </w:r>
      <w:r>
        <w:rPr>
          <w:rFonts w:hint="eastAsia" w:ascii="宋体" w:hAnsi="宋体"/>
          <w:bCs/>
          <w:sz w:val="24"/>
        </w:rPr>
        <w:t>投标人</w:t>
      </w:r>
      <w:r>
        <w:rPr>
          <w:rFonts w:hint="eastAsia" w:ascii="宋体" w:hAnsi="宋体"/>
          <w:sz w:val="24"/>
        </w:rPr>
        <w:t>作书面澄清；</w:t>
      </w:r>
      <w:r>
        <w:rPr>
          <w:rFonts w:hint="eastAsia" w:ascii="宋体" w:hAnsi="宋体"/>
          <w:bCs/>
          <w:sz w:val="24"/>
        </w:rPr>
        <w:t>投标人</w:t>
      </w:r>
      <w:r>
        <w:rPr>
          <w:rFonts w:hint="eastAsia" w:ascii="宋体" w:hAnsi="宋体"/>
          <w:sz w:val="24"/>
        </w:rPr>
        <w:t>的书面澄清，应由法定代表人或授权代表签字，作为</w:t>
      </w:r>
      <w:r>
        <w:rPr>
          <w:rFonts w:hint="eastAsia" w:ascii="宋体" w:hAnsi="宋体"/>
          <w:bCs/>
          <w:sz w:val="24"/>
        </w:rPr>
        <w:t>投标</w:t>
      </w:r>
      <w:r>
        <w:rPr>
          <w:rFonts w:hint="eastAsia" w:ascii="宋体" w:hAnsi="宋体"/>
          <w:sz w:val="24"/>
        </w:rPr>
        <w:t>文件的补充部分。</w:t>
      </w:r>
      <w:bookmarkEnd w:id="5"/>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hint="eastAsia" w:ascii="宋体" w:hAnsi="宋体"/>
          <w:sz w:val="24"/>
        </w:rPr>
      </w:pPr>
    </w:p>
    <w:p>
      <w:pPr>
        <w:adjustRightInd w:val="0"/>
        <w:snapToGrid w:val="0"/>
        <w:spacing w:line="400" w:lineRule="exact"/>
        <w:ind w:firstLine="480" w:firstLineChars="200"/>
        <w:rPr>
          <w:rFonts w:hint="eastAsia" w:ascii="宋体" w:hAnsi="宋体"/>
          <w:sz w:val="24"/>
        </w:rPr>
      </w:pPr>
    </w:p>
    <w:p>
      <w:pPr>
        <w:adjustRightInd w:val="0"/>
        <w:snapToGrid w:val="0"/>
        <w:spacing w:line="400" w:lineRule="exact"/>
        <w:ind w:firstLine="480" w:firstLineChars="200"/>
        <w:rPr>
          <w:rFonts w:hint="eastAsia" w:ascii="宋体" w:hAnsi="宋体"/>
          <w:sz w:val="24"/>
        </w:rPr>
      </w:pPr>
    </w:p>
    <w:p>
      <w:pPr>
        <w:adjustRightInd w:val="0"/>
        <w:snapToGrid w:val="0"/>
        <w:spacing w:line="400" w:lineRule="exact"/>
        <w:ind w:firstLine="480" w:firstLineChars="200"/>
        <w:rPr>
          <w:rFonts w:hint="eastAsia" w:ascii="宋体" w:hAnsi="宋体"/>
          <w:sz w:val="24"/>
        </w:rPr>
      </w:pPr>
    </w:p>
    <w:p>
      <w:pPr>
        <w:adjustRightInd w:val="0"/>
        <w:snapToGrid w:val="0"/>
        <w:spacing w:line="400" w:lineRule="exact"/>
        <w:ind w:firstLine="480" w:firstLineChars="200"/>
        <w:rPr>
          <w:rFonts w:hint="eastAsia" w:ascii="宋体" w:hAnsi="宋体"/>
          <w:sz w:val="24"/>
        </w:rPr>
      </w:pPr>
    </w:p>
    <w:p>
      <w:pPr>
        <w:adjustRightInd w:val="0"/>
        <w:snapToGrid w:val="0"/>
        <w:spacing w:line="400" w:lineRule="exact"/>
        <w:ind w:firstLine="480" w:firstLineChars="200"/>
        <w:rPr>
          <w:rFonts w:hint="eastAsia" w:ascii="宋体" w:hAnsi="宋体"/>
          <w:sz w:val="24"/>
        </w:rPr>
      </w:pPr>
    </w:p>
    <w:p>
      <w:pPr>
        <w:adjustRightInd w:val="0"/>
        <w:snapToGrid w:val="0"/>
        <w:spacing w:line="400" w:lineRule="exact"/>
        <w:ind w:firstLine="480" w:firstLineChars="200"/>
        <w:rPr>
          <w:rFonts w:hint="eastAsia"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ind w:firstLine="480" w:firstLineChars="200"/>
        <w:rPr>
          <w:rFonts w:ascii="宋体" w:hAnsi="宋体"/>
          <w:sz w:val="24"/>
        </w:rPr>
      </w:pPr>
    </w:p>
    <w:p>
      <w:pPr>
        <w:adjustRightInd w:val="0"/>
        <w:snapToGrid w:val="0"/>
        <w:spacing w:line="400" w:lineRule="exact"/>
        <w:rPr>
          <w:rFonts w:ascii="宋体" w:hAnsi="宋体"/>
          <w:sz w:val="24"/>
        </w:rPr>
      </w:pPr>
    </w:p>
    <w:p>
      <w:pPr>
        <w:numPr>
          <w:ilvl w:val="0"/>
          <w:numId w:val="1"/>
        </w:numPr>
        <w:snapToGrid w:val="0"/>
        <w:spacing w:beforeLines="50" w:afterLines="50"/>
        <w:jc w:val="center"/>
        <w:rPr>
          <w:rFonts w:ascii="宋体" w:hAnsi="宋体"/>
          <w:b/>
          <w:sz w:val="32"/>
          <w:szCs w:val="32"/>
        </w:rPr>
      </w:pPr>
      <w:r>
        <w:rPr>
          <w:rFonts w:hint="eastAsia" w:ascii="宋体" w:hAnsi="宋体"/>
          <w:b/>
          <w:sz w:val="32"/>
          <w:szCs w:val="32"/>
        </w:rPr>
        <w:t>项目技术规范、服务要求、采购需求</w:t>
      </w:r>
    </w:p>
    <w:p>
      <w:pPr>
        <w:rPr>
          <w:sz w:val="32"/>
          <w:szCs w:val="32"/>
        </w:rPr>
      </w:pPr>
      <w:r>
        <w:rPr>
          <w:rFonts w:hint="eastAsia"/>
          <w:sz w:val="32"/>
          <w:szCs w:val="32"/>
        </w:rPr>
        <w:t>一、杭州市临安区昌化职业高级中学多媒体设备采购清单</w:t>
      </w:r>
    </w:p>
    <w:tbl>
      <w:tblPr>
        <w:tblStyle w:val="20"/>
        <w:tblpPr w:leftFromText="180" w:rightFromText="180" w:vertAnchor="page" w:horzAnchor="margin" w:tblpY="265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190"/>
        <w:gridCol w:w="2085"/>
        <w:gridCol w:w="178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40" w:type="dxa"/>
            <w:vAlign w:val="center"/>
          </w:tcPr>
          <w:p>
            <w:pPr>
              <w:jc w:val="center"/>
              <w:rPr>
                <w:sz w:val="28"/>
                <w:szCs w:val="28"/>
              </w:rPr>
            </w:pPr>
            <w:r>
              <w:rPr>
                <w:rFonts w:hint="eastAsia"/>
                <w:sz w:val="28"/>
                <w:szCs w:val="28"/>
              </w:rPr>
              <w:t>序号</w:t>
            </w:r>
          </w:p>
        </w:tc>
        <w:tc>
          <w:tcPr>
            <w:tcW w:w="2190" w:type="dxa"/>
            <w:vAlign w:val="center"/>
          </w:tcPr>
          <w:p>
            <w:pPr>
              <w:jc w:val="center"/>
              <w:rPr>
                <w:sz w:val="28"/>
                <w:szCs w:val="28"/>
              </w:rPr>
            </w:pPr>
            <w:r>
              <w:rPr>
                <w:rFonts w:hint="eastAsia"/>
                <w:sz w:val="28"/>
                <w:szCs w:val="28"/>
              </w:rPr>
              <w:t>货物名称</w:t>
            </w:r>
          </w:p>
        </w:tc>
        <w:tc>
          <w:tcPr>
            <w:tcW w:w="2085" w:type="dxa"/>
            <w:vAlign w:val="center"/>
          </w:tcPr>
          <w:p>
            <w:pPr>
              <w:jc w:val="center"/>
              <w:rPr>
                <w:sz w:val="28"/>
                <w:szCs w:val="28"/>
              </w:rPr>
            </w:pPr>
            <w:r>
              <w:rPr>
                <w:rFonts w:hint="eastAsia"/>
                <w:sz w:val="28"/>
                <w:szCs w:val="28"/>
              </w:rPr>
              <w:t>推荐品牌</w:t>
            </w:r>
          </w:p>
        </w:tc>
        <w:tc>
          <w:tcPr>
            <w:tcW w:w="1785" w:type="dxa"/>
            <w:vAlign w:val="center"/>
          </w:tcPr>
          <w:p>
            <w:pPr>
              <w:jc w:val="center"/>
              <w:rPr>
                <w:sz w:val="28"/>
                <w:szCs w:val="28"/>
              </w:rPr>
            </w:pPr>
            <w:r>
              <w:rPr>
                <w:rFonts w:hint="eastAsia"/>
                <w:sz w:val="28"/>
                <w:szCs w:val="28"/>
              </w:rPr>
              <w:t>数量</w:t>
            </w:r>
          </w:p>
        </w:tc>
        <w:tc>
          <w:tcPr>
            <w:tcW w:w="2640" w:type="dxa"/>
            <w:vAlign w:val="center"/>
          </w:tcPr>
          <w:p>
            <w:pPr>
              <w:jc w:val="center"/>
              <w:rPr>
                <w:sz w:val="28"/>
                <w:szCs w:val="28"/>
              </w:rPr>
            </w:pPr>
            <w:r>
              <w:rPr>
                <w:rFonts w:hint="eastAsia"/>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40" w:type="dxa"/>
            <w:vAlign w:val="center"/>
          </w:tcPr>
          <w:p>
            <w:pPr>
              <w:jc w:val="center"/>
              <w:rPr>
                <w:sz w:val="28"/>
                <w:szCs w:val="28"/>
              </w:rPr>
            </w:pPr>
            <w:r>
              <w:rPr>
                <w:rFonts w:hint="eastAsia"/>
                <w:sz w:val="28"/>
                <w:szCs w:val="28"/>
              </w:rPr>
              <w:t>1</w:t>
            </w:r>
          </w:p>
        </w:tc>
        <w:tc>
          <w:tcPr>
            <w:tcW w:w="2190" w:type="dxa"/>
            <w:vAlign w:val="center"/>
          </w:tcPr>
          <w:p>
            <w:pPr>
              <w:jc w:val="center"/>
              <w:rPr>
                <w:sz w:val="28"/>
                <w:szCs w:val="28"/>
              </w:rPr>
            </w:pPr>
            <w:r>
              <w:rPr>
                <w:rFonts w:hint="eastAsia"/>
                <w:sz w:val="28"/>
                <w:szCs w:val="28"/>
              </w:rPr>
              <w:t>交互智能平板</w:t>
            </w:r>
          </w:p>
        </w:tc>
        <w:tc>
          <w:tcPr>
            <w:tcW w:w="2085" w:type="dxa"/>
            <w:vAlign w:val="center"/>
          </w:tcPr>
          <w:p>
            <w:pPr>
              <w:jc w:val="center"/>
              <w:rPr>
                <w:sz w:val="28"/>
                <w:szCs w:val="28"/>
              </w:rPr>
            </w:pPr>
            <w:r>
              <w:rPr>
                <w:rFonts w:hint="eastAsia" w:ascii="宋体" w:hAnsi="宋体"/>
                <w:sz w:val="28"/>
                <w:szCs w:val="28"/>
              </w:rPr>
              <w:t>鸿合、希沃、弘光智芯</w:t>
            </w:r>
          </w:p>
        </w:tc>
        <w:tc>
          <w:tcPr>
            <w:tcW w:w="1785" w:type="dxa"/>
            <w:vAlign w:val="center"/>
          </w:tcPr>
          <w:p>
            <w:pPr>
              <w:jc w:val="center"/>
              <w:rPr>
                <w:sz w:val="28"/>
                <w:szCs w:val="28"/>
              </w:rPr>
            </w:pPr>
            <w:r>
              <w:rPr>
                <w:rFonts w:hint="eastAsia"/>
                <w:sz w:val="28"/>
                <w:szCs w:val="28"/>
              </w:rPr>
              <w:t>30</w:t>
            </w:r>
          </w:p>
        </w:tc>
        <w:tc>
          <w:tcPr>
            <w:tcW w:w="2640" w:type="dxa"/>
            <w:vAlign w:val="center"/>
          </w:tcPr>
          <w:p>
            <w:pPr>
              <w:jc w:val="center"/>
              <w:rPr>
                <w:sz w:val="28"/>
                <w:szCs w:val="28"/>
              </w:rPr>
            </w:pPr>
            <w:r>
              <w:rPr>
                <w:rFonts w:hint="eastAsia"/>
                <w:sz w:val="28"/>
                <w:szCs w:val="28"/>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40" w:type="dxa"/>
            <w:vAlign w:val="center"/>
          </w:tcPr>
          <w:p>
            <w:pPr>
              <w:jc w:val="center"/>
              <w:rPr>
                <w:sz w:val="28"/>
                <w:szCs w:val="28"/>
              </w:rPr>
            </w:pPr>
            <w:r>
              <w:rPr>
                <w:rFonts w:hint="eastAsia"/>
                <w:sz w:val="28"/>
                <w:szCs w:val="28"/>
              </w:rPr>
              <w:t>2</w:t>
            </w:r>
          </w:p>
        </w:tc>
        <w:tc>
          <w:tcPr>
            <w:tcW w:w="2190" w:type="dxa"/>
            <w:vAlign w:val="center"/>
          </w:tcPr>
          <w:p>
            <w:pPr>
              <w:jc w:val="center"/>
              <w:rPr>
                <w:sz w:val="28"/>
                <w:szCs w:val="28"/>
              </w:rPr>
            </w:pPr>
            <w:r>
              <w:rPr>
                <w:rFonts w:hint="eastAsia"/>
                <w:sz w:val="28"/>
                <w:szCs w:val="28"/>
              </w:rPr>
              <w:t>壁挂高清展台</w:t>
            </w:r>
          </w:p>
        </w:tc>
        <w:tc>
          <w:tcPr>
            <w:tcW w:w="2085" w:type="dxa"/>
            <w:vAlign w:val="center"/>
          </w:tcPr>
          <w:p>
            <w:pPr>
              <w:jc w:val="center"/>
              <w:rPr>
                <w:sz w:val="28"/>
                <w:szCs w:val="28"/>
              </w:rPr>
            </w:pPr>
            <w:r>
              <w:rPr>
                <w:rFonts w:hint="eastAsia" w:ascii="宋体" w:hAnsi="宋体"/>
                <w:sz w:val="28"/>
                <w:szCs w:val="28"/>
              </w:rPr>
              <w:t>鸿合、希沃、弘光智芯</w:t>
            </w:r>
          </w:p>
        </w:tc>
        <w:tc>
          <w:tcPr>
            <w:tcW w:w="1785" w:type="dxa"/>
            <w:vAlign w:val="center"/>
          </w:tcPr>
          <w:p>
            <w:pPr>
              <w:jc w:val="center"/>
              <w:rPr>
                <w:sz w:val="28"/>
                <w:szCs w:val="28"/>
              </w:rPr>
            </w:pPr>
            <w:r>
              <w:rPr>
                <w:rFonts w:hint="eastAsia"/>
                <w:sz w:val="28"/>
                <w:szCs w:val="28"/>
              </w:rPr>
              <w:t>30</w:t>
            </w:r>
          </w:p>
        </w:tc>
        <w:tc>
          <w:tcPr>
            <w:tcW w:w="2640" w:type="dxa"/>
            <w:vAlign w:val="center"/>
          </w:tcPr>
          <w:p>
            <w:pPr>
              <w:jc w:val="center"/>
              <w:rPr>
                <w:sz w:val="28"/>
                <w:szCs w:val="28"/>
              </w:rPr>
            </w:pPr>
            <w:r>
              <w:rPr>
                <w:rFonts w:hint="eastAsia"/>
                <w:sz w:val="28"/>
                <w:szCs w:val="28"/>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840" w:type="dxa"/>
            <w:vAlign w:val="center"/>
          </w:tcPr>
          <w:p>
            <w:pPr>
              <w:jc w:val="center"/>
              <w:rPr>
                <w:sz w:val="28"/>
                <w:szCs w:val="28"/>
              </w:rPr>
            </w:pPr>
            <w:r>
              <w:rPr>
                <w:rFonts w:hint="eastAsia"/>
                <w:sz w:val="28"/>
                <w:szCs w:val="28"/>
              </w:rPr>
              <w:t>3</w:t>
            </w:r>
          </w:p>
        </w:tc>
        <w:tc>
          <w:tcPr>
            <w:tcW w:w="2190" w:type="dxa"/>
            <w:vAlign w:val="center"/>
          </w:tcPr>
          <w:p>
            <w:pPr>
              <w:jc w:val="center"/>
              <w:rPr>
                <w:sz w:val="28"/>
                <w:szCs w:val="28"/>
              </w:rPr>
            </w:pPr>
            <w:r>
              <w:rPr>
                <w:rFonts w:hint="eastAsia"/>
                <w:sz w:val="28"/>
                <w:szCs w:val="28"/>
              </w:rPr>
              <w:t>学生综合</w:t>
            </w:r>
          </w:p>
          <w:p>
            <w:pPr>
              <w:jc w:val="center"/>
              <w:rPr>
                <w:sz w:val="28"/>
                <w:szCs w:val="28"/>
              </w:rPr>
            </w:pPr>
            <w:r>
              <w:rPr>
                <w:rFonts w:hint="eastAsia"/>
                <w:sz w:val="28"/>
                <w:szCs w:val="28"/>
              </w:rPr>
              <w:t>素质评价系统</w:t>
            </w:r>
          </w:p>
        </w:tc>
        <w:tc>
          <w:tcPr>
            <w:tcW w:w="2085" w:type="dxa"/>
            <w:vAlign w:val="center"/>
          </w:tcPr>
          <w:p>
            <w:pPr>
              <w:jc w:val="center"/>
              <w:rPr>
                <w:sz w:val="28"/>
                <w:szCs w:val="28"/>
              </w:rPr>
            </w:pPr>
            <w:r>
              <w:rPr>
                <w:rFonts w:hint="eastAsia" w:ascii="宋体" w:hAnsi="宋体"/>
                <w:sz w:val="28"/>
                <w:szCs w:val="28"/>
              </w:rPr>
              <w:t>鸿合、希沃、弘光智芯</w:t>
            </w:r>
          </w:p>
        </w:tc>
        <w:tc>
          <w:tcPr>
            <w:tcW w:w="1785" w:type="dxa"/>
            <w:vAlign w:val="center"/>
          </w:tcPr>
          <w:p>
            <w:pPr>
              <w:jc w:val="center"/>
              <w:rPr>
                <w:sz w:val="28"/>
                <w:szCs w:val="28"/>
              </w:rPr>
            </w:pPr>
            <w:r>
              <w:rPr>
                <w:rFonts w:hint="eastAsia"/>
                <w:sz w:val="28"/>
                <w:szCs w:val="28"/>
              </w:rPr>
              <w:t>30</w:t>
            </w:r>
          </w:p>
        </w:tc>
        <w:tc>
          <w:tcPr>
            <w:tcW w:w="2640" w:type="dxa"/>
            <w:vAlign w:val="center"/>
          </w:tcPr>
          <w:p>
            <w:pPr>
              <w:jc w:val="center"/>
              <w:rPr>
                <w:sz w:val="28"/>
                <w:szCs w:val="28"/>
              </w:rPr>
            </w:pPr>
            <w:r>
              <w:rPr>
                <w:rFonts w:hint="eastAsia"/>
                <w:sz w:val="28"/>
                <w:szCs w:val="28"/>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40" w:type="dxa"/>
            <w:vAlign w:val="center"/>
          </w:tcPr>
          <w:p>
            <w:pPr>
              <w:jc w:val="center"/>
              <w:rPr>
                <w:sz w:val="28"/>
                <w:szCs w:val="28"/>
              </w:rPr>
            </w:pPr>
            <w:r>
              <w:rPr>
                <w:rFonts w:hint="eastAsia"/>
                <w:sz w:val="28"/>
                <w:szCs w:val="28"/>
              </w:rPr>
              <w:t>4</w:t>
            </w:r>
          </w:p>
        </w:tc>
        <w:tc>
          <w:tcPr>
            <w:tcW w:w="2190" w:type="dxa"/>
            <w:vAlign w:val="center"/>
          </w:tcPr>
          <w:p>
            <w:pPr>
              <w:jc w:val="center"/>
              <w:rPr>
                <w:sz w:val="28"/>
                <w:szCs w:val="28"/>
              </w:rPr>
            </w:pPr>
            <w:r>
              <w:rPr>
                <w:rFonts w:hint="eastAsia" w:ascii="宋体" w:hAnsi="宋体"/>
                <w:sz w:val="28"/>
                <w:szCs w:val="28"/>
              </w:rPr>
              <w:t>教学教研及集控平台</w:t>
            </w:r>
          </w:p>
        </w:tc>
        <w:tc>
          <w:tcPr>
            <w:tcW w:w="2085" w:type="dxa"/>
            <w:vAlign w:val="center"/>
          </w:tcPr>
          <w:p>
            <w:pPr>
              <w:jc w:val="center"/>
              <w:rPr>
                <w:sz w:val="28"/>
                <w:szCs w:val="28"/>
              </w:rPr>
            </w:pPr>
            <w:r>
              <w:rPr>
                <w:rFonts w:hint="eastAsia" w:ascii="宋体" w:hAnsi="宋体"/>
                <w:sz w:val="28"/>
                <w:szCs w:val="28"/>
              </w:rPr>
              <w:t>鸿合、希沃、弘光智芯</w:t>
            </w:r>
          </w:p>
        </w:tc>
        <w:tc>
          <w:tcPr>
            <w:tcW w:w="1785" w:type="dxa"/>
            <w:vAlign w:val="center"/>
          </w:tcPr>
          <w:p>
            <w:pPr>
              <w:jc w:val="center"/>
              <w:rPr>
                <w:sz w:val="28"/>
                <w:szCs w:val="28"/>
              </w:rPr>
            </w:pPr>
            <w:r>
              <w:rPr>
                <w:rFonts w:hint="eastAsia"/>
                <w:sz w:val="28"/>
                <w:szCs w:val="28"/>
              </w:rPr>
              <w:t>30</w:t>
            </w:r>
          </w:p>
        </w:tc>
        <w:tc>
          <w:tcPr>
            <w:tcW w:w="2640" w:type="dxa"/>
            <w:vAlign w:val="center"/>
          </w:tcPr>
          <w:p>
            <w:pPr>
              <w:jc w:val="center"/>
              <w:rPr>
                <w:sz w:val="28"/>
                <w:szCs w:val="28"/>
              </w:rPr>
            </w:pPr>
            <w:r>
              <w:rPr>
                <w:rFonts w:hint="eastAsia"/>
                <w:sz w:val="28"/>
                <w:szCs w:val="28"/>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40" w:type="dxa"/>
            <w:vAlign w:val="center"/>
          </w:tcPr>
          <w:p>
            <w:pPr>
              <w:jc w:val="center"/>
              <w:rPr>
                <w:sz w:val="28"/>
                <w:szCs w:val="28"/>
              </w:rPr>
            </w:pPr>
            <w:r>
              <w:rPr>
                <w:rFonts w:hint="eastAsia"/>
                <w:sz w:val="28"/>
                <w:szCs w:val="28"/>
              </w:rPr>
              <w:t>5</w:t>
            </w:r>
          </w:p>
        </w:tc>
        <w:tc>
          <w:tcPr>
            <w:tcW w:w="2190" w:type="dxa"/>
            <w:vAlign w:val="center"/>
          </w:tcPr>
          <w:p>
            <w:pPr>
              <w:jc w:val="center"/>
              <w:rPr>
                <w:sz w:val="28"/>
                <w:szCs w:val="28"/>
              </w:rPr>
            </w:pPr>
            <w:r>
              <w:rPr>
                <w:rFonts w:hint="eastAsia"/>
                <w:sz w:val="28"/>
                <w:szCs w:val="28"/>
              </w:rPr>
              <w:t>黑板</w:t>
            </w:r>
          </w:p>
        </w:tc>
        <w:tc>
          <w:tcPr>
            <w:tcW w:w="2085" w:type="dxa"/>
            <w:vAlign w:val="center"/>
          </w:tcPr>
          <w:p>
            <w:pPr>
              <w:jc w:val="center"/>
              <w:rPr>
                <w:sz w:val="28"/>
                <w:szCs w:val="28"/>
              </w:rPr>
            </w:pPr>
            <w:r>
              <w:rPr>
                <w:rFonts w:hint="eastAsia"/>
                <w:sz w:val="28"/>
                <w:szCs w:val="28"/>
              </w:rPr>
              <w:t>定制</w:t>
            </w:r>
          </w:p>
        </w:tc>
        <w:tc>
          <w:tcPr>
            <w:tcW w:w="1785" w:type="dxa"/>
            <w:vAlign w:val="center"/>
          </w:tcPr>
          <w:p>
            <w:pPr>
              <w:jc w:val="center"/>
              <w:rPr>
                <w:sz w:val="28"/>
                <w:szCs w:val="28"/>
              </w:rPr>
            </w:pPr>
            <w:r>
              <w:rPr>
                <w:rFonts w:hint="eastAsia"/>
                <w:sz w:val="28"/>
                <w:szCs w:val="28"/>
              </w:rPr>
              <w:t>30</w:t>
            </w:r>
          </w:p>
        </w:tc>
        <w:tc>
          <w:tcPr>
            <w:tcW w:w="2640" w:type="dxa"/>
            <w:vAlign w:val="center"/>
          </w:tcPr>
          <w:p>
            <w:pPr>
              <w:jc w:val="center"/>
              <w:rPr>
                <w:sz w:val="28"/>
                <w:szCs w:val="28"/>
              </w:rPr>
            </w:pPr>
            <w:r>
              <w:rPr>
                <w:rFonts w:hint="eastAsia"/>
                <w:sz w:val="28"/>
                <w:szCs w:val="28"/>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840" w:type="dxa"/>
            <w:vAlign w:val="center"/>
          </w:tcPr>
          <w:p>
            <w:pPr>
              <w:jc w:val="center"/>
              <w:rPr>
                <w:sz w:val="28"/>
                <w:szCs w:val="28"/>
              </w:rPr>
            </w:pPr>
            <w:r>
              <w:rPr>
                <w:rFonts w:hint="eastAsia"/>
                <w:sz w:val="28"/>
                <w:szCs w:val="28"/>
              </w:rPr>
              <w:t>6</w:t>
            </w:r>
          </w:p>
        </w:tc>
        <w:tc>
          <w:tcPr>
            <w:tcW w:w="2190" w:type="dxa"/>
            <w:vAlign w:val="center"/>
          </w:tcPr>
          <w:p>
            <w:pPr>
              <w:jc w:val="center"/>
              <w:rPr>
                <w:sz w:val="28"/>
                <w:szCs w:val="28"/>
              </w:rPr>
            </w:pPr>
            <w:r>
              <w:rPr>
                <w:rFonts w:hint="eastAsia"/>
                <w:sz w:val="28"/>
                <w:szCs w:val="28"/>
              </w:rPr>
              <w:t>系统集成（包括线材配件及按装人工费）</w:t>
            </w:r>
          </w:p>
        </w:tc>
        <w:tc>
          <w:tcPr>
            <w:tcW w:w="2085" w:type="dxa"/>
            <w:vAlign w:val="center"/>
          </w:tcPr>
          <w:p>
            <w:pPr>
              <w:jc w:val="center"/>
              <w:rPr>
                <w:sz w:val="28"/>
                <w:szCs w:val="28"/>
              </w:rPr>
            </w:pPr>
            <w:r>
              <w:rPr>
                <w:rFonts w:hint="eastAsia"/>
                <w:sz w:val="28"/>
                <w:szCs w:val="28"/>
              </w:rPr>
              <w:t>套</w:t>
            </w:r>
          </w:p>
        </w:tc>
        <w:tc>
          <w:tcPr>
            <w:tcW w:w="1785" w:type="dxa"/>
            <w:vAlign w:val="center"/>
          </w:tcPr>
          <w:p>
            <w:pPr>
              <w:jc w:val="center"/>
              <w:rPr>
                <w:sz w:val="28"/>
                <w:szCs w:val="28"/>
              </w:rPr>
            </w:pPr>
            <w:r>
              <w:rPr>
                <w:rFonts w:hint="eastAsia"/>
                <w:sz w:val="28"/>
                <w:szCs w:val="28"/>
              </w:rPr>
              <w:t>30</w:t>
            </w:r>
          </w:p>
        </w:tc>
        <w:tc>
          <w:tcPr>
            <w:tcW w:w="2640" w:type="dxa"/>
            <w:vAlign w:val="center"/>
          </w:tcPr>
          <w:p>
            <w:pPr>
              <w:jc w:val="center"/>
              <w:rPr>
                <w:sz w:val="28"/>
                <w:szCs w:val="28"/>
              </w:rPr>
            </w:pPr>
            <w:r>
              <w:rPr>
                <w:rFonts w:hint="eastAsia"/>
                <w:sz w:val="28"/>
                <w:szCs w:val="28"/>
              </w:rPr>
              <w:t>详见附件</w:t>
            </w:r>
          </w:p>
        </w:tc>
      </w:tr>
    </w:tbl>
    <w:p>
      <w:pPr>
        <w:rPr>
          <w:b/>
          <w:sz w:val="24"/>
        </w:rPr>
      </w:pPr>
      <w:r>
        <w:rPr>
          <w:rFonts w:hint="eastAsia"/>
          <w:b/>
          <w:sz w:val="24"/>
        </w:rPr>
        <w:t>注：除上述推荐品牌外，允许其他满足采购需求的品牌产品参加投标。</w:t>
      </w:r>
    </w:p>
    <w:p/>
    <w:p/>
    <w:p/>
    <w:p/>
    <w:p/>
    <w:p/>
    <w:p/>
    <w:p/>
    <w:p/>
    <w:p/>
    <w:p>
      <w:pPr>
        <w:rPr>
          <w:sz w:val="28"/>
          <w:szCs w:val="32"/>
        </w:rPr>
      </w:pPr>
      <w:r>
        <w:rPr>
          <w:rFonts w:hint="eastAsia"/>
          <w:sz w:val="28"/>
          <w:szCs w:val="32"/>
        </w:rPr>
        <w:t>二：技术参数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00"/>
        <w:gridCol w:w="6535"/>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rPr>
                <w:rFonts w:ascii="宋体" w:hAnsi="宋体"/>
                <w:sz w:val="24"/>
              </w:rPr>
            </w:pPr>
            <w:r>
              <w:rPr>
                <w:rFonts w:hint="eastAsia" w:ascii="宋体" w:hAnsi="宋体"/>
                <w:sz w:val="24"/>
              </w:rPr>
              <w:t>序号</w:t>
            </w:r>
          </w:p>
        </w:tc>
        <w:tc>
          <w:tcPr>
            <w:tcW w:w="1200" w:type="dxa"/>
            <w:vAlign w:val="center"/>
          </w:tcPr>
          <w:p>
            <w:pPr>
              <w:rPr>
                <w:rFonts w:ascii="宋体" w:hAnsi="宋体"/>
                <w:sz w:val="24"/>
              </w:rPr>
            </w:pPr>
            <w:r>
              <w:rPr>
                <w:rFonts w:hint="eastAsia" w:ascii="宋体" w:hAnsi="宋体"/>
                <w:sz w:val="24"/>
              </w:rPr>
              <w:t>货物名称</w:t>
            </w:r>
          </w:p>
        </w:tc>
        <w:tc>
          <w:tcPr>
            <w:tcW w:w="6535" w:type="dxa"/>
            <w:vAlign w:val="center"/>
          </w:tcPr>
          <w:p>
            <w:pPr>
              <w:rPr>
                <w:rFonts w:ascii="宋体" w:hAnsi="宋体"/>
                <w:sz w:val="24"/>
              </w:rPr>
            </w:pPr>
            <w:r>
              <w:rPr>
                <w:rFonts w:hint="eastAsia" w:ascii="宋体" w:hAnsi="宋体"/>
                <w:sz w:val="24"/>
              </w:rPr>
              <w:t>技术参数</w:t>
            </w:r>
          </w:p>
        </w:tc>
        <w:tc>
          <w:tcPr>
            <w:tcW w:w="756" w:type="dxa"/>
            <w:vAlign w:val="center"/>
          </w:tcPr>
          <w:p>
            <w:pPr>
              <w:rPr>
                <w:rFonts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rPr>
                <w:rFonts w:ascii="宋体" w:hAnsi="宋体"/>
                <w:sz w:val="24"/>
              </w:rPr>
            </w:pPr>
            <w:r>
              <w:rPr>
                <w:rFonts w:hint="eastAsia" w:ascii="宋体" w:hAnsi="宋体"/>
                <w:sz w:val="24"/>
              </w:rPr>
              <w:t>1</w:t>
            </w:r>
          </w:p>
        </w:tc>
        <w:tc>
          <w:tcPr>
            <w:tcW w:w="1200" w:type="dxa"/>
            <w:vAlign w:val="center"/>
          </w:tcPr>
          <w:p>
            <w:pPr>
              <w:rPr>
                <w:rFonts w:ascii="宋体" w:hAnsi="宋体"/>
                <w:sz w:val="24"/>
              </w:rPr>
            </w:pPr>
            <w:r>
              <w:rPr>
                <w:rFonts w:hint="eastAsia" w:ascii="宋体" w:hAnsi="宋体"/>
                <w:sz w:val="24"/>
              </w:rPr>
              <w:t>交互智能平板</w:t>
            </w:r>
          </w:p>
        </w:tc>
        <w:tc>
          <w:tcPr>
            <w:tcW w:w="6535" w:type="dxa"/>
          </w:tcPr>
          <w:p>
            <w:pPr>
              <w:rPr>
                <w:rFonts w:ascii="宋体" w:hAnsi="宋体"/>
                <w:sz w:val="24"/>
              </w:rPr>
            </w:pPr>
            <w:r>
              <w:rPr>
                <w:rFonts w:hint="eastAsia" w:ascii="宋体" w:hAnsi="宋体"/>
                <w:sz w:val="24"/>
              </w:rPr>
              <w:t>一、整体设计</w:t>
            </w:r>
          </w:p>
          <w:p>
            <w:pPr>
              <w:rPr>
                <w:rFonts w:ascii="宋体" w:hAnsi="宋体"/>
                <w:sz w:val="24"/>
              </w:rPr>
            </w:pPr>
            <w:r>
              <w:rPr>
                <w:rFonts w:ascii="宋体" w:hAnsi="宋体"/>
                <w:sz w:val="24"/>
              </w:rPr>
              <w:t>1.</w:t>
            </w:r>
            <w:r>
              <w:rPr>
                <w:rFonts w:ascii="宋体" w:hAnsi="宋体"/>
                <w:sz w:val="24"/>
              </w:rPr>
              <w:tab/>
            </w:r>
            <w:r>
              <w:rPr>
                <w:rFonts w:ascii="宋体" w:hAnsi="宋体"/>
                <w:sz w:val="24"/>
              </w:rPr>
              <w:t>全金属外观，一体化设计，外部无任何可见内部功能模块连接线。</w:t>
            </w:r>
          </w:p>
          <w:p>
            <w:pPr>
              <w:rPr>
                <w:rFonts w:ascii="宋体" w:hAnsi="宋体"/>
                <w:sz w:val="24"/>
              </w:rPr>
            </w:pPr>
            <w:r>
              <w:rPr>
                <w:rFonts w:ascii="宋体" w:hAnsi="宋体"/>
                <w:sz w:val="24"/>
              </w:rPr>
              <w:t>2.</w:t>
            </w:r>
            <w:r>
              <w:rPr>
                <w:rFonts w:ascii="宋体" w:hAnsi="宋体"/>
                <w:sz w:val="24"/>
              </w:rPr>
              <w:tab/>
            </w:r>
            <w:r>
              <w:rPr>
                <w:rFonts w:hint="eastAsia" w:ascii="宋体" w:hAnsi="宋体" w:cs="宋体"/>
                <w:szCs w:val="21"/>
              </w:rPr>
              <w:t>★</w:t>
            </w:r>
            <w:r>
              <w:rPr>
                <w:rFonts w:ascii="宋体" w:hAnsi="宋体"/>
                <w:sz w:val="24"/>
              </w:rPr>
              <w:t>整机屏幕采用≥86英寸 LED 液晶屏，显示比例16:9，具备防眩光效果。</w:t>
            </w:r>
          </w:p>
          <w:p>
            <w:pPr>
              <w:rPr>
                <w:rFonts w:ascii="宋体" w:hAnsi="宋体"/>
                <w:sz w:val="24"/>
              </w:rPr>
            </w:pPr>
            <w:r>
              <w:rPr>
                <w:rFonts w:ascii="宋体" w:hAnsi="宋体"/>
                <w:sz w:val="24"/>
              </w:rPr>
              <w:t>3.</w:t>
            </w:r>
            <w:r>
              <w:rPr>
                <w:rFonts w:ascii="宋体" w:hAnsi="宋体"/>
                <w:sz w:val="24"/>
              </w:rPr>
              <w:tab/>
            </w:r>
            <w:r>
              <w:rPr>
                <w:rFonts w:ascii="宋体" w:hAnsi="宋体"/>
                <w:sz w:val="24"/>
              </w:rPr>
              <w:t>整机屏幕采用钢化玻璃，使用1.04kg钢球，在2m处自由落体撞击整机液晶显示屏幕的钢化玻璃，产品无损伤破裂，功能无异常。</w:t>
            </w:r>
          </w:p>
          <w:p>
            <w:pPr>
              <w:rPr>
                <w:rFonts w:ascii="宋体" w:hAnsi="宋体"/>
                <w:sz w:val="24"/>
              </w:rPr>
            </w:pPr>
            <w:r>
              <w:rPr>
                <w:rFonts w:ascii="宋体" w:hAnsi="宋体"/>
                <w:sz w:val="24"/>
              </w:rPr>
              <w:t>4.</w:t>
            </w:r>
            <w:r>
              <w:rPr>
                <w:rFonts w:ascii="宋体" w:hAnsi="宋体"/>
                <w:sz w:val="24"/>
              </w:rPr>
              <w:tab/>
            </w:r>
            <w:r>
              <w:rPr>
                <w:rFonts w:ascii="宋体" w:hAnsi="宋体"/>
                <w:sz w:val="24"/>
              </w:rPr>
              <w:t>智能亮度调节：整机能感应并自动调节屏幕亮度来达到在不同光照环境下的不同亮度显示效果。</w:t>
            </w:r>
          </w:p>
          <w:p>
            <w:pPr>
              <w:rPr>
                <w:rFonts w:ascii="宋体" w:hAnsi="宋体"/>
                <w:sz w:val="24"/>
              </w:rPr>
            </w:pPr>
            <w:r>
              <w:rPr>
                <w:rFonts w:ascii="宋体" w:hAnsi="宋体"/>
                <w:sz w:val="24"/>
              </w:rPr>
              <w:t>5.</w:t>
            </w:r>
            <w:r>
              <w:rPr>
                <w:rFonts w:ascii="宋体" w:hAnsi="宋体"/>
                <w:sz w:val="24"/>
              </w:rPr>
              <w:tab/>
            </w:r>
            <w:r>
              <w:rPr>
                <w:rFonts w:ascii="宋体" w:hAnsi="宋体"/>
                <w:sz w:val="24"/>
              </w:rPr>
              <w:t>整机只需连接一根网线，即可实现Windows及Android系统同时联网。</w:t>
            </w:r>
          </w:p>
          <w:p>
            <w:pPr>
              <w:rPr>
                <w:rFonts w:ascii="宋体" w:hAnsi="宋体"/>
                <w:sz w:val="24"/>
              </w:rPr>
            </w:pPr>
            <w:r>
              <w:rPr>
                <w:rFonts w:hint="eastAsia" w:ascii="宋体" w:hAnsi="宋体"/>
                <w:sz w:val="24"/>
              </w:rPr>
              <w:t>二、主要功能</w:t>
            </w:r>
          </w:p>
          <w:p>
            <w:pPr>
              <w:rPr>
                <w:rFonts w:ascii="宋体" w:hAnsi="宋体"/>
                <w:sz w:val="24"/>
              </w:rPr>
            </w:pPr>
            <w:r>
              <w:rPr>
                <w:rFonts w:ascii="宋体" w:hAnsi="宋体"/>
                <w:sz w:val="24"/>
              </w:rPr>
              <w:t>1.</w:t>
            </w:r>
            <w:r>
              <w:rPr>
                <w:rFonts w:ascii="宋体" w:hAnsi="宋体"/>
                <w:sz w:val="24"/>
              </w:rPr>
              <w:tab/>
            </w:r>
            <w:r>
              <w:rPr>
                <w:rFonts w:ascii="宋体" w:hAnsi="宋体"/>
                <w:sz w:val="24"/>
              </w:rPr>
              <w:t>整机具备至少3路前置USB3.0接口,且前置USB接口全部支持Windows及Android双系统读取，将U盘插入任意前置USB接口，均能被Windows及Android系统识别，防止老师误操作（提供相关检测报告）。</w:t>
            </w:r>
          </w:p>
          <w:p>
            <w:pPr>
              <w:rPr>
                <w:rFonts w:ascii="宋体" w:hAnsi="宋体"/>
                <w:sz w:val="24"/>
              </w:rPr>
            </w:pPr>
            <w:r>
              <w:rPr>
                <w:rFonts w:ascii="宋体" w:hAnsi="宋体"/>
                <w:sz w:val="24"/>
              </w:rPr>
              <w:t>2.</w:t>
            </w:r>
            <w:r>
              <w:rPr>
                <w:rFonts w:ascii="宋体" w:hAnsi="宋体"/>
                <w:sz w:val="24"/>
              </w:rPr>
              <w:tab/>
            </w:r>
            <w:r>
              <w:rPr>
                <w:rFonts w:ascii="宋体" w:hAnsi="宋体"/>
                <w:sz w:val="24"/>
              </w:rPr>
              <w:t>触摸中控菜单上的通道信号源名称支持自定义，方便老师识别（提供相关检测报告）。</w:t>
            </w:r>
          </w:p>
          <w:p>
            <w:pPr>
              <w:pStyle w:val="41"/>
              <w:spacing w:before="156" w:after="156" w:line="360" w:lineRule="auto"/>
              <w:rPr>
                <w:rFonts w:ascii="宋体" w:hAnsi="宋体"/>
                <w:kern w:val="2"/>
                <w:sz w:val="24"/>
              </w:rPr>
            </w:pPr>
            <w:r>
              <w:rPr>
                <w:rFonts w:ascii="宋体" w:hAnsi="宋体"/>
                <w:kern w:val="2"/>
                <w:sz w:val="24"/>
              </w:rPr>
              <w:t>3.</w:t>
            </w:r>
            <w:r>
              <w:rPr>
                <w:rFonts w:hint="eastAsia" w:ascii="宋体" w:hAnsi="宋体"/>
                <w:kern w:val="2"/>
                <w:sz w:val="24"/>
              </w:rPr>
              <w:t xml:space="preserve"> 设备支持通过</w:t>
            </w:r>
            <w:r>
              <w:rPr>
                <w:rFonts w:ascii="宋体" w:hAnsi="宋体"/>
                <w:kern w:val="2"/>
                <w:sz w:val="24"/>
              </w:rPr>
              <w:t>前置按键</w:t>
            </w:r>
            <w:r>
              <w:rPr>
                <w:rFonts w:hint="eastAsia" w:ascii="宋体" w:hAnsi="宋体"/>
                <w:kern w:val="2"/>
                <w:sz w:val="24"/>
              </w:rPr>
              <w:t>一键启动录屏功能，可将屏幕中显示的课件、音频等内容与老师</w:t>
            </w:r>
            <w:r>
              <w:rPr>
                <w:rFonts w:ascii="宋体" w:hAnsi="宋体"/>
                <w:kern w:val="2"/>
                <w:sz w:val="24"/>
              </w:rPr>
              <w:t>人声</w:t>
            </w:r>
            <w:r>
              <w:rPr>
                <w:rFonts w:hint="eastAsia" w:ascii="宋体" w:hAnsi="宋体"/>
                <w:kern w:val="2"/>
                <w:sz w:val="24"/>
              </w:rPr>
              <w:t>同步录制，方便制作教学视频。</w:t>
            </w:r>
          </w:p>
          <w:p>
            <w:pPr>
              <w:pStyle w:val="41"/>
              <w:spacing w:before="156" w:after="156" w:line="360" w:lineRule="auto"/>
              <w:rPr>
                <w:rFonts w:ascii="宋体" w:hAnsi="宋体"/>
                <w:kern w:val="2"/>
                <w:sz w:val="24"/>
              </w:rPr>
            </w:pPr>
            <w:r>
              <w:rPr>
                <w:rFonts w:hint="eastAsia" w:ascii="宋体" w:hAnsi="宋体"/>
                <w:kern w:val="2"/>
                <w:sz w:val="24"/>
              </w:rPr>
              <w:t>4整机具有减滤蓝光功能，可通过前置物理功能按键一键启用减滤蓝光模式。</w:t>
            </w:r>
          </w:p>
          <w:p>
            <w:pPr>
              <w:pStyle w:val="41"/>
              <w:spacing w:before="156" w:after="156" w:line="360" w:lineRule="auto"/>
              <w:rPr>
                <w:rFonts w:ascii="宋体" w:hAnsi="宋体"/>
                <w:kern w:val="2"/>
                <w:sz w:val="24"/>
              </w:rPr>
            </w:pPr>
            <w:r>
              <w:rPr>
                <w:rFonts w:hint="eastAsia" w:ascii="宋体" w:hAnsi="宋体"/>
                <w:kern w:val="2"/>
                <w:sz w:val="24"/>
              </w:rPr>
              <w:t>5.内置非</w:t>
            </w:r>
            <w:r>
              <w:rPr>
                <w:rFonts w:ascii="宋体" w:hAnsi="宋体"/>
                <w:kern w:val="2"/>
                <w:sz w:val="24"/>
              </w:rPr>
              <w:t>独立外扩展的</w:t>
            </w:r>
            <w:r>
              <w:rPr>
                <w:rFonts w:hint="eastAsia" w:ascii="宋体" w:hAnsi="宋体"/>
                <w:kern w:val="2"/>
                <w:sz w:val="24"/>
              </w:rPr>
              <w:t>拾音麦克风，拾音距离至少3米，</w:t>
            </w:r>
            <w:r>
              <w:rPr>
                <w:rFonts w:ascii="宋体" w:hAnsi="宋体"/>
                <w:kern w:val="2"/>
                <w:sz w:val="24"/>
              </w:rPr>
              <w:t>方便</w:t>
            </w:r>
            <w:r>
              <w:rPr>
                <w:rFonts w:hint="eastAsia" w:ascii="宋体" w:hAnsi="宋体"/>
                <w:kern w:val="2"/>
                <w:sz w:val="24"/>
              </w:rPr>
              <w:t>录制</w:t>
            </w:r>
            <w:r>
              <w:rPr>
                <w:rFonts w:ascii="宋体" w:hAnsi="宋体"/>
                <w:kern w:val="2"/>
                <w:sz w:val="24"/>
              </w:rPr>
              <w:t>老师人声</w:t>
            </w:r>
            <w:r>
              <w:rPr>
                <w:rFonts w:hint="eastAsia" w:ascii="宋体" w:hAnsi="宋体"/>
                <w:kern w:val="2"/>
                <w:sz w:val="24"/>
              </w:rPr>
              <w:t>。</w:t>
            </w:r>
          </w:p>
          <w:p>
            <w:pPr>
              <w:pStyle w:val="41"/>
              <w:spacing w:before="156" w:after="156" w:line="360" w:lineRule="auto"/>
              <w:rPr>
                <w:rFonts w:ascii="宋体" w:hAnsi="宋体"/>
                <w:kern w:val="2"/>
                <w:sz w:val="24"/>
              </w:rPr>
            </w:pPr>
            <w:r>
              <w:rPr>
                <w:rFonts w:hint="eastAsia" w:ascii="宋体" w:hAnsi="宋体"/>
                <w:kern w:val="2"/>
                <w:sz w:val="24"/>
              </w:rPr>
              <w:t>6.内置非</w:t>
            </w:r>
            <w:r>
              <w:rPr>
                <w:rFonts w:ascii="宋体" w:hAnsi="宋体"/>
                <w:kern w:val="2"/>
                <w:sz w:val="24"/>
              </w:rPr>
              <w:t>独立外扩展的</w:t>
            </w:r>
            <w:r>
              <w:rPr>
                <w:rFonts w:hint="eastAsia" w:ascii="宋体" w:hAnsi="宋体"/>
                <w:kern w:val="2"/>
                <w:sz w:val="24"/>
              </w:rPr>
              <w:t>摄像头，</w:t>
            </w:r>
            <w:r>
              <w:rPr>
                <w:rFonts w:ascii="宋体" w:hAnsi="宋体"/>
                <w:kern w:val="2"/>
                <w:sz w:val="24"/>
              </w:rPr>
              <w:t>像素至少</w:t>
            </w:r>
            <w:r>
              <w:rPr>
                <w:rFonts w:hint="eastAsia" w:ascii="宋体" w:hAnsi="宋体"/>
                <w:kern w:val="2"/>
                <w:sz w:val="24"/>
              </w:rPr>
              <w:t>500万</w:t>
            </w:r>
            <w:r>
              <w:rPr>
                <w:rFonts w:ascii="宋体" w:hAnsi="宋体"/>
                <w:kern w:val="2"/>
                <w:sz w:val="24"/>
              </w:rPr>
              <w:t>，</w:t>
            </w:r>
            <w:r>
              <w:rPr>
                <w:rFonts w:hint="eastAsia" w:ascii="宋体" w:hAnsi="宋体"/>
                <w:kern w:val="2"/>
                <w:sz w:val="24"/>
              </w:rPr>
              <w:t>支持</w:t>
            </w:r>
            <w:r>
              <w:rPr>
                <w:rFonts w:ascii="宋体" w:hAnsi="宋体"/>
                <w:kern w:val="2"/>
                <w:sz w:val="24"/>
              </w:rPr>
              <w:t>二维码扫码识别功能，帮助用户调用在线资源</w:t>
            </w:r>
            <w:r>
              <w:rPr>
                <w:rFonts w:hint="eastAsia" w:ascii="宋体" w:hAnsi="宋体"/>
                <w:kern w:val="2"/>
                <w:sz w:val="24"/>
              </w:rPr>
              <w:t>，支持后台巡课，通过后台调用摄像头画面排列所有教室画面。</w:t>
            </w:r>
          </w:p>
          <w:p>
            <w:pPr>
              <w:rPr>
                <w:rFonts w:ascii="宋体" w:hAnsi="宋体"/>
                <w:sz w:val="24"/>
              </w:rPr>
            </w:pPr>
            <w:r>
              <w:rPr>
                <w:rFonts w:hint="eastAsia" w:ascii="宋体" w:hAnsi="宋体"/>
                <w:sz w:val="24"/>
              </w:rPr>
              <w:t>三、电视系统</w:t>
            </w:r>
          </w:p>
          <w:p>
            <w:pPr>
              <w:rPr>
                <w:rFonts w:ascii="宋体" w:hAnsi="宋体"/>
                <w:sz w:val="24"/>
              </w:rPr>
            </w:pPr>
            <w:r>
              <w:rPr>
                <w:rFonts w:ascii="宋体" w:hAnsi="宋体"/>
                <w:sz w:val="24"/>
              </w:rPr>
              <w:t>1.</w:t>
            </w:r>
            <w:r>
              <w:rPr>
                <w:rFonts w:ascii="宋体" w:hAnsi="宋体"/>
                <w:sz w:val="24"/>
              </w:rPr>
              <w:tab/>
            </w:r>
            <w:r>
              <w:rPr>
                <w:rFonts w:ascii="宋体" w:hAnsi="宋体"/>
                <w:sz w:val="24"/>
              </w:rPr>
              <w:t>屏幕图像分辨率达3840*2160，显示性能满足FHD高清点对点要求。</w:t>
            </w:r>
          </w:p>
          <w:p>
            <w:pPr>
              <w:rPr>
                <w:rFonts w:ascii="宋体" w:hAnsi="宋体"/>
                <w:sz w:val="24"/>
              </w:rPr>
            </w:pPr>
            <w:r>
              <w:rPr>
                <w:rFonts w:ascii="宋体" w:hAnsi="宋体"/>
                <w:sz w:val="24"/>
              </w:rPr>
              <w:t>2.</w:t>
            </w:r>
            <w:r>
              <w:rPr>
                <w:rFonts w:ascii="宋体" w:hAnsi="宋体"/>
                <w:sz w:val="24"/>
              </w:rPr>
              <w:tab/>
            </w:r>
            <w:r>
              <w:rPr>
                <w:rFonts w:ascii="宋体" w:hAnsi="宋体"/>
                <w:sz w:val="24"/>
              </w:rPr>
              <w:t>输入端子:≥1路VGA；≥1路Audio；≥1路AV；≥1路YPbPr；≥2路HDMI；≥2路USB,至少一路可随通道自动切换，方便外接其他设备时在任意通道均可使用；≥1路Line in；≥1路RS232接口；≥1路RJ45。</w:t>
            </w:r>
          </w:p>
          <w:p>
            <w:pPr>
              <w:rPr>
                <w:rFonts w:ascii="宋体" w:hAnsi="宋体"/>
                <w:sz w:val="24"/>
              </w:rPr>
            </w:pPr>
            <w:r>
              <w:rPr>
                <w:rFonts w:ascii="宋体" w:hAnsi="宋体"/>
                <w:sz w:val="24"/>
              </w:rPr>
              <w:t>3.</w:t>
            </w:r>
            <w:r>
              <w:rPr>
                <w:rFonts w:ascii="宋体" w:hAnsi="宋体"/>
                <w:sz w:val="24"/>
              </w:rPr>
              <w:tab/>
            </w:r>
            <w:r>
              <w:rPr>
                <w:rFonts w:ascii="宋体" w:hAnsi="宋体"/>
                <w:sz w:val="24"/>
              </w:rPr>
              <w:t xml:space="preserve">输出端子：≥1路耳机；≥1路Touch USB out。 </w:t>
            </w:r>
          </w:p>
          <w:p>
            <w:pPr>
              <w:rPr>
                <w:rFonts w:ascii="宋体" w:hAnsi="宋体"/>
                <w:sz w:val="24"/>
              </w:rPr>
            </w:pPr>
            <w:r>
              <w:rPr>
                <w:rFonts w:ascii="宋体" w:hAnsi="宋体"/>
                <w:sz w:val="24"/>
              </w:rPr>
              <w:t>4.</w:t>
            </w:r>
            <w:r>
              <w:rPr>
                <w:rFonts w:ascii="宋体" w:hAnsi="宋体"/>
                <w:sz w:val="24"/>
              </w:rPr>
              <w:tab/>
            </w:r>
            <w:r>
              <w:rPr>
                <w:rFonts w:ascii="宋体" w:hAnsi="宋体"/>
                <w:sz w:val="24"/>
              </w:rPr>
              <w:t>图像制式：PAL/SECAM/NTSC</w:t>
            </w:r>
          </w:p>
          <w:p>
            <w:pPr>
              <w:rPr>
                <w:rFonts w:ascii="宋体" w:hAnsi="宋体"/>
                <w:sz w:val="24"/>
              </w:rPr>
            </w:pPr>
            <w:r>
              <w:rPr>
                <w:rFonts w:ascii="宋体" w:hAnsi="宋体"/>
                <w:sz w:val="24"/>
              </w:rPr>
              <w:t>5.</w:t>
            </w:r>
            <w:r>
              <w:rPr>
                <w:rFonts w:ascii="宋体" w:hAnsi="宋体"/>
                <w:sz w:val="24"/>
              </w:rPr>
              <w:tab/>
            </w:r>
            <w:r>
              <w:rPr>
                <w:rFonts w:ascii="宋体" w:hAnsi="宋体"/>
                <w:sz w:val="24"/>
              </w:rPr>
              <w:t>喇叭输出功率：1</w:t>
            </w:r>
            <w:r>
              <w:rPr>
                <w:rFonts w:hint="eastAsia" w:ascii="宋体" w:hAnsi="宋体"/>
                <w:sz w:val="24"/>
              </w:rPr>
              <w:t>0</w:t>
            </w:r>
            <w:r>
              <w:rPr>
                <w:rFonts w:ascii="宋体" w:hAnsi="宋体"/>
                <w:sz w:val="24"/>
              </w:rPr>
              <w:t>瓦x2</w:t>
            </w:r>
          </w:p>
          <w:p>
            <w:pPr>
              <w:rPr>
                <w:rFonts w:ascii="宋体" w:hAnsi="宋体"/>
                <w:sz w:val="24"/>
              </w:rPr>
            </w:pPr>
            <w:r>
              <w:rPr>
                <w:rFonts w:ascii="宋体" w:hAnsi="宋体"/>
                <w:sz w:val="24"/>
              </w:rPr>
              <w:t>6.</w:t>
            </w:r>
            <w:r>
              <w:rPr>
                <w:rFonts w:ascii="宋体" w:hAnsi="宋体"/>
                <w:sz w:val="24"/>
              </w:rPr>
              <w:tab/>
            </w:r>
            <w:r>
              <w:rPr>
                <w:rFonts w:ascii="宋体" w:hAnsi="宋体"/>
                <w:sz w:val="24"/>
              </w:rPr>
              <w:t>内置无线网卡：支持802.11 b/g/n</w:t>
            </w:r>
          </w:p>
          <w:p>
            <w:pPr>
              <w:rPr>
                <w:rFonts w:ascii="宋体" w:hAnsi="宋体"/>
                <w:sz w:val="24"/>
              </w:rPr>
            </w:pPr>
            <w:r>
              <w:rPr>
                <w:rFonts w:hint="eastAsia" w:ascii="宋体" w:hAnsi="宋体"/>
                <w:sz w:val="24"/>
              </w:rPr>
              <w:t>四、触摸系统</w:t>
            </w:r>
          </w:p>
          <w:p>
            <w:pPr>
              <w:rPr>
                <w:rFonts w:ascii="宋体" w:hAnsi="宋体"/>
                <w:sz w:val="24"/>
              </w:rPr>
            </w:pPr>
            <w:r>
              <w:rPr>
                <w:rFonts w:ascii="宋体" w:hAnsi="宋体"/>
                <w:sz w:val="24"/>
              </w:rPr>
              <w:t>1.</w:t>
            </w:r>
            <w:r>
              <w:rPr>
                <w:rFonts w:ascii="宋体" w:hAnsi="宋体"/>
                <w:sz w:val="24"/>
              </w:rPr>
              <w:tab/>
            </w:r>
            <w:r>
              <w:rPr>
                <w:rFonts w:ascii="宋体" w:hAnsi="宋体"/>
                <w:sz w:val="24"/>
              </w:rPr>
              <w:t>采用红外触控技术，支持在Windows与安卓系统中进行</w:t>
            </w:r>
            <w:r>
              <w:rPr>
                <w:rFonts w:hint="eastAsia" w:ascii="宋体" w:hAnsi="宋体"/>
                <w:sz w:val="24"/>
              </w:rPr>
              <w:t>二十</w:t>
            </w:r>
            <w:r>
              <w:rPr>
                <w:rFonts w:ascii="宋体" w:hAnsi="宋体"/>
                <w:sz w:val="24"/>
              </w:rPr>
              <w:t>点触控及十点书写（提供相关检测报告）。</w:t>
            </w:r>
          </w:p>
          <w:p>
            <w:pPr>
              <w:rPr>
                <w:rFonts w:ascii="宋体" w:hAnsi="宋体"/>
                <w:sz w:val="24"/>
              </w:rPr>
            </w:pPr>
            <w:r>
              <w:rPr>
                <w:rFonts w:ascii="宋体" w:hAnsi="宋体"/>
                <w:sz w:val="24"/>
              </w:rPr>
              <w:t>2.</w:t>
            </w:r>
            <w:r>
              <w:rPr>
                <w:rFonts w:ascii="宋体" w:hAnsi="宋体"/>
                <w:sz w:val="24"/>
              </w:rPr>
              <w:tab/>
            </w:r>
            <w:r>
              <w:rPr>
                <w:rFonts w:ascii="宋体" w:hAnsi="宋体"/>
                <w:sz w:val="24"/>
              </w:rPr>
              <w:t>触摸精准性：整机屏幕触摸有效识别高度小于4.5mm,，即触摸物体距离玻璃外表面高度低于4.5mm时，触摸屏识别为点击操作，保证触摸精准（提供相关检测报告）。</w:t>
            </w:r>
          </w:p>
          <w:p>
            <w:pPr>
              <w:rPr>
                <w:rFonts w:ascii="宋体" w:hAnsi="宋体"/>
                <w:sz w:val="24"/>
              </w:rPr>
            </w:pPr>
            <w:r>
              <w:rPr>
                <w:rFonts w:ascii="宋体" w:hAnsi="宋体"/>
                <w:sz w:val="24"/>
              </w:rPr>
              <w:t>3.</w:t>
            </w:r>
            <w:r>
              <w:rPr>
                <w:rFonts w:ascii="宋体" w:hAnsi="宋体"/>
                <w:sz w:val="24"/>
              </w:rPr>
              <w:tab/>
            </w:r>
            <w:r>
              <w:rPr>
                <w:rFonts w:ascii="宋体" w:hAnsi="宋体"/>
                <w:sz w:val="24"/>
              </w:rPr>
              <w:t>触摸屏具有防光干扰功能，能在照度400K LUX（勒克司）环境下仍能正常工作（提供相关检测报告）。</w:t>
            </w:r>
          </w:p>
          <w:p>
            <w:pPr>
              <w:rPr>
                <w:rFonts w:ascii="宋体" w:hAnsi="宋体"/>
                <w:sz w:val="24"/>
              </w:rPr>
            </w:pPr>
            <w:r>
              <w:rPr>
                <w:rFonts w:hint="eastAsia" w:ascii="宋体" w:hAnsi="宋体"/>
                <w:sz w:val="24"/>
              </w:rPr>
              <w:t>五、嵌入式系统</w:t>
            </w:r>
          </w:p>
          <w:p>
            <w:pPr>
              <w:rPr>
                <w:rFonts w:ascii="宋体" w:hAnsi="宋体"/>
                <w:sz w:val="24"/>
              </w:rPr>
            </w:pPr>
            <w:r>
              <w:rPr>
                <w:rFonts w:ascii="宋体" w:hAnsi="宋体"/>
                <w:sz w:val="24"/>
              </w:rPr>
              <w:t>1.</w:t>
            </w:r>
            <w:r>
              <w:rPr>
                <w:rFonts w:ascii="宋体" w:hAnsi="宋体"/>
                <w:sz w:val="24"/>
              </w:rPr>
              <w:tab/>
            </w:r>
            <w:r>
              <w:rPr>
                <w:rFonts w:ascii="宋体" w:hAnsi="宋体"/>
                <w:sz w:val="24"/>
              </w:rPr>
              <w:t>无需借助PC，整机可一键进行硬件自检，包括对触摸框、PC模块、光感系统等模块进行检测（提供相关检测报告）。</w:t>
            </w:r>
          </w:p>
          <w:p>
            <w:pPr>
              <w:rPr>
                <w:rFonts w:ascii="宋体" w:hAnsi="宋体"/>
                <w:sz w:val="24"/>
              </w:rPr>
            </w:pPr>
            <w:r>
              <w:rPr>
                <w:rFonts w:ascii="宋体" w:hAnsi="宋体"/>
                <w:sz w:val="24"/>
              </w:rPr>
              <w:t>2.</w:t>
            </w:r>
            <w:r>
              <w:rPr>
                <w:rFonts w:ascii="宋体" w:hAnsi="宋体"/>
                <w:sz w:val="24"/>
              </w:rPr>
              <w:tab/>
            </w:r>
            <w:r>
              <w:rPr>
                <w:rFonts w:ascii="宋体" w:hAnsi="宋体"/>
                <w:sz w:val="24"/>
              </w:rPr>
              <w:t>整机无需外接无线网卡，在嵌入式系统下接入无线网络，切换到windows系统下可同时实现无线上网功能，不需手动重复设置。</w:t>
            </w:r>
          </w:p>
          <w:p>
            <w:pPr>
              <w:rPr>
                <w:rFonts w:ascii="宋体" w:hAnsi="宋体"/>
                <w:sz w:val="24"/>
              </w:rPr>
            </w:pPr>
            <w:r>
              <w:rPr>
                <w:rFonts w:hint="eastAsia" w:ascii="宋体" w:hAnsi="宋体"/>
                <w:sz w:val="24"/>
              </w:rPr>
              <w:t>六、内置电脑</w:t>
            </w:r>
          </w:p>
          <w:p>
            <w:pPr>
              <w:rPr>
                <w:rFonts w:ascii="宋体" w:hAnsi="宋体"/>
                <w:sz w:val="24"/>
              </w:rPr>
            </w:pPr>
            <w:r>
              <w:rPr>
                <w:rFonts w:ascii="宋体" w:hAnsi="宋体"/>
                <w:sz w:val="24"/>
              </w:rPr>
              <w:t>1.</w:t>
            </w:r>
            <w:r>
              <w:rPr>
                <w:rFonts w:ascii="宋体" w:hAnsi="宋体"/>
                <w:sz w:val="24"/>
              </w:rPr>
              <w:tab/>
            </w:r>
            <w:r>
              <w:rPr>
                <w:rFonts w:ascii="宋体" w:hAnsi="宋体"/>
                <w:sz w:val="24"/>
              </w:rPr>
              <w:t xml:space="preserve">整机架构:为降低电脑模块维护成本，接口严格遵循Intel相关规范,针脚数为行业通用80Pin ,与大屏无单独接线； </w:t>
            </w:r>
          </w:p>
          <w:p>
            <w:pPr>
              <w:rPr>
                <w:rFonts w:ascii="宋体" w:hAnsi="宋体"/>
                <w:sz w:val="24"/>
              </w:rPr>
            </w:pPr>
            <w:r>
              <w:rPr>
                <w:rFonts w:ascii="宋体" w:hAnsi="宋体"/>
                <w:sz w:val="24"/>
              </w:rPr>
              <w:t>2.</w:t>
            </w:r>
            <w:r>
              <w:rPr>
                <w:rFonts w:ascii="宋体" w:hAnsi="宋体"/>
                <w:sz w:val="24"/>
              </w:rPr>
              <w:tab/>
            </w:r>
            <w:r>
              <w:rPr>
                <w:rFonts w:ascii="宋体" w:hAnsi="宋体"/>
                <w:sz w:val="24"/>
              </w:rPr>
              <w:t>为保证产品安全性，采用螺丝固定，无需工具即可快速拆卸电脑模块。</w:t>
            </w:r>
          </w:p>
          <w:p>
            <w:pPr>
              <w:rPr>
                <w:rFonts w:ascii="宋体" w:hAnsi="宋体"/>
                <w:sz w:val="24"/>
              </w:rPr>
            </w:pPr>
            <w:r>
              <w:rPr>
                <w:rFonts w:hint="eastAsia" w:ascii="宋体" w:hAnsi="宋体" w:cs="宋体"/>
                <w:szCs w:val="21"/>
              </w:rPr>
              <w:t>★</w:t>
            </w:r>
            <w:r>
              <w:rPr>
                <w:rFonts w:ascii="宋体" w:hAnsi="宋体"/>
                <w:sz w:val="24"/>
              </w:rPr>
              <w:t>3.</w:t>
            </w:r>
            <w:r>
              <w:rPr>
                <w:rFonts w:ascii="宋体" w:hAnsi="宋体"/>
                <w:sz w:val="24"/>
              </w:rPr>
              <w:tab/>
            </w:r>
            <w:r>
              <w:rPr>
                <w:rFonts w:ascii="宋体" w:hAnsi="宋体"/>
                <w:sz w:val="24"/>
              </w:rPr>
              <w:t>CPU采用Intel第8代酷睿I5处理器（CPU 8400）；内存：8G DDR4；硬盘：256G SSD；</w:t>
            </w:r>
          </w:p>
          <w:p>
            <w:pPr>
              <w:rPr>
                <w:rFonts w:ascii="宋体" w:hAnsi="宋体"/>
                <w:sz w:val="24"/>
              </w:rPr>
            </w:pPr>
            <w:r>
              <w:rPr>
                <w:rFonts w:ascii="宋体" w:hAnsi="宋体"/>
                <w:sz w:val="24"/>
              </w:rPr>
              <w:t>4.</w:t>
            </w:r>
            <w:r>
              <w:rPr>
                <w:rFonts w:ascii="宋体" w:hAnsi="宋体"/>
                <w:sz w:val="24"/>
              </w:rPr>
              <w:tab/>
            </w:r>
            <w:r>
              <w:rPr>
                <w:rFonts w:ascii="宋体" w:hAnsi="宋体"/>
                <w:sz w:val="24"/>
              </w:rPr>
              <w:t>具备6个USB接口（其中至少包含</w:t>
            </w:r>
            <w:r>
              <w:rPr>
                <w:rFonts w:hint="eastAsia" w:ascii="宋体" w:hAnsi="宋体"/>
                <w:sz w:val="24"/>
              </w:rPr>
              <w:t>4</w:t>
            </w:r>
            <w:r>
              <w:rPr>
                <w:rFonts w:ascii="宋体" w:hAnsi="宋体"/>
                <w:sz w:val="24"/>
              </w:rPr>
              <w:t>路USB3.0接口）；具有独立非外扩展的视频输出接口：≥1路HDMI，≥1路DP等；</w:t>
            </w:r>
          </w:p>
          <w:p>
            <w:pPr>
              <w:rPr>
                <w:rFonts w:ascii="宋体" w:hAnsi="宋体"/>
                <w:sz w:val="24"/>
              </w:rPr>
            </w:pPr>
            <w:r>
              <w:rPr>
                <w:rFonts w:ascii="宋体" w:hAnsi="宋体"/>
                <w:sz w:val="24"/>
              </w:rPr>
              <w:t>5.</w:t>
            </w:r>
            <w:r>
              <w:rPr>
                <w:rFonts w:ascii="宋体" w:hAnsi="宋体"/>
                <w:sz w:val="24"/>
              </w:rPr>
              <w:tab/>
            </w:r>
            <w:r>
              <w:rPr>
                <w:rFonts w:ascii="宋体" w:hAnsi="宋体"/>
                <w:sz w:val="24"/>
              </w:rPr>
              <w:t>标配正版Windows10 64位操作系统及正版Office2016及以上办公软件</w:t>
            </w:r>
          </w:p>
          <w:p>
            <w:pPr>
              <w:rPr>
                <w:rFonts w:ascii="宋体" w:hAnsi="宋体"/>
                <w:sz w:val="24"/>
              </w:rPr>
            </w:pPr>
            <w:r>
              <w:rPr>
                <w:rFonts w:hint="eastAsia" w:ascii="宋体" w:hAnsi="宋体"/>
                <w:sz w:val="24"/>
              </w:rPr>
              <w:t>七、白板教学软件</w:t>
            </w:r>
          </w:p>
          <w:p>
            <w:pPr>
              <w:rPr>
                <w:rFonts w:ascii="宋体" w:hAnsi="宋体"/>
                <w:sz w:val="24"/>
              </w:rPr>
            </w:pPr>
            <w:r>
              <w:rPr>
                <w:rFonts w:hint="eastAsia" w:ascii="宋体" w:hAnsi="宋体"/>
                <w:sz w:val="24"/>
              </w:rPr>
              <w:t>1、</w:t>
            </w:r>
            <w:r>
              <w:rPr>
                <w:rFonts w:ascii="宋体" w:hAnsi="宋体"/>
                <w:sz w:val="24"/>
              </w:rPr>
              <w:t>教学软件为教师提供可扩展，易于学校管理，安全可靠的云存储空间，根据每名教师使用时长与教学资料制作频率提供可扩展升级至不小于200G的个人云空间。</w:t>
            </w:r>
          </w:p>
          <w:p>
            <w:pPr>
              <w:rPr>
                <w:rFonts w:ascii="宋体" w:hAnsi="宋体"/>
                <w:sz w:val="24"/>
              </w:rPr>
            </w:pPr>
            <w:r>
              <w:rPr>
                <w:rFonts w:ascii="宋体" w:hAnsi="宋体"/>
                <w:sz w:val="24"/>
              </w:rPr>
              <w:t>2</w:t>
            </w:r>
            <w:r>
              <w:rPr>
                <w:rFonts w:hint="eastAsia" w:ascii="宋体" w:hAnsi="宋体"/>
                <w:sz w:val="24"/>
              </w:rPr>
              <w:t>、</w:t>
            </w:r>
            <w:r>
              <w:rPr>
                <w:rFonts w:ascii="宋体" w:hAnsi="宋体"/>
                <w:sz w:val="24"/>
              </w:rPr>
              <w:t>教学【系统/软件/平台】须为使用方全体教师配备个人账号，形成一体的信息化教学账号体系；根据教师账号信息将教师云空间匹配至对应学校、学科校本资源库。支持通过数字账号、微信二维码、硬件密钥方式登录教师个人账号</w:t>
            </w:r>
          </w:p>
          <w:p>
            <w:pPr>
              <w:rPr>
                <w:rFonts w:ascii="宋体" w:hAnsi="宋体"/>
                <w:sz w:val="24"/>
              </w:rPr>
            </w:pPr>
            <w:r>
              <w:rPr>
                <w:rFonts w:hint="eastAsia" w:ascii="宋体" w:hAnsi="宋体"/>
                <w:sz w:val="24"/>
              </w:rPr>
              <w:t>【空中课堂在线直播】：</w:t>
            </w:r>
          </w:p>
          <w:p>
            <w:pPr>
              <w:widowControl/>
              <w:jc w:val="left"/>
              <w:rPr>
                <w:rFonts w:ascii="宋体" w:hAnsi="宋体"/>
                <w:sz w:val="24"/>
              </w:rPr>
            </w:pPr>
            <w:r>
              <w:rPr>
                <w:rFonts w:hint="eastAsia" w:ascii="宋体" w:hAnsi="宋体"/>
                <w:sz w:val="24"/>
              </w:rPr>
              <w:t>★空中课堂功能内置于软件中，无需额外安装部署直播软件，可实现语音直播、课件同步、互动工具等远程教学功能</w:t>
            </w:r>
          </w:p>
          <w:p>
            <w:pPr>
              <w:pStyle w:val="25"/>
              <w:widowControl/>
              <w:numPr>
                <w:ilvl w:val="0"/>
                <w:numId w:val="2"/>
              </w:numPr>
              <w:ind w:firstLineChars="0"/>
              <w:jc w:val="left"/>
              <w:rPr>
                <w:rFonts w:ascii="宋体" w:hAnsi="宋体"/>
                <w:sz w:val="24"/>
              </w:rPr>
            </w:pPr>
            <w:r>
              <w:rPr>
                <w:rFonts w:hint="eastAsia" w:ascii="宋体" w:hAnsi="宋体"/>
                <w:sz w:val="24"/>
              </w:rPr>
              <w:t>一键开课：教师可一键开课生成课程海报；学生扫描课程海报微信二维码即可加入直播课堂，无需额外安装</w:t>
            </w:r>
            <w:r>
              <w:rPr>
                <w:rFonts w:ascii="宋体" w:hAnsi="宋体"/>
                <w:sz w:val="24"/>
              </w:rPr>
              <w:t>APP</w:t>
            </w:r>
            <w:r>
              <w:rPr>
                <w:rFonts w:hint="eastAsia" w:ascii="宋体" w:hAnsi="宋体"/>
                <w:sz w:val="24"/>
              </w:rPr>
              <w:t>。</w:t>
            </w:r>
          </w:p>
          <w:p>
            <w:pPr>
              <w:pStyle w:val="25"/>
              <w:widowControl/>
              <w:numPr>
                <w:ilvl w:val="0"/>
                <w:numId w:val="2"/>
              </w:numPr>
              <w:ind w:firstLineChars="0"/>
              <w:jc w:val="left"/>
              <w:rPr>
                <w:rFonts w:ascii="宋体" w:hAnsi="宋体"/>
                <w:sz w:val="24"/>
              </w:rPr>
            </w:pPr>
            <w:r>
              <w:rPr>
                <w:rFonts w:hint="eastAsia" w:ascii="宋体" w:hAnsi="宋体"/>
                <w:sz w:val="24"/>
              </w:rPr>
              <w:t>学生观看：学生扫码报名后可通过微信小程序和电脑端浏览器观看直播</w:t>
            </w:r>
          </w:p>
          <w:p>
            <w:pPr>
              <w:widowControl/>
              <w:jc w:val="left"/>
              <w:rPr>
                <w:rFonts w:ascii="宋体" w:hAnsi="宋体"/>
                <w:sz w:val="24"/>
              </w:rPr>
            </w:pPr>
            <w:r>
              <w:rPr>
                <w:rFonts w:ascii="宋体" w:hAnsi="宋体"/>
                <w:sz w:val="24"/>
              </w:rPr>
              <w:t>3</w:t>
            </w:r>
            <w:r>
              <w:rPr>
                <w:rFonts w:hint="eastAsia" w:ascii="宋体" w:hAnsi="宋体"/>
                <w:sz w:val="24"/>
              </w:rPr>
              <w:t>、文本聊天工具：学生可在直播课堂打字提问、互动，学生提问内容实时传递至教师；</w:t>
            </w:r>
          </w:p>
          <w:p>
            <w:pPr>
              <w:widowControl/>
              <w:jc w:val="left"/>
              <w:rPr>
                <w:rFonts w:ascii="宋体" w:hAnsi="宋体"/>
                <w:sz w:val="24"/>
              </w:rPr>
            </w:pPr>
            <w:r>
              <w:rPr>
                <w:rFonts w:ascii="宋体" w:hAnsi="宋体"/>
                <w:sz w:val="24"/>
              </w:rPr>
              <w:t>4</w:t>
            </w:r>
            <w:r>
              <w:rPr>
                <w:rFonts w:hint="eastAsia" w:ascii="宋体" w:hAnsi="宋体"/>
                <w:sz w:val="24"/>
              </w:rPr>
              <w:t>、互动答题工具：教师根据讲解内容发布答题板供学生选择作答，学生提交答案后系统自动统计正确率和答题详情。</w:t>
            </w:r>
          </w:p>
          <w:p>
            <w:pPr>
              <w:widowControl/>
              <w:jc w:val="left"/>
              <w:rPr>
                <w:rFonts w:ascii="宋体" w:hAnsi="宋体"/>
                <w:sz w:val="24"/>
              </w:rPr>
            </w:pPr>
            <w:r>
              <w:rPr>
                <w:rFonts w:ascii="宋体" w:hAnsi="宋体"/>
                <w:sz w:val="24"/>
              </w:rPr>
              <w:t>5</w:t>
            </w:r>
            <w:r>
              <w:rPr>
                <w:rFonts w:hint="eastAsia" w:ascii="宋体" w:hAnsi="宋体"/>
                <w:sz w:val="24"/>
              </w:rPr>
              <w:t>、远程互动工具：在直播课堂中，教师可指定授权学生远程互动，学生可在直播的课件画面进行书写、移动、擦除、参与互动活动等，学生操作过程实时同步至班级其他学生，可支持不少于</w:t>
            </w:r>
            <w:r>
              <w:rPr>
                <w:rFonts w:ascii="宋体" w:hAnsi="宋体"/>
                <w:sz w:val="24"/>
              </w:rPr>
              <w:t>5</w:t>
            </w:r>
            <w:r>
              <w:rPr>
                <w:rFonts w:hint="eastAsia" w:ascii="宋体" w:hAnsi="宋体"/>
                <w:sz w:val="24"/>
              </w:rPr>
              <w:t>位学生同时参与远程互动；</w:t>
            </w:r>
          </w:p>
          <w:p>
            <w:pPr>
              <w:widowControl/>
              <w:jc w:val="left"/>
              <w:rPr>
                <w:rFonts w:ascii="宋体" w:hAnsi="宋体"/>
                <w:sz w:val="24"/>
              </w:rPr>
            </w:pPr>
            <w:r>
              <w:rPr>
                <w:rFonts w:ascii="宋体" w:hAnsi="宋体"/>
                <w:sz w:val="24"/>
              </w:rPr>
              <w:t>6</w:t>
            </w:r>
            <w:r>
              <w:rPr>
                <w:rFonts w:hint="eastAsia" w:ascii="宋体" w:hAnsi="宋体"/>
                <w:sz w:val="24"/>
              </w:rPr>
              <w:t>、课堂奖励工具：直播过程中可向学生发放奖杯，学生在线学习获得的奖杯数量累积统计。</w:t>
            </w:r>
          </w:p>
          <w:p>
            <w:pPr>
              <w:widowControl/>
              <w:jc w:val="left"/>
              <w:rPr>
                <w:rFonts w:ascii="宋体" w:hAnsi="宋体"/>
                <w:sz w:val="24"/>
              </w:rPr>
            </w:pPr>
            <w:r>
              <w:rPr>
                <w:rFonts w:ascii="宋体" w:hAnsi="宋体"/>
                <w:sz w:val="24"/>
              </w:rPr>
              <w:t>7</w:t>
            </w:r>
            <w:r>
              <w:rPr>
                <w:rFonts w:hint="eastAsia" w:ascii="宋体" w:hAnsi="宋体"/>
                <w:sz w:val="24"/>
              </w:rPr>
              <w:t>、远程考勤管理：直播课程结束后，后台自动统计报名学生名单和学生学习清单。</w:t>
            </w:r>
          </w:p>
          <w:p>
            <w:pPr>
              <w:rPr>
                <w:rFonts w:ascii="宋体" w:hAnsi="宋体"/>
                <w:sz w:val="24"/>
              </w:rPr>
            </w:pPr>
            <w:r>
              <w:rPr>
                <w:rFonts w:ascii="宋体" w:hAnsi="宋体"/>
                <w:sz w:val="24"/>
              </w:rPr>
              <w:t>8</w:t>
            </w:r>
            <w:r>
              <w:rPr>
                <w:rFonts w:hint="eastAsia" w:ascii="宋体" w:hAnsi="宋体"/>
                <w:sz w:val="24"/>
              </w:rPr>
              <w:t>、课程回放：课程结束后自动生成直播回放，报名课程的学生可反复学习；回放课程自动保存在云端，支持人工删除。</w:t>
            </w:r>
          </w:p>
          <w:p>
            <w:pPr>
              <w:rPr>
                <w:rFonts w:ascii="宋体" w:hAnsi="宋体"/>
                <w:sz w:val="24"/>
              </w:rPr>
            </w:pPr>
            <w:r>
              <w:rPr>
                <w:rFonts w:hint="eastAsia" w:ascii="宋体" w:hAnsi="宋体"/>
                <w:sz w:val="24"/>
              </w:rPr>
              <w:t>【微课录制】</w:t>
            </w:r>
          </w:p>
          <w:p>
            <w:pPr>
              <w:widowControl/>
              <w:jc w:val="left"/>
              <w:rPr>
                <w:rFonts w:ascii="宋体" w:hAnsi="宋体"/>
                <w:sz w:val="24"/>
              </w:rPr>
            </w:pPr>
            <w:r>
              <w:rPr>
                <w:rFonts w:hint="eastAsia" w:ascii="宋体" w:hAnsi="宋体"/>
                <w:sz w:val="24"/>
              </w:rPr>
              <w:t>1、胶囊式微课功能内置于软件中，</w:t>
            </w:r>
            <w:r>
              <w:rPr>
                <w:rFonts w:ascii="宋体" w:hAnsi="宋体"/>
                <w:sz w:val="24"/>
              </w:rPr>
              <w:t>支持</w:t>
            </w:r>
            <w:r>
              <w:rPr>
                <w:rFonts w:hint="eastAsia" w:ascii="宋体" w:hAnsi="宋体"/>
                <w:sz w:val="24"/>
              </w:rPr>
              <w:t>快速</w:t>
            </w:r>
            <w:r>
              <w:rPr>
                <w:rFonts w:ascii="宋体" w:hAnsi="宋体"/>
                <w:sz w:val="24"/>
              </w:rPr>
              <w:t>录制微课，</w:t>
            </w:r>
            <w:r>
              <w:rPr>
                <w:rFonts w:hint="eastAsia" w:ascii="宋体" w:hAnsi="宋体"/>
                <w:sz w:val="24"/>
              </w:rPr>
              <w:t>微课可</w:t>
            </w:r>
            <w:r>
              <w:rPr>
                <w:rFonts w:ascii="宋体" w:hAnsi="宋体"/>
                <w:sz w:val="24"/>
              </w:rPr>
              <w:t>录制</w:t>
            </w:r>
            <w:r>
              <w:rPr>
                <w:rFonts w:hint="eastAsia" w:ascii="宋体" w:hAnsi="宋体"/>
                <w:sz w:val="24"/>
              </w:rPr>
              <w:t>保存</w:t>
            </w:r>
            <w:r>
              <w:rPr>
                <w:rFonts w:ascii="宋体" w:hAnsi="宋体"/>
                <w:sz w:val="24"/>
              </w:rPr>
              <w:t>音频和课件的互动操作</w:t>
            </w:r>
          </w:p>
          <w:p>
            <w:pPr>
              <w:widowControl/>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录制功能：录制过程中可对课件中的元素进行拖动、克隆、删除等操作，支持在录制过程中进行书写和擦除</w:t>
            </w:r>
          </w:p>
          <w:p>
            <w:pPr>
              <w:widowControl/>
              <w:jc w:val="left"/>
              <w:rPr>
                <w:rFonts w:ascii="宋体" w:hAnsi="宋体"/>
                <w:sz w:val="24"/>
              </w:rPr>
            </w:pPr>
            <w:r>
              <w:rPr>
                <w:rFonts w:ascii="宋体" w:hAnsi="宋体"/>
                <w:sz w:val="24"/>
              </w:rPr>
              <w:t>3、剪辑重录功能：支持按照</w:t>
            </w:r>
            <w:r>
              <w:rPr>
                <w:rFonts w:hint="eastAsia" w:ascii="宋体" w:hAnsi="宋体"/>
                <w:sz w:val="24"/>
              </w:rPr>
              <w:t>课件页面</w:t>
            </w:r>
            <w:r>
              <w:rPr>
                <w:rFonts w:ascii="宋体" w:hAnsi="宋体"/>
                <w:sz w:val="24"/>
              </w:rPr>
              <w:t>片段剪辑和重录</w:t>
            </w:r>
            <w:r>
              <w:rPr>
                <w:rFonts w:hint="eastAsia" w:ascii="宋体" w:hAnsi="宋体"/>
                <w:sz w:val="24"/>
              </w:rPr>
              <w:t>微课</w:t>
            </w:r>
            <w:r>
              <w:rPr>
                <w:rFonts w:ascii="宋体" w:hAnsi="宋体"/>
                <w:sz w:val="24"/>
              </w:rPr>
              <w:t>，</w:t>
            </w:r>
            <w:r>
              <w:rPr>
                <w:rFonts w:hint="eastAsia" w:ascii="宋体" w:hAnsi="宋体"/>
                <w:sz w:val="24"/>
              </w:rPr>
              <w:t>支持</w:t>
            </w:r>
            <w:r>
              <w:rPr>
                <w:rFonts w:ascii="宋体" w:hAnsi="宋体"/>
                <w:sz w:val="24"/>
              </w:rPr>
              <w:t>一键</w:t>
            </w:r>
            <w:r>
              <w:rPr>
                <w:rFonts w:hint="eastAsia" w:ascii="宋体" w:hAnsi="宋体"/>
                <w:sz w:val="24"/>
              </w:rPr>
              <w:t>上传至</w:t>
            </w:r>
            <w:r>
              <w:rPr>
                <w:rFonts w:ascii="宋体" w:hAnsi="宋体"/>
                <w:sz w:val="24"/>
              </w:rPr>
              <w:t>云端</w:t>
            </w:r>
            <w:r>
              <w:rPr>
                <w:rFonts w:hint="eastAsia" w:ascii="宋体" w:hAnsi="宋体"/>
                <w:sz w:val="24"/>
              </w:rPr>
              <w:t>保存</w:t>
            </w:r>
          </w:p>
          <w:p>
            <w:pPr>
              <w:widowControl/>
              <w:jc w:val="left"/>
              <w:rPr>
                <w:rFonts w:ascii="宋体" w:hAnsi="宋体"/>
                <w:sz w:val="24"/>
              </w:rPr>
            </w:pPr>
            <w:r>
              <w:rPr>
                <w:rFonts w:ascii="宋体" w:hAnsi="宋体"/>
                <w:sz w:val="24"/>
              </w:rPr>
              <w:t>4、无课件录制：支持</w:t>
            </w:r>
            <w:r>
              <w:rPr>
                <w:rFonts w:hint="eastAsia" w:ascii="宋体" w:hAnsi="宋体"/>
                <w:sz w:val="24"/>
              </w:rPr>
              <w:t>教</w:t>
            </w:r>
            <w:r>
              <w:rPr>
                <w:rFonts w:ascii="宋体" w:hAnsi="宋体"/>
                <w:sz w:val="24"/>
              </w:rPr>
              <w:t>师</w:t>
            </w:r>
            <w:r>
              <w:rPr>
                <w:rFonts w:hint="eastAsia" w:ascii="宋体" w:hAnsi="宋体"/>
                <w:sz w:val="24"/>
              </w:rPr>
              <w:t>在</w:t>
            </w:r>
            <w:r>
              <w:rPr>
                <w:rFonts w:ascii="宋体" w:hAnsi="宋体"/>
                <w:sz w:val="24"/>
              </w:rPr>
              <w:t>空白页</w:t>
            </w:r>
            <w:r>
              <w:rPr>
                <w:rFonts w:hint="eastAsia" w:ascii="宋体" w:hAnsi="宋体"/>
                <w:sz w:val="24"/>
              </w:rPr>
              <w:t>面</w:t>
            </w:r>
            <w:r>
              <w:rPr>
                <w:rFonts w:ascii="宋体" w:hAnsi="宋体"/>
                <w:sz w:val="24"/>
              </w:rPr>
              <w:t>录制胶囊</w:t>
            </w:r>
            <w:r>
              <w:rPr>
                <w:rFonts w:hint="eastAsia" w:ascii="宋体" w:hAnsi="宋体"/>
                <w:sz w:val="24"/>
              </w:rPr>
              <w:t>式</w:t>
            </w:r>
            <w:r>
              <w:rPr>
                <w:rFonts w:ascii="宋体" w:hAnsi="宋体"/>
                <w:sz w:val="24"/>
              </w:rPr>
              <w:t>微课，支持自主添加</w:t>
            </w:r>
            <w:r>
              <w:rPr>
                <w:rFonts w:hint="eastAsia" w:ascii="宋体" w:hAnsi="宋体"/>
                <w:sz w:val="24"/>
              </w:rPr>
              <w:t>不低于</w:t>
            </w:r>
            <w:r>
              <w:rPr>
                <w:rFonts w:ascii="宋体" w:hAnsi="宋体"/>
                <w:sz w:val="24"/>
              </w:rPr>
              <w:t>100页</w:t>
            </w:r>
            <w:r>
              <w:rPr>
                <w:rFonts w:hint="eastAsia" w:ascii="宋体" w:hAnsi="宋体"/>
                <w:sz w:val="24"/>
              </w:rPr>
              <w:t>电子草稿进行讲解</w:t>
            </w:r>
          </w:p>
          <w:p>
            <w:pPr>
              <w:widowControl/>
              <w:jc w:val="left"/>
              <w:rPr>
                <w:rFonts w:ascii="宋体" w:hAnsi="宋体"/>
                <w:sz w:val="24"/>
              </w:rPr>
            </w:pPr>
            <w:r>
              <w:rPr>
                <w:rFonts w:ascii="宋体" w:hAnsi="宋体"/>
                <w:sz w:val="24"/>
              </w:rPr>
              <w:t>5、听课方式：</w:t>
            </w:r>
            <w:r>
              <w:rPr>
                <w:rFonts w:hint="eastAsia" w:ascii="宋体" w:hAnsi="宋体"/>
                <w:sz w:val="24"/>
              </w:rPr>
              <w:t>微课</w:t>
            </w:r>
            <w:r>
              <w:rPr>
                <w:rFonts w:ascii="宋体" w:hAnsi="宋体"/>
                <w:sz w:val="24"/>
              </w:rPr>
              <w:t>录制结束后自动生成分享海报，学生扫码在即可在微信观看，无需下载</w:t>
            </w:r>
            <w:r>
              <w:rPr>
                <w:rFonts w:hint="eastAsia" w:ascii="宋体" w:hAnsi="宋体"/>
                <w:sz w:val="24"/>
              </w:rPr>
              <w:t>额外</w:t>
            </w:r>
            <w:r>
              <w:rPr>
                <w:rFonts w:ascii="宋体" w:hAnsi="宋体"/>
                <w:sz w:val="24"/>
              </w:rPr>
              <w:t>ap</w:t>
            </w:r>
            <w:r>
              <w:rPr>
                <w:rFonts w:hint="eastAsia" w:ascii="宋体" w:hAnsi="宋体"/>
                <w:sz w:val="24"/>
              </w:rPr>
              <w:t>p使用</w:t>
            </w:r>
          </w:p>
          <w:p>
            <w:pPr>
              <w:widowControl/>
              <w:jc w:val="left"/>
              <w:rPr>
                <w:rFonts w:ascii="宋体" w:hAnsi="宋体"/>
                <w:sz w:val="24"/>
              </w:rPr>
            </w:pPr>
            <w:r>
              <w:rPr>
                <w:rFonts w:ascii="宋体" w:hAnsi="宋体"/>
                <w:sz w:val="24"/>
              </w:rPr>
              <w:t>6、学生观看胶囊</w:t>
            </w:r>
            <w:r>
              <w:rPr>
                <w:rFonts w:hint="eastAsia" w:ascii="宋体" w:hAnsi="宋体"/>
                <w:sz w:val="24"/>
              </w:rPr>
              <w:t>式微课</w:t>
            </w:r>
            <w:r>
              <w:rPr>
                <w:rFonts w:ascii="宋体" w:hAnsi="宋体"/>
                <w:sz w:val="24"/>
              </w:rPr>
              <w:t>时可进行多种互动，</w:t>
            </w:r>
            <w:r>
              <w:rPr>
                <w:rFonts w:hint="eastAsia" w:ascii="宋体" w:hAnsi="宋体"/>
                <w:sz w:val="24"/>
              </w:rPr>
              <w:t>可</w:t>
            </w:r>
            <w:r>
              <w:rPr>
                <w:rFonts w:ascii="宋体" w:hAnsi="宋体"/>
                <w:sz w:val="24"/>
              </w:rPr>
              <w:t>在控制课件模式下移动、删除克隆课件内的元素，</w:t>
            </w:r>
            <w:r>
              <w:rPr>
                <w:rFonts w:hint="eastAsia" w:ascii="宋体" w:hAnsi="宋体"/>
                <w:sz w:val="24"/>
              </w:rPr>
              <w:t>参与</w:t>
            </w:r>
            <w:r>
              <w:rPr>
                <w:rFonts w:ascii="宋体" w:hAnsi="宋体"/>
                <w:sz w:val="24"/>
              </w:rPr>
              <w:t>课堂活动</w:t>
            </w:r>
            <w:r>
              <w:rPr>
                <w:rFonts w:hint="eastAsia" w:ascii="宋体" w:hAnsi="宋体"/>
                <w:sz w:val="24"/>
              </w:rPr>
              <w:t>互动</w:t>
            </w:r>
            <w:r>
              <w:rPr>
                <w:rFonts w:ascii="宋体" w:hAnsi="宋体"/>
                <w:sz w:val="24"/>
              </w:rPr>
              <w:t>练习</w:t>
            </w:r>
          </w:p>
          <w:p>
            <w:pPr>
              <w:rPr>
                <w:rFonts w:ascii="宋体" w:hAnsi="宋体"/>
                <w:sz w:val="24"/>
              </w:rPr>
            </w:pPr>
            <w:r>
              <w:rPr>
                <w:rFonts w:ascii="宋体" w:hAnsi="宋体"/>
                <w:sz w:val="24"/>
              </w:rPr>
              <w:t>7、</w:t>
            </w:r>
            <w:r>
              <w:rPr>
                <w:rFonts w:hint="eastAsia" w:ascii="宋体" w:hAnsi="宋体"/>
                <w:sz w:val="24"/>
              </w:rPr>
              <w:t>系统后台</w:t>
            </w:r>
            <w:r>
              <w:rPr>
                <w:rFonts w:ascii="宋体" w:hAnsi="宋体"/>
                <w:sz w:val="24"/>
              </w:rPr>
              <w:t>自动统计胶囊</w:t>
            </w:r>
            <w:r>
              <w:rPr>
                <w:rFonts w:hint="eastAsia" w:ascii="宋体" w:hAnsi="宋体"/>
                <w:sz w:val="24"/>
              </w:rPr>
              <w:t>式微课</w:t>
            </w:r>
            <w:r>
              <w:rPr>
                <w:rFonts w:ascii="宋体" w:hAnsi="宋体"/>
                <w:sz w:val="24"/>
              </w:rPr>
              <w:t>的观看次数</w:t>
            </w:r>
            <w:r>
              <w:rPr>
                <w:rFonts w:hint="eastAsia" w:ascii="宋体" w:hAnsi="宋体"/>
                <w:sz w:val="24"/>
              </w:rPr>
              <w:t>，</w:t>
            </w:r>
            <w:r>
              <w:rPr>
                <w:rFonts w:ascii="宋体" w:hAnsi="宋体"/>
                <w:sz w:val="24"/>
              </w:rPr>
              <w:t>便于教师做教研管理</w:t>
            </w:r>
          </w:p>
          <w:p>
            <w:pPr>
              <w:rPr>
                <w:rFonts w:ascii="宋体" w:hAnsi="宋体"/>
                <w:sz w:val="24"/>
              </w:rPr>
            </w:pPr>
          </w:p>
        </w:tc>
        <w:tc>
          <w:tcPr>
            <w:tcW w:w="756" w:type="dxa"/>
            <w:vAlign w:val="center"/>
          </w:tcPr>
          <w:p>
            <w:pPr>
              <w:rPr>
                <w:rFonts w:ascii="宋体" w:hAnsi="宋体"/>
                <w:sz w:val="24"/>
              </w:rPr>
            </w:pPr>
            <w:r>
              <w:rPr>
                <w:rFonts w:hint="eastAsia" w:ascii="宋体" w:hAnsi="宋体"/>
                <w:sz w:val="24"/>
              </w:rPr>
              <w:t>3</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rPr>
                <w:rFonts w:ascii="宋体" w:hAnsi="宋体"/>
                <w:sz w:val="24"/>
              </w:rPr>
            </w:pPr>
            <w:r>
              <w:rPr>
                <w:rFonts w:hint="eastAsia" w:ascii="宋体" w:hAnsi="宋体"/>
                <w:sz w:val="24"/>
              </w:rPr>
              <w:t>2</w:t>
            </w:r>
          </w:p>
        </w:tc>
        <w:tc>
          <w:tcPr>
            <w:tcW w:w="1200" w:type="dxa"/>
            <w:vAlign w:val="center"/>
          </w:tcPr>
          <w:p>
            <w:pPr>
              <w:rPr>
                <w:rFonts w:ascii="宋体" w:hAnsi="宋体"/>
                <w:sz w:val="24"/>
              </w:rPr>
            </w:pPr>
            <w:r>
              <w:rPr>
                <w:rFonts w:hint="eastAsia" w:ascii="宋体" w:hAnsi="宋体"/>
                <w:sz w:val="24"/>
              </w:rPr>
              <w:t>壁挂高清展台</w:t>
            </w:r>
          </w:p>
        </w:tc>
        <w:tc>
          <w:tcPr>
            <w:tcW w:w="6535" w:type="dxa"/>
          </w:tcPr>
          <w:p>
            <w:pPr>
              <w:pStyle w:val="41"/>
              <w:spacing w:before="156" w:after="156"/>
              <w:rPr>
                <w:rFonts w:ascii="宋体" w:hAnsi="宋体"/>
                <w:kern w:val="2"/>
                <w:sz w:val="24"/>
              </w:rPr>
            </w:pPr>
            <w:r>
              <w:rPr>
                <w:rFonts w:hint="eastAsia" w:ascii="宋体" w:hAnsi="宋体"/>
                <w:kern w:val="2"/>
                <w:sz w:val="24"/>
              </w:rPr>
              <w:t>硬件部分：</w:t>
            </w:r>
          </w:p>
          <w:p>
            <w:pPr>
              <w:pStyle w:val="25"/>
              <w:widowControl/>
              <w:numPr>
                <w:ilvl w:val="0"/>
                <w:numId w:val="3"/>
              </w:numPr>
              <w:shd w:val="clear" w:color="auto" w:fill="FFFFFF"/>
              <w:spacing w:before="100" w:beforeAutospacing="1" w:after="100" w:afterAutospacing="1" w:line="360" w:lineRule="auto"/>
              <w:ind w:firstLineChars="0"/>
              <w:jc w:val="left"/>
              <w:rPr>
                <w:rFonts w:ascii="宋体" w:hAnsi="宋体"/>
                <w:sz w:val="24"/>
              </w:rPr>
            </w:pPr>
            <w:r>
              <w:rPr>
                <w:rFonts w:hint="eastAsia" w:ascii="宋体" w:hAnsi="宋体"/>
                <w:sz w:val="24"/>
              </w:rPr>
              <w:t>铝合金外壳，无锐角无</w:t>
            </w:r>
            <w:r>
              <w:rPr>
                <w:rFonts w:ascii="宋体" w:hAnsi="宋体"/>
                <w:sz w:val="24"/>
              </w:rPr>
              <w:t>利边设计</w:t>
            </w:r>
            <w:r>
              <w:rPr>
                <w:rFonts w:hint="eastAsia" w:ascii="宋体" w:hAnsi="宋体"/>
                <w:sz w:val="24"/>
              </w:rPr>
              <w:t>，有效防止师生碰伤、划伤。</w:t>
            </w:r>
          </w:p>
          <w:p>
            <w:pPr>
              <w:pStyle w:val="25"/>
              <w:widowControl/>
              <w:numPr>
                <w:ilvl w:val="0"/>
                <w:numId w:val="3"/>
              </w:numPr>
              <w:shd w:val="clear" w:color="auto" w:fill="FFFFFF"/>
              <w:spacing w:before="100" w:beforeAutospacing="1" w:after="100" w:afterAutospacing="1" w:line="360" w:lineRule="auto"/>
              <w:ind w:firstLineChars="0"/>
              <w:jc w:val="left"/>
              <w:rPr>
                <w:rFonts w:ascii="宋体" w:hAnsi="宋体"/>
                <w:sz w:val="24"/>
              </w:rPr>
            </w:pPr>
            <w:r>
              <w:rPr>
                <w:rFonts w:ascii="宋体" w:hAnsi="宋体"/>
                <w:sz w:val="24"/>
              </w:rPr>
              <w:t>壁挂式安装，防盗防破坏。</w:t>
            </w:r>
          </w:p>
          <w:p>
            <w:pPr>
              <w:pStyle w:val="25"/>
              <w:widowControl/>
              <w:numPr>
                <w:ilvl w:val="0"/>
                <w:numId w:val="3"/>
              </w:numPr>
              <w:shd w:val="clear" w:color="auto" w:fill="FFFFFF"/>
              <w:spacing w:before="100" w:beforeAutospacing="1" w:after="100" w:afterAutospacing="1" w:line="360" w:lineRule="auto"/>
              <w:ind w:firstLineChars="0"/>
              <w:jc w:val="left"/>
              <w:rPr>
                <w:rFonts w:ascii="宋体" w:hAnsi="宋体"/>
                <w:sz w:val="24"/>
              </w:rPr>
            </w:pPr>
            <w:r>
              <w:rPr>
                <w:rFonts w:hint="eastAsia" w:ascii="宋体" w:hAnsi="宋体"/>
                <w:sz w:val="24"/>
              </w:rPr>
              <w:t>采用三折叠开合式托板，展开后托板尺寸≥</w:t>
            </w:r>
            <w:r>
              <w:rPr>
                <w:rFonts w:ascii="宋体" w:hAnsi="宋体"/>
                <w:sz w:val="24"/>
              </w:rPr>
              <w:t>A4</w:t>
            </w:r>
            <w:r>
              <w:rPr>
                <w:rFonts w:hint="eastAsia" w:ascii="宋体" w:hAnsi="宋体"/>
                <w:sz w:val="24"/>
              </w:rPr>
              <w:t>面积，收起</w:t>
            </w:r>
            <w:r>
              <w:rPr>
                <w:rFonts w:ascii="宋体" w:hAnsi="宋体"/>
                <w:sz w:val="24"/>
              </w:rPr>
              <w:t>时小巧不占空间，</w:t>
            </w:r>
            <w:r>
              <w:rPr>
                <w:rFonts w:hint="eastAsia" w:ascii="宋体" w:hAnsi="宋体"/>
                <w:sz w:val="24"/>
              </w:rPr>
              <w:t>高效利用挂墙面积。</w:t>
            </w:r>
          </w:p>
          <w:p>
            <w:pPr>
              <w:pStyle w:val="25"/>
              <w:widowControl/>
              <w:numPr>
                <w:ilvl w:val="0"/>
                <w:numId w:val="3"/>
              </w:numPr>
              <w:shd w:val="clear" w:color="auto" w:fill="FFFFFF"/>
              <w:spacing w:before="100" w:beforeAutospacing="1" w:after="100" w:afterAutospacing="1" w:line="360" w:lineRule="auto"/>
              <w:ind w:firstLineChars="0"/>
              <w:jc w:val="left"/>
              <w:rPr>
                <w:rFonts w:ascii="宋体" w:hAnsi="宋体"/>
                <w:sz w:val="24"/>
              </w:rPr>
            </w:pPr>
            <w:r>
              <w:rPr>
                <w:rFonts w:hint="eastAsia" w:ascii="宋体" w:hAnsi="宋体"/>
                <w:sz w:val="24"/>
              </w:rPr>
              <w:t>采用</w:t>
            </w:r>
            <w:r>
              <w:rPr>
                <w:rFonts w:ascii="宋体" w:hAnsi="宋体"/>
                <w:sz w:val="24"/>
              </w:rPr>
              <w:t>USB</w:t>
            </w:r>
            <w:r>
              <w:rPr>
                <w:rFonts w:hint="eastAsia" w:ascii="宋体" w:hAnsi="宋体"/>
                <w:sz w:val="24"/>
              </w:rPr>
              <w:t>高速接口，单根</w:t>
            </w:r>
            <w:r>
              <w:rPr>
                <w:rFonts w:ascii="宋体" w:hAnsi="宋体"/>
                <w:sz w:val="24"/>
              </w:rPr>
              <w:t>USB</w:t>
            </w:r>
            <w:r>
              <w:rPr>
                <w:rFonts w:hint="eastAsia" w:ascii="宋体" w:hAnsi="宋体"/>
                <w:sz w:val="24"/>
              </w:rPr>
              <w:t>线实现供电、高清数据传输需求。</w:t>
            </w:r>
          </w:p>
          <w:p>
            <w:pPr>
              <w:pStyle w:val="25"/>
              <w:widowControl/>
              <w:numPr>
                <w:ilvl w:val="0"/>
                <w:numId w:val="3"/>
              </w:numPr>
              <w:shd w:val="clear" w:color="auto" w:fill="FFFFFF"/>
              <w:spacing w:before="100" w:beforeAutospacing="1" w:after="100" w:afterAutospacing="1" w:line="360" w:lineRule="auto"/>
              <w:ind w:firstLineChars="0"/>
              <w:jc w:val="left"/>
              <w:rPr>
                <w:rFonts w:ascii="宋体" w:hAnsi="宋体"/>
                <w:sz w:val="24"/>
              </w:rPr>
            </w:pPr>
            <w:r>
              <w:rPr>
                <w:rFonts w:hint="eastAsia" w:ascii="宋体" w:hAnsi="宋体"/>
                <w:sz w:val="24"/>
              </w:rPr>
              <w:t>采用</w:t>
            </w:r>
            <w:r>
              <w:rPr>
                <w:rFonts w:ascii="宋体" w:hAnsi="宋体"/>
                <w:sz w:val="24"/>
              </w:rPr>
              <w:t>800W</w:t>
            </w:r>
            <w:r>
              <w:rPr>
                <w:rFonts w:hint="eastAsia" w:ascii="宋体" w:hAnsi="宋体"/>
                <w:sz w:val="24"/>
              </w:rPr>
              <w:t>像素自动对焦摄像头，可拍摄</w:t>
            </w:r>
            <w:r>
              <w:rPr>
                <w:rFonts w:ascii="宋体" w:hAnsi="宋体"/>
                <w:sz w:val="24"/>
              </w:rPr>
              <w:t>A4</w:t>
            </w:r>
            <w:r>
              <w:rPr>
                <w:rFonts w:hint="eastAsia" w:ascii="宋体" w:hAnsi="宋体"/>
                <w:sz w:val="24"/>
              </w:rPr>
              <w:t>画幅。</w:t>
            </w:r>
          </w:p>
          <w:p>
            <w:pPr>
              <w:pStyle w:val="25"/>
              <w:widowControl/>
              <w:numPr>
                <w:ilvl w:val="0"/>
                <w:numId w:val="3"/>
              </w:numPr>
              <w:shd w:val="clear" w:color="auto" w:fill="FFFFFF"/>
              <w:spacing w:before="100" w:beforeAutospacing="1" w:after="100" w:afterAutospacing="1" w:line="360" w:lineRule="auto"/>
              <w:ind w:firstLineChars="0"/>
              <w:jc w:val="left"/>
              <w:rPr>
                <w:rFonts w:ascii="宋体" w:hAnsi="宋体"/>
                <w:sz w:val="24"/>
              </w:rPr>
            </w:pPr>
            <w:r>
              <w:rPr>
                <w:rFonts w:hint="eastAsia" w:ascii="宋体" w:hAnsi="宋体"/>
                <w:sz w:val="24"/>
              </w:rPr>
              <w:t>解析度：中间1600线，四周1400线。</w:t>
            </w:r>
          </w:p>
          <w:p>
            <w:pPr>
              <w:pStyle w:val="25"/>
              <w:widowControl/>
              <w:numPr>
                <w:ilvl w:val="0"/>
                <w:numId w:val="3"/>
              </w:numPr>
              <w:shd w:val="clear" w:color="auto" w:fill="FFFFFF"/>
              <w:spacing w:before="100" w:beforeAutospacing="1" w:after="100" w:afterAutospacing="1" w:line="360" w:lineRule="auto"/>
              <w:ind w:firstLineChars="0"/>
              <w:jc w:val="left"/>
              <w:rPr>
                <w:rFonts w:ascii="宋体" w:hAnsi="宋体"/>
                <w:sz w:val="24"/>
              </w:rPr>
            </w:pPr>
            <w:r>
              <w:rPr>
                <w:rFonts w:hint="eastAsia" w:ascii="宋体" w:hAnsi="宋体"/>
                <w:sz w:val="24"/>
              </w:rPr>
              <w:t>展台按键采用电容式触摸按键，可实现一键启动展台画面、画面放大、画面缩小、画面旋转、拍照截图等功能，同时也支持在一体机或电脑上进行同样的操作</w:t>
            </w:r>
            <w:r>
              <w:rPr>
                <w:rFonts w:ascii="宋体" w:hAnsi="宋体"/>
                <w:sz w:val="24"/>
              </w:rPr>
              <w:t>。</w:t>
            </w:r>
          </w:p>
          <w:p>
            <w:pPr>
              <w:pStyle w:val="25"/>
              <w:widowControl/>
              <w:numPr>
                <w:ilvl w:val="0"/>
                <w:numId w:val="3"/>
              </w:numPr>
              <w:shd w:val="clear" w:color="auto" w:fill="FFFFFF"/>
              <w:spacing w:before="100" w:beforeAutospacing="1" w:after="100" w:afterAutospacing="1" w:line="360" w:lineRule="auto"/>
              <w:ind w:firstLineChars="0"/>
              <w:jc w:val="left"/>
              <w:rPr>
                <w:rFonts w:ascii="宋体" w:hAnsi="宋体"/>
                <w:sz w:val="24"/>
              </w:rPr>
            </w:pPr>
            <w:r>
              <w:rPr>
                <w:rFonts w:hint="eastAsia" w:ascii="宋体" w:hAnsi="宋体"/>
                <w:sz w:val="24"/>
              </w:rPr>
              <w:t>整机自带均光罩</w:t>
            </w:r>
            <w:r>
              <w:rPr>
                <w:rFonts w:ascii="宋体" w:hAnsi="宋体"/>
                <w:sz w:val="24"/>
              </w:rPr>
              <w:t>LED</w:t>
            </w:r>
            <w:r>
              <w:rPr>
                <w:rFonts w:hint="eastAsia" w:ascii="宋体" w:hAnsi="宋体"/>
                <w:sz w:val="24"/>
              </w:rPr>
              <w:t>补光灯，光线不足时可进行亮度补充，亮度均匀。</w:t>
            </w:r>
          </w:p>
          <w:p>
            <w:pPr>
              <w:pStyle w:val="41"/>
              <w:spacing w:before="156" w:after="156"/>
              <w:rPr>
                <w:rFonts w:ascii="宋体" w:hAnsi="宋体"/>
                <w:kern w:val="2"/>
                <w:sz w:val="24"/>
              </w:rPr>
            </w:pPr>
            <w:r>
              <w:rPr>
                <w:rFonts w:hint="eastAsia" w:ascii="宋体" w:hAnsi="宋体"/>
                <w:kern w:val="2"/>
                <w:sz w:val="24"/>
              </w:rPr>
              <w:t>软件部分：</w:t>
            </w:r>
          </w:p>
          <w:p>
            <w:pPr>
              <w:pStyle w:val="42"/>
              <w:numPr>
                <w:ilvl w:val="0"/>
                <w:numId w:val="4"/>
              </w:numPr>
              <w:spacing w:line="360" w:lineRule="auto"/>
              <w:ind w:firstLineChars="0"/>
              <w:jc w:val="left"/>
              <w:rPr>
                <w:rFonts w:ascii="宋体" w:hAnsi="宋体" w:cs="Times New Roman"/>
                <w:sz w:val="24"/>
                <w:szCs w:val="24"/>
              </w:rPr>
            </w:pPr>
            <w:r>
              <w:rPr>
                <w:rFonts w:hint="eastAsia" w:ascii="宋体" w:hAnsi="宋体" w:cs="Times New Roman"/>
                <w:sz w:val="24"/>
                <w:szCs w:val="24"/>
              </w:rPr>
              <w:t>支持对展台实时画面进行放大、缩小、旋转、自适应、冻结画面等操作。</w:t>
            </w:r>
          </w:p>
          <w:p>
            <w:pPr>
              <w:pStyle w:val="42"/>
              <w:numPr>
                <w:ilvl w:val="0"/>
                <w:numId w:val="4"/>
              </w:numPr>
              <w:spacing w:line="360" w:lineRule="auto"/>
              <w:ind w:firstLineChars="0"/>
              <w:jc w:val="left"/>
              <w:rPr>
                <w:rFonts w:ascii="宋体" w:hAnsi="宋体" w:cs="Times New Roman"/>
                <w:sz w:val="24"/>
                <w:szCs w:val="24"/>
              </w:rPr>
            </w:pPr>
            <w:r>
              <w:rPr>
                <w:rFonts w:hint="eastAsia" w:ascii="宋体" w:hAnsi="宋体" w:cs="Times New Roman"/>
                <w:sz w:val="24"/>
                <w:szCs w:val="24"/>
              </w:rPr>
              <w:t>支持展台画面实时批注，预设多种笔划粗细及颜色供选择，且支持对展台画面联同批注内容进行同步缩放、移动。</w:t>
            </w:r>
          </w:p>
          <w:p>
            <w:pPr>
              <w:pStyle w:val="42"/>
              <w:numPr>
                <w:ilvl w:val="0"/>
                <w:numId w:val="4"/>
              </w:numPr>
              <w:spacing w:line="360" w:lineRule="auto"/>
              <w:ind w:firstLineChars="0"/>
              <w:jc w:val="left"/>
              <w:rPr>
                <w:rFonts w:ascii="宋体" w:hAnsi="宋体" w:cs="Times New Roman"/>
                <w:sz w:val="24"/>
                <w:szCs w:val="24"/>
              </w:rPr>
            </w:pPr>
            <w:r>
              <w:rPr>
                <w:rFonts w:hint="eastAsia" w:ascii="宋体" w:hAnsi="宋体" w:cs="Times New Roman"/>
                <w:sz w:val="24"/>
                <w:szCs w:val="24"/>
              </w:rPr>
              <w:t>支持展台画面拍照截图并进行多图预览，可对任一图片进行全屏显示。</w:t>
            </w:r>
          </w:p>
          <w:p>
            <w:pPr>
              <w:pStyle w:val="42"/>
              <w:numPr>
                <w:ilvl w:val="0"/>
                <w:numId w:val="4"/>
              </w:numPr>
              <w:spacing w:line="360" w:lineRule="auto"/>
              <w:ind w:firstLineChars="0"/>
              <w:jc w:val="left"/>
              <w:rPr>
                <w:rFonts w:ascii="宋体" w:hAnsi="宋体" w:cs="Times New Roman"/>
                <w:sz w:val="24"/>
                <w:szCs w:val="24"/>
              </w:rPr>
            </w:pPr>
            <w:r>
              <w:rPr>
                <w:rFonts w:hint="eastAsia" w:ascii="宋体" w:hAnsi="宋体" w:cs="Times New Roman"/>
                <w:sz w:val="24"/>
                <w:szCs w:val="24"/>
              </w:rPr>
              <w:t>老师</w:t>
            </w:r>
            <w:r>
              <w:rPr>
                <w:rFonts w:ascii="宋体" w:hAnsi="宋体" w:cs="Times New Roman"/>
                <w:sz w:val="24"/>
                <w:szCs w:val="24"/>
              </w:rPr>
              <w:t>可</w:t>
            </w:r>
            <w:r>
              <w:rPr>
                <w:rFonts w:hint="eastAsia" w:ascii="宋体" w:hAnsi="宋体" w:cs="Times New Roman"/>
                <w:sz w:val="24"/>
                <w:szCs w:val="24"/>
              </w:rPr>
              <w:t>在一体机</w:t>
            </w:r>
            <w:r>
              <w:rPr>
                <w:rFonts w:ascii="宋体" w:hAnsi="宋体" w:cs="Times New Roman"/>
                <w:sz w:val="24"/>
                <w:szCs w:val="24"/>
              </w:rPr>
              <w:t>或电脑</w:t>
            </w:r>
            <w:r>
              <w:rPr>
                <w:rFonts w:hint="eastAsia" w:ascii="宋体" w:hAnsi="宋体" w:cs="Times New Roman"/>
                <w:sz w:val="24"/>
                <w:szCs w:val="24"/>
              </w:rPr>
              <w:t>上</w:t>
            </w:r>
            <w:r>
              <w:rPr>
                <w:rFonts w:ascii="宋体" w:hAnsi="宋体" w:cs="Times New Roman"/>
                <w:sz w:val="24"/>
                <w:szCs w:val="24"/>
              </w:rPr>
              <w:t>选择</w:t>
            </w:r>
            <w:r>
              <w:rPr>
                <w:rFonts w:hint="eastAsia" w:ascii="宋体" w:hAnsi="宋体" w:cs="Times New Roman"/>
                <w:sz w:val="24"/>
                <w:szCs w:val="24"/>
              </w:rPr>
              <w:t>延时</w:t>
            </w:r>
            <w:r>
              <w:rPr>
                <w:rFonts w:ascii="宋体" w:hAnsi="宋体" w:cs="Times New Roman"/>
                <w:sz w:val="24"/>
                <w:szCs w:val="24"/>
              </w:rPr>
              <w:t>拍照功能，</w:t>
            </w:r>
            <w:r>
              <w:rPr>
                <w:rFonts w:hint="eastAsia" w:ascii="宋体" w:hAnsi="宋体" w:cs="Times New Roman"/>
                <w:sz w:val="24"/>
                <w:szCs w:val="24"/>
              </w:rPr>
              <w:t>支持5秒或10秒延时</w:t>
            </w:r>
            <w:r>
              <w:rPr>
                <w:rFonts w:ascii="宋体" w:hAnsi="宋体" w:cs="Times New Roman"/>
                <w:sz w:val="24"/>
                <w:szCs w:val="24"/>
              </w:rPr>
              <w:t>模式，</w:t>
            </w:r>
            <w:r>
              <w:rPr>
                <w:rFonts w:hint="eastAsia" w:ascii="宋体" w:hAnsi="宋体" w:cs="Times New Roman"/>
                <w:sz w:val="24"/>
                <w:szCs w:val="24"/>
              </w:rPr>
              <w:t>预留</w:t>
            </w:r>
            <w:r>
              <w:rPr>
                <w:rFonts w:ascii="宋体" w:hAnsi="宋体" w:cs="Times New Roman"/>
                <w:sz w:val="24"/>
                <w:szCs w:val="24"/>
              </w:rPr>
              <w:t>充足时间</w:t>
            </w:r>
            <w:r>
              <w:rPr>
                <w:rFonts w:hint="eastAsia" w:ascii="宋体" w:hAnsi="宋体" w:cs="Times New Roman"/>
                <w:sz w:val="24"/>
                <w:szCs w:val="24"/>
              </w:rPr>
              <w:t>以便</w:t>
            </w:r>
            <w:r>
              <w:rPr>
                <w:rFonts w:ascii="宋体" w:hAnsi="宋体" w:cs="Times New Roman"/>
                <w:sz w:val="24"/>
                <w:szCs w:val="24"/>
              </w:rPr>
              <w:t>调整拍摄内容。</w:t>
            </w:r>
          </w:p>
          <w:p>
            <w:pPr>
              <w:pStyle w:val="42"/>
              <w:numPr>
                <w:ilvl w:val="0"/>
                <w:numId w:val="4"/>
              </w:numPr>
              <w:spacing w:line="360" w:lineRule="auto"/>
              <w:ind w:firstLineChars="0"/>
              <w:jc w:val="left"/>
              <w:rPr>
                <w:rFonts w:ascii="宋体" w:hAnsi="宋体" w:cs="Times New Roman"/>
                <w:sz w:val="24"/>
                <w:szCs w:val="24"/>
              </w:rPr>
            </w:pPr>
            <w:r>
              <w:rPr>
                <w:rFonts w:hint="eastAsia" w:ascii="宋体" w:hAnsi="宋体" w:cs="Times New Roman"/>
                <w:sz w:val="24"/>
                <w:szCs w:val="24"/>
              </w:rPr>
              <w:t>可选择图像、文本或动态等多种情景模式，适应不同展示内容。</w:t>
            </w:r>
          </w:p>
          <w:p>
            <w:pPr>
              <w:pStyle w:val="42"/>
              <w:numPr>
                <w:ilvl w:val="0"/>
                <w:numId w:val="4"/>
              </w:numPr>
              <w:spacing w:line="360" w:lineRule="auto"/>
              <w:ind w:firstLineChars="0"/>
              <w:jc w:val="left"/>
              <w:rPr>
                <w:rFonts w:ascii="宋体" w:hAnsi="宋体" w:cs="Times New Roman"/>
                <w:sz w:val="24"/>
                <w:szCs w:val="24"/>
              </w:rPr>
            </w:pPr>
            <w:r>
              <w:rPr>
                <w:rFonts w:hint="eastAsia" w:ascii="宋体" w:hAnsi="宋体" w:cs="Times New Roman"/>
                <w:sz w:val="24"/>
                <w:szCs w:val="24"/>
              </w:rPr>
              <w:t>具备图像增强功能，可自动裁剪背景并增强文字显示，使文档画面更清晰。</w:t>
            </w:r>
          </w:p>
          <w:p>
            <w:pPr>
              <w:pStyle w:val="42"/>
              <w:numPr>
                <w:ilvl w:val="0"/>
                <w:numId w:val="4"/>
              </w:numPr>
              <w:spacing w:line="360" w:lineRule="auto"/>
              <w:ind w:firstLineChars="0"/>
              <w:jc w:val="left"/>
              <w:rPr>
                <w:rFonts w:ascii="宋体" w:hAnsi="宋体" w:cs="Times New Roman"/>
                <w:sz w:val="24"/>
                <w:szCs w:val="24"/>
              </w:rPr>
            </w:pPr>
            <w:r>
              <w:rPr>
                <w:rFonts w:hint="eastAsia" w:ascii="宋体" w:hAnsi="宋体" w:cs="Times New Roman"/>
                <w:sz w:val="24"/>
                <w:szCs w:val="24"/>
              </w:rPr>
              <w:t>支持故障自动检测，在软件无法出现展台拍摄画面时，自动出现检测链接，帮助用户检测“无画面”的原因，并给出引导性解决方案。可判断硬件连接、显卡驱动、摄像头占用、软件版本等问题。</w:t>
            </w:r>
          </w:p>
          <w:p>
            <w:pPr>
              <w:rPr>
                <w:rFonts w:ascii="宋体" w:hAnsi="宋体"/>
                <w:sz w:val="24"/>
              </w:rPr>
            </w:pPr>
            <w:r>
              <w:rPr>
                <w:rFonts w:hint="eastAsia" w:ascii="宋体" w:hAnsi="宋体"/>
                <w:sz w:val="24"/>
              </w:rPr>
              <w:t>支持</w:t>
            </w:r>
            <w:r>
              <w:rPr>
                <w:rFonts w:ascii="宋体" w:hAnsi="宋体"/>
                <w:sz w:val="24"/>
              </w:rPr>
              <w:t>二维码扫码功能：</w:t>
            </w:r>
            <w:r>
              <w:rPr>
                <w:rFonts w:hint="eastAsia" w:ascii="宋体" w:hAnsi="宋体"/>
                <w:sz w:val="24"/>
              </w:rPr>
              <w:t>打开</w:t>
            </w:r>
            <w:r>
              <w:rPr>
                <w:rFonts w:ascii="宋体" w:hAnsi="宋体"/>
                <w:sz w:val="24"/>
              </w:rPr>
              <w:t>扫</w:t>
            </w:r>
            <w:r>
              <w:rPr>
                <w:rFonts w:hint="eastAsia" w:ascii="宋体" w:hAnsi="宋体"/>
                <w:sz w:val="24"/>
              </w:rPr>
              <w:t>一</w:t>
            </w:r>
            <w:r>
              <w:rPr>
                <w:rFonts w:ascii="宋体" w:hAnsi="宋体"/>
                <w:sz w:val="24"/>
              </w:rPr>
              <w:t>扫</w:t>
            </w:r>
            <w:r>
              <w:rPr>
                <w:rFonts w:hint="eastAsia" w:ascii="宋体" w:hAnsi="宋体"/>
                <w:sz w:val="24"/>
              </w:rPr>
              <w:t>功能后</w:t>
            </w:r>
            <w:r>
              <w:rPr>
                <w:rFonts w:ascii="宋体" w:hAnsi="宋体"/>
                <w:sz w:val="24"/>
              </w:rPr>
              <w:t>，</w:t>
            </w:r>
            <w:r>
              <w:rPr>
                <w:rFonts w:hint="eastAsia" w:ascii="宋体" w:hAnsi="宋体"/>
                <w:sz w:val="24"/>
              </w:rPr>
              <w:t>将</w:t>
            </w:r>
            <w:r>
              <w:rPr>
                <w:rFonts w:ascii="宋体" w:hAnsi="宋体"/>
                <w:sz w:val="24"/>
              </w:rPr>
              <w:t>书本</w:t>
            </w:r>
            <w:r>
              <w:rPr>
                <w:rFonts w:hint="eastAsia" w:ascii="宋体" w:hAnsi="宋体"/>
                <w:sz w:val="24"/>
              </w:rPr>
              <w:t>上的</w:t>
            </w:r>
            <w:r>
              <w:rPr>
                <w:rFonts w:ascii="宋体" w:hAnsi="宋体"/>
                <w:sz w:val="24"/>
              </w:rPr>
              <w:t>二维码放入</w:t>
            </w:r>
            <w:r>
              <w:rPr>
                <w:rFonts w:hint="eastAsia" w:ascii="宋体" w:hAnsi="宋体"/>
                <w:sz w:val="24"/>
              </w:rPr>
              <w:t>扫描框内即可</w:t>
            </w:r>
            <w:r>
              <w:rPr>
                <w:rFonts w:ascii="宋体" w:hAnsi="宋体"/>
                <w:sz w:val="24"/>
              </w:rPr>
              <w:t>自动扫描，</w:t>
            </w:r>
            <w:r>
              <w:rPr>
                <w:rFonts w:hint="eastAsia" w:ascii="宋体" w:hAnsi="宋体"/>
                <w:sz w:val="24"/>
              </w:rPr>
              <w:t>并进入</w:t>
            </w:r>
            <w:r>
              <w:rPr>
                <w:rFonts w:ascii="宋体" w:hAnsi="宋体"/>
                <w:sz w:val="24"/>
              </w:rPr>
              <w:t>系统浏览器获取</w:t>
            </w:r>
            <w:r>
              <w:rPr>
                <w:rFonts w:hint="eastAsia" w:ascii="宋体" w:hAnsi="宋体"/>
                <w:sz w:val="24"/>
              </w:rPr>
              <w:t>二维码的链接内容，</w:t>
            </w:r>
            <w:r>
              <w:rPr>
                <w:rFonts w:ascii="宋体" w:hAnsi="宋体"/>
                <w:sz w:val="24"/>
              </w:rPr>
              <w:t>帮助老师</w:t>
            </w:r>
            <w:r>
              <w:rPr>
                <w:rFonts w:hint="eastAsia" w:ascii="宋体" w:hAnsi="宋体"/>
                <w:sz w:val="24"/>
              </w:rPr>
              <w:t>快速</w:t>
            </w:r>
            <w:r>
              <w:rPr>
                <w:rFonts w:ascii="宋体" w:hAnsi="宋体"/>
                <w:sz w:val="24"/>
              </w:rPr>
              <w:t>获取电子</w:t>
            </w:r>
            <w:r>
              <w:rPr>
                <w:rFonts w:hint="eastAsia" w:ascii="宋体" w:hAnsi="宋体"/>
                <w:sz w:val="24"/>
              </w:rPr>
              <w:t>教学</w:t>
            </w:r>
            <w:r>
              <w:rPr>
                <w:rFonts w:ascii="宋体" w:hAnsi="宋体"/>
                <w:sz w:val="24"/>
              </w:rPr>
              <w:t>资源。</w:t>
            </w:r>
          </w:p>
        </w:tc>
        <w:tc>
          <w:tcPr>
            <w:tcW w:w="756" w:type="dxa"/>
            <w:vAlign w:val="center"/>
          </w:tcPr>
          <w:p>
            <w:pPr>
              <w:rPr>
                <w:rFonts w:ascii="宋体" w:hAnsi="宋体"/>
                <w:sz w:val="24"/>
              </w:rPr>
            </w:pPr>
            <w:r>
              <w:rPr>
                <w:rFonts w:hint="eastAsia" w:ascii="宋体" w:hAnsi="宋体"/>
                <w:sz w:val="24"/>
              </w:rPr>
              <w:t>3</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rPr>
                <w:rFonts w:ascii="宋体" w:hAnsi="宋体"/>
                <w:sz w:val="24"/>
              </w:rPr>
            </w:pPr>
            <w:r>
              <w:rPr>
                <w:rFonts w:hint="eastAsia" w:ascii="宋体" w:hAnsi="宋体"/>
                <w:sz w:val="24"/>
              </w:rPr>
              <w:t>3</w:t>
            </w:r>
          </w:p>
        </w:tc>
        <w:tc>
          <w:tcPr>
            <w:tcW w:w="1200" w:type="dxa"/>
            <w:vAlign w:val="center"/>
          </w:tcPr>
          <w:p>
            <w:pPr>
              <w:jc w:val="center"/>
              <w:rPr>
                <w:sz w:val="24"/>
              </w:rPr>
            </w:pPr>
            <w:r>
              <w:rPr>
                <w:rFonts w:hint="eastAsia"/>
                <w:sz w:val="24"/>
              </w:rPr>
              <w:t>学生综合</w:t>
            </w:r>
          </w:p>
          <w:p>
            <w:pPr>
              <w:rPr>
                <w:rFonts w:ascii="宋体" w:hAnsi="宋体"/>
                <w:sz w:val="24"/>
              </w:rPr>
            </w:pPr>
            <w:r>
              <w:rPr>
                <w:rFonts w:hint="eastAsia"/>
                <w:sz w:val="24"/>
              </w:rPr>
              <w:t>素质评价系统</w:t>
            </w:r>
          </w:p>
        </w:tc>
        <w:tc>
          <w:tcPr>
            <w:tcW w:w="6535" w:type="dxa"/>
          </w:tcPr>
          <w:p>
            <w:pPr>
              <w:pStyle w:val="41"/>
              <w:spacing w:before="156" w:after="156"/>
              <w:rPr>
                <w:rFonts w:ascii="宋体" w:hAnsi="宋体"/>
                <w:b/>
                <w:szCs w:val="21"/>
              </w:rPr>
            </w:pPr>
            <w:r>
              <w:rPr>
                <w:rFonts w:hint="eastAsia" w:ascii="宋体" w:hAnsi="宋体"/>
                <w:b/>
                <w:szCs w:val="21"/>
              </w:rPr>
              <w:t>软件系统整体要求：</w:t>
            </w:r>
          </w:p>
          <w:p>
            <w:pPr>
              <w:pStyle w:val="42"/>
              <w:numPr>
                <w:ilvl w:val="0"/>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学生行为评价系统，集成四大功能模块：学校管理中心、教师管理中心、课堂表现评价、家校互联互通，功能及操作均在同一软件平台同一账号体系实现。</w:t>
            </w:r>
          </w:p>
          <w:p>
            <w:pPr>
              <w:pStyle w:val="42"/>
              <w:numPr>
                <w:ilvl w:val="0"/>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支持PC客户端、PC网页端、安卓手机端、苹果手机端登陆使用，且各个端的数据是互通的，方便老师随时随地对学生进行管理与评价。</w:t>
            </w:r>
          </w:p>
          <w:p>
            <w:pPr>
              <w:pStyle w:val="42"/>
              <w:numPr>
                <w:ilvl w:val="0"/>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支持多个老师管理同一个班级，从而满足一个班级有班主任和多个任课老师的实际情况。</w:t>
            </w:r>
          </w:p>
          <w:p>
            <w:pPr>
              <w:pStyle w:val="42"/>
              <w:numPr>
                <w:ilvl w:val="0"/>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软件支持同一账号下，老师/家长双重身份切换，</w:t>
            </w:r>
            <w:r>
              <w:rPr>
                <w:rFonts w:ascii="宋体" w:hAnsi="宋体" w:cs="Times New Roman"/>
                <w:sz w:val="24"/>
                <w:szCs w:val="24"/>
              </w:rPr>
              <w:t>满足既是老师又是学生家长的人群需求。</w:t>
            </w:r>
          </w:p>
          <w:p>
            <w:pPr>
              <w:pStyle w:val="42"/>
              <w:numPr>
                <w:ilvl w:val="0"/>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支持邀请家长入班，使家长可查看到自己的孩子在学校的各种表现。</w:t>
            </w:r>
          </w:p>
          <w:p>
            <w:pPr>
              <w:pStyle w:val="41"/>
              <w:spacing w:before="156" w:after="156"/>
              <w:rPr>
                <w:rFonts w:ascii="宋体" w:hAnsi="宋体"/>
                <w:b/>
                <w:szCs w:val="21"/>
              </w:rPr>
            </w:pPr>
            <w:r>
              <w:rPr>
                <w:rFonts w:hint="eastAsia" w:ascii="宋体" w:hAnsi="宋体"/>
                <w:b/>
                <w:szCs w:val="21"/>
              </w:rPr>
              <w:t>学校管理中心：</w:t>
            </w:r>
          </w:p>
          <w:p>
            <w:pPr>
              <w:pStyle w:val="41"/>
              <w:spacing w:before="156" w:after="156"/>
              <w:rPr>
                <w:rFonts w:ascii="宋体" w:hAnsi="宋体"/>
                <w:kern w:val="2"/>
                <w:sz w:val="24"/>
              </w:rPr>
            </w:pPr>
            <w:r>
              <w:rPr>
                <w:rFonts w:hint="eastAsia" w:ascii="宋体" w:hAnsi="宋体"/>
                <w:b/>
                <w:szCs w:val="21"/>
              </w:rPr>
              <w:t>1.</w:t>
            </w:r>
            <w:r>
              <w:rPr>
                <w:rFonts w:hint="eastAsia" w:ascii="宋体" w:hAnsi="宋体"/>
                <w:kern w:val="2"/>
                <w:sz w:val="24"/>
              </w:rPr>
              <w:tab/>
            </w:r>
            <w:r>
              <w:rPr>
                <w:rFonts w:hint="eastAsia" w:ascii="宋体" w:hAnsi="宋体"/>
                <w:kern w:val="2"/>
                <w:sz w:val="24"/>
              </w:rPr>
              <w:t>支持邀请教师入校、审核教师的入校申请、移除学校的教师，方便学校管理员管理学校的教师信息。</w:t>
            </w:r>
          </w:p>
          <w:p>
            <w:pPr>
              <w:pStyle w:val="41"/>
              <w:spacing w:before="156" w:after="156"/>
              <w:rPr>
                <w:rFonts w:ascii="宋体" w:hAnsi="宋体"/>
                <w:kern w:val="2"/>
                <w:sz w:val="24"/>
              </w:rPr>
            </w:pPr>
            <w:r>
              <w:rPr>
                <w:rFonts w:hint="eastAsia" w:ascii="宋体" w:hAnsi="宋体"/>
                <w:kern w:val="2"/>
                <w:sz w:val="24"/>
              </w:rPr>
              <w:t>2.</w:t>
            </w:r>
            <w:r>
              <w:rPr>
                <w:rFonts w:hint="eastAsia" w:ascii="宋体" w:hAnsi="宋体"/>
                <w:kern w:val="2"/>
                <w:sz w:val="24"/>
              </w:rPr>
              <w:tab/>
            </w:r>
            <w:r>
              <w:rPr>
                <w:rFonts w:hint="eastAsia" w:ascii="宋体" w:hAnsi="宋体"/>
                <w:kern w:val="2"/>
                <w:sz w:val="24"/>
              </w:rPr>
              <w:t>支持查看学校下的班级列表信息，包括班级名、班主任、学生数、家长数、表扬得分与待改进得分。可自由设置查看信息的时间区间，并可显示或隐藏某个班级，方便管理员进行汇总查看。</w:t>
            </w:r>
          </w:p>
          <w:p>
            <w:pPr>
              <w:pStyle w:val="41"/>
              <w:spacing w:before="156" w:after="156"/>
              <w:rPr>
                <w:rFonts w:ascii="宋体" w:hAnsi="宋体"/>
                <w:kern w:val="2"/>
                <w:sz w:val="24"/>
              </w:rPr>
            </w:pPr>
            <w:r>
              <w:rPr>
                <w:rFonts w:hint="eastAsia" w:ascii="宋体" w:hAnsi="宋体"/>
                <w:kern w:val="2"/>
                <w:sz w:val="24"/>
              </w:rPr>
              <w:t>3.</w:t>
            </w:r>
            <w:r>
              <w:rPr>
                <w:rFonts w:hint="eastAsia" w:ascii="宋体" w:hAnsi="宋体"/>
                <w:kern w:val="2"/>
                <w:sz w:val="24"/>
              </w:rPr>
              <w:tab/>
            </w:r>
            <w:r>
              <w:rPr>
                <w:rFonts w:hint="eastAsia" w:ascii="宋体" w:hAnsi="宋体"/>
                <w:kern w:val="2"/>
                <w:sz w:val="24"/>
              </w:rPr>
              <w:t>支持查看学校下某个班级的详细信息，包括该班级的表现情况、考勤记录，并支持导出数据，方便管理员进行分析查看。</w:t>
            </w:r>
          </w:p>
          <w:p>
            <w:pPr>
              <w:pStyle w:val="41"/>
              <w:spacing w:before="156" w:after="156"/>
              <w:rPr>
                <w:rFonts w:ascii="宋体" w:hAnsi="宋体"/>
                <w:kern w:val="2"/>
                <w:sz w:val="24"/>
              </w:rPr>
            </w:pPr>
            <w:r>
              <w:rPr>
                <w:rFonts w:hint="eastAsia" w:ascii="宋体" w:hAnsi="宋体"/>
                <w:kern w:val="2"/>
                <w:sz w:val="24"/>
              </w:rPr>
              <w:t>支持发送全校通知，可将图片或文字信息发送给学校的教师和家长，支持选择部分班级发送，支持选择教师或家长发送。</w:t>
            </w:r>
          </w:p>
          <w:p>
            <w:pPr>
              <w:pStyle w:val="41"/>
              <w:spacing w:before="156" w:after="156"/>
              <w:rPr>
                <w:rFonts w:ascii="宋体" w:hAnsi="宋体"/>
                <w:b/>
                <w:szCs w:val="21"/>
              </w:rPr>
            </w:pPr>
            <w:r>
              <w:rPr>
                <w:rFonts w:hint="eastAsia" w:ascii="宋体" w:hAnsi="宋体"/>
                <w:b/>
                <w:szCs w:val="21"/>
              </w:rPr>
              <w:t>教师管理中心：</w:t>
            </w:r>
          </w:p>
          <w:p>
            <w:pPr>
              <w:pStyle w:val="42"/>
              <w:numPr>
                <w:ilvl w:val="0"/>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支持教师设置个人帐号信息，包括头像、昵称、密码、所教年级、学科。</w:t>
            </w:r>
          </w:p>
          <w:p>
            <w:pPr>
              <w:pStyle w:val="42"/>
              <w:numPr>
                <w:ilvl w:val="0"/>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支持设置班级信息，包括学段、年级、班级名称。</w:t>
            </w:r>
          </w:p>
          <w:p>
            <w:pPr>
              <w:pStyle w:val="42"/>
              <w:numPr>
                <w:ilvl w:val="0"/>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支持设置学生信息，包括学生姓名、学生所属分组。</w:t>
            </w:r>
          </w:p>
          <w:p>
            <w:pPr>
              <w:pStyle w:val="42"/>
              <w:numPr>
                <w:ilvl w:val="0"/>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持创建新班级，</w:t>
            </w:r>
            <w:r>
              <w:rPr>
                <w:rFonts w:ascii="宋体" w:hAnsi="宋体" w:cs="Times New Roman"/>
                <w:sz w:val="24"/>
                <w:szCs w:val="24"/>
              </w:rPr>
              <w:t>并可</w:t>
            </w:r>
            <w:r>
              <w:rPr>
                <w:rFonts w:hint="eastAsia" w:ascii="宋体" w:hAnsi="宋体" w:cs="Times New Roman"/>
                <w:sz w:val="24"/>
                <w:szCs w:val="24"/>
              </w:rPr>
              <w:t>从现有班级中快速导入学生与家长账号。</w:t>
            </w:r>
          </w:p>
          <w:p>
            <w:pPr>
              <w:pStyle w:val="41"/>
              <w:spacing w:before="156" w:after="156"/>
              <w:rPr>
                <w:rFonts w:ascii="宋体" w:hAnsi="宋体"/>
                <w:kern w:val="2"/>
                <w:sz w:val="24"/>
              </w:rPr>
            </w:pPr>
            <w:r>
              <w:rPr>
                <w:rFonts w:hint="eastAsia" w:ascii="宋体" w:hAnsi="宋体"/>
                <w:kern w:val="2"/>
                <w:sz w:val="24"/>
              </w:rPr>
              <w:t>支持通过输入学校邀请码的方式申请加入学校。</w:t>
            </w:r>
          </w:p>
          <w:p>
            <w:pPr>
              <w:pStyle w:val="41"/>
              <w:spacing w:before="156" w:after="156"/>
              <w:rPr>
                <w:rFonts w:ascii="宋体" w:hAnsi="宋体"/>
                <w:b/>
                <w:szCs w:val="21"/>
              </w:rPr>
            </w:pPr>
            <w:r>
              <w:rPr>
                <w:rFonts w:hint="eastAsia" w:ascii="宋体" w:hAnsi="宋体"/>
                <w:b/>
                <w:szCs w:val="21"/>
              </w:rPr>
              <w:t>课堂表现评价：</w:t>
            </w:r>
          </w:p>
          <w:p>
            <w:pPr>
              <w:pStyle w:val="42"/>
              <w:numPr>
                <w:ilvl w:val="0"/>
                <w:numId w:val="6"/>
              </w:numPr>
              <w:spacing w:line="360" w:lineRule="auto"/>
              <w:ind w:firstLineChars="0"/>
              <w:jc w:val="left"/>
              <w:rPr>
                <w:rFonts w:ascii="宋体" w:hAnsi="宋体" w:cs="Times New Roman"/>
                <w:sz w:val="24"/>
                <w:szCs w:val="24"/>
              </w:rPr>
            </w:pPr>
            <w:r>
              <w:rPr>
                <w:rFonts w:hint="eastAsia" w:ascii="宋体" w:hAnsi="宋体" w:cs="Times New Roman"/>
                <w:sz w:val="24"/>
                <w:szCs w:val="24"/>
              </w:rPr>
              <w:t>老师可通过移动端、PC端及网页端对学生、小组及班级进行行为评价打分。</w:t>
            </w:r>
          </w:p>
          <w:p>
            <w:pPr>
              <w:pStyle w:val="42"/>
              <w:numPr>
                <w:ilvl w:val="0"/>
                <w:numId w:val="6"/>
              </w:numPr>
              <w:spacing w:line="360" w:lineRule="auto"/>
              <w:ind w:firstLineChars="0"/>
              <w:jc w:val="left"/>
              <w:rPr>
                <w:rFonts w:ascii="宋体" w:hAnsi="宋体" w:cs="Times New Roman"/>
                <w:sz w:val="24"/>
                <w:szCs w:val="24"/>
              </w:rPr>
            </w:pPr>
            <w:r>
              <w:rPr>
                <w:rFonts w:hint="eastAsia" w:ascii="宋体" w:hAnsi="宋体" w:cs="Times New Roman"/>
                <w:sz w:val="24"/>
                <w:szCs w:val="24"/>
              </w:rPr>
              <w:t>支持查看所有班级、小组、学生的评价得分，界面及头像均采用卡通化方式，提供课堂趣味性。</w:t>
            </w:r>
          </w:p>
          <w:p>
            <w:pPr>
              <w:pStyle w:val="42"/>
              <w:numPr>
                <w:ilvl w:val="0"/>
                <w:numId w:val="6"/>
              </w:numPr>
              <w:spacing w:line="360" w:lineRule="auto"/>
              <w:ind w:firstLineChars="0"/>
              <w:jc w:val="left"/>
              <w:rPr>
                <w:rFonts w:ascii="宋体" w:hAnsi="宋体" w:cs="Times New Roman"/>
                <w:sz w:val="24"/>
                <w:szCs w:val="24"/>
              </w:rPr>
            </w:pPr>
            <w:r>
              <w:rPr>
                <w:rFonts w:hint="eastAsia" w:ascii="宋体" w:hAnsi="宋体" w:cs="Times New Roman"/>
                <w:sz w:val="24"/>
                <w:szCs w:val="24"/>
              </w:rPr>
              <w:t>软件预设的头像类型不少于12种，并支持老师自定义符合自身教学需求的学生头像。</w:t>
            </w:r>
          </w:p>
          <w:p>
            <w:pPr>
              <w:pStyle w:val="42"/>
              <w:numPr>
                <w:ilvl w:val="0"/>
                <w:numId w:val="6"/>
              </w:numPr>
              <w:spacing w:line="360" w:lineRule="auto"/>
              <w:ind w:firstLineChars="0"/>
              <w:jc w:val="left"/>
              <w:rPr>
                <w:rFonts w:ascii="宋体" w:hAnsi="宋体" w:cs="Times New Roman"/>
                <w:sz w:val="24"/>
                <w:szCs w:val="24"/>
              </w:rPr>
            </w:pPr>
            <w:r>
              <w:rPr>
                <w:rFonts w:hint="eastAsia" w:ascii="宋体" w:hAnsi="宋体" w:cs="Times New Roman"/>
                <w:sz w:val="24"/>
                <w:szCs w:val="24"/>
              </w:rPr>
              <w:t>软件预设的评价类型不少于9种，并支持老师自定义符合自身教学需求的评价类型，可设置对应的图标、名称和分数。</w:t>
            </w:r>
          </w:p>
          <w:p>
            <w:pPr>
              <w:pStyle w:val="42"/>
              <w:numPr>
                <w:ilvl w:val="0"/>
                <w:numId w:val="6"/>
              </w:numPr>
              <w:spacing w:line="360" w:lineRule="auto"/>
              <w:ind w:firstLineChars="0"/>
              <w:jc w:val="left"/>
              <w:rPr>
                <w:rFonts w:ascii="宋体" w:hAnsi="宋体" w:cs="Times New Roman"/>
                <w:sz w:val="24"/>
                <w:szCs w:val="24"/>
              </w:rPr>
            </w:pPr>
            <w:r>
              <w:rPr>
                <w:rFonts w:hint="eastAsia" w:ascii="宋体" w:hAnsi="宋体" w:cs="Times New Roman"/>
                <w:sz w:val="24"/>
                <w:szCs w:val="24"/>
              </w:rPr>
              <w:t>根据评价得分情况，对应小组或学生的头像会升级变化，以游戏化方式激励学生积极参与课堂互动。</w:t>
            </w:r>
          </w:p>
          <w:p>
            <w:pPr>
              <w:pStyle w:val="42"/>
              <w:numPr>
                <w:ilvl w:val="0"/>
                <w:numId w:val="6"/>
              </w:numPr>
              <w:spacing w:line="360" w:lineRule="auto"/>
              <w:ind w:firstLineChars="0"/>
              <w:jc w:val="left"/>
              <w:rPr>
                <w:rFonts w:ascii="宋体" w:hAnsi="宋体" w:cs="Times New Roman"/>
                <w:sz w:val="24"/>
                <w:szCs w:val="24"/>
              </w:rPr>
            </w:pPr>
            <w:r>
              <w:rPr>
                <w:rFonts w:hint="eastAsia" w:ascii="宋体" w:hAnsi="宋体" w:cs="Times New Roman"/>
                <w:sz w:val="24"/>
                <w:szCs w:val="24"/>
              </w:rPr>
              <w:t>为提高课堂趣味性，软件支持随机抽选学生进行评价。</w:t>
            </w:r>
          </w:p>
          <w:p>
            <w:pPr>
              <w:pStyle w:val="42"/>
              <w:numPr>
                <w:ilvl w:val="0"/>
                <w:numId w:val="6"/>
              </w:numPr>
              <w:spacing w:line="360" w:lineRule="auto"/>
              <w:ind w:firstLineChars="0"/>
              <w:jc w:val="left"/>
              <w:rPr>
                <w:rFonts w:ascii="宋体" w:hAnsi="宋体" w:cs="Times New Roman"/>
                <w:sz w:val="24"/>
                <w:szCs w:val="24"/>
              </w:rPr>
            </w:pPr>
            <w:r>
              <w:rPr>
                <w:rFonts w:hint="eastAsia" w:ascii="宋体" w:hAnsi="宋体" w:cs="Times New Roman"/>
                <w:sz w:val="24"/>
                <w:szCs w:val="24"/>
              </w:rPr>
              <w:t>为方便把控课堂活动时间，支持计时器功能，包括秒表和倒计时。</w:t>
            </w:r>
          </w:p>
          <w:p>
            <w:pPr>
              <w:pStyle w:val="42"/>
              <w:numPr>
                <w:ilvl w:val="0"/>
                <w:numId w:val="6"/>
              </w:numPr>
              <w:spacing w:line="360" w:lineRule="auto"/>
              <w:ind w:firstLineChars="0"/>
              <w:jc w:val="left"/>
              <w:rPr>
                <w:rFonts w:ascii="宋体" w:hAnsi="宋体" w:cs="Times New Roman"/>
                <w:sz w:val="24"/>
                <w:szCs w:val="24"/>
              </w:rPr>
            </w:pPr>
            <w:r>
              <w:rPr>
                <w:rFonts w:hint="eastAsia" w:ascii="宋体" w:hAnsi="宋体" w:cs="Times New Roman"/>
                <w:sz w:val="24"/>
                <w:szCs w:val="24"/>
              </w:rPr>
              <w:t>支持考勤功能，可将学生状态设定为出勤、迟到、缺勤、请假等。</w:t>
            </w:r>
          </w:p>
          <w:p>
            <w:pPr>
              <w:pStyle w:val="42"/>
              <w:numPr>
                <w:ilvl w:val="0"/>
                <w:numId w:val="6"/>
              </w:numPr>
              <w:spacing w:line="360" w:lineRule="auto"/>
              <w:ind w:firstLineChars="0"/>
              <w:jc w:val="left"/>
              <w:rPr>
                <w:rFonts w:ascii="宋体" w:hAnsi="宋体" w:cs="Times New Roman"/>
                <w:sz w:val="24"/>
                <w:szCs w:val="24"/>
              </w:rPr>
            </w:pPr>
            <w:r>
              <w:rPr>
                <w:rFonts w:hint="eastAsia" w:ascii="宋体" w:hAnsi="宋体" w:cs="Times New Roman"/>
                <w:sz w:val="24"/>
                <w:szCs w:val="24"/>
              </w:rPr>
              <w:t>支持课堂分数重置，从而开始新一轮的课堂评价。</w:t>
            </w:r>
          </w:p>
          <w:p>
            <w:pPr>
              <w:pStyle w:val="42"/>
              <w:numPr>
                <w:ilvl w:val="0"/>
                <w:numId w:val="6"/>
              </w:numPr>
              <w:spacing w:line="360" w:lineRule="auto"/>
              <w:ind w:firstLineChars="0"/>
              <w:jc w:val="left"/>
              <w:rPr>
                <w:rFonts w:ascii="宋体" w:hAnsi="宋体" w:cs="Times New Roman"/>
                <w:sz w:val="24"/>
                <w:szCs w:val="24"/>
              </w:rPr>
            </w:pPr>
            <w:r>
              <w:rPr>
                <w:rFonts w:hint="eastAsia" w:ascii="宋体" w:hAnsi="宋体" w:cs="Times New Roman"/>
                <w:sz w:val="24"/>
                <w:szCs w:val="24"/>
              </w:rPr>
              <w:t>支持桌面光荣榜功能，可显示班级得分前列的学生信息，可设置隐藏。</w:t>
            </w:r>
          </w:p>
          <w:p>
            <w:pPr>
              <w:pStyle w:val="42"/>
              <w:numPr>
                <w:ilvl w:val="0"/>
                <w:numId w:val="6"/>
              </w:numPr>
              <w:spacing w:line="360" w:lineRule="auto"/>
              <w:ind w:firstLineChars="0"/>
              <w:jc w:val="left"/>
              <w:rPr>
                <w:rFonts w:ascii="宋体" w:hAnsi="宋体" w:cs="Times New Roman"/>
                <w:sz w:val="24"/>
                <w:szCs w:val="24"/>
              </w:rPr>
            </w:pPr>
            <w:r>
              <w:rPr>
                <w:rFonts w:hint="eastAsia" w:ascii="宋体" w:hAnsi="宋体" w:cs="Times New Roman"/>
                <w:sz w:val="24"/>
                <w:szCs w:val="24"/>
              </w:rPr>
              <w:t>支持查看课堂表现评价统计报表，按饼状图形式展现学生课堂表现情况，支持查看班级或学生个人的评价情况，并可具体查看到每一条评价的原因、对象、分值，便于老师做统计分析。报表数据支持导出成excel文件。</w:t>
            </w:r>
          </w:p>
          <w:p>
            <w:pPr>
              <w:pStyle w:val="41"/>
              <w:spacing w:before="156" w:after="156"/>
              <w:rPr>
                <w:rFonts w:ascii="宋体" w:hAnsi="宋体"/>
                <w:kern w:val="2"/>
                <w:sz w:val="24"/>
              </w:rPr>
            </w:pPr>
            <w:r>
              <w:rPr>
                <w:rFonts w:hint="eastAsia" w:ascii="宋体" w:hAnsi="宋体"/>
                <w:kern w:val="2"/>
                <w:sz w:val="24"/>
              </w:rPr>
              <w:t>支持查看课堂考勤统计报表，可具体看到某一天的课程有几人未出勤，以及每个人的考勤状态。</w:t>
            </w:r>
          </w:p>
          <w:p>
            <w:pPr>
              <w:pStyle w:val="41"/>
              <w:spacing w:before="156" w:after="156"/>
              <w:rPr>
                <w:rFonts w:ascii="宋体" w:hAnsi="宋体"/>
                <w:b/>
                <w:szCs w:val="21"/>
              </w:rPr>
            </w:pPr>
            <w:r>
              <w:rPr>
                <w:rFonts w:hint="eastAsia" w:ascii="宋体" w:hAnsi="宋体"/>
                <w:b/>
                <w:szCs w:val="21"/>
              </w:rPr>
              <w:t>家校互联互通：</w:t>
            </w:r>
          </w:p>
          <w:p>
            <w:pPr>
              <w:pStyle w:val="42"/>
              <w:numPr>
                <w:ilvl w:val="0"/>
                <w:numId w:val="7"/>
              </w:numPr>
              <w:spacing w:line="360" w:lineRule="auto"/>
              <w:ind w:firstLineChars="0"/>
              <w:jc w:val="left"/>
              <w:rPr>
                <w:rFonts w:ascii="宋体" w:hAnsi="宋体" w:cs="Times New Roman"/>
                <w:sz w:val="24"/>
                <w:szCs w:val="24"/>
              </w:rPr>
            </w:pPr>
            <w:r>
              <w:rPr>
                <w:rFonts w:hint="eastAsia" w:ascii="宋体" w:hAnsi="宋体" w:cs="Times New Roman"/>
                <w:sz w:val="24"/>
                <w:szCs w:val="24"/>
              </w:rPr>
              <w:t>支持老师发送公告及作业给其他老师或家长，公告支持超过200字的文本输入。</w:t>
            </w:r>
          </w:p>
          <w:p>
            <w:pPr>
              <w:pStyle w:val="42"/>
              <w:numPr>
                <w:ilvl w:val="0"/>
                <w:numId w:val="7"/>
              </w:numPr>
              <w:spacing w:line="360" w:lineRule="auto"/>
              <w:ind w:firstLineChars="0"/>
              <w:jc w:val="left"/>
              <w:rPr>
                <w:rFonts w:ascii="宋体" w:hAnsi="宋体" w:cs="Times New Roman"/>
                <w:sz w:val="24"/>
                <w:szCs w:val="24"/>
              </w:rPr>
            </w:pPr>
            <w:r>
              <w:rPr>
                <w:rFonts w:hint="eastAsia" w:ascii="宋体" w:hAnsi="宋体" w:cs="Times New Roman"/>
                <w:sz w:val="24"/>
                <w:szCs w:val="24"/>
              </w:rPr>
              <w:t>支持老师发送作业给其他老师或家长，作业支持超过200字的文本输入。</w:t>
            </w:r>
          </w:p>
          <w:p>
            <w:pPr>
              <w:pStyle w:val="42"/>
              <w:numPr>
                <w:ilvl w:val="0"/>
                <w:numId w:val="7"/>
              </w:numPr>
              <w:spacing w:line="360" w:lineRule="auto"/>
              <w:ind w:firstLineChars="0"/>
              <w:jc w:val="left"/>
              <w:rPr>
                <w:rFonts w:ascii="宋体" w:hAnsi="宋体" w:cs="Times New Roman"/>
                <w:sz w:val="24"/>
                <w:szCs w:val="24"/>
              </w:rPr>
            </w:pPr>
            <w:r>
              <w:rPr>
                <w:rFonts w:hint="eastAsia" w:ascii="宋体" w:hAnsi="宋体" w:cs="Times New Roman"/>
                <w:sz w:val="24"/>
                <w:szCs w:val="24"/>
              </w:rPr>
              <w:t>支持老师发送学生在校表现，可编辑文本、图片，与家长及时交流。</w:t>
            </w:r>
          </w:p>
          <w:p>
            <w:pPr>
              <w:pStyle w:val="42"/>
              <w:numPr>
                <w:ilvl w:val="0"/>
                <w:numId w:val="7"/>
              </w:numPr>
              <w:spacing w:line="360" w:lineRule="auto"/>
              <w:ind w:firstLineChars="0"/>
              <w:jc w:val="left"/>
              <w:rPr>
                <w:rFonts w:ascii="宋体" w:hAnsi="宋体" w:cs="Times New Roman"/>
                <w:sz w:val="24"/>
                <w:szCs w:val="24"/>
              </w:rPr>
            </w:pPr>
            <w:r>
              <w:rPr>
                <w:rFonts w:hint="eastAsia" w:ascii="宋体" w:hAnsi="宋体" w:cs="Times New Roman"/>
                <w:sz w:val="24"/>
                <w:szCs w:val="24"/>
              </w:rPr>
              <w:t>支持成绩报告功能：</w:t>
            </w:r>
          </w:p>
          <w:p>
            <w:pPr>
              <w:pStyle w:val="42"/>
              <w:numPr>
                <w:ilvl w:val="1"/>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支持按EXCEL模板填写上传考试成绩，可自动生成班级成绩单，包括学生排名、学生姓名、学生总分，并可查看每个学生的每科得分情况以及平均分对比图。</w:t>
            </w:r>
          </w:p>
          <w:p>
            <w:pPr>
              <w:pStyle w:val="42"/>
              <w:numPr>
                <w:ilvl w:val="1"/>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支持自动生成班级成绩分析报表，包括每个学科以及总分的得分率、优秀率、及格率，并支持显示总分平均分得分率分布图。</w:t>
            </w:r>
          </w:p>
          <w:p>
            <w:pPr>
              <w:pStyle w:val="42"/>
              <w:numPr>
                <w:ilvl w:val="1"/>
                <w:numId w:val="5"/>
              </w:numPr>
              <w:spacing w:line="360" w:lineRule="auto"/>
              <w:ind w:firstLineChars="0"/>
              <w:jc w:val="left"/>
              <w:rPr>
                <w:rFonts w:ascii="宋体" w:hAnsi="宋体" w:cs="Times New Roman"/>
                <w:sz w:val="24"/>
                <w:szCs w:val="24"/>
              </w:rPr>
            </w:pPr>
            <w:r>
              <w:rPr>
                <w:rFonts w:hint="eastAsia" w:ascii="宋体" w:hAnsi="宋体" w:cs="Times New Roman"/>
                <w:sz w:val="24"/>
                <w:szCs w:val="24"/>
              </w:rPr>
              <w:t>支持将学生的成绩报告发送给对应的家长。</w:t>
            </w:r>
          </w:p>
          <w:p>
            <w:pPr>
              <w:rPr>
                <w:rFonts w:ascii="宋体" w:hAnsi="宋体"/>
                <w:sz w:val="24"/>
              </w:rPr>
            </w:pPr>
            <w:r>
              <w:rPr>
                <w:rFonts w:hint="eastAsia" w:ascii="宋体" w:hAnsi="宋体"/>
                <w:sz w:val="24"/>
              </w:rPr>
              <w:t>支持在线公开及匿名投票功能，可设定投票内容、投票类型、结束时间等，并可查看投票结果统计，方便老师收集家长意见。</w:t>
            </w:r>
          </w:p>
        </w:tc>
        <w:tc>
          <w:tcPr>
            <w:tcW w:w="756" w:type="dxa"/>
            <w:vAlign w:val="center"/>
          </w:tcPr>
          <w:p>
            <w:pPr>
              <w:rPr>
                <w:rFonts w:ascii="宋体" w:hAnsi="宋体"/>
                <w:sz w:val="24"/>
              </w:rPr>
            </w:pPr>
            <w:r>
              <w:rPr>
                <w:rFonts w:hint="eastAsia" w:ascii="宋体" w:hAnsi="宋体"/>
                <w:sz w:val="24"/>
              </w:rPr>
              <w:t>3</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rPr>
                <w:rFonts w:ascii="宋体" w:hAnsi="宋体"/>
                <w:sz w:val="24"/>
              </w:rPr>
            </w:pPr>
            <w:r>
              <w:rPr>
                <w:rFonts w:hint="eastAsia" w:ascii="宋体" w:hAnsi="宋体"/>
                <w:sz w:val="24"/>
              </w:rPr>
              <w:t>4</w:t>
            </w:r>
          </w:p>
        </w:tc>
        <w:tc>
          <w:tcPr>
            <w:tcW w:w="1200" w:type="dxa"/>
            <w:vAlign w:val="center"/>
          </w:tcPr>
          <w:p>
            <w:pPr>
              <w:rPr>
                <w:rFonts w:ascii="宋体" w:hAnsi="宋体"/>
                <w:sz w:val="24"/>
              </w:rPr>
            </w:pPr>
            <w:r>
              <w:rPr>
                <w:rFonts w:hint="eastAsia" w:ascii="宋体" w:hAnsi="宋体"/>
                <w:sz w:val="24"/>
              </w:rPr>
              <w:t>教学教研平台</w:t>
            </w:r>
          </w:p>
        </w:tc>
        <w:tc>
          <w:tcPr>
            <w:tcW w:w="6535" w:type="dxa"/>
          </w:tcPr>
          <w:p>
            <w:pPr>
              <w:rPr>
                <w:rFonts w:ascii="宋体" w:hAnsi="宋体"/>
                <w:sz w:val="24"/>
              </w:rPr>
            </w:pPr>
            <w:r>
              <w:rPr>
                <w:rFonts w:hint="eastAsia" w:ascii="宋体" w:hAnsi="宋体"/>
                <w:sz w:val="24"/>
              </w:rPr>
              <w:t>一、服务器端</w:t>
            </w:r>
          </w:p>
          <w:p>
            <w:pPr>
              <w:rPr>
                <w:rFonts w:ascii="宋体" w:hAnsi="宋体"/>
                <w:sz w:val="24"/>
              </w:rPr>
            </w:pPr>
            <w:r>
              <w:rPr>
                <w:rFonts w:ascii="宋体" w:hAnsi="宋体"/>
                <w:sz w:val="24"/>
              </w:rPr>
              <w:t>1、后台控制端采用 B/S 架构设计，可在 Windows、Linux、Android、IOS 等多种不同的操作系统上通过网页浏览器登录进行操作；</w:t>
            </w:r>
          </w:p>
          <w:p>
            <w:pPr>
              <w:rPr>
                <w:rFonts w:ascii="宋体" w:hAnsi="宋体"/>
                <w:sz w:val="24"/>
              </w:rPr>
            </w:pPr>
            <w:r>
              <w:rPr>
                <w:rFonts w:ascii="宋体" w:hAnsi="宋体"/>
                <w:sz w:val="24"/>
              </w:rPr>
              <w:t>2、部署方式：支持云端部署和本地服务器部署两种部署方式；</w:t>
            </w:r>
          </w:p>
          <w:p>
            <w:pPr>
              <w:rPr>
                <w:rFonts w:ascii="宋体" w:hAnsi="宋体"/>
                <w:sz w:val="24"/>
              </w:rPr>
            </w:pPr>
            <w:r>
              <w:rPr>
                <w:rFonts w:ascii="宋体" w:hAnsi="宋体"/>
                <w:sz w:val="24"/>
              </w:rPr>
              <w:t>3、安全管理：首次登录，切换环境登录时须验证用户身份，保障系统安全性；</w:t>
            </w:r>
          </w:p>
          <w:p>
            <w:pPr>
              <w:rPr>
                <w:rFonts w:ascii="宋体" w:hAnsi="宋体"/>
                <w:sz w:val="24"/>
              </w:rPr>
            </w:pPr>
            <w:r>
              <w:rPr>
                <w:rFonts w:hint="eastAsia" w:ascii="宋体" w:hAnsi="宋体"/>
                <w:sz w:val="24"/>
              </w:rPr>
              <w:t>二、教学教研活动</w:t>
            </w:r>
          </w:p>
          <w:p>
            <w:pPr>
              <w:rPr>
                <w:rFonts w:ascii="宋体" w:hAnsi="宋体"/>
                <w:sz w:val="24"/>
              </w:rPr>
            </w:pPr>
            <w:r>
              <w:rPr>
                <w:rFonts w:hint="eastAsia" w:ascii="宋体" w:hAnsi="宋体"/>
                <w:sz w:val="24"/>
              </w:rPr>
              <w:t>1、邀请评课信息二维码方式进入评课，支持纸笔书写输入；支持手机、键盘输入。评价信息自动同步到电脑，</w:t>
            </w:r>
            <w:r>
              <w:rPr>
                <w:rFonts w:ascii="宋体" w:hAnsi="宋体"/>
                <w:sz w:val="24"/>
              </w:rPr>
              <w:t>pad，智能手机，及云管理端。</w:t>
            </w:r>
          </w:p>
          <w:p>
            <w:pPr>
              <w:rPr>
                <w:rFonts w:ascii="宋体" w:hAnsi="宋体"/>
                <w:sz w:val="24"/>
              </w:rPr>
            </w:pPr>
            <w:r>
              <w:rPr>
                <w:rFonts w:hint="eastAsia" w:ascii="宋体" w:hAnsi="宋体"/>
                <w:sz w:val="24"/>
              </w:rPr>
              <w:t>2、</w:t>
            </w:r>
            <w:r>
              <w:rPr>
                <w:rFonts w:ascii="宋体" w:hAnsi="宋体"/>
                <w:sz w:val="24"/>
              </w:rPr>
              <w:t>支持学校、学段、学科、职称、特色课、上课特点指定评测人，高效组织听评课教研实践。</w:t>
            </w:r>
          </w:p>
          <w:p>
            <w:pPr>
              <w:rPr>
                <w:rFonts w:ascii="宋体" w:hAnsi="宋体"/>
                <w:sz w:val="24"/>
              </w:rPr>
            </w:pPr>
            <w:r>
              <w:rPr>
                <w:rFonts w:hint="eastAsia" w:ascii="宋体" w:hAnsi="宋体"/>
                <w:sz w:val="24"/>
              </w:rPr>
              <w:t>三、设备控制</w:t>
            </w:r>
          </w:p>
          <w:p>
            <w:pPr>
              <w:rPr>
                <w:rFonts w:ascii="宋体" w:hAnsi="宋体"/>
                <w:sz w:val="24"/>
              </w:rPr>
            </w:pPr>
            <w:r>
              <w:rPr>
                <w:rFonts w:ascii="宋体" w:hAnsi="宋体"/>
                <w:sz w:val="24"/>
              </w:rPr>
              <w:t>1、设备详情：可查看局域网内所有设备的状态，包括在线、离线状态，教室名称信号源、内存使用率、CPU使用率、C盘使用率，音量、音响模式、节能模式。支持按照设备类型、设备名称进行查询筛选；支持按列表展示以及按缩略图展示；</w:t>
            </w:r>
          </w:p>
          <w:p>
            <w:pPr>
              <w:rPr>
                <w:rFonts w:ascii="宋体" w:hAnsi="宋体"/>
                <w:sz w:val="24"/>
              </w:rPr>
            </w:pPr>
            <w:r>
              <w:rPr>
                <w:rFonts w:ascii="宋体" w:hAnsi="宋体"/>
                <w:sz w:val="24"/>
              </w:rPr>
              <w:t>2、远程监控：实时监控当前设备桌面，支持同时查看多台设备；</w:t>
            </w:r>
          </w:p>
          <w:p>
            <w:pPr>
              <w:rPr>
                <w:rFonts w:ascii="宋体" w:hAnsi="宋体"/>
                <w:sz w:val="24"/>
              </w:rPr>
            </w:pPr>
            <w:r>
              <w:rPr>
                <w:rFonts w:ascii="宋体" w:hAnsi="宋体"/>
                <w:sz w:val="24"/>
              </w:rPr>
              <w:t>3、即时操作控制：批量对选定的受控设备进行关机、重启、触控切换（屏幕触控锁定、解锁），信号源切换、音量调节、系统备份/还原、音响模式切换、远程节能切换及打铃操作；</w:t>
            </w:r>
          </w:p>
          <w:p>
            <w:pPr>
              <w:pStyle w:val="41"/>
              <w:spacing w:before="156" w:after="156" w:line="360" w:lineRule="auto"/>
              <w:rPr>
                <w:rFonts w:ascii="宋体" w:hAnsi="宋体"/>
                <w:kern w:val="2"/>
                <w:sz w:val="24"/>
              </w:rPr>
            </w:pPr>
            <w:r>
              <w:rPr>
                <w:rFonts w:hint="eastAsia" w:ascii="宋体" w:hAnsi="宋体"/>
                <w:kern w:val="2"/>
                <w:sz w:val="24"/>
              </w:rPr>
              <w:t>四、安全应用防护数据分析：</w:t>
            </w:r>
          </w:p>
          <w:p>
            <w:pPr>
              <w:pStyle w:val="41"/>
              <w:spacing w:before="156" w:after="156" w:line="360" w:lineRule="auto"/>
              <w:rPr>
                <w:rFonts w:ascii="宋体" w:hAnsi="宋体"/>
                <w:kern w:val="2"/>
                <w:sz w:val="24"/>
              </w:rPr>
            </w:pPr>
            <w:r>
              <w:rPr>
                <w:rFonts w:hint="eastAsia" w:ascii="宋体" w:hAnsi="宋体"/>
                <w:kern w:val="2"/>
                <w:sz w:val="24"/>
              </w:rPr>
              <w:t>1、管理平台可远程对运行状态下的交互智能设备批量进行本地系统启动盘的冻结、解冻（冰点保护）。被冻结后本地系统启动盘的数据及系统更改等均会自动恢复至冻结前状态。</w:t>
            </w:r>
          </w:p>
          <w:p>
            <w:pPr>
              <w:pStyle w:val="41"/>
              <w:spacing w:before="156" w:after="156" w:line="360" w:lineRule="auto"/>
              <w:rPr>
                <w:rFonts w:ascii="宋体" w:hAnsi="宋体"/>
                <w:kern w:val="2"/>
                <w:sz w:val="24"/>
              </w:rPr>
            </w:pPr>
            <w:r>
              <w:rPr>
                <w:rFonts w:hint="eastAsia" w:ascii="宋体" w:hAnsi="宋体"/>
                <w:kern w:val="2"/>
                <w:sz w:val="24"/>
              </w:rPr>
              <w:t>2、管理平台可实时监控开启冰点保护设备数量、安装冰点保护设备数量、磁盘冰冻状态等，并提示冰点风险，方便用户管理一体机系统环境</w:t>
            </w:r>
          </w:p>
          <w:p>
            <w:pPr>
              <w:pStyle w:val="41"/>
              <w:spacing w:before="156" w:after="156" w:line="360" w:lineRule="auto"/>
              <w:rPr>
                <w:rFonts w:ascii="宋体" w:hAnsi="宋体"/>
                <w:kern w:val="2"/>
                <w:sz w:val="24"/>
              </w:rPr>
            </w:pPr>
            <w:r>
              <w:rPr>
                <w:rFonts w:hint="eastAsia" w:ascii="宋体" w:hAnsi="宋体"/>
                <w:kern w:val="2"/>
                <w:sz w:val="24"/>
              </w:rPr>
              <w:t>3、管理平台可开启或关闭指定交互智能设备的任意磁盘分区数据还原（冰点）保护。</w:t>
            </w:r>
          </w:p>
          <w:p>
            <w:pPr>
              <w:pStyle w:val="41"/>
              <w:spacing w:before="156" w:after="156" w:line="360" w:lineRule="auto"/>
              <w:rPr>
                <w:rFonts w:ascii="宋体" w:hAnsi="宋体"/>
                <w:kern w:val="2"/>
                <w:sz w:val="24"/>
              </w:rPr>
            </w:pPr>
            <w:r>
              <w:rPr>
                <w:rFonts w:hint="eastAsia" w:ascii="宋体" w:hAnsi="宋体"/>
                <w:kern w:val="2"/>
                <w:sz w:val="24"/>
              </w:rPr>
              <w:t>4、★提供教学专用广告屏蔽工具。支持高强度屏蔽拦截，对全部软件应用弹窗进行无差别拦截；支持自定义应用广告弹窗过滤屏蔽，可屏蔽拦截指定应用的弹窗,保障互联网教育信息安全及内容安全。</w:t>
            </w:r>
          </w:p>
          <w:p>
            <w:pPr>
              <w:pStyle w:val="41"/>
              <w:spacing w:before="156" w:after="156" w:line="360" w:lineRule="auto"/>
              <w:rPr>
                <w:rFonts w:ascii="宋体" w:hAnsi="宋体"/>
                <w:kern w:val="2"/>
                <w:sz w:val="24"/>
              </w:rPr>
            </w:pPr>
            <w:r>
              <w:rPr>
                <w:rFonts w:hint="eastAsia" w:ascii="宋体" w:hAnsi="宋体"/>
                <w:kern w:val="2"/>
                <w:sz w:val="24"/>
              </w:rPr>
              <w:t>五、移动管理：</w:t>
            </w:r>
          </w:p>
          <w:p>
            <w:pPr>
              <w:pStyle w:val="41"/>
              <w:spacing w:before="156" w:after="156" w:line="360" w:lineRule="auto"/>
              <w:rPr>
                <w:rFonts w:ascii="宋体" w:hAnsi="宋体"/>
                <w:kern w:val="2"/>
                <w:sz w:val="24"/>
              </w:rPr>
            </w:pPr>
            <w:r>
              <w:rPr>
                <w:rFonts w:hint="eastAsia" w:ascii="宋体" w:hAnsi="宋体"/>
                <w:kern w:val="2"/>
                <w:sz w:val="24"/>
              </w:rPr>
              <w:t>1、提供免安装且兼容Android、IOS等主流移动终端的移动管理平台，无需反复登录移动浏览器，可实时查看开机设备数、锁屏设备数、关机设备数等信息化运行数据。</w:t>
            </w:r>
          </w:p>
          <w:p>
            <w:pPr>
              <w:pStyle w:val="41"/>
              <w:spacing w:before="156" w:after="156" w:line="360" w:lineRule="auto"/>
              <w:rPr>
                <w:rFonts w:ascii="宋体" w:hAnsi="宋体"/>
                <w:kern w:val="2"/>
                <w:sz w:val="24"/>
              </w:rPr>
            </w:pPr>
            <w:r>
              <w:rPr>
                <w:rFonts w:hint="eastAsia" w:ascii="宋体" w:hAnsi="宋体"/>
                <w:kern w:val="2"/>
                <w:sz w:val="24"/>
              </w:rPr>
              <w:t>移动管理平台可对已连接的交互智能设备进行实时关机、开机和重启操作</w:t>
            </w:r>
          </w:p>
          <w:p>
            <w:pPr>
              <w:pStyle w:val="41"/>
              <w:spacing w:before="156" w:after="156" w:line="360" w:lineRule="auto"/>
              <w:rPr>
                <w:rFonts w:ascii="宋体" w:hAnsi="宋体"/>
                <w:kern w:val="2"/>
                <w:sz w:val="24"/>
              </w:rPr>
            </w:pPr>
            <w:r>
              <w:rPr>
                <w:rFonts w:hint="eastAsia" w:ascii="宋体" w:hAnsi="宋体"/>
                <w:kern w:val="2"/>
                <w:sz w:val="24"/>
              </w:rPr>
              <w:t>2、移动管理平台可实时监控已连接的交互智能设备，远程查看设备的开关机状态、CPU温度、CPU使用率、开机时间等设备详情。</w:t>
            </w:r>
          </w:p>
          <w:p>
            <w:pPr>
              <w:pStyle w:val="41"/>
              <w:spacing w:before="156" w:after="156" w:line="360" w:lineRule="auto"/>
              <w:rPr>
                <w:rFonts w:ascii="宋体" w:hAnsi="宋体"/>
                <w:kern w:val="2"/>
                <w:sz w:val="24"/>
              </w:rPr>
            </w:pPr>
            <w:r>
              <w:rPr>
                <w:rFonts w:hint="eastAsia" w:ascii="宋体" w:hAnsi="宋体"/>
                <w:kern w:val="2"/>
                <w:sz w:val="24"/>
              </w:rPr>
              <w:t>3、移动管理平台可查看已连接设备运行异常数据，异常类型包含温度过高、CPU占用率过高、待机时间过长等，支持按年级筛选查看设备异常数据并对异常设备进行管控。</w:t>
            </w:r>
          </w:p>
          <w:p>
            <w:pPr>
              <w:pStyle w:val="41"/>
              <w:spacing w:before="156" w:after="156" w:line="360" w:lineRule="auto"/>
              <w:rPr>
                <w:rFonts w:ascii="宋体" w:hAnsi="宋体"/>
                <w:kern w:val="2"/>
                <w:sz w:val="24"/>
              </w:rPr>
            </w:pPr>
            <w:r>
              <w:rPr>
                <w:rFonts w:hint="eastAsia" w:ascii="宋体" w:hAnsi="宋体"/>
                <w:kern w:val="2"/>
                <w:sz w:val="24"/>
              </w:rPr>
              <w:t>4、交互智能设备发生异常时，移动管理平台自动发送异常信息提醒管理员。</w:t>
            </w:r>
          </w:p>
          <w:p>
            <w:pPr>
              <w:pStyle w:val="41"/>
              <w:spacing w:before="156" w:after="156" w:line="360" w:lineRule="auto"/>
              <w:rPr>
                <w:rFonts w:ascii="宋体" w:hAnsi="宋体"/>
                <w:kern w:val="2"/>
                <w:sz w:val="24"/>
              </w:rPr>
            </w:pPr>
            <w:r>
              <w:rPr>
                <w:rFonts w:hint="eastAsia" w:ascii="宋体" w:hAnsi="宋体"/>
                <w:kern w:val="2"/>
                <w:sz w:val="24"/>
              </w:rPr>
              <w:t>远程控制相关操作均可获得实时反馈，方便用户及时获取操作情况。</w:t>
            </w:r>
          </w:p>
        </w:tc>
        <w:tc>
          <w:tcPr>
            <w:tcW w:w="756" w:type="dxa"/>
            <w:vAlign w:val="center"/>
          </w:tcPr>
          <w:p>
            <w:pPr>
              <w:rPr>
                <w:rFonts w:ascii="宋体" w:hAnsi="宋体"/>
                <w:sz w:val="24"/>
              </w:rPr>
            </w:pPr>
            <w:r>
              <w:rPr>
                <w:rFonts w:hint="eastAsia" w:ascii="宋体" w:hAnsi="宋体"/>
                <w:sz w:val="24"/>
              </w:rPr>
              <w:t>3</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rPr>
                <w:rFonts w:ascii="宋体" w:hAnsi="宋体"/>
                <w:sz w:val="24"/>
              </w:rPr>
            </w:pPr>
            <w:r>
              <w:rPr>
                <w:rFonts w:hint="eastAsia" w:ascii="宋体" w:hAnsi="宋体"/>
                <w:sz w:val="24"/>
              </w:rPr>
              <w:t>5</w:t>
            </w:r>
          </w:p>
        </w:tc>
        <w:tc>
          <w:tcPr>
            <w:tcW w:w="1200" w:type="dxa"/>
            <w:vAlign w:val="center"/>
          </w:tcPr>
          <w:p>
            <w:pPr>
              <w:rPr>
                <w:rFonts w:ascii="宋体" w:hAnsi="宋体"/>
                <w:sz w:val="24"/>
              </w:rPr>
            </w:pPr>
            <w:r>
              <w:rPr>
                <w:rFonts w:hint="eastAsia" w:ascii="宋体" w:hAnsi="宋体"/>
                <w:sz w:val="24"/>
              </w:rPr>
              <w:t>黑板</w:t>
            </w:r>
          </w:p>
        </w:tc>
        <w:tc>
          <w:tcPr>
            <w:tcW w:w="6535" w:type="dxa"/>
          </w:tcPr>
          <w:p>
            <w:pPr>
              <w:rPr>
                <w:rFonts w:ascii="宋体" w:hAnsi="宋体"/>
                <w:sz w:val="24"/>
              </w:rPr>
            </w:pPr>
            <w:r>
              <w:rPr>
                <w:rFonts w:ascii="宋体" w:hAnsi="宋体"/>
                <w:sz w:val="24"/>
              </w:rPr>
              <w:t>1、基本尺寸约：外径4000mm</w:t>
            </w:r>
            <w:r>
              <w:rPr>
                <w:rFonts w:hint="eastAsia" w:ascii="宋体" w:hAnsi="宋体"/>
                <w:sz w:val="24"/>
              </w:rPr>
              <w:t>*</w:t>
            </w:r>
            <w:r>
              <w:rPr>
                <w:rFonts w:ascii="宋体" w:hAnsi="宋体"/>
                <w:sz w:val="24"/>
              </w:rPr>
              <w:t>1300mm实际大小根据一体机或电子白板尺寸进行调整。左右推拉结构侧置：复合推拉绿板由两块块书写板组成，一侧有一块固定书写板与电子白板或一体机平行，另一侧外层是一块滑动的书写板. 黑板橡胶刷：采用优质橡胶刷安置在移动黑板下方两侧.</w:t>
            </w:r>
          </w:p>
          <w:p>
            <w:pPr>
              <w:rPr>
                <w:rFonts w:ascii="宋体" w:hAnsi="宋体"/>
                <w:sz w:val="24"/>
              </w:rPr>
            </w:pPr>
            <w:r>
              <w:rPr>
                <w:rFonts w:ascii="宋体" w:hAnsi="宋体"/>
                <w:sz w:val="24"/>
              </w:rPr>
              <w:t>2、书写面：优质烤漆板面，墨绿色、亚光。</w:t>
            </w:r>
          </w:p>
          <w:p>
            <w:pPr>
              <w:rPr>
                <w:rFonts w:ascii="宋体" w:hAnsi="宋体"/>
                <w:sz w:val="24"/>
              </w:rPr>
            </w:pPr>
            <w:r>
              <w:rPr>
                <w:rFonts w:ascii="宋体" w:hAnsi="宋体"/>
                <w:sz w:val="24"/>
              </w:rPr>
              <w:t>3、内芯材料：防潮、吸音、泡沫板（泡沫板适应长期潮湿环境），厚度≥13mm。</w:t>
            </w:r>
          </w:p>
          <w:p>
            <w:pPr>
              <w:rPr>
                <w:rFonts w:ascii="宋体" w:hAnsi="宋体"/>
                <w:sz w:val="24"/>
              </w:rPr>
            </w:pPr>
            <w:r>
              <w:rPr>
                <w:rFonts w:ascii="宋体" w:hAnsi="宋体"/>
                <w:sz w:val="24"/>
              </w:rPr>
              <w:t>4、背板：采用优质灰色彩钢板，流水线一次成型</w:t>
            </w:r>
          </w:p>
          <w:p>
            <w:pPr>
              <w:rPr>
                <w:rFonts w:ascii="宋体" w:hAnsi="宋体"/>
                <w:sz w:val="24"/>
              </w:rPr>
            </w:pPr>
            <w:r>
              <w:rPr>
                <w:rFonts w:ascii="宋体" w:hAnsi="宋体"/>
                <w:sz w:val="24"/>
              </w:rPr>
              <w:t>5、边框：亚光磨砂香槟色铝合金；横立框采用双层加强结构，包角材料采用抗老化高强度ABS工程塑料。</w:t>
            </w:r>
          </w:p>
          <w:p>
            <w:pPr>
              <w:rPr>
                <w:rFonts w:ascii="宋体" w:hAnsi="宋体"/>
                <w:sz w:val="24"/>
              </w:rPr>
            </w:pPr>
            <w:r>
              <w:rPr>
                <w:rFonts w:ascii="宋体" w:hAnsi="宋体"/>
                <w:sz w:val="24"/>
              </w:rPr>
              <w:t>6、书写板轨道及滑轮：上框采用一体化平行对称双U形槽轨道,支持活动板T型垂直吊装。下框平行滑动。滑轮数目共4组12个；</w:t>
            </w:r>
          </w:p>
          <w:p>
            <w:pPr>
              <w:rPr>
                <w:rFonts w:ascii="宋体" w:hAnsi="宋体"/>
                <w:sz w:val="24"/>
              </w:rPr>
            </w:pPr>
            <w:r>
              <w:rPr>
                <w:rFonts w:ascii="宋体" w:hAnsi="宋体"/>
                <w:sz w:val="24"/>
              </w:rPr>
              <w:t>7、除尘装置：滑道内两下端留有抽拉式粉尘盒</w:t>
            </w:r>
          </w:p>
        </w:tc>
        <w:tc>
          <w:tcPr>
            <w:tcW w:w="756" w:type="dxa"/>
            <w:vAlign w:val="center"/>
          </w:tcPr>
          <w:p>
            <w:pPr>
              <w:rPr>
                <w:rFonts w:ascii="宋体" w:hAnsi="宋体"/>
                <w:sz w:val="24"/>
              </w:rPr>
            </w:pPr>
            <w:r>
              <w:rPr>
                <w:rFonts w:hint="eastAsia" w:ascii="宋体" w:hAnsi="宋体"/>
                <w:sz w:val="24"/>
              </w:rPr>
              <w:t>3</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rPr>
                <w:rFonts w:ascii="宋体" w:hAnsi="宋体"/>
                <w:sz w:val="24"/>
              </w:rPr>
            </w:pPr>
            <w:r>
              <w:rPr>
                <w:rFonts w:hint="eastAsia" w:ascii="宋体" w:hAnsi="宋体"/>
                <w:sz w:val="24"/>
              </w:rPr>
              <w:t>6</w:t>
            </w:r>
          </w:p>
        </w:tc>
        <w:tc>
          <w:tcPr>
            <w:tcW w:w="1200" w:type="dxa"/>
            <w:vAlign w:val="center"/>
          </w:tcPr>
          <w:p>
            <w:pPr>
              <w:rPr>
                <w:rFonts w:ascii="宋体" w:hAnsi="宋体"/>
                <w:sz w:val="24"/>
              </w:rPr>
            </w:pPr>
            <w:r>
              <w:rPr>
                <w:rFonts w:hint="eastAsia" w:ascii="宋体" w:hAnsi="宋体"/>
                <w:sz w:val="24"/>
              </w:rPr>
              <w:t>系统集成</w:t>
            </w:r>
          </w:p>
        </w:tc>
        <w:tc>
          <w:tcPr>
            <w:tcW w:w="6535" w:type="dxa"/>
          </w:tcPr>
          <w:p>
            <w:pPr>
              <w:rPr>
                <w:rFonts w:ascii="宋体" w:hAnsi="宋体"/>
                <w:sz w:val="24"/>
              </w:rPr>
            </w:pPr>
            <w:r>
              <w:rPr>
                <w:rFonts w:hint="eastAsia" w:ascii="宋体" w:hAnsi="宋体" w:cs="宋体"/>
                <w:sz w:val="24"/>
              </w:rPr>
              <w:t>要求全部设备打包配送到校，按用户统一要求的规范进行安装及调试，阻燃PVC槽板各种插件、各种安装中所需要的所有线缆等按省标准所需的安装施工过程中所需的一切材料。以上技术参数应符合浙江省农远工程中小学校多媒体教室建设规范（试行）中第3.5条的规定。</w:t>
            </w:r>
          </w:p>
        </w:tc>
        <w:tc>
          <w:tcPr>
            <w:tcW w:w="756" w:type="dxa"/>
            <w:vAlign w:val="center"/>
          </w:tcPr>
          <w:p>
            <w:pPr>
              <w:rPr>
                <w:rFonts w:ascii="宋体" w:hAnsi="宋体"/>
                <w:sz w:val="24"/>
              </w:rPr>
            </w:pPr>
            <w:r>
              <w:rPr>
                <w:rFonts w:hint="eastAsia" w:ascii="宋体" w:hAnsi="宋体"/>
                <w:sz w:val="24"/>
              </w:rPr>
              <w:t>3</w:t>
            </w:r>
            <w:r>
              <w:rPr>
                <w:rFonts w:ascii="宋体" w:hAnsi="宋体"/>
                <w:sz w:val="24"/>
              </w:rPr>
              <w:t>0</w:t>
            </w:r>
          </w:p>
        </w:tc>
      </w:tr>
    </w:tbl>
    <w:p>
      <w:pPr>
        <w:snapToGrid w:val="0"/>
        <w:spacing w:line="480" w:lineRule="exact"/>
        <w:rPr>
          <w:rFonts w:ascii="宋体" w:hAnsi="宋体"/>
          <w:sz w:val="24"/>
        </w:rPr>
      </w:pPr>
      <w:r>
        <w:rPr>
          <w:rFonts w:hint="eastAsia" w:ascii="宋体" w:hAnsi="宋体"/>
          <w:sz w:val="24"/>
        </w:rPr>
        <w:t>三、其它要求</w:t>
      </w:r>
    </w:p>
    <w:p>
      <w:pPr>
        <w:spacing w:line="400" w:lineRule="exact"/>
        <w:rPr>
          <w:rFonts w:ascii="宋体" w:hAnsi="宋体"/>
          <w:sz w:val="24"/>
        </w:rPr>
      </w:pPr>
      <w:r>
        <w:rPr>
          <w:rFonts w:hint="eastAsia" w:ascii="宋体" w:hAnsi="宋体"/>
          <w:sz w:val="24"/>
        </w:rPr>
        <w:t>1、供货时间及地点：签订合同后5日内供货，并安装到采购人指定地点。8月15日前完成安装调试，8月25日前完成技术培训。</w:t>
      </w:r>
    </w:p>
    <w:p>
      <w:pPr>
        <w:spacing w:line="400" w:lineRule="exact"/>
        <w:rPr>
          <w:rFonts w:ascii="宋体" w:hAnsi="宋体"/>
          <w:sz w:val="24"/>
        </w:rPr>
      </w:pPr>
      <w:r>
        <w:rPr>
          <w:rFonts w:hint="eastAsia" w:ascii="宋体" w:hAnsi="宋体"/>
          <w:sz w:val="24"/>
        </w:rPr>
        <w:t>2、质保期要求：质保3年</w:t>
      </w:r>
    </w:p>
    <w:p>
      <w:pPr>
        <w:spacing w:line="400" w:lineRule="exact"/>
        <w:rPr>
          <w:rFonts w:ascii="宋体" w:hAnsi="宋体"/>
          <w:sz w:val="24"/>
        </w:rPr>
      </w:pPr>
      <w:r>
        <w:rPr>
          <w:rFonts w:hint="eastAsia" w:ascii="宋体" w:hAnsi="宋体"/>
          <w:sz w:val="24"/>
        </w:rPr>
        <w:t>3、履约保证金：中标人须缴纳合同总额的5%作为履约（质量）保证金，在履约（质保期）结束后无息退还。</w:t>
      </w:r>
    </w:p>
    <w:p>
      <w:pPr>
        <w:spacing w:line="400" w:lineRule="exact"/>
        <w:rPr>
          <w:rFonts w:ascii="宋体" w:hAnsi="宋体"/>
          <w:sz w:val="24"/>
        </w:rPr>
      </w:pPr>
      <w:r>
        <w:rPr>
          <w:rFonts w:hint="eastAsia" w:ascii="宋体" w:hAnsi="宋体"/>
          <w:sz w:val="24"/>
        </w:rPr>
        <w:t>4、售后服务—响应情况：设备发生故障，2小时内电话响应；24小时内现场或远程处理解决；24小时无法解决，48小时内提供备用设备。</w:t>
      </w: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rPr>
          <w:rFonts w:ascii="宋体" w:hAnsi="宋体"/>
          <w:b/>
          <w:sz w:val="32"/>
          <w:szCs w:val="32"/>
        </w:rPr>
      </w:pPr>
    </w:p>
    <w:p>
      <w:pPr>
        <w:snapToGrid w:val="0"/>
        <w:spacing w:line="480" w:lineRule="exact"/>
        <w:jc w:val="center"/>
        <w:rPr>
          <w:rFonts w:ascii="宋体" w:hAnsi="宋体"/>
          <w:b/>
          <w:sz w:val="32"/>
          <w:szCs w:val="32"/>
        </w:rPr>
      </w:pPr>
      <w:r>
        <w:rPr>
          <w:rFonts w:hint="eastAsia" w:ascii="宋体" w:hAnsi="宋体"/>
          <w:b/>
          <w:sz w:val="32"/>
          <w:szCs w:val="32"/>
        </w:rPr>
        <w:t xml:space="preserve"> 第五章  政府采购合同主要条款指引</w:t>
      </w:r>
    </w:p>
    <w:p>
      <w:pPr>
        <w:pStyle w:val="12"/>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12"/>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12"/>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12"/>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12"/>
        <w:adjustRightInd w:val="0"/>
        <w:snapToGrid w:val="0"/>
        <w:spacing w:beforeLines="0" w:afterLines="0" w:line="480" w:lineRule="exact"/>
        <w:ind w:firstLine="511" w:firstLineChars="213"/>
        <w:rPr>
          <w:rFonts w:hAnsi="宋体"/>
        </w:rPr>
      </w:pPr>
      <w:r>
        <w:rPr>
          <w:rFonts w:hint="eastAsia" w:hAnsi="宋体"/>
        </w:rPr>
        <w:t>二、技术资料</w:t>
      </w:r>
    </w:p>
    <w:p>
      <w:pPr>
        <w:pStyle w:val="12"/>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12"/>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adjustRightInd w:val="0"/>
        <w:snapToGrid w:val="0"/>
        <w:spacing w:beforeLines="0" w:afterLines="0" w:line="480" w:lineRule="exact"/>
        <w:ind w:firstLine="475" w:firstLineChars="198"/>
        <w:rPr>
          <w:rFonts w:hAnsi="宋体"/>
        </w:rPr>
      </w:pPr>
      <w:r>
        <w:rPr>
          <w:rFonts w:hint="eastAsia" w:hAnsi="宋体"/>
        </w:rPr>
        <w:t>三、知识产权</w:t>
      </w:r>
    </w:p>
    <w:p>
      <w:pPr>
        <w:pStyle w:val="12"/>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12"/>
        <w:adjustRightInd w:val="0"/>
        <w:snapToGrid w:val="0"/>
        <w:spacing w:beforeLines="0" w:afterLines="0" w:line="480" w:lineRule="exact"/>
        <w:ind w:firstLine="475" w:firstLineChars="198"/>
        <w:rPr>
          <w:rFonts w:hAnsi="宋体"/>
        </w:rPr>
      </w:pPr>
      <w:r>
        <w:rPr>
          <w:rFonts w:hint="eastAsia" w:hAnsi="宋体"/>
        </w:rPr>
        <w:t>四、产权担保</w:t>
      </w:r>
    </w:p>
    <w:p>
      <w:pPr>
        <w:pStyle w:val="12"/>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12"/>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12"/>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12"/>
        <w:adjustRightInd w:val="0"/>
        <w:snapToGrid w:val="0"/>
        <w:spacing w:beforeLines="0" w:afterLines="0" w:line="480" w:lineRule="exact"/>
        <w:ind w:firstLine="511" w:firstLineChars="213"/>
        <w:rPr>
          <w:rFonts w:hAnsi="宋体"/>
        </w:rPr>
      </w:pPr>
      <w:r>
        <w:rPr>
          <w:rFonts w:hint="eastAsia" w:hAnsi="宋体"/>
        </w:rPr>
        <w:t>1. 交货期：</w:t>
      </w:r>
    </w:p>
    <w:p>
      <w:pPr>
        <w:pStyle w:val="12"/>
        <w:adjustRightInd w:val="0"/>
        <w:snapToGrid w:val="0"/>
        <w:spacing w:beforeLines="0" w:afterLines="0" w:line="480" w:lineRule="exact"/>
        <w:ind w:firstLine="511" w:firstLineChars="213"/>
        <w:rPr>
          <w:rFonts w:hAnsi="宋体"/>
        </w:rPr>
      </w:pPr>
      <w:r>
        <w:rPr>
          <w:rFonts w:hint="eastAsia" w:hAnsi="宋体"/>
        </w:rPr>
        <w:t>2. 交货地点：</w:t>
      </w:r>
    </w:p>
    <w:p>
      <w:pPr>
        <w:pStyle w:val="12"/>
        <w:adjustRightInd w:val="0"/>
        <w:snapToGrid w:val="0"/>
        <w:spacing w:beforeLines="0" w:afterLines="0" w:line="480" w:lineRule="exact"/>
        <w:ind w:firstLine="511" w:firstLineChars="213"/>
        <w:rPr>
          <w:rFonts w:hAnsi="宋体"/>
        </w:rPr>
      </w:pPr>
      <w:r>
        <w:rPr>
          <w:rFonts w:hint="eastAsia" w:hAnsi="宋体"/>
        </w:rPr>
        <w:t>七、货款支付</w:t>
      </w:r>
    </w:p>
    <w:p>
      <w:pPr>
        <w:pStyle w:val="12"/>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12"/>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12"/>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12"/>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12"/>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12"/>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12"/>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12"/>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12"/>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12"/>
        <w:adjustRightInd w:val="0"/>
        <w:snapToGrid w:val="0"/>
        <w:spacing w:beforeLines="0" w:afterLines="0" w:line="480" w:lineRule="exact"/>
        <w:ind w:firstLine="511" w:firstLineChars="213"/>
        <w:rPr>
          <w:rFonts w:hAnsi="宋体"/>
        </w:rPr>
      </w:pPr>
      <w:r>
        <w:rPr>
          <w:rFonts w:hint="eastAsia" w:hAnsi="宋体"/>
        </w:rPr>
        <w:t>十、调试和验收</w:t>
      </w:r>
    </w:p>
    <w:p>
      <w:pPr>
        <w:pStyle w:val="12"/>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12"/>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12"/>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12"/>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12"/>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12"/>
        <w:adjustRightInd w:val="0"/>
        <w:snapToGrid w:val="0"/>
        <w:spacing w:beforeLines="0" w:afterLines="0" w:line="480" w:lineRule="exact"/>
        <w:ind w:firstLine="511" w:firstLineChars="213"/>
        <w:rPr>
          <w:rFonts w:hAnsi="宋体"/>
        </w:rPr>
      </w:pPr>
      <w:r>
        <w:rPr>
          <w:rFonts w:hint="eastAsia" w:hAnsi="宋体"/>
        </w:rPr>
        <w:t>十一、货物包装</w:t>
      </w:r>
    </w:p>
    <w:p>
      <w:pPr>
        <w:pStyle w:val="12"/>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12"/>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12"/>
        <w:adjustRightInd w:val="0"/>
        <w:snapToGrid w:val="0"/>
        <w:spacing w:beforeLines="0" w:afterLines="0" w:line="480" w:lineRule="exact"/>
        <w:ind w:firstLine="511" w:firstLineChars="213"/>
        <w:rPr>
          <w:rFonts w:hAnsi="宋体"/>
        </w:rPr>
      </w:pPr>
      <w:r>
        <w:rPr>
          <w:rFonts w:hint="eastAsia" w:hAnsi="宋体"/>
        </w:rPr>
        <w:t>十二、违约责任</w:t>
      </w:r>
    </w:p>
    <w:p>
      <w:pPr>
        <w:pStyle w:val="12"/>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12"/>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12"/>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12"/>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12"/>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12"/>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12"/>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12"/>
        <w:adjustRightInd w:val="0"/>
        <w:snapToGrid w:val="0"/>
        <w:spacing w:beforeLines="0" w:afterLines="0" w:line="480" w:lineRule="exact"/>
        <w:ind w:firstLine="511" w:firstLineChars="213"/>
        <w:rPr>
          <w:rFonts w:hAnsi="宋体"/>
        </w:rPr>
      </w:pPr>
      <w:r>
        <w:rPr>
          <w:rFonts w:hint="eastAsia" w:hAnsi="宋体"/>
        </w:rPr>
        <w:t>十四、诉讼</w:t>
      </w:r>
    </w:p>
    <w:p>
      <w:pPr>
        <w:pStyle w:val="12"/>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12"/>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12"/>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12"/>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12"/>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12"/>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12"/>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12"/>
        <w:adjustRightInd w:val="0"/>
        <w:snapToGrid w:val="0"/>
        <w:spacing w:beforeLines="0" w:afterLines="0" w:line="480" w:lineRule="exact"/>
        <w:ind w:left="2" w:leftChars="1" w:firstLine="480" w:firstLineChars="200"/>
        <w:rPr>
          <w:rFonts w:hAnsi="宋体"/>
          <w:snapToGrid w:val="0"/>
          <w:kern w:val="0"/>
        </w:rPr>
      </w:pPr>
    </w:p>
    <w:p>
      <w:pPr>
        <w:pStyle w:val="12"/>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12"/>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12"/>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12"/>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12"/>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12"/>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12"/>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12"/>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地址：杭州市临安区B座4楼</w:t>
      </w:r>
    </w:p>
    <w:p>
      <w:pPr>
        <w:pStyle w:val="12"/>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12"/>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12"/>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Lines="50" w:after="50"/>
        <w:rPr>
          <w:rFonts w:ascii="宋体" w:hAnsi="宋体"/>
          <w:b/>
          <w:sz w:val="24"/>
        </w:rPr>
      </w:pPr>
      <w:r>
        <w:rPr>
          <w:rFonts w:hint="eastAsia" w:ascii="宋体" w:hAnsi="宋体"/>
          <w:sz w:val="24"/>
        </w:rPr>
        <w:t>封面格式</w:t>
      </w:r>
      <w:r>
        <w:rPr>
          <w:rFonts w:hint="eastAsia" w:ascii="宋体" w:hAnsi="宋体"/>
          <w:bCs/>
          <w:sz w:val="24"/>
        </w:rPr>
        <w:t>正本或副本</w:t>
      </w:r>
    </w:p>
    <w:p>
      <w:pPr>
        <w:snapToGrid w:val="0"/>
        <w:spacing w:beforeLines="50" w:after="50"/>
        <w:jc w:val="right"/>
        <w:rPr>
          <w:rFonts w:ascii="宋体" w:hAnsi="宋体"/>
          <w:bCs/>
          <w:sz w:val="24"/>
        </w:rPr>
      </w:pPr>
    </w:p>
    <w:p>
      <w:pPr>
        <w:ind w:right="-110"/>
        <w:jc w:val="center"/>
        <w:rPr>
          <w:rFonts w:ascii="宋体" w:hAnsi="宋体"/>
          <w:spacing w:val="40"/>
          <w:sz w:val="24"/>
        </w:rPr>
      </w:pPr>
      <w:r>
        <w:rPr>
          <w:rFonts w:hint="eastAsia" w:ascii="宋体" w:hAnsi="宋体"/>
          <w:spacing w:val="40"/>
          <w:sz w:val="24"/>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420" w:lineRule="exact"/>
        <w:ind w:firstLine="361" w:firstLineChars="150"/>
        <w:rPr>
          <w:rFonts w:ascii="宋体" w:hAnsi="宋体"/>
          <w:b/>
          <w:bCs/>
          <w:sz w:val="24"/>
        </w:rPr>
      </w:pPr>
    </w:p>
    <w:p>
      <w:pPr>
        <w:spacing w:line="420" w:lineRule="exact"/>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Lines="50" w:line="460" w:lineRule="exact"/>
        <w:jc w:val="left"/>
        <w:rPr>
          <w:rFonts w:ascii="宋体" w:hAnsi="宋体"/>
          <w:sz w:val="24"/>
        </w:rPr>
      </w:pPr>
    </w:p>
    <w:p>
      <w:pPr>
        <w:pStyle w:val="12"/>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Lines="50" w:line="460" w:lineRule="exact"/>
        <w:ind w:firstLine="200"/>
        <w:rPr>
          <w:rFonts w:ascii="宋体" w:hAnsi="宋体"/>
          <w:sz w:val="24"/>
          <w:u w:val="single"/>
        </w:rPr>
      </w:pPr>
    </w:p>
    <w:p>
      <w:pPr>
        <w:snapToGrid w:val="0"/>
        <w:spacing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兹委派我公司先生/女士(其在本公司的职务是： ，联系电话：手机：传真：)，代表我公司全权处理项目(编号：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6"/>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6"/>
        <w:overflowPunct w:val="0"/>
        <w:spacing w:line="460" w:lineRule="exact"/>
        <w:ind w:firstLine="513" w:firstLineChars="214"/>
        <w:rPr>
          <w:rFonts w:ascii="宋体" w:hAnsi="宋体"/>
          <w:sz w:val="24"/>
          <w:szCs w:val="24"/>
          <w:u w:val="single"/>
        </w:rPr>
      </w:pP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6"/>
        <w:overflowPunct w:val="0"/>
        <w:spacing w:line="460" w:lineRule="exact"/>
        <w:ind w:firstLine="513" w:firstLineChars="214"/>
        <w:rPr>
          <w:rFonts w:ascii="宋体" w:hAnsi="宋体"/>
          <w:sz w:val="24"/>
          <w:szCs w:val="24"/>
        </w:rPr>
      </w:pP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6"/>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19"/>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6"/>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6"/>
        <w:overflowPunct w:val="0"/>
        <w:spacing w:line="460" w:lineRule="exact"/>
        <w:ind w:firstLine="600"/>
        <w:rPr>
          <w:rFonts w:ascii="宋体" w:hAnsi="宋体"/>
          <w:sz w:val="28"/>
          <w:szCs w:val="28"/>
        </w:rPr>
      </w:pPr>
      <w:r>
        <w:rPr>
          <w:rFonts w:hint="eastAsia" w:ascii="宋体" w:hAnsi="宋体"/>
          <w:sz w:val="24"/>
          <w:szCs w:val="24"/>
        </w:rPr>
        <w:br w:type="page"/>
      </w:r>
    </w:p>
    <w:p>
      <w:pPr>
        <w:pStyle w:val="6"/>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6"/>
        <w:overflowPunct w:val="0"/>
        <w:spacing w:line="460" w:lineRule="exact"/>
        <w:ind w:firstLine="600"/>
        <w:rPr>
          <w:rFonts w:ascii="宋体" w:hAnsi="宋体"/>
          <w:sz w:val="28"/>
          <w:szCs w:val="28"/>
        </w:rPr>
      </w:pPr>
    </w:p>
    <w:p>
      <w:pPr>
        <w:pStyle w:val="6"/>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6"/>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授权人（签名）：</w:t>
      </w:r>
    </w:p>
    <w:p>
      <w:pPr>
        <w:pStyle w:val="6"/>
        <w:overflowPunct w:val="0"/>
        <w:spacing w:line="460" w:lineRule="exact"/>
        <w:ind w:firstLine="600"/>
        <w:rPr>
          <w:rFonts w:ascii="宋体" w:hAnsi="宋体"/>
          <w:sz w:val="24"/>
          <w:szCs w:val="24"/>
        </w:rPr>
      </w:pPr>
    </w:p>
    <w:p>
      <w:pPr>
        <w:pStyle w:val="6"/>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6"/>
        <w:overflowPunct w:val="0"/>
        <w:spacing w:line="460" w:lineRule="exact"/>
        <w:ind w:firstLine="600"/>
        <w:rPr>
          <w:rFonts w:ascii="宋体" w:hAnsi="宋体"/>
          <w:sz w:val="24"/>
          <w:szCs w:val="24"/>
        </w:rPr>
      </w:pPr>
    </w:p>
    <w:p>
      <w:pPr>
        <w:pStyle w:val="6"/>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6"/>
        <w:overflowPunct w:val="0"/>
        <w:spacing w:line="460" w:lineRule="exact"/>
        <w:ind w:firstLine="456" w:firstLineChars="190"/>
        <w:rPr>
          <w:rFonts w:ascii="宋体" w:hAnsi="宋体"/>
          <w:sz w:val="24"/>
          <w:szCs w:val="24"/>
        </w:rPr>
      </w:pPr>
    </w:p>
    <w:p>
      <w:pPr>
        <w:pStyle w:val="6"/>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19"/>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rPr>
                <w:rFonts w:ascii="宋体" w:hAnsi="宋体"/>
                <w:sz w:val="24"/>
                <w:szCs w:val="24"/>
              </w:rPr>
            </w:pPr>
            <w:r>
              <w:rPr>
                <w:rFonts w:hint="eastAsia" w:ascii="宋体" w:hAnsi="宋体"/>
                <w:sz w:val="24"/>
                <w:szCs w:val="24"/>
              </w:rPr>
              <w:t>联合体甲方单位：   （公章）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p>
          <w:p>
            <w:pPr>
              <w:pStyle w:val="6"/>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hint="eastAsia"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p>
        </w:tc>
        <w:tc>
          <w:tcPr>
            <w:tcW w:w="1620" w:type="dxa"/>
            <w:tcBorders>
              <w:left w:val="single" w:color="auto" w:sz="4" w:space="0"/>
            </w:tcBorders>
            <w:vAlign w:val="center"/>
          </w:tcPr>
          <w:p>
            <w:pPr>
              <w:jc w:val="center"/>
              <w:rPr>
                <w:rFonts w:ascii="宋体" w:hAnsi="宋体"/>
                <w:sz w:val="24"/>
              </w:rPr>
            </w:pP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Cs/>
          <w:sz w:val="24"/>
        </w:rPr>
        <w:t>正本或副本</w:t>
      </w:r>
    </w:p>
    <w:p>
      <w:pPr>
        <w:snapToGrid w:val="0"/>
        <w:spacing w:beforeLines="50" w:after="50"/>
        <w:jc w:val="right"/>
        <w:rPr>
          <w:rFonts w:ascii="宋体" w:hAnsi="宋体"/>
          <w:bCs/>
          <w:sz w:val="24"/>
        </w:rPr>
      </w:pP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r>
        <w:rPr>
          <w:rFonts w:hint="eastAsia" w:ascii="宋体" w:hAnsi="宋体"/>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7"/>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7"/>
        <w:snapToGrid w:val="0"/>
        <w:rPr>
          <w:rFonts w:ascii="宋体" w:hAnsi="宋体" w:eastAsia="宋体"/>
          <w:sz w:val="24"/>
          <w:szCs w:val="24"/>
        </w:rPr>
      </w:pPr>
      <w:r>
        <w:rPr>
          <w:rFonts w:hint="eastAsia" w:ascii="宋体" w:hAnsi="宋体" w:eastAsia="宋体"/>
          <w:sz w:val="24"/>
          <w:szCs w:val="24"/>
        </w:rPr>
        <w:t>货物类</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Lines="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2"/>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2"/>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2"/>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2"/>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2"/>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2"/>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2"/>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2"/>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2"/>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2"/>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2"/>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12"/>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2"/>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2"/>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2"/>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2"/>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2"/>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2"/>
              <w:snapToGrid w:val="0"/>
              <w:spacing w:before="120" w:after="120"/>
              <w:outlineLvl w:val="0"/>
              <w:rPr>
                <w:rFonts w:hAnsi="宋体"/>
              </w:rPr>
            </w:pPr>
          </w:p>
        </w:tc>
      </w:tr>
    </w:tbl>
    <w:p>
      <w:pPr>
        <w:pStyle w:val="8"/>
        <w:rPr>
          <w:rFonts w:ascii="宋体" w:hAnsi="宋体"/>
          <w:sz w:val="24"/>
        </w:rPr>
      </w:pPr>
    </w:p>
    <w:p>
      <w:pPr>
        <w:pStyle w:val="8"/>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Lines="50" w:after="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9"/>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专业技</w:t>
            </w:r>
          </w:p>
          <w:p>
            <w:pPr>
              <w:snapToGrid w:val="0"/>
              <w:spacing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sz w:val="24"/>
              </w:rPr>
            </w:pPr>
            <w:r>
              <w:rPr>
                <w:rFonts w:hint="eastAsia" w:ascii="宋体" w:hAnsi="宋体"/>
                <w:sz w:val="24"/>
              </w:rPr>
              <w:t>证书</w:t>
            </w:r>
          </w:p>
          <w:p>
            <w:pPr>
              <w:snapToGrid w:val="0"/>
              <w:spacing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460" w:lineRule="exact"/>
              <w:jc w:val="center"/>
              <w:rPr>
                <w:rFonts w:ascii="宋体" w:hAnsi="宋体"/>
                <w:bCs/>
                <w:sz w:val="24"/>
              </w:rPr>
            </w:pPr>
            <w:r>
              <w:rPr>
                <w:rFonts w:hint="eastAsia" w:ascii="宋体" w:hAnsi="宋体"/>
                <w:bCs/>
                <w:sz w:val="24"/>
              </w:rPr>
              <w:t>劳动合</w:t>
            </w:r>
          </w:p>
          <w:p>
            <w:pPr>
              <w:snapToGrid w:val="0"/>
              <w:spacing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13"/>
              <w:snapToGrid w:val="0"/>
              <w:spacing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sz w:val="24"/>
              </w:rPr>
            </w:pPr>
          </w:p>
        </w:tc>
      </w:tr>
    </w:tbl>
    <w:p>
      <w:pPr>
        <w:snapToGrid w:val="0"/>
        <w:spacing w:before="5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Lines="50" w:line="460" w:lineRule="exact"/>
        <w:jc w:val="left"/>
        <w:rPr>
          <w:rFonts w:ascii="宋体" w:hAnsi="宋体"/>
          <w:sz w:val="24"/>
        </w:rPr>
      </w:pPr>
    </w:p>
    <w:p>
      <w:pPr>
        <w:pStyle w:val="12"/>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7"/>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7"/>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3"/>
        <w:snapToGrid w:val="0"/>
        <w:spacing w:line="360" w:lineRule="auto"/>
        <w:ind w:left="5250"/>
        <w:rPr>
          <w:rFonts w:ascii="宋体" w:hAnsi="宋体" w:eastAsia="宋体"/>
          <w:sz w:val="28"/>
          <w:szCs w:val="28"/>
        </w:rPr>
      </w:pPr>
    </w:p>
    <w:p>
      <w:pPr>
        <w:pStyle w:val="13"/>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Lines="50" w:after="50"/>
        <w:rPr>
          <w:rFonts w:ascii="宋体" w:hAnsi="宋体"/>
          <w:b/>
          <w:sz w:val="24"/>
        </w:rPr>
      </w:pPr>
      <w:r>
        <w:rPr>
          <w:rFonts w:hint="eastAsia" w:ascii="宋体" w:hAnsi="宋体"/>
          <w:sz w:val="24"/>
        </w:rPr>
        <w:t>封面格式</w:t>
      </w:r>
      <w:r>
        <w:rPr>
          <w:rFonts w:hint="eastAsia" w:ascii="宋体" w:hAnsi="宋体"/>
          <w:bCs/>
          <w:sz w:val="24"/>
        </w:rPr>
        <w:t>正本或副本</w:t>
      </w:r>
    </w:p>
    <w:p>
      <w:pPr>
        <w:snapToGrid w:val="0"/>
        <w:spacing w:beforeLines="50" w:after="50"/>
        <w:jc w:val="right"/>
        <w:rPr>
          <w:rFonts w:ascii="宋体" w:hAnsi="宋体"/>
          <w:bCs/>
          <w:sz w:val="24"/>
        </w:rPr>
      </w:pP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line="240" w:lineRule="atLeast"/>
        <w:ind w:right="-108"/>
        <w:jc w:val="center"/>
        <w:rPr>
          <w:rFonts w:ascii="宋体" w:hAnsi="宋体"/>
          <w:sz w:val="24"/>
        </w:rPr>
      </w:pPr>
    </w:p>
    <w:p>
      <w:pPr>
        <w:spacing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13"/>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（1）投标报价一览表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7"/>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单位全称（公章）：项目编号：</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12"/>
        <w:snapToGrid w:val="0"/>
        <w:spacing w:beforeLines="0" w:afterLines="0" w:line="240" w:lineRule="auto"/>
        <w:jc w:val="center"/>
        <w:rPr>
          <w:rFonts w:hAnsi="宋体"/>
          <w:b/>
        </w:rPr>
      </w:pPr>
      <w:r>
        <w:rPr>
          <w:rFonts w:hAnsi="宋体"/>
          <w:b/>
        </w:rPr>
        <w:t>报价明细表</w:t>
      </w:r>
    </w:p>
    <w:p>
      <w:pPr>
        <w:pStyle w:val="7"/>
        <w:snapToGrid w:val="0"/>
        <w:rPr>
          <w:rFonts w:ascii="宋体" w:hAnsi="宋体" w:eastAsia="宋体"/>
          <w:sz w:val="24"/>
          <w:szCs w:val="24"/>
          <w:u w:val="single"/>
        </w:rPr>
      </w:pPr>
      <w:r>
        <w:rPr>
          <w:rFonts w:hint="eastAsia" w:ascii="宋体" w:hAnsi="宋体" w:eastAsia="宋体"/>
          <w:sz w:val="24"/>
          <w:szCs w:val="24"/>
        </w:rPr>
        <w:t>单位全称（公章）：</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     日  期：</w:t>
      </w:r>
    </w:p>
    <w:p>
      <w:pPr>
        <w:pStyle w:val="18"/>
        <w:spacing w:before="0" w:beforeAutospacing="0" w:after="0" w:afterAutospacing="0" w:line="560" w:lineRule="exact"/>
        <w:ind w:right="685"/>
      </w:pP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pPr>
    </w:p>
    <w:p>
      <w:pPr>
        <w:pStyle w:val="12"/>
        <w:adjustRightInd w:val="0"/>
        <w:snapToGrid w:val="0"/>
        <w:spacing w:before="156" w:after="156" w:line="460" w:lineRule="exact"/>
      </w:pPr>
    </w:p>
    <w:p>
      <w:pPr>
        <w:pStyle w:val="12"/>
        <w:adjustRightInd w:val="0"/>
        <w:snapToGrid w:val="0"/>
        <w:spacing w:before="156" w:after="156" w:line="460" w:lineRule="exact"/>
      </w:pPr>
    </w:p>
    <w:p>
      <w:pPr>
        <w:pStyle w:val="12"/>
        <w:adjustRightInd w:val="0"/>
        <w:snapToGrid w:val="0"/>
        <w:spacing w:before="156" w:after="156" w:line="460" w:lineRule="exact"/>
      </w:pPr>
    </w:p>
    <w:p>
      <w:pPr>
        <w:pStyle w:val="12"/>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6" w:name="OLE_LINK14"/>
      <w:bookmarkStart w:id="7" w:name="OLE_LINK13"/>
      <w:r>
        <w:rPr>
          <w:rFonts w:hint="eastAsia" w:ascii="宋体" w:hAnsi="宋体"/>
          <w:b/>
          <w:spacing w:val="6"/>
          <w:sz w:val="28"/>
          <w:szCs w:val="28"/>
        </w:rPr>
        <w:t>残疾人福利性单位声明函</w:t>
      </w:r>
    </w:p>
    <w:bookmarkEnd w:id="6"/>
    <w:bookmarkEnd w:id="7"/>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ind w:left="1" w:firstLine="511" w:firstLineChars="213"/>
        <w:jc w:val="center"/>
      </w:pPr>
    </w:p>
    <w:p>
      <w:pPr>
        <w:pStyle w:val="12"/>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rPr>
        <w:rStyle w:val="22"/>
      </w:rPr>
      <w:t>6</w:t>
    </w:r>
    <w: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p>
  <w:p>
    <w:pPr>
      <w:pStyle w:val="15"/>
      <w:ind w:right="720"/>
      <w:jc w:val="center"/>
    </w:pPr>
    <w:r>
      <w:rPr>
        <w:rFonts w:hint="eastAsia"/>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1">
    <w:nsid w:val="13F72561"/>
    <w:multiLevelType w:val="multilevel"/>
    <w:tmpl w:val="13F7256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B8535F"/>
    <w:multiLevelType w:val="multilevel"/>
    <w:tmpl w:val="24B853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273FD3"/>
    <w:multiLevelType w:val="multilevel"/>
    <w:tmpl w:val="2B273F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3D1088"/>
    <w:multiLevelType w:val="multilevel"/>
    <w:tmpl w:val="2E3D10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9AF38A7"/>
    <w:multiLevelType w:val="multilevel"/>
    <w:tmpl w:val="39AF38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053FD4"/>
    <w:multiLevelType w:val="multilevel"/>
    <w:tmpl w:val="4F053FD4"/>
    <w:lvl w:ilvl="0" w:tentative="0">
      <w:start w:val="1"/>
      <w:numFmt w:val="decimal"/>
      <w:lvlText w:val="%1、"/>
      <w:lvlJc w:val="left"/>
      <w:pPr>
        <w:ind w:left="360" w:hanging="360"/>
      </w:pPr>
      <w:rPr>
        <w:rFonts w:hint="default"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52D3F66"/>
    <w:rsid w:val="00057BB5"/>
    <w:rsid w:val="00065268"/>
    <w:rsid w:val="00071642"/>
    <w:rsid w:val="00095D27"/>
    <w:rsid w:val="0009626C"/>
    <w:rsid w:val="000A1742"/>
    <w:rsid w:val="000A2095"/>
    <w:rsid w:val="000D2F8D"/>
    <w:rsid w:val="000D5237"/>
    <w:rsid w:val="000D53D9"/>
    <w:rsid w:val="00100AA4"/>
    <w:rsid w:val="00101134"/>
    <w:rsid w:val="00126171"/>
    <w:rsid w:val="00144631"/>
    <w:rsid w:val="001A0248"/>
    <w:rsid w:val="001A2144"/>
    <w:rsid w:val="001A2FAF"/>
    <w:rsid w:val="001B0ED2"/>
    <w:rsid w:val="001D4F31"/>
    <w:rsid w:val="001E22C5"/>
    <w:rsid w:val="00205A57"/>
    <w:rsid w:val="002313C3"/>
    <w:rsid w:val="00261A8A"/>
    <w:rsid w:val="0027131E"/>
    <w:rsid w:val="002732BF"/>
    <w:rsid w:val="0027730E"/>
    <w:rsid w:val="00282C23"/>
    <w:rsid w:val="002949BA"/>
    <w:rsid w:val="002A02CE"/>
    <w:rsid w:val="002A1873"/>
    <w:rsid w:val="002B4966"/>
    <w:rsid w:val="002C18DE"/>
    <w:rsid w:val="002D5694"/>
    <w:rsid w:val="002E1274"/>
    <w:rsid w:val="002E2DBB"/>
    <w:rsid w:val="00302DFC"/>
    <w:rsid w:val="00342A13"/>
    <w:rsid w:val="003574A4"/>
    <w:rsid w:val="00396EB2"/>
    <w:rsid w:val="003C2679"/>
    <w:rsid w:val="003F255D"/>
    <w:rsid w:val="003F2F9F"/>
    <w:rsid w:val="00403F17"/>
    <w:rsid w:val="00423AF5"/>
    <w:rsid w:val="004B08C6"/>
    <w:rsid w:val="004B14C9"/>
    <w:rsid w:val="004B2144"/>
    <w:rsid w:val="004B311B"/>
    <w:rsid w:val="004F3CCC"/>
    <w:rsid w:val="004F4DB7"/>
    <w:rsid w:val="00521877"/>
    <w:rsid w:val="005244DE"/>
    <w:rsid w:val="00585951"/>
    <w:rsid w:val="005940C2"/>
    <w:rsid w:val="005E3947"/>
    <w:rsid w:val="00616673"/>
    <w:rsid w:val="00650C67"/>
    <w:rsid w:val="006541BE"/>
    <w:rsid w:val="00655CC7"/>
    <w:rsid w:val="00666E78"/>
    <w:rsid w:val="006E7C1D"/>
    <w:rsid w:val="006F3FB2"/>
    <w:rsid w:val="00712708"/>
    <w:rsid w:val="007214A8"/>
    <w:rsid w:val="00742F84"/>
    <w:rsid w:val="00751C24"/>
    <w:rsid w:val="007705E2"/>
    <w:rsid w:val="007C1D46"/>
    <w:rsid w:val="007D043F"/>
    <w:rsid w:val="008301E7"/>
    <w:rsid w:val="00836CD6"/>
    <w:rsid w:val="0084190F"/>
    <w:rsid w:val="00843BF9"/>
    <w:rsid w:val="00854591"/>
    <w:rsid w:val="008D587D"/>
    <w:rsid w:val="008D5B5D"/>
    <w:rsid w:val="008E4E48"/>
    <w:rsid w:val="008F702F"/>
    <w:rsid w:val="0093018C"/>
    <w:rsid w:val="00951B99"/>
    <w:rsid w:val="00977327"/>
    <w:rsid w:val="0098022B"/>
    <w:rsid w:val="00995160"/>
    <w:rsid w:val="009A4228"/>
    <w:rsid w:val="009B2F32"/>
    <w:rsid w:val="009D3CCF"/>
    <w:rsid w:val="009D560E"/>
    <w:rsid w:val="009E1492"/>
    <w:rsid w:val="00A33AF5"/>
    <w:rsid w:val="00A36F61"/>
    <w:rsid w:val="00A67EFA"/>
    <w:rsid w:val="00A743F6"/>
    <w:rsid w:val="00AC1053"/>
    <w:rsid w:val="00AE4032"/>
    <w:rsid w:val="00B01BC4"/>
    <w:rsid w:val="00B12088"/>
    <w:rsid w:val="00B5118C"/>
    <w:rsid w:val="00B57039"/>
    <w:rsid w:val="00B67163"/>
    <w:rsid w:val="00B800EE"/>
    <w:rsid w:val="00B91522"/>
    <w:rsid w:val="00B920E4"/>
    <w:rsid w:val="00B954ED"/>
    <w:rsid w:val="00BD5956"/>
    <w:rsid w:val="00C07882"/>
    <w:rsid w:val="00C12100"/>
    <w:rsid w:val="00C3099E"/>
    <w:rsid w:val="00C51422"/>
    <w:rsid w:val="00C532AB"/>
    <w:rsid w:val="00CB1069"/>
    <w:rsid w:val="00CD1213"/>
    <w:rsid w:val="00CE4047"/>
    <w:rsid w:val="00CF10A9"/>
    <w:rsid w:val="00D0652F"/>
    <w:rsid w:val="00D140EB"/>
    <w:rsid w:val="00D1626A"/>
    <w:rsid w:val="00D45960"/>
    <w:rsid w:val="00D6498D"/>
    <w:rsid w:val="00D86CEA"/>
    <w:rsid w:val="00D94F81"/>
    <w:rsid w:val="00D95702"/>
    <w:rsid w:val="00DB67A9"/>
    <w:rsid w:val="00DC0356"/>
    <w:rsid w:val="00DC230C"/>
    <w:rsid w:val="00DD2F82"/>
    <w:rsid w:val="00E07222"/>
    <w:rsid w:val="00E0761F"/>
    <w:rsid w:val="00E449EC"/>
    <w:rsid w:val="00E46746"/>
    <w:rsid w:val="00E54522"/>
    <w:rsid w:val="00E64C55"/>
    <w:rsid w:val="00E66AC2"/>
    <w:rsid w:val="00E67084"/>
    <w:rsid w:val="00EA30EF"/>
    <w:rsid w:val="00ED36E8"/>
    <w:rsid w:val="00EE70F2"/>
    <w:rsid w:val="00F138F0"/>
    <w:rsid w:val="00F729E5"/>
    <w:rsid w:val="00F757E8"/>
    <w:rsid w:val="00F950F7"/>
    <w:rsid w:val="00FA0AFA"/>
    <w:rsid w:val="00FB785F"/>
    <w:rsid w:val="00FE6D70"/>
    <w:rsid w:val="046C625E"/>
    <w:rsid w:val="05E6199D"/>
    <w:rsid w:val="0FAF539C"/>
    <w:rsid w:val="141A060B"/>
    <w:rsid w:val="15135482"/>
    <w:rsid w:val="18A67262"/>
    <w:rsid w:val="1A9A2958"/>
    <w:rsid w:val="1CEE55B7"/>
    <w:rsid w:val="23635C9C"/>
    <w:rsid w:val="24BE3070"/>
    <w:rsid w:val="257D31A8"/>
    <w:rsid w:val="262A122F"/>
    <w:rsid w:val="2C2F6FD6"/>
    <w:rsid w:val="2CC12E8A"/>
    <w:rsid w:val="2D305A4B"/>
    <w:rsid w:val="31817D45"/>
    <w:rsid w:val="33B21B08"/>
    <w:rsid w:val="346A7B6F"/>
    <w:rsid w:val="3B502DB3"/>
    <w:rsid w:val="437F1D7A"/>
    <w:rsid w:val="47FC2424"/>
    <w:rsid w:val="5211176C"/>
    <w:rsid w:val="52904C57"/>
    <w:rsid w:val="566A77BD"/>
    <w:rsid w:val="58664EFF"/>
    <w:rsid w:val="5B3D7B75"/>
    <w:rsid w:val="5DAB5FF7"/>
    <w:rsid w:val="5F4D5AA8"/>
    <w:rsid w:val="6E8924EA"/>
    <w:rsid w:val="6F580878"/>
    <w:rsid w:val="73706085"/>
    <w:rsid w:val="752D3F66"/>
    <w:rsid w:val="75DA2C3F"/>
    <w:rsid w:val="79D10AFA"/>
    <w:rsid w:val="7A915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240" w:lineRule="atLeast"/>
      <w:outlineLvl w:val="0"/>
    </w:pPr>
    <w:rPr>
      <w:rFonts w:asciiTheme="minorHAnsi" w:hAnsiTheme="minorHAnsi"/>
      <w:b/>
      <w:kern w:val="44"/>
      <w:sz w:val="2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7"/>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sz w:val="20"/>
      <w:szCs w:val="20"/>
    </w:rPr>
  </w:style>
  <w:style w:type="paragraph" w:styleId="8">
    <w:name w:val="Body Text 3"/>
    <w:basedOn w:val="1"/>
    <w:qFormat/>
    <w:uiPriority w:val="0"/>
    <w:pPr>
      <w:snapToGrid w:val="0"/>
      <w:spacing w:before="50" w:after="50"/>
    </w:pPr>
  </w:style>
  <w:style w:type="paragraph" w:styleId="9">
    <w:name w:val="Body Text"/>
    <w:basedOn w:val="1"/>
    <w:next w:val="10"/>
    <w:link w:val="26"/>
    <w:qFormat/>
    <w:uiPriority w:val="0"/>
    <w:pPr>
      <w:spacing w:after="120"/>
    </w:pPr>
  </w:style>
  <w:style w:type="paragraph" w:styleId="10">
    <w:name w:val="Body Text First Indent"/>
    <w:basedOn w:val="9"/>
    <w:link w:val="28"/>
    <w:qFormat/>
    <w:uiPriority w:val="0"/>
    <w:pPr>
      <w:ind w:firstLine="420" w:firstLineChars="100"/>
    </w:pPr>
  </w:style>
  <w:style w:type="paragraph" w:styleId="11">
    <w:name w:val="Body Text Indent"/>
    <w:basedOn w:val="1"/>
    <w:qFormat/>
    <w:uiPriority w:val="0"/>
    <w:pPr>
      <w:spacing w:line="200" w:lineRule="exact"/>
      <w:ind w:firstLine="301"/>
    </w:pPr>
    <w:rPr>
      <w:rFonts w:ascii="宋体" w:hAnsi="Courier New"/>
      <w:spacing w:val="-4"/>
      <w:sz w:val="18"/>
      <w:szCs w:val="20"/>
    </w:rPr>
  </w:style>
  <w:style w:type="paragraph" w:styleId="12">
    <w:name w:val="Plain Text"/>
    <w:basedOn w:val="1"/>
    <w:qFormat/>
    <w:uiPriority w:val="0"/>
    <w:pPr>
      <w:spacing w:beforeLines="50" w:afterLines="50" w:line="400" w:lineRule="exact"/>
    </w:pPr>
    <w:rPr>
      <w:rFonts w:ascii="宋体" w:hAnsi="Courier New"/>
      <w:sz w:val="24"/>
    </w:rPr>
  </w:style>
  <w:style w:type="paragraph" w:styleId="13">
    <w:name w:val="Date"/>
    <w:basedOn w:val="1"/>
    <w:next w:val="1"/>
    <w:qFormat/>
    <w:uiPriority w:val="99"/>
    <w:pPr>
      <w:ind w:left="2500" w:leftChars="2500"/>
    </w:pPr>
    <w:rPr>
      <w:rFonts w:eastAsia="楷体_GB2312"/>
      <w:sz w:val="32"/>
      <w:szCs w:val="20"/>
    </w:rPr>
  </w:style>
  <w:style w:type="paragraph" w:styleId="14">
    <w:name w:val="Balloon Text"/>
    <w:basedOn w:val="1"/>
    <w:link w:val="40"/>
    <w:unhideWhenUsed/>
    <w:qFormat/>
    <w:uiPriority w:val="99"/>
    <w:rPr>
      <w:rFonts w:asciiTheme="minorHAnsi" w:hAnsiTheme="minorHAnsi" w:eastAsiaTheme="minorEastAsia" w:cstheme="minorBidi"/>
      <w:sz w:val="18"/>
      <w:szCs w:val="18"/>
    </w:rPr>
  </w:style>
  <w:style w:type="paragraph" w:styleId="15">
    <w:name w:val="footer"/>
    <w:basedOn w:val="1"/>
    <w:link w:val="36"/>
    <w:qFormat/>
    <w:uiPriority w:val="99"/>
    <w:pPr>
      <w:tabs>
        <w:tab w:val="center" w:pos="4153"/>
        <w:tab w:val="right" w:pos="8306"/>
      </w:tabs>
      <w:snapToGrid w:val="0"/>
      <w:jc w:val="left"/>
    </w:pPr>
    <w:rPr>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Char Char Char"/>
    <w:basedOn w:val="1"/>
    <w:qFormat/>
    <w:uiPriority w:val="0"/>
  </w:style>
  <w:style w:type="paragraph" w:styleId="25">
    <w:name w:val="List Paragraph"/>
    <w:basedOn w:val="1"/>
    <w:link w:val="38"/>
    <w:qFormat/>
    <w:uiPriority w:val="34"/>
    <w:pPr>
      <w:ind w:firstLine="420" w:firstLineChars="200"/>
    </w:pPr>
  </w:style>
  <w:style w:type="character" w:customStyle="1" w:styleId="26">
    <w:name w:val="正文文本 Char"/>
    <w:basedOn w:val="21"/>
    <w:link w:val="9"/>
    <w:qFormat/>
    <w:uiPriority w:val="0"/>
    <w:rPr>
      <w:rFonts w:ascii="Times New Roman" w:hAnsi="Times New Roman" w:eastAsia="宋体" w:cs="Times New Roman"/>
      <w:kern w:val="2"/>
      <w:sz w:val="21"/>
      <w:szCs w:val="24"/>
    </w:rPr>
  </w:style>
  <w:style w:type="character" w:customStyle="1" w:styleId="27">
    <w:name w:val="正文缩进 Char"/>
    <w:basedOn w:val="21"/>
    <w:link w:val="6"/>
    <w:qFormat/>
    <w:uiPriority w:val="0"/>
    <w:rPr>
      <w:rFonts w:ascii="Times New Roman" w:hAnsi="Times New Roman" w:eastAsia="宋体" w:cs="Times New Roman"/>
      <w:kern w:val="2"/>
      <w:sz w:val="21"/>
    </w:rPr>
  </w:style>
  <w:style w:type="character" w:customStyle="1" w:styleId="28">
    <w:name w:val="正文首行缩进 Char"/>
    <w:basedOn w:val="26"/>
    <w:link w:val="10"/>
    <w:qFormat/>
    <w:uiPriority w:val="0"/>
    <w:rPr>
      <w:rFonts w:ascii="Times New Roman" w:hAnsi="Times New Roman" w:eastAsia="宋体" w:cs="Times New Roman"/>
      <w:kern w:val="2"/>
      <w:sz w:val="21"/>
      <w:szCs w:val="24"/>
    </w:rPr>
  </w:style>
  <w:style w:type="paragraph" w:customStyle="1" w:styleId="29">
    <w:name w:val="List Paragraph1"/>
    <w:basedOn w:val="1"/>
    <w:qFormat/>
    <w:uiPriority w:val="0"/>
    <w:pPr>
      <w:spacing w:line="360" w:lineRule="auto"/>
      <w:ind w:firstLine="420" w:firstLineChars="200"/>
    </w:pPr>
    <w:rPr>
      <w:rFonts w:ascii="Arial" w:hAnsi="Arial" w:cs="Arial" w:eastAsiaTheme="minorEastAsia"/>
      <w:szCs w:val="21"/>
    </w:rPr>
  </w:style>
  <w:style w:type="character" w:customStyle="1" w:styleId="30">
    <w:name w:val="Char Char30"/>
    <w:qFormat/>
    <w:uiPriority w:val="0"/>
    <w:rPr>
      <w:rFonts w:eastAsia="宋体"/>
      <w:b/>
      <w:spacing w:val="-2"/>
      <w:sz w:val="24"/>
      <w:lang w:val="en-US" w:eastAsia="zh-CN"/>
    </w:rPr>
  </w:style>
  <w:style w:type="character" w:customStyle="1" w:styleId="31">
    <w:name w:val="标题 1 Char"/>
    <w:basedOn w:val="21"/>
    <w:link w:val="2"/>
    <w:qFormat/>
    <w:uiPriority w:val="0"/>
    <w:rPr>
      <w:rFonts w:eastAsia="宋体" w:cs="Times New Roman"/>
      <w:b/>
      <w:kern w:val="44"/>
      <w:sz w:val="24"/>
      <w:szCs w:val="24"/>
    </w:rPr>
  </w:style>
  <w:style w:type="character" w:customStyle="1" w:styleId="32">
    <w:name w:val="标题 2 Char"/>
    <w:basedOn w:val="21"/>
    <w:link w:val="3"/>
    <w:qFormat/>
    <w:uiPriority w:val="9"/>
    <w:rPr>
      <w:rFonts w:asciiTheme="majorHAnsi" w:hAnsiTheme="majorHAnsi" w:eastAsiaTheme="majorEastAsia" w:cstheme="majorBidi"/>
      <w:b/>
      <w:bCs/>
      <w:kern w:val="2"/>
      <w:sz w:val="32"/>
      <w:szCs w:val="32"/>
    </w:rPr>
  </w:style>
  <w:style w:type="character" w:customStyle="1" w:styleId="33">
    <w:name w:val="标题 3 Char"/>
    <w:basedOn w:val="21"/>
    <w:link w:val="4"/>
    <w:qFormat/>
    <w:uiPriority w:val="9"/>
    <w:rPr>
      <w:b/>
      <w:bCs/>
      <w:kern w:val="2"/>
      <w:sz w:val="32"/>
      <w:szCs w:val="32"/>
    </w:rPr>
  </w:style>
  <w:style w:type="character" w:customStyle="1" w:styleId="34">
    <w:name w:val="标题 4 Char"/>
    <w:basedOn w:val="21"/>
    <w:link w:val="5"/>
    <w:qFormat/>
    <w:uiPriority w:val="9"/>
    <w:rPr>
      <w:rFonts w:asciiTheme="majorHAnsi" w:hAnsiTheme="majorHAnsi" w:eastAsiaTheme="majorEastAsia" w:cstheme="majorBidi"/>
      <w:b/>
      <w:bCs/>
      <w:kern w:val="2"/>
      <w:sz w:val="28"/>
      <w:szCs w:val="28"/>
    </w:rPr>
  </w:style>
  <w:style w:type="character" w:customStyle="1" w:styleId="35">
    <w:name w:val="页眉 Char"/>
    <w:basedOn w:val="21"/>
    <w:link w:val="16"/>
    <w:qFormat/>
    <w:uiPriority w:val="99"/>
    <w:rPr>
      <w:rFonts w:ascii="Times New Roman" w:hAnsi="Times New Roman" w:eastAsia="宋体" w:cs="Times New Roman"/>
      <w:kern w:val="2"/>
      <w:sz w:val="18"/>
      <w:szCs w:val="18"/>
    </w:rPr>
  </w:style>
  <w:style w:type="character" w:customStyle="1" w:styleId="36">
    <w:name w:val="页脚 Char"/>
    <w:basedOn w:val="21"/>
    <w:link w:val="15"/>
    <w:qFormat/>
    <w:uiPriority w:val="99"/>
    <w:rPr>
      <w:rFonts w:ascii="Times New Roman" w:hAnsi="Times New Roman" w:eastAsia="宋体" w:cs="Times New Roman"/>
      <w:kern w:val="2"/>
      <w:sz w:val="18"/>
      <w:szCs w:val="18"/>
    </w:rPr>
  </w:style>
  <w:style w:type="paragraph" w:customStyle="1" w:styleId="37">
    <w:name w:val="Table Paragraph"/>
    <w:basedOn w:val="1"/>
    <w:qFormat/>
    <w:uiPriority w:val="1"/>
    <w:pPr>
      <w:autoSpaceDE w:val="0"/>
      <w:autoSpaceDN w:val="0"/>
      <w:spacing w:before="77" w:line="360" w:lineRule="auto"/>
      <w:jc w:val="center"/>
    </w:pPr>
    <w:rPr>
      <w:rFonts w:ascii="仿宋" w:hAnsi="仿宋" w:eastAsia="仿宋" w:cs="仿宋"/>
      <w:kern w:val="0"/>
      <w:sz w:val="22"/>
      <w:szCs w:val="22"/>
      <w:lang w:val="zh-CN" w:bidi="zh-CN"/>
    </w:rPr>
  </w:style>
  <w:style w:type="character" w:customStyle="1" w:styleId="38">
    <w:name w:val="列出段落 Char"/>
    <w:link w:val="25"/>
    <w:uiPriority w:val="34"/>
    <w:rPr>
      <w:rFonts w:ascii="Times New Roman" w:hAnsi="Times New Roman" w:eastAsia="宋体" w:cs="Times New Roman"/>
      <w:kern w:val="2"/>
      <w:sz w:val="21"/>
      <w:szCs w:val="24"/>
    </w:rPr>
  </w:style>
  <w:style w:type="paragraph" w:customStyle="1" w:styleId="39">
    <w:name w:val="Char1 Char Char Char"/>
    <w:basedOn w:val="1"/>
    <w:qFormat/>
    <w:uiPriority w:val="0"/>
    <w:rPr>
      <w:sz w:val="28"/>
    </w:rPr>
  </w:style>
  <w:style w:type="character" w:customStyle="1" w:styleId="40">
    <w:name w:val="批注框文本 Char"/>
    <w:basedOn w:val="21"/>
    <w:link w:val="14"/>
    <w:uiPriority w:val="99"/>
    <w:rPr>
      <w:kern w:val="2"/>
      <w:sz w:val="18"/>
      <w:szCs w:val="18"/>
    </w:rPr>
  </w:style>
  <w:style w:type="paragraph" w:customStyle="1" w:styleId="41">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2">
    <w:name w:val="列出段落1"/>
    <w:basedOn w:val="1"/>
    <w:qFormat/>
    <w:uiPriority w:val="34"/>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4489</Words>
  <Characters>25591</Characters>
  <Lines>213</Lines>
  <Paragraphs>60</Paragraphs>
  <TotalTime>22</TotalTime>
  <ScaleCrop>false</ScaleCrop>
  <LinksUpToDate>false</LinksUpToDate>
  <CharactersWithSpaces>30020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2020-06-23T01:05:00Z</dcterms:created>
  <dc:creator>CHENJUN</dc:creator>
  <cp:lastModifiedBy>CHENJUN</cp:lastModifiedBy>
  <cp:lastPrinted>2020-03-27T03:49:00Z</cp:lastPrinted>
  <dcterms:modified xsi:type="dcterms:W3CDTF">2020-06-23T01:39:36Z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