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rPr>
          <w:rFonts w:ascii="宋体" w:hAnsi="宋体"/>
          <w:b/>
          <w:spacing w:val="28"/>
          <w:sz w:val="36"/>
          <w:szCs w:val="36"/>
        </w:rPr>
      </w:pPr>
    </w:p>
    <w:p>
      <w:pPr>
        <w:ind w:right="-110"/>
        <w:jc w:val="center"/>
        <w:rPr>
          <w:rFonts w:ascii="宋体" w:hAnsi="宋体"/>
          <w:b/>
          <w:spacing w:val="40"/>
          <w:sz w:val="36"/>
          <w:szCs w:val="36"/>
        </w:rPr>
      </w:pPr>
      <w:r>
        <w:rPr>
          <w:rFonts w:hint="eastAsia" w:ascii="宋体" w:hAnsi="宋体"/>
          <w:b/>
          <w:spacing w:val="40"/>
          <w:sz w:val="36"/>
          <w:szCs w:val="36"/>
        </w:rPr>
        <w:t>临安区大气污染防治精细化管控服务</w:t>
      </w:r>
      <w:r>
        <w:rPr>
          <w:rFonts w:hint="eastAsia" w:ascii="宋体" w:hAnsi="宋体"/>
          <w:b/>
          <w:spacing w:val="40"/>
          <w:sz w:val="36"/>
          <w:szCs w:val="36"/>
          <w:lang w:eastAsia="zh-CN"/>
        </w:rPr>
        <w:t>重新</w:t>
      </w:r>
      <w:bookmarkStart w:id="12" w:name="_GoBack"/>
      <w:bookmarkEnd w:id="12"/>
      <w:r>
        <w:rPr>
          <w:rFonts w:hint="eastAsia" w:ascii="宋体" w:hAnsi="宋体"/>
          <w:b/>
          <w:spacing w:val="40"/>
          <w:sz w:val="36"/>
          <w:szCs w:val="36"/>
        </w:rPr>
        <w:t>项目</w:t>
      </w: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6"/>
          <w:szCs w:val="36"/>
        </w:rPr>
      </w:pPr>
    </w:p>
    <w:p>
      <w:pPr>
        <w:spacing w:beforeLines="100" w:line="240" w:lineRule="atLeast"/>
        <w:ind w:right="-108"/>
        <w:rPr>
          <w:rFonts w:ascii="宋体" w:hAnsi="宋体"/>
          <w:sz w:val="30"/>
          <w:szCs w:val="30"/>
        </w:rPr>
      </w:pPr>
      <w:r>
        <w:rPr>
          <w:rFonts w:hint="eastAsia" w:ascii="宋体" w:hAnsi="宋体"/>
          <w:sz w:val="24"/>
        </w:rPr>
        <w:t xml:space="preserve">                     </w:t>
      </w: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rPr>
        <w:t>05181</w:t>
      </w:r>
      <w:r>
        <w:rPr>
          <w:rFonts w:hint="eastAsia" w:ascii="宋体" w:hAnsi="宋体"/>
          <w:sz w:val="30"/>
          <w:szCs w:val="30"/>
          <w:lang w:val="en-US" w:eastAsia="zh-CN"/>
        </w:rPr>
        <w:t>-1</w:t>
      </w:r>
      <w:r>
        <w:rPr>
          <w:rFonts w:hint="eastAsia" w:ascii="宋体" w:hAnsi="宋体"/>
          <w:sz w:val="30"/>
          <w:szCs w:val="30"/>
        </w:rPr>
        <w:t>）</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ascii="宋体" w:hAnsi="宋体"/>
          <w:sz w:val="32"/>
          <w:szCs w:val="32"/>
        </w:rPr>
      </w:pPr>
      <w:r>
        <w:rPr>
          <w:rFonts w:hint="eastAsia" w:ascii="宋体" w:hAnsi="宋体"/>
          <w:sz w:val="32"/>
          <w:szCs w:val="32"/>
        </w:rPr>
        <w:t>采购单位：杭州市生态环境局临安分局</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19"/>
        <w:rPr>
          <w:rFonts w:ascii="宋体" w:hAnsi="宋体"/>
          <w:sz w:val="24"/>
        </w:rPr>
      </w:pPr>
    </w:p>
    <w:p>
      <w:pPr>
        <w:pStyle w:val="9"/>
        <w:spacing w:before="156" w:after="156" w:line="360" w:lineRule="auto"/>
        <w:jc w:val="center"/>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jc w:val="center"/>
        <w:rPr>
          <w:rFonts w:hAnsi="宋体"/>
          <w:b/>
          <w:sz w:val="32"/>
          <w:szCs w:val="32"/>
        </w:rPr>
      </w:pPr>
    </w:p>
    <w:p>
      <w:pPr>
        <w:pStyle w:val="9"/>
        <w:spacing w:before="156" w:after="156" w:line="360" w:lineRule="auto"/>
        <w:jc w:val="center"/>
        <w:rPr>
          <w:rFonts w:hAnsi="宋体"/>
          <w:b/>
          <w:sz w:val="32"/>
          <w:szCs w:val="32"/>
        </w:rPr>
      </w:pPr>
      <w:r>
        <w:rPr>
          <w:rFonts w:hint="eastAsia" w:hAnsi="宋体"/>
          <w:b/>
          <w:sz w:val="32"/>
          <w:szCs w:val="32"/>
        </w:rPr>
        <w:t>目    录</w:t>
      </w:r>
    </w:p>
    <w:p>
      <w:pPr>
        <w:pStyle w:val="9"/>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投标须知………………………………………5</w:t>
      </w:r>
    </w:p>
    <w:p>
      <w:pPr>
        <w:spacing w:beforeLines="50" w:line="480" w:lineRule="exact"/>
        <w:ind w:left="165"/>
        <w:rPr>
          <w:rFonts w:ascii="宋体" w:hAnsi="宋体"/>
          <w:sz w:val="32"/>
          <w:szCs w:val="32"/>
        </w:rPr>
      </w:pPr>
      <w:r>
        <w:rPr>
          <w:rFonts w:hint="eastAsia" w:ascii="宋体" w:hAnsi="宋体"/>
          <w:sz w:val="32"/>
          <w:szCs w:val="32"/>
        </w:rPr>
        <w:t>第三章    评标办法及评标标准…………………………19</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政府采购合同主要条款………………………29</w:t>
      </w:r>
    </w:p>
    <w:p>
      <w:pPr>
        <w:spacing w:beforeLines="50" w:line="480" w:lineRule="exact"/>
        <w:ind w:left="165"/>
        <w:rPr>
          <w:rFonts w:ascii="宋体" w:hAnsi="宋体"/>
          <w:sz w:val="32"/>
          <w:szCs w:val="32"/>
        </w:rPr>
      </w:pPr>
      <w:r>
        <w:rPr>
          <w:rFonts w:hint="eastAsia" w:ascii="宋体" w:hAnsi="宋体"/>
          <w:sz w:val="32"/>
          <w:szCs w:val="32"/>
        </w:rPr>
        <w:t>第六章    投标文件格式…………………………………32</w:t>
      </w:r>
    </w:p>
    <w:p>
      <w:pPr>
        <w:pStyle w:val="9"/>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受杭州市生态环境局临安分局的委托，杭州市公共资源交易中心临安分中心（以下简称“采购机构”），就以下临安区大气污染防治精细化管控服务</w:t>
      </w:r>
      <w:r>
        <w:rPr>
          <w:rFonts w:hint="eastAsia" w:ascii="宋体" w:hAnsi="宋体"/>
          <w:sz w:val="24"/>
          <w:lang w:eastAsia="zh-CN"/>
        </w:rPr>
        <w:t>重新</w:t>
      </w:r>
      <w:r>
        <w:rPr>
          <w:rFonts w:hint="eastAsia" w:ascii="宋体" w:hAnsi="宋体"/>
          <w:sz w:val="24"/>
        </w:rPr>
        <w:t>采购项目进行公开采购，现欢迎有供货能力的合格供应商参加投标。</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rPr>
        <w:t>05181</w:t>
      </w:r>
      <w:r>
        <w:rPr>
          <w:rFonts w:hint="eastAsia" w:ascii="宋体" w:hAnsi="宋体"/>
          <w:sz w:val="24"/>
          <w:lang w:val="en-US" w:eastAsia="zh-CN"/>
        </w:rPr>
        <w:t>-1</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5"/>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5"/>
        <w:gridCol w:w="816"/>
        <w:gridCol w:w="2520"/>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25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Arial"/>
                <w:bCs/>
                <w:sz w:val="24"/>
              </w:rPr>
            </w:pPr>
            <w:r>
              <w:rPr>
                <w:rFonts w:hint="eastAsia" w:ascii="宋体" w:hAnsi="宋体" w:cs="Arial"/>
                <w:bCs/>
                <w:sz w:val="24"/>
              </w:rPr>
              <w:t>技术要求</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8" w:hRule="atLeast"/>
          <w:jc w:val="center"/>
        </w:trPr>
        <w:tc>
          <w:tcPr>
            <w:tcW w:w="4655"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临安区大气污染防治精细化管控服务采购项目</w:t>
            </w:r>
          </w:p>
        </w:tc>
        <w:tc>
          <w:tcPr>
            <w:tcW w:w="81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2520" w:type="dxa"/>
            <w:tcBorders>
              <w:top w:val="single" w:color="auto" w:sz="4" w:space="0"/>
              <w:left w:val="single" w:color="auto" w:sz="4" w:space="0"/>
              <w:right w:val="single" w:color="auto" w:sz="4" w:space="0"/>
            </w:tcBorders>
          </w:tcPr>
          <w:p>
            <w:pPr>
              <w:snapToGrid w:val="0"/>
              <w:spacing w:line="360" w:lineRule="auto"/>
              <w:rPr>
                <w:rFonts w:ascii="宋体" w:hAnsi="宋体" w:cs="Arial"/>
                <w:bCs/>
                <w:sz w:val="24"/>
              </w:rPr>
            </w:pPr>
          </w:p>
          <w:p>
            <w:pPr>
              <w:snapToGrid w:val="0"/>
              <w:spacing w:line="360" w:lineRule="auto"/>
              <w:rPr>
                <w:rFonts w:ascii="宋体" w:hAnsi="宋体" w:cs="Arial"/>
                <w:bCs/>
                <w:sz w:val="24"/>
              </w:rPr>
            </w:pPr>
            <w:r>
              <w:rPr>
                <w:rFonts w:hint="eastAsia" w:ascii="宋体" w:hAnsi="宋体" w:cs="Arial"/>
                <w:bCs/>
                <w:sz w:val="24"/>
              </w:rPr>
              <w:t>详见第四章采购需求</w:t>
            </w:r>
          </w:p>
        </w:tc>
        <w:tc>
          <w:tcPr>
            <w:tcW w:w="181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200万元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hAnsi="宋体"/>
          <w:sz w:val="24"/>
        </w:rPr>
      </w:pPr>
      <w:r>
        <w:rPr>
          <w:rFonts w:hint="eastAsia" w:ascii="宋体" w:hAnsi="宋体"/>
          <w:sz w:val="24"/>
        </w:rPr>
        <w:t>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杭州市</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"https://www.hzctc.cn/Index/Home" </w:instrText>
      </w:r>
      <w:r>
        <w:fldChar w:fldCharType="separate"/>
      </w:r>
      <w:r>
        <w:rPr>
          <w:rStyle w:val="18"/>
          <w:rFonts w:ascii="宋体" w:hAnsi="宋体" w:cs="宋体"/>
          <w:sz w:val="24"/>
        </w:rPr>
        <w:t>https://www.hzctc.cn/Index/Home</w:t>
      </w:r>
      <w:r>
        <w:rPr>
          <w:rStyle w:val="18"/>
          <w:rFonts w:ascii="宋体" w:hAnsi="宋体" w:cs="宋体"/>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8"/>
          <w:rFonts w:ascii="宋体" w:hAnsi="宋体"/>
          <w:sz w:val="24"/>
        </w:rPr>
        <w:t>http://www.linan.gov.cn/col/col1366369/</w:t>
      </w:r>
      <w:r>
        <w:rPr>
          <w:rStyle w:val="18"/>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9"/>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9"/>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预计一周左右，建议各投标人抓紧时间办理。</w:t>
      </w:r>
    </w:p>
    <w:p>
      <w:pPr>
        <w:pStyle w:val="9"/>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9"/>
        <w:adjustRightInd w:val="0"/>
        <w:snapToGrid w:val="0"/>
        <w:spacing w:before="156" w:after="156" w:line="360" w:lineRule="auto"/>
        <w:ind w:firstLine="484" w:firstLineChars="201"/>
        <w:rPr>
          <w:rFonts w:hAnsi="宋体" w:cs="Arial"/>
          <w:b/>
        </w:rPr>
      </w:pPr>
      <w:r>
        <w:rPr>
          <w:rFonts w:hint="eastAsia" w:hAnsi="宋体" w:cs="Arial"/>
          <w:b/>
        </w:rPr>
        <w:t>本项目于2020年</w:t>
      </w:r>
      <w:r>
        <w:rPr>
          <w:rFonts w:hint="eastAsia" w:hAnsi="宋体" w:cs="Arial"/>
          <w:b/>
          <w:lang w:val="en-US" w:eastAsia="zh-CN"/>
        </w:rPr>
        <w:t>7</w:t>
      </w:r>
      <w:r>
        <w:rPr>
          <w:rFonts w:hint="eastAsia" w:hAnsi="宋体" w:cs="Arial"/>
          <w:b/>
        </w:rPr>
        <w:t>月</w:t>
      </w:r>
      <w:r>
        <w:rPr>
          <w:rFonts w:hint="eastAsia" w:hAnsi="宋体" w:cs="Arial"/>
          <w:b/>
          <w:lang w:val="en-US" w:eastAsia="zh-CN"/>
        </w:rPr>
        <w:t>7</w:t>
      </w:r>
      <w:r>
        <w:rPr>
          <w:rFonts w:hint="eastAsia" w:hAnsi="宋体" w:cs="Arial"/>
          <w:b/>
        </w:rPr>
        <w:t>日9:00投标截止。</w:t>
      </w:r>
    </w:p>
    <w:p>
      <w:pPr>
        <w:pStyle w:val="9"/>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 xml:space="preserve">杭州市公共资源交易中心临安分中心     </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质疑答复岗联系人：王晖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采购单位联系人：许振波               联系电话：18368038358</w:t>
      </w: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p>
    <w:p>
      <w:pPr>
        <w:pStyle w:val="9"/>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spacing w:beforeLines="0" w:afterLines="0"/>
              <w:ind w:firstLine="4" w:firstLineChars="2"/>
              <w:jc w:val="left"/>
              <w:rPr>
                <w:rFonts w:hAnsi="宋体"/>
                <w:color w:val="FF0000"/>
              </w:rPr>
            </w:pPr>
            <w:r>
              <w:rPr>
                <w:rFonts w:hint="eastAsia" w:hAnsi="宋体"/>
              </w:rPr>
              <w:t>项目名称：临安区大气污染防治精细化管控服务</w:t>
            </w:r>
            <w:r>
              <w:rPr>
                <w:rFonts w:hint="eastAsia" w:hAnsi="宋体"/>
                <w:lang w:eastAsia="zh-CN"/>
              </w:rPr>
              <w:t>重新</w:t>
            </w:r>
            <w:r>
              <w:rPr>
                <w:rFonts w:hint="eastAsia" w:hAnsi="宋体"/>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投标截止时间：2020年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7</w:t>
            </w:r>
            <w:r>
              <w:rPr>
                <w:rFonts w:hint="eastAsia" w:ascii="宋体" w:hAnsi="宋体"/>
                <w:sz w:val="24"/>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开标时间、地点：2020年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7</w:t>
            </w:r>
            <w:r>
              <w:rPr>
                <w:rFonts w:hint="eastAsia" w:ascii="宋体" w:hAnsi="宋体"/>
                <w:sz w:val="24"/>
              </w:rPr>
              <w:t>日9时00分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sz w:val="24"/>
              </w:rPr>
            </w:pPr>
            <w:r>
              <w:rPr>
                <w:rFonts w:hint="eastAsia" w:ascii="宋体" w:hAnsi="宋体"/>
                <w:b/>
                <w:sz w:val="24"/>
              </w:rPr>
              <w:t>本项目实行网上投标。</w:t>
            </w:r>
            <w:r>
              <w:rPr>
                <w:rFonts w:hint="eastAsia" w:ascii="宋体" w:hAnsi="宋体"/>
                <w:b/>
                <w:sz w:val="24"/>
              </w:rPr>
              <w:cr/>
            </w:r>
            <w:r>
              <w:rPr>
                <w:rFonts w:hint="eastAsia" w:ascii="宋体" w:hAnsi="宋体" w:cs="Arial"/>
                <w:b/>
                <w:sz w:val="24"/>
              </w:rPr>
              <w:t>目前政府采购全流程电子化交易，</w:t>
            </w:r>
            <w:r>
              <w:rPr>
                <w:rFonts w:hint="eastAsia" w:ascii="宋体" w:hAnsi="宋体"/>
                <w:b/>
                <w:sz w:val="24"/>
              </w:rPr>
              <w:t>供应商应准备电子投标文件投标文件：</w:t>
            </w:r>
            <w:r>
              <w:rPr>
                <w:rFonts w:hint="eastAsia" w:ascii="宋体" w:hAnsi="宋体"/>
                <w:b/>
                <w:sz w:val="24"/>
              </w:rPr>
              <w:cr/>
            </w:r>
            <w:r>
              <w:rPr>
                <w:rFonts w:hint="eastAsia" w:ascii="宋体" w:hAnsi="宋体"/>
                <w:b/>
                <w:sz w:val="24"/>
              </w:rPr>
              <w:t>电子投标文件，按政采云平台项目采购-电子招投标操作指南及本招标文件要求递交。</w:t>
            </w:r>
            <w:r>
              <w:rPr>
                <w:rFonts w:hint="eastAsia" w:ascii="宋体" w:hAnsi="宋体"/>
                <w:b/>
                <w:sz w:val="24"/>
              </w:rPr>
              <w:cr/>
            </w:r>
            <w:r>
              <w:rPr>
                <w:rFonts w:hint="eastAsia" w:ascii="宋体" w:hAnsi="宋体"/>
                <w:b/>
                <w:sz w:val="24"/>
              </w:rPr>
              <w:t>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Lines="0" w:afterLines="0"/>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9"/>
              <w:adjustRightInd w:val="0"/>
              <w:spacing w:before="156" w:after="156"/>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9"/>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9"/>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9"/>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9"/>
              <w:adjustRightInd w:val="0"/>
              <w:spacing w:before="156" w:after="156"/>
              <w:rPr>
                <w:rFonts w:hAnsi="宋体"/>
              </w:rPr>
            </w:pPr>
            <w:r>
              <w:rPr>
                <w:rFonts w:hint="eastAsia" w:hAnsi="宋体"/>
              </w:rPr>
              <w:t>(注：未提供以上材料的，均不给予价格扣除）。</w:t>
            </w:r>
          </w:p>
          <w:p>
            <w:pPr>
              <w:pStyle w:val="9"/>
              <w:adjustRightInd w:val="0"/>
              <w:spacing w:before="156" w:after="156"/>
              <w:rPr>
                <w:rFonts w:hAnsi="宋体"/>
                <w:b/>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解释：本采购文件的解释权属于杭州市公共资源交易中心临安分中心。</w:t>
            </w:r>
          </w:p>
        </w:tc>
      </w:tr>
    </w:tbl>
    <w:p>
      <w:pPr>
        <w:pStyle w:val="9"/>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9"/>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9"/>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9"/>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9"/>
        <w:snapToGrid w:val="0"/>
        <w:spacing w:beforeLines="0" w:afterLines="0" w:line="380" w:lineRule="exact"/>
        <w:ind w:firstLine="360" w:firstLineChars="150"/>
        <w:outlineLvl w:val="2"/>
        <w:rPr>
          <w:rFonts w:hAnsi="宋体" w:cs="Arial"/>
        </w:rPr>
      </w:pPr>
      <w:r>
        <w:rPr>
          <w:rFonts w:hint="eastAsia" w:hAnsi="宋体" w:cs="Arial"/>
        </w:rPr>
        <w:t xml:space="preserve">（七）采购文件的澄清与修改 </w:t>
      </w:r>
    </w:p>
    <w:p>
      <w:pPr>
        <w:pStyle w:val="9"/>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9"/>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9"/>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3"/>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9"/>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3"/>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3"/>
        <w:spacing w:line="360" w:lineRule="auto"/>
        <w:jc w:val="left"/>
        <w:outlineLvl w:val="1"/>
        <w:rPr>
          <w:rFonts w:hAnsi="宋体"/>
          <w:b/>
          <w:bCs/>
          <w:sz w:val="24"/>
        </w:rPr>
      </w:pPr>
      <w:bookmarkStart w:id="1" w:name="_Toc177870554"/>
      <w:r>
        <w:rPr>
          <w:rFonts w:hint="eastAsia" w:hAnsi="宋体"/>
          <w:b/>
          <w:bCs/>
          <w:sz w:val="24"/>
        </w:rPr>
        <w:t>（一）组织开标程序</w:t>
      </w:r>
    </w:p>
    <w:p>
      <w:pPr>
        <w:pStyle w:val="9"/>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9"/>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9"/>
        <w:spacing w:before="156" w:after="156" w:line="360" w:lineRule="auto"/>
        <w:ind w:firstLine="551"/>
        <w:rPr>
          <w:rFonts w:hAnsi="宋体"/>
          <w:b/>
          <w:bCs/>
        </w:rPr>
      </w:pPr>
      <w:r>
        <w:rPr>
          <w:rFonts w:hint="eastAsia" w:hAnsi="宋体"/>
          <w:b/>
          <w:bCs/>
        </w:rPr>
        <w:t>2.电子招投标开标及评审程序</w:t>
      </w:r>
    </w:p>
    <w:p>
      <w:pPr>
        <w:pStyle w:val="9"/>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9"/>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9"/>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9"/>
        <w:snapToGrid w:val="0"/>
        <w:spacing w:before="156" w:after="156" w:line="360" w:lineRule="auto"/>
        <w:ind w:firstLine="472" w:firstLineChars="196"/>
        <w:rPr>
          <w:rFonts w:hAnsi="宋体"/>
          <w:b/>
          <w:bCs/>
        </w:rPr>
      </w:pPr>
      <w:r>
        <w:rPr>
          <w:rFonts w:hint="eastAsia" w:hAnsi="宋体"/>
          <w:b/>
          <w:bCs/>
        </w:rPr>
        <w:t>2.4在系统上公开报价开标情况；</w:t>
      </w:r>
    </w:p>
    <w:p>
      <w:pPr>
        <w:pStyle w:val="9"/>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9"/>
        <w:snapToGrid w:val="0"/>
        <w:spacing w:before="156" w:after="156" w:line="360" w:lineRule="auto"/>
        <w:ind w:firstLine="472" w:firstLineChars="196"/>
        <w:rPr>
          <w:rFonts w:hAnsi="宋体"/>
          <w:b/>
          <w:bCs/>
        </w:rPr>
      </w:pPr>
      <w:r>
        <w:rPr>
          <w:rFonts w:hint="eastAsia" w:hAnsi="宋体"/>
          <w:b/>
          <w:bCs/>
        </w:rPr>
        <w:t>2.6在系统上公布评审结果。</w:t>
      </w:r>
    </w:p>
    <w:p>
      <w:pPr>
        <w:pStyle w:val="9"/>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9"/>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9"/>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9"/>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11"/>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11"/>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11"/>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2" w:name="_Toc170792772"/>
      <w:bookmarkStart w:id="3" w:name="_Toc107820051"/>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11"/>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9"/>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本项目先开资信、技术文件，再开报价文件。其中资信和技术分占70%，报价分占30%。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hAnsi="宋体"/>
          <w:b/>
          <w:sz w:val="24"/>
        </w:rPr>
      </w:pPr>
      <w:r>
        <w:rPr>
          <w:rFonts w:hint="eastAsia" w:ascii="宋体" w:hAnsi="宋体"/>
          <w:b/>
          <w:sz w:val="24"/>
        </w:rPr>
        <w:t>▲资信及商务、技术评分表</w:t>
      </w:r>
    </w:p>
    <w:tbl>
      <w:tblPr>
        <w:tblStyle w:val="15"/>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40"/>
        <w:gridCol w:w="618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ascii="Arial" w:hAnsi="Arial" w:cs="Arial"/>
                <w:szCs w:val="21"/>
              </w:rPr>
              <w:t>序号</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ascii="Arial" w:hAnsi="Arial" w:cs="Arial"/>
                <w:szCs w:val="21"/>
              </w:rPr>
              <w:t>评分因素</w:t>
            </w:r>
          </w:p>
        </w:tc>
        <w:tc>
          <w:tcPr>
            <w:tcW w:w="6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ascii="Arial" w:hAnsi="Arial" w:cs="Arial"/>
                <w:szCs w:val="21"/>
              </w:rPr>
              <w:t>评分细则</w:t>
            </w:r>
          </w:p>
          <w:p>
            <w:pPr>
              <w:adjustRightInd w:val="0"/>
              <w:snapToGrid w:val="0"/>
              <w:spacing w:line="300" w:lineRule="auto"/>
              <w:jc w:val="center"/>
              <w:rPr>
                <w:rFonts w:ascii="Arial" w:hAnsi="Arial" w:cs="Arial"/>
                <w:szCs w:val="21"/>
              </w:rPr>
            </w:pPr>
            <w:r>
              <w:rPr>
                <w:rFonts w:ascii="Arial" w:hAnsi="Arial" w:cs="Arial"/>
                <w:szCs w:val="21"/>
              </w:rPr>
              <w:t>（评分细则中涉及的复印件应清晰可辨，如不清晰，评标委员会可要求投标人提供对应原件核对后评分，请投标人事先准备。）</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ascii="Arial" w:hAnsi="Arial" w:cs="Arial"/>
                <w:szCs w:val="21"/>
              </w:rPr>
              <w:t>分值（</w:t>
            </w:r>
            <w:r>
              <w:rPr>
                <w:rFonts w:ascii="Arial" w:hAnsi="Arial" w:cs="Arial"/>
                <w:kern w:val="0"/>
                <w:szCs w:val="21"/>
              </w:rPr>
              <w:t>分</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1</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企业管理体系</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Cs/>
                <w:szCs w:val="21"/>
              </w:rPr>
            </w:pPr>
            <w:r>
              <w:rPr>
                <w:rFonts w:ascii="Arial" w:hAnsi="Arial" w:cs="Arial"/>
                <w:b/>
                <w:szCs w:val="21"/>
              </w:rPr>
              <w:t>企业管理体系（0-3分）</w:t>
            </w:r>
          </w:p>
          <w:p>
            <w:pPr>
              <w:snapToGrid w:val="0"/>
              <w:spacing w:line="300" w:lineRule="auto"/>
              <w:rPr>
                <w:rFonts w:ascii="Arial" w:hAnsi="Arial" w:cs="Arial"/>
                <w:szCs w:val="21"/>
              </w:rPr>
            </w:pPr>
            <w:r>
              <w:rPr>
                <w:rFonts w:hint="eastAsia" w:ascii="Arial" w:hAnsi="Arial" w:cs="Arial"/>
                <w:szCs w:val="21"/>
              </w:rPr>
              <w:t>供应商通过ISO9001质量管理体系认证、OHSAS18001职业健康安全管理体系及ISO14001环境管理体系认证。</w:t>
            </w:r>
            <w:r>
              <w:rPr>
                <w:rFonts w:ascii="Arial" w:hAnsi="Arial" w:cs="Arial"/>
                <w:szCs w:val="21"/>
              </w:rPr>
              <w:t>每具备一个得1分，最高3分。投标文件中提供相应的证书复印件，未提供不得分。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ascii="Arial" w:hAnsi="Arial" w:cs="Arial"/>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hint="eastAsia" w:ascii="Arial" w:hAnsi="Arial" w:cs="Arial"/>
                <w:bCs/>
                <w:szCs w:val="21"/>
              </w:rPr>
              <w:t>2</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投标人业绩</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Cs/>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投标人业绩（0-</w:t>
            </w:r>
            <w:r>
              <w:rPr>
                <w:rFonts w:hint="eastAsia" w:ascii="Arial" w:hAnsi="Arial" w:cs="Arial"/>
                <w:b/>
                <w:color w:val="000000" w:themeColor="text1"/>
                <w:szCs w:val="21"/>
                <w14:textFill>
                  <w14:solidFill>
                    <w14:schemeClr w14:val="tx1"/>
                  </w14:solidFill>
                </w14:textFill>
              </w:rPr>
              <w:t>6</w:t>
            </w:r>
            <w:r>
              <w:rPr>
                <w:rFonts w:ascii="Arial" w:hAnsi="Arial" w:cs="Arial"/>
                <w:b/>
                <w:color w:val="000000" w:themeColor="text1"/>
                <w:szCs w:val="21"/>
                <w14:textFill>
                  <w14:solidFill>
                    <w14:schemeClr w14:val="tx1"/>
                  </w14:solidFill>
                </w14:textFill>
              </w:rPr>
              <w:t>分）</w:t>
            </w:r>
          </w:p>
          <w:p>
            <w:pPr>
              <w:snapToGrid w:val="0"/>
              <w:spacing w:line="300" w:lineRule="auto"/>
              <w:rPr>
                <w:rFonts w:ascii="Arial" w:hAnsi="Arial" w:cs="Arial"/>
                <w:szCs w:val="21"/>
              </w:rPr>
            </w:pPr>
            <w:r>
              <w:rPr>
                <w:rFonts w:ascii="Arial" w:hAnsi="Arial" w:cs="Arial"/>
                <w:szCs w:val="21"/>
              </w:rPr>
              <w:t>投标人近五年来（2015年1月1日至今）具备类似项目业绩，每个得</w:t>
            </w:r>
            <w:r>
              <w:rPr>
                <w:rFonts w:hint="eastAsia" w:ascii="Arial" w:hAnsi="Arial" w:cs="Arial"/>
                <w:szCs w:val="21"/>
              </w:rPr>
              <w:t>2</w:t>
            </w:r>
            <w:r>
              <w:rPr>
                <w:rFonts w:ascii="Arial" w:hAnsi="Arial" w:cs="Arial"/>
                <w:szCs w:val="21"/>
              </w:rPr>
              <w:t>分，最高得</w:t>
            </w:r>
            <w:r>
              <w:rPr>
                <w:rFonts w:hint="eastAsia" w:ascii="Arial" w:hAnsi="Arial" w:cs="Arial"/>
                <w:szCs w:val="21"/>
              </w:rPr>
              <w:t>6</w:t>
            </w:r>
            <w:r>
              <w:rPr>
                <w:rFonts w:ascii="Arial" w:hAnsi="Arial" w:cs="Arial"/>
                <w:szCs w:val="21"/>
              </w:rPr>
              <w:t>分。</w:t>
            </w:r>
          </w:p>
          <w:p>
            <w:pPr>
              <w:snapToGrid w:val="0"/>
              <w:spacing w:line="300" w:lineRule="auto"/>
              <w:rPr>
                <w:rFonts w:ascii="Arial" w:hAnsi="Arial" w:cs="Arial"/>
                <w:szCs w:val="21"/>
              </w:rPr>
            </w:pPr>
            <w:r>
              <w:rPr>
                <w:rFonts w:ascii="Arial" w:hAnsi="Arial" w:cs="Arial"/>
                <w:szCs w:val="21"/>
              </w:rPr>
              <w:t>说明：投标文件中提供合同或中标通知书复印件；合同签订时间在2015年1月1日以后；符合以上特征的业绩可得分，否则不得分。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hint="eastAsia" w:ascii="Arial" w:hAnsi="Arial" w:cs="Arial"/>
                <w:szCs w:val="21"/>
              </w:rPr>
              <w:t>3</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szCs w:val="21"/>
              </w:rPr>
            </w:pPr>
            <w:r>
              <w:rPr>
                <w:rFonts w:hint="eastAsia" w:ascii="Arial" w:hAnsi="Arial" w:cs="Arial"/>
                <w:szCs w:val="21"/>
              </w:rPr>
              <w:t>投标人资质</w:t>
            </w:r>
          </w:p>
        </w:tc>
        <w:tc>
          <w:tcPr>
            <w:tcW w:w="6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Arial" w:hAnsi="Arial" w:cs="Arial"/>
                <w:b/>
                <w:kern w:val="0"/>
                <w:szCs w:val="21"/>
              </w:rPr>
            </w:pPr>
            <w:r>
              <w:rPr>
                <w:rFonts w:hint="eastAsia" w:ascii="Arial" w:hAnsi="Arial" w:cs="Arial"/>
                <w:b/>
                <w:szCs w:val="21"/>
              </w:rPr>
              <w:t>投标人资质（0-4分）</w:t>
            </w:r>
          </w:p>
          <w:p>
            <w:pPr>
              <w:adjustRightInd w:val="0"/>
              <w:snapToGrid w:val="0"/>
              <w:spacing w:line="300" w:lineRule="auto"/>
              <w:rPr>
                <w:rFonts w:ascii="Arial" w:hAnsi="Arial" w:cs="Arial"/>
                <w:color w:val="FF0000"/>
                <w:szCs w:val="21"/>
              </w:rPr>
            </w:pPr>
            <w:r>
              <w:rPr>
                <w:rFonts w:hint="eastAsia" w:ascii="Arial" w:hAnsi="Arial" w:cs="Arial"/>
                <w:kern w:val="0"/>
                <w:szCs w:val="21"/>
              </w:rPr>
              <w:t xml:space="preserve">投标人2016年以来获得省级及以上高新技术企业、创新型企业认定，得1分；投标人具备省级大气污染来源解析工程技术中心资格，得1分；2017年1月1日至今，投标人所采用的核心技术(PM2.5源解析技术或VOCs走航监测技术)参与过国家级大型活动(或赛事)期间空气质量监测保障工作，每个得1分；本项最高得4分 </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投标人荣誉</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
                <w:bCs/>
                <w:color w:val="FF0000"/>
                <w:kern w:val="0"/>
                <w:szCs w:val="21"/>
              </w:rPr>
            </w:pPr>
            <w:r>
              <w:rPr>
                <w:rFonts w:hint="eastAsia" w:ascii="Arial" w:hAnsi="Arial" w:cs="Arial"/>
                <w:kern w:val="0"/>
                <w:szCs w:val="21"/>
              </w:rPr>
              <w:t>投标供应商自2017 年1 月1 日以来受到中华人民共和国生态环境部（原环境保护部）或中国环境监测总站或中国环境保护产业协会或县级以上环保部门的通报、处罚或约谈、记不良记录等，扣3分/次，有通报表扬等奖励的加2分/次</w:t>
            </w:r>
            <w:r>
              <w:rPr>
                <w:rFonts w:hint="eastAsia" w:ascii="Arial" w:hAnsi="Arial" w:cs="Arial"/>
                <w:b/>
                <w:bCs/>
                <w:color w:val="FF0000"/>
                <w:kern w:val="0"/>
                <w:szCs w:val="21"/>
              </w:rPr>
              <w:t xml:space="preserve">    </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kern w:val="0"/>
                <w:szCs w:val="21"/>
              </w:rPr>
            </w:pPr>
            <w:r>
              <w:rPr>
                <w:rFonts w:hint="eastAsia" w:ascii="Arial" w:hAnsi="Arial" w:cs="Arial"/>
                <w:color w:val="000000" w:themeColor="text1"/>
                <w:kern w:val="0"/>
                <w:szCs w:val="21"/>
                <w14:textFill>
                  <w14:solidFill>
                    <w14:schemeClr w14:val="tx1"/>
                  </w14:solidFill>
                </w14:textFill>
              </w:rPr>
              <w:t>通报无下限-6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人员力量</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
                <w:bCs/>
                <w:color w:val="FF0000"/>
                <w:kern w:val="0"/>
                <w:szCs w:val="21"/>
              </w:rPr>
            </w:pPr>
            <w:r>
              <w:rPr>
                <w:rFonts w:hint="eastAsia" w:ascii="Arial" w:hAnsi="Arial" w:cs="Arial"/>
                <w:color w:val="000000" w:themeColor="text1"/>
                <w:kern w:val="0"/>
                <w:szCs w:val="21"/>
                <w14:textFill>
                  <w14:solidFill>
                    <w14:schemeClr w14:val="tx1"/>
                  </w14:solidFill>
                </w14:textFill>
              </w:rPr>
              <w:t>派驻专业的环境分析及咨询服务团队，团队成员需8人以上，人员素质、技术能力、专业分布、是否具有相关类似项目对应的服务经验等情况酌情给分，基本分为2分。说明：投标文件中提供团队人员专业职称证书、工作履历、工程实践证明资料、劳动合同和参保证明等复印件，未提供只计2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FF0000"/>
                <w:szCs w:val="21"/>
              </w:rPr>
            </w:pPr>
            <w:r>
              <w:rPr>
                <w:rFonts w:hint="eastAsia" w:ascii="Arial" w:hAnsi="Arial" w:cs="Arial"/>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6</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技术能力</w:t>
            </w:r>
          </w:p>
        </w:tc>
        <w:tc>
          <w:tcPr>
            <w:tcW w:w="6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投标供应商为完成服务所需的仪器设备的技术参数全部满足招标要求得24分，四项核心产品，其具体的技术参数指标须等于或优于招标要求中的技术指标，一项不满足扣2分，最低得0分。（</w:t>
            </w:r>
            <w:r>
              <w:rPr>
                <w:rFonts w:hint="eastAsia" w:ascii="Arial" w:hAnsi="Arial" w:cs="Arial"/>
                <w:szCs w:val="21"/>
              </w:rPr>
              <w:t>PM2.5源解析</w:t>
            </w:r>
            <w:r>
              <w:rPr>
                <w:rFonts w:hint="eastAsia" w:ascii="Arial" w:hAnsi="Arial" w:cs="Arial"/>
                <w:color w:val="000000" w:themeColor="text1"/>
                <w:szCs w:val="21"/>
                <w14:textFill>
                  <w14:solidFill>
                    <w14:schemeClr w14:val="tx1"/>
                  </w14:solidFill>
                </w14:textFill>
              </w:rPr>
              <w:t>、高时空分辨率VOCs走航监测系统、颗粒物激光雷达、六参数走航仪）</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7</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总体</w:t>
            </w:r>
            <w:r>
              <w:rPr>
                <w:rFonts w:hint="eastAsia" w:ascii="Arial" w:hAnsi="Arial" w:cs="Arial"/>
                <w:bCs/>
                <w:color w:val="000000" w:themeColor="text1"/>
                <w:szCs w:val="21"/>
                <w14:textFill>
                  <w14:solidFill>
                    <w14:schemeClr w14:val="tx1"/>
                  </w14:solidFill>
                </w14:textFill>
              </w:rPr>
              <w:t>服务</w:t>
            </w:r>
            <w:r>
              <w:rPr>
                <w:rFonts w:ascii="Arial" w:hAnsi="Arial" w:cs="Arial"/>
                <w:bCs/>
                <w:color w:val="000000" w:themeColor="text1"/>
                <w:szCs w:val="21"/>
                <w14:textFill>
                  <w14:solidFill>
                    <w14:schemeClr w14:val="tx1"/>
                  </w14:solidFill>
                </w14:textFill>
              </w:rPr>
              <w:t>概述</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Cs/>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针对本项目需求及地区特点进行分析，从实施进度规划、拟投入的人力资源、保障措施等方面编写项目建设实施方案，评委根据投标人提供的项目实施方案进行综合比较评分，对项目实施方案进行评分：</w:t>
            </w:r>
          </w:p>
          <w:p>
            <w:pPr>
              <w:snapToGrid w:val="0"/>
              <w:spacing w:line="300" w:lineRule="auto"/>
              <w:rPr>
                <w:rFonts w:ascii="Arial" w:hAnsi="Arial" w:cs="Arial"/>
                <w:bCs/>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（1）实施方案内容系统、完善，技术路线清晰、科学、可行的,优于其他投标供应商的得6-8分，</w:t>
            </w:r>
          </w:p>
          <w:p>
            <w:pPr>
              <w:snapToGrid w:val="0"/>
              <w:spacing w:line="300" w:lineRule="auto"/>
              <w:rPr>
                <w:rFonts w:ascii="Arial" w:hAnsi="Arial" w:cs="Arial"/>
                <w:bCs/>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（2）实施方案内容比较系统、完善，技术路线比较清晰、科学、可行的得3-5分，</w:t>
            </w:r>
          </w:p>
          <w:p>
            <w:pPr>
              <w:snapToGrid w:val="0"/>
              <w:spacing w:line="300" w:lineRule="auto"/>
              <w:rPr>
                <w:rFonts w:ascii="Arial" w:hAnsi="Arial" w:cs="Arial"/>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（3）实施方案内容基本系统、完善，技术路线基本清晰、科学、可行的得1-2分。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8</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关键技术难点及解决方案</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关键技术难点及解决方案（0-</w:t>
            </w:r>
            <w:r>
              <w:rPr>
                <w:rFonts w:hint="eastAsia" w:ascii="Arial" w:hAnsi="Arial" w:cs="Arial"/>
                <w:b/>
                <w:color w:val="000000" w:themeColor="text1"/>
                <w:szCs w:val="21"/>
                <w14:textFill>
                  <w14:solidFill>
                    <w14:schemeClr w14:val="tx1"/>
                  </w14:solidFill>
                </w14:textFill>
              </w:rPr>
              <w:t>8</w:t>
            </w:r>
            <w:r>
              <w:rPr>
                <w:rFonts w:ascii="Arial" w:hAnsi="Arial" w:cs="Arial"/>
                <w:b/>
                <w:color w:val="000000" w:themeColor="text1"/>
                <w:szCs w:val="21"/>
                <w14:textFill>
                  <w14:solidFill>
                    <w14:schemeClr w14:val="tx1"/>
                  </w14:solidFill>
                </w14:textFill>
              </w:rPr>
              <w:t>分）</w:t>
            </w:r>
          </w:p>
          <w:p>
            <w:pPr>
              <w:snapToGrid w:val="0"/>
              <w:spacing w:line="30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分析本项目特点及难点，提出解决问题的对策与方案建议能实际解决项目所要解决的问题，建议具有可操作性和实用性的，评标委员会根据投标人描述的实用性、可操作性、详细程度等进行评分。基本分为4分，最高得</w:t>
            </w:r>
            <w:r>
              <w:rPr>
                <w:rFonts w:hint="eastAsia" w:ascii="Arial" w:hAnsi="Arial" w:cs="Arial"/>
                <w:color w:val="000000" w:themeColor="text1"/>
                <w:szCs w:val="21"/>
                <w14:textFill>
                  <w14:solidFill>
                    <w14:schemeClr w14:val="tx1"/>
                  </w14:solidFill>
                </w14:textFill>
              </w:rPr>
              <w:t>8</w:t>
            </w:r>
            <w:r>
              <w:rPr>
                <w:rFonts w:ascii="Arial" w:hAnsi="Arial" w:cs="Arial"/>
                <w:color w:val="000000" w:themeColor="text1"/>
                <w:szCs w:val="21"/>
                <w14:textFill>
                  <w14:solidFill>
                    <w14:schemeClr w14:val="tx1"/>
                  </w14:solidFill>
                </w14:textFill>
              </w:rPr>
              <w:t>分，无方案的得0分。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left w:val="single" w:color="auto" w:sz="4" w:space="0"/>
              <w:right w:val="single" w:color="auto" w:sz="4" w:space="0"/>
            </w:tcBorders>
            <w:vAlign w:val="center"/>
          </w:tcPr>
          <w:p>
            <w:pPr>
              <w:snapToGrid w:val="0"/>
              <w:spacing w:line="300" w:lineRule="auto"/>
              <w:jc w:val="left"/>
              <w:rPr>
                <w:rFonts w:ascii="Arial" w:hAnsi="Arial" w:cs="Arial"/>
                <w:bCs/>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9</w:t>
            </w:r>
          </w:p>
        </w:tc>
        <w:tc>
          <w:tcPr>
            <w:tcW w:w="1740" w:type="dxa"/>
            <w:tcBorders>
              <w:left w:val="single" w:color="auto" w:sz="4" w:space="0"/>
              <w:right w:val="single" w:color="auto" w:sz="4" w:space="0"/>
            </w:tcBorders>
            <w:vAlign w:val="center"/>
          </w:tcPr>
          <w:p>
            <w:pPr>
              <w:snapToGrid w:val="0"/>
              <w:spacing w:line="300" w:lineRule="auto"/>
              <w:jc w:val="left"/>
              <w:rPr>
                <w:rFonts w:ascii="Arial" w:hAnsi="Arial" w:cs="Arial"/>
                <w:bCs/>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投标文件的编制</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color w:val="000000" w:themeColor="text1"/>
                <w:szCs w:val="21"/>
                <w14:textFill>
                  <w14:solidFill>
                    <w14:schemeClr w14:val="tx1"/>
                  </w14:solidFill>
                </w14:textFill>
              </w:rPr>
            </w:pPr>
            <w:r>
              <w:rPr>
                <w:rFonts w:hint="eastAsia" w:ascii="Arial" w:hAnsi="Arial" w:cs="Arial"/>
                <w:bCs/>
                <w:color w:val="000000" w:themeColor="text1"/>
                <w:szCs w:val="21"/>
                <w14:textFill>
                  <w14:solidFill>
                    <w14:schemeClr w14:val="tx1"/>
                  </w14:solidFill>
                </w14:textFill>
              </w:rPr>
              <w:t>具有有效的目录索引，页码连续无错乱，标题、编号、正文、表格、签字盖章等排版规范，证书复印清晰得2分，每出现一个错误扣0.2分，扣完为止。</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hint="eastAsia" w:ascii="Arial" w:hAnsi="Arial" w:cs="Arial"/>
                <w:bCs/>
                <w:szCs w:val="21"/>
              </w:rPr>
              <w:t>10</w:t>
            </w:r>
          </w:p>
        </w:tc>
        <w:tc>
          <w:tcPr>
            <w:tcW w:w="1740"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服务承诺</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b/>
                <w:szCs w:val="21"/>
              </w:rPr>
            </w:pPr>
            <w:r>
              <w:rPr>
                <w:rFonts w:ascii="Arial" w:hAnsi="Arial" w:cs="Arial"/>
                <w:b/>
                <w:szCs w:val="21"/>
              </w:rPr>
              <w:t>服务承诺（0-5分）</w:t>
            </w:r>
          </w:p>
          <w:p>
            <w:pPr>
              <w:snapToGrid w:val="0"/>
              <w:spacing w:line="300" w:lineRule="auto"/>
              <w:rPr>
                <w:rFonts w:ascii="Arial" w:hAnsi="Arial" w:cs="Arial"/>
                <w:szCs w:val="21"/>
              </w:rPr>
            </w:pPr>
            <w:r>
              <w:rPr>
                <w:rFonts w:ascii="Arial" w:hAnsi="Arial" w:cs="Arial"/>
                <w:szCs w:val="21"/>
              </w:rPr>
              <w:t>各阶段的服务承诺及后期配合阶段的服务承诺，</w:t>
            </w:r>
            <w:r>
              <w:rPr>
                <w:rFonts w:hint="eastAsia" w:ascii="Arial" w:hAnsi="Arial" w:cs="Arial"/>
                <w:szCs w:val="21"/>
              </w:rPr>
              <w:t>现场服务时间及频率，项目后续的持续优化跟进服务等内容</w:t>
            </w:r>
            <w:r>
              <w:rPr>
                <w:rFonts w:ascii="Arial" w:hAnsi="Arial" w:cs="Arial"/>
                <w:szCs w:val="21"/>
              </w:rPr>
              <w:t>是否有利项目实施的方面进行评价。</w:t>
            </w:r>
          </w:p>
          <w:p>
            <w:pPr>
              <w:snapToGrid w:val="0"/>
              <w:spacing w:line="300" w:lineRule="auto"/>
              <w:rPr>
                <w:rFonts w:ascii="Arial" w:hAnsi="Arial" w:cs="Arial"/>
                <w:szCs w:val="21"/>
              </w:rPr>
            </w:pPr>
            <w:r>
              <w:rPr>
                <w:rFonts w:ascii="Arial" w:hAnsi="Arial" w:cs="Arial"/>
                <w:szCs w:val="21"/>
              </w:rPr>
              <w:t>最高得5分。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ascii="Arial" w:hAnsi="Arial" w:cs="Arial"/>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p>
        </w:tc>
        <w:tc>
          <w:tcPr>
            <w:tcW w:w="1740" w:type="dxa"/>
            <w:tcBorders>
              <w:left w:val="single" w:color="auto" w:sz="4" w:space="0"/>
              <w:right w:val="single" w:color="auto" w:sz="4" w:space="0"/>
            </w:tcBorders>
            <w:vAlign w:val="center"/>
          </w:tcPr>
          <w:p>
            <w:pPr>
              <w:snapToGrid w:val="0"/>
              <w:spacing w:line="300" w:lineRule="auto"/>
              <w:jc w:val="left"/>
              <w:rPr>
                <w:rFonts w:ascii="Arial" w:hAnsi="Arial" w:cs="Arial"/>
                <w:bCs/>
                <w:szCs w:val="21"/>
              </w:rPr>
            </w:pPr>
            <w:r>
              <w:rPr>
                <w:rFonts w:ascii="Arial" w:hAnsi="Arial" w:cs="Arial"/>
                <w:bCs/>
                <w:szCs w:val="21"/>
              </w:rPr>
              <w:t>总分</w:t>
            </w:r>
          </w:p>
        </w:tc>
        <w:tc>
          <w:tcPr>
            <w:tcW w:w="61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Arial" w:hAnsi="Arial" w:cs="Arial"/>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Arial" w:hAnsi="Arial" w:cs="Arial"/>
                <w:szCs w:val="21"/>
              </w:rPr>
            </w:pPr>
            <w:r>
              <w:rPr>
                <w:rFonts w:hint="eastAsia" w:ascii="Arial" w:hAnsi="Arial" w:cs="Arial"/>
                <w:szCs w:val="21"/>
              </w:rPr>
              <w:t>70</w:t>
            </w:r>
          </w:p>
        </w:tc>
      </w:tr>
    </w:tbl>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备注：为方便专家评审，请各供应商将本表编入投标文件，并置于投标文件目录之前。</w:t>
      </w: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文件；不符合采购文件中“</w:t>
      </w:r>
      <w:r>
        <w:rPr>
          <w:rFonts w:hint="eastAsia" w:ascii="宋体" w:hAnsi="宋体" w:cs="微软雅黑"/>
          <w:sz w:val="24"/>
        </w:rPr>
        <w:t>★</w:t>
      </w:r>
      <w:r>
        <w:rPr>
          <w:rFonts w:hint="eastAsia" w:ascii="宋体" w:hAnsi="宋体"/>
          <w:sz w:val="24"/>
        </w:rPr>
        <w:t>”条款要求的；</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ascii="宋体" w:hAnsi="宋体"/>
          <w:sz w:val="24"/>
        </w:rPr>
      </w:pPr>
      <w:r>
        <w:rPr>
          <w:rFonts w:hint="eastAsia" w:ascii="宋体" w:hAnsi="宋体"/>
          <w:sz w:val="24"/>
        </w:rPr>
        <w:t>1）全部报价中，超过项目上限价的报价无效。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9"/>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pStyle w:val="3"/>
        <w:rPr>
          <w:rFonts w:hAnsi="宋体"/>
          <w:sz w:val="24"/>
        </w:rPr>
      </w:pPr>
    </w:p>
    <w:p>
      <w:pPr>
        <w:adjustRightInd w:val="0"/>
        <w:snapToGrid w:val="0"/>
        <w:spacing w:line="400" w:lineRule="exact"/>
        <w:ind w:firstLine="480" w:firstLineChars="200"/>
        <w:rPr>
          <w:rFonts w:ascii="宋体" w:hAnsi="宋体"/>
          <w:sz w:val="24"/>
        </w:rPr>
      </w:pPr>
    </w:p>
    <w:p>
      <w:pPr>
        <w:pStyle w:val="3"/>
      </w:pPr>
    </w:p>
    <w:p>
      <w:pPr>
        <w:pStyle w:val="3"/>
      </w:pPr>
    </w:p>
    <w:p>
      <w:pPr>
        <w:pStyle w:val="3"/>
      </w:pPr>
    </w:p>
    <w:p>
      <w:pPr>
        <w:pStyle w:val="3"/>
      </w:pPr>
    </w:p>
    <w:p>
      <w:pPr>
        <w:pStyle w:val="3"/>
      </w:pPr>
    </w:p>
    <w:p>
      <w:pPr>
        <w:pStyle w:val="3"/>
      </w:pPr>
    </w:p>
    <w:p>
      <w:pPr>
        <w:adjustRightInd w:val="0"/>
        <w:snapToGrid w:val="0"/>
        <w:spacing w:line="400" w:lineRule="exact"/>
        <w:ind w:firstLine="480" w:firstLineChars="200"/>
        <w:rPr>
          <w:rFonts w:ascii="宋体" w:hAnsi="宋体"/>
          <w:sz w:val="24"/>
        </w:rPr>
      </w:pPr>
    </w:p>
    <w:p>
      <w:pPr>
        <w:adjustRightInd w:val="0"/>
        <w:snapToGrid w:val="0"/>
        <w:spacing w:line="400" w:lineRule="exact"/>
        <w:rPr>
          <w:rFonts w:ascii="宋体" w:hAnsi="宋体"/>
          <w:sz w:val="24"/>
        </w:rPr>
      </w:pPr>
    </w:p>
    <w:p>
      <w:pPr>
        <w:numPr>
          <w:ilvl w:val="0"/>
          <w:numId w:val="2"/>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pStyle w:val="4"/>
        <w:spacing w:line="520" w:lineRule="exact"/>
        <w:jc w:val="left"/>
        <w:rPr>
          <w:rFonts w:eastAsia="宋体"/>
          <w:color w:val="000000"/>
          <w:sz w:val="24"/>
          <w:szCs w:val="24"/>
        </w:rPr>
      </w:pPr>
      <w:r>
        <w:rPr>
          <w:rFonts w:eastAsia="宋体"/>
          <w:color w:val="000000"/>
          <w:sz w:val="24"/>
          <w:szCs w:val="24"/>
        </w:rPr>
        <w:t>一、项目概述</w:t>
      </w:r>
    </w:p>
    <w:p>
      <w:pPr>
        <w:spacing w:line="520" w:lineRule="exact"/>
        <w:ind w:firstLine="480" w:firstLineChars="200"/>
        <w:rPr>
          <w:color w:val="FF0000"/>
          <w:kern w:val="24"/>
          <w:sz w:val="24"/>
        </w:rPr>
      </w:pPr>
      <w:r>
        <w:rPr>
          <w:rFonts w:hint="eastAsia"/>
          <w:color w:val="000000"/>
          <w:kern w:val="24"/>
          <w:sz w:val="24"/>
        </w:rPr>
        <w:t>2019年，临安区环境空气优良天数累计341天，无重度及严重污染天数，AQI优良率93.4%，同比上升1.6个百分点。代表全区空气质量的城区PM</w:t>
      </w:r>
      <w:r>
        <w:rPr>
          <w:rFonts w:hint="eastAsia"/>
          <w:color w:val="000000"/>
          <w:kern w:val="24"/>
          <w:sz w:val="24"/>
          <w:vertAlign w:val="subscript"/>
        </w:rPr>
        <w:t>2.5</w:t>
      </w:r>
      <w:r>
        <w:rPr>
          <w:rFonts w:hint="eastAsia"/>
          <w:color w:val="000000"/>
          <w:kern w:val="24"/>
          <w:sz w:val="24"/>
        </w:rPr>
        <w:t>年均浓度36.6µg/m</w:t>
      </w:r>
      <w:r>
        <w:rPr>
          <w:rFonts w:hint="eastAsia"/>
          <w:color w:val="000000"/>
          <w:kern w:val="24"/>
          <w:sz w:val="24"/>
          <w:vertAlign w:val="superscript"/>
        </w:rPr>
        <w:t>3</w:t>
      </w:r>
      <w:r>
        <w:rPr>
          <w:rFonts w:hint="eastAsia"/>
          <w:color w:val="000000"/>
          <w:kern w:val="24"/>
          <w:sz w:val="24"/>
        </w:rPr>
        <w:t>，尚未达到国家二级标准。</w:t>
      </w:r>
      <w:r>
        <w:rPr>
          <w:rFonts w:hint="eastAsia"/>
          <w:kern w:val="24"/>
          <w:sz w:val="24"/>
        </w:rPr>
        <w:t>2019年杭州市15个区县市中，临安区PM2.5浓度排名第7名；PM2.5下降率排名第14名。</w:t>
      </w:r>
    </w:p>
    <w:p>
      <w:pPr>
        <w:spacing w:line="520" w:lineRule="exact"/>
        <w:ind w:firstLine="480" w:firstLineChars="200"/>
        <w:rPr>
          <w:color w:val="000000"/>
          <w:kern w:val="24"/>
          <w:sz w:val="24"/>
        </w:rPr>
      </w:pPr>
      <w:r>
        <w:rPr>
          <w:rFonts w:hint="eastAsia"/>
          <w:color w:val="000000"/>
          <w:kern w:val="24"/>
          <w:sz w:val="24"/>
        </w:rPr>
        <w:t>综合考虑17年、18年和19年的PM</w:t>
      </w:r>
      <w:r>
        <w:rPr>
          <w:rFonts w:hint="eastAsia"/>
          <w:color w:val="000000"/>
          <w:kern w:val="24"/>
          <w:sz w:val="24"/>
          <w:vertAlign w:val="subscript"/>
        </w:rPr>
        <w:t>2.5</w:t>
      </w:r>
      <w:r>
        <w:rPr>
          <w:rFonts w:hint="eastAsia"/>
          <w:color w:val="000000"/>
          <w:kern w:val="24"/>
          <w:sz w:val="24"/>
        </w:rPr>
        <w:t>浓度和O</w:t>
      </w:r>
      <w:r>
        <w:rPr>
          <w:rFonts w:hint="eastAsia"/>
          <w:color w:val="000000"/>
          <w:kern w:val="24"/>
          <w:sz w:val="24"/>
          <w:vertAlign w:val="subscript"/>
        </w:rPr>
        <w:t>3</w:t>
      </w:r>
      <w:r>
        <w:rPr>
          <w:rFonts w:hint="eastAsia"/>
          <w:color w:val="000000"/>
          <w:kern w:val="24"/>
          <w:sz w:val="24"/>
        </w:rPr>
        <w:t>浓度变化，PM</w:t>
      </w:r>
      <w:r>
        <w:rPr>
          <w:rFonts w:hint="eastAsia"/>
          <w:color w:val="000000"/>
          <w:kern w:val="24"/>
          <w:sz w:val="24"/>
          <w:vertAlign w:val="subscript"/>
        </w:rPr>
        <w:t>2.5</w:t>
      </w:r>
      <w:r>
        <w:rPr>
          <w:rFonts w:hint="eastAsia"/>
          <w:color w:val="000000"/>
          <w:kern w:val="24"/>
          <w:sz w:val="24"/>
        </w:rPr>
        <w:t>作为主要污染物的时间段是10月-来年4月，O</w:t>
      </w:r>
      <w:r>
        <w:rPr>
          <w:rFonts w:hint="eastAsia"/>
          <w:color w:val="000000"/>
          <w:kern w:val="24"/>
          <w:sz w:val="24"/>
          <w:vertAlign w:val="subscript"/>
        </w:rPr>
        <w:t>3</w:t>
      </w:r>
      <w:r>
        <w:rPr>
          <w:rFonts w:hint="eastAsia"/>
          <w:color w:val="000000"/>
          <w:kern w:val="24"/>
          <w:sz w:val="24"/>
        </w:rPr>
        <w:t>作为主要污染物的时间段是5月-9月。</w:t>
      </w:r>
    </w:p>
    <w:p>
      <w:pPr>
        <w:pStyle w:val="3"/>
        <w:rPr>
          <w:rFonts w:ascii="Times New Roman" w:hAnsi="Times New Roman" w:eastAsia="黑体"/>
          <w:color w:val="000000"/>
          <w:sz w:val="24"/>
          <w:szCs w:val="22"/>
        </w:rPr>
      </w:pPr>
      <w:r>
        <w:rPr>
          <w:rFonts w:ascii="Times New Roman" w:hAnsi="Times New Roman" w:eastAsia="黑体"/>
          <w:color w:val="000000"/>
          <w:sz w:val="24"/>
          <w:szCs w:val="22"/>
        </w:rPr>
        <w:drawing>
          <wp:inline distT="0" distB="0" distL="114300" distR="114300">
            <wp:extent cx="4730750" cy="2627630"/>
            <wp:effectExtent l="0" t="0" r="1270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4730750" cy="2627630"/>
                    </a:xfrm>
                    <a:prstGeom prst="rect">
                      <a:avLst/>
                    </a:prstGeom>
                    <a:noFill/>
                    <a:ln>
                      <a:noFill/>
                    </a:ln>
                  </pic:spPr>
                </pic:pic>
              </a:graphicData>
            </a:graphic>
          </wp:inline>
        </w:drawing>
      </w:r>
    </w:p>
    <w:p>
      <w:pPr>
        <w:pStyle w:val="3"/>
        <w:jc w:val="center"/>
        <w:rPr>
          <w:rFonts w:ascii="Times New Roman" w:hAnsi="Times New Roman" w:eastAsia="仿宋"/>
          <w:b/>
          <w:color w:val="000000"/>
          <w:sz w:val="24"/>
          <w:szCs w:val="22"/>
        </w:rPr>
      </w:pPr>
      <w:r>
        <w:rPr>
          <w:rFonts w:ascii="Times New Roman" w:hAnsi="Times New Roman" w:eastAsia="仿宋"/>
          <w:b/>
          <w:color w:val="000000"/>
          <w:sz w:val="24"/>
          <w:szCs w:val="22"/>
        </w:rPr>
        <w:t>2017-2019年PM</w:t>
      </w:r>
      <w:r>
        <w:rPr>
          <w:rFonts w:ascii="Times New Roman" w:hAnsi="Times New Roman" w:eastAsia="仿宋"/>
          <w:b/>
          <w:color w:val="000000"/>
          <w:sz w:val="24"/>
          <w:szCs w:val="22"/>
          <w:vertAlign w:val="subscript"/>
        </w:rPr>
        <w:t>2.5</w:t>
      </w:r>
      <w:r>
        <w:rPr>
          <w:rFonts w:ascii="Times New Roman" w:hAnsi="Times New Roman" w:eastAsia="仿宋"/>
          <w:b/>
          <w:color w:val="000000"/>
          <w:sz w:val="24"/>
          <w:szCs w:val="22"/>
        </w:rPr>
        <w:t>浓度月变化</w:t>
      </w:r>
    </w:p>
    <w:p>
      <w:pPr>
        <w:widowControl/>
        <w:spacing w:before="120" w:after="120"/>
        <w:jc w:val="center"/>
        <w:rPr>
          <w:rFonts w:eastAsia="仿宋"/>
          <w:b/>
          <w:color w:val="000000"/>
          <w:sz w:val="24"/>
          <w:szCs w:val="22"/>
        </w:rPr>
      </w:pPr>
      <w:r>
        <w:rPr>
          <w:rFonts w:eastAsia="黑体"/>
          <w:color w:val="000000"/>
          <w:sz w:val="24"/>
          <w:szCs w:val="22"/>
        </w:rPr>
        <w:drawing>
          <wp:inline distT="0" distB="0" distL="114300" distR="114300">
            <wp:extent cx="4730750" cy="2627630"/>
            <wp:effectExtent l="0" t="0" r="1270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4730750" cy="2627630"/>
                    </a:xfrm>
                    <a:prstGeom prst="rect">
                      <a:avLst/>
                    </a:prstGeom>
                    <a:noFill/>
                    <a:ln>
                      <a:noFill/>
                    </a:ln>
                  </pic:spPr>
                </pic:pic>
              </a:graphicData>
            </a:graphic>
          </wp:inline>
        </w:drawing>
      </w:r>
      <w:r>
        <w:rPr>
          <w:rFonts w:hint="eastAsia" w:ascii="仿宋" w:hAnsi="仿宋" w:eastAsia="仿宋"/>
          <w:b/>
          <w:color w:val="000000"/>
          <w:sz w:val="24"/>
          <w:szCs w:val="22"/>
        </w:rPr>
        <w:t xml:space="preserve"> </w:t>
      </w:r>
      <w:r>
        <w:rPr>
          <w:rFonts w:eastAsia="仿宋"/>
          <w:b/>
          <w:color w:val="000000"/>
          <w:sz w:val="24"/>
          <w:szCs w:val="22"/>
        </w:rPr>
        <w:t xml:space="preserve">  </w:t>
      </w:r>
    </w:p>
    <w:p>
      <w:pPr>
        <w:spacing w:line="520" w:lineRule="exact"/>
        <w:ind w:firstLine="480" w:firstLineChars="200"/>
        <w:rPr>
          <w:color w:val="000000"/>
          <w:kern w:val="24"/>
          <w:sz w:val="24"/>
        </w:rPr>
      </w:pPr>
      <w:r>
        <w:rPr>
          <w:rFonts w:hint="eastAsia"/>
          <w:color w:val="000000"/>
          <w:kern w:val="24"/>
          <w:sz w:val="24"/>
        </w:rPr>
        <w:t>2020年的形势也很严峻，临安</w:t>
      </w:r>
      <w:r>
        <w:rPr>
          <w:color w:val="000000"/>
          <w:kern w:val="24"/>
          <w:sz w:val="24"/>
        </w:rPr>
        <w:t>区的大气污染工作还有较大的提升空间</w:t>
      </w:r>
      <w:r>
        <w:rPr>
          <w:rFonts w:hint="eastAsia"/>
          <w:color w:val="000000"/>
          <w:kern w:val="24"/>
          <w:sz w:val="24"/>
        </w:rPr>
        <w:t>。PM</w:t>
      </w:r>
      <w:r>
        <w:rPr>
          <w:rFonts w:hint="eastAsia"/>
          <w:color w:val="000000"/>
          <w:kern w:val="24"/>
          <w:sz w:val="24"/>
          <w:vertAlign w:val="subscript"/>
        </w:rPr>
        <w:t>2.5</w:t>
      </w:r>
      <w:r>
        <w:rPr>
          <w:rFonts w:hint="eastAsia"/>
          <w:color w:val="000000"/>
          <w:kern w:val="24"/>
          <w:sz w:val="24"/>
        </w:rPr>
        <w:t>、PM</w:t>
      </w:r>
      <w:r>
        <w:rPr>
          <w:rFonts w:hint="eastAsia"/>
          <w:color w:val="000000"/>
          <w:kern w:val="24"/>
          <w:sz w:val="24"/>
          <w:vertAlign w:val="subscript"/>
        </w:rPr>
        <w:t>10</w:t>
      </w:r>
      <w:r>
        <w:rPr>
          <w:rFonts w:hint="eastAsia"/>
          <w:color w:val="000000"/>
          <w:kern w:val="24"/>
          <w:sz w:val="24"/>
        </w:rPr>
        <w:t>和O</w:t>
      </w:r>
      <w:r>
        <w:rPr>
          <w:rFonts w:hint="eastAsia"/>
          <w:color w:val="000000"/>
          <w:kern w:val="24"/>
          <w:sz w:val="24"/>
          <w:vertAlign w:val="subscript"/>
        </w:rPr>
        <w:t>3</w:t>
      </w:r>
      <w:r>
        <w:rPr>
          <w:rFonts w:hint="eastAsia"/>
          <w:color w:val="000000"/>
          <w:kern w:val="24"/>
          <w:sz w:val="24"/>
        </w:rPr>
        <w:t>的防治仍旧需要精细化，需要</w:t>
      </w:r>
      <w:r>
        <w:rPr>
          <w:color w:val="000000"/>
          <w:kern w:val="24"/>
          <w:sz w:val="24"/>
        </w:rPr>
        <w:t>利用科学、全面的手段对</w:t>
      </w:r>
      <w:r>
        <w:rPr>
          <w:rFonts w:hint="eastAsia"/>
          <w:color w:val="000000"/>
          <w:sz w:val="24"/>
        </w:rPr>
        <w:t>临安</w:t>
      </w:r>
      <w:r>
        <w:rPr>
          <w:color w:val="000000"/>
          <w:sz w:val="24"/>
        </w:rPr>
        <w:t>区</w:t>
      </w:r>
      <w:r>
        <w:rPr>
          <w:color w:val="000000"/>
          <w:kern w:val="24"/>
          <w:sz w:val="24"/>
        </w:rPr>
        <w:t>整体大气环境进行综合分析，结合固定监测、移动监测等技术手段对污染状况进行深入研究；拟通过开展</w:t>
      </w:r>
      <w:r>
        <w:rPr>
          <w:rFonts w:hint="eastAsia" w:ascii="宋体" w:hAnsi="宋体" w:cs="+mn-cs"/>
          <w:kern w:val="24"/>
          <w:sz w:val="24"/>
        </w:rPr>
        <w:t>PM</w:t>
      </w:r>
      <w:r>
        <w:rPr>
          <w:rFonts w:ascii="宋体" w:hAnsi="宋体" w:cs="+mn-cs"/>
          <w:kern w:val="24"/>
          <w:sz w:val="24"/>
          <w:vertAlign w:val="subscript"/>
        </w:rPr>
        <w:t>2.5</w:t>
      </w:r>
      <w:r>
        <w:rPr>
          <w:rFonts w:hint="eastAsia" w:ascii="宋体" w:hAnsi="宋体" w:cs="+mn-cs"/>
          <w:kern w:val="24"/>
          <w:sz w:val="24"/>
        </w:rPr>
        <w:t>在线源解析、</w:t>
      </w:r>
      <w:r>
        <w:rPr>
          <w:rFonts w:hint="eastAsia"/>
          <w:color w:val="000000"/>
          <w:kern w:val="24"/>
          <w:sz w:val="24"/>
        </w:rPr>
        <w:t>六参数</w:t>
      </w:r>
      <w:r>
        <w:rPr>
          <w:color w:val="000000"/>
          <w:kern w:val="24"/>
          <w:sz w:val="24"/>
        </w:rPr>
        <w:t>走航监测、VOCs走航监测、颗粒物雷达扫描、现场巡查服务等工作，更系统化、更科学化、更精细化分析</w:t>
      </w:r>
      <w:r>
        <w:rPr>
          <w:rFonts w:hint="eastAsia"/>
          <w:color w:val="000000"/>
          <w:sz w:val="24"/>
        </w:rPr>
        <w:t>临安</w:t>
      </w:r>
      <w:r>
        <w:rPr>
          <w:color w:val="000000"/>
          <w:sz w:val="24"/>
        </w:rPr>
        <w:t>区</w:t>
      </w:r>
      <w:r>
        <w:rPr>
          <w:color w:val="000000"/>
          <w:kern w:val="24"/>
          <w:sz w:val="24"/>
        </w:rPr>
        <w:t>大气污染成因、污染来源、污染迁移规律</w:t>
      </w:r>
      <w:r>
        <w:rPr>
          <w:rFonts w:hint="eastAsia"/>
          <w:color w:val="000000"/>
          <w:kern w:val="24"/>
          <w:sz w:val="24"/>
        </w:rPr>
        <w:t>等，为临安区的空气质量改善提供支撑和帮助。</w:t>
      </w:r>
    </w:p>
    <w:p>
      <w:pPr>
        <w:pStyle w:val="4"/>
        <w:numPr>
          <w:ilvl w:val="0"/>
          <w:numId w:val="3"/>
        </w:numPr>
        <w:spacing w:line="520" w:lineRule="exact"/>
        <w:jc w:val="left"/>
        <w:rPr>
          <w:rFonts w:eastAsia="宋体"/>
        </w:rPr>
      </w:pPr>
      <w:r>
        <w:rPr>
          <w:rFonts w:eastAsia="宋体"/>
          <w:color w:val="000000"/>
          <w:sz w:val="24"/>
          <w:szCs w:val="24"/>
        </w:rPr>
        <w:t>项目内容</w:t>
      </w:r>
    </w:p>
    <w:p>
      <w:pPr>
        <w:pStyle w:val="4"/>
        <w:spacing w:line="520" w:lineRule="exact"/>
        <w:ind w:firstLine="482" w:firstLineChars="200"/>
        <w:jc w:val="left"/>
        <w:rPr>
          <w:rFonts w:ascii="宋体" w:hAnsi="宋体" w:eastAsia="宋体"/>
          <w:sz w:val="24"/>
          <w:szCs w:val="24"/>
        </w:rPr>
      </w:pPr>
      <w:r>
        <w:rPr>
          <w:rFonts w:hint="eastAsia" w:ascii="宋体" w:hAnsi="宋体" w:eastAsia="宋体"/>
          <w:sz w:val="24"/>
          <w:szCs w:val="24"/>
        </w:rPr>
        <w:t>（1）通过技术手段分析临安区大气污染特征</w:t>
      </w:r>
    </w:p>
    <w:p>
      <w:pPr>
        <w:pStyle w:val="5"/>
        <w:keepNext w:val="0"/>
        <w:keepLines w:val="0"/>
        <w:numPr>
          <w:ilvl w:val="0"/>
          <w:numId w:val="4"/>
        </w:numPr>
        <w:tabs>
          <w:tab w:val="clear" w:pos="706"/>
        </w:tabs>
        <w:spacing w:line="520" w:lineRule="exact"/>
        <w:jc w:val="left"/>
        <w:rPr>
          <w:rFonts w:ascii="Times New Roman" w:hAnsi="Times New Roman"/>
          <w:b w:val="0"/>
          <w:bCs w:val="0"/>
          <w:color w:val="000000"/>
          <w:sz w:val="24"/>
          <w:szCs w:val="24"/>
        </w:rPr>
      </w:pPr>
      <w:r>
        <w:rPr>
          <w:rFonts w:hint="eastAsia" w:ascii="Times New Roman" w:hAnsi="Times New Roman"/>
          <w:b w:val="0"/>
          <w:bCs w:val="0"/>
          <w:color w:val="000000"/>
          <w:sz w:val="24"/>
          <w:szCs w:val="24"/>
        </w:rPr>
        <w:t>历史环境质量分析</w:t>
      </w:r>
    </w:p>
    <w:p>
      <w:pPr>
        <w:spacing w:line="520" w:lineRule="exact"/>
        <w:ind w:firstLine="480" w:firstLineChars="200"/>
        <w:rPr>
          <w:rFonts w:ascii="宋体" w:hAnsi="宋体"/>
          <w:sz w:val="24"/>
        </w:rPr>
      </w:pPr>
      <w:r>
        <w:rPr>
          <w:rFonts w:hint="eastAsia" w:ascii="宋体" w:hAnsi="宋体"/>
          <w:sz w:val="24"/>
        </w:rPr>
        <w:t>对临安区近三年主要大气污染物的平均日变化规律、周变化规律、逐月变化规律及年度变化规律等时间变化及其成因进行分析，诊断临安区大气污染控制的关键污染物。</w:t>
      </w:r>
    </w:p>
    <w:p>
      <w:pPr>
        <w:pStyle w:val="5"/>
        <w:keepNext w:val="0"/>
        <w:keepLines w:val="0"/>
        <w:numPr>
          <w:ilvl w:val="0"/>
          <w:numId w:val="4"/>
        </w:numPr>
        <w:tabs>
          <w:tab w:val="clear" w:pos="706"/>
        </w:tabs>
        <w:spacing w:line="520" w:lineRule="exact"/>
        <w:jc w:val="left"/>
        <w:rPr>
          <w:rFonts w:ascii="Times New Roman" w:hAnsi="Times New Roman"/>
          <w:b w:val="0"/>
          <w:bCs w:val="0"/>
          <w:sz w:val="24"/>
          <w:szCs w:val="24"/>
        </w:rPr>
      </w:pPr>
      <w:bookmarkStart w:id="6" w:name="_Toc527403639"/>
      <w:r>
        <w:rPr>
          <w:rFonts w:hint="eastAsia" w:ascii="Times New Roman" w:hAnsi="Times New Roman"/>
          <w:b w:val="0"/>
          <w:bCs w:val="0"/>
          <w:sz w:val="24"/>
          <w:szCs w:val="24"/>
        </w:rPr>
        <w:t>PM2.5源解析</w:t>
      </w:r>
      <w:bookmarkEnd w:id="6"/>
    </w:p>
    <w:p>
      <w:pPr>
        <w:spacing w:line="520" w:lineRule="exact"/>
        <w:ind w:firstLine="480" w:firstLineChars="200"/>
        <w:rPr>
          <w:sz w:val="24"/>
        </w:rPr>
      </w:pPr>
      <w:r>
        <w:rPr>
          <w:rFonts w:hint="eastAsia" w:ascii="宋体" w:hAnsi="宋体" w:cs="宋体"/>
          <w:sz w:val="24"/>
        </w:rPr>
        <w:t>采用PM</w:t>
      </w:r>
      <w:r>
        <w:rPr>
          <w:rFonts w:hint="eastAsia" w:eastAsia="??" w:cs="Arial"/>
          <w:kern w:val="36"/>
          <w:sz w:val="24"/>
          <w:vertAlign w:val="subscript"/>
        </w:rPr>
        <w:t>2.5</w:t>
      </w:r>
      <w:r>
        <w:rPr>
          <w:rFonts w:hint="eastAsia" w:ascii="宋体" w:hAnsi="宋体" w:cs="宋体"/>
          <w:sz w:val="24"/>
        </w:rPr>
        <w:t>在线源解析系统或受体模型分析系统</w:t>
      </w:r>
      <w:r>
        <w:rPr>
          <w:rFonts w:hint="eastAsia" w:ascii="宋体" w:hAnsi="宋体" w:cs="+mn-cs"/>
          <w:kern w:val="24"/>
          <w:sz w:val="24"/>
        </w:rPr>
        <w:t>，分析影响</w:t>
      </w:r>
      <w:r>
        <w:rPr>
          <w:rFonts w:hint="eastAsia" w:ascii="宋体" w:hAnsi="宋体"/>
          <w:sz w:val="24"/>
        </w:rPr>
        <w:t>临安区</w:t>
      </w:r>
      <w:r>
        <w:rPr>
          <w:rFonts w:hint="eastAsia" w:ascii="宋体" w:hAnsi="宋体" w:cs="+mn-cs"/>
          <w:kern w:val="24"/>
          <w:sz w:val="24"/>
        </w:rPr>
        <w:t>细颗粒物浓度的主要污染源及其污染贡献率。</w:t>
      </w:r>
    </w:p>
    <w:p>
      <w:pPr>
        <w:pStyle w:val="5"/>
        <w:keepNext w:val="0"/>
        <w:keepLines w:val="0"/>
        <w:numPr>
          <w:ilvl w:val="0"/>
          <w:numId w:val="4"/>
        </w:numPr>
        <w:tabs>
          <w:tab w:val="clear" w:pos="706"/>
        </w:tabs>
        <w:spacing w:line="520" w:lineRule="exact"/>
        <w:jc w:val="left"/>
        <w:rPr>
          <w:rFonts w:ascii="Times New Roman" w:hAnsi="Times New Roman"/>
          <w:b w:val="0"/>
          <w:bCs w:val="0"/>
          <w:color w:val="000000"/>
          <w:sz w:val="24"/>
          <w:szCs w:val="24"/>
        </w:rPr>
      </w:pPr>
      <w:r>
        <w:rPr>
          <w:rFonts w:hint="eastAsia" w:ascii="Times New Roman" w:hAnsi="Times New Roman"/>
          <w:b w:val="0"/>
          <w:bCs w:val="0"/>
          <w:color w:val="000000"/>
          <w:sz w:val="24"/>
          <w:szCs w:val="24"/>
        </w:rPr>
        <w:t>六参数</w:t>
      </w:r>
      <w:r>
        <w:rPr>
          <w:rFonts w:ascii="Times New Roman" w:hAnsi="Times New Roman"/>
          <w:b w:val="0"/>
          <w:bCs w:val="0"/>
          <w:color w:val="000000"/>
          <w:sz w:val="24"/>
          <w:szCs w:val="24"/>
        </w:rPr>
        <w:t>走航监测</w:t>
      </w:r>
    </w:p>
    <w:p>
      <w:pPr>
        <w:spacing w:line="520" w:lineRule="exact"/>
        <w:ind w:firstLine="480" w:firstLineChars="200"/>
        <w:rPr>
          <w:color w:val="000000"/>
          <w:kern w:val="24"/>
          <w:sz w:val="24"/>
        </w:rPr>
      </w:pPr>
      <w:r>
        <w:rPr>
          <w:rFonts w:hint="eastAsia"/>
          <w:color w:val="000000"/>
          <w:kern w:val="24"/>
          <w:sz w:val="24"/>
        </w:rPr>
        <w:t>利用常规六参数与走航结合，快速得到包括SO2、NOx、CO、O</w:t>
      </w:r>
      <w:r>
        <w:rPr>
          <w:rFonts w:hint="eastAsia"/>
          <w:color w:val="000000"/>
          <w:kern w:val="24"/>
          <w:sz w:val="24"/>
          <w:vertAlign w:val="subscript"/>
        </w:rPr>
        <w:t>3</w:t>
      </w:r>
      <w:r>
        <w:rPr>
          <w:rFonts w:hint="eastAsia"/>
          <w:color w:val="000000"/>
          <w:kern w:val="24"/>
          <w:sz w:val="24"/>
        </w:rPr>
        <w:t>、PM</w:t>
      </w:r>
      <w:r>
        <w:rPr>
          <w:rFonts w:hint="eastAsia"/>
          <w:color w:val="000000"/>
          <w:kern w:val="24"/>
          <w:sz w:val="24"/>
          <w:vertAlign w:val="subscript"/>
        </w:rPr>
        <w:t>2.5</w:t>
      </w:r>
      <w:r>
        <w:rPr>
          <w:rFonts w:hint="eastAsia"/>
          <w:color w:val="000000"/>
          <w:kern w:val="24"/>
          <w:sz w:val="24"/>
        </w:rPr>
        <w:t>、PM</w:t>
      </w:r>
      <w:r>
        <w:rPr>
          <w:rFonts w:hint="eastAsia"/>
          <w:color w:val="000000"/>
          <w:kern w:val="24"/>
          <w:sz w:val="24"/>
          <w:vertAlign w:val="subscript"/>
        </w:rPr>
        <w:t>10</w:t>
      </w:r>
      <w:r>
        <w:rPr>
          <w:rFonts w:hint="eastAsia"/>
          <w:color w:val="000000"/>
          <w:kern w:val="24"/>
          <w:sz w:val="24"/>
        </w:rPr>
        <w:t>等多种污染画像，实现六参数挂图作战。</w:t>
      </w:r>
      <w:r>
        <w:rPr>
          <w:color w:val="000000"/>
          <w:kern w:val="24"/>
          <w:sz w:val="24"/>
        </w:rPr>
        <w:t>通过颗粒物走航技术，提供每日走航监测报告，内容涉及</w:t>
      </w:r>
      <w:r>
        <w:rPr>
          <w:rFonts w:hint="eastAsia"/>
          <w:color w:val="000000"/>
          <w:kern w:val="24"/>
          <w:sz w:val="24"/>
        </w:rPr>
        <w:t>SO2、NOx、CO、O3、PM</w:t>
      </w:r>
      <w:r>
        <w:rPr>
          <w:rFonts w:hint="eastAsia"/>
          <w:color w:val="000000"/>
          <w:kern w:val="24"/>
          <w:sz w:val="24"/>
          <w:vertAlign w:val="subscript"/>
        </w:rPr>
        <w:t>2.5</w:t>
      </w:r>
      <w:r>
        <w:rPr>
          <w:rFonts w:hint="eastAsia"/>
          <w:color w:val="000000"/>
          <w:kern w:val="24"/>
          <w:sz w:val="24"/>
        </w:rPr>
        <w:t>、PM</w:t>
      </w:r>
      <w:r>
        <w:rPr>
          <w:rFonts w:hint="eastAsia"/>
          <w:color w:val="000000"/>
          <w:kern w:val="24"/>
          <w:sz w:val="24"/>
          <w:vertAlign w:val="subscript"/>
        </w:rPr>
        <w:t>10</w:t>
      </w:r>
      <w:r>
        <w:rPr>
          <w:color w:val="000000"/>
          <w:kern w:val="24"/>
          <w:sz w:val="24"/>
        </w:rPr>
        <w:t>等的区域变化情况</w:t>
      </w:r>
      <w:r>
        <w:rPr>
          <w:rFonts w:hint="eastAsia"/>
          <w:color w:val="000000"/>
          <w:kern w:val="24"/>
          <w:sz w:val="24"/>
        </w:rPr>
        <w:t>，发现污染物的高值区域。</w:t>
      </w:r>
    </w:p>
    <w:p>
      <w:pPr>
        <w:pStyle w:val="5"/>
        <w:keepNext w:val="0"/>
        <w:keepLines w:val="0"/>
        <w:numPr>
          <w:ilvl w:val="0"/>
          <w:numId w:val="4"/>
        </w:numPr>
        <w:tabs>
          <w:tab w:val="clear" w:pos="706"/>
        </w:tabs>
        <w:spacing w:line="520" w:lineRule="exact"/>
        <w:jc w:val="left"/>
        <w:rPr>
          <w:rFonts w:ascii="Times New Roman" w:hAnsi="Times New Roman"/>
          <w:b w:val="0"/>
          <w:bCs w:val="0"/>
          <w:color w:val="000000"/>
          <w:sz w:val="24"/>
          <w:szCs w:val="24"/>
        </w:rPr>
      </w:pPr>
      <w:r>
        <w:rPr>
          <w:rFonts w:ascii="Times New Roman" w:hAnsi="Times New Roman"/>
          <w:b w:val="0"/>
          <w:bCs w:val="0"/>
          <w:color w:val="000000"/>
          <w:sz w:val="24"/>
          <w:szCs w:val="24"/>
        </w:rPr>
        <w:t>颗粒物雷达扫描分析</w:t>
      </w:r>
    </w:p>
    <w:p>
      <w:pPr>
        <w:spacing w:line="360" w:lineRule="auto"/>
        <w:ind w:firstLine="480" w:firstLineChars="200"/>
        <w:rPr>
          <w:color w:val="000000"/>
          <w:kern w:val="24"/>
          <w:sz w:val="24"/>
        </w:rPr>
      </w:pPr>
      <w:bookmarkStart w:id="7" w:name="_Toc527403642"/>
      <w:r>
        <w:rPr>
          <w:color w:val="000000"/>
          <w:kern w:val="24"/>
          <w:sz w:val="24"/>
        </w:rPr>
        <w:t>对关注点位进行颗粒物激光雷达水平扫描，水平扫描可得到关注点位3km范围内颗粒物污染分布情况，通过长期水平扫描观测，可以发现颗粒物污染源的大致位置，便于进行针对性人工巡查。</w:t>
      </w:r>
    </w:p>
    <w:p>
      <w:pPr>
        <w:pStyle w:val="5"/>
        <w:keepNext w:val="0"/>
        <w:keepLines w:val="0"/>
        <w:numPr>
          <w:ilvl w:val="0"/>
          <w:numId w:val="4"/>
        </w:numPr>
        <w:tabs>
          <w:tab w:val="clear" w:pos="706"/>
        </w:tabs>
        <w:spacing w:line="520" w:lineRule="exact"/>
        <w:jc w:val="left"/>
        <w:rPr>
          <w:rFonts w:ascii="Times New Roman" w:hAnsi="Times New Roman"/>
          <w:b w:val="0"/>
          <w:bCs w:val="0"/>
          <w:color w:val="000000"/>
          <w:sz w:val="24"/>
          <w:szCs w:val="24"/>
        </w:rPr>
      </w:pPr>
      <w:r>
        <w:rPr>
          <w:rFonts w:ascii="Times New Roman" w:hAnsi="Times New Roman"/>
          <w:b w:val="0"/>
          <w:bCs w:val="0"/>
          <w:color w:val="000000"/>
          <w:sz w:val="24"/>
          <w:szCs w:val="24"/>
        </w:rPr>
        <w:t>VOCs时空分布特征分析</w:t>
      </w:r>
      <w:bookmarkEnd w:id="7"/>
    </w:p>
    <w:p>
      <w:pPr>
        <w:spacing w:line="520" w:lineRule="exact"/>
        <w:ind w:firstLine="480" w:firstLineChars="200"/>
        <w:rPr>
          <w:color w:val="000000"/>
          <w:sz w:val="24"/>
        </w:rPr>
      </w:pPr>
      <w:r>
        <w:rPr>
          <w:color w:val="000000"/>
          <w:kern w:val="24"/>
          <w:sz w:val="24"/>
        </w:rPr>
        <w:t>将</w:t>
      </w:r>
      <w:r>
        <w:rPr>
          <w:rFonts w:hint="eastAsia"/>
          <w:color w:val="000000"/>
          <w:sz w:val="24"/>
        </w:rPr>
        <w:t>临安</w:t>
      </w:r>
      <w:r>
        <w:rPr>
          <w:color w:val="000000"/>
          <w:sz w:val="24"/>
        </w:rPr>
        <w:t>区</w:t>
      </w:r>
      <w:r>
        <w:rPr>
          <w:color w:val="000000"/>
          <w:kern w:val="24"/>
          <w:sz w:val="24"/>
        </w:rPr>
        <w:t>主城区和周边工业区划分为若干网格，利用高时空分辨VOCs走航监测技术进行走航监测，结合不同工作模式获得VOCs污染地图，掌握企业的排放特征和排放规律。</w:t>
      </w:r>
    </w:p>
    <w:p>
      <w:pPr>
        <w:pStyle w:val="5"/>
        <w:keepNext w:val="0"/>
        <w:keepLines w:val="0"/>
        <w:numPr>
          <w:ilvl w:val="0"/>
          <w:numId w:val="4"/>
        </w:numPr>
        <w:tabs>
          <w:tab w:val="clear" w:pos="706"/>
        </w:tabs>
        <w:spacing w:line="520" w:lineRule="exact"/>
        <w:jc w:val="left"/>
        <w:rPr>
          <w:rFonts w:ascii="Times New Roman" w:hAnsi="Times New Roman"/>
          <w:b w:val="0"/>
          <w:bCs w:val="0"/>
          <w:color w:val="000000"/>
          <w:sz w:val="24"/>
          <w:szCs w:val="24"/>
        </w:rPr>
      </w:pPr>
      <w:bookmarkStart w:id="8" w:name="_Toc527403643"/>
      <w:r>
        <w:rPr>
          <w:rFonts w:ascii="Times New Roman" w:hAnsi="Times New Roman"/>
          <w:b w:val="0"/>
          <w:bCs w:val="0"/>
          <w:color w:val="000000"/>
          <w:sz w:val="24"/>
          <w:szCs w:val="24"/>
        </w:rPr>
        <w:t>VOCs污染源溯源</w:t>
      </w:r>
      <w:bookmarkEnd w:id="8"/>
    </w:p>
    <w:p>
      <w:pPr>
        <w:spacing w:line="520" w:lineRule="exact"/>
        <w:ind w:firstLine="480" w:firstLineChars="200"/>
        <w:rPr>
          <w:color w:val="000000"/>
          <w:kern w:val="24"/>
          <w:sz w:val="24"/>
        </w:rPr>
      </w:pPr>
      <w:r>
        <w:rPr>
          <w:color w:val="000000"/>
          <w:kern w:val="24"/>
          <w:sz w:val="24"/>
        </w:rPr>
        <w:t>通过VOCs走航监测快速找出问题点位，灵活运用相关技术手段同时参考企业排放清单和现场排查情况，确定VOCs超标排放企业及问题点。</w:t>
      </w:r>
    </w:p>
    <w:p>
      <w:pPr>
        <w:pStyle w:val="5"/>
        <w:keepNext w:val="0"/>
        <w:keepLines w:val="0"/>
        <w:numPr>
          <w:ilvl w:val="0"/>
          <w:numId w:val="0"/>
        </w:numPr>
        <w:tabs>
          <w:tab w:val="clear" w:pos="706"/>
        </w:tabs>
        <w:spacing w:line="520" w:lineRule="exact"/>
        <w:ind w:left="482"/>
        <w:jc w:val="left"/>
        <w:rPr>
          <w:rFonts w:ascii="Times New Roman" w:hAnsi="Times New Roman"/>
          <w:color w:val="000000"/>
          <w:sz w:val="24"/>
          <w:szCs w:val="24"/>
        </w:rPr>
      </w:pPr>
      <w:r>
        <w:rPr>
          <w:rFonts w:hint="eastAsia" w:ascii="Times New Roman" w:hAnsi="Times New Roman" w:eastAsia="宋体"/>
          <w:color w:val="000000"/>
          <w:sz w:val="24"/>
          <w:szCs w:val="24"/>
        </w:rPr>
        <w:t>（2）</w:t>
      </w:r>
      <w:r>
        <w:rPr>
          <w:rFonts w:ascii="Times New Roman" w:hAnsi="Times New Roman"/>
          <w:color w:val="000000"/>
          <w:sz w:val="24"/>
          <w:szCs w:val="24"/>
        </w:rPr>
        <w:t>环境管理咨询服务</w:t>
      </w:r>
    </w:p>
    <w:p>
      <w:pPr>
        <w:pStyle w:val="20"/>
        <w:spacing w:line="520" w:lineRule="exact"/>
        <w:ind w:left="-720" w:firstLine="1200" w:firstLineChars="500"/>
        <w:rPr>
          <w:rFonts w:ascii="Times New Roman" w:hAnsi="Times New Roman" w:eastAsia="??" w:cs="Arial"/>
          <w:color w:val="000000"/>
          <w:kern w:val="36"/>
          <w:szCs w:val="24"/>
        </w:rPr>
      </w:pPr>
      <w:r>
        <w:rPr>
          <w:rFonts w:hint="eastAsia" w:ascii="Times New Roman" w:hAnsi="Times New Roman" w:eastAsia="??" w:cs="Arial"/>
          <w:color w:val="000000"/>
          <w:kern w:val="36"/>
          <w:szCs w:val="24"/>
        </w:rPr>
        <w:t>1.</w:t>
      </w:r>
      <w:r>
        <w:rPr>
          <w:rFonts w:ascii="Times New Roman" w:hAnsi="Times New Roman" w:eastAsia="??" w:cs="Arial"/>
          <w:color w:val="000000"/>
          <w:kern w:val="36"/>
          <w:szCs w:val="24"/>
        </w:rPr>
        <w:t>人员驻场服务</w:t>
      </w:r>
    </w:p>
    <w:p>
      <w:pPr>
        <w:spacing w:line="520" w:lineRule="exact"/>
        <w:ind w:firstLine="480" w:firstLineChars="200"/>
        <w:rPr>
          <w:color w:val="000000"/>
          <w:kern w:val="24"/>
          <w:sz w:val="24"/>
        </w:rPr>
      </w:pPr>
      <w:r>
        <w:rPr>
          <w:color w:val="000000"/>
          <w:kern w:val="24"/>
          <w:sz w:val="24"/>
        </w:rPr>
        <w:t>组建本地化技术服务团队，负责日常巡查、现场排查、走航监测、研判会议等。</w:t>
      </w:r>
    </w:p>
    <w:p>
      <w:pPr>
        <w:pStyle w:val="20"/>
        <w:spacing w:line="520" w:lineRule="exact"/>
        <w:ind w:left="-720" w:firstLine="1200" w:firstLineChars="500"/>
        <w:rPr>
          <w:rFonts w:ascii="Times New Roman" w:hAnsi="Times New Roman" w:eastAsia="??" w:cs="Arial"/>
          <w:color w:val="000000"/>
          <w:kern w:val="36"/>
          <w:szCs w:val="24"/>
        </w:rPr>
      </w:pPr>
      <w:r>
        <w:rPr>
          <w:rFonts w:hint="eastAsia" w:ascii="Times New Roman" w:hAnsi="Times New Roman" w:eastAsia="??" w:cs="Arial"/>
          <w:color w:val="000000"/>
          <w:kern w:val="36"/>
          <w:szCs w:val="24"/>
        </w:rPr>
        <w:t>2.日常巡查</w:t>
      </w:r>
    </w:p>
    <w:p>
      <w:pPr>
        <w:spacing w:line="520" w:lineRule="exact"/>
        <w:ind w:firstLine="480" w:firstLineChars="200"/>
        <w:rPr>
          <w:color w:val="000000"/>
          <w:kern w:val="24"/>
          <w:sz w:val="24"/>
        </w:rPr>
      </w:pPr>
      <w:r>
        <w:rPr>
          <w:color w:val="000000"/>
          <w:kern w:val="24"/>
          <w:sz w:val="24"/>
        </w:rPr>
        <w:t>对各类污染源排放情况进行调查取证并统计各类污染源的排放规律，提交污染事件统计及处理报告。</w:t>
      </w:r>
    </w:p>
    <w:p>
      <w:pPr>
        <w:pStyle w:val="20"/>
        <w:spacing w:line="520" w:lineRule="exact"/>
        <w:ind w:left="-720" w:firstLine="1200" w:firstLineChars="500"/>
        <w:rPr>
          <w:rFonts w:ascii="Times New Roman" w:hAnsi="Times New Roman" w:eastAsia="??" w:cs="Arial"/>
          <w:color w:val="000000"/>
          <w:kern w:val="36"/>
          <w:szCs w:val="24"/>
        </w:rPr>
      </w:pPr>
      <w:r>
        <w:rPr>
          <w:rFonts w:hint="eastAsia" w:ascii="Times New Roman" w:hAnsi="Times New Roman" w:eastAsia="??" w:cs="Arial"/>
          <w:color w:val="000000"/>
          <w:kern w:val="36"/>
          <w:szCs w:val="24"/>
        </w:rPr>
        <w:t>3.现场排查</w:t>
      </w:r>
    </w:p>
    <w:p>
      <w:pPr>
        <w:spacing w:line="520" w:lineRule="exact"/>
        <w:ind w:firstLine="480" w:firstLineChars="200"/>
        <w:rPr>
          <w:color w:val="000000"/>
          <w:kern w:val="24"/>
          <w:sz w:val="24"/>
        </w:rPr>
      </w:pPr>
      <w:r>
        <w:rPr>
          <w:color w:val="000000"/>
          <w:kern w:val="24"/>
          <w:sz w:val="24"/>
        </w:rPr>
        <w:t>针对监测过程中发现的高值点位，现场应用工程师进行取证反馈，督促相关部门及时处理，降低其对周边环境的影响。</w:t>
      </w:r>
    </w:p>
    <w:p>
      <w:pPr>
        <w:pStyle w:val="20"/>
        <w:spacing w:line="520" w:lineRule="exact"/>
        <w:ind w:left="-720" w:firstLine="1200" w:firstLineChars="500"/>
        <w:rPr>
          <w:rFonts w:ascii="Times New Roman" w:hAnsi="Times New Roman" w:eastAsia="??" w:cs="Arial"/>
          <w:color w:val="000000"/>
          <w:kern w:val="36"/>
          <w:szCs w:val="24"/>
        </w:rPr>
      </w:pPr>
      <w:r>
        <w:rPr>
          <w:rFonts w:hint="eastAsia" w:ascii="Times New Roman" w:hAnsi="Times New Roman" w:eastAsia="??" w:cs="Arial"/>
          <w:color w:val="000000"/>
          <w:kern w:val="36"/>
          <w:szCs w:val="24"/>
        </w:rPr>
        <w:t>4.VOCs走航监测</w:t>
      </w:r>
    </w:p>
    <w:p>
      <w:pPr>
        <w:spacing w:line="520" w:lineRule="exact"/>
        <w:ind w:firstLine="480" w:firstLineChars="200"/>
        <w:rPr>
          <w:color w:val="000000"/>
          <w:kern w:val="24"/>
          <w:sz w:val="24"/>
        </w:rPr>
      </w:pPr>
      <w:r>
        <w:rPr>
          <w:color w:val="000000"/>
          <w:kern w:val="24"/>
          <w:sz w:val="24"/>
        </w:rPr>
        <w:t>对</w:t>
      </w:r>
      <w:r>
        <w:rPr>
          <w:rFonts w:hint="eastAsia"/>
          <w:color w:val="000000"/>
          <w:sz w:val="24"/>
        </w:rPr>
        <w:t>临安</w:t>
      </w:r>
      <w:r>
        <w:rPr>
          <w:color w:val="000000"/>
          <w:sz w:val="24"/>
        </w:rPr>
        <w:t>区</w:t>
      </w:r>
      <w:r>
        <w:rPr>
          <w:color w:val="000000"/>
          <w:kern w:val="24"/>
          <w:sz w:val="24"/>
        </w:rPr>
        <w:t>主城区及周边工业区域开展网格化走航监测，利用搭载了挥发性有机物质谱仪走航监测车对环境空气中VOCs气体进行区域网格化走航监测。</w:t>
      </w:r>
    </w:p>
    <w:p>
      <w:pPr>
        <w:pStyle w:val="20"/>
        <w:spacing w:line="520" w:lineRule="exact"/>
        <w:ind w:left="-720" w:firstLine="1200" w:firstLineChars="500"/>
        <w:rPr>
          <w:rFonts w:ascii="Times New Roman" w:hAnsi="Times New Roman" w:eastAsia="??" w:cs="Arial"/>
          <w:color w:val="000000"/>
          <w:kern w:val="36"/>
          <w:szCs w:val="24"/>
        </w:rPr>
      </w:pPr>
      <w:r>
        <w:rPr>
          <w:rFonts w:hint="eastAsia" w:ascii="Times New Roman" w:hAnsi="Times New Roman" w:eastAsia="??" w:cs="Arial"/>
          <w:color w:val="000000"/>
          <w:kern w:val="36"/>
          <w:szCs w:val="24"/>
        </w:rPr>
        <w:t>5.六参数网格化监测</w:t>
      </w:r>
    </w:p>
    <w:p>
      <w:pPr>
        <w:spacing w:line="520" w:lineRule="exact"/>
        <w:ind w:firstLine="480" w:firstLineChars="200"/>
        <w:rPr>
          <w:color w:val="000000"/>
          <w:kern w:val="24"/>
          <w:sz w:val="24"/>
        </w:rPr>
      </w:pPr>
      <w:r>
        <w:rPr>
          <w:color w:val="000000"/>
          <w:kern w:val="24"/>
          <w:sz w:val="24"/>
        </w:rPr>
        <w:t>对</w:t>
      </w:r>
      <w:r>
        <w:rPr>
          <w:rFonts w:hint="eastAsia"/>
          <w:color w:val="000000"/>
          <w:sz w:val="24"/>
        </w:rPr>
        <w:t>临安</w:t>
      </w:r>
      <w:r>
        <w:rPr>
          <w:color w:val="000000"/>
          <w:sz w:val="24"/>
        </w:rPr>
        <w:t>区</w:t>
      </w:r>
      <w:r>
        <w:rPr>
          <w:color w:val="000000"/>
          <w:kern w:val="24"/>
          <w:sz w:val="24"/>
        </w:rPr>
        <w:t>主城区开展</w:t>
      </w:r>
      <w:r>
        <w:rPr>
          <w:rFonts w:hint="eastAsia"/>
          <w:color w:val="000000"/>
          <w:kern w:val="24"/>
          <w:sz w:val="24"/>
        </w:rPr>
        <w:t>六参数</w:t>
      </w:r>
      <w:r>
        <w:rPr>
          <w:color w:val="000000"/>
          <w:kern w:val="24"/>
          <w:sz w:val="24"/>
        </w:rPr>
        <w:t>网格化走航监测，快速获得重点区域近地面颗粒物</w:t>
      </w:r>
      <w:r>
        <w:rPr>
          <w:rFonts w:hint="eastAsia"/>
          <w:color w:val="000000"/>
          <w:kern w:val="24"/>
          <w:sz w:val="24"/>
        </w:rPr>
        <w:t>及其他污染因子的</w:t>
      </w:r>
      <w:r>
        <w:rPr>
          <w:color w:val="000000"/>
          <w:kern w:val="24"/>
          <w:sz w:val="24"/>
        </w:rPr>
        <w:t>浓度时空分布，明确颗粒物</w:t>
      </w:r>
      <w:r>
        <w:rPr>
          <w:rFonts w:hint="eastAsia"/>
          <w:color w:val="000000"/>
          <w:kern w:val="24"/>
          <w:sz w:val="24"/>
        </w:rPr>
        <w:t>以及其他污染影子的</w:t>
      </w:r>
      <w:r>
        <w:rPr>
          <w:color w:val="000000"/>
          <w:kern w:val="24"/>
          <w:sz w:val="24"/>
        </w:rPr>
        <w:t>污染控制重点区域。</w:t>
      </w:r>
    </w:p>
    <w:p>
      <w:pPr>
        <w:pStyle w:val="20"/>
        <w:spacing w:line="520" w:lineRule="exact"/>
        <w:ind w:left="-720" w:firstLine="1200" w:firstLineChars="500"/>
        <w:rPr>
          <w:rFonts w:ascii="Times New Roman" w:hAnsi="Times New Roman" w:eastAsia="??" w:cs="Arial"/>
          <w:color w:val="000000"/>
          <w:kern w:val="36"/>
          <w:szCs w:val="24"/>
        </w:rPr>
      </w:pPr>
      <w:r>
        <w:rPr>
          <w:rFonts w:hint="eastAsia" w:ascii="Times New Roman" w:hAnsi="Times New Roman" w:eastAsia="??" w:cs="Arial"/>
          <w:color w:val="000000"/>
          <w:kern w:val="36"/>
          <w:szCs w:val="24"/>
        </w:rPr>
        <w:t>6.研判会议</w:t>
      </w:r>
    </w:p>
    <w:p>
      <w:pPr>
        <w:spacing w:line="520" w:lineRule="exact"/>
        <w:ind w:firstLine="480" w:firstLineChars="200"/>
        <w:rPr>
          <w:color w:val="000000"/>
          <w:kern w:val="24"/>
          <w:sz w:val="24"/>
        </w:rPr>
      </w:pPr>
      <w:r>
        <w:rPr>
          <w:color w:val="000000"/>
          <w:kern w:val="24"/>
          <w:sz w:val="24"/>
        </w:rPr>
        <w:t>配合并参加政府举办定期大气污染成因研判会议，对关注时期的监测数据进行分析，并对监测结果进行汇报；结合气象条件，对城市空气质量及变化情况进行研判，</w:t>
      </w:r>
      <w:r>
        <w:rPr>
          <w:rFonts w:hint="eastAsia"/>
          <w:color w:val="000000"/>
          <w:kern w:val="24"/>
          <w:sz w:val="24"/>
        </w:rPr>
        <w:t>遇重污染天时及时发布预警预报，</w:t>
      </w:r>
      <w:r>
        <w:rPr>
          <w:color w:val="000000"/>
          <w:kern w:val="24"/>
          <w:sz w:val="24"/>
        </w:rPr>
        <w:t>提出针对性管控建议。</w:t>
      </w:r>
    </w:p>
    <w:p>
      <w:pPr>
        <w:pStyle w:val="5"/>
        <w:keepNext w:val="0"/>
        <w:keepLines w:val="0"/>
        <w:numPr>
          <w:ilvl w:val="0"/>
          <w:numId w:val="0"/>
        </w:numPr>
        <w:tabs>
          <w:tab w:val="clear" w:pos="706"/>
        </w:tabs>
        <w:spacing w:line="520" w:lineRule="exact"/>
        <w:ind w:left="482"/>
        <w:jc w:val="left"/>
        <w:rPr>
          <w:rFonts w:ascii="Times New Roman" w:hAnsi="Times New Roman" w:eastAsia="宋体"/>
          <w:color w:val="000000"/>
          <w:sz w:val="24"/>
          <w:szCs w:val="24"/>
        </w:rPr>
      </w:pPr>
      <w:r>
        <w:rPr>
          <w:rFonts w:hint="eastAsia" w:ascii="Times New Roman" w:hAnsi="Times New Roman" w:eastAsia="宋体"/>
          <w:color w:val="000000"/>
          <w:sz w:val="24"/>
          <w:szCs w:val="24"/>
        </w:rPr>
        <w:t>（3）成果输出</w:t>
      </w:r>
    </w:p>
    <w:p>
      <w:pPr>
        <w:spacing w:line="520" w:lineRule="exact"/>
        <w:ind w:firstLine="480" w:firstLineChars="200"/>
        <w:rPr>
          <w:color w:val="000000"/>
          <w:sz w:val="24"/>
        </w:rPr>
      </w:pPr>
      <w:r>
        <w:rPr>
          <w:color w:val="000000"/>
          <w:sz w:val="24"/>
        </w:rPr>
        <w:t>利用</w:t>
      </w:r>
      <w:r>
        <w:rPr>
          <w:rFonts w:hint="eastAsia"/>
          <w:color w:val="000000"/>
          <w:sz w:val="24"/>
        </w:rPr>
        <w:t>临安</w:t>
      </w:r>
      <w:r>
        <w:rPr>
          <w:color w:val="000000"/>
          <w:sz w:val="24"/>
        </w:rPr>
        <w:t>区现有的监控平台数据（空气质量六参数、重点监控企业自行监测信息等），结合本项目监测的</w:t>
      </w:r>
      <w:r>
        <w:rPr>
          <w:rFonts w:hint="eastAsia"/>
          <w:color w:val="000000"/>
          <w:sz w:val="24"/>
        </w:rPr>
        <w:t>六参数</w:t>
      </w:r>
      <w:r>
        <w:rPr>
          <w:color w:val="000000"/>
          <w:sz w:val="24"/>
        </w:rPr>
        <w:t>走航监测、高时空分辨VOCs走航监测</w:t>
      </w:r>
      <w:r>
        <w:rPr>
          <w:rFonts w:hint="eastAsia"/>
          <w:color w:val="000000"/>
          <w:sz w:val="24"/>
        </w:rPr>
        <w:t>，颗粒物雷达等</w:t>
      </w:r>
      <w:r>
        <w:rPr>
          <w:color w:val="000000"/>
          <w:sz w:val="24"/>
        </w:rPr>
        <w:t>多种技术手段</w:t>
      </w:r>
      <w:r>
        <w:rPr>
          <w:rFonts w:hint="eastAsia"/>
          <w:color w:val="000000"/>
          <w:sz w:val="24"/>
        </w:rPr>
        <w:t>所提供的数据</w:t>
      </w:r>
      <w:r>
        <w:rPr>
          <w:color w:val="000000"/>
          <w:sz w:val="24"/>
        </w:rPr>
        <w:t>，综合分析</w:t>
      </w:r>
      <w:r>
        <w:rPr>
          <w:rFonts w:hint="eastAsia"/>
          <w:color w:val="000000"/>
          <w:sz w:val="24"/>
        </w:rPr>
        <w:t>临安</w:t>
      </w:r>
      <w:r>
        <w:rPr>
          <w:color w:val="000000"/>
          <w:sz w:val="24"/>
        </w:rPr>
        <w:t>区大气污染成因，为大气污染防治精准监管、靶向治理提供技术支撑。</w:t>
      </w:r>
    </w:p>
    <w:p>
      <w:pPr>
        <w:spacing w:line="520" w:lineRule="exact"/>
        <w:ind w:firstLine="480" w:firstLineChars="200"/>
        <w:rPr>
          <w:color w:val="000000"/>
          <w:sz w:val="24"/>
        </w:rPr>
      </w:pPr>
      <w:r>
        <w:rPr>
          <w:rFonts w:hint="eastAsia"/>
          <w:color w:val="000000"/>
          <w:sz w:val="24"/>
        </w:rPr>
        <w:t>成果输出</w:t>
      </w:r>
      <w:r>
        <w:rPr>
          <w:color w:val="000000"/>
          <w:sz w:val="24"/>
        </w:rPr>
        <w:t>包含但不限于以下内容：</w:t>
      </w:r>
    </w:p>
    <w:tbl>
      <w:tblPr>
        <w:tblStyle w:val="15"/>
        <w:tblW w:w="826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956"/>
        <w:gridCol w:w="87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6" w:type="dxa"/>
          </w:tcPr>
          <w:p>
            <w:pPr>
              <w:spacing w:line="360" w:lineRule="auto"/>
              <w:jc w:val="center"/>
              <w:rPr>
                <w:b/>
                <w:color w:val="000000"/>
                <w:sz w:val="24"/>
              </w:rPr>
            </w:pPr>
            <w:r>
              <w:rPr>
                <w:b/>
                <w:color w:val="000000"/>
                <w:sz w:val="24"/>
              </w:rPr>
              <w:t>序号</w:t>
            </w:r>
          </w:p>
        </w:tc>
        <w:tc>
          <w:tcPr>
            <w:tcW w:w="4956" w:type="dxa"/>
          </w:tcPr>
          <w:p>
            <w:pPr>
              <w:spacing w:line="360" w:lineRule="auto"/>
              <w:jc w:val="center"/>
              <w:rPr>
                <w:b/>
                <w:color w:val="000000"/>
                <w:sz w:val="24"/>
              </w:rPr>
            </w:pPr>
            <w:r>
              <w:rPr>
                <w:b/>
                <w:color w:val="000000"/>
                <w:sz w:val="24"/>
              </w:rPr>
              <w:t>名称</w:t>
            </w:r>
          </w:p>
        </w:tc>
        <w:tc>
          <w:tcPr>
            <w:tcW w:w="870" w:type="dxa"/>
          </w:tcPr>
          <w:p>
            <w:pPr>
              <w:spacing w:line="360" w:lineRule="auto"/>
              <w:jc w:val="center"/>
              <w:rPr>
                <w:b/>
                <w:color w:val="000000"/>
                <w:sz w:val="24"/>
              </w:rPr>
            </w:pPr>
            <w:r>
              <w:rPr>
                <w:b/>
                <w:color w:val="000000"/>
                <w:sz w:val="24"/>
              </w:rPr>
              <w:t>数量</w:t>
            </w:r>
          </w:p>
        </w:tc>
        <w:tc>
          <w:tcPr>
            <w:tcW w:w="1778" w:type="dxa"/>
          </w:tcPr>
          <w:p>
            <w:pPr>
              <w:spacing w:line="360" w:lineRule="auto"/>
              <w:jc w:val="center"/>
              <w:rPr>
                <w:b/>
                <w:color w:val="000000"/>
                <w:sz w:val="24"/>
              </w:rPr>
            </w:pPr>
            <w:r>
              <w:rPr>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6" w:type="dxa"/>
            <w:vAlign w:val="center"/>
          </w:tcPr>
          <w:p>
            <w:pPr>
              <w:spacing w:line="360" w:lineRule="auto"/>
              <w:jc w:val="center"/>
              <w:rPr>
                <w:color w:val="000000"/>
                <w:sz w:val="24"/>
              </w:rPr>
            </w:pPr>
            <w:r>
              <w:rPr>
                <w:rFonts w:hint="eastAsia"/>
                <w:color w:val="000000"/>
                <w:sz w:val="24"/>
              </w:rPr>
              <w:t>一</w:t>
            </w:r>
          </w:p>
        </w:tc>
        <w:tc>
          <w:tcPr>
            <w:tcW w:w="4956" w:type="dxa"/>
            <w:vAlign w:val="center"/>
          </w:tcPr>
          <w:p>
            <w:pPr>
              <w:spacing w:line="360" w:lineRule="auto"/>
              <w:jc w:val="center"/>
              <w:rPr>
                <w:color w:val="000000"/>
                <w:sz w:val="24"/>
              </w:rPr>
            </w:pPr>
            <w:r>
              <w:rPr>
                <w:rFonts w:hint="eastAsia"/>
                <w:color w:val="000000"/>
                <w:sz w:val="24"/>
              </w:rPr>
              <w:t>临安区历史空气质量诊断分析</w:t>
            </w:r>
          </w:p>
        </w:tc>
        <w:tc>
          <w:tcPr>
            <w:tcW w:w="870" w:type="dxa"/>
            <w:vAlign w:val="center"/>
          </w:tcPr>
          <w:p>
            <w:pPr>
              <w:spacing w:line="360" w:lineRule="auto"/>
              <w:jc w:val="center"/>
              <w:rPr>
                <w:color w:val="000000"/>
                <w:sz w:val="24"/>
              </w:rPr>
            </w:pPr>
            <w:r>
              <w:rPr>
                <w:rFonts w:hint="eastAsia"/>
                <w:color w:val="000000"/>
                <w:sz w:val="24"/>
              </w:rPr>
              <w:t>1份</w:t>
            </w:r>
          </w:p>
        </w:tc>
        <w:tc>
          <w:tcPr>
            <w:tcW w:w="1778" w:type="dxa"/>
            <w:vAlign w:val="center"/>
          </w:tcPr>
          <w:p>
            <w:pPr>
              <w:spacing w:line="360" w:lineRule="auto"/>
              <w:jc w:val="center"/>
              <w:rPr>
                <w:color w:val="000000"/>
                <w:sz w:val="24"/>
              </w:rPr>
            </w:pPr>
            <w:r>
              <w:rPr>
                <w:rFonts w:hint="eastAsia"/>
                <w:color w:val="000000"/>
                <w:sz w:val="24"/>
              </w:rPr>
              <w:t>2017-2019年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6" w:type="dxa"/>
            <w:vAlign w:val="center"/>
          </w:tcPr>
          <w:p>
            <w:pPr>
              <w:spacing w:line="360" w:lineRule="auto"/>
              <w:jc w:val="center"/>
              <w:rPr>
                <w:color w:val="000000"/>
                <w:sz w:val="24"/>
              </w:rPr>
            </w:pPr>
            <w:r>
              <w:rPr>
                <w:rFonts w:hint="eastAsia"/>
                <w:color w:val="000000"/>
                <w:sz w:val="24"/>
              </w:rPr>
              <w:t>二</w:t>
            </w:r>
          </w:p>
        </w:tc>
        <w:tc>
          <w:tcPr>
            <w:tcW w:w="4956" w:type="dxa"/>
            <w:vAlign w:val="center"/>
          </w:tcPr>
          <w:p>
            <w:pPr>
              <w:spacing w:line="360" w:lineRule="auto"/>
              <w:jc w:val="center"/>
              <w:rPr>
                <w:sz w:val="24"/>
              </w:rPr>
            </w:pPr>
            <w:r>
              <w:rPr>
                <w:rFonts w:hint="eastAsia"/>
                <w:sz w:val="24"/>
              </w:rPr>
              <w:t>临安区PM2.5源解析分析报告</w:t>
            </w:r>
          </w:p>
        </w:tc>
        <w:tc>
          <w:tcPr>
            <w:tcW w:w="870" w:type="dxa"/>
            <w:vAlign w:val="center"/>
          </w:tcPr>
          <w:p>
            <w:pPr>
              <w:spacing w:line="360" w:lineRule="auto"/>
              <w:jc w:val="center"/>
              <w:rPr>
                <w:color w:val="000000"/>
                <w:sz w:val="24"/>
              </w:rPr>
            </w:pPr>
            <w:r>
              <w:rPr>
                <w:rFonts w:hint="eastAsia"/>
                <w:color w:val="000000"/>
                <w:sz w:val="24"/>
              </w:rPr>
              <w:t>1份</w:t>
            </w:r>
          </w:p>
        </w:tc>
        <w:tc>
          <w:tcPr>
            <w:tcW w:w="1778" w:type="dxa"/>
            <w:vAlign w:val="center"/>
          </w:tcPr>
          <w:p>
            <w:pPr>
              <w:spacing w:line="360" w:lineRule="auto"/>
              <w:jc w:val="center"/>
              <w:rPr>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56" w:type="dxa"/>
            <w:vAlign w:val="center"/>
          </w:tcPr>
          <w:p>
            <w:pPr>
              <w:spacing w:line="360" w:lineRule="auto"/>
              <w:jc w:val="center"/>
              <w:rPr>
                <w:color w:val="000000"/>
                <w:sz w:val="24"/>
              </w:rPr>
            </w:pPr>
            <w:r>
              <w:rPr>
                <w:rFonts w:hint="eastAsia"/>
                <w:color w:val="000000"/>
                <w:sz w:val="24"/>
              </w:rPr>
              <w:t>三</w:t>
            </w:r>
          </w:p>
        </w:tc>
        <w:tc>
          <w:tcPr>
            <w:tcW w:w="4956" w:type="dxa"/>
            <w:vAlign w:val="center"/>
          </w:tcPr>
          <w:p>
            <w:pPr>
              <w:spacing w:line="360" w:lineRule="auto"/>
              <w:jc w:val="center"/>
              <w:rPr>
                <w:color w:val="000000"/>
                <w:sz w:val="24"/>
              </w:rPr>
            </w:pPr>
            <w:r>
              <w:rPr>
                <w:color w:val="000000"/>
                <w:sz w:val="24"/>
              </w:rPr>
              <w:t>大气颗粒物雷达扫描观测月度分析报告</w:t>
            </w:r>
          </w:p>
        </w:tc>
        <w:tc>
          <w:tcPr>
            <w:tcW w:w="870" w:type="dxa"/>
            <w:vAlign w:val="center"/>
          </w:tcPr>
          <w:p>
            <w:pPr>
              <w:spacing w:line="360" w:lineRule="auto"/>
              <w:jc w:val="center"/>
              <w:rPr>
                <w:color w:val="000000"/>
                <w:sz w:val="24"/>
              </w:rPr>
            </w:pPr>
            <w:r>
              <w:rPr>
                <w:rFonts w:hint="eastAsia"/>
                <w:color w:val="000000"/>
                <w:sz w:val="24"/>
              </w:rPr>
              <w:t>5</w:t>
            </w:r>
            <w:r>
              <w:rPr>
                <w:color w:val="000000"/>
                <w:sz w:val="24"/>
              </w:rPr>
              <w:t>份</w:t>
            </w:r>
          </w:p>
        </w:tc>
        <w:tc>
          <w:tcPr>
            <w:tcW w:w="1778" w:type="dxa"/>
            <w:vAlign w:val="center"/>
          </w:tcPr>
          <w:p>
            <w:pPr>
              <w:spacing w:line="360" w:lineRule="auto"/>
              <w:jc w:val="center"/>
              <w:rPr>
                <w:color w:val="000000"/>
                <w:sz w:val="24"/>
              </w:rPr>
            </w:pPr>
            <w:r>
              <w:rPr>
                <w:color w:val="000000"/>
                <w:sz w:val="24"/>
              </w:rPr>
              <w:t>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6" w:type="dxa"/>
            <w:vAlign w:val="center"/>
          </w:tcPr>
          <w:p>
            <w:pPr>
              <w:spacing w:line="360" w:lineRule="auto"/>
              <w:jc w:val="center"/>
              <w:rPr>
                <w:color w:val="000000"/>
                <w:sz w:val="24"/>
              </w:rPr>
            </w:pPr>
            <w:r>
              <w:rPr>
                <w:rFonts w:hint="eastAsia"/>
                <w:color w:val="000000"/>
                <w:sz w:val="24"/>
              </w:rPr>
              <w:t>四</w:t>
            </w:r>
          </w:p>
        </w:tc>
        <w:tc>
          <w:tcPr>
            <w:tcW w:w="4956" w:type="dxa"/>
            <w:vAlign w:val="center"/>
          </w:tcPr>
          <w:p>
            <w:pPr>
              <w:spacing w:line="360" w:lineRule="auto"/>
              <w:jc w:val="center"/>
              <w:rPr>
                <w:color w:val="000000"/>
                <w:sz w:val="24"/>
              </w:rPr>
            </w:pPr>
            <w:r>
              <w:rPr>
                <w:rFonts w:hint="eastAsia"/>
                <w:color w:val="000000"/>
                <w:sz w:val="24"/>
              </w:rPr>
              <w:t>六参数走航</w:t>
            </w:r>
            <w:r>
              <w:rPr>
                <w:color w:val="000000"/>
                <w:sz w:val="24"/>
              </w:rPr>
              <w:t>监测月度分析报告</w:t>
            </w:r>
          </w:p>
        </w:tc>
        <w:tc>
          <w:tcPr>
            <w:tcW w:w="870" w:type="dxa"/>
            <w:vAlign w:val="center"/>
          </w:tcPr>
          <w:p>
            <w:pPr>
              <w:spacing w:line="360" w:lineRule="auto"/>
              <w:jc w:val="center"/>
              <w:rPr>
                <w:color w:val="000000"/>
                <w:sz w:val="24"/>
              </w:rPr>
            </w:pPr>
            <w:r>
              <w:rPr>
                <w:rFonts w:hint="eastAsia"/>
                <w:color w:val="000000"/>
                <w:sz w:val="24"/>
              </w:rPr>
              <w:t>5</w:t>
            </w:r>
            <w:r>
              <w:rPr>
                <w:color w:val="000000"/>
                <w:sz w:val="24"/>
              </w:rPr>
              <w:t>份</w:t>
            </w:r>
          </w:p>
        </w:tc>
        <w:tc>
          <w:tcPr>
            <w:tcW w:w="1778" w:type="dxa"/>
            <w:vAlign w:val="center"/>
          </w:tcPr>
          <w:p>
            <w:pPr>
              <w:spacing w:line="360" w:lineRule="auto"/>
              <w:jc w:val="center"/>
              <w:rPr>
                <w:color w:val="000000"/>
                <w:sz w:val="24"/>
              </w:rPr>
            </w:pPr>
            <w:r>
              <w:rPr>
                <w:color w:val="000000"/>
                <w:sz w:val="24"/>
              </w:rPr>
              <w:t>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6" w:type="dxa"/>
            <w:vAlign w:val="center"/>
          </w:tcPr>
          <w:p>
            <w:pPr>
              <w:spacing w:line="360" w:lineRule="auto"/>
              <w:jc w:val="center"/>
              <w:rPr>
                <w:color w:val="000000"/>
                <w:sz w:val="24"/>
              </w:rPr>
            </w:pPr>
            <w:r>
              <w:rPr>
                <w:rFonts w:hint="eastAsia"/>
                <w:color w:val="000000"/>
                <w:sz w:val="24"/>
              </w:rPr>
              <w:t>五</w:t>
            </w:r>
          </w:p>
        </w:tc>
        <w:tc>
          <w:tcPr>
            <w:tcW w:w="4956" w:type="dxa"/>
            <w:vAlign w:val="center"/>
          </w:tcPr>
          <w:p>
            <w:pPr>
              <w:spacing w:line="360" w:lineRule="auto"/>
              <w:jc w:val="center"/>
              <w:rPr>
                <w:color w:val="000000"/>
                <w:sz w:val="24"/>
              </w:rPr>
            </w:pPr>
            <w:r>
              <w:rPr>
                <w:color w:val="000000"/>
                <w:sz w:val="24"/>
              </w:rPr>
              <w:t>人工巡查分析报告</w:t>
            </w:r>
          </w:p>
        </w:tc>
        <w:tc>
          <w:tcPr>
            <w:tcW w:w="870" w:type="dxa"/>
            <w:vAlign w:val="center"/>
          </w:tcPr>
          <w:p>
            <w:pPr>
              <w:spacing w:line="360" w:lineRule="auto"/>
              <w:jc w:val="center"/>
              <w:rPr>
                <w:color w:val="000000"/>
                <w:sz w:val="24"/>
              </w:rPr>
            </w:pPr>
            <w:r>
              <w:rPr>
                <w:rFonts w:hint="eastAsia"/>
                <w:color w:val="000000"/>
                <w:sz w:val="24"/>
              </w:rPr>
              <w:t>20份</w:t>
            </w:r>
          </w:p>
        </w:tc>
        <w:tc>
          <w:tcPr>
            <w:tcW w:w="1778" w:type="dxa"/>
            <w:vAlign w:val="center"/>
          </w:tcPr>
          <w:p>
            <w:pPr>
              <w:spacing w:line="360" w:lineRule="auto"/>
              <w:jc w:val="center"/>
              <w:rPr>
                <w:color w:val="000000"/>
                <w:sz w:val="24"/>
              </w:rPr>
            </w:pPr>
            <w:r>
              <w:rPr>
                <w:color w:val="000000"/>
                <w:sz w:val="24"/>
              </w:rPr>
              <w:t>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6" w:type="dxa"/>
            <w:vAlign w:val="center"/>
          </w:tcPr>
          <w:p>
            <w:pPr>
              <w:spacing w:line="360" w:lineRule="auto"/>
              <w:jc w:val="center"/>
              <w:rPr>
                <w:color w:val="000000"/>
                <w:sz w:val="24"/>
              </w:rPr>
            </w:pPr>
            <w:r>
              <w:rPr>
                <w:rFonts w:hint="eastAsia"/>
                <w:color w:val="000000"/>
                <w:sz w:val="24"/>
              </w:rPr>
              <w:t>六</w:t>
            </w:r>
          </w:p>
        </w:tc>
        <w:tc>
          <w:tcPr>
            <w:tcW w:w="4956" w:type="dxa"/>
            <w:vAlign w:val="center"/>
          </w:tcPr>
          <w:p>
            <w:pPr>
              <w:spacing w:line="360" w:lineRule="auto"/>
              <w:jc w:val="center"/>
              <w:rPr>
                <w:color w:val="000000"/>
                <w:sz w:val="24"/>
              </w:rPr>
            </w:pPr>
            <w:r>
              <w:rPr>
                <w:color w:val="000000"/>
                <w:sz w:val="24"/>
              </w:rPr>
              <w:t>VOCs走航监测日分析报告</w:t>
            </w:r>
          </w:p>
        </w:tc>
        <w:tc>
          <w:tcPr>
            <w:tcW w:w="870" w:type="dxa"/>
            <w:vAlign w:val="center"/>
          </w:tcPr>
          <w:p>
            <w:pPr>
              <w:spacing w:line="360" w:lineRule="auto"/>
              <w:jc w:val="center"/>
              <w:rPr>
                <w:color w:val="000000"/>
                <w:sz w:val="24"/>
              </w:rPr>
            </w:pPr>
            <w:r>
              <w:rPr>
                <w:color w:val="000000"/>
                <w:sz w:val="24"/>
              </w:rPr>
              <w:t>按需</w:t>
            </w:r>
          </w:p>
        </w:tc>
        <w:tc>
          <w:tcPr>
            <w:tcW w:w="1778" w:type="dxa"/>
            <w:vAlign w:val="center"/>
          </w:tcPr>
          <w:p>
            <w:pPr>
              <w:spacing w:line="360" w:lineRule="auto"/>
              <w:jc w:val="center"/>
              <w:rPr>
                <w:color w:val="000000"/>
                <w:sz w:val="24"/>
              </w:rPr>
            </w:pPr>
            <w:r>
              <w:rPr>
                <w:color w:val="000000"/>
                <w:sz w:val="24"/>
              </w:rPr>
              <w:t>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6" w:type="dxa"/>
            <w:vAlign w:val="center"/>
          </w:tcPr>
          <w:p>
            <w:pPr>
              <w:spacing w:line="360" w:lineRule="auto"/>
              <w:jc w:val="center"/>
              <w:rPr>
                <w:color w:val="000000"/>
                <w:sz w:val="24"/>
              </w:rPr>
            </w:pPr>
            <w:r>
              <w:rPr>
                <w:rFonts w:hint="eastAsia"/>
                <w:color w:val="000000"/>
                <w:sz w:val="24"/>
              </w:rPr>
              <w:t>七</w:t>
            </w:r>
          </w:p>
        </w:tc>
        <w:tc>
          <w:tcPr>
            <w:tcW w:w="4956" w:type="dxa"/>
            <w:vAlign w:val="center"/>
          </w:tcPr>
          <w:p>
            <w:pPr>
              <w:spacing w:line="360" w:lineRule="auto"/>
              <w:jc w:val="center"/>
              <w:rPr>
                <w:color w:val="000000"/>
                <w:sz w:val="24"/>
              </w:rPr>
            </w:pPr>
            <w:r>
              <w:rPr>
                <w:color w:val="000000"/>
                <w:sz w:val="24"/>
              </w:rPr>
              <w:t>污染天气综合分析快报</w:t>
            </w:r>
            <w:r>
              <w:rPr>
                <w:rFonts w:hint="eastAsia"/>
                <w:color w:val="000000"/>
                <w:sz w:val="24"/>
              </w:rPr>
              <w:t>及预警预报（需结合卫星遥感分析）</w:t>
            </w:r>
          </w:p>
        </w:tc>
        <w:tc>
          <w:tcPr>
            <w:tcW w:w="870" w:type="dxa"/>
            <w:vAlign w:val="center"/>
          </w:tcPr>
          <w:p>
            <w:pPr>
              <w:spacing w:line="360" w:lineRule="auto"/>
              <w:jc w:val="center"/>
              <w:rPr>
                <w:color w:val="000000"/>
                <w:sz w:val="24"/>
              </w:rPr>
            </w:pPr>
            <w:r>
              <w:rPr>
                <w:color w:val="000000"/>
                <w:sz w:val="24"/>
              </w:rPr>
              <w:t>按需</w:t>
            </w:r>
          </w:p>
        </w:tc>
        <w:tc>
          <w:tcPr>
            <w:tcW w:w="1778" w:type="dxa"/>
            <w:vAlign w:val="center"/>
          </w:tcPr>
          <w:p>
            <w:pPr>
              <w:spacing w:line="360" w:lineRule="auto"/>
              <w:jc w:val="center"/>
              <w:rPr>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656" w:type="dxa"/>
            <w:vAlign w:val="center"/>
          </w:tcPr>
          <w:p>
            <w:pPr>
              <w:spacing w:line="360" w:lineRule="auto"/>
              <w:jc w:val="center"/>
              <w:rPr>
                <w:color w:val="000000"/>
                <w:sz w:val="24"/>
              </w:rPr>
            </w:pPr>
            <w:r>
              <w:rPr>
                <w:rFonts w:hint="eastAsia"/>
                <w:color w:val="000000"/>
                <w:sz w:val="24"/>
              </w:rPr>
              <w:t>八</w:t>
            </w:r>
          </w:p>
        </w:tc>
        <w:tc>
          <w:tcPr>
            <w:tcW w:w="4956" w:type="dxa"/>
            <w:vAlign w:val="center"/>
          </w:tcPr>
          <w:p>
            <w:pPr>
              <w:spacing w:line="360" w:lineRule="auto"/>
              <w:jc w:val="center"/>
              <w:rPr>
                <w:color w:val="000000"/>
                <w:sz w:val="24"/>
              </w:rPr>
            </w:pPr>
            <w:r>
              <w:rPr>
                <w:color w:val="000000"/>
                <w:sz w:val="24"/>
              </w:rPr>
              <w:t>大气污染防治会商月报</w:t>
            </w:r>
          </w:p>
        </w:tc>
        <w:tc>
          <w:tcPr>
            <w:tcW w:w="870" w:type="dxa"/>
            <w:vAlign w:val="center"/>
          </w:tcPr>
          <w:p>
            <w:pPr>
              <w:spacing w:line="360" w:lineRule="auto"/>
              <w:jc w:val="center"/>
              <w:rPr>
                <w:color w:val="000000"/>
                <w:sz w:val="24"/>
              </w:rPr>
            </w:pPr>
            <w:r>
              <w:rPr>
                <w:rFonts w:hint="eastAsia"/>
                <w:color w:val="000000"/>
                <w:sz w:val="24"/>
              </w:rPr>
              <w:t>5</w:t>
            </w:r>
            <w:r>
              <w:rPr>
                <w:color w:val="000000"/>
                <w:sz w:val="24"/>
              </w:rPr>
              <w:t>份</w:t>
            </w:r>
          </w:p>
        </w:tc>
        <w:tc>
          <w:tcPr>
            <w:tcW w:w="1778" w:type="dxa"/>
            <w:vAlign w:val="center"/>
          </w:tcPr>
          <w:p>
            <w:pPr>
              <w:spacing w:line="360" w:lineRule="auto"/>
              <w:rPr>
                <w:color w:val="000000"/>
                <w:sz w:val="24"/>
              </w:rPr>
            </w:pPr>
            <w:r>
              <w:rPr>
                <w:color w:val="000000"/>
                <w:sz w:val="24"/>
              </w:rPr>
              <w:t>每月监测结果、对策及建议、整改情况跟踪、下月工作计划等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56" w:type="dxa"/>
            <w:vAlign w:val="center"/>
          </w:tcPr>
          <w:p>
            <w:pPr>
              <w:spacing w:line="360" w:lineRule="auto"/>
              <w:jc w:val="center"/>
              <w:rPr>
                <w:color w:val="000000"/>
                <w:sz w:val="24"/>
              </w:rPr>
            </w:pPr>
            <w:r>
              <w:rPr>
                <w:rFonts w:hint="eastAsia"/>
                <w:color w:val="000000"/>
                <w:sz w:val="24"/>
              </w:rPr>
              <w:t>九</w:t>
            </w:r>
          </w:p>
        </w:tc>
        <w:tc>
          <w:tcPr>
            <w:tcW w:w="4956" w:type="dxa"/>
            <w:vAlign w:val="center"/>
          </w:tcPr>
          <w:p>
            <w:pPr>
              <w:spacing w:line="360" w:lineRule="auto"/>
              <w:jc w:val="center"/>
              <w:rPr>
                <w:color w:val="000000"/>
                <w:sz w:val="24"/>
              </w:rPr>
            </w:pPr>
            <w:r>
              <w:rPr>
                <w:rFonts w:hint="eastAsia"/>
                <w:color w:val="000000"/>
                <w:sz w:val="24"/>
              </w:rPr>
              <w:t>临安</w:t>
            </w:r>
            <w:r>
              <w:rPr>
                <w:color w:val="000000"/>
                <w:sz w:val="24"/>
              </w:rPr>
              <w:t>区大气污染成因分析</w:t>
            </w:r>
            <w:r>
              <w:rPr>
                <w:rFonts w:hint="eastAsia"/>
                <w:color w:val="000000"/>
                <w:sz w:val="24"/>
              </w:rPr>
              <w:t>（包含降尘分析）</w:t>
            </w:r>
            <w:r>
              <w:rPr>
                <w:color w:val="000000"/>
                <w:sz w:val="24"/>
              </w:rPr>
              <w:t>与空气质量综合防治管理建议报告</w:t>
            </w:r>
          </w:p>
        </w:tc>
        <w:tc>
          <w:tcPr>
            <w:tcW w:w="870" w:type="dxa"/>
            <w:vAlign w:val="center"/>
          </w:tcPr>
          <w:p>
            <w:pPr>
              <w:spacing w:line="360" w:lineRule="auto"/>
              <w:jc w:val="center"/>
              <w:rPr>
                <w:color w:val="000000"/>
                <w:sz w:val="24"/>
              </w:rPr>
            </w:pPr>
            <w:r>
              <w:rPr>
                <w:color w:val="000000"/>
                <w:sz w:val="24"/>
              </w:rPr>
              <w:t>1份</w:t>
            </w:r>
          </w:p>
        </w:tc>
        <w:tc>
          <w:tcPr>
            <w:tcW w:w="1778" w:type="dxa"/>
            <w:vAlign w:val="center"/>
          </w:tcPr>
          <w:p>
            <w:pPr>
              <w:spacing w:line="360" w:lineRule="auto"/>
              <w:rPr>
                <w:color w:val="000000"/>
                <w:sz w:val="24"/>
              </w:rPr>
            </w:pPr>
            <w:r>
              <w:rPr>
                <w:color w:val="000000"/>
                <w:sz w:val="24"/>
              </w:rPr>
              <w:t>综合分析报告、管控/治理措施建议</w:t>
            </w:r>
          </w:p>
        </w:tc>
      </w:tr>
    </w:tbl>
    <w:p>
      <w:pPr>
        <w:spacing w:line="520" w:lineRule="exact"/>
        <w:rPr>
          <w:color w:val="000000"/>
          <w:sz w:val="24"/>
        </w:rPr>
      </w:pPr>
    </w:p>
    <w:p>
      <w:pPr>
        <w:pStyle w:val="4"/>
        <w:keepLines/>
        <w:widowControl w:val="0"/>
        <w:numPr>
          <w:ilvl w:val="0"/>
          <w:numId w:val="5"/>
        </w:numPr>
        <w:spacing w:line="520" w:lineRule="exact"/>
        <w:jc w:val="both"/>
        <w:rPr>
          <w:rFonts w:eastAsia="宋体"/>
          <w:color w:val="000000"/>
          <w:sz w:val="24"/>
          <w:szCs w:val="24"/>
        </w:rPr>
      </w:pPr>
      <w:r>
        <w:rPr>
          <w:rFonts w:eastAsia="宋体"/>
          <w:color w:val="000000"/>
          <w:sz w:val="24"/>
          <w:szCs w:val="24"/>
        </w:rPr>
        <w:t>项目团队要求及时间安排</w:t>
      </w:r>
    </w:p>
    <w:p>
      <w:pPr>
        <w:pStyle w:val="5"/>
        <w:numPr>
          <w:ilvl w:val="0"/>
          <w:numId w:val="0"/>
        </w:numPr>
        <w:tabs>
          <w:tab w:val="clear" w:pos="1110"/>
        </w:tabs>
        <w:spacing w:line="520" w:lineRule="exact"/>
        <w:ind w:firstLine="240" w:firstLineChars="100"/>
        <w:jc w:val="left"/>
        <w:rPr>
          <w:rFonts w:ascii="Times New Roman" w:hAnsi="Times New Roman"/>
          <w:color w:val="000000"/>
          <w:sz w:val="24"/>
          <w:szCs w:val="24"/>
        </w:rPr>
      </w:pPr>
      <w:bookmarkStart w:id="9" w:name="_Toc15925"/>
      <w:r>
        <w:rPr>
          <w:rFonts w:ascii="Times New Roman" w:hAnsi="Times New Roman"/>
          <w:color w:val="000000"/>
          <w:sz w:val="24"/>
          <w:szCs w:val="24"/>
        </w:rPr>
        <w:t>1、项目团队</w:t>
      </w:r>
      <w:bookmarkEnd w:id="9"/>
    </w:p>
    <w:p>
      <w:pPr>
        <w:spacing w:line="520" w:lineRule="exact"/>
        <w:ind w:firstLine="480" w:firstLineChars="200"/>
        <w:rPr>
          <w:color w:val="000000"/>
          <w:kern w:val="24"/>
          <w:sz w:val="24"/>
        </w:rPr>
      </w:pPr>
      <w:r>
        <w:rPr>
          <w:color w:val="000000"/>
          <w:kern w:val="24"/>
          <w:sz w:val="24"/>
        </w:rPr>
        <w:t>结合本项目环境空气监测和城市环境管理咨询服务需要，要求派驻专业的环境分析及咨询服务团队，实现本地化、专业化、常态化服务。团队共不少于8人（其中3人负责远程数据处理）。</w:t>
      </w:r>
    </w:p>
    <w:p>
      <w:pPr>
        <w:pStyle w:val="5"/>
        <w:keepNext w:val="0"/>
        <w:keepLines w:val="0"/>
        <w:numPr>
          <w:ilvl w:val="0"/>
          <w:numId w:val="6"/>
        </w:numPr>
        <w:tabs>
          <w:tab w:val="clear" w:pos="706"/>
        </w:tabs>
        <w:spacing w:line="520" w:lineRule="exact"/>
        <w:ind w:left="0" w:firstLine="240" w:firstLineChars="100"/>
        <w:jc w:val="left"/>
        <w:rPr>
          <w:rFonts w:ascii="Times New Roman" w:hAnsi="Times New Roman"/>
          <w:color w:val="000000"/>
          <w:sz w:val="24"/>
        </w:rPr>
      </w:pPr>
      <w:r>
        <w:rPr>
          <w:rFonts w:ascii="Times New Roman" w:hAnsi="Times New Roman"/>
          <w:color w:val="000000"/>
          <w:sz w:val="24"/>
          <w:szCs w:val="24"/>
        </w:rPr>
        <w:t>项目进度安排</w:t>
      </w:r>
    </w:p>
    <w:p>
      <w:pPr>
        <w:spacing w:line="360" w:lineRule="auto"/>
        <w:ind w:firstLine="480" w:firstLineChars="200"/>
        <w:rPr>
          <w:color w:val="000000"/>
          <w:sz w:val="24"/>
        </w:rPr>
      </w:pPr>
      <w:r>
        <w:rPr>
          <w:color w:val="000000"/>
          <w:sz w:val="24"/>
        </w:rPr>
        <w:t>项目进度安排如下：</w:t>
      </w:r>
    </w:p>
    <w:tbl>
      <w:tblPr>
        <w:tblStyle w:val="15"/>
        <w:tblW w:w="8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03"/>
        <w:gridCol w:w="236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jc w:val="center"/>
              <w:rPr>
                <w:b/>
                <w:sz w:val="24"/>
              </w:rPr>
            </w:pPr>
            <w:r>
              <w:rPr>
                <w:b/>
                <w:sz w:val="24"/>
              </w:rPr>
              <w:t>序号</w:t>
            </w:r>
          </w:p>
        </w:tc>
        <w:tc>
          <w:tcPr>
            <w:tcW w:w="2503" w:type="dxa"/>
          </w:tcPr>
          <w:p>
            <w:pPr>
              <w:jc w:val="center"/>
              <w:rPr>
                <w:b/>
                <w:sz w:val="24"/>
              </w:rPr>
            </w:pPr>
            <w:r>
              <w:rPr>
                <w:b/>
                <w:sz w:val="24"/>
              </w:rPr>
              <w:t>具体时间</w:t>
            </w:r>
          </w:p>
        </w:tc>
        <w:tc>
          <w:tcPr>
            <w:tcW w:w="2367" w:type="dxa"/>
          </w:tcPr>
          <w:p>
            <w:pPr>
              <w:jc w:val="center"/>
              <w:rPr>
                <w:b/>
                <w:sz w:val="24"/>
              </w:rPr>
            </w:pPr>
            <w:r>
              <w:rPr>
                <w:b/>
                <w:sz w:val="24"/>
              </w:rPr>
              <w:t>主要工作内容</w:t>
            </w:r>
          </w:p>
        </w:tc>
        <w:tc>
          <w:tcPr>
            <w:tcW w:w="2458" w:type="dxa"/>
          </w:tcPr>
          <w:p>
            <w:pPr>
              <w:jc w:val="center"/>
              <w:rPr>
                <w:b/>
                <w:sz w:val="24"/>
              </w:rPr>
            </w:pPr>
            <w:r>
              <w:rPr>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jc w:val="center"/>
              <w:rPr>
                <w:sz w:val="24"/>
              </w:rPr>
            </w:pPr>
            <w:r>
              <w:rPr>
                <w:rFonts w:hint="eastAsia"/>
                <w:sz w:val="24"/>
              </w:rPr>
              <w:t>1</w:t>
            </w:r>
          </w:p>
        </w:tc>
        <w:tc>
          <w:tcPr>
            <w:tcW w:w="2503" w:type="dxa"/>
            <w:vAlign w:val="center"/>
          </w:tcPr>
          <w:p>
            <w:pPr>
              <w:jc w:val="center"/>
              <w:rPr>
                <w:sz w:val="24"/>
              </w:rPr>
            </w:pPr>
            <w:r>
              <w:rPr>
                <w:rFonts w:hint="eastAsia"/>
                <w:sz w:val="24"/>
              </w:rPr>
              <w:t>合同签订之日起五日内</w:t>
            </w:r>
          </w:p>
        </w:tc>
        <w:tc>
          <w:tcPr>
            <w:tcW w:w="2367" w:type="dxa"/>
            <w:vAlign w:val="center"/>
          </w:tcPr>
          <w:p>
            <w:pPr>
              <w:jc w:val="center"/>
              <w:rPr>
                <w:sz w:val="24"/>
              </w:rPr>
            </w:pPr>
            <w:r>
              <w:rPr>
                <w:rFonts w:hint="eastAsia"/>
                <w:sz w:val="24"/>
              </w:rPr>
              <w:t>临安区历史空气质量诊断分析</w:t>
            </w:r>
          </w:p>
        </w:tc>
        <w:tc>
          <w:tcPr>
            <w:tcW w:w="2458" w:type="dxa"/>
            <w:vAlign w:val="center"/>
          </w:tcPr>
          <w:p>
            <w:pPr>
              <w:jc w:val="center"/>
              <w:rPr>
                <w:sz w:val="24"/>
              </w:rPr>
            </w:pPr>
            <w:r>
              <w:rPr>
                <w:rFonts w:hint="eastAsia"/>
                <w:sz w:val="24"/>
              </w:rPr>
              <w:t>近三年数据分析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jc w:val="center"/>
              <w:rPr>
                <w:sz w:val="24"/>
              </w:rPr>
            </w:pPr>
            <w:r>
              <w:rPr>
                <w:rFonts w:hint="eastAsia"/>
                <w:sz w:val="24"/>
              </w:rPr>
              <w:t>2</w:t>
            </w:r>
          </w:p>
        </w:tc>
        <w:tc>
          <w:tcPr>
            <w:tcW w:w="2503" w:type="dxa"/>
            <w:vMerge w:val="restart"/>
            <w:vAlign w:val="center"/>
          </w:tcPr>
          <w:p>
            <w:pPr>
              <w:jc w:val="center"/>
              <w:rPr>
                <w:sz w:val="24"/>
              </w:rPr>
            </w:pPr>
            <w:r>
              <w:rPr>
                <w:rFonts w:hint="eastAsia"/>
                <w:sz w:val="24"/>
              </w:rPr>
              <w:t>2020/09-2021/1</w:t>
            </w:r>
          </w:p>
          <w:p>
            <w:pPr>
              <w:jc w:val="center"/>
              <w:rPr>
                <w:sz w:val="24"/>
              </w:rPr>
            </w:pPr>
          </w:p>
        </w:tc>
        <w:tc>
          <w:tcPr>
            <w:tcW w:w="2367" w:type="dxa"/>
            <w:vAlign w:val="center"/>
          </w:tcPr>
          <w:p>
            <w:pPr>
              <w:jc w:val="center"/>
              <w:rPr>
                <w:sz w:val="24"/>
              </w:rPr>
            </w:pPr>
            <w:r>
              <w:rPr>
                <w:rFonts w:hint="eastAsia"/>
                <w:sz w:val="24"/>
              </w:rPr>
              <w:t>PM2.5源解析</w:t>
            </w:r>
          </w:p>
          <w:p>
            <w:pPr>
              <w:jc w:val="center"/>
              <w:rPr>
                <w:sz w:val="24"/>
              </w:rPr>
            </w:pPr>
            <w:r>
              <w:rPr>
                <w:rFonts w:hint="eastAsia"/>
                <w:sz w:val="24"/>
              </w:rPr>
              <w:t>（针对PM2.5本地源分析）</w:t>
            </w:r>
          </w:p>
        </w:tc>
        <w:tc>
          <w:tcPr>
            <w:tcW w:w="2458" w:type="dxa"/>
            <w:vAlign w:val="center"/>
          </w:tcPr>
          <w:p>
            <w:pPr>
              <w:jc w:val="center"/>
              <w:rPr>
                <w:sz w:val="24"/>
              </w:rPr>
            </w:pPr>
            <w:r>
              <w:rPr>
                <w:rFonts w:hint="eastAsia"/>
                <w:sz w:val="24"/>
              </w:rPr>
              <w:t>在线源解析监测不少于15天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jc w:val="center"/>
              <w:rPr>
                <w:sz w:val="24"/>
              </w:rPr>
            </w:pPr>
            <w:r>
              <w:rPr>
                <w:rFonts w:hint="eastAsia"/>
                <w:sz w:val="24"/>
              </w:rPr>
              <w:t>3</w:t>
            </w:r>
          </w:p>
        </w:tc>
        <w:tc>
          <w:tcPr>
            <w:tcW w:w="2503" w:type="dxa"/>
            <w:vMerge w:val="continue"/>
            <w:vAlign w:val="center"/>
          </w:tcPr>
          <w:p>
            <w:pPr>
              <w:jc w:val="center"/>
              <w:rPr>
                <w:sz w:val="24"/>
              </w:rPr>
            </w:pPr>
          </w:p>
        </w:tc>
        <w:tc>
          <w:tcPr>
            <w:tcW w:w="2367" w:type="dxa"/>
            <w:vAlign w:val="center"/>
          </w:tcPr>
          <w:p>
            <w:pPr>
              <w:jc w:val="center"/>
              <w:rPr>
                <w:sz w:val="24"/>
              </w:rPr>
            </w:pPr>
            <w:r>
              <w:rPr>
                <w:sz w:val="24"/>
              </w:rPr>
              <w:t>六参数走航监测</w:t>
            </w:r>
          </w:p>
          <w:p>
            <w:pPr>
              <w:jc w:val="center"/>
              <w:rPr>
                <w:sz w:val="24"/>
              </w:rPr>
            </w:pPr>
            <w:r>
              <w:rPr>
                <w:rFonts w:hint="eastAsia"/>
                <w:sz w:val="24"/>
              </w:rPr>
              <w:t>（重点针对PM2.5、PM10本地源分析）</w:t>
            </w:r>
          </w:p>
        </w:tc>
        <w:tc>
          <w:tcPr>
            <w:tcW w:w="2458" w:type="dxa"/>
            <w:vAlign w:val="center"/>
          </w:tcPr>
          <w:p>
            <w:pPr>
              <w:jc w:val="center"/>
              <w:rPr>
                <w:sz w:val="24"/>
              </w:rPr>
            </w:pPr>
            <w:r>
              <w:rPr>
                <w:rFonts w:hint="eastAsia"/>
                <w:sz w:val="24"/>
              </w:rPr>
              <w:t>150</w:t>
            </w:r>
            <w:r>
              <w:rPr>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0" w:type="dxa"/>
            <w:vAlign w:val="center"/>
          </w:tcPr>
          <w:p>
            <w:pPr>
              <w:jc w:val="center"/>
              <w:rPr>
                <w:sz w:val="24"/>
              </w:rPr>
            </w:pPr>
            <w:r>
              <w:rPr>
                <w:rFonts w:hint="eastAsia"/>
                <w:sz w:val="24"/>
              </w:rPr>
              <w:t>4</w:t>
            </w:r>
          </w:p>
        </w:tc>
        <w:tc>
          <w:tcPr>
            <w:tcW w:w="2503" w:type="dxa"/>
            <w:vMerge w:val="continue"/>
            <w:vAlign w:val="center"/>
          </w:tcPr>
          <w:p>
            <w:pPr>
              <w:jc w:val="center"/>
              <w:rPr>
                <w:sz w:val="24"/>
              </w:rPr>
            </w:pPr>
          </w:p>
        </w:tc>
        <w:tc>
          <w:tcPr>
            <w:tcW w:w="2367" w:type="dxa"/>
            <w:vAlign w:val="center"/>
          </w:tcPr>
          <w:p>
            <w:pPr>
              <w:jc w:val="center"/>
              <w:rPr>
                <w:sz w:val="24"/>
              </w:rPr>
            </w:pPr>
            <w:r>
              <w:rPr>
                <w:sz w:val="24"/>
              </w:rPr>
              <w:t>颗粒物激光雷达扫描观测</w:t>
            </w:r>
          </w:p>
          <w:p>
            <w:pPr>
              <w:jc w:val="center"/>
              <w:rPr>
                <w:sz w:val="24"/>
              </w:rPr>
            </w:pPr>
            <w:r>
              <w:rPr>
                <w:rFonts w:hint="eastAsia"/>
                <w:sz w:val="24"/>
              </w:rPr>
              <w:t>（针对颗粒物分布分析）</w:t>
            </w:r>
          </w:p>
        </w:tc>
        <w:tc>
          <w:tcPr>
            <w:tcW w:w="2458" w:type="dxa"/>
            <w:vAlign w:val="center"/>
          </w:tcPr>
          <w:p>
            <w:pPr>
              <w:jc w:val="center"/>
              <w:rPr>
                <w:sz w:val="24"/>
              </w:rPr>
            </w:pPr>
            <w:r>
              <w:rPr>
                <w:rFonts w:hint="eastAsia"/>
                <w:sz w:val="24"/>
              </w:rPr>
              <w:t>150</w:t>
            </w:r>
            <w:r>
              <w:rPr>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sz w:val="24"/>
              </w:rPr>
            </w:pPr>
            <w:r>
              <w:rPr>
                <w:rFonts w:hint="eastAsia"/>
                <w:sz w:val="24"/>
              </w:rPr>
              <w:t>5</w:t>
            </w:r>
          </w:p>
        </w:tc>
        <w:tc>
          <w:tcPr>
            <w:tcW w:w="2503" w:type="dxa"/>
            <w:vMerge w:val="continue"/>
            <w:vAlign w:val="center"/>
          </w:tcPr>
          <w:p>
            <w:pPr>
              <w:jc w:val="center"/>
              <w:rPr>
                <w:sz w:val="24"/>
              </w:rPr>
            </w:pPr>
          </w:p>
        </w:tc>
        <w:tc>
          <w:tcPr>
            <w:tcW w:w="2367" w:type="dxa"/>
            <w:vAlign w:val="center"/>
          </w:tcPr>
          <w:p>
            <w:pPr>
              <w:jc w:val="center"/>
              <w:rPr>
                <w:sz w:val="24"/>
              </w:rPr>
            </w:pPr>
            <w:r>
              <w:rPr>
                <w:kern w:val="24"/>
                <w:sz w:val="24"/>
              </w:rPr>
              <w:t>高时空分辨率VOCs走航</w:t>
            </w:r>
            <w:r>
              <w:rPr>
                <w:sz w:val="24"/>
              </w:rPr>
              <w:t>监测</w:t>
            </w:r>
          </w:p>
          <w:p>
            <w:pPr>
              <w:jc w:val="center"/>
              <w:rPr>
                <w:sz w:val="24"/>
              </w:rPr>
            </w:pPr>
            <w:r>
              <w:rPr>
                <w:rFonts w:hint="eastAsia"/>
                <w:sz w:val="24"/>
              </w:rPr>
              <w:t>（针对VOCs源分布分析）</w:t>
            </w:r>
          </w:p>
        </w:tc>
        <w:tc>
          <w:tcPr>
            <w:tcW w:w="2458" w:type="dxa"/>
            <w:vAlign w:val="center"/>
          </w:tcPr>
          <w:p>
            <w:pPr>
              <w:jc w:val="center"/>
              <w:rPr>
                <w:sz w:val="24"/>
              </w:rPr>
            </w:pPr>
            <w:r>
              <w:rPr>
                <w:sz w:val="24"/>
              </w:rPr>
              <w:t>1</w:t>
            </w:r>
            <w:r>
              <w:rPr>
                <w:rFonts w:hint="eastAsia"/>
                <w:sz w:val="24"/>
              </w:rPr>
              <w:t>5</w:t>
            </w:r>
            <w:r>
              <w:rPr>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sz w:val="24"/>
              </w:rPr>
            </w:pPr>
            <w:r>
              <w:rPr>
                <w:rFonts w:hint="eastAsia"/>
                <w:sz w:val="24"/>
              </w:rPr>
              <w:t>6</w:t>
            </w:r>
          </w:p>
        </w:tc>
        <w:tc>
          <w:tcPr>
            <w:tcW w:w="2503" w:type="dxa"/>
            <w:vMerge w:val="continue"/>
            <w:vAlign w:val="center"/>
          </w:tcPr>
          <w:p>
            <w:pPr>
              <w:jc w:val="center"/>
              <w:rPr>
                <w:sz w:val="24"/>
              </w:rPr>
            </w:pPr>
          </w:p>
        </w:tc>
        <w:tc>
          <w:tcPr>
            <w:tcW w:w="2367" w:type="dxa"/>
            <w:vAlign w:val="center"/>
          </w:tcPr>
          <w:p>
            <w:pPr>
              <w:jc w:val="center"/>
              <w:rPr>
                <w:sz w:val="24"/>
              </w:rPr>
            </w:pPr>
            <w:r>
              <w:rPr>
                <w:sz w:val="24"/>
              </w:rPr>
              <w:t>人工巡查</w:t>
            </w:r>
            <w:r>
              <w:rPr>
                <w:rFonts w:hint="eastAsia"/>
                <w:sz w:val="24"/>
              </w:rPr>
              <w:t>和会商（含六参数走航）</w:t>
            </w:r>
          </w:p>
        </w:tc>
        <w:tc>
          <w:tcPr>
            <w:tcW w:w="2458" w:type="dxa"/>
            <w:vAlign w:val="center"/>
          </w:tcPr>
          <w:p>
            <w:pPr>
              <w:jc w:val="center"/>
              <w:rPr>
                <w:sz w:val="24"/>
              </w:rPr>
            </w:pPr>
            <w:r>
              <w:rPr>
                <w:rFonts w:hint="eastAsia"/>
                <w:sz w:val="24"/>
              </w:rPr>
              <w:t>150</w:t>
            </w:r>
            <w:r>
              <w:rPr>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sz w:val="24"/>
              </w:rPr>
            </w:pPr>
            <w:r>
              <w:rPr>
                <w:rFonts w:hint="eastAsia"/>
                <w:sz w:val="24"/>
              </w:rPr>
              <w:t>7</w:t>
            </w:r>
          </w:p>
        </w:tc>
        <w:tc>
          <w:tcPr>
            <w:tcW w:w="2503" w:type="dxa"/>
            <w:vAlign w:val="center"/>
          </w:tcPr>
          <w:p>
            <w:pPr>
              <w:jc w:val="center"/>
              <w:rPr>
                <w:sz w:val="24"/>
              </w:rPr>
            </w:pPr>
            <w:r>
              <w:rPr>
                <w:rFonts w:hint="eastAsia"/>
                <w:sz w:val="24"/>
              </w:rPr>
              <w:t>服务结束后一周内</w:t>
            </w:r>
          </w:p>
        </w:tc>
        <w:tc>
          <w:tcPr>
            <w:tcW w:w="2367" w:type="dxa"/>
            <w:vAlign w:val="center"/>
          </w:tcPr>
          <w:p>
            <w:pPr>
              <w:jc w:val="center"/>
              <w:rPr>
                <w:sz w:val="24"/>
              </w:rPr>
            </w:pPr>
            <w:r>
              <w:rPr>
                <w:sz w:val="24"/>
              </w:rPr>
              <w:t>提交</w:t>
            </w:r>
            <w:r>
              <w:rPr>
                <w:rFonts w:hint="eastAsia"/>
                <w:sz w:val="24"/>
              </w:rPr>
              <w:t>临安</w:t>
            </w:r>
            <w:r>
              <w:rPr>
                <w:sz w:val="24"/>
              </w:rPr>
              <w:t>区大气污染成因分析与空气质量综合防治管理建议报告</w:t>
            </w:r>
          </w:p>
        </w:tc>
        <w:tc>
          <w:tcPr>
            <w:tcW w:w="2458" w:type="dxa"/>
            <w:vAlign w:val="center"/>
          </w:tcPr>
          <w:p>
            <w:pPr>
              <w:jc w:val="center"/>
              <w:rPr>
                <w:sz w:val="24"/>
              </w:rPr>
            </w:pPr>
            <w:r>
              <w:rPr>
                <w:sz w:val="24"/>
              </w:rPr>
              <w:t>提交时间依据监测开展时间而定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sz w:val="24"/>
              </w:rPr>
            </w:pPr>
            <w:r>
              <w:rPr>
                <w:rFonts w:hint="eastAsia"/>
                <w:sz w:val="24"/>
              </w:rPr>
              <w:t>8</w:t>
            </w:r>
          </w:p>
        </w:tc>
        <w:tc>
          <w:tcPr>
            <w:tcW w:w="2503" w:type="dxa"/>
            <w:vAlign w:val="center"/>
          </w:tcPr>
          <w:p>
            <w:pPr>
              <w:jc w:val="center"/>
              <w:rPr>
                <w:sz w:val="24"/>
              </w:rPr>
            </w:pPr>
            <w:r>
              <w:rPr>
                <w:rFonts w:hint="eastAsia"/>
                <w:sz w:val="24"/>
              </w:rPr>
              <w:t>服务结束后一个月内</w:t>
            </w:r>
          </w:p>
        </w:tc>
        <w:tc>
          <w:tcPr>
            <w:tcW w:w="2367" w:type="dxa"/>
            <w:vAlign w:val="center"/>
          </w:tcPr>
          <w:p>
            <w:pPr>
              <w:jc w:val="center"/>
              <w:rPr>
                <w:sz w:val="24"/>
              </w:rPr>
            </w:pPr>
            <w:r>
              <w:rPr>
                <w:sz w:val="24"/>
              </w:rPr>
              <w:t>项目验收</w:t>
            </w:r>
          </w:p>
        </w:tc>
        <w:tc>
          <w:tcPr>
            <w:tcW w:w="2458" w:type="dxa"/>
            <w:vAlign w:val="center"/>
          </w:tcPr>
          <w:p>
            <w:pPr>
              <w:jc w:val="center"/>
              <w:rPr>
                <w:sz w:val="24"/>
              </w:rPr>
            </w:pPr>
            <w:r>
              <w:rPr>
                <w:sz w:val="24"/>
              </w:rPr>
              <w:t>提交时间依据监测开展时间而定</w:t>
            </w:r>
          </w:p>
        </w:tc>
      </w:tr>
    </w:tbl>
    <w:p>
      <w:pPr>
        <w:pStyle w:val="4"/>
        <w:spacing w:line="240" w:lineRule="auto"/>
        <w:jc w:val="left"/>
        <w:rPr>
          <w:rFonts w:eastAsia="宋体"/>
          <w:color w:val="000000"/>
          <w:sz w:val="24"/>
          <w:szCs w:val="24"/>
        </w:rPr>
      </w:pPr>
    </w:p>
    <w:p>
      <w:pPr>
        <w:pStyle w:val="4"/>
        <w:spacing w:line="240" w:lineRule="auto"/>
        <w:jc w:val="left"/>
        <w:rPr>
          <w:rFonts w:eastAsia="宋体"/>
          <w:color w:val="000000"/>
          <w:sz w:val="24"/>
          <w:szCs w:val="24"/>
        </w:rPr>
      </w:pPr>
      <w:r>
        <w:rPr>
          <w:rFonts w:eastAsia="宋体"/>
          <w:color w:val="000000"/>
          <w:sz w:val="24"/>
          <w:szCs w:val="24"/>
        </w:rPr>
        <w:t>四、技术要求</w:t>
      </w:r>
    </w:p>
    <w:p>
      <w:pPr>
        <w:ind w:firstLine="480" w:firstLineChars="200"/>
        <w:rPr>
          <w:b/>
          <w:color w:val="000000"/>
          <w:kern w:val="24"/>
          <w:sz w:val="24"/>
        </w:rPr>
      </w:pPr>
      <w:r>
        <w:rPr>
          <w:color w:val="000000"/>
          <w:kern w:val="24"/>
          <w:sz w:val="24"/>
        </w:rPr>
        <w:t>技术文件中的监测手段</w:t>
      </w:r>
      <w:r>
        <w:rPr>
          <w:rFonts w:hint="eastAsia"/>
          <w:color w:val="000000"/>
          <w:kern w:val="24"/>
          <w:sz w:val="24"/>
        </w:rPr>
        <w:t>中的</w:t>
      </w:r>
      <w:r>
        <w:rPr>
          <w:bCs/>
          <w:color w:val="000000"/>
          <w:sz w:val="24"/>
        </w:rPr>
        <w:t>核心服务产品</w:t>
      </w:r>
      <w:r>
        <w:rPr>
          <w:bCs/>
          <w:color w:val="000000"/>
          <w:kern w:val="24"/>
          <w:sz w:val="24"/>
        </w:rPr>
        <w:t>包括但不限于</w:t>
      </w:r>
      <w:r>
        <w:rPr>
          <w:rFonts w:hint="eastAsia"/>
          <w:color w:val="000000"/>
          <w:sz w:val="24"/>
        </w:rPr>
        <w:t>PM2.5源解析系统</w:t>
      </w:r>
      <w:r>
        <w:rPr>
          <w:rFonts w:hint="eastAsia"/>
          <w:bCs/>
          <w:color w:val="000000"/>
          <w:kern w:val="24"/>
          <w:sz w:val="24"/>
        </w:rPr>
        <w:t>、</w:t>
      </w:r>
      <w:r>
        <w:rPr>
          <w:bCs/>
          <w:color w:val="000000"/>
          <w:kern w:val="24"/>
          <w:sz w:val="24"/>
        </w:rPr>
        <w:t>高时空分辨率VOCs走航监测</w:t>
      </w:r>
      <w:r>
        <w:rPr>
          <w:rFonts w:hint="eastAsia"/>
          <w:bCs/>
          <w:color w:val="000000"/>
          <w:kern w:val="24"/>
          <w:sz w:val="24"/>
        </w:rPr>
        <w:t>系统，颗粒物激光雷达、六参数走航仪</w:t>
      </w:r>
      <w:r>
        <w:rPr>
          <w:bCs/>
          <w:color w:val="000000"/>
          <w:kern w:val="24"/>
          <w:sz w:val="24"/>
        </w:rPr>
        <w:t>。</w:t>
      </w:r>
    </w:p>
    <w:p>
      <w:pPr>
        <w:rPr>
          <w:color w:val="000000"/>
          <w:kern w:val="24"/>
          <w:sz w:val="24"/>
        </w:rPr>
      </w:pPr>
      <w:r>
        <w:rPr>
          <w:color w:val="000000"/>
          <w:kern w:val="24"/>
          <w:sz w:val="24"/>
        </w:rPr>
        <w:t>仪器设备技术参数见下表：</w:t>
      </w:r>
    </w:p>
    <w:p>
      <w:pPr>
        <w:ind w:firstLine="480" w:firstLineChars="200"/>
        <w:rPr>
          <w:color w:val="000000"/>
          <w:kern w:val="24"/>
          <w:sz w:val="24"/>
        </w:rPr>
      </w:pPr>
    </w:p>
    <w:tbl>
      <w:tblPr>
        <w:tblStyle w:val="15"/>
        <w:tblpPr w:leftFromText="180" w:rightFromText="180" w:vertAnchor="text" w:tblpXSpec="center" w:tblpY="1"/>
        <w:tblOverlap w:val="never"/>
        <w:tblW w:w="9413" w:type="dxa"/>
        <w:tblInd w:w="0" w:type="dxa"/>
        <w:tblLayout w:type="fixed"/>
        <w:tblCellMar>
          <w:top w:w="0" w:type="dxa"/>
          <w:left w:w="108" w:type="dxa"/>
          <w:bottom w:w="0" w:type="dxa"/>
          <w:right w:w="108" w:type="dxa"/>
        </w:tblCellMar>
      </w:tblPr>
      <w:tblGrid>
        <w:gridCol w:w="2263"/>
        <w:gridCol w:w="7150"/>
      </w:tblGrid>
      <w:tr>
        <w:tblPrEx>
          <w:tblCellMar>
            <w:top w:w="0" w:type="dxa"/>
            <w:left w:w="108" w:type="dxa"/>
            <w:bottom w:w="0" w:type="dxa"/>
            <w:right w:w="108" w:type="dxa"/>
          </w:tblCellMar>
        </w:tblPrEx>
        <w:trPr>
          <w:trHeight w:val="570" w:hRule="atLeast"/>
        </w:trPr>
        <w:tc>
          <w:tcPr>
            <w:tcW w:w="226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24"/>
              </w:rPr>
            </w:pPr>
            <w:r>
              <w:rPr>
                <w:b/>
                <w:bCs/>
                <w:sz w:val="24"/>
              </w:rPr>
              <w:t>设备名称</w:t>
            </w:r>
          </w:p>
        </w:tc>
        <w:tc>
          <w:tcPr>
            <w:tcW w:w="7150" w:type="dxa"/>
            <w:tcBorders>
              <w:top w:val="single" w:color="auto" w:sz="4" w:space="0"/>
              <w:left w:val="nil"/>
              <w:bottom w:val="single" w:color="auto" w:sz="4" w:space="0"/>
              <w:right w:val="single" w:color="auto" w:sz="4" w:space="0"/>
            </w:tcBorders>
            <w:vAlign w:val="center"/>
          </w:tcPr>
          <w:p>
            <w:pPr>
              <w:widowControl/>
              <w:jc w:val="center"/>
              <w:rPr>
                <w:sz w:val="24"/>
              </w:rPr>
            </w:pPr>
            <w:r>
              <w:rPr>
                <w:sz w:val="24"/>
              </w:rPr>
              <w:t>技术参数、性能、配置等要求</w:t>
            </w:r>
          </w:p>
        </w:tc>
      </w:tr>
      <w:tr>
        <w:tblPrEx>
          <w:tblCellMar>
            <w:top w:w="0" w:type="dxa"/>
            <w:left w:w="108" w:type="dxa"/>
            <w:bottom w:w="0" w:type="dxa"/>
            <w:right w:w="108" w:type="dxa"/>
          </w:tblCellMar>
        </w:tblPrEx>
        <w:trPr>
          <w:trHeight w:val="1483" w:hRule="atLeast"/>
        </w:trPr>
        <w:tc>
          <w:tcPr>
            <w:tcW w:w="2263" w:type="dxa"/>
            <w:tcBorders>
              <w:top w:val="nil"/>
              <w:left w:val="single" w:color="auto" w:sz="4" w:space="0"/>
              <w:bottom w:val="single" w:color="auto" w:sz="4" w:space="0"/>
              <w:right w:val="single" w:color="auto" w:sz="4" w:space="0"/>
            </w:tcBorders>
            <w:vAlign w:val="center"/>
          </w:tcPr>
          <w:p>
            <w:pPr>
              <w:widowControl/>
              <w:jc w:val="center"/>
              <w:rPr>
                <w:kern w:val="24"/>
                <w:sz w:val="24"/>
              </w:rPr>
            </w:pPr>
            <w:r>
              <w:rPr>
                <w:rFonts w:hint="eastAsia"/>
                <w:sz w:val="24"/>
              </w:rPr>
              <w:t>PM2.5源解析</w:t>
            </w:r>
          </w:p>
        </w:tc>
        <w:tc>
          <w:tcPr>
            <w:tcW w:w="715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方法：采用PM2.5在线源解析系统或受体模型分析系统</w:t>
            </w:r>
          </w:p>
          <w:p>
            <w:pPr>
              <w:pStyle w:val="3"/>
              <w:spacing w:line="240" w:lineRule="auto"/>
              <w:ind w:firstLine="0"/>
              <w:rPr>
                <w:rFonts w:hAnsi="宋体" w:cs="宋体"/>
                <w:sz w:val="24"/>
                <w:szCs w:val="24"/>
              </w:rPr>
            </w:pPr>
            <w:r>
              <w:rPr>
                <w:rFonts w:hint="eastAsia" w:hAnsi="宋体" w:cs="宋体"/>
                <w:sz w:val="24"/>
                <w:szCs w:val="24"/>
              </w:rPr>
              <w:t>1.PM2.5在线源解析系统</w:t>
            </w:r>
          </w:p>
          <w:p>
            <w:pPr>
              <w:rPr>
                <w:rFonts w:ascii="宋体" w:hAnsi="宋体" w:cs="宋体"/>
                <w:sz w:val="24"/>
              </w:rPr>
            </w:pPr>
            <w:r>
              <w:rPr>
                <w:rFonts w:hint="eastAsia" w:ascii="宋体" w:hAnsi="宋体" w:cs="宋体"/>
                <w:sz w:val="24"/>
              </w:rPr>
              <w:t>（1）可实时监测气溶胶颗粒中重金属、矿尘、黑碳、硫酸盐等难熔及易熔物质，同时给出大气气溶胶颗粒的粒径信息、化学成分信息、数浓度信息等。仪器需具有在线单颗粒功能，具有高时间分辨率；</w:t>
            </w:r>
          </w:p>
          <w:p>
            <w:pPr>
              <w:rPr>
                <w:rFonts w:ascii="宋体" w:hAnsi="宋体" w:cs="宋体"/>
                <w:sz w:val="24"/>
              </w:rPr>
            </w:pPr>
            <w:r>
              <w:rPr>
                <w:rFonts w:hint="eastAsia" w:ascii="宋体" w:hAnsi="宋体" w:cs="宋体"/>
                <w:sz w:val="24"/>
              </w:rPr>
              <w:t>（2）可自动得到PM2.5在线源解析结果，实时给出化学成分组成数据和源解析数据；</w:t>
            </w:r>
          </w:p>
          <w:p>
            <w:pPr>
              <w:rPr>
                <w:rFonts w:ascii="宋体" w:hAnsi="宋体" w:cs="宋体"/>
                <w:sz w:val="24"/>
              </w:rPr>
            </w:pPr>
            <w:r>
              <w:rPr>
                <w:rFonts w:hint="eastAsia" w:ascii="宋体" w:hAnsi="宋体" w:cs="宋体"/>
                <w:sz w:val="24"/>
              </w:rPr>
              <w:t>（3）质谱检测器：飞行时间质谱，可同时检测正负离子；</w:t>
            </w:r>
          </w:p>
          <w:p>
            <w:pPr>
              <w:rPr>
                <w:rFonts w:ascii="宋体" w:hAnsi="宋体" w:cs="宋体"/>
                <w:sz w:val="24"/>
              </w:rPr>
            </w:pPr>
            <w:r>
              <w:rPr>
                <w:rFonts w:hint="eastAsia" w:ascii="宋体" w:hAnsi="宋体" w:cs="宋体"/>
                <w:sz w:val="24"/>
              </w:rPr>
              <w:t>（4）粒径范围：200~2500nm；</w:t>
            </w:r>
          </w:p>
          <w:p>
            <w:pPr>
              <w:rPr>
                <w:rFonts w:ascii="宋体" w:hAnsi="宋体" w:cs="宋体"/>
                <w:sz w:val="24"/>
              </w:rPr>
            </w:pPr>
            <w:r>
              <w:rPr>
                <w:rFonts w:hint="eastAsia" w:ascii="宋体" w:hAnsi="宋体" w:cs="宋体"/>
                <w:sz w:val="24"/>
              </w:rPr>
              <w:t>（5）粒径偏离度：±5%；</w:t>
            </w:r>
          </w:p>
          <w:p>
            <w:pPr>
              <w:rPr>
                <w:rFonts w:ascii="宋体" w:hAnsi="宋体" w:cs="宋体"/>
                <w:sz w:val="24"/>
              </w:rPr>
            </w:pPr>
            <w:r>
              <w:rPr>
                <w:rFonts w:hint="eastAsia" w:ascii="宋体" w:hAnsi="宋体" w:cs="宋体"/>
                <w:sz w:val="24"/>
              </w:rPr>
              <w:t>（6）气溶胶颗粒检测速率：最高可达10个/s（由计量器具型式批准证书或中华人民共和国制造计量器具许可证或省级以上资质检测报告进行验证）；</w:t>
            </w:r>
          </w:p>
          <w:p>
            <w:pPr>
              <w:rPr>
                <w:rFonts w:ascii="宋体" w:hAnsi="宋体" w:cs="宋体"/>
                <w:sz w:val="24"/>
              </w:rPr>
            </w:pPr>
            <w:r>
              <w:rPr>
                <w:rFonts w:hint="eastAsia" w:ascii="宋体" w:hAnsi="宋体" w:cs="宋体"/>
                <w:sz w:val="24"/>
              </w:rPr>
              <w:t>（7）分辨率(单颗粒气溶胶)：500FWHM；（由计量器具型式批准证书或中华人民共和国制造计量器具许可证或省级以上资质检测报告进行验证）；</w:t>
            </w:r>
          </w:p>
          <w:p>
            <w:pPr>
              <w:rPr>
                <w:rFonts w:ascii="宋体" w:hAnsi="宋体" w:cs="宋体"/>
                <w:sz w:val="24"/>
              </w:rPr>
            </w:pPr>
            <w:r>
              <w:rPr>
                <w:rFonts w:hint="eastAsia" w:ascii="宋体" w:hAnsi="宋体" w:cs="宋体"/>
                <w:sz w:val="24"/>
              </w:rPr>
              <w:t>（8）质量检测范围：1~400amu；（由计量器具型式批准证书或中华人民共和国制造计量器具许可证或省级以上资质检测报告进行验证）；</w:t>
            </w:r>
          </w:p>
          <w:p>
            <w:pPr>
              <w:rPr>
                <w:rFonts w:ascii="宋体" w:hAnsi="宋体" w:cs="宋体"/>
                <w:sz w:val="24"/>
              </w:rPr>
            </w:pPr>
            <w:r>
              <w:rPr>
                <w:rFonts w:hint="eastAsia" w:ascii="宋体" w:hAnsi="宋体" w:cs="宋体"/>
                <w:sz w:val="24"/>
              </w:rPr>
              <w:t>（9）在线式数据处理系统：可实现≥500万个单颗粒信息进行同时分析；可利用在线式数据处理系统对数据进行深度挖掘，获得特殊的信息，如不同的化学种类离子、颗粒物类别之间的混合状态，来源相关性分析；根据颗粒物的组成、粒径分布特征、数浓度随时间变化特征进行颗粒物来源分析；</w:t>
            </w:r>
          </w:p>
          <w:p>
            <w:pPr>
              <w:rPr>
                <w:rFonts w:ascii="宋体" w:hAnsi="宋体" w:cs="宋体"/>
                <w:sz w:val="24"/>
              </w:rPr>
            </w:pPr>
            <w:r>
              <w:rPr>
                <w:rFonts w:hint="eastAsia" w:ascii="宋体" w:hAnsi="宋体" w:cs="宋体"/>
                <w:sz w:val="24"/>
              </w:rPr>
              <w:t>（10）仪器需自带不少于2000张颗粒物污染源谱库，由厂家或中标商协作完成当地污染源谱库的建立和本地化工作。</w:t>
            </w:r>
          </w:p>
          <w:p>
            <w:pPr>
              <w:pStyle w:val="3"/>
              <w:spacing w:line="240" w:lineRule="auto"/>
              <w:ind w:firstLine="0"/>
              <w:rPr>
                <w:rFonts w:hAnsi="宋体" w:cs="宋体"/>
                <w:sz w:val="24"/>
                <w:szCs w:val="24"/>
              </w:rPr>
            </w:pPr>
            <w:r>
              <w:rPr>
                <w:rFonts w:hint="eastAsia" w:hAnsi="宋体" w:cs="宋体"/>
                <w:sz w:val="24"/>
                <w:szCs w:val="24"/>
              </w:rPr>
              <w:t>2.受体模型分析系统</w:t>
            </w:r>
          </w:p>
          <w:p>
            <w:pPr>
              <w:rPr>
                <w:rFonts w:ascii="宋体" w:hAnsi="宋体" w:cs="宋体"/>
                <w:sz w:val="24"/>
              </w:rPr>
            </w:pPr>
            <w:r>
              <w:rPr>
                <w:rFonts w:hint="eastAsia" w:ascii="宋体" w:hAnsi="宋体" w:cs="宋体"/>
                <w:sz w:val="24"/>
              </w:rPr>
              <w:t>（1）选定至少1个点位，开展秋冬季（10、11、12月）PM2.5采样和化学组成监测分析，每月有效采集20组样品，总计60组样品，每个采样点使用小流量采样器，分别载带石英滤膜和聚四氟乙烯滤膜，对PM2.5进行采集，每个样品连续采集23 h。石英滤膜样品用于分析离子、碳组分。聚四氟乙烯滤膜用于分析金属元素；</w:t>
            </w:r>
          </w:p>
          <w:p>
            <w:pPr>
              <w:rPr>
                <w:rFonts w:ascii="宋体" w:hAnsi="宋体" w:cs="宋体"/>
                <w:sz w:val="24"/>
              </w:rPr>
            </w:pPr>
            <w:r>
              <w:rPr>
                <w:rFonts w:hint="eastAsia" w:ascii="宋体" w:hAnsi="宋体" w:cs="宋体"/>
                <w:sz w:val="24"/>
              </w:rPr>
              <w:t>（2）化学成分分析主要包括：无机元素（Na、 Mg、 Al、Si、 K、 Ca、Ti、V、 Cr、Mn、 Fe、 Ni、 Cu、 Zn、Pb、As、Hg、Cd 等）；碳组分（OC、EC）；水溶性离子（NH4+、Ca2+、K+、Na+、Mg2+、Cl -、NO3-、SO42-）等；</w:t>
            </w:r>
          </w:p>
          <w:p>
            <w:pPr>
              <w:pStyle w:val="2"/>
              <w:spacing w:line="240" w:lineRule="auto"/>
              <w:ind w:firstLine="0" w:firstLineChars="0"/>
              <w:rPr>
                <w:rFonts w:hAnsi="宋体" w:cs="宋体"/>
                <w:sz w:val="24"/>
                <w:szCs w:val="24"/>
              </w:rPr>
            </w:pPr>
            <w:r>
              <w:rPr>
                <w:rFonts w:hint="eastAsia" w:hAnsi="宋体" w:cs="宋体"/>
                <w:sz w:val="24"/>
                <w:szCs w:val="24"/>
              </w:rPr>
              <w:t>（3）选取工艺过程源、扬尘源、移动源以及餐饮源等重点颗粒物排放源，进行调研和排摸，筛选典型企业开展颗粒物源谱调查，根据各重点源的实际情况采集或应用已有颗粒物源谱，构建PM2.5污染源成分谱库；</w:t>
            </w:r>
          </w:p>
          <w:p>
            <w:pPr>
              <w:rPr>
                <w:rFonts w:ascii="宋体" w:hAnsi="宋体" w:cs="宋体"/>
                <w:sz w:val="24"/>
              </w:rPr>
            </w:pPr>
            <w:r>
              <w:rPr>
                <w:rFonts w:hint="eastAsia" w:ascii="宋体" w:hAnsi="宋体" w:cs="宋体"/>
                <w:sz w:val="24"/>
              </w:rPr>
              <w:t>（4）以CMB等受体模型以及CMAQ等国际先进空气质量模型进行PM2.5的来源解析，定量识别临安区PM2.5的主要污染来源及其贡献；</w:t>
            </w:r>
          </w:p>
          <w:p>
            <w:pPr>
              <w:rPr>
                <w:sz w:val="24"/>
              </w:rPr>
            </w:pPr>
            <w:r>
              <w:rPr>
                <w:rFonts w:hint="eastAsia" w:ascii="宋体" w:hAnsi="宋体" w:cs="宋体"/>
                <w:sz w:val="24"/>
              </w:rPr>
              <w:t>（5）分析方法要求：PM2.5浓度遵循《环境空气PM2.5的测定重量法（HJ 618-2011）》；元素分析遵循《空气和废气-颗粒物中铅等金属元素的测定-电感耦合等离子体质谱法》（HJ 657-2013）与《水质65种元素的测定-电感耦合等离子体质谱法》（HJ 700-2014）；阴阳离子分析遵循离子色谱法《水和废水监测分析方法》（第四版增补版国家环保总局，2002年）；碳组分分析，样品的有机碳(OC)和元素碳(EC)浓度分析均采用多波段热/光碳分析仪。</w:t>
            </w:r>
          </w:p>
        </w:tc>
      </w:tr>
      <w:tr>
        <w:tblPrEx>
          <w:tblCellMar>
            <w:top w:w="0" w:type="dxa"/>
            <w:left w:w="108" w:type="dxa"/>
            <w:bottom w:w="0" w:type="dxa"/>
            <w:right w:w="108" w:type="dxa"/>
          </w:tblCellMar>
        </w:tblPrEx>
        <w:trPr>
          <w:trHeight w:val="1483" w:hRule="atLeast"/>
        </w:trPr>
        <w:tc>
          <w:tcPr>
            <w:tcW w:w="2263" w:type="dxa"/>
            <w:tcBorders>
              <w:top w:val="nil"/>
              <w:left w:val="single" w:color="auto" w:sz="4" w:space="0"/>
              <w:bottom w:val="single" w:color="auto" w:sz="4" w:space="0"/>
              <w:right w:val="single" w:color="auto" w:sz="4" w:space="0"/>
            </w:tcBorders>
            <w:vAlign w:val="center"/>
          </w:tcPr>
          <w:p>
            <w:pPr>
              <w:widowControl/>
              <w:jc w:val="center"/>
              <w:rPr>
                <w:b/>
                <w:bCs/>
                <w:sz w:val="24"/>
              </w:rPr>
            </w:pPr>
            <w:r>
              <w:rPr>
                <w:kern w:val="24"/>
                <w:sz w:val="24"/>
              </w:rPr>
              <w:t>高时空分辨率VOCs走航监测</w:t>
            </w:r>
            <w:r>
              <w:rPr>
                <w:rFonts w:hint="eastAsia"/>
                <w:kern w:val="24"/>
                <w:sz w:val="24"/>
              </w:rPr>
              <w:t>系统</w:t>
            </w:r>
          </w:p>
        </w:tc>
        <w:tc>
          <w:tcPr>
            <w:tcW w:w="7150" w:type="dxa"/>
            <w:tcBorders>
              <w:top w:val="nil"/>
              <w:left w:val="nil"/>
              <w:bottom w:val="single" w:color="auto" w:sz="4" w:space="0"/>
              <w:right w:val="single" w:color="auto" w:sz="4" w:space="0"/>
            </w:tcBorders>
            <w:vAlign w:val="center"/>
          </w:tcPr>
          <w:p>
            <w:pPr>
              <w:rPr>
                <w:sz w:val="24"/>
              </w:rPr>
            </w:pPr>
            <w:r>
              <w:rPr>
                <w:sz w:val="24"/>
              </w:rPr>
              <w:t>（1）采用膜装置进样系统，样品无需前处理直接进样，可实时在线分析大气及水中VOCs成分；</w:t>
            </w:r>
          </w:p>
          <w:p>
            <w:pPr>
              <w:rPr>
                <w:sz w:val="24"/>
              </w:rPr>
            </w:pPr>
            <w:r>
              <w:rPr>
                <w:sz w:val="24"/>
              </w:rPr>
              <w:t xml:space="preserve">（2）基于质谱分析技术，可对VOCs进行实时在线走航监测，实现浓度3D-GIS可视化功能； </w:t>
            </w:r>
          </w:p>
          <w:p>
            <w:pPr>
              <w:rPr>
                <w:sz w:val="24"/>
              </w:rPr>
            </w:pPr>
            <w:r>
              <w:rPr>
                <w:sz w:val="24"/>
              </w:rPr>
              <w:t>（3）可实现车载连续走航监测功能，边行驶边监测，走航过程中可实现VOCs组分的定性和定量分析；</w:t>
            </w:r>
          </w:p>
          <w:p>
            <w:pPr>
              <w:rPr>
                <w:sz w:val="24"/>
              </w:rPr>
            </w:pPr>
            <w:r>
              <w:rPr>
                <w:sz w:val="24"/>
              </w:rPr>
              <w:t>（4）可实时在线监测空气中的烷烃、烯烃、炔烃、芳香烃、卤代烃、有机硫等物质；</w:t>
            </w:r>
          </w:p>
          <w:p>
            <w:pPr>
              <w:rPr>
                <w:sz w:val="24"/>
              </w:rPr>
            </w:pPr>
            <w:r>
              <w:rPr>
                <w:sz w:val="24"/>
              </w:rPr>
              <w:t>（5）实要求具有实时物质浓度超标的报警提示，浓度限值可根据实际需求设置，并能自动统计超标因子信息；</w:t>
            </w:r>
          </w:p>
          <w:p>
            <w:pPr>
              <w:rPr>
                <w:sz w:val="24"/>
              </w:rPr>
            </w:pPr>
            <w:r>
              <w:rPr>
                <w:sz w:val="24"/>
              </w:rPr>
              <w:t>（6）能够建立区域污染源谱数据库，实现污染源谱录入功能；</w:t>
            </w:r>
          </w:p>
          <w:p>
            <w:pPr>
              <w:rPr>
                <w:sz w:val="24"/>
              </w:rPr>
            </w:pPr>
            <w:r>
              <w:rPr>
                <w:sz w:val="24"/>
              </w:rPr>
              <w:t>（7）快速污染源溯源：利用仪器检测到的污染源排放的VOCs特征指纹图谱数据库及污染源识别模型，当环境应急事件、污染投诉发生时，快速检测数据与特征指纹图谱数据库进行智能比对，通过受体模型算法，可快速的锁定排放源，溯源响应时间分钟级；（需提供功能软件截图）</w:t>
            </w:r>
          </w:p>
          <w:p>
            <w:pPr>
              <w:rPr>
                <w:sz w:val="24"/>
              </w:rPr>
            </w:pPr>
            <w:r>
              <w:rPr>
                <w:sz w:val="24"/>
              </w:rPr>
              <w:t>（8）质量检测范围：1～</w:t>
            </w:r>
            <w:r>
              <w:rPr>
                <w:rFonts w:hint="eastAsia"/>
                <w:sz w:val="24"/>
              </w:rPr>
              <w:t>550</w:t>
            </w:r>
            <w:r>
              <w:rPr>
                <w:sz w:val="24"/>
              </w:rPr>
              <w:t xml:space="preserve"> amu（需提供省级及以上计量测试中心的检测报告）；</w:t>
            </w:r>
          </w:p>
          <w:p>
            <w:pPr>
              <w:rPr>
                <w:sz w:val="24"/>
              </w:rPr>
            </w:pPr>
            <w:r>
              <w:rPr>
                <w:sz w:val="24"/>
              </w:rPr>
              <w:t>（9）质量分辨率：900FWHM（需提供省级及以上计量测试中心的检测报告）；</w:t>
            </w:r>
          </w:p>
          <w:p>
            <w:pPr>
              <w:rPr>
                <w:sz w:val="24"/>
              </w:rPr>
            </w:pPr>
            <w:r>
              <w:rPr>
                <w:sz w:val="24"/>
              </w:rPr>
              <w:t>（10）质量精度：±0.5 amu；（需提供省级及以上计量测试中心的检测报告）；</w:t>
            </w:r>
          </w:p>
          <w:p>
            <w:pPr>
              <w:rPr>
                <w:sz w:val="24"/>
              </w:rPr>
            </w:pPr>
            <w:r>
              <w:rPr>
                <w:sz w:val="24"/>
              </w:rPr>
              <w:t>（11）检测限：检测下限5ppb（苯、甲苯，1s）/0.2ppb（苯，甲苯，累加1 min），直接进样状态检测上限可达到500ppm；</w:t>
            </w:r>
          </w:p>
          <w:p>
            <w:pPr>
              <w:rPr>
                <w:sz w:val="24"/>
              </w:rPr>
            </w:pPr>
            <w:r>
              <w:rPr>
                <w:sz w:val="24"/>
              </w:rPr>
              <w:t>（12）动态检测范围：涵盖0.5 ppbv-500 ppmv，不少于3个数量级；（须提供省级或省级以上计量测试中心的检测报告）</w:t>
            </w:r>
          </w:p>
          <w:p>
            <w:pPr>
              <w:rPr>
                <w:sz w:val="24"/>
              </w:rPr>
            </w:pPr>
            <w:r>
              <w:rPr>
                <w:sz w:val="24"/>
              </w:rPr>
              <w:t xml:space="preserve">（13）数据分析频率：可实现单次30μs内瞬态全谱检测1~500amu； </w:t>
            </w:r>
          </w:p>
          <w:p>
            <w:pPr>
              <w:rPr>
                <w:sz w:val="24"/>
              </w:rPr>
            </w:pPr>
            <w:r>
              <w:rPr>
                <w:sz w:val="24"/>
              </w:rPr>
              <w:t>（14）响应时间：T90≤6秒；</w:t>
            </w:r>
          </w:p>
          <w:p>
            <w:pPr>
              <w:rPr>
                <w:sz w:val="24"/>
              </w:rPr>
            </w:pPr>
            <w:r>
              <w:rPr>
                <w:sz w:val="24"/>
              </w:rPr>
              <w:t>（15）具备瞬态分子离子峰全谱分析功能，可实现单次30μs内瞬态全谱检测1~500amu实时显示空气污染全组分指纹谱。</w:t>
            </w:r>
          </w:p>
          <w:p>
            <w:pPr>
              <w:rPr>
                <w:sz w:val="24"/>
              </w:rPr>
            </w:pPr>
            <w:r>
              <w:rPr>
                <w:sz w:val="24"/>
              </w:rPr>
              <w:t>（16）除使用标准气体进行校准操作外，仪器运行时不得采用任何高压气瓶或气体发生器提供载气；</w:t>
            </w:r>
          </w:p>
          <w:p>
            <w:pPr>
              <w:rPr>
                <w:sz w:val="24"/>
              </w:rPr>
            </w:pPr>
            <w:r>
              <w:rPr>
                <w:sz w:val="24"/>
              </w:rPr>
              <w:t>（17）重复性＜5%，稳定性＜5%（须提供省级或省级以上计量测试中心的检测报告）；</w:t>
            </w:r>
          </w:p>
        </w:tc>
      </w:tr>
      <w:tr>
        <w:tblPrEx>
          <w:tblCellMar>
            <w:top w:w="0" w:type="dxa"/>
            <w:left w:w="108" w:type="dxa"/>
            <w:bottom w:w="0" w:type="dxa"/>
            <w:right w:w="108" w:type="dxa"/>
          </w:tblCellMar>
        </w:tblPrEx>
        <w:trPr>
          <w:trHeight w:val="1483" w:hRule="atLeast"/>
        </w:trPr>
        <w:tc>
          <w:tcPr>
            <w:tcW w:w="226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24"/>
              </w:rPr>
            </w:pPr>
            <w:r>
              <w:rPr>
                <w:rFonts w:hint="eastAsia"/>
                <w:b/>
                <w:bCs/>
                <w:sz w:val="24"/>
              </w:rPr>
              <w:t>颗粒物激光雷达</w:t>
            </w:r>
          </w:p>
        </w:tc>
        <w:tc>
          <w:tcPr>
            <w:tcW w:w="715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2.1</w:t>
            </w:r>
            <w:r>
              <w:rPr>
                <w:rFonts w:hint="eastAsia"/>
                <w:sz w:val="24"/>
              </w:rPr>
              <w:tab/>
            </w:r>
            <w:r>
              <w:rPr>
                <w:rFonts w:hint="eastAsia"/>
                <w:sz w:val="24"/>
              </w:rPr>
              <w:t>激光器类型：DPSSL调Q激光器；</w:t>
            </w:r>
          </w:p>
          <w:p>
            <w:pPr>
              <w:rPr>
                <w:sz w:val="24"/>
              </w:rPr>
            </w:pPr>
            <w:r>
              <w:rPr>
                <w:rFonts w:hint="eastAsia"/>
                <w:sz w:val="24"/>
              </w:rPr>
              <w:t>2.2</w:t>
            </w:r>
            <w:r>
              <w:rPr>
                <w:rFonts w:hint="eastAsia"/>
                <w:sz w:val="24"/>
              </w:rPr>
              <w:tab/>
            </w:r>
            <w:r>
              <w:rPr>
                <w:rFonts w:hint="eastAsia"/>
                <w:sz w:val="24"/>
              </w:rPr>
              <w:t>激光波长：532nm；</w:t>
            </w:r>
          </w:p>
          <w:p>
            <w:pPr>
              <w:rPr>
                <w:sz w:val="24"/>
              </w:rPr>
            </w:pPr>
            <w:r>
              <w:rPr>
                <w:rFonts w:hint="eastAsia"/>
                <w:sz w:val="24"/>
              </w:rPr>
              <w:t>2.3</w:t>
            </w:r>
            <w:r>
              <w:rPr>
                <w:sz w:val="24"/>
              </w:rPr>
              <w:t xml:space="preserve">  </w:t>
            </w:r>
            <w:r>
              <w:rPr>
                <w:rFonts w:hint="eastAsia"/>
                <w:sz w:val="24"/>
              </w:rPr>
              <w:t>激光频率：激光器频率通过软件连续可调，频率调整至少包含以下4挡：2kHz、2.5kHz 、3kHz、4kHz；</w:t>
            </w:r>
          </w:p>
          <w:p>
            <w:pPr>
              <w:rPr>
                <w:sz w:val="24"/>
              </w:rPr>
            </w:pPr>
            <w:r>
              <w:rPr>
                <w:rFonts w:hint="eastAsia"/>
                <w:sz w:val="24"/>
              </w:rPr>
              <w:t>2.4激光脉冲能量：≤25微焦；</w:t>
            </w:r>
          </w:p>
          <w:p>
            <w:pPr>
              <w:rPr>
                <w:sz w:val="24"/>
              </w:rPr>
            </w:pPr>
            <w:r>
              <w:rPr>
                <w:rFonts w:hint="eastAsia"/>
                <w:sz w:val="24"/>
              </w:rPr>
              <w:t>2.6</w:t>
            </w:r>
            <w:r>
              <w:rPr>
                <w:rFonts w:hint="eastAsia"/>
                <w:sz w:val="24"/>
              </w:rPr>
              <w:tab/>
            </w:r>
            <w:r>
              <w:rPr>
                <w:rFonts w:hint="eastAsia"/>
                <w:sz w:val="24"/>
              </w:rPr>
              <w:t>望远镜口径：≥160mm；</w:t>
            </w:r>
          </w:p>
          <w:p>
            <w:pPr>
              <w:rPr>
                <w:sz w:val="24"/>
              </w:rPr>
            </w:pPr>
            <w:r>
              <w:rPr>
                <w:rFonts w:hint="eastAsia"/>
                <w:sz w:val="24"/>
              </w:rPr>
              <w:t>2.7光学系统类型：接收光学系统采用非球面透镜系统，发射系统与接收系统光路同轴；</w:t>
            </w:r>
          </w:p>
          <w:p>
            <w:pPr>
              <w:rPr>
                <w:sz w:val="24"/>
              </w:rPr>
            </w:pPr>
            <w:r>
              <w:rPr>
                <w:rFonts w:hint="eastAsia"/>
                <w:sz w:val="24"/>
              </w:rPr>
              <w:t>2.8</w:t>
            </w:r>
            <w:r>
              <w:rPr>
                <w:rFonts w:hint="eastAsia"/>
                <w:sz w:val="24"/>
              </w:rPr>
              <w:tab/>
            </w:r>
            <w:r>
              <w:rPr>
                <w:rFonts w:hint="eastAsia"/>
                <w:sz w:val="24"/>
              </w:rPr>
              <w:t>偏振通道： 具有偏振功能，区分球形粒子与非球形粒子；</w:t>
            </w:r>
          </w:p>
          <w:p>
            <w:pPr>
              <w:rPr>
                <w:sz w:val="24"/>
              </w:rPr>
            </w:pPr>
            <w:r>
              <w:rPr>
                <w:rFonts w:hint="eastAsia"/>
                <w:sz w:val="24"/>
              </w:rPr>
              <w:t>2.9</w:t>
            </w:r>
            <w:r>
              <w:rPr>
                <w:rFonts w:hint="eastAsia"/>
                <w:sz w:val="24"/>
              </w:rPr>
              <w:tab/>
            </w:r>
            <w:r>
              <w:rPr>
                <w:rFonts w:hint="eastAsia"/>
                <w:sz w:val="24"/>
              </w:rPr>
              <w:t>探测器类型：单光子探测器；</w:t>
            </w:r>
          </w:p>
          <w:p>
            <w:pPr>
              <w:rPr>
                <w:sz w:val="24"/>
              </w:rPr>
            </w:pPr>
            <w:r>
              <w:rPr>
                <w:rFonts w:hint="eastAsia"/>
                <w:sz w:val="24"/>
              </w:rPr>
              <w:t>2.10最小垂直分辨率： ≤15米；</w:t>
            </w:r>
          </w:p>
          <w:p>
            <w:pPr>
              <w:rPr>
                <w:sz w:val="24"/>
              </w:rPr>
            </w:pPr>
            <w:r>
              <w:rPr>
                <w:rFonts w:hint="eastAsia"/>
                <w:sz w:val="24"/>
              </w:rPr>
              <w:t>2.11系统盲区：≤75米；</w:t>
            </w:r>
          </w:p>
          <w:p>
            <w:pPr>
              <w:rPr>
                <w:sz w:val="24"/>
              </w:rPr>
            </w:pPr>
            <w:r>
              <w:rPr>
                <w:rFonts w:hint="eastAsia"/>
                <w:sz w:val="24"/>
              </w:rPr>
              <w:t>2.12探测高度：激光发射能量≤25微焦、光学厚度0.5时，白天≥6km，夜间≥15km；</w:t>
            </w:r>
          </w:p>
          <w:p>
            <w:pPr>
              <w:rPr>
                <w:sz w:val="24"/>
              </w:rPr>
            </w:pPr>
            <w:r>
              <w:rPr>
                <w:rFonts w:hint="eastAsia"/>
                <w:sz w:val="24"/>
              </w:rPr>
              <w:t>2.13颗粒物激光雷达主机安装望远镜保护窗口，利于光学系统清洁维护并防止划伤。</w:t>
            </w:r>
          </w:p>
          <w:p>
            <w:pPr>
              <w:rPr>
                <w:sz w:val="24"/>
              </w:rPr>
            </w:pPr>
            <w:r>
              <w:rPr>
                <w:rFonts w:hint="eastAsia"/>
                <w:sz w:val="24"/>
              </w:rPr>
              <w:t>2.14颗粒物激光雷达主机嵌不小于4英寸显示屏，显示激光能量、激光器使用寿命、设备功耗等；</w:t>
            </w:r>
          </w:p>
          <w:p>
            <w:pPr>
              <w:rPr>
                <w:sz w:val="24"/>
              </w:rPr>
            </w:pPr>
            <w:r>
              <w:rPr>
                <w:rFonts w:hint="eastAsia"/>
                <w:sz w:val="24"/>
              </w:rPr>
              <w:t>2.15颗粒物激光雷达系统硬件可通过雷达软件实现远程控制与数据传输；</w:t>
            </w:r>
          </w:p>
          <w:p>
            <w:pPr>
              <w:rPr>
                <w:sz w:val="24"/>
              </w:rPr>
            </w:pPr>
            <w:r>
              <w:rPr>
                <w:rFonts w:hint="eastAsia"/>
                <w:sz w:val="24"/>
              </w:rPr>
              <w:t>2.16可配置扫描装置，扫描装置安全性：颗粒物激光雷达整体旋转，水平单向连续圆周扫描，线缆无缠绕；</w:t>
            </w:r>
          </w:p>
          <w:p>
            <w:pPr>
              <w:rPr>
                <w:sz w:val="24"/>
              </w:rPr>
            </w:pPr>
            <w:r>
              <w:rPr>
                <w:rFonts w:hint="eastAsia"/>
                <w:sz w:val="24"/>
              </w:rPr>
              <w:t>2.17环境适应能力：颗粒物激光雷达主机、扫描装置、雷达电源均为独立防水设计，无需辅助设备（如站房、防水机箱等），可以在雨雪天气情况进行三维扫描；</w:t>
            </w:r>
          </w:p>
          <w:p>
            <w:pPr>
              <w:rPr>
                <w:sz w:val="24"/>
              </w:rPr>
            </w:pPr>
            <w:r>
              <w:rPr>
                <w:rFonts w:hint="eastAsia"/>
                <w:sz w:val="24"/>
              </w:rPr>
              <w:t>2.18便携性：激光雷达主机为一体机设计，雷达主机无需外置工控机即可独立工作。</w:t>
            </w:r>
          </w:p>
        </w:tc>
      </w:tr>
      <w:tr>
        <w:tblPrEx>
          <w:tblCellMar>
            <w:top w:w="0" w:type="dxa"/>
            <w:left w:w="108" w:type="dxa"/>
            <w:bottom w:w="0" w:type="dxa"/>
            <w:right w:w="108" w:type="dxa"/>
          </w:tblCellMar>
        </w:tblPrEx>
        <w:trPr>
          <w:trHeight w:val="1483" w:hRule="atLeast"/>
        </w:trPr>
        <w:tc>
          <w:tcPr>
            <w:tcW w:w="226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24"/>
              </w:rPr>
            </w:pPr>
            <w:r>
              <w:rPr>
                <w:rFonts w:hint="eastAsia"/>
                <w:b/>
                <w:bCs/>
                <w:sz w:val="24"/>
              </w:rPr>
              <w:t>六参数走航仪</w:t>
            </w:r>
          </w:p>
        </w:tc>
        <w:tc>
          <w:tcPr>
            <w:tcW w:w="7150"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1</w:t>
            </w:r>
            <w:r>
              <w:rPr>
                <w:sz w:val="24"/>
              </w:rPr>
              <w:t xml:space="preserve">. </w:t>
            </w:r>
            <w:r>
              <w:rPr>
                <w:rFonts w:hint="eastAsia"/>
                <w:sz w:val="24"/>
              </w:rPr>
              <w:t>可吸入颗粒物检测模块：</w:t>
            </w:r>
          </w:p>
          <w:p>
            <w:pPr>
              <w:widowControl/>
              <w:jc w:val="left"/>
              <w:rPr>
                <w:sz w:val="24"/>
              </w:rPr>
            </w:pPr>
            <w:r>
              <w:rPr>
                <w:rFonts w:hint="eastAsia"/>
                <w:sz w:val="24"/>
              </w:rPr>
              <w:t>（1）检测方式：激光散射/光散射；</w:t>
            </w:r>
          </w:p>
          <w:p>
            <w:pPr>
              <w:widowControl/>
              <w:jc w:val="left"/>
              <w:rPr>
                <w:sz w:val="24"/>
              </w:rPr>
            </w:pPr>
            <w:r>
              <w:rPr>
                <w:rFonts w:hint="eastAsia"/>
                <w:sz w:val="24"/>
              </w:rPr>
              <w:t>（2）检测PM2.5（粒径0.3~2.5um）、PM10（粒径 0.3~10um）三种数值；</w:t>
            </w:r>
          </w:p>
          <w:p>
            <w:pPr>
              <w:widowControl/>
              <w:jc w:val="left"/>
              <w:rPr>
                <w:sz w:val="24"/>
              </w:rPr>
            </w:pPr>
            <w:r>
              <w:rPr>
                <w:rFonts w:hint="eastAsia"/>
                <w:sz w:val="24"/>
              </w:rPr>
              <w:t>（3）颗粒物计数效率：50%@0.3um，98%@&gt;0.5um；</w:t>
            </w:r>
          </w:p>
          <w:p>
            <w:pPr>
              <w:widowControl/>
              <w:jc w:val="left"/>
              <w:rPr>
                <w:sz w:val="24"/>
              </w:rPr>
            </w:pPr>
            <w:r>
              <w:rPr>
                <w:rFonts w:hint="eastAsia"/>
                <w:sz w:val="24"/>
              </w:rPr>
              <w:t>（4）量程：0~1000ug/m3；</w:t>
            </w:r>
          </w:p>
          <w:p>
            <w:pPr>
              <w:widowControl/>
              <w:jc w:val="left"/>
              <w:rPr>
                <w:sz w:val="24"/>
              </w:rPr>
            </w:pPr>
            <w:r>
              <w:rPr>
                <w:rFonts w:hint="eastAsia"/>
                <w:sz w:val="24"/>
              </w:rPr>
              <w:t>（5）检出限：1ug/m3；</w:t>
            </w:r>
          </w:p>
          <w:p>
            <w:pPr>
              <w:widowControl/>
              <w:jc w:val="left"/>
              <w:rPr>
                <w:sz w:val="24"/>
              </w:rPr>
            </w:pPr>
            <w:r>
              <w:rPr>
                <w:rFonts w:hint="eastAsia"/>
                <w:sz w:val="24"/>
              </w:rPr>
              <w:t>（6）重复性：&lt;2%FS；</w:t>
            </w:r>
          </w:p>
          <w:p>
            <w:pPr>
              <w:widowControl/>
              <w:jc w:val="left"/>
              <w:rPr>
                <w:sz w:val="24"/>
              </w:rPr>
            </w:pPr>
            <w:r>
              <w:rPr>
                <w:rFonts w:hint="eastAsia"/>
                <w:sz w:val="24"/>
              </w:rPr>
              <w:t>（7）理论分辨率：1ug/m3；</w:t>
            </w:r>
          </w:p>
          <w:p>
            <w:pPr>
              <w:widowControl/>
              <w:jc w:val="left"/>
              <w:rPr>
                <w:sz w:val="24"/>
              </w:rPr>
            </w:pPr>
            <w:r>
              <w:rPr>
                <w:rFonts w:hint="eastAsia"/>
                <w:sz w:val="24"/>
              </w:rPr>
              <w:t>（8）时间分辨率：1s；</w:t>
            </w:r>
          </w:p>
          <w:p>
            <w:pPr>
              <w:widowControl/>
              <w:jc w:val="left"/>
              <w:rPr>
                <w:sz w:val="24"/>
              </w:rPr>
            </w:pPr>
            <w:r>
              <w:rPr>
                <w:rFonts w:hint="eastAsia"/>
                <w:sz w:val="24"/>
              </w:rPr>
              <w:t>（9）综合响应时间：&lt;10s；</w:t>
            </w:r>
          </w:p>
          <w:p>
            <w:pPr>
              <w:widowControl/>
              <w:jc w:val="left"/>
              <w:rPr>
                <w:sz w:val="24"/>
              </w:rPr>
            </w:pPr>
            <w:r>
              <w:rPr>
                <w:rFonts w:hint="eastAsia"/>
                <w:sz w:val="24"/>
              </w:rPr>
              <w:t>（1</w:t>
            </w:r>
            <w:r>
              <w:rPr>
                <w:sz w:val="24"/>
              </w:rPr>
              <w:t>0</w:t>
            </w:r>
            <w:r>
              <w:rPr>
                <w:rFonts w:hint="eastAsia"/>
                <w:sz w:val="24"/>
              </w:rPr>
              <w:t>）具备湿度校正算法，可在宽湿度范围提供较为准确的测量值；</w:t>
            </w:r>
          </w:p>
          <w:p>
            <w:pPr>
              <w:widowControl/>
              <w:jc w:val="left"/>
              <w:rPr>
                <w:rFonts w:ascii="Segoe UI Emoji" w:hAnsi="Segoe UI Emoji" w:cs="Segoe UI Emoji"/>
                <w:sz w:val="24"/>
              </w:rPr>
            </w:pPr>
            <w:r>
              <w:rPr>
                <w:rFonts w:ascii="Segoe UI Emoji" w:hAnsi="Segoe UI Emoji" w:cs="Segoe UI Emoji"/>
                <w:sz w:val="24"/>
              </w:rPr>
              <w:t xml:space="preserve">2. </w:t>
            </w:r>
            <w:r>
              <w:rPr>
                <w:rFonts w:hint="eastAsia" w:ascii="Segoe UI Emoji" w:hAnsi="Segoe UI Emoji" w:cs="Segoe UI Emoji"/>
                <w:sz w:val="24"/>
              </w:rPr>
              <w:t>高精度</w:t>
            </w:r>
            <w:r>
              <w:rPr>
                <w:rFonts w:ascii="Segoe UI Emoji" w:hAnsi="Segoe UI Emoji" w:cs="Segoe UI Emoji"/>
                <w:sz w:val="24"/>
              </w:rPr>
              <w:t xml:space="preserve"> O</w:t>
            </w:r>
            <w:r>
              <w:rPr>
                <w:rFonts w:ascii="Segoe UI Emoji" w:hAnsi="Segoe UI Emoji" w:cs="Segoe UI Emoji"/>
                <w:sz w:val="24"/>
                <w:vertAlign w:val="subscript"/>
              </w:rPr>
              <w:t>3</w:t>
            </w:r>
            <w:r>
              <w:rPr>
                <w:rFonts w:ascii="Segoe UI Emoji" w:hAnsi="Segoe UI Emoji" w:cs="Segoe UI Emoji"/>
                <w:sz w:val="24"/>
              </w:rPr>
              <w:t>+NO</w:t>
            </w:r>
            <w:r>
              <w:rPr>
                <w:rFonts w:ascii="Segoe UI Emoji" w:hAnsi="Segoe UI Emoji" w:cs="Segoe UI Emoji"/>
                <w:sz w:val="24"/>
                <w:vertAlign w:val="subscript"/>
              </w:rPr>
              <w:t>2</w:t>
            </w:r>
            <w:r>
              <w:rPr>
                <w:rFonts w:hint="eastAsia" w:ascii="Segoe UI Emoji" w:hAnsi="Segoe UI Emoji" w:cs="Segoe UI Emoji"/>
                <w:sz w:val="24"/>
              </w:rPr>
              <w:t>检测模块</w:t>
            </w:r>
          </w:p>
          <w:p>
            <w:pPr>
              <w:widowControl/>
              <w:jc w:val="left"/>
              <w:rPr>
                <w:sz w:val="24"/>
              </w:rPr>
            </w:pPr>
            <w:r>
              <w:rPr>
                <w:rFonts w:hint="eastAsia"/>
                <w:sz w:val="24"/>
              </w:rPr>
              <w:t>（1）检测方式：电化学；</w:t>
            </w:r>
          </w:p>
          <w:p>
            <w:pPr>
              <w:widowControl/>
              <w:jc w:val="left"/>
              <w:rPr>
                <w:sz w:val="24"/>
              </w:rPr>
            </w:pPr>
            <w:r>
              <w:rPr>
                <w:rFonts w:hint="eastAsia"/>
                <w:sz w:val="24"/>
              </w:rPr>
              <w:t>（2）可用量程：0~1000ppb；</w:t>
            </w:r>
          </w:p>
          <w:p>
            <w:pPr>
              <w:widowControl/>
              <w:jc w:val="left"/>
              <w:rPr>
                <w:sz w:val="24"/>
              </w:rPr>
            </w:pPr>
            <w:r>
              <w:rPr>
                <w:rFonts w:hint="eastAsia"/>
                <w:sz w:val="24"/>
              </w:rPr>
              <w:t>（3）检出限：5ppb；</w:t>
            </w:r>
          </w:p>
          <w:p>
            <w:pPr>
              <w:widowControl/>
              <w:jc w:val="left"/>
              <w:rPr>
                <w:sz w:val="24"/>
              </w:rPr>
            </w:pPr>
            <w:r>
              <w:rPr>
                <w:rFonts w:hint="eastAsia"/>
                <w:sz w:val="24"/>
              </w:rPr>
              <w:t>（4）重复性：&lt;4%FS；</w:t>
            </w:r>
          </w:p>
          <w:p>
            <w:pPr>
              <w:widowControl/>
              <w:jc w:val="left"/>
              <w:rPr>
                <w:sz w:val="24"/>
              </w:rPr>
            </w:pPr>
            <w:r>
              <w:rPr>
                <w:rFonts w:hint="eastAsia"/>
                <w:sz w:val="24"/>
              </w:rPr>
              <w:t>（5）响应时间（t90）：&lt;60秒（0~1ppm）；</w:t>
            </w:r>
          </w:p>
          <w:p>
            <w:pPr>
              <w:widowControl/>
              <w:jc w:val="left"/>
              <w:rPr>
                <w:sz w:val="24"/>
              </w:rPr>
            </w:pPr>
            <w:r>
              <w:rPr>
                <w:rFonts w:hint="eastAsia"/>
                <w:sz w:val="24"/>
              </w:rPr>
              <w:t>（6）理论分辨率：0.7ppb；</w:t>
            </w:r>
          </w:p>
          <w:p>
            <w:pPr>
              <w:widowControl/>
              <w:jc w:val="left"/>
              <w:rPr>
                <w:sz w:val="24"/>
              </w:rPr>
            </w:pPr>
            <w:r>
              <w:rPr>
                <w:rFonts w:hint="eastAsia"/>
                <w:sz w:val="24"/>
              </w:rPr>
              <w:t>（7）时间分辨率：1s；</w:t>
            </w:r>
          </w:p>
          <w:p>
            <w:pPr>
              <w:widowControl/>
              <w:jc w:val="left"/>
              <w:rPr>
                <w:sz w:val="24"/>
              </w:rPr>
            </w:pPr>
            <w:r>
              <w:rPr>
                <w:rFonts w:hint="eastAsia"/>
                <w:sz w:val="24"/>
              </w:rPr>
              <w:t>（8）内置专属数据处理芯片；</w:t>
            </w:r>
          </w:p>
          <w:p>
            <w:pPr>
              <w:widowControl/>
              <w:jc w:val="left"/>
              <w:rPr>
                <w:sz w:val="24"/>
              </w:rPr>
            </w:pPr>
            <w:r>
              <w:rPr>
                <w:rFonts w:hint="eastAsia"/>
                <w:sz w:val="24"/>
              </w:rPr>
              <w:t>（9）具有环境补偿算法与个体差异补偿算法；</w:t>
            </w:r>
          </w:p>
          <w:p>
            <w:pPr>
              <w:widowControl/>
              <w:jc w:val="left"/>
              <w:rPr>
                <w:sz w:val="24"/>
              </w:rPr>
            </w:pPr>
            <w:r>
              <w:rPr>
                <w:rFonts w:hint="eastAsia"/>
                <w:sz w:val="24"/>
              </w:rPr>
              <w:t>（1</w:t>
            </w:r>
            <w:r>
              <w:rPr>
                <w:sz w:val="24"/>
              </w:rPr>
              <w:t>0</w:t>
            </w:r>
            <w:r>
              <w:rPr>
                <w:rFonts w:hint="eastAsia"/>
                <w:sz w:val="24"/>
              </w:rPr>
              <w:t>）预热稳定时间&lt;10分钟；</w:t>
            </w:r>
          </w:p>
          <w:p>
            <w:pPr>
              <w:widowControl/>
              <w:jc w:val="left"/>
              <w:rPr>
                <w:sz w:val="24"/>
              </w:rPr>
            </w:pPr>
            <w:r>
              <w:rPr>
                <w:rFonts w:ascii="Segoe UI Emoji" w:hAnsi="Segoe UI Emoji" w:cs="Segoe UI Emoji"/>
                <w:sz w:val="24"/>
              </w:rPr>
              <w:t xml:space="preserve">3. </w:t>
            </w:r>
            <w:r>
              <w:rPr>
                <w:rFonts w:hint="eastAsia"/>
                <w:sz w:val="24"/>
              </w:rPr>
              <w:t>高精度</w:t>
            </w:r>
            <w:r>
              <w:rPr>
                <w:sz w:val="24"/>
              </w:rPr>
              <w:t>CO</w:t>
            </w:r>
            <w:r>
              <w:rPr>
                <w:rFonts w:hint="eastAsia"/>
                <w:sz w:val="24"/>
              </w:rPr>
              <w:t>检测模块</w:t>
            </w:r>
          </w:p>
          <w:p>
            <w:pPr>
              <w:widowControl/>
              <w:jc w:val="left"/>
              <w:rPr>
                <w:sz w:val="24"/>
              </w:rPr>
            </w:pPr>
            <w:r>
              <w:rPr>
                <w:rFonts w:hint="eastAsia"/>
                <w:sz w:val="24"/>
              </w:rPr>
              <w:t>（1）检测方式：电化学；</w:t>
            </w:r>
          </w:p>
          <w:p>
            <w:pPr>
              <w:widowControl/>
              <w:jc w:val="left"/>
              <w:rPr>
                <w:sz w:val="24"/>
              </w:rPr>
            </w:pPr>
            <w:r>
              <w:rPr>
                <w:rFonts w:hint="eastAsia"/>
                <w:sz w:val="24"/>
              </w:rPr>
              <w:t>（2）可用量程：0~1000ppb；</w:t>
            </w:r>
          </w:p>
          <w:p>
            <w:pPr>
              <w:widowControl/>
              <w:jc w:val="left"/>
              <w:rPr>
                <w:sz w:val="24"/>
              </w:rPr>
            </w:pPr>
            <w:r>
              <w:rPr>
                <w:rFonts w:hint="eastAsia"/>
                <w:sz w:val="24"/>
              </w:rPr>
              <w:t>（3）检出限：10ppb；</w:t>
            </w:r>
          </w:p>
          <w:p>
            <w:pPr>
              <w:widowControl/>
              <w:jc w:val="left"/>
              <w:rPr>
                <w:sz w:val="24"/>
              </w:rPr>
            </w:pPr>
            <w:r>
              <w:rPr>
                <w:rFonts w:hint="eastAsia"/>
                <w:sz w:val="24"/>
              </w:rPr>
              <w:t>（4）重复性：&lt;4%FS；</w:t>
            </w:r>
          </w:p>
          <w:p>
            <w:pPr>
              <w:widowControl/>
              <w:jc w:val="left"/>
              <w:rPr>
                <w:sz w:val="24"/>
              </w:rPr>
            </w:pPr>
            <w:r>
              <w:rPr>
                <w:rFonts w:hint="eastAsia"/>
                <w:sz w:val="24"/>
              </w:rPr>
              <w:t>（5）响应时间（t90）：&lt;20秒（0~10ppm）；</w:t>
            </w:r>
          </w:p>
          <w:p>
            <w:pPr>
              <w:widowControl/>
              <w:jc w:val="left"/>
              <w:rPr>
                <w:sz w:val="24"/>
              </w:rPr>
            </w:pPr>
            <w:r>
              <w:rPr>
                <w:rFonts w:hint="eastAsia"/>
                <w:sz w:val="24"/>
              </w:rPr>
              <w:t>（6）理论分辨率：0.7ppb；</w:t>
            </w:r>
          </w:p>
          <w:p>
            <w:pPr>
              <w:widowControl/>
              <w:jc w:val="left"/>
              <w:rPr>
                <w:sz w:val="24"/>
              </w:rPr>
            </w:pPr>
            <w:r>
              <w:rPr>
                <w:rFonts w:hint="eastAsia"/>
                <w:sz w:val="24"/>
              </w:rPr>
              <w:t>（7）时间分辨率：1s；</w:t>
            </w:r>
          </w:p>
          <w:p>
            <w:pPr>
              <w:widowControl/>
              <w:jc w:val="left"/>
              <w:rPr>
                <w:sz w:val="24"/>
              </w:rPr>
            </w:pPr>
            <w:r>
              <w:rPr>
                <w:rFonts w:hint="eastAsia"/>
                <w:sz w:val="24"/>
              </w:rPr>
              <w:t>（8）内置专属数据处理芯片；</w:t>
            </w:r>
          </w:p>
          <w:p>
            <w:pPr>
              <w:widowControl/>
              <w:jc w:val="left"/>
              <w:rPr>
                <w:sz w:val="24"/>
              </w:rPr>
            </w:pPr>
            <w:r>
              <w:rPr>
                <w:rFonts w:hint="eastAsia"/>
                <w:sz w:val="24"/>
              </w:rPr>
              <w:t>（9）具有环境补偿算法与个体差异补偿算法；</w:t>
            </w:r>
          </w:p>
          <w:p>
            <w:pPr>
              <w:widowControl/>
              <w:jc w:val="left"/>
              <w:rPr>
                <w:sz w:val="24"/>
              </w:rPr>
            </w:pPr>
            <w:r>
              <w:rPr>
                <w:rFonts w:hint="eastAsia"/>
                <w:sz w:val="24"/>
              </w:rPr>
              <w:t>（1</w:t>
            </w:r>
            <w:r>
              <w:rPr>
                <w:sz w:val="24"/>
              </w:rPr>
              <w:t>0</w:t>
            </w:r>
            <w:r>
              <w:rPr>
                <w:rFonts w:hint="eastAsia"/>
                <w:sz w:val="24"/>
              </w:rPr>
              <w:t>）预热稳定时间&lt;6分钟；</w:t>
            </w:r>
          </w:p>
          <w:p>
            <w:pPr>
              <w:widowControl/>
              <w:jc w:val="left"/>
              <w:rPr>
                <w:sz w:val="24"/>
              </w:rPr>
            </w:pPr>
            <w:r>
              <w:rPr>
                <w:rFonts w:ascii="Segoe UI Emoji" w:hAnsi="Segoe UI Emoji" w:cs="Segoe UI Emoji"/>
                <w:sz w:val="24"/>
              </w:rPr>
              <w:t xml:space="preserve">4. </w:t>
            </w:r>
            <w:r>
              <w:rPr>
                <w:rFonts w:hint="eastAsia"/>
                <w:sz w:val="24"/>
              </w:rPr>
              <w:t>高精度</w:t>
            </w:r>
            <w:r>
              <w:rPr>
                <w:sz w:val="24"/>
              </w:rPr>
              <w:t>SO</w:t>
            </w:r>
            <w:r>
              <w:rPr>
                <w:sz w:val="24"/>
                <w:vertAlign w:val="subscript"/>
              </w:rPr>
              <w:t>2</w:t>
            </w:r>
            <w:r>
              <w:rPr>
                <w:rFonts w:hint="eastAsia"/>
                <w:sz w:val="24"/>
              </w:rPr>
              <w:t>检测模块</w:t>
            </w:r>
          </w:p>
          <w:p>
            <w:pPr>
              <w:widowControl/>
              <w:jc w:val="left"/>
              <w:rPr>
                <w:sz w:val="24"/>
              </w:rPr>
            </w:pPr>
            <w:r>
              <w:rPr>
                <w:rFonts w:hint="eastAsia"/>
                <w:sz w:val="24"/>
              </w:rPr>
              <w:t>（1）检测方式：电化学；</w:t>
            </w:r>
          </w:p>
          <w:p>
            <w:pPr>
              <w:widowControl/>
              <w:jc w:val="left"/>
              <w:rPr>
                <w:sz w:val="24"/>
              </w:rPr>
            </w:pPr>
            <w:r>
              <w:rPr>
                <w:rFonts w:hint="eastAsia"/>
                <w:sz w:val="24"/>
              </w:rPr>
              <w:t>（2）可用量程：0~1000ppb；</w:t>
            </w:r>
          </w:p>
          <w:p>
            <w:pPr>
              <w:widowControl/>
              <w:jc w:val="left"/>
              <w:rPr>
                <w:sz w:val="24"/>
              </w:rPr>
            </w:pPr>
            <w:r>
              <w:rPr>
                <w:rFonts w:hint="eastAsia"/>
                <w:sz w:val="24"/>
              </w:rPr>
              <w:t>（3）检出限：5ppb；</w:t>
            </w:r>
          </w:p>
          <w:p>
            <w:pPr>
              <w:widowControl/>
              <w:jc w:val="left"/>
              <w:rPr>
                <w:sz w:val="24"/>
              </w:rPr>
            </w:pPr>
            <w:r>
              <w:rPr>
                <w:rFonts w:hint="eastAsia"/>
                <w:sz w:val="24"/>
              </w:rPr>
              <w:t>（4）重复性：&lt;4%FS；</w:t>
            </w:r>
          </w:p>
          <w:p>
            <w:pPr>
              <w:widowControl/>
              <w:jc w:val="left"/>
              <w:rPr>
                <w:sz w:val="24"/>
              </w:rPr>
            </w:pPr>
            <w:r>
              <w:rPr>
                <w:rFonts w:hint="eastAsia"/>
                <w:sz w:val="24"/>
              </w:rPr>
              <w:t>（5）响应时间（t90）：&lt;40秒（0~2ppm）；</w:t>
            </w:r>
          </w:p>
          <w:p>
            <w:pPr>
              <w:widowControl/>
              <w:jc w:val="left"/>
              <w:rPr>
                <w:sz w:val="24"/>
              </w:rPr>
            </w:pPr>
            <w:r>
              <w:rPr>
                <w:rFonts w:hint="eastAsia"/>
                <w:sz w:val="24"/>
              </w:rPr>
              <w:t>（6）理论分辨率：0.5ppb；</w:t>
            </w:r>
          </w:p>
          <w:p>
            <w:pPr>
              <w:widowControl/>
              <w:jc w:val="left"/>
              <w:rPr>
                <w:sz w:val="24"/>
              </w:rPr>
            </w:pPr>
            <w:r>
              <w:rPr>
                <w:rFonts w:hint="eastAsia"/>
                <w:sz w:val="24"/>
              </w:rPr>
              <w:t>（7）时间分辨率：1s；</w:t>
            </w:r>
          </w:p>
          <w:p>
            <w:pPr>
              <w:widowControl/>
              <w:jc w:val="left"/>
              <w:rPr>
                <w:sz w:val="24"/>
              </w:rPr>
            </w:pPr>
            <w:r>
              <w:rPr>
                <w:rFonts w:hint="eastAsia"/>
                <w:sz w:val="24"/>
              </w:rPr>
              <w:t>（8）内置专属数据处理芯片；</w:t>
            </w:r>
          </w:p>
          <w:p>
            <w:pPr>
              <w:widowControl/>
              <w:jc w:val="left"/>
              <w:rPr>
                <w:sz w:val="24"/>
              </w:rPr>
            </w:pPr>
            <w:r>
              <w:rPr>
                <w:rFonts w:hint="eastAsia"/>
                <w:sz w:val="24"/>
              </w:rPr>
              <w:t>（9）具有环境补偿算法与个体差异补偿算法；</w:t>
            </w:r>
          </w:p>
          <w:p>
            <w:pPr>
              <w:widowControl/>
              <w:jc w:val="left"/>
              <w:rPr>
                <w:sz w:val="24"/>
              </w:rPr>
            </w:pPr>
            <w:r>
              <w:rPr>
                <w:rFonts w:hint="eastAsia"/>
                <w:sz w:val="24"/>
              </w:rPr>
              <w:t>（1</w:t>
            </w:r>
            <w:r>
              <w:rPr>
                <w:sz w:val="24"/>
              </w:rPr>
              <w:t>0</w:t>
            </w:r>
            <w:r>
              <w:rPr>
                <w:rFonts w:hint="eastAsia"/>
                <w:sz w:val="24"/>
              </w:rPr>
              <w:t>）预热稳定时间&lt;10分钟；</w:t>
            </w:r>
          </w:p>
        </w:tc>
      </w:tr>
    </w:tbl>
    <w:p>
      <w:pPr>
        <w:rPr>
          <w:color w:val="000000"/>
          <w:lang w:val="zh-CN"/>
        </w:rPr>
      </w:pPr>
    </w:p>
    <w:p>
      <w:pPr>
        <w:pStyle w:val="4"/>
        <w:spacing w:line="240" w:lineRule="auto"/>
        <w:jc w:val="left"/>
        <w:rPr>
          <w:rFonts w:eastAsia="宋体"/>
          <w:color w:val="000000"/>
          <w:sz w:val="24"/>
          <w:szCs w:val="24"/>
        </w:rPr>
      </w:pPr>
      <w:r>
        <w:rPr>
          <w:rFonts w:hint="eastAsia" w:eastAsia="宋体"/>
          <w:color w:val="000000"/>
          <w:sz w:val="24"/>
          <w:szCs w:val="24"/>
        </w:rPr>
        <w:t>五</w:t>
      </w:r>
      <w:r>
        <w:rPr>
          <w:rFonts w:eastAsia="宋体"/>
          <w:color w:val="000000"/>
          <w:sz w:val="24"/>
          <w:szCs w:val="24"/>
        </w:rPr>
        <w:t>、</w:t>
      </w:r>
      <w:r>
        <w:rPr>
          <w:rFonts w:hint="eastAsia" w:eastAsia="宋体"/>
          <w:color w:val="000000"/>
          <w:sz w:val="24"/>
          <w:szCs w:val="24"/>
        </w:rPr>
        <w:t>考核目标</w:t>
      </w:r>
    </w:p>
    <w:p>
      <w:pPr>
        <w:autoSpaceDE w:val="0"/>
        <w:autoSpaceDN w:val="0"/>
        <w:adjustRightInd w:val="0"/>
        <w:spacing w:line="360" w:lineRule="auto"/>
        <w:ind w:firstLine="480" w:firstLineChars="200"/>
        <w:outlineLvl w:val="0"/>
        <w:rPr>
          <w:sz w:val="24"/>
        </w:rPr>
      </w:pPr>
      <w:r>
        <w:rPr>
          <w:rFonts w:hint="eastAsia"/>
          <w:color w:val="000000"/>
          <w:sz w:val="24"/>
        </w:rPr>
        <w:t>考核目标：1.PM2.5浓度排名位列杭州市15个区县市前5（包括第5名）；2.年度PM2.5</w:t>
      </w:r>
      <w:r>
        <w:rPr>
          <w:rFonts w:hint="eastAsia"/>
          <w:sz w:val="24"/>
        </w:rPr>
        <w:t>下降率排名位列杭州市15个区县市前5（包括第5名）。排名情况以美丽杭州建设领导小组生态文明示范创建办公室文件发文为准。</w:t>
      </w:r>
    </w:p>
    <w:p>
      <w:pPr>
        <w:pStyle w:val="4"/>
        <w:spacing w:line="240" w:lineRule="auto"/>
        <w:jc w:val="left"/>
        <w:rPr>
          <w:rFonts w:eastAsia="宋体"/>
          <w:sz w:val="24"/>
          <w:szCs w:val="24"/>
        </w:rPr>
      </w:pPr>
      <w:r>
        <w:rPr>
          <w:rFonts w:hint="eastAsia" w:eastAsia="宋体"/>
          <w:sz w:val="24"/>
          <w:szCs w:val="24"/>
        </w:rPr>
        <w:t>六、</w:t>
      </w:r>
      <w:r>
        <w:rPr>
          <w:rFonts w:hint="eastAsia" w:eastAsia="宋体"/>
          <w:sz w:val="24"/>
          <w:szCs w:val="24"/>
          <w:lang w:val="zh-CN"/>
        </w:rPr>
        <w:t>付款方式</w:t>
      </w:r>
    </w:p>
    <w:p>
      <w:pPr>
        <w:autoSpaceDE w:val="0"/>
        <w:autoSpaceDN w:val="0"/>
        <w:adjustRightInd w:val="0"/>
        <w:spacing w:line="360" w:lineRule="auto"/>
        <w:ind w:firstLine="480" w:firstLineChars="200"/>
        <w:outlineLvl w:val="0"/>
        <w:rPr>
          <w:sz w:val="24"/>
        </w:rPr>
      </w:pPr>
      <w:r>
        <w:rPr>
          <w:sz w:val="24"/>
          <w:lang w:val="zh-CN"/>
        </w:rPr>
        <w:t>付款方式：</w:t>
      </w:r>
      <w:r>
        <w:rPr>
          <w:rFonts w:hint="eastAsia"/>
          <w:sz w:val="24"/>
        </w:rPr>
        <w:t>由项目成果输出、PM</w:t>
      </w:r>
      <w:r>
        <w:rPr>
          <w:rFonts w:hint="eastAsia"/>
          <w:sz w:val="24"/>
          <w:vertAlign w:val="subscript"/>
        </w:rPr>
        <w:t>2.5</w:t>
      </w:r>
      <w:r>
        <w:rPr>
          <w:rFonts w:hint="eastAsia"/>
          <w:sz w:val="24"/>
        </w:rPr>
        <w:t>浓度排名、PM</w:t>
      </w:r>
      <w:r>
        <w:rPr>
          <w:rFonts w:hint="eastAsia"/>
          <w:sz w:val="24"/>
          <w:vertAlign w:val="subscript"/>
        </w:rPr>
        <w:t>2.5</w:t>
      </w:r>
      <w:r>
        <w:rPr>
          <w:rFonts w:hint="eastAsia"/>
          <w:sz w:val="24"/>
        </w:rPr>
        <w:t>下降率排名三部分组成，其中项目成果输出占</w:t>
      </w:r>
      <w:r>
        <w:rPr>
          <w:sz w:val="24"/>
        </w:rPr>
        <w:t>合同款全款的</w:t>
      </w:r>
      <w:r>
        <w:rPr>
          <w:rFonts w:hint="eastAsia"/>
          <w:sz w:val="24"/>
        </w:rPr>
        <w:t>20%、PM</w:t>
      </w:r>
      <w:r>
        <w:rPr>
          <w:rFonts w:hint="eastAsia"/>
          <w:sz w:val="24"/>
          <w:vertAlign w:val="subscript"/>
        </w:rPr>
        <w:t>2.5</w:t>
      </w:r>
      <w:r>
        <w:rPr>
          <w:rFonts w:hint="eastAsia"/>
          <w:sz w:val="24"/>
        </w:rPr>
        <w:t>浓度排名占</w:t>
      </w:r>
      <w:r>
        <w:rPr>
          <w:sz w:val="24"/>
        </w:rPr>
        <w:t>合同款全款的</w:t>
      </w:r>
      <w:r>
        <w:rPr>
          <w:rFonts w:hint="eastAsia"/>
          <w:sz w:val="24"/>
        </w:rPr>
        <w:t>40%、PM</w:t>
      </w:r>
      <w:r>
        <w:rPr>
          <w:rFonts w:hint="eastAsia"/>
          <w:sz w:val="24"/>
          <w:vertAlign w:val="subscript"/>
        </w:rPr>
        <w:t>2.5</w:t>
      </w:r>
      <w:r>
        <w:rPr>
          <w:rFonts w:hint="eastAsia"/>
          <w:sz w:val="24"/>
        </w:rPr>
        <w:t>下降率排名占</w:t>
      </w:r>
      <w:r>
        <w:rPr>
          <w:sz w:val="24"/>
        </w:rPr>
        <w:t>合同款全款的</w:t>
      </w:r>
      <w:r>
        <w:rPr>
          <w:rFonts w:hint="eastAsia"/>
          <w:sz w:val="24"/>
        </w:rPr>
        <w:t>40%。</w:t>
      </w:r>
    </w:p>
    <w:p>
      <w:pPr>
        <w:numPr>
          <w:ilvl w:val="0"/>
          <w:numId w:val="7"/>
        </w:numPr>
        <w:autoSpaceDE w:val="0"/>
        <w:autoSpaceDN w:val="0"/>
        <w:adjustRightInd w:val="0"/>
        <w:spacing w:line="360" w:lineRule="auto"/>
        <w:ind w:firstLine="480" w:firstLineChars="200"/>
        <w:outlineLvl w:val="0"/>
        <w:rPr>
          <w:sz w:val="24"/>
        </w:rPr>
      </w:pPr>
      <w:r>
        <w:rPr>
          <w:sz w:val="24"/>
        </w:rPr>
        <w:t>项目</w:t>
      </w:r>
      <w:r>
        <w:rPr>
          <w:rFonts w:hint="eastAsia"/>
          <w:sz w:val="24"/>
        </w:rPr>
        <w:t>成果输出达到合同要求，</w:t>
      </w:r>
      <w:r>
        <w:rPr>
          <w:sz w:val="24"/>
        </w:rPr>
        <w:t>采购人支付合同款全款的</w:t>
      </w:r>
      <w:r>
        <w:rPr>
          <w:rFonts w:hint="eastAsia"/>
          <w:sz w:val="24"/>
        </w:rPr>
        <w:t>20</w:t>
      </w:r>
      <w:r>
        <w:rPr>
          <w:sz w:val="24"/>
        </w:rPr>
        <w:t>%；</w:t>
      </w:r>
    </w:p>
    <w:p>
      <w:pPr>
        <w:numPr>
          <w:ilvl w:val="0"/>
          <w:numId w:val="7"/>
        </w:numPr>
        <w:autoSpaceDE w:val="0"/>
        <w:autoSpaceDN w:val="0"/>
        <w:adjustRightInd w:val="0"/>
        <w:spacing w:line="360" w:lineRule="auto"/>
        <w:ind w:firstLine="480" w:firstLineChars="200"/>
        <w:outlineLvl w:val="0"/>
      </w:pPr>
      <w:r>
        <w:rPr>
          <w:rFonts w:hint="eastAsia"/>
          <w:sz w:val="24"/>
        </w:rPr>
        <w:t>PM2.5浓度排名前五（含第五名），</w:t>
      </w:r>
      <w:r>
        <w:rPr>
          <w:sz w:val="24"/>
        </w:rPr>
        <w:t>采购人支付合同款全款的</w:t>
      </w:r>
      <w:r>
        <w:rPr>
          <w:rFonts w:hint="eastAsia"/>
          <w:sz w:val="24"/>
        </w:rPr>
        <w:t>40%，PM</w:t>
      </w:r>
      <w:r>
        <w:rPr>
          <w:rFonts w:hint="eastAsia"/>
          <w:sz w:val="24"/>
          <w:vertAlign w:val="subscript"/>
        </w:rPr>
        <w:t>2.5</w:t>
      </w:r>
      <w:r>
        <w:rPr>
          <w:rFonts w:hint="eastAsia"/>
          <w:sz w:val="24"/>
        </w:rPr>
        <w:t>浓度排名第六名，</w:t>
      </w:r>
      <w:r>
        <w:rPr>
          <w:sz w:val="24"/>
        </w:rPr>
        <w:t>采购人支付合同款全款的</w:t>
      </w:r>
      <w:r>
        <w:rPr>
          <w:rFonts w:hint="eastAsia"/>
          <w:sz w:val="24"/>
        </w:rPr>
        <w:t>20%，PM</w:t>
      </w:r>
      <w:r>
        <w:rPr>
          <w:rFonts w:hint="eastAsia"/>
          <w:sz w:val="24"/>
          <w:vertAlign w:val="subscript"/>
        </w:rPr>
        <w:t>2.5</w:t>
      </w:r>
      <w:r>
        <w:rPr>
          <w:rFonts w:hint="eastAsia"/>
          <w:sz w:val="24"/>
        </w:rPr>
        <w:t>浓度排名第七名至第十五名，</w:t>
      </w:r>
      <w:r>
        <w:rPr>
          <w:sz w:val="24"/>
        </w:rPr>
        <w:t>采购人</w:t>
      </w:r>
      <w:r>
        <w:rPr>
          <w:rFonts w:hint="eastAsia"/>
          <w:sz w:val="24"/>
        </w:rPr>
        <w:t>不予支付该部分费用；</w:t>
      </w:r>
    </w:p>
    <w:p>
      <w:pPr>
        <w:numPr>
          <w:ilvl w:val="0"/>
          <w:numId w:val="7"/>
        </w:numPr>
        <w:autoSpaceDE w:val="0"/>
        <w:autoSpaceDN w:val="0"/>
        <w:adjustRightInd w:val="0"/>
        <w:spacing w:line="360" w:lineRule="auto"/>
        <w:ind w:firstLine="480" w:firstLineChars="200"/>
        <w:outlineLvl w:val="0"/>
      </w:pPr>
      <w:r>
        <w:rPr>
          <w:rFonts w:hint="eastAsia"/>
          <w:sz w:val="24"/>
        </w:rPr>
        <w:t>PM2.5下降率排名前五（含第五名），</w:t>
      </w:r>
      <w:r>
        <w:rPr>
          <w:sz w:val="24"/>
        </w:rPr>
        <w:t>采购人支付合同款全款的</w:t>
      </w:r>
      <w:r>
        <w:rPr>
          <w:rFonts w:hint="eastAsia"/>
          <w:sz w:val="24"/>
        </w:rPr>
        <w:t>40%，PM</w:t>
      </w:r>
      <w:r>
        <w:rPr>
          <w:rFonts w:hint="eastAsia"/>
          <w:sz w:val="24"/>
          <w:vertAlign w:val="subscript"/>
        </w:rPr>
        <w:t>2.5</w:t>
      </w:r>
      <w:r>
        <w:rPr>
          <w:rFonts w:hint="eastAsia"/>
          <w:sz w:val="24"/>
        </w:rPr>
        <w:t>下降率排名第六名，</w:t>
      </w:r>
      <w:r>
        <w:rPr>
          <w:sz w:val="24"/>
        </w:rPr>
        <w:t>采购人支付合同款全款的</w:t>
      </w:r>
      <w:r>
        <w:rPr>
          <w:rFonts w:hint="eastAsia"/>
          <w:sz w:val="24"/>
        </w:rPr>
        <w:t>28%，PM</w:t>
      </w:r>
      <w:r>
        <w:rPr>
          <w:rFonts w:hint="eastAsia"/>
          <w:sz w:val="24"/>
          <w:vertAlign w:val="subscript"/>
        </w:rPr>
        <w:t>2.5</w:t>
      </w:r>
      <w:r>
        <w:rPr>
          <w:rFonts w:hint="eastAsia"/>
          <w:sz w:val="24"/>
        </w:rPr>
        <w:t>下降率排名第七名，</w:t>
      </w:r>
      <w:r>
        <w:rPr>
          <w:sz w:val="24"/>
        </w:rPr>
        <w:t>采购人支付合同款全款的</w:t>
      </w:r>
      <w:r>
        <w:rPr>
          <w:rFonts w:hint="eastAsia"/>
          <w:sz w:val="24"/>
        </w:rPr>
        <w:t>16%，PM</w:t>
      </w:r>
      <w:r>
        <w:rPr>
          <w:rFonts w:hint="eastAsia"/>
          <w:sz w:val="24"/>
          <w:vertAlign w:val="subscript"/>
        </w:rPr>
        <w:t>2.5</w:t>
      </w:r>
      <w:r>
        <w:rPr>
          <w:rFonts w:hint="eastAsia"/>
          <w:sz w:val="24"/>
        </w:rPr>
        <w:t>下降率排名第八名，</w:t>
      </w:r>
      <w:r>
        <w:rPr>
          <w:sz w:val="24"/>
        </w:rPr>
        <w:t>采购人支付合同款全款的</w:t>
      </w:r>
      <w:r>
        <w:rPr>
          <w:rFonts w:hint="eastAsia"/>
          <w:sz w:val="24"/>
        </w:rPr>
        <w:t>8%，PM</w:t>
      </w:r>
      <w:r>
        <w:rPr>
          <w:rFonts w:hint="eastAsia"/>
          <w:sz w:val="24"/>
          <w:vertAlign w:val="subscript"/>
        </w:rPr>
        <w:t>2.5</w:t>
      </w:r>
      <w:r>
        <w:rPr>
          <w:rFonts w:hint="eastAsia"/>
          <w:sz w:val="24"/>
        </w:rPr>
        <w:t>下降率排名第九名，</w:t>
      </w:r>
      <w:r>
        <w:rPr>
          <w:sz w:val="24"/>
        </w:rPr>
        <w:t>采购人支付合同款全款的</w:t>
      </w:r>
      <w:r>
        <w:rPr>
          <w:rFonts w:hint="eastAsia"/>
          <w:sz w:val="24"/>
        </w:rPr>
        <w:t>4%，PM</w:t>
      </w:r>
      <w:r>
        <w:rPr>
          <w:rFonts w:hint="eastAsia"/>
          <w:sz w:val="24"/>
          <w:vertAlign w:val="subscript"/>
        </w:rPr>
        <w:t>2.5</w:t>
      </w:r>
      <w:r>
        <w:rPr>
          <w:rFonts w:hint="eastAsia"/>
          <w:sz w:val="24"/>
        </w:rPr>
        <w:t>下降率排名第十名至第十五名，</w:t>
      </w:r>
      <w:r>
        <w:rPr>
          <w:sz w:val="24"/>
        </w:rPr>
        <w:t>采购人</w:t>
      </w:r>
      <w:r>
        <w:rPr>
          <w:rFonts w:hint="eastAsia"/>
          <w:sz w:val="24"/>
        </w:rPr>
        <w:t>不予支付该部分费用</w:t>
      </w:r>
      <w:r>
        <w:rPr>
          <w:sz w:val="24"/>
        </w:rPr>
        <w:t>。</w:t>
      </w:r>
    </w:p>
    <w:p>
      <w:pPr>
        <w:pStyle w:val="3"/>
        <w:rPr>
          <w:rFonts w:ascii="Times New Roman" w:hAnsi="Times New Roman"/>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9"/>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9"/>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9"/>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9"/>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9"/>
        <w:adjustRightInd w:val="0"/>
        <w:snapToGrid w:val="0"/>
        <w:spacing w:beforeLines="0" w:afterLines="0" w:line="480" w:lineRule="exact"/>
        <w:ind w:firstLine="511" w:firstLineChars="213"/>
        <w:rPr>
          <w:rFonts w:hAnsi="宋体"/>
        </w:rPr>
      </w:pPr>
      <w:r>
        <w:rPr>
          <w:rFonts w:hint="eastAsia" w:hAnsi="宋体"/>
        </w:rPr>
        <w:t>二、技术资料</w:t>
      </w:r>
    </w:p>
    <w:p>
      <w:pPr>
        <w:pStyle w:val="9"/>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9"/>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adjustRightInd w:val="0"/>
        <w:snapToGrid w:val="0"/>
        <w:spacing w:beforeLines="0" w:afterLines="0" w:line="480" w:lineRule="exact"/>
        <w:ind w:firstLine="475" w:firstLineChars="198"/>
        <w:rPr>
          <w:rFonts w:hAnsi="宋体"/>
        </w:rPr>
      </w:pPr>
      <w:r>
        <w:rPr>
          <w:rFonts w:hint="eastAsia" w:hAnsi="宋体"/>
        </w:rPr>
        <w:t>三、知识产权</w:t>
      </w:r>
    </w:p>
    <w:p>
      <w:pPr>
        <w:pStyle w:val="9"/>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9"/>
        <w:adjustRightInd w:val="0"/>
        <w:snapToGrid w:val="0"/>
        <w:spacing w:beforeLines="0" w:afterLines="0" w:line="480" w:lineRule="exact"/>
        <w:ind w:firstLine="475" w:firstLineChars="198"/>
        <w:rPr>
          <w:rFonts w:hAnsi="宋体"/>
        </w:rPr>
      </w:pPr>
      <w:r>
        <w:rPr>
          <w:rFonts w:hint="eastAsia" w:hAnsi="宋体"/>
        </w:rPr>
        <w:t>四、产权担保</w:t>
      </w:r>
    </w:p>
    <w:p>
      <w:pPr>
        <w:pStyle w:val="9"/>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9"/>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9"/>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9"/>
        <w:adjustRightInd w:val="0"/>
        <w:snapToGrid w:val="0"/>
        <w:spacing w:beforeLines="0" w:afterLines="0" w:line="480" w:lineRule="exact"/>
        <w:ind w:firstLine="511" w:firstLineChars="213"/>
        <w:rPr>
          <w:rFonts w:hAnsi="宋体"/>
        </w:rPr>
      </w:pPr>
      <w:r>
        <w:rPr>
          <w:rFonts w:hint="eastAsia" w:hAnsi="宋体"/>
        </w:rPr>
        <w:t>1. 交货期：</w:t>
      </w:r>
    </w:p>
    <w:p>
      <w:pPr>
        <w:pStyle w:val="9"/>
        <w:adjustRightInd w:val="0"/>
        <w:snapToGrid w:val="0"/>
        <w:spacing w:beforeLines="0" w:afterLines="0" w:line="480" w:lineRule="exact"/>
        <w:ind w:firstLine="511" w:firstLineChars="213"/>
        <w:rPr>
          <w:rFonts w:hAnsi="宋体"/>
        </w:rPr>
      </w:pPr>
      <w:r>
        <w:rPr>
          <w:rFonts w:hint="eastAsia" w:hAnsi="宋体"/>
        </w:rPr>
        <w:t>2. 交货地点：</w:t>
      </w:r>
    </w:p>
    <w:p>
      <w:pPr>
        <w:pStyle w:val="9"/>
        <w:adjustRightInd w:val="0"/>
        <w:snapToGrid w:val="0"/>
        <w:spacing w:beforeLines="0" w:afterLines="0" w:line="480" w:lineRule="exact"/>
        <w:ind w:firstLine="511" w:firstLineChars="213"/>
        <w:rPr>
          <w:rFonts w:hAnsi="宋体"/>
        </w:rPr>
      </w:pPr>
      <w:r>
        <w:rPr>
          <w:rFonts w:hint="eastAsia" w:hAnsi="宋体"/>
        </w:rPr>
        <w:t>七、货款支付</w:t>
      </w:r>
    </w:p>
    <w:p>
      <w:pPr>
        <w:pStyle w:val="9"/>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9"/>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9"/>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9"/>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9"/>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9"/>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9"/>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9"/>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9"/>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9"/>
        <w:adjustRightInd w:val="0"/>
        <w:snapToGrid w:val="0"/>
        <w:spacing w:beforeLines="0" w:afterLines="0" w:line="480" w:lineRule="exact"/>
        <w:ind w:firstLine="511" w:firstLineChars="213"/>
        <w:rPr>
          <w:rFonts w:hAnsi="宋体"/>
        </w:rPr>
      </w:pPr>
      <w:r>
        <w:rPr>
          <w:rFonts w:hint="eastAsia" w:hAnsi="宋体"/>
        </w:rPr>
        <w:t>十、调试和验收</w:t>
      </w:r>
    </w:p>
    <w:p>
      <w:pPr>
        <w:pStyle w:val="9"/>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9"/>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9"/>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9"/>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9"/>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9"/>
        <w:adjustRightInd w:val="0"/>
        <w:snapToGrid w:val="0"/>
        <w:spacing w:beforeLines="0" w:afterLines="0" w:line="480" w:lineRule="exact"/>
        <w:ind w:firstLine="511" w:firstLineChars="213"/>
        <w:rPr>
          <w:rFonts w:hAnsi="宋体"/>
        </w:rPr>
      </w:pPr>
      <w:r>
        <w:rPr>
          <w:rFonts w:hint="eastAsia" w:hAnsi="宋体"/>
        </w:rPr>
        <w:t>十一、货物包装</w:t>
      </w:r>
    </w:p>
    <w:p>
      <w:pPr>
        <w:pStyle w:val="9"/>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9"/>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9"/>
        <w:adjustRightInd w:val="0"/>
        <w:snapToGrid w:val="0"/>
        <w:spacing w:beforeLines="0" w:afterLines="0" w:line="480" w:lineRule="exact"/>
        <w:ind w:firstLine="511" w:firstLineChars="213"/>
        <w:rPr>
          <w:rFonts w:hAnsi="宋体"/>
        </w:rPr>
      </w:pPr>
      <w:r>
        <w:rPr>
          <w:rFonts w:hint="eastAsia" w:hAnsi="宋体"/>
        </w:rPr>
        <w:t>十二、违约责任</w:t>
      </w:r>
    </w:p>
    <w:p>
      <w:pPr>
        <w:pStyle w:val="9"/>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9"/>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9"/>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9"/>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9"/>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9"/>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9"/>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9"/>
        <w:adjustRightInd w:val="0"/>
        <w:snapToGrid w:val="0"/>
        <w:spacing w:beforeLines="0" w:afterLines="0" w:line="480" w:lineRule="exact"/>
        <w:ind w:firstLine="511" w:firstLineChars="213"/>
        <w:rPr>
          <w:rFonts w:hAnsi="宋体"/>
        </w:rPr>
      </w:pPr>
      <w:r>
        <w:rPr>
          <w:rFonts w:hint="eastAsia" w:hAnsi="宋体"/>
        </w:rPr>
        <w:t>十四、诉讼</w:t>
      </w:r>
    </w:p>
    <w:p>
      <w:pPr>
        <w:pStyle w:val="9"/>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9"/>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9"/>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9"/>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9"/>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9"/>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9"/>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9"/>
        <w:adjustRightInd w:val="0"/>
        <w:snapToGrid w:val="0"/>
        <w:spacing w:beforeLines="0" w:afterLines="0" w:line="480" w:lineRule="exact"/>
        <w:ind w:left="2" w:leftChars="1" w:firstLine="480" w:firstLineChars="200"/>
        <w:rPr>
          <w:rFonts w:hAnsi="宋体"/>
          <w:snapToGrid w:val="0"/>
          <w:kern w:val="0"/>
        </w:rPr>
      </w:pPr>
    </w:p>
    <w:p>
      <w:pPr>
        <w:pStyle w:val="9"/>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9"/>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9"/>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9"/>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6"/>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6"/>
        <w:overflowPunct w:val="0"/>
        <w:spacing w:line="460" w:lineRule="exact"/>
        <w:ind w:firstLine="513" w:firstLineChars="214"/>
        <w:rPr>
          <w:rFonts w:ascii="宋体" w:hAnsi="宋体"/>
          <w:sz w:val="24"/>
          <w:szCs w:val="24"/>
          <w:u w:val="single"/>
        </w:rPr>
      </w:pP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6"/>
        <w:overflowPunct w:val="0"/>
        <w:spacing w:line="460" w:lineRule="exact"/>
        <w:ind w:firstLine="513" w:firstLineChars="214"/>
        <w:rPr>
          <w:rFonts w:ascii="宋体" w:hAnsi="宋体"/>
          <w:sz w:val="24"/>
          <w:szCs w:val="24"/>
        </w:rPr>
      </w:pP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5"/>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6"/>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6"/>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6"/>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6"/>
        <w:overflowPunct w:val="0"/>
        <w:spacing w:line="460" w:lineRule="exact"/>
        <w:ind w:firstLine="600"/>
        <w:rPr>
          <w:rFonts w:ascii="宋体" w:hAnsi="宋体"/>
          <w:sz w:val="28"/>
          <w:szCs w:val="28"/>
        </w:rPr>
      </w:pPr>
    </w:p>
    <w:p>
      <w:pPr>
        <w:pStyle w:val="6"/>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6"/>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授权人（签名）：</w:t>
      </w:r>
    </w:p>
    <w:p>
      <w:pPr>
        <w:pStyle w:val="6"/>
        <w:overflowPunct w:val="0"/>
        <w:spacing w:line="460" w:lineRule="exact"/>
        <w:ind w:firstLine="600"/>
        <w:rPr>
          <w:rFonts w:ascii="宋体" w:hAnsi="宋体"/>
          <w:sz w:val="24"/>
          <w:szCs w:val="24"/>
        </w:rPr>
      </w:pPr>
    </w:p>
    <w:p>
      <w:pPr>
        <w:pStyle w:val="6"/>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6"/>
        <w:overflowPunct w:val="0"/>
        <w:spacing w:line="460" w:lineRule="exact"/>
        <w:ind w:firstLine="600"/>
        <w:rPr>
          <w:rFonts w:ascii="宋体" w:hAnsi="宋体"/>
          <w:sz w:val="24"/>
          <w:szCs w:val="24"/>
        </w:rPr>
      </w:pPr>
    </w:p>
    <w:p>
      <w:pPr>
        <w:pStyle w:val="6"/>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6"/>
        <w:overflowPunct w:val="0"/>
        <w:spacing w:line="460" w:lineRule="exact"/>
        <w:ind w:firstLine="456" w:firstLineChars="190"/>
        <w:rPr>
          <w:rFonts w:ascii="宋体" w:hAnsi="宋体"/>
          <w:sz w:val="24"/>
          <w:szCs w:val="24"/>
        </w:rPr>
      </w:pPr>
    </w:p>
    <w:p>
      <w:pPr>
        <w:pStyle w:val="6"/>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5"/>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rPr>
                <w:rFonts w:ascii="宋体" w:hAnsi="宋体"/>
                <w:sz w:val="24"/>
                <w:szCs w:val="24"/>
              </w:rPr>
            </w:pPr>
            <w:r>
              <w:rPr>
                <w:rFonts w:hint="eastAsia" w:ascii="宋体" w:hAnsi="宋体"/>
                <w:sz w:val="24"/>
                <w:szCs w:val="24"/>
              </w:rPr>
              <w:t>联合体甲方单位：   （公章）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7"/>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7"/>
        <w:snapToGrid w:val="0"/>
        <w:rPr>
          <w:rFonts w:ascii="宋体" w:hAnsi="宋体" w:eastAsia="宋体"/>
          <w:sz w:val="24"/>
          <w:szCs w:val="24"/>
        </w:rPr>
      </w:pPr>
      <w:r>
        <w:rPr>
          <w:rFonts w:hint="eastAsia" w:ascii="宋体" w:hAnsi="宋体" w:eastAsia="宋体"/>
          <w:sz w:val="24"/>
          <w:szCs w:val="24"/>
        </w:rPr>
        <w:t>货物类</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bl>
    <w:p>
      <w:pPr>
        <w:pStyle w:val="8"/>
        <w:rPr>
          <w:rFonts w:ascii="宋体" w:hAnsi="宋体"/>
          <w:sz w:val="24"/>
        </w:rPr>
      </w:pPr>
    </w:p>
    <w:p>
      <w:pPr>
        <w:pStyle w:val="8"/>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9"/>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7"/>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0"/>
        <w:snapToGrid w:val="0"/>
        <w:spacing w:line="360" w:lineRule="auto"/>
        <w:ind w:left="5250"/>
        <w:rPr>
          <w:rFonts w:ascii="宋体" w:hAnsi="宋体" w:eastAsia="宋体"/>
          <w:sz w:val="28"/>
          <w:szCs w:val="28"/>
        </w:rPr>
      </w:pPr>
    </w:p>
    <w:p>
      <w:pPr>
        <w:pStyle w:val="10"/>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10"/>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3"/>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9"/>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7"/>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4"/>
        <w:spacing w:before="0" w:beforeAutospacing="0" w:after="0" w:afterAutospacing="0" w:line="560" w:lineRule="exact"/>
        <w:ind w:right="685"/>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10" w:name="OLE_LINK13"/>
      <w:bookmarkStart w:id="11" w:name="OLE_LINK14"/>
      <w:r>
        <w:rPr>
          <w:rFonts w:hint="eastAsia" w:ascii="宋体" w:hAnsi="宋体"/>
          <w:b/>
          <w:spacing w:val="6"/>
          <w:sz w:val="28"/>
          <w:szCs w:val="28"/>
        </w:rPr>
        <w:t>残疾人福利性单位声明函</w:t>
      </w:r>
    </w:p>
    <w:bookmarkEnd w:id="10"/>
    <w:bookmarkEnd w:id="11"/>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n-cs">
    <w:altName w:val="微软雅黑"/>
    <w:panose1 w:val="00000000000000000000"/>
    <w:charset w:val="00"/>
    <w:family w:val="roman"/>
    <w:pitch w:val="default"/>
    <w:sig w:usb0="00000000" w:usb1="00000000" w:usb2="00000000" w:usb3="00000000" w:csb0="0004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23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48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A36772"/>
    <w:multiLevelType w:val="singleLevel"/>
    <w:tmpl w:val="AAA36772"/>
    <w:lvl w:ilvl="0" w:tentative="0">
      <w:start w:val="1"/>
      <w:numFmt w:val="decimal"/>
      <w:lvlText w:val="%1."/>
      <w:lvlJc w:val="left"/>
      <w:pPr>
        <w:tabs>
          <w:tab w:val="left" w:pos="312"/>
        </w:tabs>
      </w:pPr>
    </w:lvl>
  </w:abstractNum>
  <w:abstractNum w:abstractNumId="1">
    <w:nsid w:val="AE9CD393"/>
    <w:multiLevelType w:val="singleLevel"/>
    <w:tmpl w:val="AE9CD393"/>
    <w:lvl w:ilvl="0" w:tentative="0">
      <w:start w:val="2"/>
      <w:numFmt w:val="chineseCounting"/>
      <w:suff w:val="nothing"/>
      <w:lvlText w:val="%1、"/>
      <w:lvlJc w:val="left"/>
      <w:rPr>
        <w:rFonts w:hint="eastAsia"/>
      </w:rPr>
    </w:lvl>
  </w:abstractNum>
  <w:abstractNum w:abstractNumId="2">
    <w:nsid w:val="D8A9FEC3"/>
    <w:multiLevelType w:val="singleLevel"/>
    <w:tmpl w:val="D8A9FEC3"/>
    <w:lvl w:ilvl="0" w:tentative="0">
      <w:start w:val="2"/>
      <w:numFmt w:val="decimal"/>
      <w:suff w:val="nothing"/>
      <w:lvlText w:val="%1、"/>
      <w:lvlJc w:val="left"/>
    </w:lvl>
  </w:abstractNum>
  <w:abstractNum w:abstractNumId="3">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4">
    <w:nsid w:val="2B505346"/>
    <w:multiLevelType w:val="multilevel"/>
    <w:tmpl w:val="2B505346"/>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765316F3"/>
    <w:multiLevelType w:val="multilevel"/>
    <w:tmpl w:val="765316F3"/>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6">
    <w:nsid w:val="7CAF15E6"/>
    <w:multiLevelType w:val="singleLevel"/>
    <w:tmpl w:val="7CAF15E6"/>
    <w:lvl w:ilvl="0" w:tentative="0">
      <w:start w:val="3"/>
      <w:numFmt w:val="chineseCounting"/>
      <w:suff w:val="nothing"/>
      <w:lvlText w:val="%1、"/>
      <w:lvlJc w:val="left"/>
      <w:rPr>
        <w:rFonts w:hint="eastAsia"/>
      </w:rPr>
    </w:lvl>
  </w:abstractNum>
  <w:num w:numId="1">
    <w:abstractNumId w:val="5"/>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C3E98"/>
    <w:rsid w:val="159C3E98"/>
    <w:rsid w:val="2C846F9F"/>
    <w:rsid w:val="2FC003ED"/>
    <w:rsid w:val="47BB242F"/>
    <w:rsid w:val="4B8D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4"/>
    <w:next w:val="1"/>
    <w:qFormat/>
    <w:uiPriority w:val="0"/>
    <w:pPr>
      <w:keepLines/>
      <w:numPr>
        <w:ilvl w:val="0"/>
        <w:numId w:val="1"/>
      </w:numPr>
      <w:tabs>
        <w:tab w:val="left" w:pos="706"/>
      </w:tabs>
      <w:outlineLvl w:val="1"/>
    </w:pPr>
    <w:rPr>
      <w:rFonts w:ascii="Arial" w:hAnsi="Arial" w:cs="Arial"/>
      <w:bCs/>
      <w:szCs w:val="32"/>
    </w:rPr>
  </w:style>
  <w:style w:type="character" w:default="1" w:styleId="16">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sz w:val="20"/>
      <w:szCs w:val="20"/>
    </w:rPr>
  </w:style>
  <w:style w:type="paragraph" w:styleId="8">
    <w:name w:val="Body Text 3"/>
    <w:basedOn w:val="1"/>
    <w:qFormat/>
    <w:uiPriority w:val="0"/>
    <w:pPr>
      <w:snapToGrid w:val="0"/>
      <w:spacing w:before="50" w:after="50"/>
    </w:p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Date"/>
    <w:basedOn w:val="1"/>
    <w:next w:val="1"/>
    <w:qFormat/>
    <w:uiPriority w:val="99"/>
    <w:pPr>
      <w:ind w:left="2500" w:leftChars="2500"/>
    </w:pPr>
    <w:rPr>
      <w:rFonts w:eastAsia="楷体_GB2312"/>
      <w:sz w:val="32"/>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Char Char Char"/>
    <w:basedOn w:val="1"/>
    <w:qFormat/>
    <w:uiPriority w:val="0"/>
  </w:style>
  <w:style w:type="paragraph" w:customStyle="1" w:styleId="20">
    <w:name w:val="列出段落1"/>
    <w:basedOn w:val="1"/>
    <w:qFormat/>
    <w:uiPriority w:val="34"/>
    <w:pPr>
      <w:snapToGrid w:val="0"/>
      <w:spacing w:line="276" w:lineRule="auto"/>
      <w:ind w:firstLine="420" w:firstLineChars="200"/>
    </w:pPr>
    <w:rPr>
      <w:rFonts w:ascii="Calibri" w:hAnsi="Calibri" w:eastAsia="微软雅黑"/>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2020-06-11T00:48:00Z</dcterms:created>
  <dc:creator>CHENJUN</dc:creator>
  <cp:lastModifiedBy>CHENJUN</cp:lastModifiedBy>
  <dcterms:modified xsi:type="dcterms:W3CDTF">2020-06-12T02:05:30Z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