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21" w:leftChars="100" w:right="-110" w:hanging="3311" w:hangingChars="750"/>
        <w:jc w:val="center"/>
        <w:rPr>
          <w:rFonts w:ascii="宋体" w:hAnsi="宋体"/>
          <w:b/>
          <w:spacing w:val="40"/>
          <w:sz w:val="32"/>
          <w:szCs w:val="32"/>
        </w:rPr>
      </w:pPr>
      <w:r>
        <w:rPr>
          <w:rFonts w:hint="eastAsia" w:ascii="宋体" w:hAnsi="宋体"/>
          <w:b/>
          <w:spacing w:val="40"/>
          <w:sz w:val="36"/>
          <w:szCs w:val="36"/>
        </w:rPr>
        <w:t>天目山镇100 吨/日渗漏液集中处置项目</w:t>
      </w:r>
    </w:p>
    <w:p>
      <w:pPr>
        <w:ind w:right="-110"/>
        <w:jc w:val="center"/>
        <w:rPr>
          <w:rFonts w:ascii="宋体" w:hAnsi="宋体"/>
          <w:b/>
          <w:spacing w:val="40"/>
          <w:sz w:val="36"/>
          <w:szCs w:val="36"/>
        </w:rPr>
      </w:pPr>
    </w:p>
    <w:p>
      <w:pPr>
        <w:ind w:right="-110"/>
        <w:jc w:val="center"/>
        <w:rPr>
          <w:rFonts w:ascii="宋体" w:hAnsi="宋体"/>
          <w:b/>
          <w:spacing w:val="28"/>
          <w:sz w:val="36"/>
          <w:szCs w:val="36"/>
        </w:rPr>
      </w:pPr>
      <w:r>
        <w:rPr>
          <w:rFonts w:hint="eastAsia" w:ascii="宋体" w:hAnsi="宋体"/>
          <w:b/>
          <w:spacing w:val="28"/>
          <w:sz w:val="36"/>
          <w:szCs w:val="36"/>
        </w:rPr>
        <w:t>公开招标文件</w:t>
      </w:r>
    </w:p>
    <w:p>
      <w:pPr>
        <w:spacing w:beforeLines="100" w:line="240" w:lineRule="atLeast"/>
        <w:ind w:right="-108"/>
        <w:jc w:val="center"/>
        <w:rPr>
          <w:rFonts w:ascii="宋体" w:hAnsi="宋体"/>
          <w:sz w:val="36"/>
          <w:szCs w:val="36"/>
        </w:rPr>
      </w:pPr>
    </w:p>
    <w:p>
      <w:pPr>
        <w:spacing w:beforeLines="100" w:line="240" w:lineRule="atLeast"/>
        <w:ind w:right="-108"/>
        <w:jc w:val="center"/>
        <w:rPr>
          <w:rFonts w:ascii="宋体" w:hAnsi="宋体"/>
          <w:sz w:val="30"/>
          <w:szCs w:val="30"/>
        </w:rPr>
      </w:pPr>
      <w:r>
        <w:rPr>
          <w:rFonts w:hint="eastAsia" w:ascii="宋体" w:hAnsi="宋体"/>
          <w:sz w:val="30"/>
          <w:szCs w:val="30"/>
        </w:rPr>
        <w:t>（项目编号</w:t>
      </w:r>
      <w:r>
        <w:rPr>
          <w:rFonts w:ascii="宋体" w:hAnsi="宋体"/>
          <w:sz w:val="30"/>
          <w:szCs w:val="30"/>
        </w:rPr>
        <w:t>LZC-GK-</w:t>
      </w:r>
      <w:r>
        <w:rPr>
          <w:rFonts w:hint="eastAsia" w:ascii="宋体" w:hAnsi="宋体"/>
          <w:sz w:val="30"/>
          <w:szCs w:val="30"/>
        </w:rPr>
        <w:t>2020</w:t>
      </w:r>
      <w:r>
        <w:rPr>
          <w:rFonts w:ascii="宋体" w:hAnsi="宋体"/>
          <w:sz w:val="30"/>
          <w:szCs w:val="30"/>
        </w:rPr>
        <w:t>-</w:t>
      </w:r>
      <w:r>
        <w:rPr>
          <w:rFonts w:hint="eastAsia" w:ascii="宋体" w:hAnsi="宋体"/>
          <w:sz w:val="30"/>
          <w:szCs w:val="30"/>
        </w:rPr>
        <w:t>05251 ）</w:t>
      </w: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rPr>
          <w:rFonts w:ascii="宋体" w:hAnsi="宋体"/>
          <w:spacing w:val="40"/>
          <w:sz w:val="24"/>
        </w:rPr>
      </w:pPr>
    </w:p>
    <w:p>
      <w:pPr>
        <w:spacing w:line="500" w:lineRule="exact"/>
        <w:ind w:left="2280" w:leftChars="400" w:right="532" w:hanging="1440" w:hangingChars="450"/>
        <w:rPr>
          <w:rFonts w:ascii="宋体" w:hAnsi="宋体"/>
          <w:sz w:val="24"/>
        </w:rPr>
      </w:pPr>
      <w:r>
        <w:rPr>
          <w:rFonts w:hint="eastAsia" w:ascii="宋体" w:hAnsi="宋体"/>
          <w:sz w:val="32"/>
          <w:szCs w:val="32"/>
        </w:rPr>
        <w:t>采购单位：杭州市临安区藻溪绿色家园富丽山村新农村建设有限公司</w:t>
      </w:r>
      <w:r>
        <w:rPr>
          <w:rFonts w:hint="eastAsia" w:ascii="宋体" w:hAnsi="宋体"/>
          <w:sz w:val="24"/>
        </w:rPr>
        <w:t xml:space="preserve"> </w:t>
      </w:r>
    </w:p>
    <w:p>
      <w:pPr>
        <w:spacing w:line="500" w:lineRule="exact"/>
        <w:ind w:right="532" w:firstLine="800" w:firstLineChars="250"/>
        <w:rPr>
          <w:rFonts w:ascii="宋体" w:hAnsi="宋体"/>
          <w:sz w:val="32"/>
          <w:szCs w:val="32"/>
        </w:rPr>
      </w:pPr>
      <w:r>
        <w:rPr>
          <w:rFonts w:hint="eastAsia" w:ascii="宋体" w:hAnsi="宋体"/>
          <w:sz w:val="32"/>
          <w:szCs w:val="32"/>
        </w:rPr>
        <w:t>采购机构：杭州市公共资源交易中心临安分中心</w:t>
      </w:r>
    </w:p>
    <w:p>
      <w:pPr>
        <w:spacing w:line="500" w:lineRule="exact"/>
        <w:ind w:right="532" w:firstLine="800" w:firstLineChars="250"/>
        <w:rPr>
          <w:rFonts w:ascii="宋体" w:hAnsi="宋体"/>
          <w:sz w:val="32"/>
          <w:szCs w:val="32"/>
        </w:rPr>
      </w:pPr>
      <w:r>
        <w:rPr>
          <w:rFonts w:hint="eastAsia" w:ascii="宋体" w:hAnsi="宋体"/>
          <w:sz w:val="32"/>
          <w:szCs w:val="32"/>
        </w:rPr>
        <w:t>备案单位：杭州市临安区政府采购办公室</w:t>
      </w:r>
    </w:p>
    <w:p>
      <w:pPr>
        <w:spacing w:line="500" w:lineRule="exact"/>
        <w:ind w:right="532" w:firstLine="800" w:firstLineChars="250"/>
        <w:rPr>
          <w:rFonts w:ascii="宋体" w:hAnsi="宋体"/>
          <w:sz w:val="32"/>
          <w:szCs w:val="32"/>
        </w:rPr>
      </w:pPr>
      <w:r>
        <w:rPr>
          <w:rFonts w:hint="eastAsia" w:ascii="宋体" w:hAnsi="宋体"/>
          <w:sz w:val="32"/>
          <w:szCs w:val="32"/>
        </w:rPr>
        <w:t>地    址：杭州市临安区行政服务中心B座四楼</w:t>
      </w:r>
    </w:p>
    <w:p>
      <w:pPr>
        <w:pStyle w:val="19"/>
        <w:rPr>
          <w:rFonts w:ascii="宋体" w:hAnsi="宋体"/>
          <w:sz w:val="24"/>
        </w:rPr>
      </w:pPr>
    </w:p>
    <w:p>
      <w:pPr>
        <w:pStyle w:val="9"/>
        <w:spacing w:before="156" w:after="156" w:line="360" w:lineRule="auto"/>
        <w:jc w:val="center"/>
        <w:rPr>
          <w:rFonts w:hAnsi="宋体"/>
          <w:b/>
        </w:rPr>
      </w:pPr>
    </w:p>
    <w:p>
      <w:pPr>
        <w:pStyle w:val="9"/>
        <w:spacing w:before="156" w:after="156" w:line="360" w:lineRule="auto"/>
        <w:rPr>
          <w:rFonts w:hAnsi="宋体"/>
          <w:b/>
        </w:rPr>
      </w:pPr>
    </w:p>
    <w:p>
      <w:pPr>
        <w:pStyle w:val="9"/>
        <w:spacing w:before="156" w:after="156" w:line="360" w:lineRule="auto"/>
        <w:rPr>
          <w:rFonts w:hAnsi="宋体"/>
          <w:b/>
        </w:rPr>
      </w:pPr>
    </w:p>
    <w:p>
      <w:pPr>
        <w:pStyle w:val="9"/>
        <w:spacing w:before="156" w:after="156" w:line="360" w:lineRule="auto"/>
        <w:rPr>
          <w:rFonts w:hAnsi="宋体"/>
          <w:b/>
        </w:rPr>
      </w:pPr>
    </w:p>
    <w:p>
      <w:pPr>
        <w:pStyle w:val="9"/>
        <w:spacing w:before="156" w:after="156" w:line="360" w:lineRule="auto"/>
        <w:rPr>
          <w:rFonts w:hAnsi="宋体"/>
          <w:b/>
        </w:rPr>
      </w:pPr>
    </w:p>
    <w:p>
      <w:pPr>
        <w:pStyle w:val="9"/>
        <w:spacing w:before="156" w:after="156" w:line="360" w:lineRule="auto"/>
        <w:jc w:val="center"/>
        <w:rPr>
          <w:rFonts w:hAnsi="宋体"/>
          <w:b/>
          <w:sz w:val="32"/>
          <w:szCs w:val="32"/>
        </w:rPr>
      </w:pPr>
      <w:r>
        <w:rPr>
          <w:rFonts w:hint="eastAsia" w:hAnsi="宋体"/>
          <w:b/>
          <w:sz w:val="32"/>
          <w:szCs w:val="32"/>
        </w:rPr>
        <w:t>目    录</w:t>
      </w:r>
    </w:p>
    <w:p>
      <w:pPr>
        <w:pStyle w:val="9"/>
        <w:spacing w:before="156" w:after="156" w:line="360" w:lineRule="auto"/>
        <w:jc w:val="center"/>
        <w:rPr>
          <w:rFonts w:hAnsi="宋体"/>
          <w:sz w:val="32"/>
          <w:szCs w:val="32"/>
        </w:rPr>
      </w:pPr>
    </w:p>
    <w:p>
      <w:pPr>
        <w:spacing w:beforeLines="50" w:line="480" w:lineRule="exact"/>
        <w:ind w:left="165"/>
        <w:rPr>
          <w:rFonts w:ascii="宋体" w:hAnsi="宋体"/>
          <w:sz w:val="32"/>
          <w:szCs w:val="32"/>
        </w:rPr>
      </w:pPr>
      <w:r>
        <w:rPr>
          <w:rFonts w:hint="eastAsia" w:ascii="宋体" w:hAnsi="宋体"/>
          <w:sz w:val="32"/>
          <w:szCs w:val="32"/>
        </w:rPr>
        <w:t>第一章    采购公告………………………………………3</w:t>
      </w:r>
    </w:p>
    <w:p>
      <w:pPr>
        <w:spacing w:beforeLines="50" w:line="480" w:lineRule="exact"/>
        <w:ind w:left="165"/>
        <w:rPr>
          <w:rFonts w:ascii="宋体" w:hAnsi="宋体"/>
          <w:sz w:val="32"/>
          <w:szCs w:val="32"/>
        </w:rPr>
      </w:pPr>
      <w:r>
        <w:rPr>
          <w:rFonts w:hint="eastAsia" w:ascii="宋体" w:hAnsi="宋体"/>
          <w:sz w:val="32"/>
          <w:szCs w:val="32"/>
        </w:rPr>
        <w:t>第二章    投标须知………………………………………5</w:t>
      </w:r>
    </w:p>
    <w:p>
      <w:pPr>
        <w:spacing w:beforeLines="50" w:line="480" w:lineRule="exact"/>
        <w:ind w:left="165"/>
        <w:rPr>
          <w:rFonts w:ascii="宋体" w:hAnsi="宋体"/>
          <w:sz w:val="32"/>
          <w:szCs w:val="32"/>
        </w:rPr>
      </w:pPr>
      <w:r>
        <w:rPr>
          <w:rFonts w:hint="eastAsia" w:ascii="宋体" w:hAnsi="宋体"/>
          <w:sz w:val="32"/>
          <w:szCs w:val="32"/>
        </w:rPr>
        <w:t>第三章    评标办法及评标标准…………………………19</w:t>
      </w:r>
    </w:p>
    <w:p>
      <w:pPr>
        <w:spacing w:beforeLines="50" w:line="480" w:lineRule="exact"/>
        <w:ind w:left="165"/>
        <w:rPr>
          <w:rFonts w:ascii="宋体" w:hAnsi="宋体"/>
          <w:sz w:val="32"/>
          <w:szCs w:val="32"/>
        </w:rPr>
      </w:pPr>
      <w:r>
        <w:rPr>
          <w:rFonts w:hint="eastAsia" w:ascii="宋体" w:hAnsi="宋体"/>
          <w:sz w:val="32"/>
          <w:szCs w:val="32"/>
        </w:rPr>
        <w:t>第四章    采购需求………………………………………24</w:t>
      </w:r>
    </w:p>
    <w:p>
      <w:pPr>
        <w:spacing w:beforeLines="50" w:line="480" w:lineRule="exact"/>
        <w:ind w:left="165"/>
        <w:rPr>
          <w:rFonts w:ascii="宋体" w:hAnsi="宋体"/>
          <w:sz w:val="32"/>
          <w:szCs w:val="32"/>
        </w:rPr>
      </w:pPr>
      <w:r>
        <w:rPr>
          <w:rFonts w:hint="eastAsia" w:ascii="宋体" w:hAnsi="宋体"/>
          <w:sz w:val="32"/>
          <w:szCs w:val="32"/>
        </w:rPr>
        <w:t>第五章    政府采购合同主要条款………………………29</w:t>
      </w:r>
    </w:p>
    <w:p>
      <w:pPr>
        <w:spacing w:beforeLines="50" w:line="480" w:lineRule="exact"/>
        <w:ind w:left="165"/>
        <w:rPr>
          <w:rFonts w:ascii="宋体" w:hAnsi="宋体"/>
          <w:sz w:val="32"/>
          <w:szCs w:val="32"/>
        </w:rPr>
      </w:pPr>
      <w:r>
        <w:rPr>
          <w:rFonts w:hint="eastAsia" w:ascii="宋体" w:hAnsi="宋体"/>
          <w:sz w:val="32"/>
          <w:szCs w:val="32"/>
        </w:rPr>
        <w:t>第六章    投标文件格式…………………………………32</w:t>
      </w:r>
    </w:p>
    <w:p>
      <w:pPr>
        <w:pStyle w:val="9"/>
        <w:snapToGrid w:val="0"/>
        <w:spacing w:before="156" w:afterLines="100" w:line="240" w:lineRule="auto"/>
        <w:jc w:val="center"/>
        <w:outlineLvl w:val="0"/>
        <w:rPr>
          <w:rFonts w:hAnsi="宋体"/>
          <w:b/>
          <w:sz w:val="32"/>
          <w:szCs w:val="32"/>
        </w:rPr>
      </w:pPr>
      <w:r>
        <w:rPr>
          <w:rFonts w:hAnsi="宋体"/>
        </w:rPr>
        <w:br w:type="page"/>
      </w:r>
      <w:r>
        <w:rPr>
          <w:rFonts w:hint="eastAsia" w:hAnsi="宋体"/>
          <w:b/>
          <w:sz w:val="32"/>
          <w:szCs w:val="32"/>
        </w:rPr>
        <w:t>第一章  采购公告</w:t>
      </w:r>
    </w:p>
    <w:p>
      <w:pPr>
        <w:spacing w:line="360" w:lineRule="auto"/>
        <w:ind w:firstLine="480" w:firstLineChars="200"/>
        <w:rPr>
          <w:rFonts w:ascii="宋体" w:hAnsi="宋体"/>
          <w:sz w:val="24"/>
          <w:u w:val="single"/>
        </w:rPr>
      </w:pPr>
      <w:r>
        <w:rPr>
          <w:rFonts w:hint="eastAsia" w:ascii="宋体" w:hAnsi="宋体"/>
          <w:sz w:val="24"/>
        </w:rPr>
        <w:t>受杭州市临安区藻溪绿色家园富丽山村新农村建设有限公司的委托，杭州市公共资源交易中心临安分中心（以下简称“采购机构”），就以下天目山镇100 吨/日渗漏液集中处置项目进行公开采购，现欢迎有供货能力的合格供应商参加投标。</w:t>
      </w:r>
    </w:p>
    <w:p>
      <w:pPr>
        <w:snapToGrid w:val="0"/>
        <w:spacing w:line="360" w:lineRule="auto"/>
        <w:ind w:firstLine="480" w:firstLineChars="200"/>
        <w:rPr>
          <w:rFonts w:ascii="宋体" w:hAnsi="宋体"/>
          <w:sz w:val="24"/>
        </w:rPr>
      </w:pPr>
      <w:r>
        <w:rPr>
          <w:rFonts w:hint="eastAsia" w:ascii="宋体" w:hAnsi="宋体" w:cs="Arial"/>
          <w:sz w:val="24"/>
        </w:rPr>
        <w:t>一、</w:t>
      </w:r>
      <w:r>
        <w:rPr>
          <w:rFonts w:hint="eastAsia" w:ascii="宋体" w:hAnsi="宋体" w:cs="Arial"/>
          <w:b/>
          <w:bCs/>
          <w:sz w:val="24"/>
        </w:rPr>
        <w:t>项目编号：</w:t>
      </w:r>
      <w:r>
        <w:rPr>
          <w:rFonts w:ascii="宋体" w:hAnsi="宋体"/>
          <w:sz w:val="24"/>
        </w:rPr>
        <w:t>LZC-GK-</w:t>
      </w:r>
      <w:r>
        <w:rPr>
          <w:rFonts w:hint="eastAsia" w:ascii="宋体" w:hAnsi="宋体"/>
          <w:sz w:val="24"/>
        </w:rPr>
        <w:t>2020</w:t>
      </w:r>
      <w:r>
        <w:rPr>
          <w:rFonts w:ascii="宋体" w:hAnsi="宋体"/>
          <w:sz w:val="24"/>
        </w:rPr>
        <w:t>-</w:t>
      </w:r>
      <w:r>
        <w:rPr>
          <w:rFonts w:hint="eastAsia" w:ascii="宋体" w:hAnsi="宋体"/>
          <w:sz w:val="24"/>
        </w:rPr>
        <w:t>05251</w:t>
      </w:r>
    </w:p>
    <w:p>
      <w:pPr>
        <w:snapToGrid w:val="0"/>
        <w:spacing w:line="360" w:lineRule="auto"/>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5"/>
        <w:tblW w:w="80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906"/>
        <w:gridCol w:w="1586"/>
        <w:gridCol w:w="1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36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项目名称</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数量</w:t>
            </w: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技术要求</w:t>
            </w:r>
          </w:p>
        </w:tc>
        <w:tc>
          <w:tcPr>
            <w:tcW w:w="19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640" w:type="dxa"/>
            <w:tcBorders>
              <w:top w:val="single" w:color="auto" w:sz="4" w:space="0"/>
              <w:left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天目山镇100 吨/日渗漏液集中处置项目</w:t>
            </w:r>
          </w:p>
        </w:tc>
        <w:tc>
          <w:tcPr>
            <w:tcW w:w="906"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1批</w:t>
            </w:r>
          </w:p>
        </w:tc>
        <w:tc>
          <w:tcPr>
            <w:tcW w:w="1586"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详见第四章采购需求</w:t>
            </w:r>
          </w:p>
        </w:tc>
        <w:tc>
          <w:tcPr>
            <w:tcW w:w="19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1785.913万元</w:t>
            </w:r>
          </w:p>
        </w:tc>
      </w:tr>
    </w:tbl>
    <w:p>
      <w:pPr>
        <w:snapToGrid w:val="0"/>
        <w:spacing w:line="360" w:lineRule="auto"/>
        <w:ind w:firstLine="482" w:firstLineChars="200"/>
        <w:rPr>
          <w:rFonts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合格供应商资格要求</w:t>
      </w:r>
    </w:p>
    <w:p>
      <w:pPr>
        <w:snapToGrid w:val="0"/>
        <w:spacing w:line="360" w:lineRule="auto"/>
        <w:ind w:firstLine="480" w:firstLineChars="200"/>
        <w:rPr>
          <w:rFonts w:ascii="宋体" w:hAnsi="宋体"/>
          <w:sz w:val="24"/>
        </w:rPr>
      </w:pPr>
      <w:r>
        <w:rPr>
          <w:rFonts w:hint="eastAsia" w:ascii="宋体" w:hAnsi="宋体"/>
          <w:sz w:val="24"/>
        </w:rPr>
        <w:t>1.符合《中华人民共和国政府采购法》第二十二条之规定；</w:t>
      </w:r>
    </w:p>
    <w:p>
      <w:pPr>
        <w:snapToGrid w:val="0"/>
        <w:spacing w:line="360" w:lineRule="auto"/>
        <w:ind w:firstLine="480" w:firstLineChars="200"/>
        <w:rPr>
          <w:rFonts w:ascii="宋体" w:hAnsi="宋体"/>
          <w:sz w:val="24"/>
        </w:rPr>
      </w:pPr>
      <w:r>
        <w:rPr>
          <w:rFonts w:hint="eastAsia" w:ascii="宋体" w:hAnsi="宋体"/>
          <w:sz w:val="24"/>
        </w:rPr>
        <w:t>2.未被“信用中国”（www.creditchina.gov.cn）、中国政府采购网（www.ccgp.gov.cn）列入失信被执行人、重大税收违法案件当事人名单、政府采购严重违法失信行为记录名单； </w:t>
      </w:r>
    </w:p>
    <w:p>
      <w:pPr>
        <w:snapToGrid w:val="0"/>
        <w:spacing w:line="360" w:lineRule="auto"/>
        <w:ind w:firstLine="480" w:firstLineChars="200"/>
        <w:rPr>
          <w:rFonts w:ascii="宋体" w:hAnsi="宋体"/>
          <w:sz w:val="24"/>
        </w:rPr>
      </w:pPr>
      <w:r>
        <w:rPr>
          <w:rFonts w:hint="eastAsia" w:ascii="宋体" w:hAnsi="宋体"/>
          <w:sz w:val="24"/>
        </w:rPr>
        <w:t>3.不允许联合体投标。</w:t>
      </w:r>
    </w:p>
    <w:p>
      <w:pPr>
        <w:snapToGrid w:val="0"/>
        <w:spacing w:line="360" w:lineRule="auto"/>
        <w:ind w:firstLine="482" w:firstLineChars="200"/>
        <w:rPr>
          <w:rFonts w:ascii="宋体" w:hAnsi="宋体"/>
          <w:b/>
          <w:sz w:val="24"/>
        </w:rPr>
      </w:pPr>
      <w:r>
        <w:rPr>
          <w:rFonts w:hint="eastAsia" w:ascii="宋体" w:hAnsi="宋体"/>
          <w:b/>
          <w:sz w:val="24"/>
        </w:rPr>
        <w:t>四、投标报名</w:t>
      </w:r>
    </w:p>
    <w:p>
      <w:pPr>
        <w:snapToGrid w:val="0"/>
        <w:spacing w:line="360" w:lineRule="auto"/>
        <w:ind w:firstLine="482" w:firstLineChars="200"/>
        <w:rPr>
          <w:rFonts w:ascii="宋体" w:hAnsi="宋体"/>
          <w:b/>
          <w:sz w:val="24"/>
        </w:rPr>
      </w:pPr>
      <w:r>
        <w:rPr>
          <w:rFonts w:hint="eastAsia" w:ascii="宋体" w:hAnsi="宋体"/>
          <w:b/>
          <w:sz w:val="24"/>
        </w:rPr>
        <w:t>本项目实行网上报名，不接受现场报名。投标截止时间前，供应商自行登录浙江政府采购网（http://www.zjzfcg.gov.cn）进行报名。</w:t>
      </w:r>
    </w:p>
    <w:p>
      <w:pPr>
        <w:snapToGrid w:val="0"/>
        <w:spacing w:line="360" w:lineRule="auto"/>
        <w:ind w:firstLine="438" w:firstLineChars="200"/>
        <w:rPr>
          <w:rFonts w:ascii="宋体" w:hAnsi="宋体"/>
          <w:b/>
          <w:spacing w:val="-23"/>
          <w:sz w:val="24"/>
        </w:rPr>
      </w:pPr>
      <w:r>
        <w:rPr>
          <w:rFonts w:hint="eastAsia" w:ascii="宋体" w:hAnsi="宋体"/>
          <w:b/>
          <w:spacing w:val="-11"/>
          <w:sz w:val="24"/>
        </w:rPr>
        <w:t>《供应商网上报名操作指南》网址：浙江政府采购网，位置：“首页-办事指南-省采中心-网上报名”</w:t>
      </w:r>
      <w:r>
        <w:rPr>
          <w:rFonts w:hint="eastAsia" w:ascii="宋体" w:hAnsi="宋体"/>
          <w:b/>
          <w:spacing w:val="-23"/>
          <w:sz w:val="24"/>
        </w:rPr>
        <w:t>（http://www.zjzfcg.gov.cn/bs_other/2018-03-30/12002.html?_=2018-03-30 11:40:47）。</w:t>
      </w:r>
    </w:p>
    <w:p>
      <w:pPr>
        <w:snapToGrid w:val="0"/>
        <w:spacing w:line="360" w:lineRule="auto"/>
        <w:ind w:firstLine="542" w:firstLineChars="225"/>
        <w:rPr>
          <w:rFonts w:ascii="宋体" w:hAnsi="宋体" w:cs="Arial"/>
          <w:sz w:val="24"/>
        </w:rPr>
      </w:pPr>
      <w:r>
        <w:rPr>
          <w:rFonts w:hint="eastAsia" w:ascii="宋体" w:hAnsi="宋体" w:cs="Arial"/>
          <w:b/>
          <w:bCs/>
          <w:sz w:val="24"/>
        </w:rPr>
        <w:t>五、采购文件的获取</w:t>
      </w:r>
      <w:r>
        <w:rPr>
          <w:rFonts w:hint="eastAsia" w:ascii="宋体" w:hAnsi="宋体" w:cs="Arial"/>
          <w:sz w:val="24"/>
        </w:rPr>
        <w:t>：</w:t>
      </w:r>
    </w:p>
    <w:p>
      <w:pPr>
        <w:spacing w:line="360" w:lineRule="auto"/>
        <w:ind w:firstLine="480" w:firstLineChars="200"/>
        <w:rPr>
          <w:rFonts w:ascii="宋体" w:hAnsi="宋体"/>
          <w:color w:val="000000"/>
          <w:sz w:val="24"/>
        </w:rPr>
      </w:pPr>
      <w:r>
        <w:rPr>
          <w:rFonts w:hint="eastAsia" w:ascii="宋体" w:hAnsi="宋体"/>
          <w:color w:val="000000"/>
          <w:sz w:val="24"/>
        </w:rPr>
        <w:t>自本公告发布之日起在公告附件中免费下载，下载地址：</w:t>
      </w:r>
    </w:p>
    <w:p>
      <w:pPr>
        <w:spacing w:line="360" w:lineRule="auto"/>
        <w:ind w:firstLine="480" w:firstLineChars="200"/>
        <w:rPr>
          <w:rFonts w:ascii="宋体" w:hAnsi="宋体"/>
          <w:color w:val="000000"/>
          <w:sz w:val="24"/>
        </w:rPr>
      </w:pPr>
      <w:r>
        <w:rPr>
          <w:rFonts w:ascii="宋体" w:hAnsi="宋体"/>
          <w:color w:val="000000"/>
          <w:sz w:val="24"/>
        </w:rPr>
        <w:t>浙江省政府采购网（</w:t>
      </w:r>
      <w:r>
        <w:fldChar w:fldCharType="begin"/>
      </w:r>
      <w:r>
        <w:instrText xml:space="preserve"> HYPERLINK "http://www.zjzfcg.gov.cn" </w:instrText>
      </w:r>
      <w:r>
        <w:fldChar w:fldCharType="separate"/>
      </w:r>
      <w:r>
        <w:rPr>
          <w:rFonts w:ascii="宋体" w:hAnsi="宋体"/>
          <w:color w:val="000000"/>
          <w:sz w:val="24"/>
        </w:rPr>
        <w:t>http://www.zjzfcg.gov.cn</w:t>
      </w:r>
      <w:r>
        <w:rPr>
          <w:rFonts w:ascii="宋体" w:hAnsi="宋体"/>
          <w:color w:val="000000"/>
          <w:sz w:val="24"/>
        </w:rPr>
        <w:fldChar w:fldCharType="end"/>
      </w:r>
      <w:r>
        <w:rPr>
          <w:rFonts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杭州市</w:t>
      </w:r>
      <w:r>
        <w:rPr>
          <w:rFonts w:ascii="宋体" w:hAnsi="宋体"/>
          <w:color w:val="000000"/>
          <w:sz w:val="24"/>
        </w:rPr>
        <w:t>公共资源交易网：</w:t>
      </w:r>
      <w:r>
        <w:rPr>
          <w:rFonts w:hint="eastAsia" w:ascii="宋体" w:hAnsi="宋体"/>
          <w:color w:val="000000"/>
          <w:sz w:val="24"/>
        </w:rPr>
        <w:t>（</w:t>
      </w:r>
      <w:r>
        <w:fldChar w:fldCharType="begin"/>
      </w:r>
      <w:r>
        <w:instrText xml:space="preserve"> HYPERLINK "https://www.hzctc.cn/Area/Home?areaID=87" </w:instrText>
      </w:r>
      <w:r>
        <w:fldChar w:fldCharType="separate"/>
      </w:r>
      <w:r>
        <w:rPr>
          <w:rStyle w:val="18"/>
        </w:rPr>
        <w:t>https://www.hzctc.cn/Area/Home?areaID=87</w:t>
      </w:r>
      <w:r>
        <w:rPr>
          <w:rStyle w:val="18"/>
        </w:rPr>
        <w:fldChar w:fldCharType="end"/>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临安区政府采购网(</w:t>
      </w:r>
      <w:r>
        <w:fldChar w:fldCharType="begin"/>
      </w:r>
      <w:r>
        <w:instrText xml:space="preserve"> HYPERLINK "http://www.linan.gov.cn/col/col1366369/" </w:instrText>
      </w:r>
      <w:r>
        <w:fldChar w:fldCharType="separate"/>
      </w:r>
      <w:r>
        <w:rPr>
          <w:rStyle w:val="18"/>
          <w:rFonts w:ascii="宋体" w:hAnsi="宋体"/>
          <w:sz w:val="24"/>
        </w:rPr>
        <w:t>http://www.linan.gov.cn/col/col1366369/</w:t>
      </w:r>
      <w:r>
        <w:rPr>
          <w:rStyle w:val="18"/>
          <w:rFonts w:ascii="宋体" w:hAnsi="宋体"/>
          <w:sz w:val="24"/>
        </w:rPr>
        <w:fldChar w:fldCharType="end"/>
      </w:r>
      <w:r>
        <w:rPr>
          <w:rFonts w:hint="eastAsia" w:ascii="宋体" w:hAnsi="宋体"/>
          <w:color w:val="000000"/>
          <w:sz w:val="24"/>
        </w:rPr>
        <w:t>)</w:t>
      </w:r>
    </w:p>
    <w:p>
      <w:pPr>
        <w:snapToGrid w:val="0"/>
        <w:spacing w:line="400" w:lineRule="exact"/>
        <w:ind w:firstLine="482"/>
        <w:rPr>
          <w:rFonts w:ascii="宋体" w:hAnsi="宋体"/>
          <w:b/>
          <w:kern w:val="0"/>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pacing w:line="400" w:lineRule="exact"/>
        <w:ind w:firstLine="482" w:firstLineChars="200"/>
        <w:rPr>
          <w:rFonts w:ascii="宋体" w:hAnsi="宋体" w:cs="Arial"/>
          <w:sz w:val="24"/>
        </w:rPr>
      </w:pPr>
      <w:r>
        <w:rPr>
          <w:rFonts w:hint="eastAsia" w:ascii="宋体" w:hAnsi="宋体" w:cs="Arial"/>
          <w:b/>
          <w:bCs/>
          <w:sz w:val="24"/>
        </w:rPr>
        <w:t>六、投标保证金</w:t>
      </w:r>
      <w:r>
        <w:rPr>
          <w:rFonts w:hint="eastAsia" w:ascii="宋体" w:hAnsi="宋体" w:cs="Arial"/>
          <w:sz w:val="24"/>
        </w:rPr>
        <w:t>：无</w:t>
      </w:r>
    </w:p>
    <w:p>
      <w:pPr>
        <w:snapToGrid w:val="0"/>
        <w:spacing w:line="400" w:lineRule="exact"/>
        <w:ind w:firstLine="482" w:firstLineChars="200"/>
        <w:rPr>
          <w:rFonts w:ascii="宋体" w:hAnsi="宋体"/>
          <w:b/>
          <w:sz w:val="24"/>
        </w:rPr>
      </w:pPr>
      <w:r>
        <w:rPr>
          <w:rFonts w:hint="eastAsia" w:ascii="宋体" w:hAnsi="宋体"/>
          <w:b/>
          <w:sz w:val="24"/>
        </w:rPr>
        <w:t>七、投标说明</w:t>
      </w:r>
    </w:p>
    <w:p>
      <w:pPr>
        <w:pStyle w:val="9"/>
        <w:adjustRightInd w:val="0"/>
        <w:snapToGrid w:val="0"/>
        <w:spacing w:before="156" w:after="156"/>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9"/>
        <w:adjustRightInd w:val="0"/>
        <w:snapToGrid w:val="0"/>
        <w:spacing w:before="156" w:after="156"/>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 HYPERLINK "http://www.zjzfcg.gov.cn/bidClientTemplate/2019-05-27/12945.html" </w:instrText>
      </w:r>
      <w:r>
        <w:fldChar w:fldCharType="separate"/>
      </w:r>
      <w:r>
        <w:rPr>
          <w:rFonts w:hAnsi="宋体"/>
          <w:b/>
        </w:rPr>
        <w:t>http://www.zjzfcg.gov.cn/bidClientTemplate/2019-05-27/12945.html</w:t>
      </w:r>
      <w:r>
        <w:rPr>
          <w:rFonts w:hAnsi="宋体"/>
          <w:b/>
        </w:rPr>
        <w:fldChar w:fldCharType="end"/>
      </w:r>
      <w:r>
        <w:rPr>
          <w:rFonts w:hAnsi="宋体"/>
          <w:b/>
        </w:rPr>
        <w:t>）。完成CA数字证书办理</w:t>
      </w:r>
      <w:r>
        <w:rPr>
          <w:rFonts w:hint="eastAsia" w:hAnsi="宋体"/>
          <w:b/>
        </w:rPr>
        <w:t>预计一周左右，建议各投标人抓紧时间办理。</w:t>
      </w:r>
    </w:p>
    <w:p>
      <w:pPr>
        <w:pStyle w:val="9"/>
        <w:adjustRightInd w:val="0"/>
        <w:snapToGrid w:val="0"/>
        <w:spacing w:before="156" w:after="156"/>
        <w:ind w:firstLine="484" w:firstLineChars="201"/>
        <w:rPr>
          <w:rFonts w:hAnsi="宋体"/>
          <w:b/>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 HYPERLINK "http://www.zjzfcg.gov.cn/bidClientTemplate/2019-05-27/12946.html" </w:instrText>
      </w:r>
      <w:r>
        <w:fldChar w:fldCharType="separate"/>
      </w:r>
      <w:r>
        <w:rPr>
          <w:rFonts w:hAnsi="宋体"/>
          <w:b/>
        </w:rPr>
        <w:t>http://www.zjzfcg.gov.cn/bidClientTemplate/2019-05-27/12946.html</w:t>
      </w:r>
      <w:r>
        <w:rPr>
          <w:rFonts w:hAnsi="宋体"/>
          <w:b/>
        </w:rP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400" w:lineRule="exact"/>
        <w:ind w:firstLine="482" w:firstLineChars="200"/>
        <w:jc w:val="left"/>
        <w:rPr>
          <w:rFonts w:ascii="宋体" w:hAnsi="宋体" w:cs="Arial"/>
          <w:sz w:val="24"/>
        </w:rPr>
      </w:pPr>
      <w:r>
        <w:rPr>
          <w:rFonts w:hint="eastAsia" w:ascii="宋体" w:hAnsi="宋体" w:cs="Arial"/>
          <w:b/>
          <w:bCs/>
          <w:sz w:val="24"/>
        </w:rPr>
        <w:t>八、投标截止时间和地点</w:t>
      </w:r>
      <w:r>
        <w:rPr>
          <w:rFonts w:hint="eastAsia" w:ascii="宋体" w:hAnsi="宋体" w:cs="Arial"/>
          <w:sz w:val="24"/>
        </w:rPr>
        <w:t>：</w:t>
      </w:r>
    </w:p>
    <w:p>
      <w:pPr>
        <w:pStyle w:val="9"/>
        <w:adjustRightInd w:val="0"/>
        <w:snapToGrid w:val="0"/>
        <w:spacing w:before="156" w:after="156"/>
        <w:ind w:firstLine="484" w:firstLineChars="201"/>
        <w:rPr>
          <w:rFonts w:hAnsi="宋体" w:cs="Arial"/>
          <w:b/>
        </w:rPr>
      </w:pPr>
      <w:r>
        <w:rPr>
          <w:rFonts w:hint="eastAsia" w:hAnsi="宋体" w:cs="Arial"/>
          <w:b/>
        </w:rPr>
        <w:t>本项目于2020年6月</w:t>
      </w:r>
      <w:r>
        <w:rPr>
          <w:rFonts w:hint="eastAsia" w:hAnsi="宋体" w:cs="Arial"/>
          <w:b/>
          <w:lang w:val="en-US" w:eastAsia="zh-CN"/>
        </w:rPr>
        <w:t>24</w:t>
      </w:r>
      <w:bookmarkStart w:id="20" w:name="_GoBack"/>
      <w:bookmarkEnd w:id="20"/>
      <w:r>
        <w:rPr>
          <w:rFonts w:hint="eastAsia" w:hAnsi="宋体" w:cs="Arial"/>
          <w:b/>
        </w:rPr>
        <w:t>日9:00投标截止。</w:t>
      </w:r>
    </w:p>
    <w:p>
      <w:pPr>
        <w:pStyle w:val="9"/>
        <w:adjustRightInd w:val="0"/>
        <w:snapToGrid w:val="0"/>
        <w:spacing w:before="156" w:after="156"/>
        <w:ind w:firstLine="482" w:firstLineChars="201"/>
        <w:rPr>
          <w:rFonts w:hAnsi="宋体" w:cs="Arial"/>
        </w:rPr>
      </w:pPr>
      <w:r>
        <w:rPr>
          <w:rFonts w:hint="eastAsia" w:hAnsi="宋体" w:cs="Aria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宋体" w:hAnsi="宋体" w:cs="Arial"/>
          <w:b/>
          <w:sz w:val="24"/>
        </w:rPr>
      </w:pPr>
      <w:r>
        <w:rPr>
          <w:rFonts w:hint="eastAsia" w:ascii="宋体" w:hAnsi="宋体" w:cs="Arial"/>
          <w:b/>
          <w:sz w:val="24"/>
        </w:rPr>
        <w:t>九、业务咨询：</w:t>
      </w:r>
    </w:p>
    <w:p>
      <w:pPr>
        <w:snapToGrid w:val="0"/>
        <w:spacing w:line="360" w:lineRule="auto"/>
        <w:ind w:firstLine="480" w:firstLineChars="200"/>
        <w:rPr>
          <w:rFonts w:ascii="宋体" w:hAnsi="宋体" w:cs="Arial"/>
          <w:sz w:val="24"/>
        </w:rPr>
      </w:pPr>
      <w:r>
        <w:rPr>
          <w:rFonts w:hint="eastAsia" w:ascii="宋体" w:hAnsi="宋体"/>
          <w:sz w:val="24"/>
        </w:rPr>
        <w:t>杭州市公共资源交易中心临安分中心   业务经办岗</w:t>
      </w:r>
      <w:r>
        <w:rPr>
          <w:rFonts w:hint="eastAsia" w:ascii="宋体" w:hAnsi="宋体" w:cs="Arial"/>
          <w:sz w:val="24"/>
        </w:rPr>
        <w:t>联系人：陈君</w:t>
      </w:r>
    </w:p>
    <w:p>
      <w:pPr>
        <w:snapToGrid w:val="0"/>
        <w:spacing w:line="360" w:lineRule="auto"/>
        <w:ind w:firstLine="480" w:firstLineChars="200"/>
        <w:rPr>
          <w:rFonts w:ascii="宋体" w:hAnsi="宋体" w:cs="Arial"/>
          <w:sz w:val="24"/>
        </w:rPr>
      </w:pPr>
      <w:r>
        <w:rPr>
          <w:rFonts w:hint="eastAsia" w:ascii="宋体" w:hAnsi="宋体" w:cs="Arial"/>
          <w:sz w:val="24"/>
        </w:rPr>
        <w:t>联系电话：0571-23616011            传真：0571-23616610</w:t>
      </w:r>
    </w:p>
    <w:p>
      <w:pPr>
        <w:snapToGrid w:val="0"/>
        <w:spacing w:line="360" w:lineRule="auto"/>
        <w:ind w:firstLine="480" w:firstLineChars="200"/>
        <w:rPr>
          <w:rFonts w:ascii="宋体" w:hAnsi="宋体" w:cs="Arial"/>
          <w:sz w:val="24"/>
        </w:rPr>
      </w:pPr>
      <w:r>
        <w:rPr>
          <w:rFonts w:hint="eastAsia" w:ascii="宋体" w:hAnsi="宋体" w:cs="Arial"/>
          <w:sz w:val="24"/>
        </w:rPr>
        <w:t>质疑答复岗联系人：王晖             联系电话：0571-23616016</w:t>
      </w:r>
    </w:p>
    <w:p>
      <w:pPr>
        <w:snapToGrid w:val="0"/>
        <w:spacing w:line="360" w:lineRule="auto"/>
        <w:ind w:firstLine="480" w:firstLineChars="200"/>
        <w:rPr>
          <w:rFonts w:ascii="宋体" w:hAnsi="宋体" w:cs="Arial"/>
          <w:sz w:val="24"/>
        </w:rPr>
      </w:pPr>
      <w:r>
        <w:rPr>
          <w:rFonts w:hint="eastAsia" w:ascii="宋体" w:hAnsi="宋体" w:cs="Arial"/>
          <w:sz w:val="24"/>
        </w:rPr>
        <w:t>采购单位联系人：陈炎峰              联系电话：13857138330</w:t>
      </w:r>
    </w:p>
    <w:p>
      <w:pPr>
        <w:snapToGrid w:val="0"/>
        <w:spacing w:line="500" w:lineRule="exact"/>
        <w:ind w:left="238"/>
        <w:jc w:val="center"/>
        <w:rPr>
          <w:rFonts w:ascii="宋体" w:hAnsi="宋体"/>
          <w:sz w:val="24"/>
        </w:rPr>
      </w:pPr>
      <w:r>
        <w:rPr>
          <w:rFonts w:hint="eastAsia" w:ascii="宋体" w:hAnsi="宋体" w:cs="Arial"/>
          <w:sz w:val="24"/>
        </w:rPr>
        <w:t xml:space="preserve">                        </w:t>
      </w:r>
      <w:r>
        <w:rPr>
          <w:rFonts w:hint="eastAsia" w:ascii="宋体" w:hAnsi="宋体"/>
          <w:sz w:val="24"/>
        </w:rPr>
        <w:t xml:space="preserve">杭州市公共资源交易中心临安分中心                               </w:t>
      </w:r>
    </w:p>
    <w:p>
      <w:pPr>
        <w:snapToGrid w:val="0"/>
        <w:spacing w:line="500" w:lineRule="exact"/>
        <w:ind w:left="238"/>
        <w:jc w:val="center"/>
        <w:rPr>
          <w:rFonts w:ascii="宋体" w:hAnsi="宋体"/>
          <w:sz w:val="24"/>
        </w:rPr>
      </w:pPr>
      <w:r>
        <w:rPr>
          <w:rFonts w:hint="eastAsia" w:ascii="宋体" w:hAnsi="宋体"/>
          <w:sz w:val="24"/>
        </w:rPr>
        <w:t xml:space="preserve">                     2020年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1</w:t>
      </w:r>
      <w:r>
        <w:rPr>
          <w:rFonts w:hint="eastAsia" w:ascii="宋体" w:hAnsi="宋体"/>
          <w:sz w:val="24"/>
        </w:rPr>
        <w:t>日</w:t>
      </w:r>
    </w:p>
    <w:p>
      <w:pPr>
        <w:snapToGrid w:val="0"/>
        <w:spacing w:line="500" w:lineRule="exact"/>
        <w:ind w:left="238"/>
        <w:jc w:val="center"/>
        <w:rPr>
          <w:rFonts w:ascii="宋体" w:hAnsi="宋体"/>
          <w:sz w:val="24"/>
        </w:rPr>
      </w:pPr>
    </w:p>
    <w:p>
      <w:pPr>
        <w:snapToGrid w:val="0"/>
        <w:spacing w:line="500" w:lineRule="exact"/>
        <w:ind w:left="238"/>
        <w:jc w:val="center"/>
        <w:rPr>
          <w:rFonts w:ascii="宋体" w:hAnsi="宋体"/>
          <w:sz w:val="24"/>
        </w:rPr>
      </w:pPr>
    </w:p>
    <w:p>
      <w:pPr>
        <w:snapToGrid w:val="0"/>
        <w:spacing w:line="500" w:lineRule="exact"/>
        <w:rPr>
          <w:rFonts w:ascii="宋体" w:hAnsi="宋体"/>
          <w:sz w:val="24"/>
        </w:rPr>
      </w:pPr>
    </w:p>
    <w:p>
      <w:pPr>
        <w:pStyle w:val="4"/>
        <w:rPr>
          <w:rFonts w:ascii="宋体" w:hAnsi="宋体"/>
          <w:sz w:val="24"/>
        </w:rPr>
      </w:pPr>
    </w:p>
    <w:p>
      <w:pPr>
        <w:pStyle w:val="4"/>
        <w:rPr>
          <w:rFonts w:ascii="宋体" w:hAnsi="宋体"/>
          <w:sz w:val="24"/>
        </w:rPr>
      </w:pPr>
    </w:p>
    <w:p>
      <w:pPr>
        <w:pStyle w:val="4"/>
        <w:rPr>
          <w:rFonts w:ascii="宋体" w:hAnsi="宋体"/>
          <w:sz w:val="24"/>
        </w:rPr>
      </w:pPr>
    </w:p>
    <w:p>
      <w:pPr>
        <w:pStyle w:val="9"/>
        <w:snapToGrid w:val="0"/>
        <w:spacing w:beforeLines="0" w:afterLines="0" w:line="500" w:lineRule="exact"/>
        <w:jc w:val="center"/>
        <w:outlineLvl w:val="0"/>
        <w:rPr>
          <w:rFonts w:hAnsi="宋体"/>
          <w:b/>
          <w:sz w:val="32"/>
          <w:szCs w:val="32"/>
        </w:rPr>
      </w:pPr>
      <w:r>
        <w:rPr>
          <w:rFonts w:hint="eastAsia" w:hAnsi="宋体"/>
          <w:b/>
          <w:sz w:val="32"/>
          <w:szCs w:val="32"/>
        </w:rPr>
        <w:t>第二章  投标须知</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1680" w:firstLineChars="700"/>
              <w:rPr>
                <w:rFonts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spacing w:beforeLines="0" w:afterLines="0" w:line="276" w:lineRule="auto"/>
              <w:ind w:firstLine="4" w:firstLineChars="2"/>
              <w:jc w:val="left"/>
              <w:rPr>
                <w:rFonts w:hAnsi="宋体"/>
                <w:color w:val="FF0000"/>
              </w:rPr>
            </w:pPr>
            <w:r>
              <w:rPr>
                <w:rFonts w:hint="eastAsia" w:hAnsi="宋体"/>
              </w:rPr>
              <w:t>项目名称：天目山镇100 吨/日渗漏液集中处置项目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sz w:val="24"/>
              </w:rPr>
            </w:pPr>
            <w:r>
              <w:rPr>
                <w:rFonts w:hint="eastAsia" w:ascii="宋体" w:hAnsi="宋体"/>
                <w:sz w:val="24"/>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sz w:val="24"/>
              </w:rPr>
            </w:pPr>
            <w:r>
              <w:rPr>
                <w:rFonts w:hint="eastAsia" w:ascii="宋体" w:hAnsi="宋体"/>
                <w:sz w:val="24"/>
              </w:rPr>
              <w:t>投标截止时间：2020年6月</w:t>
            </w:r>
            <w:r>
              <w:rPr>
                <w:rFonts w:hint="eastAsia" w:ascii="宋体" w:hAnsi="宋体"/>
                <w:sz w:val="24"/>
                <w:lang w:val="en-US" w:eastAsia="zh-CN"/>
              </w:rPr>
              <w:t>24</w:t>
            </w:r>
            <w:r>
              <w:rPr>
                <w:rFonts w:hint="eastAsia" w:ascii="宋体" w:hAnsi="宋体"/>
                <w:sz w:val="24"/>
              </w:rPr>
              <w:t>日9时00分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sz w:val="24"/>
              </w:rPr>
            </w:pPr>
            <w:r>
              <w:rPr>
                <w:rFonts w:hint="eastAsia" w:ascii="宋体" w:hAnsi="宋体"/>
                <w:sz w:val="24"/>
              </w:rPr>
              <w:t>开标时间、地点：2020年6月</w:t>
            </w:r>
            <w:r>
              <w:rPr>
                <w:rFonts w:hint="eastAsia" w:ascii="宋体" w:hAnsi="宋体"/>
                <w:sz w:val="24"/>
                <w:lang w:val="en-US" w:eastAsia="zh-CN"/>
              </w:rPr>
              <w:t>24</w:t>
            </w:r>
            <w:r>
              <w:rPr>
                <w:rFonts w:hint="eastAsia" w:ascii="宋体" w:hAnsi="宋体"/>
                <w:sz w:val="24"/>
              </w:rPr>
              <w:t>日9时00分</w:t>
            </w:r>
            <w:r>
              <w:rPr>
                <w:rFonts w:ascii="宋体" w:hAnsi="宋体"/>
                <w:sz w:val="24"/>
              </w:rPr>
              <w:t>.</w:t>
            </w:r>
            <w:r>
              <w:rPr>
                <w:rFonts w:hint="eastAsia" w:ascii="宋体" w:hAnsi="宋体"/>
                <w:sz w:val="24"/>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Arial"/>
                <w:b/>
                <w:sz w:val="24"/>
              </w:rPr>
            </w:pPr>
            <w:r>
              <w:rPr>
                <w:rFonts w:hint="eastAsia" w:ascii="宋体" w:hAnsi="宋体"/>
                <w:b/>
                <w:sz w:val="24"/>
              </w:rPr>
              <w:t>本项目实行网上投标。</w:t>
            </w:r>
            <w:r>
              <w:rPr>
                <w:rFonts w:hint="eastAsia" w:ascii="宋体" w:hAnsi="宋体"/>
                <w:b/>
                <w:sz w:val="24"/>
              </w:rPr>
              <w:cr/>
            </w:r>
            <w:r>
              <w:rPr>
                <w:rFonts w:hint="eastAsia" w:ascii="宋体" w:hAnsi="宋体" w:cs="Arial"/>
                <w:b/>
                <w:sz w:val="24"/>
              </w:rPr>
              <w:t>目前政府采购全流程电子化交易，</w:t>
            </w:r>
            <w:r>
              <w:rPr>
                <w:rFonts w:hint="eastAsia" w:ascii="宋体" w:hAnsi="宋体"/>
                <w:b/>
                <w:sz w:val="24"/>
              </w:rPr>
              <w:t>供应商应准备电子投标文件投标文件：</w:t>
            </w:r>
            <w:r>
              <w:rPr>
                <w:rFonts w:hint="eastAsia" w:ascii="宋体" w:hAnsi="宋体"/>
                <w:b/>
                <w:sz w:val="24"/>
              </w:rPr>
              <w:cr/>
            </w:r>
            <w:r>
              <w:rPr>
                <w:rFonts w:hint="eastAsia" w:ascii="宋体" w:hAnsi="宋体"/>
                <w:b/>
                <w:sz w:val="24"/>
              </w:rPr>
              <w:t>电子投标文件，按政采云平台项目采购-电子招投标操作指南及本招标文件要求递交。</w:t>
            </w:r>
            <w:r>
              <w:rPr>
                <w:rFonts w:hint="eastAsia" w:ascii="宋体" w:hAnsi="宋体"/>
                <w:b/>
                <w:sz w:val="24"/>
              </w:rPr>
              <w:cr/>
            </w:r>
            <w:r>
              <w:rPr>
                <w:rFonts w:hint="eastAsia" w:ascii="宋体" w:hAnsi="宋体"/>
                <w:b/>
                <w:sz w:val="24"/>
              </w:rPr>
              <w:t>投标文件均由资质文件、技术及商务文件、报价文件组成。</w:t>
            </w:r>
            <w:r>
              <w:rPr>
                <w:rFonts w:hint="eastAsia" w:ascii="宋体" w:hAnsi="宋体" w:cs="Arial"/>
                <w:b/>
                <w:sz w:val="24"/>
              </w:rPr>
              <w:t>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6</w:t>
            </w:r>
          </w:p>
        </w:tc>
        <w:tc>
          <w:tcPr>
            <w:tcW w:w="823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b/>
                <w:sz w:val="24"/>
              </w:rPr>
            </w:pPr>
            <w:r>
              <w:rPr>
                <w:rFonts w:hint="eastAsia" w:ascii="宋体" w:hAnsi="宋体"/>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7</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宋体" w:hAnsi="宋体"/>
                <w:sz w:val="24"/>
              </w:rPr>
            </w:pPr>
            <w:r>
              <w:rPr>
                <w:rFonts w:hint="eastAsia" w:ascii="宋体" w:hAnsi="宋体"/>
                <w:sz w:val="24"/>
              </w:rPr>
              <w:t>评审结果公示：评审结束后两个工作日内，中标公示于临安区公共资源交易网，公示无异议后</w:t>
            </w:r>
            <w:r>
              <w:rPr>
                <w:rFonts w:hint="eastAsia" w:ascii="宋体" w:hAnsi="宋体" w:cs="Arial"/>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8</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宋体" w:hAnsi="宋体"/>
                <w:sz w:val="24"/>
              </w:rPr>
            </w:pPr>
            <w:r>
              <w:rPr>
                <w:rFonts w:hint="eastAsia" w:ascii="宋体" w:hAnsi="宋体"/>
                <w:sz w:val="24"/>
              </w:rPr>
              <w:t>签订合同时间：中标通知书发出后7日内。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9</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beforeLines="0" w:afterLines="0" w:line="276" w:lineRule="auto"/>
              <w:rPr>
                <w:rFonts w:hAnsi="宋体" w:cs="Arial"/>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line="276" w:lineRule="auto"/>
              <w:rPr>
                <w:rFonts w:hAnsi="宋体"/>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line="276" w:lineRule="auto"/>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9"/>
              <w:adjustRightInd w:val="0"/>
              <w:spacing w:before="156" w:after="156" w:line="276" w:lineRule="auto"/>
              <w:rPr>
                <w:rFonts w:hAnsi="宋体"/>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line="276" w:lineRule="auto"/>
              <w:rPr>
                <w:rFonts w:hAnsi="宋体"/>
              </w:rPr>
            </w:pPr>
            <w:r>
              <w:rPr>
                <w:rFonts w:hint="eastAsia" w:hAnsi="宋体"/>
              </w:rPr>
              <w:t xml:space="preserve">小微企业有关政策：1、根据财库〔2011〕181号的相关规定，在评审时对小型和微型企业的投标报价给予 </w:t>
            </w:r>
            <w:bookmarkStart w:id="0" w:name="小微企业价格扣除比例2"/>
            <w:r>
              <w:rPr>
                <w:rFonts w:hAnsi="宋体"/>
              </w:rPr>
              <w:t>6</w:t>
            </w:r>
            <w:bookmarkEnd w:id="0"/>
            <w:r>
              <w:rPr>
                <w:rFonts w:hint="eastAsia"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9"/>
              <w:adjustRightInd w:val="0"/>
              <w:spacing w:before="156" w:after="156" w:line="276" w:lineRule="auto"/>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9"/>
              <w:adjustRightInd w:val="0"/>
              <w:spacing w:before="156" w:after="156" w:line="276" w:lineRule="auto"/>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9"/>
              <w:adjustRightInd w:val="0"/>
              <w:spacing w:before="156" w:after="156" w:line="276" w:lineRule="auto"/>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9"/>
              <w:adjustRightInd w:val="0"/>
              <w:spacing w:before="156" w:after="156" w:line="276" w:lineRule="auto"/>
              <w:rPr>
                <w:rFonts w:hAnsi="宋体"/>
              </w:rPr>
            </w:pPr>
            <w:r>
              <w:rPr>
                <w:rFonts w:hint="eastAsia" w:hAnsi="宋体"/>
              </w:rPr>
              <w:t>(注：未提供以上材料的，均不给予价格扣除）。</w:t>
            </w:r>
          </w:p>
          <w:p>
            <w:pPr>
              <w:pStyle w:val="9"/>
              <w:adjustRightInd w:val="0"/>
              <w:spacing w:before="156" w:after="156" w:line="276" w:lineRule="auto"/>
              <w:rPr>
                <w:rFonts w:hAnsi="宋体"/>
                <w:b/>
              </w:rPr>
            </w:pPr>
            <w:r>
              <w:rPr>
                <w:rFonts w:hint="eastAsia" w:hAnsi="宋体"/>
              </w:rPr>
              <w:t>4、</w:t>
            </w:r>
            <w:r>
              <w:rPr>
                <w:rFonts w:hint="eastAsia" w:hAnsi="宋体"/>
                <w:szCs w:val="20"/>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line="276" w:lineRule="auto"/>
              <w:rPr>
                <w:rFonts w:hAnsi="宋体"/>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9"/>
              <w:adjustRightInd w:val="0"/>
              <w:spacing w:before="156" w:after="156" w:line="276" w:lineRule="auto"/>
              <w:rPr>
                <w:rFonts w:hAnsi="宋体"/>
              </w:rPr>
            </w:pPr>
            <w:r>
              <w:rPr>
                <w:rFonts w:hint="eastAsia" w:hAnsi="宋体"/>
              </w:rPr>
              <w:t>解释：本采购文件的解释权属于杭州市公共资源交易中心临安分中心。</w:t>
            </w:r>
          </w:p>
        </w:tc>
      </w:tr>
    </w:tbl>
    <w:p>
      <w:pPr>
        <w:pStyle w:val="9"/>
        <w:snapToGrid w:val="0"/>
        <w:spacing w:beforeLines="0" w:afterLines="0" w:line="380" w:lineRule="exact"/>
        <w:ind w:firstLine="482" w:firstLineChars="200"/>
        <w:outlineLvl w:val="1"/>
        <w:rPr>
          <w:rFonts w:hAnsi="宋体"/>
          <w:b/>
        </w:rPr>
      </w:pPr>
    </w:p>
    <w:p>
      <w:pPr>
        <w:pStyle w:val="9"/>
        <w:snapToGrid w:val="0"/>
        <w:spacing w:beforeLines="0" w:afterLines="0" w:line="380" w:lineRule="exact"/>
        <w:ind w:firstLine="482" w:firstLineChars="200"/>
        <w:outlineLvl w:val="1"/>
        <w:rPr>
          <w:rFonts w:hAnsi="宋体"/>
          <w:b/>
        </w:rPr>
      </w:pPr>
    </w:p>
    <w:p>
      <w:pPr>
        <w:pStyle w:val="9"/>
        <w:snapToGrid w:val="0"/>
        <w:spacing w:beforeLines="0" w:afterLines="0" w:line="380" w:lineRule="exact"/>
        <w:ind w:firstLine="482" w:firstLineChars="200"/>
        <w:outlineLvl w:val="1"/>
        <w:rPr>
          <w:rFonts w:hAnsi="宋体"/>
          <w:b/>
        </w:rPr>
      </w:pPr>
    </w:p>
    <w:p>
      <w:pPr>
        <w:pStyle w:val="9"/>
        <w:snapToGrid w:val="0"/>
        <w:spacing w:beforeLines="0" w:afterLines="0" w:line="380" w:lineRule="exact"/>
        <w:ind w:firstLine="482" w:firstLineChars="200"/>
        <w:outlineLvl w:val="1"/>
        <w:rPr>
          <w:rFonts w:hAnsi="宋体"/>
          <w:b/>
        </w:rPr>
      </w:pPr>
    </w:p>
    <w:p>
      <w:pPr>
        <w:pStyle w:val="9"/>
        <w:snapToGrid w:val="0"/>
        <w:spacing w:beforeLines="0" w:afterLines="0" w:line="380" w:lineRule="exact"/>
        <w:ind w:firstLine="482" w:firstLineChars="200"/>
        <w:outlineLvl w:val="1"/>
        <w:rPr>
          <w:rFonts w:hAnsi="宋体"/>
          <w:b/>
        </w:rPr>
      </w:pPr>
    </w:p>
    <w:p>
      <w:pPr>
        <w:pStyle w:val="9"/>
        <w:snapToGrid w:val="0"/>
        <w:spacing w:beforeLines="0" w:afterLines="0" w:line="380" w:lineRule="exact"/>
        <w:ind w:firstLine="482" w:firstLineChars="200"/>
        <w:outlineLvl w:val="1"/>
        <w:rPr>
          <w:rFonts w:hAnsi="宋体"/>
          <w:b/>
        </w:rPr>
      </w:pPr>
    </w:p>
    <w:p>
      <w:pPr>
        <w:pStyle w:val="9"/>
        <w:snapToGrid w:val="0"/>
        <w:spacing w:beforeLines="0" w:afterLines="0" w:line="380" w:lineRule="exact"/>
        <w:ind w:firstLine="482" w:firstLineChars="200"/>
        <w:outlineLvl w:val="1"/>
        <w:rPr>
          <w:rFonts w:hAnsi="宋体"/>
          <w:b/>
        </w:rPr>
      </w:pPr>
    </w:p>
    <w:p>
      <w:pPr>
        <w:pStyle w:val="9"/>
        <w:snapToGrid w:val="0"/>
        <w:spacing w:beforeLines="0" w:afterLines="0" w:line="380" w:lineRule="exact"/>
        <w:ind w:firstLine="482" w:firstLineChars="200"/>
        <w:outlineLvl w:val="1"/>
        <w:rPr>
          <w:rFonts w:hAnsi="宋体"/>
          <w:b/>
        </w:rPr>
      </w:pPr>
    </w:p>
    <w:p>
      <w:pPr>
        <w:pStyle w:val="9"/>
        <w:snapToGrid w:val="0"/>
        <w:spacing w:beforeLines="0" w:afterLines="0" w:line="380" w:lineRule="exact"/>
        <w:outlineLvl w:val="1"/>
        <w:rPr>
          <w:rFonts w:hAnsi="宋体"/>
          <w:b/>
        </w:rPr>
      </w:pPr>
    </w:p>
    <w:p>
      <w:pPr>
        <w:pStyle w:val="9"/>
        <w:snapToGrid w:val="0"/>
        <w:spacing w:beforeLines="0" w:afterLines="0" w:line="380" w:lineRule="exact"/>
        <w:ind w:firstLine="482" w:firstLineChars="200"/>
        <w:outlineLvl w:val="1"/>
        <w:rPr>
          <w:rFonts w:hAnsi="宋体"/>
          <w:b/>
        </w:rPr>
      </w:pPr>
      <w:r>
        <w:rPr>
          <w:rFonts w:hint="eastAsia" w:hAnsi="宋体"/>
          <w:b/>
        </w:rPr>
        <w:t>一、总  则</w:t>
      </w:r>
    </w:p>
    <w:p>
      <w:pPr>
        <w:snapToGrid w:val="0"/>
        <w:spacing w:line="380" w:lineRule="exact"/>
        <w:ind w:firstLine="355" w:firstLineChars="148"/>
        <w:jc w:val="left"/>
        <w:outlineLvl w:val="2"/>
        <w:rPr>
          <w:rFonts w:ascii="宋体" w:hAnsi="宋体"/>
          <w:sz w:val="24"/>
        </w:rPr>
      </w:pPr>
      <w:r>
        <w:rPr>
          <w:rFonts w:hint="eastAsia" w:ascii="宋体" w:hAnsi="宋体"/>
          <w:sz w:val="24"/>
        </w:rPr>
        <w:t>（一）适用范围</w:t>
      </w:r>
    </w:p>
    <w:p>
      <w:pPr>
        <w:snapToGrid w:val="0"/>
        <w:spacing w:line="380" w:lineRule="exact"/>
        <w:ind w:firstLine="480" w:firstLineChars="200"/>
        <w:rPr>
          <w:rFonts w:ascii="宋体" w:hAnsi="宋体" w:cs="Arial"/>
          <w:sz w:val="24"/>
        </w:rPr>
      </w:pPr>
      <w:r>
        <w:rPr>
          <w:rFonts w:hint="eastAsia" w:ascii="宋体" w:hAnsi="宋体" w:cs="Arial"/>
          <w:sz w:val="24"/>
        </w:rPr>
        <w:t>仅适用于本次采购文件文件中采购项目的的投标、验收、合同履约、付款等行为（法律、法规另有规定的，从其规定）。</w:t>
      </w:r>
    </w:p>
    <w:p>
      <w:pPr>
        <w:snapToGrid w:val="0"/>
        <w:spacing w:line="380" w:lineRule="exact"/>
        <w:ind w:firstLine="352" w:firstLineChars="147"/>
        <w:jc w:val="left"/>
        <w:outlineLvl w:val="2"/>
        <w:rPr>
          <w:rFonts w:ascii="宋体" w:hAnsi="宋体"/>
          <w:sz w:val="24"/>
        </w:rPr>
      </w:pPr>
      <w:r>
        <w:rPr>
          <w:rFonts w:hint="eastAsia" w:ascii="宋体" w:hAnsi="宋体"/>
          <w:sz w:val="24"/>
        </w:rPr>
        <w:t>（二）定义</w:t>
      </w:r>
    </w:p>
    <w:p>
      <w:pPr>
        <w:snapToGrid w:val="0"/>
        <w:spacing w:line="380" w:lineRule="exact"/>
        <w:ind w:firstLine="480" w:firstLineChars="200"/>
        <w:rPr>
          <w:rFonts w:ascii="宋体" w:hAnsi="宋体" w:cs="Arial"/>
          <w:sz w:val="24"/>
        </w:rPr>
      </w:pPr>
      <w:r>
        <w:rPr>
          <w:rFonts w:hint="eastAsia" w:ascii="宋体" w:hAnsi="宋体" w:cs="Arial"/>
          <w:sz w:val="24"/>
        </w:rPr>
        <w:t>1.“采购机构”系指组织本次采购的</w:t>
      </w:r>
      <w:r>
        <w:rPr>
          <w:rFonts w:hint="eastAsia" w:ascii="宋体" w:hAnsi="宋体"/>
          <w:sz w:val="24"/>
        </w:rPr>
        <w:t>杭州市公共资源交易中心临安分中心</w:t>
      </w:r>
      <w:r>
        <w:rPr>
          <w:rFonts w:hint="eastAsia" w:ascii="宋体" w:hAnsi="宋体" w:cs="Arial"/>
          <w:sz w:val="24"/>
        </w:rPr>
        <w:t>。</w:t>
      </w:r>
    </w:p>
    <w:p>
      <w:pPr>
        <w:snapToGrid w:val="0"/>
        <w:spacing w:line="460" w:lineRule="exact"/>
        <w:ind w:firstLine="480" w:firstLineChars="200"/>
        <w:rPr>
          <w:rFonts w:ascii="宋体" w:hAnsi="宋体" w:cs="Arial"/>
          <w:sz w:val="24"/>
        </w:rPr>
      </w:pPr>
      <w:r>
        <w:rPr>
          <w:rFonts w:hint="eastAsia" w:ascii="宋体" w:hAnsi="宋体" w:cs="Arial"/>
          <w:sz w:val="24"/>
        </w:rPr>
        <w:t>2.“投标人”系指向采购机构提交投标文件的单位。</w:t>
      </w:r>
    </w:p>
    <w:p>
      <w:pPr>
        <w:snapToGrid w:val="0"/>
        <w:spacing w:line="380" w:lineRule="exact"/>
        <w:ind w:firstLine="480" w:firstLineChars="200"/>
        <w:rPr>
          <w:rFonts w:ascii="宋体" w:hAnsi="宋体" w:cs="Arial"/>
          <w:sz w:val="24"/>
        </w:rPr>
      </w:pPr>
      <w:r>
        <w:rPr>
          <w:rFonts w:hint="eastAsia" w:ascii="宋体" w:hAnsi="宋体" w:cs="Arial"/>
          <w:sz w:val="24"/>
        </w:rPr>
        <w:t>3、“采购人” 系指委托采购机构采购本次项目的国家机关、事业单位和团体组织。</w:t>
      </w:r>
    </w:p>
    <w:p>
      <w:pPr>
        <w:snapToGrid w:val="0"/>
        <w:spacing w:line="380" w:lineRule="exact"/>
        <w:ind w:firstLine="480" w:firstLineChars="200"/>
        <w:rPr>
          <w:rFonts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ascii="宋体" w:hAnsi="宋体" w:cs="Arial"/>
          <w:sz w:val="24"/>
        </w:rPr>
      </w:pPr>
      <w:r>
        <w:rPr>
          <w:rFonts w:hint="eastAsia" w:ascii="宋体" w:hAnsi="宋体" w:cs="Arial"/>
          <w:sz w:val="24"/>
        </w:rPr>
        <w:t>6.“项目”系指投标人按采购文件规定向采购人提供的产品和服务。</w:t>
      </w:r>
    </w:p>
    <w:p>
      <w:pPr>
        <w:snapToGrid w:val="0"/>
        <w:spacing w:line="380" w:lineRule="exact"/>
        <w:ind w:firstLine="470" w:firstLineChars="196"/>
        <w:jc w:val="left"/>
        <w:outlineLvl w:val="2"/>
        <w:rPr>
          <w:rFonts w:ascii="宋体" w:hAnsi="宋体"/>
          <w:sz w:val="24"/>
        </w:rPr>
      </w:pPr>
      <w:r>
        <w:rPr>
          <w:rFonts w:hint="eastAsia" w:ascii="宋体" w:hAnsi="宋体"/>
          <w:sz w:val="24"/>
        </w:rPr>
        <w:t>（三）开标委托</w:t>
      </w:r>
    </w:p>
    <w:p>
      <w:pPr>
        <w:snapToGrid w:val="0"/>
        <w:spacing w:line="380" w:lineRule="exact"/>
        <w:ind w:firstLine="480" w:firstLineChars="200"/>
        <w:rPr>
          <w:rFonts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（四）投标费用</w:t>
      </w:r>
    </w:p>
    <w:p>
      <w:pPr>
        <w:snapToGrid w:val="0"/>
        <w:spacing w:line="380" w:lineRule="exact"/>
        <w:ind w:firstLine="480" w:firstLineChars="200"/>
        <w:rPr>
          <w:rFonts w:ascii="宋体" w:hAnsi="宋体" w:cs="Arial"/>
          <w:sz w:val="24"/>
        </w:rPr>
      </w:pPr>
      <w:r>
        <w:rPr>
          <w:rFonts w:hint="eastAsia" w:ascii="宋体" w:hAnsi="宋体" w:cs="Arial"/>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hAnsi="宋体" w:cs="Arial"/>
          <w:sz w:val="24"/>
        </w:rPr>
      </w:pPr>
      <w:r>
        <w:rPr>
          <w:rFonts w:hint="eastAsia" w:ascii="宋体" w:hAnsi="宋体"/>
          <w:sz w:val="24"/>
        </w:rPr>
        <w:t>（</w:t>
      </w:r>
      <w:r>
        <w:rPr>
          <w:rFonts w:hint="eastAsia" w:ascii="宋体" w:hAnsi="宋体" w:cs="Arial"/>
          <w:sz w:val="24"/>
        </w:rPr>
        <w:t>五）特别说明：</w:t>
      </w:r>
    </w:p>
    <w:p>
      <w:pPr>
        <w:pStyle w:val="9"/>
        <w:snapToGrid w:val="0"/>
        <w:spacing w:beforeLines="0" w:afterLines="0" w:line="380" w:lineRule="exact"/>
        <w:ind w:left="2" w:leftChars="1" w:firstLine="480" w:firstLineChars="200"/>
        <w:rPr>
          <w:rFonts w:hAnsi="宋体" w:cs="Arial"/>
        </w:rPr>
      </w:pPr>
      <w:r>
        <w:rPr>
          <w:rFonts w:hint="eastAsia" w:hAnsi="宋体" w:cs="Arial"/>
        </w:rPr>
        <w:t>1.投标人投标所使用的资格、信誉、荣誉、业绩与企业认证必须为本法人所拥有。投标人投标所使用的采购项目实施人员必须为本法人员工（或必须为本法人或控股公司正式员工）。</w:t>
      </w:r>
    </w:p>
    <w:p>
      <w:pPr>
        <w:pStyle w:val="9"/>
        <w:snapToGrid w:val="0"/>
        <w:spacing w:beforeLines="0" w:afterLines="0" w:line="380" w:lineRule="exact"/>
        <w:ind w:left="2" w:leftChars="1" w:firstLine="480" w:firstLineChars="200"/>
        <w:rPr>
          <w:rFonts w:hAnsi="宋体" w:cs="Arial"/>
        </w:rPr>
      </w:pPr>
      <w:r>
        <w:rPr>
          <w:rFonts w:hint="eastAsia" w:hAnsi="宋体" w:cs="Arial"/>
        </w:rPr>
        <w:t>2. 投标人应仔细阅读采购文件的所有内容，按照采购文件的要求提交投标文件，并对所提供的全部资料的真实性承担法律责任。</w:t>
      </w:r>
    </w:p>
    <w:p>
      <w:pPr>
        <w:pStyle w:val="9"/>
        <w:snapToGrid w:val="0"/>
        <w:spacing w:beforeLines="0" w:afterLines="0" w:line="380" w:lineRule="exact"/>
        <w:ind w:firstLine="470" w:firstLineChars="196"/>
        <w:outlineLvl w:val="2"/>
        <w:rPr>
          <w:rFonts w:hAnsi="宋体" w:cs="Arial"/>
        </w:rPr>
      </w:pPr>
      <w:r>
        <w:rPr>
          <w:rFonts w:hint="eastAsia" w:hAnsi="宋体" w:cs="Arial"/>
        </w:rPr>
        <w:t>（六）质疑</w:t>
      </w:r>
    </w:p>
    <w:p>
      <w:pPr>
        <w:widowControl/>
        <w:spacing w:line="380" w:lineRule="exact"/>
        <w:ind w:firstLine="480" w:firstLineChars="200"/>
        <w:jc w:val="left"/>
        <w:rPr>
          <w:rFonts w:ascii="宋体" w:hAnsi="宋体" w:cs="Arial"/>
          <w:sz w:val="24"/>
        </w:rPr>
      </w:pPr>
      <w:r>
        <w:rPr>
          <w:rFonts w:hint="eastAsia" w:ascii="宋体" w:hAnsi="宋体" w:cs="Arial"/>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9"/>
        <w:snapToGrid w:val="0"/>
        <w:spacing w:beforeLines="0" w:afterLines="0" w:line="380" w:lineRule="exact"/>
        <w:ind w:firstLine="360" w:firstLineChars="150"/>
        <w:outlineLvl w:val="2"/>
        <w:rPr>
          <w:rFonts w:hAnsi="宋体" w:cs="Arial"/>
        </w:rPr>
      </w:pPr>
      <w:r>
        <w:rPr>
          <w:rFonts w:hint="eastAsia" w:hAnsi="宋体" w:cs="Arial"/>
        </w:rPr>
        <w:t xml:space="preserve">（七）采购文件的澄清与修改 </w:t>
      </w:r>
    </w:p>
    <w:p>
      <w:pPr>
        <w:pStyle w:val="9"/>
        <w:snapToGrid w:val="0"/>
        <w:spacing w:beforeLines="0" w:afterLines="0" w:line="380" w:lineRule="exact"/>
        <w:ind w:firstLine="480" w:firstLineChars="200"/>
        <w:rPr>
          <w:rFonts w:hAnsi="宋体"/>
        </w:rPr>
      </w:pPr>
      <w:r>
        <w:rPr>
          <w:rFonts w:hint="eastAsia" w:hAnsi="宋体"/>
        </w:rPr>
        <w:t>1.</w:t>
      </w:r>
      <w:r>
        <w:rPr>
          <w:rFonts w:hint="eastAsia" w:hAnsi="宋体" w:cs="Arial"/>
        </w:rPr>
        <w:t xml:space="preserve"> 投标人</w:t>
      </w:r>
      <w:r>
        <w:rPr>
          <w:rFonts w:hint="eastAsia" w:hAnsi="宋体"/>
          <w:bCs/>
        </w:rPr>
        <w:t>应认真阅读本采购文件，发现其中有误或有不合理要求的，投标人应当以书面形式向</w:t>
      </w:r>
      <w:r>
        <w:rPr>
          <w:rFonts w:hint="eastAsia" w:hAnsi="宋体"/>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9"/>
        <w:snapToGrid w:val="0"/>
        <w:spacing w:beforeLines="0" w:afterLines="0" w:line="380" w:lineRule="exact"/>
        <w:ind w:firstLine="480" w:firstLineChars="200"/>
        <w:rPr>
          <w:rFonts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9"/>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ascii="宋体" w:hAnsi="宋体"/>
          <w:b/>
          <w:sz w:val="24"/>
        </w:rPr>
      </w:pPr>
      <w:r>
        <w:rPr>
          <w:rFonts w:hint="eastAsia" w:ascii="宋体" w:hAnsi="宋体"/>
          <w:b/>
          <w:sz w:val="24"/>
        </w:rPr>
        <w:t>投标文件组成均为资质文件、技术及商务文件、投标报价文件三部份组成。其中电子投标文件中所须加盖公章部分均采用CA签章。</w:t>
      </w:r>
    </w:p>
    <w:p>
      <w:pPr>
        <w:snapToGrid w:val="0"/>
        <w:spacing w:line="360" w:lineRule="auto"/>
        <w:ind w:firstLine="482" w:firstLineChars="200"/>
        <w:jc w:val="left"/>
        <w:rPr>
          <w:rFonts w:ascii="宋体" w:hAnsi="宋体"/>
          <w:b/>
          <w:sz w:val="24"/>
        </w:rPr>
      </w:pPr>
      <w:r>
        <w:rPr>
          <w:rFonts w:hint="eastAsia" w:ascii="宋体" w:hAnsi="宋体"/>
          <w:b/>
          <w:sz w:val="24"/>
        </w:rPr>
        <w:t>1.资质文件（不含报价）：</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380" w:lineRule="exact"/>
        <w:ind w:firstLine="361" w:firstLineChars="150"/>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60" w:lineRule="auto"/>
        <w:ind w:firstLine="600" w:firstLineChars="249"/>
        <w:jc w:val="left"/>
        <w:rPr>
          <w:rFonts w:ascii="宋体" w:hAnsi="宋体"/>
          <w:b/>
          <w:color w:val="000000"/>
          <w:sz w:val="24"/>
        </w:rPr>
      </w:pPr>
      <w:r>
        <w:rPr>
          <w:rFonts w:hint="eastAsia" w:ascii="宋体" w:hAnsi="宋体"/>
          <w:b/>
          <w:color w:val="000000"/>
          <w:sz w:val="24"/>
        </w:rPr>
        <w:t>2.技术及商务文件（不含报价）：</w:t>
      </w:r>
    </w:p>
    <w:p>
      <w:pPr>
        <w:snapToGrid w:val="0"/>
        <w:spacing w:line="360" w:lineRule="auto"/>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360" w:lineRule="auto"/>
        <w:ind w:firstLine="480" w:firstLineChars="200"/>
        <w:jc w:val="left"/>
        <w:rPr>
          <w:rFonts w:ascii="宋体" w:hAnsi="宋体"/>
          <w:sz w:val="24"/>
        </w:rPr>
      </w:pPr>
      <w:r>
        <w:rPr>
          <w:rFonts w:hint="eastAsia" w:ascii="宋体" w:hAnsi="宋体"/>
          <w:sz w:val="24"/>
        </w:rPr>
        <w:t>（2）投标项目明细清单（含货物、服务等）；</w:t>
      </w:r>
    </w:p>
    <w:p>
      <w:pPr>
        <w:snapToGrid w:val="0"/>
        <w:spacing w:line="360" w:lineRule="auto"/>
        <w:ind w:firstLine="480" w:firstLineChars="200"/>
        <w:jc w:val="left"/>
        <w:rPr>
          <w:rFonts w:ascii="宋体" w:hAnsi="宋体"/>
          <w:sz w:val="24"/>
        </w:rPr>
      </w:pPr>
      <w:r>
        <w:rPr>
          <w:rFonts w:hint="eastAsia" w:ascii="宋体" w:hAnsi="宋体"/>
          <w:sz w:val="24"/>
        </w:rPr>
        <w:t>（3）技术响应表（格式见附件）；</w:t>
      </w:r>
    </w:p>
    <w:p>
      <w:pPr>
        <w:snapToGrid w:val="0"/>
        <w:spacing w:line="360" w:lineRule="auto"/>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360" w:lineRule="auto"/>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360" w:lineRule="auto"/>
        <w:ind w:firstLine="480" w:firstLineChars="200"/>
        <w:jc w:val="left"/>
        <w:rPr>
          <w:rFonts w:ascii="宋体" w:hAnsi="宋体"/>
          <w:sz w:val="24"/>
        </w:rPr>
      </w:pPr>
      <w:r>
        <w:rPr>
          <w:rFonts w:hint="eastAsia" w:ascii="宋体" w:hAnsi="宋体"/>
          <w:sz w:val="24"/>
        </w:rPr>
        <w:t>（7）商务响应表（格式见附件）；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sz w:val="24"/>
        </w:rPr>
      </w:pPr>
      <w:r>
        <w:rPr>
          <w:rFonts w:hint="eastAsia" w:ascii="宋体" w:hAnsi="宋体"/>
          <w:sz w:val="24"/>
        </w:rPr>
        <w:t>（9）技术培训计划（若有）；</w:t>
      </w:r>
    </w:p>
    <w:p>
      <w:pPr>
        <w:snapToGrid w:val="0"/>
        <w:spacing w:line="360" w:lineRule="auto"/>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360" w:lineRule="auto"/>
        <w:ind w:firstLine="480" w:firstLineChars="200"/>
        <w:jc w:val="left"/>
        <w:rPr>
          <w:rFonts w:ascii="宋体" w:hAnsi="宋体"/>
          <w:sz w:val="24"/>
        </w:rPr>
      </w:pPr>
      <w:r>
        <w:rPr>
          <w:rFonts w:hint="eastAsia" w:ascii="宋体" w:hAnsi="宋体"/>
          <w:sz w:val="24"/>
        </w:rPr>
        <w:t>（11）案例的业绩证明（投标人业绩情况一览表、合同复印件等）（格式见附件）；</w:t>
      </w:r>
    </w:p>
    <w:p>
      <w:pPr>
        <w:snapToGrid w:val="0"/>
        <w:spacing w:line="360" w:lineRule="auto"/>
        <w:ind w:firstLine="480" w:firstLineChars="200"/>
        <w:jc w:val="left"/>
        <w:rPr>
          <w:rFonts w:ascii="宋体" w:hAnsi="宋体"/>
          <w:sz w:val="24"/>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snapToGrid w:val="0"/>
        <w:spacing w:line="380" w:lineRule="exact"/>
        <w:ind w:firstLine="472" w:firstLineChars="196"/>
        <w:jc w:val="left"/>
        <w:rPr>
          <w:rFonts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hAnsi="宋体"/>
          <w:sz w:val="24"/>
        </w:rPr>
      </w:pPr>
      <w:r>
        <w:rPr>
          <w:rFonts w:hint="eastAsia" w:ascii="宋体" w:hAnsi="宋体"/>
          <w:sz w:val="24"/>
        </w:rPr>
        <w:t>3.报价文件：</w:t>
      </w:r>
    </w:p>
    <w:p>
      <w:pPr>
        <w:spacing w:line="380" w:lineRule="exact"/>
        <w:ind w:firstLine="480" w:firstLineChars="200"/>
        <w:rPr>
          <w:rFonts w:ascii="宋体" w:hAnsi="宋体"/>
          <w:kern w:val="0"/>
          <w:sz w:val="24"/>
        </w:rPr>
      </w:pPr>
      <w:r>
        <w:rPr>
          <w:rFonts w:hint="eastAsia" w:ascii="宋体" w:hAnsi="宋体"/>
          <w:kern w:val="0"/>
          <w:sz w:val="24"/>
        </w:rPr>
        <w:t>（1）报价一览表</w:t>
      </w:r>
    </w:p>
    <w:p>
      <w:pPr>
        <w:spacing w:line="380" w:lineRule="exact"/>
        <w:ind w:firstLine="480" w:firstLineChars="200"/>
        <w:rPr>
          <w:rFonts w:ascii="宋体" w:hAnsi="宋体"/>
          <w:kern w:val="0"/>
          <w:sz w:val="24"/>
        </w:rPr>
      </w:pPr>
      <w:r>
        <w:rPr>
          <w:rFonts w:hint="eastAsia" w:ascii="宋体" w:hAnsi="宋体"/>
          <w:kern w:val="0"/>
          <w:sz w:val="24"/>
        </w:rPr>
        <w:t>（2）报价明细清单</w:t>
      </w:r>
    </w:p>
    <w:p>
      <w:pPr>
        <w:spacing w:line="380" w:lineRule="exact"/>
        <w:ind w:firstLine="480" w:firstLineChars="200"/>
        <w:rPr>
          <w:rFonts w:ascii="宋体" w:hAnsi="宋体"/>
          <w:kern w:val="0"/>
          <w:sz w:val="24"/>
        </w:rPr>
      </w:pPr>
      <w:r>
        <w:rPr>
          <w:rFonts w:hint="eastAsia" w:ascii="宋体" w:hAnsi="宋体"/>
          <w:sz w:val="24"/>
        </w:rPr>
        <w:t>（3）小微企业声明函及相关资料、残疾人福利性单位相关资料（如有）</w:t>
      </w:r>
    </w:p>
    <w:p>
      <w:pPr>
        <w:spacing w:line="380" w:lineRule="exact"/>
        <w:ind w:firstLine="480" w:firstLineChars="200"/>
        <w:rPr>
          <w:rFonts w:ascii="宋体" w:hAnsi="宋体"/>
          <w:kern w:val="0"/>
          <w:sz w:val="24"/>
        </w:rPr>
      </w:pPr>
      <w:r>
        <w:rPr>
          <w:rFonts w:hint="eastAsia" w:ascii="宋体" w:hAnsi="宋体"/>
          <w:kern w:val="0"/>
          <w:sz w:val="24"/>
        </w:rPr>
        <w:t>（4）采购文件要求的或投标人认为需要的其它资料</w:t>
      </w:r>
    </w:p>
    <w:p>
      <w:pPr>
        <w:tabs>
          <w:tab w:val="left" w:pos="360"/>
          <w:tab w:val="left" w:pos="540"/>
        </w:tabs>
        <w:spacing w:line="380" w:lineRule="exact"/>
        <w:ind w:right="15" w:rightChars="7" w:firstLine="480" w:firstLineChars="200"/>
        <w:rPr>
          <w:rFonts w:ascii="宋体" w:hAnsi="宋体"/>
          <w:sz w:val="24"/>
        </w:rPr>
      </w:pPr>
      <w:r>
        <w:rPr>
          <w:rFonts w:hint="eastAsia" w:ascii="宋体" w:hAnsi="宋体"/>
          <w:sz w:val="24"/>
        </w:rPr>
        <w:t>4.资格后审等所需原件包括下列内容：（若有）</w:t>
      </w:r>
    </w:p>
    <w:p>
      <w:pPr>
        <w:tabs>
          <w:tab w:val="left" w:pos="360"/>
          <w:tab w:val="left" w:pos="540"/>
        </w:tabs>
        <w:spacing w:line="380" w:lineRule="exact"/>
        <w:ind w:right="15" w:rightChars="7" w:firstLine="600" w:firstLineChars="250"/>
        <w:rPr>
          <w:rFonts w:ascii="宋体" w:hAnsi="宋体"/>
          <w:sz w:val="24"/>
        </w:rPr>
      </w:pPr>
      <w:r>
        <w:rPr>
          <w:rFonts w:hint="eastAsia" w:ascii="宋体" w:hAnsi="宋体"/>
          <w:sz w:val="24"/>
        </w:rPr>
        <w:t>采购文件要求提供原件的材料。</w:t>
      </w:r>
    </w:p>
    <w:p>
      <w:pPr>
        <w:pStyle w:val="13"/>
        <w:widowControl w:val="0"/>
        <w:spacing w:before="0" w:afterLines="0" w:line="380" w:lineRule="exact"/>
        <w:ind w:firstLine="480" w:firstLineChars="20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0" w:firstLineChars="196"/>
        <w:jc w:val="left"/>
        <w:outlineLvl w:val="2"/>
        <w:rPr>
          <w:rFonts w:ascii="宋体" w:hAnsi="宋体"/>
          <w:sz w:val="24"/>
        </w:rPr>
      </w:pPr>
      <w:r>
        <w:rPr>
          <w:rFonts w:hint="eastAsia" w:ascii="宋体" w:hAnsi="宋体"/>
          <w:sz w:val="24"/>
        </w:rPr>
        <w:t>（二）投标文件的语言及计量</w:t>
      </w:r>
    </w:p>
    <w:p>
      <w:pPr>
        <w:snapToGrid w:val="0"/>
        <w:spacing w:line="380" w:lineRule="exact"/>
        <w:ind w:firstLine="480" w:firstLineChars="200"/>
        <w:jc w:val="left"/>
        <w:rPr>
          <w:rFonts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sz w:val="24"/>
        </w:rPr>
      </w:pPr>
      <w:r>
        <w:rPr>
          <w:rFonts w:hint="eastAsia" w:ascii="宋体" w:hAnsi="宋体"/>
          <w:sz w:val="24"/>
        </w:rPr>
        <w:t>（三）投标报价</w:t>
      </w:r>
    </w:p>
    <w:p>
      <w:pPr>
        <w:tabs>
          <w:tab w:val="left" w:pos="525"/>
        </w:tabs>
        <w:snapToGrid w:val="0"/>
        <w:spacing w:line="380" w:lineRule="exact"/>
        <w:ind w:firstLine="480" w:firstLineChars="200"/>
        <w:jc w:val="left"/>
        <w:rPr>
          <w:rFonts w:ascii="宋体" w:hAnsi="宋体"/>
          <w:sz w:val="24"/>
        </w:rPr>
      </w:pPr>
      <w:r>
        <w:rPr>
          <w:rFonts w:hint="eastAsia" w:ascii="宋体" w:hAnsi="宋体"/>
          <w:sz w:val="24"/>
        </w:rPr>
        <w:t>1.投标文件只允许有一个报价，报价应按采购文件中相关附表格式填报</w:t>
      </w:r>
    </w:p>
    <w:p>
      <w:pPr>
        <w:pStyle w:val="9"/>
        <w:snapToGrid w:val="0"/>
        <w:spacing w:beforeLines="0" w:afterLines="0" w:line="38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（四）投标文件的有效期</w:t>
      </w:r>
    </w:p>
    <w:p>
      <w:pPr>
        <w:snapToGrid w:val="0"/>
        <w:spacing w:line="380" w:lineRule="exact"/>
        <w:ind w:firstLine="480" w:firstLineChars="200"/>
        <w:jc w:val="left"/>
        <w:rPr>
          <w:rFonts w:ascii="宋体" w:hAnsi="宋体"/>
          <w:sz w:val="24"/>
        </w:rPr>
      </w:pPr>
      <w:r>
        <w:rPr>
          <w:rFonts w:hint="eastAsia" w:ascii="宋体" w:hAnsi="宋体"/>
          <w:sz w:val="24"/>
        </w:rPr>
        <w:t>1.自投标截止日起90天内投标文件应保持有效。有效期不足的投标文件将被拒绝。</w:t>
      </w:r>
    </w:p>
    <w:p>
      <w:pPr>
        <w:snapToGrid w:val="0"/>
        <w:spacing w:line="380" w:lineRule="exact"/>
        <w:ind w:firstLine="480" w:firstLineChars="200"/>
        <w:jc w:val="left"/>
        <w:rPr>
          <w:rFonts w:ascii="宋体" w:hAnsi="宋体"/>
          <w:sz w:val="24"/>
        </w:rPr>
      </w:pPr>
      <w:r>
        <w:rPr>
          <w:rFonts w:hint="eastAsia" w:ascii="宋体" w:hAnsi="宋体"/>
          <w:sz w:val="24"/>
        </w:rPr>
        <w:t>2.成交供应商的投标文件自开标之日起至合同履行完毕止均应保持有效。</w:t>
      </w:r>
    </w:p>
    <w:p>
      <w:pPr>
        <w:snapToGrid w:val="0"/>
        <w:spacing w:line="380" w:lineRule="exact"/>
        <w:ind w:firstLine="470" w:firstLineChars="196"/>
        <w:jc w:val="left"/>
        <w:outlineLvl w:val="0"/>
        <w:rPr>
          <w:rFonts w:ascii="宋体" w:hAnsi="宋体"/>
          <w:sz w:val="24"/>
        </w:rPr>
      </w:pPr>
      <w:r>
        <w:rPr>
          <w:rFonts w:hint="eastAsia" w:ascii="宋体" w:hAnsi="宋体"/>
          <w:sz w:val="24"/>
        </w:rPr>
        <w:t>（五）投标保证金（若有）</w:t>
      </w:r>
    </w:p>
    <w:p>
      <w:pPr>
        <w:snapToGrid w:val="0"/>
        <w:spacing w:line="380" w:lineRule="exact"/>
        <w:ind w:firstLine="480" w:firstLineChars="200"/>
        <w:jc w:val="left"/>
        <w:rPr>
          <w:rFonts w:ascii="宋体" w:hAnsi="宋体"/>
          <w:sz w:val="24"/>
        </w:rPr>
      </w:pPr>
      <w:r>
        <w:rPr>
          <w:rFonts w:hint="eastAsia" w:ascii="宋体" w:hAnsi="宋体"/>
          <w:sz w:val="24"/>
        </w:rPr>
        <w:t>1.投标人须按规定提交投标保证金。</w:t>
      </w:r>
    </w:p>
    <w:p>
      <w:pPr>
        <w:snapToGrid w:val="0"/>
        <w:spacing w:line="380" w:lineRule="exact"/>
        <w:ind w:firstLine="480" w:firstLineChars="200"/>
        <w:jc w:val="left"/>
        <w:rPr>
          <w:rFonts w:ascii="宋体" w:hAnsi="宋体"/>
          <w:sz w:val="24"/>
        </w:rPr>
      </w:pPr>
      <w:r>
        <w:rPr>
          <w:rFonts w:hint="eastAsia" w:ascii="宋体" w:hAnsi="宋体"/>
          <w:sz w:val="24"/>
        </w:rPr>
        <w:t xml:space="preserve">2.保证金形式：汇票、电汇、支票等非现金方式。 </w:t>
      </w:r>
    </w:p>
    <w:p>
      <w:pPr>
        <w:snapToGrid w:val="0"/>
        <w:spacing w:line="380" w:lineRule="exact"/>
        <w:ind w:firstLine="480" w:firstLineChars="200"/>
        <w:jc w:val="left"/>
        <w:rPr>
          <w:rFonts w:ascii="宋体" w:hAnsi="宋体"/>
          <w:sz w:val="24"/>
        </w:rPr>
      </w:pPr>
      <w:r>
        <w:rPr>
          <w:rFonts w:hint="eastAsia" w:ascii="宋体" w:hAnsi="宋体"/>
          <w:sz w:val="24"/>
        </w:rPr>
        <w:t>3.保证金不计息。</w:t>
      </w:r>
    </w:p>
    <w:p>
      <w:pPr>
        <w:snapToGrid w:val="0"/>
        <w:spacing w:line="380" w:lineRule="exact"/>
        <w:ind w:firstLine="480" w:firstLineChars="200"/>
        <w:jc w:val="left"/>
        <w:rPr>
          <w:rFonts w:ascii="宋体" w:hAnsi="宋体"/>
          <w:sz w:val="24"/>
        </w:rPr>
      </w:pPr>
      <w:r>
        <w:rPr>
          <w:rFonts w:hint="eastAsia" w:ascii="宋体" w:hAnsi="宋体"/>
          <w:sz w:val="24"/>
        </w:rPr>
        <w:t>4.投标保证金的交付时间以专户实际收到交纳资金为准。</w:t>
      </w:r>
    </w:p>
    <w:p>
      <w:pPr>
        <w:snapToGrid w:val="0"/>
        <w:spacing w:line="380" w:lineRule="exact"/>
        <w:ind w:firstLine="480" w:firstLineChars="200"/>
        <w:jc w:val="left"/>
        <w:rPr>
          <w:rFonts w:ascii="宋体" w:hAnsi="宋体"/>
          <w:sz w:val="24"/>
        </w:rPr>
      </w:pPr>
      <w:r>
        <w:rPr>
          <w:rFonts w:hint="eastAsia" w:ascii="宋体" w:hAnsi="宋体"/>
          <w:sz w:val="24"/>
        </w:rPr>
        <w:t>5.投标人在交纳投标保证金时，需在进账凭证上注明用途和项目编号，以便查实核对。</w:t>
      </w:r>
    </w:p>
    <w:p>
      <w:pPr>
        <w:snapToGrid w:val="0"/>
        <w:spacing w:line="380" w:lineRule="exact"/>
        <w:ind w:firstLine="470" w:firstLineChars="196"/>
        <w:jc w:val="left"/>
        <w:rPr>
          <w:rFonts w:ascii="宋体" w:hAnsi="宋体"/>
          <w:bCs/>
          <w:sz w:val="24"/>
        </w:rPr>
      </w:pPr>
      <w:r>
        <w:rPr>
          <w:rFonts w:hint="eastAsia" w:ascii="宋体" w:hAnsi="宋体"/>
          <w:bCs/>
          <w:sz w:val="24"/>
        </w:rPr>
        <w:t>6.</w:t>
      </w:r>
      <w:r>
        <w:rPr>
          <w:rFonts w:hint="eastAsia" w:ascii="宋体" w:hAnsi="宋体"/>
          <w:sz w:val="24"/>
        </w:rPr>
        <w:t xml:space="preserve"> 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hAnsi="宋体"/>
          <w:sz w:val="24"/>
        </w:rPr>
      </w:pPr>
      <w:r>
        <w:rPr>
          <w:rFonts w:hint="eastAsia" w:ascii="宋体" w:hAnsi="宋体"/>
          <w:sz w:val="24"/>
        </w:rPr>
        <w:t>（1）投标人在投标截止时间后撤回投标文件的</w:t>
      </w:r>
    </w:p>
    <w:p>
      <w:pPr>
        <w:snapToGrid w:val="0"/>
        <w:spacing w:line="380" w:lineRule="exact"/>
        <w:ind w:firstLine="470" w:firstLineChars="196"/>
        <w:jc w:val="left"/>
        <w:rPr>
          <w:rFonts w:ascii="宋体" w:hAnsi="宋体"/>
          <w:sz w:val="24"/>
        </w:rPr>
      </w:pPr>
      <w:r>
        <w:rPr>
          <w:rFonts w:hint="eastAsia" w:ascii="宋体" w:hAnsi="宋体"/>
          <w:sz w:val="24"/>
        </w:rPr>
        <w:t>（2）投标人在投标过程中弄虚作假，提供虚假材料的</w:t>
      </w:r>
    </w:p>
    <w:p>
      <w:pPr>
        <w:snapToGrid w:val="0"/>
        <w:spacing w:line="380" w:lineRule="exact"/>
        <w:ind w:firstLine="470" w:firstLineChars="196"/>
        <w:rPr>
          <w:rFonts w:ascii="宋体" w:hAnsi="宋体"/>
          <w:sz w:val="24"/>
        </w:rPr>
      </w:pPr>
      <w:r>
        <w:rPr>
          <w:rFonts w:hint="eastAsia" w:ascii="宋体" w:hAnsi="宋体"/>
          <w:sz w:val="24"/>
        </w:rPr>
        <w:t>（3）投标人无故放弃或无正当理由不与采购人签订合同的</w:t>
      </w:r>
    </w:p>
    <w:p>
      <w:pPr>
        <w:snapToGrid w:val="0"/>
        <w:spacing w:line="380" w:lineRule="exact"/>
        <w:ind w:firstLine="470" w:firstLineChars="196"/>
        <w:rPr>
          <w:rFonts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hAnsi="宋体"/>
          <w:sz w:val="24"/>
        </w:rPr>
      </w:pPr>
      <w:r>
        <w:rPr>
          <w:rFonts w:hint="eastAsia" w:ascii="宋体" w:hAnsi="宋体"/>
          <w:sz w:val="24"/>
        </w:rPr>
        <w:t>（5）未按规定提交履约保证金的</w:t>
      </w:r>
    </w:p>
    <w:p>
      <w:pPr>
        <w:snapToGrid w:val="0"/>
        <w:spacing w:line="380" w:lineRule="exact"/>
        <w:ind w:firstLine="475" w:firstLineChars="198"/>
        <w:rPr>
          <w:rFonts w:ascii="宋体" w:hAnsi="宋体"/>
          <w:sz w:val="24"/>
        </w:rPr>
      </w:pPr>
      <w:r>
        <w:rPr>
          <w:rFonts w:hint="eastAsia" w:ascii="宋体" w:hAnsi="宋体"/>
          <w:sz w:val="24"/>
        </w:rPr>
        <w:t>（6）其他严重扰乱招投标程序的</w:t>
      </w:r>
    </w:p>
    <w:p>
      <w:pPr>
        <w:snapToGrid w:val="0"/>
        <w:spacing w:line="380" w:lineRule="exact"/>
        <w:ind w:firstLine="475" w:firstLineChars="198"/>
        <w:rPr>
          <w:rFonts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380" w:lineRule="exact"/>
        <w:ind w:firstLine="470" w:firstLineChars="196"/>
        <w:jc w:val="left"/>
        <w:outlineLvl w:val="2"/>
        <w:rPr>
          <w:rFonts w:ascii="宋体" w:hAnsi="宋体"/>
          <w:sz w:val="24"/>
        </w:rPr>
      </w:pPr>
      <w:r>
        <w:rPr>
          <w:rFonts w:hint="eastAsia" w:ascii="宋体" w:hAnsi="宋体"/>
          <w:sz w:val="24"/>
        </w:rPr>
        <w:t>（六）投标文件的签署和份数</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pStyle w:val="3"/>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3"/>
        <w:spacing w:line="360" w:lineRule="auto"/>
        <w:jc w:val="left"/>
        <w:outlineLvl w:val="1"/>
        <w:rPr>
          <w:rFonts w:hAnsi="宋体"/>
          <w:b/>
          <w:bCs/>
          <w:sz w:val="24"/>
        </w:rPr>
      </w:pPr>
      <w:bookmarkStart w:id="1" w:name="_Toc177870554"/>
      <w:r>
        <w:rPr>
          <w:rFonts w:hint="eastAsia" w:hAnsi="宋体"/>
          <w:b/>
          <w:bCs/>
          <w:sz w:val="24"/>
        </w:rPr>
        <w:t>（一）组织开标程序</w:t>
      </w:r>
    </w:p>
    <w:p>
      <w:pPr>
        <w:pStyle w:val="9"/>
        <w:spacing w:before="156" w:after="156" w:line="360" w:lineRule="auto"/>
        <w:ind w:firstLine="470" w:firstLineChars="196"/>
        <w:rPr>
          <w:rFonts w:hAnsi="宋体"/>
          <w:bCs/>
        </w:rPr>
      </w:pPr>
      <w:r>
        <w:rPr>
          <w:rFonts w:hint="eastAsia" w:hAnsi="宋体"/>
          <w:bCs/>
        </w:rPr>
        <w:t>招标方将按照招标文件规定的时间、地点和程序组织开标，各投标人无须参加现场开标会议，请自行登录政采云平台关注开标信息。</w:t>
      </w:r>
    </w:p>
    <w:p>
      <w:pPr>
        <w:pStyle w:val="9"/>
        <w:spacing w:before="156" w:after="156" w:line="360" w:lineRule="auto"/>
        <w:ind w:firstLine="551"/>
        <w:rPr>
          <w:rFonts w:hAnsi="宋体"/>
          <w:bCs/>
        </w:rPr>
      </w:pPr>
      <w:r>
        <w:rPr>
          <w:rFonts w:hint="eastAsia" w:hAnsi="宋体"/>
          <w:bCs/>
        </w:rPr>
        <w:t>1.开标会由招标方主持，主持人介绍开标现场的人员情况，宣读递交投标文件的投标人名单、开标纪律、应当回避的情形等注意事项。</w:t>
      </w:r>
    </w:p>
    <w:p>
      <w:pPr>
        <w:pStyle w:val="9"/>
        <w:spacing w:before="156" w:after="156" w:line="360" w:lineRule="auto"/>
        <w:ind w:firstLine="551"/>
        <w:rPr>
          <w:rFonts w:hAnsi="宋体"/>
          <w:b/>
          <w:bCs/>
        </w:rPr>
      </w:pPr>
      <w:r>
        <w:rPr>
          <w:rFonts w:hint="eastAsia" w:hAnsi="宋体"/>
          <w:b/>
          <w:bCs/>
        </w:rPr>
        <w:t>2.电子招投标开标及评审程序</w:t>
      </w:r>
    </w:p>
    <w:p>
      <w:pPr>
        <w:pStyle w:val="9"/>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对电子投标文件进行在线解密</w:t>
      </w:r>
      <w:r>
        <w:rPr>
          <w:rFonts w:hAnsi="宋体"/>
          <w:b/>
          <w:bCs/>
        </w:rPr>
        <w:t>。</w:t>
      </w:r>
      <w:r>
        <w:rPr>
          <w:rFonts w:hint="eastAsia" w:hAnsi="宋体"/>
          <w:b/>
          <w:bCs/>
        </w:rPr>
        <w:t>在线解密电子投标文件时间为开标时间起半个小时内。</w:t>
      </w:r>
    </w:p>
    <w:p>
      <w:pPr>
        <w:pStyle w:val="9"/>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9"/>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9"/>
        <w:snapToGrid w:val="0"/>
        <w:spacing w:before="156" w:after="156" w:line="360" w:lineRule="auto"/>
        <w:ind w:firstLine="472" w:firstLineChars="196"/>
        <w:rPr>
          <w:rFonts w:hAnsi="宋体"/>
          <w:b/>
          <w:bCs/>
        </w:rPr>
      </w:pPr>
      <w:r>
        <w:rPr>
          <w:rFonts w:hint="eastAsia" w:hAnsi="宋体"/>
          <w:b/>
          <w:bCs/>
        </w:rPr>
        <w:t>2.4在系统上公开报价开标情况；</w:t>
      </w:r>
    </w:p>
    <w:p>
      <w:pPr>
        <w:pStyle w:val="9"/>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9"/>
        <w:snapToGrid w:val="0"/>
        <w:spacing w:before="156" w:after="156" w:line="360" w:lineRule="auto"/>
        <w:ind w:firstLine="472" w:firstLineChars="196"/>
        <w:rPr>
          <w:rFonts w:hAnsi="宋体"/>
          <w:b/>
          <w:bCs/>
        </w:rPr>
      </w:pPr>
      <w:r>
        <w:rPr>
          <w:rFonts w:hint="eastAsia" w:hAnsi="宋体"/>
          <w:b/>
          <w:bCs/>
        </w:rPr>
        <w:t>2.6在系统上公布评审结果。</w:t>
      </w:r>
    </w:p>
    <w:p>
      <w:pPr>
        <w:pStyle w:val="9"/>
        <w:snapToGrid w:val="0"/>
        <w:spacing w:before="156" w:after="156" w:line="360" w:lineRule="auto"/>
        <w:ind w:firstLine="472" w:firstLineChars="196"/>
        <w:rPr>
          <w:rFonts w:hAnsi="宋体"/>
          <w:b/>
          <w:bCs/>
        </w:rPr>
      </w:pPr>
      <w:r>
        <w:rPr>
          <w:rFonts w:hint="eastAsia" w:hAnsi="宋体"/>
          <w:b/>
          <w:bCs/>
        </w:rPr>
        <w:t>特别说明：1、政采云公司如对电子化开标及评审程序有调整的，按调整后的程序操作。</w:t>
      </w:r>
    </w:p>
    <w:p>
      <w:pPr>
        <w:pStyle w:val="9"/>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2、目前政府采购全流程电子化交易，投标人须在规定时间内自行解密。</w:t>
      </w:r>
    </w:p>
    <w:p>
      <w:pPr>
        <w:spacing w:line="360" w:lineRule="auto"/>
        <w:ind w:firstLine="482" w:firstLineChars="200"/>
        <w:rPr>
          <w:rFonts w:ascii="宋体" w:hAnsi="宋体"/>
          <w:b/>
          <w:bCs/>
          <w:sz w:val="24"/>
        </w:rPr>
      </w:pPr>
      <w:r>
        <w:rPr>
          <w:rFonts w:hint="eastAsia" w:ascii="宋体" w:hAnsi="宋体"/>
          <w:b/>
          <w:bCs/>
          <w:sz w:val="24"/>
        </w:rPr>
        <w:t>3.本项目原则上采用政采云电子招投标开标及评审程序，但有下情形之一的，按以下情况处理：</w:t>
      </w:r>
    </w:p>
    <w:p>
      <w:pPr>
        <w:pStyle w:val="9"/>
        <w:adjustRightInd w:val="0"/>
        <w:snapToGrid w:val="0"/>
        <w:spacing w:before="156" w:after="156" w:line="360" w:lineRule="auto"/>
        <w:ind w:firstLine="484" w:firstLineChars="201"/>
        <w:rPr>
          <w:rFonts w:hAnsi="宋体"/>
          <w:b/>
          <w:kern w:val="0"/>
        </w:rPr>
      </w:pPr>
      <w:r>
        <w:rPr>
          <w:rFonts w:hint="eastAsia" w:hAnsi="宋体" w:cs="Arial"/>
          <w:b/>
        </w:rPr>
        <w:t>3.1若个别投标人在规定时间内无法解密或解密失败的作无效投标处理</w:t>
      </w:r>
      <w:r>
        <w:rPr>
          <w:rFonts w:hint="eastAsia" w:hAnsi="宋体"/>
          <w:b/>
          <w:kern w:val="0"/>
        </w:rPr>
        <w:t>。解密成功的投标人不足三家的，本项目流标重新组织采购活动。</w:t>
      </w:r>
    </w:p>
    <w:p>
      <w:pPr>
        <w:pStyle w:val="9"/>
        <w:adjustRightInd w:val="0"/>
        <w:snapToGrid w:val="0"/>
        <w:spacing w:before="156" w:after="156" w:line="360" w:lineRule="auto"/>
        <w:ind w:firstLine="484" w:firstLineChars="201"/>
        <w:rPr>
          <w:rFonts w:hAnsi="宋体" w:cs="Arial"/>
        </w:rPr>
      </w:pPr>
      <w:r>
        <w:rPr>
          <w:rFonts w:hint="eastAsia" w:hAnsi="宋体"/>
          <w:b/>
          <w:kern w:val="0"/>
        </w:rPr>
        <w:t>3.2若因政采云平台原因无法读取或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b/>
          <w:sz w:val="24"/>
        </w:rPr>
      </w:pPr>
      <w:r>
        <w:rPr>
          <w:rFonts w:hint="eastAsia" w:ascii="宋体" w:hAnsi="宋体"/>
          <w:b/>
          <w:sz w:val="24"/>
        </w:rPr>
        <w:t>（二）组织评标程序</w:t>
      </w:r>
    </w:p>
    <w:p>
      <w:pPr>
        <w:snapToGrid w:val="0"/>
        <w:spacing w:line="360" w:lineRule="auto"/>
        <w:ind w:firstLine="316" w:firstLineChars="132"/>
        <w:jc w:val="left"/>
        <w:outlineLvl w:val="0"/>
        <w:rPr>
          <w:rFonts w:ascii="宋体" w:hAnsi="宋体"/>
          <w:sz w:val="24"/>
        </w:rPr>
      </w:pPr>
      <w:r>
        <w:rPr>
          <w:rFonts w:hint="eastAsia" w:ascii="宋体" w:hAnsi="宋体"/>
          <w:sz w:val="24"/>
        </w:rPr>
        <w:t>招标方将按照招标文件规定的时间、地点和程序组织评标，各评审专家及相关人员应参加评审活动并接受核验、签到，无关人员不得进入评审现场。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sz w:val="24"/>
        </w:rPr>
      </w:pPr>
      <w:r>
        <w:rPr>
          <w:rFonts w:hint="eastAsia" w:ascii="宋体" w:hAnsi="宋体"/>
          <w:sz w:val="24"/>
        </w:rPr>
        <w:t>1.按规定统一收缴、保存评标现场相关人员通讯工具。</w:t>
      </w:r>
    </w:p>
    <w:p>
      <w:pPr>
        <w:snapToGrid w:val="0"/>
        <w:spacing w:line="360" w:lineRule="auto"/>
        <w:ind w:firstLine="316" w:firstLineChars="132"/>
        <w:jc w:val="left"/>
        <w:outlineLvl w:val="0"/>
        <w:rPr>
          <w:rFonts w:ascii="宋体" w:hAnsi="宋体"/>
          <w:sz w:val="24"/>
        </w:rPr>
      </w:pPr>
      <w:r>
        <w:rPr>
          <w:rFonts w:hint="eastAsia" w:ascii="宋体" w:hAnsi="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3.宣读提交投标文件的供应商名单，组织评标委员会各位成员签订《政府采购评审人员廉洁自律承诺书》。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sz w:val="24"/>
        </w:rPr>
      </w:pPr>
      <w:r>
        <w:rPr>
          <w:rFonts w:hint="eastAsia" w:ascii="宋体" w:hAnsi="宋体"/>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316" w:firstLineChars="132"/>
        <w:jc w:val="left"/>
        <w:outlineLvl w:val="0"/>
        <w:rPr>
          <w:rFonts w:ascii="宋体" w:hAnsi="宋体"/>
          <w:sz w:val="24"/>
        </w:rPr>
      </w:pPr>
      <w:r>
        <w:rPr>
          <w:rFonts w:hint="eastAsia" w:ascii="宋体" w:hAnsi="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316" w:firstLineChars="132"/>
        <w:jc w:val="left"/>
        <w:outlineLvl w:val="0"/>
        <w:rPr>
          <w:rFonts w:ascii="宋体" w:hAnsi="宋体"/>
          <w:sz w:val="24"/>
        </w:rPr>
      </w:pPr>
      <w:r>
        <w:rPr>
          <w:rFonts w:hint="eastAsia" w:ascii="宋体" w:hAnsi="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sz w:val="24"/>
        </w:rPr>
      </w:pPr>
      <w:r>
        <w:rPr>
          <w:rFonts w:hint="eastAsia" w:ascii="宋体" w:hAnsi="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sz w:val="24"/>
        </w:rPr>
      </w:pPr>
      <w:r>
        <w:rPr>
          <w:rFonts w:hint="eastAsia" w:ascii="宋体" w:hAnsi="宋体"/>
          <w:b/>
          <w:sz w:val="24"/>
        </w:rPr>
        <w:t>（三）评审程序</w:t>
      </w:r>
    </w:p>
    <w:p>
      <w:pPr>
        <w:snapToGrid w:val="0"/>
        <w:spacing w:line="360" w:lineRule="auto"/>
        <w:ind w:firstLine="316" w:firstLineChars="132"/>
        <w:jc w:val="left"/>
        <w:outlineLvl w:val="0"/>
        <w:rPr>
          <w:rFonts w:ascii="宋体" w:hAnsi="宋体"/>
          <w:sz w:val="24"/>
        </w:rPr>
      </w:pPr>
      <w:r>
        <w:rPr>
          <w:rFonts w:hint="eastAsia" w:ascii="宋体" w:hAnsi="宋体"/>
          <w:sz w:val="24"/>
        </w:rPr>
        <w:t>1.在评审专家中推选评标委员会组长。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3.评审人员对各投标人投标文件的有效性、符合性、完整性和响应程度进行审查，确定是否对招标文件作出实质性响应。</w:t>
      </w:r>
    </w:p>
    <w:p>
      <w:pPr>
        <w:snapToGrid w:val="0"/>
        <w:spacing w:line="360" w:lineRule="auto"/>
        <w:ind w:firstLine="316" w:firstLineChars="132"/>
        <w:jc w:val="left"/>
        <w:outlineLvl w:val="0"/>
        <w:rPr>
          <w:rFonts w:ascii="宋体" w:hAnsi="宋体"/>
          <w:sz w:val="24"/>
        </w:rPr>
      </w:pPr>
      <w:r>
        <w:rPr>
          <w:rFonts w:hint="eastAsia" w:ascii="宋体" w:hAnsi="宋体"/>
          <w:sz w:val="24"/>
        </w:rPr>
        <w:t>4.评审人员按招标文件规定的评审方法和评审标准，依法独立对投标人投标文件进行评估、比较，并给予评价或打分，不受任何单位和个人的干预。</w:t>
      </w:r>
    </w:p>
    <w:p>
      <w:pPr>
        <w:snapToGrid w:val="0"/>
        <w:spacing w:line="360" w:lineRule="auto"/>
        <w:ind w:firstLine="316" w:firstLineChars="132"/>
        <w:jc w:val="left"/>
        <w:outlineLvl w:val="0"/>
        <w:rPr>
          <w:rFonts w:ascii="宋体" w:hAnsi="宋体"/>
          <w:sz w:val="24"/>
        </w:rPr>
      </w:pPr>
      <w:r>
        <w:rPr>
          <w:rFonts w:hint="eastAsia" w:ascii="宋体" w:hAnsi="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316" w:firstLineChars="132"/>
        <w:jc w:val="left"/>
        <w:outlineLvl w:val="0"/>
        <w:rPr>
          <w:rFonts w:ascii="宋体" w:hAnsi="宋体"/>
          <w:sz w:val="24"/>
        </w:rPr>
      </w:pPr>
      <w:r>
        <w:rPr>
          <w:rFonts w:hint="eastAsia" w:ascii="宋体" w:hAnsi="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sz w:val="24"/>
        </w:rPr>
      </w:pPr>
      <w:r>
        <w:rPr>
          <w:rFonts w:hint="eastAsia" w:ascii="宋体" w:hAnsi="宋体"/>
          <w:sz w:val="24"/>
        </w:rPr>
        <w:t xml:space="preserve">7.评标委员会根据评审汇总情况和招标文件规定确定中标候选供应商排序名单。 </w:t>
      </w:r>
    </w:p>
    <w:p>
      <w:pPr>
        <w:snapToGrid w:val="0"/>
        <w:spacing w:line="360" w:lineRule="auto"/>
        <w:ind w:firstLine="316" w:firstLineChars="132"/>
        <w:jc w:val="left"/>
        <w:outlineLvl w:val="0"/>
        <w:rPr>
          <w:rFonts w:ascii="宋体" w:hAnsi="宋体"/>
          <w:sz w:val="24"/>
        </w:rPr>
      </w:pPr>
      <w:r>
        <w:rPr>
          <w:rFonts w:hint="eastAsia" w:ascii="宋体" w:hAnsi="宋体"/>
          <w:sz w:val="24"/>
        </w:rPr>
        <w:t>8.起草评审报告，所有评审人员须在评审报告上签字确认。</w:t>
      </w:r>
    </w:p>
    <w:p>
      <w:pPr>
        <w:snapToGrid w:val="0"/>
        <w:spacing w:line="360" w:lineRule="auto"/>
        <w:ind w:firstLine="318" w:firstLineChars="132"/>
        <w:outlineLvl w:val="0"/>
        <w:rPr>
          <w:rFonts w:ascii="宋体" w:hAnsi="宋体"/>
          <w:b/>
          <w:bCs/>
          <w:sz w:val="28"/>
          <w:szCs w:val="28"/>
        </w:rPr>
      </w:pPr>
      <w:r>
        <w:rPr>
          <w:rFonts w:hint="eastAsia" w:ascii="宋体" w:hAnsi="宋体"/>
          <w:b/>
          <w:sz w:val="24"/>
        </w:rPr>
        <w:t>（四）</w:t>
      </w:r>
      <w:r>
        <w:rPr>
          <w:rFonts w:hint="eastAsia" w:ascii="宋体" w:hAnsi="宋体"/>
          <w:b/>
          <w:bCs/>
          <w:sz w:val="28"/>
          <w:szCs w:val="28"/>
        </w:rPr>
        <w:t>评审原则</w:t>
      </w:r>
    </w:p>
    <w:p>
      <w:pPr>
        <w:snapToGrid w:val="0"/>
        <w:spacing w:line="360" w:lineRule="auto"/>
        <w:ind w:firstLine="316" w:firstLineChars="132"/>
        <w:jc w:val="left"/>
        <w:outlineLvl w:val="0"/>
        <w:rPr>
          <w:rFonts w:ascii="宋体" w:hAnsi="宋体"/>
          <w:sz w:val="24"/>
        </w:rPr>
      </w:pPr>
      <w:r>
        <w:rPr>
          <w:rFonts w:hint="eastAsia" w:ascii="宋体" w:hAnsi="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316" w:firstLineChars="132"/>
        <w:jc w:val="left"/>
        <w:outlineLvl w:val="0"/>
        <w:rPr>
          <w:rFonts w:ascii="宋体" w:hAnsi="宋体"/>
          <w:sz w:val="24"/>
        </w:rPr>
      </w:pPr>
      <w:r>
        <w:rPr>
          <w:rFonts w:hint="eastAsia" w:ascii="宋体" w:hAnsi="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b/>
          <w:sz w:val="24"/>
        </w:rPr>
      </w:pPr>
      <w:r>
        <w:rPr>
          <w:rFonts w:hint="eastAsia" w:ascii="宋体" w:hAnsi="宋体"/>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318" w:firstLineChars="132"/>
        <w:jc w:val="left"/>
        <w:outlineLvl w:val="0"/>
        <w:rPr>
          <w:rFonts w:ascii="宋体" w:hAnsi="宋体"/>
          <w:b/>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pStyle w:val="11"/>
        <w:spacing w:line="380" w:lineRule="exact"/>
        <w:ind w:left="724" w:leftChars="230" w:hanging="241" w:hangingChars="100"/>
        <w:outlineLvl w:val="1"/>
        <w:rPr>
          <w:rFonts w:ascii="宋体" w:hAnsi="宋体"/>
          <w:b/>
          <w:sz w:val="24"/>
          <w:szCs w:val="24"/>
        </w:rPr>
      </w:pPr>
      <w:r>
        <w:rPr>
          <w:rFonts w:hint="eastAsia" w:ascii="宋体" w:hAnsi="宋体"/>
          <w:b/>
          <w:sz w:val="24"/>
          <w:szCs w:val="24"/>
        </w:rPr>
        <w:t>四、评标</w:t>
      </w:r>
      <w:bookmarkEnd w:id="1"/>
    </w:p>
    <w:p>
      <w:pPr>
        <w:pStyle w:val="11"/>
        <w:spacing w:line="380" w:lineRule="exact"/>
        <w:ind w:left="724" w:leftChars="230" w:hanging="241" w:hangingChars="100"/>
        <w:rPr>
          <w:rFonts w:ascii="宋体" w:hAnsi="宋体"/>
          <w:b/>
          <w:sz w:val="24"/>
          <w:szCs w:val="24"/>
        </w:rPr>
      </w:pPr>
      <w:r>
        <w:rPr>
          <w:rFonts w:hint="eastAsia" w:ascii="宋体" w:hAnsi="宋体"/>
          <w:b/>
          <w:sz w:val="24"/>
          <w:szCs w:val="24"/>
        </w:rPr>
        <w:t>详见第三章评标办法及评标标准</w:t>
      </w:r>
    </w:p>
    <w:p>
      <w:pPr>
        <w:pStyle w:val="11"/>
        <w:spacing w:line="380" w:lineRule="exact"/>
        <w:ind w:left="724" w:leftChars="230" w:hanging="241" w:hangingChars="100"/>
        <w:rPr>
          <w:rFonts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ascii="宋体" w:hAnsi="宋体"/>
          <w:sz w:val="24"/>
        </w:rPr>
      </w:pPr>
      <w:r>
        <w:rPr>
          <w:rFonts w:hint="eastAsia" w:ascii="宋体" w:hAnsi="宋体"/>
          <w:sz w:val="24"/>
        </w:rPr>
        <w:t>（一）确定成交人。本项目由采购人确定成交人。</w:t>
      </w:r>
      <w:bookmarkStart w:id="2" w:name="_Toc107820051"/>
      <w:bookmarkStart w:id="3" w:name="_Toc170792772"/>
    </w:p>
    <w:p>
      <w:pPr>
        <w:snapToGrid w:val="0"/>
        <w:spacing w:line="380" w:lineRule="exact"/>
        <w:ind w:firstLine="436" w:firstLineChars="182"/>
        <w:rPr>
          <w:rFonts w:ascii="宋体" w:hAnsi="宋体"/>
          <w:sz w:val="24"/>
        </w:rPr>
      </w:pPr>
      <w:r>
        <w:rPr>
          <w:rFonts w:hint="eastAsia" w:ascii="宋体" w:hAnsi="宋体"/>
          <w:sz w:val="24"/>
        </w:rPr>
        <w:t>1.评标结束，评审报告经采购人确认后，将采购结果发布采购公告的网站上，进行7个工作日的预成交公示。</w:t>
      </w:r>
    </w:p>
    <w:p>
      <w:pPr>
        <w:snapToGrid w:val="0"/>
        <w:spacing w:line="380" w:lineRule="exact"/>
        <w:ind w:firstLine="436" w:firstLineChars="182"/>
        <w:rPr>
          <w:rFonts w:ascii="宋体" w:hAnsi="宋体"/>
          <w:sz w:val="24"/>
        </w:rPr>
      </w:pPr>
      <w:r>
        <w:rPr>
          <w:rFonts w:hint="eastAsia" w:ascii="宋体" w:hAnsi="宋体"/>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80" w:lineRule="exact"/>
        <w:ind w:firstLine="319" w:firstLineChars="133"/>
        <w:rPr>
          <w:rFonts w:ascii="宋体" w:hAnsi="宋体"/>
          <w:sz w:val="24"/>
        </w:rPr>
      </w:pPr>
      <w:r>
        <w:rPr>
          <w:rFonts w:hint="eastAsia" w:ascii="宋体" w:hAnsi="宋体"/>
          <w:sz w:val="24"/>
        </w:rPr>
        <w:t>（二）采购人依法确定成交人后，采购机构以书面形式发出《成交通知书》。</w:t>
      </w:r>
    </w:p>
    <w:p>
      <w:pPr>
        <w:snapToGrid w:val="0"/>
        <w:spacing w:line="380" w:lineRule="exact"/>
        <w:ind w:firstLine="436" w:firstLineChars="181"/>
        <w:outlineLvl w:val="1"/>
        <w:rPr>
          <w:rFonts w:ascii="宋体" w:hAnsi="宋体"/>
          <w:b/>
          <w:sz w:val="24"/>
        </w:rPr>
      </w:pPr>
      <w:r>
        <w:rPr>
          <w:rFonts w:hint="eastAsia" w:ascii="宋体" w:hAnsi="宋体"/>
          <w:b/>
          <w:sz w:val="24"/>
        </w:rPr>
        <w:t>六、</w:t>
      </w:r>
      <w:bookmarkStart w:id="4" w:name="_Toc177870556"/>
      <w:r>
        <w:rPr>
          <w:rFonts w:hint="eastAsia" w:ascii="宋体" w:hAnsi="宋体"/>
          <w:b/>
          <w:sz w:val="24"/>
        </w:rPr>
        <w:t>合同</w:t>
      </w:r>
      <w:bookmarkEnd w:id="2"/>
      <w:bookmarkEnd w:id="3"/>
      <w:r>
        <w:rPr>
          <w:rFonts w:hint="eastAsia" w:ascii="宋体" w:hAnsi="宋体"/>
          <w:b/>
          <w:sz w:val="24"/>
        </w:rPr>
        <w:t>授予</w:t>
      </w:r>
      <w:bookmarkEnd w:id="4"/>
    </w:p>
    <w:p>
      <w:pPr>
        <w:snapToGrid w:val="0"/>
        <w:spacing w:line="380" w:lineRule="exact"/>
        <w:ind w:firstLine="319" w:firstLineChars="133"/>
        <w:rPr>
          <w:rFonts w:ascii="宋体" w:hAnsi="宋体"/>
          <w:sz w:val="24"/>
        </w:rPr>
      </w:pPr>
      <w:r>
        <w:rPr>
          <w:rFonts w:hint="eastAsia" w:ascii="宋体" w:hAnsi="宋体"/>
          <w:sz w:val="24"/>
        </w:rPr>
        <w:t>（一）签订合同</w:t>
      </w:r>
    </w:p>
    <w:p>
      <w:pPr>
        <w:snapToGrid w:val="0"/>
        <w:spacing w:line="380" w:lineRule="exact"/>
        <w:ind w:firstLine="436" w:firstLineChars="182"/>
        <w:rPr>
          <w:rFonts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 xml:space="preserve"> 7 </w:t>
      </w:r>
      <w:r>
        <w:rPr>
          <w:rFonts w:hint="eastAsia" w:ascii="宋体" w:hAnsi="宋体"/>
          <w:sz w:val="24"/>
        </w:rPr>
        <w:t>日内与采购人签定合同。</w:t>
      </w:r>
    </w:p>
    <w:p>
      <w:pPr>
        <w:snapToGrid w:val="0"/>
        <w:spacing w:line="380" w:lineRule="exact"/>
        <w:ind w:firstLine="436" w:firstLineChars="182"/>
        <w:rPr>
          <w:rFonts w:ascii="宋体" w:hAnsi="宋体"/>
          <w:sz w:val="24"/>
        </w:rPr>
      </w:pPr>
      <w:r>
        <w:rPr>
          <w:rFonts w:hint="eastAsia" w:ascii="宋体" w:hAnsi="宋体"/>
          <w:sz w:val="24"/>
        </w:rPr>
        <w:t>2.成交人拖延、拒签合同的,将被扣罚投标保证金并取消成交资格。</w:t>
      </w:r>
    </w:p>
    <w:p>
      <w:pPr>
        <w:pStyle w:val="11"/>
        <w:spacing w:line="380" w:lineRule="exact"/>
        <w:ind w:firstLine="319" w:firstLineChars="133"/>
        <w:rPr>
          <w:rFonts w:ascii="宋体" w:hAnsi="宋体"/>
          <w:sz w:val="24"/>
          <w:szCs w:val="24"/>
        </w:rPr>
      </w:pPr>
      <w:r>
        <w:rPr>
          <w:rFonts w:hint="eastAsia" w:ascii="宋体" w:hAnsi="宋体"/>
          <w:sz w:val="24"/>
          <w:szCs w:val="24"/>
        </w:rPr>
        <w:t>（二）履约保证金</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pStyle w:val="9"/>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snapToGrid w:val="0"/>
        <w:spacing w:line="380" w:lineRule="exact"/>
        <w:ind w:firstLine="482" w:firstLineChars="200"/>
        <w:jc w:val="left"/>
        <w:rPr>
          <w:rFonts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（一）向评标委员会、竞争性投标小组或者询价小组成员行贿或者提供其他不正当利益；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ascii="宋体" w:hAnsi="宋体"/>
          <w:sz w:val="24"/>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第三章  评标办法及评标标准</w:t>
      </w:r>
    </w:p>
    <w:p>
      <w:pPr>
        <w:spacing w:line="400" w:lineRule="exact"/>
        <w:ind w:firstLine="460" w:firstLineChars="192"/>
        <w:rPr>
          <w:rFonts w:ascii="宋体" w:hAnsi="宋体"/>
          <w:sz w:val="24"/>
        </w:rPr>
      </w:pPr>
    </w:p>
    <w:p>
      <w:pPr>
        <w:spacing w:line="400" w:lineRule="exact"/>
        <w:ind w:firstLine="482" w:firstLineChars="200"/>
        <w:rPr>
          <w:rFonts w:ascii="宋体" w:hAnsi="宋体"/>
          <w:sz w:val="24"/>
        </w:rPr>
      </w:pPr>
      <w:r>
        <w:rPr>
          <w:rFonts w:hint="eastAsia" w:ascii="宋体" w:hAnsi="宋体"/>
          <w:b/>
          <w:sz w:val="24"/>
        </w:rPr>
        <w:t xml:space="preserve">第一条  </w:t>
      </w:r>
      <w:r>
        <w:rPr>
          <w:rFonts w:hint="eastAsia" w:ascii="宋体" w:hAnsi="宋体"/>
          <w:sz w:val="24"/>
        </w:rPr>
        <w:t>评标按下列程序进行：</w:t>
      </w:r>
    </w:p>
    <w:p>
      <w:pPr>
        <w:spacing w:line="400" w:lineRule="exact"/>
        <w:ind w:firstLine="480" w:firstLineChars="200"/>
        <w:rPr>
          <w:rFonts w:ascii="宋体" w:hAnsi="宋体"/>
          <w:sz w:val="24"/>
        </w:rPr>
      </w:pPr>
      <w:r>
        <w:rPr>
          <w:rFonts w:hint="eastAsia" w:ascii="宋体" w:hAnsi="宋体"/>
          <w:sz w:val="24"/>
        </w:rPr>
        <w:t>（一）依法组建评标委员会；</w:t>
      </w:r>
    </w:p>
    <w:p>
      <w:pPr>
        <w:spacing w:line="400" w:lineRule="exact"/>
        <w:ind w:firstLine="480" w:firstLineChars="200"/>
        <w:rPr>
          <w:rFonts w:ascii="宋体" w:hAnsi="宋体"/>
          <w:sz w:val="24"/>
        </w:rPr>
      </w:pPr>
      <w:r>
        <w:rPr>
          <w:rFonts w:hint="eastAsia" w:ascii="宋体" w:hAnsi="宋体"/>
          <w:sz w:val="24"/>
        </w:rPr>
        <w:t>（二）评标前准备；</w:t>
      </w:r>
    </w:p>
    <w:p>
      <w:pPr>
        <w:spacing w:line="400" w:lineRule="exact"/>
        <w:ind w:firstLine="480" w:firstLineChars="200"/>
        <w:rPr>
          <w:rFonts w:ascii="宋体" w:hAnsi="宋体"/>
          <w:sz w:val="24"/>
        </w:rPr>
      </w:pPr>
      <w:r>
        <w:rPr>
          <w:rFonts w:hint="eastAsia" w:ascii="宋体" w:hAnsi="宋体"/>
          <w:sz w:val="24"/>
        </w:rPr>
        <w:t>（三）资格审查；</w:t>
      </w:r>
    </w:p>
    <w:p>
      <w:pPr>
        <w:spacing w:line="400" w:lineRule="exact"/>
        <w:ind w:firstLine="480" w:firstLineChars="200"/>
        <w:rPr>
          <w:rFonts w:ascii="宋体" w:hAnsi="宋体"/>
          <w:sz w:val="24"/>
        </w:rPr>
      </w:pPr>
      <w:r>
        <w:rPr>
          <w:rFonts w:hint="eastAsia" w:ascii="宋体" w:hAnsi="宋体"/>
          <w:sz w:val="24"/>
        </w:rPr>
        <w:t>（四）技术标评审；</w:t>
      </w:r>
    </w:p>
    <w:p>
      <w:pPr>
        <w:spacing w:line="400" w:lineRule="exact"/>
        <w:ind w:firstLine="480" w:firstLineChars="200"/>
        <w:rPr>
          <w:rFonts w:ascii="宋体" w:hAnsi="宋体"/>
          <w:sz w:val="24"/>
        </w:rPr>
      </w:pPr>
      <w:r>
        <w:rPr>
          <w:rFonts w:hint="eastAsia" w:ascii="宋体" w:hAnsi="宋体"/>
          <w:sz w:val="24"/>
        </w:rPr>
        <w:t>（五）报价评审</w:t>
      </w:r>
    </w:p>
    <w:p>
      <w:pPr>
        <w:spacing w:line="400" w:lineRule="exact"/>
        <w:ind w:firstLine="480" w:firstLineChars="200"/>
        <w:rPr>
          <w:rFonts w:ascii="宋体" w:hAnsi="宋体"/>
          <w:sz w:val="24"/>
        </w:rPr>
      </w:pPr>
      <w:r>
        <w:rPr>
          <w:rFonts w:hint="eastAsia" w:ascii="宋体" w:hAnsi="宋体"/>
          <w:sz w:val="24"/>
        </w:rPr>
        <w:t>（六）完成评标报告。</w:t>
      </w:r>
    </w:p>
    <w:p>
      <w:pPr>
        <w:tabs>
          <w:tab w:val="center" w:pos="4153"/>
          <w:tab w:val="right" w:pos="8306"/>
        </w:tabs>
        <w:snapToGrid w:val="0"/>
        <w:spacing w:line="400" w:lineRule="exact"/>
        <w:ind w:firstLine="482" w:firstLineChars="200"/>
        <w:jc w:val="left"/>
        <w:rPr>
          <w:rFonts w:ascii="宋体" w:hAnsi="宋体"/>
          <w:sz w:val="24"/>
        </w:rPr>
      </w:pPr>
      <w:r>
        <w:rPr>
          <w:rFonts w:hint="eastAsia" w:ascii="宋体" w:hAnsi="宋体"/>
          <w:b/>
          <w:sz w:val="24"/>
        </w:rPr>
        <w:t>第二条</w:t>
      </w:r>
      <w:r>
        <w:rPr>
          <w:rFonts w:hint="eastAsia" w:ascii="宋体" w:hAnsi="宋体"/>
          <w:sz w:val="24"/>
        </w:rPr>
        <w:t xml:space="preserve">  采购机构依法组建由5人以上（含）奇数的人员组成的评标委员会，负责对投标文件进行审查、质询、评审和比较等。投标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sz w:val="24"/>
        </w:rPr>
        <w:t xml:space="preserve">第三条 </w:t>
      </w:r>
      <w:r>
        <w:rPr>
          <w:rFonts w:hint="eastAsia" w:ascii="宋体" w:hAnsi="宋体"/>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本项目先开资信、技术文件，再开报价文件。其中资信和技术分占70%，报价分占30%。</w:t>
      </w:r>
    </w:p>
    <w:p>
      <w:pPr>
        <w:spacing w:line="400" w:lineRule="exact"/>
        <w:ind w:firstLine="463" w:firstLineChars="192"/>
        <w:rPr>
          <w:rFonts w:ascii="宋体" w:hAnsi="宋体"/>
          <w:b/>
          <w:sz w:val="24"/>
        </w:rPr>
      </w:pPr>
      <w:r>
        <w:rPr>
          <w:rFonts w:hint="eastAsia" w:ascii="宋体" w:hAnsi="宋体"/>
          <w:b/>
          <w:sz w:val="24"/>
        </w:rPr>
        <w:t>第五条  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hAnsi="宋体"/>
          <w:b/>
          <w:sz w:val="24"/>
        </w:rPr>
      </w:pPr>
      <w:r>
        <w:rPr>
          <w:rFonts w:hint="eastAsia" w:ascii="宋体" w:hAnsi="宋体"/>
          <w:b/>
          <w:sz w:val="24"/>
        </w:rPr>
        <w:t>公示结束后，经采购人确定，原则上选择第一中标候选人为成交供应商，如第一中标候选人出现无法履约等情形，可选择第二中标候选人为成交供应商。</w:t>
      </w:r>
    </w:p>
    <w:p>
      <w:pPr>
        <w:widowControl/>
        <w:spacing w:line="300" w:lineRule="exact"/>
        <w:rPr>
          <w:rFonts w:ascii="宋体" w:hAnsi="宋体"/>
          <w:b/>
          <w:sz w:val="24"/>
        </w:rPr>
      </w:pPr>
      <w:r>
        <w:rPr>
          <w:rFonts w:hint="eastAsia" w:ascii="宋体" w:hAnsi="宋体"/>
          <w:b/>
          <w:sz w:val="24"/>
        </w:rPr>
        <w:t>▲资信及商务、技术评分表</w:t>
      </w:r>
    </w:p>
    <w:tbl>
      <w:tblPr>
        <w:tblStyle w:val="15"/>
        <w:tblW w:w="9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7"/>
        <w:gridCol w:w="709"/>
        <w:gridCol w:w="1038"/>
        <w:gridCol w:w="6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87" w:type="dxa"/>
            <w:vAlign w:val="center"/>
          </w:tcPr>
          <w:p>
            <w:pPr>
              <w:widowControl/>
              <w:spacing w:line="360" w:lineRule="exact"/>
              <w:jc w:val="center"/>
              <w:rPr>
                <w:rFonts w:ascii="宋体" w:hAnsi="宋体" w:cs="宋体"/>
                <w:color w:val="000000" w:themeColor="text1"/>
                <w:szCs w:val="21"/>
              </w:rPr>
            </w:pPr>
            <w:r>
              <w:rPr>
                <w:rFonts w:hint="eastAsia" w:ascii="宋体" w:hAnsi="宋体" w:cs="宋体"/>
                <w:color w:val="000000" w:themeColor="text1"/>
                <w:szCs w:val="21"/>
              </w:rPr>
              <w:t>序号</w:t>
            </w:r>
          </w:p>
        </w:tc>
        <w:tc>
          <w:tcPr>
            <w:tcW w:w="709" w:type="dxa"/>
            <w:vAlign w:val="center"/>
          </w:tcPr>
          <w:p>
            <w:pPr>
              <w:widowControl/>
              <w:spacing w:line="360" w:lineRule="exact"/>
              <w:jc w:val="center"/>
              <w:rPr>
                <w:rFonts w:ascii="宋体" w:hAnsi="宋体" w:cs="宋体"/>
                <w:color w:val="000000" w:themeColor="text1"/>
                <w:szCs w:val="21"/>
              </w:rPr>
            </w:pPr>
            <w:r>
              <w:rPr>
                <w:rFonts w:hint="eastAsia" w:ascii="宋体" w:hAnsi="宋体" w:cs="宋体"/>
                <w:color w:val="000000" w:themeColor="text1"/>
                <w:szCs w:val="21"/>
              </w:rPr>
              <w:t>项目</w:t>
            </w:r>
          </w:p>
        </w:tc>
        <w:tc>
          <w:tcPr>
            <w:tcW w:w="1038" w:type="dxa"/>
            <w:vAlign w:val="center"/>
          </w:tcPr>
          <w:p>
            <w:pPr>
              <w:widowControl/>
              <w:spacing w:line="360" w:lineRule="exact"/>
              <w:jc w:val="center"/>
              <w:rPr>
                <w:rFonts w:ascii="宋体" w:hAnsi="宋体" w:cs="宋体"/>
                <w:color w:val="000000" w:themeColor="text1"/>
                <w:szCs w:val="21"/>
              </w:rPr>
            </w:pPr>
            <w:r>
              <w:rPr>
                <w:rFonts w:hint="eastAsia" w:ascii="宋体" w:hAnsi="宋体" w:cs="宋体"/>
                <w:color w:val="000000" w:themeColor="text1"/>
                <w:szCs w:val="21"/>
              </w:rPr>
              <w:t>分值</w:t>
            </w:r>
          </w:p>
        </w:tc>
        <w:tc>
          <w:tcPr>
            <w:tcW w:w="6649" w:type="dxa"/>
            <w:vAlign w:val="center"/>
          </w:tcPr>
          <w:p>
            <w:pPr>
              <w:widowControl/>
              <w:spacing w:line="360" w:lineRule="exact"/>
              <w:ind w:firstLine="480"/>
              <w:jc w:val="center"/>
              <w:rPr>
                <w:rFonts w:ascii="宋体" w:hAnsi="宋体" w:cs="宋体"/>
                <w:color w:val="000000" w:themeColor="text1"/>
                <w:szCs w:val="21"/>
              </w:rPr>
            </w:pPr>
            <w:r>
              <w:rPr>
                <w:rFonts w:hint="eastAsia" w:ascii="宋体" w:hAnsi="宋体" w:cs="宋体"/>
                <w:color w:val="000000" w:themeColor="text1"/>
                <w:szCs w:val="21"/>
              </w:rPr>
              <w:t>评分内容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7" w:type="dxa"/>
            <w:vAlign w:val="center"/>
          </w:tcPr>
          <w:p>
            <w:pPr>
              <w:pStyle w:val="9"/>
              <w:spacing w:before="156" w:after="156" w:line="320" w:lineRule="exact"/>
              <w:jc w:val="center"/>
              <w:rPr>
                <w:rFonts w:hAnsi="宋体" w:cs="宋体"/>
                <w:color w:val="000000" w:themeColor="text1"/>
                <w:sz w:val="21"/>
                <w:szCs w:val="21"/>
              </w:rPr>
            </w:pPr>
            <w:r>
              <w:rPr>
                <w:rFonts w:hint="eastAsia" w:hAnsi="宋体" w:cs="宋体"/>
                <w:color w:val="000000" w:themeColor="text1"/>
                <w:sz w:val="21"/>
                <w:szCs w:val="21"/>
              </w:rPr>
              <w:t>1</w:t>
            </w:r>
          </w:p>
        </w:tc>
        <w:tc>
          <w:tcPr>
            <w:tcW w:w="709" w:type="dxa"/>
            <w:vAlign w:val="center"/>
          </w:tcPr>
          <w:p>
            <w:pPr>
              <w:widowControl/>
              <w:spacing w:line="360" w:lineRule="exact"/>
              <w:jc w:val="center"/>
              <w:rPr>
                <w:rFonts w:ascii="宋体" w:hAnsi="宋体" w:cs="宋体"/>
                <w:color w:val="000000" w:themeColor="text1"/>
                <w:szCs w:val="21"/>
              </w:rPr>
            </w:pPr>
            <w:r>
              <w:rPr>
                <w:rFonts w:hint="eastAsia" w:ascii="宋体" w:hAnsi="宋体" w:cs="宋体"/>
                <w:color w:val="000000" w:themeColor="text1"/>
                <w:szCs w:val="21"/>
              </w:rPr>
              <w:t>资质</w:t>
            </w:r>
          </w:p>
        </w:tc>
        <w:tc>
          <w:tcPr>
            <w:tcW w:w="1038" w:type="dxa"/>
            <w:vAlign w:val="center"/>
          </w:tcPr>
          <w:p>
            <w:pPr>
              <w:widowControl/>
              <w:spacing w:line="360" w:lineRule="exact"/>
              <w:jc w:val="center"/>
              <w:rPr>
                <w:rFonts w:ascii="宋体" w:hAnsi="宋体" w:cs="宋体"/>
                <w:color w:val="000000" w:themeColor="text1"/>
                <w:szCs w:val="21"/>
              </w:rPr>
            </w:pPr>
            <w:r>
              <w:rPr>
                <w:rFonts w:hint="eastAsia" w:ascii="宋体" w:hAnsi="宋体" w:cs="宋体"/>
                <w:color w:val="000000" w:themeColor="text1"/>
                <w:szCs w:val="21"/>
              </w:rPr>
              <w:t>0-2分</w:t>
            </w:r>
          </w:p>
        </w:tc>
        <w:tc>
          <w:tcPr>
            <w:tcW w:w="6649" w:type="dxa"/>
            <w:vAlign w:val="center"/>
          </w:tcPr>
          <w:p>
            <w:pPr>
              <w:widowControl/>
              <w:spacing w:line="360" w:lineRule="exact"/>
              <w:rPr>
                <w:rFonts w:ascii="宋体" w:hAnsi="宋体" w:cs="宋体"/>
                <w:color w:val="000000" w:themeColor="text1"/>
                <w:szCs w:val="21"/>
              </w:rPr>
            </w:pPr>
            <w:r>
              <w:rPr>
                <w:rFonts w:hint="eastAsia" w:ascii="宋体" w:hAnsi="宋体" w:cs="宋体"/>
                <w:color w:val="000000" w:themeColor="text1"/>
                <w:szCs w:val="21"/>
              </w:rPr>
              <w:t>具有环保类相关资质，甲级得2分，乙级得1分，其他不得分。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687"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2</w:t>
            </w:r>
          </w:p>
        </w:tc>
        <w:tc>
          <w:tcPr>
            <w:tcW w:w="709"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同类业绩</w:t>
            </w:r>
          </w:p>
        </w:tc>
        <w:tc>
          <w:tcPr>
            <w:tcW w:w="1038"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0-7分</w:t>
            </w:r>
          </w:p>
        </w:tc>
        <w:tc>
          <w:tcPr>
            <w:tcW w:w="6649"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投标人2018年1月1日以来同类项目中的成功案例，同类项目指签订的渗滤液处理运营项目或浓缩液处理运营项目业绩，1个业绩得1分，最高得7分（时间以合同签订时间为准，提供合同或中标通知书复印件及业主单位评价复印件，二者缺一不可，未提供无不得分，业主单位评价不良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87"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3</w:t>
            </w:r>
          </w:p>
        </w:tc>
        <w:tc>
          <w:tcPr>
            <w:tcW w:w="709"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企业获奖</w:t>
            </w:r>
          </w:p>
        </w:tc>
        <w:tc>
          <w:tcPr>
            <w:tcW w:w="1038"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0-2分</w:t>
            </w:r>
          </w:p>
        </w:tc>
        <w:tc>
          <w:tcPr>
            <w:tcW w:w="6649"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投标人承接过的项目获得省级主管部门或省级行业协会及以上环境相关奖项的，得2分。（提供获奖证书或文件复印件，未提供不得分）</w:t>
            </w:r>
          </w:p>
          <w:p>
            <w:pPr>
              <w:pStyle w:val="9"/>
              <w:spacing w:before="156" w:after="156" w:line="320" w:lineRule="exact"/>
              <w:jc w:val="center"/>
              <w:rPr>
                <w:rFonts w:hAnsi="宋体" w:cs="宋体"/>
                <w:sz w:val="21"/>
                <w:szCs w:val="21"/>
              </w:rPr>
            </w:pPr>
            <w:r>
              <w:rPr>
                <w:rFonts w:hint="eastAsia" w:hAnsi="宋体" w:cs="宋体"/>
                <w:sz w:val="21"/>
                <w:szCs w:val="21"/>
              </w:rPr>
              <w:t>注：有效期限为2016年1月1日以来，时间以获奖证书或文件等颁发时间为准。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687" w:type="dxa"/>
            <w:vAlign w:val="center"/>
          </w:tcPr>
          <w:p>
            <w:pPr>
              <w:pStyle w:val="9"/>
              <w:spacing w:before="156" w:after="156" w:line="320" w:lineRule="exact"/>
              <w:jc w:val="center"/>
              <w:rPr>
                <w:rFonts w:hAnsi="宋体" w:cs="宋体"/>
                <w:color w:val="000000" w:themeColor="text1"/>
                <w:sz w:val="21"/>
                <w:szCs w:val="21"/>
              </w:rPr>
            </w:pPr>
            <w:r>
              <w:rPr>
                <w:rFonts w:hint="eastAsia" w:hAnsi="宋体" w:cs="宋体"/>
                <w:color w:val="000000" w:themeColor="text1"/>
                <w:sz w:val="21"/>
                <w:szCs w:val="21"/>
              </w:rPr>
              <w:t>4</w:t>
            </w:r>
          </w:p>
        </w:tc>
        <w:tc>
          <w:tcPr>
            <w:tcW w:w="709" w:type="dxa"/>
            <w:vAlign w:val="center"/>
          </w:tcPr>
          <w:p>
            <w:pPr>
              <w:pStyle w:val="9"/>
              <w:spacing w:before="156" w:after="156" w:line="320" w:lineRule="exact"/>
              <w:jc w:val="center"/>
              <w:rPr>
                <w:rFonts w:hAnsi="宋体" w:cs="宋体"/>
                <w:color w:val="000000" w:themeColor="text1"/>
                <w:sz w:val="21"/>
                <w:szCs w:val="21"/>
              </w:rPr>
            </w:pPr>
            <w:r>
              <w:rPr>
                <w:rFonts w:hint="eastAsia" w:hAnsi="宋体" w:cs="宋体"/>
                <w:color w:val="000000" w:themeColor="text1"/>
                <w:sz w:val="21"/>
                <w:szCs w:val="21"/>
              </w:rPr>
              <w:t>项目负责人</w:t>
            </w:r>
          </w:p>
        </w:tc>
        <w:tc>
          <w:tcPr>
            <w:tcW w:w="1038" w:type="dxa"/>
            <w:vAlign w:val="center"/>
          </w:tcPr>
          <w:p>
            <w:pPr>
              <w:pStyle w:val="9"/>
              <w:spacing w:before="156" w:after="156" w:line="320" w:lineRule="exact"/>
              <w:jc w:val="center"/>
              <w:rPr>
                <w:rFonts w:hAnsi="宋体" w:cs="宋体"/>
                <w:color w:val="000000" w:themeColor="text1"/>
                <w:sz w:val="21"/>
                <w:szCs w:val="21"/>
              </w:rPr>
            </w:pPr>
            <w:r>
              <w:rPr>
                <w:rFonts w:hint="eastAsia" w:hAnsi="宋体" w:cs="宋体"/>
                <w:color w:val="000000" w:themeColor="text1"/>
                <w:sz w:val="21"/>
                <w:szCs w:val="21"/>
              </w:rPr>
              <w:t>0-8分</w:t>
            </w:r>
          </w:p>
        </w:tc>
        <w:tc>
          <w:tcPr>
            <w:tcW w:w="6649" w:type="dxa"/>
            <w:vAlign w:val="center"/>
          </w:tcPr>
          <w:p>
            <w:pPr>
              <w:pStyle w:val="9"/>
              <w:spacing w:before="156" w:after="156" w:line="320" w:lineRule="exact"/>
              <w:jc w:val="center"/>
              <w:rPr>
                <w:rFonts w:hAnsi="宋体" w:cs="宋体"/>
                <w:color w:val="000000" w:themeColor="text1"/>
                <w:sz w:val="21"/>
                <w:szCs w:val="21"/>
              </w:rPr>
            </w:pPr>
            <w:r>
              <w:rPr>
                <w:rFonts w:hint="eastAsia" w:hAnsi="宋体" w:cs="宋体"/>
                <w:color w:val="000000" w:themeColor="text1"/>
                <w:sz w:val="21"/>
                <w:szCs w:val="21"/>
              </w:rPr>
              <w:t>投标人项目负责人具有环境工程专业高级职称得1分，具有环境工程专业教授级高级工程师职称得3分；国家级人才领衔得3分，省级人才2分，市级人才得1分；获得环保相关发明专利的，一个得0.5分，最高得2分。（提供职称证书、人才证书、专利证书复印件，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687" w:type="dxa"/>
            <w:tcBorders>
              <w:top w:val="single" w:color="auto" w:sz="4" w:space="0"/>
            </w:tcBorders>
            <w:vAlign w:val="center"/>
          </w:tcPr>
          <w:p>
            <w:pPr>
              <w:pStyle w:val="9"/>
              <w:spacing w:before="156" w:after="156" w:line="320" w:lineRule="exact"/>
              <w:jc w:val="center"/>
              <w:rPr>
                <w:rFonts w:hAnsi="宋体" w:cs="宋体"/>
                <w:sz w:val="21"/>
                <w:szCs w:val="21"/>
              </w:rPr>
            </w:pPr>
            <w:r>
              <w:rPr>
                <w:rFonts w:hint="eastAsia" w:hAnsi="宋体" w:cs="宋体"/>
                <w:sz w:val="21"/>
                <w:szCs w:val="21"/>
              </w:rPr>
              <w:t>5</w:t>
            </w:r>
          </w:p>
        </w:tc>
        <w:tc>
          <w:tcPr>
            <w:tcW w:w="709" w:type="dxa"/>
            <w:tcBorders>
              <w:top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技术方案</w:t>
            </w:r>
          </w:p>
        </w:tc>
        <w:tc>
          <w:tcPr>
            <w:tcW w:w="1038" w:type="dxa"/>
            <w:tcBorders>
              <w:top w:val="single" w:color="auto" w:sz="4" w:space="0"/>
              <w:bottom w:val="single" w:color="auto" w:sz="4" w:space="0"/>
            </w:tcBorders>
            <w:vAlign w:val="center"/>
          </w:tcPr>
          <w:p>
            <w:pPr>
              <w:widowControl/>
              <w:spacing w:line="320" w:lineRule="exact"/>
              <w:jc w:val="center"/>
              <w:rPr>
                <w:rFonts w:ascii="宋体" w:hAnsi="宋体" w:cs="宋体"/>
                <w:szCs w:val="21"/>
              </w:rPr>
            </w:pPr>
            <w:r>
              <w:rPr>
                <w:rFonts w:hint="eastAsia" w:ascii="宋体" w:hAnsi="宋体" w:cs="宋体"/>
                <w:szCs w:val="21"/>
              </w:rPr>
              <w:t>0-15分</w:t>
            </w:r>
          </w:p>
        </w:tc>
        <w:tc>
          <w:tcPr>
            <w:tcW w:w="6649" w:type="dxa"/>
            <w:tcBorders>
              <w:top w:val="single" w:color="auto" w:sz="4" w:space="0"/>
              <w:bottom w:val="single" w:color="auto" w:sz="4" w:space="0"/>
            </w:tcBorders>
            <w:vAlign w:val="center"/>
          </w:tcPr>
          <w:p>
            <w:pPr>
              <w:widowControl/>
              <w:spacing w:line="320" w:lineRule="exact"/>
              <w:jc w:val="center"/>
              <w:rPr>
                <w:rFonts w:ascii="宋体" w:hAnsi="宋体" w:cs="宋体"/>
                <w:szCs w:val="21"/>
              </w:rPr>
            </w:pPr>
            <w:r>
              <w:rPr>
                <w:rFonts w:hint="eastAsia" w:ascii="宋体" w:hAnsi="宋体" w:cs="宋体"/>
                <w:szCs w:val="21"/>
              </w:rPr>
              <w:t>投标人在熟悉本项目基础上，针对本项目制定详细的项目技术方案，合理的施工方案。根据内容横向比较，由高到低打分。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687" w:type="dxa"/>
            <w:tcBorders>
              <w:top w:val="single" w:color="auto" w:sz="4" w:space="0"/>
            </w:tcBorders>
            <w:vAlign w:val="center"/>
          </w:tcPr>
          <w:p>
            <w:pPr>
              <w:pStyle w:val="9"/>
              <w:spacing w:before="156" w:after="156" w:line="320" w:lineRule="exact"/>
              <w:jc w:val="center"/>
              <w:rPr>
                <w:rFonts w:hAnsi="宋体" w:cs="宋体"/>
                <w:color w:val="000000" w:themeColor="text1"/>
                <w:sz w:val="21"/>
                <w:szCs w:val="21"/>
              </w:rPr>
            </w:pPr>
            <w:r>
              <w:rPr>
                <w:rFonts w:hint="eastAsia" w:hAnsi="宋体" w:cs="宋体"/>
                <w:color w:val="000000" w:themeColor="text1"/>
                <w:sz w:val="21"/>
                <w:szCs w:val="21"/>
              </w:rPr>
              <w:t>6</w:t>
            </w:r>
          </w:p>
        </w:tc>
        <w:tc>
          <w:tcPr>
            <w:tcW w:w="709" w:type="dxa"/>
            <w:tcBorders>
              <w:top w:val="single" w:color="auto" w:sz="4" w:space="0"/>
            </w:tcBorders>
            <w:vAlign w:val="center"/>
          </w:tcPr>
          <w:p>
            <w:pPr>
              <w:spacing w:line="320" w:lineRule="exact"/>
              <w:jc w:val="center"/>
              <w:rPr>
                <w:rFonts w:ascii="宋体" w:hAnsi="宋体" w:cs="宋体"/>
                <w:color w:val="000000" w:themeColor="text1"/>
                <w:szCs w:val="21"/>
              </w:rPr>
            </w:pPr>
            <w:r>
              <w:rPr>
                <w:rFonts w:hint="eastAsia" w:ascii="宋体" w:hAnsi="宋体" w:cs="宋体"/>
                <w:color w:val="000000" w:themeColor="text1"/>
                <w:szCs w:val="21"/>
              </w:rPr>
              <w:t>工艺分析</w:t>
            </w:r>
          </w:p>
        </w:tc>
        <w:tc>
          <w:tcPr>
            <w:tcW w:w="1038" w:type="dxa"/>
            <w:tcBorders>
              <w:top w:val="single" w:color="auto" w:sz="4" w:space="0"/>
              <w:bottom w:val="single" w:color="auto" w:sz="4" w:space="0"/>
            </w:tcBorders>
            <w:vAlign w:val="center"/>
          </w:tcPr>
          <w:p>
            <w:pPr>
              <w:widowControl/>
              <w:spacing w:line="320" w:lineRule="exact"/>
              <w:jc w:val="center"/>
              <w:rPr>
                <w:rFonts w:ascii="宋体" w:hAnsi="宋体" w:cs="宋体"/>
                <w:color w:val="000000" w:themeColor="text1"/>
                <w:szCs w:val="21"/>
              </w:rPr>
            </w:pPr>
            <w:r>
              <w:rPr>
                <w:rFonts w:hint="eastAsia" w:ascii="宋体" w:hAnsi="宋体" w:cs="宋体"/>
                <w:color w:val="000000" w:themeColor="text1"/>
                <w:szCs w:val="21"/>
              </w:rPr>
              <w:t>0-15分</w:t>
            </w:r>
          </w:p>
        </w:tc>
        <w:tc>
          <w:tcPr>
            <w:tcW w:w="6649" w:type="dxa"/>
            <w:tcBorders>
              <w:top w:val="single" w:color="auto" w:sz="4" w:space="0"/>
              <w:bottom w:val="single" w:color="auto" w:sz="4" w:space="0"/>
            </w:tcBorders>
            <w:vAlign w:val="center"/>
          </w:tcPr>
          <w:p>
            <w:pPr>
              <w:widowControl/>
              <w:spacing w:line="320" w:lineRule="exact"/>
              <w:jc w:val="center"/>
              <w:rPr>
                <w:rFonts w:ascii="宋体" w:hAnsi="宋体" w:cs="宋体"/>
                <w:color w:val="000000" w:themeColor="text1"/>
                <w:szCs w:val="21"/>
              </w:rPr>
            </w:pPr>
            <w:r>
              <w:rPr>
                <w:rFonts w:hint="eastAsia" w:ascii="宋体" w:hAnsi="宋体" w:cs="宋体"/>
                <w:color w:val="000000" w:themeColor="text1"/>
                <w:szCs w:val="21"/>
              </w:rPr>
              <w:t>对项目了解程度高、分析准确详细，采用工艺技术进行分析，根据内容横向比较。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687" w:type="dxa"/>
            <w:tcBorders>
              <w:top w:val="single" w:color="auto" w:sz="4" w:space="0"/>
            </w:tcBorders>
            <w:vAlign w:val="center"/>
          </w:tcPr>
          <w:p>
            <w:pPr>
              <w:pStyle w:val="9"/>
              <w:spacing w:before="156" w:after="156" w:line="320" w:lineRule="exact"/>
              <w:jc w:val="center"/>
              <w:rPr>
                <w:rFonts w:hAnsi="宋体" w:cs="宋体"/>
                <w:color w:val="000000" w:themeColor="text1"/>
                <w:sz w:val="21"/>
                <w:szCs w:val="21"/>
              </w:rPr>
            </w:pPr>
            <w:r>
              <w:rPr>
                <w:rFonts w:hint="eastAsia" w:hAnsi="宋体" w:cs="宋体"/>
                <w:color w:val="000000" w:themeColor="text1"/>
                <w:sz w:val="21"/>
                <w:szCs w:val="21"/>
              </w:rPr>
              <w:t>7</w:t>
            </w:r>
          </w:p>
        </w:tc>
        <w:tc>
          <w:tcPr>
            <w:tcW w:w="709" w:type="dxa"/>
            <w:tcBorders>
              <w:top w:val="single" w:color="auto" w:sz="4" w:space="0"/>
            </w:tcBorders>
            <w:vAlign w:val="center"/>
          </w:tcPr>
          <w:p>
            <w:pPr>
              <w:spacing w:line="320" w:lineRule="exact"/>
              <w:jc w:val="center"/>
              <w:rPr>
                <w:rFonts w:ascii="宋体" w:hAnsi="宋体" w:cs="宋体"/>
                <w:color w:val="000000" w:themeColor="text1"/>
                <w:szCs w:val="21"/>
              </w:rPr>
            </w:pPr>
            <w:r>
              <w:rPr>
                <w:rFonts w:hint="eastAsia" w:ascii="宋体" w:hAnsi="宋体" w:cs="宋体"/>
                <w:color w:val="000000" w:themeColor="text1"/>
                <w:szCs w:val="21"/>
              </w:rPr>
              <w:t>政策分</w:t>
            </w:r>
          </w:p>
        </w:tc>
        <w:tc>
          <w:tcPr>
            <w:tcW w:w="1038" w:type="dxa"/>
            <w:tcBorders>
              <w:top w:val="single" w:color="auto" w:sz="4" w:space="0"/>
              <w:bottom w:val="single" w:color="auto" w:sz="4" w:space="0"/>
            </w:tcBorders>
            <w:vAlign w:val="center"/>
          </w:tcPr>
          <w:p>
            <w:pPr>
              <w:widowControl/>
              <w:spacing w:line="320" w:lineRule="exact"/>
              <w:jc w:val="center"/>
              <w:rPr>
                <w:rFonts w:ascii="宋体" w:hAnsi="宋体" w:cs="宋体"/>
                <w:color w:val="000000" w:themeColor="text1"/>
                <w:szCs w:val="21"/>
              </w:rPr>
            </w:pPr>
            <w:r>
              <w:rPr>
                <w:rFonts w:hint="eastAsia" w:ascii="宋体" w:hAnsi="宋体" w:cs="宋体"/>
                <w:color w:val="000000" w:themeColor="text1"/>
                <w:szCs w:val="21"/>
              </w:rPr>
              <w:t>0-4分</w:t>
            </w:r>
          </w:p>
        </w:tc>
        <w:tc>
          <w:tcPr>
            <w:tcW w:w="6649" w:type="dxa"/>
            <w:tcBorders>
              <w:top w:val="single" w:color="auto" w:sz="4" w:space="0"/>
              <w:bottom w:val="single" w:color="auto" w:sz="4" w:space="0"/>
            </w:tcBorders>
            <w:vAlign w:val="center"/>
          </w:tcPr>
          <w:p>
            <w:pPr>
              <w:widowControl/>
              <w:spacing w:line="320" w:lineRule="exact"/>
              <w:jc w:val="center"/>
              <w:rPr>
                <w:rFonts w:ascii="宋体" w:hAnsi="宋体" w:cs="宋体"/>
                <w:color w:val="000000" w:themeColor="text1"/>
                <w:szCs w:val="21"/>
              </w:rPr>
            </w:pPr>
            <w:r>
              <w:rPr>
                <w:rFonts w:hint="eastAsia" w:ascii="宋体" w:hAnsi="宋体" w:cs="宋体"/>
                <w:color w:val="000000" w:themeColor="text1"/>
                <w:szCs w:val="21"/>
              </w:rPr>
              <w:t>投标产品（核心设备、主要原材料等）列入自主创新产品目录的，得1分；列入国家节能产品、环保产品目录的，每项得1分；投标产品本身属于回收利用资源加工制作的，得1分；所投产品按规定享受其他国家政策支持、扶持、奖励的，由投标人提供相关法律法规依据，每项给予加分1分。（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687" w:type="dxa"/>
            <w:vAlign w:val="center"/>
          </w:tcPr>
          <w:p>
            <w:pPr>
              <w:pStyle w:val="9"/>
              <w:spacing w:before="156" w:after="156" w:line="320" w:lineRule="exact"/>
              <w:jc w:val="center"/>
              <w:rPr>
                <w:rFonts w:hAnsi="宋体" w:cs="宋体"/>
                <w:color w:val="000000" w:themeColor="text1"/>
                <w:sz w:val="21"/>
                <w:szCs w:val="21"/>
              </w:rPr>
            </w:pPr>
            <w:r>
              <w:rPr>
                <w:rFonts w:hint="eastAsia" w:hAnsi="宋体" w:cs="宋体"/>
                <w:color w:val="000000" w:themeColor="text1"/>
                <w:sz w:val="21"/>
                <w:szCs w:val="21"/>
              </w:rPr>
              <w:t>8</w:t>
            </w:r>
          </w:p>
        </w:tc>
        <w:tc>
          <w:tcPr>
            <w:tcW w:w="709" w:type="dxa"/>
            <w:vAlign w:val="center"/>
          </w:tcPr>
          <w:p>
            <w:pPr>
              <w:spacing w:line="320" w:lineRule="exact"/>
              <w:jc w:val="center"/>
              <w:rPr>
                <w:rFonts w:ascii="宋体" w:hAnsi="宋体" w:cs="宋体"/>
                <w:color w:val="000000" w:themeColor="text1"/>
                <w:szCs w:val="21"/>
              </w:rPr>
            </w:pPr>
            <w:r>
              <w:rPr>
                <w:rFonts w:hint="eastAsia" w:ascii="宋体" w:hAnsi="宋体" w:cs="宋体"/>
                <w:color w:val="000000" w:themeColor="text1"/>
                <w:szCs w:val="21"/>
              </w:rPr>
              <w:t>应急方案</w:t>
            </w:r>
          </w:p>
        </w:tc>
        <w:tc>
          <w:tcPr>
            <w:tcW w:w="1038" w:type="dxa"/>
            <w:vAlign w:val="center"/>
          </w:tcPr>
          <w:p>
            <w:pPr>
              <w:widowControl/>
              <w:spacing w:line="320" w:lineRule="exact"/>
              <w:jc w:val="center"/>
              <w:rPr>
                <w:rFonts w:ascii="宋体" w:hAnsi="宋体" w:cs="宋体"/>
                <w:color w:val="000000" w:themeColor="text1"/>
                <w:szCs w:val="21"/>
              </w:rPr>
            </w:pPr>
            <w:r>
              <w:rPr>
                <w:rFonts w:hint="eastAsia" w:ascii="宋体" w:hAnsi="宋体" w:cs="宋体"/>
                <w:color w:val="000000" w:themeColor="text1"/>
                <w:szCs w:val="21"/>
              </w:rPr>
              <w:t>0-6分</w:t>
            </w:r>
          </w:p>
        </w:tc>
        <w:tc>
          <w:tcPr>
            <w:tcW w:w="6649" w:type="dxa"/>
            <w:vAlign w:val="center"/>
          </w:tcPr>
          <w:p>
            <w:pPr>
              <w:widowControl/>
              <w:spacing w:line="320" w:lineRule="exact"/>
              <w:jc w:val="center"/>
              <w:rPr>
                <w:rFonts w:ascii="宋体" w:hAnsi="宋体" w:cs="宋体"/>
                <w:color w:val="000000" w:themeColor="text1"/>
                <w:szCs w:val="21"/>
              </w:rPr>
            </w:pPr>
            <w:r>
              <w:rPr>
                <w:rFonts w:hint="eastAsia" w:ascii="宋体" w:hAnsi="宋体" w:cs="宋体"/>
                <w:color w:val="000000" w:themeColor="text1"/>
                <w:szCs w:val="21"/>
              </w:rPr>
              <w:t>投标人在熟悉本项目基础上，针对本项目制定响应应急方案，由评委横向比较后评判。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687"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9</w:t>
            </w:r>
          </w:p>
        </w:tc>
        <w:tc>
          <w:tcPr>
            <w:tcW w:w="709"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后续服务承诺</w:t>
            </w:r>
          </w:p>
        </w:tc>
        <w:tc>
          <w:tcPr>
            <w:tcW w:w="1038"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0-6分</w:t>
            </w:r>
          </w:p>
        </w:tc>
        <w:tc>
          <w:tcPr>
            <w:tcW w:w="6649" w:type="dxa"/>
            <w:vAlign w:val="center"/>
          </w:tcPr>
          <w:p>
            <w:pPr>
              <w:pStyle w:val="9"/>
              <w:spacing w:before="156" w:after="156" w:line="320" w:lineRule="exact"/>
              <w:jc w:val="center"/>
              <w:rPr>
                <w:rFonts w:hAnsi="宋体" w:cs="宋体"/>
                <w:color w:val="FF0000"/>
                <w:sz w:val="21"/>
                <w:szCs w:val="21"/>
              </w:rPr>
            </w:pPr>
            <w:r>
              <w:rPr>
                <w:rFonts w:hint="eastAsia" w:hAnsi="宋体" w:cs="宋体"/>
                <w:sz w:val="21"/>
                <w:szCs w:val="21"/>
              </w:rPr>
              <w:t>培训计划科学，内容安排合理;能较好满足系统使用维护需要;有售后跟踪服务计划。每项得2分，最高得6分,评委酌情给分。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687"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10</w:t>
            </w:r>
          </w:p>
        </w:tc>
        <w:tc>
          <w:tcPr>
            <w:tcW w:w="709"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质保服务</w:t>
            </w:r>
          </w:p>
        </w:tc>
        <w:tc>
          <w:tcPr>
            <w:tcW w:w="1038"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0-3分</w:t>
            </w:r>
          </w:p>
        </w:tc>
        <w:tc>
          <w:tcPr>
            <w:tcW w:w="6649"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超出本项目质保期要求的，每超出1年，加1分，最高得3分。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687"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11</w:t>
            </w:r>
          </w:p>
        </w:tc>
        <w:tc>
          <w:tcPr>
            <w:tcW w:w="709"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标书质量</w:t>
            </w:r>
          </w:p>
        </w:tc>
        <w:tc>
          <w:tcPr>
            <w:tcW w:w="1038"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0-2分</w:t>
            </w:r>
          </w:p>
        </w:tc>
        <w:tc>
          <w:tcPr>
            <w:tcW w:w="6649" w:type="dxa"/>
            <w:vAlign w:val="center"/>
          </w:tcPr>
          <w:p>
            <w:pPr>
              <w:pStyle w:val="9"/>
              <w:spacing w:before="156" w:after="156" w:line="320" w:lineRule="exact"/>
              <w:jc w:val="center"/>
              <w:rPr>
                <w:rFonts w:hAnsi="宋体" w:cs="宋体"/>
                <w:sz w:val="21"/>
                <w:szCs w:val="21"/>
              </w:rPr>
            </w:pPr>
            <w:r>
              <w:rPr>
                <w:rFonts w:hint="eastAsia" w:hAnsi="宋体" w:cs="宋体"/>
                <w:sz w:val="21"/>
                <w:szCs w:val="21"/>
              </w:rPr>
              <w:t>投标投标文件编制完整、格式规范、装订整齐的，得2分，投标文件存在其他错漏的、有关内容前后矛盾、与招标文件要求不一致等，每发现一处扣0.5分，最多扣2分。</w:t>
            </w:r>
          </w:p>
        </w:tc>
      </w:tr>
    </w:tbl>
    <w:p>
      <w:pPr>
        <w:widowControl/>
        <w:spacing w:line="360" w:lineRule="exact"/>
        <w:ind w:left="729" w:leftChars="3" w:right="-514" w:rightChars="-245" w:hanging="723" w:hangingChars="300"/>
        <w:rPr>
          <w:rFonts w:ascii="宋体" w:hAnsi="宋体"/>
          <w:b/>
          <w:sz w:val="24"/>
        </w:rPr>
      </w:pPr>
      <w:r>
        <w:rPr>
          <w:rFonts w:hint="eastAsia" w:ascii="宋体" w:hAnsi="宋体"/>
          <w:b/>
          <w:sz w:val="24"/>
        </w:rPr>
        <w:t>备注：为方便专家评审，请各供应商将本表编入投标文件，并置于投标文件目录之前。</w:t>
      </w:r>
    </w:p>
    <w:p>
      <w:pPr>
        <w:adjustRightInd w:val="0"/>
        <w:snapToGrid w:val="0"/>
        <w:spacing w:line="400" w:lineRule="exact"/>
        <w:rPr>
          <w:rFonts w:ascii="宋体" w:hAnsi="宋体"/>
          <w:b/>
          <w:sz w:val="24"/>
        </w:rPr>
      </w:pPr>
      <w:r>
        <w:rPr>
          <w:rFonts w:hint="eastAsia" w:ascii="宋体" w:hAnsi="宋体"/>
          <w:b/>
          <w:sz w:val="24"/>
        </w:rPr>
        <w:t xml:space="preserve"> 第六条  评标步骤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响应</w:t>
      </w:r>
      <w:r>
        <w:rPr>
          <w:rFonts w:hint="eastAsia" w:ascii="宋体" w:hAnsi="宋体"/>
          <w:sz w:val="24"/>
        </w:rPr>
        <w:t>文件；不符合采购文件中“</w:t>
      </w:r>
      <w:r>
        <w:rPr>
          <w:rFonts w:hint="eastAsia" w:ascii="宋体" w:hAnsi="宋体" w:cs="微软雅黑"/>
          <w:sz w:val="24"/>
        </w:rPr>
        <w:t>★</w:t>
      </w:r>
      <w:r>
        <w:rPr>
          <w:rFonts w:hint="eastAsia" w:ascii="宋体" w:hAnsi="宋体"/>
          <w:sz w:val="24"/>
        </w:rPr>
        <w:t>”条款要求的；</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5）资信及商务文件、技术文件中出现投标报价信息的。</w:t>
      </w:r>
    </w:p>
    <w:p>
      <w:pPr>
        <w:adjustRightInd w:val="0"/>
        <w:snapToGrid w:val="0"/>
        <w:spacing w:line="400" w:lineRule="exact"/>
        <w:rPr>
          <w:rFonts w:ascii="宋体" w:hAnsi="宋体"/>
          <w:b/>
          <w:sz w:val="24"/>
        </w:rPr>
      </w:pPr>
      <w:r>
        <w:rPr>
          <w:rFonts w:hint="eastAsia" w:ascii="宋体" w:hAnsi="宋体"/>
          <w:b/>
          <w:sz w:val="24"/>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sz w:val="24"/>
        </w:rPr>
      </w:pPr>
      <w:r>
        <w:rPr>
          <w:rFonts w:hint="eastAsia" w:ascii="宋体" w:hAnsi="宋体"/>
          <w:b/>
          <w:sz w:val="24"/>
        </w:rPr>
        <w:t>3、报价计算</w:t>
      </w:r>
    </w:p>
    <w:p>
      <w:pPr>
        <w:snapToGrid w:val="0"/>
        <w:spacing w:line="420" w:lineRule="exact"/>
        <w:ind w:firstLine="480" w:firstLineChars="200"/>
        <w:rPr>
          <w:rFonts w:ascii="宋体" w:hAnsi="宋体"/>
          <w:sz w:val="24"/>
        </w:rPr>
      </w:pPr>
      <w:r>
        <w:rPr>
          <w:rFonts w:hint="eastAsia" w:ascii="宋体" w:hAnsi="宋体"/>
          <w:sz w:val="24"/>
        </w:rPr>
        <w:t>1）全部报价中，超过项目上限价的报价无效。</w:t>
      </w:r>
    </w:p>
    <w:p>
      <w:pPr>
        <w:snapToGrid w:val="0"/>
        <w:spacing w:line="420" w:lineRule="exact"/>
        <w:ind w:firstLine="480" w:firstLineChars="200"/>
        <w:rPr>
          <w:rFonts w:ascii="宋体" w:hAnsi="宋体"/>
          <w:sz w:val="24"/>
        </w:rPr>
      </w:pPr>
      <w:r>
        <w:rPr>
          <w:rFonts w:hint="eastAsia" w:ascii="宋体" w:hAnsi="宋体"/>
          <w:sz w:val="24"/>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ascii="宋体" w:hAnsi="宋体"/>
          <w:sz w:val="24"/>
        </w:rPr>
      </w:pPr>
      <w:r>
        <w:rPr>
          <w:rFonts w:hint="eastAsia" w:ascii="宋体" w:hAnsi="宋体"/>
          <w:sz w:val="24"/>
        </w:rPr>
        <w:t>3）如得分相同，投标报价低者为中标供应商；如得分且投标报价相联同的，技术性能得分高者为中标供应商。</w:t>
      </w:r>
    </w:p>
    <w:p>
      <w:pPr>
        <w:snapToGrid w:val="0"/>
        <w:spacing w:line="420" w:lineRule="exact"/>
        <w:ind w:firstLine="480" w:firstLineChars="200"/>
        <w:rPr>
          <w:rFonts w:ascii="宋体" w:hAnsi="宋体"/>
          <w:sz w:val="24"/>
        </w:rPr>
      </w:pPr>
      <w:r>
        <w:rPr>
          <w:rFonts w:hint="eastAsia" w:ascii="宋体" w:hAnsi="宋体"/>
          <w:sz w:val="24"/>
        </w:rPr>
        <w:t>4）报价包括所选设备材料制造、运输、安装、土建、调试、税金及保修期间的维修等费用。</w:t>
      </w:r>
    </w:p>
    <w:p>
      <w:pPr>
        <w:snapToGrid w:val="0"/>
        <w:spacing w:line="400" w:lineRule="exact"/>
        <w:ind w:firstLine="482" w:firstLineChars="200"/>
        <w:outlineLvl w:val="2"/>
        <w:rPr>
          <w:rFonts w:ascii="宋体" w:hAnsi="宋体"/>
          <w:b/>
          <w:sz w:val="24"/>
        </w:rPr>
      </w:pPr>
      <w:r>
        <w:rPr>
          <w:rFonts w:hint="eastAsia" w:ascii="宋体" w:hAnsi="宋体"/>
          <w:b/>
          <w:sz w:val="24"/>
        </w:rPr>
        <w:t>4、错误修正</w:t>
      </w:r>
    </w:p>
    <w:p>
      <w:pPr>
        <w:snapToGrid w:val="0"/>
        <w:spacing w:line="400" w:lineRule="exact"/>
        <w:ind w:left="719" w:leftChars="228" w:hanging="240" w:hangingChars="100"/>
        <w:rPr>
          <w:rFonts w:ascii="宋体" w:hAnsi="宋体"/>
          <w:sz w:val="24"/>
        </w:rPr>
      </w:pPr>
      <w:r>
        <w:rPr>
          <w:rFonts w:hint="eastAsia" w:ascii="宋体" w:hAnsi="宋体" w:cs="Arial"/>
          <w:sz w:val="24"/>
        </w:rPr>
        <w:t>报价</w:t>
      </w:r>
      <w:r>
        <w:rPr>
          <w:rFonts w:hint="eastAsia" w:ascii="宋体" w:hAnsi="宋体"/>
          <w:sz w:val="24"/>
        </w:rPr>
        <w:t>文件如果出现计算或表达上的错误，修正错误的原则如下：</w:t>
      </w:r>
    </w:p>
    <w:p>
      <w:pPr>
        <w:snapToGrid w:val="0"/>
        <w:spacing w:line="400" w:lineRule="exact"/>
        <w:ind w:firstLine="480" w:firstLineChars="200"/>
        <w:rPr>
          <w:rFonts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snapToGrid w:val="0"/>
        <w:spacing w:line="400" w:lineRule="exact"/>
        <w:ind w:firstLine="480" w:firstLineChars="200"/>
        <w:rPr>
          <w:rFonts w:ascii="宋体" w:hAnsi="宋体"/>
          <w:sz w:val="24"/>
        </w:rPr>
      </w:pPr>
      <w:r>
        <w:rPr>
          <w:rFonts w:hint="eastAsia" w:ascii="宋体" w:hAnsi="宋体"/>
          <w:sz w:val="24"/>
        </w:rPr>
        <w:t>2.大写金额和小写金额不一致的，以大写金额为准；</w:t>
      </w:r>
    </w:p>
    <w:p>
      <w:pPr>
        <w:snapToGrid w:val="0"/>
        <w:spacing w:line="400" w:lineRule="exact"/>
        <w:ind w:firstLine="480" w:firstLineChars="200"/>
        <w:rPr>
          <w:rFonts w:ascii="宋体" w:hAnsi="宋体"/>
          <w:sz w:val="24"/>
        </w:rPr>
      </w:pPr>
      <w:r>
        <w:rPr>
          <w:rFonts w:hint="eastAsia" w:ascii="宋体" w:hAnsi="宋体"/>
          <w:sz w:val="24"/>
        </w:rPr>
        <w:t>3.总价金额与单价汇总金额不一致的，以单价金额计算结果为准；</w:t>
      </w:r>
    </w:p>
    <w:p>
      <w:pPr>
        <w:snapToGrid w:val="0"/>
        <w:spacing w:line="400" w:lineRule="exact"/>
        <w:ind w:firstLine="480" w:firstLineChars="200"/>
        <w:rPr>
          <w:rFonts w:ascii="宋体" w:hAnsi="宋体"/>
          <w:sz w:val="24"/>
        </w:rPr>
      </w:pPr>
      <w:r>
        <w:rPr>
          <w:rFonts w:hint="eastAsia" w:ascii="宋体" w:hAnsi="宋体"/>
          <w:sz w:val="24"/>
        </w:rPr>
        <w:t>4.对不同文字文本</w:t>
      </w:r>
      <w:r>
        <w:rPr>
          <w:rFonts w:hint="eastAsia" w:ascii="宋体" w:hAnsi="宋体" w:cs="Arial"/>
          <w:sz w:val="24"/>
        </w:rPr>
        <w:t>投标</w:t>
      </w:r>
      <w:r>
        <w:rPr>
          <w:rFonts w:hint="eastAsia" w:ascii="宋体" w:hAnsi="宋体"/>
          <w:sz w:val="24"/>
        </w:rPr>
        <w:t>文件的解释发生异议的，以中文正本为准。</w:t>
      </w:r>
    </w:p>
    <w:p>
      <w:pPr>
        <w:snapToGrid w:val="0"/>
        <w:spacing w:line="400" w:lineRule="exact"/>
        <w:ind w:firstLine="480" w:firstLineChars="200"/>
        <w:rPr>
          <w:rFonts w:ascii="宋体" w:hAnsi="宋体"/>
          <w:bCs/>
          <w:sz w:val="24"/>
        </w:rPr>
      </w:pPr>
      <w:r>
        <w:rPr>
          <w:rFonts w:hint="eastAsia" w:ascii="宋体" w:hAnsi="宋体"/>
          <w:bCs/>
          <w:sz w:val="24"/>
        </w:rPr>
        <w:t>按上述修正错误的原则及方法调整或修正</w:t>
      </w:r>
      <w:r>
        <w:rPr>
          <w:rFonts w:hint="eastAsia" w:ascii="宋体" w:hAnsi="宋体" w:cs="Arial"/>
          <w:sz w:val="24"/>
        </w:rPr>
        <w:t>投标</w:t>
      </w:r>
      <w:r>
        <w:rPr>
          <w:rFonts w:hint="eastAsia" w:ascii="宋体" w:hAnsi="宋体"/>
          <w:sz w:val="24"/>
        </w:rPr>
        <w:t>文件</w:t>
      </w:r>
      <w:r>
        <w:rPr>
          <w:rFonts w:hint="eastAsia" w:ascii="宋体" w:hAnsi="宋体"/>
          <w:bCs/>
          <w:sz w:val="24"/>
        </w:rPr>
        <w:t>的报价，</w:t>
      </w:r>
      <w:r>
        <w:rPr>
          <w:rFonts w:hint="eastAsia" w:ascii="宋体" w:hAnsi="宋体" w:cs="Arial"/>
          <w:sz w:val="24"/>
        </w:rPr>
        <w:t>投标</w:t>
      </w:r>
      <w:r>
        <w:rPr>
          <w:rFonts w:hint="eastAsia" w:ascii="宋体" w:hAnsi="宋体"/>
          <w:sz w:val="24"/>
        </w:rPr>
        <w:t>人</w:t>
      </w:r>
      <w:r>
        <w:rPr>
          <w:rFonts w:hint="eastAsia" w:ascii="宋体" w:hAnsi="宋体"/>
          <w:bCs/>
          <w:sz w:val="24"/>
        </w:rPr>
        <w:t>同意并签字确认后，调整后的报价对</w:t>
      </w:r>
      <w:r>
        <w:rPr>
          <w:rFonts w:hint="eastAsia" w:ascii="宋体" w:hAnsi="宋体" w:cs="Arial"/>
          <w:sz w:val="24"/>
        </w:rPr>
        <w:t>投标</w:t>
      </w:r>
      <w:r>
        <w:rPr>
          <w:rFonts w:hint="eastAsia" w:ascii="宋体" w:hAnsi="宋体"/>
          <w:sz w:val="24"/>
        </w:rPr>
        <w:t>人</w:t>
      </w:r>
      <w:r>
        <w:rPr>
          <w:rFonts w:hint="eastAsia" w:ascii="宋体" w:hAnsi="宋体"/>
          <w:bCs/>
          <w:sz w:val="24"/>
        </w:rPr>
        <w:t>具有约束作用。如果</w:t>
      </w:r>
      <w:r>
        <w:rPr>
          <w:rFonts w:hint="eastAsia" w:ascii="宋体" w:hAnsi="宋体" w:cs="Arial"/>
          <w:sz w:val="24"/>
        </w:rPr>
        <w:t>投标</w:t>
      </w:r>
      <w:r>
        <w:rPr>
          <w:rFonts w:hint="eastAsia" w:ascii="宋体" w:hAnsi="宋体"/>
          <w:sz w:val="24"/>
        </w:rPr>
        <w:t>人</w:t>
      </w:r>
      <w:r>
        <w:rPr>
          <w:rFonts w:hint="eastAsia" w:ascii="宋体" w:hAnsi="宋体"/>
          <w:bCs/>
          <w:sz w:val="24"/>
        </w:rPr>
        <w:t>不接受修正后的报价，则其投标将作为无效处理。</w:t>
      </w:r>
    </w:p>
    <w:p>
      <w:pPr>
        <w:snapToGrid w:val="0"/>
        <w:spacing w:line="400" w:lineRule="exact"/>
        <w:ind w:left="720" w:leftChars="228" w:hanging="241" w:hangingChars="100"/>
        <w:rPr>
          <w:rFonts w:ascii="宋体" w:hAnsi="宋体"/>
          <w:b/>
          <w:sz w:val="24"/>
        </w:rPr>
      </w:pPr>
      <w:r>
        <w:rPr>
          <w:rFonts w:hint="eastAsia" w:ascii="宋体" w:hAnsi="宋体"/>
          <w:b/>
          <w:sz w:val="24"/>
        </w:rPr>
        <w:t>5、在报价评议时，如发现下列情形之一的，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00" w:lineRule="exact"/>
        <w:ind w:left="719" w:leftChars="228" w:hanging="240" w:hangingChars="100"/>
        <w:rPr>
          <w:rFonts w:ascii="宋体" w:hAnsi="宋体"/>
          <w:sz w:val="24"/>
        </w:rPr>
      </w:pPr>
      <w:r>
        <w:rPr>
          <w:rFonts w:hint="eastAsia" w:ascii="宋体" w:hAnsi="宋体"/>
          <w:sz w:val="24"/>
        </w:rPr>
        <w:t>1）以赠送方式的报价；</w:t>
      </w:r>
    </w:p>
    <w:p>
      <w:pPr>
        <w:snapToGrid w:val="0"/>
        <w:spacing w:line="400" w:lineRule="exact"/>
        <w:ind w:left="719" w:leftChars="228" w:hanging="240" w:hangingChars="100"/>
        <w:rPr>
          <w:rFonts w:ascii="宋体" w:hAnsi="宋体"/>
          <w:sz w:val="24"/>
        </w:rPr>
      </w:pPr>
      <w:r>
        <w:rPr>
          <w:rFonts w:hint="eastAsia" w:ascii="宋体" w:hAnsi="宋体"/>
          <w:sz w:val="24"/>
        </w:rPr>
        <w:t>2）投标报价超出上限价的；</w:t>
      </w:r>
    </w:p>
    <w:p>
      <w:pPr>
        <w:pStyle w:val="9"/>
        <w:snapToGrid w:val="0"/>
        <w:spacing w:beforeLines="0" w:afterLines="0"/>
        <w:ind w:firstLine="480" w:firstLineChars="200"/>
        <w:rPr>
          <w:rFonts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实质上没有响应投标文件要求的投标将被视为无效，但经评标委员会认定属于投标人疏忽、笔误所造成的差错，应当允许其在开标结束之前进行修改或者补正</w:t>
      </w:r>
      <w:r>
        <w:rPr>
          <w:rFonts w:hint="eastAsia" w:ascii="宋体" w:hAnsi="宋体"/>
          <w:b/>
          <w:sz w:val="24"/>
        </w:rPr>
        <w:t>）</w:t>
      </w:r>
      <w:r>
        <w:rPr>
          <w:rFonts w:hint="eastAsia" w:ascii="宋体" w:hAnsi="宋体"/>
          <w:bCs/>
          <w:sz w:val="24"/>
        </w:rPr>
        <w:t>。</w:t>
      </w:r>
    </w:p>
    <w:p>
      <w:pPr>
        <w:adjustRightInd w:val="0"/>
        <w:snapToGrid w:val="0"/>
        <w:spacing w:line="400" w:lineRule="exact"/>
        <w:ind w:firstLine="482" w:firstLineChars="200"/>
        <w:rPr>
          <w:rFonts w:ascii="宋体" w:hAnsi="宋体"/>
          <w:b/>
          <w:sz w:val="24"/>
        </w:rPr>
      </w:pPr>
      <w:bookmarkStart w:id="5" w:name="_Toc91899903"/>
      <w:r>
        <w:rPr>
          <w:rFonts w:hint="eastAsia" w:ascii="宋体" w:hAnsi="宋体"/>
          <w:b/>
          <w:sz w:val="24"/>
        </w:rPr>
        <w:t>第七条  开标内容的保密</w:t>
      </w:r>
    </w:p>
    <w:p>
      <w:pPr>
        <w:adjustRightInd w:val="0"/>
        <w:snapToGrid w:val="0"/>
        <w:spacing w:line="400" w:lineRule="exact"/>
        <w:ind w:firstLine="480" w:firstLineChars="200"/>
        <w:rPr>
          <w:rFonts w:ascii="宋体" w:hAnsi="宋体"/>
          <w:sz w:val="24"/>
        </w:rPr>
      </w:pPr>
      <w:r>
        <w:rPr>
          <w:rFonts w:hint="eastAsia" w:ascii="宋体" w:hAnsi="宋体"/>
          <w:sz w:val="24"/>
        </w:rPr>
        <w:t>1）开标开始后，直到宣布成交结果止，凡属于审查、澄清、评价和比较的所有资料，都不应向</w:t>
      </w:r>
      <w:r>
        <w:rPr>
          <w:rFonts w:hint="eastAsia" w:ascii="宋体" w:hAnsi="宋体"/>
          <w:bCs/>
          <w:sz w:val="24"/>
        </w:rPr>
        <w:t>投标人</w:t>
      </w:r>
      <w:r>
        <w:rPr>
          <w:rFonts w:hint="eastAsia" w:ascii="宋体" w:hAnsi="宋体"/>
          <w:sz w:val="24"/>
        </w:rPr>
        <w:t>或与开标无关的其他人泄露。</w:t>
      </w:r>
    </w:p>
    <w:p>
      <w:pPr>
        <w:adjustRightInd w:val="0"/>
        <w:snapToGrid w:val="0"/>
        <w:spacing w:line="400" w:lineRule="exact"/>
        <w:ind w:firstLine="480" w:firstLineChars="200"/>
        <w:rPr>
          <w:rFonts w:ascii="宋体" w:hAnsi="宋体"/>
          <w:sz w:val="24"/>
        </w:rPr>
      </w:pPr>
      <w:r>
        <w:rPr>
          <w:rFonts w:hint="eastAsia" w:ascii="宋体" w:hAnsi="宋体"/>
          <w:sz w:val="24"/>
        </w:rPr>
        <w:t>2）在</w:t>
      </w:r>
      <w:r>
        <w:rPr>
          <w:rFonts w:hint="eastAsia" w:ascii="宋体" w:hAnsi="宋体"/>
          <w:bCs/>
          <w:sz w:val="24"/>
        </w:rPr>
        <w:t>投标</w:t>
      </w:r>
      <w:r>
        <w:rPr>
          <w:rFonts w:hint="eastAsia" w:ascii="宋体" w:hAnsi="宋体"/>
          <w:sz w:val="24"/>
        </w:rPr>
        <w:t>文件的审查、澄清、评价和比较以及确定成交供应商过程中，</w:t>
      </w:r>
      <w:r>
        <w:rPr>
          <w:rFonts w:hint="eastAsia" w:ascii="宋体" w:hAnsi="宋体"/>
          <w:bCs/>
          <w:sz w:val="24"/>
        </w:rPr>
        <w:t>投标人</w:t>
      </w:r>
      <w:r>
        <w:rPr>
          <w:rFonts w:hint="eastAsia" w:ascii="宋体" w:hAnsi="宋体"/>
          <w:sz w:val="24"/>
        </w:rPr>
        <w:t>对采购机构和评审小组施加影响的任何行为，都将导致取消资格。</w:t>
      </w:r>
    </w:p>
    <w:p>
      <w:pPr>
        <w:adjustRightInd w:val="0"/>
        <w:snapToGrid w:val="0"/>
        <w:spacing w:line="400" w:lineRule="exact"/>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投标</w:t>
      </w:r>
      <w:r>
        <w:rPr>
          <w:rFonts w:hint="eastAsia" w:ascii="宋体" w:hAnsi="宋体"/>
          <w:b/>
          <w:sz w:val="24"/>
        </w:rPr>
        <w:t>文件的澄清</w:t>
      </w:r>
    </w:p>
    <w:p>
      <w:pPr>
        <w:adjustRightInd w:val="0"/>
        <w:snapToGrid w:val="0"/>
        <w:spacing w:line="400" w:lineRule="exact"/>
        <w:ind w:firstLine="480" w:firstLineChars="200"/>
        <w:rPr>
          <w:rFonts w:ascii="宋体" w:hAnsi="宋体"/>
          <w:sz w:val="24"/>
        </w:rPr>
      </w:pPr>
      <w:r>
        <w:rPr>
          <w:rFonts w:hint="eastAsia" w:ascii="宋体" w:hAnsi="宋体"/>
          <w:sz w:val="24"/>
        </w:rPr>
        <w:t>对</w:t>
      </w:r>
      <w:r>
        <w:rPr>
          <w:rFonts w:hint="eastAsia" w:ascii="宋体" w:hAnsi="宋体"/>
          <w:bCs/>
          <w:sz w:val="24"/>
        </w:rPr>
        <w:t>投标</w:t>
      </w:r>
      <w:r>
        <w:rPr>
          <w:rFonts w:hint="eastAsia" w:ascii="宋体" w:hAnsi="宋体"/>
          <w:sz w:val="24"/>
        </w:rPr>
        <w:t>文件中含义不明、表述不一致或有明显计算错误等内容，评审小组将对</w:t>
      </w:r>
      <w:r>
        <w:rPr>
          <w:rFonts w:hint="eastAsia" w:ascii="宋体" w:hAnsi="宋体"/>
          <w:bCs/>
          <w:sz w:val="24"/>
        </w:rPr>
        <w:t>投标人</w:t>
      </w:r>
      <w:r>
        <w:rPr>
          <w:rFonts w:hint="eastAsia" w:ascii="宋体" w:hAnsi="宋体"/>
          <w:sz w:val="24"/>
        </w:rPr>
        <w:t>进行询标，并要求</w:t>
      </w:r>
      <w:r>
        <w:rPr>
          <w:rFonts w:hint="eastAsia" w:ascii="宋体" w:hAnsi="宋体"/>
          <w:bCs/>
          <w:sz w:val="24"/>
        </w:rPr>
        <w:t>投标人</w:t>
      </w:r>
      <w:r>
        <w:rPr>
          <w:rFonts w:hint="eastAsia" w:ascii="宋体" w:hAnsi="宋体"/>
          <w:sz w:val="24"/>
        </w:rPr>
        <w:t>作书面澄清；</w:t>
      </w:r>
      <w:r>
        <w:rPr>
          <w:rFonts w:hint="eastAsia" w:ascii="宋体" w:hAnsi="宋体"/>
          <w:bCs/>
          <w:sz w:val="24"/>
        </w:rPr>
        <w:t>投标人</w:t>
      </w:r>
      <w:r>
        <w:rPr>
          <w:rFonts w:hint="eastAsia" w:ascii="宋体" w:hAnsi="宋体"/>
          <w:sz w:val="24"/>
        </w:rPr>
        <w:t>的书面澄清，应由法定代表人或授权代表签字，作为</w:t>
      </w:r>
      <w:r>
        <w:rPr>
          <w:rFonts w:hint="eastAsia" w:ascii="宋体" w:hAnsi="宋体"/>
          <w:bCs/>
          <w:sz w:val="24"/>
        </w:rPr>
        <w:t>投标</w:t>
      </w:r>
      <w:r>
        <w:rPr>
          <w:rFonts w:hint="eastAsia" w:ascii="宋体" w:hAnsi="宋体"/>
          <w:sz w:val="24"/>
        </w:rPr>
        <w:t>文件的补充部分。</w:t>
      </w:r>
      <w:bookmarkEnd w:id="5"/>
    </w:p>
    <w:p>
      <w:pPr>
        <w:adjustRightInd w:val="0"/>
        <w:snapToGrid w:val="0"/>
        <w:spacing w:line="400" w:lineRule="exact"/>
        <w:rPr>
          <w:rFonts w:ascii="宋体" w:hAnsi="宋体"/>
          <w:sz w:val="24"/>
        </w:rPr>
      </w:pPr>
    </w:p>
    <w:p>
      <w:pPr>
        <w:adjustRightInd w:val="0"/>
        <w:snapToGrid w:val="0"/>
        <w:spacing w:line="400" w:lineRule="exact"/>
        <w:rPr>
          <w:rFonts w:ascii="宋体" w:hAnsi="宋体"/>
          <w:sz w:val="24"/>
        </w:rPr>
      </w:pPr>
    </w:p>
    <w:p>
      <w:pPr>
        <w:pStyle w:val="4"/>
        <w:rPr>
          <w:rFonts w:ascii="宋体" w:hAnsi="宋体"/>
          <w:sz w:val="24"/>
        </w:rPr>
      </w:pPr>
    </w:p>
    <w:p>
      <w:pPr>
        <w:pStyle w:val="4"/>
        <w:rPr>
          <w:rFonts w:ascii="宋体" w:hAnsi="宋体"/>
          <w:sz w:val="24"/>
        </w:rPr>
      </w:pPr>
    </w:p>
    <w:p>
      <w:pPr>
        <w:pStyle w:val="4"/>
        <w:rPr>
          <w:rFonts w:ascii="宋体" w:hAnsi="宋体"/>
          <w:sz w:val="24"/>
        </w:rPr>
      </w:pPr>
    </w:p>
    <w:p>
      <w:pPr>
        <w:pStyle w:val="4"/>
        <w:rPr>
          <w:rFonts w:ascii="宋体" w:hAnsi="宋体"/>
          <w:sz w:val="24"/>
        </w:rPr>
      </w:pPr>
    </w:p>
    <w:p>
      <w:pPr>
        <w:pStyle w:val="4"/>
        <w:rPr>
          <w:rFonts w:ascii="宋体" w:hAnsi="宋体"/>
          <w:sz w:val="24"/>
        </w:rPr>
      </w:pPr>
    </w:p>
    <w:p>
      <w:pPr>
        <w:pStyle w:val="4"/>
        <w:rPr>
          <w:rFonts w:ascii="宋体" w:hAnsi="宋体"/>
          <w:sz w:val="24"/>
        </w:rPr>
      </w:pPr>
    </w:p>
    <w:p>
      <w:pPr>
        <w:pStyle w:val="4"/>
        <w:rPr>
          <w:rFonts w:ascii="宋体" w:hAnsi="宋体"/>
          <w:sz w:val="24"/>
        </w:rPr>
      </w:pPr>
    </w:p>
    <w:p>
      <w:pPr>
        <w:pStyle w:val="4"/>
        <w:rPr>
          <w:rFonts w:ascii="宋体" w:hAnsi="宋体"/>
          <w:sz w:val="24"/>
        </w:rPr>
      </w:pPr>
    </w:p>
    <w:p>
      <w:pPr>
        <w:pStyle w:val="4"/>
        <w:rPr>
          <w:rFonts w:ascii="宋体" w:hAnsi="宋体"/>
          <w:sz w:val="24"/>
        </w:rPr>
      </w:pPr>
    </w:p>
    <w:p>
      <w:pPr>
        <w:pStyle w:val="4"/>
        <w:rPr>
          <w:rFonts w:ascii="宋体" w:hAnsi="宋体"/>
          <w:sz w:val="24"/>
        </w:rPr>
      </w:pPr>
    </w:p>
    <w:p>
      <w:pPr>
        <w:pStyle w:val="4"/>
        <w:rPr>
          <w:rFonts w:ascii="宋体" w:hAnsi="宋体"/>
          <w:sz w:val="24"/>
        </w:rPr>
      </w:pPr>
    </w:p>
    <w:p>
      <w:pPr>
        <w:pStyle w:val="4"/>
        <w:rPr>
          <w:rFonts w:ascii="宋体" w:hAnsi="宋体"/>
          <w:sz w:val="24"/>
        </w:rPr>
      </w:pPr>
    </w:p>
    <w:p>
      <w:pPr>
        <w:pStyle w:val="4"/>
        <w:rPr>
          <w:rFonts w:ascii="宋体" w:hAnsi="宋体"/>
          <w:sz w:val="24"/>
        </w:rPr>
      </w:pPr>
      <w:r>
        <w:rPr>
          <w:rFonts w:ascii="宋体" w:hAnsi="宋体"/>
          <w:sz w:val="24"/>
        </w:rPr>
        <w:br w:type="textWrapping"/>
      </w:r>
    </w:p>
    <w:p>
      <w:pPr>
        <w:numPr>
          <w:ilvl w:val="0"/>
          <w:numId w:val="1"/>
        </w:numPr>
        <w:snapToGrid w:val="0"/>
        <w:spacing w:beforeLines="50" w:afterLines="50"/>
        <w:jc w:val="center"/>
        <w:rPr>
          <w:rFonts w:ascii="宋体" w:hAnsi="宋体"/>
          <w:b/>
          <w:sz w:val="32"/>
          <w:szCs w:val="32"/>
        </w:rPr>
      </w:pPr>
      <w:r>
        <w:rPr>
          <w:rFonts w:hint="eastAsia" w:ascii="宋体" w:hAnsi="宋体"/>
          <w:b/>
          <w:sz w:val="32"/>
          <w:szCs w:val="32"/>
        </w:rPr>
        <w:t>项目技术规范、服务要求、采购需求</w:t>
      </w:r>
    </w:p>
    <w:p>
      <w:pPr>
        <w:pStyle w:val="8"/>
        <w:numPr>
          <w:ilvl w:val="0"/>
          <w:numId w:val="2"/>
        </w:numPr>
        <w:ind w:firstLine="241"/>
        <w:rPr>
          <w:rFonts w:ascii="宋体" w:hAnsi="宋体"/>
          <w:b/>
          <w:sz w:val="24"/>
        </w:rPr>
      </w:pPr>
      <w:r>
        <w:rPr>
          <w:rFonts w:hint="eastAsia" w:ascii="宋体" w:hAnsi="宋体"/>
          <w:b/>
          <w:sz w:val="24"/>
        </w:rPr>
        <w:t>项目内容：</w:t>
      </w:r>
    </w:p>
    <w:p>
      <w:pPr>
        <w:pStyle w:val="8"/>
        <w:ind w:firstLine="480" w:firstLineChars="200"/>
        <w:rPr>
          <w:rFonts w:ascii="宋体" w:hAnsi="宋体"/>
          <w:bCs/>
          <w:sz w:val="24"/>
        </w:rPr>
      </w:pPr>
      <w:r>
        <w:rPr>
          <w:rFonts w:hint="eastAsia" w:ascii="宋体" w:hAnsi="宋体"/>
          <w:bCs/>
          <w:sz w:val="24"/>
        </w:rPr>
        <w:t>本项目为天目山镇100吨/日渗漏液集中处置项目（含渗滤液和浓缩液），设备的采购、安装、调试、试运行、验收、交付使用、维保等，本项目技术要求较高。</w:t>
      </w:r>
    </w:p>
    <w:p>
      <w:pPr>
        <w:pStyle w:val="8"/>
        <w:numPr>
          <w:ilvl w:val="0"/>
          <w:numId w:val="2"/>
        </w:numPr>
        <w:ind w:firstLine="241"/>
        <w:rPr>
          <w:rFonts w:ascii="宋体" w:hAnsi="宋体"/>
          <w:b/>
          <w:sz w:val="24"/>
        </w:rPr>
      </w:pPr>
      <w:r>
        <w:rPr>
          <w:rFonts w:hint="eastAsia" w:ascii="宋体" w:hAnsi="宋体"/>
          <w:b/>
          <w:sz w:val="24"/>
        </w:rPr>
        <w:t>项目工程量清单：</w:t>
      </w:r>
    </w:p>
    <w:p>
      <w:pPr>
        <w:pStyle w:val="8"/>
        <w:ind w:firstLine="0" w:firstLineChars="0"/>
        <w:rPr>
          <w:rFonts w:ascii="宋体" w:hAnsi="宋体"/>
          <w:b/>
          <w:sz w:val="24"/>
        </w:rPr>
      </w:pPr>
      <w:r>
        <w:rPr>
          <w:rFonts w:hint="eastAsia" w:ascii="宋体" w:hAnsi="宋体"/>
          <w:b/>
          <w:sz w:val="24"/>
        </w:rPr>
        <w:t>膜车间建筑装饰工程</w:t>
      </w:r>
    </w:p>
    <w:tbl>
      <w:tblPr>
        <w:tblStyle w:val="15"/>
        <w:tblW w:w="7105" w:type="dxa"/>
        <w:tblInd w:w="0" w:type="dxa"/>
        <w:tblLayout w:type="autofit"/>
        <w:tblCellMar>
          <w:top w:w="0" w:type="dxa"/>
          <w:left w:w="0" w:type="dxa"/>
          <w:bottom w:w="0" w:type="dxa"/>
          <w:right w:w="0" w:type="dxa"/>
        </w:tblCellMar>
      </w:tblPr>
      <w:tblGrid>
        <w:gridCol w:w="486"/>
        <w:gridCol w:w="2192"/>
        <w:gridCol w:w="2786"/>
        <w:gridCol w:w="734"/>
        <w:gridCol w:w="907"/>
      </w:tblGrid>
      <w:tr>
        <w:tblPrEx>
          <w:tblCellMar>
            <w:top w:w="0" w:type="dxa"/>
            <w:left w:w="0" w:type="dxa"/>
            <w:bottom w:w="0" w:type="dxa"/>
            <w:right w:w="0" w:type="dxa"/>
          </w:tblCellMar>
        </w:tblPrEx>
        <w:trPr>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项目特征</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 xml:space="preserve"> 描述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计量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单位</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工程量</w:t>
            </w:r>
          </w:p>
        </w:tc>
      </w:tr>
      <w:tr>
        <w:tblPrEx>
          <w:tblCellMar>
            <w:top w:w="0" w:type="dxa"/>
            <w:left w:w="0" w:type="dxa"/>
            <w:bottom w:w="0" w:type="dxa"/>
            <w:right w:w="0" w:type="dxa"/>
          </w:tblCellMar>
        </w:tblPrEx>
        <w:trPr>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挖一般土方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基础土方，土方类别自行考虑</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148.05</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回填方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土方回填</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106.70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余方弃置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余土外运，运距自行考虑</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106.70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多孔砖墙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240砖墙 干混砂浆DM7.5砌筑</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52.75</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垫层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C15混凝土垫层</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8.12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带形基础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C25混凝土带形基础</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16.86</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独立基础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C25混凝土独立基础</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基础梁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C25混凝土基础梁</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12.55</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矩形梁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C25混凝土矩形梁</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14.39</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矩形柱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C25混凝土矩形柱</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7.18</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平板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C25混凝土板</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11.75</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过梁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C25混凝土圈过梁</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5.13</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雨篷、悬挑板、阳台板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C25混凝土雨篷</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1.89</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其他构件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C25混凝土檐沟</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3.36</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散水、坡道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混凝土散水，具体做法详见图纸</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33.37</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现浇构件钢筋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现浇构件圆钢</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0.926</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现浇构件钢筋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现浇构件螺纹钢</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5.974</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电缆沟、地沟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排水沟具体做法详见图纸，参图集02J331</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13.60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砌块墙钢丝网加固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墙面不同材料处挂钢丝网</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100.82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金属卷帘（闸）门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98浙J30卷帘门</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17.28</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金属（塑钢、断桥）窗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25010浙J7铝合金门窗</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22.68</w:t>
            </w:r>
          </w:p>
        </w:tc>
      </w:tr>
      <w:tr>
        <w:tblPrEx>
          <w:tblCellMar>
            <w:top w:w="0" w:type="dxa"/>
            <w:left w:w="0" w:type="dxa"/>
            <w:bottom w:w="0" w:type="dxa"/>
            <w:right w:w="0" w:type="dxa"/>
          </w:tblCellMar>
        </w:tblPrEx>
        <w:trPr>
          <w:trHeight w:val="91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屋面卷材防水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1、3厚SBS改性沥青防水卷材，2、涂料保护层，3、基层处理，4、20厚1：3水泥砂浆找平，5、1：8水泥珍珠岩找坡</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110.98</w:t>
            </w:r>
          </w:p>
        </w:tc>
      </w:tr>
      <w:tr>
        <w:tblPrEx>
          <w:tblCellMar>
            <w:top w:w="0" w:type="dxa"/>
            <w:left w:w="0" w:type="dxa"/>
            <w:bottom w:w="0" w:type="dxa"/>
            <w:right w:w="0" w:type="dxa"/>
          </w:tblCellMar>
        </w:tblPrEx>
        <w:trPr>
          <w:trHeight w:val="91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屋面天沟、檐沟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1、3厚SBS改性沥青防水卷材，2、涂料保护层，3、基层处理，4、20厚1：3水泥砂浆找平，5、1：8水泥珍珠岩找坡</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50.85</w:t>
            </w:r>
          </w:p>
        </w:tc>
      </w:tr>
      <w:tr>
        <w:tblPrEx>
          <w:tblCellMar>
            <w:top w:w="0" w:type="dxa"/>
            <w:left w:w="0" w:type="dxa"/>
            <w:bottom w:w="0" w:type="dxa"/>
            <w:right w:w="0" w:type="dxa"/>
          </w:tblCellMar>
        </w:tblPrEx>
        <w:trPr>
          <w:trHeight w:val="915"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地面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1、300厚塘渣垫层，2、150厚碎石垫层，3、150厚C25混凝土地面4、聚氨酯防水，水泥砂浆找平5、600*600地砖</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28.58</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墙面一般抹灰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内墙水泥砂浆一般抹灰</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242.53</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墙面一般抹灰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外墙水泥砂浆一般抹灰</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253.63</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檐沟抹灰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檐沟水泥砂浆一般抹灰</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55.20</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天棚喷刷涂料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1、素水泥砂浆一道，2、石灰砂浆，3、乳胶漆二道</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143.08</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墙面喷刷涂料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内墙乳胶漆</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242.53</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墙面喷刷涂料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外墙涂料</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303.04</w:t>
            </w:r>
          </w:p>
        </w:tc>
      </w:tr>
    </w:tbl>
    <w:p>
      <w:pPr>
        <w:pStyle w:val="8"/>
        <w:ind w:firstLine="0" w:firstLineChars="0"/>
        <w:rPr>
          <w:rFonts w:ascii="宋体" w:hAnsi="宋体"/>
          <w:bCs/>
          <w:sz w:val="24"/>
        </w:rPr>
      </w:pPr>
    </w:p>
    <w:p>
      <w:pPr>
        <w:pStyle w:val="8"/>
        <w:ind w:firstLine="0" w:firstLineChars="0"/>
        <w:rPr>
          <w:rFonts w:ascii="宋体" w:hAnsi="宋体"/>
          <w:b/>
          <w:sz w:val="24"/>
        </w:rPr>
      </w:pPr>
      <w:r>
        <w:rPr>
          <w:rFonts w:hint="eastAsia" w:ascii="宋体" w:hAnsi="宋体"/>
          <w:b/>
          <w:sz w:val="24"/>
        </w:rPr>
        <w:t>渗漏液处理生物主反应区基础工程</w:t>
      </w:r>
    </w:p>
    <w:tbl>
      <w:tblPr>
        <w:tblStyle w:val="15"/>
        <w:tblW w:w="7105" w:type="dxa"/>
        <w:tblInd w:w="0" w:type="dxa"/>
        <w:tblLayout w:type="autofit"/>
        <w:tblCellMar>
          <w:top w:w="0" w:type="dxa"/>
          <w:left w:w="0" w:type="dxa"/>
          <w:bottom w:w="0" w:type="dxa"/>
          <w:right w:w="0" w:type="dxa"/>
        </w:tblCellMar>
      </w:tblPr>
      <w:tblGrid>
        <w:gridCol w:w="486"/>
        <w:gridCol w:w="2192"/>
        <w:gridCol w:w="2786"/>
        <w:gridCol w:w="734"/>
        <w:gridCol w:w="907"/>
      </w:tblGrid>
      <w:tr>
        <w:tblPrEx>
          <w:tblCellMar>
            <w:top w:w="0" w:type="dxa"/>
            <w:left w:w="0" w:type="dxa"/>
            <w:bottom w:w="0" w:type="dxa"/>
            <w:right w:w="0" w:type="dxa"/>
          </w:tblCellMar>
        </w:tblPrEx>
        <w:trPr>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项目特征</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 xml:space="preserve"> 描述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计量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单位</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工程量</w:t>
            </w:r>
          </w:p>
        </w:tc>
      </w:tr>
      <w:tr>
        <w:tblPrEx>
          <w:tblCellMar>
            <w:top w:w="0" w:type="dxa"/>
            <w:left w:w="0" w:type="dxa"/>
            <w:bottom w:w="0" w:type="dxa"/>
            <w:right w:w="0" w:type="dxa"/>
          </w:tblCellMar>
        </w:tblPrEx>
        <w:trPr>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挖一般土方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基础土方，土方类别自行考虑</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437.83</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回填方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土方回填</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33.18</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余方弃置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余土外运，运距自行考虑</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404.65</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石基础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块石C10灌缝</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263.13</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垫层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150厚碎石干铺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56.11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垫层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C15混凝土垫层</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独立基础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C25混凝土独立基础</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6.91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矩形柱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C25混凝土矩形柱</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2.59</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设备基础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C25设备基础</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165.04</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现浇构件钢筋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现浇构件圆钢</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9.206</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现浇构件钢筋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现浇构件螺纹钢</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1.427</w:t>
            </w:r>
          </w:p>
        </w:tc>
      </w:tr>
    </w:tbl>
    <w:p>
      <w:pPr>
        <w:pStyle w:val="8"/>
        <w:ind w:firstLine="0" w:firstLineChars="0"/>
        <w:rPr>
          <w:rFonts w:ascii="宋体" w:hAnsi="宋体"/>
          <w:b/>
          <w:sz w:val="24"/>
        </w:rPr>
      </w:pPr>
    </w:p>
    <w:p>
      <w:pPr>
        <w:pStyle w:val="8"/>
        <w:ind w:firstLine="0" w:firstLineChars="0"/>
        <w:rPr>
          <w:rFonts w:ascii="宋体" w:hAnsi="宋体"/>
          <w:b/>
          <w:sz w:val="24"/>
        </w:rPr>
      </w:pPr>
      <w:r>
        <w:rPr>
          <w:rFonts w:hint="eastAsia" w:ascii="宋体" w:hAnsi="宋体"/>
          <w:b/>
          <w:sz w:val="24"/>
        </w:rPr>
        <w:t>浓缩液处理反应区基础工程</w:t>
      </w:r>
    </w:p>
    <w:tbl>
      <w:tblPr>
        <w:tblStyle w:val="15"/>
        <w:tblW w:w="7105" w:type="dxa"/>
        <w:tblInd w:w="0" w:type="dxa"/>
        <w:tblLayout w:type="autofit"/>
        <w:tblCellMar>
          <w:top w:w="0" w:type="dxa"/>
          <w:left w:w="0" w:type="dxa"/>
          <w:bottom w:w="0" w:type="dxa"/>
          <w:right w:w="0" w:type="dxa"/>
        </w:tblCellMar>
      </w:tblPr>
      <w:tblGrid>
        <w:gridCol w:w="486"/>
        <w:gridCol w:w="2192"/>
        <w:gridCol w:w="2786"/>
        <w:gridCol w:w="734"/>
        <w:gridCol w:w="907"/>
      </w:tblGrid>
      <w:tr>
        <w:tblPrEx>
          <w:tblCellMar>
            <w:top w:w="0" w:type="dxa"/>
            <w:left w:w="0" w:type="dxa"/>
            <w:bottom w:w="0" w:type="dxa"/>
            <w:right w:w="0" w:type="dxa"/>
          </w:tblCellMar>
        </w:tblPrEx>
        <w:trPr>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项目特征</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 xml:space="preserve"> 描述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计量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单位</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工程量</w:t>
            </w:r>
          </w:p>
        </w:tc>
      </w:tr>
      <w:tr>
        <w:tblPrEx>
          <w:tblCellMar>
            <w:top w:w="0" w:type="dxa"/>
            <w:left w:w="0" w:type="dxa"/>
            <w:bottom w:w="0" w:type="dxa"/>
            <w:right w:w="0" w:type="dxa"/>
          </w:tblCellMar>
        </w:tblPrEx>
        <w:trPr>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挖一般土方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基础土方，土方类别自行考虑</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396.66</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回填方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土方回填</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29.79</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余方弃置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余土外运，运距自行考虑</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366.87</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石基础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块石C10灌缝</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230.82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垫层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150厚碎石干铺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65.82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垫层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C15混凝土垫层</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独立基础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C25混凝土独立基础</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矩形柱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C25混凝土矩形柱</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2.59</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设备基础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C25设备基础</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165.04</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现浇构件钢筋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现浇构件圆钢</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9.206</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现浇构件钢筋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现浇构件螺纹钢</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1.427</w:t>
            </w:r>
          </w:p>
        </w:tc>
      </w:tr>
    </w:tbl>
    <w:p>
      <w:pPr>
        <w:pStyle w:val="8"/>
        <w:ind w:firstLine="0" w:firstLineChars="0"/>
        <w:rPr>
          <w:rFonts w:ascii="宋体" w:hAnsi="宋体"/>
          <w:bCs/>
          <w:sz w:val="24"/>
        </w:rPr>
      </w:pPr>
    </w:p>
    <w:p>
      <w:pPr>
        <w:pStyle w:val="8"/>
        <w:ind w:firstLine="0" w:firstLineChars="0"/>
        <w:rPr>
          <w:rFonts w:ascii="宋体" w:hAnsi="宋体"/>
          <w:b/>
          <w:sz w:val="24"/>
        </w:rPr>
      </w:pPr>
      <w:r>
        <w:rPr>
          <w:rFonts w:hint="eastAsia" w:ascii="宋体" w:hAnsi="宋体"/>
          <w:b/>
          <w:sz w:val="24"/>
        </w:rPr>
        <w:t>除臭系统基础</w:t>
      </w:r>
    </w:p>
    <w:tbl>
      <w:tblPr>
        <w:tblStyle w:val="15"/>
        <w:tblW w:w="7105" w:type="dxa"/>
        <w:tblInd w:w="0" w:type="dxa"/>
        <w:tblLayout w:type="autofit"/>
        <w:tblCellMar>
          <w:top w:w="0" w:type="dxa"/>
          <w:left w:w="0" w:type="dxa"/>
          <w:bottom w:w="0" w:type="dxa"/>
          <w:right w:w="0" w:type="dxa"/>
        </w:tblCellMar>
      </w:tblPr>
      <w:tblGrid>
        <w:gridCol w:w="486"/>
        <w:gridCol w:w="2192"/>
        <w:gridCol w:w="2786"/>
        <w:gridCol w:w="734"/>
        <w:gridCol w:w="907"/>
      </w:tblGrid>
      <w:tr>
        <w:tblPrEx>
          <w:tblCellMar>
            <w:top w:w="0" w:type="dxa"/>
            <w:left w:w="0" w:type="dxa"/>
            <w:bottom w:w="0" w:type="dxa"/>
            <w:right w:w="0" w:type="dxa"/>
          </w:tblCellMar>
        </w:tblPrEx>
        <w:trPr>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项目特征</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 xml:space="preserve"> 描述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计量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单位</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工程量</w:t>
            </w:r>
          </w:p>
        </w:tc>
      </w:tr>
      <w:tr>
        <w:tblPrEx>
          <w:tblCellMar>
            <w:top w:w="0" w:type="dxa"/>
            <w:left w:w="0" w:type="dxa"/>
            <w:bottom w:w="0" w:type="dxa"/>
            <w:right w:w="0" w:type="dxa"/>
          </w:tblCellMar>
        </w:tblPrEx>
        <w:trPr>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挖一般土方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基础土方，土方类别自行考虑</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50.66</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回填方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土方回填</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13.85</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余方弃置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余土外运，运距自行考虑</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36.81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石基础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块石C10灌缝</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垫层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150厚碎石干铺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垫层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C15混凝土垫层</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矩形柱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C25混凝土矩形柱</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0.23</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设备基础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C25设备基础</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现浇构件钢筋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现浇构件螺纹钢</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0.711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钢网架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钢支撑</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0.839</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预埋铁件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预埋铁件</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0.620</w:t>
            </w:r>
          </w:p>
        </w:tc>
      </w:tr>
    </w:tbl>
    <w:p>
      <w:pPr>
        <w:pStyle w:val="8"/>
        <w:ind w:firstLine="0" w:firstLineChars="0"/>
        <w:rPr>
          <w:rFonts w:ascii="宋体" w:hAnsi="宋体"/>
          <w:bCs/>
          <w:sz w:val="24"/>
        </w:rPr>
      </w:pPr>
    </w:p>
    <w:p>
      <w:pPr>
        <w:pStyle w:val="8"/>
        <w:ind w:firstLine="0" w:firstLineChars="0"/>
        <w:rPr>
          <w:rFonts w:ascii="宋体" w:hAnsi="宋体"/>
          <w:b/>
          <w:sz w:val="24"/>
        </w:rPr>
      </w:pPr>
      <w:r>
        <w:rPr>
          <w:rFonts w:hint="eastAsia" w:ascii="宋体" w:hAnsi="宋体"/>
          <w:b/>
          <w:sz w:val="24"/>
        </w:rPr>
        <w:t>绿化部分</w:t>
      </w:r>
    </w:p>
    <w:tbl>
      <w:tblPr>
        <w:tblStyle w:val="15"/>
        <w:tblW w:w="7105" w:type="dxa"/>
        <w:tblInd w:w="0" w:type="dxa"/>
        <w:tblLayout w:type="autofit"/>
        <w:tblCellMar>
          <w:top w:w="0" w:type="dxa"/>
          <w:left w:w="0" w:type="dxa"/>
          <w:bottom w:w="0" w:type="dxa"/>
          <w:right w:w="0" w:type="dxa"/>
        </w:tblCellMar>
      </w:tblPr>
      <w:tblGrid>
        <w:gridCol w:w="486"/>
        <w:gridCol w:w="2192"/>
        <w:gridCol w:w="2786"/>
        <w:gridCol w:w="734"/>
        <w:gridCol w:w="907"/>
      </w:tblGrid>
      <w:tr>
        <w:tblPrEx>
          <w:tblCellMar>
            <w:top w:w="0" w:type="dxa"/>
            <w:left w:w="0" w:type="dxa"/>
            <w:bottom w:w="0" w:type="dxa"/>
            <w:right w:w="0" w:type="dxa"/>
          </w:tblCellMar>
        </w:tblPrEx>
        <w:trPr>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项目特征</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 xml:space="preserve"> 描述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计量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单位</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工程量</w:t>
            </w:r>
          </w:p>
        </w:tc>
      </w:tr>
      <w:tr>
        <w:tblPrEx>
          <w:tblCellMar>
            <w:top w:w="0" w:type="dxa"/>
            <w:left w:w="0" w:type="dxa"/>
            <w:bottom w:w="0" w:type="dxa"/>
            <w:right w:w="0" w:type="dxa"/>
          </w:tblCellMar>
        </w:tblPrEx>
        <w:trPr>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69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栽植乔木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红叶李C：地径7cm,冠幅2.5m,高3m,蓬形佳，树形优美，特选精品苗，养护两年</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铺种草皮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马尼拉草坪</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280.00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种植土回（换）填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种植土</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140.00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整理绿化用地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绿地松翻、耙细、整平。</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280.00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平整场地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场地平整</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1090.00</w:t>
            </w:r>
          </w:p>
        </w:tc>
      </w:tr>
    </w:tbl>
    <w:p>
      <w:pPr>
        <w:pStyle w:val="8"/>
        <w:ind w:firstLine="0" w:firstLineChars="0"/>
        <w:rPr>
          <w:rFonts w:ascii="宋体" w:hAnsi="宋体"/>
          <w:bCs/>
          <w:sz w:val="24"/>
        </w:rPr>
      </w:pPr>
    </w:p>
    <w:p>
      <w:pPr>
        <w:pStyle w:val="8"/>
        <w:ind w:firstLine="0" w:firstLineChars="0"/>
        <w:rPr>
          <w:rFonts w:ascii="宋体" w:hAnsi="宋体"/>
          <w:bCs/>
          <w:sz w:val="24"/>
        </w:rPr>
      </w:pPr>
    </w:p>
    <w:p>
      <w:pPr>
        <w:pStyle w:val="8"/>
        <w:ind w:firstLine="0" w:firstLineChars="0"/>
        <w:rPr>
          <w:rFonts w:ascii="宋体" w:hAnsi="宋体"/>
          <w:b/>
          <w:sz w:val="24"/>
        </w:rPr>
      </w:pPr>
      <w:r>
        <w:rPr>
          <w:rFonts w:hint="eastAsia" w:ascii="宋体" w:hAnsi="宋体"/>
          <w:b/>
          <w:sz w:val="24"/>
        </w:rPr>
        <w:t>电缆沟</w:t>
      </w:r>
    </w:p>
    <w:tbl>
      <w:tblPr>
        <w:tblStyle w:val="15"/>
        <w:tblW w:w="7105" w:type="dxa"/>
        <w:tblInd w:w="0" w:type="dxa"/>
        <w:tblLayout w:type="autofit"/>
        <w:tblCellMar>
          <w:top w:w="0" w:type="dxa"/>
          <w:left w:w="0" w:type="dxa"/>
          <w:bottom w:w="0" w:type="dxa"/>
          <w:right w:w="0" w:type="dxa"/>
        </w:tblCellMar>
      </w:tblPr>
      <w:tblGrid>
        <w:gridCol w:w="486"/>
        <w:gridCol w:w="2192"/>
        <w:gridCol w:w="2786"/>
        <w:gridCol w:w="734"/>
        <w:gridCol w:w="907"/>
      </w:tblGrid>
      <w:tr>
        <w:tblPrEx>
          <w:tblCellMar>
            <w:top w:w="0" w:type="dxa"/>
            <w:left w:w="0" w:type="dxa"/>
            <w:bottom w:w="0" w:type="dxa"/>
            <w:right w:w="0" w:type="dxa"/>
          </w:tblCellMar>
        </w:tblPrEx>
        <w:trPr>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项目特征</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 xml:space="preserve"> 描述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计量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单位</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工程量</w:t>
            </w:r>
          </w:p>
        </w:tc>
      </w:tr>
      <w:tr>
        <w:tblPrEx>
          <w:tblCellMar>
            <w:top w:w="0" w:type="dxa"/>
            <w:left w:w="0" w:type="dxa"/>
            <w:bottom w:w="0" w:type="dxa"/>
            <w:right w:w="0" w:type="dxa"/>
          </w:tblCellMar>
        </w:tblPrEx>
        <w:trPr>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挖一般土方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基础土方，土方类别自行考虑</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444.72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回填方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土方回填</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149.11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余方弃置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余土外运，运距自行考虑</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295.61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电缆沟、地沟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电缆沟长度218m,具体做法详见图纸</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218.00</w:t>
            </w:r>
          </w:p>
        </w:tc>
      </w:tr>
    </w:tbl>
    <w:p>
      <w:pPr>
        <w:pStyle w:val="8"/>
        <w:ind w:firstLine="0" w:firstLineChars="0"/>
        <w:rPr>
          <w:rFonts w:ascii="宋体" w:hAnsi="宋体"/>
          <w:bCs/>
          <w:sz w:val="24"/>
        </w:rPr>
      </w:pPr>
    </w:p>
    <w:p>
      <w:pPr>
        <w:pStyle w:val="8"/>
        <w:ind w:firstLine="0" w:firstLineChars="0"/>
        <w:rPr>
          <w:rFonts w:ascii="宋体" w:hAnsi="宋体"/>
          <w:b/>
          <w:sz w:val="24"/>
        </w:rPr>
      </w:pPr>
      <w:r>
        <w:rPr>
          <w:rFonts w:hint="eastAsia" w:ascii="宋体" w:hAnsi="宋体"/>
          <w:b/>
          <w:sz w:val="24"/>
        </w:rPr>
        <w:t>电气系统-安装工程</w:t>
      </w:r>
    </w:p>
    <w:tbl>
      <w:tblPr>
        <w:tblStyle w:val="15"/>
        <w:tblW w:w="7272" w:type="dxa"/>
        <w:tblInd w:w="0" w:type="dxa"/>
        <w:tblLayout w:type="autofit"/>
        <w:tblCellMar>
          <w:top w:w="0" w:type="dxa"/>
          <w:left w:w="0" w:type="dxa"/>
          <w:bottom w:w="0" w:type="dxa"/>
          <w:right w:w="0" w:type="dxa"/>
        </w:tblCellMar>
      </w:tblPr>
      <w:tblGrid>
        <w:gridCol w:w="485"/>
        <w:gridCol w:w="2187"/>
        <w:gridCol w:w="2961"/>
        <w:gridCol w:w="732"/>
        <w:gridCol w:w="907"/>
      </w:tblGrid>
      <w:tr>
        <w:tblPrEx>
          <w:tblCellMar>
            <w:top w:w="0" w:type="dxa"/>
            <w:left w:w="0" w:type="dxa"/>
            <w:bottom w:w="0" w:type="dxa"/>
            <w:right w:w="0" w:type="dxa"/>
          </w:tblCellMar>
        </w:tblPrEx>
        <w:trPr>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96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项目特征</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 xml:space="preserve"> 描述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计量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单位</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工程量</w:t>
            </w:r>
          </w:p>
        </w:tc>
      </w:tr>
      <w:tr>
        <w:tblPrEx>
          <w:tblCellMar>
            <w:top w:w="0" w:type="dxa"/>
            <w:left w:w="0" w:type="dxa"/>
            <w:bottom w:w="0" w:type="dxa"/>
            <w:right w:w="0" w:type="dxa"/>
          </w:tblCellMar>
        </w:tblPrEx>
        <w:trPr>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低压开关柜（屏）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低压配电柜，低压配电柜AC07800*800*2200mm,基础槽钢安装</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低压开关柜（屏）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低压配电柜，低压配电柜AC08100*800*2200mm,基础槽钢安装</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低压开关柜（屏）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低压配电柜，低压配电柜AC01-06800*600*2200mm,基础槽钢安装</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配电箱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照明配电箱</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配电箱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落地配电箱</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一般工业建筑照明配电线路安装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一般工业建筑照明配电线路安装</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745.00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一般路灯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广场灯具安装含基础</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低压封闭式插接母线槽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插接式母线槽400A以内</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带形母线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插接式母线槽进出分线箱1000A以内</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接线箱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地面接线箱</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低压封闭式插接母线槽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插接式母线槽1250A以内</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带形母线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插接式母线槽进出分线箱600A以内</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电力电缆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电力电缆直埋1-2根</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275.00</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电缆保护管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镀锌碳钢管道保护管制作安装 DN100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270.00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控制电缆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控制电缆直埋（1~2根）</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850.00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接地极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钢管接地极</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根</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避雷引下线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利用建筑物主筋引下</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避雷网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避雷网安装</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491.35</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母线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接地装置</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段</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接地母线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接地母线敷设 户外</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自动报警系统调试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自动报警系统调试</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系统</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接口卡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功能模块、接口</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入侵探测设备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探测器（包括底座）</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报警联动一体机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消防电气设备</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中央控制器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中央控制器</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网络调试及系统试运行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网络调试及系统试运行</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交换机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交换机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防火墙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防火墙</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路由器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路由器</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网络系统及设备联调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集线器普通式</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用户计算机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用户计算机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显示设备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显示及信息发布设备</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区域报警控制箱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视频显示器</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视频控制设备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模拟矩阵主机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监控摄像设备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摄像机球型一体机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中央管理系统 </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DDC中央控制软件</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bl>
    <w:p>
      <w:pPr>
        <w:pStyle w:val="8"/>
        <w:ind w:firstLine="0" w:firstLineChars="0"/>
        <w:rPr>
          <w:rFonts w:ascii="宋体" w:hAnsi="宋体"/>
          <w:bCs/>
          <w:sz w:val="24"/>
        </w:rPr>
      </w:pPr>
    </w:p>
    <w:p>
      <w:pPr>
        <w:pStyle w:val="8"/>
        <w:ind w:firstLine="0" w:firstLineChars="0"/>
        <w:rPr>
          <w:rFonts w:ascii="宋体" w:hAnsi="宋体"/>
          <w:b/>
          <w:sz w:val="24"/>
        </w:rPr>
      </w:pPr>
      <w:r>
        <w:rPr>
          <w:rFonts w:hint="eastAsia" w:ascii="宋体" w:hAnsi="宋体"/>
          <w:b/>
          <w:sz w:val="24"/>
        </w:rPr>
        <w:t>除臭系统及曝气系统-安装工程</w:t>
      </w:r>
    </w:p>
    <w:tbl>
      <w:tblPr>
        <w:tblStyle w:val="15"/>
        <w:tblW w:w="7105" w:type="dxa"/>
        <w:tblInd w:w="0" w:type="dxa"/>
        <w:tblLayout w:type="autofit"/>
        <w:tblCellMar>
          <w:top w:w="0" w:type="dxa"/>
          <w:left w:w="0" w:type="dxa"/>
          <w:bottom w:w="0" w:type="dxa"/>
          <w:right w:w="0" w:type="dxa"/>
        </w:tblCellMar>
      </w:tblPr>
      <w:tblGrid>
        <w:gridCol w:w="486"/>
        <w:gridCol w:w="2192"/>
        <w:gridCol w:w="2786"/>
        <w:gridCol w:w="734"/>
        <w:gridCol w:w="907"/>
      </w:tblGrid>
      <w:tr>
        <w:tblPrEx>
          <w:tblCellMar>
            <w:top w:w="0" w:type="dxa"/>
            <w:left w:w="0" w:type="dxa"/>
            <w:bottom w:w="0" w:type="dxa"/>
            <w:right w:w="0" w:type="dxa"/>
          </w:tblCellMar>
        </w:tblPrEx>
        <w:trPr>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项目特征</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 xml:space="preserve"> 描述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计量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单位</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工程量</w:t>
            </w:r>
          </w:p>
        </w:tc>
      </w:tr>
      <w:tr>
        <w:tblPrEx>
          <w:tblCellMar>
            <w:top w:w="0" w:type="dxa"/>
            <w:left w:w="0" w:type="dxa"/>
            <w:bottom w:w="0" w:type="dxa"/>
            <w:right w:w="0" w:type="dxa"/>
          </w:tblCellMar>
        </w:tblPrEx>
        <w:trPr>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除臭塔成套设备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除臭塔成套设备</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低压塑料管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塑料管（热熔对接）DN300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400.00</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低压塑料管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塑料管（热熔对接）DN250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160.00</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低压塑料管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塑料管（热熔对接）DN200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低压塑料管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塑料管（热熔对接）DN100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180.00</w:t>
            </w:r>
          </w:p>
        </w:tc>
      </w:tr>
    </w:tbl>
    <w:p>
      <w:pPr>
        <w:pStyle w:val="8"/>
        <w:ind w:firstLine="0" w:firstLineChars="0"/>
        <w:rPr>
          <w:rFonts w:ascii="宋体" w:hAnsi="宋体"/>
          <w:bCs/>
          <w:sz w:val="24"/>
        </w:rPr>
      </w:pPr>
    </w:p>
    <w:p>
      <w:pPr>
        <w:pStyle w:val="8"/>
        <w:ind w:firstLine="0" w:firstLineChars="0"/>
        <w:rPr>
          <w:rFonts w:ascii="宋体" w:hAnsi="宋体"/>
          <w:b/>
          <w:sz w:val="24"/>
        </w:rPr>
      </w:pPr>
      <w:r>
        <w:rPr>
          <w:rFonts w:hint="eastAsia" w:ascii="宋体" w:hAnsi="宋体"/>
          <w:b/>
          <w:sz w:val="24"/>
        </w:rPr>
        <w:t>污泥处理系统-安装工程</w:t>
      </w:r>
    </w:p>
    <w:tbl>
      <w:tblPr>
        <w:tblStyle w:val="15"/>
        <w:tblW w:w="7105" w:type="dxa"/>
        <w:tblInd w:w="0" w:type="dxa"/>
        <w:tblLayout w:type="autofit"/>
        <w:tblCellMar>
          <w:top w:w="0" w:type="dxa"/>
          <w:left w:w="0" w:type="dxa"/>
          <w:bottom w:w="0" w:type="dxa"/>
          <w:right w:w="0" w:type="dxa"/>
        </w:tblCellMar>
      </w:tblPr>
      <w:tblGrid>
        <w:gridCol w:w="486"/>
        <w:gridCol w:w="2192"/>
        <w:gridCol w:w="2786"/>
        <w:gridCol w:w="734"/>
        <w:gridCol w:w="907"/>
      </w:tblGrid>
      <w:tr>
        <w:tblPrEx>
          <w:tblCellMar>
            <w:top w:w="0" w:type="dxa"/>
            <w:left w:w="0" w:type="dxa"/>
            <w:bottom w:w="0" w:type="dxa"/>
            <w:right w:w="0" w:type="dxa"/>
          </w:tblCellMar>
        </w:tblPrEx>
        <w:trPr>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项目特征</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 xml:space="preserve"> 描述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计量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单位</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工程量</w:t>
            </w:r>
          </w:p>
        </w:tc>
      </w:tr>
      <w:tr>
        <w:tblPrEx>
          <w:tblCellMar>
            <w:top w:w="0" w:type="dxa"/>
            <w:left w:w="0" w:type="dxa"/>
            <w:bottom w:w="0" w:type="dxa"/>
            <w:right w:w="0" w:type="dxa"/>
          </w:tblCellMar>
        </w:tblPrEx>
        <w:trPr>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传感器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超声波液位计</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清洗泵，Q=5m3/h，H=49，W=2.2kw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脱水液回流泵，Q=6m3/h，h=8m，N=0.7kw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电动泥斗，V=3m3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电动泥斗，V=3m3</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三槽式自动加药系统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三槽式自动加药系统</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空压机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空压机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混合搅拌机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混合搅拌机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不锈钢管（氩电联焊）DN200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不锈钢法兰蝶阀 DN200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bl>
    <w:p>
      <w:pPr>
        <w:pStyle w:val="8"/>
        <w:ind w:firstLine="0" w:firstLineChars="0"/>
        <w:rPr>
          <w:rFonts w:ascii="宋体" w:hAnsi="宋体"/>
          <w:bCs/>
          <w:sz w:val="24"/>
        </w:rPr>
      </w:pPr>
    </w:p>
    <w:p>
      <w:pPr>
        <w:pStyle w:val="8"/>
        <w:ind w:firstLine="0" w:firstLineChars="0"/>
        <w:rPr>
          <w:rFonts w:ascii="宋体" w:hAnsi="宋体"/>
          <w:b/>
          <w:sz w:val="24"/>
        </w:rPr>
      </w:pPr>
      <w:r>
        <w:rPr>
          <w:rFonts w:hint="eastAsia" w:ascii="宋体" w:hAnsi="宋体"/>
          <w:b/>
          <w:sz w:val="24"/>
        </w:rPr>
        <w:t>浓缩液主反应罐-安装工程</w:t>
      </w:r>
    </w:p>
    <w:tbl>
      <w:tblPr>
        <w:tblStyle w:val="15"/>
        <w:tblW w:w="7105" w:type="dxa"/>
        <w:tblInd w:w="0" w:type="dxa"/>
        <w:tblLayout w:type="autofit"/>
        <w:tblCellMar>
          <w:top w:w="0" w:type="dxa"/>
          <w:left w:w="0" w:type="dxa"/>
          <w:bottom w:w="0" w:type="dxa"/>
          <w:right w:w="0" w:type="dxa"/>
        </w:tblCellMar>
      </w:tblPr>
      <w:tblGrid>
        <w:gridCol w:w="486"/>
        <w:gridCol w:w="2192"/>
        <w:gridCol w:w="2786"/>
        <w:gridCol w:w="734"/>
        <w:gridCol w:w="907"/>
      </w:tblGrid>
      <w:tr>
        <w:tblPrEx>
          <w:tblCellMar>
            <w:top w:w="0" w:type="dxa"/>
            <w:left w:w="0" w:type="dxa"/>
            <w:bottom w:w="0" w:type="dxa"/>
            <w:right w:w="0" w:type="dxa"/>
          </w:tblCellMar>
        </w:tblPrEx>
        <w:trPr>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项目特征</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 xml:space="preserve"> 描述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计量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单位</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工程量</w:t>
            </w:r>
          </w:p>
        </w:tc>
      </w:tr>
      <w:tr>
        <w:tblPrEx>
          <w:tblCellMar>
            <w:top w:w="0" w:type="dxa"/>
            <w:left w:w="0" w:type="dxa"/>
            <w:bottom w:w="0" w:type="dxa"/>
            <w:right w:w="0" w:type="dxa"/>
          </w:tblCellMar>
        </w:tblPrEx>
        <w:trPr>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生化主反应罐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生化主反应罐1φ13*6（含滤板）</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反冲洗泵，Q=42m3/h，h=20m，N=11kw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污泥泵Q=10m3/h，h=15m，N=3kw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混合液回流泵Q=175min/h,H=7m，N=15kw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自动加药系统</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微孔曝气器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微孔曝气器</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435</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混合搅拌机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混合搅拌机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潜水搅拌机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潜水搅拌机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电动葫芦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电动葫芦 2T以内</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传感器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超声波液位计</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不锈钢管（氩电联焊）DN200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75.00</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不锈钢管（氩电联焊）DN100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不锈钢法兰蝶阀 DN200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不锈钢法兰蝶阀 DN100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DO在线检测仪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DO在线检测仪</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pH在线监测仪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pH在线监测仪</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w:t>
            </w:r>
          </w:p>
        </w:tc>
      </w:tr>
    </w:tbl>
    <w:p>
      <w:pPr>
        <w:pStyle w:val="8"/>
        <w:ind w:firstLine="0" w:firstLineChars="0"/>
        <w:rPr>
          <w:rFonts w:ascii="宋体" w:hAnsi="宋体"/>
          <w:bCs/>
          <w:sz w:val="24"/>
        </w:rPr>
      </w:pPr>
    </w:p>
    <w:p>
      <w:pPr>
        <w:pStyle w:val="8"/>
        <w:ind w:firstLine="0" w:firstLineChars="0"/>
        <w:rPr>
          <w:rFonts w:ascii="宋体" w:hAnsi="宋体"/>
          <w:b/>
          <w:sz w:val="24"/>
        </w:rPr>
      </w:pPr>
      <w:r>
        <w:rPr>
          <w:rFonts w:hint="eastAsia" w:ascii="宋体" w:hAnsi="宋体"/>
          <w:b/>
          <w:sz w:val="24"/>
        </w:rPr>
        <w:t>浓缩液预处理罐-安装工程</w:t>
      </w:r>
    </w:p>
    <w:tbl>
      <w:tblPr>
        <w:tblStyle w:val="15"/>
        <w:tblW w:w="7105" w:type="dxa"/>
        <w:tblInd w:w="0" w:type="dxa"/>
        <w:tblLayout w:type="autofit"/>
        <w:tblCellMar>
          <w:top w:w="0" w:type="dxa"/>
          <w:left w:w="0" w:type="dxa"/>
          <w:bottom w:w="0" w:type="dxa"/>
          <w:right w:w="0" w:type="dxa"/>
        </w:tblCellMar>
      </w:tblPr>
      <w:tblGrid>
        <w:gridCol w:w="486"/>
        <w:gridCol w:w="2192"/>
        <w:gridCol w:w="2786"/>
        <w:gridCol w:w="734"/>
        <w:gridCol w:w="907"/>
      </w:tblGrid>
      <w:tr>
        <w:tblPrEx>
          <w:tblCellMar>
            <w:top w:w="0" w:type="dxa"/>
            <w:left w:w="0" w:type="dxa"/>
            <w:bottom w:w="0" w:type="dxa"/>
            <w:right w:w="0" w:type="dxa"/>
          </w:tblCellMar>
        </w:tblPrEx>
        <w:trPr>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项目特征</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 xml:space="preserve"> 描述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计量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单位</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工程量</w:t>
            </w:r>
          </w:p>
        </w:tc>
      </w:tr>
      <w:tr>
        <w:tblPrEx>
          <w:tblCellMar>
            <w:top w:w="0" w:type="dxa"/>
            <w:left w:w="0" w:type="dxa"/>
            <w:bottom w:w="0" w:type="dxa"/>
            <w:right w:w="0" w:type="dxa"/>
          </w:tblCellMar>
        </w:tblPrEx>
        <w:trPr>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生化主反应罐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浓缩液预处理罐φ9*6m</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提升泵Q=150m3/h,h=7m,N=10KW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污泥泵Q=10m3/h，h=15m，N=3kw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混合液回流泵Q=175min/h,H=7m，N=15kw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自动加药系统</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混合搅拌机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混合搅拌机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潜水搅拌机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潜水搅拌机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电动葫芦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电动葫芦 2T以内</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传感器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超声波液位计</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微孔曝气器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微孔曝气器</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435</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离心式鼓风机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罗茨鼓风机供风量12m3/min,Pa=88kpa,N=75KW，变频控制</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不锈钢管（氩电联焊）DN100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38.00</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不锈钢管（氩电联焊）DN200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12.00</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不锈钢管（氩电联焊）DN150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185.00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不锈钢法兰蝶阀 DN200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不锈钢法兰蝶阀 DN100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不锈钢法兰蝶阀 DN150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不锈钢深海阀DN300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bl>
    <w:p>
      <w:pPr>
        <w:pStyle w:val="8"/>
        <w:ind w:firstLine="0" w:firstLineChars="0"/>
        <w:rPr>
          <w:rFonts w:ascii="宋体" w:hAnsi="宋体"/>
          <w:bCs/>
          <w:sz w:val="24"/>
        </w:rPr>
      </w:pPr>
    </w:p>
    <w:p>
      <w:pPr>
        <w:pStyle w:val="8"/>
        <w:ind w:firstLine="0" w:firstLineChars="0"/>
        <w:rPr>
          <w:rFonts w:ascii="宋体" w:hAnsi="宋体"/>
          <w:b/>
          <w:sz w:val="24"/>
        </w:rPr>
      </w:pPr>
      <w:r>
        <w:rPr>
          <w:rFonts w:hint="eastAsia" w:ascii="宋体" w:hAnsi="宋体"/>
          <w:b/>
          <w:sz w:val="24"/>
        </w:rPr>
        <w:t>膜处理-安装工程</w:t>
      </w:r>
    </w:p>
    <w:tbl>
      <w:tblPr>
        <w:tblStyle w:val="15"/>
        <w:tblW w:w="7105" w:type="dxa"/>
        <w:tblInd w:w="0" w:type="dxa"/>
        <w:tblLayout w:type="autofit"/>
        <w:tblCellMar>
          <w:top w:w="0" w:type="dxa"/>
          <w:left w:w="0" w:type="dxa"/>
          <w:bottom w:w="0" w:type="dxa"/>
          <w:right w:w="0" w:type="dxa"/>
        </w:tblCellMar>
      </w:tblPr>
      <w:tblGrid>
        <w:gridCol w:w="486"/>
        <w:gridCol w:w="2192"/>
        <w:gridCol w:w="2786"/>
        <w:gridCol w:w="734"/>
        <w:gridCol w:w="907"/>
      </w:tblGrid>
      <w:tr>
        <w:tblPrEx>
          <w:tblCellMar>
            <w:top w:w="0" w:type="dxa"/>
            <w:left w:w="0" w:type="dxa"/>
            <w:bottom w:w="0" w:type="dxa"/>
            <w:right w:w="0" w:type="dxa"/>
          </w:tblCellMar>
        </w:tblPrEx>
        <w:trPr>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项目特征</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 xml:space="preserve"> 描述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计量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单位</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工程量</w:t>
            </w:r>
          </w:p>
        </w:tc>
      </w:tr>
      <w:tr>
        <w:tblPrEx>
          <w:tblCellMar>
            <w:top w:w="0" w:type="dxa"/>
            <w:left w:w="0" w:type="dxa"/>
            <w:bottom w:w="0" w:type="dxa"/>
            <w:right w:w="0" w:type="dxa"/>
          </w:tblCellMar>
        </w:tblPrEx>
        <w:trPr>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超滤膜处理系统Q=125m3/d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超滤膜处理系统Q=125m3/d</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纳滤膜处理系统Q=1253/d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纳滤膜处理系统Q=1253/d</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反渗透处理系统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反渗透处理系统</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bl>
    <w:p>
      <w:pPr>
        <w:pStyle w:val="8"/>
        <w:ind w:firstLine="0" w:firstLineChars="0"/>
        <w:rPr>
          <w:rFonts w:ascii="宋体" w:hAnsi="宋体"/>
          <w:bCs/>
          <w:sz w:val="24"/>
        </w:rPr>
      </w:pPr>
    </w:p>
    <w:p>
      <w:pPr>
        <w:pStyle w:val="8"/>
        <w:ind w:firstLine="0" w:firstLineChars="0"/>
        <w:rPr>
          <w:rFonts w:ascii="宋体" w:hAnsi="宋体"/>
          <w:b/>
          <w:sz w:val="24"/>
        </w:rPr>
      </w:pPr>
      <w:r>
        <w:rPr>
          <w:rFonts w:hint="eastAsia" w:ascii="宋体" w:hAnsi="宋体"/>
          <w:b/>
          <w:sz w:val="24"/>
        </w:rPr>
        <w:t>生化主反应2罐-安装工程</w:t>
      </w:r>
    </w:p>
    <w:tbl>
      <w:tblPr>
        <w:tblStyle w:val="15"/>
        <w:tblW w:w="7105" w:type="dxa"/>
        <w:tblInd w:w="0" w:type="dxa"/>
        <w:tblLayout w:type="autofit"/>
        <w:tblCellMar>
          <w:top w:w="0" w:type="dxa"/>
          <w:left w:w="0" w:type="dxa"/>
          <w:bottom w:w="0" w:type="dxa"/>
          <w:right w:w="0" w:type="dxa"/>
        </w:tblCellMar>
      </w:tblPr>
      <w:tblGrid>
        <w:gridCol w:w="486"/>
        <w:gridCol w:w="2192"/>
        <w:gridCol w:w="2786"/>
        <w:gridCol w:w="734"/>
        <w:gridCol w:w="907"/>
      </w:tblGrid>
      <w:tr>
        <w:tblPrEx>
          <w:tblCellMar>
            <w:top w:w="0" w:type="dxa"/>
            <w:left w:w="0" w:type="dxa"/>
            <w:bottom w:w="0" w:type="dxa"/>
            <w:right w:w="0" w:type="dxa"/>
          </w:tblCellMar>
        </w:tblPrEx>
        <w:trPr>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项目特征</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 xml:space="preserve"> 描述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计量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单位</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工程量</w:t>
            </w:r>
          </w:p>
        </w:tc>
      </w:tr>
      <w:tr>
        <w:tblPrEx>
          <w:tblCellMar>
            <w:top w:w="0" w:type="dxa"/>
            <w:left w:w="0" w:type="dxa"/>
            <w:bottom w:w="0" w:type="dxa"/>
            <w:right w:w="0" w:type="dxa"/>
          </w:tblCellMar>
        </w:tblPrEx>
        <w:trPr>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生化主反应罐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生化主反应区2罐φ9*6m</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潜水搅拌机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潜水搅拌机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自动加药系统</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射流循环泵Q=315m3/h，h=7m,N=15kw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正压射流曝气器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正压射流曝气器</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混合液回流泵Q=175min/h,H=7m，N=15kw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污泥泵Q=10m3/h，h=15m，N=3kw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电动葫芦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电动葫芦 2T以内</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离心式鼓风机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罗茨鼓风机供风量12m3/min,Pa=88kpa,N=75KW，变频控制</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不锈钢管（氩电联焊）DN200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48.00</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不锈钢管（氩电联焊）DN100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41.00</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不锈钢管（氩电联焊）DN350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不锈钢法兰蝶阀 DN200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不锈钢法兰蝶阀 DN100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不锈钢深海阀DN300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不锈钢法兰蝶阀 DN350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DO在线检测仪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DO在线检测仪</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pH在线监测仪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pH在线监测仪</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MLSS在线监测仪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MLSS在线监测仪</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bl>
    <w:p>
      <w:pPr>
        <w:pStyle w:val="8"/>
        <w:ind w:firstLine="0" w:firstLineChars="0"/>
        <w:rPr>
          <w:rFonts w:ascii="宋体" w:hAnsi="宋体"/>
          <w:bCs/>
          <w:sz w:val="24"/>
        </w:rPr>
      </w:pPr>
    </w:p>
    <w:p>
      <w:pPr>
        <w:pStyle w:val="8"/>
        <w:ind w:firstLine="0" w:firstLineChars="0"/>
        <w:rPr>
          <w:rFonts w:ascii="宋体" w:hAnsi="宋体"/>
          <w:b/>
          <w:sz w:val="24"/>
        </w:rPr>
      </w:pPr>
      <w:r>
        <w:rPr>
          <w:rFonts w:hint="eastAsia" w:ascii="宋体" w:hAnsi="宋体"/>
          <w:b/>
          <w:sz w:val="24"/>
        </w:rPr>
        <w:t>调节罐-安装工程</w:t>
      </w:r>
    </w:p>
    <w:tbl>
      <w:tblPr>
        <w:tblStyle w:val="15"/>
        <w:tblW w:w="7105" w:type="dxa"/>
        <w:tblInd w:w="0" w:type="dxa"/>
        <w:tblLayout w:type="autofit"/>
        <w:tblCellMar>
          <w:top w:w="0" w:type="dxa"/>
          <w:left w:w="0" w:type="dxa"/>
          <w:bottom w:w="0" w:type="dxa"/>
          <w:right w:w="0" w:type="dxa"/>
        </w:tblCellMar>
      </w:tblPr>
      <w:tblGrid>
        <w:gridCol w:w="486"/>
        <w:gridCol w:w="2192"/>
        <w:gridCol w:w="2786"/>
        <w:gridCol w:w="734"/>
        <w:gridCol w:w="907"/>
      </w:tblGrid>
      <w:tr>
        <w:tblPrEx>
          <w:tblCellMar>
            <w:top w:w="0" w:type="dxa"/>
            <w:left w:w="0" w:type="dxa"/>
            <w:bottom w:w="0" w:type="dxa"/>
            <w:right w:w="0" w:type="dxa"/>
          </w:tblCellMar>
        </w:tblPrEx>
        <w:trPr>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项目特征</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 xml:space="preserve"> 描述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计量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单位</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工程量</w:t>
            </w:r>
          </w:p>
        </w:tc>
      </w:tr>
      <w:tr>
        <w:tblPrEx>
          <w:tblCellMar>
            <w:top w:w="0" w:type="dxa"/>
            <w:left w:w="0" w:type="dxa"/>
            <w:bottom w:w="0" w:type="dxa"/>
            <w:right w:w="0" w:type="dxa"/>
          </w:tblCellMar>
        </w:tblPrEx>
        <w:trPr>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提升泵Q=150m3/h,h=7m,N=10KW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潜水搅拌机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潜水搅拌机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混合搅拌机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混合搅拌机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污泥泵Q=10m3/h，h=15m，N=3kw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自动加药系统</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电动葫芦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电动葫芦 2T以内</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传感器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超声波液位计</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水表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电磁流量计</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不锈钢管（氩电联焊）DN200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不锈钢管（氩电联焊）DN100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0.60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不锈钢法兰蝶阀 DN200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不锈钢法兰蝶阀 DN100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防腐五布七油玻璃钢防腐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防腐五布七油玻璃钢防腐</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217.00</w:t>
            </w:r>
          </w:p>
        </w:tc>
      </w:tr>
    </w:tbl>
    <w:p>
      <w:pPr>
        <w:pStyle w:val="8"/>
        <w:ind w:firstLine="0" w:firstLineChars="0"/>
        <w:rPr>
          <w:rFonts w:ascii="宋体" w:hAnsi="宋体"/>
          <w:bCs/>
          <w:sz w:val="24"/>
        </w:rPr>
      </w:pPr>
    </w:p>
    <w:p>
      <w:pPr>
        <w:pStyle w:val="8"/>
        <w:ind w:firstLine="0" w:firstLineChars="0"/>
        <w:rPr>
          <w:rFonts w:ascii="宋体" w:hAnsi="宋体"/>
          <w:b/>
          <w:sz w:val="24"/>
        </w:rPr>
      </w:pPr>
      <w:r>
        <w:rPr>
          <w:rFonts w:hint="eastAsia" w:ascii="宋体" w:hAnsi="宋体"/>
          <w:b/>
          <w:sz w:val="24"/>
        </w:rPr>
        <w:t>生化主反应1罐-安装工程</w:t>
      </w:r>
    </w:p>
    <w:tbl>
      <w:tblPr>
        <w:tblStyle w:val="15"/>
        <w:tblW w:w="7105" w:type="dxa"/>
        <w:tblInd w:w="0" w:type="dxa"/>
        <w:tblLayout w:type="autofit"/>
        <w:tblCellMar>
          <w:top w:w="0" w:type="dxa"/>
          <w:left w:w="0" w:type="dxa"/>
          <w:bottom w:w="0" w:type="dxa"/>
          <w:right w:w="0" w:type="dxa"/>
        </w:tblCellMar>
      </w:tblPr>
      <w:tblGrid>
        <w:gridCol w:w="486"/>
        <w:gridCol w:w="2192"/>
        <w:gridCol w:w="2786"/>
        <w:gridCol w:w="734"/>
        <w:gridCol w:w="907"/>
      </w:tblGrid>
      <w:tr>
        <w:tblPrEx>
          <w:tblCellMar>
            <w:top w:w="0" w:type="dxa"/>
            <w:left w:w="0" w:type="dxa"/>
            <w:bottom w:w="0" w:type="dxa"/>
            <w:right w:w="0" w:type="dxa"/>
          </w:tblCellMar>
        </w:tblPrEx>
        <w:trPr>
          <w:trHeight w:val="36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21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项目特征</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 xml:space="preserve"> 描述</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计量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单位</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工程量</w:t>
            </w:r>
          </w:p>
        </w:tc>
      </w:tr>
      <w:tr>
        <w:tblPrEx>
          <w:tblCellMar>
            <w:top w:w="0" w:type="dxa"/>
            <w:left w:w="0" w:type="dxa"/>
            <w:bottom w:w="0" w:type="dxa"/>
            <w:right w:w="0" w:type="dxa"/>
          </w:tblCellMar>
        </w:tblPrEx>
        <w:trPr>
          <w:trHeight w:val="36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生化主反应罐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生化主反应罐1φ12.75*6</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潜水搅拌机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潜水搅拌机</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射流循环泵Q=315m3/h，h=7m,N=15kw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正压射流曝气器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正压射流曝气器</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混合液回流泵Q=175min/h,H=7m，N=15kw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自动加药系统</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离心式泵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污泥泵Q=10m3/h，h=15m，N=3kw</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电动葫芦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电动葫芦 2T以内</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离心式鼓风机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罗茨鼓风机供风量12m3/min,Pa=88kpa,N=75KW，变频控制</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不锈钢管（氩电联焊）DN200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不锈钢管（氩电联焊）DN100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32.00</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不锈钢管（氩电联焊）DN125</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8.00</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不锈钢管（氩电联焊）DN200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35.00</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不锈钢管（氩电联焊）DN300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不锈钢法兰蝶阀 DN200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不锈钢法兰蝶阀 DN100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不锈钢法兰蝶阀 DN125</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不锈钢深海阀DN300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套管制作安装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柔性防水套管制作 公称直径(mm以内)250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r>
        <w:tblPrEx>
          <w:tblCellMar>
            <w:top w:w="0" w:type="dxa"/>
            <w:left w:w="0" w:type="dxa"/>
            <w:bottom w:w="0" w:type="dxa"/>
            <w:right w:w="0" w:type="dxa"/>
          </w:tblCellMar>
        </w:tblPrEx>
        <w:trPr>
          <w:trHeight w:val="489"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低压不锈钢管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低压管道 不锈钢管（氩电联焊）DN350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16.00</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低压法兰阀门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不锈钢法兰蝶阀 DN350</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DO在线检测仪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DO在线检测仪</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pH在线监测仪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pH在线监测仪</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66" w:hRule="atLeast"/>
        </w:trPr>
        <w:tc>
          <w:tcPr>
            <w:tcW w:w="4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21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MLSS在线监测仪 </w:t>
            </w:r>
          </w:p>
        </w:tc>
        <w:tc>
          <w:tcPr>
            <w:tcW w:w="278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MLSS在线监测仪</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w:t>
            </w:r>
          </w:p>
        </w:tc>
      </w:tr>
    </w:tbl>
    <w:p>
      <w:pPr>
        <w:autoSpaceDE w:val="0"/>
        <w:autoSpaceDN w:val="0"/>
        <w:adjustRightInd w:val="0"/>
        <w:snapToGrid w:val="0"/>
        <w:spacing w:line="360" w:lineRule="auto"/>
        <w:textAlignment w:val="bottom"/>
        <w:rPr>
          <w:rFonts w:ascii="宋体" w:hAnsi="宋体"/>
          <w:bCs/>
          <w:sz w:val="24"/>
        </w:rPr>
      </w:pPr>
    </w:p>
    <w:p>
      <w:pPr>
        <w:autoSpaceDE w:val="0"/>
        <w:autoSpaceDN w:val="0"/>
        <w:adjustRightInd w:val="0"/>
        <w:snapToGrid w:val="0"/>
        <w:spacing w:line="360" w:lineRule="auto"/>
        <w:textAlignment w:val="bottom"/>
        <w:rPr>
          <w:rFonts w:ascii="宋体" w:hAnsi="宋体"/>
          <w:b/>
          <w:sz w:val="24"/>
        </w:rPr>
      </w:pPr>
      <w:r>
        <w:rPr>
          <w:rFonts w:ascii="宋体" w:hAnsi="宋体"/>
          <w:b/>
          <w:sz w:val="24"/>
        </w:rPr>
        <w:t>注：</w:t>
      </w:r>
    </w:p>
    <w:p>
      <w:pPr>
        <w:autoSpaceDE w:val="0"/>
        <w:autoSpaceDN w:val="0"/>
        <w:adjustRightInd w:val="0"/>
        <w:snapToGrid w:val="0"/>
        <w:spacing w:line="360" w:lineRule="auto"/>
        <w:ind w:firstLine="482" w:firstLineChars="200"/>
        <w:textAlignment w:val="bottom"/>
        <w:rPr>
          <w:rFonts w:ascii="宋体" w:hAnsi="宋体"/>
          <w:b/>
          <w:sz w:val="24"/>
        </w:rPr>
      </w:pPr>
      <w:r>
        <w:rPr>
          <w:rFonts w:ascii="宋体" w:hAnsi="宋体"/>
          <w:b/>
          <w:sz w:val="24"/>
        </w:rPr>
        <w:t>（1）参与投标的产品必须满足项目要求并符合相关的国家法律法规规定的质量标准及行业规范，如与采购清单有重大偏离，经评标委员会认定后，按无效标处理。</w:t>
      </w:r>
    </w:p>
    <w:p>
      <w:pPr>
        <w:pStyle w:val="4"/>
        <w:spacing w:line="360" w:lineRule="auto"/>
        <w:rPr>
          <w:rFonts w:ascii="宋体" w:hAnsi="宋体"/>
          <w:b/>
          <w:sz w:val="24"/>
          <w:szCs w:val="24"/>
        </w:rPr>
      </w:pPr>
      <w:r>
        <w:rPr>
          <w:rFonts w:ascii="宋体" w:hAnsi="宋体"/>
          <w:b/>
          <w:sz w:val="24"/>
          <w:szCs w:val="24"/>
        </w:rPr>
        <w:t>（2）主要设备推荐</w:t>
      </w:r>
      <w:r>
        <w:rPr>
          <w:rFonts w:hint="eastAsia" w:ascii="宋体" w:hAnsi="宋体"/>
          <w:b/>
          <w:sz w:val="24"/>
          <w:szCs w:val="24"/>
        </w:rPr>
        <w:t>Netzsch(</w:t>
      </w:r>
      <w:r>
        <w:rPr>
          <w:rFonts w:ascii="宋体" w:hAnsi="宋体"/>
          <w:b/>
          <w:sz w:val="24"/>
          <w:szCs w:val="24"/>
        </w:rPr>
        <w:t>耐驰</w:t>
      </w:r>
      <w:r>
        <w:rPr>
          <w:rFonts w:hint="eastAsia" w:ascii="宋体" w:hAnsi="宋体"/>
          <w:b/>
          <w:sz w:val="24"/>
          <w:szCs w:val="24"/>
        </w:rPr>
        <w:t>)</w:t>
      </w:r>
      <w:r>
        <w:rPr>
          <w:rFonts w:ascii="宋体" w:hAnsi="宋体"/>
          <w:b/>
          <w:sz w:val="24"/>
          <w:szCs w:val="24"/>
        </w:rPr>
        <w:t>、</w:t>
      </w:r>
      <w:r>
        <w:fldChar w:fldCharType="begin"/>
      </w:r>
      <w:r>
        <w:instrText xml:space="preserve"> HYPERLINK "http://www.hzfengquan.com/?renqun_youhua=390698" \t "https://www.baidu.com/_blank" </w:instrText>
      </w:r>
      <w:r>
        <w:fldChar w:fldCharType="separate"/>
      </w:r>
      <w:r>
        <w:rPr>
          <w:rFonts w:hint="eastAsia" w:ascii="宋体" w:hAnsi="宋体"/>
          <w:b/>
          <w:sz w:val="24"/>
          <w:szCs w:val="24"/>
        </w:rPr>
        <w:t>G</w:t>
      </w:r>
      <w:r>
        <w:rPr>
          <w:rFonts w:ascii="宋体" w:hAnsi="宋体"/>
          <w:b/>
          <w:sz w:val="24"/>
          <w:szCs w:val="24"/>
        </w:rPr>
        <w:t>rundfos</w:t>
      </w:r>
      <w:r>
        <w:rPr>
          <w:rFonts w:ascii="宋体" w:hAnsi="宋体"/>
          <w:b/>
          <w:sz w:val="24"/>
          <w:szCs w:val="24"/>
        </w:rPr>
        <w:fldChar w:fldCharType="end"/>
      </w:r>
      <w:r>
        <w:rPr>
          <w:rFonts w:hint="eastAsia" w:ascii="宋体" w:hAnsi="宋体"/>
          <w:b/>
          <w:sz w:val="24"/>
          <w:szCs w:val="24"/>
        </w:rPr>
        <w:t>(</w:t>
      </w:r>
      <w:r>
        <w:rPr>
          <w:rFonts w:ascii="宋体" w:hAnsi="宋体"/>
          <w:b/>
          <w:sz w:val="24"/>
          <w:szCs w:val="24"/>
        </w:rPr>
        <w:t>格兰富</w:t>
      </w:r>
      <w:r>
        <w:rPr>
          <w:rFonts w:hint="eastAsia" w:ascii="宋体" w:hAnsi="宋体"/>
          <w:b/>
          <w:sz w:val="24"/>
          <w:szCs w:val="24"/>
        </w:rPr>
        <w:t>)</w:t>
      </w:r>
      <w:r>
        <w:rPr>
          <w:rFonts w:ascii="宋体" w:hAnsi="宋体"/>
          <w:b/>
          <w:sz w:val="24"/>
          <w:szCs w:val="24"/>
        </w:rPr>
        <w:t>、</w:t>
      </w:r>
      <w:r>
        <w:rPr>
          <w:rFonts w:hint="eastAsia" w:ascii="宋体" w:hAnsi="宋体"/>
          <w:b/>
          <w:sz w:val="24"/>
          <w:szCs w:val="24"/>
        </w:rPr>
        <w:t>Seko(赛高)，BW(</w:t>
      </w:r>
      <w:r>
        <w:rPr>
          <w:rFonts w:ascii="宋体" w:hAnsi="宋体"/>
          <w:b/>
          <w:sz w:val="24"/>
          <w:szCs w:val="24"/>
        </w:rPr>
        <w:t>百事德</w:t>
      </w:r>
      <w:r>
        <w:rPr>
          <w:rFonts w:hint="eastAsia" w:ascii="宋体" w:hAnsi="宋体"/>
          <w:b/>
          <w:sz w:val="24"/>
          <w:szCs w:val="24"/>
        </w:rPr>
        <w:t>)</w:t>
      </w:r>
      <w:r>
        <w:rPr>
          <w:rFonts w:ascii="宋体" w:hAnsi="宋体"/>
          <w:b/>
          <w:sz w:val="24"/>
          <w:szCs w:val="24"/>
        </w:rPr>
        <w:t>、</w:t>
      </w:r>
      <w:r>
        <w:rPr>
          <w:rFonts w:hint="eastAsia" w:ascii="宋体" w:hAnsi="宋体"/>
          <w:b/>
          <w:sz w:val="24"/>
          <w:szCs w:val="24"/>
        </w:rPr>
        <w:t>DOW(</w:t>
      </w:r>
      <w:r>
        <w:rPr>
          <w:rFonts w:ascii="宋体" w:hAnsi="宋体"/>
          <w:b/>
          <w:sz w:val="24"/>
          <w:szCs w:val="24"/>
        </w:rPr>
        <w:t>陶氏</w:t>
      </w:r>
      <w:r>
        <w:rPr>
          <w:rFonts w:hint="eastAsia" w:ascii="宋体" w:hAnsi="宋体"/>
          <w:b/>
          <w:sz w:val="24"/>
          <w:szCs w:val="24"/>
        </w:rPr>
        <w:t>)</w:t>
      </w:r>
      <w:r>
        <w:rPr>
          <w:rFonts w:ascii="宋体" w:hAnsi="宋体"/>
          <w:b/>
          <w:sz w:val="24"/>
          <w:szCs w:val="24"/>
        </w:rPr>
        <w:t>、</w:t>
      </w:r>
      <w:r>
        <w:rPr>
          <w:rFonts w:hint="eastAsia" w:ascii="宋体" w:hAnsi="宋体"/>
          <w:b/>
          <w:sz w:val="24"/>
          <w:szCs w:val="24"/>
        </w:rPr>
        <w:t>suzi(</w:t>
      </w:r>
      <w:r>
        <w:rPr>
          <w:rFonts w:ascii="宋体" w:hAnsi="宋体"/>
          <w:b/>
          <w:sz w:val="24"/>
          <w:szCs w:val="24"/>
        </w:rPr>
        <w:t>苏伊士</w:t>
      </w:r>
      <w:r>
        <w:rPr>
          <w:rFonts w:hint="eastAsia" w:ascii="宋体" w:hAnsi="宋体"/>
          <w:b/>
          <w:sz w:val="24"/>
          <w:szCs w:val="24"/>
        </w:rPr>
        <w:t>)、</w:t>
      </w:r>
      <w:r>
        <w:rPr>
          <w:rFonts w:ascii="宋体" w:hAnsi="宋体"/>
          <w:b/>
          <w:sz w:val="24"/>
          <w:szCs w:val="24"/>
        </w:rPr>
        <w:t>Siemens</w:t>
      </w:r>
      <w:r>
        <w:rPr>
          <w:rFonts w:hint="eastAsia" w:ascii="宋体" w:hAnsi="宋体"/>
          <w:b/>
          <w:sz w:val="24"/>
          <w:szCs w:val="24"/>
        </w:rPr>
        <w:t>(西门子)、Schneider(施耐德)</w:t>
      </w:r>
      <w:r>
        <w:rPr>
          <w:rFonts w:ascii="宋体" w:hAnsi="宋体"/>
          <w:b/>
          <w:sz w:val="24"/>
          <w:szCs w:val="24"/>
        </w:rPr>
        <w:t>等品牌或</w:t>
      </w:r>
      <w:r>
        <w:rPr>
          <w:rFonts w:hint="eastAsia" w:ascii="宋体" w:hAnsi="宋体"/>
          <w:b/>
          <w:sz w:val="24"/>
          <w:szCs w:val="24"/>
        </w:rPr>
        <w:t>同等档次及以上</w:t>
      </w:r>
      <w:r>
        <w:rPr>
          <w:rFonts w:ascii="宋体" w:hAnsi="宋体"/>
          <w:b/>
          <w:sz w:val="24"/>
          <w:szCs w:val="24"/>
        </w:rPr>
        <w:t>。</w:t>
      </w:r>
    </w:p>
    <w:p>
      <w:pPr>
        <w:pStyle w:val="8"/>
        <w:ind w:firstLine="0" w:firstLineChars="0"/>
        <w:rPr>
          <w:rFonts w:ascii="宋体" w:hAnsi="宋体"/>
          <w:bCs/>
          <w:sz w:val="24"/>
        </w:rPr>
      </w:pPr>
    </w:p>
    <w:p>
      <w:pPr>
        <w:pStyle w:val="8"/>
        <w:numPr>
          <w:ilvl w:val="0"/>
          <w:numId w:val="2"/>
        </w:numPr>
        <w:ind w:firstLine="241"/>
        <w:rPr>
          <w:rFonts w:ascii="宋体" w:hAnsi="宋体"/>
          <w:b/>
          <w:sz w:val="24"/>
        </w:rPr>
      </w:pPr>
      <w:r>
        <w:rPr>
          <w:rFonts w:hint="eastAsia" w:ascii="宋体" w:hAnsi="宋体"/>
          <w:b/>
          <w:sz w:val="24"/>
        </w:rPr>
        <w:t>技术要求：</w:t>
      </w:r>
    </w:p>
    <w:p>
      <w:pPr>
        <w:spacing w:line="360" w:lineRule="auto"/>
        <w:ind w:firstLine="480" w:firstLineChars="200"/>
        <w:rPr>
          <w:rFonts w:ascii="宋体" w:hAnsi="宋体"/>
          <w:b/>
          <w:sz w:val="24"/>
        </w:rPr>
      </w:pPr>
      <w:r>
        <w:rPr>
          <w:rFonts w:hint="eastAsia" w:ascii="宋体" w:hAnsi="宋体" w:cs="宋体"/>
          <w:color w:val="000000"/>
          <w:kern w:val="0"/>
          <w:sz w:val="24"/>
        </w:rPr>
        <w:t>★</w:t>
      </w:r>
      <w:r>
        <w:rPr>
          <w:rFonts w:ascii="宋体" w:hAnsi="宋体"/>
          <w:b/>
          <w:sz w:val="24"/>
        </w:rPr>
        <w:t>1、处理要求</w:t>
      </w:r>
    </w:p>
    <w:p>
      <w:pPr>
        <w:spacing w:line="360" w:lineRule="auto"/>
        <w:ind w:firstLine="480" w:firstLineChars="200"/>
        <w:rPr>
          <w:rFonts w:ascii="宋体" w:hAnsi="宋体"/>
          <w:bCs/>
          <w:sz w:val="24"/>
        </w:rPr>
      </w:pPr>
      <w:r>
        <w:rPr>
          <w:rFonts w:ascii="宋体" w:hAnsi="宋体"/>
          <w:bCs/>
          <w:sz w:val="24"/>
        </w:rPr>
        <w:t>日进水量：平均100吨/天渗滤液；</w:t>
      </w:r>
    </w:p>
    <w:p>
      <w:pPr>
        <w:pStyle w:val="4"/>
        <w:spacing w:line="360" w:lineRule="auto"/>
        <w:ind w:firstLine="480" w:firstLineChars="200"/>
        <w:rPr>
          <w:rFonts w:ascii="宋体" w:hAnsi="宋体"/>
          <w:bCs/>
          <w:sz w:val="24"/>
          <w:szCs w:val="24"/>
        </w:rPr>
      </w:pPr>
      <w:r>
        <w:rPr>
          <w:rFonts w:ascii="宋体" w:hAnsi="宋体"/>
          <w:bCs/>
          <w:sz w:val="24"/>
          <w:szCs w:val="24"/>
        </w:rPr>
        <w:t>日</w:t>
      </w:r>
      <w:r>
        <w:rPr>
          <w:rFonts w:hint="eastAsia" w:ascii="宋体" w:hAnsi="宋体"/>
          <w:bCs/>
          <w:sz w:val="24"/>
          <w:szCs w:val="24"/>
        </w:rPr>
        <w:t>出水</w:t>
      </w:r>
      <w:r>
        <w:rPr>
          <w:rFonts w:ascii="宋体" w:hAnsi="宋体"/>
          <w:bCs/>
          <w:sz w:val="24"/>
          <w:szCs w:val="24"/>
        </w:rPr>
        <w:t>排放量：不少于进水量的</w:t>
      </w:r>
      <w:r>
        <w:rPr>
          <w:rFonts w:hint="eastAsia" w:ascii="宋体" w:hAnsi="宋体"/>
          <w:bCs/>
          <w:sz w:val="24"/>
          <w:szCs w:val="24"/>
        </w:rPr>
        <w:t>85</w:t>
      </w:r>
      <w:r>
        <w:rPr>
          <w:rFonts w:ascii="宋体" w:hAnsi="宋体"/>
          <w:bCs/>
          <w:sz w:val="24"/>
          <w:szCs w:val="24"/>
        </w:rPr>
        <w:t>%。</w:t>
      </w:r>
    </w:p>
    <w:p>
      <w:pPr>
        <w:spacing w:line="360" w:lineRule="auto"/>
        <w:ind w:firstLine="480" w:firstLineChars="200"/>
        <w:rPr>
          <w:rFonts w:ascii="宋体" w:hAnsi="宋体"/>
          <w:b/>
          <w:sz w:val="24"/>
        </w:rPr>
      </w:pPr>
      <w:r>
        <w:rPr>
          <w:rFonts w:hint="eastAsia" w:ascii="宋体" w:hAnsi="宋体" w:cs="宋体"/>
          <w:color w:val="000000"/>
          <w:kern w:val="0"/>
          <w:sz w:val="24"/>
        </w:rPr>
        <w:t>★</w:t>
      </w:r>
      <w:r>
        <w:rPr>
          <w:rFonts w:ascii="宋体" w:hAnsi="宋体"/>
          <w:b/>
          <w:sz w:val="24"/>
        </w:rPr>
        <w:t>2、出水水质及排放标准</w:t>
      </w:r>
    </w:p>
    <w:p>
      <w:pPr>
        <w:spacing w:line="360" w:lineRule="auto"/>
        <w:ind w:firstLine="480" w:firstLineChars="200"/>
        <w:rPr>
          <w:rFonts w:ascii="宋体" w:hAnsi="宋体"/>
          <w:bCs/>
          <w:sz w:val="24"/>
        </w:rPr>
      </w:pPr>
      <w:r>
        <w:rPr>
          <w:rFonts w:ascii="宋体" w:hAnsi="宋体"/>
          <w:bCs/>
          <w:sz w:val="24"/>
        </w:rPr>
        <w:t>出水水质要求达到《生活垃圾填埋场污染控制标准》（GB16889-2008）中表3标准。</w:t>
      </w:r>
    </w:p>
    <w:p>
      <w:pPr>
        <w:spacing w:line="360" w:lineRule="auto"/>
        <w:ind w:firstLine="482" w:firstLineChars="200"/>
        <w:rPr>
          <w:rFonts w:ascii="宋体" w:hAnsi="宋体"/>
          <w:b/>
          <w:sz w:val="24"/>
        </w:rPr>
      </w:pPr>
      <w:r>
        <w:rPr>
          <w:rFonts w:ascii="宋体" w:hAnsi="宋体"/>
          <w:b/>
          <w:sz w:val="24"/>
        </w:rPr>
        <w:t>3、施工安装及验收</w:t>
      </w:r>
    </w:p>
    <w:p>
      <w:pPr>
        <w:spacing w:line="360" w:lineRule="auto"/>
        <w:ind w:firstLine="480" w:firstLineChars="200"/>
        <w:rPr>
          <w:rFonts w:ascii="宋体" w:hAnsi="宋体"/>
          <w:bCs/>
          <w:sz w:val="24"/>
        </w:rPr>
      </w:pPr>
      <w:r>
        <w:rPr>
          <w:rFonts w:ascii="宋体" w:hAnsi="宋体"/>
          <w:bCs/>
          <w:sz w:val="24"/>
        </w:rPr>
        <w:t>中标人在施工过程中应文明施工、应遵守招标人对施工场地交通、环卫、安全和施工噪音等管理规定，工程实施期间，中标人应随时清除由施工产生在工地、工地附近道路及建筑物内一切废料、垃圾、非必要或者检验不合格材料、工具及其他设备等，以确保工地安全及工作环境之整洁。工程完工时，中标人应在验收前清理因施工产生在工地及其附近道路所有废料杂物等，所有费用均由中标人承担。</w:t>
      </w:r>
    </w:p>
    <w:p>
      <w:pPr>
        <w:spacing w:line="360" w:lineRule="auto"/>
        <w:ind w:firstLine="480" w:firstLineChars="200"/>
        <w:rPr>
          <w:rFonts w:ascii="宋体" w:hAnsi="宋体"/>
          <w:bCs/>
          <w:sz w:val="24"/>
        </w:rPr>
      </w:pPr>
      <w:r>
        <w:rPr>
          <w:rFonts w:ascii="宋体" w:hAnsi="宋体"/>
          <w:bCs/>
          <w:sz w:val="24"/>
        </w:rPr>
        <w:t>在施工期间认真落实各项安全保护措施，应随时注意工地安全事故的防范、保证施工人员的安全和人身安全，如因中标人原因造成人员或其他安全事故的，由中标人承担相应责任并负责赔偿。</w:t>
      </w:r>
    </w:p>
    <w:p>
      <w:pPr>
        <w:spacing w:line="360" w:lineRule="auto"/>
        <w:ind w:firstLine="480" w:firstLineChars="200"/>
        <w:rPr>
          <w:rFonts w:ascii="宋体" w:hAnsi="宋体"/>
          <w:bCs/>
          <w:sz w:val="24"/>
        </w:rPr>
      </w:pPr>
      <w:r>
        <w:rPr>
          <w:rFonts w:hint="eastAsia" w:ascii="宋体" w:hAnsi="宋体"/>
          <w:bCs/>
          <w:sz w:val="24"/>
        </w:rPr>
        <w:t>主要设备安装完毕，调试结束后进入试运营期。期间渗滤液处理量、排放量、出水水质连续30天达标后，乙方提交主要设备合格证等，视为验收合格，试运营费用由甲方支付（停电等客观不可抗力除外）。</w:t>
      </w:r>
    </w:p>
    <w:p>
      <w:pPr>
        <w:spacing w:line="360" w:lineRule="auto"/>
        <w:ind w:firstLine="480" w:firstLineChars="200"/>
        <w:rPr>
          <w:rFonts w:ascii="宋体" w:hAnsi="宋体"/>
          <w:bCs/>
          <w:sz w:val="24"/>
        </w:rPr>
      </w:pPr>
      <w:r>
        <w:rPr>
          <w:rFonts w:hint="eastAsia" w:ascii="宋体" w:hAnsi="宋体"/>
          <w:bCs/>
          <w:sz w:val="24"/>
        </w:rPr>
        <w:t>若乙方在试运营期间，渗滤液处理量、排放量、出水水质未能连续30天达标，乙方须在15天内检修整改调试至达到标准要求，期间费用由乙方负责（停电等客观不可抗力除外）；自检修至达标之日起重新考核，连续30天达标后，乙方提交主要设备合格证等，并提供设备清单，视为验收合格，试运营费用由甲方支付（停电等客观不可抗力除外）；若重新考核期间再未达标，甲方有权要求解除合同，停止资金拨付，乙方返还已收款项，并赔偿甲方项目投资总额的30%违约金。</w:t>
      </w:r>
    </w:p>
    <w:p>
      <w:pPr>
        <w:pStyle w:val="8"/>
        <w:ind w:firstLine="0" w:firstLineChars="0"/>
        <w:rPr>
          <w:rFonts w:ascii="宋体" w:hAnsi="宋体"/>
          <w:b/>
          <w:sz w:val="24"/>
        </w:rPr>
      </w:pPr>
      <w:r>
        <w:rPr>
          <w:rFonts w:hint="eastAsia" w:ascii="宋体" w:hAnsi="宋体" w:cs="宋体"/>
          <w:b/>
          <w:bCs/>
          <w:sz w:val="24"/>
        </w:rPr>
        <w:t>注：标注“</w:t>
      </w:r>
      <w:r>
        <w:rPr>
          <w:rFonts w:hint="eastAsia" w:ascii="宋体" w:hAnsi="宋体" w:cs="宋体"/>
          <w:color w:val="000000"/>
          <w:sz w:val="24"/>
        </w:rPr>
        <w:t>★</w:t>
      </w:r>
      <w:r>
        <w:rPr>
          <w:rFonts w:hint="eastAsia" w:ascii="宋体" w:hAnsi="宋体" w:cs="宋体"/>
          <w:b/>
          <w:bCs/>
          <w:sz w:val="24"/>
        </w:rPr>
        <w:t>”参数为实质性响应，不符合者作无效响应处理</w:t>
      </w:r>
    </w:p>
    <w:p>
      <w:pPr>
        <w:pStyle w:val="8"/>
        <w:numPr>
          <w:ilvl w:val="0"/>
          <w:numId w:val="2"/>
        </w:numPr>
        <w:spacing w:line="400" w:lineRule="exact"/>
        <w:ind w:firstLine="241"/>
        <w:rPr>
          <w:rFonts w:ascii="宋体" w:hAnsi="宋体"/>
          <w:b/>
          <w:sz w:val="24"/>
        </w:rPr>
      </w:pPr>
      <w:r>
        <w:rPr>
          <w:rFonts w:hint="eastAsia" w:ascii="宋体" w:hAnsi="宋体"/>
          <w:b/>
          <w:sz w:val="24"/>
        </w:rPr>
        <w:t>商务要求：</w:t>
      </w:r>
    </w:p>
    <w:p>
      <w:pPr>
        <w:pStyle w:val="8"/>
        <w:spacing w:line="400" w:lineRule="exact"/>
        <w:ind w:firstLine="0" w:firstLineChars="0"/>
        <w:rPr>
          <w:rFonts w:ascii="宋体" w:hAnsi="宋体"/>
          <w:b/>
          <w:sz w:val="24"/>
        </w:rPr>
      </w:pPr>
      <w:r>
        <w:rPr>
          <w:rFonts w:hint="eastAsia" w:ascii="宋体" w:hAnsi="宋体"/>
          <w:b/>
          <w:sz w:val="24"/>
        </w:rPr>
        <w:t xml:space="preserve">  </w:t>
      </w:r>
      <w:r>
        <w:rPr>
          <w:rFonts w:hint="eastAsia" w:ascii="宋体" w:hAnsi="宋体"/>
          <w:bCs/>
          <w:sz w:val="24"/>
        </w:rPr>
        <w:t>项目地点：杭州市临安区天目山镇藻溪污水处理厂内</w:t>
      </w:r>
    </w:p>
    <w:p>
      <w:pPr>
        <w:pStyle w:val="8"/>
        <w:spacing w:line="400" w:lineRule="exact"/>
        <w:ind w:firstLine="240"/>
        <w:rPr>
          <w:rFonts w:ascii="宋体" w:hAnsi="宋体"/>
          <w:bCs/>
          <w:sz w:val="24"/>
        </w:rPr>
      </w:pPr>
      <w:r>
        <w:rPr>
          <w:rFonts w:hint="eastAsia" w:ascii="宋体" w:hAnsi="宋体"/>
          <w:bCs/>
          <w:sz w:val="24"/>
        </w:rPr>
        <w:t>工期：3个月</w:t>
      </w:r>
    </w:p>
    <w:p>
      <w:pPr>
        <w:pStyle w:val="8"/>
        <w:spacing w:line="400" w:lineRule="exact"/>
        <w:ind w:firstLine="240"/>
        <w:rPr>
          <w:rFonts w:ascii="宋体" w:hAnsi="宋体"/>
          <w:bCs/>
          <w:sz w:val="24"/>
        </w:rPr>
      </w:pPr>
      <w:r>
        <w:rPr>
          <w:rFonts w:hint="eastAsia" w:ascii="宋体" w:hAnsi="宋体"/>
          <w:bCs/>
          <w:sz w:val="24"/>
        </w:rPr>
        <w:t>试运营期：1个月</w:t>
      </w:r>
    </w:p>
    <w:p>
      <w:pPr>
        <w:pStyle w:val="8"/>
        <w:spacing w:line="400" w:lineRule="exact"/>
        <w:ind w:firstLine="240"/>
        <w:rPr>
          <w:rFonts w:ascii="宋体" w:hAnsi="宋体"/>
          <w:bCs/>
          <w:sz w:val="24"/>
        </w:rPr>
      </w:pPr>
      <w:r>
        <w:rPr>
          <w:rFonts w:hint="eastAsia" w:ascii="宋体" w:hAnsi="宋体"/>
          <w:bCs/>
          <w:sz w:val="24"/>
        </w:rPr>
        <w:t>主要设备质保期：一年。质保期内免费维护。在质保期内因产品本身出现的质量问题，中标人须立即进行免费更换有缺陷的零部件、直至免费更换新货物。质保期结束前，须由中标人和招标人进行一次全面检查，因产品本身存在的任何缺陷必须由中标人负责更换零部件，在更换之后，中标人将缺陷原因、恢复正常的时间和日期等报告给招标人，报告一式两份。质保期以后维护只收取成本，维护每年不少于二次；维修响应时间：一般情况下的零部件更换，中标人应在接到修理通知之日起的24小时内派人更换。</w:t>
      </w:r>
    </w:p>
    <w:p>
      <w:pPr>
        <w:pStyle w:val="8"/>
        <w:spacing w:line="400" w:lineRule="exact"/>
        <w:ind w:firstLine="240"/>
        <w:rPr>
          <w:rFonts w:ascii="宋体" w:hAnsi="宋体"/>
          <w:bCs/>
          <w:sz w:val="24"/>
        </w:rPr>
      </w:pPr>
      <w:r>
        <w:rPr>
          <w:rFonts w:hint="eastAsia" w:ascii="宋体" w:hAnsi="宋体"/>
          <w:bCs/>
          <w:sz w:val="24"/>
        </w:rPr>
        <w:t>土建施工以及设备运输、现场保管、装卸、吊装、就位、系统施工（安装）、文明施工、安全措施、调试验收、施工人员食宿、交通等其他所需费用全部包括在投标报价内。</w:t>
      </w:r>
    </w:p>
    <w:p>
      <w:pPr>
        <w:pStyle w:val="8"/>
        <w:spacing w:line="400" w:lineRule="exact"/>
        <w:ind w:firstLine="240"/>
        <w:rPr>
          <w:rFonts w:ascii="宋体" w:hAnsi="宋体"/>
          <w:bCs/>
          <w:sz w:val="24"/>
        </w:rPr>
      </w:pPr>
      <w:r>
        <w:rPr>
          <w:rFonts w:hint="eastAsia" w:ascii="宋体" w:hAnsi="宋体"/>
          <w:bCs/>
          <w:sz w:val="24"/>
        </w:rPr>
        <w:t>1、这部分技术要求（规格）书只是对设备的一些原则性要求，并不是详尽的要求，投标人有责任对设计符合技术规范、标准负责。中标人应对投标内容所涉及的专利承担责任，并负责保护招标人的利益不受任何损害。一切由于文字、商标、技术专利引起的法律裁决、诉讼和费用均与招标人无关。</w:t>
      </w:r>
    </w:p>
    <w:p>
      <w:pPr>
        <w:pStyle w:val="8"/>
        <w:spacing w:line="400" w:lineRule="exact"/>
        <w:ind w:firstLine="240"/>
        <w:rPr>
          <w:rFonts w:ascii="宋体" w:hAnsi="宋体"/>
          <w:bCs/>
          <w:sz w:val="24"/>
        </w:rPr>
      </w:pPr>
      <w:r>
        <w:rPr>
          <w:rFonts w:hint="eastAsia" w:ascii="宋体" w:hAnsi="宋体"/>
          <w:bCs/>
          <w:sz w:val="24"/>
        </w:rPr>
        <w:t>2、投标人应在投标截止日前自行到项目现场踏勘，投标人应仔细勘察现场，对照施工图，掌握本项目的内容，准确编制报价。投标人未勘察现场、未仔细勘察或未仔细审阅施工图，造成对项目内容理解不全的，由投标人自行负责。踏勘现场所发生的一切费用由投标人自行负责。</w:t>
      </w:r>
    </w:p>
    <w:p>
      <w:pPr>
        <w:pStyle w:val="8"/>
        <w:spacing w:line="400" w:lineRule="exact"/>
        <w:ind w:firstLine="240"/>
        <w:rPr>
          <w:rFonts w:ascii="宋体" w:hAnsi="宋体"/>
          <w:bCs/>
          <w:sz w:val="24"/>
        </w:rPr>
      </w:pPr>
      <w:r>
        <w:rPr>
          <w:rFonts w:hint="eastAsia" w:ascii="宋体" w:hAnsi="宋体"/>
          <w:bCs/>
          <w:sz w:val="24"/>
        </w:rPr>
        <w:t>3、在合同生效后，中标人在执行合同过程中，充分做好协调工作，并作出书面的计划，该计划还应取得招标人的书面同意和安排。如果发生争议，经协商一致后，各方都应遵守，并不得籍此要求增加费用或延长工期。</w:t>
      </w:r>
    </w:p>
    <w:p>
      <w:pPr>
        <w:pStyle w:val="8"/>
        <w:spacing w:line="400" w:lineRule="exact"/>
        <w:ind w:firstLine="240"/>
        <w:rPr>
          <w:rFonts w:ascii="宋体" w:hAnsi="宋体"/>
          <w:bCs/>
          <w:sz w:val="24"/>
        </w:rPr>
      </w:pPr>
      <w:r>
        <w:rPr>
          <w:rFonts w:hint="eastAsia" w:ascii="宋体" w:hAnsi="宋体"/>
          <w:bCs/>
          <w:sz w:val="24"/>
        </w:rPr>
        <w:t>4、中标人须按国家有关规定及标准完成设备的采购、安装、调试、试运行、验收、交付使用、维保等，并保证设备使用的安全性能与检测结果的可靠性。</w:t>
      </w:r>
    </w:p>
    <w:p>
      <w:pPr>
        <w:pStyle w:val="8"/>
        <w:spacing w:line="400" w:lineRule="exact"/>
        <w:ind w:firstLine="240"/>
        <w:rPr>
          <w:rFonts w:ascii="宋体" w:hAnsi="宋体"/>
          <w:bCs/>
          <w:sz w:val="24"/>
        </w:rPr>
      </w:pPr>
      <w:r>
        <w:rPr>
          <w:rFonts w:hint="eastAsia" w:ascii="宋体" w:hAnsi="宋体"/>
          <w:bCs/>
          <w:sz w:val="24"/>
        </w:rPr>
        <w:t>5、中标人所提供的产品必须符合行业的国际标准和我国现行的产品认证制度规定，并满足招标人提出的产品技术要求。</w:t>
      </w:r>
    </w:p>
    <w:p>
      <w:pPr>
        <w:pStyle w:val="8"/>
        <w:spacing w:line="400" w:lineRule="exact"/>
        <w:ind w:firstLine="240"/>
        <w:rPr>
          <w:rFonts w:ascii="宋体" w:hAnsi="宋体"/>
          <w:bCs/>
          <w:sz w:val="24"/>
        </w:rPr>
      </w:pPr>
      <w:r>
        <w:rPr>
          <w:rFonts w:hint="eastAsia" w:ascii="宋体" w:hAnsi="宋体"/>
          <w:bCs/>
          <w:sz w:val="24"/>
        </w:rPr>
        <w:t>6、产品（材料）及其辅助装置铭牌、使用指示、警告指示应以中文或英文及易懂的通用符号来表示；应准确无误地表明货物之型号、规格、制造厂及生产或出厂日期。</w:t>
      </w:r>
    </w:p>
    <w:p>
      <w:pPr>
        <w:pStyle w:val="8"/>
        <w:spacing w:line="400" w:lineRule="exact"/>
        <w:ind w:firstLine="240"/>
        <w:rPr>
          <w:rFonts w:ascii="宋体" w:hAnsi="宋体"/>
          <w:bCs/>
          <w:sz w:val="24"/>
        </w:rPr>
      </w:pPr>
      <w:r>
        <w:rPr>
          <w:rFonts w:hint="eastAsia" w:ascii="宋体" w:hAnsi="宋体"/>
          <w:bCs/>
          <w:sz w:val="24"/>
        </w:rPr>
        <w:t>7、中标人对中标产品使用的安全性能与可靠性负全部责任。</w:t>
      </w:r>
    </w:p>
    <w:p>
      <w:pPr>
        <w:pStyle w:val="8"/>
        <w:spacing w:line="400" w:lineRule="exact"/>
        <w:ind w:firstLine="240"/>
        <w:rPr>
          <w:rFonts w:ascii="宋体" w:hAnsi="宋体"/>
          <w:bCs/>
          <w:sz w:val="24"/>
        </w:rPr>
      </w:pPr>
      <w:r>
        <w:rPr>
          <w:rFonts w:hint="eastAsia" w:ascii="宋体" w:hAnsi="宋体"/>
          <w:bCs/>
          <w:sz w:val="24"/>
        </w:rPr>
        <w:t>8、承包人按照图纸进行施工，确保项目顺利通过环保验收。</w:t>
      </w:r>
    </w:p>
    <w:p>
      <w:pPr>
        <w:pStyle w:val="8"/>
        <w:spacing w:line="400" w:lineRule="exact"/>
        <w:ind w:firstLine="240"/>
        <w:rPr>
          <w:rFonts w:ascii="宋体" w:hAnsi="宋体"/>
          <w:bCs/>
          <w:sz w:val="24"/>
        </w:rPr>
      </w:pPr>
      <w:r>
        <w:rPr>
          <w:rFonts w:hint="eastAsia" w:ascii="宋体" w:hAnsi="宋体"/>
          <w:bCs/>
          <w:sz w:val="24"/>
        </w:rPr>
        <w:t>9、中标人在24小时内未到达现场的，招标人可以有权从其他的投标人中得到服务，由于故障所造成的全部损失由中标人承担。</w:t>
      </w:r>
    </w:p>
    <w:p>
      <w:pPr>
        <w:pStyle w:val="8"/>
        <w:spacing w:line="400" w:lineRule="exact"/>
        <w:ind w:firstLine="240"/>
        <w:rPr>
          <w:rFonts w:ascii="宋体" w:hAnsi="宋体"/>
          <w:bCs/>
          <w:sz w:val="24"/>
        </w:rPr>
      </w:pPr>
      <w:r>
        <w:rPr>
          <w:rFonts w:hint="eastAsia" w:ascii="宋体" w:hAnsi="宋体"/>
          <w:bCs/>
          <w:sz w:val="24"/>
        </w:rPr>
        <w:t>10、维修工程师赴现场后应及时对故障设备进行检修，对于一般故障应在48小时内修复；对于重大故障应在96小时内修复。</w:t>
      </w:r>
    </w:p>
    <w:p>
      <w:pPr>
        <w:pStyle w:val="8"/>
        <w:numPr>
          <w:ilvl w:val="0"/>
          <w:numId w:val="2"/>
        </w:numPr>
        <w:spacing w:line="400" w:lineRule="exact"/>
        <w:ind w:firstLine="241"/>
        <w:rPr>
          <w:rFonts w:ascii="宋体" w:hAnsi="宋体"/>
          <w:b/>
          <w:sz w:val="24"/>
        </w:rPr>
      </w:pPr>
      <w:bookmarkStart w:id="6" w:name="_Toc231104217"/>
      <w:bookmarkStart w:id="7" w:name="_Toc29744"/>
      <w:bookmarkStart w:id="8" w:name="_Toc23953"/>
      <w:bookmarkStart w:id="9" w:name="_Toc8435"/>
      <w:bookmarkStart w:id="10" w:name="_Toc21595"/>
      <w:bookmarkStart w:id="11" w:name="_Toc10738"/>
      <w:bookmarkStart w:id="12" w:name="_Toc231104214"/>
      <w:r>
        <w:rPr>
          <w:rFonts w:hint="eastAsia" w:ascii="宋体" w:hAnsi="宋体"/>
          <w:b/>
          <w:sz w:val="24"/>
        </w:rPr>
        <w:t>其他要求：</w:t>
      </w:r>
    </w:p>
    <w:p>
      <w:pPr>
        <w:pStyle w:val="8"/>
        <w:spacing w:line="400" w:lineRule="exact"/>
        <w:ind w:firstLine="241"/>
        <w:rPr>
          <w:rFonts w:ascii="宋体" w:hAnsi="宋体"/>
          <w:b/>
          <w:sz w:val="24"/>
        </w:rPr>
      </w:pPr>
      <w:r>
        <w:rPr>
          <w:rFonts w:hint="eastAsia" w:ascii="宋体" w:hAnsi="宋体"/>
          <w:b/>
          <w:sz w:val="24"/>
        </w:rPr>
        <w:t>1、检验和维修设备及工具</w:t>
      </w:r>
      <w:bookmarkEnd w:id="6"/>
      <w:bookmarkEnd w:id="7"/>
      <w:bookmarkEnd w:id="8"/>
      <w:bookmarkEnd w:id="9"/>
      <w:bookmarkEnd w:id="10"/>
      <w:bookmarkEnd w:id="11"/>
    </w:p>
    <w:p>
      <w:pPr>
        <w:autoSpaceDE w:val="0"/>
        <w:autoSpaceDN w:val="0"/>
        <w:adjustRightInd w:val="0"/>
        <w:snapToGrid w:val="0"/>
        <w:spacing w:line="400" w:lineRule="exact"/>
        <w:ind w:firstLine="352"/>
        <w:textAlignment w:val="bottom"/>
        <w:outlineLvl w:val="1"/>
        <w:rPr>
          <w:rFonts w:ascii="宋体" w:hAnsi="宋体"/>
          <w:bCs/>
          <w:sz w:val="24"/>
        </w:rPr>
      </w:pPr>
      <w:r>
        <w:rPr>
          <w:rFonts w:hint="eastAsia" w:ascii="宋体" w:hAnsi="宋体"/>
          <w:bCs/>
          <w:sz w:val="24"/>
        </w:rPr>
        <w:t>须免费提供足够的常用检修设备。推荐的检修设备须在投标文件中注明。这些设备及工具不能在安装时使用。</w:t>
      </w:r>
    </w:p>
    <w:p>
      <w:pPr>
        <w:pStyle w:val="8"/>
        <w:spacing w:line="400" w:lineRule="exact"/>
        <w:ind w:firstLine="241"/>
        <w:rPr>
          <w:rFonts w:ascii="宋体" w:hAnsi="宋体"/>
          <w:b/>
          <w:sz w:val="24"/>
        </w:rPr>
      </w:pPr>
      <w:bookmarkStart w:id="13" w:name="_Toc13649"/>
      <w:bookmarkStart w:id="14" w:name="_Toc23962"/>
      <w:bookmarkStart w:id="15" w:name="_Toc23850"/>
      <w:bookmarkStart w:id="16" w:name="_Toc7559"/>
      <w:bookmarkStart w:id="17" w:name="_Toc4234"/>
      <w:r>
        <w:rPr>
          <w:rFonts w:hint="eastAsia" w:ascii="宋体" w:hAnsi="宋体"/>
          <w:b/>
          <w:sz w:val="24"/>
        </w:rPr>
        <w:t>2、培训</w:t>
      </w:r>
      <w:bookmarkEnd w:id="12"/>
      <w:bookmarkEnd w:id="13"/>
      <w:bookmarkEnd w:id="14"/>
      <w:bookmarkEnd w:id="15"/>
      <w:bookmarkEnd w:id="16"/>
      <w:bookmarkEnd w:id="17"/>
    </w:p>
    <w:p>
      <w:pPr>
        <w:autoSpaceDE w:val="0"/>
        <w:autoSpaceDN w:val="0"/>
        <w:adjustRightInd w:val="0"/>
        <w:snapToGrid w:val="0"/>
        <w:spacing w:line="400" w:lineRule="exact"/>
        <w:ind w:firstLine="352"/>
        <w:textAlignment w:val="bottom"/>
        <w:outlineLvl w:val="1"/>
        <w:rPr>
          <w:rFonts w:ascii="宋体" w:hAnsi="宋体"/>
          <w:bCs/>
          <w:sz w:val="24"/>
        </w:rPr>
      </w:pPr>
      <w:r>
        <w:rPr>
          <w:rFonts w:hint="eastAsia" w:ascii="宋体" w:hAnsi="宋体"/>
          <w:bCs/>
          <w:sz w:val="24"/>
        </w:rPr>
        <w:t>乙方应就其所提供的设备及操作系统，对甲方的操作人员和维修人员进行操作、安全保护措施和维护保养方面的培训。培训工作在现场进行，培训费用含在投标报价中。培训内容包括主要设备的结构介绍、使用性能、操作程序、安全措施和维护修理程序和方法。培训方式包括理论讲课和实际操作。</w:t>
      </w:r>
    </w:p>
    <w:p>
      <w:pPr>
        <w:pStyle w:val="8"/>
        <w:ind w:firstLine="240"/>
        <w:rPr>
          <w:rFonts w:ascii="宋体" w:hAnsi="宋体"/>
          <w:bCs/>
          <w:sz w:val="24"/>
        </w:rPr>
      </w:pPr>
    </w:p>
    <w:p>
      <w:pPr>
        <w:pStyle w:val="8"/>
        <w:ind w:firstLine="210"/>
      </w:pPr>
    </w:p>
    <w:p>
      <w:pPr>
        <w:pStyle w:val="8"/>
        <w:ind w:firstLine="210"/>
      </w:pPr>
    </w:p>
    <w:p>
      <w:pPr>
        <w:snapToGrid w:val="0"/>
        <w:spacing w:line="480" w:lineRule="exact"/>
        <w:jc w:val="center"/>
        <w:rPr>
          <w:rFonts w:ascii="宋体" w:hAnsi="宋体"/>
          <w:b/>
          <w:sz w:val="32"/>
          <w:szCs w:val="32"/>
        </w:rPr>
      </w:pPr>
    </w:p>
    <w:p>
      <w:pPr>
        <w:pStyle w:val="4"/>
        <w:rPr>
          <w:rFonts w:hint="eastAsia" w:ascii="宋体" w:hAnsi="宋体"/>
          <w:b/>
          <w:sz w:val="32"/>
          <w:szCs w:val="32"/>
        </w:rPr>
      </w:pPr>
    </w:p>
    <w:p>
      <w:pPr>
        <w:pStyle w:val="4"/>
        <w:rPr>
          <w:rFonts w:hint="eastAsia" w:ascii="宋体" w:hAnsi="宋体"/>
          <w:b/>
          <w:sz w:val="32"/>
          <w:szCs w:val="32"/>
        </w:rPr>
      </w:pPr>
    </w:p>
    <w:p>
      <w:pPr>
        <w:pStyle w:val="4"/>
        <w:rPr>
          <w:rFonts w:hint="eastAsia" w:ascii="宋体" w:hAnsi="宋体"/>
          <w:b/>
          <w:sz w:val="32"/>
          <w:szCs w:val="32"/>
        </w:rPr>
      </w:pPr>
    </w:p>
    <w:p>
      <w:pPr>
        <w:pStyle w:val="4"/>
        <w:rPr>
          <w:rFonts w:hint="eastAsia" w:ascii="宋体" w:hAnsi="宋体"/>
          <w:b/>
          <w:sz w:val="32"/>
          <w:szCs w:val="32"/>
        </w:rPr>
      </w:pPr>
    </w:p>
    <w:p>
      <w:pPr>
        <w:pStyle w:val="4"/>
        <w:rPr>
          <w:rFonts w:ascii="宋体" w:hAnsi="宋体"/>
          <w:b/>
          <w:sz w:val="32"/>
          <w:szCs w:val="32"/>
        </w:rPr>
      </w:pPr>
    </w:p>
    <w:p>
      <w:pPr>
        <w:snapToGrid w:val="0"/>
        <w:spacing w:line="480" w:lineRule="exact"/>
        <w:rPr>
          <w:rFonts w:ascii="宋体" w:hAnsi="宋体"/>
          <w:b/>
          <w:sz w:val="32"/>
          <w:szCs w:val="32"/>
        </w:rPr>
      </w:pPr>
    </w:p>
    <w:p>
      <w:pPr>
        <w:snapToGrid w:val="0"/>
        <w:spacing w:line="480" w:lineRule="exact"/>
        <w:jc w:val="center"/>
        <w:rPr>
          <w:rFonts w:ascii="宋体" w:hAnsi="宋体"/>
          <w:b/>
          <w:sz w:val="32"/>
          <w:szCs w:val="32"/>
        </w:rPr>
      </w:pPr>
      <w:r>
        <w:rPr>
          <w:rFonts w:hint="eastAsia" w:ascii="宋体" w:hAnsi="宋体"/>
          <w:b/>
          <w:sz w:val="32"/>
          <w:szCs w:val="32"/>
        </w:rPr>
        <w:t xml:space="preserve"> 第五章  政府采购合同主要条款指引</w:t>
      </w:r>
    </w:p>
    <w:p>
      <w:pPr>
        <w:pStyle w:val="9"/>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9"/>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9"/>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9"/>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9"/>
        <w:adjustRightInd w:val="0"/>
        <w:snapToGrid w:val="0"/>
        <w:spacing w:beforeLines="0" w:afterLines="0" w:line="480" w:lineRule="exact"/>
        <w:ind w:firstLine="511" w:firstLineChars="213"/>
        <w:rPr>
          <w:rFonts w:hAnsi="宋体"/>
        </w:rPr>
      </w:pPr>
      <w:r>
        <w:rPr>
          <w:rFonts w:hint="eastAsia" w:hAnsi="宋体"/>
        </w:rPr>
        <w:t>二、技术资料</w:t>
      </w:r>
    </w:p>
    <w:p>
      <w:pPr>
        <w:pStyle w:val="9"/>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9"/>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adjustRightInd w:val="0"/>
        <w:snapToGrid w:val="0"/>
        <w:spacing w:beforeLines="0" w:afterLines="0" w:line="480" w:lineRule="exact"/>
        <w:ind w:firstLine="475" w:firstLineChars="198"/>
        <w:rPr>
          <w:rFonts w:hAnsi="宋体"/>
        </w:rPr>
      </w:pPr>
      <w:r>
        <w:rPr>
          <w:rFonts w:hint="eastAsia" w:hAnsi="宋体"/>
        </w:rPr>
        <w:t>三、知识产权</w:t>
      </w:r>
    </w:p>
    <w:p>
      <w:pPr>
        <w:pStyle w:val="9"/>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9"/>
        <w:adjustRightInd w:val="0"/>
        <w:snapToGrid w:val="0"/>
        <w:spacing w:beforeLines="0" w:afterLines="0" w:line="480" w:lineRule="exact"/>
        <w:ind w:firstLine="475" w:firstLineChars="198"/>
        <w:rPr>
          <w:rFonts w:hAnsi="宋体"/>
        </w:rPr>
      </w:pPr>
      <w:r>
        <w:rPr>
          <w:rFonts w:hint="eastAsia" w:hAnsi="宋体"/>
        </w:rPr>
        <w:t>四、产权担保</w:t>
      </w:r>
    </w:p>
    <w:p>
      <w:pPr>
        <w:pStyle w:val="9"/>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9"/>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9"/>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9"/>
        <w:adjustRightInd w:val="0"/>
        <w:snapToGrid w:val="0"/>
        <w:spacing w:beforeLines="0" w:afterLines="0" w:line="480" w:lineRule="exact"/>
        <w:ind w:firstLine="511" w:firstLineChars="213"/>
        <w:rPr>
          <w:rFonts w:hAnsi="宋体"/>
        </w:rPr>
      </w:pPr>
      <w:r>
        <w:rPr>
          <w:rFonts w:hint="eastAsia" w:hAnsi="宋体"/>
        </w:rPr>
        <w:t>1. 交货期：</w:t>
      </w:r>
    </w:p>
    <w:p>
      <w:pPr>
        <w:pStyle w:val="9"/>
        <w:adjustRightInd w:val="0"/>
        <w:snapToGrid w:val="0"/>
        <w:spacing w:beforeLines="0" w:afterLines="0" w:line="480" w:lineRule="exact"/>
        <w:ind w:firstLine="511" w:firstLineChars="213"/>
        <w:rPr>
          <w:rFonts w:hAnsi="宋体"/>
        </w:rPr>
      </w:pPr>
      <w:r>
        <w:rPr>
          <w:rFonts w:hint="eastAsia" w:hAnsi="宋体"/>
        </w:rPr>
        <w:t>2. 交货地点：</w:t>
      </w:r>
    </w:p>
    <w:p>
      <w:pPr>
        <w:pStyle w:val="9"/>
        <w:adjustRightInd w:val="0"/>
        <w:snapToGrid w:val="0"/>
        <w:spacing w:beforeLines="0" w:afterLines="0" w:line="480" w:lineRule="exact"/>
        <w:ind w:firstLine="511" w:firstLineChars="213"/>
        <w:rPr>
          <w:rFonts w:hAnsi="宋体"/>
        </w:rPr>
      </w:pPr>
      <w:r>
        <w:rPr>
          <w:rFonts w:hint="eastAsia" w:hAnsi="宋体"/>
        </w:rPr>
        <w:t>七、货款支付</w:t>
      </w:r>
    </w:p>
    <w:p>
      <w:pPr>
        <w:pStyle w:val="9"/>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9"/>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9"/>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9"/>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9"/>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9"/>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9"/>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9"/>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9"/>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9"/>
        <w:adjustRightInd w:val="0"/>
        <w:snapToGrid w:val="0"/>
        <w:spacing w:beforeLines="0" w:afterLines="0" w:line="480" w:lineRule="exact"/>
        <w:ind w:firstLine="511" w:firstLineChars="213"/>
        <w:rPr>
          <w:rFonts w:hAnsi="宋体"/>
        </w:rPr>
      </w:pPr>
      <w:r>
        <w:rPr>
          <w:rFonts w:hint="eastAsia" w:hAnsi="宋体"/>
        </w:rPr>
        <w:t>十、调试和验收</w:t>
      </w:r>
    </w:p>
    <w:p>
      <w:pPr>
        <w:pStyle w:val="9"/>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9"/>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9"/>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9"/>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9"/>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9"/>
        <w:adjustRightInd w:val="0"/>
        <w:snapToGrid w:val="0"/>
        <w:spacing w:beforeLines="0" w:afterLines="0" w:line="480" w:lineRule="exact"/>
        <w:ind w:firstLine="511" w:firstLineChars="213"/>
        <w:rPr>
          <w:rFonts w:hAnsi="宋体"/>
        </w:rPr>
      </w:pPr>
      <w:r>
        <w:rPr>
          <w:rFonts w:hint="eastAsia" w:hAnsi="宋体"/>
        </w:rPr>
        <w:t>十一、货物包装</w:t>
      </w:r>
    </w:p>
    <w:p>
      <w:pPr>
        <w:pStyle w:val="9"/>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9"/>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9"/>
        <w:adjustRightInd w:val="0"/>
        <w:snapToGrid w:val="0"/>
        <w:spacing w:beforeLines="0" w:afterLines="0" w:line="480" w:lineRule="exact"/>
        <w:ind w:firstLine="511" w:firstLineChars="213"/>
        <w:rPr>
          <w:rFonts w:hAnsi="宋体"/>
        </w:rPr>
      </w:pPr>
      <w:r>
        <w:rPr>
          <w:rFonts w:hint="eastAsia" w:hAnsi="宋体"/>
        </w:rPr>
        <w:t>十二、违约责任</w:t>
      </w:r>
    </w:p>
    <w:p>
      <w:pPr>
        <w:pStyle w:val="9"/>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9"/>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9"/>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9"/>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9"/>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9"/>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9"/>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9"/>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9"/>
        <w:adjustRightInd w:val="0"/>
        <w:snapToGrid w:val="0"/>
        <w:spacing w:beforeLines="0" w:afterLines="0" w:line="480" w:lineRule="exact"/>
        <w:ind w:firstLine="511" w:firstLineChars="213"/>
        <w:rPr>
          <w:rFonts w:hAnsi="宋体"/>
        </w:rPr>
      </w:pPr>
      <w:r>
        <w:rPr>
          <w:rFonts w:hint="eastAsia" w:hAnsi="宋体"/>
        </w:rPr>
        <w:t>十四、诉讼</w:t>
      </w:r>
    </w:p>
    <w:p>
      <w:pPr>
        <w:pStyle w:val="9"/>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9"/>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9"/>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9"/>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9"/>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9"/>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9"/>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9"/>
        <w:adjustRightInd w:val="0"/>
        <w:snapToGrid w:val="0"/>
        <w:spacing w:beforeLines="0" w:afterLines="0" w:line="480" w:lineRule="exact"/>
        <w:ind w:left="2" w:leftChars="1" w:firstLine="480" w:firstLineChars="200"/>
        <w:rPr>
          <w:rFonts w:hAnsi="宋体"/>
          <w:snapToGrid w:val="0"/>
          <w:kern w:val="0"/>
        </w:rPr>
      </w:pPr>
    </w:p>
    <w:p>
      <w:pPr>
        <w:pStyle w:val="9"/>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9"/>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9"/>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地址：杭州市临安区B座4楼</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9"/>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传真：0571-23616007                       签订时间：   年  月  日</w:t>
      </w:r>
    </w:p>
    <w:p>
      <w:pPr>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p>
    <w:p>
      <w:pPr>
        <w:pStyle w:val="9"/>
        <w:adjustRightInd w:val="0"/>
        <w:snapToGrid w:val="0"/>
        <w:spacing w:before="156" w:after="156" w:line="460" w:lineRule="exact"/>
        <w:ind w:left="1" w:firstLine="2445" w:firstLineChars="761"/>
        <w:rPr>
          <w:rFonts w:hAnsi="宋体"/>
          <w:b/>
          <w:sz w:val="32"/>
          <w:szCs w:val="32"/>
        </w:rPr>
      </w:pPr>
      <w:r>
        <w:rPr>
          <w:rFonts w:hint="eastAsia" w:hAnsi="宋体"/>
          <w:b/>
          <w:snapToGrid w:val="0"/>
          <w:kern w:val="0"/>
          <w:sz w:val="32"/>
          <w:szCs w:val="32"/>
        </w:rPr>
        <w:t>第六章</w:t>
      </w:r>
      <w:r>
        <w:rPr>
          <w:rFonts w:hint="eastAsia" w:hAnsi="宋体"/>
          <w:b/>
          <w:sz w:val="32"/>
          <w:szCs w:val="32"/>
        </w:rPr>
        <w:t xml:space="preserve"> 投标文件格式</w:t>
      </w: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24"/>
        </w:rPr>
      </w:pPr>
      <w:r>
        <w:rPr>
          <w:rFonts w:hint="eastAsia" w:ascii="宋体" w:hAnsi="宋体"/>
          <w:spacing w:val="40"/>
          <w:sz w:val="24"/>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资</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b/>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sz w:val="24"/>
        </w:rPr>
        <w:t>资信部分内容</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）投标声明书</w:t>
      </w:r>
      <w:r>
        <w:rPr>
          <w:rFonts w:ascii="宋体" w:hAnsi="宋体" w:cs="宋体"/>
          <w:sz w:val="24"/>
          <w:szCs w:val="24"/>
        </w:rPr>
        <w:t xml:space="preserve"> (</w:t>
      </w:r>
      <w:r>
        <w:rPr>
          <w:rFonts w:hint="eastAsia" w:ascii="宋体" w:hAnsi="宋体" w:cs="宋体"/>
          <w:sz w:val="24"/>
          <w:szCs w:val="24"/>
        </w:rPr>
        <w:t>格式见附件，含重大违法记录声明</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hint="eastAsia" w:ascii="宋体" w:hAnsi="宋体" w:cs="宋体"/>
          <w:sz w:val="24"/>
          <w:szCs w:val="24"/>
          <w:lang w:eastAsia="zh-CN"/>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）具有独立承担民事责任的能力</w:t>
      </w:r>
      <w:r>
        <w:rPr>
          <w:rFonts w:hint="eastAsia" w:ascii="宋体" w:hAnsi="宋体" w:cs="宋体"/>
          <w:sz w:val="24"/>
          <w:szCs w:val="24"/>
          <w:lang w:eastAsia="zh-CN"/>
        </w:rPr>
        <w:t>（企业法人营业执照复印件）；</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）具有良好的商业信誉和健全的财务会计制度</w:t>
      </w:r>
      <w:r>
        <w:rPr>
          <w:rFonts w:ascii="宋体" w:hAnsi="宋体" w:cs="宋体"/>
          <w:sz w:val="24"/>
          <w:szCs w:val="24"/>
        </w:rPr>
        <w:t>(</w:t>
      </w:r>
      <w:r>
        <w:rPr>
          <w:rFonts w:hint="eastAsia" w:ascii="宋体" w:hAnsi="宋体" w:cs="宋体"/>
          <w:sz w:val="24"/>
          <w:szCs w:val="24"/>
        </w:rPr>
        <w:t>最近一年度财务报告</w:t>
      </w:r>
      <w:r>
        <w:rPr>
          <w:rFonts w:ascii="宋体" w:hAnsi="宋体" w:cs="宋体"/>
          <w:sz w:val="24"/>
          <w:szCs w:val="24"/>
        </w:rPr>
        <w:t>)</w:t>
      </w:r>
      <w:r>
        <w:rPr>
          <w:rFonts w:hint="eastAsia" w:ascii="宋体" w:hAnsi="宋体" w:cs="宋体"/>
          <w:sz w:val="24"/>
          <w:szCs w:val="24"/>
        </w:rPr>
        <w:t>；</w:t>
      </w:r>
    </w:p>
    <w:p>
      <w:pPr>
        <w:snapToGrid w:val="0"/>
        <w:spacing w:line="360" w:lineRule="auto"/>
        <w:ind w:firstLine="360" w:firstLineChars="150"/>
        <w:jc w:val="left"/>
        <w:rPr>
          <w:rFonts w:hint="eastAsia" w:ascii="宋体" w:hAnsi="宋体" w:eastAsia="宋体" w:cs="宋体"/>
          <w:sz w:val="24"/>
          <w:szCs w:val="24"/>
          <w:lang w:eastAsia="zh-CN"/>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）具有履行合同所必需的设备和专业技术能力</w:t>
      </w:r>
      <w:r>
        <w:rPr>
          <w:rFonts w:hint="eastAsia" w:ascii="宋体" w:hAnsi="宋体" w:cs="宋体"/>
          <w:sz w:val="24"/>
          <w:szCs w:val="24"/>
          <w:lang w:eastAsia="zh-CN"/>
        </w:rPr>
        <w:t>（承诺函）</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）有依法缴纳税收和社会保障资金的良好记录（纳税证明、社保缴纳证明）；</w:t>
      </w:r>
    </w:p>
    <w:p>
      <w:pPr>
        <w:snapToGrid w:val="0"/>
        <w:spacing w:line="360" w:lineRule="auto"/>
        <w:ind w:firstLine="360" w:firstLineChars="15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）联合投标协议书（若需要）；</w:t>
      </w:r>
    </w:p>
    <w:p>
      <w:pPr>
        <w:snapToGrid w:val="0"/>
        <w:spacing w:line="360" w:lineRule="auto"/>
        <w:ind w:firstLine="360" w:firstLineChars="150"/>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）联合投标授权委托书（若需要）；</w:t>
      </w:r>
    </w:p>
    <w:p>
      <w:pPr>
        <w:snapToGrid w:val="0"/>
        <w:spacing w:line="360" w:lineRule="auto"/>
        <w:ind w:firstLine="360" w:firstLineChars="150"/>
        <w:jc w:val="left"/>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）法定代表人授权书（格式见附件）</w:t>
      </w:r>
      <w:r>
        <w:rPr>
          <w:rFonts w:hint="eastAsia" w:ascii="宋体" w:hAnsi="宋体" w:cs="宋体"/>
          <w:sz w:val="24"/>
          <w:szCs w:val="24"/>
        </w:rPr>
        <w:t>；</w:t>
      </w:r>
    </w:p>
    <w:p>
      <w:pPr>
        <w:spacing w:line="380" w:lineRule="exact"/>
        <w:ind w:firstLine="360" w:firstLineChars="150"/>
        <w:rPr>
          <w:rFonts w:ascii="宋体" w:cs="Times New Roman"/>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）提供采购公告中符合磋商响应方特定条件要求的有效的其他资质复印件并加盖公司公章及需要说明的资料。</w:t>
      </w:r>
    </w:p>
    <w:p>
      <w:pPr>
        <w:spacing w:line="420" w:lineRule="exact"/>
        <w:ind w:firstLine="360" w:firstLineChars="150"/>
        <w:rPr>
          <w:rFonts w:ascii="宋体" w:hAnsi="宋体"/>
          <w:b/>
          <w:bCs/>
          <w:sz w:val="24"/>
        </w:rPr>
      </w:pPr>
      <w:r>
        <w:rPr>
          <w:rFonts w:hint="eastAsia" w:ascii="宋体" w:hAnsi="宋体" w:cs="仿宋_GB2312"/>
          <w:kern w:val="0"/>
          <w:sz w:val="24"/>
          <w:lang w:val="zh-CN"/>
        </w:rPr>
        <w:t xml:space="preserve"> </w:t>
      </w:r>
    </w:p>
    <w:p>
      <w:pPr>
        <w:spacing w:line="420" w:lineRule="exact"/>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Lines="50" w:line="460" w:lineRule="exact"/>
        <w:jc w:val="left"/>
        <w:rPr>
          <w:rFonts w:ascii="宋体" w:hAnsi="宋体"/>
          <w:sz w:val="24"/>
        </w:rPr>
      </w:pPr>
    </w:p>
    <w:p>
      <w:pPr>
        <w:pStyle w:val="9"/>
        <w:snapToGrid w:val="0"/>
        <w:spacing w:before="156" w:after="156" w:line="240" w:lineRule="auto"/>
        <w:rPr>
          <w:rFonts w:hAnsi="宋体"/>
        </w:rPr>
      </w:pPr>
    </w:p>
    <w:p>
      <w:pPr>
        <w:snapToGrid w:val="0"/>
        <w:spacing w:before="50" w:after="50"/>
        <w:ind w:firstLine="2880" w:firstLineChars="1200"/>
        <w:rPr>
          <w:rFonts w:ascii="宋体" w:hAnsi="宋体"/>
          <w:b/>
          <w:sz w:val="36"/>
          <w:szCs w:val="36"/>
        </w:rPr>
      </w:pPr>
      <w:r>
        <w:rPr>
          <w:rFonts w:ascii="宋体" w:hAnsi="宋体"/>
          <w:sz w:val="24"/>
        </w:rPr>
        <w:br w:type="page"/>
      </w:r>
      <w:r>
        <w:rPr>
          <w:rFonts w:hint="eastAsia" w:ascii="宋体" w:hAnsi="宋体"/>
          <w:b/>
          <w:sz w:val="36"/>
          <w:szCs w:val="36"/>
        </w:rPr>
        <w:t>声 明 书</w:t>
      </w:r>
    </w:p>
    <w:p>
      <w:pPr>
        <w:snapToGrid w:val="0"/>
        <w:spacing w:beforeLines="50" w:after="50" w:line="460" w:lineRule="exact"/>
        <w:rPr>
          <w:rFonts w:ascii="宋体" w:hAnsi="宋体"/>
          <w:sz w:val="24"/>
        </w:rPr>
      </w:pPr>
      <w:r>
        <w:rPr>
          <w:rFonts w:hint="eastAsia" w:ascii="宋体" w:hAnsi="宋体"/>
          <w:sz w:val="24"/>
        </w:rPr>
        <w:t>致杭州市公共资源交易中心临安分中心：</w:t>
      </w:r>
    </w:p>
    <w:p>
      <w:pPr>
        <w:snapToGrid w:val="0"/>
        <w:spacing w:beforeLines="50" w:after="50" w:line="460" w:lineRule="exact"/>
        <w:ind w:firstLine="480" w:firstLineChars="200"/>
        <w:rPr>
          <w:rFonts w:ascii="宋体" w:hAnsi="宋体"/>
          <w:sz w:val="24"/>
        </w:rPr>
      </w:pPr>
      <w:r>
        <w:rPr>
          <w:rFonts w:hint="eastAsia" w:ascii="宋体" w:hAnsi="宋体"/>
          <w:sz w:val="24"/>
          <w:u w:val="single"/>
        </w:rPr>
        <w:t>（投标人名称）</w:t>
      </w:r>
      <w:r>
        <w:rPr>
          <w:rFonts w:hint="eastAsia" w:ascii="宋体" w:hAnsi="宋体"/>
          <w:sz w:val="24"/>
        </w:rPr>
        <w:t>系中华人民共和国合法企业，经营地址。</w:t>
      </w:r>
    </w:p>
    <w:p>
      <w:pPr>
        <w:snapToGrid w:val="0"/>
        <w:spacing w:beforeLines="50" w:after="50" w:line="46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hAnsi="宋体"/>
          <w:sz w:val="24"/>
          <w:u w:val="single"/>
        </w:rPr>
        <w:t>（招标项目名称）（编号为            ）</w:t>
      </w:r>
      <w:r>
        <w:rPr>
          <w:rFonts w:hint="eastAsia" w:ascii="宋体" w:hAnsi="宋体"/>
          <w:sz w:val="24"/>
        </w:rPr>
        <w:t>的投标，为此，我方就本次投标有关事项郑重声明如下：</w:t>
      </w:r>
    </w:p>
    <w:p>
      <w:pPr>
        <w:snapToGrid w:val="0"/>
        <w:spacing w:beforeLines="50" w:after="50" w:line="460" w:lineRule="exact"/>
        <w:ind w:firstLine="480" w:firstLineChars="200"/>
        <w:rPr>
          <w:rFonts w:ascii="宋体" w:hAnsi="宋体"/>
          <w:sz w:val="24"/>
        </w:rPr>
      </w:pPr>
      <w:r>
        <w:rPr>
          <w:rFonts w:hint="eastAsia" w:ascii="宋体" w:hAnsi="宋体"/>
          <w:sz w:val="24"/>
        </w:rPr>
        <w:t>1、我方已详细审查全部招标文件，同意招标文件的各项要求。</w:t>
      </w:r>
    </w:p>
    <w:p>
      <w:pPr>
        <w:snapToGrid w:val="0"/>
        <w:spacing w:beforeLines="50" w:after="50" w:line="460" w:lineRule="exact"/>
        <w:ind w:firstLine="480" w:firstLineChars="200"/>
        <w:rPr>
          <w:rFonts w:ascii="宋体" w:hAnsi="宋体"/>
          <w:sz w:val="24"/>
        </w:rPr>
      </w:pPr>
      <w:r>
        <w:rPr>
          <w:rFonts w:hint="eastAsia" w:ascii="宋体" w:hAnsi="宋体"/>
          <w:sz w:val="24"/>
        </w:rPr>
        <w:t>2、我方向贵方提交的所有投标文件、资料都是准确的和真实的。</w:t>
      </w:r>
    </w:p>
    <w:p>
      <w:pPr>
        <w:snapToGrid w:val="0"/>
        <w:spacing w:beforeLines="50" w:after="50" w:line="460" w:lineRule="exact"/>
        <w:ind w:firstLine="480" w:firstLineChars="200"/>
        <w:rPr>
          <w:rFonts w:ascii="宋体" w:hAnsi="宋体"/>
          <w:sz w:val="24"/>
        </w:rPr>
      </w:pPr>
      <w:r>
        <w:rPr>
          <w:rFonts w:hint="eastAsia" w:ascii="宋体" w:hAnsi="宋体"/>
          <w:sz w:val="24"/>
        </w:rPr>
        <w:t>3、若中标，我方将按招标文件规定履行合同责任和义务。</w:t>
      </w:r>
    </w:p>
    <w:p>
      <w:pPr>
        <w:snapToGrid w:val="0"/>
        <w:spacing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hAnsi="宋体"/>
          <w:sz w:val="24"/>
        </w:rPr>
      </w:pPr>
      <w:r>
        <w:rPr>
          <w:rFonts w:hint="eastAsia" w:ascii="宋体" w:hAnsi="宋体"/>
          <w:sz w:val="24"/>
        </w:rPr>
        <w:t>5、投标文件自开标日起有效期为90天。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6、我方参与本项目前3年内的经营活动中没有重大违法记录；</w:t>
      </w:r>
    </w:p>
    <w:p>
      <w:pPr>
        <w:snapToGrid w:val="0"/>
        <w:spacing w:beforeLines="50" w:after="50" w:line="460" w:lineRule="exact"/>
        <w:ind w:firstLine="480" w:firstLineChars="200"/>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hAnsi="宋体"/>
          <w:sz w:val="24"/>
          <w:u w:val="single"/>
        </w:rPr>
      </w:pPr>
      <w:r>
        <w:rPr>
          <w:rFonts w:hint="eastAsia" w:ascii="宋体" w:hAnsi="宋体"/>
          <w:sz w:val="24"/>
        </w:rPr>
        <w:t>法定代表人签名（或签名章）：  日 期：</w:t>
      </w:r>
    </w:p>
    <w:p>
      <w:pPr>
        <w:snapToGrid w:val="0"/>
        <w:spacing w:beforeLines="50" w:line="460" w:lineRule="exact"/>
        <w:ind w:firstLine="200"/>
        <w:rPr>
          <w:rFonts w:ascii="宋体" w:hAnsi="宋体"/>
          <w:sz w:val="24"/>
          <w:u w:val="single"/>
        </w:rPr>
      </w:pPr>
    </w:p>
    <w:p>
      <w:pPr>
        <w:snapToGrid w:val="0"/>
        <w:spacing w:beforeLines="50" w:after="50" w:line="460" w:lineRule="exact"/>
        <w:ind w:firstLine="120" w:firstLineChars="50"/>
        <w:rPr>
          <w:rFonts w:ascii="宋体" w:hAnsi="宋体"/>
          <w:sz w:val="24"/>
        </w:rPr>
      </w:pPr>
      <w:r>
        <w:rPr>
          <w:rFonts w:hint="eastAsia" w:ascii="宋体" w:hAnsi="宋体"/>
          <w:sz w:val="24"/>
        </w:rPr>
        <w:t>投标人全称（公章）：</w:t>
      </w:r>
    </w:p>
    <w:p>
      <w:pPr>
        <w:adjustRightInd w:val="0"/>
        <w:snapToGrid w:val="0"/>
        <w:spacing w:line="360" w:lineRule="auto"/>
        <w:ind w:right="480"/>
        <w:jc w:val="center"/>
        <w:rPr>
          <w:rFonts w:ascii="宋体" w:hAnsi="宋体"/>
          <w:b/>
          <w:kern w:val="0"/>
          <w:sz w:val="24"/>
          <w:lang w:val="zh-CN"/>
        </w:rPr>
      </w:pPr>
      <w:r>
        <w:rPr>
          <w:rFonts w:hint="eastAsia" w:ascii="宋体" w:hAnsi="宋体"/>
          <w:b/>
          <w:kern w:val="0"/>
          <w:sz w:val="24"/>
          <w:lang w:val="zh-CN"/>
        </w:rPr>
        <w:t xml:space="preserve"> </w:t>
      </w: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jc w:val="center"/>
        <w:rPr>
          <w:rFonts w:ascii="宋体" w:hAnsi="宋体"/>
          <w:b/>
          <w:kern w:val="0"/>
          <w:sz w:val="24"/>
          <w:lang w:val="zh-CN"/>
        </w:rPr>
      </w:pPr>
      <w:r>
        <w:rPr>
          <w:rFonts w:hint="eastAsia" w:ascii="宋体" w:hAnsi="宋体"/>
          <w:b/>
          <w:kern w:val="0"/>
          <w:sz w:val="24"/>
          <w:lang w:val="zh-CN"/>
        </w:rPr>
        <w:t xml:space="preserve"> 授权委托书</w:t>
      </w:r>
    </w:p>
    <w:p>
      <w:pPr>
        <w:adjustRightInd w:val="0"/>
        <w:snapToGrid w:val="0"/>
        <w:spacing w:line="360" w:lineRule="auto"/>
        <w:rPr>
          <w:rFonts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ascii="宋体" w:hAnsi="宋体"/>
          <w:kern w:val="0"/>
          <w:sz w:val="24"/>
          <w:lang w:val="zh-CN"/>
        </w:rPr>
      </w:pPr>
    </w:p>
    <w:p>
      <w:pPr>
        <w:adjustRightInd w:val="0"/>
        <w:snapToGrid w:val="0"/>
        <w:spacing w:line="360" w:lineRule="auto"/>
        <w:jc w:val="right"/>
        <w:rPr>
          <w:rFonts w:ascii="宋体" w:hAnsi="宋体"/>
          <w:kern w:val="0"/>
          <w:sz w:val="24"/>
          <w:lang w:val="zh-CN"/>
        </w:rPr>
      </w:pPr>
    </w:p>
    <w:p>
      <w:pPr>
        <w:adjustRightInd w:val="0"/>
        <w:snapToGrid w:val="0"/>
        <w:spacing w:line="360" w:lineRule="auto"/>
        <w:ind w:right="480"/>
        <w:jc w:val="center"/>
        <w:rPr>
          <w:rFonts w:ascii="宋体" w:hAnsi="宋体"/>
          <w:kern w:val="0"/>
          <w:sz w:val="24"/>
          <w:lang w:val="zh-CN"/>
        </w:rPr>
      </w:pPr>
      <w:r>
        <w:rPr>
          <w:rFonts w:hint="eastAsia" w:ascii="宋体" w:hAnsi="宋体"/>
          <w:b/>
          <w:bCs/>
          <w:sz w:val="24"/>
        </w:rPr>
        <w:t xml:space="preserve">  </w:t>
      </w:r>
      <w:r>
        <w:rPr>
          <w:rFonts w:hint="eastAsia" w:ascii="宋体" w:hAnsi="宋体"/>
          <w:b/>
          <w:sz w:val="24"/>
        </w:rPr>
        <w:t>法定代表人及授权委托人的身份证（复印件）</w:t>
      </w: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pStyle w:val="4"/>
        <w:overflowPunct w:val="0"/>
        <w:spacing w:line="360" w:lineRule="auto"/>
        <w:ind w:firstLine="762"/>
        <w:jc w:val="center"/>
        <w:rPr>
          <w:rFonts w:ascii="宋体" w:hAnsi="宋体"/>
          <w:b/>
          <w:spacing w:val="40"/>
          <w:kern w:val="0"/>
          <w:sz w:val="28"/>
          <w:szCs w:val="28"/>
        </w:rPr>
      </w:pPr>
      <w:r>
        <w:rPr>
          <w:rFonts w:hint="eastAsia" w:ascii="宋体" w:hAnsi="宋体"/>
          <w:b/>
          <w:spacing w:val="40"/>
          <w:kern w:val="0"/>
          <w:sz w:val="28"/>
          <w:szCs w:val="28"/>
        </w:rPr>
        <w:t>联合投标协议书</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甲方：</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乙方：</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（如果有的话，可按甲、乙、丙、丁…序列增加）</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各方经协商，就响应 组织实施的编号为号的招标活动联合进行投标之事宜，达成如下协议：</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一、各方一致决定，以  为主办人进行投标，并按照招标文件的规定分别提交资格文件。</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三、联合投标其余各方保证对主办人为响应本次招标而提供的产品和服务提供全部质量保证及售后服务支持。</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四、本次联合投标中，甲方承担的工作和义务为:</w:t>
      </w:r>
    </w:p>
    <w:p>
      <w:pPr>
        <w:pStyle w:val="4"/>
        <w:overflowPunct w:val="0"/>
        <w:spacing w:line="460" w:lineRule="exact"/>
        <w:ind w:firstLine="513" w:firstLineChars="214"/>
        <w:rPr>
          <w:rFonts w:ascii="宋体" w:hAnsi="宋体"/>
          <w:sz w:val="24"/>
          <w:szCs w:val="24"/>
          <w:u w:val="single"/>
        </w:rPr>
      </w:pP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乙方承担的工作和义务为：</w:t>
      </w:r>
    </w:p>
    <w:p>
      <w:pPr>
        <w:pStyle w:val="4"/>
        <w:overflowPunct w:val="0"/>
        <w:spacing w:line="460" w:lineRule="exact"/>
        <w:ind w:firstLine="513" w:firstLineChars="214"/>
        <w:rPr>
          <w:rFonts w:ascii="宋体" w:hAnsi="宋体"/>
          <w:sz w:val="24"/>
          <w:szCs w:val="24"/>
        </w:rPr>
      </w:pP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五、有关本次联合投标的其他事宜：</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六、本协议提交招标方后，联合投标各方不得以任何形式对上述实质内容进行修改或撤销。</w:t>
      </w:r>
    </w:p>
    <w:p>
      <w:pPr>
        <w:pStyle w:val="4"/>
        <w:overflowPunct w:val="0"/>
        <w:spacing w:line="460" w:lineRule="exact"/>
        <w:ind w:firstLine="513" w:firstLineChars="214"/>
        <w:rPr>
          <w:rFonts w:ascii="宋体" w:hAnsi="宋体"/>
          <w:sz w:val="24"/>
          <w:szCs w:val="24"/>
        </w:rPr>
      </w:pPr>
      <w:r>
        <w:rPr>
          <w:rFonts w:hint="eastAsia" w:ascii="宋体" w:hAnsi="宋体"/>
          <w:sz w:val="24"/>
          <w:szCs w:val="24"/>
        </w:rPr>
        <w:t>七、本协议签约各方各持一份，并作为投标文件的一部分。</w:t>
      </w:r>
    </w:p>
    <w:tbl>
      <w:tblPr>
        <w:tblStyle w:val="15"/>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4"/>
              <w:overflowPunct w:val="0"/>
              <w:spacing w:line="460" w:lineRule="exact"/>
              <w:ind w:firstLine="600"/>
              <w:rPr>
                <w:rFonts w:ascii="宋体" w:hAnsi="宋体"/>
                <w:sz w:val="24"/>
                <w:szCs w:val="24"/>
              </w:rPr>
            </w:pPr>
            <w:r>
              <w:rPr>
                <w:rFonts w:hint="eastAsia" w:ascii="宋体" w:hAnsi="宋体"/>
                <w:sz w:val="24"/>
                <w:szCs w:val="24"/>
              </w:rPr>
              <w:t>甲方单位：       （公章）</w:t>
            </w: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4"/>
              <w:overflowPunct w:val="0"/>
              <w:spacing w:line="460" w:lineRule="exact"/>
              <w:ind w:firstLine="600"/>
              <w:rPr>
                <w:rFonts w:ascii="宋体" w:hAnsi="宋体"/>
                <w:sz w:val="24"/>
                <w:szCs w:val="24"/>
              </w:rPr>
            </w:pPr>
            <w:r>
              <w:rPr>
                <w:rFonts w:hint="eastAsia" w:ascii="宋体" w:hAnsi="宋体"/>
                <w:sz w:val="24"/>
                <w:szCs w:val="24"/>
              </w:rPr>
              <w:t>乙方单位：       （公章）</w:t>
            </w: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pStyle w:val="4"/>
        <w:overflowPunct w:val="0"/>
        <w:spacing w:line="460" w:lineRule="exact"/>
        <w:ind w:firstLine="600"/>
        <w:rPr>
          <w:rFonts w:ascii="宋体" w:hAnsi="宋体"/>
          <w:sz w:val="28"/>
          <w:szCs w:val="28"/>
        </w:rPr>
      </w:pPr>
      <w:r>
        <w:rPr>
          <w:rFonts w:hint="eastAsia" w:ascii="宋体" w:hAnsi="宋体"/>
          <w:sz w:val="24"/>
          <w:szCs w:val="24"/>
        </w:rPr>
        <w:br w:type="page"/>
      </w:r>
      <w:r>
        <w:rPr>
          <w:rFonts w:hint="eastAsia" w:ascii="宋体" w:hAnsi="宋体"/>
          <w:sz w:val="28"/>
          <w:szCs w:val="28"/>
        </w:rPr>
        <w:t xml:space="preserve"> </w:t>
      </w:r>
    </w:p>
    <w:p>
      <w:pPr>
        <w:pStyle w:val="4"/>
        <w:overflowPunct w:val="0"/>
        <w:spacing w:line="460" w:lineRule="exact"/>
        <w:ind w:firstLine="602"/>
        <w:jc w:val="center"/>
        <w:rPr>
          <w:rFonts w:ascii="宋体" w:hAnsi="宋体"/>
          <w:b/>
          <w:sz w:val="28"/>
          <w:szCs w:val="28"/>
        </w:rPr>
      </w:pPr>
      <w:r>
        <w:rPr>
          <w:rFonts w:hint="eastAsia" w:ascii="宋体" w:hAnsi="宋体"/>
          <w:b/>
          <w:sz w:val="28"/>
          <w:szCs w:val="28"/>
        </w:rPr>
        <w:t>联合投标授权委托书</w:t>
      </w:r>
    </w:p>
    <w:p>
      <w:pPr>
        <w:pStyle w:val="4"/>
        <w:overflowPunct w:val="0"/>
        <w:spacing w:line="460" w:lineRule="exact"/>
        <w:ind w:firstLine="600"/>
        <w:rPr>
          <w:rFonts w:ascii="宋体" w:hAnsi="宋体"/>
          <w:sz w:val="28"/>
          <w:szCs w:val="28"/>
        </w:rPr>
      </w:pPr>
    </w:p>
    <w:p>
      <w:pPr>
        <w:pStyle w:val="4"/>
        <w:overflowPunct w:val="0"/>
        <w:spacing w:line="460" w:lineRule="exact"/>
        <w:ind w:firstLine="600"/>
        <w:rPr>
          <w:rFonts w:ascii="宋体" w:hAnsi="宋体"/>
          <w:sz w:val="24"/>
          <w:szCs w:val="24"/>
        </w:rPr>
      </w:pPr>
      <w:r>
        <w:rPr>
          <w:rFonts w:hint="eastAsia" w:ascii="宋体" w:hAnsi="宋体"/>
          <w:sz w:val="24"/>
          <w:szCs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4"/>
        <w:overflowPunct w:val="0"/>
        <w:spacing w:line="460" w:lineRule="exact"/>
        <w:ind w:firstLine="600"/>
        <w:rPr>
          <w:rFonts w:ascii="宋体" w:hAnsi="宋体"/>
          <w:sz w:val="24"/>
          <w:szCs w:val="24"/>
        </w:rPr>
      </w:pPr>
      <w:r>
        <w:rPr>
          <w:rFonts w:hint="eastAsia" w:ascii="宋体" w:hAnsi="宋体"/>
          <w:sz w:val="24"/>
          <w:szCs w:val="24"/>
        </w:rPr>
        <w:t xml:space="preserve"> 特此委托。</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授权人（签名）：</w:t>
      </w:r>
    </w:p>
    <w:p>
      <w:pPr>
        <w:pStyle w:val="4"/>
        <w:overflowPunct w:val="0"/>
        <w:spacing w:line="460" w:lineRule="exact"/>
        <w:ind w:firstLine="600"/>
        <w:rPr>
          <w:rFonts w:ascii="宋体" w:hAnsi="宋体"/>
          <w:sz w:val="24"/>
          <w:szCs w:val="24"/>
        </w:rPr>
      </w:pPr>
    </w:p>
    <w:p>
      <w:pPr>
        <w:pStyle w:val="4"/>
        <w:overflowPunct w:val="0"/>
        <w:spacing w:line="460" w:lineRule="exact"/>
        <w:ind w:left="420" w:leftChars="200" w:firstLine="120" w:firstLineChars="50"/>
        <w:rPr>
          <w:rFonts w:ascii="宋体" w:hAnsi="宋体"/>
          <w:sz w:val="24"/>
          <w:szCs w:val="24"/>
        </w:rPr>
      </w:pPr>
      <w:r>
        <w:rPr>
          <w:rFonts w:hint="eastAsia" w:ascii="宋体" w:hAnsi="宋体"/>
          <w:sz w:val="24"/>
          <w:szCs w:val="24"/>
        </w:rPr>
        <w:t>日期：    年  月  日</w:t>
      </w:r>
    </w:p>
    <w:p>
      <w:pPr>
        <w:pStyle w:val="4"/>
        <w:overflowPunct w:val="0"/>
        <w:spacing w:line="460" w:lineRule="exact"/>
        <w:ind w:firstLine="600"/>
        <w:rPr>
          <w:rFonts w:ascii="宋体" w:hAnsi="宋体"/>
          <w:sz w:val="24"/>
          <w:szCs w:val="24"/>
        </w:rPr>
      </w:pPr>
    </w:p>
    <w:p>
      <w:pPr>
        <w:pStyle w:val="4"/>
        <w:overflowPunct w:val="0"/>
        <w:spacing w:line="460" w:lineRule="exact"/>
        <w:ind w:firstLine="456" w:firstLineChars="190"/>
        <w:rPr>
          <w:rFonts w:ascii="宋体" w:hAnsi="宋体"/>
          <w:sz w:val="24"/>
          <w:szCs w:val="24"/>
        </w:rPr>
      </w:pPr>
      <w:r>
        <w:rPr>
          <w:rFonts w:hint="eastAsia" w:ascii="宋体" w:hAnsi="宋体"/>
          <w:sz w:val="24"/>
          <w:szCs w:val="24"/>
        </w:rPr>
        <w:t>授权代表（签名）；</w:t>
      </w:r>
    </w:p>
    <w:p>
      <w:pPr>
        <w:pStyle w:val="4"/>
        <w:overflowPunct w:val="0"/>
        <w:spacing w:line="460" w:lineRule="exact"/>
        <w:ind w:firstLine="456" w:firstLineChars="190"/>
        <w:rPr>
          <w:rFonts w:ascii="宋体" w:hAnsi="宋体"/>
          <w:sz w:val="24"/>
          <w:szCs w:val="24"/>
        </w:rPr>
      </w:pPr>
    </w:p>
    <w:p>
      <w:pPr>
        <w:pStyle w:val="4"/>
        <w:overflowPunct w:val="0"/>
        <w:spacing w:line="460" w:lineRule="exact"/>
        <w:ind w:firstLine="456" w:firstLineChars="190"/>
        <w:rPr>
          <w:rFonts w:ascii="宋体" w:hAnsi="宋体"/>
          <w:sz w:val="24"/>
          <w:szCs w:val="24"/>
        </w:rPr>
      </w:pPr>
      <w:r>
        <w:rPr>
          <w:rFonts w:hint="eastAsia" w:ascii="宋体" w:hAnsi="宋体"/>
          <w:sz w:val="24"/>
          <w:szCs w:val="24"/>
        </w:rPr>
        <w:t>日期：    年  月  日</w:t>
      </w:r>
    </w:p>
    <w:p>
      <w:pPr>
        <w:tabs>
          <w:tab w:val="left" w:pos="606"/>
        </w:tabs>
        <w:spacing w:line="460" w:lineRule="exact"/>
        <w:rPr>
          <w:rFonts w:ascii="宋体" w:hAnsi="宋体"/>
          <w:spacing w:val="20"/>
          <w:sz w:val="24"/>
        </w:rPr>
      </w:pPr>
    </w:p>
    <w:p>
      <w:pPr>
        <w:tabs>
          <w:tab w:val="left" w:pos="606"/>
        </w:tabs>
        <w:spacing w:line="460" w:lineRule="exact"/>
        <w:rPr>
          <w:rFonts w:ascii="宋体" w:hAnsi="宋体"/>
          <w:spacing w:val="20"/>
          <w:sz w:val="24"/>
        </w:rPr>
      </w:pPr>
    </w:p>
    <w:tbl>
      <w:tblPr>
        <w:tblStyle w:val="15"/>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rPr>
                <w:rFonts w:ascii="宋体" w:hAnsi="宋体"/>
                <w:sz w:val="24"/>
                <w:szCs w:val="24"/>
              </w:rPr>
            </w:pPr>
            <w:r>
              <w:rPr>
                <w:rFonts w:hint="eastAsia" w:ascii="宋体" w:hAnsi="宋体"/>
                <w:sz w:val="24"/>
                <w:szCs w:val="24"/>
              </w:rPr>
              <w:t>联合体甲方单位：   （公章）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联合体乙方单位：   （公章）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p>
          <w:p>
            <w:pPr>
              <w:pStyle w:val="4"/>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adjustRightInd w:val="0"/>
        <w:snapToGrid w:val="0"/>
        <w:spacing w:line="360" w:lineRule="auto"/>
        <w:ind w:right="480"/>
        <w:rPr>
          <w:rFonts w:ascii="宋体" w:hAnsi="宋体"/>
          <w:b/>
          <w:kern w:val="0"/>
          <w:sz w:val="24"/>
          <w:lang w:val="zh-CN"/>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color w:val="000000"/>
          <w:sz w:val="24"/>
        </w:rPr>
      </w:pPr>
      <w:r>
        <w:rPr>
          <w:rFonts w:hint="eastAsia" w:ascii="宋体" w:hAnsi="宋体"/>
          <w:b/>
          <w:bCs/>
          <w:sz w:val="24"/>
        </w:rPr>
        <w:t xml:space="preserve"> </w:t>
      </w:r>
      <w:r>
        <w:rPr>
          <w:rFonts w:hint="eastAsia" w:ascii="宋体" w:hAnsi="宋体"/>
          <w:b/>
          <w:color w:val="000000"/>
          <w:sz w:val="24"/>
        </w:rPr>
        <w:t xml:space="preserve"> 有效的企业法人营业执照（复印件）</w:t>
      </w: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rPr>
      </w:pPr>
      <w:r>
        <w:rPr>
          <w:rFonts w:hint="eastAsia" w:ascii="宋体" w:hAnsi="宋体"/>
          <w:b/>
          <w:color w:val="000000"/>
          <w:sz w:val="24"/>
        </w:rPr>
        <w:t xml:space="preserve"> </w:t>
      </w: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资质要求</w:t>
            </w:r>
          </w:p>
        </w:tc>
        <w:tc>
          <w:tcPr>
            <w:tcW w:w="6118" w:type="dxa"/>
            <w:gridSpan w:val="6"/>
            <w:vAlign w:val="center"/>
          </w:tcPr>
          <w:p>
            <w:pPr>
              <w:spacing w:line="480" w:lineRule="exact"/>
              <w:ind w:firstLine="482"/>
              <w:jc w:val="center"/>
              <w:rPr>
                <w:rFonts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必备资质</w:t>
            </w:r>
          </w:p>
        </w:tc>
        <w:tc>
          <w:tcPr>
            <w:tcW w:w="1620" w:type="dxa"/>
            <w:tcBorders>
              <w:left w:val="single" w:color="auto" w:sz="4" w:space="0"/>
            </w:tcBorders>
            <w:vAlign w:val="center"/>
          </w:tcPr>
          <w:p>
            <w:pPr>
              <w:spacing w:line="480" w:lineRule="exact"/>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jc w:val="center"/>
              <w:rPr>
                <w:rFonts w:ascii="宋体" w:hAnsi="宋体"/>
                <w:sz w:val="24"/>
              </w:rPr>
            </w:pPr>
            <w:r>
              <w:rPr>
                <w:rFonts w:hint="eastAsia" w:ascii="宋体" w:hAnsi="宋体"/>
                <w:color w:val="000000"/>
                <w:sz w:val="24"/>
              </w:rPr>
              <w:t xml:space="preserve"> </w:t>
            </w:r>
          </w:p>
        </w:tc>
        <w:tc>
          <w:tcPr>
            <w:tcW w:w="1620" w:type="dxa"/>
            <w:tcBorders>
              <w:lef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00"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414" w:type="dxa"/>
            <w:vAlign w:val="center"/>
          </w:tcPr>
          <w:p>
            <w:pPr>
              <w:spacing w:line="480" w:lineRule="exact"/>
              <w:ind w:firstLine="480"/>
              <w:jc w:val="center"/>
              <w:rPr>
                <w:rFonts w:ascii="宋体" w:hAnsi="宋体"/>
                <w:sz w:val="24"/>
              </w:rPr>
            </w:pPr>
          </w:p>
        </w:tc>
        <w:tc>
          <w:tcPr>
            <w:tcW w:w="980" w:type="dxa"/>
            <w:vAlign w:val="center"/>
          </w:tcPr>
          <w:p>
            <w:pPr>
              <w:spacing w:line="480" w:lineRule="exact"/>
              <w:ind w:firstLine="480"/>
              <w:jc w:val="cente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ind w:firstLine="482"/>
              <w:jc w:val="center"/>
              <w:rPr>
                <w:rFonts w:ascii="宋体" w:hAnsi="宋体"/>
                <w:b/>
                <w:sz w:val="24"/>
              </w:rPr>
            </w:pPr>
            <w:r>
              <w:rPr>
                <w:rFonts w:hint="eastAsia" w:ascii="宋体" w:hAnsi="宋体"/>
                <w:b/>
                <w:sz w:val="24"/>
              </w:rPr>
              <w:t>其他资质</w:t>
            </w:r>
          </w:p>
        </w:tc>
        <w:tc>
          <w:tcPr>
            <w:tcW w:w="1620" w:type="dxa"/>
            <w:tcBorders>
              <w:left w:val="single" w:color="auto" w:sz="4" w:space="0"/>
            </w:tcBorders>
            <w:vAlign w:val="center"/>
          </w:tcPr>
          <w:p>
            <w:pPr>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bl>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rPr>
          <w:rFonts w:ascii="宋体" w:hAnsi="宋体" w:cs="仿宋_GB2312"/>
          <w:kern w:val="0"/>
          <w:sz w:val="24"/>
          <w:lang w:val="zh-CN"/>
        </w:rPr>
        <w:sectPr>
          <w:pgSz w:w="11906" w:h="16838"/>
          <w:pgMar w:top="1440" w:right="1797" w:bottom="1440" w:left="1797" w:header="851" w:footer="992" w:gutter="0"/>
          <w:cols w:space="720" w:num="1"/>
          <w:docGrid w:type="lines" w:linePitch="312" w:charSpace="0"/>
        </w:sect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800" w:lineRule="exact"/>
        <w:ind w:right="-108"/>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sz w:val="24"/>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rPr>
      </w:pPr>
      <w:r>
        <w:rPr>
          <w:rFonts w:hint="eastAsia" w:ascii="宋体" w:hAnsi="宋体"/>
          <w:bCs/>
          <w:sz w:val="24"/>
        </w:rPr>
        <w:t>▲技术及商务文件响应部分内容</w:t>
      </w:r>
    </w:p>
    <w:p>
      <w:pPr>
        <w:snapToGrid w:val="0"/>
        <w:spacing w:line="460" w:lineRule="exact"/>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460" w:lineRule="exact"/>
        <w:ind w:firstLine="480" w:firstLineChars="200"/>
        <w:jc w:val="left"/>
        <w:rPr>
          <w:rFonts w:ascii="宋体" w:hAnsi="宋体"/>
          <w:sz w:val="24"/>
        </w:rPr>
      </w:pPr>
      <w:r>
        <w:rPr>
          <w:rFonts w:hint="eastAsia" w:ascii="宋体" w:hAnsi="宋体"/>
          <w:sz w:val="24"/>
        </w:rPr>
        <w:t>（2）投标项目明细清单（含货物、服务等）；</w:t>
      </w:r>
    </w:p>
    <w:p>
      <w:pPr>
        <w:snapToGrid w:val="0"/>
        <w:spacing w:line="460" w:lineRule="exact"/>
        <w:ind w:firstLine="480" w:firstLineChars="200"/>
        <w:jc w:val="left"/>
        <w:rPr>
          <w:rFonts w:ascii="宋体" w:hAnsi="宋体"/>
          <w:sz w:val="24"/>
        </w:rPr>
      </w:pPr>
      <w:r>
        <w:rPr>
          <w:rFonts w:hint="eastAsia" w:ascii="宋体" w:hAnsi="宋体"/>
          <w:sz w:val="24"/>
        </w:rPr>
        <w:t>（3）技术响应表（格式见附件）；</w:t>
      </w:r>
    </w:p>
    <w:p>
      <w:pPr>
        <w:snapToGrid w:val="0"/>
        <w:spacing w:line="460" w:lineRule="exact"/>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460" w:lineRule="exact"/>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w:t>
      </w:r>
    </w:p>
    <w:p>
      <w:pPr>
        <w:snapToGrid w:val="0"/>
        <w:spacing w:line="460" w:lineRule="exact"/>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460" w:lineRule="exact"/>
        <w:ind w:firstLine="480" w:firstLineChars="200"/>
        <w:jc w:val="left"/>
        <w:rPr>
          <w:rFonts w:ascii="宋体" w:hAnsi="宋体"/>
          <w:sz w:val="24"/>
        </w:rPr>
      </w:pPr>
      <w:r>
        <w:rPr>
          <w:rFonts w:hint="eastAsia" w:ascii="宋体" w:hAnsi="宋体"/>
          <w:sz w:val="24"/>
        </w:rPr>
        <w:t>（7）商务响应表（格式见附件）；</w:t>
      </w:r>
    </w:p>
    <w:p>
      <w:pPr>
        <w:snapToGrid w:val="0"/>
        <w:spacing w:line="460" w:lineRule="exact"/>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sz w:val="24"/>
        </w:rPr>
      </w:pPr>
      <w:r>
        <w:rPr>
          <w:rFonts w:hint="eastAsia" w:ascii="宋体" w:hAnsi="宋体"/>
          <w:sz w:val="24"/>
        </w:rPr>
        <w:t>（9）技术培训计划（若有）；</w:t>
      </w:r>
    </w:p>
    <w:p>
      <w:pPr>
        <w:snapToGrid w:val="0"/>
        <w:spacing w:line="460" w:lineRule="exact"/>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460" w:lineRule="exact"/>
        <w:ind w:firstLine="480" w:firstLineChars="200"/>
        <w:jc w:val="left"/>
        <w:rPr>
          <w:rFonts w:ascii="宋体" w:hAnsi="宋体"/>
          <w:sz w:val="24"/>
        </w:rPr>
      </w:pPr>
      <w:r>
        <w:rPr>
          <w:rFonts w:hint="eastAsia" w:ascii="宋体" w:hAnsi="宋体"/>
          <w:sz w:val="24"/>
        </w:rPr>
        <w:t>（11）案例的业绩证明（投标人业绩情况一览表、合同复印件等）；</w:t>
      </w:r>
    </w:p>
    <w:p>
      <w:pPr>
        <w:snapToGrid w:val="0"/>
        <w:spacing w:line="380" w:lineRule="exact"/>
        <w:ind w:firstLine="470" w:firstLineChars="196"/>
        <w:jc w:val="left"/>
        <w:rPr>
          <w:rFonts w:ascii="宋体" w:hAnsi="宋体" w:cs="仿宋_GB2312"/>
          <w:kern w:val="0"/>
          <w:sz w:val="24"/>
          <w:lang w:val="zh-CN"/>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adjustRightInd w:val="0"/>
        <w:snapToGrid w:val="0"/>
        <w:spacing w:line="360" w:lineRule="auto"/>
        <w:rPr>
          <w:rFonts w:ascii="宋体" w:hAnsi="宋体"/>
          <w:b/>
          <w:sz w:val="24"/>
        </w:rPr>
      </w:pPr>
      <w:r>
        <w:rPr>
          <w:rFonts w:hint="eastAsia" w:ascii="宋体" w:hAnsi="宋体"/>
          <w:b/>
          <w:bCs/>
          <w:sz w:val="24"/>
        </w:rPr>
        <w:t>注：以上目录是编制投标技术文件的基本格式要求，各投标人可根据自身情况进一步细化。</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r>
        <w:rPr>
          <w:rFonts w:hint="eastAsia" w:ascii="宋体" w:hAnsi="宋体"/>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5"/>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5"/>
        <w:snapToGrid w:val="0"/>
        <w:rPr>
          <w:rFonts w:ascii="宋体" w:hAnsi="宋体" w:eastAsia="宋体"/>
          <w:sz w:val="24"/>
          <w:szCs w:val="24"/>
        </w:rPr>
      </w:pPr>
      <w:r>
        <w:rPr>
          <w:rFonts w:hint="eastAsia" w:ascii="宋体" w:hAnsi="宋体" w:eastAsia="宋体"/>
          <w:sz w:val="24"/>
          <w:szCs w:val="24"/>
        </w:rPr>
        <w:t>货物类</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服务类</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技 术 响 应 表</w:t>
      </w:r>
    </w:p>
    <w:p>
      <w:pPr>
        <w:snapToGrid w:val="0"/>
        <w:spacing w:before="50" w:afterLines="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nil"/>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9"/>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9"/>
              <w:snapToGrid w:val="0"/>
              <w:spacing w:before="120" w:after="120"/>
              <w:outlineLvl w:val="0"/>
              <w:rPr>
                <w:rFonts w:hAnsi="宋体"/>
              </w:rPr>
            </w:pPr>
          </w:p>
        </w:tc>
      </w:tr>
    </w:tbl>
    <w:p>
      <w:pPr>
        <w:pStyle w:val="6"/>
        <w:rPr>
          <w:rFonts w:ascii="宋体" w:hAnsi="宋体"/>
          <w:sz w:val="24"/>
        </w:rPr>
      </w:pPr>
    </w:p>
    <w:p>
      <w:pPr>
        <w:pStyle w:val="6"/>
        <w:rPr>
          <w:rFonts w:ascii="宋体" w:hAnsi="宋体"/>
          <w:spacing w:val="20"/>
          <w:kern w:val="0"/>
          <w:sz w:val="24"/>
        </w:rPr>
      </w:pPr>
      <w:r>
        <w:rPr>
          <w:rFonts w:hint="eastAsia" w:ascii="宋体" w:hAnsi="宋体"/>
          <w:sz w:val="24"/>
        </w:rPr>
        <w:t>注：投标人应根据投标设备的性能指标、对照招标文件要求在“偏离情况”栏注明“正偏离”、“负偏离”或“无偏离”。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z w:val="24"/>
        </w:rPr>
      </w:pPr>
      <w:r>
        <w:rPr>
          <w:rFonts w:hint="eastAsia" w:ascii="宋体" w:hAnsi="宋体"/>
          <w:spacing w:val="20"/>
          <w:sz w:val="24"/>
        </w:rPr>
        <w:t>授权代表签名：          日 期：</w:t>
      </w:r>
    </w:p>
    <w:p>
      <w:pPr>
        <w:snapToGrid w:val="0"/>
        <w:spacing w:before="50" w:afterLines="50"/>
        <w:jc w:val="left"/>
        <w:rPr>
          <w:rFonts w:ascii="宋体" w:hAnsi="宋体"/>
          <w:sz w:val="24"/>
        </w:rPr>
      </w:pPr>
    </w:p>
    <w:p>
      <w:pPr>
        <w:snapToGrid w:val="0"/>
        <w:spacing w:before="50" w:after="50"/>
        <w:rPr>
          <w:rFonts w:ascii="宋体" w:hAnsi="宋体"/>
          <w:sz w:val="24"/>
        </w:rPr>
      </w:pPr>
      <w:r>
        <w:rPr>
          <w:rFonts w:hint="eastAsia" w:ascii="宋体" w:hAnsi="宋体"/>
          <w:sz w:val="24"/>
        </w:rPr>
        <w:br w:type="page"/>
      </w:r>
    </w:p>
    <w:p>
      <w:pPr>
        <w:snapToGrid w:val="0"/>
        <w:spacing w:before="50" w:afterLines="50"/>
        <w:jc w:val="center"/>
        <w:rPr>
          <w:rFonts w:ascii="宋体" w:hAnsi="宋体"/>
          <w:b/>
          <w:kern w:val="0"/>
          <w:sz w:val="28"/>
          <w:szCs w:val="28"/>
        </w:rPr>
      </w:pPr>
      <w:r>
        <w:rPr>
          <w:rFonts w:hint="eastAsia" w:ascii="宋体" w:hAnsi="宋体"/>
          <w:b/>
          <w:kern w:val="0"/>
          <w:sz w:val="28"/>
          <w:szCs w:val="28"/>
        </w:rPr>
        <w:t>项目组人员清单</w:t>
      </w:r>
    </w:p>
    <w:p>
      <w:pPr>
        <w:snapToGrid w:val="0"/>
        <w:spacing w:beforeLines="50" w:after="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专业技</w:t>
            </w:r>
          </w:p>
          <w:p>
            <w:pPr>
              <w:snapToGrid w:val="0"/>
              <w:spacing w:beforeLines="50" w:after="50" w:line="460" w:lineRule="exact"/>
              <w:jc w:val="center"/>
              <w:rPr>
                <w:rFonts w:ascii="宋体" w:hAns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证书</w:t>
            </w:r>
          </w:p>
          <w:p>
            <w:pPr>
              <w:snapToGrid w:val="0"/>
              <w:spacing w:beforeLines="50" w:after="50" w:line="460" w:lineRule="exact"/>
              <w:jc w:val="center"/>
              <w:rPr>
                <w:rFonts w:ascii="宋体" w:hAns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劳动合</w:t>
            </w:r>
          </w:p>
          <w:p>
            <w:pPr>
              <w:snapToGrid w:val="0"/>
              <w:spacing w:beforeLines="50" w:after="50" w:line="460" w:lineRule="exact"/>
              <w:jc w:val="center"/>
              <w:rPr>
                <w:rFonts w:ascii="宋体" w:hAnsi="宋体"/>
                <w:bCs/>
                <w:sz w:val="24"/>
              </w:rPr>
            </w:pPr>
            <w:r>
              <w:rPr>
                <w:rFonts w:hint="eastAsia" w:ascii="宋体" w:hAnsi="宋体"/>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10"/>
              <w:snapToGrid w:val="0"/>
              <w:spacing w:beforeLines="50" w:after="50" w:line="460" w:lineRule="exact"/>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bl>
    <w:p>
      <w:pPr>
        <w:snapToGrid w:val="0"/>
        <w:spacing w:before="50" w:afterLines="50" w:line="460" w:lineRule="exact"/>
        <w:jc w:val="left"/>
        <w:rPr>
          <w:rFonts w:ascii="宋体" w:hAnsi="宋体"/>
          <w:sz w:val="24"/>
        </w:rPr>
      </w:pPr>
      <w:r>
        <w:rPr>
          <w:rFonts w:hint="eastAsia" w:ascii="宋体" w:hAnsi="宋体"/>
          <w:sz w:val="24"/>
        </w:rPr>
        <w:t xml:space="preserve">注：在填写时，如本表格不适合投标单位的实际情况，可根据本表格式自行划表填写。 </w:t>
      </w:r>
    </w:p>
    <w:p>
      <w:pPr>
        <w:snapToGrid w:val="0"/>
        <w:spacing w:before="50" w:afterLines="50" w:line="460" w:lineRule="exact"/>
        <w:jc w:val="left"/>
        <w:rPr>
          <w:rFonts w:ascii="宋体" w:hAnsi="宋体"/>
          <w:sz w:val="24"/>
        </w:rPr>
      </w:pPr>
    </w:p>
    <w:p>
      <w:pPr>
        <w:snapToGrid w:val="0"/>
        <w:spacing w:before="50" w:after="50" w:line="460" w:lineRule="exact"/>
        <w:rPr>
          <w:rFonts w:ascii="宋体" w:hAnsi="宋体"/>
          <w:spacing w:val="20"/>
          <w:sz w:val="24"/>
          <w:u w:val="single"/>
        </w:rPr>
      </w:pPr>
      <w:r>
        <w:rPr>
          <w:rFonts w:hint="eastAsia" w:ascii="宋体" w:hAnsi="宋体"/>
          <w:spacing w:val="20"/>
          <w:sz w:val="24"/>
        </w:rPr>
        <w:t>授权代表签名： 日  期：</w:t>
      </w:r>
    </w:p>
    <w:p>
      <w:pPr>
        <w:snapToGrid w:val="0"/>
        <w:spacing w:before="50" w:afterLines="50" w:line="460" w:lineRule="exact"/>
        <w:jc w:val="left"/>
        <w:rPr>
          <w:rFonts w:ascii="宋体" w:hAnsi="宋体"/>
          <w:sz w:val="24"/>
        </w:rPr>
      </w:pPr>
    </w:p>
    <w:p>
      <w:pPr>
        <w:pStyle w:val="9"/>
        <w:snapToGrid w:val="0"/>
        <w:spacing w:before="120" w:after="120" w:line="460" w:lineRule="exact"/>
        <w:rPr>
          <w:rFonts w:hAnsi="宋体"/>
          <w:sz w:val="28"/>
          <w:szCs w:val="28"/>
        </w:rPr>
      </w:pPr>
    </w:p>
    <w:p>
      <w:pPr>
        <w:snapToGrid w:val="0"/>
        <w:spacing w:before="50"/>
        <w:jc w:val="left"/>
        <w:rPr>
          <w:rFonts w:ascii="宋体" w:hAnsi="宋体"/>
          <w:sz w:val="28"/>
          <w:szCs w:val="28"/>
        </w:rPr>
      </w:pPr>
      <w:r>
        <w:rPr>
          <w:rFonts w:hint="eastAsia" w:ascii="宋体" w:hAnsi="宋体"/>
          <w:sz w:val="28"/>
          <w:szCs w:val="28"/>
        </w:rPr>
        <w:br w:type="page"/>
      </w: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5"/>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5"/>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10"/>
        <w:snapToGrid w:val="0"/>
        <w:spacing w:line="360" w:lineRule="auto"/>
        <w:ind w:left="5250"/>
        <w:rPr>
          <w:rFonts w:ascii="宋体" w:hAnsi="宋体" w:eastAsia="宋体"/>
          <w:sz w:val="28"/>
          <w:szCs w:val="28"/>
        </w:rPr>
      </w:pPr>
    </w:p>
    <w:p>
      <w:pPr>
        <w:pStyle w:val="10"/>
        <w:snapToGrid w:val="0"/>
        <w:spacing w:line="360" w:lineRule="auto"/>
        <w:ind w:left="5250"/>
        <w:rPr>
          <w:rFonts w:ascii="宋体" w:hAnsi="宋体" w:eastAsia="宋体"/>
          <w:sz w:val="28"/>
          <w:szCs w:val="28"/>
        </w:rPr>
      </w:pPr>
    </w:p>
    <w:p/>
    <w:p/>
    <w:p/>
    <w:p/>
    <w:p/>
    <w:p/>
    <w:p/>
    <w:p/>
    <w:p/>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报</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价</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pStyle w:val="10"/>
        <w:snapToGrid w:val="0"/>
        <w:ind w:leftChars="0"/>
        <w:rPr>
          <w:rFonts w:ascii="宋体" w:hAnsi="宋体" w:eastAsia="宋体"/>
          <w:sz w:val="24"/>
          <w:szCs w:val="24"/>
        </w:rPr>
      </w:pPr>
    </w:p>
    <w:p>
      <w:pPr>
        <w:snapToGrid w:val="0"/>
        <w:spacing w:line="420" w:lineRule="exact"/>
        <w:jc w:val="left"/>
        <w:rPr>
          <w:rFonts w:ascii="宋体" w:hAnsi="宋体"/>
          <w:sz w:val="24"/>
        </w:rPr>
      </w:pPr>
      <w:r>
        <w:rPr>
          <w:rFonts w:ascii="宋体" w:hAnsi="宋体"/>
          <w:sz w:val="24"/>
        </w:rPr>
        <w:br w:type="page"/>
      </w:r>
      <w:r>
        <w:rPr>
          <w:rFonts w:hint="eastAsia" w:ascii="宋体" w:hAnsi="宋体"/>
          <w:sz w:val="24"/>
        </w:rPr>
        <w:t xml:space="preserve">             </w:t>
      </w:r>
    </w:p>
    <w:p>
      <w:pPr>
        <w:snapToGrid w:val="0"/>
        <w:spacing w:line="420" w:lineRule="exact"/>
        <w:ind w:firstLine="420" w:firstLineChars="150"/>
        <w:jc w:val="left"/>
        <w:rPr>
          <w:rFonts w:ascii="宋体" w:hAnsi="宋体"/>
          <w:sz w:val="28"/>
          <w:szCs w:val="28"/>
        </w:rPr>
      </w:pPr>
      <w:r>
        <w:rPr>
          <w:rFonts w:hint="eastAsia" w:ascii="宋体" w:hAnsi="宋体"/>
          <w:sz w:val="28"/>
          <w:szCs w:val="28"/>
        </w:rPr>
        <w:t>▲报价文件</w:t>
      </w:r>
    </w:p>
    <w:p>
      <w:pPr>
        <w:spacing w:line="420" w:lineRule="exact"/>
        <w:ind w:firstLine="280" w:firstLineChars="100"/>
        <w:rPr>
          <w:rFonts w:ascii="宋体" w:hAnsi="宋体"/>
          <w:kern w:val="0"/>
          <w:sz w:val="28"/>
          <w:szCs w:val="28"/>
        </w:rPr>
      </w:pPr>
      <w:r>
        <w:rPr>
          <w:rFonts w:hint="eastAsia" w:ascii="宋体" w:hAnsi="宋体"/>
          <w:kern w:val="0"/>
          <w:sz w:val="28"/>
          <w:szCs w:val="28"/>
        </w:rPr>
        <w:t>（1）投标报价一览表</w:t>
      </w:r>
    </w:p>
    <w:p>
      <w:pPr>
        <w:spacing w:line="420" w:lineRule="exact"/>
        <w:ind w:firstLine="280" w:firstLineChars="100"/>
        <w:rPr>
          <w:rFonts w:ascii="宋体" w:hAnsi="宋体"/>
          <w:sz w:val="28"/>
          <w:szCs w:val="28"/>
        </w:rPr>
      </w:pPr>
      <w:r>
        <w:rPr>
          <w:rFonts w:hint="eastAsia" w:ascii="宋体" w:hAnsi="宋体"/>
          <w:sz w:val="28"/>
          <w:szCs w:val="28"/>
        </w:rPr>
        <w:t>（2）投标报价明细表（见附件）；</w:t>
      </w:r>
    </w:p>
    <w:p>
      <w:pPr>
        <w:spacing w:line="420" w:lineRule="exact"/>
        <w:ind w:firstLine="280" w:firstLineChars="100"/>
        <w:rPr>
          <w:rFonts w:ascii="宋体" w:hAnsi="宋体"/>
          <w:sz w:val="28"/>
          <w:szCs w:val="28"/>
        </w:rPr>
      </w:pPr>
      <w:r>
        <w:rPr>
          <w:rFonts w:hint="eastAsia" w:ascii="宋体" w:hAnsi="宋体"/>
          <w:sz w:val="28"/>
          <w:szCs w:val="28"/>
        </w:rPr>
        <w:t>（3）小微企业声明函（见附件）；</w:t>
      </w:r>
      <w:r>
        <w:rPr>
          <w:rFonts w:ascii="宋体" w:hAnsi="宋体"/>
          <w:sz w:val="28"/>
          <w:szCs w:val="28"/>
        </w:rPr>
        <w:t xml:space="preserve"> </w:t>
      </w:r>
    </w:p>
    <w:p>
      <w:pPr>
        <w:spacing w:line="420" w:lineRule="exact"/>
        <w:ind w:firstLine="280" w:firstLineChars="100"/>
        <w:rPr>
          <w:rFonts w:ascii="宋体" w:hAnsi="宋体"/>
          <w:sz w:val="28"/>
          <w:szCs w:val="28"/>
        </w:rPr>
      </w:pPr>
      <w:r>
        <w:rPr>
          <w:rFonts w:hint="eastAsia" w:ascii="宋体" w:hAnsi="宋体"/>
          <w:sz w:val="28"/>
          <w:szCs w:val="28"/>
        </w:rPr>
        <w:t>（4）残疾人福利企业声明函（见附件）；</w:t>
      </w:r>
    </w:p>
    <w:p>
      <w:pPr>
        <w:spacing w:line="420" w:lineRule="exact"/>
        <w:ind w:firstLine="280" w:firstLineChars="100"/>
        <w:rPr>
          <w:rFonts w:ascii="宋体" w:hAnsi="宋体"/>
          <w:kern w:val="0"/>
          <w:sz w:val="28"/>
          <w:szCs w:val="28"/>
        </w:rPr>
      </w:pPr>
      <w:r>
        <w:rPr>
          <w:rFonts w:hint="eastAsia" w:ascii="宋体" w:hAnsi="宋体"/>
          <w:sz w:val="28"/>
          <w:szCs w:val="28"/>
        </w:rPr>
        <w:t>（</w:t>
      </w:r>
      <w:r>
        <w:rPr>
          <w:rFonts w:hint="eastAsia"/>
          <w:sz w:val="28"/>
          <w:szCs w:val="28"/>
        </w:rPr>
        <w:t>5</w:t>
      </w:r>
      <w:r>
        <w:rPr>
          <w:rFonts w:hint="eastAsia" w:ascii="宋体" w:hAnsi="宋体"/>
          <w:sz w:val="28"/>
          <w:szCs w:val="28"/>
        </w:rPr>
        <w:t>）小微企业名录查询记录</w:t>
      </w:r>
    </w:p>
    <w:p>
      <w:pPr>
        <w:pStyle w:val="13"/>
        <w:spacing w:after="156" w:line="460" w:lineRule="exact"/>
        <w:ind w:firstLine="280" w:firstLineChars="100"/>
        <w:jc w:val="both"/>
      </w:pPr>
      <w:r>
        <w:rPr>
          <w:rFonts w:hint="eastAsia"/>
          <w:sz w:val="28"/>
          <w:szCs w:val="28"/>
        </w:rPr>
        <w:t>（6）投标人针对报价需要说明的其他文件和说明（格式自拟）。</w:t>
      </w:r>
    </w:p>
    <w:p>
      <w:pPr>
        <w:rPr>
          <w:rFonts w:ascii="宋体" w:hAnsi="宋体"/>
          <w:sz w:val="24"/>
        </w:rPr>
      </w:pPr>
    </w:p>
    <w:p>
      <w:pPr>
        <w:rPr>
          <w:rFonts w:ascii="宋体" w:hAnsi="宋体"/>
          <w:sz w:val="24"/>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r>
    </w:tbl>
    <w:p>
      <w:pPr>
        <w:snapToGrid w:val="0"/>
        <w:spacing w:before="50" w:after="50" w:line="400" w:lineRule="exact"/>
        <w:ind w:firstLine="720" w:firstLineChars="300"/>
        <w:rPr>
          <w:rFonts w:ascii="宋体" w:hAnsi="宋体"/>
          <w:sz w:val="24"/>
          <w:u w:val="single"/>
        </w:rPr>
      </w:pPr>
    </w:p>
    <w:p>
      <w:pPr>
        <w:snapToGrid w:val="0"/>
        <w:spacing w:before="50" w:after="50" w:line="400" w:lineRule="exact"/>
        <w:ind w:firstLine="720" w:firstLineChars="300"/>
        <w:rPr>
          <w:rFonts w:ascii="宋体" w:hAnsi="宋体"/>
          <w:color w:val="000000"/>
          <w:sz w:val="24"/>
        </w:rPr>
      </w:pPr>
    </w:p>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sz w:val="24"/>
        </w:rPr>
        <w:sectPr>
          <w:pgSz w:w="11906" w:h="16838"/>
          <w:pgMar w:top="1474" w:right="1531" w:bottom="936" w:left="1531" w:header="851" w:footer="851" w:gutter="0"/>
          <w:cols w:space="720" w:num="1"/>
          <w:titlePg/>
          <w:docGrid w:linePitch="312" w:charSpace="0"/>
        </w:sectPr>
      </w:pPr>
    </w:p>
    <w:p>
      <w:pPr>
        <w:pStyle w:val="9"/>
        <w:snapToGrid w:val="0"/>
        <w:spacing w:beforeLines="0" w:afterLines="0" w:line="240" w:lineRule="auto"/>
        <w:jc w:val="center"/>
        <w:rPr>
          <w:rFonts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5"/>
        <w:snapToGrid w:val="0"/>
        <w:rPr>
          <w:rFonts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w:t>
            </w:r>
          </w:p>
          <w:p>
            <w:pPr>
              <w:snapToGrid w:val="0"/>
              <w:spacing w:line="400" w:lineRule="exact"/>
              <w:jc w:val="center"/>
              <w:rPr>
                <w:rFonts w:ascii="宋体" w:hAnsi="宋体"/>
                <w:b/>
                <w:sz w:val="24"/>
              </w:rPr>
            </w:pPr>
            <w:r>
              <w:rPr>
                <w:rFonts w:hint="eastAsia" w:ascii="宋体" w:hAnsi="宋体"/>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规格</w:t>
            </w:r>
          </w:p>
          <w:p>
            <w:pPr>
              <w:snapToGrid w:val="0"/>
              <w:spacing w:line="400" w:lineRule="exact"/>
              <w:jc w:val="center"/>
              <w:rPr>
                <w:rFonts w:ascii="宋体" w:hAnsi="宋体"/>
                <w:b/>
                <w:sz w:val="24"/>
              </w:rPr>
            </w:pPr>
            <w:r>
              <w:rPr>
                <w:rFonts w:hint="eastAsia" w:ascii="宋体" w:hAnsi="宋体"/>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单价</w:t>
            </w:r>
          </w:p>
          <w:p>
            <w:pPr>
              <w:snapToGrid w:val="0"/>
              <w:spacing w:line="400" w:lineRule="exact"/>
              <w:jc w:val="center"/>
              <w:rPr>
                <w:rFonts w:ascii="宋体" w:hAnsi="宋体"/>
                <w:b/>
                <w:sz w:val="24"/>
              </w:rPr>
            </w:pPr>
            <w:r>
              <w:rPr>
                <w:rFonts w:hint="eastAsia" w:ascii="宋体" w:hAnsi="宋体"/>
                <w:b/>
                <w:sz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r>
              <w:rPr>
                <w:rFonts w:hint="eastAsia" w:ascii="宋体" w:hAnsi="宋体" w:cs="Arial"/>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小微企业价格合计金额大写：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1、此表应按项目的明细情况列项填报,在填写时，如上表不适合本项目的实际情况，可在确保投标明细内容完整的情况下，根据上表格式自行划表填写。</w:t>
            </w:r>
          </w:p>
          <w:p>
            <w:pPr>
              <w:snapToGrid w:val="0"/>
              <w:rPr>
                <w:rFonts w:ascii="宋体" w:hAnsi="宋体"/>
                <w:sz w:val="24"/>
              </w:rPr>
            </w:pPr>
            <w:r>
              <w:rPr>
                <w:rFonts w:hint="eastAsia" w:ascii="宋体" w:hAnsi="宋体"/>
                <w:sz w:val="24"/>
              </w:rPr>
              <w:t>2、报价要求：项目费用包括项目实施所需的工程费、工时费、服务费、运输费、安装调试费、税费及其他一切费用。</w:t>
            </w:r>
          </w:p>
          <w:p>
            <w:pPr>
              <w:snapToGrid w:val="0"/>
              <w:rPr>
                <w:rFonts w:ascii="宋体" w:hAnsi="宋体"/>
                <w:sz w:val="24"/>
              </w:rPr>
            </w:pPr>
            <w:r>
              <w:rPr>
                <w:rFonts w:hint="eastAsia" w:ascii="宋体" w:hAnsi="宋体"/>
                <w:sz w:val="24"/>
              </w:rPr>
              <w:t>3、报价中不允许出现报价优惠等字样,投标总价合计金额应与明细报价汇总相等。</w:t>
            </w:r>
          </w:p>
          <w:p>
            <w:pPr>
              <w:snapToGrid w:val="0"/>
              <w:rPr>
                <w:rFonts w:ascii="宋体" w:hAnsi="宋体"/>
                <w:b/>
                <w:sz w:val="24"/>
              </w:rPr>
            </w:pPr>
            <w:r>
              <w:rPr>
                <w:rFonts w:ascii="宋体" w:hAnsi="宋体"/>
                <w:b/>
                <w:sz w:val="24"/>
              </w:rPr>
              <w:t>4</w:t>
            </w:r>
            <w:r>
              <w:rPr>
                <w:rFonts w:hint="eastAsia" w:ascii="宋体" w:hAnsi="宋体"/>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宋体" w:hAnsi="宋体"/>
                <w:sz w:val="24"/>
              </w:rPr>
            </w:pPr>
            <w:r>
              <w:rPr>
                <w:rFonts w:hint="eastAsia" w:ascii="宋体" w:hAnsi="宋体"/>
                <w:sz w:val="24"/>
              </w:rPr>
              <w:t>5</w:t>
            </w:r>
            <w:r>
              <w:rPr>
                <w:rFonts w:hint="eastAsia" w:ascii="宋体" w:hAnsi="宋体"/>
                <w:b/>
                <w:sz w:val="24"/>
              </w:rPr>
              <w:t>、</w:t>
            </w:r>
            <w:r>
              <w:rPr>
                <w:rFonts w:hint="eastAsia" w:ascii="宋体" w:hAnsi="宋体"/>
                <w:sz w:val="24"/>
              </w:rPr>
              <w:t>开标时，现场工作人员当众拆封，并宣布投标人名称、投标总价合计金额。</w:t>
            </w:r>
          </w:p>
        </w:tc>
      </w:tr>
    </w:tbl>
    <w:p>
      <w:pPr>
        <w:rPr>
          <w:rFonts w:ascii="宋体" w:hAnsi="宋体"/>
          <w:sz w:val="24"/>
        </w:rPr>
      </w:pPr>
    </w:p>
    <w:p>
      <w:pPr>
        <w:tabs>
          <w:tab w:val="left" w:pos="1418"/>
        </w:tabs>
        <w:snapToGrid w:val="0"/>
        <w:spacing w:before="50" w:after="50" w:line="460" w:lineRule="exact"/>
        <w:ind w:left="1418" w:hanging="567"/>
        <w:jc w:val="center"/>
        <w:rPr>
          <w:rFonts w:ascii="宋体" w:hAnsi="宋体"/>
          <w:spacing w:val="20"/>
          <w:sz w:val="24"/>
          <w:u w:val="single"/>
        </w:rPr>
      </w:pPr>
    </w:p>
    <w:p>
      <w:pPr>
        <w:snapToGrid w:val="0"/>
        <w:spacing w:before="50" w:after="50" w:line="460" w:lineRule="exact"/>
        <w:rPr>
          <w:rFonts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4"/>
        <w:spacing w:before="0" w:beforeAutospacing="0" w:after="0" w:afterAutospacing="0" w:line="560" w:lineRule="exact"/>
        <w:ind w:right="685"/>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pPr>
    </w:p>
    <w:p>
      <w:pPr>
        <w:snapToGrid w:val="0"/>
        <w:spacing w:before="50" w:after="50"/>
        <w:jc w:val="center"/>
        <w:rPr>
          <w:rFonts w:ascii="宋体" w:hAnsi="宋体"/>
          <w:b/>
          <w:color w:val="000000"/>
          <w:sz w:val="36"/>
          <w:szCs w:val="36"/>
        </w:rPr>
      </w:pPr>
      <w:r>
        <w:rPr>
          <w:rFonts w:hint="eastAsia" w:ascii="宋体" w:hAnsi="宋体"/>
          <w:b/>
          <w:color w:val="000000"/>
          <w:sz w:val="36"/>
          <w:szCs w:val="36"/>
        </w:rPr>
        <w:t>小微企业声明函</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ind w:left="1" w:firstLine="511" w:firstLineChars="213"/>
        <w:jc w:val="center"/>
      </w:pPr>
    </w:p>
    <w:p>
      <w:pPr>
        <w:spacing w:line="360" w:lineRule="auto"/>
        <w:jc w:val="center"/>
        <w:rPr>
          <w:rFonts w:ascii="宋体" w:hAnsi="宋体"/>
          <w:b/>
          <w:spacing w:val="6"/>
          <w:sz w:val="28"/>
          <w:szCs w:val="28"/>
        </w:rPr>
      </w:pPr>
      <w:bookmarkStart w:id="18" w:name="OLE_LINK14"/>
      <w:bookmarkStart w:id="19" w:name="OLE_LINK13"/>
      <w:r>
        <w:rPr>
          <w:rFonts w:hint="eastAsia" w:ascii="宋体" w:hAnsi="宋体"/>
          <w:b/>
          <w:spacing w:val="6"/>
          <w:sz w:val="28"/>
          <w:szCs w:val="28"/>
        </w:rPr>
        <w:t>残疾人福利性单位声明函</w:t>
      </w:r>
    </w:p>
    <w:bookmarkEnd w:id="18"/>
    <w:bookmarkEnd w:id="19"/>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
    <w:p/>
    <w:p/>
    <w:p/>
    <w:sectPr>
      <w:headerReference r:id="rId8" w:type="first"/>
      <w:footerReference r:id="rId11" w:type="first"/>
      <w:headerReference r:id="rId7" w:type="default"/>
      <w:footerReference r:id="rId9" w:type="default"/>
      <w:footerReference r:id="rId10"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52</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p>
  <w:p>
    <w:pPr>
      <w:pStyle w:val="11"/>
      <w:ind w:right="720"/>
      <w:jc w:val="center"/>
    </w:pPr>
    <w:r>
      <w:rPr>
        <w:rFonts w:hint="eastAsia"/>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1">
    <w:nsid w:val="4FA6AABC"/>
    <w:multiLevelType w:val="singleLevel"/>
    <w:tmpl w:val="4FA6AAB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8283B8F"/>
    <w:rsid w:val="00420C74"/>
    <w:rsid w:val="007A1BE7"/>
    <w:rsid w:val="008852DF"/>
    <w:rsid w:val="019C14A0"/>
    <w:rsid w:val="04372D31"/>
    <w:rsid w:val="0A707DD0"/>
    <w:rsid w:val="0D1B4017"/>
    <w:rsid w:val="0F3C448E"/>
    <w:rsid w:val="125928A1"/>
    <w:rsid w:val="14F70FDF"/>
    <w:rsid w:val="274D2839"/>
    <w:rsid w:val="2B8733C8"/>
    <w:rsid w:val="2FAB62A3"/>
    <w:rsid w:val="3F2B4F8A"/>
    <w:rsid w:val="44EB069D"/>
    <w:rsid w:val="48283B8F"/>
    <w:rsid w:val="4F537785"/>
    <w:rsid w:val="552877B9"/>
    <w:rsid w:val="69BB0BE2"/>
    <w:rsid w:val="6B7C7877"/>
    <w:rsid w:val="6BAA2703"/>
    <w:rsid w:val="70365564"/>
    <w:rsid w:val="73BA0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Normal Indent"/>
    <w:basedOn w:val="1"/>
    <w:qFormat/>
    <w:uiPriority w:val="0"/>
    <w:pPr>
      <w:ind w:firstLine="420"/>
    </w:pPr>
    <w:rPr>
      <w:szCs w:val="20"/>
    </w:rPr>
  </w:style>
  <w:style w:type="paragraph" w:styleId="5">
    <w:name w:val="caption"/>
    <w:basedOn w:val="1"/>
    <w:next w:val="1"/>
    <w:qFormat/>
    <w:uiPriority w:val="0"/>
    <w:pPr>
      <w:spacing w:before="152" w:after="160"/>
    </w:pPr>
    <w:rPr>
      <w:rFonts w:ascii="Arial" w:hAnsi="Arial" w:eastAsia="黑体"/>
      <w:sz w:val="20"/>
      <w:szCs w:val="20"/>
    </w:rPr>
  </w:style>
  <w:style w:type="paragraph" w:styleId="6">
    <w:name w:val="Body Text 3"/>
    <w:basedOn w:val="1"/>
    <w:qFormat/>
    <w:uiPriority w:val="0"/>
    <w:pPr>
      <w:snapToGrid w:val="0"/>
      <w:spacing w:before="50" w:after="50"/>
    </w:pPr>
  </w:style>
  <w:style w:type="paragraph" w:styleId="7">
    <w:name w:val="Body Text"/>
    <w:basedOn w:val="1"/>
    <w:next w:val="8"/>
    <w:qFormat/>
    <w:uiPriority w:val="0"/>
    <w:pPr>
      <w:spacing w:after="120"/>
    </w:pPr>
  </w:style>
  <w:style w:type="paragraph" w:styleId="8">
    <w:name w:val="Body Text First Indent"/>
    <w:basedOn w:val="7"/>
    <w:qFormat/>
    <w:uiPriority w:val="0"/>
    <w:pPr>
      <w:ind w:firstLine="420" w:firstLineChars="100"/>
    </w:pPr>
  </w:style>
  <w:style w:type="paragraph" w:styleId="9">
    <w:name w:val="Plain Text"/>
    <w:basedOn w:val="1"/>
    <w:qFormat/>
    <w:uiPriority w:val="0"/>
    <w:pPr>
      <w:spacing w:beforeLines="50" w:afterLines="50" w:line="400" w:lineRule="exact"/>
    </w:pPr>
    <w:rPr>
      <w:rFonts w:ascii="宋体" w:hAnsi="Courier New"/>
      <w:sz w:val="24"/>
    </w:rPr>
  </w:style>
  <w:style w:type="paragraph" w:styleId="10">
    <w:name w:val="Date"/>
    <w:basedOn w:val="1"/>
    <w:next w:val="1"/>
    <w:qFormat/>
    <w:uiPriority w:val="99"/>
    <w:pPr>
      <w:ind w:left="2500" w:leftChars="2500"/>
    </w:pPr>
    <w:rPr>
      <w:rFonts w:eastAsia="楷体_GB2312"/>
      <w:sz w:val="32"/>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5014</Words>
  <Characters>28580</Characters>
  <Lines>238</Lines>
  <Paragraphs>67</Paragraphs>
  <TotalTime>3</TotalTime>
  <ScaleCrop>false</ScaleCrop>
  <LinksUpToDate>false</LinksUpToDate>
  <CharactersWithSpaces>33527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2020-05-29T05:43:00Z</dcterms:created>
  <dc:creator>CHENJUN</dc:creator>
  <cp:lastModifiedBy>CHENJUN</cp:lastModifiedBy>
  <dcterms:modified xsi:type="dcterms:W3CDTF">2020-06-01T07:24:59Z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