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adjustRightInd/>
        <w:spacing w:line="360" w:lineRule="auto"/>
        <w:jc w:val="center"/>
        <w:rPr>
          <w:rFonts w:ascii="宋体" w:hAnsi="宋体" w:cs="宋体"/>
          <w:b/>
          <w:color w:val="auto"/>
          <w:sz w:val="44"/>
          <w:szCs w:val="44"/>
          <w:highlight w:val="none"/>
        </w:rPr>
      </w:pPr>
    </w:p>
    <w:p>
      <w:pPr>
        <w:spacing w:line="360" w:lineRule="auto"/>
        <w:jc w:val="center"/>
        <w:rPr>
          <w:rFonts w:ascii="宋体" w:hAnsi="宋体" w:cs="宋体"/>
          <w:b/>
          <w:color w:val="auto"/>
          <w:sz w:val="44"/>
          <w:szCs w:val="44"/>
          <w:highlight w:val="none"/>
        </w:rPr>
      </w:pPr>
    </w:p>
    <w:p>
      <w:pPr>
        <w:adjustRightInd/>
        <w:spacing w:line="360" w:lineRule="auto"/>
        <w:jc w:val="center"/>
        <w:rPr>
          <w:rFonts w:ascii="宋体" w:hAnsi="宋体" w:cs="宋体"/>
          <w:b/>
          <w:color w:val="auto"/>
          <w:sz w:val="48"/>
          <w:szCs w:val="48"/>
          <w:highlight w:val="none"/>
        </w:rPr>
      </w:pPr>
    </w:p>
    <w:p>
      <w:pPr>
        <w:adjustRightInd/>
        <w:spacing w:line="360" w:lineRule="auto"/>
        <w:jc w:val="center"/>
        <w:rPr>
          <w:rFonts w:hint="eastAsia" w:ascii="宋体" w:hAnsi="宋体" w:cs="宋体"/>
          <w:color w:val="auto"/>
          <w:sz w:val="48"/>
          <w:szCs w:val="48"/>
          <w:highlight w:val="none"/>
        </w:rPr>
      </w:pPr>
      <w:r>
        <w:rPr>
          <w:rFonts w:hint="eastAsia" w:ascii="宋体" w:hAnsi="宋体" w:cs="宋体"/>
          <w:color w:val="auto"/>
          <w:sz w:val="48"/>
          <w:szCs w:val="48"/>
          <w:highlight w:val="none"/>
          <w:lang w:eastAsia="zh-CN"/>
        </w:rPr>
        <w:t>杭州市临安区青山湖街道综合管理及平安巡防服务采购项目</w:t>
      </w: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 xml:space="preserve">招标文件 </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snapToGrid w:val="0"/>
        <w:spacing w:line="360" w:lineRule="auto"/>
        <w:jc w:val="center"/>
        <w:rPr>
          <w:rFonts w:ascii="宋体" w:hAnsi="宋体" w:cs="宋体"/>
          <w:color w:val="auto"/>
          <w:sz w:val="30"/>
          <w:szCs w:val="30"/>
          <w:highlight w:val="none"/>
        </w:rPr>
      </w:pPr>
      <w:r>
        <w:rPr>
          <w:rFonts w:hint="eastAsia" w:ascii="宋体" w:hAnsi="宋体" w:cs="宋体"/>
          <w:color w:val="auto"/>
          <w:sz w:val="30"/>
          <w:szCs w:val="30"/>
          <w:highlight w:val="none"/>
        </w:rPr>
        <w:t>编号:（</w:t>
      </w:r>
      <w:r>
        <w:rPr>
          <w:rFonts w:hint="eastAsia" w:ascii="宋体" w:hAnsi="宋体" w:cs="宋体"/>
          <w:color w:val="auto"/>
          <w:sz w:val="30"/>
          <w:szCs w:val="30"/>
          <w:highlight w:val="none"/>
        </w:rPr>
        <w:fldChar w:fldCharType="begin"/>
      </w:r>
      <w:r>
        <w:rPr>
          <w:rFonts w:hint="eastAsia" w:ascii="宋体" w:hAnsi="宋体" w:cs="宋体"/>
          <w:color w:val="auto"/>
          <w:sz w:val="30"/>
          <w:szCs w:val="30"/>
          <w:highlight w:val="none"/>
        </w:rPr>
        <w:instrText xml:space="preserve"> HYPERLINK "https://pay.zcygov.cn/purchaseplan_front/" \l "/plan/list/view?id=1000000000010718580" \t "https://www.zcygov.cn/delegation-order/order/_blank" </w:instrText>
      </w:r>
      <w:r>
        <w:rPr>
          <w:rFonts w:hint="eastAsia" w:ascii="宋体" w:hAnsi="宋体" w:cs="宋体"/>
          <w:color w:val="auto"/>
          <w:sz w:val="30"/>
          <w:szCs w:val="30"/>
          <w:highlight w:val="none"/>
        </w:rPr>
        <w:fldChar w:fldCharType="separate"/>
      </w:r>
      <w:r>
        <w:rPr>
          <w:rFonts w:hint="eastAsia" w:ascii="宋体" w:hAnsi="宋体" w:cs="宋体"/>
          <w:color w:val="auto"/>
          <w:sz w:val="30"/>
          <w:szCs w:val="30"/>
          <w:highlight w:val="none"/>
        </w:rPr>
        <w:t>[2023]835号</w:t>
      </w:r>
      <w:r>
        <w:rPr>
          <w:rFonts w:hint="eastAsia" w:ascii="宋体" w:hAnsi="宋体" w:cs="宋体"/>
          <w:color w:val="auto"/>
          <w:sz w:val="30"/>
          <w:szCs w:val="30"/>
          <w:highlight w:val="none"/>
        </w:rPr>
        <w:fldChar w:fldCharType="end"/>
      </w:r>
      <w:r>
        <w:rPr>
          <w:rFonts w:hint="eastAsia" w:ascii="宋体" w:hAnsi="宋体" w:cs="宋体"/>
          <w:color w:val="auto"/>
          <w:sz w:val="30"/>
          <w:szCs w:val="30"/>
          <w:highlight w:val="none"/>
        </w:rPr>
        <w:t>）</w:t>
      </w:r>
    </w:p>
    <w:p>
      <w:pPr>
        <w:adjustRightInd/>
        <w:spacing w:line="360" w:lineRule="auto"/>
        <w:rPr>
          <w:rFonts w:ascii="宋体" w:hAnsi="宋体" w:cs="宋体"/>
          <w:color w:val="auto"/>
          <w:sz w:val="28"/>
          <w:szCs w:val="20"/>
          <w:highlight w:val="none"/>
        </w:rPr>
      </w:pPr>
    </w:p>
    <w:p>
      <w:pP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spacing w:line="360" w:lineRule="auto"/>
        <w:jc w:val="center"/>
        <w:rPr>
          <w:rFonts w:ascii="宋体" w:hAnsi="宋体" w:cs="宋体"/>
          <w:b/>
          <w:color w:val="auto"/>
          <w:sz w:val="44"/>
          <w:szCs w:val="4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rPr>
          <w:rFonts w:ascii="宋体" w:hAnsi="宋体" w:cs="宋体"/>
          <w:color w:val="auto"/>
          <w:sz w:val="32"/>
          <w:szCs w:val="32"/>
          <w:highlight w:val="none"/>
        </w:rPr>
      </w:pPr>
    </w:p>
    <w:p>
      <w:pPr>
        <w:snapToGrid w:val="0"/>
        <w:spacing w:line="360" w:lineRule="auto"/>
        <w:jc w:val="center"/>
        <w:rPr>
          <w:rFonts w:ascii="宋体" w:hAnsi="宋体" w:cs="宋体"/>
          <w:color w:val="auto"/>
          <w:sz w:val="32"/>
          <w:szCs w:val="32"/>
          <w:highlight w:val="none"/>
        </w:rPr>
      </w:pPr>
      <w:r>
        <w:rPr>
          <w:rFonts w:hint="eastAsia" w:ascii="宋体" w:hAnsi="宋体" w:eastAsia="宋体" w:cs="宋体"/>
          <w:bCs/>
          <w:color w:val="auto"/>
          <w:sz w:val="32"/>
          <w:szCs w:val="32"/>
          <w:highlight w:val="none"/>
          <w:lang w:eastAsia="zh-CN"/>
        </w:rPr>
        <w:t>杭州市临安区人民政府青山湖街道办事处</w:t>
      </w:r>
    </w:p>
    <w:p>
      <w:pPr>
        <w:spacing w:line="360" w:lineRule="auto"/>
        <w:jc w:val="center"/>
        <w:rPr>
          <w:rFonts w:hint="eastAsia" w:ascii="宋体" w:hAnsi="宋体" w:eastAsia="宋体" w:cs="宋体"/>
          <w:bCs/>
          <w:color w:val="auto"/>
          <w:sz w:val="32"/>
          <w:szCs w:val="32"/>
          <w:highlight w:val="none"/>
          <w:lang w:eastAsia="zh-CN"/>
        </w:rPr>
      </w:pPr>
      <w:r>
        <w:rPr>
          <w:rFonts w:hint="eastAsia" w:ascii="宋体" w:hAnsi="宋体" w:cs="宋体"/>
          <w:bCs/>
          <w:color w:val="auto"/>
          <w:sz w:val="32"/>
          <w:szCs w:val="32"/>
          <w:highlight w:val="none"/>
          <w:lang w:eastAsia="zh-CN"/>
        </w:rPr>
        <w:t>杭州市公共资源交易中心临安分中心</w:t>
      </w:r>
    </w:p>
    <w:p>
      <w:pP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二〇二</w:t>
      </w:r>
      <w:r>
        <w:rPr>
          <w:rFonts w:hint="eastAsia" w:ascii="宋体" w:hAnsi="宋体" w:cs="宋体"/>
          <w:bCs/>
          <w:color w:val="auto"/>
          <w:sz w:val="32"/>
          <w:szCs w:val="32"/>
          <w:highlight w:val="none"/>
          <w:lang w:eastAsia="zh-CN"/>
        </w:rPr>
        <w:t>三</w:t>
      </w:r>
      <w:r>
        <w:rPr>
          <w:rFonts w:hint="eastAsia" w:ascii="宋体" w:hAnsi="宋体" w:cs="宋体"/>
          <w:bCs/>
          <w:color w:val="auto"/>
          <w:sz w:val="32"/>
          <w:szCs w:val="32"/>
          <w:highlight w:val="none"/>
        </w:rPr>
        <w:t>年</w:t>
      </w:r>
      <w:r>
        <w:rPr>
          <w:rFonts w:hint="eastAsia" w:ascii="宋体" w:hAnsi="宋体" w:cs="宋体"/>
          <w:bCs/>
          <w:color w:val="auto"/>
          <w:sz w:val="32"/>
          <w:szCs w:val="32"/>
          <w:highlight w:val="none"/>
          <w:lang w:eastAsia="zh-CN"/>
        </w:rPr>
        <w:t>六</w:t>
      </w:r>
      <w:r>
        <w:rPr>
          <w:rFonts w:hint="eastAsia" w:ascii="宋体" w:hAnsi="宋体" w:cs="宋体"/>
          <w:bCs/>
          <w:color w:val="auto"/>
          <w:sz w:val="32"/>
          <w:szCs w:val="32"/>
          <w:highlight w:val="none"/>
        </w:rPr>
        <w:t>月</w:t>
      </w:r>
      <w:r>
        <w:rPr>
          <w:rFonts w:hint="eastAsia" w:ascii="宋体" w:hAnsi="宋体" w:cs="宋体"/>
          <w:bCs/>
          <w:color w:val="auto"/>
          <w:sz w:val="32"/>
          <w:szCs w:val="32"/>
          <w:highlight w:val="none"/>
          <w:lang w:eastAsia="zh-CN"/>
        </w:rPr>
        <w:t>十五</w:t>
      </w:r>
      <w:r>
        <w:rPr>
          <w:rFonts w:hint="eastAsia" w:ascii="宋体" w:hAnsi="宋体" w:cs="宋体"/>
          <w:bCs/>
          <w:color w:val="auto"/>
          <w:sz w:val="32"/>
          <w:szCs w:val="32"/>
          <w:highlight w:val="none"/>
        </w:rPr>
        <w:t>日</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pStyle w:val="634"/>
        <w:rPr>
          <w:color w:val="auto"/>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649545"/>
      <w:bookmarkEnd w:id="4"/>
      <w:bookmarkStart w:id="5" w:name="_Hlt74728647"/>
      <w:bookmarkEnd w:id="5"/>
      <w:bookmarkStart w:id="6" w:name="_Hlt74707423"/>
      <w:bookmarkEnd w:id="6"/>
      <w:bookmarkStart w:id="7" w:name="_Hlt74729822"/>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lang w:eastAsia="zh-CN"/>
        </w:rPr>
        <w:t>杭州市临安区青山湖街道综合管理及平安巡防服务采购项目</w:t>
      </w:r>
      <w:r>
        <w:rPr>
          <w:rFonts w:hint="eastAsia" w:ascii="宋体" w:hAnsi="宋体" w:cs="宋体"/>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77"/>
          <w:rFonts w:hint="eastAsia" w:ascii="宋体" w:hAnsi="宋体" w:eastAsia="宋体" w:cs="宋体"/>
          <w:snapToGrid/>
          <w:color w:val="auto"/>
          <w:kern w:val="2"/>
          <w:sz w:val="24"/>
          <w:szCs w:val="24"/>
          <w:highlight w:val="none"/>
        </w:rPr>
        <w:t>https://www.zcygov.cn/）获取（下载）招标文件，并于</w:t>
      </w:r>
      <w:r>
        <w:rPr>
          <w:rStyle w:val="77"/>
          <w:rFonts w:hint="eastAsia" w:ascii="宋体" w:hAnsi="宋体" w:eastAsia="宋体" w:cs="宋体"/>
          <w:snapToGrid/>
          <w:color w:val="auto"/>
          <w:kern w:val="2"/>
          <w:sz w:val="24"/>
          <w:szCs w:val="24"/>
          <w:highlight w:val="none"/>
          <w:u w:val="single"/>
        </w:rPr>
        <w:t>202</w:t>
      </w:r>
      <w:r>
        <w:rPr>
          <w:rStyle w:val="77"/>
          <w:rFonts w:hint="eastAsia" w:ascii="宋体" w:hAnsi="宋体" w:cs="宋体"/>
          <w:snapToGrid/>
          <w:color w:val="auto"/>
          <w:kern w:val="2"/>
          <w:sz w:val="24"/>
          <w:szCs w:val="24"/>
          <w:highlight w:val="none"/>
          <w:u w:val="single"/>
          <w:lang w:val="en-US" w:eastAsia="zh-CN"/>
        </w:rPr>
        <w:t>3</w:t>
      </w:r>
      <w:r>
        <w:rPr>
          <w:rStyle w:val="77"/>
          <w:rFonts w:hint="eastAsia" w:ascii="宋体" w:hAnsi="宋体" w:eastAsia="宋体" w:cs="宋体"/>
          <w:snapToGrid/>
          <w:color w:val="auto"/>
          <w:kern w:val="2"/>
          <w:sz w:val="24"/>
          <w:szCs w:val="24"/>
          <w:highlight w:val="none"/>
          <w:u w:val="single"/>
        </w:rPr>
        <w:t>年</w:t>
      </w:r>
      <w:r>
        <w:rPr>
          <w:rStyle w:val="77"/>
          <w:rFonts w:hint="eastAsia" w:ascii="宋体" w:hAnsi="宋体" w:cs="宋体"/>
          <w:snapToGrid/>
          <w:color w:val="auto"/>
          <w:kern w:val="2"/>
          <w:sz w:val="24"/>
          <w:szCs w:val="24"/>
          <w:highlight w:val="none"/>
          <w:u w:val="single"/>
          <w:lang w:val="en-US" w:eastAsia="zh-CN"/>
        </w:rPr>
        <w:t>7</w:t>
      </w:r>
      <w:r>
        <w:rPr>
          <w:rStyle w:val="77"/>
          <w:rFonts w:hint="eastAsia" w:ascii="宋体" w:hAnsi="宋体" w:eastAsia="宋体" w:cs="宋体"/>
          <w:snapToGrid/>
          <w:color w:val="auto"/>
          <w:kern w:val="2"/>
          <w:sz w:val="24"/>
          <w:szCs w:val="24"/>
          <w:highlight w:val="none"/>
          <w:u w:val="single"/>
        </w:rPr>
        <w:t>月</w:t>
      </w:r>
      <w:r>
        <w:rPr>
          <w:rStyle w:val="77"/>
          <w:rFonts w:hint="eastAsia" w:ascii="宋体" w:hAnsi="宋体" w:cs="宋体"/>
          <w:snapToGrid/>
          <w:color w:val="auto"/>
          <w:kern w:val="2"/>
          <w:sz w:val="24"/>
          <w:szCs w:val="24"/>
          <w:highlight w:val="none"/>
          <w:u w:val="single"/>
          <w:lang w:val="en-US" w:eastAsia="zh-CN"/>
        </w:rPr>
        <w:t>7</w:t>
      </w:r>
      <w:r>
        <w:rPr>
          <w:rStyle w:val="77"/>
          <w:rFonts w:hint="eastAsia" w:ascii="宋体" w:hAnsi="宋体" w:eastAsia="宋体" w:cs="宋体"/>
          <w:snapToGrid/>
          <w:color w:val="auto"/>
          <w:kern w:val="2"/>
          <w:sz w:val="24"/>
          <w:szCs w:val="24"/>
          <w:highlight w:val="none"/>
          <w:u w:val="single"/>
        </w:rPr>
        <w:t>日</w:t>
      </w:r>
      <w:r>
        <w:rPr>
          <w:rStyle w:val="77"/>
          <w:rFonts w:hint="eastAsia" w:ascii="宋体" w:hAnsi="宋体" w:cs="宋体"/>
          <w:snapToGrid/>
          <w:color w:val="auto"/>
          <w:kern w:val="2"/>
          <w:sz w:val="24"/>
          <w:szCs w:val="24"/>
          <w:highlight w:val="none"/>
          <w:u w:val="single"/>
          <w:lang w:val="en-US" w:eastAsia="zh-CN"/>
        </w:rPr>
        <w:t>11</w:t>
      </w:r>
      <w:r>
        <w:rPr>
          <w:rStyle w:val="77"/>
          <w:rFonts w:hint="eastAsia" w:ascii="宋体" w:hAnsi="宋体" w:eastAsia="宋体" w:cs="宋体"/>
          <w:snapToGrid/>
          <w:color w:val="auto"/>
          <w:kern w:val="2"/>
          <w:sz w:val="24"/>
          <w:szCs w:val="24"/>
          <w:highlight w:val="none"/>
          <w:u w:val="single"/>
        </w:rPr>
        <w:t>点</w:t>
      </w:r>
      <w:r>
        <w:rPr>
          <w:rStyle w:val="77"/>
          <w:rFonts w:hint="eastAsia" w:ascii="宋体" w:hAnsi="宋体" w:cs="宋体"/>
          <w:snapToGrid/>
          <w:color w:val="auto"/>
          <w:kern w:val="2"/>
          <w:sz w:val="24"/>
          <w:szCs w:val="24"/>
          <w:highlight w:val="none"/>
          <w:u w:val="single"/>
          <w:lang w:val="en-US" w:eastAsia="zh-CN"/>
        </w:rPr>
        <w:t>00</w:t>
      </w:r>
      <w:r>
        <w:rPr>
          <w:rStyle w:val="77"/>
          <w:rFonts w:hint="eastAsia" w:ascii="宋体" w:hAnsi="宋体" w:eastAsia="宋体" w:cs="宋体"/>
          <w:snapToGrid/>
          <w:color w:val="auto"/>
          <w:kern w:val="2"/>
          <w:sz w:val="24"/>
          <w:szCs w:val="24"/>
          <w:highlight w:val="none"/>
          <w:u w:val="single"/>
        </w:rPr>
        <w:t>分</w:t>
      </w:r>
      <w:r>
        <w:rPr>
          <w:rStyle w:val="77"/>
          <w:rFonts w:hint="eastAsia" w:ascii="宋体" w:hAnsi="宋体" w:eastAsia="宋体" w:cs="宋体"/>
          <w:bCs/>
          <w:snapToGrid/>
          <w:color w:val="auto"/>
          <w:kern w:val="2"/>
          <w:sz w:val="24"/>
          <w:szCs w:val="24"/>
          <w:highlight w:val="none"/>
          <w:u w:val="single"/>
        </w:rPr>
        <w:t>00秒</w:t>
      </w:r>
      <w:r>
        <w:rPr>
          <w:rStyle w:val="77"/>
          <w:rFonts w:hint="eastAsia" w:ascii="宋体" w:hAnsi="宋体" w:eastAsia="宋体" w:cs="宋体"/>
          <w:bCs/>
          <w:snapToGrid/>
          <w:color w:val="auto"/>
          <w:kern w:val="2"/>
          <w:sz w:val="24"/>
          <w:szCs w:val="24"/>
          <w:highlight w:val="non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b/>
          <w:color w:val="auto"/>
          <w:sz w:val="24"/>
          <w:highlight w:val="none"/>
        </w:rPr>
        <w:fldChar w:fldCharType="begin"/>
      </w:r>
      <w:r>
        <w:rPr>
          <w:rFonts w:hint="eastAsia" w:ascii="宋体" w:hAnsi="宋体" w:cs="宋体"/>
          <w:b/>
          <w:color w:val="auto"/>
          <w:sz w:val="24"/>
          <w:highlight w:val="none"/>
        </w:rPr>
        <w:instrText xml:space="preserve"> HYPERLINK "https://pay.zcygov.cn/purchaseplan_front/" \l "/plan/list/view?id=1000000000010718580" \t "https://www.zcygov.cn/delegation-order/order/_blank" </w:instrText>
      </w:r>
      <w:r>
        <w:rPr>
          <w:rFonts w:hint="eastAsia" w:ascii="宋体" w:hAnsi="宋体" w:cs="宋体"/>
          <w:b/>
          <w:color w:val="auto"/>
          <w:sz w:val="24"/>
          <w:highlight w:val="none"/>
        </w:rPr>
        <w:fldChar w:fldCharType="separate"/>
      </w:r>
      <w:r>
        <w:rPr>
          <w:rFonts w:hint="eastAsia" w:ascii="宋体" w:hAnsi="宋体" w:cs="宋体"/>
          <w:b/>
          <w:color w:val="auto"/>
          <w:sz w:val="24"/>
          <w:highlight w:val="none"/>
        </w:rPr>
        <w:t>[2023]835号</w:t>
      </w:r>
      <w:r>
        <w:rPr>
          <w:rFonts w:hint="eastAsia" w:ascii="宋体" w:hAnsi="宋体" w:cs="宋体"/>
          <w:b/>
          <w:color w:val="auto"/>
          <w:sz w:val="24"/>
          <w:highlight w:val="none"/>
        </w:rPr>
        <w:fldChar w:fldCharType="end"/>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cs="宋体"/>
          <w:b/>
          <w:bCs w:val="0"/>
          <w:color w:val="auto"/>
          <w:sz w:val="24"/>
          <w:highlight w:val="none"/>
          <w:lang w:eastAsia="zh-CN"/>
        </w:rPr>
        <w:t>杭州市临安区青山湖街道综合管理及平安巡防服务采购项目</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预算金额（元）：</w:t>
      </w:r>
      <w:r>
        <w:rPr>
          <w:rFonts w:hint="eastAsia" w:ascii="宋体" w:hAnsi="宋体" w:eastAsia="宋体" w:cs="宋体"/>
          <w:b/>
          <w:bCs/>
          <w:color w:val="auto"/>
          <w:sz w:val="24"/>
          <w:highlight w:val="none"/>
          <w:lang w:val="en-US" w:eastAsia="zh-CN"/>
        </w:rPr>
        <w:t>1</w:t>
      </w:r>
      <w:r>
        <w:rPr>
          <w:rFonts w:hint="eastAsia" w:ascii="宋体" w:hAnsi="宋体" w:cs="宋体"/>
          <w:b/>
          <w:bCs/>
          <w:color w:val="auto"/>
          <w:sz w:val="24"/>
          <w:highlight w:val="none"/>
          <w:lang w:val="en-US" w:eastAsia="zh-CN"/>
        </w:rPr>
        <w:t>2000</w:t>
      </w:r>
      <w:r>
        <w:rPr>
          <w:rFonts w:hint="eastAsia" w:ascii="宋体" w:hAnsi="宋体" w:eastAsia="宋体" w:cs="宋体"/>
          <w:b/>
          <w:bCs/>
          <w:color w:val="auto"/>
          <w:sz w:val="24"/>
          <w:highlight w:val="none"/>
          <w:lang w:val="en-US" w:eastAsia="zh-CN"/>
        </w:rPr>
        <w:t>000</w:t>
      </w:r>
      <w:r>
        <w:rPr>
          <w:rFonts w:ascii="宋体" w:hAnsi="宋体" w:cs="宋体"/>
          <w:color w:val="auto"/>
          <w:sz w:val="24"/>
          <w:highlight w:val="none"/>
        </w:rPr>
        <w:t xml:space="preserve"> </w:t>
      </w:r>
    </w:p>
    <w:p>
      <w:pPr>
        <w:spacing w:line="360" w:lineRule="auto"/>
        <w:ind w:firstLine="480"/>
        <w:rPr>
          <w:rFonts w:ascii="宋体" w:hAnsi="宋体" w:cs="宋体"/>
          <w:color w:val="auto"/>
          <w:sz w:val="24"/>
          <w:highlight w:val="none"/>
        </w:rPr>
      </w:pPr>
      <w:r>
        <w:rPr>
          <w:rFonts w:hint="eastAsia" w:ascii="宋体" w:hAnsi="宋体" w:cs="宋体"/>
          <w:b/>
          <w:color w:val="auto"/>
          <w:sz w:val="24"/>
          <w:highlight w:val="none"/>
        </w:rPr>
        <w:t>最高限价（元）：</w:t>
      </w:r>
      <w:r>
        <w:rPr>
          <w:rFonts w:hint="eastAsia" w:ascii="宋体" w:hAnsi="宋体" w:eastAsia="宋体" w:cs="宋体"/>
          <w:b/>
          <w:color w:val="auto"/>
          <w:sz w:val="24"/>
          <w:highlight w:val="none"/>
          <w:lang w:val="en-US" w:eastAsia="zh-CN"/>
        </w:rPr>
        <w:t>11952000</w:t>
      </w:r>
      <w:r>
        <w:rPr>
          <w:rFonts w:ascii="宋体" w:hAnsi="宋体" w:cs="宋体"/>
          <w:color w:val="auto"/>
          <w:sz w:val="24"/>
          <w:highlight w:val="none"/>
        </w:rPr>
        <w:t xml:space="preserve"> </w:t>
      </w:r>
    </w:p>
    <w:p>
      <w:pPr>
        <w:spacing w:line="360" w:lineRule="auto"/>
        <w:ind w:firstLine="482" w:firstLineChars="200"/>
        <w:rPr>
          <w:rFonts w:hint="default"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eastAsia="zh-CN"/>
        </w:rPr>
        <w:t>标项1</w:t>
      </w:r>
      <w:r>
        <w:rPr>
          <w:rFonts w:hint="eastAsia" w:ascii="宋体" w:hAnsi="宋体" w:cs="宋体"/>
          <w:b/>
          <w:color w:val="auto"/>
          <w:sz w:val="24"/>
          <w:highlight w:val="none"/>
        </w:rPr>
        <w:t>编号：</w:t>
      </w:r>
      <w:r>
        <w:rPr>
          <w:rFonts w:hint="eastAsia" w:ascii="宋体" w:hAnsi="宋体" w:cs="宋体"/>
          <w:b/>
          <w:color w:val="auto"/>
          <w:sz w:val="24"/>
          <w:highlight w:val="none"/>
        </w:rPr>
        <w:fldChar w:fldCharType="begin"/>
      </w:r>
      <w:r>
        <w:rPr>
          <w:rFonts w:hint="eastAsia" w:ascii="宋体" w:hAnsi="宋体" w:cs="宋体"/>
          <w:b/>
          <w:color w:val="auto"/>
          <w:sz w:val="24"/>
          <w:highlight w:val="none"/>
        </w:rPr>
        <w:instrText xml:space="preserve"> HYPERLINK "https://pay.zcygov.cn/purchaseplan_front/" \l "/plan/list/view?id=1000000000010718580" \t "https://www.zcygov.cn/delegation-order/order/_blank" </w:instrText>
      </w:r>
      <w:r>
        <w:rPr>
          <w:rFonts w:hint="eastAsia" w:ascii="宋体" w:hAnsi="宋体" w:cs="宋体"/>
          <w:b/>
          <w:color w:val="auto"/>
          <w:sz w:val="24"/>
          <w:highlight w:val="none"/>
        </w:rPr>
        <w:fldChar w:fldCharType="separate"/>
      </w:r>
      <w:r>
        <w:rPr>
          <w:rFonts w:hint="eastAsia" w:ascii="宋体" w:hAnsi="宋体" w:cs="宋体"/>
          <w:b/>
          <w:color w:val="auto"/>
          <w:sz w:val="24"/>
          <w:highlight w:val="none"/>
        </w:rPr>
        <w:t>[2023]835号</w:t>
      </w:r>
      <w:r>
        <w:rPr>
          <w:rFonts w:hint="eastAsia" w:ascii="宋体" w:hAnsi="宋体" w:cs="宋体"/>
          <w:b/>
          <w:color w:val="auto"/>
          <w:sz w:val="24"/>
          <w:highlight w:val="none"/>
        </w:rPr>
        <w:fldChar w:fldCharType="end"/>
      </w:r>
      <w:r>
        <w:rPr>
          <w:rFonts w:hint="eastAsia" w:ascii="宋体" w:hAnsi="宋体" w:cs="宋体"/>
          <w:b/>
          <w:color w:val="auto"/>
          <w:sz w:val="24"/>
          <w:highlight w:val="none"/>
          <w:lang w:val="en-US" w:eastAsia="zh-CN"/>
        </w:rPr>
        <w:t>-1</w:t>
      </w:r>
    </w:p>
    <w:p>
      <w:pPr>
        <w:spacing w:line="360" w:lineRule="auto"/>
        <w:ind w:firstLine="482" w:firstLineChars="200"/>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lang w:eastAsia="zh-CN"/>
        </w:rPr>
        <w:t>标项1名称：青山湖街道综合管理及平安巡防服务采购项目（</w:t>
      </w:r>
      <w:r>
        <w:rPr>
          <w:rFonts w:hint="eastAsia" w:ascii="宋体" w:hAnsi="宋体" w:eastAsia="宋体" w:cs="宋体"/>
          <w:b/>
          <w:color w:val="auto"/>
          <w:sz w:val="24"/>
          <w:highlight w:val="none"/>
          <w:lang w:val="en-US" w:eastAsia="zh-CN"/>
        </w:rPr>
        <w:t>青山区块</w:t>
      </w:r>
      <w:r>
        <w:rPr>
          <w:rFonts w:hint="eastAsia" w:ascii="宋体" w:hAnsi="宋体" w:eastAsia="宋体" w:cs="宋体"/>
          <w:b/>
          <w:color w:val="auto"/>
          <w:sz w:val="24"/>
          <w:highlight w:val="none"/>
          <w:lang w:eastAsia="zh-CN"/>
        </w:rPr>
        <w:t>）</w:t>
      </w:r>
    </w:p>
    <w:p>
      <w:pPr>
        <w:spacing w:line="360" w:lineRule="auto"/>
        <w:ind w:firstLine="482" w:firstLineChars="200"/>
        <w:rPr>
          <w:rFonts w:hint="eastAsia" w:ascii="宋体" w:hAnsi="宋体" w:eastAsia="宋体" w:cs="宋体"/>
          <w:b/>
          <w:bCs/>
          <w:color w:val="auto"/>
          <w:sz w:val="24"/>
          <w:highlight w:val="none"/>
          <w:lang w:val="en-US" w:eastAsia="zh-CN"/>
        </w:rPr>
      </w:pPr>
      <w:r>
        <w:rPr>
          <w:rFonts w:hint="eastAsia" w:ascii="宋体" w:hAnsi="宋体" w:eastAsia="宋体" w:cs="宋体"/>
          <w:b/>
          <w:color w:val="auto"/>
          <w:sz w:val="24"/>
          <w:highlight w:val="none"/>
          <w:lang w:eastAsia="zh-CN"/>
        </w:rPr>
        <w:t>预算金额（元）：</w:t>
      </w:r>
      <w:r>
        <w:rPr>
          <w:rFonts w:hint="eastAsia" w:ascii="宋体" w:hAnsi="宋体" w:eastAsia="宋体" w:cs="宋体"/>
          <w:b/>
          <w:bCs/>
          <w:color w:val="auto"/>
          <w:sz w:val="24"/>
          <w:highlight w:val="none"/>
          <w:lang w:val="en-US" w:eastAsia="zh-CN"/>
        </w:rPr>
        <w:t>6000000</w:t>
      </w:r>
    </w:p>
    <w:p>
      <w:pPr>
        <w:spacing w:line="360" w:lineRule="auto"/>
        <w:ind w:firstLine="482" w:firstLineChars="200"/>
        <w:rPr>
          <w:rFonts w:hint="eastAsia"/>
          <w:color w:val="auto"/>
          <w:highlight w:val="none"/>
          <w:lang w:val="en-US" w:eastAsia="zh-CN"/>
        </w:rPr>
      </w:pPr>
      <w:r>
        <w:rPr>
          <w:rFonts w:hint="eastAsia" w:ascii="宋体" w:hAnsi="宋体" w:cs="宋体"/>
          <w:b/>
          <w:color w:val="auto"/>
          <w:sz w:val="24"/>
          <w:highlight w:val="none"/>
        </w:rPr>
        <w:t>最高限价（元）：</w:t>
      </w:r>
      <w:r>
        <w:rPr>
          <w:rFonts w:hint="eastAsia" w:ascii="宋体" w:hAnsi="宋体" w:eastAsia="宋体" w:cs="宋体"/>
          <w:b/>
          <w:bCs/>
          <w:color w:val="auto"/>
          <w:sz w:val="24"/>
          <w:highlight w:val="none"/>
          <w:lang w:val="en-US" w:eastAsia="zh-CN"/>
        </w:rPr>
        <w:t>5976000</w:t>
      </w:r>
    </w:p>
    <w:p>
      <w:pPr>
        <w:spacing w:line="360" w:lineRule="auto"/>
        <w:ind w:firstLine="482" w:firstLineChars="200"/>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lang w:eastAsia="zh-CN"/>
        </w:rPr>
        <w:t>标项</w:t>
      </w:r>
      <w:r>
        <w:rPr>
          <w:rFonts w:hint="eastAsia" w:ascii="宋体" w:hAnsi="宋体" w:cs="宋体"/>
          <w:b/>
          <w:color w:val="auto"/>
          <w:sz w:val="24"/>
          <w:highlight w:val="none"/>
          <w:lang w:val="en-US" w:eastAsia="zh-CN"/>
        </w:rPr>
        <w:t>2</w:t>
      </w:r>
      <w:r>
        <w:rPr>
          <w:rFonts w:hint="eastAsia" w:ascii="宋体" w:hAnsi="宋体" w:cs="宋体"/>
          <w:b/>
          <w:color w:val="auto"/>
          <w:sz w:val="24"/>
          <w:highlight w:val="none"/>
        </w:rPr>
        <w:t>编号：</w:t>
      </w:r>
      <w:r>
        <w:rPr>
          <w:rFonts w:hint="eastAsia" w:ascii="宋体" w:hAnsi="宋体" w:cs="宋体"/>
          <w:b/>
          <w:color w:val="auto"/>
          <w:sz w:val="24"/>
          <w:highlight w:val="none"/>
        </w:rPr>
        <w:fldChar w:fldCharType="begin"/>
      </w:r>
      <w:r>
        <w:rPr>
          <w:rFonts w:hint="eastAsia" w:ascii="宋体" w:hAnsi="宋体" w:cs="宋体"/>
          <w:b/>
          <w:color w:val="auto"/>
          <w:sz w:val="24"/>
          <w:highlight w:val="none"/>
        </w:rPr>
        <w:instrText xml:space="preserve"> HYPERLINK "https://pay.zcygov.cn/purchaseplan_front/" \l "/plan/list/view?id=1000000000010718580" \t "https://www.zcygov.cn/delegation-order/order/_blank" </w:instrText>
      </w:r>
      <w:r>
        <w:rPr>
          <w:rFonts w:hint="eastAsia" w:ascii="宋体" w:hAnsi="宋体" w:cs="宋体"/>
          <w:b/>
          <w:color w:val="auto"/>
          <w:sz w:val="24"/>
          <w:highlight w:val="none"/>
        </w:rPr>
        <w:fldChar w:fldCharType="separate"/>
      </w:r>
      <w:r>
        <w:rPr>
          <w:rFonts w:hint="eastAsia" w:ascii="宋体" w:hAnsi="宋体" w:cs="宋体"/>
          <w:b/>
          <w:color w:val="auto"/>
          <w:sz w:val="24"/>
          <w:highlight w:val="none"/>
        </w:rPr>
        <w:t>[2023]835号</w:t>
      </w:r>
      <w:r>
        <w:rPr>
          <w:rFonts w:hint="eastAsia" w:ascii="宋体" w:hAnsi="宋体" w:cs="宋体"/>
          <w:b/>
          <w:color w:val="auto"/>
          <w:sz w:val="24"/>
          <w:highlight w:val="none"/>
        </w:rPr>
        <w:fldChar w:fldCharType="end"/>
      </w:r>
      <w:r>
        <w:rPr>
          <w:rFonts w:hint="eastAsia" w:ascii="宋体" w:hAnsi="宋体" w:cs="宋体"/>
          <w:b/>
          <w:color w:val="auto"/>
          <w:sz w:val="24"/>
          <w:highlight w:val="none"/>
          <w:lang w:val="en-US" w:eastAsia="zh-CN"/>
        </w:rPr>
        <w:t>-2</w:t>
      </w:r>
    </w:p>
    <w:p>
      <w:pPr>
        <w:spacing w:line="360" w:lineRule="auto"/>
        <w:ind w:firstLine="482" w:firstLineChars="200"/>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lang w:eastAsia="zh-CN"/>
        </w:rPr>
        <w:t>标项</w:t>
      </w:r>
      <w:r>
        <w:rPr>
          <w:rFonts w:hint="eastAsia" w:ascii="宋体" w:hAnsi="宋体" w:eastAsia="宋体" w:cs="宋体"/>
          <w:b/>
          <w:color w:val="auto"/>
          <w:sz w:val="24"/>
          <w:highlight w:val="none"/>
          <w:lang w:val="en-US" w:eastAsia="zh-CN"/>
        </w:rPr>
        <w:t>2</w:t>
      </w:r>
      <w:r>
        <w:rPr>
          <w:rFonts w:hint="eastAsia" w:ascii="宋体" w:hAnsi="宋体" w:eastAsia="宋体" w:cs="宋体"/>
          <w:b/>
          <w:color w:val="auto"/>
          <w:sz w:val="24"/>
          <w:highlight w:val="none"/>
          <w:lang w:eastAsia="zh-CN"/>
        </w:rPr>
        <w:t>名称：青山湖街道综合管理及平安巡防服务采购项目（</w:t>
      </w:r>
      <w:r>
        <w:rPr>
          <w:rFonts w:hint="eastAsia" w:ascii="宋体" w:hAnsi="宋体" w:eastAsia="宋体" w:cs="宋体"/>
          <w:b/>
          <w:color w:val="auto"/>
          <w:sz w:val="24"/>
          <w:highlight w:val="none"/>
          <w:lang w:val="en-US" w:eastAsia="zh-CN"/>
        </w:rPr>
        <w:t>横畈区块</w:t>
      </w:r>
      <w:r>
        <w:rPr>
          <w:rFonts w:hint="eastAsia" w:ascii="宋体" w:hAnsi="宋体" w:eastAsia="宋体" w:cs="宋体"/>
          <w:b/>
          <w:color w:val="auto"/>
          <w:sz w:val="24"/>
          <w:highlight w:val="none"/>
          <w:lang w:eastAsia="zh-CN"/>
        </w:rPr>
        <w:t>）</w:t>
      </w:r>
    </w:p>
    <w:p>
      <w:pPr>
        <w:spacing w:line="360" w:lineRule="auto"/>
        <w:ind w:firstLine="482" w:firstLineChars="200"/>
        <w:rPr>
          <w:rFonts w:hint="eastAsia" w:ascii="宋体" w:hAnsi="宋体" w:eastAsia="宋体" w:cs="宋体"/>
          <w:b/>
          <w:bCs/>
          <w:color w:val="auto"/>
          <w:sz w:val="24"/>
          <w:highlight w:val="none"/>
          <w:lang w:val="en-US" w:eastAsia="zh-CN"/>
        </w:rPr>
      </w:pPr>
      <w:r>
        <w:rPr>
          <w:rFonts w:hint="eastAsia" w:ascii="宋体" w:hAnsi="宋体" w:eastAsia="宋体" w:cs="宋体"/>
          <w:b/>
          <w:color w:val="auto"/>
          <w:sz w:val="24"/>
          <w:highlight w:val="none"/>
          <w:lang w:eastAsia="zh-CN"/>
        </w:rPr>
        <w:t>预算金额（元）：</w:t>
      </w:r>
      <w:r>
        <w:rPr>
          <w:rFonts w:hint="eastAsia" w:ascii="宋体" w:hAnsi="宋体" w:eastAsia="宋体" w:cs="宋体"/>
          <w:b/>
          <w:bCs/>
          <w:color w:val="auto"/>
          <w:sz w:val="24"/>
          <w:highlight w:val="none"/>
          <w:lang w:val="en-US" w:eastAsia="zh-CN"/>
        </w:rPr>
        <w:t>6000000</w:t>
      </w:r>
    </w:p>
    <w:p>
      <w:pPr>
        <w:spacing w:line="360" w:lineRule="auto"/>
        <w:ind w:firstLine="482" w:firstLineChars="200"/>
        <w:rPr>
          <w:color w:val="auto"/>
          <w:highlight w:val="none"/>
        </w:rPr>
      </w:pPr>
      <w:r>
        <w:rPr>
          <w:rFonts w:hint="eastAsia" w:ascii="宋体" w:hAnsi="宋体" w:cs="宋体"/>
          <w:b/>
          <w:color w:val="auto"/>
          <w:sz w:val="24"/>
          <w:highlight w:val="none"/>
        </w:rPr>
        <w:t>最高限价（元）：</w:t>
      </w:r>
      <w:r>
        <w:rPr>
          <w:rFonts w:hint="eastAsia" w:ascii="宋体" w:hAnsi="宋体" w:eastAsia="宋体" w:cs="宋体"/>
          <w:b/>
          <w:bCs/>
          <w:color w:val="auto"/>
          <w:sz w:val="24"/>
          <w:highlight w:val="none"/>
          <w:lang w:val="en-US" w:eastAsia="zh-CN"/>
        </w:rPr>
        <w:t>5976000</w:t>
      </w:r>
    </w:p>
    <w:p>
      <w:pPr>
        <w:pStyle w:val="6"/>
        <w:spacing w:line="360" w:lineRule="auto"/>
        <w:ind w:firstLine="480"/>
        <w:rPr>
          <w:rFonts w:hAnsi="宋体" w:cs="宋体"/>
          <w:bCs/>
          <w:snapToGrid/>
          <w:color w:val="auto"/>
          <w:kern w:val="2"/>
          <w:sz w:val="24"/>
          <w:szCs w:val="24"/>
          <w:highlight w:val="none"/>
        </w:rPr>
      </w:pPr>
      <w:r>
        <w:rPr>
          <w:rFonts w:hint="eastAsia" w:hAnsi="宋体" w:cs="宋体"/>
          <w:b/>
          <w:color w:val="auto"/>
          <w:sz w:val="24"/>
          <w:highlight w:val="none"/>
        </w:rPr>
        <w:t>采购需求：</w:t>
      </w:r>
      <w:r>
        <w:rPr>
          <w:rFonts w:hint="eastAsia" w:ascii="宋体" w:hAnsi="宋体" w:eastAsia="宋体" w:cs="宋体"/>
          <w:snapToGrid/>
          <w:color w:val="auto"/>
          <w:kern w:val="2"/>
          <w:sz w:val="24"/>
          <w:szCs w:val="24"/>
          <w:highlight w:val="none"/>
          <w:lang w:val="en-US" w:eastAsia="zh-CN" w:bidi="ar-SA"/>
        </w:rPr>
        <w:t>本项目为青山湖街道综合管理及平安巡防服务项目，为进一步夯实青山湖街道辖区综合管理防区建设，提升大综合一体化及平安巡防、流动人口管理水平。项目分青山片区和横畈片区两个标段实施，包括服务人员力量、交通工具、服装等基础保障。</w:t>
      </w:r>
      <w:r>
        <w:rPr>
          <w:rFonts w:hint="eastAsia" w:asciiTheme="minorEastAsia" w:hAnsiTheme="minorEastAsia" w:eastAsiaTheme="minorEastAsia"/>
          <w:snapToGrid/>
          <w:color w:val="auto"/>
          <w:kern w:val="2"/>
          <w:sz w:val="24"/>
          <w:szCs w:val="24"/>
          <w:highlight w:val="none"/>
        </w:rPr>
        <w:t>具体以招标文件第三部分采购需求为准，供应商可点击本公告下方“浏览采购文件”查看采购需求。</w:t>
      </w:r>
    </w:p>
    <w:p>
      <w:pPr>
        <w:pStyle w:val="129"/>
        <w:ind w:firstLine="482"/>
        <w:outlineLvl w:val="2"/>
        <w:rPr>
          <w:rFonts w:ascii="宋体" w:hAnsi="宋体" w:cs="宋体"/>
          <w:color w:val="auto"/>
          <w:highlight w:val="none"/>
        </w:rPr>
      </w:pPr>
      <w:r>
        <w:rPr>
          <w:rFonts w:hint="eastAsia" w:ascii="宋体" w:hAnsi="宋体" w:cs="宋体"/>
          <w:b/>
          <w:color w:val="auto"/>
          <w:highlight w:val="none"/>
        </w:rPr>
        <w:t>合同履约期限：服务承包期限为</w:t>
      </w:r>
      <w:r>
        <w:rPr>
          <w:rFonts w:hint="eastAsia" w:ascii="宋体" w:hAnsi="宋体" w:cs="宋体"/>
          <w:b/>
          <w:color w:val="auto"/>
          <w:highlight w:val="none"/>
          <w:lang w:val="en-US" w:eastAsia="zh-CN"/>
        </w:rPr>
        <w:t>壹年。</w:t>
      </w:r>
      <w:r>
        <w:rPr>
          <w:rFonts w:ascii="宋体" w:hAnsi="宋体" w:cs="宋体"/>
          <w:color w:val="auto"/>
          <w:highlight w:val="none"/>
        </w:rPr>
        <w:t xml:space="preserve"> </w:t>
      </w:r>
    </w:p>
    <w:p>
      <w:pPr>
        <w:pStyle w:val="6"/>
        <w:spacing w:line="360" w:lineRule="auto"/>
        <w:ind w:firstLine="480"/>
        <w:rPr>
          <w:rFonts w:hAnsi="宋体" w:cs="宋体"/>
          <w:b/>
          <w:color w:val="auto"/>
          <w:highlight w:val="none"/>
        </w:rPr>
      </w:pPr>
      <w:r>
        <w:rPr>
          <w:rFonts w:hint="eastAsia" w:hAnsi="宋体" w:cs="宋体"/>
          <w:b/>
          <w:color w:val="auto"/>
          <w:sz w:val="24"/>
          <w:highlight w:val="none"/>
        </w:rPr>
        <w:t>本项目接受联合体投标：</w:t>
      </w:r>
      <w:r>
        <w:rPr>
          <w:rFonts w:hAnsi="宋体" w:cs="宋体"/>
          <w:color w:val="auto"/>
          <w:kern w:val="0"/>
          <w:sz w:val="24"/>
          <w:highlight w:val="none"/>
        </w:rPr>
        <w:t xml:space="preserve"> </w:t>
      </w:r>
      <w:sdt>
        <w:sdtPr>
          <w:rPr>
            <w:rFonts w:hAnsi="宋体" w:cs="宋体"/>
            <w:color w:val="auto"/>
            <w:kern w:val="0"/>
            <w:sz w:val="24"/>
            <w:highlight w:val="none"/>
          </w:rPr>
          <w:id w:val="-441836950"/>
          <w14:checkbox>
            <w14:checked w14:val="1"/>
            <w14:checkedState w14:val="00FE" w14:font="Wingdings"/>
            <w14:uncheckedState w14:val="2610" w14:font="MS Gothic"/>
          </w14:checkbox>
        </w:sdtPr>
        <w:sdtEndPr>
          <w:rPr>
            <w:rFonts w:hAnsi="宋体" w:cs="宋体"/>
            <w:color w:val="auto"/>
            <w:kern w:val="0"/>
            <w:sz w:val="24"/>
            <w:highlight w:val="none"/>
          </w:rPr>
        </w:sdtEndPr>
        <w:sdtContent>
          <w:r>
            <w:rPr>
              <w:rFonts w:hAnsi="宋体" w:cs="宋体"/>
              <w:color w:val="auto"/>
              <w:kern w:val="0"/>
              <w:sz w:val="24"/>
              <w:highlight w:val="none"/>
            </w:rPr>
            <w:sym w:font="Wingdings" w:char="F0FE"/>
          </w:r>
        </w:sdtContent>
      </w:sdt>
      <w:r>
        <w:rPr>
          <w:rFonts w:hint="eastAsia" w:hAnsi="宋体" w:cs="宋体"/>
          <w:b/>
          <w:color w:val="auto"/>
          <w:sz w:val="24"/>
          <w:highlight w:val="none"/>
        </w:rPr>
        <w:t>是；</w:t>
      </w:r>
      <w:sdt>
        <w:sdtPr>
          <w:rPr>
            <w:rFonts w:hAnsi="宋体" w:cs="宋体"/>
            <w:color w:val="auto"/>
            <w:kern w:val="0"/>
            <w:sz w:val="24"/>
            <w:highlight w:val="none"/>
          </w:rPr>
          <w:id w:val="-1591624199"/>
          <w14:checkbox>
            <w14:checked w14:val="0"/>
            <w14:checkedState w14:val="00FE" w14:font="Wingdings"/>
            <w14:uncheckedState w14:val="2610" w14:font="MS Gothic"/>
          </w14:checkbox>
        </w:sdtPr>
        <w:sdtEndPr>
          <w:rPr>
            <w:rFonts w:hAnsi="宋体" w:cs="宋体"/>
            <w:color w:val="auto"/>
            <w:kern w:val="0"/>
            <w:sz w:val="24"/>
            <w:highlight w:val="none"/>
          </w:rPr>
        </w:sdtEndPr>
        <w:sdtContent>
          <w:r>
            <w:rPr>
              <w:rFonts w:ascii="Segoe UI Symbol" w:hAnsi="Segoe UI Symbol" w:cs="Segoe UI Symbol"/>
              <w:color w:val="auto"/>
              <w:kern w:val="0"/>
              <w:sz w:val="24"/>
              <w:highlight w:val="none"/>
            </w:rPr>
            <w:t>☐</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二、申请人的资格要求：</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02470430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szCs w:val="24"/>
              <w:highlight w:val="none"/>
              <w:lang w:val="en-US" w:eastAsia="zh-CN" w:bidi="ar-SA"/>
            </w:rPr>
            <w:t>☐</w:t>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333685401"/>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szCs w:val="24"/>
              <w:highlight w:val="none"/>
              <w:lang w:val="en-US" w:eastAsia="zh-CN" w:bidi="ar-SA"/>
            </w:rPr>
            <w:t>☐</w:t>
          </w:r>
        </w:sdtContent>
      </w:sdt>
      <w:r>
        <w:rPr>
          <w:rFonts w:hint="eastAsia" w:ascii="宋体" w:hAnsi="宋体" w:cs="宋体"/>
          <w:color w:val="auto"/>
          <w:sz w:val="24"/>
          <w:highlight w:val="none"/>
        </w:rPr>
        <w:t>服务全部由符合政策要求的中小企业承接，提供中小企业声明函；</w:t>
      </w:r>
    </w:p>
    <w:p>
      <w:pPr>
        <w:spacing w:line="360" w:lineRule="auto"/>
        <w:ind w:firstLine="897" w:firstLineChars="374"/>
        <w:rPr>
          <w:rFonts w:ascii="宋体" w:hAnsi="宋体" w:cs="宋体"/>
          <w:color w:val="auto"/>
          <w:highlight w:val="none"/>
        </w:rPr>
      </w:pPr>
      <w:sdt>
        <w:sdtPr>
          <w:rPr>
            <w:rFonts w:hint="eastAsia" w:ascii="宋体" w:hAnsi="宋体" w:cs="宋体"/>
            <w:color w:val="auto"/>
            <w:kern w:val="0"/>
            <w:sz w:val="24"/>
            <w:highlight w:val="none"/>
          </w:rPr>
          <w:id w:val="-214102535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服务全部由符合政策要求的小微企业承接，提供中小企业声明函；</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8560779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要求合同分包，提供分包意向协议和中小企业声明函，分包意向协议中中小企业合同金额应当达到达到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w:t>
      </w:r>
    </w:p>
    <w:p>
      <w:pPr>
        <w:snapToGrid w:val="0"/>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50898254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cs="宋体"/>
          <w:color w:val="auto"/>
          <w:sz w:val="24"/>
          <w:highlight w:val="none"/>
        </w:rPr>
        <w:t>无</w:t>
      </w:r>
    </w:p>
    <w:p>
      <w:pPr>
        <w:snapToGrid w:val="0"/>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607112291"/>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sz w:val="24"/>
          <w:highlight w:val="none"/>
        </w:rPr>
        <w:t>有特定资格要求：</w:t>
      </w:r>
      <w:r>
        <w:rPr>
          <w:rFonts w:hint="eastAsia" w:ascii="宋体" w:hAnsi="宋体" w:cs="宋体"/>
          <w:color w:val="auto"/>
          <w:sz w:val="24"/>
          <w:highlight w:val="none"/>
          <w:u w:val="single"/>
          <w:lang w:val="en-US" w:eastAsia="zh-CN"/>
        </w:rPr>
        <w:t xml:space="preserve"> </w:t>
      </w:r>
      <w:r>
        <w:rPr>
          <w:rFonts w:hint="eastAsia" w:ascii="宋体" w:hAnsi="宋体" w:cs="宋体"/>
          <w:b/>
          <w:bCs/>
          <w:color w:val="auto"/>
          <w:sz w:val="24"/>
          <w:highlight w:val="none"/>
          <w:u w:val="single"/>
          <w:lang w:val="en-US" w:eastAsia="zh-CN"/>
        </w:rPr>
        <w:t>投标供应商需提供</w:t>
      </w:r>
      <w:r>
        <w:rPr>
          <w:rFonts w:hint="eastAsia" w:ascii="宋体" w:hAnsi="宋体" w:cs="宋体"/>
          <w:b/>
          <w:bCs/>
          <w:color w:val="auto"/>
          <w:sz w:val="24"/>
          <w:highlight w:val="none"/>
          <w:u w:val="single"/>
          <w:lang w:val="en-US" w:eastAsia="zh-CN"/>
        </w:rPr>
        <w:t>具有保安服务许可证</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，该特定条件的法律法规依据：</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rPr>
        <w:fldChar w:fldCharType="begin"/>
      </w:r>
      <w:r>
        <w:rPr>
          <w:rFonts w:hint="eastAsia" w:ascii="宋体" w:hAnsi="宋体" w:cs="宋体"/>
          <w:color w:val="auto"/>
          <w:sz w:val="24"/>
          <w:highlight w:val="none"/>
          <w:u w:val="single"/>
        </w:rPr>
        <w:instrText xml:space="preserve"> HYPERLINK "https://baike.baidu.com/item/%E4%BF%9D%E5%AE%89%E6%9C%8D%E5%8A%A1%E7%AE%A1%E7%90%86%E6%9D%A1%E4%BE%8B/3775?fromModule=lemma_inlink" \t "https://baike.baidu.com/item/%E4%BF%9D%E5%AE%89%E6%9C%8D%E5%8A%A1%E8%AE%B8%E5%8F%AF%E8%AF%81/_blank" </w:instrText>
      </w:r>
      <w:r>
        <w:rPr>
          <w:rFonts w:hint="eastAsia" w:ascii="宋体" w:hAnsi="宋体" w:cs="宋体"/>
          <w:color w:val="auto"/>
          <w:sz w:val="24"/>
          <w:highlight w:val="none"/>
          <w:u w:val="single"/>
        </w:rPr>
        <w:fldChar w:fldCharType="separate"/>
      </w:r>
      <w:r>
        <w:rPr>
          <w:rFonts w:hint="eastAsia" w:ascii="宋体" w:hAnsi="宋体" w:cs="宋体"/>
          <w:color w:val="auto"/>
          <w:sz w:val="24"/>
          <w:highlight w:val="none"/>
          <w:u w:val="single"/>
        </w:rPr>
        <w:t>保安服务管理条例</w:t>
      </w:r>
      <w:r>
        <w:rPr>
          <w:rFonts w:hint="eastAsia" w:ascii="宋体" w:hAnsi="宋体" w:cs="宋体"/>
          <w:color w:val="auto"/>
          <w:sz w:val="24"/>
          <w:highlight w:val="none"/>
          <w:u w:val="single"/>
        </w:rPr>
        <w:fldChar w:fldCharType="end"/>
      </w:r>
      <w:r>
        <w:rPr>
          <w:rFonts w:hint="eastAsia" w:ascii="宋体" w:hAnsi="宋体" w:cs="宋体"/>
          <w:color w:val="auto"/>
          <w:sz w:val="24"/>
          <w:highlight w:val="none"/>
          <w:u w:val="single"/>
        </w:rPr>
        <w:t>》</w:t>
      </w:r>
      <w:r>
        <w:rPr>
          <w:rFonts w:hint="eastAsia" w:ascii="宋体" w:hAnsi="宋体" w:cs="宋体"/>
          <w:color w:val="auto"/>
          <w:sz w:val="24"/>
          <w:highlight w:val="none"/>
          <w:u w:val="single"/>
          <w:lang w:val="en-US" w:eastAsia="zh-CN"/>
        </w:rPr>
        <w:t>第九条　申请设立保安服务公司，应当向所在地设区的市级人民政府公安机关提交申请书以及能够证明其符合本条例第八条规定条件的材料。受理的公安机关应当自收到申请材料之日起15日内进行审核，并将审核意见报所在地的省、自治区、直辖市人民政府公安机关。省、自治区、直辖市人民政府公安机关应当自收到审核意见之日起15日内作出决定，对符合条件的，核发保安服务许可证；对不符合条件的，书面通知申请人并说明理由。</w:t>
      </w:r>
      <w:r>
        <w:rPr>
          <w:rFonts w:hint="eastAsia" w:ascii="宋体" w:hAnsi="宋体" w:cs="宋体"/>
          <w:color w:val="auto"/>
          <w:sz w:val="24"/>
          <w:highlight w:val="none"/>
          <w:u w:val="single"/>
        </w:rPr>
        <w:t xml:space="preserve"> </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7</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7</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202</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7</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7</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11</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7</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7</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11</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rPr>
          <w:rFonts w:ascii="宋体" w:hAnsi="宋体" w:cs="宋体"/>
          <w:color w:val="auto"/>
          <w:sz w:val="24"/>
          <w:highlight w:val="none"/>
        </w:rPr>
      </w:pPr>
      <w:r>
        <w:rPr>
          <w:rFonts w:hint="eastAsia" w:ascii="宋体" w:hAnsi="宋体" w:cs="宋体"/>
          <w:b/>
          <w:color w:val="auto"/>
          <w:sz w:val="24"/>
          <w:highlight w:val="none"/>
        </w:rPr>
        <w:t xml:space="preserve">五、公告期限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六、其他补充事宜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1.采购人信息</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名    称：</w:t>
      </w:r>
      <w:r>
        <w:rPr>
          <w:rFonts w:hint="eastAsia" w:ascii="宋体" w:hAnsi="宋体" w:cs="宋体"/>
          <w:color w:val="auto"/>
          <w:sz w:val="24"/>
          <w:highlight w:val="none"/>
          <w:lang w:eastAsia="zh-CN"/>
        </w:rPr>
        <w:t>杭州市</w:t>
      </w:r>
      <w:r>
        <w:rPr>
          <w:rFonts w:hint="eastAsia" w:ascii="宋体" w:hAnsi="宋体" w:eastAsia="宋体" w:cs="宋体"/>
          <w:color w:val="auto"/>
          <w:sz w:val="24"/>
          <w:highlight w:val="none"/>
          <w:lang w:eastAsia="zh-CN"/>
        </w:rPr>
        <w:t>临安区人民政府青山湖街道办事处</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w:t>
      </w:r>
      <w:r>
        <w:rPr>
          <w:rFonts w:hint="eastAsia" w:ascii="宋体" w:hAnsi="宋体" w:eastAsia="宋体" w:cs="宋体"/>
          <w:color w:val="auto"/>
          <w:sz w:val="24"/>
          <w:highlight w:val="none"/>
          <w:lang w:eastAsia="zh-CN"/>
        </w:rPr>
        <w:t>杭州市临安区青山湖街道天柱街552号</w:t>
      </w:r>
      <w:r>
        <w:rPr>
          <w:rFonts w:hint="eastAsia" w:ascii="宋体" w:hAnsi="宋体" w:cs="宋体"/>
          <w:color w:val="auto"/>
          <w:sz w:val="24"/>
          <w:highlight w:val="none"/>
        </w:rPr>
        <w:t xml:space="preserve">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传    真：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项目联系人（询问）：</w:t>
      </w:r>
      <w:r>
        <w:rPr>
          <w:rFonts w:hint="eastAsia" w:ascii="宋体" w:hAnsi="宋体" w:eastAsia="宋体" w:cs="宋体"/>
          <w:color w:val="auto"/>
          <w:sz w:val="24"/>
          <w:highlight w:val="none"/>
          <w:lang w:val="en-US" w:eastAsia="zh-CN"/>
        </w:rPr>
        <w:t>程一飞</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项目联系方式（询问）：</w:t>
      </w:r>
      <w:r>
        <w:rPr>
          <w:rFonts w:hint="eastAsia" w:ascii="宋体" w:hAnsi="宋体" w:eastAsia="宋体" w:cs="宋体"/>
          <w:color w:val="auto"/>
          <w:sz w:val="24"/>
          <w:highlight w:val="none"/>
          <w:lang w:val="en-US" w:eastAsia="zh-CN"/>
        </w:rPr>
        <w:t>13666668118</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质疑联系人：</w:t>
      </w:r>
      <w:r>
        <w:rPr>
          <w:rFonts w:hint="eastAsia" w:ascii="宋体" w:hAnsi="宋体" w:eastAsia="宋体" w:cs="宋体"/>
          <w:color w:val="auto"/>
          <w:sz w:val="24"/>
          <w:highlight w:val="none"/>
          <w:lang w:val="en-US" w:eastAsia="zh-CN"/>
        </w:rPr>
        <w:t>苏瑾</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质疑联系方式：</w:t>
      </w:r>
      <w:r>
        <w:rPr>
          <w:rFonts w:hint="eastAsia" w:ascii="宋体" w:hAnsi="宋体" w:eastAsia="宋体" w:cs="宋体"/>
          <w:color w:val="auto"/>
          <w:sz w:val="24"/>
          <w:highlight w:val="none"/>
        </w:rPr>
        <w:t>0571-63786101</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2.采购代理机构信息            </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名    称：杭州市公共资源交易中心</w:t>
      </w:r>
      <w:r>
        <w:rPr>
          <w:rFonts w:hint="eastAsia" w:ascii="宋体" w:hAnsi="宋体" w:cs="宋体"/>
          <w:color w:val="auto"/>
          <w:sz w:val="24"/>
          <w:highlight w:val="none"/>
          <w:lang w:eastAsia="zh-CN"/>
        </w:rPr>
        <w:t>临安分中心</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地    址：</w:t>
      </w:r>
      <w:r>
        <w:rPr>
          <w:rFonts w:hint="eastAsia" w:ascii="宋体" w:hAnsi="宋体" w:cs="宋体"/>
          <w:color w:val="auto"/>
          <w:sz w:val="24"/>
          <w:highlight w:val="none"/>
          <w:lang w:eastAsia="zh-CN"/>
        </w:rPr>
        <w:t>浙江省杭州市临安区锦北街道科技大道</w:t>
      </w:r>
      <w:r>
        <w:rPr>
          <w:rFonts w:hint="eastAsia" w:ascii="宋体" w:hAnsi="宋体" w:cs="宋体"/>
          <w:color w:val="auto"/>
          <w:sz w:val="24"/>
          <w:highlight w:val="none"/>
          <w:lang w:val="en-US" w:eastAsia="zh-CN"/>
        </w:rPr>
        <w:t>4398号市民中心4楼</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传    真：</w:t>
      </w:r>
      <w:r>
        <w:rPr>
          <w:rFonts w:hint="eastAsia" w:ascii="宋体" w:hAnsi="宋体" w:cs="宋体"/>
          <w:color w:val="auto"/>
          <w:sz w:val="24"/>
          <w:highlight w:val="none"/>
          <w:lang w:val="en-US" w:eastAsia="zh-CN"/>
        </w:rPr>
        <w:t>0571-23616016</w:t>
      </w:r>
      <w:r>
        <w:rPr>
          <w:rFonts w:hint="eastAsia" w:ascii="宋体" w:hAnsi="宋体" w:cs="宋体"/>
          <w:color w:val="auto"/>
          <w:sz w:val="24"/>
          <w:highlight w:val="none"/>
        </w:rPr>
        <w:t xml:space="preserve">             </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项目联系人（询问）：</w:t>
      </w:r>
      <w:r>
        <w:rPr>
          <w:rFonts w:hint="eastAsia" w:ascii="宋体" w:hAnsi="宋体" w:cs="宋体"/>
          <w:color w:val="auto"/>
          <w:sz w:val="24"/>
          <w:highlight w:val="none"/>
          <w:lang w:eastAsia="zh-CN"/>
        </w:rPr>
        <w:t>杨颖</w:t>
      </w:r>
      <w:r>
        <w:rPr>
          <w:rFonts w:hint="eastAsia" w:ascii="宋体" w:hAnsi="宋体" w:cs="宋体"/>
          <w:color w:val="auto"/>
          <w:sz w:val="24"/>
          <w:highlight w:val="none"/>
        </w:rPr>
        <w:t xml:space="preserve">          </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项目联系方式（询问）：</w:t>
      </w:r>
      <w:r>
        <w:rPr>
          <w:rFonts w:hint="eastAsia" w:ascii="宋体" w:hAnsi="宋体" w:cs="宋体"/>
          <w:color w:val="auto"/>
          <w:sz w:val="24"/>
          <w:highlight w:val="none"/>
          <w:lang w:val="en-US" w:eastAsia="zh-CN"/>
        </w:rPr>
        <w:t>0571-23616011</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质疑联系人：</w:t>
      </w:r>
      <w:r>
        <w:rPr>
          <w:rFonts w:hint="eastAsia" w:ascii="宋体" w:hAnsi="宋体" w:cs="宋体"/>
          <w:color w:val="auto"/>
          <w:sz w:val="24"/>
          <w:highlight w:val="none"/>
          <w:lang w:eastAsia="zh-CN"/>
        </w:rPr>
        <w:t>王晖</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质疑联系方式：0571-</w:t>
      </w:r>
      <w:r>
        <w:rPr>
          <w:rFonts w:hint="eastAsia" w:ascii="宋体" w:hAnsi="宋体" w:cs="宋体"/>
          <w:color w:val="auto"/>
          <w:sz w:val="24"/>
          <w:highlight w:val="none"/>
          <w:lang w:val="en-US" w:eastAsia="zh-CN"/>
        </w:rPr>
        <w:t>23616016</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3.同级政府采购监督管理部门            </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 xml:space="preserve">名    称：杭州市临安区财政局政府采购监督管理科 </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地    址：浙江</w:t>
      </w:r>
      <w:r>
        <w:rPr>
          <w:rFonts w:hint="eastAsia" w:ascii="宋体" w:hAnsi="宋体" w:cs="宋体"/>
          <w:color w:val="auto"/>
          <w:sz w:val="24"/>
          <w:highlight w:val="none"/>
          <w:lang w:eastAsia="zh-CN"/>
        </w:rPr>
        <w:t>省杭州市临安区锦北街道科技大道</w:t>
      </w:r>
      <w:r>
        <w:rPr>
          <w:rFonts w:hint="eastAsia" w:ascii="宋体" w:hAnsi="宋体" w:cs="宋体"/>
          <w:color w:val="auto"/>
          <w:sz w:val="24"/>
          <w:highlight w:val="none"/>
          <w:lang w:val="en-US" w:eastAsia="zh-CN"/>
        </w:rPr>
        <w:t>4398号4号楼11楼</w:t>
      </w:r>
      <w:r>
        <w:rPr>
          <w:rFonts w:hint="eastAsia" w:ascii="宋体" w:hAnsi="宋体" w:cs="宋体"/>
          <w:color w:val="auto"/>
          <w:sz w:val="24"/>
          <w:highlight w:val="none"/>
        </w:rPr>
        <w:t xml:space="preserve"> </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传    真：0571-89541600</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 xml:space="preserve">联系人 ：喻先生    </w:t>
      </w:r>
    </w:p>
    <w:p>
      <w:pPr>
        <w:spacing w:line="360" w:lineRule="auto"/>
        <w:ind w:firstLine="480"/>
        <w:rPr>
          <w:rFonts w:hint="eastAsia" w:ascii="宋体" w:hAnsi="宋体" w:cs="宋体"/>
          <w:color w:val="auto"/>
          <w:sz w:val="24"/>
          <w:highlight w:val="none"/>
          <w:lang w:val="en-US" w:eastAsia="zh-CN"/>
        </w:rPr>
      </w:pPr>
      <w:r>
        <w:rPr>
          <w:rFonts w:hint="eastAsia" w:ascii="宋体" w:hAnsi="宋体" w:cs="宋体"/>
          <w:color w:val="auto"/>
          <w:sz w:val="24"/>
          <w:highlight w:val="none"/>
        </w:rPr>
        <w:t xml:space="preserve">监督投诉电话：0571-89541696、89541691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widowControl/>
        <w:adjustRightInd/>
        <w:jc w:val="left"/>
        <w:rPr>
          <w:rFonts w:ascii="宋体" w:hAnsi="宋体" w:cs="宋体"/>
          <w:b/>
          <w:color w:val="auto"/>
          <w:sz w:val="36"/>
          <w:szCs w:val="20"/>
          <w:highlight w:val="none"/>
        </w:rPr>
      </w:pPr>
      <w:r>
        <w:rPr>
          <w:rFonts w:ascii="宋体" w:hAnsi="宋体" w:cs="宋体"/>
          <w:b/>
          <w:color w:val="auto"/>
          <w:sz w:val="36"/>
          <w:szCs w:val="20"/>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8"/>
      <w:r>
        <w:rPr>
          <w:rFonts w:hint="eastAsia" w:ascii="宋体" w:hAnsi="宋体" w:cs="宋体"/>
          <w:b/>
          <w:color w:val="auto"/>
          <w:sz w:val="36"/>
          <w:szCs w:val="20"/>
          <w:highlight w:val="none"/>
        </w:rPr>
        <w:t xml:space="preserve"> 投标人须知</w:t>
      </w:r>
      <w:bookmarkEnd w:id="9"/>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3"/>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eastAsia="宋体" w:cs="宋体"/>
                <w:color w:val="auto"/>
                <w:highlight w:val="none"/>
                <w:lang w:val="en-US"/>
              </w:rPr>
            </w:pPr>
            <w:r>
              <w:rPr>
                <w:rFonts w:hint="eastAsia" w:ascii="宋体" w:hAnsi="宋体" w:cs="宋体"/>
                <w:color w:val="auto"/>
                <w:kern w:val="0"/>
                <w:sz w:val="24"/>
                <w:highlight w:val="none"/>
              </w:rPr>
              <w:t>（1）标的：</w:t>
            </w:r>
            <w:r>
              <w:rPr>
                <w:rFonts w:hint="eastAsia" w:ascii="宋体" w:hAnsi="宋体" w:cs="宋体"/>
                <w:color w:val="auto"/>
                <w:kern w:val="0"/>
                <w:sz w:val="24"/>
                <w:highlight w:val="none"/>
                <w:u w:val="single"/>
              </w:rPr>
              <w:t xml:space="preserve"> </w:t>
            </w:r>
            <w:r>
              <w:rPr>
                <w:rFonts w:hint="eastAsia" w:ascii="宋体" w:hAnsi="宋体" w:cs="宋体"/>
                <w:b/>
                <w:bCs/>
                <w:color w:val="auto"/>
                <w:kern w:val="0"/>
                <w:sz w:val="24"/>
                <w:highlight w:val="none"/>
                <w:u w:val="single"/>
                <w:lang w:eastAsia="zh-CN"/>
              </w:rPr>
              <w:t>综合管理及平安巡防服务</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，属于</w:t>
            </w:r>
            <w:r>
              <w:rPr>
                <w:rFonts w:hint="eastAsia" w:ascii="宋体" w:hAnsi="宋体" w:cs="宋体"/>
                <w:b/>
                <w:bCs/>
                <w:color w:val="auto"/>
                <w:kern w:val="0"/>
                <w:sz w:val="24"/>
                <w:highlight w:val="none"/>
                <w:u w:val="single"/>
                <w:lang w:eastAsia="zh-CN"/>
              </w:rPr>
              <w:t>租赁和商务服务业</w:t>
            </w:r>
            <w:r>
              <w:rPr>
                <w:rFonts w:hint="eastAsia" w:ascii="宋体" w:hAnsi="宋体" w:cs="宋体"/>
                <w:color w:val="auto"/>
                <w:kern w:val="0"/>
                <w:sz w:val="24"/>
                <w:highlight w:val="non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82842570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本项目不允许采购进口产品。</w:t>
            </w:r>
          </w:p>
          <w:p>
            <w:pPr>
              <w:spacing w:line="360" w:lineRule="auto"/>
              <w:rPr>
                <w:rFonts w:ascii="宋体" w:hAnsi="宋体" w:cs="宋体"/>
                <w:color w:val="auto"/>
                <w:highlight w:val="none"/>
              </w:rPr>
            </w:pPr>
            <w:sdt>
              <w:sdtPr>
                <w:rPr>
                  <w:rFonts w:hint="eastAsia" w:ascii="宋体" w:hAnsi="宋体" w:cs="宋体"/>
                  <w:color w:val="auto"/>
                  <w:kern w:val="0"/>
                  <w:sz w:val="24"/>
                  <w:highlight w:val="none"/>
                </w:rPr>
                <w:id w:val="-5285282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采购进口产品。优先采购向我国企业转让技术、与我国企业签订消化吸收再创新方案的供应商的进口产品，详见</w:t>
            </w:r>
            <w:r>
              <w:rPr>
                <w:rFonts w:hint="eastAsia" w:ascii="宋体" w:hAnsi="宋体" w:cs="宋体"/>
                <w:color w:val="auto"/>
                <w:kern w:val="0"/>
                <w:sz w:val="24"/>
                <w:highlight w:val="none"/>
                <w:u w:val="single"/>
              </w:rPr>
              <w:t>评分标准</w:t>
            </w:r>
            <w:r>
              <w:rPr>
                <w:rFonts w:hint="eastAsia" w:ascii="宋体" w:hAnsi="宋体" w:cs="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47728692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工作分包。</w:t>
            </w:r>
            <w:sdt>
              <w:sdtPr>
                <w:rPr>
                  <w:rFonts w:hint="eastAsia" w:ascii="宋体" w:hAnsi="宋体" w:cs="宋体"/>
                  <w:color w:val="auto"/>
                  <w:kern w:val="0"/>
                  <w:sz w:val="24"/>
                  <w:highlight w:val="none"/>
                </w:rPr>
                <w:id w:val="-127633135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cs="宋体"/>
                    <w:color w:val="auto"/>
                    <w:kern w:val="0"/>
                    <w:sz w:val="24"/>
                    <w:highlight w:val="none"/>
                  </w:rPr>
                  <w:t>☐</w:t>
                </w:r>
              </w:sdtContent>
            </w:sdt>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p>
            <w:pPr>
              <w:spacing w:line="360" w:lineRule="auto"/>
              <w:rPr>
                <w:rFonts w:ascii="宋体" w:hAnsi="宋体" w:cs="宋体"/>
                <w:color w:val="auto"/>
                <w:sz w:val="24"/>
                <w:highlight w:val="none"/>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21296641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sz w:val="24"/>
                <w:szCs w:val="20"/>
                <w:highlight w:val="none"/>
              </w:rPr>
            </w:pPr>
            <w:sdt>
              <w:sdtPr>
                <w:rPr>
                  <w:rFonts w:hint="eastAsia" w:ascii="宋体" w:hAnsi="宋体" w:cs="宋体"/>
                  <w:color w:val="auto"/>
                  <w:kern w:val="0"/>
                  <w:sz w:val="24"/>
                  <w:highlight w:val="none"/>
                </w:rPr>
                <w:id w:val="-99980297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r>
              <w:rPr>
                <w:rFonts w:hint="eastAsia" w:ascii="宋体" w:hAnsi="宋体" w:cs="宋体"/>
                <w:color w:val="auto"/>
                <w:sz w:val="24"/>
                <w:highlight w:val="none"/>
              </w:rPr>
              <w:t>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hint="eastAsia"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63994648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02683198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B要求提供（未提供样品或提供样品不满足采购需求实质性条件的供应商，投标无效）：</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hint="eastAsia" w:ascii="宋体" w:hAnsi="宋体" w:cs="宋体"/>
                <w:snapToGrid w:val="0"/>
                <w:color w:val="auto"/>
                <w:kern w:val="28"/>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w:t>
            </w:r>
          </w:p>
          <w:p>
            <w:pPr>
              <w:spacing w:line="360" w:lineRule="auto"/>
              <w:ind w:firstLine="240" w:firstLineChars="100"/>
              <w:rPr>
                <w:rFonts w:ascii="宋体" w:hAnsi="宋体" w:cs="宋体"/>
                <w:color w:val="auto"/>
                <w:sz w:val="24"/>
                <w:highlight w:val="none"/>
              </w:rPr>
            </w:pPr>
            <w:sdt>
              <w:sdtPr>
                <w:rPr>
                  <w:rFonts w:hint="eastAsia" w:ascii="宋体" w:hAnsi="宋体" w:cs="宋体"/>
                  <w:color w:val="auto"/>
                  <w:kern w:val="0"/>
                  <w:sz w:val="24"/>
                  <w:highlight w:val="none"/>
                </w:rPr>
                <w:id w:val="-1350092240"/>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样品分未超过价格分的50%；</w:t>
            </w:r>
          </w:p>
          <w:p>
            <w:pPr>
              <w:spacing w:line="360" w:lineRule="auto"/>
              <w:ind w:firstLine="240" w:firstLineChars="100"/>
              <w:rPr>
                <w:rFonts w:ascii="宋体" w:hAnsi="宋体" w:cs="宋体"/>
                <w:color w:val="auto"/>
                <w:kern w:val="0"/>
                <w:sz w:val="24"/>
                <w:highlight w:val="none"/>
              </w:rPr>
            </w:pPr>
            <w:sdt>
              <w:sdtPr>
                <w:rPr>
                  <w:rFonts w:hint="eastAsia" w:ascii="宋体" w:hAnsi="宋体" w:cs="宋体"/>
                  <w:color w:val="auto"/>
                  <w:kern w:val="0"/>
                  <w:sz w:val="24"/>
                  <w:highlight w:val="none"/>
                </w:rPr>
                <w:id w:val="-148554041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样品分超过价格分的50%，理由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360" w:lineRule="auto"/>
              <w:ind w:firstLine="240" w:firstLineChars="100"/>
              <w:rPr>
                <w:rFonts w:ascii="宋体" w:hAnsi="宋体" w:cs="宋体"/>
                <w:color w:val="auto"/>
                <w:kern w:val="0"/>
                <w:sz w:val="24"/>
                <w:highlight w:val="none"/>
              </w:rPr>
            </w:pPr>
            <w:r>
              <w:rPr>
                <w:rFonts w:hint="eastAsia" w:ascii="宋体" w:hAnsi="宋体" w:cs="宋体"/>
                <w:snapToGrid w:val="0"/>
                <w:color w:val="auto"/>
                <w:kern w:val="28"/>
                <w:sz w:val="24"/>
                <w:highlight w:val="none"/>
              </w:rPr>
              <w:t>详见招标文件第四部分</w:t>
            </w:r>
            <w:r>
              <w:rPr>
                <w:rFonts w:hint="eastAsia" w:ascii="宋体" w:hAnsi="宋体" w:cs="宋体"/>
                <w:color w:val="auto"/>
                <w:sz w:val="24"/>
                <w:highlight w:val="none"/>
                <w:u w:val="single"/>
              </w:rPr>
              <w:t>评标办分法</w:t>
            </w:r>
            <w:r>
              <w:rPr>
                <w:rFonts w:hint="eastAsia" w:ascii="宋体" w:hAnsi="宋体" w:cs="宋体"/>
                <w:color w:val="auto"/>
                <w:kern w:val="0"/>
                <w:sz w:val="24"/>
                <w:highlight w:val="none"/>
              </w:rPr>
              <w:t xml:space="preserve">。 </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sdt>
              <w:sdtPr>
                <w:rPr>
                  <w:rFonts w:hint="eastAsia" w:ascii="宋体" w:hAnsi="宋体" w:cs="宋体"/>
                  <w:color w:val="auto"/>
                  <w:kern w:val="0"/>
                  <w:sz w:val="24"/>
                  <w:highlight w:val="none"/>
                </w:rPr>
                <w:id w:val="130342145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否；</w:t>
            </w:r>
            <w:sdt>
              <w:sdtPr>
                <w:rPr>
                  <w:rFonts w:hint="eastAsia" w:ascii="宋体" w:hAnsi="宋体" w:cs="宋体"/>
                  <w:color w:val="auto"/>
                  <w:kern w:val="0"/>
                  <w:sz w:val="24"/>
                  <w:highlight w:val="none"/>
                </w:rPr>
                <w:id w:val="162172843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（5）提供样品的时间：</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(6)采购活动结束后，对于未中标人提供的样品，采购人、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将通知未中标人在规定的时间内取回，逾期未取回的，采购人、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不负保管义务；对于中标人提供的样品，采购人将进行保管、封存，并作为履约验收的参考。</w:t>
            </w:r>
          </w:p>
          <w:p>
            <w:pPr>
              <w:spacing w:line="360" w:lineRule="auto"/>
              <w:rPr>
                <w:rFonts w:ascii="宋体" w:hAnsi="宋体" w:cs="宋体"/>
                <w:b/>
                <w:color w:val="auto"/>
                <w:sz w:val="24"/>
                <w:highlight w:val="none"/>
              </w:rPr>
            </w:pPr>
            <w:r>
              <w:rPr>
                <w:rFonts w:hint="eastAsia" w:ascii="宋体" w:hAnsi="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85934854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174071719"/>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（1）在评标时安排每个投标人进行方案讲解演示。每个投标人时间不超过</w:t>
            </w:r>
            <w:r>
              <w:rPr>
                <w:rFonts w:hint="eastAsia" w:ascii="宋体" w:hAnsi="宋体" w:cs="宋体"/>
                <w:color w:val="auto"/>
                <w:kern w:val="0"/>
                <w:sz w:val="24"/>
                <w:highlight w:val="none"/>
                <w:u w:val="single"/>
              </w:rPr>
              <w:t>20</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lang w:val="en-US" w:eastAsia="zh-CN"/>
              </w:rPr>
              <w:t>编制时可根据项目情况进行调整</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rPr>
              <w:t>分钟，讲解次序以投标文件解密时间先后次序为准，讲解演示人员不超过</w:t>
            </w:r>
            <w:r>
              <w:rPr>
                <w:rFonts w:hint="eastAsia" w:ascii="宋体" w:hAnsi="宋体" w:cs="宋体"/>
                <w:color w:val="auto"/>
                <w:kern w:val="0"/>
                <w:sz w:val="24"/>
                <w:highlight w:val="none"/>
                <w:u w:val="single"/>
              </w:rPr>
              <w:t>3</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lang w:val="en-US" w:eastAsia="zh-CN"/>
              </w:rPr>
              <w:t>编制时可根据项目情况进行调整</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rPr>
              <w:t>人。讲解演示结束后按要求解答评标委员会提问。</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（2）方案讲解演示可选择以下其中一种方式：</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方式二：交易中心现场讲解演示。现场讲解地点为</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color w:val="auto"/>
                <w:kern w:val="0"/>
                <w:sz w:val="24"/>
                <w:highlight w:val="none"/>
                <w:lang w:val="zh-CN"/>
              </w:rPr>
            </w:pPr>
            <w:r>
              <w:rPr>
                <w:rFonts w:hint="eastAsia" w:ascii="宋体" w:hAnsi="宋体" w:cs="宋体"/>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kern w:val="0"/>
                <w:sz w:val="24"/>
                <w:highlight w:val="none"/>
                <w:lang w:val="zh-CN"/>
              </w:rPr>
              <w:t>提醒：验收时检测费用由采购人承担，不包含在投标总价中。</w:t>
            </w:r>
          </w:p>
          <w:p>
            <w:pPr>
              <w:snapToGrid w:val="0"/>
              <w:spacing w:line="360" w:lineRule="auto"/>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highlight w:val="none"/>
              </w:rPr>
              <w:t>;</w:t>
            </w:r>
          </w:p>
          <w:p>
            <w:pPr>
              <w:spacing w:line="360" w:lineRule="auto"/>
              <w:ind w:firstLine="241" w:firstLineChars="100"/>
              <w:rPr>
                <w:rFonts w:ascii="宋体" w:hAnsi="宋体" w:cs="宋体"/>
                <w:color w:val="auto"/>
                <w:sz w:val="24"/>
                <w:highlight w:val="none"/>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5"/>
              <w:spacing w:line="360" w:lineRule="auto"/>
              <w:rPr>
                <w:rFonts w:hAnsi="宋体" w:cs="宋体"/>
                <w:color w:val="auto"/>
                <w:kern w:val="28"/>
                <w:sz w:val="24"/>
                <w:highlight w:val="none"/>
              </w:rPr>
            </w:pPr>
            <w:r>
              <w:rPr>
                <w:rFonts w:hint="eastAsia" w:hAnsi="宋体" w:cs="宋体"/>
                <w:color w:val="auto"/>
                <w:kern w:val="28"/>
                <w:sz w:val="24"/>
                <w:szCs w:val="24"/>
                <w:highlight w:val="none"/>
              </w:rPr>
              <w:t>备份投标文件送达地点：</w:t>
            </w:r>
            <w:r>
              <w:rPr>
                <w:rFonts w:hint="eastAsia" w:hAnsi="宋体" w:cs="宋体"/>
                <w:color w:val="auto"/>
                <w:kern w:val="28"/>
                <w:sz w:val="24"/>
                <w:szCs w:val="24"/>
                <w:highlight w:val="none"/>
                <w:u w:val="single"/>
              </w:rPr>
              <w:t>杭州市</w:t>
            </w:r>
            <w:r>
              <w:rPr>
                <w:rFonts w:hint="eastAsia" w:hAnsi="宋体" w:cs="宋体"/>
                <w:color w:val="auto"/>
                <w:kern w:val="28"/>
                <w:sz w:val="24"/>
                <w:szCs w:val="24"/>
                <w:highlight w:val="none"/>
                <w:u w:val="single"/>
                <w:lang w:eastAsia="zh-CN"/>
              </w:rPr>
              <w:t>临安区锦北街道科技大道</w:t>
            </w:r>
            <w:r>
              <w:rPr>
                <w:rFonts w:hint="eastAsia" w:hAnsi="宋体" w:cs="宋体"/>
                <w:color w:val="auto"/>
                <w:kern w:val="28"/>
                <w:sz w:val="24"/>
                <w:szCs w:val="24"/>
                <w:highlight w:val="none"/>
                <w:u w:val="single"/>
                <w:lang w:val="en-US" w:eastAsia="zh-CN"/>
              </w:rPr>
              <w:t>4398号市民中心B座B448室</w:t>
            </w:r>
            <w:r>
              <w:rPr>
                <w:rFonts w:hint="eastAsia" w:hAnsi="宋体" w:cs="宋体"/>
                <w:color w:val="auto"/>
                <w:kern w:val="28"/>
                <w:sz w:val="24"/>
                <w:szCs w:val="24"/>
                <w:highlight w:val="none"/>
                <w:u w:val="single"/>
              </w:rPr>
              <w:t>（杭州市公共资源交易中心</w:t>
            </w:r>
            <w:r>
              <w:rPr>
                <w:rFonts w:hint="eastAsia" w:hAnsi="宋体" w:cs="宋体"/>
                <w:color w:val="auto"/>
                <w:kern w:val="28"/>
                <w:sz w:val="24"/>
                <w:szCs w:val="24"/>
                <w:highlight w:val="none"/>
                <w:u w:val="single"/>
                <w:lang w:eastAsia="zh-CN"/>
              </w:rPr>
              <w:t>临安分中心</w:t>
            </w:r>
            <w:r>
              <w:rPr>
                <w:rFonts w:hint="eastAsia" w:hAnsi="宋体" w:cs="宋体"/>
                <w:color w:val="auto"/>
                <w:kern w:val="28"/>
                <w:sz w:val="24"/>
                <w:szCs w:val="24"/>
                <w:highlight w:val="none"/>
                <w:u w:val="single"/>
              </w:rPr>
              <w:t>政府采购</w:t>
            </w:r>
            <w:r>
              <w:rPr>
                <w:rFonts w:hint="eastAsia" w:hAnsi="宋体" w:cs="宋体"/>
                <w:color w:val="auto"/>
                <w:kern w:val="28"/>
                <w:sz w:val="24"/>
                <w:szCs w:val="24"/>
                <w:highlight w:val="none"/>
                <w:u w:val="single"/>
                <w:lang w:eastAsia="zh-CN"/>
              </w:rPr>
              <w:t>科</w:t>
            </w:r>
            <w:r>
              <w:rPr>
                <w:rFonts w:hint="eastAsia" w:hAnsi="宋体" w:cs="宋体"/>
                <w:color w:val="auto"/>
                <w:kern w:val="28"/>
                <w:sz w:val="24"/>
                <w:szCs w:val="24"/>
                <w:highlight w:val="none"/>
                <w:u w:val="single"/>
              </w:rPr>
              <w:t>）</w:t>
            </w:r>
            <w:r>
              <w:rPr>
                <w:rFonts w:hint="eastAsia" w:hAnsi="宋体" w:cs="宋体"/>
                <w:color w:val="auto"/>
                <w:kern w:val="28"/>
                <w:sz w:val="24"/>
                <w:szCs w:val="24"/>
                <w:highlight w:val="none"/>
              </w:rPr>
              <w:t>；备份投标文件签收人员联系电话：</w:t>
            </w:r>
            <w:r>
              <w:rPr>
                <w:rFonts w:hint="eastAsia" w:hAnsi="宋体" w:cs="宋体"/>
                <w:color w:val="auto"/>
                <w:kern w:val="28"/>
                <w:sz w:val="24"/>
                <w:szCs w:val="24"/>
                <w:highlight w:val="none"/>
                <w:u w:val="single"/>
              </w:rPr>
              <w:t>0571-</w:t>
            </w:r>
            <w:r>
              <w:rPr>
                <w:rFonts w:hint="eastAsia" w:hAnsi="宋体" w:cs="宋体"/>
                <w:color w:val="auto"/>
                <w:kern w:val="28"/>
                <w:sz w:val="24"/>
                <w:szCs w:val="24"/>
                <w:highlight w:val="none"/>
                <w:u w:val="single"/>
                <w:lang w:val="en-US" w:eastAsia="zh-CN"/>
              </w:rPr>
              <w:t>23616011</w:t>
            </w:r>
            <w:r>
              <w:rPr>
                <w:rFonts w:hint="eastAsia" w:hAnsi="宋体" w:cs="宋体"/>
                <w:color w:val="auto"/>
                <w:sz w:val="24"/>
                <w:szCs w:val="24"/>
                <w:highlight w:val="none"/>
              </w:rPr>
              <w:t>。</w:t>
            </w:r>
            <w:r>
              <w:rPr>
                <w:rFonts w:hint="eastAsia" w:hAnsi="宋体" w:cs="宋体"/>
                <w:b/>
                <w:color w:val="auto"/>
                <w:sz w:val="24"/>
                <w:szCs w:val="24"/>
                <w:highlight w:val="none"/>
              </w:rPr>
              <w:t>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cs="仿宋_GB2312" w:asciiTheme="minorEastAsia" w:hAnsiTheme="minorEastAsia" w:eastAsiaTheme="minorEastAsia"/>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w:t>
            </w:r>
          </w:p>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cs="Arial" w:asciiTheme="minorEastAsia" w:hAnsiTheme="minorEastAsia" w:eastAsiaTheme="minorEastAsia"/>
                    <w:color w:val="auto"/>
                    <w:kern w:val="0"/>
                    <w:sz w:val="24"/>
                    <w:highlight w:val="none"/>
                  </w:rPr>
                  <w:sym w:font="Wingdings" w:char="F0FE"/>
                </w:r>
              </w:sdtContent>
            </w:sdt>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cs="Arial" w:asciiTheme="minorEastAsia" w:hAnsiTheme="minorEastAsia" w:eastAsiaTheme="minorEastAsia"/>
                <w:color w:val="auto"/>
                <w:kern w:val="0"/>
                <w:sz w:val="24"/>
                <w:highlight w:val="none"/>
              </w:rPr>
            </w:pPr>
            <w:r>
              <w:rPr>
                <w:rFonts w:hint="eastAsia" w:cs="Arial" w:asciiTheme="minorEastAsia" w:hAnsiTheme="minorEastAsia" w:eastAsiaTheme="minorEastAsia"/>
                <w:color w:val="auto"/>
                <w:kern w:val="0"/>
                <w:sz w:val="24"/>
                <w:highlight w:val="none"/>
              </w:rPr>
              <w:t>评审因素对应的要求视为采购需求的一部分。</w:t>
            </w:r>
          </w:p>
        </w:tc>
      </w:tr>
    </w:tbl>
    <w:p>
      <w:pPr>
        <w:snapToGrid w:val="0"/>
        <w:spacing w:line="360" w:lineRule="auto"/>
        <w:jc w:val="center"/>
        <w:rPr>
          <w:rFonts w:ascii="宋体" w:hAnsi="宋体" w:cs="宋体"/>
          <w:b/>
          <w:color w:val="auto"/>
          <w:sz w:val="32"/>
          <w:szCs w:val="20"/>
          <w:highlight w:val="none"/>
        </w:rPr>
      </w:pPr>
    </w:p>
    <w:bookmarkEnd w:id="10"/>
    <w:p>
      <w:pPr>
        <w:adjustRightInd/>
        <w:spacing w:line="360" w:lineRule="auto"/>
        <w:ind w:firstLine="3845" w:firstLineChars="1197"/>
        <w:outlineLvl w:val="0"/>
        <w:rPr>
          <w:rFonts w:ascii="宋体" w:hAnsi="宋体" w:cs="宋体"/>
          <w:b/>
          <w:color w:val="auto"/>
          <w:sz w:val="32"/>
          <w:szCs w:val="20"/>
          <w:highlight w:val="none"/>
        </w:rPr>
      </w:pPr>
      <w:bookmarkStart w:id="11" w:name="第三部分"/>
      <w:bookmarkStart w:id="12" w:name="_Toc164416483"/>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”系指招标公告中载明的本项目的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w:t>
      </w:r>
      <w:r>
        <w:rPr>
          <w:rFonts w:hint="eastAsia" w:ascii="宋体" w:hAnsi="宋体" w:cs="宋体"/>
          <w:color w:val="auto"/>
          <w:sz w:val="24"/>
          <w:highlight w:val="none"/>
          <w:lang w:val="en-US" w:eastAsia="zh-CN"/>
        </w:rPr>
        <w:t>系</w:t>
      </w:r>
      <w:r>
        <w:rPr>
          <w:rFonts w:hint="eastAsia" w:ascii="宋体" w:hAnsi="宋体" w:cs="宋体"/>
          <w:color w:val="auto"/>
          <w:sz w:val="24"/>
          <w:highlight w:val="none"/>
        </w:rPr>
        <w:t>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sdt>
        <w:sdtPr>
          <w:rPr>
            <w:rFonts w:hint="eastAsia" w:ascii="宋体" w:hAnsi="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sz w:val="24"/>
          <w:highlight w:val="none"/>
        </w:rPr>
        <w:t>” 系指适用本项目的要求，“</w:t>
      </w:r>
      <w:sdt>
        <w:sdtPr>
          <w:rPr>
            <w:rFonts w:hint="eastAsia" w:ascii="宋体" w:hAnsi="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 xml:space="preserve">3.2.4 </w:t>
      </w:r>
      <w:r>
        <w:rPr>
          <w:rFonts w:hint="eastAsia" w:ascii="宋体" w:hAnsi="宋体" w:cs="宋体"/>
          <w:color w:val="auto"/>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3.3.3对于未预留份额专门面向中小企业的政府采购服务项目，以及预留份额政府采购服务项目中的非预留部分标项，对小型和微型企业的投标报价给予10%-</w:t>
      </w:r>
      <w:r>
        <w:rPr>
          <w:rFonts w:ascii="宋体" w:hAnsi="宋体" w:cs="宋体"/>
          <w:color w:val="auto"/>
          <w:sz w:val="24"/>
          <w:highlight w:val="none"/>
        </w:rPr>
        <w:t>20</w:t>
      </w:r>
      <w:r>
        <w:rPr>
          <w:rFonts w:hint="eastAsia" w:ascii="宋体" w:hAnsi="宋体" w:cs="宋体"/>
          <w:color w:val="auto"/>
          <w:sz w:val="24"/>
          <w:highlight w:val="none"/>
        </w:rPr>
        <w:t>%的扣除（</w:t>
      </w:r>
      <w:r>
        <w:rPr>
          <w:rFonts w:hint="eastAsia" w:ascii="宋体" w:hAnsi="宋体" w:cs="宋体"/>
          <w:snapToGrid w:val="0"/>
          <w:color w:val="auto"/>
          <w:kern w:val="28"/>
          <w:sz w:val="24"/>
          <w:highlight w:val="none"/>
        </w:rPr>
        <w:t>招标文件第四部分</w:t>
      </w:r>
      <w:r>
        <w:rPr>
          <w:rFonts w:hint="eastAsia" w:ascii="宋体" w:hAnsi="宋体" w:cs="宋体"/>
          <w:color w:val="auto"/>
          <w:sz w:val="24"/>
          <w:highlight w:val="none"/>
          <w:u w:val="single"/>
        </w:rPr>
        <w:t>评标办分法明确具体的扣除比例，未明确的，</w:t>
      </w:r>
      <w:r>
        <w:rPr>
          <w:rFonts w:hint="eastAsia" w:ascii="宋体" w:hAnsi="宋体" w:cs="宋体"/>
          <w:color w:val="auto"/>
          <w:sz w:val="24"/>
          <w:highlight w:val="none"/>
        </w:rPr>
        <w:t>给予</w:t>
      </w:r>
      <w:r>
        <w:rPr>
          <w:rFonts w:ascii="宋体" w:hAnsi="宋体" w:cs="宋体"/>
          <w:color w:val="auto"/>
          <w:sz w:val="24"/>
          <w:highlight w:val="none"/>
        </w:rPr>
        <w:t>20</w:t>
      </w:r>
      <w:r>
        <w:rPr>
          <w:rFonts w:hint="eastAsia" w:ascii="宋体" w:hAnsi="宋体" w:cs="宋体"/>
          <w:color w:val="auto"/>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sz w:val="24"/>
          <w:highlight w:val="none"/>
        </w:rPr>
        <w:t>6</w:t>
      </w:r>
      <w:r>
        <w:rPr>
          <w:rFonts w:hint="eastAsia" w:ascii="宋体" w:hAnsi="宋体" w:cs="宋体"/>
          <w:color w:val="auto"/>
          <w:sz w:val="24"/>
          <w:highlight w:val="none"/>
        </w:rPr>
        <w:t>%（</w:t>
      </w:r>
      <w:r>
        <w:rPr>
          <w:rFonts w:hint="eastAsia" w:ascii="宋体" w:hAnsi="宋体" w:cs="宋体"/>
          <w:snapToGrid w:val="0"/>
          <w:color w:val="auto"/>
          <w:kern w:val="28"/>
          <w:sz w:val="24"/>
          <w:highlight w:val="none"/>
        </w:rPr>
        <w:t>招标文件第四部分</w:t>
      </w:r>
      <w:r>
        <w:rPr>
          <w:rFonts w:hint="eastAsia" w:ascii="宋体" w:hAnsi="宋体" w:cs="宋体"/>
          <w:color w:val="auto"/>
          <w:sz w:val="24"/>
          <w:highlight w:val="none"/>
          <w:u w:val="single"/>
        </w:rPr>
        <w:t>评标办分法明确具体的扣除比例，未明确的，</w:t>
      </w:r>
      <w:r>
        <w:rPr>
          <w:rFonts w:hint="eastAsia" w:ascii="宋体" w:hAnsi="宋体" w:cs="宋体"/>
          <w:color w:val="auto"/>
          <w:sz w:val="24"/>
          <w:highlight w:val="none"/>
        </w:rPr>
        <w:t>给予6%的扣除）的扣除，用扣除后的价格参加评审。组成联合体或者接受分包的小微企业与联合体内其他企业、分包企业之间存在直接控股、管理关系的，不享受价格扣除优惠政策。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pacing w:line="360" w:lineRule="auto"/>
        <w:ind w:firstLine="240" w:firstLineChars="1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5"/>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w:t>
      </w:r>
      <w:r>
        <w:rPr>
          <w:rFonts w:hint="eastAsia" w:hAnsi="宋体" w:cs="宋体"/>
          <w:color w:val="auto"/>
          <w:sz w:val="24"/>
          <w:highlight w:val="none"/>
          <w:lang w:eastAsia="zh-CN"/>
        </w:rPr>
        <w:t>采购代理机构</w:t>
      </w:r>
      <w:r>
        <w:rPr>
          <w:rFonts w:hint="eastAsia" w:hAnsi="宋体" w:cs="宋体"/>
          <w:color w:val="auto"/>
          <w:sz w:val="24"/>
          <w:highlight w:val="none"/>
        </w:rPr>
        <w:t>提出质疑，否则，采购人或者</w:t>
      </w:r>
      <w:r>
        <w:rPr>
          <w:rFonts w:hint="eastAsia" w:hAnsi="宋体" w:cs="宋体"/>
          <w:color w:val="auto"/>
          <w:sz w:val="24"/>
          <w:highlight w:val="none"/>
          <w:lang w:eastAsia="zh-CN"/>
        </w:rPr>
        <w:t>采购代理机构</w:t>
      </w:r>
      <w:r>
        <w:rPr>
          <w:rFonts w:hint="eastAsia" w:hAnsi="宋体" w:cs="宋体"/>
          <w:color w:val="auto"/>
          <w:sz w:val="24"/>
          <w:highlight w:val="none"/>
        </w:rPr>
        <w:t>不予受理：</w:t>
      </w:r>
    </w:p>
    <w:p>
      <w:pPr>
        <w:pStyle w:val="6"/>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4.3.2.1对招标文件提出质疑的，质疑期限为供应商获得招标文件之日或者招标文件公告期限届满之日起计算。</w:t>
      </w:r>
    </w:p>
    <w:p>
      <w:pPr>
        <w:pStyle w:val="35"/>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5"/>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5"/>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5"/>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5"/>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5"/>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5"/>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5"/>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.5采购人或者</w:t>
      </w:r>
      <w:r>
        <w:rPr>
          <w:rFonts w:hint="eastAsia"/>
          <w:color w:val="auto"/>
          <w:highlight w:val="none"/>
          <w:lang w:eastAsia="zh-CN"/>
        </w:rPr>
        <w:t>采购代理机构</w:t>
      </w:r>
      <w:r>
        <w:rPr>
          <w:rFonts w:hint="eastAsia"/>
          <w:color w:val="auto"/>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color w:val="auto"/>
          <w:highlight w:val="none"/>
          <w:lang w:eastAsia="zh-CN"/>
        </w:rPr>
        <w:t>采购代理机构</w:t>
      </w:r>
      <w:r>
        <w:rPr>
          <w:rFonts w:hint="eastAsia"/>
          <w:color w:val="auto"/>
          <w:highlight w:val="none"/>
        </w:rPr>
        <w:t>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4.4.1质疑供应商对采购人、</w:t>
      </w:r>
      <w:r>
        <w:rPr>
          <w:rFonts w:hint="eastAsia"/>
          <w:color w:val="auto"/>
          <w:highlight w:val="none"/>
          <w:lang w:eastAsia="zh-CN"/>
        </w:rPr>
        <w:t>采购代理机构</w:t>
      </w:r>
      <w:r>
        <w:rPr>
          <w:rFonts w:hint="eastAsia"/>
          <w:color w:val="auto"/>
          <w:highlight w:val="none"/>
        </w:rPr>
        <w:t>的答复不满意或者采购人、</w:t>
      </w:r>
      <w:r>
        <w:rPr>
          <w:rFonts w:hint="eastAsia"/>
          <w:color w:val="auto"/>
          <w:highlight w:val="none"/>
          <w:lang w:eastAsia="zh-CN"/>
        </w:rPr>
        <w:t>采购代理机构</w:t>
      </w:r>
      <w:r>
        <w:rPr>
          <w:rFonts w:hint="eastAsia"/>
          <w:color w:val="auto"/>
          <w:highlight w:val="none"/>
        </w:rPr>
        <w:t>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4.4.3供应商投诉应当有明确的请求和必要的证明材料。</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4.4.4以联合体形式参加政府采购活动的，其投诉应当由组成联合体的所有供应商共同提出。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投诉书范本及制作说明详见附件3。</w:t>
      </w:r>
    </w:p>
    <w:p>
      <w:pPr>
        <w:pStyle w:val="129"/>
        <w:snapToGrid w:val="0"/>
        <w:spacing w:before="0"/>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 xml:space="preserve">      二、招标文件的构成、澄清、修改</w:t>
      </w:r>
    </w:p>
    <w:p>
      <w:pPr>
        <w:pStyle w:val="35"/>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5"/>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5"/>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5"/>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5"/>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5"/>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5"/>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5"/>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5"/>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w:t>
      </w:r>
      <w:r>
        <w:rPr>
          <w:rFonts w:hint="eastAsia" w:ascii="宋体" w:hAnsi="宋体" w:cs="宋体"/>
          <w:color w:val="auto"/>
          <w:highlight w:val="none"/>
          <w:lang w:eastAsia="zh-CN"/>
        </w:rPr>
        <w:t>采购代理机构</w:t>
      </w:r>
      <w:r>
        <w:rPr>
          <w:rFonts w:hint="eastAsia" w:ascii="宋体" w:hAnsi="宋体" w:cs="宋体"/>
          <w:color w:val="auto"/>
          <w:highlight w:val="none"/>
        </w:rPr>
        <w:t>提出。</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 xml:space="preserve">6.2 </w:t>
      </w:r>
      <w:r>
        <w:rPr>
          <w:rFonts w:hint="eastAsia" w:ascii="宋体" w:hAnsi="宋体" w:cs="宋体"/>
          <w:color w:val="auto"/>
          <w:highlight w:val="none"/>
          <w:lang w:eastAsia="zh-CN"/>
        </w:rPr>
        <w:t>采购代理机构</w:t>
      </w:r>
      <w:r>
        <w:rPr>
          <w:rFonts w:hint="eastAsia" w:ascii="宋体" w:hAnsi="宋体" w:cs="宋体"/>
          <w:color w:val="auto"/>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5"/>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5"/>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5"/>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5"/>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6"/>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5"/>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5"/>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snapToGrid w:val="0"/>
          <w:color w:val="auto"/>
          <w:kern w:val="28"/>
          <w:sz w:val="24"/>
          <w:szCs w:val="20"/>
          <w:highlight w:val="none"/>
        </w:rPr>
        <w:t>联合协议（如果有)；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11.3.2中小企业声明函。</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szCs w:val="21"/>
          <w:highlight w:val="none"/>
        </w:rPr>
      </w:pPr>
      <w:r>
        <w:rPr>
          <w:rFonts w:hint="eastAsia" w:ascii="宋体" w:hAnsi="宋体" w:cs="宋体"/>
          <w:b/>
          <w:color w:val="auto"/>
          <w:sz w:val="24"/>
          <w:highlight w:val="none"/>
        </w:rPr>
        <w:t>投标人提供虚假材料投标的，投标无效。</w:t>
      </w:r>
    </w:p>
    <w:p>
      <w:pPr>
        <w:pStyle w:val="129"/>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129"/>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129"/>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129"/>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29"/>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可以视情况延长投标文件提交的截止时间。在上述情况下，</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与投标人以前在投标截止期方面的全部权利、责任和义务，将适用于延长至新的投标截止期。</w:t>
      </w:r>
    </w:p>
    <w:p>
      <w:pPr>
        <w:pStyle w:val="35"/>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5"/>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15.1投标人在电子交易平台传输递交投标文件后，还可以在投标截止时间前直接提交或者以快递方式递交备份投标文件1份，</w:t>
      </w:r>
      <w:r>
        <w:rPr>
          <w:rFonts w:hint="eastAsia" w:hAnsi="宋体" w:cs="宋体"/>
          <w:b/>
          <w:color w:val="auto"/>
          <w:sz w:val="24"/>
          <w:szCs w:val="24"/>
          <w:highlight w:val="none"/>
        </w:rPr>
        <w:t>但采购人、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p>
      <w:pPr>
        <w:pStyle w:val="35"/>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w:t>
      </w:r>
      <w:r>
        <w:rPr>
          <w:rFonts w:hint="eastAsia" w:hAnsi="宋体" w:cs="宋体"/>
          <w:color w:val="auto"/>
          <w:sz w:val="24"/>
          <w:highlight w:val="none"/>
          <w:lang w:val="en-US" w:eastAsia="zh-CN"/>
        </w:rPr>
        <w:t>等存储介质</w:t>
      </w:r>
      <w:r>
        <w:rPr>
          <w:rFonts w:hint="eastAsia" w:hAnsi="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5"/>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w:t>
      </w:r>
    </w:p>
    <w:p>
      <w:pPr>
        <w:pStyle w:val="35"/>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15.4以快递方式递交备份投标文件的，投标人应先将备份投标文件按要求密封和标记，再进行快递包装后邮寄。备份投标文件须在投标截止时间之前送达</w:t>
      </w:r>
      <w:r>
        <w:rPr>
          <w:rFonts w:hint="eastAsia" w:hAnsi="宋体" w:cs="宋体"/>
          <w:snapToGrid/>
          <w:color w:val="auto"/>
          <w:sz w:val="24"/>
          <w:szCs w:val="24"/>
          <w:highlight w:val="none"/>
        </w:rPr>
        <w:t>招标文件第二部分投标人须知前附表规定的备份投标文件送达地点；</w:t>
      </w:r>
      <w:r>
        <w:rPr>
          <w:rFonts w:hint="eastAsia" w:hAnsi="宋体" w:cs="宋体"/>
          <w:color w:val="auto"/>
          <w:sz w:val="24"/>
          <w:szCs w:val="24"/>
          <w:highlight w:val="none"/>
        </w:rPr>
        <w:t>送达时间以签收人签收时间为准。</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将拒绝接受逾期送达的备份投标文件。邮寄过程中，电子备份投标文件发生泄露、遗失、损坏或延期送达等情况的，由投标人自行负责。</w:t>
      </w:r>
    </w:p>
    <w:p>
      <w:pPr>
        <w:pStyle w:val="35"/>
        <w:spacing w:line="360" w:lineRule="auto"/>
        <w:ind w:firstLine="479" w:firstLineChars="199"/>
        <w:rPr>
          <w:rFonts w:hAnsi="宋体" w:cs="宋体"/>
          <w:b/>
          <w:color w:val="auto"/>
          <w:sz w:val="24"/>
          <w:szCs w:val="24"/>
          <w:highlight w:val="none"/>
        </w:rPr>
      </w:pPr>
      <w:r>
        <w:rPr>
          <w:rFonts w:hint="eastAsia" w:hAnsi="宋体" w:cs="宋体"/>
          <w:b/>
          <w:color w:val="auto"/>
          <w:sz w:val="24"/>
          <w:szCs w:val="24"/>
          <w:highlight w:val="none"/>
        </w:rPr>
        <w:t>15.5投标人仅提交备份投标文件，未在电子交易平台传输递交投标文件的，投标无效。</w:t>
      </w:r>
    </w:p>
    <w:p>
      <w:pPr>
        <w:pStyle w:val="129"/>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7"/>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szCs w:val="21"/>
          <w:highlight w:val="none"/>
        </w:rPr>
        <w:t>4.2规定</w:t>
      </w:r>
      <w:r>
        <w:rPr>
          <w:rFonts w:hint="eastAsia" w:cs="宋体"/>
          <w:color w:val="auto"/>
          <w:szCs w:val="21"/>
          <w:highlight w:val="none"/>
        </w:rPr>
        <w:t>的情形之一的，投标无效：</w:t>
      </w:r>
    </w:p>
    <w:p>
      <w:pPr>
        <w:pStyle w:val="129"/>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129"/>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129"/>
        <w:spacing w:before="0"/>
        <w:ind w:firstLine="480"/>
        <w:rPr>
          <w:rFonts w:ascii="宋体" w:hAnsi="宋体" w:cs="宋体"/>
          <w:color w:val="auto"/>
          <w:highlight w:val="none"/>
        </w:rPr>
      </w:pPr>
      <w:r>
        <w:rPr>
          <w:rFonts w:hint="eastAsia" w:ascii="宋体" w:hAnsi="宋体" w:cs="宋体"/>
          <w:color w:val="auto"/>
          <w:highlight w:val="none"/>
        </w:rPr>
        <w:t>17.3在原定投标有效期满之前，如果出现特殊情况，</w:t>
      </w:r>
      <w:r>
        <w:rPr>
          <w:rFonts w:hint="eastAsia" w:ascii="宋体" w:hAnsi="宋体" w:cs="宋体"/>
          <w:color w:val="auto"/>
          <w:highlight w:val="none"/>
          <w:lang w:eastAsia="zh-CN"/>
        </w:rPr>
        <w:t>采购代理机构</w:t>
      </w:r>
      <w:r>
        <w:rPr>
          <w:rFonts w:hint="eastAsia" w:ascii="宋体" w:hAnsi="宋体" w:cs="宋体"/>
          <w:color w:val="auto"/>
          <w:highlight w:val="none"/>
        </w:rPr>
        <w:t>可以以书面形式通知投标人延长投标有效期。投标人同意延长的，不得要求或被允许修改其投标文件，投标人拒绝延长的，其投标无效。</w:t>
      </w:r>
    </w:p>
    <w:p>
      <w:pPr>
        <w:pStyle w:val="129"/>
        <w:spacing w:before="0"/>
        <w:ind w:firstLine="643"/>
        <w:rPr>
          <w:rFonts w:ascii="宋体" w:hAnsi="宋体" w:cs="宋体"/>
          <w:b/>
          <w:color w:val="auto"/>
          <w:sz w:val="32"/>
          <w:highlight w:val="none"/>
        </w:rPr>
      </w:pPr>
      <w:r>
        <w:rPr>
          <w:rFonts w:hint="eastAsia" w:ascii="宋体" w:hAnsi="宋体" w:cs="宋体"/>
          <w:color w:val="auto"/>
          <w:highlight w:val="none"/>
        </w:rPr>
        <w:t>17.4在投标截止时间起至投标有效期届满，供应商投标文件不可撤销。</w:t>
      </w:r>
    </w:p>
    <w:p>
      <w:pPr>
        <w:pStyle w:val="129"/>
        <w:spacing w:before="0"/>
        <w:ind w:firstLine="1928" w:firstLineChars="600"/>
        <w:rPr>
          <w:rFonts w:hint="eastAsia" w:ascii="宋体" w:hAnsi="宋体" w:cs="宋体"/>
          <w:b/>
          <w:color w:val="auto"/>
          <w:sz w:val="32"/>
          <w:highlight w:val="none"/>
        </w:rPr>
      </w:pPr>
    </w:p>
    <w:p>
      <w:pPr>
        <w:pStyle w:val="129"/>
        <w:spacing w:before="0"/>
        <w:ind w:firstLine="1928" w:firstLineChars="60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554"/>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554"/>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19.1开标后，采购人将依据法律法规和招标文件的规定，对投标人的资格进行审查。</w:t>
      </w:r>
    </w:p>
    <w:p>
      <w:pPr>
        <w:pStyle w:val="129"/>
        <w:spacing w:before="0"/>
        <w:ind w:firstLine="480"/>
        <w:rPr>
          <w:rFonts w:ascii="宋体" w:hAnsi="宋体" w:cs="宋体"/>
          <w:color w:val="auto"/>
          <w:highlight w:val="none"/>
        </w:rPr>
      </w:pPr>
      <w:r>
        <w:rPr>
          <w:rFonts w:hint="eastAsia" w:ascii="宋体" w:hAnsi="宋体" w:cs="宋体"/>
          <w:color w:val="auto"/>
          <w:kern w:val="0"/>
          <w:szCs w:val="24"/>
          <w:highlight w:val="none"/>
        </w:rPr>
        <w:t>19.2投标人未按照招标文件要求提供与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29"/>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3对未通过资格审查的投标人，告知其未通过的原因。</w:t>
      </w:r>
    </w:p>
    <w:p>
      <w:pPr>
        <w:pStyle w:val="129"/>
        <w:spacing w:before="0"/>
        <w:ind w:firstLine="480" w:firstLineChars="200"/>
        <w:rPr>
          <w:rFonts w:hint="eastAsia"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4合格投标人不足3家的，不再评标。</w:t>
      </w:r>
    </w:p>
    <w:p>
      <w:pPr>
        <w:pStyle w:val="129"/>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129"/>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w:t>
      </w:r>
      <w:r>
        <w:rPr>
          <w:rFonts w:hint="eastAsia" w:ascii="宋体" w:hAnsi="宋体" w:cs="宋体"/>
          <w:color w:val="auto"/>
          <w:kern w:val="0"/>
          <w:szCs w:val="24"/>
          <w:highlight w:val="none"/>
          <w:lang w:eastAsia="zh-CN"/>
        </w:rPr>
        <w:t>采购代理机构</w:t>
      </w:r>
      <w:r>
        <w:rPr>
          <w:rFonts w:hint="eastAsia" w:ascii="宋体" w:hAnsi="宋体" w:cs="宋体"/>
          <w:color w:val="auto"/>
          <w:kern w:val="0"/>
          <w:szCs w:val="24"/>
          <w:highlight w:val="none"/>
        </w:rPr>
        <w:t>将在资格审查时通过“信用中国”网站(www.creditchina.gov.cn)、中国政府采购网(www.ccgp.gov.cn)渠道查询投标人接受资格时的信用记录。</w:t>
      </w:r>
    </w:p>
    <w:p>
      <w:pPr>
        <w:pStyle w:val="129"/>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129"/>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9"/>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129"/>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13"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7"/>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129"/>
        <w:snapToGrid w:val="0"/>
        <w:spacing w:before="0"/>
        <w:ind w:firstLine="480" w:firstLineChars="200"/>
        <w:rPr>
          <w:rFonts w:hint="eastAsia" w:ascii="宋体" w:hAnsi="宋体" w:cs="宋体"/>
          <w:b w:val="0"/>
          <w:bCs/>
          <w:color w:val="auto"/>
          <w:szCs w:val="24"/>
          <w:highlight w:val="none"/>
        </w:rPr>
      </w:pPr>
      <w:r>
        <w:rPr>
          <w:rFonts w:hint="eastAsia" w:ascii="宋体" w:hAnsi="宋体" w:cs="宋体"/>
          <w:b w:val="0"/>
          <w:bCs/>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候选人撤销投标文件不能成为采购人不确认采购结果的正当理由。中标、成交通知书和中标、成交结果公告应当在规定时间内同时发出。</w:t>
      </w:r>
    </w:p>
    <w:p>
      <w:pPr>
        <w:pStyle w:val="129"/>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通过电子交易平台向中标人发出中标通知书，同时编制发布采购结果公告。</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auto"/>
          <w:sz w:val="24"/>
          <w:highlight w:val="none"/>
        </w:rPr>
        <w:t>资格审查情况、评审专家抽取规则、符合性审查情况、</w:t>
      </w:r>
      <w:bookmarkEnd w:id="14"/>
      <w:r>
        <w:rPr>
          <w:rFonts w:hint="eastAsia" w:ascii="宋体" w:hAnsi="宋体" w:cs="宋体"/>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pStyle w:val="27"/>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7"/>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9"/>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7"/>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pStyle w:val="4"/>
        <w:ind w:left="0" w:firstLine="480" w:firstLineChars="200"/>
        <w:rPr>
          <w:rFonts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rPr>
          <w:color w:val="auto"/>
          <w:highlight w:val="none"/>
        </w:rPr>
      </w:pPr>
      <w:r>
        <w:rPr>
          <w:rFonts w:ascii="宋体" w:hAnsi="宋体" w:eastAsia="宋体"/>
          <w:b/>
          <w:bCs/>
          <w:color w:val="auto"/>
          <w:sz w:val="24"/>
          <w:szCs w:val="32"/>
          <w:highlight w:val="none"/>
          <w:lang w:val="en-US"/>
        </w:rPr>
        <w:t>27.预付款</w:t>
      </w:r>
    </w:p>
    <w:p>
      <w:pPr>
        <w:adjustRightInd/>
        <w:spacing w:line="360" w:lineRule="auto"/>
        <w:ind w:firstLine="480" w:firstLineChars="200"/>
        <w:rPr>
          <w:color w:val="auto"/>
          <w:highlight w:val="none"/>
        </w:rPr>
      </w:pPr>
      <w:r>
        <w:rPr>
          <w:rFonts w:hint="eastAsia" w:ascii="宋体" w:hAnsi="宋体"/>
          <w:color w:val="auto"/>
          <w:sz w:val="24"/>
          <w:highlight w:val="none"/>
        </w:rPr>
        <w:t>采购单位应当在政府采购合同中约定预付款，对中小企业合同预付款比例原则上不低于合同金额的</w:t>
      </w:r>
      <w:r>
        <w:rPr>
          <w:rFonts w:ascii="宋体" w:hAnsi="宋体"/>
          <w:color w:val="auto"/>
          <w:sz w:val="24"/>
          <w:highlight w:val="none"/>
        </w:rPr>
        <w:t>40％</w:t>
      </w:r>
      <w:r>
        <w:rPr>
          <w:rFonts w:hint="eastAsia" w:ascii="宋体" w:hAnsi="宋体"/>
          <w:color w:val="auto"/>
          <w:sz w:val="24"/>
          <w:highlight w:val="none"/>
        </w:rPr>
        <w:t>，不高于合同金额的</w:t>
      </w:r>
      <w:r>
        <w:rPr>
          <w:rFonts w:ascii="宋体" w:hAnsi="宋体"/>
          <w:color w:val="auto"/>
          <w:sz w:val="24"/>
          <w:highlight w:val="none"/>
        </w:rPr>
        <w:t>70%；项目分年安排预算的，每年预付款比例</w:t>
      </w:r>
      <w:r>
        <w:rPr>
          <w:rFonts w:hint="eastAsia" w:ascii="宋体" w:hAnsi="宋体"/>
          <w:color w:val="auto"/>
          <w:sz w:val="24"/>
          <w:highlight w:val="none"/>
        </w:rPr>
        <w:t>不低于</w:t>
      </w:r>
      <w:r>
        <w:rPr>
          <w:rFonts w:ascii="宋体" w:hAnsi="宋体"/>
          <w:color w:val="auto"/>
          <w:sz w:val="24"/>
          <w:highlight w:val="none"/>
        </w:rPr>
        <w:t>项目年度计划支付资金额的40％</w:t>
      </w:r>
      <w:r>
        <w:rPr>
          <w:rFonts w:hint="eastAsia" w:ascii="宋体" w:hAnsi="宋体"/>
          <w:color w:val="auto"/>
          <w:sz w:val="24"/>
          <w:highlight w:val="none"/>
        </w:rPr>
        <w:t>，不高于合同金额的</w:t>
      </w:r>
      <w:r>
        <w:rPr>
          <w:rFonts w:ascii="宋体" w:hAnsi="宋体"/>
          <w:color w:val="auto"/>
          <w:sz w:val="24"/>
          <w:highlight w:val="none"/>
        </w:rPr>
        <w:t>70%；采购项目实施以人工投入为主的，</w:t>
      </w:r>
      <w:r>
        <w:rPr>
          <w:rFonts w:hint="eastAsia" w:ascii="宋体" w:hAnsi="宋体"/>
          <w:color w:val="auto"/>
          <w:sz w:val="24"/>
          <w:highlight w:val="none"/>
        </w:rPr>
        <w:t>可适当降低预付款比例，但不得低于</w:t>
      </w:r>
      <w:r>
        <w:rPr>
          <w:rFonts w:ascii="宋体" w:hAnsi="宋体"/>
          <w:color w:val="auto"/>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olor w:val="auto"/>
          <w:sz w:val="24"/>
          <w:highlight w:val="none"/>
        </w:rPr>
        <w:t>供应商</w:t>
      </w:r>
      <w:r>
        <w:rPr>
          <w:rFonts w:ascii="宋体" w:hAnsi="宋体"/>
          <w:color w:val="auto"/>
          <w:sz w:val="24"/>
          <w:highlight w:val="none"/>
        </w:rPr>
        <w:t>明确表示无需预付款或者主动要求降低预付款比例的，</w:t>
      </w:r>
      <w:r>
        <w:rPr>
          <w:rFonts w:hint="eastAsia" w:ascii="宋体" w:hAnsi="宋体"/>
          <w:color w:val="auto"/>
          <w:sz w:val="24"/>
          <w:highlight w:val="none"/>
        </w:rPr>
        <w:t>采购单位</w:t>
      </w:r>
      <w:r>
        <w:rPr>
          <w:rFonts w:ascii="宋体" w:hAnsi="宋体"/>
          <w:color w:val="auto"/>
          <w:sz w:val="24"/>
          <w:highlight w:val="none"/>
        </w:rPr>
        <w:t>可不适用前述规定。</w:t>
      </w:r>
      <w:r>
        <w:rPr>
          <w:rFonts w:hint="eastAsia" w:ascii="宋体" w:hAnsi="宋体"/>
          <w:color w:val="auto"/>
          <w:sz w:val="24"/>
          <w:highlight w:val="none"/>
        </w:rPr>
        <w:t>采购单位</w:t>
      </w:r>
      <w:r>
        <w:rPr>
          <w:rFonts w:ascii="宋体" w:hAnsi="宋体"/>
          <w:color w:val="auto"/>
          <w:sz w:val="24"/>
          <w:highlight w:val="none"/>
        </w:rPr>
        <w:t>根据项目特点、供应商诚信等因素，可以要求</w:t>
      </w:r>
      <w:r>
        <w:rPr>
          <w:rFonts w:hint="eastAsia" w:ascii="宋体" w:hAnsi="宋体"/>
          <w:color w:val="auto"/>
          <w:sz w:val="24"/>
          <w:highlight w:val="none"/>
        </w:rPr>
        <w:t>供应商</w:t>
      </w:r>
      <w:r>
        <w:rPr>
          <w:rFonts w:ascii="宋体" w:hAnsi="宋体"/>
          <w:color w:val="auto"/>
          <w:sz w:val="24"/>
          <w:highlight w:val="none"/>
        </w:rPr>
        <w:t>提交银行、保险公司等金融机构出具的预付款保函或其他担保措施。政府采购预付款应在合同生效以及具备实施条件后5个工作日内支付。</w:t>
      </w:r>
      <w:r>
        <w:rPr>
          <w:rFonts w:hint="eastAsia" w:ascii="宋体" w:hAnsi="宋体"/>
          <w:color w:val="auto"/>
          <w:sz w:val="24"/>
          <w:highlight w:val="none"/>
        </w:rPr>
        <w:t>政府采购工程以及与工程建设有关的货物、服务，采用招标方式采购的，预付款从其相关规定。供应商可登录政采云前台大厅选择金融服务</w:t>
      </w:r>
      <w:r>
        <w:rPr>
          <w:rFonts w:ascii="宋体" w:hAnsi="宋体"/>
          <w:color w:val="auto"/>
          <w:sz w:val="24"/>
          <w:highlight w:val="none"/>
        </w:rPr>
        <w:t xml:space="preserve"> - </w:t>
      </w:r>
      <w:r>
        <w:rPr>
          <w:rFonts w:hint="eastAsia" w:ascii="宋体" w:hAnsi="宋体"/>
          <w:color w:val="auto"/>
          <w:sz w:val="24"/>
          <w:highlight w:val="none"/>
        </w:rPr>
        <w:t>【保函保险服务】出具预付款保函，具体步骤：选择产品—填写供应商信息—选择中标项目—确认信息—等待保险</w:t>
      </w:r>
      <w:r>
        <w:rPr>
          <w:rFonts w:ascii="宋体" w:hAnsi="宋体"/>
          <w:color w:val="auto"/>
          <w:sz w:val="24"/>
          <w:highlight w:val="none"/>
        </w:rPr>
        <w:t>/保函受理—确认保单—支付保费—成功出单。政</w:t>
      </w:r>
      <w:r>
        <w:rPr>
          <w:rFonts w:hint="eastAsia" w:ascii="宋体" w:hAnsi="宋体"/>
          <w:color w:val="auto"/>
          <w:sz w:val="24"/>
          <w:highlight w:val="none"/>
        </w:rPr>
        <w:t>采云金融专线</w:t>
      </w:r>
      <w:r>
        <w:rPr>
          <w:rFonts w:ascii="宋体" w:hAnsi="宋体"/>
          <w:color w:val="auto"/>
          <w:sz w:val="24"/>
          <w:highlight w:val="none"/>
        </w:rPr>
        <w:t>400-903-9583。</w:t>
      </w:r>
    </w:p>
    <w:p>
      <w:pPr>
        <w:rPr>
          <w:color w:val="auto"/>
          <w:highlight w:val="none"/>
        </w:rPr>
      </w:pPr>
    </w:p>
    <w:p>
      <w:pPr>
        <w:snapToGrid w:val="0"/>
        <w:spacing w:line="360" w:lineRule="auto"/>
        <w:ind w:firstLine="3357" w:firstLineChars="1045"/>
        <w:rPr>
          <w:rFonts w:ascii="宋体" w:hAnsi="宋体" w:cs="宋体"/>
          <w:b/>
          <w:color w:val="auto"/>
          <w:sz w:val="32"/>
          <w:highlight w:val="none"/>
        </w:rPr>
      </w:pPr>
    </w:p>
    <w:p>
      <w:pPr>
        <w:snapToGrid w:val="0"/>
        <w:spacing w:line="360" w:lineRule="auto"/>
        <w:ind w:firstLine="3357" w:firstLineChars="1045"/>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129"/>
        <w:snapToGrid w:val="0"/>
        <w:spacing w:before="0"/>
        <w:ind w:firstLine="0" w:firstLineChars="0"/>
        <w:rPr>
          <w:rFonts w:ascii="宋体" w:hAnsi="宋体" w:cs="宋体"/>
          <w:color w:val="auto"/>
          <w:highlight w:val="none"/>
        </w:rPr>
      </w:pPr>
      <w:r>
        <w:rPr>
          <w:rFonts w:ascii="宋体" w:hAnsi="宋体" w:cs="宋体"/>
          <w:b/>
          <w:bCs/>
          <w:color w:val="auto"/>
          <w:sz w:val="24"/>
          <w:szCs w:val="20"/>
          <w:highlight w:val="none"/>
        </w:rPr>
        <w:t>2</w:t>
      </w:r>
      <w:r>
        <w:rPr>
          <w:rFonts w:ascii="宋体" w:hAnsi="宋体" w:cs="宋体"/>
          <w:b/>
          <w:bCs/>
          <w:color w:val="auto"/>
          <w:sz w:val="24"/>
          <w:szCs w:val="24"/>
          <w:highlight w:val="none"/>
        </w:rPr>
        <w:t>8</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w:t>
      </w:r>
      <w:r>
        <w:rPr>
          <w:rFonts w:hint="eastAsia" w:ascii="宋体" w:hAnsi="宋体" w:cs="宋体"/>
          <w:color w:val="auto"/>
          <w:highlight w:val="none"/>
          <w:lang w:eastAsia="zh-CN"/>
        </w:rPr>
        <w:t>采购代理机构</w:t>
      </w:r>
      <w:r>
        <w:rPr>
          <w:rFonts w:hint="eastAsia" w:ascii="宋体" w:hAnsi="宋体" w:cs="宋体"/>
          <w:color w:val="auto"/>
          <w:highlight w:val="none"/>
        </w:rPr>
        <w:t>可中止电子交易活动：</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 xml:space="preserve">28.1电子交易平台发生故障而无法登录访问的； </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28.2电子交易平台应用或数据库出现错误，不能进行正常操作的；</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28.3电子交易平台发现严重安全漏洞，有潜在泄密危险的；</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 xml:space="preserve">28.4病毒发作导致不能进行正常操作的； </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28.5其他无法保证电子交易的公平、公正和安全的情况。</w:t>
      </w:r>
    </w:p>
    <w:p>
      <w:pPr>
        <w:pStyle w:val="129"/>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九、验收</w:t>
      </w:r>
    </w:p>
    <w:p>
      <w:pPr>
        <w:pStyle w:val="27"/>
        <w:spacing w:line="360" w:lineRule="auto"/>
        <w:ind w:firstLine="0" w:firstLineChars="0"/>
        <w:rPr>
          <w:rFonts w:cs="宋体"/>
          <w:b/>
          <w:color w:val="auto"/>
          <w:highlight w:val="none"/>
        </w:rPr>
      </w:pPr>
      <w:r>
        <w:rPr>
          <w:rFonts w:hint="eastAsia" w:cs="宋体"/>
          <w:b/>
          <w:color w:val="auto"/>
          <w:highlight w:val="none"/>
        </w:rPr>
        <w:t>30.验收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highlight w:val="none"/>
        </w:rPr>
      </w:pPr>
      <w:r>
        <w:rPr>
          <w:rFonts w:hint="eastAsia" w:ascii="宋体" w:hAnsi="宋体" w:cs="宋体"/>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68072990"/>
      <w:bookmarkEnd w:id="15"/>
      <w:bookmarkStart w:id="16" w:name="_Hlt74707468"/>
      <w:bookmarkEnd w:id="16"/>
      <w:bookmarkStart w:id="17" w:name="_Hlt74730295"/>
      <w:bookmarkEnd w:id="17"/>
      <w:bookmarkStart w:id="18" w:name="_Hlt74714665"/>
      <w:bookmarkEnd w:id="18"/>
      <w:bookmarkStart w:id="19" w:name="_Hlt68072998"/>
      <w:bookmarkEnd w:id="19"/>
      <w:bookmarkStart w:id="20" w:name="_Hlt75236101"/>
      <w:bookmarkEnd w:id="20"/>
      <w:bookmarkStart w:id="21" w:name="_Hlt74729768"/>
      <w:bookmarkEnd w:id="21"/>
      <w:bookmarkStart w:id="22" w:name="_Hlt68073093"/>
      <w:bookmarkEnd w:id="22"/>
      <w:bookmarkStart w:id="23" w:name="_Hlt75236011"/>
      <w:bookmarkEnd w:id="23"/>
      <w:bookmarkStart w:id="24" w:name="_Hlt68403820"/>
      <w:bookmarkEnd w:id="24"/>
      <w:bookmarkStart w:id="25" w:name="_Hlt68057669"/>
      <w:bookmarkEnd w:id="25"/>
      <w:bookmarkStart w:id="26" w:name="_Hlt75236290"/>
      <w:bookmarkEnd w:id="26"/>
    </w:p>
    <w:bookmarkEnd w:id="11"/>
    <w:bookmarkEnd w:id="12"/>
    <w:p>
      <w:pPr>
        <w:spacing w:line="360" w:lineRule="auto"/>
        <w:jc w:val="center"/>
        <w:outlineLvl w:val="0"/>
        <w:rPr>
          <w:rFonts w:ascii="宋体" w:hAnsi="宋体" w:cs="宋体"/>
          <w:b/>
          <w:color w:val="auto"/>
          <w:sz w:val="36"/>
          <w:szCs w:val="36"/>
          <w:highlight w:val="none"/>
        </w:rPr>
      </w:pPr>
      <w:bookmarkStart w:id="27" w:name="第四部分"/>
      <w:r>
        <w:rPr>
          <w:rFonts w:hint="eastAsia" w:ascii="宋体" w:hAnsi="宋体" w:cs="宋体"/>
          <w:b/>
          <w:color w:val="auto"/>
          <w:sz w:val="36"/>
          <w:szCs w:val="36"/>
          <w:highlight w:val="none"/>
        </w:rPr>
        <w:t>第三部分   采购需求</w:t>
      </w:r>
    </w:p>
    <w:p>
      <w:pPr>
        <w:keepNext w:val="0"/>
        <w:keepLines w:val="0"/>
        <w:pageBreakBefore w:val="0"/>
        <w:widowControl w:val="0"/>
        <w:kinsoku/>
        <w:wordWrap/>
        <w:overflowPunct/>
        <w:topLinePunct w:val="0"/>
        <w:autoSpaceDE/>
        <w:autoSpaceDN/>
        <w:bidi w:val="0"/>
        <w:adjustRightInd/>
        <w:spacing w:line="360" w:lineRule="auto"/>
        <w:ind w:right="0" w:right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一、项目概况</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none"/>
          <w:lang w:val="en-US" w:eastAsia="zh-CN"/>
        </w:rPr>
        <w:t>本项目为青山湖街道综合管理及平安巡防服务项目，</w:t>
      </w:r>
      <w:r>
        <w:rPr>
          <w:rFonts w:hint="eastAsia" w:ascii="宋体" w:hAnsi="宋体" w:eastAsia="宋体" w:cs="宋体"/>
          <w:color w:val="auto"/>
          <w:sz w:val="24"/>
          <w:szCs w:val="24"/>
          <w:highlight w:val="none"/>
        </w:rPr>
        <w:t>为进一步夯实</w:t>
      </w:r>
      <w:r>
        <w:rPr>
          <w:rFonts w:hint="eastAsia" w:ascii="宋体" w:hAnsi="宋体" w:eastAsia="宋体" w:cs="宋体"/>
          <w:color w:val="auto"/>
          <w:sz w:val="24"/>
          <w:szCs w:val="24"/>
          <w:highlight w:val="none"/>
          <w:lang w:val="en-US" w:eastAsia="zh-CN"/>
        </w:rPr>
        <w:t>青山湖街道</w:t>
      </w:r>
      <w:r>
        <w:rPr>
          <w:rFonts w:hint="eastAsia" w:ascii="宋体" w:hAnsi="宋体" w:eastAsia="宋体" w:cs="宋体"/>
          <w:color w:val="auto"/>
          <w:sz w:val="24"/>
          <w:szCs w:val="24"/>
          <w:highlight w:val="none"/>
        </w:rPr>
        <w:t>辖区综合管理防区建设，提升大综合一体化及平安巡防、流动人口管理水平</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项目分青山片区和横畈片区两个标段实施，包括服务人员力量、交通工具、服装等基础保障。</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w:t>
      </w:r>
      <w:r>
        <w:rPr>
          <w:rFonts w:hint="eastAsia" w:ascii="宋体" w:hAnsi="宋体" w:eastAsia="宋体" w:cs="宋体"/>
          <w:b/>
          <w:bCs/>
          <w:color w:val="auto"/>
          <w:sz w:val="24"/>
          <w:szCs w:val="24"/>
          <w:highlight w:val="none"/>
          <w:lang w:val="en-US" w:eastAsia="zh-CN"/>
        </w:rPr>
        <w:t>服务内容</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sz w:val="24"/>
          <w:szCs w:val="24"/>
          <w:highlight w:val="none"/>
        </w:rPr>
        <w:t>参照杭政办函【2016】137号、市委发【2015】75号等文件要求，区、县专职平安巡防力量配比不小于1.5‰，流动人口专管队伍按照上年度流动人口800：1配备。服务包括：为进一步夯实辖区综合管理防区建设</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打造主城区“135”控制圈、保障重点部位时段巡逻防控和及时性事件的应急处突</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全面提升社会治安掌控力和流动人口管理水平。对辖区租住房、公寓楼、工地、企业等流动人口进行动态排查管控等</w:t>
      </w:r>
      <w:r>
        <w:rPr>
          <w:rFonts w:hint="eastAsia" w:ascii="宋体" w:hAnsi="宋体" w:eastAsia="宋体" w:cs="宋体"/>
          <w:color w:val="auto"/>
          <w:sz w:val="24"/>
          <w:szCs w:val="24"/>
          <w:highlight w:val="none"/>
          <w:lang w:val="en-US" w:eastAsia="zh-CN"/>
        </w:rPr>
        <w:t>服务</w:t>
      </w:r>
      <w:r>
        <w:rPr>
          <w:rFonts w:hint="eastAsia" w:ascii="宋体" w:hAnsi="宋体" w:eastAsia="宋体" w:cs="宋体"/>
          <w:color w:val="auto"/>
          <w:sz w:val="24"/>
          <w:szCs w:val="24"/>
          <w:highlight w:val="none"/>
        </w:rPr>
        <w:t>，服务还包含实战演练、定期培训、车辆租赁、装备配备等配套内容。</w:t>
      </w:r>
    </w:p>
    <w:p>
      <w:pPr>
        <w:keepNext w:val="0"/>
        <w:keepLines w:val="0"/>
        <w:pageBreakBefore w:val="0"/>
        <w:widowControl w:val="0"/>
        <w:numPr>
          <w:ilvl w:val="0"/>
          <w:numId w:val="0"/>
        </w:numPr>
        <w:kinsoku/>
        <w:wordWrap/>
        <w:overflowPunct/>
        <w:topLinePunct w:val="0"/>
        <w:autoSpaceDE/>
        <w:autoSpaceDN/>
        <w:bidi w:val="0"/>
        <w:adjustRightInd/>
        <w:spacing w:line="360" w:lineRule="auto"/>
        <w:ind w:right="0" w:rightChars="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三、</w:t>
      </w:r>
      <w:r>
        <w:rPr>
          <w:rFonts w:hint="eastAsia" w:ascii="宋体" w:hAnsi="宋体" w:eastAsia="宋体" w:cs="宋体"/>
          <w:b/>
          <w:bCs/>
          <w:color w:val="auto"/>
          <w:sz w:val="24"/>
          <w:szCs w:val="24"/>
          <w:highlight w:val="none"/>
        </w:rPr>
        <w:t>服务</w:t>
      </w:r>
      <w:r>
        <w:rPr>
          <w:rFonts w:hint="eastAsia" w:ascii="宋体" w:hAnsi="宋体" w:eastAsia="宋体" w:cs="宋体"/>
          <w:b/>
          <w:bCs/>
          <w:color w:val="auto"/>
          <w:sz w:val="24"/>
          <w:szCs w:val="24"/>
          <w:highlight w:val="none"/>
          <w:lang w:val="en-US" w:eastAsia="zh-CN"/>
        </w:rPr>
        <w:t>要求</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1、人员配备</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为满足本项目服务需求，根据街道实际情况，配备符合要求的人员参与青山湖街道综合管理及平安巡防项目管理。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2、人员基本要求</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除项目负责人外，其他人员要求年满18周岁以上、40周岁及以下（截至投标截止日），男性身高170cm及以上，退伍军人优先。政治素质好、品行端正、责任心强、无违法犯罪记录、身体健康，仪表端庄，精力充沛，无不良嗜好，工作认真负责并定期接受培训。</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3、机具配备要求</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为满足</w:t>
      </w:r>
      <w:r>
        <w:rPr>
          <w:rFonts w:hint="eastAsia" w:ascii="宋体" w:hAnsi="宋体" w:eastAsia="宋体" w:cs="宋体"/>
          <w:color w:val="auto"/>
          <w:sz w:val="24"/>
          <w:szCs w:val="24"/>
          <w:highlight w:val="none"/>
          <w:lang w:val="en-US" w:eastAsia="zh-CN"/>
        </w:rPr>
        <w:t>本项目服务需求</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要求配备</w:t>
      </w:r>
      <w:r>
        <w:rPr>
          <w:rFonts w:hint="eastAsia" w:ascii="宋体" w:hAnsi="宋体" w:eastAsia="宋体" w:cs="宋体"/>
          <w:color w:val="auto"/>
          <w:sz w:val="24"/>
          <w:szCs w:val="24"/>
          <w:highlight w:val="none"/>
          <w:lang w:eastAsia="zh-CN"/>
        </w:rPr>
        <w:t>电动汽车</w:t>
      </w:r>
      <w:r>
        <w:rPr>
          <w:rFonts w:hint="eastAsia" w:ascii="宋体" w:hAnsi="宋体" w:eastAsia="宋体" w:cs="宋体"/>
          <w:color w:val="auto"/>
          <w:sz w:val="24"/>
          <w:szCs w:val="24"/>
          <w:highlight w:val="none"/>
          <w:lang w:val="en-US" w:eastAsia="zh-CN"/>
        </w:rPr>
        <w:t>等设备，配备机具供应商自有或租赁均可。</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注：为确保街道街道平安巡防工作正常开展，要求中标后投标人拟派人员配备、交通工具配备必须满足服务要求，同时要求中标通知书发出三日内中标方人员、交通工具配备完成90%，可正常开展相关工作，一周内须全员到岗，人员、交通工具全部到位后方可计算服务费用。未达到人员到岗要求的，招标人将无条件解除合同。</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标项一：青山区块</w:t>
      </w:r>
      <w:r>
        <w:rPr>
          <w:rFonts w:hint="eastAsia" w:ascii="宋体" w:hAnsi="宋体" w:cs="宋体"/>
          <w:color w:val="auto"/>
          <w:sz w:val="24"/>
          <w:szCs w:val="24"/>
          <w:highlight w:val="none"/>
          <w:lang w:val="en-US" w:eastAsia="zh-CN"/>
        </w:rPr>
        <w:t>人员、交通工具、服装装备不少于：</w:t>
      </w:r>
    </w:p>
    <w:tbl>
      <w:tblPr>
        <w:tblStyle w:val="6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0"/>
        <w:gridCol w:w="2799"/>
        <w:gridCol w:w="2245"/>
        <w:gridCol w:w="2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24" w:type="pct"/>
            <w:noWrap w:val="0"/>
            <w:vAlign w:val="center"/>
          </w:tcPr>
          <w:p>
            <w:pPr>
              <w:keepNext w:val="0"/>
              <w:keepLines w:val="0"/>
              <w:widowControl/>
              <w:suppressLineNumbers w:val="0"/>
              <w:spacing w:beforeAutospacing="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序号</w:t>
            </w:r>
          </w:p>
        </w:tc>
        <w:tc>
          <w:tcPr>
            <w:tcW w:w="1647" w:type="pct"/>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项目</w:t>
            </w:r>
          </w:p>
        </w:tc>
        <w:tc>
          <w:tcPr>
            <w:tcW w:w="1321" w:type="pct"/>
            <w:noWrap w:val="0"/>
            <w:vAlign w:val="center"/>
          </w:tcPr>
          <w:p>
            <w:pPr>
              <w:tabs>
                <w:tab w:val="left" w:pos="1418"/>
              </w:tabs>
              <w:snapToGrid w:val="0"/>
              <w:spacing w:before="50" w:beforeLines="0" w:after="50" w:afterLine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单位及数量</w:t>
            </w:r>
          </w:p>
        </w:tc>
        <w:tc>
          <w:tcPr>
            <w:tcW w:w="1206" w:type="pct"/>
            <w:noWrap w:val="0"/>
            <w:vAlign w:val="center"/>
          </w:tcPr>
          <w:p>
            <w:pPr>
              <w:tabs>
                <w:tab w:val="left" w:pos="1418"/>
              </w:tabs>
              <w:snapToGrid w:val="0"/>
              <w:spacing w:before="50" w:beforeLines="0" w:after="50" w:afterLine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24" w:type="pct"/>
            <w:noWrap w:val="0"/>
            <w:vAlign w:val="center"/>
          </w:tcPr>
          <w:p>
            <w:pPr>
              <w:keepNext w:val="0"/>
              <w:keepLines w:val="0"/>
              <w:widowControl/>
              <w:suppressLineNumbers w:val="0"/>
              <w:jc w:val="center"/>
              <w:textAlignment w:val="center"/>
              <w:rPr>
                <w:rFonts w:hint="eastAsia" w:ascii="宋体" w:hAnsi="宋体" w:eastAsia="宋体" w:cs="宋体"/>
                <w:color w:val="auto"/>
                <w:spacing w:val="20"/>
                <w:sz w:val="24"/>
                <w:szCs w:val="24"/>
                <w:highlight w:val="none"/>
                <w:lang w:val="en-US" w:eastAsia="zh-CN"/>
              </w:rPr>
            </w:pPr>
            <w:r>
              <w:rPr>
                <w:rFonts w:hint="eastAsia" w:ascii="宋体" w:hAnsi="宋体" w:eastAsia="宋体" w:cs="宋体"/>
                <w:color w:val="auto"/>
                <w:spacing w:val="20"/>
                <w:sz w:val="24"/>
                <w:szCs w:val="24"/>
                <w:highlight w:val="none"/>
                <w:lang w:val="en-US" w:eastAsia="zh-CN"/>
              </w:rPr>
              <w:t>1</w:t>
            </w:r>
          </w:p>
        </w:tc>
        <w:tc>
          <w:tcPr>
            <w:tcW w:w="1647" w:type="pct"/>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服务人员</w:t>
            </w:r>
          </w:p>
        </w:tc>
        <w:tc>
          <w:tcPr>
            <w:tcW w:w="1321" w:type="pct"/>
            <w:noWrap w:val="0"/>
            <w:vAlign w:val="center"/>
          </w:tcPr>
          <w:p>
            <w:pPr>
              <w:tabs>
                <w:tab w:val="left" w:pos="1418"/>
              </w:tabs>
              <w:snapToGrid w:val="0"/>
              <w:spacing w:before="50" w:beforeLines="0" w:after="50" w:afterLines="0"/>
              <w:jc w:val="center"/>
              <w:rPr>
                <w:rFonts w:hint="eastAsia" w:ascii="宋体" w:hAnsi="宋体" w:eastAsia="宋体" w:cs="宋体"/>
                <w:color w:val="auto"/>
                <w:spacing w:val="20"/>
                <w:sz w:val="24"/>
                <w:szCs w:val="24"/>
                <w:highlight w:val="none"/>
                <w:lang w:val="en-US" w:eastAsia="zh-CN"/>
              </w:rPr>
            </w:pPr>
            <w:r>
              <w:rPr>
                <w:rFonts w:hint="eastAsia" w:ascii="宋体" w:hAnsi="宋体" w:eastAsia="宋体" w:cs="宋体"/>
                <w:color w:val="auto"/>
                <w:spacing w:val="20"/>
                <w:sz w:val="24"/>
                <w:szCs w:val="24"/>
                <w:highlight w:val="none"/>
                <w:lang w:val="en-US" w:eastAsia="zh-CN"/>
              </w:rPr>
              <w:t>60人</w:t>
            </w:r>
          </w:p>
        </w:tc>
        <w:tc>
          <w:tcPr>
            <w:tcW w:w="1206" w:type="pct"/>
            <w:noWrap w:val="0"/>
            <w:vAlign w:val="top"/>
          </w:tcPr>
          <w:p>
            <w:pPr>
              <w:tabs>
                <w:tab w:val="left" w:pos="1418"/>
              </w:tabs>
              <w:snapToGrid w:val="0"/>
              <w:spacing w:before="50" w:beforeLines="0" w:after="50" w:afterLines="0"/>
              <w:jc w:val="center"/>
              <w:rPr>
                <w:rFonts w:hint="eastAsia" w:ascii="宋体" w:hAnsi="宋体" w:eastAsia="宋体" w:cs="宋体"/>
                <w:color w:val="auto"/>
                <w:spacing w:val="20"/>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824" w:type="pct"/>
            <w:noWrap w:val="0"/>
            <w:vAlign w:val="center"/>
          </w:tcPr>
          <w:p>
            <w:pPr>
              <w:keepNext w:val="0"/>
              <w:keepLines w:val="0"/>
              <w:widowControl/>
              <w:suppressLineNumbers w:val="0"/>
              <w:jc w:val="center"/>
              <w:textAlignment w:val="center"/>
              <w:rPr>
                <w:rFonts w:hint="eastAsia" w:ascii="宋体" w:hAnsi="宋体" w:eastAsia="宋体" w:cs="宋体"/>
                <w:color w:val="auto"/>
                <w:spacing w:val="20"/>
                <w:sz w:val="24"/>
                <w:szCs w:val="24"/>
                <w:highlight w:val="none"/>
                <w:lang w:val="en-US" w:eastAsia="zh-CN"/>
              </w:rPr>
            </w:pPr>
            <w:r>
              <w:rPr>
                <w:rFonts w:hint="eastAsia" w:ascii="宋体" w:hAnsi="宋体" w:eastAsia="宋体" w:cs="宋体"/>
                <w:color w:val="auto"/>
                <w:spacing w:val="20"/>
                <w:sz w:val="24"/>
                <w:szCs w:val="24"/>
                <w:highlight w:val="none"/>
                <w:lang w:val="en-US" w:eastAsia="zh-CN"/>
              </w:rPr>
              <w:t>2</w:t>
            </w:r>
          </w:p>
        </w:tc>
        <w:tc>
          <w:tcPr>
            <w:tcW w:w="1647" w:type="pct"/>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交通工具</w:t>
            </w:r>
          </w:p>
        </w:tc>
        <w:tc>
          <w:tcPr>
            <w:tcW w:w="1321" w:type="pct"/>
            <w:noWrap w:val="0"/>
            <w:vAlign w:val="center"/>
          </w:tcPr>
          <w:p>
            <w:pPr>
              <w:tabs>
                <w:tab w:val="left" w:pos="1418"/>
              </w:tabs>
              <w:snapToGrid w:val="0"/>
              <w:spacing w:before="50" w:beforeLines="0" w:after="50" w:afterLines="0"/>
              <w:jc w:val="center"/>
              <w:rPr>
                <w:rFonts w:hint="eastAsia" w:ascii="宋体" w:hAnsi="宋体" w:eastAsia="宋体" w:cs="宋体"/>
                <w:color w:val="auto"/>
                <w:spacing w:val="20"/>
                <w:sz w:val="24"/>
                <w:szCs w:val="24"/>
                <w:highlight w:val="none"/>
                <w:lang w:val="en-US" w:eastAsia="zh-CN"/>
              </w:rPr>
            </w:pPr>
            <w:r>
              <w:rPr>
                <w:rFonts w:hint="eastAsia" w:ascii="宋体" w:hAnsi="宋体" w:eastAsia="宋体" w:cs="宋体"/>
                <w:color w:val="auto"/>
                <w:spacing w:val="20"/>
                <w:sz w:val="24"/>
                <w:szCs w:val="24"/>
                <w:highlight w:val="none"/>
                <w:lang w:val="en-US" w:eastAsia="zh-CN"/>
              </w:rPr>
              <w:t>12辆</w:t>
            </w:r>
          </w:p>
        </w:tc>
        <w:tc>
          <w:tcPr>
            <w:tcW w:w="1206" w:type="pct"/>
            <w:noWrap w:val="0"/>
            <w:vAlign w:val="center"/>
          </w:tcPr>
          <w:p>
            <w:pPr>
              <w:tabs>
                <w:tab w:val="left" w:pos="1418"/>
              </w:tabs>
              <w:snapToGrid w:val="0"/>
              <w:spacing w:before="50" w:beforeLines="0" w:after="50" w:afterLines="0"/>
              <w:jc w:val="center"/>
              <w:rPr>
                <w:rFonts w:hint="eastAsia" w:ascii="宋体" w:hAnsi="宋体" w:eastAsia="宋体" w:cs="宋体"/>
                <w:color w:val="auto"/>
                <w:spacing w:val="20"/>
                <w:kern w:val="2"/>
                <w:sz w:val="24"/>
                <w:szCs w:val="24"/>
                <w:highlight w:val="none"/>
                <w:lang w:val="en-US" w:eastAsia="zh-CN" w:bidi="ar-SA"/>
              </w:rPr>
            </w:pPr>
            <w:r>
              <w:rPr>
                <w:rFonts w:hint="eastAsia" w:ascii="宋体" w:hAnsi="宋体" w:eastAsia="宋体" w:cs="宋体"/>
                <w:color w:val="auto"/>
                <w:spacing w:val="20"/>
                <w:kern w:val="2"/>
                <w:sz w:val="24"/>
                <w:szCs w:val="24"/>
                <w:highlight w:val="none"/>
                <w:lang w:val="en-US" w:eastAsia="zh-CN" w:bidi="ar-SA"/>
              </w:rPr>
              <w:t>5座电动汽车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824" w:type="pct"/>
            <w:noWrap w:val="0"/>
            <w:vAlign w:val="center"/>
          </w:tcPr>
          <w:p>
            <w:pPr>
              <w:keepNext w:val="0"/>
              <w:keepLines w:val="0"/>
              <w:widowControl/>
              <w:suppressLineNumbers w:val="0"/>
              <w:jc w:val="center"/>
              <w:textAlignment w:val="center"/>
              <w:rPr>
                <w:rFonts w:hint="eastAsia" w:ascii="宋体" w:hAnsi="宋体" w:eastAsia="宋体" w:cs="宋体"/>
                <w:color w:val="auto"/>
                <w:spacing w:val="20"/>
                <w:sz w:val="24"/>
                <w:szCs w:val="24"/>
                <w:highlight w:val="none"/>
                <w:lang w:val="en-US" w:eastAsia="zh-CN"/>
              </w:rPr>
            </w:pPr>
            <w:r>
              <w:rPr>
                <w:rFonts w:hint="eastAsia" w:ascii="宋体" w:hAnsi="宋体" w:eastAsia="宋体" w:cs="宋体"/>
                <w:color w:val="auto"/>
                <w:spacing w:val="20"/>
                <w:sz w:val="24"/>
                <w:szCs w:val="24"/>
                <w:highlight w:val="none"/>
                <w:lang w:val="en-US" w:eastAsia="zh-CN"/>
              </w:rPr>
              <w:t>3</w:t>
            </w:r>
          </w:p>
        </w:tc>
        <w:tc>
          <w:tcPr>
            <w:tcW w:w="1647" w:type="pct"/>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服装装备</w:t>
            </w:r>
          </w:p>
        </w:tc>
        <w:tc>
          <w:tcPr>
            <w:tcW w:w="1321" w:type="pct"/>
            <w:noWrap w:val="0"/>
            <w:vAlign w:val="center"/>
          </w:tcPr>
          <w:p>
            <w:pPr>
              <w:tabs>
                <w:tab w:val="left" w:pos="1418"/>
              </w:tabs>
              <w:snapToGrid w:val="0"/>
              <w:spacing w:beforeAutospacing="0" w:afterAutospacing="0"/>
              <w:jc w:val="center"/>
              <w:rPr>
                <w:rFonts w:hint="eastAsia" w:ascii="宋体" w:hAnsi="宋体" w:eastAsia="宋体" w:cs="宋体"/>
                <w:color w:val="auto"/>
                <w:spacing w:val="20"/>
                <w:sz w:val="24"/>
                <w:szCs w:val="24"/>
                <w:highlight w:val="none"/>
                <w:lang w:val="en-US" w:eastAsia="zh-CN"/>
              </w:rPr>
            </w:pPr>
            <w:r>
              <w:rPr>
                <w:rFonts w:hint="eastAsia" w:ascii="宋体" w:hAnsi="宋体" w:eastAsia="宋体" w:cs="宋体"/>
                <w:color w:val="auto"/>
                <w:spacing w:val="20"/>
                <w:sz w:val="24"/>
                <w:szCs w:val="24"/>
                <w:highlight w:val="none"/>
                <w:lang w:val="en-US" w:eastAsia="zh-CN"/>
              </w:rPr>
              <w:t>60套</w:t>
            </w:r>
          </w:p>
        </w:tc>
        <w:tc>
          <w:tcPr>
            <w:tcW w:w="1206" w:type="pct"/>
            <w:noWrap w:val="0"/>
            <w:vAlign w:val="top"/>
          </w:tcPr>
          <w:p>
            <w:pPr>
              <w:tabs>
                <w:tab w:val="left" w:pos="1418"/>
              </w:tabs>
              <w:snapToGrid w:val="0"/>
              <w:spacing w:before="50" w:beforeLines="0" w:after="50" w:afterLines="0"/>
              <w:jc w:val="center"/>
              <w:rPr>
                <w:rFonts w:hint="eastAsia" w:ascii="宋体" w:hAnsi="宋体" w:eastAsia="宋体" w:cs="宋体"/>
                <w:color w:val="auto"/>
                <w:spacing w:val="20"/>
                <w:kern w:val="2"/>
                <w:sz w:val="24"/>
                <w:szCs w:val="24"/>
                <w:highlight w:val="no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标项二：横畈区块</w:t>
      </w:r>
      <w:r>
        <w:rPr>
          <w:rFonts w:hint="eastAsia" w:ascii="宋体" w:hAnsi="宋体" w:cs="宋体"/>
          <w:color w:val="auto"/>
          <w:sz w:val="24"/>
          <w:szCs w:val="24"/>
          <w:highlight w:val="none"/>
          <w:lang w:val="en-US" w:eastAsia="zh-CN"/>
        </w:rPr>
        <w:t>人员、交通工具、服装装备不少于：</w:t>
      </w:r>
    </w:p>
    <w:tbl>
      <w:tblPr>
        <w:tblStyle w:val="6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0"/>
        <w:gridCol w:w="2799"/>
        <w:gridCol w:w="2245"/>
        <w:gridCol w:w="2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24" w:type="pct"/>
            <w:noWrap w:val="0"/>
            <w:vAlign w:val="center"/>
          </w:tcPr>
          <w:p>
            <w:pPr>
              <w:keepNext w:val="0"/>
              <w:keepLines w:val="0"/>
              <w:widowControl/>
              <w:suppressLineNumbers w:val="0"/>
              <w:spacing w:beforeAutospacing="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序号</w:t>
            </w:r>
          </w:p>
        </w:tc>
        <w:tc>
          <w:tcPr>
            <w:tcW w:w="1647" w:type="pct"/>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项目</w:t>
            </w:r>
          </w:p>
        </w:tc>
        <w:tc>
          <w:tcPr>
            <w:tcW w:w="1321" w:type="pct"/>
            <w:noWrap w:val="0"/>
            <w:vAlign w:val="center"/>
          </w:tcPr>
          <w:p>
            <w:pPr>
              <w:tabs>
                <w:tab w:val="left" w:pos="1418"/>
              </w:tabs>
              <w:snapToGrid w:val="0"/>
              <w:spacing w:before="50" w:beforeLines="0" w:after="50" w:afterLine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单位及数量</w:t>
            </w:r>
          </w:p>
        </w:tc>
        <w:tc>
          <w:tcPr>
            <w:tcW w:w="1206" w:type="pct"/>
            <w:noWrap w:val="0"/>
            <w:vAlign w:val="center"/>
          </w:tcPr>
          <w:p>
            <w:pPr>
              <w:tabs>
                <w:tab w:val="left" w:pos="1418"/>
              </w:tabs>
              <w:snapToGrid w:val="0"/>
              <w:spacing w:before="50" w:beforeLines="0" w:after="50" w:afterLine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24" w:type="pct"/>
            <w:noWrap w:val="0"/>
            <w:vAlign w:val="center"/>
          </w:tcPr>
          <w:p>
            <w:pPr>
              <w:keepNext w:val="0"/>
              <w:keepLines w:val="0"/>
              <w:widowControl/>
              <w:suppressLineNumbers w:val="0"/>
              <w:jc w:val="center"/>
              <w:textAlignment w:val="center"/>
              <w:rPr>
                <w:rFonts w:hint="eastAsia" w:ascii="宋体" w:hAnsi="宋体" w:eastAsia="宋体" w:cs="宋体"/>
                <w:color w:val="auto"/>
                <w:spacing w:val="20"/>
                <w:sz w:val="24"/>
                <w:szCs w:val="24"/>
                <w:highlight w:val="none"/>
                <w:lang w:val="en-US" w:eastAsia="zh-CN"/>
              </w:rPr>
            </w:pPr>
            <w:r>
              <w:rPr>
                <w:rFonts w:hint="eastAsia" w:ascii="宋体" w:hAnsi="宋体" w:eastAsia="宋体" w:cs="宋体"/>
                <w:color w:val="auto"/>
                <w:spacing w:val="20"/>
                <w:sz w:val="24"/>
                <w:szCs w:val="24"/>
                <w:highlight w:val="none"/>
                <w:lang w:val="en-US" w:eastAsia="zh-CN"/>
              </w:rPr>
              <w:t>1</w:t>
            </w:r>
          </w:p>
        </w:tc>
        <w:tc>
          <w:tcPr>
            <w:tcW w:w="1647" w:type="pct"/>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服务人员</w:t>
            </w:r>
          </w:p>
        </w:tc>
        <w:tc>
          <w:tcPr>
            <w:tcW w:w="1321" w:type="pct"/>
            <w:noWrap w:val="0"/>
            <w:vAlign w:val="center"/>
          </w:tcPr>
          <w:p>
            <w:pPr>
              <w:tabs>
                <w:tab w:val="left" w:pos="1418"/>
              </w:tabs>
              <w:snapToGrid w:val="0"/>
              <w:spacing w:before="50" w:beforeLines="0" w:after="50" w:afterLines="0"/>
              <w:jc w:val="center"/>
              <w:rPr>
                <w:rFonts w:hint="eastAsia" w:ascii="宋体" w:hAnsi="宋体" w:eastAsia="宋体" w:cs="宋体"/>
                <w:color w:val="auto"/>
                <w:spacing w:val="20"/>
                <w:sz w:val="24"/>
                <w:szCs w:val="24"/>
                <w:highlight w:val="none"/>
                <w:lang w:val="en-US" w:eastAsia="zh-CN"/>
              </w:rPr>
            </w:pPr>
            <w:r>
              <w:rPr>
                <w:rFonts w:hint="eastAsia" w:ascii="宋体" w:hAnsi="宋体" w:eastAsia="宋体" w:cs="宋体"/>
                <w:color w:val="auto"/>
                <w:spacing w:val="20"/>
                <w:sz w:val="24"/>
                <w:szCs w:val="24"/>
                <w:highlight w:val="none"/>
                <w:lang w:val="en-US" w:eastAsia="zh-CN"/>
              </w:rPr>
              <w:t>60人</w:t>
            </w:r>
          </w:p>
        </w:tc>
        <w:tc>
          <w:tcPr>
            <w:tcW w:w="1206" w:type="pct"/>
            <w:noWrap w:val="0"/>
            <w:vAlign w:val="top"/>
          </w:tcPr>
          <w:p>
            <w:pPr>
              <w:tabs>
                <w:tab w:val="left" w:pos="1418"/>
              </w:tabs>
              <w:snapToGrid w:val="0"/>
              <w:spacing w:before="50" w:beforeLines="0" w:after="50" w:afterLines="0"/>
              <w:jc w:val="center"/>
              <w:rPr>
                <w:rFonts w:hint="eastAsia" w:ascii="宋体" w:hAnsi="宋体" w:eastAsia="宋体" w:cs="宋体"/>
                <w:color w:val="auto"/>
                <w:spacing w:val="20"/>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824" w:type="pct"/>
            <w:noWrap w:val="0"/>
            <w:vAlign w:val="center"/>
          </w:tcPr>
          <w:p>
            <w:pPr>
              <w:keepNext w:val="0"/>
              <w:keepLines w:val="0"/>
              <w:widowControl/>
              <w:suppressLineNumbers w:val="0"/>
              <w:jc w:val="center"/>
              <w:textAlignment w:val="center"/>
              <w:rPr>
                <w:rFonts w:hint="eastAsia" w:ascii="宋体" w:hAnsi="宋体" w:eastAsia="宋体" w:cs="宋体"/>
                <w:color w:val="auto"/>
                <w:spacing w:val="20"/>
                <w:sz w:val="24"/>
                <w:szCs w:val="24"/>
                <w:highlight w:val="none"/>
                <w:lang w:val="en-US" w:eastAsia="zh-CN"/>
              </w:rPr>
            </w:pPr>
            <w:r>
              <w:rPr>
                <w:rFonts w:hint="eastAsia" w:ascii="宋体" w:hAnsi="宋体" w:eastAsia="宋体" w:cs="宋体"/>
                <w:color w:val="auto"/>
                <w:spacing w:val="20"/>
                <w:sz w:val="24"/>
                <w:szCs w:val="24"/>
                <w:highlight w:val="none"/>
                <w:lang w:val="en-US" w:eastAsia="zh-CN"/>
              </w:rPr>
              <w:t>2</w:t>
            </w:r>
          </w:p>
        </w:tc>
        <w:tc>
          <w:tcPr>
            <w:tcW w:w="1647" w:type="pct"/>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交通工具</w:t>
            </w:r>
          </w:p>
        </w:tc>
        <w:tc>
          <w:tcPr>
            <w:tcW w:w="1321" w:type="pct"/>
            <w:noWrap w:val="0"/>
            <w:vAlign w:val="center"/>
          </w:tcPr>
          <w:p>
            <w:pPr>
              <w:tabs>
                <w:tab w:val="left" w:pos="1418"/>
              </w:tabs>
              <w:snapToGrid w:val="0"/>
              <w:spacing w:before="50" w:beforeLines="0" w:after="50" w:afterLines="0"/>
              <w:jc w:val="center"/>
              <w:rPr>
                <w:rFonts w:hint="eastAsia" w:ascii="宋体" w:hAnsi="宋体" w:eastAsia="宋体" w:cs="宋体"/>
                <w:color w:val="auto"/>
                <w:spacing w:val="20"/>
                <w:sz w:val="24"/>
                <w:szCs w:val="24"/>
                <w:highlight w:val="none"/>
                <w:lang w:val="en-US" w:eastAsia="zh-CN"/>
              </w:rPr>
            </w:pPr>
            <w:r>
              <w:rPr>
                <w:rFonts w:hint="eastAsia" w:ascii="宋体" w:hAnsi="宋体" w:eastAsia="宋体" w:cs="宋体"/>
                <w:color w:val="auto"/>
                <w:spacing w:val="20"/>
                <w:sz w:val="24"/>
                <w:szCs w:val="24"/>
                <w:highlight w:val="none"/>
                <w:lang w:val="en-US" w:eastAsia="zh-CN"/>
              </w:rPr>
              <w:t>12辆</w:t>
            </w:r>
          </w:p>
        </w:tc>
        <w:tc>
          <w:tcPr>
            <w:tcW w:w="1206" w:type="pct"/>
            <w:noWrap w:val="0"/>
            <w:vAlign w:val="top"/>
          </w:tcPr>
          <w:p>
            <w:pPr>
              <w:tabs>
                <w:tab w:val="left" w:pos="1418"/>
              </w:tabs>
              <w:snapToGrid w:val="0"/>
              <w:spacing w:before="50" w:beforeLines="0" w:after="50" w:afterLines="0"/>
              <w:jc w:val="center"/>
              <w:rPr>
                <w:rFonts w:hint="eastAsia" w:ascii="宋体" w:hAnsi="宋体" w:eastAsia="宋体" w:cs="宋体"/>
                <w:color w:val="auto"/>
                <w:spacing w:val="20"/>
                <w:kern w:val="2"/>
                <w:sz w:val="24"/>
                <w:szCs w:val="24"/>
                <w:highlight w:val="none"/>
                <w:lang w:val="en-US" w:eastAsia="zh-CN" w:bidi="ar-SA"/>
              </w:rPr>
            </w:pPr>
            <w:r>
              <w:rPr>
                <w:rFonts w:hint="eastAsia" w:ascii="宋体" w:hAnsi="宋体" w:eastAsia="宋体" w:cs="宋体"/>
                <w:color w:val="auto"/>
                <w:spacing w:val="20"/>
                <w:kern w:val="2"/>
                <w:sz w:val="24"/>
                <w:szCs w:val="24"/>
                <w:highlight w:val="none"/>
                <w:lang w:val="en-US" w:eastAsia="zh-CN" w:bidi="ar-SA"/>
              </w:rPr>
              <w:t>5座电动汽车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824" w:type="pct"/>
            <w:noWrap w:val="0"/>
            <w:vAlign w:val="center"/>
          </w:tcPr>
          <w:p>
            <w:pPr>
              <w:keepNext w:val="0"/>
              <w:keepLines w:val="0"/>
              <w:widowControl/>
              <w:suppressLineNumbers w:val="0"/>
              <w:jc w:val="center"/>
              <w:textAlignment w:val="center"/>
              <w:rPr>
                <w:rFonts w:hint="eastAsia" w:ascii="宋体" w:hAnsi="宋体" w:eastAsia="宋体" w:cs="宋体"/>
                <w:color w:val="auto"/>
                <w:spacing w:val="20"/>
                <w:sz w:val="24"/>
                <w:szCs w:val="24"/>
                <w:highlight w:val="none"/>
                <w:lang w:val="en-US" w:eastAsia="zh-CN"/>
              </w:rPr>
            </w:pPr>
            <w:r>
              <w:rPr>
                <w:rFonts w:hint="eastAsia" w:ascii="宋体" w:hAnsi="宋体" w:eastAsia="宋体" w:cs="宋体"/>
                <w:color w:val="auto"/>
                <w:spacing w:val="20"/>
                <w:sz w:val="24"/>
                <w:szCs w:val="24"/>
                <w:highlight w:val="none"/>
                <w:lang w:val="en-US" w:eastAsia="zh-CN"/>
              </w:rPr>
              <w:t>3</w:t>
            </w:r>
          </w:p>
        </w:tc>
        <w:tc>
          <w:tcPr>
            <w:tcW w:w="1647" w:type="pct"/>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服装装备</w:t>
            </w:r>
          </w:p>
        </w:tc>
        <w:tc>
          <w:tcPr>
            <w:tcW w:w="1321" w:type="pct"/>
            <w:noWrap w:val="0"/>
            <w:vAlign w:val="center"/>
          </w:tcPr>
          <w:p>
            <w:pPr>
              <w:tabs>
                <w:tab w:val="left" w:pos="1418"/>
              </w:tabs>
              <w:snapToGrid w:val="0"/>
              <w:spacing w:beforeAutospacing="0" w:afterAutospacing="0"/>
              <w:jc w:val="center"/>
              <w:rPr>
                <w:rFonts w:hint="eastAsia" w:ascii="宋体" w:hAnsi="宋体" w:eastAsia="宋体" w:cs="宋体"/>
                <w:color w:val="auto"/>
                <w:spacing w:val="20"/>
                <w:sz w:val="24"/>
                <w:szCs w:val="24"/>
                <w:highlight w:val="none"/>
                <w:lang w:val="en-US" w:eastAsia="zh-CN"/>
              </w:rPr>
            </w:pPr>
            <w:r>
              <w:rPr>
                <w:rFonts w:hint="eastAsia" w:ascii="宋体" w:hAnsi="宋体" w:eastAsia="宋体" w:cs="宋体"/>
                <w:color w:val="auto"/>
                <w:spacing w:val="20"/>
                <w:sz w:val="24"/>
                <w:szCs w:val="24"/>
                <w:highlight w:val="none"/>
                <w:lang w:val="en-US" w:eastAsia="zh-CN"/>
              </w:rPr>
              <w:t>60套</w:t>
            </w:r>
          </w:p>
        </w:tc>
        <w:tc>
          <w:tcPr>
            <w:tcW w:w="1206" w:type="pct"/>
            <w:noWrap w:val="0"/>
            <w:vAlign w:val="top"/>
          </w:tcPr>
          <w:p>
            <w:pPr>
              <w:tabs>
                <w:tab w:val="left" w:pos="1418"/>
              </w:tabs>
              <w:snapToGrid w:val="0"/>
              <w:spacing w:before="50" w:beforeLines="0" w:after="50" w:afterLines="0"/>
              <w:jc w:val="center"/>
              <w:rPr>
                <w:rFonts w:hint="eastAsia" w:ascii="宋体" w:hAnsi="宋体" w:eastAsia="宋体" w:cs="宋体"/>
                <w:color w:val="auto"/>
                <w:spacing w:val="20"/>
                <w:kern w:val="2"/>
                <w:sz w:val="24"/>
                <w:szCs w:val="24"/>
                <w:highlight w:val="no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4、工作要求</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（1）按照街道办事处拟定的时间、地点要求开展工作，包括值班、会议、加班等。</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（2）严格执行街道办事处各项规章制度。</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巡逻安保参加值守、保卫等辅助服务工作:文明执勤，服从管理，快速反应，勇于同各类违法违规行为做斗争，按要求参加检查各类场所，及时报告，及时落实，积极参加各类应急救援，确保辖区社会安定，安全有序。保障和维护法律尊严确保生命财产安全。</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（4）协助街道各类指定活动的秩序维护等工作。</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（5）巡逻人员须着装统一整齐，语言文明，手势规范，站姿端正，精神饱满，保障安全，严守纪律，严守秘密。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严格遵守交接班制度，按规定时间交接班，接班人员做好上岗前准备，按规定着装，携带执勤用品，准时接班。交班人员应告知本班发生的情况和处理结果，并交待需要续继办理的事项。接班者未到或未办理交接班手续，当班者不能离开，不准脱岗、空岗、睡岗，不准迟到、早退。</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（7）及时为街道人员提供必要的辅助服务帮助。</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注：上述内容综合考虑投标总报价内。</w:t>
      </w:r>
    </w:p>
    <w:p>
      <w:pPr>
        <w:keepNext w:val="0"/>
        <w:keepLines w:val="0"/>
        <w:pageBreakBefore w:val="0"/>
        <w:widowControl w:val="0"/>
        <w:numPr>
          <w:ilvl w:val="0"/>
          <w:numId w:val="0"/>
        </w:numPr>
        <w:kinsoku/>
        <w:wordWrap/>
        <w:overflowPunct/>
        <w:topLinePunct w:val="0"/>
        <w:autoSpaceDE/>
        <w:autoSpaceDN/>
        <w:bidi w:val="0"/>
        <w:adjustRightInd/>
        <w:spacing w:line="360" w:lineRule="auto"/>
        <w:ind w:right="0" w:right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四</w:t>
      </w:r>
      <w:r>
        <w:rPr>
          <w:rFonts w:hint="eastAsia" w:ascii="宋体" w:hAnsi="宋体" w:eastAsia="宋体" w:cs="宋体"/>
          <w:b/>
          <w:bCs/>
          <w:color w:val="auto"/>
          <w:sz w:val="24"/>
          <w:szCs w:val="24"/>
          <w:highlight w:val="none"/>
        </w:rPr>
        <w:t>、服务期限</w:t>
      </w:r>
    </w:p>
    <w:p>
      <w:pPr>
        <w:keepNext w:val="0"/>
        <w:keepLines w:val="0"/>
        <w:pageBreakBefore w:val="0"/>
        <w:widowControl w:val="0"/>
        <w:numPr>
          <w:ilvl w:val="0"/>
          <w:numId w:val="0"/>
        </w:numPr>
        <w:kinsoku/>
        <w:wordWrap/>
        <w:overflowPunct/>
        <w:topLinePunct w:val="0"/>
        <w:autoSpaceDE/>
        <w:autoSpaceDN/>
        <w:bidi w:val="0"/>
        <w:adjustRightInd/>
        <w:spacing w:line="360" w:lineRule="auto"/>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本次采购服务承包期限为</w:t>
      </w:r>
      <w:r>
        <w:rPr>
          <w:rFonts w:hint="eastAsia" w:ascii="宋体" w:hAnsi="宋体" w:eastAsia="宋体" w:cs="宋体"/>
          <w:b/>
          <w:bCs/>
          <w:color w:val="auto"/>
          <w:sz w:val="24"/>
          <w:szCs w:val="24"/>
          <w:highlight w:val="none"/>
          <w:u w:val="single"/>
          <w:lang w:val="en-US" w:eastAsia="zh-CN"/>
        </w:rPr>
        <w:t>壹年</w:t>
      </w:r>
      <w:r>
        <w:rPr>
          <w:rFonts w:hint="eastAsia" w:ascii="宋体" w:hAnsi="宋体" w:eastAsia="宋体" w:cs="宋体"/>
          <w:color w:val="auto"/>
          <w:sz w:val="24"/>
          <w:szCs w:val="24"/>
          <w:highlight w:val="none"/>
        </w:rPr>
        <w:t>。合同履行完毕后，在未找到项目接替公司前，</w:t>
      </w:r>
      <w:r>
        <w:rPr>
          <w:rFonts w:hint="eastAsia" w:ascii="宋体" w:hAnsi="宋体" w:eastAsia="宋体" w:cs="宋体"/>
          <w:color w:val="auto"/>
          <w:sz w:val="24"/>
          <w:szCs w:val="24"/>
          <w:highlight w:val="none"/>
          <w:lang w:val="en-US" w:eastAsia="zh-CN"/>
        </w:rPr>
        <w:t>若采购人仍需中标人提供巡防安保服务的，</w:t>
      </w:r>
      <w:r>
        <w:rPr>
          <w:rFonts w:hint="eastAsia" w:ascii="宋体" w:hAnsi="宋体" w:eastAsia="宋体" w:cs="宋体"/>
          <w:color w:val="auto"/>
          <w:sz w:val="24"/>
          <w:szCs w:val="24"/>
          <w:highlight w:val="none"/>
        </w:rPr>
        <w:t>费用按原合同签订的</w:t>
      </w:r>
      <w:r>
        <w:rPr>
          <w:rFonts w:hint="eastAsia" w:ascii="宋体" w:hAnsi="宋体" w:eastAsia="宋体" w:cs="宋体"/>
          <w:color w:val="auto"/>
          <w:sz w:val="24"/>
          <w:szCs w:val="24"/>
          <w:highlight w:val="none"/>
          <w:lang w:val="en-US" w:eastAsia="zh-CN"/>
        </w:rPr>
        <w:t>月平均</w:t>
      </w:r>
      <w:r>
        <w:rPr>
          <w:rFonts w:hint="eastAsia" w:ascii="宋体" w:hAnsi="宋体" w:eastAsia="宋体" w:cs="宋体"/>
          <w:color w:val="auto"/>
          <w:sz w:val="24"/>
          <w:szCs w:val="24"/>
          <w:highlight w:val="none"/>
        </w:rPr>
        <w:t>费用标准</w:t>
      </w:r>
      <w:r>
        <w:rPr>
          <w:rFonts w:hint="eastAsia" w:ascii="宋体" w:hAnsi="宋体" w:eastAsia="宋体" w:cs="宋体"/>
          <w:color w:val="auto"/>
          <w:sz w:val="24"/>
          <w:szCs w:val="24"/>
          <w:highlight w:val="none"/>
          <w:lang w:val="en-US" w:eastAsia="zh-CN"/>
        </w:rPr>
        <w:t>进行</w:t>
      </w:r>
      <w:r>
        <w:rPr>
          <w:rFonts w:hint="eastAsia" w:ascii="宋体" w:hAnsi="宋体" w:eastAsia="宋体" w:cs="宋体"/>
          <w:color w:val="auto"/>
          <w:sz w:val="24"/>
          <w:szCs w:val="24"/>
          <w:highlight w:val="none"/>
        </w:rPr>
        <w:t>支付。</w:t>
      </w:r>
    </w:p>
    <w:p>
      <w:pPr>
        <w:keepNext w:val="0"/>
        <w:keepLines w:val="0"/>
        <w:pageBreakBefore w:val="0"/>
        <w:widowControl w:val="0"/>
        <w:numPr>
          <w:ilvl w:val="0"/>
          <w:numId w:val="0"/>
        </w:numPr>
        <w:kinsoku/>
        <w:wordWrap/>
        <w:overflowPunct/>
        <w:topLinePunct w:val="0"/>
        <w:autoSpaceDE/>
        <w:autoSpaceDN/>
        <w:bidi w:val="0"/>
        <w:adjustRightInd/>
        <w:spacing w:line="360" w:lineRule="auto"/>
        <w:ind w:right="0" w:rightChars="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五</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其他要求</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一</w:t>
      </w:r>
      <w:r>
        <w:rPr>
          <w:rFonts w:hint="eastAsia" w:ascii="宋体" w:hAnsi="宋体" w:eastAsia="宋体" w:cs="宋体"/>
          <w:color w:val="auto"/>
          <w:sz w:val="24"/>
          <w:szCs w:val="24"/>
          <w:highlight w:val="none"/>
        </w:rPr>
        <w:t>）投标人的</w:t>
      </w:r>
      <w:r>
        <w:rPr>
          <w:rFonts w:hint="eastAsia" w:ascii="宋体" w:hAnsi="宋体" w:eastAsia="宋体" w:cs="宋体"/>
          <w:color w:val="auto"/>
          <w:sz w:val="24"/>
          <w:szCs w:val="24"/>
          <w:highlight w:val="none"/>
          <w:lang w:val="en-US" w:eastAsia="zh-CN"/>
        </w:rPr>
        <w:t>情况</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pacing w:line="360" w:lineRule="auto"/>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具有科学合理的组织架构，严格的管理细则和岗位责任制度。具有提供完善的后勤管理和保障服务的能力，并具有一定的企业规模。</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rPr>
        <w:t>）项目实施要求：</w:t>
      </w:r>
    </w:p>
    <w:p>
      <w:pPr>
        <w:keepNext w:val="0"/>
        <w:keepLines w:val="0"/>
        <w:pageBreakBefore w:val="0"/>
        <w:widowControl w:val="0"/>
        <w:kinsoku/>
        <w:wordWrap/>
        <w:overflowPunct/>
        <w:topLinePunct w:val="0"/>
        <w:autoSpaceDE/>
        <w:autoSpaceDN/>
        <w:bidi w:val="0"/>
        <w:adjustRightInd/>
        <w:spacing w:line="360" w:lineRule="auto"/>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投标人应针对本次招标项目特点编写公司中标后拟采取的管理方案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经采购人审批同意后，按管理方案严格实施。管理方案</w:t>
      </w:r>
      <w:r>
        <w:rPr>
          <w:rFonts w:hint="eastAsia" w:ascii="宋体" w:hAnsi="宋体" w:eastAsia="宋体" w:cs="宋体"/>
          <w:color w:val="auto"/>
          <w:sz w:val="24"/>
          <w:szCs w:val="24"/>
          <w:highlight w:val="none"/>
        </w:rPr>
        <w:t>包括</w:t>
      </w:r>
      <w:r>
        <w:rPr>
          <w:rFonts w:hint="eastAsia" w:ascii="宋体" w:hAnsi="宋体" w:eastAsia="宋体" w:cs="宋体"/>
          <w:color w:val="auto"/>
          <w:sz w:val="24"/>
          <w:szCs w:val="24"/>
          <w:highlight w:val="none"/>
          <w:lang w:val="en-US" w:eastAsia="zh-CN"/>
        </w:rPr>
        <w:t>组织架构、</w:t>
      </w:r>
      <w:r>
        <w:rPr>
          <w:rFonts w:hint="eastAsia" w:ascii="宋体" w:hAnsi="宋体" w:eastAsia="宋体" w:cs="宋体"/>
          <w:color w:val="auto"/>
          <w:sz w:val="24"/>
          <w:szCs w:val="24"/>
          <w:highlight w:val="none"/>
        </w:rPr>
        <w:t>组织计划、人员安排、时间安排、设备工具的安排等，遇重大、紧急事项的应急措施等。</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考核要求：</w:t>
      </w:r>
    </w:p>
    <w:p>
      <w:pPr>
        <w:keepNext w:val="0"/>
        <w:keepLines w:val="0"/>
        <w:pageBreakBefore w:val="0"/>
        <w:widowControl w:val="0"/>
        <w:kinsoku/>
        <w:wordWrap/>
        <w:overflowPunct/>
        <w:topLinePunct w:val="0"/>
        <w:autoSpaceDE/>
        <w:autoSpaceDN/>
        <w:bidi w:val="0"/>
        <w:adjustRightInd/>
        <w:spacing w:line="360" w:lineRule="auto"/>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考核评分表</w:t>
      </w:r>
      <w:r>
        <w:rPr>
          <w:rFonts w:hint="eastAsia" w:ascii="宋体" w:hAnsi="宋体" w:eastAsia="宋体" w:cs="宋体"/>
          <w:color w:val="auto"/>
          <w:sz w:val="24"/>
          <w:szCs w:val="24"/>
          <w:highlight w:val="none"/>
        </w:rPr>
        <w:t>详见附</w:t>
      </w:r>
      <w:r>
        <w:rPr>
          <w:rFonts w:hint="eastAsia" w:ascii="宋体" w:hAnsi="宋体" w:eastAsia="宋体" w:cs="宋体"/>
          <w:color w:val="auto"/>
          <w:sz w:val="24"/>
          <w:szCs w:val="24"/>
          <w:highlight w:val="none"/>
          <w:lang w:val="en-US" w:eastAsia="zh-CN"/>
        </w:rPr>
        <w:t>件</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pacing w:line="360" w:lineRule="auto"/>
        <w:ind w:right="0" w:righ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对</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的工作每</w:t>
      </w:r>
      <w:r>
        <w:rPr>
          <w:rFonts w:hint="eastAsia" w:ascii="宋体" w:hAnsi="宋体" w:eastAsia="宋体" w:cs="宋体"/>
          <w:color w:val="auto"/>
          <w:sz w:val="24"/>
          <w:szCs w:val="24"/>
          <w:highlight w:val="none"/>
          <w:lang w:val="en-US" w:eastAsia="zh-CN"/>
        </w:rPr>
        <w:t>季度</w:t>
      </w:r>
      <w:r>
        <w:rPr>
          <w:rFonts w:hint="eastAsia" w:ascii="宋体" w:hAnsi="宋体" w:eastAsia="宋体" w:cs="宋体"/>
          <w:color w:val="auto"/>
          <w:sz w:val="24"/>
          <w:szCs w:val="24"/>
          <w:highlight w:val="none"/>
        </w:rPr>
        <w:t>实施考核，评分采用百分制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根据考核结果，支付下一季度的服务费。</w:t>
      </w:r>
    </w:p>
    <w:p>
      <w:pPr>
        <w:keepNext w:val="0"/>
        <w:keepLines w:val="0"/>
        <w:pageBreakBefore w:val="0"/>
        <w:widowControl w:val="0"/>
        <w:kinsoku/>
        <w:wordWrap/>
        <w:overflowPunct/>
        <w:topLinePunct w:val="0"/>
        <w:autoSpaceDE/>
        <w:autoSpaceDN/>
        <w:bidi w:val="0"/>
        <w:adjustRightInd/>
        <w:spacing w:line="360" w:lineRule="auto"/>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（四）</w:t>
      </w:r>
      <w:r>
        <w:rPr>
          <w:rFonts w:hint="eastAsia" w:ascii="宋体" w:hAnsi="宋体" w:eastAsia="宋体" w:cs="宋体"/>
          <w:color w:val="auto"/>
          <w:sz w:val="24"/>
          <w:szCs w:val="24"/>
          <w:highlight w:val="none"/>
        </w:rPr>
        <w:t>付款方式：</w:t>
      </w:r>
      <w:r>
        <w:rPr>
          <w:rFonts w:hint="eastAsia" w:ascii="宋体" w:hAnsi="宋体" w:eastAsia="宋体" w:cs="宋体"/>
          <w:color w:val="auto"/>
          <w:sz w:val="24"/>
          <w:szCs w:val="24"/>
          <w:highlight w:val="none"/>
          <w:lang w:val="en-US" w:eastAsia="zh-CN"/>
        </w:rPr>
        <w:t>合同签订后7个工作日内付中标金额的25%作为第一季度预付款，剩余三个季度每季度付中标金额的25%（根据上季度考核情况进行支付，考核90分以上的全额发放，考核80-90分的9折发放，70-80分的8折发放，70分以下的解除合同）</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pacing w:line="360" w:lineRule="auto"/>
        <w:ind w:right="0" w:right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六、其他</w:t>
      </w:r>
    </w:p>
    <w:p>
      <w:pPr>
        <w:keepNext w:val="0"/>
        <w:keepLines w:val="0"/>
        <w:pageBreakBefore w:val="0"/>
        <w:widowControl w:val="0"/>
        <w:kinsoku/>
        <w:wordWrap/>
        <w:overflowPunct/>
        <w:topLinePunct w:val="0"/>
        <w:autoSpaceDE/>
        <w:autoSpaceDN/>
        <w:bidi w:val="0"/>
        <w:adjustRightInd/>
        <w:spacing w:line="360" w:lineRule="auto"/>
        <w:ind w:right="0" w:righ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1.合同期内如遇工作人员的最低工资调整等其他因素，产生的费用由中标单位自行承担，结算时不作调整。</w:t>
      </w:r>
    </w:p>
    <w:p>
      <w:pPr>
        <w:keepNext w:val="0"/>
        <w:keepLines w:val="0"/>
        <w:pageBreakBefore w:val="0"/>
        <w:widowControl w:val="0"/>
        <w:kinsoku/>
        <w:wordWrap/>
        <w:overflowPunct/>
        <w:topLinePunct w:val="0"/>
        <w:autoSpaceDE/>
        <w:autoSpaceDN/>
        <w:bidi w:val="0"/>
        <w:adjustRightInd/>
        <w:spacing w:line="360" w:lineRule="auto"/>
        <w:ind w:right="0" w:righ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2.服务期内中标单位的人员自身出现了问题，如缺岗、离岗、与采购人单位工作人员或者群众发生纠纷、员工内部之间出现纠纷等影响采购人声誉的所有事件，中标单位的主要负责人应立即响应，15分钟内到达现场，30分钟内解决问题，现场解决不了的应采取应急措施，应立即阻止事态的发展，确保无任何影响采购人的事件发生。 </w:t>
      </w:r>
    </w:p>
    <w:p>
      <w:pPr>
        <w:keepNext w:val="0"/>
        <w:keepLines w:val="0"/>
        <w:pageBreakBefore w:val="0"/>
        <w:widowControl w:val="0"/>
        <w:kinsoku/>
        <w:wordWrap/>
        <w:overflowPunct/>
        <w:topLinePunct w:val="0"/>
        <w:autoSpaceDE/>
        <w:autoSpaceDN/>
        <w:bidi w:val="0"/>
        <w:adjustRightInd/>
        <w:spacing w:line="360" w:lineRule="auto"/>
        <w:ind w:right="0" w:rightChars="0" w:firstLine="480" w:firstLineChars="200"/>
        <w:textAlignment w:val="auto"/>
        <w:rPr>
          <w:rFonts w:hint="eastAsia" w:ascii="宋体" w:hAnsi="宋体" w:eastAsia="宋体" w:cs="宋体"/>
          <w:color w:val="auto"/>
          <w:kern w:val="2"/>
          <w:sz w:val="24"/>
          <w:szCs w:val="24"/>
          <w:highlight w:val="none"/>
          <w:u w:val="none"/>
          <w:lang w:val="en-US" w:eastAsia="zh-CN" w:bidi="ar-SA"/>
        </w:rPr>
      </w:pPr>
      <w:r>
        <w:rPr>
          <w:rFonts w:hint="eastAsia" w:ascii="宋体" w:hAnsi="宋体" w:eastAsia="宋体" w:cs="宋体"/>
          <w:color w:val="auto"/>
          <w:kern w:val="2"/>
          <w:sz w:val="24"/>
          <w:szCs w:val="24"/>
          <w:highlight w:val="none"/>
          <w:u w:val="none"/>
          <w:lang w:val="en-US" w:eastAsia="zh-CN" w:bidi="ar-SA"/>
        </w:rPr>
        <w:t>3.如遇采购单位有重大突发事件或大型活动、政府重点工作等特殊情况（工作量增加幅度较大时），采购人应提前通知中标单位，根据合同价款签订补偿协议。</w:t>
      </w:r>
    </w:p>
    <w:p>
      <w:pPr>
        <w:keepNext w:val="0"/>
        <w:keepLines w:val="0"/>
        <w:pageBreakBefore w:val="0"/>
        <w:widowControl w:val="0"/>
        <w:kinsoku/>
        <w:wordWrap/>
        <w:overflowPunct/>
        <w:topLinePunct w:val="0"/>
        <w:autoSpaceDE/>
        <w:autoSpaceDN/>
        <w:bidi w:val="0"/>
        <w:adjustRightInd/>
        <w:spacing w:line="360" w:lineRule="auto"/>
        <w:ind w:right="0" w:rightChars="0" w:firstLine="480" w:firstLineChars="200"/>
        <w:textAlignment w:val="auto"/>
        <w:rPr>
          <w:rFonts w:hint="eastAsia" w:ascii="宋体" w:hAnsi="宋体" w:eastAsia="宋体" w:cs="宋体"/>
          <w:color w:val="auto"/>
          <w:kern w:val="2"/>
          <w:sz w:val="24"/>
          <w:szCs w:val="24"/>
          <w:highlight w:val="none"/>
          <w:u w:val="none"/>
          <w:lang w:val="en-US" w:eastAsia="zh-CN" w:bidi="ar-SA"/>
        </w:rPr>
      </w:pPr>
      <w:r>
        <w:rPr>
          <w:rFonts w:hint="eastAsia" w:ascii="宋体" w:hAnsi="宋体" w:eastAsia="宋体" w:cs="宋体"/>
          <w:color w:val="auto"/>
          <w:kern w:val="2"/>
          <w:sz w:val="24"/>
          <w:szCs w:val="24"/>
          <w:highlight w:val="none"/>
          <w:u w:val="none"/>
          <w:lang w:val="en-US" w:eastAsia="zh-CN" w:bidi="ar-SA"/>
        </w:rPr>
        <w:t>4.工作过程中因供应商原因对采购人及第三方造成经济损失的，由供应商按实际金额进行赔偿。</w:t>
      </w:r>
    </w:p>
    <w:p>
      <w:pPr>
        <w:keepNext w:val="0"/>
        <w:keepLines w:val="0"/>
        <w:pageBreakBefore w:val="0"/>
        <w:widowControl w:val="0"/>
        <w:kinsoku/>
        <w:wordWrap/>
        <w:overflowPunct/>
        <w:topLinePunct w:val="0"/>
        <w:autoSpaceDE/>
        <w:autoSpaceDN/>
        <w:bidi w:val="0"/>
        <w:adjustRightInd/>
        <w:spacing w:line="360" w:lineRule="auto"/>
        <w:ind w:right="0" w:rightChars="0" w:firstLine="480" w:firstLineChars="200"/>
        <w:textAlignment w:val="auto"/>
        <w:rPr>
          <w:rFonts w:hint="eastAsia" w:ascii="宋体" w:hAnsi="宋体" w:eastAsia="宋体" w:cs="宋体"/>
          <w:b/>
          <w:bCs w:val="0"/>
          <w:color w:val="auto"/>
          <w:kern w:val="2"/>
          <w:sz w:val="28"/>
          <w:szCs w:val="28"/>
          <w:highlight w:val="none"/>
          <w:lang w:val="en-US" w:eastAsia="zh-CN" w:bidi="ar-SA"/>
        </w:rPr>
      </w:pPr>
      <w:r>
        <w:rPr>
          <w:rFonts w:hint="eastAsia" w:ascii="宋体" w:hAnsi="宋体" w:eastAsia="宋体" w:cs="宋体"/>
          <w:color w:val="auto"/>
          <w:kern w:val="2"/>
          <w:sz w:val="24"/>
          <w:szCs w:val="24"/>
          <w:highlight w:val="none"/>
          <w:u w:val="none"/>
          <w:lang w:val="en-US" w:eastAsia="zh-CN" w:bidi="ar-SA"/>
        </w:rPr>
        <w:t>5.供应商应按照劳动合同法落实作业人员的意外伤害保险的投入，若在工作过程中出现服务人员伤亡事故，均由中标单位负责，招标人概不负责。</w:t>
      </w:r>
    </w:p>
    <w:p>
      <w:pPr>
        <w:keepNext w:val="0"/>
        <w:keepLines w:val="0"/>
        <w:pageBreakBefore w:val="0"/>
        <w:widowControl w:val="0"/>
        <w:kinsoku/>
        <w:wordWrap/>
        <w:overflowPunct/>
        <w:topLinePunct w:val="0"/>
        <w:autoSpaceDE/>
        <w:autoSpaceDN/>
        <w:bidi w:val="0"/>
        <w:adjustRightInd/>
        <w:spacing w:line="360" w:lineRule="auto"/>
        <w:ind w:right="0" w:rightChars="0"/>
        <w:textAlignment w:val="auto"/>
        <w:rPr>
          <w:rFonts w:hint="eastAsia" w:ascii="宋体" w:hAnsi="宋体" w:eastAsia="宋体" w:cs="宋体"/>
          <w:color w:val="auto"/>
          <w:kern w:val="2"/>
          <w:sz w:val="24"/>
          <w:szCs w:val="24"/>
          <w:highlight w:val="none"/>
          <w:u w:val="none"/>
          <w:lang w:val="en-US" w:eastAsia="zh-CN" w:bidi="ar-SA"/>
        </w:rPr>
      </w:pPr>
      <w:r>
        <w:rPr>
          <w:rFonts w:hint="eastAsia" w:ascii="宋体" w:hAnsi="宋体" w:eastAsia="宋体" w:cs="宋体"/>
          <w:b/>
          <w:bCs/>
          <w:color w:val="auto"/>
          <w:kern w:val="2"/>
          <w:sz w:val="24"/>
          <w:szCs w:val="24"/>
          <w:highlight w:val="none"/>
          <w:u w:val="none"/>
          <w:lang w:val="en-US" w:eastAsia="zh-CN" w:bidi="ar-SA"/>
        </w:rPr>
        <w:t>七、标项一：</w:t>
      </w:r>
      <w:r>
        <w:rPr>
          <w:rFonts w:hint="eastAsia" w:ascii="宋体" w:hAnsi="宋体" w:eastAsia="宋体" w:cs="宋体"/>
          <w:b/>
          <w:color w:val="auto"/>
          <w:sz w:val="24"/>
          <w:highlight w:val="none"/>
          <w:lang w:eastAsia="zh-CN"/>
        </w:rPr>
        <w:t>青山湖街道综合管理及平安巡防服务采购项目（</w:t>
      </w:r>
      <w:r>
        <w:rPr>
          <w:rFonts w:hint="eastAsia" w:ascii="宋体" w:hAnsi="宋体" w:eastAsia="宋体" w:cs="宋体"/>
          <w:b/>
          <w:color w:val="auto"/>
          <w:sz w:val="24"/>
          <w:highlight w:val="none"/>
          <w:lang w:val="en-US" w:eastAsia="zh-CN"/>
        </w:rPr>
        <w:t>青山区块</w:t>
      </w:r>
      <w:r>
        <w:rPr>
          <w:rFonts w:hint="eastAsia" w:ascii="宋体" w:hAnsi="宋体" w:eastAsia="宋体" w:cs="宋体"/>
          <w:b/>
          <w:color w:val="auto"/>
          <w:sz w:val="24"/>
          <w:highlight w:val="none"/>
          <w:lang w:eastAsia="zh-CN"/>
        </w:rPr>
        <w:t>）</w:t>
      </w:r>
      <w:r>
        <w:rPr>
          <w:rFonts w:hint="eastAsia" w:ascii="宋体" w:hAnsi="宋体" w:eastAsia="宋体" w:cs="宋体"/>
          <w:b/>
          <w:bCs/>
          <w:color w:val="auto"/>
          <w:kern w:val="2"/>
          <w:sz w:val="24"/>
          <w:szCs w:val="24"/>
          <w:highlight w:val="none"/>
          <w:u w:val="none"/>
          <w:lang w:val="en-US" w:eastAsia="zh-CN" w:bidi="ar-SA"/>
        </w:rPr>
        <w:t>工作重点</w:t>
      </w:r>
    </w:p>
    <w:p>
      <w:pPr>
        <w:keepNext w:val="0"/>
        <w:keepLines w:val="0"/>
        <w:pageBreakBefore w:val="0"/>
        <w:widowControl w:val="0"/>
        <w:kinsoku/>
        <w:wordWrap/>
        <w:overflowPunct/>
        <w:topLinePunct w:val="0"/>
        <w:autoSpaceDE/>
        <w:autoSpaceDN/>
        <w:bidi w:val="0"/>
        <w:adjustRightInd/>
        <w:spacing w:line="360" w:lineRule="auto"/>
        <w:ind w:right="0" w:rightChars="0" w:firstLine="480" w:firstLineChars="200"/>
        <w:textAlignment w:val="auto"/>
        <w:rPr>
          <w:rFonts w:hint="eastAsia" w:ascii="宋体" w:hAnsi="宋体" w:eastAsia="宋体" w:cs="宋体"/>
          <w:color w:val="auto"/>
          <w:kern w:val="2"/>
          <w:sz w:val="24"/>
          <w:szCs w:val="24"/>
          <w:highlight w:val="none"/>
          <w:u w:val="none"/>
          <w:lang w:val="en-US" w:eastAsia="zh-CN" w:bidi="ar-SA"/>
        </w:rPr>
      </w:pPr>
      <w:r>
        <w:rPr>
          <w:rFonts w:hint="eastAsia" w:ascii="宋体" w:hAnsi="宋体" w:eastAsia="宋体" w:cs="宋体"/>
          <w:color w:val="auto"/>
          <w:kern w:val="2"/>
          <w:sz w:val="24"/>
          <w:szCs w:val="24"/>
          <w:highlight w:val="none"/>
          <w:u w:val="none"/>
          <w:lang w:val="en-US" w:eastAsia="zh-CN" w:bidi="ar-SA"/>
        </w:rPr>
        <w:t>1、青山区块，拥有青山湖科技城、杭州电子科技大学、宝龙广场等各类临安区重点，街道东区块各种建设工程大量展开，建筑工地中外来人员比较多，整个社会面防控要求比较高。根据前几年青山区块平安巡防的工作情况，此区块的日常工作需要包括：属地各中小学、幼儿园的平安护校，宝龙广场、青山湖农贸市场等治安警情高发的重点区域的巡逻，反非接触性诈骗宣传，矛盾纠纷警情的靠前调节以及现场秩序的维护，协助***完成其他日常工作。</w:t>
      </w:r>
    </w:p>
    <w:p>
      <w:pPr>
        <w:keepNext w:val="0"/>
        <w:keepLines w:val="0"/>
        <w:pageBreakBefore w:val="0"/>
        <w:widowControl w:val="0"/>
        <w:kinsoku/>
        <w:wordWrap/>
        <w:overflowPunct/>
        <w:topLinePunct w:val="0"/>
        <w:autoSpaceDE/>
        <w:autoSpaceDN/>
        <w:bidi w:val="0"/>
        <w:adjustRightInd/>
        <w:spacing w:line="360" w:lineRule="auto"/>
        <w:ind w:right="0" w:rightChars="0" w:firstLine="480" w:firstLineChars="200"/>
        <w:textAlignment w:val="auto"/>
        <w:rPr>
          <w:rFonts w:hint="eastAsia" w:ascii="宋体" w:hAnsi="宋体" w:eastAsia="宋体" w:cs="宋体"/>
          <w:color w:val="auto"/>
          <w:kern w:val="2"/>
          <w:sz w:val="24"/>
          <w:szCs w:val="24"/>
          <w:highlight w:val="none"/>
          <w:u w:val="none"/>
          <w:lang w:val="en-US" w:eastAsia="zh-CN" w:bidi="ar-SA"/>
        </w:rPr>
      </w:pPr>
      <w:r>
        <w:rPr>
          <w:rFonts w:hint="eastAsia" w:ascii="宋体" w:hAnsi="宋体" w:eastAsia="宋体" w:cs="宋体"/>
          <w:color w:val="auto"/>
          <w:kern w:val="2"/>
          <w:sz w:val="24"/>
          <w:szCs w:val="24"/>
          <w:highlight w:val="none"/>
          <w:u w:val="none"/>
          <w:lang w:val="en-US" w:eastAsia="zh-CN" w:bidi="ar-SA"/>
        </w:rPr>
        <w:t>2、青山片区拥有青山湖科技城、杭州电子科技大学、街道东面也在各种建设，建筑工地中外来人员比较多，整个社会面防控要求比较高，要求</w:t>
      </w:r>
      <w:r>
        <w:rPr>
          <w:rFonts w:hint="eastAsia" w:ascii="宋体" w:hAnsi="宋体" w:eastAsia="宋体" w:cs="宋体"/>
          <w:color w:val="auto"/>
          <w:sz w:val="24"/>
          <w:szCs w:val="24"/>
          <w:highlight w:val="none"/>
          <w:lang w:val="en-US" w:eastAsia="zh-CN"/>
        </w:rPr>
        <w:t>除项目负责人</w:t>
      </w:r>
      <w:r>
        <w:rPr>
          <w:rFonts w:hint="eastAsia" w:ascii="宋体" w:hAnsi="宋体" w:cs="宋体"/>
          <w:color w:val="auto"/>
          <w:sz w:val="24"/>
          <w:szCs w:val="24"/>
          <w:highlight w:val="none"/>
          <w:lang w:val="en-US" w:eastAsia="zh-CN"/>
        </w:rPr>
        <w:t>、保安主管、保安队长</w:t>
      </w:r>
      <w:r>
        <w:rPr>
          <w:rFonts w:hint="eastAsia" w:ascii="宋体" w:hAnsi="宋体" w:eastAsia="宋体" w:cs="宋体"/>
          <w:color w:val="auto"/>
          <w:sz w:val="24"/>
          <w:szCs w:val="24"/>
          <w:highlight w:val="none"/>
          <w:lang w:val="en-US" w:eastAsia="zh-CN"/>
        </w:rPr>
        <w:t>外</w:t>
      </w:r>
      <w:r>
        <w:rPr>
          <w:rFonts w:hint="eastAsia" w:ascii="宋体" w:hAnsi="宋体" w:eastAsia="宋体" w:cs="宋体"/>
          <w:color w:val="auto"/>
          <w:kern w:val="2"/>
          <w:sz w:val="24"/>
          <w:szCs w:val="24"/>
          <w:highlight w:val="none"/>
          <w:u w:val="none"/>
          <w:lang w:val="en-US" w:eastAsia="zh-CN" w:bidi="ar-SA"/>
        </w:rPr>
        <w:t>巡防人员年龄不能超过40岁，最好为退伍军人，军事素质过硬且具备一定的协调能力，确保能够胜任此区域相对复杂的治安防空工作，并至少有一名队员能够操作街道配备的无人机。同时在消防安全工作方面，此区块消防安全重点单位以及九小场所较多，巡防过程中遇到初期火灾，要求巡防队员具备一定的先期处置能力，故要求巡防队员中配备一定数量的消防退伍退役人员。</w:t>
      </w:r>
    </w:p>
    <w:p>
      <w:pPr>
        <w:keepNext w:val="0"/>
        <w:keepLines w:val="0"/>
        <w:pageBreakBefore w:val="0"/>
        <w:widowControl w:val="0"/>
        <w:kinsoku/>
        <w:wordWrap/>
        <w:overflowPunct/>
        <w:topLinePunct w:val="0"/>
        <w:autoSpaceDE/>
        <w:autoSpaceDN/>
        <w:bidi w:val="0"/>
        <w:adjustRightInd/>
        <w:spacing w:line="360" w:lineRule="auto"/>
        <w:ind w:right="0" w:rightChars="0" w:firstLine="480" w:firstLineChars="200"/>
        <w:textAlignment w:val="auto"/>
        <w:rPr>
          <w:rFonts w:hint="eastAsia" w:ascii="宋体" w:hAnsi="宋体" w:eastAsia="宋体" w:cs="宋体"/>
          <w:color w:val="auto"/>
          <w:kern w:val="2"/>
          <w:sz w:val="24"/>
          <w:szCs w:val="24"/>
          <w:highlight w:val="none"/>
          <w:u w:val="none"/>
          <w:lang w:val="en-US" w:eastAsia="zh-CN" w:bidi="ar-SA"/>
        </w:rPr>
      </w:pPr>
      <w:r>
        <w:rPr>
          <w:rFonts w:hint="eastAsia" w:ascii="宋体" w:hAnsi="宋体" w:cs="宋体"/>
          <w:color w:val="auto"/>
          <w:kern w:val="2"/>
          <w:sz w:val="24"/>
          <w:szCs w:val="24"/>
          <w:highlight w:val="none"/>
          <w:u w:val="none"/>
          <w:lang w:val="en-US" w:eastAsia="zh-CN" w:bidi="ar-SA"/>
        </w:rPr>
        <w:t>3、</w:t>
      </w:r>
      <w:r>
        <w:rPr>
          <w:rFonts w:hint="eastAsia" w:ascii="宋体" w:hAnsi="宋体" w:eastAsia="宋体" w:cs="宋体"/>
          <w:color w:val="auto"/>
          <w:kern w:val="2"/>
          <w:sz w:val="24"/>
          <w:szCs w:val="24"/>
          <w:highlight w:val="none"/>
          <w:u w:val="none"/>
          <w:lang w:val="en-US" w:eastAsia="zh-CN" w:bidi="ar-SA"/>
        </w:rPr>
        <w:t>青山区块西与青山湖水库交接，南苕溪贯穿整个街道，片区内大小水库复杂繁多，根据前几年青山片区平安巡防的工作情况总结，青山片区内出现跳桥、跳湖等情况比较多，根据要求巡防人员需要拥有水上救援能力，在发生特殊情况接到报案时可以及时进行营救。</w:t>
      </w:r>
    </w:p>
    <w:p>
      <w:pPr>
        <w:keepNext w:val="0"/>
        <w:keepLines w:val="0"/>
        <w:pageBreakBefore w:val="0"/>
        <w:widowControl w:val="0"/>
        <w:kinsoku/>
        <w:wordWrap/>
        <w:overflowPunct/>
        <w:topLinePunct w:val="0"/>
        <w:autoSpaceDE/>
        <w:autoSpaceDN/>
        <w:bidi w:val="0"/>
        <w:adjustRightInd/>
        <w:spacing w:line="360" w:lineRule="auto"/>
        <w:ind w:right="0" w:rightChars="0"/>
        <w:textAlignment w:val="auto"/>
        <w:rPr>
          <w:rFonts w:hint="eastAsia" w:ascii="宋体" w:hAnsi="宋体" w:eastAsia="宋体" w:cs="宋体"/>
          <w:color w:val="auto"/>
          <w:kern w:val="2"/>
          <w:sz w:val="24"/>
          <w:szCs w:val="24"/>
          <w:highlight w:val="none"/>
          <w:u w:val="none"/>
          <w:lang w:val="en-US" w:eastAsia="zh-CN" w:bidi="ar-SA"/>
        </w:rPr>
      </w:pPr>
      <w:r>
        <w:rPr>
          <w:rFonts w:hint="eastAsia" w:ascii="宋体" w:hAnsi="宋体" w:eastAsia="宋体" w:cs="宋体"/>
          <w:b/>
          <w:bCs/>
          <w:color w:val="auto"/>
          <w:kern w:val="2"/>
          <w:sz w:val="24"/>
          <w:szCs w:val="24"/>
          <w:highlight w:val="none"/>
          <w:u w:val="none"/>
          <w:lang w:val="en-US" w:eastAsia="zh-CN" w:bidi="ar-SA"/>
        </w:rPr>
        <w:t>八、标项二：青山湖街道综合管理及平安巡防服务采购项目（横畈区块）工作重点</w:t>
      </w:r>
    </w:p>
    <w:p>
      <w:pPr>
        <w:keepNext w:val="0"/>
        <w:keepLines w:val="0"/>
        <w:pageBreakBefore w:val="0"/>
        <w:widowControl w:val="0"/>
        <w:kinsoku/>
        <w:wordWrap/>
        <w:overflowPunct/>
        <w:topLinePunct w:val="0"/>
        <w:autoSpaceDE/>
        <w:autoSpaceDN/>
        <w:bidi w:val="0"/>
        <w:adjustRightInd/>
        <w:spacing w:line="360" w:lineRule="auto"/>
        <w:ind w:right="0" w:rightChars="0" w:firstLine="480" w:firstLineChars="200"/>
        <w:textAlignment w:val="auto"/>
        <w:rPr>
          <w:rFonts w:hint="eastAsia" w:ascii="宋体" w:hAnsi="宋体" w:eastAsia="宋体" w:cs="宋体"/>
          <w:b w:val="0"/>
          <w:bCs w:val="0"/>
          <w:color w:val="auto"/>
          <w:kern w:val="2"/>
          <w:sz w:val="24"/>
          <w:szCs w:val="24"/>
          <w:highlight w:val="none"/>
          <w:u w:val="none"/>
          <w:lang w:val="en-US" w:eastAsia="zh-CN" w:bidi="ar-SA"/>
        </w:rPr>
      </w:pPr>
      <w:r>
        <w:rPr>
          <w:rFonts w:hint="eastAsia" w:ascii="宋体" w:hAnsi="宋体" w:eastAsia="宋体" w:cs="宋体"/>
          <w:color w:val="auto"/>
          <w:kern w:val="2"/>
          <w:sz w:val="24"/>
          <w:szCs w:val="24"/>
          <w:highlight w:val="none"/>
          <w:u w:val="none"/>
          <w:lang w:val="en-US" w:eastAsia="zh-CN" w:bidi="ar-SA"/>
        </w:rPr>
        <w:t>横畈区块情况比较复杂，</w:t>
      </w:r>
      <w:r>
        <w:rPr>
          <w:rFonts w:hint="eastAsia" w:ascii="宋体" w:hAnsi="宋体" w:eastAsia="宋体" w:cs="宋体"/>
          <w:b w:val="0"/>
          <w:bCs w:val="0"/>
          <w:color w:val="auto"/>
          <w:kern w:val="2"/>
          <w:sz w:val="24"/>
          <w:szCs w:val="24"/>
          <w:highlight w:val="none"/>
          <w:u w:val="none"/>
          <w:lang w:val="en-US" w:eastAsia="zh-CN" w:bidi="ar-SA"/>
        </w:rPr>
        <w:t>该地区由农村、山区、工业园区等组成。是青山湖科技城产业区块组成部分，近几年发展迅速，更是吸引了杭州哈尔斯实业有限公司、杭叉科技园、杭州史宾纳科技有限公司等一些大型公司的进驻，同时也带来了非常庞大的外来务工人员。在本地居民的防火防灾，宅基地纠纷的处理，园区务工人员的管理，安全生产活动的管理等等情况下，要求横畈区块的平安巡防队伍是一支安保能力突出，人员能力全面，能迅速适应特殊情况的优质团队。</w:t>
      </w:r>
    </w:p>
    <w:p>
      <w:pPr>
        <w:pStyle w:val="25"/>
        <w:rPr>
          <w:rFonts w:hint="eastAsia"/>
          <w:b/>
          <w:bCs/>
          <w:color w:val="auto"/>
          <w:highlight w:val="none"/>
          <w:lang w:val="en-US"/>
        </w:rPr>
      </w:pPr>
      <w:r>
        <w:rPr>
          <w:rFonts w:hint="eastAsia"/>
          <w:b/>
          <w:bCs/>
          <w:color w:val="auto"/>
          <w:highlight w:val="none"/>
          <w:lang w:val="en-US"/>
        </w:rPr>
        <w:t>本项目开标顺序为依次开标项一、标项二。投标人可参与</w:t>
      </w:r>
      <w:r>
        <w:rPr>
          <w:rFonts w:hint="eastAsia"/>
          <w:b/>
          <w:bCs/>
          <w:color w:val="auto"/>
          <w:highlight w:val="none"/>
          <w:lang w:val="en-US" w:eastAsia="zh-CN"/>
        </w:rPr>
        <w:t>两</w:t>
      </w:r>
      <w:r>
        <w:rPr>
          <w:rFonts w:hint="eastAsia"/>
          <w:b/>
          <w:bCs/>
          <w:color w:val="auto"/>
          <w:highlight w:val="none"/>
          <w:lang w:val="en-US"/>
        </w:rPr>
        <w:t>个标项投标，但只能中一个标，标项一的第一中标候选人可参与标项二评审，但不能推荐为第一中标候选人。</w:t>
      </w:r>
    </w:p>
    <w:p>
      <w:pPr>
        <w:pStyle w:val="25"/>
        <w:rPr>
          <w:rFonts w:hint="eastAsia"/>
          <w:color w:val="auto"/>
          <w:highlight w:val="none"/>
          <w:lang w:val="en-US"/>
        </w:rPr>
      </w:pPr>
    </w:p>
    <w:p>
      <w:pPr>
        <w:keepNext w:val="0"/>
        <w:keepLines w:val="0"/>
        <w:pageBreakBefore w:val="0"/>
        <w:widowControl w:val="0"/>
        <w:kinsoku/>
        <w:wordWrap/>
        <w:overflowPunct/>
        <w:topLinePunct w:val="0"/>
        <w:autoSpaceDE/>
        <w:autoSpaceDN/>
        <w:bidi w:val="0"/>
        <w:adjustRightInd/>
        <w:spacing w:line="360" w:lineRule="auto"/>
        <w:ind w:right="0" w:rightChars="0"/>
        <w:textAlignment w:val="auto"/>
        <w:rPr>
          <w:rFonts w:hint="eastAsia" w:ascii="宋体" w:hAnsi="宋体" w:eastAsia="宋体" w:cs="宋体"/>
          <w:b/>
          <w:bCs w:val="0"/>
          <w:color w:val="auto"/>
          <w:kern w:val="1"/>
          <w:sz w:val="28"/>
          <w:szCs w:val="28"/>
          <w:highlight w:val="none"/>
        </w:rPr>
      </w:pPr>
      <w:r>
        <w:rPr>
          <w:rFonts w:hint="eastAsia" w:ascii="宋体" w:hAnsi="宋体" w:eastAsia="宋体" w:cs="宋体"/>
          <w:b/>
          <w:bCs w:val="0"/>
          <w:color w:val="auto"/>
          <w:kern w:val="1"/>
          <w:sz w:val="28"/>
          <w:szCs w:val="28"/>
          <w:highlight w:val="none"/>
          <w:lang w:val="en-US" w:eastAsia="zh-CN" w:bidi="ar"/>
        </w:rPr>
        <w:t>附件：</w:t>
      </w:r>
    </w:p>
    <w:p>
      <w:pPr>
        <w:keepNext w:val="0"/>
        <w:keepLines w:val="0"/>
        <w:widowControl w:val="0"/>
        <w:suppressLineNumbers w:val="0"/>
        <w:spacing w:before="0" w:beforeAutospacing="0" w:after="120" w:afterAutospacing="0"/>
        <w:ind w:left="0" w:right="0"/>
        <w:jc w:val="center"/>
        <w:rPr>
          <w:rFonts w:hint="eastAsia" w:ascii="宋体" w:hAnsi="宋体" w:eastAsia="宋体" w:cs="宋体"/>
          <w:b/>
          <w:bCs w:val="0"/>
          <w:color w:val="auto"/>
          <w:spacing w:val="-10"/>
          <w:kern w:val="1"/>
          <w:sz w:val="28"/>
          <w:szCs w:val="28"/>
          <w:highlight w:val="none"/>
        </w:rPr>
      </w:pPr>
      <w:r>
        <w:rPr>
          <w:rFonts w:hint="eastAsia" w:ascii="宋体" w:hAnsi="宋体" w:eastAsia="宋体" w:cs="宋体"/>
          <w:b/>
          <w:bCs w:val="0"/>
          <w:color w:val="auto"/>
          <w:sz w:val="28"/>
          <w:szCs w:val="28"/>
          <w:highlight w:val="none"/>
        </w:rPr>
        <w:t>青山湖街道综合管理及平安巡防项目督查考核表</w:t>
      </w:r>
    </w:p>
    <w:tbl>
      <w:tblPr>
        <w:tblStyle w:val="63"/>
        <w:tblW w:w="89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4336"/>
        <w:gridCol w:w="3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序号</w:t>
            </w:r>
          </w:p>
        </w:tc>
        <w:tc>
          <w:tcPr>
            <w:tcW w:w="4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扣分内容</w:t>
            </w:r>
          </w:p>
        </w:tc>
        <w:tc>
          <w:tcPr>
            <w:tcW w:w="3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扣分分值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w:t>
            </w:r>
          </w:p>
        </w:tc>
        <w:tc>
          <w:tcPr>
            <w:tcW w:w="4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上班迟到、早退、擅自离岗。</w:t>
            </w:r>
          </w:p>
        </w:tc>
        <w:tc>
          <w:tcPr>
            <w:tcW w:w="3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每人每次扣2分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w:t>
            </w:r>
          </w:p>
        </w:tc>
        <w:tc>
          <w:tcPr>
            <w:tcW w:w="4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旷工。</w:t>
            </w:r>
          </w:p>
        </w:tc>
        <w:tc>
          <w:tcPr>
            <w:tcW w:w="3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旷工半天扣2分、1天扣3分（两次出现旷工由服务外包单位予以更换人员）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w:t>
            </w:r>
          </w:p>
        </w:tc>
        <w:tc>
          <w:tcPr>
            <w:tcW w:w="4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无故不参加会议、集中学习。</w:t>
            </w:r>
          </w:p>
        </w:tc>
        <w:tc>
          <w:tcPr>
            <w:tcW w:w="3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4</w:t>
            </w:r>
          </w:p>
        </w:tc>
        <w:tc>
          <w:tcPr>
            <w:tcW w:w="4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上班期间着装不规范、不整洁。</w:t>
            </w:r>
          </w:p>
        </w:tc>
        <w:tc>
          <w:tcPr>
            <w:tcW w:w="3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5</w:t>
            </w:r>
          </w:p>
        </w:tc>
        <w:tc>
          <w:tcPr>
            <w:tcW w:w="4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在管理区域、路段聚众聊天、看手机、或进入店家做与工作无关的事。</w:t>
            </w:r>
          </w:p>
        </w:tc>
        <w:tc>
          <w:tcPr>
            <w:tcW w:w="3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6</w:t>
            </w:r>
          </w:p>
        </w:tc>
        <w:tc>
          <w:tcPr>
            <w:tcW w:w="4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违反请销假制度。</w:t>
            </w:r>
          </w:p>
        </w:tc>
        <w:tc>
          <w:tcPr>
            <w:tcW w:w="3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7</w:t>
            </w:r>
          </w:p>
        </w:tc>
        <w:tc>
          <w:tcPr>
            <w:tcW w:w="4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将警用装备借于他人使用</w:t>
            </w:r>
          </w:p>
        </w:tc>
        <w:tc>
          <w:tcPr>
            <w:tcW w:w="3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8</w:t>
            </w:r>
          </w:p>
        </w:tc>
        <w:tc>
          <w:tcPr>
            <w:tcW w:w="4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不服从正常的工作调动</w:t>
            </w:r>
          </w:p>
        </w:tc>
        <w:tc>
          <w:tcPr>
            <w:tcW w:w="3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9</w:t>
            </w:r>
          </w:p>
        </w:tc>
        <w:tc>
          <w:tcPr>
            <w:tcW w:w="4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队员对自己巡逻、管理区域、路段不熟悉，不了解消火栓地点并不能熟练使用消防器材</w:t>
            </w:r>
          </w:p>
        </w:tc>
        <w:tc>
          <w:tcPr>
            <w:tcW w:w="3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10</w:t>
            </w:r>
          </w:p>
        </w:tc>
        <w:tc>
          <w:tcPr>
            <w:tcW w:w="4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遇险情未及时上报，未采取措施制止灾害扩大</w:t>
            </w:r>
          </w:p>
        </w:tc>
        <w:tc>
          <w:tcPr>
            <w:tcW w:w="3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11</w:t>
            </w:r>
          </w:p>
        </w:tc>
        <w:tc>
          <w:tcPr>
            <w:tcW w:w="4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在巡逻过程中，遇有正在实施的不法侵害行为时，未迅速制止和报警</w:t>
            </w:r>
          </w:p>
        </w:tc>
        <w:tc>
          <w:tcPr>
            <w:tcW w:w="3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12</w:t>
            </w:r>
          </w:p>
        </w:tc>
        <w:tc>
          <w:tcPr>
            <w:tcW w:w="4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受到国家</w:t>
            </w:r>
            <w:r>
              <w:rPr>
                <w:rFonts w:hint="eastAsia" w:ascii="宋体" w:hAnsi="宋体" w:eastAsia="宋体" w:cs="宋体"/>
                <w:color w:val="auto"/>
                <w:sz w:val="18"/>
                <w:szCs w:val="18"/>
                <w:highlight w:val="none"/>
                <w:lang w:eastAsia="zh-CN"/>
              </w:rPr>
              <w:t>相关</w:t>
            </w:r>
            <w:r>
              <w:rPr>
                <w:rFonts w:hint="eastAsia" w:ascii="宋体" w:hAnsi="宋体" w:eastAsia="宋体" w:cs="宋体"/>
                <w:color w:val="auto"/>
                <w:sz w:val="18"/>
                <w:szCs w:val="18"/>
                <w:highlight w:val="none"/>
              </w:rPr>
              <w:t>法律</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治安条例</w:t>
            </w:r>
            <w:r>
              <w:rPr>
                <w:rFonts w:hint="eastAsia" w:ascii="宋体" w:hAnsi="宋体" w:eastAsia="宋体" w:cs="宋体"/>
                <w:color w:val="auto"/>
                <w:sz w:val="18"/>
                <w:szCs w:val="18"/>
                <w:highlight w:val="none"/>
                <w:lang w:eastAsia="zh-CN"/>
              </w:rPr>
              <w:t>等的</w:t>
            </w:r>
            <w:r>
              <w:rPr>
                <w:rFonts w:hint="eastAsia" w:ascii="宋体" w:hAnsi="宋体" w:eastAsia="宋体" w:cs="宋体"/>
                <w:color w:val="auto"/>
                <w:sz w:val="18"/>
                <w:szCs w:val="18"/>
                <w:highlight w:val="none"/>
              </w:rPr>
              <w:t>处罚</w:t>
            </w:r>
          </w:p>
        </w:tc>
        <w:tc>
          <w:tcPr>
            <w:tcW w:w="3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每人每次加扣2分（情节严重的予以更换人员）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13</w:t>
            </w:r>
          </w:p>
        </w:tc>
        <w:tc>
          <w:tcPr>
            <w:tcW w:w="4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对中队督查人员指出的问题不立即进行整改或还顶撞。</w:t>
            </w:r>
          </w:p>
        </w:tc>
        <w:tc>
          <w:tcPr>
            <w:tcW w:w="3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每人每次加扣2分（情节严重的予以更换人员）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14</w:t>
            </w:r>
          </w:p>
        </w:tc>
        <w:tc>
          <w:tcPr>
            <w:tcW w:w="4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对中队领导及街道领导发现、指出的问题，不立即进行整改或还顶撞。</w:t>
            </w:r>
          </w:p>
        </w:tc>
        <w:tc>
          <w:tcPr>
            <w:tcW w:w="3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每人每次扣10分（并由服务外包单位予以更换人员）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15</w:t>
            </w:r>
          </w:p>
        </w:tc>
        <w:tc>
          <w:tcPr>
            <w:tcW w:w="4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对不服从中队督查人员督查管理。</w:t>
            </w:r>
          </w:p>
        </w:tc>
        <w:tc>
          <w:tcPr>
            <w:tcW w:w="3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每人每次扣10分（并由服务外包单位予以更换人员）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16</w:t>
            </w:r>
          </w:p>
        </w:tc>
        <w:tc>
          <w:tcPr>
            <w:tcW w:w="4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严格执行24小时轮班制度，确保全天及时应急响应</w:t>
            </w:r>
          </w:p>
        </w:tc>
        <w:tc>
          <w:tcPr>
            <w:tcW w:w="3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每次扣10分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备注</w:t>
            </w:r>
          </w:p>
        </w:tc>
        <w:tc>
          <w:tcPr>
            <w:tcW w:w="81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此督查考核仅限于招标单位对中标单位提供的服务外包人员根据服务外包管理内容履职进行考核，根据考核扣分情况进行每月汇总。</w:t>
            </w:r>
          </w:p>
        </w:tc>
      </w:tr>
    </w:tbl>
    <w:p>
      <w:pPr>
        <w:adjustRightInd w:val="0"/>
        <w:snapToGrid w:val="0"/>
        <w:spacing w:line="360" w:lineRule="auto"/>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甲方：           检查人员签字：               部室负责人签字：              </w:t>
      </w:r>
    </w:p>
    <w:p>
      <w:pPr>
        <w:adjustRightInd w:val="0"/>
        <w:snapToGrid w:val="0"/>
        <w:spacing w:line="360" w:lineRule="auto"/>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乙方：           管理人员签字：               领导签字：</w:t>
      </w:r>
    </w:p>
    <w:p>
      <w:pPr>
        <w:adjustRightInd w:val="0"/>
        <w:snapToGrid w:val="0"/>
        <w:spacing w:line="360" w:lineRule="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备注：每季度抽查一次，根据检查情况进行扣分；</w:t>
      </w:r>
    </w:p>
    <w:p>
      <w:pPr>
        <w:numPr>
          <w:ilvl w:val="0"/>
          <w:numId w:val="1"/>
        </w:numPr>
        <w:adjustRightInd w:val="0"/>
        <w:snapToGrid w:val="0"/>
        <w:spacing w:line="360" w:lineRule="auto"/>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若分值＜70分，可无条件解除本合同；</w:t>
      </w:r>
    </w:p>
    <w:p>
      <w:pPr>
        <w:numPr>
          <w:ilvl w:val="0"/>
          <w:numId w:val="1"/>
        </w:numPr>
        <w:adjustRightInd w:val="0"/>
        <w:snapToGrid w:val="0"/>
        <w:spacing w:line="360" w:lineRule="auto"/>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若70分≤分值＜80分，扣除该项目服务期限内的履约保证金的100%；</w:t>
      </w:r>
    </w:p>
    <w:p>
      <w:pPr>
        <w:adjustRightInd w:val="0"/>
        <w:snapToGrid w:val="0"/>
        <w:spacing w:line="360" w:lineRule="auto"/>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C、若80分≤分值＜90分，按扣分值（1000元/分）在下一季度每个月服务费中扣除；</w:t>
      </w:r>
    </w:p>
    <w:p>
      <w:pPr>
        <w:pStyle w:val="25"/>
        <w:ind w:firstLine="210"/>
        <w:rPr>
          <w:rFonts w:ascii="宋体" w:hAnsi="宋体" w:cs="宋体"/>
          <w:b/>
          <w:color w:val="auto"/>
          <w:sz w:val="36"/>
          <w:szCs w:val="36"/>
          <w:highlight w:val="none"/>
        </w:rPr>
      </w:pPr>
      <w:r>
        <w:rPr>
          <w:rFonts w:hint="eastAsia" w:ascii="宋体" w:hAnsi="宋体" w:eastAsia="宋体" w:cs="宋体"/>
          <w:color w:val="auto"/>
          <w:sz w:val="18"/>
          <w:szCs w:val="18"/>
          <w:highlight w:val="none"/>
        </w:rPr>
        <w:t>D、分值≥90分，甲方支付合同约定服务费用的100%；</w:t>
      </w:r>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24"/>
          <w:highlight w:val="none"/>
        </w:rPr>
        <w:br w:type="page"/>
      </w:r>
      <w:r>
        <w:rPr>
          <w:rFonts w:hint="eastAsia" w:ascii="宋体" w:hAnsi="宋体" w:cs="宋体"/>
          <w:b/>
          <w:color w:val="auto"/>
          <w:sz w:val="36"/>
          <w:szCs w:val="36"/>
          <w:highlight w:val="none"/>
        </w:rPr>
        <w:t xml:space="preserve">第四部分   </w:t>
      </w:r>
      <w:bookmarkStart w:id="28" w:name="_Toc184312133"/>
      <w:bookmarkEnd w:id="28"/>
      <w:bookmarkStart w:id="29" w:name="_Toc184314436"/>
      <w:bookmarkEnd w:id="29"/>
      <w:bookmarkStart w:id="30" w:name="_Toc184312125"/>
      <w:bookmarkEnd w:id="30"/>
      <w:bookmarkStart w:id="31" w:name="_Toc184310309"/>
      <w:bookmarkEnd w:id="31"/>
      <w:bookmarkStart w:id="32" w:name="_Toc184314456"/>
      <w:bookmarkEnd w:id="32"/>
      <w:bookmarkStart w:id="33" w:name="_Toc184310336"/>
      <w:bookmarkEnd w:id="33"/>
      <w:bookmarkStart w:id="34" w:name="_Toc184314464"/>
      <w:bookmarkEnd w:id="34"/>
      <w:bookmarkStart w:id="35" w:name="_Toc184310319"/>
      <w:bookmarkEnd w:id="35"/>
      <w:bookmarkStart w:id="36" w:name="_Toc184308072"/>
      <w:bookmarkEnd w:id="36"/>
      <w:bookmarkStart w:id="37" w:name="_Toc184308099"/>
      <w:bookmarkEnd w:id="37"/>
      <w:bookmarkStart w:id="38" w:name="_Toc184310315"/>
      <w:bookmarkEnd w:id="38"/>
      <w:bookmarkStart w:id="39" w:name="_Toc184313251"/>
      <w:bookmarkEnd w:id="39"/>
      <w:bookmarkStart w:id="40" w:name="_Toc184310330"/>
      <w:bookmarkEnd w:id="40"/>
      <w:bookmarkStart w:id="41" w:name="_Toc184312122"/>
      <w:bookmarkEnd w:id="41"/>
      <w:bookmarkStart w:id="42" w:name="_Toc184313263"/>
      <w:bookmarkEnd w:id="42"/>
      <w:bookmarkStart w:id="43" w:name="_Toc184308076"/>
      <w:bookmarkEnd w:id="43"/>
      <w:bookmarkStart w:id="44" w:name="_Toc184308080"/>
      <w:bookmarkEnd w:id="44"/>
      <w:bookmarkStart w:id="45" w:name="_Toc184310321"/>
      <w:bookmarkEnd w:id="45"/>
      <w:bookmarkStart w:id="46" w:name="_Toc184314441"/>
      <w:bookmarkEnd w:id="46"/>
      <w:bookmarkStart w:id="47" w:name="_Toc184310294"/>
      <w:bookmarkEnd w:id="47"/>
      <w:bookmarkStart w:id="48" w:name="_Toc184313253"/>
      <w:bookmarkEnd w:id="48"/>
      <w:bookmarkStart w:id="49" w:name="_Toc184308070"/>
      <w:bookmarkEnd w:id="49"/>
      <w:bookmarkStart w:id="50" w:name="_Toc184312128"/>
      <w:bookmarkEnd w:id="50"/>
      <w:bookmarkStart w:id="51" w:name="_Toc184313307"/>
      <w:bookmarkEnd w:id="51"/>
      <w:bookmarkStart w:id="52" w:name="_Toc184312118"/>
      <w:bookmarkEnd w:id="52"/>
      <w:bookmarkStart w:id="53" w:name="_Toc184313296"/>
      <w:bookmarkEnd w:id="53"/>
      <w:bookmarkStart w:id="54" w:name="_Toc184314437"/>
      <w:bookmarkEnd w:id="54"/>
      <w:bookmarkStart w:id="55" w:name="_Toc184314435"/>
      <w:bookmarkEnd w:id="55"/>
      <w:bookmarkStart w:id="56" w:name="_Toc184308060"/>
      <w:bookmarkEnd w:id="56"/>
      <w:bookmarkStart w:id="57" w:name="_Toc184312138"/>
      <w:bookmarkEnd w:id="57"/>
      <w:bookmarkStart w:id="58" w:name="_Toc184314469"/>
      <w:bookmarkEnd w:id="58"/>
      <w:bookmarkStart w:id="59" w:name="_Toc184308074"/>
      <w:bookmarkEnd w:id="59"/>
      <w:bookmarkStart w:id="60" w:name="_Toc184313280"/>
      <w:bookmarkEnd w:id="60"/>
      <w:bookmarkStart w:id="61" w:name="_Toc184308092"/>
      <w:bookmarkEnd w:id="61"/>
      <w:bookmarkStart w:id="62" w:name="_Toc184312139"/>
      <w:bookmarkEnd w:id="62"/>
      <w:bookmarkStart w:id="63" w:name="_Toc184313247"/>
      <w:bookmarkEnd w:id="63"/>
      <w:bookmarkStart w:id="64" w:name="_Toc184310338"/>
      <w:bookmarkEnd w:id="64"/>
      <w:bookmarkStart w:id="65" w:name="_Toc184308104"/>
      <w:bookmarkEnd w:id="65"/>
      <w:bookmarkStart w:id="66" w:name="_Toc184313290"/>
      <w:bookmarkEnd w:id="66"/>
      <w:bookmarkStart w:id="67" w:name="_Toc184314420"/>
      <w:bookmarkEnd w:id="67"/>
      <w:bookmarkStart w:id="68" w:name="_Toc184312067"/>
      <w:bookmarkEnd w:id="68"/>
      <w:bookmarkStart w:id="69" w:name="_Toc184312123"/>
      <w:bookmarkEnd w:id="69"/>
      <w:bookmarkStart w:id="70" w:name="_Toc184313302"/>
      <w:bookmarkEnd w:id="70"/>
      <w:bookmarkStart w:id="71" w:name="_Toc184308077"/>
      <w:bookmarkEnd w:id="71"/>
      <w:bookmarkStart w:id="72" w:name="_Toc184313293"/>
      <w:bookmarkEnd w:id="72"/>
      <w:bookmarkStart w:id="73" w:name="_Toc184310283"/>
      <w:bookmarkEnd w:id="73"/>
      <w:bookmarkStart w:id="74" w:name="_Toc184312104"/>
      <w:bookmarkEnd w:id="74"/>
      <w:bookmarkStart w:id="75" w:name="_Toc184308078"/>
      <w:bookmarkEnd w:id="75"/>
      <w:bookmarkStart w:id="76" w:name="_Toc184313286"/>
      <w:bookmarkEnd w:id="76"/>
      <w:bookmarkStart w:id="77" w:name="_Toc184314446"/>
      <w:bookmarkEnd w:id="77"/>
      <w:bookmarkStart w:id="78" w:name="_Toc184310302"/>
      <w:bookmarkEnd w:id="78"/>
      <w:bookmarkStart w:id="79" w:name="_Toc184308073"/>
      <w:bookmarkEnd w:id="79"/>
      <w:bookmarkStart w:id="80" w:name="_Toc184310329"/>
      <w:bookmarkEnd w:id="80"/>
      <w:bookmarkStart w:id="81" w:name="_Toc184314428"/>
      <w:bookmarkEnd w:id="81"/>
      <w:bookmarkStart w:id="82" w:name="_Toc184310287"/>
      <w:bookmarkEnd w:id="82"/>
      <w:bookmarkStart w:id="83" w:name="_Toc184314454"/>
      <w:bookmarkEnd w:id="83"/>
      <w:bookmarkStart w:id="84" w:name="_Toc184312090"/>
      <w:bookmarkEnd w:id="84"/>
      <w:bookmarkStart w:id="85" w:name="_Toc184310284"/>
      <w:bookmarkEnd w:id="85"/>
      <w:bookmarkStart w:id="86" w:name="_Toc184314411"/>
      <w:bookmarkEnd w:id="86"/>
      <w:bookmarkStart w:id="87" w:name="_Toc184314427"/>
      <w:bookmarkEnd w:id="87"/>
      <w:bookmarkStart w:id="88" w:name="_Toc184312078"/>
      <w:bookmarkEnd w:id="88"/>
      <w:bookmarkStart w:id="89" w:name="_Toc184314453"/>
      <w:bookmarkEnd w:id="89"/>
      <w:bookmarkStart w:id="90" w:name="_Toc184314445"/>
      <w:bookmarkEnd w:id="90"/>
      <w:bookmarkStart w:id="91" w:name="_Toc184312137"/>
      <w:bookmarkEnd w:id="91"/>
      <w:bookmarkStart w:id="92" w:name="_Toc184314476"/>
      <w:bookmarkEnd w:id="92"/>
      <w:bookmarkStart w:id="93" w:name="_Toc184314421"/>
      <w:bookmarkEnd w:id="93"/>
      <w:bookmarkStart w:id="94" w:name="_Toc184312113"/>
      <w:bookmarkEnd w:id="94"/>
      <w:bookmarkStart w:id="95" w:name="_Toc184310272"/>
      <w:bookmarkEnd w:id="95"/>
      <w:bookmarkStart w:id="96" w:name="_Toc184313298"/>
      <w:bookmarkEnd w:id="96"/>
      <w:bookmarkStart w:id="97" w:name="_Toc184308101"/>
      <w:bookmarkEnd w:id="97"/>
      <w:bookmarkStart w:id="98" w:name="_Toc184310308"/>
      <w:bookmarkEnd w:id="98"/>
      <w:bookmarkStart w:id="99" w:name="_Toc184314478"/>
      <w:bookmarkEnd w:id="99"/>
      <w:bookmarkStart w:id="100" w:name="_Toc184312098"/>
      <w:bookmarkEnd w:id="100"/>
      <w:bookmarkStart w:id="101" w:name="_Toc184310312"/>
      <w:bookmarkEnd w:id="101"/>
      <w:bookmarkStart w:id="102" w:name="_Toc184312068"/>
      <w:bookmarkEnd w:id="102"/>
      <w:bookmarkStart w:id="103" w:name="_Toc184310314"/>
      <w:bookmarkEnd w:id="103"/>
      <w:bookmarkStart w:id="104" w:name="_Toc184310317"/>
      <w:bookmarkEnd w:id="104"/>
      <w:bookmarkStart w:id="105" w:name="_Toc184312075"/>
      <w:bookmarkEnd w:id="105"/>
      <w:bookmarkStart w:id="106" w:name="_Toc184308084"/>
      <w:bookmarkEnd w:id="106"/>
      <w:bookmarkStart w:id="107" w:name="_Toc184314418"/>
      <w:bookmarkEnd w:id="107"/>
      <w:bookmarkStart w:id="108" w:name="_Toc184312109"/>
      <w:bookmarkEnd w:id="108"/>
      <w:bookmarkStart w:id="109" w:name="_Toc184313306"/>
      <w:bookmarkEnd w:id="109"/>
      <w:bookmarkStart w:id="110" w:name="_Toc184313242"/>
      <w:bookmarkEnd w:id="110"/>
      <w:bookmarkStart w:id="111" w:name="_Toc184312129"/>
      <w:bookmarkEnd w:id="111"/>
      <w:bookmarkStart w:id="112" w:name="_Toc184312116"/>
      <w:bookmarkEnd w:id="112"/>
      <w:bookmarkStart w:id="113" w:name="_Toc184308100"/>
      <w:bookmarkEnd w:id="113"/>
      <w:bookmarkStart w:id="114" w:name="_Toc184310325"/>
      <w:bookmarkEnd w:id="114"/>
      <w:bookmarkStart w:id="115" w:name="_Toc184312099"/>
      <w:bookmarkEnd w:id="115"/>
      <w:bookmarkStart w:id="116" w:name="_Toc184308040"/>
      <w:bookmarkEnd w:id="116"/>
      <w:bookmarkStart w:id="117" w:name="_Toc184310307"/>
      <w:bookmarkEnd w:id="117"/>
      <w:bookmarkStart w:id="118" w:name="_Toc184310288"/>
      <w:bookmarkEnd w:id="118"/>
      <w:bookmarkStart w:id="119" w:name="_Toc184308107"/>
      <w:bookmarkEnd w:id="119"/>
      <w:bookmarkStart w:id="120" w:name="_Toc184313279"/>
      <w:bookmarkEnd w:id="120"/>
      <w:bookmarkStart w:id="121" w:name="_Toc184308069"/>
      <w:bookmarkEnd w:id="121"/>
      <w:bookmarkStart w:id="122" w:name="_Toc184308108"/>
      <w:bookmarkEnd w:id="122"/>
      <w:bookmarkStart w:id="123" w:name="_Toc184310337"/>
      <w:bookmarkEnd w:id="123"/>
      <w:bookmarkStart w:id="124" w:name="_Toc184310280"/>
      <w:bookmarkEnd w:id="124"/>
      <w:bookmarkStart w:id="125" w:name="_Toc184314470"/>
      <w:bookmarkEnd w:id="125"/>
      <w:bookmarkStart w:id="126" w:name="_Toc184314444"/>
      <w:bookmarkEnd w:id="126"/>
      <w:bookmarkStart w:id="127" w:name="_Toc184308088"/>
      <w:bookmarkEnd w:id="127"/>
      <w:bookmarkStart w:id="128" w:name="_Toc184313250"/>
      <w:bookmarkEnd w:id="128"/>
      <w:bookmarkStart w:id="129" w:name="_Toc184313288"/>
      <w:bookmarkEnd w:id="129"/>
      <w:bookmarkStart w:id="130" w:name="_Toc184313277"/>
      <w:bookmarkEnd w:id="130"/>
      <w:bookmarkStart w:id="131" w:name="_Toc184313287"/>
      <w:bookmarkEnd w:id="131"/>
      <w:bookmarkStart w:id="132" w:name="_Toc184313244"/>
      <w:bookmarkEnd w:id="132"/>
      <w:bookmarkStart w:id="133" w:name="_Toc184313303"/>
      <w:bookmarkEnd w:id="133"/>
      <w:bookmarkStart w:id="134" w:name="_Toc184314450"/>
      <w:bookmarkEnd w:id="134"/>
      <w:bookmarkStart w:id="135" w:name="_Toc184308102"/>
      <w:bookmarkEnd w:id="135"/>
      <w:bookmarkStart w:id="136" w:name="_Toc184312124"/>
      <w:bookmarkEnd w:id="136"/>
      <w:bookmarkStart w:id="137" w:name="_Toc184308055"/>
      <w:bookmarkEnd w:id="137"/>
      <w:bookmarkStart w:id="138" w:name="_Toc184310323"/>
      <w:bookmarkEnd w:id="138"/>
      <w:bookmarkStart w:id="139" w:name="_Toc184314465"/>
      <w:bookmarkEnd w:id="139"/>
      <w:bookmarkStart w:id="140" w:name="_Toc184312086"/>
      <w:bookmarkEnd w:id="140"/>
      <w:bookmarkStart w:id="141" w:name="_Toc184313281"/>
      <w:bookmarkEnd w:id="141"/>
      <w:bookmarkStart w:id="142" w:name="_Toc184314460"/>
      <w:bookmarkEnd w:id="142"/>
      <w:bookmarkStart w:id="143" w:name="_Toc184312087"/>
      <w:bookmarkEnd w:id="143"/>
      <w:bookmarkStart w:id="144" w:name="_Toc184308095"/>
      <w:bookmarkEnd w:id="144"/>
      <w:bookmarkStart w:id="145" w:name="_Toc184310286"/>
      <w:bookmarkEnd w:id="145"/>
      <w:bookmarkStart w:id="146" w:name="_Toc184310334"/>
      <w:bookmarkEnd w:id="146"/>
      <w:bookmarkStart w:id="147" w:name="_Toc184314477"/>
      <w:bookmarkEnd w:id="147"/>
      <w:bookmarkStart w:id="148" w:name="_Toc184312093"/>
      <w:bookmarkEnd w:id="148"/>
      <w:bookmarkStart w:id="149" w:name="_Toc184308043"/>
      <w:bookmarkEnd w:id="149"/>
      <w:bookmarkStart w:id="150" w:name="_Toc184308039"/>
      <w:bookmarkEnd w:id="150"/>
      <w:bookmarkStart w:id="151" w:name="_Toc184313248"/>
      <w:bookmarkEnd w:id="151"/>
      <w:bookmarkStart w:id="152" w:name="_Toc184310273"/>
      <w:bookmarkEnd w:id="152"/>
      <w:bookmarkStart w:id="153" w:name="_Toc184312072"/>
      <w:bookmarkEnd w:id="153"/>
      <w:bookmarkStart w:id="154" w:name="_Toc184310340"/>
      <w:bookmarkEnd w:id="154"/>
      <w:bookmarkStart w:id="155" w:name="_Toc184310299"/>
      <w:bookmarkEnd w:id="155"/>
      <w:bookmarkStart w:id="156" w:name="_Toc184312136"/>
      <w:bookmarkEnd w:id="156"/>
      <w:bookmarkStart w:id="157" w:name="_Toc184308048"/>
      <w:bookmarkEnd w:id="157"/>
      <w:bookmarkStart w:id="158" w:name="_Toc184312112"/>
      <w:bookmarkEnd w:id="158"/>
      <w:bookmarkStart w:id="159" w:name="_Toc184313241"/>
      <w:bookmarkEnd w:id="159"/>
      <w:bookmarkStart w:id="160" w:name="_Toc184312091"/>
      <w:bookmarkEnd w:id="160"/>
      <w:bookmarkStart w:id="161" w:name="_Toc184314439"/>
      <w:bookmarkEnd w:id="161"/>
      <w:bookmarkStart w:id="162" w:name="_Toc184312130"/>
      <w:bookmarkEnd w:id="162"/>
      <w:bookmarkStart w:id="163" w:name="_Toc184312073"/>
      <w:bookmarkEnd w:id="163"/>
      <w:bookmarkStart w:id="164" w:name="_Toc184312094"/>
      <w:bookmarkEnd w:id="164"/>
      <w:bookmarkStart w:id="165" w:name="_Toc184314457"/>
      <w:bookmarkEnd w:id="165"/>
      <w:bookmarkStart w:id="166" w:name="_Toc184313295"/>
      <w:bookmarkEnd w:id="166"/>
      <w:bookmarkStart w:id="167" w:name="_Toc184313266"/>
      <w:bookmarkEnd w:id="167"/>
      <w:bookmarkStart w:id="168" w:name="_Toc184310285"/>
      <w:bookmarkEnd w:id="168"/>
      <w:bookmarkStart w:id="169" w:name="_Toc184314429"/>
      <w:bookmarkEnd w:id="169"/>
      <w:bookmarkStart w:id="170" w:name="_Toc184314415"/>
      <w:bookmarkEnd w:id="170"/>
      <w:bookmarkStart w:id="171" w:name="_Toc184312069"/>
      <w:bookmarkEnd w:id="171"/>
      <w:bookmarkStart w:id="172" w:name="_Toc184310304"/>
      <w:bookmarkEnd w:id="172"/>
      <w:bookmarkStart w:id="173" w:name="_Toc184313308"/>
      <w:bookmarkEnd w:id="173"/>
      <w:bookmarkStart w:id="174" w:name="_Toc184313246"/>
      <w:bookmarkEnd w:id="174"/>
      <w:bookmarkStart w:id="175" w:name="_Toc184312097"/>
      <w:bookmarkEnd w:id="175"/>
      <w:bookmarkStart w:id="176" w:name="_Toc184314414"/>
      <w:bookmarkEnd w:id="176"/>
      <w:bookmarkStart w:id="177" w:name="_Toc184314417"/>
      <w:bookmarkEnd w:id="177"/>
      <w:bookmarkStart w:id="178" w:name="_Toc184314472"/>
      <w:bookmarkEnd w:id="178"/>
      <w:bookmarkStart w:id="179" w:name="_Toc184308106"/>
      <w:bookmarkEnd w:id="179"/>
      <w:bookmarkStart w:id="180" w:name="_Toc184308068"/>
      <w:bookmarkEnd w:id="180"/>
      <w:bookmarkStart w:id="181" w:name="_Toc184312079"/>
      <w:bookmarkEnd w:id="181"/>
      <w:bookmarkStart w:id="182" w:name="_Toc184310324"/>
      <w:bookmarkEnd w:id="182"/>
      <w:bookmarkStart w:id="183" w:name="_Toc184312102"/>
      <w:bookmarkEnd w:id="183"/>
      <w:bookmarkStart w:id="184" w:name="_Toc184313278"/>
      <w:bookmarkEnd w:id="184"/>
      <w:bookmarkStart w:id="185" w:name="_Toc184312074"/>
      <w:bookmarkEnd w:id="185"/>
      <w:bookmarkStart w:id="186" w:name="_Toc184314423"/>
      <w:bookmarkEnd w:id="186"/>
      <w:bookmarkStart w:id="187" w:name="_Toc184313238"/>
      <w:bookmarkEnd w:id="187"/>
      <w:bookmarkStart w:id="188" w:name="_Toc184308079"/>
      <w:bookmarkEnd w:id="188"/>
      <w:bookmarkStart w:id="189" w:name="_Toc184313265"/>
      <w:bookmarkEnd w:id="189"/>
      <w:bookmarkStart w:id="190" w:name="_Toc184312131"/>
      <w:bookmarkEnd w:id="190"/>
      <w:bookmarkStart w:id="191" w:name="_Toc184313274"/>
      <w:bookmarkEnd w:id="191"/>
      <w:bookmarkStart w:id="192" w:name="_Toc184312126"/>
      <w:bookmarkEnd w:id="192"/>
      <w:bookmarkStart w:id="193" w:name="_Toc184314479"/>
      <w:bookmarkEnd w:id="193"/>
      <w:bookmarkStart w:id="194" w:name="_Toc184314452"/>
      <w:bookmarkEnd w:id="194"/>
      <w:bookmarkStart w:id="195" w:name="_Toc184310318"/>
      <w:bookmarkEnd w:id="195"/>
      <w:bookmarkStart w:id="196" w:name="_Toc184313282"/>
      <w:bookmarkEnd w:id="196"/>
      <w:bookmarkStart w:id="197" w:name="_Toc184313264"/>
      <w:bookmarkEnd w:id="197"/>
      <w:bookmarkStart w:id="198" w:name="_Toc184308085"/>
      <w:bookmarkEnd w:id="198"/>
      <w:bookmarkStart w:id="199" w:name="_Toc184308091"/>
      <w:bookmarkEnd w:id="199"/>
      <w:bookmarkStart w:id="200" w:name="_Toc184312132"/>
      <w:bookmarkEnd w:id="200"/>
      <w:bookmarkStart w:id="201" w:name="_Toc184313262"/>
      <w:bookmarkEnd w:id="201"/>
      <w:bookmarkStart w:id="202" w:name="_Toc184314424"/>
      <w:bookmarkEnd w:id="202"/>
      <w:bookmarkStart w:id="203" w:name="_Toc184308096"/>
      <w:bookmarkEnd w:id="203"/>
      <w:bookmarkStart w:id="204" w:name="_Toc184308036"/>
      <w:bookmarkEnd w:id="204"/>
      <w:bookmarkStart w:id="205" w:name="_Toc184313294"/>
      <w:bookmarkEnd w:id="205"/>
      <w:bookmarkStart w:id="206" w:name="_Toc184310320"/>
      <w:bookmarkEnd w:id="206"/>
      <w:bookmarkStart w:id="207" w:name="_Toc184313259"/>
      <w:bookmarkEnd w:id="207"/>
      <w:bookmarkStart w:id="208" w:name="_Toc184308047"/>
      <w:bookmarkEnd w:id="208"/>
      <w:bookmarkStart w:id="209" w:name="_Toc184314449"/>
      <w:bookmarkEnd w:id="209"/>
      <w:bookmarkStart w:id="210" w:name="_Toc184310297"/>
      <w:bookmarkEnd w:id="210"/>
      <w:bookmarkStart w:id="211" w:name="_Toc184313268"/>
      <w:bookmarkEnd w:id="211"/>
      <w:bookmarkStart w:id="212" w:name="_Toc184313301"/>
      <w:bookmarkEnd w:id="212"/>
      <w:bookmarkStart w:id="213" w:name="_Toc184313276"/>
      <w:bookmarkEnd w:id="213"/>
      <w:bookmarkStart w:id="214" w:name="_Toc184314462"/>
      <w:bookmarkEnd w:id="214"/>
      <w:bookmarkStart w:id="215" w:name="_Toc184314413"/>
      <w:bookmarkEnd w:id="215"/>
      <w:bookmarkStart w:id="216" w:name="_Toc184312106"/>
      <w:bookmarkEnd w:id="216"/>
      <w:bookmarkStart w:id="217" w:name="_Toc184310305"/>
      <w:bookmarkEnd w:id="217"/>
      <w:bookmarkStart w:id="218" w:name="_Toc184312085"/>
      <w:bookmarkEnd w:id="218"/>
      <w:bookmarkStart w:id="219" w:name="_Toc184312117"/>
      <w:bookmarkEnd w:id="219"/>
      <w:bookmarkStart w:id="220" w:name="_Toc184314482"/>
      <w:bookmarkEnd w:id="220"/>
      <w:bookmarkStart w:id="221" w:name="_Toc184312119"/>
      <w:bookmarkEnd w:id="221"/>
      <w:bookmarkStart w:id="222" w:name="_Toc184314447"/>
      <w:bookmarkEnd w:id="222"/>
      <w:bookmarkStart w:id="223" w:name="_Toc184308098"/>
      <w:bookmarkEnd w:id="223"/>
      <w:bookmarkStart w:id="224" w:name="_Toc184310289"/>
      <w:bookmarkEnd w:id="224"/>
      <w:bookmarkStart w:id="225" w:name="_Toc184313291"/>
      <w:bookmarkEnd w:id="225"/>
      <w:bookmarkStart w:id="226" w:name="_Toc184312092"/>
      <w:bookmarkEnd w:id="226"/>
      <w:bookmarkStart w:id="227" w:name="_Toc184313275"/>
      <w:bookmarkEnd w:id="227"/>
      <w:bookmarkStart w:id="228" w:name="_Toc184308066"/>
      <w:bookmarkEnd w:id="228"/>
      <w:bookmarkStart w:id="229" w:name="_Toc184313310"/>
      <w:bookmarkEnd w:id="229"/>
      <w:bookmarkStart w:id="230" w:name="_Toc184312081"/>
      <w:bookmarkEnd w:id="230"/>
      <w:bookmarkStart w:id="231" w:name="_Toc184308063"/>
      <w:bookmarkEnd w:id="231"/>
      <w:bookmarkStart w:id="232" w:name="_Toc184308086"/>
      <w:bookmarkEnd w:id="232"/>
      <w:bookmarkStart w:id="233" w:name="_Toc184314448"/>
      <w:bookmarkEnd w:id="233"/>
      <w:bookmarkStart w:id="234" w:name="_Toc184313254"/>
      <w:bookmarkEnd w:id="234"/>
      <w:bookmarkStart w:id="235" w:name="_Toc184313269"/>
      <w:bookmarkEnd w:id="235"/>
      <w:bookmarkStart w:id="236" w:name="_Toc184308090"/>
      <w:bookmarkEnd w:id="236"/>
      <w:bookmarkStart w:id="237" w:name="_Toc184310332"/>
      <w:bookmarkEnd w:id="237"/>
      <w:bookmarkStart w:id="238" w:name="_Toc184313256"/>
      <w:bookmarkEnd w:id="238"/>
      <w:bookmarkStart w:id="239" w:name="_Toc184314475"/>
      <w:bookmarkEnd w:id="239"/>
      <w:bookmarkStart w:id="240" w:name="_Toc184313245"/>
      <w:bookmarkEnd w:id="240"/>
      <w:bookmarkStart w:id="241" w:name="_Toc184312101"/>
      <w:bookmarkEnd w:id="241"/>
      <w:bookmarkStart w:id="242" w:name="_Toc184314432"/>
      <w:bookmarkEnd w:id="242"/>
      <w:bookmarkStart w:id="243" w:name="_Toc184308051"/>
      <w:bookmarkEnd w:id="243"/>
      <w:bookmarkStart w:id="244" w:name="_Toc184308071"/>
      <w:bookmarkEnd w:id="244"/>
      <w:bookmarkStart w:id="245" w:name="_Toc184310327"/>
      <w:bookmarkEnd w:id="245"/>
      <w:bookmarkStart w:id="246" w:name="_Toc184313260"/>
      <w:bookmarkEnd w:id="246"/>
      <w:bookmarkStart w:id="247" w:name="_Toc184312070"/>
      <w:bookmarkEnd w:id="247"/>
      <w:bookmarkStart w:id="248" w:name="_Toc184308044"/>
      <w:bookmarkEnd w:id="248"/>
      <w:bookmarkStart w:id="249" w:name="_Toc184314426"/>
      <w:bookmarkEnd w:id="249"/>
      <w:bookmarkStart w:id="250" w:name="_Toc184310342"/>
      <w:bookmarkEnd w:id="250"/>
      <w:bookmarkStart w:id="251" w:name="_Toc184308046"/>
      <w:bookmarkEnd w:id="251"/>
      <w:bookmarkStart w:id="252" w:name="_Toc184313267"/>
      <w:bookmarkEnd w:id="252"/>
      <w:bookmarkStart w:id="253" w:name="_Toc184312134"/>
      <w:bookmarkEnd w:id="253"/>
      <w:bookmarkStart w:id="254" w:name="_Toc184314431"/>
      <w:bookmarkEnd w:id="254"/>
      <w:bookmarkStart w:id="255" w:name="_Toc184312088"/>
      <w:bookmarkEnd w:id="255"/>
      <w:bookmarkStart w:id="256" w:name="_Toc184308062"/>
      <w:bookmarkEnd w:id="256"/>
      <w:bookmarkStart w:id="257" w:name="_Toc184314430"/>
      <w:bookmarkEnd w:id="257"/>
      <w:bookmarkStart w:id="258" w:name="_Toc184310344"/>
      <w:bookmarkEnd w:id="258"/>
      <w:bookmarkStart w:id="259" w:name="_Toc184313305"/>
      <w:bookmarkEnd w:id="259"/>
      <w:bookmarkStart w:id="260" w:name="_Toc184308083"/>
      <w:bookmarkEnd w:id="260"/>
      <w:bookmarkStart w:id="261" w:name="_Toc184308054"/>
      <w:bookmarkEnd w:id="261"/>
      <w:bookmarkStart w:id="262" w:name="_Toc184310277"/>
      <w:bookmarkEnd w:id="262"/>
      <w:bookmarkStart w:id="263" w:name="_Toc184312135"/>
      <w:bookmarkEnd w:id="263"/>
      <w:bookmarkStart w:id="264" w:name="_Toc184314467"/>
      <w:bookmarkEnd w:id="264"/>
      <w:bookmarkStart w:id="265" w:name="_Toc184312096"/>
      <w:bookmarkEnd w:id="265"/>
      <w:bookmarkStart w:id="266" w:name="_Toc184310333"/>
      <w:bookmarkEnd w:id="266"/>
      <w:bookmarkStart w:id="267" w:name="_Toc184310343"/>
      <w:bookmarkEnd w:id="267"/>
      <w:bookmarkStart w:id="268" w:name="_Toc184308089"/>
      <w:bookmarkEnd w:id="268"/>
      <w:bookmarkStart w:id="269" w:name="_Toc184312076"/>
      <w:bookmarkEnd w:id="269"/>
      <w:bookmarkStart w:id="270" w:name="_Toc184312071"/>
      <w:bookmarkEnd w:id="270"/>
      <w:bookmarkStart w:id="271" w:name="_Toc184310292"/>
      <w:bookmarkEnd w:id="271"/>
      <w:bookmarkStart w:id="272" w:name="_Toc184310326"/>
      <w:bookmarkEnd w:id="272"/>
      <w:bookmarkStart w:id="273" w:name="_Toc184313289"/>
      <w:bookmarkEnd w:id="273"/>
      <w:bookmarkStart w:id="274" w:name="_Toc184314480"/>
      <w:bookmarkEnd w:id="274"/>
      <w:bookmarkStart w:id="275" w:name="_Toc184314422"/>
      <w:bookmarkEnd w:id="275"/>
      <w:bookmarkStart w:id="276" w:name="_Toc184308075"/>
      <w:bookmarkEnd w:id="276"/>
      <w:bookmarkStart w:id="277" w:name="_Toc184312080"/>
      <w:bookmarkEnd w:id="277"/>
      <w:bookmarkStart w:id="278" w:name="_Toc184308059"/>
      <w:bookmarkEnd w:id="278"/>
      <w:bookmarkStart w:id="279" w:name="_Toc184308093"/>
      <w:bookmarkEnd w:id="279"/>
      <w:bookmarkStart w:id="280" w:name="_Toc184308067"/>
      <w:bookmarkEnd w:id="280"/>
      <w:bookmarkStart w:id="281" w:name="_Toc184310300"/>
      <w:bookmarkEnd w:id="281"/>
      <w:bookmarkStart w:id="282" w:name="_Toc184310316"/>
      <w:bookmarkEnd w:id="282"/>
      <w:bookmarkStart w:id="283" w:name="_Toc184312115"/>
      <w:bookmarkEnd w:id="283"/>
      <w:bookmarkStart w:id="284" w:name="_Toc184312111"/>
      <w:bookmarkEnd w:id="284"/>
      <w:bookmarkStart w:id="285" w:name="_Toc184312083"/>
      <w:bookmarkEnd w:id="285"/>
      <w:bookmarkStart w:id="286" w:name="_Toc184308041"/>
      <w:bookmarkEnd w:id="286"/>
      <w:bookmarkStart w:id="287" w:name="_Toc184312110"/>
      <w:bookmarkEnd w:id="287"/>
      <w:bookmarkStart w:id="288" w:name="_Toc184314473"/>
      <w:bookmarkEnd w:id="288"/>
      <w:bookmarkStart w:id="289" w:name="_Toc184310281"/>
      <w:bookmarkEnd w:id="289"/>
      <w:bookmarkStart w:id="290" w:name="_Toc184313243"/>
      <w:bookmarkEnd w:id="290"/>
      <w:bookmarkStart w:id="291" w:name="_Toc184308097"/>
      <w:bookmarkEnd w:id="291"/>
      <w:bookmarkStart w:id="292" w:name="_Toc184310328"/>
      <w:bookmarkEnd w:id="292"/>
      <w:bookmarkStart w:id="293" w:name="_Toc184312105"/>
      <w:bookmarkEnd w:id="293"/>
      <w:bookmarkStart w:id="294" w:name="_Toc184310335"/>
      <w:bookmarkEnd w:id="294"/>
      <w:bookmarkStart w:id="295" w:name="_Toc184308049"/>
      <w:bookmarkEnd w:id="295"/>
      <w:bookmarkStart w:id="296" w:name="_Toc184310274"/>
      <w:bookmarkEnd w:id="296"/>
      <w:bookmarkStart w:id="297" w:name="_Toc184312107"/>
      <w:bookmarkEnd w:id="297"/>
      <w:bookmarkStart w:id="298" w:name="_Toc184308087"/>
      <w:bookmarkEnd w:id="298"/>
      <w:bookmarkStart w:id="299" w:name="_Toc184308045"/>
      <w:bookmarkEnd w:id="299"/>
      <w:bookmarkStart w:id="300" w:name="_Toc184312108"/>
      <w:bookmarkEnd w:id="300"/>
      <w:bookmarkStart w:id="301" w:name="_Toc184308082"/>
      <w:bookmarkEnd w:id="301"/>
      <w:bookmarkStart w:id="302" w:name="_Toc184313261"/>
      <w:bookmarkEnd w:id="302"/>
      <w:bookmarkStart w:id="303" w:name="_Toc184314455"/>
      <w:bookmarkEnd w:id="303"/>
      <w:bookmarkStart w:id="304" w:name="_Toc184313257"/>
      <w:bookmarkEnd w:id="304"/>
      <w:bookmarkStart w:id="305" w:name="_Toc184312103"/>
      <w:bookmarkEnd w:id="305"/>
      <w:bookmarkStart w:id="306" w:name="_Toc184314463"/>
      <w:bookmarkEnd w:id="306"/>
      <w:bookmarkStart w:id="307" w:name="_Toc184313240"/>
      <w:bookmarkEnd w:id="307"/>
      <w:bookmarkStart w:id="308" w:name="_Toc184308094"/>
      <w:bookmarkEnd w:id="308"/>
      <w:bookmarkStart w:id="309" w:name="_Toc184314451"/>
      <w:bookmarkEnd w:id="309"/>
      <w:bookmarkStart w:id="310" w:name="_Toc184308042"/>
      <w:bookmarkEnd w:id="310"/>
      <w:bookmarkStart w:id="311" w:name="_Toc184314471"/>
      <w:bookmarkEnd w:id="311"/>
      <w:bookmarkStart w:id="312" w:name="_Toc184312120"/>
      <w:bookmarkEnd w:id="312"/>
      <w:bookmarkStart w:id="313" w:name="_Toc184313271"/>
      <w:bookmarkEnd w:id="313"/>
      <w:bookmarkStart w:id="314" w:name="_Toc184313299"/>
      <w:bookmarkEnd w:id="314"/>
      <w:bookmarkStart w:id="315" w:name="_Toc184314410"/>
      <w:bookmarkEnd w:id="315"/>
      <w:bookmarkStart w:id="316" w:name="_Toc184308064"/>
      <w:bookmarkEnd w:id="316"/>
      <w:bookmarkStart w:id="317" w:name="_Toc184310313"/>
      <w:bookmarkEnd w:id="317"/>
      <w:bookmarkStart w:id="318" w:name="_Toc184314425"/>
      <w:bookmarkEnd w:id="318"/>
      <w:bookmarkStart w:id="319" w:name="_Toc184313297"/>
      <w:bookmarkEnd w:id="319"/>
      <w:bookmarkStart w:id="320" w:name="_Toc184308057"/>
      <w:bookmarkEnd w:id="320"/>
      <w:bookmarkStart w:id="321" w:name="_Toc184310306"/>
      <w:bookmarkEnd w:id="321"/>
      <w:bookmarkStart w:id="322" w:name="_Toc184310301"/>
      <w:bookmarkEnd w:id="322"/>
      <w:bookmarkStart w:id="323" w:name="_Toc184310298"/>
      <w:bookmarkEnd w:id="323"/>
      <w:bookmarkStart w:id="324" w:name="_Toc184310290"/>
      <w:bookmarkEnd w:id="324"/>
      <w:bookmarkStart w:id="325" w:name="_Toc184313258"/>
      <w:bookmarkEnd w:id="325"/>
      <w:bookmarkStart w:id="326" w:name="_Toc184310278"/>
      <w:bookmarkEnd w:id="326"/>
      <w:bookmarkStart w:id="327" w:name="_Toc184313252"/>
      <w:bookmarkEnd w:id="327"/>
      <w:bookmarkStart w:id="328" w:name="_Toc184314443"/>
      <w:bookmarkEnd w:id="328"/>
      <w:bookmarkStart w:id="329" w:name="_Toc184313309"/>
      <w:bookmarkEnd w:id="329"/>
      <w:bookmarkStart w:id="330" w:name="_Toc184314474"/>
      <w:bookmarkEnd w:id="330"/>
      <w:bookmarkStart w:id="331" w:name="_Toc184308053"/>
      <w:bookmarkEnd w:id="331"/>
      <w:bookmarkStart w:id="332" w:name="_Toc184308038"/>
      <w:bookmarkEnd w:id="332"/>
      <w:bookmarkStart w:id="333" w:name="_Toc184310295"/>
      <w:bookmarkEnd w:id="333"/>
      <w:bookmarkStart w:id="334" w:name="_Toc184312084"/>
      <w:bookmarkEnd w:id="334"/>
      <w:bookmarkStart w:id="335" w:name="_Toc184310310"/>
      <w:bookmarkEnd w:id="335"/>
      <w:bookmarkStart w:id="336" w:name="_Toc184310311"/>
      <w:bookmarkEnd w:id="336"/>
      <w:bookmarkStart w:id="337" w:name="_Toc184310293"/>
      <w:bookmarkEnd w:id="337"/>
      <w:bookmarkStart w:id="338" w:name="_Toc184313239"/>
      <w:bookmarkEnd w:id="338"/>
      <w:bookmarkStart w:id="339" w:name="_Toc184313272"/>
      <w:bookmarkEnd w:id="339"/>
      <w:bookmarkStart w:id="340" w:name="_Toc184310339"/>
      <w:bookmarkEnd w:id="340"/>
      <w:bookmarkStart w:id="341" w:name="_Toc184312077"/>
      <w:bookmarkEnd w:id="341"/>
      <w:bookmarkStart w:id="342" w:name="_Toc184308052"/>
      <w:bookmarkEnd w:id="342"/>
      <w:bookmarkStart w:id="343" w:name="_Toc184308081"/>
      <w:bookmarkEnd w:id="343"/>
      <w:bookmarkStart w:id="344" w:name="_Toc184313255"/>
      <w:bookmarkEnd w:id="344"/>
      <w:bookmarkStart w:id="345" w:name="_Toc184314461"/>
      <w:bookmarkEnd w:id="345"/>
      <w:bookmarkStart w:id="346" w:name="_Toc184313292"/>
      <w:bookmarkEnd w:id="346"/>
      <w:bookmarkStart w:id="347" w:name="_Toc184314442"/>
      <w:bookmarkEnd w:id="347"/>
      <w:bookmarkStart w:id="348" w:name="_Toc184313284"/>
      <w:bookmarkEnd w:id="348"/>
      <w:bookmarkStart w:id="349" w:name="_Toc184313273"/>
      <w:bookmarkEnd w:id="349"/>
      <w:bookmarkStart w:id="350" w:name="_Toc184313283"/>
      <w:bookmarkEnd w:id="350"/>
      <w:bookmarkStart w:id="351" w:name="_Toc184314434"/>
      <w:bookmarkEnd w:id="351"/>
      <w:bookmarkStart w:id="352" w:name="_Toc184310282"/>
      <w:bookmarkEnd w:id="352"/>
      <w:bookmarkStart w:id="353" w:name="_Toc184314416"/>
      <w:bookmarkEnd w:id="353"/>
      <w:bookmarkStart w:id="354" w:name="_Toc184308050"/>
      <w:bookmarkEnd w:id="354"/>
      <w:bookmarkStart w:id="355" w:name="_Toc184308037"/>
      <w:bookmarkEnd w:id="355"/>
      <w:bookmarkStart w:id="356" w:name="_Toc184308065"/>
      <w:bookmarkEnd w:id="356"/>
      <w:bookmarkStart w:id="357" w:name="_Toc184314459"/>
      <w:bookmarkEnd w:id="357"/>
      <w:bookmarkStart w:id="358" w:name="_Toc184308061"/>
      <w:bookmarkEnd w:id="358"/>
      <w:bookmarkStart w:id="359" w:name="_Toc184312089"/>
      <w:bookmarkEnd w:id="359"/>
      <w:bookmarkStart w:id="360" w:name="_Toc184308105"/>
      <w:bookmarkEnd w:id="360"/>
      <w:bookmarkStart w:id="361" w:name="_Toc184310279"/>
      <w:bookmarkEnd w:id="361"/>
      <w:bookmarkStart w:id="362" w:name="_Toc184314458"/>
      <w:bookmarkEnd w:id="362"/>
      <w:bookmarkStart w:id="363" w:name="_Toc184308103"/>
      <w:bookmarkEnd w:id="363"/>
      <w:bookmarkStart w:id="364" w:name="_Toc184310276"/>
      <w:bookmarkEnd w:id="364"/>
      <w:bookmarkStart w:id="365" w:name="_Toc184310291"/>
      <w:bookmarkEnd w:id="365"/>
      <w:bookmarkStart w:id="366" w:name="_Toc184312100"/>
      <w:bookmarkEnd w:id="366"/>
      <w:bookmarkStart w:id="367" w:name="_Toc184313300"/>
      <w:bookmarkEnd w:id="367"/>
      <w:bookmarkStart w:id="368" w:name="_Toc184314412"/>
      <w:bookmarkEnd w:id="368"/>
      <w:bookmarkStart w:id="369" w:name="_Toc184310331"/>
      <w:bookmarkEnd w:id="369"/>
      <w:bookmarkStart w:id="370" w:name="_Toc184312082"/>
      <w:bookmarkEnd w:id="370"/>
      <w:bookmarkStart w:id="371" w:name="_Toc184312114"/>
      <w:bookmarkEnd w:id="371"/>
      <w:bookmarkStart w:id="372" w:name="_Toc184314433"/>
      <w:bookmarkEnd w:id="372"/>
      <w:bookmarkStart w:id="373" w:name="_Toc184312121"/>
      <w:bookmarkEnd w:id="373"/>
      <w:bookmarkStart w:id="374" w:name="_Toc184312127"/>
      <w:bookmarkEnd w:id="374"/>
      <w:bookmarkStart w:id="375" w:name="_Toc184314438"/>
      <w:bookmarkEnd w:id="375"/>
      <w:bookmarkStart w:id="376" w:name="_Toc184314419"/>
      <w:bookmarkEnd w:id="376"/>
      <w:bookmarkStart w:id="377" w:name="_Toc184314440"/>
      <w:bookmarkEnd w:id="377"/>
      <w:bookmarkStart w:id="378" w:name="_Toc184310275"/>
      <w:bookmarkEnd w:id="378"/>
      <w:bookmarkStart w:id="379" w:name="_Toc184310341"/>
      <w:bookmarkEnd w:id="379"/>
      <w:bookmarkStart w:id="380" w:name="_Toc184313304"/>
      <w:bookmarkEnd w:id="380"/>
      <w:bookmarkStart w:id="381" w:name="_Toc184312095"/>
      <w:bookmarkEnd w:id="381"/>
      <w:bookmarkStart w:id="382" w:name="_Toc184310303"/>
      <w:bookmarkEnd w:id="382"/>
      <w:bookmarkStart w:id="383" w:name="_Toc184314468"/>
      <w:bookmarkEnd w:id="383"/>
      <w:bookmarkStart w:id="384" w:name="_Toc184313270"/>
      <w:bookmarkEnd w:id="384"/>
      <w:bookmarkStart w:id="385" w:name="_Toc184314466"/>
      <w:bookmarkEnd w:id="385"/>
      <w:bookmarkStart w:id="386" w:name="_Toc184308056"/>
      <w:bookmarkEnd w:id="386"/>
      <w:bookmarkStart w:id="387" w:name="_Toc184310322"/>
      <w:bookmarkEnd w:id="387"/>
      <w:bookmarkStart w:id="388" w:name="_Toc184308058"/>
      <w:bookmarkEnd w:id="388"/>
      <w:bookmarkStart w:id="389" w:name="_Toc184310296"/>
      <w:bookmarkEnd w:id="389"/>
      <w:bookmarkStart w:id="390" w:name="_Toc184313249"/>
      <w:bookmarkEnd w:id="390"/>
      <w:bookmarkStart w:id="391" w:name="_Toc184313285"/>
      <w:bookmarkEnd w:id="391"/>
      <w:bookmarkStart w:id="392" w:name="_Toc184314481"/>
      <w:bookmarkEnd w:id="392"/>
      <w:r>
        <w:rPr>
          <w:rFonts w:hint="eastAsia" w:ascii="宋体" w:hAnsi="宋体" w:cs="宋体"/>
          <w:b/>
          <w:color w:val="auto"/>
          <w:sz w:val="36"/>
          <w:szCs w:val="36"/>
          <w:highlight w:val="none"/>
        </w:rPr>
        <w:t>评标办法</w:t>
      </w:r>
    </w:p>
    <w:p>
      <w:pPr>
        <w:snapToGrid w:val="0"/>
        <w:spacing w:line="360" w:lineRule="auto"/>
        <w:jc w:val="center"/>
        <w:rPr>
          <w:rFonts w:hint="eastAsia" w:ascii="宋体" w:hAnsi="宋体" w:cs="宋体"/>
          <w:b/>
          <w:color w:val="auto"/>
          <w:sz w:val="32"/>
          <w:szCs w:val="20"/>
          <w:highlight w:val="none"/>
        </w:rPr>
      </w:pPr>
      <w:r>
        <w:rPr>
          <w:rFonts w:hint="eastAsia" w:ascii="宋体" w:hAnsi="宋体" w:cs="宋体"/>
          <w:b/>
          <w:color w:val="auto"/>
          <w:sz w:val="32"/>
          <w:szCs w:val="20"/>
          <w:highlight w:val="none"/>
        </w:rPr>
        <w:t>评标办法前附表</w:t>
      </w:r>
    </w:p>
    <w:p>
      <w:pPr>
        <w:spacing w:line="360" w:lineRule="auto"/>
        <w:rPr>
          <w:rFonts w:hint="eastAsia"/>
          <w:color w:val="auto"/>
          <w:sz w:val="24"/>
          <w:szCs w:val="24"/>
          <w:highlight w:val="none"/>
        </w:rPr>
      </w:pPr>
      <w:r>
        <w:rPr>
          <w:rFonts w:hint="eastAsia" w:ascii="宋体" w:hAnsi="宋体" w:eastAsia="宋体" w:cs="宋体"/>
          <w:b/>
          <w:color w:val="auto"/>
          <w:sz w:val="24"/>
          <w:szCs w:val="24"/>
          <w:highlight w:val="none"/>
          <w:lang w:eastAsia="zh-CN"/>
        </w:rPr>
        <w:t>标项1名称：青山湖街道综合管理及平安巡防服务采购项目（</w:t>
      </w:r>
      <w:r>
        <w:rPr>
          <w:rFonts w:hint="eastAsia" w:ascii="宋体" w:hAnsi="宋体" w:eastAsia="宋体" w:cs="宋体"/>
          <w:b/>
          <w:color w:val="auto"/>
          <w:sz w:val="24"/>
          <w:szCs w:val="24"/>
          <w:highlight w:val="none"/>
          <w:lang w:val="en-US" w:eastAsia="zh-CN"/>
        </w:rPr>
        <w:t>青山区块</w:t>
      </w:r>
      <w:r>
        <w:rPr>
          <w:rFonts w:hint="eastAsia" w:ascii="宋体" w:hAnsi="宋体" w:eastAsia="宋体" w:cs="宋体"/>
          <w:b/>
          <w:color w:val="auto"/>
          <w:sz w:val="24"/>
          <w:szCs w:val="24"/>
          <w:highlight w:val="none"/>
          <w:lang w:eastAsia="zh-CN"/>
        </w:rPr>
        <w:t>）</w:t>
      </w:r>
    </w:p>
    <w:tbl>
      <w:tblPr>
        <w:tblStyle w:val="63"/>
        <w:tblpPr w:leftFromText="180" w:rightFromText="180" w:vertAnchor="text" w:horzAnchor="margin" w:tblpX="-401" w:tblpY="75"/>
        <w:tblW w:w="501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520"/>
        <w:gridCol w:w="5239"/>
        <w:gridCol w:w="706"/>
        <w:gridCol w:w="854"/>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39" w:hRule="atLeast"/>
        </w:trPr>
        <w:tc>
          <w:tcPr>
            <w:tcW w:w="305" w:type="pct"/>
            <w:shd w:val="clear" w:color="auto" w:fill="auto"/>
            <w:noWrap w:val="0"/>
            <w:vAlign w:val="center"/>
          </w:tcPr>
          <w:p>
            <w:pPr>
              <w:spacing w:line="360" w:lineRule="auto"/>
              <w:jc w:val="center"/>
              <w:outlineLvl w:val="0"/>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序号</w:t>
            </w:r>
          </w:p>
        </w:tc>
        <w:tc>
          <w:tcPr>
            <w:tcW w:w="3074" w:type="pct"/>
            <w:shd w:val="clear" w:color="auto" w:fill="auto"/>
            <w:noWrap w:val="0"/>
            <w:vAlign w:val="center"/>
          </w:tcPr>
          <w:p>
            <w:pPr>
              <w:spacing w:line="360" w:lineRule="auto"/>
              <w:ind w:firstLine="1560" w:firstLineChars="650"/>
              <w:outlineLvl w:val="0"/>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评标标准</w:t>
            </w:r>
          </w:p>
        </w:tc>
        <w:tc>
          <w:tcPr>
            <w:tcW w:w="414" w:type="pct"/>
            <w:shd w:val="clear" w:color="auto" w:fill="auto"/>
            <w:noWrap w:val="0"/>
            <w:vAlign w:val="center"/>
          </w:tcPr>
          <w:p>
            <w:pPr>
              <w:spacing w:line="360" w:lineRule="auto"/>
              <w:jc w:val="center"/>
              <w:outlineLvl w:val="0"/>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权重</w:t>
            </w:r>
          </w:p>
        </w:tc>
        <w:tc>
          <w:tcPr>
            <w:tcW w:w="501" w:type="pct"/>
            <w:shd w:val="clear" w:color="auto" w:fill="auto"/>
            <w:noWrap w:val="0"/>
            <w:vAlign w:val="center"/>
          </w:tcPr>
          <w:p>
            <w:pPr>
              <w:spacing w:line="360" w:lineRule="auto"/>
              <w:jc w:val="center"/>
              <w:outlineLvl w:val="0"/>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主客观属性</w:t>
            </w:r>
          </w:p>
        </w:tc>
        <w:tc>
          <w:tcPr>
            <w:tcW w:w="704" w:type="pct"/>
            <w:shd w:val="clear" w:color="auto" w:fill="auto"/>
            <w:noWrap w:val="0"/>
            <w:vAlign w:val="center"/>
          </w:tcPr>
          <w:p>
            <w:pPr>
              <w:spacing w:line="360" w:lineRule="auto"/>
              <w:jc w:val="center"/>
              <w:outlineLvl w:val="0"/>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投标文件中评标标准相应的商务技术资料目录</w:t>
            </w:r>
            <w:r>
              <w:rPr>
                <w:rFonts w:hint="eastAsia" w:asciiTheme="minorEastAsia" w:hAnsiTheme="minorEastAsia" w:eastAsiaTheme="minorEastAsia" w:cstheme="minorEastAsia"/>
                <w:b w:val="0"/>
                <w:bCs/>
                <w:color w:val="auto"/>
                <w:sz w:val="24"/>
                <w:szCs w:val="24"/>
                <w:highlight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4" w:hRule="atLeast"/>
        </w:trPr>
        <w:tc>
          <w:tcPr>
            <w:tcW w:w="305"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1</w:t>
            </w:r>
          </w:p>
        </w:tc>
        <w:tc>
          <w:tcPr>
            <w:tcW w:w="3074"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eastAsia="zh-CN"/>
              </w:rPr>
              <w:t>投标人</w:t>
            </w:r>
            <w:r>
              <w:rPr>
                <w:rFonts w:hint="eastAsia" w:asciiTheme="minorEastAsia" w:hAnsiTheme="minorEastAsia" w:eastAsiaTheme="minorEastAsia" w:cstheme="minorEastAsia"/>
                <w:b w:val="0"/>
                <w:bCs/>
                <w:color w:val="auto"/>
                <w:sz w:val="24"/>
                <w:szCs w:val="24"/>
                <w:highlight w:val="none"/>
              </w:rPr>
              <w:t>通过对本</w:t>
            </w:r>
            <w:r>
              <w:rPr>
                <w:rFonts w:hint="eastAsia" w:asciiTheme="minorEastAsia" w:hAnsiTheme="minorEastAsia" w:eastAsiaTheme="minorEastAsia" w:cstheme="minorEastAsia"/>
                <w:b w:val="0"/>
                <w:bCs/>
                <w:color w:val="auto"/>
                <w:sz w:val="24"/>
                <w:szCs w:val="24"/>
                <w:highlight w:val="none"/>
                <w:lang w:eastAsia="zh-CN"/>
              </w:rPr>
              <w:t>区块综合管理及平安巡防服务</w:t>
            </w:r>
            <w:r>
              <w:rPr>
                <w:rFonts w:hint="eastAsia" w:asciiTheme="minorEastAsia" w:hAnsiTheme="minorEastAsia" w:eastAsiaTheme="minorEastAsia" w:cstheme="minorEastAsia"/>
                <w:b w:val="0"/>
                <w:bCs/>
                <w:color w:val="auto"/>
                <w:sz w:val="24"/>
                <w:szCs w:val="24"/>
                <w:highlight w:val="none"/>
                <w:lang w:val="en-US" w:eastAsia="zh-CN"/>
              </w:rPr>
              <w:t>工作重点</w:t>
            </w:r>
            <w:r>
              <w:rPr>
                <w:rFonts w:hint="eastAsia" w:asciiTheme="minorEastAsia" w:hAnsiTheme="minorEastAsia" w:eastAsiaTheme="minorEastAsia" w:cstheme="minorEastAsia"/>
                <w:b w:val="0"/>
                <w:bCs/>
                <w:color w:val="auto"/>
                <w:sz w:val="24"/>
                <w:szCs w:val="24"/>
                <w:highlight w:val="none"/>
              </w:rPr>
              <w:t>进行分析，综合其布局、功能上的特点，提出</w:t>
            </w:r>
            <w:r>
              <w:rPr>
                <w:rFonts w:hint="eastAsia" w:asciiTheme="minorEastAsia" w:hAnsiTheme="minorEastAsia" w:eastAsiaTheme="minorEastAsia" w:cstheme="minorEastAsia"/>
                <w:b/>
                <w:bCs w:val="0"/>
                <w:color w:val="auto"/>
                <w:sz w:val="24"/>
                <w:szCs w:val="24"/>
                <w:highlight w:val="none"/>
                <w:lang w:eastAsia="zh-CN"/>
              </w:rPr>
              <w:t>总服务方案</w:t>
            </w:r>
            <w:r>
              <w:rPr>
                <w:rFonts w:hint="eastAsia" w:asciiTheme="minorEastAsia" w:hAnsiTheme="minorEastAsia" w:eastAsiaTheme="minorEastAsia" w:cstheme="minorEastAsia"/>
                <w:b w:val="0"/>
                <w:bCs/>
                <w:color w:val="auto"/>
                <w:sz w:val="24"/>
                <w:szCs w:val="24"/>
                <w:highlight w:val="none"/>
                <w:lang w:eastAsia="zh-CN"/>
              </w:rPr>
              <w:t>，内容包含</w:t>
            </w:r>
            <w:r>
              <w:rPr>
                <w:rFonts w:hint="eastAsia" w:asciiTheme="minorEastAsia" w:hAnsiTheme="minorEastAsia" w:eastAsiaTheme="minorEastAsia" w:cstheme="minorEastAsia"/>
                <w:b w:val="0"/>
                <w:bCs/>
                <w:color w:val="auto"/>
                <w:sz w:val="24"/>
                <w:szCs w:val="24"/>
                <w:highlight w:val="none"/>
              </w:rPr>
              <w:t>服务定位、目标，提出相应的管理措施、内容。内容完整</w:t>
            </w:r>
            <w:r>
              <w:rPr>
                <w:rFonts w:hint="eastAsia" w:asciiTheme="minorEastAsia" w:hAnsiTheme="minorEastAsia" w:eastAsiaTheme="minorEastAsia" w:cstheme="minorEastAsia"/>
                <w:b w:val="0"/>
                <w:bCs/>
                <w:color w:val="auto"/>
                <w:sz w:val="24"/>
                <w:szCs w:val="24"/>
                <w:highlight w:val="none"/>
                <w:lang w:eastAsia="zh-CN"/>
              </w:rPr>
              <w:t>、定位准确</w:t>
            </w:r>
            <w:r>
              <w:rPr>
                <w:rFonts w:hint="eastAsia" w:asciiTheme="minorEastAsia" w:hAnsiTheme="minorEastAsia" w:eastAsiaTheme="minorEastAsia" w:cstheme="minorEastAsia"/>
                <w:b w:val="0"/>
                <w:bCs/>
                <w:color w:val="auto"/>
                <w:sz w:val="24"/>
                <w:szCs w:val="24"/>
                <w:highlight w:val="none"/>
              </w:rPr>
              <w:t>、措施科学、操作性强</w:t>
            </w:r>
            <w:r>
              <w:rPr>
                <w:rFonts w:hint="eastAsia" w:asciiTheme="minorEastAsia" w:hAnsiTheme="minorEastAsia" w:eastAsiaTheme="minorEastAsia" w:cstheme="minorEastAsia"/>
                <w:b w:val="0"/>
                <w:bCs/>
                <w:color w:val="auto"/>
                <w:sz w:val="24"/>
                <w:szCs w:val="24"/>
                <w:highlight w:val="none"/>
                <w:lang w:eastAsia="zh-CN"/>
              </w:rPr>
              <w:t>，能有效达到</w:t>
            </w:r>
            <w:r>
              <w:rPr>
                <w:rFonts w:hint="eastAsia" w:asciiTheme="minorEastAsia" w:hAnsiTheme="minorEastAsia" w:eastAsiaTheme="minorEastAsia" w:cstheme="minorEastAsia"/>
                <w:b w:val="0"/>
                <w:bCs/>
                <w:color w:val="auto"/>
                <w:sz w:val="24"/>
                <w:szCs w:val="24"/>
                <w:highlight w:val="none"/>
                <w:lang w:val="en-US" w:eastAsia="zh-CN"/>
              </w:rPr>
              <w:t>社会面防控要求的视为符合。符合的得3分，部分符合得1分，不符合或未提供不得分。共3分。</w:t>
            </w:r>
          </w:p>
        </w:tc>
        <w:tc>
          <w:tcPr>
            <w:tcW w:w="414"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sz w:val="24"/>
                <w:szCs w:val="24"/>
                <w:highlight w:val="none"/>
              </w:rPr>
            </w:pPr>
          </w:p>
          <w:p>
            <w:pPr>
              <w:shd w:val="clear"/>
              <w:spacing w:line="360" w:lineRule="auto"/>
              <w:jc w:val="center"/>
              <w:outlineLvl w:val="0"/>
              <w:rPr>
                <w:rFonts w:hint="eastAsia" w:asciiTheme="minorEastAsia" w:hAnsiTheme="minorEastAsia" w:eastAsiaTheme="minorEastAsia" w:cstheme="minorEastAsia"/>
                <w:b w:val="0"/>
                <w:bCs/>
                <w:color w:val="auto"/>
                <w:sz w:val="24"/>
                <w:szCs w:val="24"/>
                <w:highlight w:val="none"/>
                <w:lang w:eastAsia="zh-CN"/>
              </w:rPr>
            </w:pPr>
            <w:r>
              <w:rPr>
                <w:rFonts w:hint="eastAsia" w:asciiTheme="minorEastAsia" w:hAnsiTheme="minorEastAsia" w:eastAsiaTheme="minorEastAsia" w:cstheme="minorEastAsia"/>
                <w:b w:val="0"/>
                <w:bCs/>
                <w:color w:val="auto"/>
                <w:sz w:val="24"/>
                <w:szCs w:val="24"/>
                <w:highlight w:val="none"/>
                <w:lang w:val="en-US" w:eastAsia="zh-CN"/>
              </w:rPr>
              <w:t>3</w:t>
            </w:r>
          </w:p>
        </w:tc>
        <w:tc>
          <w:tcPr>
            <w:tcW w:w="501"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主观分</w:t>
            </w:r>
          </w:p>
        </w:tc>
        <w:tc>
          <w:tcPr>
            <w:tcW w:w="704"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szCs w:val="24"/>
                <w:highlight w:val="none"/>
                <w:lang w:eastAsia="zh-CN"/>
              </w:rPr>
            </w:pPr>
            <w:r>
              <w:rPr>
                <w:rFonts w:hint="eastAsia" w:asciiTheme="minorEastAsia" w:hAnsiTheme="minorEastAsia" w:eastAsiaTheme="minorEastAsia" w:cstheme="minorEastAsia"/>
                <w:b w:val="0"/>
                <w:bCs/>
                <w:color w:val="auto"/>
                <w:sz w:val="24"/>
                <w:szCs w:val="24"/>
                <w:highlight w:val="none"/>
                <w:lang w:eastAsia="zh-CN"/>
              </w:rPr>
              <w:t>总服务方案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6" w:hRule="atLeast"/>
        </w:trPr>
        <w:tc>
          <w:tcPr>
            <w:tcW w:w="305"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w:t>
            </w:r>
          </w:p>
        </w:tc>
        <w:tc>
          <w:tcPr>
            <w:tcW w:w="3074"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投标人根据本区块实际情况，契合本项目采购需求，制定</w:t>
            </w:r>
            <w:r>
              <w:rPr>
                <w:rFonts w:hint="eastAsia" w:asciiTheme="minorEastAsia" w:hAnsiTheme="minorEastAsia" w:eastAsiaTheme="minorEastAsia" w:cstheme="minorEastAsia"/>
                <w:b/>
                <w:bCs w:val="0"/>
                <w:color w:val="auto"/>
                <w:sz w:val="24"/>
                <w:szCs w:val="24"/>
                <w:highlight w:val="none"/>
                <w:lang w:val="en-US" w:eastAsia="zh-CN"/>
              </w:rPr>
              <w:t>中小学、幼儿园的平安护校方案</w:t>
            </w:r>
            <w:r>
              <w:rPr>
                <w:rFonts w:hint="eastAsia" w:asciiTheme="minorEastAsia" w:hAnsiTheme="minorEastAsia" w:eastAsiaTheme="minorEastAsia" w:cstheme="minorEastAsia"/>
                <w:b w:val="0"/>
                <w:bCs/>
                <w:color w:val="auto"/>
                <w:sz w:val="24"/>
                <w:szCs w:val="24"/>
                <w:highlight w:val="none"/>
                <w:lang w:val="en-US" w:eastAsia="zh-CN"/>
              </w:rPr>
              <w:t>，方案满足中小学、幼儿园的平安护校要求，操作性强，可显著提升本区块平安护校能力的视为符合。符合的得3分，部分符合得1分，不符合或未提供不得分。共3分。</w:t>
            </w:r>
          </w:p>
        </w:tc>
        <w:tc>
          <w:tcPr>
            <w:tcW w:w="414"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sz w:val="24"/>
                <w:szCs w:val="24"/>
                <w:highlight w:val="none"/>
              </w:rPr>
            </w:pPr>
          </w:p>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lang w:val="en-US" w:eastAsia="zh-CN"/>
              </w:rPr>
              <w:t>3</w:t>
            </w:r>
          </w:p>
        </w:tc>
        <w:tc>
          <w:tcPr>
            <w:tcW w:w="501"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lang w:val="en-US" w:eastAsia="zh-CN"/>
              </w:rPr>
              <w:t>主观分</w:t>
            </w:r>
          </w:p>
        </w:tc>
        <w:tc>
          <w:tcPr>
            <w:tcW w:w="704"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中小学、幼儿园的平安护校方案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6" w:hRule="atLeast"/>
        </w:trPr>
        <w:tc>
          <w:tcPr>
            <w:tcW w:w="305"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szCs w:val="24"/>
                <w:highlight w:val="none"/>
                <w:lang w:eastAsia="zh-CN"/>
              </w:rPr>
            </w:pPr>
            <w:r>
              <w:rPr>
                <w:rFonts w:hint="eastAsia" w:asciiTheme="minorEastAsia" w:hAnsiTheme="minorEastAsia" w:eastAsiaTheme="minorEastAsia" w:cstheme="minorEastAsia"/>
                <w:b w:val="0"/>
                <w:bCs/>
                <w:color w:val="auto"/>
                <w:sz w:val="24"/>
                <w:szCs w:val="24"/>
                <w:highlight w:val="none"/>
                <w:lang w:val="en-US" w:eastAsia="zh-CN"/>
              </w:rPr>
              <w:t>3</w:t>
            </w:r>
          </w:p>
        </w:tc>
        <w:tc>
          <w:tcPr>
            <w:tcW w:w="3074"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sz w:val="24"/>
                <w:szCs w:val="24"/>
                <w:highlight w:val="none"/>
                <w:lang w:eastAsia="zh-CN"/>
              </w:rPr>
            </w:pPr>
            <w:r>
              <w:rPr>
                <w:rFonts w:hint="eastAsia" w:asciiTheme="minorEastAsia" w:hAnsiTheme="minorEastAsia" w:eastAsiaTheme="minorEastAsia" w:cstheme="minorEastAsia"/>
                <w:b w:val="0"/>
                <w:bCs/>
                <w:color w:val="auto"/>
                <w:sz w:val="24"/>
                <w:szCs w:val="24"/>
                <w:highlight w:val="none"/>
                <w:lang w:val="en-US" w:eastAsia="zh-CN"/>
              </w:rPr>
              <w:t>投标人根据本区块实际情况，契合本项目采购需求，制定</w:t>
            </w:r>
            <w:r>
              <w:rPr>
                <w:rFonts w:hint="eastAsia" w:asciiTheme="minorEastAsia" w:hAnsiTheme="minorEastAsia" w:eastAsiaTheme="minorEastAsia" w:cstheme="minorEastAsia"/>
                <w:b/>
                <w:bCs w:val="0"/>
                <w:color w:val="auto"/>
                <w:sz w:val="24"/>
                <w:szCs w:val="24"/>
                <w:highlight w:val="none"/>
                <w:lang w:val="en-US" w:eastAsia="zh-CN"/>
              </w:rPr>
              <w:t>重点区域巡逻方案</w:t>
            </w:r>
            <w:r>
              <w:rPr>
                <w:rFonts w:hint="eastAsia" w:asciiTheme="minorEastAsia" w:hAnsiTheme="minorEastAsia" w:eastAsiaTheme="minorEastAsia" w:cstheme="minorEastAsia"/>
                <w:b w:val="0"/>
                <w:bCs/>
                <w:color w:val="auto"/>
                <w:sz w:val="24"/>
                <w:szCs w:val="24"/>
                <w:highlight w:val="none"/>
                <w:lang w:val="en-US" w:eastAsia="zh-CN"/>
              </w:rPr>
              <w:t>，方案包含宝龙广场、青山湖农贸市场等治安警情高发的重点区域的巡逻，操作性强，可显著提升本区块重点区域综合管理能力的视为符合。符合的得3分，部分符合得1分，不符合或未提供不得分。共3分。</w:t>
            </w:r>
          </w:p>
        </w:tc>
        <w:tc>
          <w:tcPr>
            <w:tcW w:w="414"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sz w:val="24"/>
                <w:szCs w:val="24"/>
                <w:highlight w:val="none"/>
              </w:rPr>
            </w:pPr>
          </w:p>
          <w:p>
            <w:pPr>
              <w:shd w:val="clear"/>
              <w:spacing w:line="360" w:lineRule="auto"/>
              <w:jc w:val="center"/>
              <w:outlineLvl w:val="0"/>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w:t>
            </w:r>
          </w:p>
        </w:tc>
        <w:tc>
          <w:tcPr>
            <w:tcW w:w="501"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主观分</w:t>
            </w:r>
          </w:p>
        </w:tc>
        <w:tc>
          <w:tcPr>
            <w:tcW w:w="704"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重点区域巡逻方案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4" w:hRule="atLeast"/>
        </w:trPr>
        <w:tc>
          <w:tcPr>
            <w:tcW w:w="305"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4</w:t>
            </w:r>
          </w:p>
        </w:tc>
        <w:tc>
          <w:tcPr>
            <w:tcW w:w="3074"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投标人根据本区块实际情况，契合本项目采购需求，制定</w:t>
            </w:r>
            <w:r>
              <w:rPr>
                <w:rFonts w:hint="eastAsia" w:asciiTheme="minorEastAsia" w:hAnsiTheme="minorEastAsia" w:eastAsiaTheme="minorEastAsia" w:cstheme="minorEastAsia"/>
                <w:b/>
                <w:bCs w:val="0"/>
                <w:color w:val="auto"/>
                <w:sz w:val="24"/>
                <w:szCs w:val="24"/>
                <w:highlight w:val="none"/>
                <w:lang w:val="en-US" w:eastAsia="zh-CN"/>
              </w:rPr>
              <w:t>反非接触性诈骗宣传、矛盾纠纷警情靠前调节方案</w:t>
            </w:r>
            <w:r>
              <w:rPr>
                <w:rFonts w:hint="eastAsia" w:asciiTheme="minorEastAsia" w:hAnsiTheme="minorEastAsia" w:eastAsiaTheme="minorEastAsia" w:cstheme="minorEastAsia"/>
                <w:b w:val="0"/>
                <w:bCs/>
                <w:color w:val="auto"/>
                <w:sz w:val="24"/>
                <w:szCs w:val="24"/>
                <w:highlight w:val="none"/>
                <w:lang w:val="en-US" w:eastAsia="zh-CN"/>
              </w:rPr>
              <w:t>，方案满足采购需求，操作性强，可显著提高辖区群众预防诈骗意识，最大限度压缩违法犯罪活动空间的视为符合。符合的得3分，部分符合得1分，不符合或未提供不得分。共3分。</w:t>
            </w:r>
          </w:p>
        </w:tc>
        <w:tc>
          <w:tcPr>
            <w:tcW w:w="414" w:type="pct"/>
            <w:shd w:val="clear" w:color="auto" w:fill="auto"/>
            <w:noWrap w:val="0"/>
            <w:vAlign w:val="center"/>
          </w:tcPr>
          <w:p>
            <w:pPr>
              <w:shd w:val="clear"/>
              <w:spacing w:line="360" w:lineRule="auto"/>
              <w:ind w:firstLine="240" w:firstLineChars="100"/>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lang w:val="en-US" w:eastAsia="zh-CN"/>
              </w:rPr>
              <w:t>3</w:t>
            </w:r>
          </w:p>
        </w:tc>
        <w:tc>
          <w:tcPr>
            <w:tcW w:w="501"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lang w:val="en-US" w:eastAsia="zh-CN"/>
              </w:rPr>
              <w:t>主观分</w:t>
            </w:r>
          </w:p>
        </w:tc>
        <w:tc>
          <w:tcPr>
            <w:tcW w:w="704"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反非接触性诈骗宣传、矛盾纠纷警情靠前调节方案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4" w:hRule="atLeast"/>
        </w:trPr>
        <w:tc>
          <w:tcPr>
            <w:tcW w:w="305"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5</w:t>
            </w:r>
          </w:p>
        </w:tc>
        <w:tc>
          <w:tcPr>
            <w:tcW w:w="3074"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投标人根据本区块实际情况，契合本项目采购需求，制定</w:t>
            </w:r>
            <w:r>
              <w:rPr>
                <w:rFonts w:hint="eastAsia" w:asciiTheme="minorEastAsia" w:hAnsiTheme="minorEastAsia" w:eastAsiaTheme="minorEastAsia" w:cstheme="minorEastAsia"/>
                <w:b/>
                <w:bCs w:val="0"/>
                <w:color w:val="auto"/>
                <w:sz w:val="24"/>
                <w:szCs w:val="24"/>
                <w:highlight w:val="none"/>
                <w:lang w:val="en-US" w:eastAsia="zh-CN"/>
              </w:rPr>
              <w:t>消防安全方案</w:t>
            </w:r>
            <w:r>
              <w:rPr>
                <w:rFonts w:hint="eastAsia" w:asciiTheme="minorEastAsia" w:hAnsiTheme="minorEastAsia" w:eastAsiaTheme="minorEastAsia" w:cstheme="minorEastAsia"/>
                <w:b w:val="0"/>
                <w:bCs/>
                <w:color w:val="auto"/>
                <w:sz w:val="24"/>
                <w:szCs w:val="24"/>
                <w:highlight w:val="none"/>
                <w:lang w:val="en-US" w:eastAsia="zh-CN"/>
              </w:rPr>
              <w:t>，方案满足采购需求，操作性强，可显著提高本区块消防安全能力的，最大限度减少消防事故发生的视为符合。符合的得3分，部分符合得1分，不符合或未提供不得分。共3分。</w:t>
            </w:r>
          </w:p>
        </w:tc>
        <w:tc>
          <w:tcPr>
            <w:tcW w:w="414" w:type="pct"/>
            <w:shd w:val="clear" w:color="auto" w:fill="auto"/>
            <w:noWrap w:val="0"/>
            <w:vAlign w:val="center"/>
          </w:tcPr>
          <w:p>
            <w:pPr>
              <w:shd w:val="clear"/>
              <w:spacing w:line="360" w:lineRule="auto"/>
              <w:ind w:firstLine="240" w:firstLineChars="100"/>
              <w:outlineLvl w:val="0"/>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w:t>
            </w:r>
          </w:p>
        </w:tc>
        <w:tc>
          <w:tcPr>
            <w:tcW w:w="501"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主观分</w:t>
            </w:r>
          </w:p>
        </w:tc>
        <w:tc>
          <w:tcPr>
            <w:tcW w:w="704"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消防安全方案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4" w:hRule="atLeast"/>
        </w:trPr>
        <w:tc>
          <w:tcPr>
            <w:tcW w:w="305"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lang w:val="en-US" w:eastAsia="zh-CN"/>
              </w:rPr>
              <w:t>6</w:t>
            </w:r>
          </w:p>
        </w:tc>
        <w:tc>
          <w:tcPr>
            <w:tcW w:w="3074"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rPr>
              <w:t>针对本项目有比较完善的</w:t>
            </w:r>
            <w:r>
              <w:rPr>
                <w:rFonts w:hint="eastAsia" w:asciiTheme="minorEastAsia" w:hAnsiTheme="minorEastAsia" w:eastAsiaTheme="minorEastAsia" w:cstheme="minorEastAsia"/>
                <w:b/>
                <w:bCs w:val="0"/>
                <w:color w:val="auto"/>
                <w:sz w:val="24"/>
                <w:szCs w:val="24"/>
                <w:highlight w:val="none"/>
              </w:rPr>
              <w:t>组织架构及管理</w:t>
            </w:r>
            <w:r>
              <w:rPr>
                <w:rFonts w:hint="eastAsia" w:asciiTheme="minorEastAsia" w:hAnsiTheme="minorEastAsia" w:eastAsiaTheme="minorEastAsia" w:cstheme="minorEastAsia"/>
                <w:b/>
                <w:bCs w:val="0"/>
                <w:color w:val="auto"/>
                <w:sz w:val="24"/>
                <w:szCs w:val="24"/>
                <w:highlight w:val="none"/>
                <w:lang w:eastAsia="zh-CN"/>
              </w:rPr>
              <w:t>流程</w:t>
            </w:r>
            <w:r>
              <w:rPr>
                <w:rFonts w:hint="eastAsia" w:asciiTheme="minorEastAsia" w:hAnsiTheme="minorEastAsia" w:eastAsiaTheme="minorEastAsia" w:cstheme="minorEastAsia"/>
                <w:b w:val="0"/>
                <w:bCs/>
                <w:color w:val="auto"/>
                <w:sz w:val="24"/>
                <w:szCs w:val="24"/>
                <w:highlight w:val="none"/>
              </w:rPr>
              <w:t>，清晰简练地列出主要管理流程，包括</w:t>
            </w:r>
            <w:r>
              <w:rPr>
                <w:rFonts w:hint="eastAsia" w:asciiTheme="minorEastAsia" w:hAnsiTheme="minorEastAsia" w:eastAsiaTheme="minorEastAsia" w:cstheme="minorEastAsia"/>
                <w:b w:val="0"/>
                <w:bCs/>
                <w:color w:val="auto"/>
                <w:sz w:val="24"/>
                <w:szCs w:val="24"/>
                <w:highlight w:val="none"/>
                <w:lang w:eastAsia="zh-CN"/>
              </w:rPr>
              <w:t>①</w:t>
            </w:r>
            <w:r>
              <w:rPr>
                <w:rFonts w:hint="eastAsia" w:asciiTheme="minorEastAsia" w:hAnsiTheme="minorEastAsia" w:eastAsiaTheme="minorEastAsia" w:cstheme="minorEastAsia"/>
                <w:b w:val="0"/>
                <w:bCs/>
                <w:color w:val="auto"/>
                <w:sz w:val="24"/>
                <w:szCs w:val="24"/>
                <w:highlight w:val="none"/>
              </w:rPr>
              <w:t>运作流程图、</w:t>
            </w:r>
            <w:r>
              <w:rPr>
                <w:rFonts w:hint="eastAsia" w:asciiTheme="minorEastAsia" w:hAnsiTheme="minorEastAsia" w:eastAsiaTheme="minorEastAsia" w:cstheme="minorEastAsia"/>
                <w:b w:val="0"/>
                <w:bCs/>
                <w:color w:val="auto"/>
                <w:sz w:val="24"/>
                <w:szCs w:val="24"/>
                <w:highlight w:val="none"/>
                <w:lang w:eastAsia="zh-CN"/>
              </w:rPr>
              <w:t>②</w:t>
            </w:r>
            <w:r>
              <w:rPr>
                <w:rFonts w:hint="eastAsia" w:asciiTheme="minorEastAsia" w:hAnsiTheme="minorEastAsia" w:eastAsiaTheme="minorEastAsia" w:cstheme="minorEastAsia"/>
                <w:b w:val="0"/>
                <w:bCs/>
                <w:color w:val="auto"/>
                <w:sz w:val="24"/>
                <w:szCs w:val="24"/>
                <w:highlight w:val="none"/>
              </w:rPr>
              <w:t>激励机制、</w:t>
            </w:r>
            <w:r>
              <w:rPr>
                <w:rFonts w:hint="eastAsia" w:asciiTheme="minorEastAsia" w:hAnsiTheme="minorEastAsia" w:eastAsiaTheme="minorEastAsia" w:cstheme="minorEastAsia"/>
                <w:b w:val="0"/>
                <w:bCs/>
                <w:color w:val="auto"/>
                <w:sz w:val="24"/>
                <w:szCs w:val="24"/>
                <w:highlight w:val="none"/>
                <w:lang w:eastAsia="zh-CN"/>
              </w:rPr>
              <w:t>③</w:t>
            </w:r>
            <w:r>
              <w:rPr>
                <w:rFonts w:hint="eastAsia" w:asciiTheme="minorEastAsia" w:hAnsiTheme="minorEastAsia" w:eastAsiaTheme="minorEastAsia" w:cstheme="minorEastAsia"/>
                <w:b w:val="0"/>
                <w:bCs/>
                <w:color w:val="auto"/>
                <w:sz w:val="24"/>
                <w:szCs w:val="24"/>
                <w:highlight w:val="none"/>
              </w:rPr>
              <w:t>监督机制、</w:t>
            </w:r>
            <w:r>
              <w:rPr>
                <w:rFonts w:hint="eastAsia" w:asciiTheme="minorEastAsia" w:hAnsiTheme="minorEastAsia" w:eastAsiaTheme="minorEastAsia" w:cstheme="minorEastAsia"/>
                <w:b w:val="0"/>
                <w:bCs/>
                <w:color w:val="auto"/>
                <w:sz w:val="24"/>
                <w:szCs w:val="24"/>
                <w:highlight w:val="none"/>
                <w:lang w:eastAsia="zh-CN"/>
              </w:rPr>
              <w:t>④</w:t>
            </w:r>
            <w:r>
              <w:rPr>
                <w:rFonts w:hint="eastAsia" w:asciiTheme="minorEastAsia" w:hAnsiTheme="minorEastAsia" w:eastAsiaTheme="minorEastAsia" w:cstheme="minorEastAsia"/>
                <w:b w:val="0"/>
                <w:bCs/>
                <w:color w:val="auto"/>
                <w:sz w:val="24"/>
                <w:szCs w:val="24"/>
                <w:highlight w:val="none"/>
              </w:rPr>
              <w:t>自我约束机制、</w:t>
            </w:r>
            <w:r>
              <w:rPr>
                <w:rFonts w:hint="eastAsia" w:asciiTheme="minorEastAsia" w:hAnsiTheme="minorEastAsia" w:eastAsiaTheme="minorEastAsia" w:cstheme="minorEastAsia"/>
                <w:b w:val="0"/>
                <w:bCs/>
                <w:color w:val="auto"/>
                <w:sz w:val="24"/>
                <w:szCs w:val="24"/>
                <w:highlight w:val="none"/>
                <w:lang w:eastAsia="zh-CN"/>
              </w:rPr>
              <w:t>⑤</w:t>
            </w:r>
            <w:r>
              <w:rPr>
                <w:rFonts w:hint="eastAsia" w:asciiTheme="minorEastAsia" w:hAnsiTheme="minorEastAsia" w:eastAsiaTheme="minorEastAsia" w:cstheme="minorEastAsia"/>
                <w:b w:val="0"/>
                <w:bCs/>
                <w:color w:val="auto"/>
                <w:sz w:val="24"/>
                <w:szCs w:val="24"/>
                <w:highlight w:val="none"/>
              </w:rPr>
              <w:t>信息反馈渠道及处理机制。</w:t>
            </w:r>
            <w:r>
              <w:rPr>
                <w:rFonts w:hint="eastAsia" w:asciiTheme="minorEastAsia" w:hAnsiTheme="minorEastAsia" w:eastAsiaTheme="minorEastAsia" w:cstheme="minorEastAsia"/>
                <w:b w:val="0"/>
                <w:bCs/>
                <w:color w:val="auto"/>
                <w:sz w:val="24"/>
                <w:szCs w:val="24"/>
                <w:highlight w:val="none"/>
                <w:lang w:eastAsia="zh-CN"/>
              </w:rPr>
              <w:t>满足采购需求、切实可行的每项</w:t>
            </w:r>
            <w:r>
              <w:rPr>
                <w:rFonts w:hint="eastAsia" w:asciiTheme="minorEastAsia" w:hAnsiTheme="minorEastAsia" w:eastAsiaTheme="minorEastAsia" w:cstheme="minorEastAsia"/>
                <w:b w:val="0"/>
                <w:bCs/>
                <w:color w:val="auto"/>
                <w:sz w:val="24"/>
                <w:szCs w:val="24"/>
                <w:highlight w:val="none"/>
              </w:rPr>
              <w:t>得</w:t>
            </w:r>
            <w:r>
              <w:rPr>
                <w:rFonts w:hint="eastAsia" w:asciiTheme="minorEastAsia" w:hAnsiTheme="minorEastAsia" w:eastAsiaTheme="minorEastAsia" w:cstheme="minorEastAsia"/>
                <w:b w:val="0"/>
                <w:bCs/>
                <w:color w:val="auto"/>
                <w:sz w:val="24"/>
                <w:szCs w:val="24"/>
                <w:highlight w:val="none"/>
                <w:lang w:val="en-US" w:eastAsia="zh-CN"/>
              </w:rPr>
              <w:t>1</w:t>
            </w:r>
            <w:r>
              <w:rPr>
                <w:rFonts w:hint="eastAsia" w:asciiTheme="minorEastAsia" w:hAnsiTheme="minorEastAsia" w:eastAsiaTheme="minorEastAsia" w:cstheme="minorEastAsia"/>
                <w:b w:val="0"/>
                <w:bCs/>
                <w:color w:val="auto"/>
                <w:sz w:val="24"/>
                <w:szCs w:val="24"/>
                <w:highlight w:val="none"/>
              </w:rPr>
              <w:t>分，</w:t>
            </w:r>
            <w:r>
              <w:rPr>
                <w:rFonts w:hint="eastAsia" w:asciiTheme="minorEastAsia" w:hAnsiTheme="minorEastAsia" w:eastAsiaTheme="minorEastAsia" w:cstheme="minorEastAsia"/>
                <w:b w:val="0"/>
                <w:bCs/>
                <w:color w:val="auto"/>
                <w:sz w:val="24"/>
                <w:szCs w:val="24"/>
                <w:highlight w:val="none"/>
                <w:lang w:eastAsia="zh-CN"/>
              </w:rPr>
              <w:t>否则</w:t>
            </w:r>
            <w:r>
              <w:rPr>
                <w:rFonts w:hint="eastAsia" w:asciiTheme="minorEastAsia" w:hAnsiTheme="minorEastAsia" w:eastAsiaTheme="minorEastAsia" w:cstheme="minorEastAsia"/>
                <w:b w:val="0"/>
                <w:bCs/>
                <w:color w:val="auto"/>
                <w:sz w:val="24"/>
                <w:szCs w:val="24"/>
                <w:highlight w:val="none"/>
              </w:rPr>
              <w:t>不得分</w:t>
            </w:r>
            <w:r>
              <w:rPr>
                <w:rFonts w:hint="eastAsia" w:asciiTheme="minorEastAsia" w:hAnsiTheme="minorEastAsia" w:eastAsiaTheme="minorEastAsia" w:cstheme="minorEastAsia"/>
                <w:b w:val="0"/>
                <w:bCs/>
                <w:color w:val="auto"/>
                <w:sz w:val="24"/>
                <w:szCs w:val="24"/>
                <w:highlight w:val="none"/>
                <w:lang w:eastAsia="zh-CN"/>
              </w:rPr>
              <w:t>，共</w:t>
            </w:r>
            <w:r>
              <w:rPr>
                <w:rFonts w:hint="eastAsia" w:asciiTheme="minorEastAsia" w:hAnsiTheme="minorEastAsia" w:eastAsiaTheme="minorEastAsia" w:cstheme="minorEastAsia"/>
                <w:b w:val="0"/>
                <w:bCs/>
                <w:color w:val="auto"/>
                <w:sz w:val="24"/>
                <w:szCs w:val="24"/>
                <w:highlight w:val="none"/>
                <w:lang w:val="en-US" w:eastAsia="zh-CN"/>
              </w:rPr>
              <w:t>5分。</w:t>
            </w:r>
          </w:p>
        </w:tc>
        <w:tc>
          <w:tcPr>
            <w:tcW w:w="414" w:type="pct"/>
            <w:shd w:val="clear" w:color="auto" w:fill="auto"/>
            <w:noWrap w:val="0"/>
            <w:vAlign w:val="center"/>
          </w:tcPr>
          <w:p>
            <w:pPr>
              <w:shd w:val="clear"/>
              <w:spacing w:line="360" w:lineRule="auto"/>
              <w:ind w:firstLine="240" w:firstLineChars="100"/>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lang w:val="en-US" w:eastAsia="zh-CN"/>
              </w:rPr>
              <w:t>5</w:t>
            </w:r>
          </w:p>
        </w:tc>
        <w:tc>
          <w:tcPr>
            <w:tcW w:w="501"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lang w:val="en-US" w:eastAsia="zh-CN"/>
              </w:rPr>
              <w:t>主观分</w:t>
            </w:r>
          </w:p>
        </w:tc>
        <w:tc>
          <w:tcPr>
            <w:tcW w:w="704"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组织架构及管理</w:t>
            </w:r>
            <w:r>
              <w:rPr>
                <w:rFonts w:hint="eastAsia" w:asciiTheme="minorEastAsia" w:hAnsiTheme="minorEastAsia" w:eastAsiaTheme="minorEastAsia" w:cstheme="minorEastAsia"/>
                <w:b w:val="0"/>
                <w:bCs/>
                <w:color w:val="auto"/>
                <w:sz w:val="24"/>
                <w:szCs w:val="24"/>
                <w:highlight w:val="none"/>
                <w:lang w:eastAsia="zh-CN"/>
              </w:rPr>
              <w:t>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4" w:hRule="atLeast"/>
        </w:trPr>
        <w:tc>
          <w:tcPr>
            <w:tcW w:w="305"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lang w:val="en-US" w:eastAsia="zh-CN"/>
              </w:rPr>
              <w:t>7</w:t>
            </w:r>
          </w:p>
        </w:tc>
        <w:tc>
          <w:tcPr>
            <w:tcW w:w="3074"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投标人</w:t>
            </w:r>
            <w:r>
              <w:rPr>
                <w:rFonts w:hint="eastAsia" w:asciiTheme="minorEastAsia" w:hAnsiTheme="minorEastAsia" w:eastAsiaTheme="minorEastAsia" w:cstheme="minorEastAsia"/>
                <w:b/>
                <w:bCs w:val="0"/>
                <w:color w:val="auto"/>
                <w:sz w:val="24"/>
                <w:szCs w:val="24"/>
                <w:highlight w:val="none"/>
                <w:lang w:val="en-US" w:eastAsia="zh-CN"/>
              </w:rPr>
              <w:t>内部管理制度</w:t>
            </w:r>
            <w:r>
              <w:rPr>
                <w:rFonts w:hint="eastAsia" w:asciiTheme="minorEastAsia" w:hAnsiTheme="minorEastAsia" w:eastAsiaTheme="minorEastAsia" w:cstheme="minorEastAsia"/>
                <w:b w:val="0"/>
                <w:bCs/>
                <w:color w:val="auto"/>
                <w:sz w:val="24"/>
                <w:szCs w:val="24"/>
                <w:highlight w:val="none"/>
                <w:lang w:val="en-US" w:eastAsia="zh-CN"/>
              </w:rPr>
              <w:t>内容完善、各项规章制度健全，其中制定有员工管理制度、企业财务制度、安全生产制度、教育培训制度，每项得1分，未制定或未能提供的，则该项不得分，共4分。</w:t>
            </w:r>
          </w:p>
        </w:tc>
        <w:tc>
          <w:tcPr>
            <w:tcW w:w="414"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sz w:val="24"/>
                <w:szCs w:val="24"/>
                <w:highlight w:val="none"/>
              </w:rPr>
            </w:pPr>
          </w:p>
          <w:p>
            <w:pPr>
              <w:shd w:val="clear"/>
              <w:spacing w:line="360" w:lineRule="auto"/>
              <w:ind w:firstLine="240" w:firstLineChars="100"/>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lang w:val="en-US" w:eastAsia="zh-CN"/>
              </w:rPr>
              <w:t>4</w:t>
            </w:r>
          </w:p>
        </w:tc>
        <w:tc>
          <w:tcPr>
            <w:tcW w:w="501"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lang w:val="en-US" w:eastAsia="zh-CN"/>
              </w:rPr>
              <w:t>主观分</w:t>
            </w:r>
          </w:p>
        </w:tc>
        <w:tc>
          <w:tcPr>
            <w:tcW w:w="704"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内部管理制度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29" w:hRule="atLeast"/>
        </w:trPr>
        <w:tc>
          <w:tcPr>
            <w:tcW w:w="305"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8</w:t>
            </w:r>
          </w:p>
        </w:tc>
        <w:tc>
          <w:tcPr>
            <w:tcW w:w="3074"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sz w:val="24"/>
                <w:szCs w:val="24"/>
                <w:highlight w:val="none"/>
                <w:lang w:eastAsia="zh-CN"/>
              </w:rPr>
            </w:pPr>
            <w:r>
              <w:rPr>
                <w:rFonts w:hint="eastAsia" w:asciiTheme="minorEastAsia" w:hAnsiTheme="minorEastAsia" w:eastAsiaTheme="minorEastAsia" w:cstheme="minorEastAsia"/>
                <w:b w:val="0"/>
                <w:bCs/>
                <w:color w:val="auto"/>
                <w:sz w:val="24"/>
                <w:szCs w:val="24"/>
                <w:highlight w:val="none"/>
              </w:rPr>
              <w:t>针对采购人突发性事件（自然灾害、突发疫情、临时任务等），</w:t>
            </w:r>
            <w:r>
              <w:rPr>
                <w:rFonts w:hint="eastAsia" w:asciiTheme="minorEastAsia" w:hAnsiTheme="minorEastAsia" w:eastAsiaTheme="minorEastAsia" w:cstheme="minorEastAsia"/>
                <w:b w:val="0"/>
                <w:bCs/>
                <w:color w:val="auto"/>
                <w:sz w:val="24"/>
                <w:szCs w:val="24"/>
                <w:highlight w:val="none"/>
                <w:lang w:eastAsia="zh-CN"/>
              </w:rPr>
              <w:t>响应方</w:t>
            </w:r>
            <w:r>
              <w:rPr>
                <w:rFonts w:hint="eastAsia" w:asciiTheme="minorEastAsia" w:hAnsiTheme="minorEastAsia" w:eastAsiaTheme="minorEastAsia" w:cstheme="minorEastAsia"/>
                <w:b w:val="0"/>
                <w:bCs/>
                <w:color w:val="auto"/>
                <w:sz w:val="24"/>
                <w:szCs w:val="24"/>
                <w:highlight w:val="none"/>
              </w:rPr>
              <w:t>的应急人员配备及应急响应时间等情况的，提供①有应对突发事件（包括发生暴雨等灾害性天气及其他突发事件）的应急预案；②有应对暴恐事件、防盗、防火等类型的应急预案；③有应对重大活动或重要接待任务等类型的应急预案；根据提供的方案每项内容完整合理、措施有效进行打分，每项符合得</w:t>
            </w:r>
            <w:r>
              <w:rPr>
                <w:rFonts w:hint="eastAsia" w:asciiTheme="minorEastAsia" w:hAnsiTheme="minorEastAsia" w:eastAsiaTheme="minorEastAsia" w:cstheme="minorEastAsia"/>
                <w:b w:val="0"/>
                <w:bCs/>
                <w:color w:val="auto"/>
                <w:sz w:val="24"/>
                <w:szCs w:val="24"/>
                <w:highlight w:val="none"/>
                <w:lang w:val="en-US" w:eastAsia="zh-CN"/>
              </w:rPr>
              <w:t>2</w:t>
            </w:r>
            <w:r>
              <w:rPr>
                <w:rFonts w:hint="eastAsia" w:asciiTheme="minorEastAsia" w:hAnsiTheme="minorEastAsia" w:eastAsiaTheme="minorEastAsia" w:cstheme="minorEastAsia"/>
                <w:b w:val="0"/>
                <w:bCs/>
                <w:color w:val="auto"/>
                <w:sz w:val="24"/>
                <w:szCs w:val="24"/>
                <w:highlight w:val="none"/>
              </w:rPr>
              <w:t>分，部分符合得</w:t>
            </w:r>
            <w:r>
              <w:rPr>
                <w:rFonts w:hint="eastAsia" w:asciiTheme="minorEastAsia" w:hAnsiTheme="minorEastAsia" w:eastAsiaTheme="minorEastAsia" w:cstheme="minorEastAsia"/>
                <w:b w:val="0"/>
                <w:bCs/>
                <w:color w:val="auto"/>
                <w:sz w:val="24"/>
                <w:szCs w:val="24"/>
                <w:highlight w:val="none"/>
                <w:lang w:val="en-US" w:eastAsia="zh-CN"/>
              </w:rPr>
              <w:t>1</w:t>
            </w:r>
            <w:r>
              <w:rPr>
                <w:rFonts w:hint="eastAsia" w:asciiTheme="minorEastAsia" w:hAnsiTheme="minorEastAsia" w:eastAsiaTheme="minorEastAsia" w:cstheme="minorEastAsia"/>
                <w:b w:val="0"/>
                <w:bCs/>
                <w:color w:val="auto"/>
                <w:sz w:val="24"/>
                <w:szCs w:val="24"/>
                <w:highlight w:val="none"/>
              </w:rPr>
              <w:t>分，不符合不得分。共</w:t>
            </w:r>
            <w:r>
              <w:rPr>
                <w:rFonts w:hint="eastAsia" w:asciiTheme="minorEastAsia" w:hAnsiTheme="minorEastAsia" w:eastAsiaTheme="minorEastAsia" w:cstheme="minorEastAsia"/>
                <w:b w:val="0"/>
                <w:bCs/>
                <w:color w:val="auto"/>
                <w:sz w:val="24"/>
                <w:szCs w:val="24"/>
                <w:highlight w:val="none"/>
                <w:lang w:val="en-US" w:eastAsia="zh-CN"/>
              </w:rPr>
              <w:t>6</w:t>
            </w:r>
            <w:r>
              <w:rPr>
                <w:rFonts w:hint="eastAsia" w:asciiTheme="minorEastAsia" w:hAnsiTheme="minorEastAsia" w:eastAsiaTheme="minorEastAsia" w:cstheme="minorEastAsia"/>
                <w:b w:val="0"/>
                <w:bCs/>
                <w:color w:val="auto"/>
                <w:sz w:val="24"/>
                <w:szCs w:val="24"/>
                <w:highlight w:val="none"/>
              </w:rPr>
              <w:t>分。</w:t>
            </w:r>
          </w:p>
        </w:tc>
        <w:tc>
          <w:tcPr>
            <w:tcW w:w="414"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sz w:val="24"/>
                <w:szCs w:val="24"/>
                <w:highlight w:val="none"/>
              </w:rPr>
            </w:pPr>
          </w:p>
          <w:p>
            <w:pPr>
              <w:shd w:val="clear"/>
              <w:spacing w:line="360" w:lineRule="auto"/>
              <w:ind w:firstLine="240" w:firstLineChars="100"/>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lang w:val="en-US" w:eastAsia="zh-CN"/>
              </w:rPr>
              <w:t>6</w:t>
            </w:r>
          </w:p>
        </w:tc>
        <w:tc>
          <w:tcPr>
            <w:tcW w:w="501"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lang w:val="en-US" w:eastAsia="zh-CN"/>
              </w:rPr>
              <w:t>主观分</w:t>
            </w:r>
          </w:p>
        </w:tc>
        <w:tc>
          <w:tcPr>
            <w:tcW w:w="704" w:type="pct"/>
            <w:vMerge w:val="restar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应急响应能力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4" w:hRule="atLeast"/>
        </w:trPr>
        <w:tc>
          <w:tcPr>
            <w:tcW w:w="305"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9</w:t>
            </w:r>
          </w:p>
        </w:tc>
        <w:tc>
          <w:tcPr>
            <w:tcW w:w="3074"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sz w:val="24"/>
                <w:szCs w:val="24"/>
                <w:highlight w:val="none"/>
                <w:lang w:val="en-US"/>
              </w:rPr>
            </w:pPr>
            <w:r>
              <w:rPr>
                <w:rFonts w:hint="eastAsia" w:asciiTheme="minorEastAsia" w:hAnsiTheme="minorEastAsia" w:eastAsiaTheme="minorEastAsia" w:cstheme="minorEastAsia"/>
                <w:b w:val="0"/>
                <w:bCs/>
                <w:color w:val="auto"/>
                <w:sz w:val="24"/>
                <w:szCs w:val="24"/>
                <w:highlight w:val="none"/>
                <w:lang w:val="en-US" w:eastAsia="zh-CN"/>
              </w:rPr>
              <w:t>投标人承诺服务期内投标人的人员自身出现了问题，如缺岗、离岗、与采购人单位工作人员或者群众发生纠纷、员工内部之间出现纠纷等影响采购人声誉的所有事件，投标人的主要负责人应立即响应，15分钟内到达现场，30分钟内解决问题，现场解决不了的应采取应急措施，应立即阻止事态的发展，确保无任何影响采购人的事件发生。提供相应承诺的得3分，否则不得分。</w:t>
            </w:r>
          </w:p>
        </w:tc>
        <w:tc>
          <w:tcPr>
            <w:tcW w:w="414" w:type="pct"/>
            <w:shd w:val="clear" w:color="auto" w:fill="auto"/>
            <w:noWrap w:val="0"/>
            <w:vAlign w:val="center"/>
          </w:tcPr>
          <w:p>
            <w:pPr>
              <w:shd w:val="clear"/>
              <w:spacing w:line="360" w:lineRule="auto"/>
              <w:ind w:firstLine="240" w:firstLineChars="100"/>
              <w:outlineLvl w:val="0"/>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w:t>
            </w:r>
          </w:p>
        </w:tc>
        <w:tc>
          <w:tcPr>
            <w:tcW w:w="501"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客观分</w:t>
            </w:r>
          </w:p>
        </w:tc>
        <w:tc>
          <w:tcPr>
            <w:tcW w:w="704" w:type="pct"/>
            <w:vMerge w:val="continue"/>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4" w:hRule="atLeast"/>
        </w:trPr>
        <w:tc>
          <w:tcPr>
            <w:tcW w:w="305"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10</w:t>
            </w:r>
          </w:p>
        </w:tc>
        <w:tc>
          <w:tcPr>
            <w:tcW w:w="3074"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lang w:eastAsia="zh-CN"/>
              </w:rPr>
              <w:t>投标人</w:t>
            </w:r>
            <w:r>
              <w:rPr>
                <w:rFonts w:hint="eastAsia" w:asciiTheme="minorEastAsia" w:hAnsiTheme="minorEastAsia" w:eastAsiaTheme="minorEastAsia" w:cstheme="minorEastAsia"/>
                <w:b w:val="0"/>
                <w:bCs/>
                <w:color w:val="auto"/>
                <w:sz w:val="24"/>
                <w:szCs w:val="24"/>
                <w:highlight w:val="none"/>
              </w:rPr>
              <w:t>提供的质量保障方案中①质量管理体系完善，制定内部考核制度；②有专门的机构负责对本项目进行质量监管，针对本项目制定具体质量管理考核细则。以上内容满足项目需要且具有可操作性的每项得2分，部分符合得1分，不符合不得分。共4分。</w:t>
            </w:r>
          </w:p>
        </w:tc>
        <w:tc>
          <w:tcPr>
            <w:tcW w:w="414"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lang w:val="en-US" w:eastAsia="zh-CN"/>
              </w:rPr>
              <w:t>4</w:t>
            </w:r>
          </w:p>
        </w:tc>
        <w:tc>
          <w:tcPr>
            <w:tcW w:w="501"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lang w:val="en-US" w:eastAsia="zh-CN"/>
              </w:rPr>
              <w:t>主观分</w:t>
            </w:r>
          </w:p>
        </w:tc>
        <w:tc>
          <w:tcPr>
            <w:tcW w:w="704"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rPr>
              <w:t>质量保障方案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4" w:hRule="atLeast"/>
        </w:trPr>
        <w:tc>
          <w:tcPr>
            <w:tcW w:w="305"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11</w:t>
            </w:r>
          </w:p>
        </w:tc>
        <w:tc>
          <w:tcPr>
            <w:tcW w:w="3074"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eastAsia="zh-CN"/>
              </w:rPr>
              <w:t>拟派</w:t>
            </w:r>
            <w:r>
              <w:rPr>
                <w:rFonts w:hint="eastAsia" w:asciiTheme="minorEastAsia" w:hAnsiTheme="minorEastAsia" w:eastAsiaTheme="minorEastAsia" w:cstheme="minorEastAsia"/>
                <w:b w:val="0"/>
                <w:bCs/>
                <w:color w:val="auto"/>
                <w:sz w:val="24"/>
                <w:szCs w:val="24"/>
                <w:highlight w:val="none"/>
              </w:rPr>
              <w:t>项目负责人：①具有高级技师（一级保安员）证书的得</w:t>
            </w:r>
            <w:r>
              <w:rPr>
                <w:rFonts w:hint="eastAsia" w:asciiTheme="minorEastAsia" w:hAnsiTheme="minorEastAsia" w:eastAsiaTheme="minorEastAsia" w:cstheme="minorEastAsia"/>
                <w:b w:val="0"/>
                <w:bCs/>
                <w:color w:val="auto"/>
                <w:sz w:val="24"/>
                <w:szCs w:val="24"/>
                <w:highlight w:val="none"/>
                <w:lang w:val="en-US" w:eastAsia="zh-CN"/>
              </w:rPr>
              <w:t>2</w:t>
            </w:r>
            <w:r>
              <w:rPr>
                <w:rFonts w:hint="eastAsia" w:asciiTheme="minorEastAsia" w:hAnsiTheme="minorEastAsia" w:eastAsiaTheme="minorEastAsia" w:cstheme="minorEastAsia"/>
                <w:b w:val="0"/>
                <w:bCs/>
                <w:color w:val="auto"/>
                <w:sz w:val="24"/>
                <w:szCs w:val="24"/>
                <w:highlight w:val="none"/>
              </w:rPr>
              <w:t>分；②具有大学</w:t>
            </w:r>
            <w:r>
              <w:rPr>
                <w:rFonts w:hint="eastAsia" w:asciiTheme="minorEastAsia" w:hAnsiTheme="minorEastAsia" w:eastAsiaTheme="minorEastAsia" w:cstheme="minorEastAsia"/>
                <w:b w:val="0"/>
                <w:bCs/>
                <w:color w:val="auto"/>
                <w:sz w:val="24"/>
                <w:szCs w:val="24"/>
                <w:highlight w:val="none"/>
                <w:lang w:eastAsia="zh-CN"/>
              </w:rPr>
              <w:t>专科及以上学历的得</w:t>
            </w:r>
            <w:r>
              <w:rPr>
                <w:rFonts w:hint="eastAsia" w:asciiTheme="minorEastAsia" w:hAnsiTheme="minorEastAsia" w:eastAsiaTheme="minorEastAsia" w:cstheme="minorEastAsia"/>
                <w:b w:val="0"/>
                <w:bCs/>
                <w:color w:val="auto"/>
                <w:sz w:val="24"/>
                <w:szCs w:val="24"/>
                <w:highlight w:val="none"/>
                <w:lang w:val="en-US" w:eastAsia="zh-CN"/>
              </w:rPr>
              <w:t>1分；</w:t>
            </w:r>
            <w:r>
              <w:rPr>
                <w:rFonts w:hint="eastAsia" w:asciiTheme="minorEastAsia" w:hAnsiTheme="minorEastAsia" w:eastAsiaTheme="minorEastAsia" w:cstheme="minorEastAsia"/>
                <w:b w:val="0"/>
                <w:bCs/>
                <w:color w:val="auto"/>
                <w:sz w:val="24"/>
                <w:szCs w:val="24"/>
                <w:highlight w:val="none"/>
              </w:rPr>
              <w:t>③是退伍军人的得1分</w:t>
            </w:r>
            <w:r>
              <w:rPr>
                <w:rFonts w:hint="eastAsia" w:asciiTheme="minorEastAsia" w:hAnsiTheme="minorEastAsia" w:eastAsiaTheme="minorEastAsia" w:cstheme="minorEastAsia"/>
                <w:b w:val="0"/>
                <w:bCs/>
                <w:color w:val="auto"/>
                <w:sz w:val="24"/>
                <w:szCs w:val="24"/>
                <w:highlight w:val="none"/>
                <w:lang w:val="en-US" w:eastAsia="zh-CN"/>
              </w:rPr>
              <w:t>；④</w:t>
            </w:r>
            <w:r>
              <w:rPr>
                <w:rFonts w:hint="eastAsia" w:asciiTheme="minorEastAsia" w:hAnsiTheme="minorEastAsia" w:eastAsiaTheme="minorEastAsia" w:cstheme="minorEastAsia"/>
                <w:b w:val="0"/>
                <w:bCs/>
                <w:color w:val="auto"/>
                <w:sz w:val="24"/>
                <w:szCs w:val="24"/>
                <w:highlight w:val="none"/>
              </w:rPr>
              <w:t>具有行政主管部门颁发的市级及以上荣誉证书得1分。</w:t>
            </w:r>
            <w:r>
              <w:rPr>
                <w:rFonts w:hint="eastAsia" w:asciiTheme="minorEastAsia" w:hAnsiTheme="minorEastAsia" w:eastAsiaTheme="minorEastAsia" w:cstheme="minorEastAsia"/>
                <w:b w:val="0"/>
                <w:bCs/>
                <w:color w:val="auto"/>
                <w:sz w:val="24"/>
                <w:szCs w:val="24"/>
                <w:highlight w:val="none"/>
                <w:lang w:eastAsia="zh-CN"/>
              </w:rPr>
              <w:t>需</w:t>
            </w:r>
            <w:r>
              <w:rPr>
                <w:rFonts w:hint="eastAsia" w:asciiTheme="minorEastAsia" w:hAnsiTheme="minorEastAsia" w:eastAsiaTheme="minorEastAsia" w:cstheme="minorEastAsia"/>
                <w:b w:val="0"/>
                <w:bCs/>
                <w:color w:val="auto"/>
                <w:sz w:val="24"/>
                <w:szCs w:val="24"/>
                <w:highlight w:val="none"/>
              </w:rPr>
              <w:t>提供在本单位缴纳社保证明</w:t>
            </w:r>
            <w:r>
              <w:rPr>
                <w:rFonts w:hint="eastAsia" w:asciiTheme="minorEastAsia" w:hAnsiTheme="minorEastAsia" w:eastAsiaTheme="minorEastAsia" w:cstheme="minorEastAsia"/>
                <w:b w:val="0"/>
                <w:bCs/>
                <w:color w:val="auto"/>
                <w:sz w:val="24"/>
                <w:szCs w:val="24"/>
                <w:highlight w:val="none"/>
                <w:lang w:eastAsia="zh-CN"/>
              </w:rPr>
              <w:t>、</w:t>
            </w:r>
            <w:r>
              <w:rPr>
                <w:rFonts w:hint="eastAsia" w:asciiTheme="minorEastAsia" w:hAnsiTheme="minorEastAsia" w:eastAsiaTheme="minorEastAsia" w:cstheme="minorEastAsia"/>
                <w:b w:val="0"/>
                <w:bCs/>
                <w:color w:val="auto"/>
                <w:sz w:val="24"/>
                <w:szCs w:val="24"/>
                <w:highlight w:val="none"/>
              </w:rPr>
              <w:t>相关证书</w:t>
            </w:r>
            <w:r>
              <w:rPr>
                <w:rFonts w:hint="eastAsia" w:asciiTheme="minorEastAsia" w:hAnsiTheme="minorEastAsia" w:eastAsiaTheme="minorEastAsia" w:cstheme="minorEastAsia"/>
                <w:b w:val="0"/>
                <w:bCs/>
                <w:color w:val="auto"/>
                <w:sz w:val="24"/>
                <w:szCs w:val="24"/>
                <w:highlight w:val="none"/>
                <w:lang w:eastAsia="zh-CN"/>
              </w:rPr>
              <w:t>、</w:t>
            </w:r>
            <w:r>
              <w:rPr>
                <w:rFonts w:hint="eastAsia" w:asciiTheme="minorEastAsia" w:hAnsiTheme="minorEastAsia" w:eastAsiaTheme="minorEastAsia" w:cstheme="minorEastAsia"/>
                <w:b w:val="0"/>
                <w:bCs/>
                <w:color w:val="auto"/>
                <w:sz w:val="24"/>
                <w:szCs w:val="24"/>
                <w:highlight w:val="none"/>
              </w:rPr>
              <w:t>工作经验</w:t>
            </w:r>
            <w:r>
              <w:rPr>
                <w:rFonts w:hint="eastAsia" w:asciiTheme="minorEastAsia" w:hAnsiTheme="minorEastAsia" w:eastAsiaTheme="minorEastAsia" w:cstheme="minorEastAsia"/>
                <w:b w:val="0"/>
                <w:bCs/>
                <w:color w:val="auto"/>
                <w:sz w:val="24"/>
                <w:szCs w:val="24"/>
                <w:highlight w:val="none"/>
                <w:lang w:eastAsia="zh-CN"/>
              </w:rPr>
              <w:t>证明</w:t>
            </w:r>
            <w:r>
              <w:rPr>
                <w:rFonts w:hint="eastAsia" w:asciiTheme="minorEastAsia" w:hAnsiTheme="minorEastAsia" w:eastAsiaTheme="minorEastAsia" w:cstheme="minorEastAsia"/>
                <w:b w:val="0"/>
                <w:bCs/>
                <w:color w:val="auto"/>
                <w:sz w:val="24"/>
                <w:szCs w:val="24"/>
                <w:highlight w:val="none"/>
              </w:rPr>
              <w:t>等资料</w:t>
            </w:r>
            <w:r>
              <w:rPr>
                <w:rFonts w:hint="eastAsia" w:asciiTheme="minorEastAsia" w:hAnsiTheme="minorEastAsia" w:eastAsiaTheme="minorEastAsia" w:cstheme="minorEastAsia"/>
                <w:b w:val="0"/>
                <w:bCs/>
                <w:color w:val="auto"/>
                <w:sz w:val="24"/>
                <w:szCs w:val="24"/>
                <w:highlight w:val="none"/>
                <w:lang w:eastAsia="zh-CN"/>
              </w:rPr>
              <w:t>，共</w:t>
            </w:r>
            <w:r>
              <w:rPr>
                <w:rFonts w:hint="eastAsia" w:asciiTheme="minorEastAsia" w:hAnsiTheme="minorEastAsia" w:eastAsiaTheme="minorEastAsia" w:cstheme="minorEastAsia"/>
                <w:b w:val="0"/>
                <w:bCs/>
                <w:color w:val="auto"/>
                <w:sz w:val="24"/>
                <w:szCs w:val="24"/>
                <w:highlight w:val="none"/>
                <w:lang w:val="en-US" w:eastAsia="zh-CN"/>
              </w:rPr>
              <w:t>5分。</w:t>
            </w:r>
          </w:p>
        </w:tc>
        <w:tc>
          <w:tcPr>
            <w:tcW w:w="414"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lang w:val="en-US" w:eastAsia="zh-CN"/>
              </w:rPr>
              <w:t>5</w:t>
            </w:r>
          </w:p>
        </w:tc>
        <w:tc>
          <w:tcPr>
            <w:tcW w:w="501"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lang w:val="en-US" w:eastAsia="zh-CN"/>
              </w:rPr>
              <w:t>客观分</w:t>
            </w:r>
          </w:p>
        </w:tc>
        <w:tc>
          <w:tcPr>
            <w:tcW w:w="704" w:type="pct"/>
            <w:vMerge w:val="restar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拟派人员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4" w:hRule="atLeast"/>
        </w:trPr>
        <w:tc>
          <w:tcPr>
            <w:tcW w:w="305"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12</w:t>
            </w:r>
          </w:p>
        </w:tc>
        <w:tc>
          <w:tcPr>
            <w:tcW w:w="3074"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拟派保安主管</w:t>
            </w:r>
            <w:r>
              <w:rPr>
                <w:rFonts w:hint="eastAsia" w:asciiTheme="minorEastAsia" w:hAnsiTheme="minorEastAsia" w:eastAsiaTheme="minorEastAsia" w:cstheme="minorEastAsia"/>
                <w:b w:val="0"/>
                <w:bCs/>
                <w:color w:val="auto"/>
                <w:sz w:val="24"/>
                <w:szCs w:val="24"/>
                <w:highlight w:val="none"/>
              </w:rPr>
              <w:t>：①具有技师（二级保安员）</w:t>
            </w:r>
            <w:r>
              <w:rPr>
                <w:rFonts w:hint="eastAsia" w:asciiTheme="minorEastAsia" w:hAnsiTheme="minorEastAsia" w:eastAsiaTheme="minorEastAsia" w:cstheme="minorEastAsia"/>
                <w:b w:val="0"/>
                <w:bCs/>
                <w:color w:val="auto"/>
                <w:sz w:val="24"/>
                <w:szCs w:val="24"/>
                <w:highlight w:val="none"/>
                <w:lang w:eastAsia="zh-CN"/>
              </w:rPr>
              <w:t>及以上</w:t>
            </w:r>
            <w:r>
              <w:rPr>
                <w:rFonts w:hint="eastAsia" w:asciiTheme="minorEastAsia" w:hAnsiTheme="minorEastAsia" w:eastAsiaTheme="minorEastAsia" w:cstheme="minorEastAsia"/>
                <w:b w:val="0"/>
                <w:bCs/>
                <w:color w:val="auto"/>
                <w:sz w:val="24"/>
                <w:szCs w:val="24"/>
                <w:highlight w:val="none"/>
              </w:rPr>
              <w:t>证书的得</w:t>
            </w:r>
            <w:r>
              <w:rPr>
                <w:rFonts w:hint="eastAsia" w:asciiTheme="minorEastAsia" w:hAnsiTheme="minorEastAsia" w:eastAsiaTheme="minorEastAsia" w:cstheme="minorEastAsia"/>
                <w:b w:val="0"/>
                <w:bCs/>
                <w:color w:val="auto"/>
                <w:sz w:val="24"/>
                <w:szCs w:val="24"/>
                <w:highlight w:val="none"/>
                <w:lang w:val="en-US" w:eastAsia="zh-CN"/>
              </w:rPr>
              <w:t>2</w:t>
            </w:r>
            <w:r>
              <w:rPr>
                <w:rFonts w:hint="eastAsia" w:asciiTheme="minorEastAsia" w:hAnsiTheme="minorEastAsia" w:eastAsiaTheme="minorEastAsia" w:cstheme="minorEastAsia"/>
                <w:b w:val="0"/>
                <w:bCs/>
                <w:color w:val="auto"/>
                <w:sz w:val="24"/>
                <w:szCs w:val="24"/>
                <w:highlight w:val="none"/>
              </w:rPr>
              <w:t>分；②具有大学专科</w:t>
            </w:r>
            <w:r>
              <w:rPr>
                <w:rFonts w:hint="eastAsia" w:asciiTheme="minorEastAsia" w:hAnsiTheme="minorEastAsia" w:eastAsiaTheme="minorEastAsia" w:cstheme="minorEastAsia"/>
                <w:b w:val="0"/>
                <w:bCs/>
                <w:color w:val="auto"/>
                <w:sz w:val="24"/>
                <w:szCs w:val="24"/>
                <w:highlight w:val="none"/>
                <w:lang w:eastAsia="zh-CN"/>
              </w:rPr>
              <w:t>及以上</w:t>
            </w:r>
            <w:r>
              <w:rPr>
                <w:rFonts w:hint="eastAsia" w:asciiTheme="minorEastAsia" w:hAnsiTheme="minorEastAsia" w:eastAsiaTheme="minorEastAsia" w:cstheme="minorEastAsia"/>
                <w:b w:val="0"/>
                <w:bCs/>
                <w:color w:val="auto"/>
                <w:sz w:val="24"/>
                <w:szCs w:val="24"/>
                <w:highlight w:val="none"/>
              </w:rPr>
              <w:t>学历</w:t>
            </w:r>
            <w:r>
              <w:rPr>
                <w:rFonts w:hint="eastAsia" w:asciiTheme="minorEastAsia" w:hAnsiTheme="minorEastAsia" w:eastAsiaTheme="minorEastAsia" w:cstheme="minorEastAsia"/>
                <w:b w:val="0"/>
                <w:bCs/>
                <w:color w:val="auto"/>
                <w:sz w:val="24"/>
                <w:szCs w:val="24"/>
                <w:highlight w:val="none"/>
                <w:lang w:eastAsia="zh-CN"/>
              </w:rPr>
              <w:t>的得</w:t>
            </w:r>
            <w:r>
              <w:rPr>
                <w:rFonts w:hint="eastAsia" w:asciiTheme="minorEastAsia" w:hAnsiTheme="minorEastAsia" w:eastAsiaTheme="minorEastAsia" w:cstheme="minorEastAsia"/>
                <w:b w:val="0"/>
                <w:bCs/>
                <w:color w:val="auto"/>
                <w:sz w:val="24"/>
                <w:szCs w:val="24"/>
                <w:highlight w:val="none"/>
                <w:lang w:val="en-US" w:eastAsia="zh-CN"/>
              </w:rPr>
              <w:t>1分；</w:t>
            </w:r>
            <w:r>
              <w:rPr>
                <w:rFonts w:hint="eastAsia" w:asciiTheme="minorEastAsia" w:hAnsiTheme="minorEastAsia" w:eastAsiaTheme="minorEastAsia" w:cstheme="minorEastAsia"/>
                <w:b w:val="0"/>
                <w:bCs/>
                <w:color w:val="auto"/>
                <w:sz w:val="24"/>
                <w:szCs w:val="24"/>
                <w:highlight w:val="none"/>
              </w:rPr>
              <w:t>③是退伍军人的得1分</w:t>
            </w:r>
            <w:r>
              <w:rPr>
                <w:rFonts w:hint="eastAsia" w:asciiTheme="minorEastAsia" w:hAnsiTheme="minorEastAsia" w:eastAsiaTheme="minorEastAsia" w:cstheme="minorEastAsia"/>
                <w:b w:val="0"/>
                <w:bCs/>
                <w:color w:val="auto"/>
                <w:sz w:val="24"/>
                <w:szCs w:val="24"/>
                <w:highlight w:val="none"/>
                <w:lang w:eastAsia="zh-CN"/>
              </w:rPr>
              <w:t>；</w:t>
            </w:r>
            <w:r>
              <w:rPr>
                <w:rFonts w:hint="eastAsia" w:asciiTheme="minorEastAsia" w:hAnsiTheme="minorEastAsia" w:eastAsiaTheme="minorEastAsia" w:cstheme="minorEastAsia"/>
                <w:b w:val="0"/>
                <w:bCs/>
                <w:color w:val="auto"/>
                <w:sz w:val="24"/>
                <w:szCs w:val="24"/>
                <w:highlight w:val="none"/>
                <w:lang w:val="en-US" w:eastAsia="zh-CN"/>
              </w:rPr>
              <w:t>④</w:t>
            </w:r>
            <w:r>
              <w:rPr>
                <w:rFonts w:hint="eastAsia" w:asciiTheme="minorEastAsia" w:hAnsiTheme="minorEastAsia" w:eastAsiaTheme="minorEastAsia" w:cstheme="minorEastAsia"/>
                <w:b w:val="0"/>
                <w:bCs/>
                <w:color w:val="auto"/>
                <w:sz w:val="24"/>
                <w:szCs w:val="24"/>
                <w:highlight w:val="none"/>
              </w:rPr>
              <w:t>具有行政主管部门颁发的市级及以上荣誉证书得1分。</w:t>
            </w:r>
            <w:r>
              <w:rPr>
                <w:rFonts w:hint="eastAsia" w:asciiTheme="minorEastAsia" w:hAnsiTheme="minorEastAsia" w:eastAsiaTheme="minorEastAsia" w:cstheme="minorEastAsia"/>
                <w:b w:val="0"/>
                <w:bCs/>
                <w:color w:val="auto"/>
                <w:sz w:val="24"/>
                <w:szCs w:val="24"/>
                <w:highlight w:val="none"/>
                <w:lang w:eastAsia="zh-CN"/>
              </w:rPr>
              <w:t>需</w:t>
            </w:r>
            <w:r>
              <w:rPr>
                <w:rFonts w:hint="eastAsia" w:asciiTheme="minorEastAsia" w:hAnsiTheme="minorEastAsia" w:eastAsiaTheme="minorEastAsia" w:cstheme="minorEastAsia"/>
                <w:b w:val="0"/>
                <w:bCs/>
                <w:color w:val="auto"/>
                <w:sz w:val="24"/>
                <w:szCs w:val="24"/>
                <w:highlight w:val="none"/>
              </w:rPr>
              <w:t>提供在本单位缴纳社保证明</w:t>
            </w:r>
            <w:r>
              <w:rPr>
                <w:rFonts w:hint="eastAsia" w:asciiTheme="minorEastAsia" w:hAnsiTheme="minorEastAsia" w:eastAsiaTheme="minorEastAsia" w:cstheme="minorEastAsia"/>
                <w:b w:val="0"/>
                <w:bCs/>
                <w:color w:val="auto"/>
                <w:sz w:val="24"/>
                <w:szCs w:val="24"/>
                <w:highlight w:val="none"/>
                <w:lang w:eastAsia="zh-CN"/>
              </w:rPr>
              <w:t>、</w:t>
            </w:r>
            <w:r>
              <w:rPr>
                <w:rFonts w:hint="eastAsia" w:asciiTheme="minorEastAsia" w:hAnsiTheme="minorEastAsia" w:eastAsiaTheme="minorEastAsia" w:cstheme="minorEastAsia"/>
                <w:b w:val="0"/>
                <w:bCs/>
                <w:color w:val="auto"/>
                <w:sz w:val="24"/>
                <w:szCs w:val="24"/>
                <w:highlight w:val="none"/>
              </w:rPr>
              <w:t>相关证书</w:t>
            </w:r>
            <w:r>
              <w:rPr>
                <w:rFonts w:hint="eastAsia" w:asciiTheme="minorEastAsia" w:hAnsiTheme="minorEastAsia" w:eastAsiaTheme="minorEastAsia" w:cstheme="minorEastAsia"/>
                <w:b w:val="0"/>
                <w:bCs/>
                <w:color w:val="auto"/>
                <w:sz w:val="24"/>
                <w:szCs w:val="24"/>
                <w:highlight w:val="none"/>
                <w:lang w:eastAsia="zh-CN"/>
              </w:rPr>
              <w:t>、</w:t>
            </w:r>
            <w:r>
              <w:rPr>
                <w:rFonts w:hint="eastAsia" w:asciiTheme="minorEastAsia" w:hAnsiTheme="minorEastAsia" w:eastAsiaTheme="minorEastAsia" w:cstheme="minorEastAsia"/>
                <w:b w:val="0"/>
                <w:bCs/>
                <w:color w:val="auto"/>
                <w:sz w:val="24"/>
                <w:szCs w:val="24"/>
                <w:highlight w:val="none"/>
              </w:rPr>
              <w:t>工作经验</w:t>
            </w:r>
            <w:r>
              <w:rPr>
                <w:rFonts w:hint="eastAsia" w:asciiTheme="minorEastAsia" w:hAnsiTheme="minorEastAsia" w:eastAsiaTheme="minorEastAsia" w:cstheme="minorEastAsia"/>
                <w:b w:val="0"/>
                <w:bCs/>
                <w:color w:val="auto"/>
                <w:sz w:val="24"/>
                <w:szCs w:val="24"/>
                <w:highlight w:val="none"/>
                <w:lang w:eastAsia="zh-CN"/>
              </w:rPr>
              <w:t>证明</w:t>
            </w:r>
            <w:r>
              <w:rPr>
                <w:rFonts w:hint="eastAsia" w:asciiTheme="minorEastAsia" w:hAnsiTheme="minorEastAsia" w:eastAsiaTheme="minorEastAsia" w:cstheme="minorEastAsia"/>
                <w:b w:val="0"/>
                <w:bCs/>
                <w:color w:val="auto"/>
                <w:sz w:val="24"/>
                <w:szCs w:val="24"/>
                <w:highlight w:val="none"/>
              </w:rPr>
              <w:t>等资料</w:t>
            </w:r>
            <w:r>
              <w:rPr>
                <w:rFonts w:hint="eastAsia" w:asciiTheme="minorEastAsia" w:hAnsiTheme="minorEastAsia" w:eastAsiaTheme="minorEastAsia" w:cstheme="minorEastAsia"/>
                <w:b w:val="0"/>
                <w:bCs/>
                <w:color w:val="auto"/>
                <w:sz w:val="24"/>
                <w:szCs w:val="24"/>
                <w:highlight w:val="none"/>
                <w:lang w:eastAsia="zh-CN"/>
              </w:rPr>
              <w:t>，共</w:t>
            </w:r>
            <w:r>
              <w:rPr>
                <w:rFonts w:hint="eastAsia" w:asciiTheme="minorEastAsia" w:hAnsiTheme="minorEastAsia" w:eastAsiaTheme="minorEastAsia" w:cstheme="minorEastAsia"/>
                <w:b w:val="0"/>
                <w:bCs/>
                <w:color w:val="auto"/>
                <w:sz w:val="24"/>
                <w:szCs w:val="24"/>
                <w:highlight w:val="none"/>
                <w:lang w:val="en-US" w:eastAsia="zh-CN"/>
              </w:rPr>
              <w:t>5分。</w:t>
            </w:r>
          </w:p>
        </w:tc>
        <w:tc>
          <w:tcPr>
            <w:tcW w:w="414"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lang w:val="en-US" w:eastAsia="zh-CN"/>
              </w:rPr>
              <w:t>5</w:t>
            </w:r>
          </w:p>
        </w:tc>
        <w:tc>
          <w:tcPr>
            <w:tcW w:w="501"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lang w:val="en-US" w:eastAsia="zh-CN"/>
              </w:rPr>
              <w:t>客观分</w:t>
            </w:r>
          </w:p>
        </w:tc>
        <w:tc>
          <w:tcPr>
            <w:tcW w:w="704" w:type="pct"/>
            <w:vMerge w:val="continue"/>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4" w:hRule="atLeast"/>
        </w:trPr>
        <w:tc>
          <w:tcPr>
            <w:tcW w:w="305"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lang w:val="en-US" w:eastAsia="zh-CN"/>
              </w:rPr>
              <w:t>13</w:t>
            </w:r>
          </w:p>
        </w:tc>
        <w:tc>
          <w:tcPr>
            <w:tcW w:w="3074"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eastAsia="zh-CN"/>
              </w:rPr>
              <w:t>拟派</w:t>
            </w:r>
            <w:r>
              <w:rPr>
                <w:rFonts w:hint="eastAsia" w:asciiTheme="minorEastAsia" w:hAnsiTheme="minorEastAsia" w:eastAsiaTheme="minorEastAsia" w:cstheme="minorEastAsia"/>
                <w:b w:val="0"/>
                <w:bCs/>
                <w:color w:val="auto"/>
                <w:sz w:val="24"/>
                <w:szCs w:val="24"/>
                <w:highlight w:val="none"/>
              </w:rPr>
              <w:t>保安队长：①具有技师（二级保安员）</w:t>
            </w:r>
            <w:r>
              <w:rPr>
                <w:rFonts w:hint="eastAsia" w:asciiTheme="minorEastAsia" w:hAnsiTheme="minorEastAsia" w:eastAsiaTheme="minorEastAsia" w:cstheme="minorEastAsia"/>
                <w:b w:val="0"/>
                <w:bCs/>
                <w:color w:val="auto"/>
                <w:sz w:val="24"/>
                <w:szCs w:val="24"/>
                <w:highlight w:val="none"/>
                <w:lang w:eastAsia="zh-CN"/>
              </w:rPr>
              <w:t>及以上</w:t>
            </w:r>
            <w:r>
              <w:rPr>
                <w:rFonts w:hint="eastAsia" w:asciiTheme="minorEastAsia" w:hAnsiTheme="minorEastAsia" w:eastAsiaTheme="minorEastAsia" w:cstheme="minorEastAsia"/>
                <w:b w:val="0"/>
                <w:bCs/>
                <w:color w:val="auto"/>
                <w:sz w:val="24"/>
                <w:szCs w:val="24"/>
                <w:highlight w:val="none"/>
              </w:rPr>
              <w:t>证书的得</w:t>
            </w:r>
            <w:r>
              <w:rPr>
                <w:rFonts w:hint="eastAsia" w:asciiTheme="minorEastAsia" w:hAnsiTheme="minorEastAsia" w:eastAsiaTheme="minorEastAsia" w:cstheme="minorEastAsia"/>
                <w:b w:val="0"/>
                <w:bCs/>
                <w:color w:val="auto"/>
                <w:sz w:val="24"/>
                <w:szCs w:val="24"/>
                <w:highlight w:val="none"/>
                <w:lang w:val="en-US" w:eastAsia="zh-CN"/>
              </w:rPr>
              <w:t>2</w:t>
            </w:r>
            <w:r>
              <w:rPr>
                <w:rFonts w:hint="eastAsia" w:asciiTheme="minorEastAsia" w:hAnsiTheme="minorEastAsia" w:eastAsiaTheme="minorEastAsia" w:cstheme="minorEastAsia"/>
                <w:b w:val="0"/>
                <w:bCs/>
                <w:color w:val="auto"/>
                <w:sz w:val="24"/>
                <w:szCs w:val="24"/>
                <w:highlight w:val="none"/>
              </w:rPr>
              <w:t>分；②具有大学专科</w:t>
            </w:r>
            <w:r>
              <w:rPr>
                <w:rFonts w:hint="eastAsia" w:asciiTheme="minorEastAsia" w:hAnsiTheme="minorEastAsia" w:eastAsiaTheme="minorEastAsia" w:cstheme="minorEastAsia"/>
                <w:b w:val="0"/>
                <w:bCs/>
                <w:color w:val="auto"/>
                <w:sz w:val="24"/>
                <w:szCs w:val="24"/>
                <w:highlight w:val="none"/>
                <w:lang w:eastAsia="zh-CN"/>
              </w:rPr>
              <w:t>及以上</w:t>
            </w:r>
            <w:r>
              <w:rPr>
                <w:rFonts w:hint="eastAsia" w:asciiTheme="minorEastAsia" w:hAnsiTheme="minorEastAsia" w:eastAsiaTheme="minorEastAsia" w:cstheme="minorEastAsia"/>
                <w:b w:val="0"/>
                <w:bCs/>
                <w:color w:val="auto"/>
                <w:sz w:val="24"/>
                <w:szCs w:val="24"/>
                <w:highlight w:val="none"/>
              </w:rPr>
              <w:t>学历</w:t>
            </w:r>
            <w:r>
              <w:rPr>
                <w:rFonts w:hint="eastAsia" w:asciiTheme="minorEastAsia" w:hAnsiTheme="minorEastAsia" w:eastAsiaTheme="minorEastAsia" w:cstheme="minorEastAsia"/>
                <w:b w:val="0"/>
                <w:bCs/>
                <w:color w:val="auto"/>
                <w:sz w:val="24"/>
                <w:szCs w:val="24"/>
                <w:highlight w:val="none"/>
                <w:lang w:eastAsia="zh-CN"/>
              </w:rPr>
              <w:t>的得</w:t>
            </w:r>
            <w:r>
              <w:rPr>
                <w:rFonts w:hint="eastAsia" w:asciiTheme="minorEastAsia" w:hAnsiTheme="minorEastAsia" w:eastAsiaTheme="minorEastAsia" w:cstheme="minorEastAsia"/>
                <w:b w:val="0"/>
                <w:bCs/>
                <w:color w:val="auto"/>
                <w:sz w:val="24"/>
                <w:szCs w:val="24"/>
                <w:highlight w:val="none"/>
                <w:lang w:val="en-US" w:eastAsia="zh-CN"/>
              </w:rPr>
              <w:t>1分；</w:t>
            </w:r>
            <w:r>
              <w:rPr>
                <w:rFonts w:hint="eastAsia" w:asciiTheme="minorEastAsia" w:hAnsiTheme="minorEastAsia" w:eastAsiaTheme="minorEastAsia" w:cstheme="minorEastAsia"/>
                <w:b w:val="0"/>
                <w:bCs/>
                <w:color w:val="auto"/>
                <w:sz w:val="24"/>
                <w:szCs w:val="24"/>
                <w:highlight w:val="none"/>
              </w:rPr>
              <w:t>③是退伍军人的得1分</w:t>
            </w:r>
            <w:r>
              <w:rPr>
                <w:rFonts w:hint="eastAsia" w:asciiTheme="minorEastAsia" w:hAnsiTheme="minorEastAsia" w:eastAsiaTheme="minorEastAsia" w:cstheme="minorEastAsia"/>
                <w:b w:val="0"/>
                <w:bCs/>
                <w:color w:val="auto"/>
                <w:sz w:val="24"/>
                <w:szCs w:val="24"/>
                <w:highlight w:val="none"/>
                <w:lang w:eastAsia="zh-CN"/>
              </w:rPr>
              <w:t>；</w:t>
            </w:r>
            <w:r>
              <w:rPr>
                <w:rFonts w:hint="eastAsia" w:asciiTheme="minorEastAsia" w:hAnsiTheme="minorEastAsia" w:eastAsiaTheme="minorEastAsia" w:cstheme="minorEastAsia"/>
                <w:b w:val="0"/>
                <w:bCs/>
                <w:color w:val="auto"/>
                <w:sz w:val="24"/>
                <w:szCs w:val="24"/>
                <w:highlight w:val="none"/>
                <w:lang w:val="en-US" w:eastAsia="zh-CN"/>
              </w:rPr>
              <w:t>④</w:t>
            </w:r>
            <w:r>
              <w:rPr>
                <w:rFonts w:hint="eastAsia" w:asciiTheme="minorEastAsia" w:hAnsiTheme="minorEastAsia" w:eastAsiaTheme="minorEastAsia" w:cstheme="minorEastAsia"/>
                <w:b w:val="0"/>
                <w:bCs/>
                <w:color w:val="auto"/>
                <w:sz w:val="24"/>
                <w:szCs w:val="24"/>
                <w:highlight w:val="none"/>
              </w:rPr>
              <w:t>具有行政主管部门颁发的市级及以上荣誉证书得1分</w:t>
            </w:r>
            <w:r>
              <w:rPr>
                <w:rFonts w:hint="eastAsia" w:asciiTheme="minorEastAsia" w:hAnsiTheme="minorEastAsia" w:eastAsiaTheme="minorEastAsia" w:cstheme="minorEastAsia"/>
                <w:b w:val="0"/>
                <w:bCs/>
                <w:color w:val="auto"/>
                <w:sz w:val="24"/>
                <w:szCs w:val="24"/>
                <w:highlight w:val="none"/>
                <w:lang w:eastAsia="zh-CN"/>
              </w:rPr>
              <w:t>。需</w:t>
            </w:r>
            <w:r>
              <w:rPr>
                <w:rFonts w:hint="eastAsia" w:asciiTheme="minorEastAsia" w:hAnsiTheme="minorEastAsia" w:eastAsiaTheme="minorEastAsia" w:cstheme="minorEastAsia"/>
                <w:b w:val="0"/>
                <w:bCs/>
                <w:color w:val="auto"/>
                <w:sz w:val="24"/>
                <w:szCs w:val="24"/>
                <w:highlight w:val="none"/>
              </w:rPr>
              <w:t>提供在本单位缴纳社保证明</w:t>
            </w:r>
            <w:r>
              <w:rPr>
                <w:rFonts w:hint="eastAsia" w:asciiTheme="minorEastAsia" w:hAnsiTheme="minorEastAsia" w:eastAsiaTheme="minorEastAsia" w:cstheme="minorEastAsia"/>
                <w:b w:val="0"/>
                <w:bCs/>
                <w:color w:val="auto"/>
                <w:sz w:val="24"/>
                <w:szCs w:val="24"/>
                <w:highlight w:val="none"/>
                <w:lang w:eastAsia="zh-CN"/>
              </w:rPr>
              <w:t>、</w:t>
            </w:r>
            <w:r>
              <w:rPr>
                <w:rFonts w:hint="eastAsia" w:asciiTheme="minorEastAsia" w:hAnsiTheme="minorEastAsia" w:eastAsiaTheme="minorEastAsia" w:cstheme="minorEastAsia"/>
                <w:b w:val="0"/>
                <w:bCs/>
                <w:color w:val="auto"/>
                <w:sz w:val="24"/>
                <w:szCs w:val="24"/>
                <w:highlight w:val="none"/>
              </w:rPr>
              <w:t>相关证书</w:t>
            </w:r>
            <w:r>
              <w:rPr>
                <w:rFonts w:hint="eastAsia" w:asciiTheme="minorEastAsia" w:hAnsiTheme="minorEastAsia" w:eastAsiaTheme="minorEastAsia" w:cstheme="minorEastAsia"/>
                <w:b w:val="0"/>
                <w:bCs/>
                <w:color w:val="auto"/>
                <w:sz w:val="24"/>
                <w:szCs w:val="24"/>
                <w:highlight w:val="none"/>
                <w:lang w:eastAsia="zh-CN"/>
              </w:rPr>
              <w:t>、</w:t>
            </w:r>
            <w:r>
              <w:rPr>
                <w:rFonts w:hint="eastAsia" w:asciiTheme="minorEastAsia" w:hAnsiTheme="minorEastAsia" w:eastAsiaTheme="minorEastAsia" w:cstheme="minorEastAsia"/>
                <w:b w:val="0"/>
                <w:bCs/>
                <w:color w:val="auto"/>
                <w:sz w:val="24"/>
                <w:szCs w:val="24"/>
                <w:highlight w:val="none"/>
              </w:rPr>
              <w:t>工作经验</w:t>
            </w:r>
            <w:r>
              <w:rPr>
                <w:rFonts w:hint="eastAsia" w:asciiTheme="minorEastAsia" w:hAnsiTheme="minorEastAsia" w:eastAsiaTheme="minorEastAsia" w:cstheme="minorEastAsia"/>
                <w:b w:val="0"/>
                <w:bCs/>
                <w:color w:val="auto"/>
                <w:sz w:val="24"/>
                <w:szCs w:val="24"/>
                <w:highlight w:val="none"/>
                <w:lang w:eastAsia="zh-CN"/>
              </w:rPr>
              <w:t>证明</w:t>
            </w:r>
            <w:r>
              <w:rPr>
                <w:rFonts w:hint="eastAsia" w:asciiTheme="minorEastAsia" w:hAnsiTheme="minorEastAsia" w:eastAsiaTheme="minorEastAsia" w:cstheme="minorEastAsia"/>
                <w:b w:val="0"/>
                <w:bCs/>
                <w:color w:val="auto"/>
                <w:sz w:val="24"/>
                <w:szCs w:val="24"/>
                <w:highlight w:val="none"/>
              </w:rPr>
              <w:t>等资料</w:t>
            </w:r>
            <w:r>
              <w:rPr>
                <w:rFonts w:hint="eastAsia" w:asciiTheme="minorEastAsia" w:hAnsiTheme="minorEastAsia" w:eastAsiaTheme="minorEastAsia" w:cstheme="minorEastAsia"/>
                <w:b w:val="0"/>
                <w:bCs/>
                <w:color w:val="auto"/>
                <w:sz w:val="24"/>
                <w:szCs w:val="24"/>
                <w:highlight w:val="none"/>
                <w:lang w:eastAsia="zh-CN"/>
              </w:rPr>
              <w:t>，共</w:t>
            </w:r>
            <w:r>
              <w:rPr>
                <w:rFonts w:hint="eastAsia" w:asciiTheme="minorEastAsia" w:hAnsiTheme="minorEastAsia" w:eastAsiaTheme="minorEastAsia" w:cstheme="minorEastAsia"/>
                <w:b w:val="0"/>
                <w:bCs/>
                <w:color w:val="auto"/>
                <w:sz w:val="24"/>
                <w:szCs w:val="24"/>
                <w:highlight w:val="none"/>
                <w:lang w:val="en-US" w:eastAsia="zh-CN"/>
              </w:rPr>
              <w:t>5分。</w:t>
            </w:r>
          </w:p>
        </w:tc>
        <w:tc>
          <w:tcPr>
            <w:tcW w:w="414"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sz w:val="24"/>
                <w:szCs w:val="24"/>
                <w:highlight w:val="none"/>
              </w:rPr>
            </w:pPr>
          </w:p>
          <w:p>
            <w:pPr>
              <w:shd w:val="clear"/>
              <w:spacing w:line="360" w:lineRule="auto"/>
              <w:ind w:firstLine="240" w:firstLineChars="100"/>
              <w:outlineLvl w:val="0"/>
              <w:rPr>
                <w:rFonts w:hint="eastAsia" w:asciiTheme="minorEastAsia" w:hAnsiTheme="minorEastAsia" w:eastAsiaTheme="minorEastAsia" w:cstheme="minorEastAsia"/>
                <w:b w:val="0"/>
                <w:bCs/>
                <w:color w:val="auto"/>
                <w:sz w:val="24"/>
                <w:szCs w:val="24"/>
                <w:highlight w:val="none"/>
                <w:lang w:eastAsia="zh-CN"/>
              </w:rPr>
            </w:pPr>
            <w:r>
              <w:rPr>
                <w:rFonts w:hint="eastAsia" w:asciiTheme="minorEastAsia" w:hAnsiTheme="minorEastAsia" w:eastAsiaTheme="minorEastAsia" w:cstheme="minorEastAsia"/>
                <w:b w:val="0"/>
                <w:bCs/>
                <w:color w:val="auto"/>
                <w:sz w:val="24"/>
                <w:szCs w:val="24"/>
                <w:highlight w:val="none"/>
                <w:lang w:val="en-US" w:eastAsia="zh-CN"/>
              </w:rPr>
              <w:t>5</w:t>
            </w:r>
          </w:p>
        </w:tc>
        <w:tc>
          <w:tcPr>
            <w:tcW w:w="501"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szCs w:val="24"/>
                <w:highlight w:val="none"/>
                <w:lang w:eastAsia="zh-CN"/>
              </w:rPr>
            </w:pPr>
            <w:r>
              <w:rPr>
                <w:rFonts w:hint="eastAsia" w:asciiTheme="minorEastAsia" w:hAnsiTheme="minorEastAsia" w:eastAsiaTheme="minorEastAsia" w:cstheme="minorEastAsia"/>
                <w:b w:val="0"/>
                <w:bCs/>
                <w:color w:val="auto"/>
                <w:sz w:val="24"/>
                <w:szCs w:val="24"/>
                <w:highlight w:val="none"/>
                <w:lang w:eastAsia="zh-CN"/>
              </w:rPr>
              <w:t>客观分</w:t>
            </w:r>
          </w:p>
        </w:tc>
        <w:tc>
          <w:tcPr>
            <w:tcW w:w="704" w:type="pct"/>
            <w:vMerge w:val="continue"/>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8" w:hRule="atLeast"/>
        </w:trPr>
        <w:tc>
          <w:tcPr>
            <w:tcW w:w="305"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lang w:val="en-US" w:eastAsia="zh-CN"/>
              </w:rPr>
              <w:t>14</w:t>
            </w:r>
          </w:p>
        </w:tc>
        <w:tc>
          <w:tcPr>
            <w:tcW w:w="3074"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kern w:val="2"/>
                <w:sz w:val="24"/>
                <w:szCs w:val="24"/>
                <w:highlight w:val="none"/>
                <w:lang w:val="en-US" w:eastAsia="zh-CN" w:bidi="ar-SA"/>
              </w:rPr>
              <w:t>拟派项目人员中（除项目负责人、保安主管、保安队长外）具有技师（二级保安员）或具有退伍证书，每一人得0.5分，最高得6分。需提供在本单位缴纳社保证明、相关证书，共6分。</w:t>
            </w:r>
          </w:p>
        </w:tc>
        <w:tc>
          <w:tcPr>
            <w:tcW w:w="414"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lang w:val="en-US" w:eastAsia="zh-CN"/>
              </w:rPr>
              <w:t>6</w:t>
            </w:r>
          </w:p>
        </w:tc>
        <w:tc>
          <w:tcPr>
            <w:tcW w:w="501"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lang w:eastAsia="zh-CN"/>
              </w:rPr>
              <w:t>客观分</w:t>
            </w:r>
          </w:p>
        </w:tc>
        <w:tc>
          <w:tcPr>
            <w:tcW w:w="704" w:type="pct"/>
            <w:vMerge w:val="continue"/>
            <w:shd w:val="clear" w:color="auto" w:fill="auto"/>
            <w:noWrap w:val="0"/>
            <w:vAlign w:val="top"/>
          </w:tcPr>
          <w:p>
            <w:pPr>
              <w:shd w:val="clear"/>
              <w:spacing w:line="360" w:lineRule="auto"/>
              <w:outlineLvl w:val="0"/>
              <w:rPr>
                <w:rFonts w:hint="eastAsia" w:asciiTheme="minorEastAsia" w:hAnsiTheme="minorEastAsia" w:eastAsiaTheme="minorEastAsia" w:cstheme="minorEastAs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8" w:hRule="atLeast"/>
        </w:trPr>
        <w:tc>
          <w:tcPr>
            <w:tcW w:w="305"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15</w:t>
            </w:r>
          </w:p>
        </w:tc>
        <w:tc>
          <w:tcPr>
            <w:tcW w:w="3074"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kern w:val="2"/>
                <w:sz w:val="24"/>
                <w:szCs w:val="24"/>
                <w:highlight w:val="none"/>
                <w:lang w:val="en-US" w:eastAsia="zh-CN" w:bidi="ar-SA"/>
              </w:rPr>
              <w:t>拟派项目人员中具有退伍退役消防员资历或具有消防设施操作员证书的的，每一人得1分，最高得4分。需提供在本单位缴纳社保证明、相关证明材料，共4分。</w:t>
            </w:r>
          </w:p>
        </w:tc>
        <w:tc>
          <w:tcPr>
            <w:tcW w:w="414" w:type="pct"/>
            <w:shd w:val="clear" w:color="auto" w:fill="auto"/>
            <w:noWrap w:val="0"/>
            <w:vAlign w:val="center"/>
          </w:tcPr>
          <w:p>
            <w:pPr>
              <w:shd w:val="clear"/>
              <w:spacing w:line="360" w:lineRule="auto"/>
              <w:ind w:firstLine="240" w:firstLineChars="100"/>
              <w:outlineLvl w:val="0"/>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4</w:t>
            </w:r>
          </w:p>
        </w:tc>
        <w:tc>
          <w:tcPr>
            <w:tcW w:w="501"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szCs w:val="24"/>
                <w:highlight w:val="none"/>
                <w:lang w:eastAsia="zh-CN"/>
              </w:rPr>
            </w:pPr>
            <w:r>
              <w:rPr>
                <w:rFonts w:hint="eastAsia" w:asciiTheme="minorEastAsia" w:hAnsiTheme="minorEastAsia" w:eastAsiaTheme="minorEastAsia" w:cstheme="minorEastAsia"/>
                <w:b w:val="0"/>
                <w:bCs/>
                <w:color w:val="auto"/>
                <w:sz w:val="24"/>
                <w:szCs w:val="24"/>
                <w:highlight w:val="none"/>
                <w:lang w:eastAsia="zh-CN"/>
              </w:rPr>
              <w:t>客观分</w:t>
            </w:r>
          </w:p>
        </w:tc>
        <w:tc>
          <w:tcPr>
            <w:tcW w:w="704" w:type="pct"/>
            <w:vMerge w:val="continue"/>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8" w:hRule="atLeast"/>
        </w:trPr>
        <w:tc>
          <w:tcPr>
            <w:tcW w:w="305"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16</w:t>
            </w:r>
          </w:p>
        </w:tc>
        <w:tc>
          <w:tcPr>
            <w:tcW w:w="3074"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kern w:val="2"/>
                <w:sz w:val="24"/>
                <w:szCs w:val="24"/>
                <w:highlight w:val="none"/>
                <w:lang w:val="en-US" w:eastAsia="zh-CN" w:bidi="ar-SA"/>
              </w:rPr>
              <w:t>拟派①巡防人员具备国家体育总局核发的救生员证书的，每一人得1分，共2分；②巡防人员具备中国民用飞行局核发的无人机飞行人员执照的得2分。以上需提供在本单位缴纳社保证明、相关证书，共4分。</w:t>
            </w:r>
          </w:p>
        </w:tc>
        <w:tc>
          <w:tcPr>
            <w:tcW w:w="414" w:type="pct"/>
            <w:shd w:val="clear" w:color="auto" w:fill="auto"/>
            <w:noWrap w:val="0"/>
            <w:vAlign w:val="center"/>
          </w:tcPr>
          <w:p>
            <w:pPr>
              <w:shd w:val="clear"/>
              <w:spacing w:line="360" w:lineRule="auto"/>
              <w:ind w:firstLine="240" w:firstLineChars="100"/>
              <w:outlineLvl w:val="0"/>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4</w:t>
            </w:r>
          </w:p>
        </w:tc>
        <w:tc>
          <w:tcPr>
            <w:tcW w:w="501"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szCs w:val="24"/>
                <w:highlight w:val="none"/>
                <w:lang w:eastAsia="zh-CN"/>
              </w:rPr>
            </w:pPr>
            <w:r>
              <w:rPr>
                <w:rFonts w:hint="eastAsia" w:asciiTheme="minorEastAsia" w:hAnsiTheme="minorEastAsia" w:eastAsiaTheme="minorEastAsia" w:cstheme="minorEastAsia"/>
                <w:b w:val="0"/>
                <w:bCs/>
                <w:color w:val="auto"/>
                <w:sz w:val="24"/>
                <w:szCs w:val="24"/>
                <w:highlight w:val="none"/>
                <w:lang w:eastAsia="zh-CN"/>
              </w:rPr>
              <w:t>客观分</w:t>
            </w:r>
          </w:p>
        </w:tc>
        <w:tc>
          <w:tcPr>
            <w:tcW w:w="704" w:type="pct"/>
            <w:vMerge w:val="continue"/>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8" w:hRule="atLeast"/>
        </w:trPr>
        <w:tc>
          <w:tcPr>
            <w:tcW w:w="305"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17</w:t>
            </w:r>
          </w:p>
        </w:tc>
        <w:tc>
          <w:tcPr>
            <w:tcW w:w="3074"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lang w:eastAsia="zh-CN"/>
              </w:rPr>
              <w:t>投标人</w:t>
            </w:r>
            <w:r>
              <w:rPr>
                <w:rFonts w:hint="eastAsia" w:asciiTheme="minorEastAsia" w:hAnsiTheme="minorEastAsia" w:eastAsiaTheme="minorEastAsia" w:cstheme="minorEastAsia"/>
                <w:b w:val="0"/>
                <w:bCs/>
                <w:color w:val="auto"/>
                <w:sz w:val="24"/>
                <w:szCs w:val="24"/>
                <w:highlight w:val="none"/>
              </w:rPr>
              <w:t>提供详细的岗位及人员配备情况，满足或优于采购需求得</w:t>
            </w:r>
            <w:r>
              <w:rPr>
                <w:rFonts w:hint="eastAsia" w:asciiTheme="minorEastAsia" w:hAnsiTheme="minorEastAsia" w:eastAsiaTheme="minorEastAsia" w:cstheme="minorEastAsia"/>
                <w:b w:val="0"/>
                <w:bCs/>
                <w:color w:val="auto"/>
                <w:sz w:val="24"/>
                <w:szCs w:val="24"/>
                <w:highlight w:val="none"/>
                <w:lang w:val="en-US" w:eastAsia="zh-CN"/>
              </w:rPr>
              <w:t>3</w:t>
            </w:r>
            <w:r>
              <w:rPr>
                <w:rFonts w:hint="eastAsia" w:asciiTheme="minorEastAsia" w:hAnsiTheme="minorEastAsia" w:eastAsiaTheme="minorEastAsia" w:cstheme="minorEastAsia"/>
                <w:b w:val="0"/>
                <w:bCs/>
                <w:color w:val="auto"/>
                <w:sz w:val="24"/>
                <w:szCs w:val="24"/>
                <w:highlight w:val="none"/>
              </w:rPr>
              <w:t>分，</w:t>
            </w:r>
            <w:r>
              <w:rPr>
                <w:rFonts w:hint="eastAsia" w:asciiTheme="minorEastAsia" w:hAnsiTheme="minorEastAsia" w:eastAsiaTheme="minorEastAsia" w:cstheme="minorEastAsia"/>
                <w:b w:val="0"/>
                <w:bCs/>
                <w:color w:val="auto"/>
                <w:sz w:val="24"/>
                <w:szCs w:val="24"/>
                <w:highlight w:val="none"/>
                <w:lang w:eastAsia="zh-CN"/>
              </w:rPr>
              <w:t>需</w:t>
            </w:r>
            <w:r>
              <w:rPr>
                <w:rFonts w:hint="eastAsia" w:asciiTheme="minorEastAsia" w:hAnsiTheme="minorEastAsia" w:eastAsiaTheme="minorEastAsia" w:cstheme="minorEastAsia"/>
                <w:b w:val="0"/>
                <w:bCs/>
                <w:color w:val="auto"/>
                <w:sz w:val="24"/>
                <w:szCs w:val="24"/>
                <w:highlight w:val="none"/>
              </w:rPr>
              <w:t>提供人员名单，否则不得分。</w:t>
            </w:r>
          </w:p>
        </w:tc>
        <w:tc>
          <w:tcPr>
            <w:tcW w:w="414" w:type="pct"/>
            <w:shd w:val="clear" w:color="auto" w:fill="auto"/>
            <w:noWrap w:val="0"/>
            <w:vAlign w:val="center"/>
          </w:tcPr>
          <w:p>
            <w:pPr>
              <w:shd w:val="clear"/>
              <w:spacing w:line="360" w:lineRule="auto"/>
              <w:ind w:firstLine="240" w:firstLineChars="100"/>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lang w:val="en-US" w:eastAsia="zh-CN"/>
              </w:rPr>
              <w:t>3</w:t>
            </w:r>
          </w:p>
        </w:tc>
        <w:tc>
          <w:tcPr>
            <w:tcW w:w="501"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lang w:eastAsia="zh-CN"/>
              </w:rPr>
              <w:t>客观分</w:t>
            </w:r>
          </w:p>
        </w:tc>
        <w:tc>
          <w:tcPr>
            <w:tcW w:w="704" w:type="pct"/>
            <w:vMerge w:val="continue"/>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8" w:hRule="atLeast"/>
        </w:trPr>
        <w:tc>
          <w:tcPr>
            <w:tcW w:w="305"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18</w:t>
            </w:r>
          </w:p>
        </w:tc>
        <w:tc>
          <w:tcPr>
            <w:tcW w:w="3074"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rPr>
              <w:t>本项目所能提供的相关</w:t>
            </w:r>
            <w:r>
              <w:rPr>
                <w:rFonts w:hint="eastAsia" w:asciiTheme="minorEastAsia" w:hAnsiTheme="minorEastAsia" w:eastAsiaTheme="minorEastAsia" w:cstheme="minorEastAsia"/>
                <w:b w:val="0"/>
                <w:bCs/>
                <w:color w:val="auto"/>
                <w:sz w:val="24"/>
                <w:szCs w:val="24"/>
                <w:highlight w:val="none"/>
                <w:lang w:val="en-US" w:eastAsia="zh-CN"/>
              </w:rPr>
              <w:t>交通工具、服装装备</w:t>
            </w:r>
            <w:r>
              <w:rPr>
                <w:rFonts w:hint="eastAsia" w:asciiTheme="minorEastAsia" w:hAnsiTheme="minorEastAsia" w:eastAsiaTheme="minorEastAsia" w:cstheme="minorEastAsia"/>
                <w:b w:val="0"/>
                <w:bCs/>
                <w:color w:val="auto"/>
                <w:sz w:val="24"/>
                <w:szCs w:val="24"/>
                <w:highlight w:val="none"/>
              </w:rPr>
              <w:t>配备情况</w:t>
            </w:r>
            <w:r>
              <w:rPr>
                <w:rFonts w:hint="eastAsia" w:asciiTheme="minorEastAsia" w:hAnsiTheme="minorEastAsia" w:eastAsiaTheme="minorEastAsia" w:cstheme="minorEastAsia"/>
                <w:b w:val="0"/>
                <w:bCs/>
                <w:color w:val="auto"/>
                <w:sz w:val="24"/>
                <w:szCs w:val="24"/>
                <w:highlight w:val="none"/>
                <w:lang w:eastAsia="zh-CN"/>
              </w:rPr>
              <w:t>，</w:t>
            </w:r>
            <w:r>
              <w:rPr>
                <w:rFonts w:hint="eastAsia" w:asciiTheme="minorEastAsia" w:hAnsiTheme="minorEastAsia" w:eastAsiaTheme="minorEastAsia" w:cstheme="minorEastAsia"/>
                <w:b w:val="0"/>
                <w:bCs/>
                <w:color w:val="auto"/>
                <w:sz w:val="24"/>
                <w:szCs w:val="24"/>
                <w:highlight w:val="none"/>
              </w:rPr>
              <w:t>满足或优于采购需求得</w:t>
            </w:r>
            <w:r>
              <w:rPr>
                <w:rFonts w:hint="eastAsia" w:asciiTheme="minorEastAsia" w:hAnsiTheme="minorEastAsia" w:eastAsiaTheme="minorEastAsia" w:cstheme="minorEastAsia"/>
                <w:b w:val="0"/>
                <w:bCs/>
                <w:color w:val="auto"/>
                <w:sz w:val="24"/>
                <w:szCs w:val="24"/>
                <w:highlight w:val="none"/>
                <w:lang w:val="en-US" w:eastAsia="zh-CN"/>
              </w:rPr>
              <w:t>3</w:t>
            </w:r>
            <w:r>
              <w:rPr>
                <w:rFonts w:hint="eastAsia" w:asciiTheme="minorEastAsia" w:hAnsiTheme="minorEastAsia" w:eastAsiaTheme="minorEastAsia" w:cstheme="minorEastAsia"/>
                <w:b w:val="0"/>
                <w:bCs/>
                <w:color w:val="auto"/>
                <w:sz w:val="24"/>
                <w:szCs w:val="24"/>
                <w:highlight w:val="none"/>
              </w:rPr>
              <w:t>分，</w:t>
            </w:r>
            <w:r>
              <w:rPr>
                <w:rFonts w:hint="eastAsia" w:asciiTheme="minorEastAsia" w:hAnsiTheme="minorEastAsia" w:eastAsiaTheme="minorEastAsia" w:cstheme="minorEastAsia"/>
                <w:b w:val="0"/>
                <w:bCs/>
                <w:color w:val="auto"/>
                <w:sz w:val="24"/>
                <w:szCs w:val="24"/>
                <w:highlight w:val="none"/>
                <w:lang w:eastAsia="zh-CN"/>
              </w:rPr>
              <w:t>需</w:t>
            </w:r>
            <w:r>
              <w:rPr>
                <w:rFonts w:hint="eastAsia" w:asciiTheme="minorEastAsia" w:hAnsiTheme="minorEastAsia" w:eastAsiaTheme="minorEastAsia" w:cstheme="minorEastAsia"/>
                <w:b w:val="0"/>
                <w:bCs/>
                <w:color w:val="auto"/>
                <w:sz w:val="24"/>
                <w:szCs w:val="24"/>
                <w:highlight w:val="none"/>
              </w:rPr>
              <w:t>提供</w:t>
            </w:r>
            <w:r>
              <w:rPr>
                <w:rFonts w:hint="eastAsia" w:asciiTheme="minorEastAsia" w:hAnsiTheme="minorEastAsia" w:eastAsiaTheme="minorEastAsia" w:cstheme="minorEastAsia"/>
                <w:b w:val="0"/>
                <w:bCs/>
                <w:color w:val="auto"/>
                <w:sz w:val="24"/>
                <w:szCs w:val="24"/>
                <w:highlight w:val="none"/>
                <w:lang w:val="en-US" w:eastAsia="zh-CN"/>
              </w:rPr>
              <w:t>交通工具、服装装备</w:t>
            </w:r>
            <w:r>
              <w:rPr>
                <w:rFonts w:hint="eastAsia" w:asciiTheme="minorEastAsia" w:hAnsiTheme="minorEastAsia" w:eastAsiaTheme="minorEastAsia" w:cstheme="minorEastAsia"/>
                <w:b w:val="0"/>
                <w:bCs/>
                <w:color w:val="auto"/>
                <w:sz w:val="24"/>
                <w:szCs w:val="24"/>
                <w:highlight w:val="none"/>
              </w:rPr>
              <w:t>配备</w:t>
            </w:r>
            <w:r>
              <w:rPr>
                <w:rFonts w:hint="eastAsia" w:asciiTheme="minorEastAsia" w:hAnsiTheme="minorEastAsia" w:eastAsiaTheme="minorEastAsia" w:cstheme="minorEastAsia"/>
                <w:b w:val="0"/>
                <w:bCs/>
                <w:color w:val="auto"/>
                <w:sz w:val="24"/>
                <w:szCs w:val="24"/>
                <w:highlight w:val="none"/>
                <w:lang w:eastAsia="zh-CN"/>
              </w:rPr>
              <w:t>清单</w:t>
            </w:r>
            <w:r>
              <w:rPr>
                <w:rFonts w:hint="eastAsia" w:asciiTheme="minorEastAsia" w:hAnsiTheme="minorEastAsia" w:eastAsiaTheme="minorEastAsia" w:cstheme="minorEastAsia"/>
                <w:b w:val="0"/>
                <w:bCs/>
                <w:color w:val="auto"/>
                <w:sz w:val="24"/>
                <w:szCs w:val="24"/>
                <w:highlight w:val="none"/>
              </w:rPr>
              <w:t>，</w:t>
            </w:r>
            <w:r>
              <w:rPr>
                <w:rFonts w:hint="eastAsia" w:asciiTheme="minorEastAsia" w:hAnsiTheme="minorEastAsia" w:eastAsiaTheme="minorEastAsia" w:cstheme="minorEastAsia"/>
                <w:b w:val="0"/>
                <w:bCs/>
                <w:color w:val="auto"/>
                <w:sz w:val="24"/>
                <w:szCs w:val="24"/>
                <w:highlight w:val="none"/>
                <w:lang w:eastAsia="zh-CN"/>
              </w:rPr>
              <w:t>否则不得分。</w:t>
            </w:r>
          </w:p>
        </w:tc>
        <w:tc>
          <w:tcPr>
            <w:tcW w:w="414" w:type="pct"/>
            <w:shd w:val="clear" w:color="auto" w:fill="auto"/>
            <w:noWrap w:val="0"/>
            <w:vAlign w:val="center"/>
          </w:tcPr>
          <w:p>
            <w:pPr>
              <w:shd w:val="clear"/>
              <w:spacing w:line="360" w:lineRule="auto"/>
              <w:ind w:firstLine="240" w:firstLineChars="100"/>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lang w:val="en-US" w:eastAsia="zh-CN"/>
              </w:rPr>
              <w:t>3</w:t>
            </w:r>
          </w:p>
        </w:tc>
        <w:tc>
          <w:tcPr>
            <w:tcW w:w="501"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lang w:val="en-US" w:eastAsia="zh-CN"/>
              </w:rPr>
              <w:t>客观分</w:t>
            </w:r>
          </w:p>
        </w:tc>
        <w:tc>
          <w:tcPr>
            <w:tcW w:w="704"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配置情况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8" w:hRule="atLeast"/>
        </w:trPr>
        <w:tc>
          <w:tcPr>
            <w:tcW w:w="305"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lang w:val="en-US" w:eastAsia="zh-CN"/>
              </w:rPr>
              <w:t>19</w:t>
            </w:r>
          </w:p>
        </w:tc>
        <w:tc>
          <w:tcPr>
            <w:tcW w:w="3074"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投标人具有或承诺中标后在项目所在地，为员工提供24小时一体化管理服务（包吃住、面积不小于300㎡，确保随叫随到）的得3分，需提供房产证明或租赁合同及宿舍照片等证明资料，或提供相关承诺，共3分。</w:t>
            </w:r>
          </w:p>
        </w:tc>
        <w:tc>
          <w:tcPr>
            <w:tcW w:w="414" w:type="pct"/>
            <w:shd w:val="clear" w:color="auto" w:fill="auto"/>
            <w:noWrap w:val="0"/>
            <w:vAlign w:val="center"/>
          </w:tcPr>
          <w:p>
            <w:pPr>
              <w:shd w:val="clear"/>
              <w:spacing w:line="360" w:lineRule="auto"/>
              <w:ind w:firstLine="240" w:firstLineChars="100"/>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lang w:val="en-US" w:eastAsia="zh-CN"/>
              </w:rPr>
              <w:t>3</w:t>
            </w:r>
          </w:p>
        </w:tc>
        <w:tc>
          <w:tcPr>
            <w:tcW w:w="501"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lang w:val="en-US" w:eastAsia="zh-CN"/>
              </w:rPr>
              <w:t>客观分</w:t>
            </w:r>
          </w:p>
        </w:tc>
        <w:tc>
          <w:tcPr>
            <w:tcW w:w="704"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一体化管理服务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05" w:hRule="atLeast"/>
        </w:trPr>
        <w:tc>
          <w:tcPr>
            <w:tcW w:w="305"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lang w:val="en-US" w:eastAsia="zh-CN"/>
              </w:rPr>
              <w:t>20</w:t>
            </w:r>
          </w:p>
        </w:tc>
        <w:tc>
          <w:tcPr>
            <w:tcW w:w="3074"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lang w:eastAsia="zh-CN"/>
              </w:rPr>
              <w:t>投标人</w:t>
            </w:r>
            <w:r>
              <w:rPr>
                <w:rFonts w:hint="eastAsia" w:asciiTheme="minorEastAsia" w:hAnsiTheme="minorEastAsia" w:eastAsiaTheme="minorEastAsia" w:cstheme="minorEastAsia"/>
                <w:b w:val="0"/>
                <w:bCs/>
                <w:color w:val="auto"/>
                <w:sz w:val="24"/>
                <w:szCs w:val="24"/>
                <w:highlight w:val="none"/>
              </w:rPr>
              <w:t>具有有效期内的质量管理体系认证、职业健康管理体系认证证书、环境管理体系认证</w:t>
            </w:r>
            <w:r>
              <w:rPr>
                <w:rFonts w:hint="eastAsia" w:asciiTheme="minorEastAsia" w:hAnsiTheme="minorEastAsia" w:eastAsiaTheme="minorEastAsia" w:cstheme="minorEastAsia"/>
                <w:b w:val="0"/>
                <w:bCs/>
                <w:color w:val="auto"/>
                <w:sz w:val="24"/>
                <w:szCs w:val="24"/>
                <w:highlight w:val="none"/>
                <w:lang w:eastAsia="zh-CN"/>
              </w:rPr>
              <w:t>证书，</w:t>
            </w:r>
            <w:r>
              <w:rPr>
                <w:rFonts w:hint="eastAsia" w:asciiTheme="minorEastAsia" w:hAnsiTheme="minorEastAsia" w:eastAsiaTheme="minorEastAsia" w:cstheme="minorEastAsia"/>
                <w:b w:val="0"/>
                <w:bCs/>
                <w:color w:val="auto"/>
                <w:sz w:val="24"/>
                <w:szCs w:val="24"/>
                <w:highlight w:val="none"/>
              </w:rPr>
              <w:t>提供相关证书，每项得</w:t>
            </w:r>
            <w:r>
              <w:rPr>
                <w:rFonts w:hint="eastAsia" w:asciiTheme="minorEastAsia" w:hAnsiTheme="minorEastAsia" w:eastAsiaTheme="minorEastAsia" w:cstheme="minorEastAsia"/>
                <w:b w:val="0"/>
                <w:bCs/>
                <w:color w:val="auto"/>
                <w:sz w:val="24"/>
                <w:szCs w:val="24"/>
                <w:highlight w:val="none"/>
                <w:lang w:val="en-US" w:eastAsia="zh-CN"/>
              </w:rPr>
              <w:t>1</w:t>
            </w:r>
            <w:r>
              <w:rPr>
                <w:rFonts w:hint="eastAsia" w:asciiTheme="minorEastAsia" w:hAnsiTheme="minorEastAsia" w:eastAsiaTheme="minorEastAsia" w:cstheme="minorEastAsia"/>
                <w:b w:val="0"/>
                <w:bCs/>
                <w:color w:val="auto"/>
                <w:sz w:val="24"/>
                <w:szCs w:val="24"/>
                <w:highlight w:val="none"/>
              </w:rPr>
              <w:t>分，共</w:t>
            </w:r>
            <w:r>
              <w:rPr>
                <w:rFonts w:hint="eastAsia" w:asciiTheme="minorEastAsia" w:hAnsiTheme="minorEastAsia" w:eastAsiaTheme="minorEastAsia" w:cstheme="minorEastAsia"/>
                <w:b w:val="0"/>
                <w:bCs/>
                <w:color w:val="auto"/>
                <w:sz w:val="24"/>
                <w:szCs w:val="24"/>
                <w:highlight w:val="none"/>
                <w:lang w:val="en-US" w:eastAsia="zh-CN"/>
              </w:rPr>
              <w:t>3</w:t>
            </w:r>
            <w:r>
              <w:rPr>
                <w:rFonts w:hint="eastAsia" w:asciiTheme="minorEastAsia" w:hAnsiTheme="minorEastAsia" w:eastAsiaTheme="minorEastAsia" w:cstheme="minorEastAsia"/>
                <w:b w:val="0"/>
                <w:bCs/>
                <w:color w:val="auto"/>
                <w:sz w:val="24"/>
                <w:szCs w:val="24"/>
                <w:highlight w:val="none"/>
              </w:rPr>
              <w:t>分。</w:t>
            </w:r>
          </w:p>
        </w:tc>
        <w:tc>
          <w:tcPr>
            <w:tcW w:w="414"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lang w:val="en-US" w:eastAsia="zh-CN"/>
              </w:rPr>
              <w:t>3</w:t>
            </w:r>
          </w:p>
        </w:tc>
        <w:tc>
          <w:tcPr>
            <w:tcW w:w="501"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lang w:eastAsia="zh-CN"/>
              </w:rPr>
              <w:t>客观分</w:t>
            </w:r>
          </w:p>
        </w:tc>
        <w:tc>
          <w:tcPr>
            <w:tcW w:w="704"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kern w:val="2"/>
                <w:sz w:val="24"/>
                <w:szCs w:val="24"/>
                <w:highlight w:val="none"/>
                <w:lang w:val="en-US" w:eastAsia="zh-CN" w:bidi="ar-SA"/>
              </w:rPr>
              <w:t>相关资质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305"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lang w:val="en-US" w:eastAsia="zh-CN"/>
              </w:rPr>
              <w:t>21</w:t>
            </w:r>
          </w:p>
        </w:tc>
        <w:tc>
          <w:tcPr>
            <w:tcW w:w="3074"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lang w:eastAsia="zh-CN"/>
              </w:rPr>
              <w:t>投标人</w:t>
            </w:r>
            <w:r>
              <w:rPr>
                <w:rFonts w:hint="eastAsia" w:asciiTheme="minorEastAsia" w:hAnsiTheme="minorEastAsia" w:eastAsiaTheme="minorEastAsia" w:cstheme="minorEastAsia"/>
                <w:b w:val="0"/>
                <w:bCs/>
                <w:color w:val="auto"/>
                <w:sz w:val="24"/>
                <w:szCs w:val="24"/>
                <w:highlight w:val="none"/>
              </w:rPr>
              <w:t>自20</w:t>
            </w:r>
            <w:r>
              <w:rPr>
                <w:rFonts w:hint="eastAsia" w:asciiTheme="minorEastAsia" w:hAnsiTheme="minorEastAsia" w:eastAsiaTheme="minorEastAsia" w:cstheme="minorEastAsia"/>
                <w:b w:val="0"/>
                <w:bCs/>
                <w:color w:val="auto"/>
                <w:sz w:val="24"/>
                <w:szCs w:val="24"/>
                <w:highlight w:val="none"/>
                <w:lang w:val="en-US" w:eastAsia="zh-CN"/>
              </w:rPr>
              <w:t>20</w:t>
            </w:r>
            <w:r>
              <w:rPr>
                <w:rFonts w:hint="eastAsia" w:asciiTheme="minorEastAsia" w:hAnsiTheme="minorEastAsia" w:eastAsiaTheme="minorEastAsia" w:cstheme="minorEastAsia"/>
                <w:b w:val="0"/>
                <w:bCs/>
                <w:color w:val="auto"/>
                <w:sz w:val="24"/>
                <w:szCs w:val="24"/>
                <w:highlight w:val="none"/>
              </w:rPr>
              <w:t>年1月1日至开标时间止具有类似业绩（</w:t>
            </w:r>
            <w:r>
              <w:rPr>
                <w:rFonts w:hint="eastAsia" w:asciiTheme="minorEastAsia" w:hAnsiTheme="minorEastAsia" w:eastAsiaTheme="minorEastAsia" w:cstheme="minorEastAsia"/>
                <w:b w:val="0"/>
                <w:bCs/>
                <w:color w:val="auto"/>
                <w:sz w:val="24"/>
                <w:szCs w:val="24"/>
                <w:highlight w:val="none"/>
                <w:lang w:val="en-US" w:eastAsia="zh-CN"/>
              </w:rPr>
              <w:t>指为被服务方提供园区、社区或镇街范围内安保巡查、巡逻服务内容</w:t>
            </w:r>
            <w:r>
              <w:rPr>
                <w:rFonts w:hint="eastAsia" w:asciiTheme="minorEastAsia" w:hAnsiTheme="minorEastAsia" w:eastAsiaTheme="minorEastAsia" w:cstheme="minorEastAsia"/>
                <w:b w:val="0"/>
                <w:bCs/>
                <w:color w:val="auto"/>
                <w:sz w:val="24"/>
                <w:szCs w:val="24"/>
                <w:highlight w:val="none"/>
              </w:rPr>
              <w:t>），每个业绩得</w:t>
            </w:r>
            <w:r>
              <w:rPr>
                <w:rFonts w:hint="eastAsia" w:asciiTheme="minorEastAsia" w:hAnsiTheme="minorEastAsia" w:eastAsiaTheme="minorEastAsia" w:cstheme="minorEastAsia"/>
                <w:b w:val="0"/>
                <w:bCs/>
                <w:color w:val="auto"/>
                <w:sz w:val="24"/>
                <w:szCs w:val="24"/>
                <w:highlight w:val="none"/>
                <w:lang w:val="en-US" w:eastAsia="zh-CN"/>
              </w:rPr>
              <w:t>0.5</w:t>
            </w:r>
            <w:r>
              <w:rPr>
                <w:rFonts w:hint="eastAsia" w:asciiTheme="minorEastAsia" w:hAnsiTheme="minorEastAsia" w:eastAsiaTheme="minorEastAsia" w:cstheme="minorEastAsia"/>
                <w:b w:val="0"/>
                <w:bCs/>
                <w:color w:val="auto"/>
                <w:sz w:val="24"/>
                <w:szCs w:val="24"/>
                <w:highlight w:val="none"/>
              </w:rPr>
              <w:t>分，</w:t>
            </w:r>
            <w:r>
              <w:rPr>
                <w:rFonts w:hint="eastAsia" w:asciiTheme="minorEastAsia" w:hAnsiTheme="minorEastAsia" w:eastAsiaTheme="minorEastAsia" w:cstheme="minorEastAsia"/>
                <w:b w:val="0"/>
                <w:bCs/>
                <w:color w:val="auto"/>
                <w:sz w:val="24"/>
                <w:szCs w:val="24"/>
                <w:highlight w:val="none"/>
                <w:lang w:eastAsia="zh-CN"/>
              </w:rPr>
              <w:t>需</w:t>
            </w:r>
            <w:r>
              <w:rPr>
                <w:rFonts w:hint="eastAsia" w:asciiTheme="minorEastAsia" w:hAnsiTheme="minorEastAsia" w:eastAsiaTheme="minorEastAsia" w:cstheme="minorEastAsia"/>
                <w:b w:val="0"/>
                <w:bCs/>
                <w:color w:val="auto"/>
                <w:sz w:val="24"/>
                <w:szCs w:val="24"/>
                <w:highlight w:val="none"/>
              </w:rPr>
              <w:t>提供合同</w:t>
            </w:r>
            <w:r>
              <w:rPr>
                <w:rFonts w:hint="eastAsia" w:asciiTheme="minorEastAsia" w:hAnsiTheme="minorEastAsia" w:eastAsiaTheme="minorEastAsia" w:cstheme="minorEastAsia"/>
                <w:b w:val="0"/>
                <w:bCs/>
                <w:color w:val="auto"/>
                <w:sz w:val="24"/>
                <w:szCs w:val="24"/>
                <w:highlight w:val="none"/>
                <w:lang w:eastAsia="zh-CN"/>
              </w:rPr>
              <w:t>或中标（成交）通知书</w:t>
            </w:r>
            <w:r>
              <w:rPr>
                <w:rFonts w:hint="eastAsia" w:asciiTheme="minorEastAsia" w:hAnsiTheme="minorEastAsia" w:eastAsiaTheme="minorEastAsia" w:cstheme="minorEastAsia"/>
                <w:b w:val="0"/>
                <w:bCs/>
                <w:color w:val="auto"/>
                <w:sz w:val="24"/>
                <w:szCs w:val="24"/>
                <w:highlight w:val="none"/>
              </w:rPr>
              <w:t>，共</w:t>
            </w:r>
            <w:r>
              <w:rPr>
                <w:rFonts w:hint="eastAsia" w:asciiTheme="minorEastAsia" w:hAnsiTheme="minorEastAsia" w:eastAsiaTheme="minorEastAsia" w:cstheme="minorEastAsia"/>
                <w:b w:val="0"/>
                <w:bCs/>
                <w:color w:val="auto"/>
                <w:sz w:val="24"/>
                <w:szCs w:val="24"/>
                <w:highlight w:val="none"/>
                <w:lang w:val="en-US" w:eastAsia="zh-CN"/>
              </w:rPr>
              <w:t>2</w:t>
            </w:r>
            <w:r>
              <w:rPr>
                <w:rFonts w:hint="eastAsia" w:asciiTheme="minorEastAsia" w:hAnsiTheme="minorEastAsia" w:eastAsiaTheme="minorEastAsia" w:cstheme="minorEastAsia"/>
                <w:b w:val="0"/>
                <w:bCs/>
                <w:color w:val="auto"/>
                <w:sz w:val="24"/>
                <w:szCs w:val="24"/>
                <w:highlight w:val="none"/>
              </w:rPr>
              <w:t>分。</w:t>
            </w:r>
          </w:p>
        </w:tc>
        <w:tc>
          <w:tcPr>
            <w:tcW w:w="414"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lang w:val="en-US" w:eastAsia="zh-CN"/>
              </w:rPr>
              <w:t>2</w:t>
            </w:r>
          </w:p>
        </w:tc>
        <w:tc>
          <w:tcPr>
            <w:tcW w:w="501"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lang w:eastAsia="zh-CN"/>
              </w:rPr>
              <w:t>客观分</w:t>
            </w:r>
          </w:p>
        </w:tc>
        <w:tc>
          <w:tcPr>
            <w:tcW w:w="704"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rPr>
              <w:t>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305" w:type="pct"/>
            <w:shd w:val="clear" w:color="auto" w:fill="auto"/>
            <w:noWrap w:val="0"/>
            <w:vAlign w:val="center"/>
          </w:tcPr>
          <w:p>
            <w:pPr>
              <w:snapToGrid w:val="0"/>
              <w:spacing w:line="360" w:lineRule="auto"/>
              <w:jc w:val="center"/>
              <w:rPr>
                <w:rFonts w:hint="default"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22</w:t>
            </w:r>
          </w:p>
        </w:tc>
        <w:tc>
          <w:tcPr>
            <w:tcW w:w="3074" w:type="pct"/>
            <w:shd w:val="clear" w:color="auto" w:fill="auto"/>
            <w:noWrap w:val="0"/>
            <w:vAlign w:val="top"/>
          </w:tcPr>
          <w:p>
            <w:pPr>
              <w:spacing w:line="360" w:lineRule="auto"/>
              <w:outlineLvl w:val="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有效投标报价的最低价作为评标基准价，其最低报价为满分；按［投标报价得分=（评标基准价/投标报价）*最高分值］的计算公式计算。</w:t>
            </w:r>
          </w:p>
          <w:p>
            <w:pPr>
              <w:widowControl/>
              <w:shd w:val="clear" w:color="auto" w:fill="FFFFFF"/>
              <w:adjustRightInd/>
              <w:spacing w:after="225" w:line="315" w:lineRule="atLeas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评标过程中，不得去掉报价中的最高报价和最低报价。</w:t>
            </w:r>
          </w:p>
          <w:p>
            <w:pPr>
              <w:widowControl/>
              <w:shd w:val="clear" w:color="auto" w:fill="FFFFFF"/>
              <w:adjustRightInd/>
              <w:spacing w:after="225" w:line="315" w:lineRule="atLeast"/>
              <w:ind w:firstLine="420" w:firstLineChars="0"/>
              <w:jc w:val="left"/>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rPr>
              <w:t>对于未预留份额专门面向中小企业的政府采购服务项目，以及预留份额政府采购服务项目中的非预留部分标项，对小型和微型企业的投标报价给予</w:t>
            </w: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%的扣除，用扣除后的价格参加评审。</w:t>
            </w:r>
          </w:p>
        </w:tc>
        <w:tc>
          <w:tcPr>
            <w:tcW w:w="414" w:type="pct"/>
            <w:shd w:val="clear" w:color="auto" w:fill="auto"/>
            <w:noWrap w:val="0"/>
            <w:vAlign w:val="center"/>
          </w:tcPr>
          <w:p>
            <w:pPr>
              <w:spacing w:line="360" w:lineRule="auto"/>
              <w:jc w:val="center"/>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20</w:t>
            </w:r>
          </w:p>
        </w:tc>
        <w:tc>
          <w:tcPr>
            <w:tcW w:w="501" w:type="pct"/>
            <w:shd w:val="clear" w:color="auto" w:fill="auto"/>
            <w:noWrap w:val="0"/>
            <w:vAlign w:val="center"/>
          </w:tcPr>
          <w:p>
            <w:pPr>
              <w:spacing w:line="360" w:lineRule="auto"/>
              <w:jc w:val="center"/>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rPr>
              <w:t>/</w:t>
            </w:r>
          </w:p>
        </w:tc>
        <w:tc>
          <w:tcPr>
            <w:tcW w:w="704" w:type="pct"/>
            <w:shd w:val="clear" w:color="auto" w:fill="auto"/>
            <w:noWrap w:val="0"/>
            <w:vAlign w:val="center"/>
          </w:tcPr>
          <w:p>
            <w:pPr>
              <w:spacing w:line="360" w:lineRule="auto"/>
              <w:jc w:val="center"/>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rPr>
              <w:t>/</w:t>
            </w:r>
          </w:p>
        </w:tc>
      </w:tr>
    </w:tbl>
    <w:p>
      <w:pPr>
        <w:pStyle w:val="25"/>
        <w:rPr>
          <w:color w:val="auto"/>
          <w:highlight w:val="none"/>
        </w:rPr>
      </w:pPr>
    </w:p>
    <w:p>
      <w:pPr>
        <w:pStyle w:val="26"/>
        <w:ind w:left="0" w:leftChars="0" w:firstLine="0" w:firstLineChars="0"/>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lang w:eastAsia="zh-CN"/>
        </w:rPr>
        <w:t>标项</w:t>
      </w:r>
      <w:r>
        <w:rPr>
          <w:rFonts w:hint="eastAsia" w:ascii="宋体" w:hAnsi="宋体" w:eastAsia="宋体" w:cs="宋体"/>
          <w:b/>
          <w:color w:val="auto"/>
          <w:sz w:val="24"/>
          <w:highlight w:val="none"/>
          <w:lang w:val="en-US" w:eastAsia="zh-CN"/>
        </w:rPr>
        <w:t>2</w:t>
      </w:r>
      <w:r>
        <w:rPr>
          <w:rFonts w:hint="eastAsia" w:ascii="宋体" w:hAnsi="宋体" w:eastAsia="宋体" w:cs="宋体"/>
          <w:b/>
          <w:color w:val="auto"/>
          <w:sz w:val="24"/>
          <w:highlight w:val="none"/>
          <w:lang w:eastAsia="zh-CN"/>
        </w:rPr>
        <w:t>名称：青山湖街道综合管理及平安巡防服务采购项目（</w:t>
      </w:r>
      <w:r>
        <w:rPr>
          <w:rFonts w:hint="eastAsia" w:ascii="宋体" w:hAnsi="宋体" w:eastAsia="宋体" w:cs="宋体"/>
          <w:b/>
          <w:color w:val="auto"/>
          <w:sz w:val="24"/>
          <w:highlight w:val="none"/>
          <w:lang w:val="en-US" w:eastAsia="zh-CN"/>
        </w:rPr>
        <w:t>横畈区块</w:t>
      </w:r>
      <w:r>
        <w:rPr>
          <w:rFonts w:hint="eastAsia" w:ascii="宋体" w:hAnsi="宋体" w:eastAsia="宋体" w:cs="宋体"/>
          <w:b/>
          <w:color w:val="auto"/>
          <w:sz w:val="24"/>
          <w:highlight w:val="none"/>
          <w:lang w:eastAsia="zh-CN"/>
        </w:rPr>
        <w:t>）</w:t>
      </w:r>
    </w:p>
    <w:tbl>
      <w:tblPr>
        <w:tblStyle w:val="63"/>
        <w:tblpPr w:leftFromText="180" w:rightFromText="180" w:vertAnchor="text" w:horzAnchor="margin" w:tblpX="-401" w:tblpY="7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513"/>
        <w:gridCol w:w="5230"/>
        <w:gridCol w:w="702"/>
        <w:gridCol w:w="851"/>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39" w:hRule="atLeast"/>
        </w:trPr>
        <w:tc>
          <w:tcPr>
            <w:tcW w:w="302" w:type="pct"/>
            <w:shd w:val="clear" w:color="auto" w:fill="auto"/>
            <w:noWrap w:val="0"/>
            <w:vAlign w:val="center"/>
          </w:tcPr>
          <w:p>
            <w:pPr>
              <w:spacing w:line="360" w:lineRule="auto"/>
              <w:jc w:val="center"/>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rPr>
              <w:t>序号</w:t>
            </w:r>
          </w:p>
        </w:tc>
        <w:tc>
          <w:tcPr>
            <w:tcW w:w="3078" w:type="pct"/>
            <w:shd w:val="clear" w:color="auto" w:fill="auto"/>
            <w:noWrap w:val="0"/>
            <w:vAlign w:val="center"/>
          </w:tcPr>
          <w:p>
            <w:pPr>
              <w:spacing w:line="360" w:lineRule="auto"/>
              <w:ind w:firstLine="1560" w:firstLineChars="650"/>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rPr>
              <w:t>评标标准</w:t>
            </w:r>
          </w:p>
        </w:tc>
        <w:tc>
          <w:tcPr>
            <w:tcW w:w="413" w:type="pct"/>
            <w:shd w:val="clear" w:color="auto" w:fill="auto"/>
            <w:noWrap w:val="0"/>
            <w:vAlign w:val="center"/>
          </w:tcPr>
          <w:p>
            <w:pPr>
              <w:spacing w:line="360" w:lineRule="auto"/>
              <w:jc w:val="center"/>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rPr>
              <w:t>权重</w:t>
            </w:r>
          </w:p>
        </w:tc>
        <w:tc>
          <w:tcPr>
            <w:tcW w:w="501" w:type="pct"/>
            <w:shd w:val="clear" w:color="auto" w:fill="auto"/>
            <w:noWrap w:val="0"/>
            <w:vAlign w:val="center"/>
          </w:tcPr>
          <w:p>
            <w:pPr>
              <w:spacing w:line="360" w:lineRule="auto"/>
              <w:jc w:val="center"/>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lang w:val="en-US" w:eastAsia="zh-CN"/>
              </w:rPr>
              <w:t>主客观属性</w:t>
            </w:r>
          </w:p>
        </w:tc>
        <w:tc>
          <w:tcPr>
            <w:tcW w:w="704" w:type="pct"/>
            <w:shd w:val="clear" w:color="auto" w:fill="auto"/>
            <w:noWrap w:val="0"/>
            <w:vAlign w:val="center"/>
          </w:tcPr>
          <w:p>
            <w:pPr>
              <w:spacing w:line="360" w:lineRule="auto"/>
              <w:jc w:val="center"/>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rPr>
              <w:t>投标文件中评标标准相应的商务技术资料目录</w:t>
            </w:r>
            <w:r>
              <w:rPr>
                <w:rFonts w:hint="eastAsia" w:asciiTheme="minorEastAsia" w:hAnsiTheme="minorEastAsia" w:eastAsiaTheme="minorEastAsia" w:cstheme="minorEastAsia"/>
                <w:b w:val="0"/>
                <w:bCs/>
                <w:color w:val="auto"/>
                <w:sz w:val="24"/>
                <w:highlight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4" w:hRule="atLeast"/>
        </w:trPr>
        <w:tc>
          <w:tcPr>
            <w:tcW w:w="302"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rPr>
              <w:t>1</w:t>
            </w:r>
          </w:p>
        </w:tc>
        <w:tc>
          <w:tcPr>
            <w:tcW w:w="3078"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lang w:eastAsia="zh-CN"/>
              </w:rPr>
              <w:t>投标人</w:t>
            </w:r>
            <w:r>
              <w:rPr>
                <w:rFonts w:hint="eastAsia" w:asciiTheme="minorEastAsia" w:hAnsiTheme="minorEastAsia" w:eastAsiaTheme="minorEastAsia" w:cstheme="minorEastAsia"/>
                <w:b w:val="0"/>
                <w:bCs/>
                <w:color w:val="auto"/>
                <w:sz w:val="24"/>
                <w:highlight w:val="none"/>
              </w:rPr>
              <w:t>通过对本</w:t>
            </w:r>
            <w:r>
              <w:rPr>
                <w:rFonts w:hint="eastAsia" w:asciiTheme="minorEastAsia" w:hAnsiTheme="minorEastAsia" w:eastAsiaTheme="minorEastAsia" w:cstheme="minorEastAsia"/>
                <w:b w:val="0"/>
                <w:bCs/>
                <w:color w:val="auto"/>
                <w:sz w:val="24"/>
                <w:highlight w:val="none"/>
                <w:lang w:eastAsia="zh-CN"/>
              </w:rPr>
              <w:t>区块综合管理及平安巡防服务</w:t>
            </w:r>
            <w:r>
              <w:rPr>
                <w:rFonts w:hint="eastAsia" w:asciiTheme="minorEastAsia" w:hAnsiTheme="minorEastAsia" w:eastAsiaTheme="minorEastAsia" w:cstheme="minorEastAsia"/>
                <w:b w:val="0"/>
                <w:bCs/>
                <w:color w:val="auto"/>
                <w:sz w:val="24"/>
                <w:highlight w:val="none"/>
                <w:lang w:val="en-US" w:eastAsia="zh-CN"/>
              </w:rPr>
              <w:t>工作重点</w:t>
            </w:r>
            <w:r>
              <w:rPr>
                <w:rFonts w:hint="eastAsia" w:asciiTheme="minorEastAsia" w:hAnsiTheme="minorEastAsia" w:eastAsiaTheme="minorEastAsia" w:cstheme="minorEastAsia"/>
                <w:b w:val="0"/>
                <w:bCs/>
                <w:color w:val="auto"/>
                <w:sz w:val="24"/>
                <w:highlight w:val="none"/>
              </w:rPr>
              <w:t>进行分析，综合其布局、功能上的特点，提出</w:t>
            </w:r>
            <w:r>
              <w:rPr>
                <w:rFonts w:hint="eastAsia" w:asciiTheme="minorEastAsia" w:hAnsiTheme="minorEastAsia" w:eastAsiaTheme="minorEastAsia" w:cstheme="minorEastAsia"/>
                <w:b/>
                <w:bCs w:val="0"/>
                <w:color w:val="auto"/>
                <w:sz w:val="24"/>
                <w:highlight w:val="none"/>
                <w:lang w:eastAsia="zh-CN"/>
              </w:rPr>
              <w:t>总服务方案</w:t>
            </w:r>
            <w:r>
              <w:rPr>
                <w:rFonts w:hint="eastAsia" w:asciiTheme="minorEastAsia" w:hAnsiTheme="minorEastAsia" w:eastAsiaTheme="minorEastAsia" w:cstheme="minorEastAsia"/>
                <w:b w:val="0"/>
                <w:bCs/>
                <w:color w:val="auto"/>
                <w:sz w:val="24"/>
                <w:highlight w:val="none"/>
                <w:lang w:eastAsia="zh-CN"/>
              </w:rPr>
              <w:t>，内容包含</w:t>
            </w:r>
            <w:r>
              <w:rPr>
                <w:rFonts w:hint="eastAsia" w:asciiTheme="minorEastAsia" w:hAnsiTheme="minorEastAsia" w:eastAsiaTheme="minorEastAsia" w:cstheme="minorEastAsia"/>
                <w:b w:val="0"/>
                <w:bCs/>
                <w:color w:val="auto"/>
                <w:sz w:val="24"/>
                <w:highlight w:val="none"/>
              </w:rPr>
              <w:t>服务定位、目标，提出相应的管理措施、内容。内容完整</w:t>
            </w:r>
            <w:r>
              <w:rPr>
                <w:rFonts w:hint="eastAsia" w:asciiTheme="minorEastAsia" w:hAnsiTheme="minorEastAsia" w:eastAsiaTheme="minorEastAsia" w:cstheme="minorEastAsia"/>
                <w:b w:val="0"/>
                <w:bCs/>
                <w:color w:val="auto"/>
                <w:sz w:val="24"/>
                <w:highlight w:val="none"/>
                <w:lang w:eastAsia="zh-CN"/>
              </w:rPr>
              <w:t>、定位准确</w:t>
            </w:r>
            <w:r>
              <w:rPr>
                <w:rFonts w:hint="eastAsia" w:asciiTheme="minorEastAsia" w:hAnsiTheme="minorEastAsia" w:eastAsiaTheme="minorEastAsia" w:cstheme="minorEastAsia"/>
                <w:b w:val="0"/>
                <w:bCs/>
                <w:color w:val="auto"/>
                <w:sz w:val="24"/>
                <w:highlight w:val="none"/>
              </w:rPr>
              <w:t>、措施科学、操作性强</w:t>
            </w:r>
            <w:r>
              <w:rPr>
                <w:rFonts w:hint="eastAsia" w:asciiTheme="minorEastAsia" w:hAnsiTheme="minorEastAsia" w:eastAsiaTheme="minorEastAsia" w:cstheme="minorEastAsia"/>
                <w:b w:val="0"/>
                <w:bCs/>
                <w:color w:val="auto"/>
                <w:sz w:val="24"/>
                <w:highlight w:val="none"/>
                <w:lang w:eastAsia="zh-CN"/>
              </w:rPr>
              <w:t>，能有效达到</w:t>
            </w:r>
            <w:r>
              <w:rPr>
                <w:rFonts w:hint="eastAsia" w:asciiTheme="minorEastAsia" w:hAnsiTheme="minorEastAsia" w:eastAsiaTheme="minorEastAsia" w:cstheme="minorEastAsia"/>
                <w:b w:val="0"/>
                <w:bCs/>
                <w:color w:val="auto"/>
                <w:sz w:val="24"/>
                <w:highlight w:val="none"/>
                <w:lang w:val="en-US" w:eastAsia="zh-CN"/>
              </w:rPr>
              <w:t>社会面防控要求的视为符合。符合的得3分，部分符合得1分，不符合或未提供不得分。共3分。</w:t>
            </w:r>
          </w:p>
        </w:tc>
        <w:tc>
          <w:tcPr>
            <w:tcW w:w="413"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sz w:val="24"/>
                <w:highlight w:val="none"/>
              </w:rPr>
            </w:pPr>
          </w:p>
          <w:p>
            <w:pPr>
              <w:shd w:val="clear"/>
              <w:spacing w:line="360" w:lineRule="auto"/>
              <w:jc w:val="center"/>
              <w:outlineLvl w:val="0"/>
              <w:rPr>
                <w:rFonts w:hint="eastAsia" w:asciiTheme="minorEastAsia" w:hAnsiTheme="minorEastAsia" w:eastAsiaTheme="minorEastAsia" w:cstheme="minorEastAsia"/>
                <w:b w:val="0"/>
                <w:bCs/>
                <w:color w:val="auto"/>
                <w:sz w:val="24"/>
                <w:highlight w:val="none"/>
                <w:lang w:eastAsia="zh-CN"/>
              </w:rPr>
            </w:pPr>
            <w:r>
              <w:rPr>
                <w:rFonts w:hint="eastAsia" w:asciiTheme="minorEastAsia" w:hAnsiTheme="minorEastAsia" w:eastAsiaTheme="minorEastAsia" w:cstheme="minorEastAsia"/>
                <w:b w:val="0"/>
                <w:bCs/>
                <w:color w:val="auto"/>
                <w:sz w:val="24"/>
                <w:highlight w:val="none"/>
                <w:lang w:val="en-US" w:eastAsia="zh-CN"/>
              </w:rPr>
              <w:t>3</w:t>
            </w:r>
          </w:p>
        </w:tc>
        <w:tc>
          <w:tcPr>
            <w:tcW w:w="501"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主观分</w:t>
            </w:r>
          </w:p>
        </w:tc>
        <w:tc>
          <w:tcPr>
            <w:tcW w:w="704"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lang w:eastAsia="zh-CN"/>
              </w:rPr>
            </w:pPr>
            <w:r>
              <w:rPr>
                <w:rFonts w:hint="eastAsia" w:asciiTheme="minorEastAsia" w:hAnsiTheme="minorEastAsia" w:eastAsiaTheme="minorEastAsia" w:cstheme="minorEastAsia"/>
                <w:b w:val="0"/>
                <w:bCs/>
                <w:color w:val="auto"/>
                <w:sz w:val="24"/>
                <w:highlight w:val="none"/>
                <w:lang w:eastAsia="zh-CN"/>
              </w:rPr>
              <w:t>总服务方案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6" w:hRule="atLeast"/>
        </w:trPr>
        <w:tc>
          <w:tcPr>
            <w:tcW w:w="302"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2</w:t>
            </w:r>
          </w:p>
        </w:tc>
        <w:tc>
          <w:tcPr>
            <w:tcW w:w="3078"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投标人根据本区块实际情况，契合本项目采购需求，制定</w:t>
            </w:r>
            <w:r>
              <w:rPr>
                <w:rFonts w:hint="eastAsia" w:asciiTheme="minorEastAsia" w:hAnsiTheme="minorEastAsia" w:eastAsiaTheme="minorEastAsia" w:cstheme="minorEastAsia"/>
                <w:b/>
                <w:bCs w:val="0"/>
                <w:color w:val="auto"/>
                <w:sz w:val="24"/>
                <w:highlight w:val="none"/>
                <w:lang w:val="en-US" w:eastAsia="zh-CN"/>
              </w:rPr>
              <w:t>园区务工人员管理方案</w:t>
            </w:r>
            <w:r>
              <w:rPr>
                <w:rFonts w:hint="eastAsia" w:asciiTheme="minorEastAsia" w:hAnsiTheme="minorEastAsia" w:eastAsiaTheme="minorEastAsia" w:cstheme="minorEastAsia"/>
                <w:b w:val="0"/>
                <w:bCs/>
                <w:color w:val="auto"/>
                <w:sz w:val="24"/>
                <w:highlight w:val="none"/>
                <w:lang w:val="en-US" w:eastAsia="zh-CN"/>
              </w:rPr>
              <w:t>，方案满足园区务工人员管理要求，操作性强，可显著提升本区块园区务工人员安全防护的视为符合。符合的得3分，部分符合得1分，不符合或未提供不得分。共3分。</w:t>
            </w:r>
          </w:p>
        </w:tc>
        <w:tc>
          <w:tcPr>
            <w:tcW w:w="413"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sz w:val="24"/>
                <w:highlight w:val="none"/>
              </w:rPr>
            </w:pPr>
          </w:p>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3</w:t>
            </w:r>
          </w:p>
        </w:tc>
        <w:tc>
          <w:tcPr>
            <w:tcW w:w="501"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主观分</w:t>
            </w:r>
          </w:p>
        </w:tc>
        <w:tc>
          <w:tcPr>
            <w:tcW w:w="704"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lang w:val="en-US" w:eastAsia="zh-CN"/>
              </w:rPr>
              <w:t>园区务工人员管理方案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6" w:hRule="atLeast"/>
        </w:trPr>
        <w:tc>
          <w:tcPr>
            <w:tcW w:w="302"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lang w:eastAsia="zh-CN"/>
              </w:rPr>
            </w:pPr>
            <w:r>
              <w:rPr>
                <w:rFonts w:hint="eastAsia" w:asciiTheme="minorEastAsia" w:hAnsiTheme="minorEastAsia" w:eastAsiaTheme="minorEastAsia" w:cstheme="minorEastAsia"/>
                <w:b w:val="0"/>
                <w:bCs/>
                <w:color w:val="auto"/>
                <w:sz w:val="24"/>
                <w:highlight w:val="none"/>
                <w:lang w:val="en-US" w:eastAsia="zh-CN"/>
              </w:rPr>
              <w:t>3</w:t>
            </w:r>
          </w:p>
        </w:tc>
        <w:tc>
          <w:tcPr>
            <w:tcW w:w="3078"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sz w:val="24"/>
                <w:highlight w:val="none"/>
                <w:lang w:eastAsia="zh-CN"/>
              </w:rPr>
            </w:pPr>
            <w:r>
              <w:rPr>
                <w:rFonts w:hint="eastAsia" w:asciiTheme="minorEastAsia" w:hAnsiTheme="minorEastAsia" w:eastAsiaTheme="minorEastAsia" w:cstheme="minorEastAsia"/>
                <w:b w:val="0"/>
                <w:bCs/>
                <w:color w:val="auto"/>
                <w:sz w:val="24"/>
                <w:highlight w:val="none"/>
                <w:lang w:val="en-US" w:eastAsia="zh-CN"/>
              </w:rPr>
              <w:t>投标人根据本区块实际情况，契合本项目采购需求，制定</w:t>
            </w:r>
            <w:r>
              <w:rPr>
                <w:rFonts w:hint="eastAsia" w:asciiTheme="minorEastAsia" w:hAnsiTheme="minorEastAsia" w:eastAsiaTheme="minorEastAsia" w:cstheme="minorEastAsia"/>
                <w:b/>
                <w:bCs w:val="0"/>
                <w:color w:val="auto"/>
                <w:sz w:val="24"/>
                <w:highlight w:val="none"/>
                <w:lang w:val="en-US" w:eastAsia="zh-CN"/>
              </w:rPr>
              <w:t>重点区域巡逻方案</w:t>
            </w:r>
            <w:r>
              <w:rPr>
                <w:rFonts w:hint="eastAsia" w:asciiTheme="minorEastAsia" w:hAnsiTheme="minorEastAsia" w:eastAsiaTheme="minorEastAsia" w:cstheme="minorEastAsia"/>
                <w:b w:val="0"/>
                <w:bCs/>
                <w:color w:val="auto"/>
                <w:sz w:val="24"/>
                <w:highlight w:val="none"/>
                <w:lang w:val="en-US" w:eastAsia="zh-CN"/>
              </w:rPr>
              <w:t>，方案包含杭州哈尔斯实业有限公司、杭叉科技园、杭州史宾纳科技有限公司等治安警情高发的重点区域的巡逻，操作性强，可显著提升本区块重点区域综合管理能力的视为符合。符合的得3分，部分符合得1分，不符合或未提供不得分。共3分。</w:t>
            </w:r>
          </w:p>
        </w:tc>
        <w:tc>
          <w:tcPr>
            <w:tcW w:w="413"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sz w:val="24"/>
                <w:highlight w:val="none"/>
              </w:rPr>
            </w:pPr>
          </w:p>
          <w:p>
            <w:pPr>
              <w:shd w:val="clear"/>
              <w:spacing w:line="360" w:lineRule="auto"/>
              <w:jc w:val="center"/>
              <w:outlineLvl w:val="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3</w:t>
            </w:r>
          </w:p>
        </w:tc>
        <w:tc>
          <w:tcPr>
            <w:tcW w:w="501"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lang w:val="en-US" w:eastAsia="zh-CN"/>
              </w:rPr>
              <w:t>主观分</w:t>
            </w:r>
          </w:p>
        </w:tc>
        <w:tc>
          <w:tcPr>
            <w:tcW w:w="704"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lang w:val="en-US" w:eastAsia="zh-CN"/>
              </w:rPr>
              <w:t>重点区域巡逻方案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17" w:hRule="atLeast"/>
        </w:trPr>
        <w:tc>
          <w:tcPr>
            <w:tcW w:w="302"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4</w:t>
            </w:r>
          </w:p>
        </w:tc>
        <w:tc>
          <w:tcPr>
            <w:tcW w:w="3078"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lang w:val="en-US" w:eastAsia="zh-CN"/>
              </w:rPr>
              <w:t>投标人根据本区块实际情况，契合本项目采购需求，制定</w:t>
            </w:r>
            <w:r>
              <w:rPr>
                <w:rFonts w:hint="eastAsia" w:asciiTheme="minorEastAsia" w:hAnsiTheme="minorEastAsia" w:eastAsiaTheme="minorEastAsia" w:cstheme="minorEastAsia"/>
                <w:b/>
                <w:bCs w:val="0"/>
                <w:color w:val="auto"/>
                <w:sz w:val="24"/>
                <w:highlight w:val="none"/>
                <w:lang w:val="en-US" w:eastAsia="zh-CN"/>
              </w:rPr>
              <w:t>园区安全生产活动方案</w:t>
            </w:r>
            <w:r>
              <w:rPr>
                <w:rFonts w:hint="eastAsia" w:asciiTheme="minorEastAsia" w:hAnsiTheme="minorEastAsia" w:eastAsiaTheme="minorEastAsia" w:cstheme="minorEastAsia"/>
                <w:b w:val="0"/>
                <w:bCs/>
                <w:color w:val="auto"/>
                <w:sz w:val="24"/>
                <w:highlight w:val="none"/>
                <w:lang w:val="en-US" w:eastAsia="zh-CN"/>
              </w:rPr>
              <w:t>，方案满足采购需求，操作性强，可显著提高园区安全生产活动开展能力的视为符合。符合的得3分，部分符合得1分，不符合或未提供不得分。共3分。</w:t>
            </w:r>
          </w:p>
        </w:tc>
        <w:tc>
          <w:tcPr>
            <w:tcW w:w="413" w:type="pct"/>
            <w:shd w:val="clear" w:color="auto" w:fill="auto"/>
            <w:noWrap w:val="0"/>
            <w:vAlign w:val="center"/>
          </w:tcPr>
          <w:p>
            <w:pPr>
              <w:shd w:val="clear"/>
              <w:spacing w:line="360" w:lineRule="auto"/>
              <w:ind w:firstLine="240" w:firstLineChars="100"/>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3</w:t>
            </w:r>
          </w:p>
        </w:tc>
        <w:tc>
          <w:tcPr>
            <w:tcW w:w="501"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主观分</w:t>
            </w:r>
          </w:p>
        </w:tc>
        <w:tc>
          <w:tcPr>
            <w:tcW w:w="704"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lang w:val="en-US" w:eastAsia="zh-CN"/>
              </w:rPr>
              <w:t>园区安全生产活动方案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9" w:hRule="atLeast"/>
        </w:trPr>
        <w:tc>
          <w:tcPr>
            <w:tcW w:w="302"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5</w:t>
            </w:r>
          </w:p>
        </w:tc>
        <w:tc>
          <w:tcPr>
            <w:tcW w:w="3078"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投标人根据本区块实际情况，契合本项目采购需求，制定</w:t>
            </w:r>
            <w:r>
              <w:rPr>
                <w:rFonts w:hint="eastAsia" w:asciiTheme="minorEastAsia" w:hAnsiTheme="minorEastAsia" w:eastAsiaTheme="minorEastAsia" w:cstheme="minorEastAsia"/>
                <w:b/>
                <w:bCs w:val="0"/>
                <w:color w:val="auto"/>
                <w:sz w:val="24"/>
                <w:highlight w:val="none"/>
                <w:lang w:val="en-US" w:eastAsia="zh-CN"/>
              </w:rPr>
              <w:t>防火防灾方案</w:t>
            </w:r>
            <w:r>
              <w:rPr>
                <w:rFonts w:hint="eastAsia" w:asciiTheme="minorEastAsia" w:hAnsiTheme="minorEastAsia" w:eastAsiaTheme="minorEastAsia" w:cstheme="minorEastAsia"/>
                <w:b w:val="0"/>
                <w:bCs/>
                <w:color w:val="auto"/>
                <w:sz w:val="24"/>
                <w:highlight w:val="none"/>
                <w:lang w:val="en-US" w:eastAsia="zh-CN"/>
              </w:rPr>
              <w:t>，方案满足采购需求，操作性强，可显著提高本区块防火防灾能力的，最大限度减少消防事故发生的视为符合。符合的得3分，部分符合得1分，不符合或未提供不得分。共3分。</w:t>
            </w:r>
          </w:p>
        </w:tc>
        <w:tc>
          <w:tcPr>
            <w:tcW w:w="413" w:type="pct"/>
            <w:shd w:val="clear" w:color="auto" w:fill="auto"/>
            <w:noWrap w:val="0"/>
            <w:vAlign w:val="center"/>
          </w:tcPr>
          <w:p>
            <w:pPr>
              <w:shd w:val="clear"/>
              <w:spacing w:line="360" w:lineRule="auto"/>
              <w:ind w:firstLine="240" w:firstLineChars="100"/>
              <w:outlineLvl w:val="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3</w:t>
            </w:r>
          </w:p>
        </w:tc>
        <w:tc>
          <w:tcPr>
            <w:tcW w:w="501"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主观分</w:t>
            </w:r>
          </w:p>
        </w:tc>
        <w:tc>
          <w:tcPr>
            <w:tcW w:w="704"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防火防灾方案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4" w:hRule="atLeast"/>
        </w:trPr>
        <w:tc>
          <w:tcPr>
            <w:tcW w:w="302"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6</w:t>
            </w:r>
          </w:p>
        </w:tc>
        <w:tc>
          <w:tcPr>
            <w:tcW w:w="3078"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lang w:val="en-US" w:eastAsia="zh-CN"/>
              </w:rPr>
              <w:t>投标人根据本区块实际情况，契合本项目采购需求，制定</w:t>
            </w:r>
            <w:r>
              <w:rPr>
                <w:rFonts w:hint="eastAsia" w:asciiTheme="minorEastAsia" w:hAnsiTheme="minorEastAsia" w:eastAsiaTheme="minorEastAsia" w:cstheme="minorEastAsia"/>
                <w:b/>
                <w:bCs w:val="0"/>
                <w:color w:val="auto"/>
                <w:sz w:val="24"/>
                <w:highlight w:val="none"/>
                <w:lang w:val="en-US" w:eastAsia="zh-CN"/>
              </w:rPr>
              <w:t>纠纷调节方案</w:t>
            </w:r>
            <w:r>
              <w:rPr>
                <w:rFonts w:hint="eastAsia" w:asciiTheme="minorEastAsia" w:hAnsiTheme="minorEastAsia" w:eastAsiaTheme="minorEastAsia" w:cstheme="minorEastAsia"/>
                <w:b w:val="0"/>
                <w:bCs/>
                <w:color w:val="auto"/>
                <w:sz w:val="24"/>
                <w:highlight w:val="none"/>
                <w:lang w:val="en-US" w:eastAsia="zh-CN"/>
              </w:rPr>
              <w:t>，方案满足采购需求，操作性强，可显著提纠纷调节能力的，最大限度解决纠纷的视为符合。符合的得3分，部分符合得1分，不符合或未提供不得分。共3分。</w:t>
            </w:r>
          </w:p>
        </w:tc>
        <w:tc>
          <w:tcPr>
            <w:tcW w:w="413" w:type="pct"/>
            <w:shd w:val="clear" w:color="auto" w:fill="auto"/>
            <w:noWrap w:val="0"/>
            <w:vAlign w:val="center"/>
          </w:tcPr>
          <w:p>
            <w:pPr>
              <w:shd w:val="clear"/>
              <w:spacing w:line="360" w:lineRule="auto"/>
              <w:ind w:firstLine="240" w:firstLineChars="100"/>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3</w:t>
            </w:r>
          </w:p>
        </w:tc>
        <w:tc>
          <w:tcPr>
            <w:tcW w:w="501"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主观分</w:t>
            </w:r>
          </w:p>
        </w:tc>
        <w:tc>
          <w:tcPr>
            <w:tcW w:w="704"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lang w:val="en-US" w:eastAsia="zh-CN"/>
              </w:rPr>
              <w:t>纠纷调节方案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4" w:hRule="atLeast"/>
        </w:trPr>
        <w:tc>
          <w:tcPr>
            <w:tcW w:w="302"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7</w:t>
            </w:r>
          </w:p>
        </w:tc>
        <w:tc>
          <w:tcPr>
            <w:tcW w:w="3078"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rPr>
              <w:t>针对本项目有比较完善的</w:t>
            </w:r>
            <w:r>
              <w:rPr>
                <w:rFonts w:hint="eastAsia" w:asciiTheme="minorEastAsia" w:hAnsiTheme="minorEastAsia" w:eastAsiaTheme="minorEastAsia" w:cstheme="minorEastAsia"/>
                <w:b/>
                <w:bCs w:val="0"/>
                <w:color w:val="auto"/>
                <w:sz w:val="24"/>
                <w:highlight w:val="none"/>
              </w:rPr>
              <w:t>组织架构及管理</w:t>
            </w:r>
            <w:r>
              <w:rPr>
                <w:rFonts w:hint="eastAsia" w:asciiTheme="minorEastAsia" w:hAnsiTheme="minorEastAsia" w:eastAsiaTheme="minorEastAsia" w:cstheme="minorEastAsia"/>
                <w:b/>
                <w:bCs w:val="0"/>
                <w:color w:val="auto"/>
                <w:sz w:val="24"/>
                <w:highlight w:val="none"/>
                <w:lang w:eastAsia="zh-CN"/>
              </w:rPr>
              <w:t>流程</w:t>
            </w:r>
            <w:r>
              <w:rPr>
                <w:rFonts w:hint="eastAsia" w:asciiTheme="minorEastAsia" w:hAnsiTheme="minorEastAsia" w:eastAsiaTheme="minorEastAsia" w:cstheme="minorEastAsia"/>
                <w:b w:val="0"/>
                <w:bCs/>
                <w:color w:val="auto"/>
                <w:sz w:val="24"/>
                <w:highlight w:val="none"/>
              </w:rPr>
              <w:t>，清晰简练地列出主要管理流程，包括</w:t>
            </w:r>
            <w:r>
              <w:rPr>
                <w:rFonts w:hint="eastAsia" w:asciiTheme="minorEastAsia" w:hAnsiTheme="minorEastAsia" w:eastAsiaTheme="minorEastAsia" w:cstheme="minorEastAsia"/>
                <w:b w:val="0"/>
                <w:bCs/>
                <w:color w:val="auto"/>
                <w:sz w:val="24"/>
                <w:highlight w:val="none"/>
                <w:lang w:eastAsia="zh-CN"/>
              </w:rPr>
              <w:t>①</w:t>
            </w:r>
            <w:r>
              <w:rPr>
                <w:rFonts w:hint="eastAsia" w:asciiTheme="minorEastAsia" w:hAnsiTheme="minorEastAsia" w:eastAsiaTheme="minorEastAsia" w:cstheme="minorEastAsia"/>
                <w:b w:val="0"/>
                <w:bCs/>
                <w:color w:val="auto"/>
                <w:sz w:val="24"/>
                <w:highlight w:val="none"/>
              </w:rPr>
              <w:t>运作流程图、</w:t>
            </w:r>
            <w:r>
              <w:rPr>
                <w:rFonts w:hint="eastAsia" w:asciiTheme="minorEastAsia" w:hAnsiTheme="minorEastAsia" w:eastAsiaTheme="minorEastAsia" w:cstheme="minorEastAsia"/>
                <w:b w:val="0"/>
                <w:bCs/>
                <w:color w:val="auto"/>
                <w:sz w:val="24"/>
                <w:highlight w:val="none"/>
                <w:lang w:eastAsia="zh-CN"/>
              </w:rPr>
              <w:t>②</w:t>
            </w:r>
            <w:r>
              <w:rPr>
                <w:rFonts w:hint="eastAsia" w:asciiTheme="minorEastAsia" w:hAnsiTheme="minorEastAsia" w:eastAsiaTheme="minorEastAsia" w:cstheme="minorEastAsia"/>
                <w:b w:val="0"/>
                <w:bCs/>
                <w:color w:val="auto"/>
                <w:sz w:val="24"/>
                <w:highlight w:val="none"/>
              </w:rPr>
              <w:t>激励机制、</w:t>
            </w:r>
            <w:r>
              <w:rPr>
                <w:rFonts w:hint="eastAsia" w:asciiTheme="minorEastAsia" w:hAnsiTheme="minorEastAsia" w:eastAsiaTheme="minorEastAsia" w:cstheme="minorEastAsia"/>
                <w:b w:val="0"/>
                <w:bCs/>
                <w:color w:val="auto"/>
                <w:sz w:val="24"/>
                <w:highlight w:val="none"/>
                <w:lang w:eastAsia="zh-CN"/>
              </w:rPr>
              <w:t>③</w:t>
            </w:r>
            <w:r>
              <w:rPr>
                <w:rFonts w:hint="eastAsia" w:asciiTheme="minorEastAsia" w:hAnsiTheme="minorEastAsia" w:eastAsiaTheme="minorEastAsia" w:cstheme="minorEastAsia"/>
                <w:b w:val="0"/>
                <w:bCs/>
                <w:color w:val="auto"/>
                <w:sz w:val="24"/>
                <w:highlight w:val="none"/>
              </w:rPr>
              <w:t>监督机制、</w:t>
            </w:r>
            <w:r>
              <w:rPr>
                <w:rFonts w:hint="eastAsia" w:asciiTheme="minorEastAsia" w:hAnsiTheme="minorEastAsia" w:eastAsiaTheme="minorEastAsia" w:cstheme="minorEastAsia"/>
                <w:b w:val="0"/>
                <w:bCs/>
                <w:color w:val="auto"/>
                <w:sz w:val="24"/>
                <w:highlight w:val="none"/>
                <w:lang w:eastAsia="zh-CN"/>
              </w:rPr>
              <w:t>④</w:t>
            </w:r>
            <w:r>
              <w:rPr>
                <w:rFonts w:hint="eastAsia" w:asciiTheme="minorEastAsia" w:hAnsiTheme="minorEastAsia" w:eastAsiaTheme="minorEastAsia" w:cstheme="minorEastAsia"/>
                <w:b w:val="0"/>
                <w:bCs/>
                <w:color w:val="auto"/>
                <w:sz w:val="24"/>
                <w:highlight w:val="none"/>
              </w:rPr>
              <w:t>自我约束机制、</w:t>
            </w:r>
            <w:r>
              <w:rPr>
                <w:rFonts w:hint="eastAsia" w:asciiTheme="minorEastAsia" w:hAnsiTheme="minorEastAsia" w:eastAsiaTheme="minorEastAsia" w:cstheme="minorEastAsia"/>
                <w:b w:val="0"/>
                <w:bCs/>
                <w:color w:val="auto"/>
                <w:sz w:val="24"/>
                <w:highlight w:val="none"/>
                <w:lang w:eastAsia="zh-CN"/>
              </w:rPr>
              <w:t>⑤</w:t>
            </w:r>
            <w:r>
              <w:rPr>
                <w:rFonts w:hint="eastAsia" w:asciiTheme="minorEastAsia" w:hAnsiTheme="minorEastAsia" w:eastAsiaTheme="minorEastAsia" w:cstheme="minorEastAsia"/>
                <w:b w:val="0"/>
                <w:bCs/>
                <w:color w:val="auto"/>
                <w:sz w:val="24"/>
                <w:highlight w:val="none"/>
              </w:rPr>
              <w:t>信息反馈渠道及处理机制。</w:t>
            </w:r>
            <w:r>
              <w:rPr>
                <w:rFonts w:hint="eastAsia" w:asciiTheme="minorEastAsia" w:hAnsiTheme="minorEastAsia" w:eastAsiaTheme="minorEastAsia" w:cstheme="minorEastAsia"/>
                <w:b w:val="0"/>
                <w:bCs/>
                <w:color w:val="auto"/>
                <w:sz w:val="24"/>
                <w:highlight w:val="none"/>
                <w:lang w:eastAsia="zh-CN"/>
              </w:rPr>
              <w:t>满足采购需求、切实可行的每项</w:t>
            </w:r>
            <w:r>
              <w:rPr>
                <w:rFonts w:hint="eastAsia" w:asciiTheme="minorEastAsia" w:hAnsiTheme="minorEastAsia" w:eastAsiaTheme="minorEastAsia" w:cstheme="minorEastAsia"/>
                <w:b w:val="0"/>
                <w:bCs/>
                <w:color w:val="auto"/>
                <w:sz w:val="24"/>
                <w:highlight w:val="none"/>
              </w:rPr>
              <w:t>得</w:t>
            </w:r>
            <w:r>
              <w:rPr>
                <w:rFonts w:hint="eastAsia" w:asciiTheme="minorEastAsia" w:hAnsiTheme="minorEastAsia" w:eastAsiaTheme="minorEastAsia" w:cstheme="minorEastAsia"/>
                <w:b w:val="0"/>
                <w:bCs/>
                <w:color w:val="auto"/>
                <w:sz w:val="24"/>
                <w:highlight w:val="none"/>
                <w:lang w:val="en-US" w:eastAsia="zh-CN"/>
              </w:rPr>
              <w:t>1</w:t>
            </w:r>
            <w:r>
              <w:rPr>
                <w:rFonts w:hint="eastAsia" w:asciiTheme="minorEastAsia" w:hAnsiTheme="minorEastAsia" w:eastAsiaTheme="minorEastAsia" w:cstheme="minorEastAsia"/>
                <w:b w:val="0"/>
                <w:bCs/>
                <w:color w:val="auto"/>
                <w:sz w:val="24"/>
                <w:highlight w:val="none"/>
              </w:rPr>
              <w:t>分，</w:t>
            </w:r>
            <w:r>
              <w:rPr>
                <w:rFonts w:hint="eastAsia" w:asciiTheme="minorEastAsia" w:hAnsiTheme="minorEastAsia" w:eastAsiaTheme="minorEastAsia" w:cstheme="minorEastAsia"/>
                <w:b w:val="0"/>
                <w:bCs/>
                <w:color w:val="auto"/>
                <w:sz w:val="24"/>
                <w:highlight w:val="none"/>
                <w:lang w:eastAsia="zh-CN"/>
              </w:rPr>
              <w:t>否则</w:t>
            </w:r>
            <w:r>
              <w:rPr>
                <w:rFonts w:hint="eastAsia" w:asciiTheme="minorEastAsia" w:hAnsiTheme="minorEastAsia" w:eastAsiaTheme="minorEastAsia" w:cstheme="minorEastAsia"/>
                <w:b w:val="0"/>
                <w:bCs/>
                <w:color w:val="auto"/>
                <w:sz w:val="24"/>
                <w:highlight w:val="none"/>
              </w:rPr>
              <w:t>不得分</w:t>
            </w:r>
            <w:r>
              <w:rPr>
                <w:rFonts w:hint="eastAsia" w:asciiTheme="minorEastAsia" w:hAnsiTheme="minorEastAsia" w:eastAsiaTheme="minorEastAsia" w:cstheme="minorEastAsia"/>
                <w:b w:val="0"/>
                <w:bCs/>
                <w:color w:val="auto"/>
                <w:sz w:val="24"/>
                <w:highlight w:val="none"/>
                <w:lang w:eastAsia="zh-CN"/>
              </w:rPr>
              <w:t>，共</w:t>
            </w:r>
            <w:r>
              <w:rPr>
                <w:rFonts w:hint="eastAsia" w:asciiTheme="minorEastAsia" w:hAnsiTheme="minorEastAsia" w:eastAsiaTheme="minorEastAsia" w:cstheme="minorEastAsia"/>
                <w:b w:val="0"/>
                <w:bCs/>
                <w:color w:val="auto"/>
                <w:sz w:val="24"/>
                <w:highlight w:val="none"/>
                <w:lang w:val="en-US" w:eastAsia="zh-CN"/>
              </w:rPr>
              <w:t>5分。</w:t>
            </w:r>
          </w:p>
        </w:tc>
        <w:tc>
          <w:tcPr>
            <w:tcW w:w="413" w:type="pct"/>
            <w:shd w:val="clear" w:color="auto" w:fill="auto"/>
            <w:noWrap w:val="0"/>
            <w:vAlign w:val="center"/>
          </w:tcPr>
          <w:p>
            <w:pPr>
              <w:shd w:val="clear"/>
              <w:spacing w:line="360" w:lineRule="auto"/>
              <w:ind w:firstLine="240" w:firstLineChars="100"/>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5</w:t>
            </w:r>
          </w:p>
        </w:tc>
        <w:tc>
          <w:tcPr>
            <w:tcW w:w="501"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主观分</w:t>
            </w:r>
          </w:p>
        </w:tc>
        <w:tc>
          <w:tcPr>
            <w:tcW w:w="704"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rPr>
              <w:t>组织架构及管理</w:t>
            </w:r>
            <w:r>
              <w:rPr>
                <w:rFonts w:hint="eastAsia" w:asciiTheme="minorEastAsia" w:hAnsiTheme="minorEastAsia" w:eastAsiaTheme="minorEastAsia" w:cstheme="minorEastAsia"/>
                <w:b w:val="0"/>
                <w:bCs/>
                <w:color w:val="auto"/>
                <w:sz w:val="24"/>
                <w:highlight w:val="none"/>
                <w:lang w:eastAsia="zh-CN"/>
              </w:rPr>
              <w:t>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4" w:hRule="atLeast"/>
        </w:trPr>
        <w:tc>
          <w:tcPr>
            <w:tcW w:w="302"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8</w:t>
            </w:r>
          </w:p>
        </w:tc>
        <w:tc>
          <w:tcPr>
            <w:tcW w:w="3078"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投标人</w:t>
            </w:r>
            <w:r>
              <w:rPr>
                <w:rFonts w:hint="eastAsia" w:asciiTheme="minorEastAsia" w:hAnsiTheme="minorEastAsia" w:eastAsiaTheme="minorEastAsia" w:cstheme="minorEastAsia"/>
                <w:b/>
                <w:bCs w:val="0"/>
                <w:color w:val="auto"/>
                <w:sz w:val="24"/>
                <w:highlight w:val="none"/>
                <w:lang w:val="en-US" w:eastAsia="zh-CN"/>
              </w:rPr>
              <w:t>内部管理制度</w:t>
            </w:r>
            <w:r>
              <w:rPr>
                <w:rFonts w:hint="eastAsia" w:asciiTheme="minorEastAsia" w:hAnsiTheme="minorEastAsia" w:eastAsiaTheme="minorEastAsia" w:cstheme="minorEastAsia"/>
                <w:b w:val="0"/>
                <w:bCs/>
                <w:color w:val="auto"/>
                <w:sz w:val="24"/>
                <w:highlight w:val="none"/>
                <w:lang w:val="en-US" w:eastAsia="zh-CN"/>
              </w:rPr>
              <w:t>内容完善、各项规章制度健全，其中制定有员工管理制度、企业财务制度、安全生产制度、教育培训制度，每项得1分，未制定或未能提供的，则该项不得分，共4分。</w:t>
            </w:r>
          </w:p>
        </w:tc>
        <w:tc>
          <w:tcPr>
            <w:tcW w:w="413"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sz w:val="24"/>
                <w:highlight w:val="none"/>
              </w:rPr>
            </w:pPr>
          </w:p>
          <w:p>
            <w:pPr>
              <w:shd w:val="clear"/>
              <w:spacing w:line="360" w:lineRule="auto"/>
              <w:ind w:firstLine="240" w:firstLineChars="100"/>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4</w:t>
            </w:r>
          </w:p>
        </w:tc>
        <w:tc>
          <w:tcPr>
            <w:tcW w:w="501"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主观分</w:t>
            </w:r>
          </w:p>
        </w:tc>
        <w:tc>
          <w:tcPr>
            <w:tcW w:w="704"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lang w:val="en-US" w:eastAsia="zh-CN"/>
              </w:rPr>
              <w:t>内部管理制度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4" w:hRule="atLeast"/>
        </w:trPr>
        <w:tc>
          <w:tcPr>
            <w:tcW w:w="302"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9</w:t>
            </w:r>
          </w:p>
        </w:tc>
        <w:tc>
          <w:tcPr>
            <w:tcW w:w="3078"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sz w:val="24"/>
                <w:highlight w:val="none"/>
                <w:lang w:eastAsia="zh-CN"/>
              </w:rPr>
            </w:pPr>
            <w:r>
              <w:rPr>
                <w:rFonts w:hint="eastAsia" w:asciiTheme="minorEastAsia" w:hAnsiTheme="minorEastAsia" w:eastAsiaTheme="minorEastAsia" w:cstheme="minorEastAsia"/>
                <w:b w:val="0"/>
                <w:bCs/>
                <w:color w:val="auto"/>
                <w:sz w:val="24"/>
                <w:highlight w:val="none"/>
              </w:rPr>
              <w:t>针对采购人突发性事件（自然灾害、突发疫情、临时任务等），</w:t>
            </w:r>
            <w:r>
              <w:rPr>
                <w:rFonts w:hint="eastAsia" w:asciiTheme="minorEastAsia" w:hAnsiTheme="minorEastAsia" w:eastAsiaTheme="minorEastAsia" w:cstheme="minorEastAsia"/>
                <w:b w:val="0"/>
                <w:bCs/>
                <w:color w:val="auto"/>
                <w:sz w:val="24"/>
                <w:highlight w:val="none"/>
                <w:lang w:eastAsia="zh-CN"/>
              </w:rPr>
              <w:t>响应方</w:t>
            </w:r>
            <w:r>
              <w:rPr>
                <w:rFonts w:hint="eastAsia" w:asciiTheme="minorEastAsia" w:hAnsiTheme="minorEastAsia" w:eastAsiaTheme="minorEastAsia" w:cstheme="minorEastAsia"/>
                <w:b w:val="0"/>
                <w:bCs/>
                <w:color w:val="auto"/>
                <w:sz w:val="24"/>
                <w:highlight w:val="none"/>
              </w:rPr>
              <w:t>的应急人员配备及应急响应时间等情况的，提供①有应对突发事件（包括发生暴雨等灾害性天气及其他突发事件）的应急预案；②有应对暴恐事件、防盗、防火等类型的应急预案；③有应对重大活动或重要接待任务等类型的应急预案；根据提供的方案每项内容完整合理、措施有效进行打分，每项符合得</w:t>
            </w:r>
            <w:r>
              <w:rPr>
                <w:rFonts w:hint="eastAsia" w:asciiTheme="minorEastAsia" w:hAnsiTheme="minorEastAsia" w:eastAsiaTheme="minorEastAsia" w:cstheme="minorEastAsia"/>
                <w:b w:val="0"/>
                <w:bCs/>
                <w:color w:val="auto"/>
                <w:sz w:val="24"/>
                <w:highlight w:val="none"/>
                <w:lang w:val="en-US" w:eastAsia="zh-CN"/>
              </w:rPr>
              <w:t>2</w:t>
            </w:r>
            <w:r>
              <w:rPr>
                <w:rFonts w:hint="eastAsia" w:asciiTheme="minorEastAsia" w:hAnsiTheme="minorEastAsia" w:eastAsiaTheme="minorEastAsia" w:cstheme="minorEastAsia"/>
                <w:b w:val="0"/>
                <w:bCs/>
                <w:color w:val="auto"/>
                <w:sz w:val="24"/>
                <w:highlight w:val="none"/>
              </w:rPr>
              <w:t>分，部分符合得</w:t>
            </w:r>
            <w:r>
              <w:rPr>
                <w:rFonts w:hint="eastAsia" w:asciiTheme="minorEastAsia" w:hAnsiTheme="minorEastAsia" w:eastAsiaTheme="minorEastAsia" w:cstheme="minorEastAsia"/>
                <w:b w:val="0"/>
                <w:bCs/>
                <w:color w:val="auto"/>
                <w:sz w:val="24"/>
                <w:highlight w:val="none"/>
                <w:lang w:val="en-US" w:eastAsia="zh-CN"/>
              </w:rPr>
              <w:t>1</w:t>
            </w:r>
            <w:r>
              <w:rPr>
                <w:rFonts w:hint="eastAsia" w:asciiTheme="minorEastAsia" w:hAnsiTheme="minorEastAsia" w:eastAsiaTheme="minorEastAsia" w:cstheme="minorEastAsia"/>
                <w:b w:val="0"/>
                <w:bCs/>
                <w:color w:val="auto"/>
                <w:sz w:val="24"/>
                <w:highlight w:val="none"/>
              </w:rPr>
              <w:t>分，不符合不得分。共</w:t>
            </w:r>
            <w:r>
              <w:rPr>
                <w:rFonts w:hint="eastAsia" w:asciiTheme="minorEastAsia" w:hAnsiTheme="minorEastAsia" w:eastAsiaTheme="minorEastAsia" w:cstheme="minorEastAsia"/>
                <w:b w:val="0"/>
                <w:bCs/>
                <w:color w:val="auto"/>
                <w:sz w:val="24"/>
                <w:highlight w:val="none"/>
                <w:lang w:val="en-US" w:eastAsia="zh-CN"/>
              </w:rPr>
              <w:t>6</w:t>
            </w:r>
            <w:r>
              <w:rPr>
                <w:rFonts w:hint="eastAsia" w:asciiTheme="minorEastAsia" w:hAnsiTheme="minorEastAsia" w:eastAsiaTheme="minorEastAsia" w:cstheme="minorEastAsia"/>
                <w:b w:val="0"/>
                <w:bCs/>
                <w:color w:val="auto"/>
                <w:sz w:val="24"/>
                <w:highlight w:val="none"/>
              </w:rPr>
              <w:t>分。</w:t>
            </w:r>
          </w:p>
        </w:tc>
        <w:tc>
          <w:tcPr>
            <w:tcW w:w="413"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sz w:val="24"/>
                <w:highlight w:val="none"/>
              </w:rPr>
            </w:pPr>
          </w:p>
          <w:p>
            <w:pPr>
              <w:shd w:val="clear"/>
              <w:spacing w:line="360" w:lineRule="auto"/>
              <w:ind w:firstLine="240" w:firstLineChars="100"/>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6</w:t>
            </w:r>
          </w:p>
        </w:tc>
        <w:tc>
          <w:tcPr>
            <w:tcW w:w="501"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主观分</w:t>
            </w:r>
          </w:p>
        </w:tc>
        <w:tc>
          <w:tcPr>
            <w:tcW w:w="704" w:type="pct"/>
            <w:vMerge w:val="restar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rPr>
              <w:t>应急响应能力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4" w:hRule="atLeast"/>
        </w:trPr>
        <w:tc>
          <w:tcPr>
            <w:tcW w:w="302"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10</w:t>
            </w:r>
          </w:p>
        </w:tc>
        <w:tc>
          <w:tcPr>
            <w:tcW w:w="3078"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sz w:val="24"/>
                <w:highlight w:val="none"/>
                <w:lang w:val="en-US"/>
              </w:rPr>
            </w:pPr>
            <w:r>
              <w:rPr>
                <w:rFonts w:hint="eastAsia" w:asciiTheme="minorEastAsia" w:hAnsiTheme="minorEastAsia" w:eastAsiaTheme="minorEastAsia" w:cstheme="minorEastAsia"/>
                <w:b w:val="0"/>
                <w:bCs/>
                <w:color w:val="auto"/>
                <w:sz w:val="24"/>
                <w:highlight w:val="none"/>
                <w:lang w:val="en-US" w:eastAsia="zh-CN"/>
              </w:rPr>
              <w:t>投标人承诺服务期内投标人的人员自身出现了问题，如缺岗、离岗、与采购人单位工作人员或者群众发生纠纷、员工内部之间出现纠纷等影响采购人声誉的所有事件，投标人的主要负责人应立即响应，15分钟内到达现场，30分钟内解决问题，现场解决不了的应采取应急措施，应立即阻止事态的发展，确保无任何影响采购人的事件发生。提供相应承诺的得3分，否则不得分。</w:t>
            </w:r>
          </w:p>
        </w:tc>
        <w:tc>
          <w:tcPr>
            <w:tcW w:w="413" w:type="pct"/>
            <w:shd w:val="clear" w:color="auto" w:fill="auto"/>
            <w:noWrap w:val="0"/>
            <w:vAlign w:val="center"/>
          </w:tcPr>
          <w:p>
            <w:pPr>
              <w:shd w:val="clear"/>
              <w:spacing w:line="360" w:lineRule="auto"/>
              <w:ind w:firstLine="240" w:firstLineChars="100"/>
              <w:outlineLvl w:val="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3</w:t>
            </w:r>
          </w:p>
        </w:tc>
        <w:tc>
          <w:tcPr>
            <w:tcW w:w="501"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客观分</w:t>
            </w:r>
          </w:p>
        </w:tc>
        <w:tc>
          <w:tcPr>
            <w:tcW w:w="704" w:type="pct"/>
            <w:vMerge w:val="continue"/>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4" w:hRule="atLeast"/>
        </w:trPr>
        <w:tc>
          <w:tcPr>
            <w:tcW w:w="302"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11</w:t>
            </w:r>
          </w:p>
        </w:tc>
        <w:tc>
          <w:tcPr>
            <w:tcW w:w="3078"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eastAsia="zh-CN"/>
              </w:rPr>
              <w:t>投标人</w:t>
            </w:r>
            <w:r>
              <w:rPr>
                <w:rFonts w:hint="eastAsia" w:asciiTheme="minorEastAsia" w:hAnsiTheme="minorEastAsia" w:eastAsiaTheme="minorEastAsia" w:cstheme="minorEastAsia"/>
                <w:b w:val="0"/>
                <w:bCs/>
                <w:color w:val="auto"/>
                <w:sz w:val="24"/>
                <w:highlight w:val="none"/>
              </w:rPr>
              <w:t>提供的质量保障方案中①质量管理体系完善，制定内部考核制度；②有专门的机构负责对本项目进行质量监管，针对本项目制定具体质量管理考核细则。以上内容满足项目需要且具有可操作性的每项得2分，部分符合得1分，不符合不得分。共4分。</w:t>
            </w:r>
          </w:p>
        </w:tc>
        <w:tc>
          <w:tcPr>
            <w:tcW w:w="413"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4</w:t>
            </w:r>
          </w:p>
        </w:tc>
        <w:tc>
          <w:tcPr>
            <w:tcW w:w="501"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主观分</w:t>
            </w:r>
          </w:p>
        </w:tc>
        <w:tc>
          <w:tcPr>
            <w:tcW w:w="704"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rPr>
              <w:t>质量保障方案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4" w:hRule="atLeast"/>
        </w:trPr>
        <w:tc>
          <w:tcPr>
            <w:tcW w:w="302"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12</w:t>
            </w:r>
          </w:p>
        </w:tc>
        <w:tc>
          <w:tcPr>
            <w:tcW w:w="3078"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eastAsia="zh-CN"/>
              </w:rPr>
              <w:t>拟派</w:t>
            </w:r>
            <w:r>
              <w:rPr>
                <w:rFonts w:hint="eastAsia" w:asciiTheme="minorEastAsia" w:hAnsiTheme="minorEastAsia" w:eastAsiaTheme="minorEastAsia" w:cstheme="minorEastAsia"/>
                <w:b w:val="0"/>
                <w:bCs/>
                <w:color w:val="auto"/>
                <w:sz w:val="24"/>
                <w:highlight w:val="none"/>
              </w:rPr>
              <w:t>项目负责人：①具有高级技师（一级保安员）证书的得</w:t>
            </w:r>
            <w:r>
              <w:rPr>
                <w:rFonts w:hint="eastAsia" w:asciiTheme="minorEastAsia" w:hAnsiTheme="minorEastAsia" w:eastAsiaTheme="minorEastAsia" w:cstheme="minorEastAsia"/>
                <w:b w:val="0"/>
                <w:bCs/>
                <w:color w:val="auto"/>
                <w:sz w:val="24"/>
                <w:highlight w:val="none"/>
                <w:lang w:val="en-US" w:eastAsia="zh-CN"/>
              </w:rPr>
              <w:t>2</w:t>
            </w:r>
            <w:r>
              <w:rPr>
                <w:rFonts w:hint="eastAsia" w:asciiTheme="minorEastAsia" w:hAnsiTheme="minorEastAsia" w:eastAsiaTheme="minorEastAsia" w:cstheme="minorEastAsia"/>
                <w:b w:val="0"/>
                <w:bCs/>
                <w:color w:val="auto"/>
                <w:sz w:val="24"/>
                <w:highlight w:val="none"/>
              </w:rPr>
              <w:t>分；②具有大学</w:t>
            </w:r>
            <w:r>
              <w:rPr>
                <w:rFonts w:hint="eastAsia" w:asciiTheme="minorEastAsia" w:hAnsiTheme="minorEastAsia" w:eastAsiaTheme="minorEastAsia" w:cstheme="minorEastAsia"/>
                <w:b w:val="0"/>
                <w:bCs/>
                <w:color w:val="auto"/>
                <w:sz w:val="24"/>
                <w:highlight w:val="none"/>
                <w:lang w:eastAsia="zh-CN"/>
              </w:rPr>
              <w:t>专科及以上学历的得</w:t>
            </w:r>
            <w:r>
              <w:rPr>
                <w:rFonts w:hint="eastAsia" w:asciiTheme="minorEastAsia" w:hAnsiTheme="minorEastAsia" w:eastAsiaTheme="minorEastAsia" w:cstheme="minorEastAsia"/>
                <w:b w:val="0"/>
                <w:bCs/>
                <w:color w:val="auto"/>
                <w:sz w:val="24"/>
                <w:highlight w:val="none"/>
                <w:lang w:val="en-US" w:eastAsia="zh-CN"/>
              </w:rPr>
              <w:t>1分；</w:t>
            </w:r>
            <w:r>
              <w:rPr>
                <w:rFonts w:hint="eastAsia" w:asciiTheme="minorEastAsia" w:hAnsiTheme="minorEastAsia" w:eastAsiaTheme="minorEastAsia" w:cstheme="minorEastAsia"/>
                <w:b w:val="0"/>
                <w:bCs/>
                <w:color w:val="auto"/>
                <w:sz w:val="24"/>
                <w:highlight w:val="none"/>
              </w:rPr>
              <w:t>③是退伍军人的得1分</w:t>
            </w:r>
            <w:r>
              <w:rPr>
                <w:rFonts w:hint="eastAsia" w:asciiTheme="minorEastAsia" w:hAnsiTheme="minorEastAsia" w:eastAsiaTheme="minorEastAsia" w:cstheme="minorEastAsia"/>
                <w:b w:val="0"/>
                <w:bCs/>
                <w:color w:val="auto"/>
                <w:sz w:val="24"/>
                <w:highlight w:val="none"/>
                <w:lang w:val="en-US" w:eastAsia="zh-CN"/>
              </w:rPr>
              <w:t>；④</w:t>
            </w:r>
            <w:r>
              <w:rPr>
                <w:rFonts w:hint="eastAsia" w:asciiTheme="minorEastAsia" w:hAnsiTheme="minorEastAsia" w:eastAsiaTheme="minorEastAsia" w:cstheme="minorEastAsia"/>
                <w:b w:val="0"/>
                <w:bCs/>
                <w:color w:val="auto"/>
                <w:sz w:val="24"/>
                <w:highlight w:val="none"/>
              </w:rPr>
              <w:t>具有行政主管部门颁发的市级及以上荣誉证书得1分。</w:t>
            </w:r>
            <w:r>
              <w:rPr>
                <w:rFonts w:hint="eastAsia" w:asciiTheme="minorEastAsia" w:hAnsiTheme="minorEastAsia" w:eastAsiaTheme="minorEastAsia" w:cstheme="minorEastAsia"/>
                <w:b w:val="0"/>
                <w:bCs/>
                <w:color w:val="auto"/>
                <w:sz w:val="24"/>
                <w:highlight w:val="none"/>
                <w:lang w:eastAsia="zh-CN"/>
              </w:rPr>
              <w:t>需</w:t>
            </w:r>
            <w:r>
              <w:rPr>
                <w:rFonts w:hint="eastAsia" w:asciiTheme="minorEastAsia" w:hAnsiTheme="minorEastAsia" w:eastAsiaTheme="minorEastAsia" w:cstheme="minorEastAsia"/>
                <w:b w:val="0"/>
                <w:bCs/>
                <w:color w:val="auto"/>
                <w:sz w:val="24"/>
                <w:highlight w:val="none"/>
              </w:rPr>
              <w:t>提供在本单位缴纳社保证明</w:t>
            </w:r>
            <w:r>
              <w:rPr>
                <w:rFonts w:hint="eastAsia" w:asciiTheme="minorEastAsia" w:hAnsiTheme="minorEastAsia" w:eastAsiaTheme="minorEastAsia" w:cstheme="minorEastAsia"/>
                <w:b w:val="0"/>
                <w:bCs/>
                <w:color w:val="auto"/>
                <w:sz w:val="24"/>
                <w:highlight w:val="none"/>
                <w:lang w:eastAsia="zh-CN"/>
              </w:rPr>
              <w:t>、</w:t>
            </w:r>
            <w:r>
              <w:rPr>
                <w:rFonts w:hint="eastAsia" w:asciiTheme="minorEastAsia" w:hAnsiTheme="minorEastAsia" w:eastAsiaTheme="minorEastAsia" w:cstheme="minorEastAsia"/>
                <w:b w:val="0"/>
                <w:bCs/>
                <w:color w:val="auto"/>
                <w:sz w:val="24"/>
                <w:highlight w:val="none"/>
              </w:rPr>
              <w:t>相关证书</w:t>
            </w:r>
            <w:r>
              <w:rPr>
                <w:rFonts w:hint="eastAsia" w:asciiTheme="minorEastAsia" w:hAnsiTheme="minorEastAsia" w:eastAsiaTheme="minorEastAsia" w:cstheme="minorEastAsia"/>
                <w:b w:val="0"/>
                <w:bCs/>
                <w:color w:val="auto"/>
                <w:sz w:val="24"/>
                <w:highlight w:val="none"/>
                <w:lang w:eastAsia="zh-CN"/>
              </w:rPr>
              <w:t>、</w:t>
            </w:r>
            <w:r>
              <w:rPr>
                <w:rFonts w:hint="eastAsia" w:asciiTheme="minorEastAsia" w:hAnsiTheme="minorEastAsia" w:eastAsiaTheme="minorEastAsia" w:cstheme="minorEastAsia"/>
                <w:b w:val="0"/>
                <w:bCs/>
                <w:color w:val="auto"/>
                <w:sz w:val="24"/>
                <w:highlight w:val="none"/>
              </w:rPr>
              <w:t>工作经验</w:t>
            </w:r>
            <w:r>
              <w:rPr>
                <w:rFonts w:hint="eastAsia" w:asciiTheme="minorEastAsia" w:hAnsiTheme="minorEastAsia" w:eastAsiaTheme="minorEastAsia" w:cstheme="minorEastAsia"/>
                <w:b w:val="0"/>
                <w:bCs/>
                <w:color w:val="auto"/>
                <w:sz w:val="24"/>
                <w:highlight w:val="none"/>
                <w:lang w:eastAsia="zh-CN"/>
              </w:rPr>
              <w:t>证明</w:t>
            </w:r>
            <w:r>
              <w:rPr>
                <w:rFonts w:hint="eastAsia" w:asciiTheme="minorEastAsia" w:hAnsiTheme="minorEastAsia" w:eastAsiaTheme="minorEastAsia" w:cstheme="minorEastAsia"/>
                <w:b w:val="0"/>
                <w:bCs/>
                <w:color w:val="auto"/>
                <w:sz w:val="24"/>
                <w:highlight w:val="none"/>
              </w:rPr>
              <w:t>等资料</w:t>
            </w:r>
            <w:r>
              <w:rPr>
                <w:rFonts w:hint="eastAsia" w:asciiTheme="minorEastAsia" w:hAnsiTheme="minorEastAsia" w:eastAsiaTheme="minorEastAsia" w:cstheme="minorEastAsia"/>
                <w:b w:val="0"/>
                <w:bCs/>
                <w:color w:val="auto"/>
                <w:sz w:val="24"/>
                <w:highlight w:val="none"/>
                <w:lang w:eastAsia="zh-CN"/>
              </w:rPr>
              <w:t>，共</w:t>
            </w:r>
            <w:r>
              <w:rPr>
                <w:rFonts w:hint="eastAsia" w:asciiTheme="minorEastAsia" w:hAnsiTheme="minorEastAsia" w:eastAsiaTheme="minorEastAsia" w:cstheme="minorEastAsia"/>
                <w:b w:val="0"/>
                <w:bCs/>
                <w:color w:val="auto"/>
                <w:sz w:val="24"/>
                <w:highlight w:val="none"/>
                <w:lang w:val="en-US" w:eastAsia="zh-CN"/>
              </w:rPr>
              <w:t>5分。</w:t>
            </w:r>
          </w:p>
        </w:tc>
        <w:tc>
          <w:tcPr>
            <w:tcW w:w="413"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5</w:t>
            </w:r>
          </w:p>
        </w:tc>
        <w:tc>
          <w:tcPr>
            <w:tcW w:w="501"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客观分</w:t>
            </w:r>
          </w:p>
        </w:tc>
        <w:tc>
          <w:tcPr>
            <w:tcW w:w="704" w:type="pct"/>
            <w:vMerge w:val="restar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rPr>
              <w:t>拟派人员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4" w:hRule="atLeast"/>
        </w:trPr>
        <w:tc>
          <w:tcPr>
            <w:tcW w:w="302"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13</w:t>
            </w:r>
          </w:p>
        </w:tc>
        <w:tc>
          <w:tcPr>
            <w:tcW w:w="3078"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lang w:val="en-US" w:eastAsia="zh-CN"/>
              </w:rPr>
              <w:t>拟派保安主管</w:t>
            </w:r>
            <w:r>
              <w:rPr>
                <w:rFonts w:hint="eastAsia" w:asciiTheme="minorEastAsia" w:hAnsiTheme="minorEastAsia" w:eastAsiaTheme="minorEastAsia" w:cstheme="minorEastAsia"/>
                <w:b w:val="0"/>
                <w:bCs/>
                <w:color w:val="auto"/>
                <w:sz w:val="24"/>
                <w:highlight w:val="none"/>
              </w:rPr>
              <w:t>：①具有技师（二级保安员）</w:t>
            </w:r>
            <w:r>
              <w:rPr>
                <w:rFonts w:hint="eastAsia" w:asciiTheme="minorEastAsia" w:hAnsiTheme="minorEastAsia" w:eastAsiaTheme="minorEastAsia" w:cstheme="minorEastAsia"/>
                <w:b w:val="0"/>
                <w:bCs/>
                <w:color w:val="auto"/>
                <w:sz w:val="24"/>
                <w:highlight w:val="none"/>
                <w:lang w:eastAsia="zh-CN"/>
              </w:rPr>
              <w:t>及以上</w:t>
            </w:r>
            <w:r>
              <w:rPr>
                <w:rFonts w:hint="eastAsia" w:asciiTheme="minorEastAsia" w:hAnsiTheme="minorEastAsia" w:eastAsiaTheme="minorEastAsia" w:cstheme="minorEastAsia"/>
                <w:b w:val="0"/>
                <w:bCs/>
                <w:color w:val="auto"/>
                <w:sz w:val="24"/>
                <w:highlight w:val="none"/>
              </w:rPr>
              <w:t>证书的得</w:t>
            </w:r>
            <w:r>
              <w:rPr>
                <w:rFonts w:hint="eastAsia" w:asciiTheme="minorEastAsia" w:hAnsiTheme="minorEastAsia" w:eastAsiaTheme="minorEastAsia" w:cstheme="minorEastAsia"/>
                <w:b w:val="0"/>
                <w:bCs/>
                <w:color w:val="auto"/>
                <w:sz w:val="24"/>
                <w:highlight w:val="none"/>
                <w:lang w:val="en-US" w:eastAsia="zh-CN"/>
              </w:rPr>
              <w:t>2</w:t>
            </w:r>
            <w:r>
              <w:rPr>
                <w:rFonts w:hint="eastAsia" w:asciiTheme="minorEastAsia" w:hAnsiTheme="minorEastAsia" w:eastAsiaTheme="minorEastAsia" w:cstheme="minorEastAsia"/>
                <w:b w:val="0"/>
                <w:bCs/>
                <w:color w:val="auto"/>
                <w:sz w:val="24"/>
                <w:highlight w:val="none"/>
              </w:rPr>
              <w:t>分；②具有大学专科</w:t>
            </w:r>
            <w:r>
              <w:rPr>
                <w:rFonts w:hint="eastAsia" w:asciiTheme="minorEastAsia" w:hAnsiTheme="minorEastAsia" w:eastAsiaTheme="minorEastAsia" w:cstheme="minorEastAsia"/>
                <w:b w:val="0"/>
                <w:bCs/>
                <w:color w:val="auto"/>
                <w:sz w:val="24"/>
                <w:highlight w:val="none"/>
                <w:lang w:eastAsia="zh-CN"/>
              </w:rPr>
              <w:t>及以上</w:t>
            </w:r>
            <w:r>
              <w:rPr>
                <w:rFonts w:hint="eastAsia" w:asciiTheme="minorEastAsia" w:hAnsiTheme="minorEastAsia" w:eastAsiaTheme="minorEastAsia" w:cstheme="minorEastAsia"/>
                <w:b w:val="0"/>
                <w:bCs/>
                <w:color w:val="auto"/>
                <w:sz w:val="24"/>
                <w:highlight w:val="none"/>
              </w:rPr>
              <w:t>学历</w:t>
            </w:r>
            <w:r>
              <w:rPr>
                <w:rFonts w:hint="eastAsia" w:asciiTheme="minorEastAsia" w:hAnsiTheme="minorEastAsia" w:eastAsiaTheme="minorEastAsia" w:cstheme="minorEastAsia"/>
                <w:b w:val="0"/>
                <w:bCs/>
                <w:color w:val="auto"/>
                <w:sz w:val="24"/>
                <w:highlight w:val="none"/>
                <w:lang w:eastAsia="zh-CN"/>
              </w:rPr>
              <w:t>的得</w:t>
            </w:r>
            <w:r>
              <w:rPr>
                <w:rFonts w:hint="eastAsia" w:asciiTheme="minorEastAsia" w:hAnsiTheme="minorEastAsia" w:eastAsiaTheme="minorEastAsia" w:cstheme="minorEastAsia"/>
                <w:b w:val="0"/>
                <w:bCs/>
                <w:color w:val="auto"/>
                <w:sz w:val="24"/>
                <w:highlight w:val="none"/>
                <w:lang w:val="en-US" w:eastAsia="zh-CN"/>
              </w:rPr>
              <w:t>1分；</w:t>
            </w:r>
            <w:r>
              <w:rPr>
                <w:rFonts w:hint="eastAsia" w:asciiTheme="minorEastAsia" w:hAnsiTheme="minorEastAsia" w:eastAsiaTheme="minorEastAsia" w:cstheme="minorEastAsia"/>
                <w:b w:val="0"/>
                <w:bCs/>
                <w:color w:val="auto"/>
                <w:sz w:val="24"/>
                <w:highlight w:val="none"/>
              </w:rPr>
              <w:t>③是退伍军人的得1分</w:t>
            </w:r>
            <w:r>
              <w:rPr>
                <w:rFonts w:hint="eastAsia" w:asciiTheme="minorEastAsia" w:hAnsiTheme="minorEastAsia" w:eastAsiaTheme="minorEastAsia" w:cstheme="minorEastAsia"/>
                <w:b w:val="0"/>
                <w:bCs/>
                <w:color w:val="auto"/>
                <w:sz w:val="24"/>
                <w:highlight w:val="none"/>
                <w:lang w:eastAsia="zh-CN"/>
              </w:rPr>
              <w:t>；</w:t>
            </w:r>
            <w:r>
              <w:rPr>
                <w:rFonts w:hint="eastAsia" w:asciiTheme="minorEastAsia" w:hAnsiTheme="minorEastAsia" w:eastAsiaTheme="minorEastAsia" w:cstheme="minorEastAsia"/>
                <w:b w:val="0"/>
                <w:bCs/>
                <w:color w:val="auto"/>
                <w:sz w:val="24"/>
                <w:highlight w:val="none"/>
                <w:lang w:val="en-US" w:eastAsia="zh-CN"/>
              </w:rPr>
              <w:t>④</w:t>
            </w:r>
            <w:r>
              <w:rPr>
                <w:rFonts w:hint="eastAsia" w:asciiTheme="minorEastAsia" w:hAnsiTheme="minorEastAsia" w:eastAsiaTheme="minorEastAsia" w:cstheme="minorEastAsia"/>
                <w:b w:val="0"/>
                <w:bCs/>
                <w:color w:val="auto"/>
                <w:sz w:val="24"/>
                <w:highlight w:val="none"/>
              </w:rPr>
              <w:t>具有行政主管部门颁发的市级及以上荣誉证书得1分。</w:t>
            </w:r>
            <w:r>
              <w:rPr>
                <w:rFonts w:hint="eastAsia" w:asciiTheme="minorEastAsia" w:hAnsiTheme="minorEastAsia" w:eastAsiaTheme="minorEastAsia" w:cstheme="minorEastAsia"/>
                <w:b w:val="0"/>
                <w:bCs/>
                <w:color w:val="auto"/>
                <w:sz w:val="24"/>
                <w:highlight w:val="none"/>
                <w:lang w:eastAsia="zh-CN"/>
              </w:rPr>
              <w:t>需</w:t>
            </w:r>
            <w:r>
              <w:rPr>
                <w:rFonts w:hint="eastAsia" w:asciiTheme="minorEastAsia" w:hAnsiTheme="minorEastAsia" w:eastAsiaTheme="minorEastAsia" w:cstheme="minorEastAsia"/>
                <w:b w:val="0"/>
                <w:bCs/>
                <w:color w:val="auto"/>
                <w:sz w:val="24"/>
                <w:highlight w:val="none"/>
              </w:rPr>
              <w:t>提供在本单位缴纳社保证明</w:t>
            </w:r>
            <w:r>
              <w:rPr>
                <w:rFonts w:hint="eastAsia" w:asciiTheme="minorEastAsia" w:hAnsiTheme="minorEastAsia" w:eastAsiaTheme="minorEastAsia" w:cstheme="minorEastAsia"/>
                <w:b w:val="0"/>
                <w:bCs/>
                <w:color w:val="auto"/>
                <w:sz w:val="24"/>
                <w:highlight w:val="none"/>
                <w:lang w:eastAsia="zh-CN"/>
              </w:rPr>
              <w:t>、</w:t>
            </w:r>
            <w:r>
              <w:rPr>
                <w:rFonts w:hint="eastAsia" w:asciiTheme="minorEastAsia" w:hAnsiTheme="minorEastAsia" w:eastAsiaTheme="minorEastAsia" w:cstheme="minorEastAsia"/>
                <w:b w:val="0"/>
                <w:bCs/>
                <w:color w:val="auto"/>
                <w:sz w:val="24"/>
                <w:highlight w:val="none"/>
              </w:rPr>
              <w:t>相关证书</w:t>
            </w:r>
            <w:r>
              <w:rPr>
                <w:rFonts w:hint="eastAsia" w:asciiTheme="minorEastAsia" w:hAnsiTheme="minorEastAsia" w:eastAsiaTheme="minorEastAsia" w:cstheme="minorEastAsia"/>
                <w:b w:val="0"/>
                <w:bCs/>
                <w:color w:val="auto"/>
                <w:sz w:val="24"/>
                <w:highlight w:val="none"/>
                <w:lang w:eastAsia="zh-CN"/>
              </w:rPr>
              <w:t>、</w:t>
            </w:r>
            <w:r>
              <w:rPr>
                <w:rFonts w:hint="eastAsia" w:asciiTheme="minorEastAsia" w:hAnsiTheme="minorEastAsia" w:eastAsiaTheme="minorEastAsia" w:cstheme="minorEastAsia"/>
                <w:b w:val="0"/>
                <w:bCs/>
                <w:color w:val="auto"/>
                <w:sz w:val="24"/>
                <w:highlight w:val="none"/>
              </w:rPr>
              <w:t>工作经验</w:t>
            </w:r>
            <w:r>
              <w:rPr>
                <w:rFonts w:hint="eastAsia" w:asciiTheme="minorEastAsia" w:hAnsiTheme="minorEastAsia" w:eastAsiaTheme="minorEastAsia" w:cstheme="minorEastAsia"/>
                <w:b w:val="0"/>
                <w:bCs/>
                <w:color w:val="auto"/>
                <w:sz w:val="24"/>
                <w:highlight w:val="none"/>
                <w:lang w:eastAsia="zh-CN"/>
              </w:rPr>
              <w:t>证明</w:t>
            </w:r>
            <w:r>
              <w:rPr>
                <w:rFonts w:hint="eastAsia" w:asciiTheme="minorEastAsia" w:hAnsiTheme="minorEastAsia" w:eastAsiaTheme="minorEastAsia" w:cstheme="minorEastAsia"/>
                <w:b w:val="0"/>
                <w:bCs/>
                <w:color w:val="auto"/>
                <w:sz w:val="24"/>
                <w:highlight w:val="none"/>
              </w:rPr>
              <w:t>等资料</w:t>
            </w:r>
            <w:r>
              <w:rPr>
                <w:rFonts w:hint="eastAsia" w:asciiTheme="minorEastAsia" w:hAnsiTheme="minorEastAsia" w:eastAsiaTheme="minorEastAsia" w:cstheme="minorEastAsia"/>
                <w:b w:val="0"/>
                <w:bCs/>
                <w:color w:val="auto"/>
                <w:sz w:val="24"/>
                <w:highlight w:val="none"/>
                <w:lang w:eastAsia="zh-CN"/>
              </w:rPr>
              <w:t>，共</w:t>
            </w:r>
            <w:r>
              <w:rPr>
                <w:rFonts w:hint="eastAsia" w:asciiTheme="minorEastAsia" w:hAnsiTheme="minorEastAsia" w:eastAsiaTheme="minorEastAsia" w:cstheme="minorEastAsia"/>
                <w:b w:val="0"/>
                <w:bCs/>
                <w:color w:val="auto"/>
                <w:sz w:val="24"/>
                <w:highlight w:val="none"/>
                <w:lang w:val="en-US" w:eastAsia="zh-CN"/>
              </w:rPr>
              <w:t>5分。</w:t>
            </w:r>
          </w:p>
        </w:tc>
        <w:tc>
          <w:tcPr>
            <w:tcW w:w="413"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5</w:t>
            </w:r>
          </w:p>
        </w:tc>
        <w:tc>
          <w:tcPr>
            <w:tcW w:w="501"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客观分</w:t>
            </w:r>
          </w:p>
        </w:tc>
        <w:tc>
          <w:tcPr>
            <w:tcW w:w="704" w:type="pct"/>
            <w:vMerge w:val="continue"/>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4" w:hRule="atLeast"/>
        </w:trPr>
        <w:tc>
          <w:tcPr>
            <w:tcW w:w="302"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14</w:t>
            </w:r>
          </w:p>
        </w:tc>
        <w:tc>
          <w:tcPr>
            <w:tcW w:w="3078"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lang w:eastAsia="zh-CN"/>
              </w:rPr>
              <w:t>拟派</w:t>
            </w:r>
            <w:r>
              <w:rPr>
                <w:rFonts w:hint="eastAsia" w:asciiTheme="minorEastAsia" w:hAnsiTheme="minorEastAsia" w:eastAsiaTheme="minorEastAsia" w:cstheme="minorEastAsia"/>
                <w:b w:val="0"/>
                <w:bCs/>
                <w:color w:val="auto"/>
                <w:sz w:val="24"/>
                <w:highlight w:val="none"/>
              </w:rPr>
              <w:t>保安队长：①具有技师（二级保安员）</w:t>
            </w:r>
            <w:r>
              <w:rPr>
                <w:rFonts w:hint="eastAsia" w:asciiTheme="minorEastAsia" w:hAnsiTheme="minorEastAsia" w:eastAsiaTheme="minorEastAsia" w:cstheme="minorEastAsia"/>
                <w:b w:val="0"/>
                <w:bCs/>
                <w:color w:val="auto"/>
                <w:sz w:val="24"/>
                <w:highlight w:val="none"/>
                <w:lang w:eastAsia="zh-CN"/>
              </w:rPr>
              <w:t>及以上</w:t>
            </w:r>
            <w:r>
              <w:rPr>
                <w:rFonts w:hint="eastAsia" w:asciiTheme="minorEastAsia" w:hAnsiTheme="minorEastAsia" w:eastAsiaTheme="minorEastAsia" w:cstheme="minorEastAsia"/>
                <w:b w:val="0"/>
                <w:bCs/>
                <w:color w:val="auto"/>
                <w:sz w:val="24"/>
                <w:highlight w:val="none"/>
              </w:rPr>
              <w:t>证书的得</w:t>
            </w:r>
            <w:r>
              <w:rPr>
                <w:rFonts w:hint="eastAsia" w:asciiTheme="minorEastAsia" w:hAnsiTheme="minorEastAsia" w:eastAsiaTheme="minorEastAsia" w:cstheme="minorEastAsia"/>
                <w:b w:val="0"/>
                <w:bCs/>
                <w:color w:val="auto"/>
                <w:sz w:val="24"/>
                <w:highlight w:val="none"/>
                <w:lang w:val="en-US" w:eastAsia="zh-CN"/>
              </w:rPr>
              <w:t>2</w:t>
            </w:r>
            <w:r>
              <w:rPr>
                <w:rFonts w:hint="eastAsia" w:asciiTheme="minorEastAsia" w:hAnsiTheme="minorEastAsia" w:eastAsiaTheme="minorEastAsia" w:cstheme="minorEastAsia"/>
                <w:b w:val="0"/>
                <w:bCs/>
                <w:color w:val="auto"/>
                <w:sz w:val="24"/>
                <w:highlight w:val="none"/>
              </w:rPr>
              <w:t>分；②具有大学专科</w:t>
            </w:r>
            <w:r>
              <w:rPr>
                <w:rFonts w:hint="eastAsia" w:asciiTheme="minorEastAsia" w:hAnsiTheme="minorEastAsia" w:eastAsiaTheme="minorEastAsia" w:cstheme="minorEastAsia"/>
                <w:b w:val="0"/>
                <w:bCs/>
                <w:color w:val="auto"/>
                <w:sz w:val="24"/>
                <w:highlight w:val="none"/>
                <w:lang w:eastAsia="zh-CN"/>
              </w:rPr>
              <w:t>及以上</w:t>
            </w:r>
            <w:r>
              <w:rPr>
                <w:rFonts w:hint="eastAsia" w:asciiTheme="minorEastAsia" w:hAnsiTheme="minorEastAsia" w:eastAsiaTheme="minorEastAsia" w:cstheme="minorEastAsia"/>
                <w:b w:val="0"/>
                <w:bCs/>
                <w:color w:val="auto"/>
                <w:sz w:val="24"/>
                <w:highlight w:val="none"/>
              </w:rPr>
              <w:t>学历</w:t>
            </w:r>
            <w:r>
              <w:rPr>
                <w:rFonts w:hint="eastAsia" w:asciiTheme="minorEastAsia" w:hAnsiTheme="minorEastAsia" w:eastAsiaTheme="minorEastAsia" w:cstheme="minorEastAsia"/>
                <w:b w:val="0"/>
                <w:bCs/>
                <w:color w:val="auto"/>
                <w:sz w:val="24"/>
                <w:highlight w:val="none"/>
                <w:lang w:eastAsia="zh-CN"/>
              </w:rPr>
              <w:t>的得</w:t>
            </w:r>
            <w:r>
              <w:rPr>
                <w:rFonts w:hint="eastAsia" w:asciiTheme="minorEastAsia" w:hAnsiTheme="minorEastAsia" w:eastAsiaTheme="minorEastAsia" w:cstheme="minorEastAsia"/>
                <w:b w:val="0"/>
                <w:bCs/>
                <w:color w:val="auto"/>
                <w:sz w:val="24"/>
                <w:highlight w:val="none"/>
                <w:lang w:val="en-US" w:eastAsia="zh-CN"/>
              </w:rPr>
              <w:t>1分；</w:t>
            </w:r>
            <w:r>
              <w:rPr>
                <w:rFonts w:hint="eastAsia" w:asciiTheme="minorEastAsia" w:hAnsiTheme="minorEastAsia" w:eastAsiaTheme="minorEastAsia" w:cstheme="minorEastAsia"/>
                <w:b w:val="0"/>
                <w:bCs/>
                <w:color w:val="auto"/>
                <w:sz w:val="24"/>
                <w:highlight w:val="none"/>
              </w:rPr>
              <w:t>③是退伍军人的得1分</w:t>
            </w:r>
            <w:r>
              <w:rPr>
                <w:rFonts w:hint="eastAsia" w:asciiTheme="minorEastAsia" w:hAnsiTheme="minorEastAsia" w:eastAsiaTheme="minorEastAsia" w:cstheme="minorEastAsia"/>
                <w:b w:val="0"/>
                <w:bCs/>
                <w:color w:val="auto"/>
                <w:sz w:val="24"/>
                <w:highlight w:val="none"/>
                <w:lang w:eastAsia="zh-CN"/>
              </w:rPr>
              <w:t>；</w:t>
            </w:r>
            <w:r>
              <w:rPr>
                <w:rFonts w:hint="eastAsia" w:asciiTheme="minorEastAsia" w:hAnsiTheme="minorEastAsia" w:eastAsiaTheme="minorEastAsia" w:cstheme="minorEastAsia"/>
                <w:b w:val="0"/>
                <w:bCs/>
                <w:color w:val="auto"/>
                <w:sz w:val="24"/>
                <w:highlight w:val="none"/>
                <w:lang w:val="en-US" w:eastAsia="zh-CN"/>
              </w:rPr>
              <w:t>④</w:t>
            </w:r>
            <w:r>
              <w:rPr>
                <w:rFonts w:hint="eastAsia" w:asciiTheme="minorEastAsia" w:hAnsiTheme="minorEastAsia" w:eastAsiaTheme="minorEastAsia" w:cstheme="minorEastAsia"/>
                <w:b w:val="0"/>
                <w:bCs/>
                <w:color w:val="auto"/>
                <w:sz w:val="24"/>
                <w:highlight w:val="none"/>
              </w:rPr>
              <w:t>具有行政主管部门颁发的市级及以上荣誉证书得1分</w:t>
            </w:r>
            <w:r>
              <w:rPr>
                <w:rFonts w:hint="eastAsia" w:asciiTheme="minorEastAsia" w:hAnsiTheme="minorEastAsia" w:eastAsiaTheme="minorEastAsia" w:cstheme="minorEastAsia"/>
                <w:b w:val="0"/>
                <w:bCs/>
                <w:color w:val="auto"/>
                <w:sz w:val="24"/>
                <w:highlight w:val="none"/>
                <w:lang w:eastAsia="zh-CN"/>
              </w:rPr>
              <w:t>。需</w:t>
            </w:r>
            <w:r>
              <w:rPr>
                <w:rFonts w:hint="eastAsia" w:asciiTheme="minorEastAsia" w:hAnsiTheme="minorEastAsia" w:eastAsiaTheme="minorEastAsia" w:cstheme="minorEastAsia"/>
                <w:b w:val="0"/>
                <w:bCs/>
                <w:color w:val="auto"/>
                <w:sz w:val="24"/>
                <w:highlight w:val="none"/>
              </w:rPr>
              <w:t>提供在本单位缴纳社保证明</w:t>
            </w:r>
            <w:r>
              <w:rPr>
                <w:rFonts w:hint="eastAsia" w:asciiTheme="minorEastAsia" w:hAnsiTheme="minorEastAsia" w:eastAsiaTheme="minorEastAsia" w:cstheme="minorEastAsia"/>
                <w:b w:val="0"/>
                <w:bCs/>
                <w:color w:val="auto"/>
                <w:sz w:val="24"/>
                <w:highlight w:val="none"/>
                <w:lang w:eastAsia="zh-CN"/>
              </w:rPr>
              <w:t>、</w:t>
            </w:r>
            <w:r>
              <w:rPr>
                <w:rFonts w:hint="eastAsia" w:asciiTheme="minorEastAsia" w:hAnsiTheme="minorEastAsia" w:eastAsiaTheme="minorEastAsia" w:cstheme="minorEastAsia"/>
                <w:b w:val="0"/>
                <w:bCs/>
                <w:color w:val="auto"/>
                <w:sz w:val="24"/>
                <w:highlight w:val="none"/>
              </w:rPr>
              <w:t>相关证书</w:t>
            </w:r>
            <w:r>
              <w:rPr>
                <w:rFonts w:hint="eastAsia" w:asciiTheme="minorEastAsia" w:hAnsiTheme="minorEastAsia" w:eastAsiaTheme="minorEastAsia" w:cstheme="minorEastAsia"/>
                <w:b w:val="0"/>
                <w:bCs/>
                <w:color w:val="auto"/>
                <w:sz w:val="24"/>
                <w:highlight w:val="none"/>
                <w:lang w:eastAsia="zh-CN"/>
              </w:rPr>
              <w:t>、</w:t>
            </w:r>
            <w:r>
              <w:rPr>
                <w:rFonts w:hint="eastAsia" w:asciiTheme="minorEastAsia" w:hAnsiTheme="minorEastAsia" w:eastAsiaTheme="minorEastAsia" w:cstheme="minorEastAsia"/>
                <w:b w:val="0"/>
                <w:bCs/>
                <w:color w:val="auto"/>
                <w:sz w:val="24"/>
                <w:highlight w:val="none"/>
              </w:rPr>
              <w:t>工作经验</w:t>
            </w:r>
            <w:r>
              <w:rPr>
                <w:rFonts w:hint="eastAsia" w:asciiTheme="minorEastAsia" w:hAnsiTheme="minorEastAsia" w:eastAsiaTheme="minorEastAsia" w:cstheme="minorEastAsia"/>
                <w:b w:val="0"/>
                <w:bCs/>
                <w:color w:val="auto"/>
                <w:sz w:val="24"/>
                <w:highlight w:val="none"/>
                <w:lang w:eastAsia="zh-CN"/>
              </w:rPr>
              <w:t>证明</w:t>
            </w:r>
            <w:r>
              <w:rPr>
                <w:rFonts w:hint="eastAsia" w:asciiTheme="minorEastAsia" w:hAnsiTheme="minorEastAsia" w:eastAsiaTheme="minorEastAsia" w:cstheme="minorEastAsia"/>
                <w:b w:val="0"/>
                <w:bCs/>
                <w:color w:val="auto"/>
                <w:sz w:val="24"/>
                <w:highlight w:val="none"/>
              </w:rPr>
              <w:t>等资料</w:t>
            </w:r>
            <w:r>
              <w:rPr>
                <w:rFonts w:hint="eastAsia" w:asciiTheme="minorEastAsia" w:hAnsiTheme="minorEastAsia" w:eastAsiaTheme="minorEastAsia" w:cstheme="minorEastAsia"/>
                <w:b w:val="0"/>
                <w:bCs/>
                <w:color w:val="auto"/>
                <w:sz w:val="24"/>
                <w:highlight w:val="none"/>
                <w:lang w:eastAsia="zh-CN"/>
              </w:rPr>
              <w:t>，共</w:t>
            </w:r>
            <w:r>
              <w:rPr>
                <w:rFonts w:hint="eastAsia" w:asciiTheme="minorEastAsia" w:hAnsiTheme="minorEastAsia" w:eastAsiaTheme="minorEastAsia" w:cstheme="minorEastAsia"/>
                <w:b w:val="0"/>
                <w:bCs/>
                <w:color w:val="auto"/>
                <w:sz w:val="24"/>
                <w:highlight w:val="none"/>
                <w:lang w:val="en-US" w:eastAsia="zh-CN"/>
              </w:rPr>
              <w:t>5分。</w:t>
            </w:r>
          </w:p>
        </w:tc>
        <w:tc>
          <w:tcPr>
            <w:tcW w:w="413"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sz w:val="24"/>
                <w:highlight w:val="none"/>
              </w:rPr>
            </w:pPr>
          </w:p>
          <w:p>
            <w:pPr>
              <w:shd w:val="clear"/>
              <w:spacing w:line="360" w:lineRule="auto"/>
              <w:ind w:firstLine="240" w:firstLineChars="100"/>
              <w:outlineLvl w:val="0"/>
              <w:rPr>
                <w:rFonts w:hint="eastAsia" w:asciiTheme="minorEastAsia" w:hAnsiTheme="minorEastAsia" w:eastAsiaTheme="minorEastAsia" w:cstheme="minorEastAsia"/>
                <w:b w:val="0"/>
                <w:bCs/>
                <w:color w:val="auto"/>
                <w:sz w:val="24"/>
                <w:highlight w:val="none"/>
                <w:lang w:eastAsia="zh-CN"/>
              </w:rPr>
            </w:pPr>
            <w:r>
              <w:rPr>
                <w:rFonts w:hint="eastAsia" w:asciiTheme="minorEastAsia" w:hAnsiTheme="minorEastAsia" w:eastAsiaTheme="minorEastAsia" w:cstheme="minorEastAsia"/>
                <w:b w:val="0"/>
                <w:bCs/>
                <w:color w:val="auto"/>
                <w:sz w:val="24"/>
                <w:highlight w:val="none"/>
                <w:lang w:val="en-US" w:eastAsia="zh-CN"/>
              </w:rPr>
              <w:t>5</w:t>
            </w:r>
          </w:p>
        </w:tc>
        <w:tc>
          <w:tcPr>
            <w:tcW w:w="501"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lang w:eastAsia="zh-CN"/>
              </w:rPr>
            </w:pPr>
            <w:r>
              <w:rPr>
                <w:rFonts w:hint="eastAsia" w:asciiTheme="minorEastAsia" w:hAnsiTheme="minorEastAsia" w:eastAsiaTheme="minorEastAsia" w:cstheme="minorEastAsia"/>
                <w:b w:val="0"/>
                <w:bCs/>
                <w:color w:val="auto"/>
                <w:sz w:val="24"/>
                <w:highlight w:val="none"/>
                <w:lang w:eastAsia="zh-CN"/>
              </w:rPr>
              <w:t>客观分</w:t>
            </w:r>
          </w:p>
        </w:tc>
        <w:tc>
          <w:tcPr>
            <w:tcW w:w="704" w:type="pct"/>
            <w:vMerge w:val="continue"/>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8" w:hRule="atLeast"/>
        </w:trPr>
        <w:tc>
          <w:tcPr>
            <w:tcW w:w="302"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15</w:t>
            </w:r>
          </w:p>
        </w:tc>
        <w:tc>
          <w:tcPr>
            <w:tcW w:w="3078"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kern w:val="2"/>
                <w:sz w:val="24"/>
                <w:szCs w:val="22"/>
                <w:highlight w:val="none"/>
                <w:lang w:val="en-US" w:eastAsia="zh-CN" w:bidi="ar-SA"/>
              </w:rPr>
              <w:t>拟派项目人员中（除项目负责人、保安主管、保安队长外）具有技师（二级保安员）或具有退伍证书，每一人得0.5分，最高得6分。需提供在本单位缴纳社保证明、相关证书，共6分。</w:t>
            </w:r>
          </w:p>
        </w:tc>
        <w:tc>
          <w:tcPr>
            <w:tcW w:w="413"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6</w:t>
            </w:r>
          </w:p>
        </w:tc>
        <w:tc>
          <w:tcPr>
            <w:tcW w:w="501"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eastAsia="zh-CN"/>
              </w:rPr>
              <w:t>客观分</w:t>
            </w:r>
          </w:p>
        </w:tc>
        <w:tc>
          <w:tcPr>
            <w:tcW w:w="704" w:type="pct"/>
            <w:vMerge w:val="continue"/>
            <w:shd w:val="clear" w:color="auto" w:fill="auto"/>
            <w:noWrap w:val="0"/>
            <w:vAlign w:val="top"/>
          </w:tcPr>
          <w:p>
            <w:pPr>
              <w:shd w:val="clear"/>
              <w:spacing w:line="360" w:lineRule="auto"/>
              <w:outlineLvl w:val="0"/>
              <w:rPr>
                <w:rFonts w:hint="eastAsia" w:asciiTheme="minorEastAsia" w:hAnsiTheme="minorEastAsia" w:eastAsiaTheme="minorEastAsia" w:cstheme="minorEastAsia"/>
                <w:b w:val="0"/>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8" w:hRule="atLeast"/>
        </w:trPr>
        <w:tc>
          <w:tcPr>
            <w:tcW w:w="302"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16</w:t>
            </w:r>
          </w:p>
        </w:tc>
        <w:tc>
          <w:tcPr>
            <w:tcW w:w="3078"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kern w:val="2"/>
                <w:sz w:val="24"/>
                <w:szCs w:val="22"/>
                <w:highlight w:val="none"/>
                <w:lang w:val="en-US" w:eastAsia="zh-CN" w:bidi="ar-SA"/>
              </w:rPr>
              <w:t>拟派项目人员中具有退伍退役消防员资历或具有消防设施操作员证书的，每一人得1分，最高得3分。需提供在本单位缴纳社保证明、相关证明材料，共3分。</w:t>
            </w:r>
          </w:p>
        </w:tc>
        <w:tc>
          <w:tcPr>
            <w:tcW w:w="413" w:type="pct"/>
            <w:shd w:val="clear" w:color="auto" w:fill="auto"/>
            <w:noWrap w:val="0"/>
            <w:vAlign w:val="center"/>
          </w:tcPr>
          <w:p>
            <w:pPr>
              <w:shd w:val="clear"/>
              <w:spacing w:line="360" w:lineRule="auto"/>
              <w:ind w:firstLine="240" w:firstLineChars="100"/>
              <w:outlineLvl w:val="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3</w:t>
            </w:r>
          </w:p>
        </w:tc>
        <w:tc>
          <w:tcPr>
            <w:tcW w:w="501"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lang w:eastAsia="zh-CN"/>
              </w:rPr>
            </w:pPr>
            <w:r>
              <w:rPr>
                <w:rFonts w:hint="eastAsia" w:asciiTheme="minorEastAsia" w:hAnsiTheme="minorEastAsia" w:eastAsiaTheme="minorEastAsia" w:cstheme="minorEastAsia"/>
                <w:b w:val="0"/>
                <w:bCs/>
                <w:color w:val="auto"/>
                <w:sz w:val="24"/>
                <w:highlight w:val="none"/>
                <w:lang w:eastAsia="zh-CN"/>
              </w:rPr>
              <w:t>客观分</w:t>
            </w:r>
          </w:p>
        </w:tc>
        <w:tc>
          <w:tcPr>
            <w:tcW w:w="704" w:type="pct"/>
            <w:vMerge w:val="continue"/>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8" w:hRule="atLeast"/>
        </w:trPr>
        <w:tc>
          <w:tcPr>
            <w:tcW w:w="302"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18</w:t>
            </w:r>
          </w:p>
        </w:tc>
        <w:tc>
          <w:tcPr>
            <w:tcW w:w="3078"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eastAsia="zh-CN"/>
              </w:rPr>
              <w:t>投标人</w:t>
            </w:r>
            <w:r>
              <w:rPr>
                <w:rFonts w:hint="eastAsia" w:asciiTheme="minorEastAsia" w:hAnsiTheme="minorEastAsia" w:eastAsiaTheme="minorEastAsia" w:cstheme="minorEastAsia"/>
                <w:b w:val="0"/>
                <w:bCs/>
                <w:color w:val="auto"/>
                <w:sz w:val="24"/>
                <w:highlight w:val="none"/>
              </w:rPr>
              <w:t>提供详细的岗位及人员配备情况，满足或优于采购需求得</w:t>
            </w:r>
            <w:r>
              <w:rPr>
                <w:rFonts w:hint="eastAsia" w:asciiTheme="minorEastAsia" w:hAnsiTheme="minorEastAsia" w:eastAsiaTheme="minorEastAsia" w:cstheme="minorEastAsia"/>
                <w:b w:val="0"/>
                <w:bCs/>
                <w:color w:val="auto"/>
                <w:sz w:val="24"/>
                <w:highlight w:val="none"/>
                <w:lang w:val="en-US" w:eastAsia="zh-CN"/>
              </w:rPr>
              <w:t>3</w:t>
            </w:r>
            <w:r>
              <w:rPr>
                <w:rFonts w:hint="eastAsia" w:asciiTheme="minorEastAsia" w:hAnsiTheme="minorEastAsia" w:eastAsiaTheme="minorEastAsia" w:cstheme="minorEastAsia"/>
                <w:b w:val="0"/>
                <w:bCs/>
                <w:color w:val="auto"/>
                <w:sz w:val="24"/>
                <w:highlight w:val="none"/>
              </w:rPr>
              <w:t>分，</w:t>
            </w:r>
            <w:r>
              <w:rPr>
                <w:rFonts w:hint="eastAsia" w:asciiTheme="minorEastAsia" w:hAnsiTheme="minorEastAsia" w:eastAsiaTheme="minorEastAsia" w:cstheme="minorEastAsia"/>
                <w:b w:val="0"/>
                <w:bCs/>
                <w:color w:val="auto"/>
                <w:sz w:val="24"/>
                <w:highlight w:val="none"/>
                <w:lang w:eastAsia="zh-CN"/>
              </w:rPr>
              <w:t>需</w:t>
            </w:r>
            <w:r>
              <w:rPr>
                <w:rFonts w:hint="eastAsia" w:asciiTheme="minorEastAsia" w:hAnsiTheme="minorEastAsia" w:eastAsiaTheme="minorEastAsia" w:cstheme="minorEastAsia"/>
                <w:b w:val="0"/>
                <w:bCs/>
                <w:color w:val="auto"/>
                <w:sz w:val="24"/>
                <w:highlight w:val="none"/>
              </w:rPr>
              <w:t>提供人员名单，否则不得分。</w:t>
            </w:r>
          </w:p>
        </w:tc>
        <w:tc>
          <w:tcPr>
            <w:tcW w:w="413" w:type="pct"/>
            <w:shd w:val="clear" w:color="auto" w:fill="auto"/>
            <w:noWrap w:val="0"/>
            <w:vAlign w:val="center"/>
          </w:tcPr>
          <w:p>
            <w:pPr>
              <w:shd w:val="clear"/>
              <w:spacing w:line="360" w:lineRule="auto"/>
              <w:ind w:firstLine="240" w:firstLineChars="100"/>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3</w:t>
            </w:r>
          </w:p>
        </w:tc>
        <w:tc>
          <w:tcPr>
            <w:tcW w:w="501"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eastAsia="zh-CN"/>
              </w:rPr>
              <w:t>客观分</w:t>
            </w:r>
          </w:p>
        </w:tc>
        <w:tc>
          <w:tcPr>
            <w:tcW w:w="704" w:type="pct"/>
            <w:vMerge w:val="continue"/>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8" w:hRule="atLeast"/>
        </w:trPr>
        <w:tc>
          <w:tcPr>
            <w:tcW w:w="302"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19</w:t>
            </w:r>
          </w:p>
        </w:tc>
        <w:tc>
          <w:tcPr>
            <w:tcW w:w="3078"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rPr>
              <w:t>本项目所能提供的相关</w:t>
            </w:r>
            <w:r>
              <w:rPr>
                <w:rFonts w:hint="eastAsia" w:asciiTheme="minorEastAsia" w:hAnsiTheme="minorEastAsia" w:eastAsiaTheme="minorEastAsia" w:cstheme="minorEastAsia"/>
                <w:b w:val="0"/>
                <w:bCs/>
                <w:color w:val="auto"/>
                <w:sz w:val="24"/>
                <w:highlight w:val="none"/>
                <w:lang w:val="en-US" w:eastAsia="zh-CN"/>
              </w:rPr>
              <w:t>交通工具、服装装备</w:t>
            </w:r>
            <w:r>
              <w:rPr>
                <w:rFonts w:hint="eastAsia" w:asciiTheme="minorEastAsia" w:hAnsiTheme="minorEastAsia" w:eastAsiaTheme="minorEastAsia" w:cstheme="minorEastAsia"/>
                <w:b w:val="0"/>
                <w:bCs/>
                <w:color w:val="auto"/>
                <w:sz w:val="24"/>
                <w:highlight w:val="none"/>
              </w:rPr>
              <w:t>配备情况</w:t>
            </w:r>
            <w:r>
              <w:rPr>
                <w:rFonts w:hint="eastAsia" w:asciiTheme="minorEastAsia" w:hAnsiTheme="minorEastAsia" w:eastAsiaTheme="minorEastAsia" w:cstheme="minorEastAsia"/>
                <w:b w:val="0"/>
                <w:bCs/>
                <w:color w:val="auto"/>
                <w:sz w:val="24"/>
                <w:highlight w:val="none"/>
                <w:lang w:eastAsia="zh-CN"/>
              </w:rPr>
              <w:t>，</w:t>
            </w:r>
            <w:r>
              <w:rPr>
                <w:rFonts w:hint="eastAsia" w:asciiTheme="minorEastAsia" w:hAnsiTheme="minorEastAsia" w:eastAsiaTheme="minorEastAsia" w:cstheme="minorEastAsia"/>
                <w:b w:val="0"/>
                <w:bCs/>
                <w:color w:val="auto"/>
                <w:sz w:val="24"/>
                <w:highlight w:val="none"/>
              </w:rPr>
              <w:t>满足或优于采购需求得</w:t>
            </w:r>
            <w:r>
              <w:rPr>
                <w:rFonts w:hint="eastAsia" w:asciiTheme="minorEastAsia" w:hAnsiTheme="minorEastAsia" w:eastAsiaTheme="minorEastAsia" w:cstheme="minorEastAsia"/>
                <w:b w:val="0"/>
                <w:bCs/>
                <w:color w:val="auto"/>
                <w:sz w:val="24"/>
                <w:highlight w:val="none"/>
                <w:lang w:val="en-US" w:eastAsia="zh-CN"/>
              </w:rPr>
              <w:t>3</w:t>
            </w:r>
            <w:r>
              <w:rPr>
                <w:rFonts w:hint="eastAsia" w:asciiTheme="minorEastAsia" w:hAnsiTheme="minorEastAsia" w:eastAsiaTheme="minorEastAsia" w:cstheme="minorEastAsia"/>
                <w:b w:val="0"/>
                <w:bCs/>
                <w:color w:val="auto"/>
                <w:sz w:val="24"/>
                <w:highlight w:val="none"/>
              </w:rPr>
              <w:t>分，</w:t>
            </w:r>
            <w:r>
              <w:rPr>
                <w:rFonts w:hint="eastAsia" w:asciiTheme="minorEastAsia" w:hAnsiTheme="minorEastAsia" w:eastAsiaTheme="minorEastAsia" w:cstheme="minorEastAsia"/>
                <w:b w:val="0"/>
                <w:bCs/>
                <w:color w:val="auto"/>
                <w:sz w:val="24"/>
                <w:highlight w:val="none"/>
                <w:lang w:eastAsia="zh-CN"/>
              </w:rPr>
              <w:t>需</w:t>
            </w:r>
            <w:r>
              <w:rPr>
                <w:rFonts w:hint="eastAsia" w:asciiTheme="minorEastAsia" w:hAnsiTheme="minorEastAsia" w:eastAsiaTheme="minorEastAsia" w:cstheme="minorEastAsia"/>
                <w:b w:val="0"/>
                <w:bCs/>
                <w:color w:val="auto"/>
                <w:sz w:val="24"/>
                <w:highlight w:val="none"/>
              </w:rPr>
              <w:t>提供</w:t>
            </w:r>
            <w:r>
              <w:rPr>
                <w:rFonts w:hint="eastAsia" w:asciiTheme="minorEastAsia" w:hAnsiTheme="minorEastAsia" w:eastAsiaTheme="minorEastAsia" w:cstheme="minorEastAsia"/>
                <w:b w:val="0"/>
                <w:bCs/>
                <w:color w:val="auto"/>
                <w:sz w:val="24"/>
                <w:highlight w:val="none"/>
                <w:lang w:val="en-US" w:eastAsia="zh-CN"/>
              </w:rPr>
              <w:t>交通工具、服装装备</w:t>
            </w:r>
            <w:r>
              <w:rPr>
                <w:rFonts w:hint="eastAsia" w:asciiTheme="minorEastAsia" w:hAnsiTheme="minorEastAsia" w:eastAsiaTheme="minorEastAsia" w:cstheme="minorEastAsia"/>
                <w:b w:val="0"/>
                <w:bCs/>
                <w:color w:val="auto"/>
                <w:sz w:val="24"/>
                <w:highlight w:val="none"/>
              </w:rPr>
              <w:t>配备</w:t>
            </w:r>
            <w:r>
              <w:rPr>
                <w:rFonts w:hint="eastAsia" w:asciiTheme="minorEastAsia" w:hAnsiTheme="minorEastAsia" w:eastAsiaTheme="minorEastAsia" w:cstheme="minorEastAsia"/>
                <w:b w:val="0"/>
                <w:bCs/>
                <w:color w:val="auto"/>
                <w:sz w:val="24"/>
                <w:highlight w:val="none"/>
                <w:lang w:eastAsia="zh-CN"/>
              </w:rPr>
              <w:t>清单</w:t>
            </w:r>
            <w:r>
              <w:rPr>
                <w:rFonts w:hint="eastAsia" w:asciiTheme="minorEastAsia" w:hAnsiTheme="minorEastAsia" w:eastAsiaTheme="minorEastAsia" w:cstheme="minorEastAsia"/>
                <w:b w:val="0"/>
                <w:bCs/>
                <w:color w:val="auto"/>
                <w:sz w:val="24"/>
                <w:highlight w:val="none"/>
              </w:rPr>
              <w:t>，</w:t>
            </w:r>
            <w:r>
              <w:rPr>
                <w:rFonts w:hint="eastAsia" w:asciiTheme="minorEastAsia" w:hAnsiTheme="minorEastAsia" w:eastAsiaTheme="minorEastAsia" w:cstheme="minorEastAsia"/>
                <w:b w:val="0"/>
                <w:bCs/>
                <w:color w:val="auto"/>
                <w:sz w:val="24"/>
                <w:highlight w:val="none"/>
                <w:lang w:eastAsia="zh-CN"/>
              </w:rPr>
              <w:t>否则不得分。</w:t>
            </w:r>
          </w:p>
        </w:tc>
        <w:tc>
          <w:tcPr>
            <w:tcW w:w="413" w:type="pct"/>
            <w:shd w:val="clear" w:color="auto" w:fill="auto"/>
            <w:noWrap w:val="0"/>
            <w:vAlign w:val="center"/>
          </w:tcPr>
          <w:p>
            <w:pPr>
              <w:shd w:val="clear"/>
              <w:spacing w:line="360" w:lineRule="auto"/>
              <w:ind w:firstLine="240" w:firstLineChars="100"/>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3</w:t>
            </w:r>
          </w:p>
        </w:tc>
        <w:tc>
          <w:tcPr>
            <w:tcW w:w="501"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客观分</w:t>
            </w:r>
          </w:p>
        </w:tc>
        <w:tc>
          <w:tcPr>
            <w:tcW w:w="704"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配置情况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8" w:hRule="atLeast"/>
        </w:trPr>
        <w:tc>
          <w:tcPr>
            <w:tcW w:w="302"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20</w:t>
            </w:r>
          </w:p>
        </w:tc>
        <w:tc>
          <w:tcPr>
            <w:tcW w:w="3078"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投标人具有或承诺中标后在项目所在地，为员工提供24小时一体化管理服务（包吃住、面积不小于300㎡，确保随叫随到）的得3分，需提供房产证明或租赁合同及宿舍照片等证明资料，或提供相关承诺，共3分。</w:t>
            </w:r>
          </w:p>
        </w:tc>
        <w:tc>
          <w:tcPr>
            <w:tcW w:w="413" w:type="pct"/>
            <w:shd w:val="clear" w:color="auto" w:fill="auto"/>
            <w:noWrap w:val="0"/>
            <w:vAlign w:val="center"/>
          </w:tcPr>
          <w:p>
            <w:pPr>
              <w:shd w:val="clear"/>
              <w:spacing w:line="360" w:lineRule="auto"/>
              <w:ind w:firstLine="240" w:firstLineChars="100"/>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3</w:t>
            </w:r>
          </w:p>
        </w:tc>
        <w:tc>
          <w:tcPr>
            <w:tcW w:w="501"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客观分</w:t>
            </w:r>
          </w:p>
        </w:tc>
        <w:tc>
          <w:tcPr>
            <w:tcW w:w="704"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lang w:val="en-US" w:eastAsia="zh-CN"/>
              </w:rPr>
              <w:t>一体化管理服务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05" w:hRule="atLeast"/>
        </w:trPr>
        <w:tc>
          <w:tcPr>
            <w:tcW w:w="302" w:type="pct"/>
            <w:shd w:val="clear" w:color="auto" w:fill="auto"/>
            <w:noWrap w:val="0"/>
            <w:vAlign w:val="center"/>
          </w:tcPr>
          <w:p>
            <w:pPr>
              <w:shd w:val="clear"/>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21</w:t>
            </w:r>
          </w:p>
        </w:tc>
        <w:tc>
          <w:tcPr>
            <w:tcW w:w="3078"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投标人自2020年1月1日至开标时间止获得过省级及以上行政主管部门颁发的荣誉，得2分；获得过市级行政主管部门颁发的荣誉，得1分。</w:t>
            </w:r>
          </w:p>
          <w:p>
            <w:pPr>
              <w:shd w:val="clear"/>
              <w:spacing w:line="360" w:lineRule="auto"/>
              <w:outlineLvl w:val="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须提供相关证明材料，未提供或提供不全，不得分，共2分。</w:t>
            </w:r>
          </w:p>
        </w:tc>
        <w:tc>
          <w:tcPr>
            <w:tcW w:w="413"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2</w:t>
            </w:r>
          </w:p>
        </w:tc>
        <w:tc>
          <w:tcPr>
            <w:tcW w:w="501"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eastAsia="zh-CN"/>
              </w:rPr>
              <w:t>客观分</w:t>
            </w:r>
          </w:p>
        </w:tc>
        <w:tc>
          <w:tcPr>
            <w:tcW w:w="704"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kern w:val="2"/>
                <w:sz w:val="24"/>
                <w:szCs w:val="22"/>
                <w:highlight w:val="none"/>
                <w:lang w:val="en-US" w:eastAsia="zh-CN" w:bidi="ar-SA"/>
              </w:rPr>
              <w:t>相关荣誉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05" w:hRule="atLeast"/>
        </w:trPr>
        <w:tc>
          <w:tcPr>
            <w:tcW w:w="302" w:type="pct"/>
            <w:shd w:val="clear" w:color="auto" w:fill="auto"/>
            <w:noWrap w:val="0"/>
            <w:vAlign w:val="center"/>
          </w:tcPr>
          <w:p>
            <w:pPr>
              <w:shd w:val="clear"/>
              <w:spacing w:line="360" w:lineRule="auto"/>
              <w:jc w:val="center"/>
              <w:outlineLvl w:val="0"/>
              <w:rPr>
                <w:rFonts w:hint="default"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kern w:val="2"/>
                <w:sz w:val="24"/>
                <w:szCs w:val="24"/>
                <w:highlight w:val="none"/>
                <w:lang w:val="en-US" w:eastAsia="zh-CN" w:bidi="ar-SA"/>
              </w:rPr>
              <w:t>22</w:t>
            </w:r>
          </w:p>
        </w:tc>
        <w:tc>
          <w:tcPr>
            <w:tcW w:w="3078"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eastAsia="zh-CN"/>
              </w:rPr>
              <w:t>投标人</w:t>
            </w:r>
            <w:r>
              <w:rPr>
                <w:rFonts w:hint="eastAsia" w:asciiTheme="minorEastAsia" w:hAnsiTheme="minorEastAsia" w:eastAsiaTheme="minorEastAsia" w:cstheme="minorEastAsia"/>
                <w:b w:val="0"/>
                <w:bCs/>
                <w:color w:val="auto"/>
                <w:sz w:val="24"/>
                <w:highlight w:val="none"/>
              </w:rPr>
              <w:t>具有有效期内的质量管理体系认证、职业健康管理体系认证证书、环境管理体系认证</w:t>
            </w:r>
            <w:r>
              <w:rPr>
                <w:rFonts w:hint="eastAsia" w:asciiTheme="minorEastAsia" w:hAnsiTheme="minorEastAsia" w:eastAsiaTheme="minorEastAsia" w:cstheme="minorEastAsia"/>
                <w:b w:val="0"/>
                <w:bCs/>
                <w:color w:val="auto"/>
                <w:sz w:val="24"/>
                <w:highlight w:val="none"/>
                <w:lang w:eastAsia="zh-CN"/>
              </w:rPr>
              <w:t>证书，</w:t>
            </w:r>
            <w:r>
              <w:rPr>
                <w:rFonts w:hint="eastAsia" w:asciiTheme="minorEastAsia" w:hAnsiTheme="minorEastAsia" w:eastAsiaTheme="minorEastAsia" w:cstheme="minorEastAsia"/>
                <w:b w:val="0"/>
                <w:bCs/>
                <w:color w:val="auto"/>
                <w:sz w:val="24"/>
                <w:highlight w:val="none"/>
              </w:rPr>
              <w:t>提供相关证书，每项得</w:t>
            </w:r>
            <w:r>
              <w:rPr>
                <w:rFonts w:hint="eastAsia" w:asciiTheme="minorEastAsia" w:hAnsiTheme="minorEastAsia" w:eastAsiaTheme="minorEastAsia" w:cstheme="minorEastAsia"/>
                <w:b w:val="0"/>
                <w:bCs/>
                <w:color w:val="auto"/>
                <w:sz w:val="24"/>
                <w:highlight w:val="none"/>
                <w:lang w:val="en-US" w:eastAsia="zh-CN"/>
              </w:rPr>
              <w:t>1</w:t>
            </w:r>
            <w:r>
              <w:rPr>
                <w:rFonts w:hint="eastAsia" w:asciiTheme="minorEastAsia" w:hAnsiTheme="minorEastAsia" w:eastAsiaTheme="minorEastAsia" w:cstheme="minorEastAsia"/>
                <w:b w:val="0"/>
                <w:bCs/>
                <w:color w:val="auto"/>
                <w:sz w:val="24"/>
                <w:highlight w:val="none"/>
              </w:rPr>
              <w:t>分，共</w:t>
            </w:r>
            <w:r>
              <w:rPr>
                <w:rFonts w:hint="eastAsia" w:asciiTheme="minorEastAsia" w:hAnsiTheme="minorEastAsia" w:eastAsiaTheme="minorEastAsia" w:cstheme="minorEastAsia"/>
                <w:b w:val="0"/>
                <w:bCs/>
                <w:color w:val="auto"/>
                <w:sz w:val="24"/>
                <w:highlight w:val="none"/>
                <w:lang w:val="en-US" w:eastAsia="zh-CN"/>
              </w:rPr>
              <w:t>3</w:t>
            </w:r>
            <w:r>
              <w:rPr>
                <w:rFonts w:hint="eastAsia" w:asciiTheme="minorEastAsia" w:hAnsiTheme="minorEastAsia" w:eastAsiaTheme="minorEastAsia" w:cstheme="minorEastAsia"/>
                <w:b w:val="0"/>
                <w:bCs/>
                <w:color w:val="auto"/>
                <w:sz w:val="24"/>
                <w:highlight w:val="none"/>
              </w:rPr>
              <w:t>分。</w:t>
            </w:r>
          </w:p>
        </w:tc>
        <w:tc>
          <w:tcPr>
            <w:tcW w:w="413"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3</w:t>
            </w:r>
          </w:p>
        </w:tc>
        <w:tc>
          <w:tcPr>
            <w:tcW w:w="501"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eastAsia="zh-CN"/>
              </w:rPr>
              <w:t>客观分</w:t>
            </w:r>
          </w:p>
        </w:tc>
        <w:tc>
          <w:tcPr>
            <w:tcW w:w="704"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kern w:val="2"/>
                <w:sz w:val="24"/>
                <w:szCs w:val="22"/>
                <w:highlight w:val="none"/>
                <w:lang w:val="en-US" w:eastAsia="zh-CN" w:bidi="ar-SA"/>
              </w:rPr>
              <w:t>相关资质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302" w:type="pct"/>
            <w:shd w:val="clear" w:color="auto" w:fill="auto"/>
            <w:noWrap w:val="0"/>
            <w:vAlign w:val="center"/>
          </w:tcPr>
          <w:p>
            <w:pPr>
              <w:shd w:val="clear"/>
              <w:spacing w:line="360" w:lineRule="auto"/>
              <w:jc w:val="center"/>
              <w:outlineLvl w:val="0"/>
              <w:rPr>
                <w:rFonts w:hint="default"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kern w:val="2"/>
                <w:sz w:val="24"/>
                <w:szCs w:val="24"/>
                <w:highlight w:val="none"/>
                <w:lang w:val="en-US" w:eastAsia="zh-CN" w:bidi="ar-SA"/>
              </w:rPr>
              <w:t>23</w:t>
            </w:r>
          </w:p>
        </w:tc>
        <w:tc>
          <w:tcPr>
            <w:tcW w:w="3078" w:type="pct"/>
            <w:shd w:val="clear" w:color="auto" w:fill="auto"/>
            <w:noWrap w:val="0"/>
            <w:vAlign w:val="center"/>
          </w:tcPr>
          <w:p>
            <w:pPr>
              <w:shd w:val="clear"/>
              <w:spacing w:line="360" w:lineRule="auto"/>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eastAsia="zh-CN"/>
              </w:rPr>
              <w:t>投标人</w:t>
            </w:r>
            <w:r>
              <w:rPr>
                <w:rFonts w:hint="eastAsia" w:asciiTheme="minorEastAsia" w:hAnsiTheme="minorEastAsia" w:eastAsiaTheme="minorEastAsia" w:cstheme="minorEastAsia"/>
                <w:b w:val="0"/>
                <w:bCs/>
                <w:color w:val="auto"/>
                <w:sz w:val="24"/>
                <w:highlight w:val="none"/>
              </w:rPr>
              <w:t>自20</w:t>
            </w:r>
            <w:r>
              <w:rPr>
                <w:rFonts w:hint="eastAsia" w:asciiTheme="minorEastAsia" w:hAnsiTheme="minorEastAsia" w:eastAsiaTheme="minorEastAsia" w:cstheme="minorEastAsia"/>
                <w:b w:val="0"/>
                <w:bCs/>
                <w:color w:val="auto"/>
                <w:sz w:val="24"/>
                <w:highlight w:val="none"/>
                <w:lang w:val="en-US" w:eastAsia="zh-CN"/>
              </w:rPr>
              <w:t>20</w:t>
            </w:r>
            <w:r>
              <w:rPr>
                <w:rFonts w:hint="eastAsia" w:asciiTheme="minorEastAsia" w:hAnsiTheme="minorEastAsia" w:eastAsiaTheme="minorEastAsia" w:cstheme="minorEastAsia"/>
                <w:b w:val="0"/>
                <w:bCs/>
                <w:color w:val="auto"/>
                <w:sz w:val="24"/>
                <w:highlight w:val="none"/>
              </w:rPr>
              <w:t>年1月1日至开标时间止具有类似业绩（</w:t>
            </w:r>
            <w:r>
              <w:rPr>
                <w:rFonts w:hint="eastAsia" w:asciiTheme="minorEastAsia" w:hAnsiTheme="minorEastAsia" w:eastAsiaTheme="minorEastAsia" w:cstheme="minorEastAsia"/>
                <w:b w:val="0"/>
                <w:bCs/>
                <w:color w:val="auto"/>
                <w:sz w:val="24"/>
                <w:highlight w:val="none"/>
                <w:lang w:val="en-US" w:eastAsia="zh-CN"/>
              </w:rPr>
              <w:t>指为被服务方提供园区、社区或镇街范围内安保巡查、巡逻服务内容</w:t>
            </w:r>
            <w:r>
              <w:rPr>
                <w:rFonts w:hint="eastAsia" w:asciiTheme="minorEastAsia" w:hAnsiTheme="minorEastAsia" w:eastAsiaTheme="minorEastAsia" w:cstheme="minorEastAsia"/>
                <w:b w:val="0"/>
                <w:bCs/>
                <w:color w:val="auto"/>
                <w:sz w:val="24"/>
                <w:highlight w:val="none"/>
              </w:rPr>
              <w:t>），每个业绩得</w:t>
            </w:r>
            <w:r>
              <w:rPr>
                <w:rFonts w:hint="eastAsia" w:asciiTheme="minorEastAsia" w:hAnsiTheme="minorEastAsia" w:eastAsiaTheme="minorEastAsia" w:cstheme="minorEastAsia"/>
                <w:b w:val="0"/>
                <w:bCs/>
                <w:color w:val="auto"/>
                <w:sz w:val="24"/>
                <w:highlight w:val="none"/>
                <w:lang w:val="en-US" w:eastAsia="zh-CN"/>
              </w:rPr>
              <w:t>0.5</w:t>
            </w:r>
            <w:r>
              <w:rPr>
                <w:rFonts w:hint="eastAsia" w:asciiTheme="minorEastAsia" w:hAnsiTheme="minorEastAsia" w:eastAsiaTheme="minorEastAsia" w:cstheme="minorEastAsia"/>
                <w:b w:val="0"/>
                <w:bCs/>
                <w:color w:val="auto"/>
                <w:sz w:val="24"/>
                <w:highlight w:val="none"/>
              </w:rPr>
              <w:t>分，</w:t>
            </w:r>
            <w:r>
              <w:rPr>
                <w:rFonts w:hint="eastAsia" w:asciiTheme="minorEastAsia" w:hAnsiTheme="minorEastAsia" w:eastAsiaTheme="minorEastAsia" w:cstheme="minorEastAsia"/>
                <w:b w:val="0"/>
                <w:bCs/>
                <w:color w:val="auto"/>
                <w:sz w:val="24"/>
                <w:highlight w:val="none"/>
                <w:lang w:eastAsia="zh-CN"/>
              </w:rPr>
              <w:t>需</w:t>
            </w:r>
            <w:r>
              <w:rPr>
                <w:rFonts w:hint="eastAsia" w:asciiTheme="minorEastAsia" w:hAnsiTheme="minorEastAsia" w:eastAsiaTheme="minorEastAsia" w:cstheme="minorEastAsia"/>
                <w:b w:val="0"/>
                <w:bCs/>
                <w:color w:val="auto"/>
                <w:sz w:val="24"/>
                <w:highlight w:val="none"/>
              </w:rPr>
              <w:t>提供合同</w:t>
            </w:r>
            <w:r>
              <w:rPr>
                <w:rFonts w:hint="eastAsia" w:asciiTheme="minorEastAsia" w:hAnsiTheme="minorEastAsia" w:eastAsiaTheme="minorEastAsia" w:cstheme="minorEastAsia"/>
                <w:b w:val="0"/>
                <w:bCs/>
                <w:color w:val="auto"/>
                <w:sz w:val="24"/>
                <w:highlight w:val="none"/>
                <w:lang w:eastAsia="zh-CN"/>
              </w:rPr>
              <w:t>或中标（成交）通知书</w:t>
            </w:r>
            <w:r>
              <w:rPr>
                <w:rFonts w:hint="eastAsia" w:asciiTheme="minorEastAsia" w:hAnsiTheme="minorEastAsia" w:eastAsiaTheme="minorEastAsia" w:cstheme="minorEastAsia"/>
                <w:b w:val="0"/>
                <w:bCs/>
                <w:color w:val="auto"/>
                <w:sz w:val="24"/>
                <w:highlight w:val="none"/>
              </w:rPr>
              <w:t>，共</w:t>
            </w:r>
            <w:r>
              <w:rPr>
                <w:rFonts w:hint="eastAsia" w:asciiTheme="minorEastAsia" w:hAnsiTheme="minorEastAsia" w:eastAsiaTheme="minorEastAsia" w:cstheme="minorEastAsia"/>
                <w:b w:val="0"/>
                <w:bCs/>
                <w:color w:val="auto"/>
                <w:sz w:val="24"/>
                <w:highlight w:val="none"/>
                <w:lang w:val="en-US" w:eastAsia="zh-CN"/>
              </w:rPr>
              <w:t>2</w:t>
            </w:r>
            <w:r>
              <w:rPr>
                <w:rFonts w:hint="eastAsia" w:asciiTheme="minorEastAsia" w:hAnsiTheme="minorEastAsia" w:eastAsiaTheme="minorEastAsia" w:cstheme="minorEastAsia"/>
                <w:b w:val="0"/>
                <w:bCs/>
                <w:color w:val="auto"/>
                <w:sz w:val="24"/>
                <w:highlight w:val="none"/>
              </w:rPr>
              <w:t>分。</w:t>
            </w:r>
          </w:p>
        </w:tc>
        <w:tc>
          <w:tcPr>
            <w:tcW w:w="413"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2</w:t>
            </w:r>
          </w:p>
        </w:tc>
        <w:tc>
          <w:tcPr>
            <w:tcW w:w="501"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eastAsia="zh-CN"/>
              </w:rPr>
              <w:t>客观分</w:t>
            </w:r>
          </w:p>
        </w:tc>
        <w:tc>
          <w:tcPr>
            <w:tcW w:w="704"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rPr>
              <w:t>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302" w:type="pct"/>
            <w:shd w:val="clear" w:color="auto" w:fill="auto"/>
            <w:noWrap w:val="0"/>
            <w:vAlign w:val="center"/>
          </w:tcPr>
          <w:p>
            <w:pPr>
              <w:shd w:val="clear"/>
              <w:jc w:val="center"/>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kern w:val="2"/>
                <w:sz w:val="24"/>
                <w:szCs w:val="24"/>
                <w:highlight w:val="none"/>
                <w:lang w:val="en-US" w:eastAsia="zh-CN" w:bidi="ar-SA"/>
              </w:rPr>
              <w:t>24</w:t>
            </w:r>
          </w:p>
        </w:tc>
        <w:tc>
          <w:tcPr>
            <w:tcW w:w="3078" w:type="pct"/>
            <w:shd w:val="clear" w:color="auto" w:fill="auto"/>
            <w:noWrap w:val="0"/>
            <w:vAlign w:val="top"/>
          </w:tcPr>
          <w:p>
            <w:pPr>
              <w:spacing w:line="360" w:lineRule="auto"/>
              <w:outlineLvl w:val="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有效投标报价的最低价作为评标基准价，其最低报价为满分；按［投标报价得分=（评标基准价/投标报价）*最高分值］的计算公式计算。</w:t>
            </w:r>
          </w:p>
          <w:p>
            <w:pPr>
              <w:widowControl/>
              <w:shd w:val="clear" w:color="auto" w:fill="FFFFFF"/>
              <w:adjustRightInd/>
              <w:spacing w:after="225" w:line="315" w:lineRule="atLeast"/>
              <w:ind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评标过程中，不得去掉报价中的最高报价和最低报价。</w:t>
            </w:r>
          </w:p>
          <w:p>
            <w:pPr>
              <w:widowControl/>
              <w:shd w:val="clear" w:color="auto" w:fill="FFFFFF"/>
              <w:adjustRightInd/>
              <w:spacing w:after="225" w:line="315" w:lineRule="atLeast"/>
              <w:ind w:firstLine="420" w:firstLineChars="0"/>
              <w:jc w:val="left"/>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color w:val="auto"/>
                <w:sz w:val="24"/>
                <w:szCs w:val="24"/>
                <w:highlight w:val="none"/>
              </w:rPr>
              <w:t>对于未预留份额专门面向中小企业的政府采购服务项目，以及预留份额政府采购服务项目中的非预留部分标项，对小型和微型企业的投标报价给予</w:t>
            </w: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%的扣除，用扣除后的价格参加评审。</w:t>
            </w:r>
          </w:p>
        </w:tc>
        <w:tc>
          <w:tcPr>
            <w:tcW w:w="413" w:type="pct"/>
            <w:shd w:val="clear" w:color="auto" w:fill="auto"/>
            <w:noWrap w:val="0"/>
            <w:vAlign w:val="center"/>
          </w:tcPr>
          <w:p>
            <w:pPr>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20</w:t>
            </w:r>
          </w:p>
        </w:tc>
        <w:tc>
          <w:tcPr>
            <w:tcW w:w="501" w:type="pct"/>
            <w:shd w:val="clear" w:color="auto" w:fill="auto"/>
            <w:noWrap w:val="0"/>
            <w:vAlign w:val="center"/>
          </w:tcPr>
          <w:p>
            <w:pPr>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color w:val="auto"/>
                <w:sz w:val="24"/>
                <w:szCs w:val="24"/>
                <w:highlight w:val="none"/>
              </w:rPr>
              <w:t>/</w:t>
            </w:r>
          </w:p>
        </w:tc>
        <w:tc>
          <w:tcPr>
            <w:tcW w:w="704" w:type="pct"/>
            <w:shd w:val="clear" w:color="auto" w:fill="auto"/>
            <w:noWrap w:val="0"/>
            <w:vAlign w:val="center"/>
          </w:tcPr>
          <w:p>
            <w:pPr>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color w:val="auto"/>
                <w:sz w:val="24"/>
                <w:szCs w:val="24"/>
                <w:highlight w:val="none"/>
              </w:rPr>
              <w:t>/</w:t>
            </w:r>
          </w:p>
        </w:tc>
      </w:tr>
    </w:tbl>
    <w:p>
      <w:pPr>
        <w:rPr>
          <w:color w:val="auto"/>
          <w:highlight w:val="none"/>
        </w:rPr>
      </w:pPr>
    </w:p>
    <w:p>
      <w:pPr>
        <w:rPr>
          <w:color w:val="auto"/>
          <w:highlight w:val="none"/>
        </w:rPr>
      </w:pPr>
    </w:p>
    <w:p>
      <w:pPr>
        <w:snapToGrid w:val="0"/>
        <w:spacing w:line="360" w:lineRule="auto"/>
        <w:rPr>
          <w:rFonts w:ascii="宋体" w:hAnsi="宋体" w:cs="宋体"/>
          <w:b/>
          <w:color w:val="auto"/>
          <w:sz w:val="24"/>
          <w:highlight w:val="none"/>
        </w:rPr>
      </w:pPr>
      <w:r>
        <w:rPr>
          <w:rFonts w:hint="eastAsia" w:ascii="宋体" w:hAnsi="宋体" w:cs="宋体"/>
          <w:color w:val="auto"/>
          <w:sz w:val="20"/>
          <w:szCs w:val="20"/>
          <w:highlight w:val="none"/>
          <w:shd w:val="clear" w:color="auto" w:fill="FFFFFF"/>
        </w:rPr>
        <w:t> *</w:t>
      </w: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0"/>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129"/>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3.4.5对于未预留份额专门面向中小企业的政府采购服务项目，以及预留份额政府采购服务项目中的非预留部分标项，对小型和微型企业的投标报价给予10%-</w:t>
      </w:r>
      <w:r>
        <w:rPr>
          <w:rFonts w:ascii="宋体" w:hAnsi="宋体" w:cs="宋体"/>
          <w:color w:val="auto"/>
          <w:kern w:val="0"/>
          <w:szCs w:val="24"/>
          <w:highlight w:val="none"/>
        </w:rPr>
        <w:t>20</w:t>
      </w:r>
      <w:r>
        <w:rPr>
          <w:rFonts w:hint="eastAsia" w:ascii="宋体" w:hAnsi="宋体" w:cs="宋体"/>
          <w:color w:val="auto"/>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kern w:val="0"/>
          <w:szCs w:val="24"/>
          <w:highlight w:val="none"/>
        </w:rPr>
        <w:t>6</w:t>
      </w:r>
      <w:r>
        <w:rPr>
          <w:rFonts w:hint="eastAsia" w:ascii="宋体" w:hAnsi="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129"/>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7"/>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4.2.13投标人未提供样品或提供的样品不满足采购需求实质性条件的，投标无效；</w:t>
      </w:r>
    </w:p>
    <w:p>
      <w:pPr>
        <w:pStyle w:val="4"/>
        <w:ind w:left="862" w:leftChars="205"/>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4.2.14 投标文件不满足招标文件的其它实质性要求的；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4.2.15法律、法规、规章（适用本市的）及省级以上规范性文件（适用本市的）规定的其他无效情形。</w:t>
      </w:r>
    </w:p>
    <w:p>
      <w:pPr>
        <w:pStyle w:val="27"/>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7"/>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27"/>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7"/>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27"/>
        <w:snapToGrid w:val="0"/>
        <w:spacing w:line="360" w:lineRule="auto"/>
        <w:rPr>
          <w:rFonts w:cs="宋体"/>
          <w:color w:val="auto"/>
          <w:highlight w:val="none"/>
        </w:rPr>
      </w:pPr>
      <w:r>
        <w:rPr>
          <w:rFonts w:hint="eastAsia" w:cs="宋体"/>
          <w:color w:val="auto"/>
          <w:highlight w:val="none"/>
        </w:rPr>
        <w:t>5.4因重大变故，采购任务取消的。</w:t>
      </w:r>
    </w:p>
    <w:p>
      <w:pPr>
        <w:pStyle w:val="27"/>
        <w:snapToGrid w:val="0"/>
        <w:spacing w:line="360" w:lineRule="auto"/>
        <w:rPr>
          <w:rFonts w:cs="宋体"/>
          <w:color w:val="auto"/>
          <w:highlight w:val="none"/>
        </w:rPr>
      </w:pPr>
      <w:r>
        <w:rPr>
          <w:rFonts w:hint="eastAsia" w:cs="宋体"/>
          <w:color w:val="auto"/>
          <w:highlight w:val="none"/>
        </w:rPr>
        <w:t>废标后，</w:t>
      </w:r>
      <w:r>
        <w:rPr>
          <w:rFonts w:hint="eastAsia" w:cs="宋体"/>
          <w:color w:val="auto"/>
          <w:highlight w:val="none"/>
          <w:lang w:eastAsia="zh-CN"/>
        </w:rPr>
        <w:t>采购代理机构</w:t>
      </w:r>
      <w:r>
        <w:rPr>
          <w:rFonts w:hint="eastAsia" w:cs="宋体"/>
          <w:color w:val="auto"/>
          <w:highlight w:val="none"/>
        </w:rPr>
        <w:t>应当将废标理由通知所有投标人。</w:t>
      </w:r>
    </w:p>
    <w:p>
      <w:pPr>
        <w:pStyle w:val="27"/>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w:t>
      </w:r>
      <w:r>
        <w:rPr>
          <w:rFonts w:hint="eastAsia" w:cs="宋体"/>
          <w:color w:val="auto"/>
          <w:highlight w:val="none"/>
          <w:lang w:eastAsia="zh-CN"/>
        </w:rPr>
        <w:t>采购代理机构</w:t>
      </w:r>
      <w:r>
        <w:rPr>
          <w:rFonts w:hint="eastAsia" w:cs="宋体"/>
          <w:color w:val="auto"/>
          <w:highlight w:val="none"/>
        </w:rPr>
        <w:t>沟通并作书面记录。采购人、</w:t>
      </w:r>
      <w:r>
        <w:rPr>
          <w:rFonts w:hint="eastAsia" w:cs="宋体"/>
          <w:color w:val="auto"/>
          <w:highlight w:val="none"/>
          <w:lang w:eastAsia="zh-CN"/>
        </w:rPr>
        <w:t>采购代理机构</w:t>
      </w:r>
      <w:r>
        <w:rPr>
          <w:rFonts w:hint="eastAsia" w:cs="宋体"/>
          <w:color w:val="auto"/>
          <w:highlight w:val="none"/>
        </w:rPr>
        <w:t>确认后，将修改招标文件，重新组织采购活动。</w:t>
      </w:r>
    </w:p>
    <w:p>
      <w:pPr>
        <w:pStyle w:val="27"/>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7"/>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27"/>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7"/>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27"/>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7"/>
        <w:snapToGrid w:val="0"/>
        <w:spacing w:line="360" w:lineRule="auto"/>
        <w:rPr>
          <w:rFonts w:cs="宋体"/>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7"/>
        <w:snapToGrid w:val="0"/>
        <w:spacing w:line="360" w:lineRule="auto"/>
        <w:ind w:firstLine="0" w:firstLineChars="0"/>
        <w:rPr>
          <w:rFonts w:cs="宋体"/>
          <w:color w:val="auto"/>
          <w:highlight w:val="none"/>
        </w:rPr>
      </w:pPr>
    </w:p>
    <w:bookmarkEnd w:id="27"/>
    <w:p>
      <w:pPr>
        <w:spacing w:line="360" w:lineRule="auto"/>
        <w:ind w:left="720" w:leftChars="343" w:firstLine="1084" w:firstLineChars="300"/>
        <w:outlineLvl w:val="0"/>
        <w:rPr>
          <w:rFonts w:ascii="宋体" w:hAnsi="宋体" w:cs="宋体"/>
          <w:b/>
          <w:color w:val="auto"/>
          <w:sz w:val="36"/>
          <w:szCs w:val="36"/>
          <w:highlight w:val="none"/>
        </w:rPr>
      </w:pPr>
      <w:bookmarkStart w:id="393" w:name="第五部分"/>
      <w:bookmarkStart w:id="394" w:name="_Toc86217003"/>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    </w:t>
      </w:r>
    </w:p>
    <w:p>
      <w:pPr>
        <w:spacing w:line="360" w:lineRule="auto"/>
        <w:outlineLvl w:val="0"/>
        <w:rPr>
          <w:rFonts w:ascii="宋体" w:hAnsi="宋体" w:cs="宋体"/>
          <w:b/>
          <w:color w:val="auto"/>
          <w:sz w:val="36"/>
          <w:szCs w:val="36"/>
          <w:highlight w:val="none"/>
        </w:rPr>
      </w:pPr>
    </w:p>
    <w:p>
      <w:pPr>
        <w:widowControl/>
        <w:adjustRightInd/>
        <w:jc w:val="left"/>
        <w:rPr>
          <w:rFonts w:ascii="宋体" w:hAnsi="宋体" w:cs="宋体"/>
          <w:b/>
          <w:color w:val="auto"/>
          <w:sz w:val="36"/>
          <w:szCs w:val="36"/>
          <w:highlight w:val="none"/>
        </w:rPr>
      </w:pPr>
      <w:r>
        <w:rPr>
          <w:rFonts w:ascii="宋体" w:hAnsi="宋体" w:cs="宋体"/>
          <w:b/>
          <w:color w:val="auto"/>
          <w:sz w:val="36"/>
          <w:szCs w:val="36"/>
          <w:highlight w:val="none"/>
        </w:rPr>
        <w:br w:type="page"/>
      </w:r>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第五部分 拟签订的合同文本</w:t>
      </w:r>
    </w:p>
    <w:p>
      <w:pPr>
        <w:rPr>
          <w:rFonts w:ascii="宋体" w:hAnsi="宋体" w:cs="宋体"/>
          <w:color w:val="auto"/>
          <w:sz w:val="24"/>
          <w:highlight w:val="none"/>
          <w:u w:val="single"/>
        </w:rPr>
      </w:pPr>
      <w:r>
        <w:rPr>
          <w:rFonts w:hint="eastAsia" w:ascii="宋体" w:hAnsi="宋体" w:cs="宋体"/>
          <w:color w:val="auto"/>
          <w:sz w:val="24"/>
          <w:highlight w:val="none"/>
        </w:rPr>
        <w:t>合同编号：</w:t>
      </w:r>
      <w:r>
        <w:rPr>
          <w:rFonts w:hint="eastAsia" w:ascii="宋体" w:hAnsi="宋体" w:cs="宋体"/>
          <w:color w:val="auto"/>
          <w:sz w:val="24"/>
          <w:highlight w:val="none"/>
          <w:u w:val="single"/>
        </w:rPr>
        <w:t xml:space="preserve">           </w:t>
      </w:r>
    </w:p>
    <w:p>
      <w:pPr>
        <w:spacing w:line="480" w:lineRule="auto"/>
        <w:jc w:val="center"/>
        <w:rPr>
          <w:rFonts w:ascii="宋体" w:hAnsi="宋体" w:cs="宋体"/>
          <w:b/>
          <w:color w:val="auto"/>
          <w:sz w:val="28"/>
          <w:szCs w:val="28"/>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政府采购合同参考范本</w:t>
      </w: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（服务类）</w:t>
      </w:r>
    </w:p>
    <w:p>
      <w:pPr>
        <w:pStyle w:val="699"/>
        <w:ind w:firstLine="2843" w:firstLineChars="1180"/>
        <w:rPr>
          <w:rFonts w:ascii="宋体" w:hAnsi="宋体" w:cs="宋体"/>
          <w:b/>
          <w:color w:val="auto"/>
          <w:szCs w:val="24"/>
          <w:highlight w:val="none"/>
        </w:rPr>
      </w:pPr>
      <w:r>
        <w:rPr>
          <w:rFonts w:hint="eastAsia" w:ascii="宋体" w:hAnsi="宋体" w:cs="宋体"/>
          <w:b/>
          <w:color w:val="auto"/>
          <w:szCs w:val="24"/>
          <w:highlight w:val="none"/>
        </w:rPr>
        <w:t>第一部分 合同书</w:t>
      </w:r>
    </w:p>
    <w:p>
      <w:pPr>
        <w:spacing w:before="120" w:line="22" w:lineRule="atLeast"/>
        <w:rPr>
          <w:rFonts w:ascii="宋体" w:hAnsi="宋体" w:cs="宋体"/>
          <w:color w:val="auto"/>
          <w:sz w:val="24"/>
          <w:highlight w:val="none"/>
        </w:rPr>
      </w:pPr>
    </w:p>
    <w:p>
      <w:pPr>
        <w:pStyle w:val="4"/>
        <w:rPr>
          <w:color w:val="auto"/>
          <w:highlight w:val="none"/>
        </w:rPr>
      </w:pPr>
    </w:p>
    <w:p>
      <w:pPr>
        <w:spacing w:before="120" w:line="22" w:lineRule="atLeast"/>
        <w:ind w:left="960"/>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u w:val="single"/>
        </w:rPr>
        <w:t xml:space="preserve">                                   </w:t>
      </w:r>
    </w:p>
    <w:p>
      <w:pPr>
        <w:pStyle w:val="596"/>
        <w:spacing w:before="120" w:line="22" w:lineRule="atLeast"/>
        <w:rPr>
          <w:rFonts w:ascii="宋体" w:hAnsi="宋体" w:eastAsia="宋体" w:cs="宋体"/>
          <w:color w:val="auto"/>
          <w:szCs w:val="24"/>
          <w:highlight w:val="none"/>
        </w:rPr>
      </w:pPr>
    </w:p>
    <w:p>
      <w:pPr>
        <w:pStyle w:val="596"/>
        <w:spacing w:before="120" w:line="22" w:lineRule="atLeast"/>
        <w:rPr>
          <w:rFonts w:ascii="宋体" w:hAnsi="宋体" w:eastAsia="宋体" w:cs="宋体"/>
          <w:color w:val="auto"/>
          <w:szCs w:val="24"/>
          <w:highlight w:val="none"/>
        </w:rPr>
      </w:pPr>
    </w:p>
    <w:p>
      <w:pPr>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甲方：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乙方：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签订地：</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widowControl/>
        <w:jc w:val="left"/>
        <w:rPr>
          <w:rFonts w:ascii="宋体" w:hAnsi="宋体" w:cs="宋体"/>
          <w:color w:val="auto"/>
          <w:kern w:val="0"/>
          <w:sz w:val="24"/>
          <w:highlight w:val="none"/>
        </w:rPr>
        <w:sectPr>
          <w:pgSz w:w="11907" w:h="16840"/>
          <w:pgMar w:top="1474" w:right="1814" w:bottom="1474" w:left="1814" w:header="851" w:footer="851" w:gutter="0"/>
          <w:cols w:space="720" w:num="1"/>
        </w:sectPr>
      </w:pPr>
    </w:p>
    <w:p>
      <w:pPr>
        <w:rPr>
          <w:rFonts w:ascii="宋体" w:hAnsi="宋体" w:cs="宋体"/>
          <w:b/>
          <w:color w:val="auto"/>
          <w:sz w:val="24"/>
          <w:highlight w:val="none"/>
        </w:rPr>
      </w:pPr>
    </w:p>
    <w:p>
      <w:pPr>
        <w:spacing w:line="560" w:lineRule="exact"/>
        <w:ind w:firstLine="480" w:firstLineChars="200"/>
        <w:rPr>
          <w:rFonts w:ascii="宋体" w:hAnsi="宋体"/>
          <w:color w:val="auto"/>
          <w:sz w:val="24"/>
          <w:highlight w:val="none"/>
        </w:rPr>
      </w:pPr>
      <w:r>
        <w:rPr>
          <w:rFonts w:ascii="宋体" w:hAnsi="宋体"/>
          <w:color w:val="auto"/>
          <w:sz w:val="24"/>
          <w:highlight w:val="none"/>
          <w:u w:val="single"/>
          <w:lang w:val="zh-CN"/>
        </w:rPr>
        <w:t xml:space="preserve">        </w:t>
      </w:r>
      <w:r>
        <w:rPr>
          <w:rFonts w:hint="eastAsia" w:ascii="宋体" w:hAnsi="宋体"/>
          <w:color w:val="auto"/>
          <w:sz w:val="24"/>
          <w:highlight w:val="none"/>
          <w:lang w:val="zh-CN"/>
        </w:rPr>
        <w:t>年</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月</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日</w:t>
      </w:r>
      <w:r>
        <w:rPr>
          <w:rFonts w:hint="eastAsia" w:ascii="宋体" w:hAnsi="宋体"/>
          <w:color w:val="auto"/>
          <w:sz w:val="24"/>
          <w:highlight w:val="none"/>
        </w:rPr>
        <w:t>，</w:t>
      </w:r>
      <w:r>
        <w:rPr>
          <w:rFonts w:ascii="宋体" w:hAnsi="宋体"/>
          <w:color w:val="auto"/>
          <w:sz w:val="24"/>
          <w:highlight w:val="none"/>
          <w:u w:val="single"/>
        </w:rPr>
        <w:t xml:space="preserve">   </w:t>
      </w:r>
      <w:r>
        <w:rPr>
          <w:rFonts w:hint="eastAsia" w:ascii="宋体" w:hAnsi="宋体" w:cs="宋体"/>
          <w:color w:val="auto"/>
          <w:sz w:val="24"/>
          <w:highlight w:val="none"/>
          <w:u w:val="single"/>
        </w:rPr>
        <w:t>（采购人）</w:t>
      </w:r>
      <w:r>
        <w:rPr>
          <w:rFonts w:ascii="宋体" w:hAnsi="宋体"/>
          <w:color w:val="auto"/>
          <w:sz w:val="24"/>
          <w:highlight w:val="none"/>
          <w:u w:val="single"/>
        </w:rPr>
        <w:t xml:space="preserve">   </w:t>
      </w:r>
      <w:r>
        <w:rPr>
          <w:rFonts w:hint="eastAsia" w:ascii="宋体" w:hAnsi="宋体"/>
          <w:color w:val="auto"/>
          <w:sz w:val="24"/>
          <w:highlight w:val="none"/>
        </w:rPr>
        <w:t>以</w:t>
      </w:r>
      <w:r>
        <w:rPr>
          <w:rFonts w:ascii="宋体" w:hAnsi="宋体"/>
          <w:color w:val="auto"/>
          <w:sz w:val="24"/>
          <w:highlight w:val="none"/>
          <w:u w:val="single"/>
        </w:rPr>
        <w:t xml:space="preserve">   （政府采购方式）  </w:t>
      </w:r>
      <w:r>
        <w:rPr>
          <w:rFonts w:hint="eastAsia" w:ascii="宋体" w:hAnsi="宋体"/>
          <w:color w:val="auto"/>
          <w:sz w:val="24"/>
          <w:highlight w:val="none"/>
        </w:rPr>
        <w:t>对</w:t>
      </w:r>
      <w:r>
        <w:rPr>
          <w:rFonts w:ascii="宋体" w:hAnsi="宋体"/>
          <w:color w:val="auto"/>
          <w:sz w:val="24"/>
          <w:highlight w:val="none"/>
          <w:u w:val="single"/>
        </w:rPr>
        <w:t xml:space="preserve">  </w:t>
      </w:r>
      <w:r>
        <w:rPr>
          <w:rFonts w:hint="eastAsia" w:ascii="宋体" w:hAnsi="宋体" w:cs="宋体"/>
          <w:color w:val="auto"/>
          <w:sz w:val="24"/>
          <w:highlight w:val="none"/>
          <w:u w:val="single"/>
        </w:rPr>
        <w:t xml:space="preserve">（项目名称）  </w:t>
      </w:r>
      <w:r>
        <w:rPr>
          <w:rFonts w:ascii="宋体" w:hAnsi="宋体"/>
          <w:color w:val="auto"/>
          <w:sz w:val="24"/>
          <w:highlight w:val="none"/>
          <w:u w:val="single"/>
        </w:rPr>
        <w:t xml:space="preserve">  </w:t>
      </w:r>
      <w:r>
        <w:rPr>
          <w:rFonts w:hint="eastAsia" w:ascii="宋体" w:hAnsi="宋体"/>
          <w:color w:val="auto"/>
          <w:sz w:val="24"/>
          <w:highlight w:val="none"/>
        </w:rPr>
        <w:t>项目进行了采购。经</w:t>
      </w:r>
      <w:r>
        <w:rPr>
          <w:rFonts w:ascii="宋体" w:hAnsi="宋体"/>
          <w:color w:val="auto"/>
          <w:sz w:val="24"/>
          <w:highlight w:val="none"/>
          <w:u w:val="single"/>
        </w:rPr>
        <w:t xml:space="preserve">   （相关评定主体名称）   </w:t>
      </w:r>
      <w:r>
        <w:rPr>
          <w:rFonts w:hint="eastAsia" w:ascii="宋体" w:hAnsi="宋体"/>
          <w:color w:val="auto"/>
          <w:sz w:val="24"/>
          <w:highlight w:val="none"/>
        </w:rPr>
        <w:t>评定，</w:t>
      </w:r>
      <w:r>
        <w:rPr>
          <w:rFonts w:ascii="宋体" w:hAnsi="宋体"/>
          <w:color w:val="auto"/>
          <w:sz w:val="24"/>
          <w:highlight w:val="none"/>
          <w:u w:val="single"/>
        </w:rPr>
        <w:t xml:space="preserve">   （中标</w:t>
      </w:r>
      <w:r>
        <w:rPr>
          <w:rFonts w:hint="eastAsia" w:ascii="宋体" w:hAnsi="宋体"/>
          <w:color w:val="auto"/>
          <w:sz w:val="24"/>
          <w:highlight w:val="none"/>
          <w:u w:val="single"/>
        </w:rPr>
        <w:t>或者成交</w:t>
      </w:r>
      <w:r>
        <w:rPr>
          <w:rFonts w:ascii="宋体" w:hAnsi="宋体"/>
          <w:color w:val="auto"/>
          <w:sz w:val="24"/>
          <w:highlight w:val="none"/>
          <w:u w:val="single"/>
        </w:rPr>
        <w:t xml:space="preserve">供应商名称） </w:t>
      </w:r>
      <w:r>
        <w:rPr>
          <w:rFonts w:hint="eastAsia" w:ascii="宋体" w:hAnsi="宋体"/>
          <w:color w:val="auto"/>
          <w:sz w:val="24"/>
          <w:highlight w:val="none"/>
        </w:rPr>
        <w:t>为该项目</w:t>
      </w:r>
      <w:r>
        <w:rPr>
          <w:rFonts w:hint="eastAsia" w:ascii="宋体" w:hAnsi="宋体" w:cs="宋体"/>
          <w:color w:val="auto"/>
          <w:sz w:val="24"/>
          <w:highlight w:val="none"/>
        </w:rPr>
        <w:t>中标或者成交供应商</w:t>
      </w:r>
      <w:r>
        <w:rPr>
          <w:rFonts w:hint="eastAsia" w:ascii="宋体" w:hAnsi="宋体"/>
          <w:color w:val="auto"/>
          <w:sz w:val="24"/>
          <w:highlight w:val="none"/>
        </w:rPr>
        <w:t>。现于</w:t>
      </w:r>
      <w:r>
        <w:rPr>
          <w:rFonts w:hint="eastAsia" w:ascii="宋体" w:hAnsi="宋体" w:cs="宋体"/>
          <w:color w:val="auto"/>
          <w:sz w:val="24"/>
          <w:highlight w:val="none"/>
        </w:rPr>
        <w:t>中标或者成交通知书</w:t>
      </w:r>
      <w:r>
        <w:rPr>
          <w:rFonts w:hint="eastAsia" w:ascii="宋体" w:hAnsi="宋体"/>
          <w:color w:val="auto"/>
          <w:sz w:val="24"/>
          <w:highlight w:val="none"/>
        </w:rPr>
        <w:t>发出之日起10个工作日内，按照采购文件确定的事项签订本合同。</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lang w:val="zh-CN"/>
        </w:rPr>
        <w:t>根据《中华人民共和国民法典》《中华人民共和国政府采购法》等相关法律法规之规定，按照平等、自愿、公平和诚实信用的原则，经</w:t>
      </w:r>
      <w:r>
        <w:rPr>
          <w:rFonts w:ascii="宋体" w:hAnsi="宋体"/>
          <w:color w:val="auto"/>
          <w:sz w:val="24"/>
          <w:highlight w:val="none"/>
          <w:u w:val="single"/>
        </w:rPr>
        <w:t xml:space="preserve">   （采购人）   </w:t>
      </w:r>
      <w:r>
        <w:rPr>
          <w:rFonts w:ascii="宋体" w:hAnsi="宋体"/>
          <w:color w:val="auto"/>
          <w:sz w:val="24"/>
          <w:highlight w:val="none"/>
          <w:lang w:val="zh-CN"/>
        </w:rPr>
        <w:t>(以下简称：甲方)和</w:t>
      </w:r>
      <w:r>
        <w:rPr>
          <w:rFonts w:ascii="宋体" w:hAnsi="宋体"/>
          <w:color w:val="auto"/>
          <w:sz w:val="24"/>
          <w:highlight w:val="none"/>
          <w:u w:val="single"/>
        </w:rPr>
        <w:t xml:space="preserve">   （中</w:t>
      </w:r>
      <w:r>
        <w:rPr>
          <w:rFonts w:hint="eastAsia" w:ascii="宋体" w:hAnsi="宋体"/>
          <w:color w:val="auto"/>
          <w:sz w:val="24"/>
          <w:highlight w:val="none"/>
          <w:u w:val="single"/>
        </w:rPr>
        <w:t>或者成交</w:t>
      </w:r>
      <w:r>
        <w:rPr>
          <w:rFonts w:ascii="宋体" w:hAnsi="宋体"/>
          <w:color w:val="auto"/>
          <w:sz w:val="24"/>
          <w:highlight w:val="none"/>
          <w:u w:val="single"/>
        </w:rPr>
        <w:t xml:space="preserve">标供应商名称）   </w:t>
      </w:r>
      <w:r>
        <w:rPr>
          <w:rFonts w:ascii="宋体" w:hAnsi="宋体"/>
          <w:color w:val="auto"/>
          <w:sz w:val="24"/>
          <w:highlight w:val="none"/>
          <w:lang w:val="zh-CN"/>
        </w:rPr>
        <w:t>(以下简称：乙方)协商一致，约定以下合同</w:t>
      </w:r>
      <w:r>
        <w:rPr>
          <w:rFonts w:hint="eastAsia" w:ascii="宋体" w:hAnsi="宋体"/>
          <w:color w:val="auto"/>
          <w:sz w:val="24"/>
          <w:highlight w:val="none"/>
        </w:rPr>
        <w:t>条款，以兹共同遵守、全面履行。</w:t>
      </w:r>
    </w:p>
    <w:p>
      <w:pPr>
        <w:spacing w:line="560" w:lineRule="exact"/>
        <w:ind w:firstLine="482" w:firstLineChars="200"/>
        <w:outlineLvl w:val="0"/>
        <w:rPr>
          <w:rFonts w:ascii="宋体" w:hAnsi="宋体"/>
          <w:color w:val="auto"/>
          <w:sz w:val="24"/>
          <w:highlight w:val="none"/>
        </w:rPr>
      </w:pPr>
      <w:bookmarkStart w:id="395" w:name="_Toc19273"/>
      <w:bookmarkStart w:id="396" w:name="_Toc15367"/>
      <w:bookmarkStart w:id="397" w:name="_Toc28855"/>
      <w:bookmarkStart w:id="398" w:name="_Toc22967"/>
      <w:bookmarkStart w:id="399" w:name="_Toc20421"/>
      <w:r>
        <w:rPr>
          <w:rFonts w:ascii="宋体" w:hAnsi="宋体"/>
          <w:b/>
          <w:color w:val="auto"/>
          <w:sz w:val="24"/>
          <w:highlight w:val="none"/>
        </w:rPr>
        <w:t xml:space="preserve">1.1 </w:t>
      </w:r>
      <w:r>
        <w:rPr>
          <w:rFonts w:hint="eastAsia" w:ascii="宋体" w:hAnsi="宋体"/>
          <w:b/>
          <w:color w:val="auto"/>
          <w:sz w:val="24"/>
          <w:highlight w:val="none"/>
        </w:rPr>
        <w:t>合同组成部分</w:t>
      </w:r>
      <w:bookmarkEnd w:id="395"/>
      <w:bookmarkEnd w:id="396"/>
      <w:bookmarkEnd w:id="397"/>
      <w:bookmarkEnd w:id="398"/>
      <w:bookmarkEnd w:id="399"/>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1.1.1 </w:t>
      </w:r>
      <w:r>
        <w:rPr>
          <w:rFonts w:hint="eastAsia" w:ascii="宋体" w:hAnsi="宋体"/>
          <w:color w:val="auto"/>
          <w:sz w:val="24"/>
          <w:highlight w:val="none"/>
        </w:rPr>
        <w:t>本合同及其补充合同、变更协议；</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1.1.2 </w:t>
      </w:r>
      <w:r>
        <w:rPr>
          <w:rFonts w:hint="eastAsia" w:ascii="宋体" w:hAnsi="宋体"/>
          <w:color w:val="auto"/>
          <w:sz w:val="24"/>
          <w:highlight w:val="none"/>
        </w:rPr>
        <w:t>中标或者成交通知书；</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1.1.3 </w:t>
      </w:r>
      <w:r>
        <w:rPr>
          <w:rFonts w:hint="eastAsia" w:ascii="宋体" w:hAnsi="宋体"/>
          <w:color w:val="auto"/>
          <w:sz w:val="24"/>
          <w:highlight w:val="none"/>
        </w:rPr>
        <w:t>投标或者响应文件（含澄清或者说明文件）；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1.1.4 </w:t>
      </w:r>
      <w:r>
        <w:rPr>
          <w:rFonts w:hint="eastAsia" w:ascii="宋体" w:hAnsi="宋体"/>
          <w:color w:val="auto"/>
          <w:sz w:val="24"/>
          <w:highlight w:val="none"/>
        </w:rPr>
        <w:t>采购文件（含澄清或者修改文件）；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1.1.5 </w:t>
      </w:r>
      <w:r>
        <w:rPr>
          <w:rFonts w:hint="eastAsia" w:ascii="宋体" w:hAnsi="宋体"/>
          <w:color w:val="auto"/>
          <w:sz w:val="24"/>
          <w:highlight w:val="none"/>
        </w:rPr>
        <w:t>其他相关采购文件。</w:t>
      </w:r>
    </w:p>
    <w:p>
      <w:pPr>
        <w:spacing w:line="560" w:lineRule="exact"/>
        <w:ind w:firstLine="482" w:firstLineChars="200"/>
        <w:outlineLvl w:val="0"/>
        <w:rPr>
          <w:rFonts w:ascii="宋体" w:hAnsi="宋体"/>
          <w:b/>
          <w:color w:val="auto"/>
          <w:sz w:val="24"/>
          <w:highlight w:val="none"/>
        </w:rPr>
      </w:pPr>
      <w:bookmarkStart w:id="400" w:name="_Toc2918"/>
      <w:bookmarkStart w:id="401" w:name="_Toc18585"/>
      <w:bookmarkStart w:id="402" w:name="_Toc6773"/>
      <w:bookmarkStart w:id="403" w:name="_Toc22185"/>
      <w:bookmarkStart w:id="404" w:name="_Toc6311"/>
      <w:r>
        <w:rPr>
          <w:rFonts w:ascii="宋体" w:hAnsi="宋体"/>
          <w:b/>
          <w:color w:val="auto"/>
          <w:sz w:val="24"/>
          <w:highlight w:val="none"/>
        </w:rPr>
        <w:t xml:space="preserve">1.2 </w:t>
      </w:r>
      <w:r>
        <w:rPr>
          <w:rFonts w:hint="eastAsia" w:ascii="宋体" w:hAnsi="宋体"/>
          <w:b/>
          <w:color w:val="auto"/>
          <w:sz w:val="24"/>
          <w:highlight w:val="none"/>
        </w:rPr>
        <w:t>标的</w:t>
      </w:r>
      <w:bookmarkEnd w:id="400"/>
      <w:bookmarkEnd w:id="401"/>
      <w:bookmarkEnd w:id="402"/>
      <w:bookmarkEnd w:id="403"/>
      <w:bookmarkEnd w:id="404"/>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1.2.1 </w:t>
      </w:r>
      <w:r>
        <w:rPr>
          <w:rFonts w:hint="eastAsia" w:ascii="宋体" w:hAnsi="宋体"/>
          <w:color w:val="auto"/>
          <w:sz w:val="24"/>
          <w:highlight w:val="none"/>
        </w:rPr>
        <w:t>服务内容</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1.2.2 </w:t>
      </w:r>
      <w:r>
        <w:rPr>
          <w:rFonts w:hint="eastAsia" w:ascii="宋体" w:hAnsi="宋体"/>
          <w:color w:val="auto"/>
          <w:sz w:val="24"/>
          <w:highlight w:val="none"/>
        </w:rPr>
        <w:t>服务标准</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1.2.3 </w:t>
      </w:r>
      <w:r>
        <w:rPr>
          <w:rFonts w:hint="eastAsia" w:ascii="宋体" w:hAnsi="宋体"/>
          <w:color w:val="auto"/>
          <w:sz w:val="24"/>
          <w:highlight w:val="none"/>
        </w:rPr>
        <w:t>技术保障：</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spacing w:line="560" w:lineRule="exact"/>
        <w:ind w:firstLine="480" w:firstLineChars="200"/>
        <w:jc w:val="left"/>
        <w:rPr>
          <w:rFonts w:ascii="宋体" w:hAnsi="宋体"/>
          <w:color w:val="auto"/>
          <w:sz w:val="24"/>
          <w:highlight w:val="none"/>
        </w:rPr>
      </w:pPr>
      <w:r>
        <w:rPr>
          <w:rFonts w:hint="eastAsia" w:ascii="宋体" w:hAnsi="宋体"/>
          <w:color w:val="auto"/>
          <w:sz w:val="24"/>
          <w:highlight w:val="none"/>
        </w:rPr>
        <w:t>1.2.4 服务人员组成：</w:t>
      </w:r>
      <w:r>
        <w:rPr>
          <w:rFonts w:ascii="宋体" w:hAnsi="宋体"/>
          <w:color w:val="auto"/>
          <w:sz w:val="24"/>
          <w:highlight w:val="none"/>
          <w:u w:val="single"/>
        </w:rPr>
        <w:t xml:space="preserve">　　             　      </w:t>
      </w:r>
      <w:r>
        <w:rPr>
          <w:rFonts w:hint="eastAsia" w:ascii="宋体" w:hAnsi="宋体"/>
          <w:color w:val="auto"/>
          <w:sz w:val="24"/>
          <w:highlight w:val="none"/>
        </w:rPr>
        <w:t>；</w:t>
      </w:r>
    </w:p>
    <w:p>
      <w:pPr>
        <w:pStyle w:val="957"/>
        <w:spacing w:before="0" w:beforeAutospacing="0" w:after="0" w:afterAutospacing="0" w:line="360" w:lineRule="auto"/>
        <w:ind w:firstLine="480"/>
        <w:rPr>
          <w:color w:val="auto"/>
          <w:highlight w:val="none"/>
        </w:rPr>
      </w:pPr>
      <w:r>
        <w:rPr>
          <w:rFonts w:hint="eastAsia"/>
          <w:color w:val="auto"/>
          <w:highlight w:val="none"/>
        </w:rPr>
        <w:t>1.2.5合同</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否）涉及货物。若涉及货物的的，则：</w:t>
      </w:r>
    </w:p>
    <w:p>
      <w:pPr>
        <w:spacing w:line="560" w:lineRule="exact"/>
        <w:ind w:firstLine="480" w:firstLineChars="200"/>
        <w:rPr>
          <w:rFonts w:ascii="宋体" w:hAnsi="宋体" w:cs="宋体"/>
          <w:color w:val="auto"/>
          <w:sz w:val="24"/>
          <w:highlight w:val="none"/>
          <w:u w:val="single"/>
        </w:rPr>
      </w:pPr>
      <w:bookmarkStart w:id="405" w:name="_Toc5635"/>
      <w:bookmarkStart w:id="406" w:name="_Toc21124"/>
      <w:bookmarkStart w:id="407" w:name="_Toc13918"/>
      <w:bookmarkStart w:id="408" w:name="_Toc4929"/>
      <w:bookmarkStart w:id="409" w:name="_Toc1386"/>
      <w:r>
        <w:rPr>
          <w:rFonts w:hint="eastAsia" w:ascii="宋体" w:hAnsi="宋体" w:cs="宋体"/>
          <w:color w:val="auto"/>
          <w:sz w:val="24"/>
          <w:highlight w:val="none"/>
        </w:rPr>
        <w:t>1.2.5.1 货物名称、品牌、规格型号、花色：</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1.2.5.2 货物数量：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1.2.5.3 货物质量：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1.3 价款</w:t>
      </w:r>
      <w:bookmarkEnd w:id="405"/>
      <w:bookmarkEnd w:id="406"/>
      <w:bookmarkEnd w:id="407"/>
      <w:bookmarkEnd w:id="408"/>
      <w:bookmarkEnd w:id="409"/>
    </w:p>
    <w:p>
      <w:pPr>
        <w:spacing w:line="560" w:lineRule="exact"/>
        <w:ind w:firstLine="480" w:firstLineChars="200"/>
        <w:rPr>
          <w:rFonts w:ascii="宋体" w:hAnsi="宋体"/>
          <w:color w:val="auto"/>
          <w:sz w:val="24"/>
          <w:highlight w:val="none"/>
        </w:rPr>
      </w:pPr>
      <w:r>
        <w:rPr>
          <w:rFonts w:hint="eastAsia" w:ascii="宋体" w:hAnsi="宋体" w:cs="宋体"/>
          <w:color w:val="auto"/>
          <w:sz w:val="24"/>
          <w:highlight w:val="none"/>
        </w:rPr>
        <w:t>本项目采用以下第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条款规定的计价方式计价。</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1.3.1总价合同，</w:t>
      </w:r>
      <w:r>
        <w:rPr>
          <w:rFonts w:ascii="宋体" w:hAnsi="宋体"/>
          <w:color w:val="auto"/>
          <w:sz w:val="24"/>
          <w:highlight w:val="none"/>
        </w:rPr>
        <w:t>本合同总价</w:t>
      </w:r>
      <w:r>
        <w:rPr>
          <w:rFonts w:hint="eastAsia" w:ascii="宋体" w:hAnsi="宋体"/>
          <w:color w:val="auto"/>
          <w:sz w:val="24"/>
          <w:highlight w:val="none"/>
        </w:rPr>
        <w:t>（含税）</w:t>
      </w:r>
      <w:r>
        <w:rPr>
          <w:rFonts w:ascii="宋体" w:hAnsi="宋体"/>
          <w:color w:val="auto"/>
          <w:sz w:val="24"/>
          <w:highlight w:val="none"/>
        </w:rPr>
        <w:t>为</w:t>
      </w:r>
      <w:r>
        <w:rPr>
          <w:rFonts w:hint="eastAsia" w:ascii="宋体" w:hAnsi="宋体"/>
          <w:color w:val="auto"/>
          <w:sz w:val="24"/>
          <w:highlight w:val="none"/>
        </w:rPr>
        <w:t>：￥</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r>
        <w:rPr>
          <w:rFonts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分项价格：</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jc w:val="center"/>
              <w:rPr>
                <w:rFonts w:hAnsi="宋体"/>
                <w:color w:val="auto"/>
                <w:sz w:val="24"/>
                <w:szCs w:val="24"/>
                <w:highlight w:val="none"/>
              </w:rPr>
            </w:pPr>
            <w:r>
              <w:rPr>
                <w:rFonts w:hAnsi="宋体"/>
                <w:color w:val="auto"/>
                <w:sz w:val="24"/>
                <w:szCs w:val="24"/>
                <w:highlight w:val="none"/>
              </w:rPr>
              <w:t>序号</w:t>
            </w:r>
          </w:p>
        </w:tc>
        <w:tc>
          <w:tcPr>
            <w:tcW w:w="3402" w:type="dxa"/>
            <w:vAlign w:val="center"/>
          </w:tcPr>
          <w:p>
            <w:pPr>
              <w:pStyle w:val="317"/>
              <w:spacing w:line="560" w:lineRule="exact"/>
              <w:ind w:firstLine="200"/>
              <w:jc w:val="center"/>
              <w:rPr>
                <w:rFonts w:hAnsi="宋体"/>
                <w:color w:val="auto"/>
                <w:sz w:val="24"/>
                <w:szCs w:val="24"/>
                <w:highlight w:val="none"/>
              </w:rPr>
            </w:pPr>
            <w:r>
              <w:rPr>
                <w:rFonts w:hint="eastAsia" w:hAnsi="宋体"/>
                <w:color w:val="auto"/>
                <w:sz w:val="24"/>
                <w:szCs w:val="24"/>
                <w:highlight w:val="none"/>
              </w:rPr>
              <w:t>分项名称</w:t>
            </w:r>
          </w:p>
        </w:tc>
        <w:tc>
          <w:tcPr>
            <w:tcW w:w="2552" w:type="dxa"/>
            <w:vAlign w:val="center"/>
          </w:tcPr>
          <w:p>
            <w:pPr>
              <w:pStyle w:val="317"/>
              <w:spacing w:line="560" w:lineRule="exact"/>
              <w:jc w:val="center"/>
              <w:rPr>
                <w:rFonts w:hAnsi="宋体"/>
                <w:color w:val="auto"/>
                <w:sz w:val="24"/>
                <w:szCs w:val="24"/>
                <w:highlight w:val="none"/>
              </w:rPr>
            </w:pPr>
            <w:r>
              <w:rPr>
                <w:rFonts w:hAnsi="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color w:val="auto"/>
                <w:sz w:val="24"/>
                <w:szCs w:val="24"/>
                <w:highlight w:val="none"/>
              </w:rPr>
            </w:pPr>
          </w:p>
        </w:tc>
        <w:tc>
          <w:tcPr>
            <w:tcW w:w="3402" w:type="dxa"/>
            <w:vAlign w:val="center"/>
          </w:tcPr>
          <w:p>
            <w:pPr>
              <w:pStyle w:val="317"/>
              <w:spacing w:line="560" w:lineRule="exact"/>
              <w:ind w:firstLine="200"/>
              <w:jc w:val="center"/>
              <w:rPr>
                <w:rFonts w:hAnsi="宋体"/>
                <w:color w:val="auto"/>
                <w:sz w:val="24"/>
                <w:szCs w:val="24"/>
                <w:highlight w:val="none"/>
              </w:rPr>
            </w:pPr>
          </w:p>
        </w:tc>
        <w:tc>
          <w:tcPr>
            <w:tcW w:w="2552" w:type="dxa"/>
            <w:vAlign w:val="center"/>
          </w:tcPr>
          <w:p>
            <w:pPr>
              <w:pStyle w:val="317"/>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color w:val="auto"/>
                <w:sz w:val="24"/>
                <w:szCs w:val="24"/>
                <w:highlight w:val="none"/>
              </w:rPr>
            </w:pPr>
          </w:p>
        </w:tc>
        <w:tc>
          <w:tcPr>
            <w:tcW w:w="3402" w:type="dxa"/>
            <w:vAlign w:val="center"/>
          </w:tcPr>
          <w:p>
            <w:pPr>
              <w:pStyle w:val="317"/>
              <w:spacing w:line="560" w:lineRule="exact"/>
              <w:ind w:firstLine="200"/>
              <w:jc w:val="center"/>
              <w:rPr>
                <w:rFonts w:hAnsi="宋体"/>
                <w:color w:val="auto"/>
                <w:sz w:val="24"/>
                <w:szCs w:val="24"/>
                <w:highlight w:val="none"/>
              </w:rPr>
            </w:pPr>
          </w:p>
        </w:tc>
        <w:tc>
          <w:tcPr>
            <w:tcW w:w="2552" w:type="dxa"/>
            <w:vAlign w:val="center"/>
          </w:tcPr>
          <w:p>
            <w:pPr>
              <w:pStyle w:val="317"/>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color w:val="auto"/>
                <w:sz w:val="24"/>
                <w:szCs w:val="24"/>
                <w:highlight w:val="none"/>
              </w:rPr>
            </w:pPr>
          </w:p>
        </w:tc>
        <w:tc>
          <w:tcPr>
            <w:tcW w:w="3402" w:type="dxa"/>
            <w:vAlign w:val="center"/>
          </w:tcPr>
          <w:p>
            <w:pPr>
              <w:pStyle w:val="317"/>
              <w:spacing w:line="560" w:lineRule="exact"/>
              <w:ind w:firstLine="200"/>
              <w:jc w:val="center"/>
              <w:rPr>
                <w:rFonts w:hAnsi="宋体"/>
                <w:color w:val="auto"/>
                <w:sz w:val="24"/>
                <w:szCs w:val="24"/>
                <w:highlight w:val="none"/>
              </w:rPr>
            </w:pPr>
          </w:p>
        </w:tc>
        <w:tc>
          <w:tcPr>
            <w:tcW w:w="2552" w:type="dxa"/>
            <w:vAlign w:val="center"/>
          </w:tcPr>
          <w:p>
            <w:pPr>
              <w:pStyle w:val="317"/>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color w:val="auto"/>
                <w:sz w:val="24"/>
                <w:szCs w:val="24"/>
                <w:highlight w:val="none"/>
              </w:rPr>
            </w:pPr>
          </w:p>
        </w:tc>
        <w:tc>
          <w:tcPr>
            <w:tcW w:w="3402" w:type="dxa"/>
            <w:vAlign w:val="center"/>
          </w:tcPr>
          <w:p>
            <w:pPr>
              <w:pStyle w:val="317"/>
              <w:spacing w:line="560" w:lineRule="exact"/>
              <w:ind w:firstLine="200"/>
              <w:jc w:val="center"/>
              <w:rPr>
                <w:rFonts w:hAnsi="宋体"/>
                <w:color w:val="auto"/>
                <w:sz w:val="24"/>
                <w:szCs w:val="24"/>
                <w:highlight w:val="none"/>
              </w:rPr>
            </w:pPr>
          </w:p>
        </w:tc>
        <w:tc>
          <w:tcPr>
            <w:tcW w:w="2552" w:type="dxa"/>
            <w:vAlign w:val="center"/>
          </w:tcPr>
          <w:p>
            <w:pPr>
              <w:pStyle w:val="317"/>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7"/>
              <w:spacing w:line="560" w:lineRule="exact"/>
              <w:ind w:firstLine="200"/>
              <w:jc w:val="center"/>
              <w:rPr>
                <w:rFonts w:hAnsi="宋体"/>
                <w:color w:val="auto"/>
                <w:sz w:val="24"/>
                <w:szCs w:val="24"/>
                <w:highlight w:val="none"/>
              </w:rPr>
            </w:pPr>
            <w:r>
              <w:rPr>
                <w:rFonts w:hint="eastAsia" w:hAnsi="宋体"/>
                <w:color w:val="auto"/>
                <w:sz w:val="24"/>
                <w:szCs w:val="24"/>
                <w:highlight w:val="none"/>
              </w:rPr>
              <w:t>总价</w:t>
            </w:r>
          </w:p>
        </w:tc>
        <w:tc>
          <w:tcPr>
            <w:tcW w:w="2552" w:type="dxa"/>
            <w:vAlign w:val="center"/>
          </w:tcPr>
          <w:p>
            <w:pPr>
              <w:pStyle w:val="317"/>
              <w:spacing w:line="560" w:lineRule="exact"/>
              <w:ind w:firstLine="200"/>
              <w:jc w:val="center"/>
              <w:rPr>
                <w:rFonts w:hAnsi="宋体"/>
                <w:color w:val="auto"/>
                <w:sz w:val="24"/>
                <w:szCs w:val="24"/>
                <w:highlight w:val="none"/>
              </w:rPr>
            </w:pPr>
          </w:p>
        </w:tc>
      </w:tr>
    </w:tbl>
    <w:p>
      <w:pPr>
        <w:spacing w:line="560" w:lineRule="exact"/>
        <w:ind w:firstLine="480" w:firstLineChars="200"/>
        <w:rPr>
          <w:rFonts w:ascii="宋体" w:hAnsi="宋体"/>
          <w:color w:val="auto"/>
          <w:sz w:val="24"/>
          <w:highlight w:val="none"/>
        </w:rPr>
      </w:pPr>
      <w:bookmarkStart w:id="410" w:name="_Toc30158"/>
      <w:bookmarkStart w:id="411" w:name="_Toc30506"/>
      <w:bookmarkStart w:id="412" w:name="_Toc26916"/>
      <w:bookmarkStart w:id="413" w:name="_Toc14993"/>
      <w:bookmarkStart w:id="414" w:name="_Toc3654"/>
      <w:r>
        <w:rPr>
          <w:rFonts w:hint="eastAsia" w:ascii="宋体" w:hAnsi="宋体"/>
          <w:bCs/>
          <w:color w:val="auto"/>
          <w:sz w:val="24"/>
          <w:highlight w:val="none"/>
        </w:rPr>
        <w:t>1.3.2单价合同，本合同单价（含税）标准为：</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服务工作量的计量方式为：</w:t>
      </w:r>
      <w:r>
        <w:rPr>
          <w:rFonts w:hint="eastAsia" w:ascii="宋体" w:hAnsi="宋体"/>
          <w:bCs/>
          <w:color w:val="auto"/>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单价合同，在合同履行期间内，根据实际完成的工作量据实结算，但结算总价上限不得超过预算金额或者双方确定的金额￥</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p>
    <w:p>
      <w:pPr>
        <w:pStyle w:val="4"/>
        <w:rPr>
          <w:color w:val="auto"/>
          <w:highlight w:val="none"/>
          <w:lang w:val="en-US"/>
        </w:rPr>
      </w:pPr>
      <w:r>
        <w:rPr>
          <w:rFonts w:hint="eastAsia" w:ascii="宋体" w:hAnsi="宋体"/>
          <w:color w:val="auto"/>
          <w:sz w:val="24"/>
          <w:highlight w:val="none"/>
          <w:lang w:val="en-US"/>
        </w:rPr>
        <w:t xml:space="preserve">    </w:t>
      </w:r>
      <w:r>
        <w:rPr>
          <w:rFonts w:hint="eastAsia" w:ascii="宋体" w:hAnsi="宋体" w:eastAsia="宋体" w:cs="宋体"/>
          <w:b w:val="0"/>
          <w:bCs w:val="0"/>
          <w:color w:val="auto"/>
          <w:sz w:val="24"/>
          <w:highlight w:val="none"/>
          <w:lang w:val="en-US"/>
        </w:rPr>
        <w:t>1.3.3其他计价方式：</w:t>
      </w:r>
      <w:r>
        <w:rPr>
          <w:rFonts w:hint="eastAsia" w:ascii="宋体" w:hAnsi="宋体" w:eastAsia="宋体" w:cs="宋体"/>
          <w:b w:val="0"/>
          <w:bCs w:val="0"/>
          <w:color w:val="auto"/>
          <w:sz w:val="24"/>
          <w:highlight w:val="none"/>
          <w:u w:val="single"/>
          <w:lang w:val="en-US"/>
        </w:rPr>
        <w:t xml:space="preserve">                   </w:t>
      </w:r>
      <w:r>
        <w:rPr>
          <w:rFonts w:hint="eastAsia" w:ascii="宋体" w:hAnsi="宋体" w:eastAsia="宋体" w:cs="宋体"/>
          <w:b w:val="0"/>
          <w:bCs w:val="0"/>
          <w:color w:val="auto"/>
          <w:sz w:val="24"/>
          <w:highlight w:val="none"/>
        </w:rPr>
        <w:t>。</w:t>
      </w:r>
    </w:p>
    <w:bookmarkEnd w:id="410"/>
    <w:bookmarkEnd w:id="411"/>
    <w:bookmarkEnd w:id="412"/>
    <w:bookmarkEnd w:id="413"/>
    <w:bookmarkEnd w:id="414"/>
    <w:p>
      <w:pPr>
        <w:pStyle w:val="957"/>
        <w:spacing w:before="0" w:beforeAutospacing="0" w:after="0" w:afterAutospacing="0" w:line="360" w:lineRule="auto"/>
        <w:ind w:firstLine="480"/>
        <w:rPr>
          <w:b/>
          <w:color w:val="auto"/>
          <w:highlight w:val="none"/>
        </w:rPr>
      </w:pPr>
      <w:bookmarkStart w:id="415" w:name="_Toc10340"/>
      <w:bookmarkStart w:id="416" w:name="_Toc22618"/>
      <w:bookmarkStart w:id="417" w:name="_Toc1814"/>
      <w:bookmarkStart w:id="418" w:name="_Toc31421"/>
      <w:bookmarkStart w:id="419" w:name="_Toc4760"/>
      <w:bookmarkStart w:id="420" w:name="_Toc8772"/>
      <w:bookmarkStart w:id="421" w:name="_Toc11108"/>
      <w:bookmarkStart w:id="422" w:name="_Toc3625"/>
      <w:r>
        <w:rPr>
          <w:rFonts w:hint="eastAsia"/>
          <w:b/>
          <w:color w:val="auto"/>
          <w:highlight w:val="none"/>
        </w:rPr>
        <w:t>1.4履约保证金</w:t>
      </w:r>
    </w:p>
    <w:p>
      <w:pPr>
        <w:pStyle w:val="957"/>
        <w:spacing w:before="0" w:beforeAutospacing="0" w:after="0" w:afterAutospacing="0" w:line="360" w:lineRule="auto"/>
        <w:ind w:firstLine="480"/>
        <w:rPr>
          <w:color w:val="auto"/>
          <w:highlight w:val="none"/>
        </w:rPr>
      </w:pPr>
      <w:r>
        <w:rPr>
          <w:rFonts w:hint="eastAsia"/>
          <w:color w:val="auto"/>
          <w:highlight w:val="none"/>
        </w:rPr>
        <w:t>乙方</w:t>
      </w:r>
      <w:r>
        <w:rPr>
          <w:rFonts w:hint="eastAsia"/>
          <w:color w:val="auto"/>
          <w:highlight w:val="none"/>
          <w:u w:val="single"/>
        </w:rPr>
        <w:t xml:space="preserve">  否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否）需要支付履约保证金。若需要支付履约保证金的，则：</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1.4.1履约保证金的比例为合同金额的</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1.4.2履约保证金支付方式详见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4"/>
        <w:tabs>
          <w:tab w:val="left" w:pos="0"/>
        </w:tabs>
        <w:spacing w:line="560" w:lineRule="exact"/>
        <w:ind w:left="0" w:firstLine="480" w:firstLineChars="200"/>
        <w:rPr>
          <w:color w:val="auto"/>
          <w:highlight w:val="none"/>
          <w:lang w:val="en-US"/>
        </w:rPr>
      </w:pPr>
      <w:r>
        <w:rPr>
          <w:rFonts w:hint="eastAsia" w:ascii="宋体" w:hAnsi="宋体" w:eastAsia="宋体" w:cs="宋体"/>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1.4.4甲方在项目验收结束后及时退还履约保证金。甲方在项目通过验收之日起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cs="宋体"/>
          <w:color w:val="auto"/>
          <w:kern w:val="0"/>
          <w:sz w:val="24"/>
          <w:highlight w:val="none"/>
          <w:u w:val="single"/>
        </w:rPr>
        <w:t xml:space="preserve">  0.05（可根据情况修改）  </w:t>
      </w:r>
      <w:r>
        <w:rPr>
          <w:rFonts w:hint="eastAsia" w:ascii="宋体" w:hAnsi="宋体" w:cs="宋体"/>
          <w:color w:val="auto"/>
          <w:kern w:val="0"/>
          <w:sz w:val="24"/>
          <w:highlight w:val="none"/>
        </w:rPr>
        <w:t>%计算，最高限额为本合同履约保证金的</w:t>
      </w:r>
      <w:r>
        <w:rPr>
          <w:rFonts w:hint="eastAsia" w:ascii="宋体" w:hAnsi="宋体" w:cs="宋体"/>
          <w:color w:val="auto"/>
          <w:kern w:val="0"/>
          <w:sz w:val="24"/>
          <w:highlight w:val="none"/>
          <w:u w:val="single"/>
        </w:rPr>
        <w:t xml:space="preserve">  20  </w:t>
      </w:r>
      <w:r>
        <w:rPr>
          <w:rFonts w:hint="eastAsia" w:ascii="宋体" w:hAnsi="宋体" w:cs="宋体"/>
          <w:color w:val="auto"/>
          <w:kern w:val="0"/>
          <w:sz w:val="24"/>
          <w:highlight w:val="none"/>
        </w:rPr>
        <w:t xml:space="preserve"> %。</w:t>
      </w:r>
    </w:p>
    <w:p>
      <w:pPr>
        <w:spacing w:line="56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1.5</w:t>
      </w:r>
      <w:bookmarkEnd w:id="415"/>
      <w:bookmarkEnd w:id="416"/>
      <w:bookmarkEnd w:id="417"/>
      <w:r>
        <w:rPr>
          <w:rFonts w:hint="eastAsia" w:ascii="宋体" w:hAnsi="宋体" w:cs="宋体"/>
          <w:b/>
          <w:color w:val="auto"/>
          <w:sz w:val="24"/>
          <w:highlight w:val="none"/>
        </w:rPr>
        <w:t>预付款</w:t>
      </w:r>
    </w:p>
    <w:p>
      <w:pPr>
        <w:pStyle w:val="957"/>
        <w:spacing w:before="0" w:beforeAutospacing="0" w:after="0" w:afterAutospacing="0" w:line="360" w:lineRule="auto"/>
        <w:ind w:firstLine="480"/>
        <w:rPr>
          <w:color w:val="auto"/>
          <w:highlight w:val="none"/>
        </w:rPr>
      </w:pPr>
      <w:r>
        <w:rPr>
          <w:rFonts w:hint="eastAsia"/>
          <w:color w:val="auto"/>
          <w:highlight w:val="none"/>
        </w:rPr>
        <w:t>甲方</w:t>
      </w:r>
      <w:r>
        <w:rPr>
          <w:rFonts w:hint="eastAsia"/>
          <w:color w:val="auto"/>
          <w:highlight w:val="none"/>
          <w:u w:val="single"/>
        </w:rPr>
        <w:t xml:space="preserve"> </w:t>
      </w:r>
      <w:r>
        <w:rPr>
          <w:rFonts w:hint="eastAsia"/>
          <w:color w:val="auto"/>
          <w:highlight w:val="none"/>
          <w:u w:val="single"/>
          <w:lang w:eastAsia="zh-CN"/>
        </w:rPr>
        <w:t>是</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否）需要支付预付款。若需要支付预付款的，则：</w:t>
      </w:r>
    </w:p>
    <w:p>
      <w:pPr>
        <w:spacing w:line="5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1.5.1预付款比例、支付方式、时间详见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957"/>
        <w:spacing w:before="0" w:beforeAutospacing="0" w:after="0" w:afterAutospacing="0" w:line="360" w:lineRule="auto"/>
        <w:ind w:firstLine="480"/>
        <w:rPr>
          <w:color w:val="auto"/>
          <w:highlight w:val="none"/>
        </w:rPr>
      </w:pPr>
      <w:r>
        <w:rPr>
          <w:rFonts w:hint="eastAsia"/>
          <w:color w:val="auto"/>
          <w:highlight w:val="none"/>
        </w:rPr>
        <w:t>1.5.2预付款的扣回方式详见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957"/>
        <w:spacing w:before="0" w:beforeAutospacing="0" w:after="0" w:afterAutospacing="0" w:line="360" w:lineRule="auto"/>
        <w:ind w:firstLine="480"/>
        <w:rPr>
          <w:color w:val="auto"/>
          <w:highlight w:val="none"/>
          <w:u w:val="single"/>
        </w:rPr>
      </w:pPr>
      <w:r>
        <w:rPr>
          <w:rFonts w:hint="eastAsia"/>
          <w:color w:val="auto"/>
          <w:highlight w:val="none"/>
        </w:rPr>
        <w:t>1.5.3预付款的担保措施详见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957"/>
        <w:spacing w:before="0" w:beforeAutospacing="0" w:after="0" w:afterAutospacing="0" w:line="360" w:lineRule="auto"/>
        <w:ind w:firstLine="480"/>
        <w:rPr>
          <w:b/>
          <w:bCs/>
          <w:color w:val="auto"/>
          <w:highlight w:val="none"/>
        </w:rPr>
      </w:pPr>
      <w:r>
        <w:rPr>
          <w:rFonts w:hint="eastAsia"/>
          <w:b/>
          <w:bCs/>
          <w:color w:val="auto"/>
          <w:highlight w:val="none"/>
        </w:rPr>
        <w:t>1.6资金支付</w:t>
      </w:r>
    </w:p>
    <w:p>
      <w:pPr>
        <w:pStyle w:val="957"/>
        <w:spacing w:before="0" w:beforeAutospacing="0" w:after="0" w:afterAutospacing="0" w:line="360" w:lineRule="auto"/>
        <w:ind w:firstLine="480"/>
        <w:rPr>
          <w:color w:val="auto"/>
          <w:highlight w:val="none"/>
        </w:rPr>
      </w:pPr>
      <w:r>
        <w:rPr>
          <w:rFonts w:hint="eastAsia"/>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1.6.2资金支付的方式、时间和条件详见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w:t>
      </w:r>
      <w:r>
        <w:rPr>
          <w:rFonts w:hint="eastAsia" w:ascii="宋体" w:hAnsi="宋体"/>
          <w:b/>
          <w:color w:val="auto"/>
          <w:sz w:val="24"/>
          <w:highlight w:val="none"/>
        </w:rPr>
        <w:t>7</w:t>
      </w:r>
      <w:r>
        <w:rPr>
          <w:rFonts w:ascii="宋体" w:hAnsi="宋体"/>
          <w:b/>
          <w:color w:val="auto"/>
          <w:sz w:val="24"/>
          <w:highlight w:val="none"/>
        </w:rPr>
        <w:t xml:space="preserve"> 履行期限</w:t>
      </w:r>
      <w:r>
        <w:rPr>
          <w:rFonts w:hint="eastAsia" w:ascii="宋体" w:hAnsi="宋体"/>
          <w:b/>
          <w:color w:val="auto"/>
          <w:sz w:val="24"/>
          <w:highlight w:val="none"/>
        </w:rPr>
        <w:t>、地点和方式</w:t>
      </w:r>
      <w:bookmarkEnd w:id="418"/>
      <w:bookmarkEnd w:id="419"/>
      <w:bookmarkEnd w:id="420"/>
      <w:bookmarkEnd w:id="421"/>
      <w:bookmarkEnd w:id="422"/>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.1 </w:t>
      </w:r>
      <w:r>
        <w:rPr>
          <w:rFonts w:hint="eastAsia" w:ascii="宋体" w:hAnsi="宋体"/>
          <w:color w:val="auto"/>
          <w:sz w:val="24"/>
          <w:highlight w:val="none"/>
        </w:rPr>
        <w:t>服务交付（实施）的时间（期限）</w:t>
      </w:r>
      <w:r>
        <w:rPr>
          <w:rFonts w:ascii="宋体" w:hAnsi="宋体"/>
          <w:color w:val="auto"/>
          <w:sz w:val="24"/>
          <w:highlight w:val="none"/>
        </w:rPr>
        <w:t>：</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.2 </w:t>
      </w:r>
      <w:r>
        <w:rPr>
          <w:rFonts w:hint="eastAsia" w:ascii="宋体" w:hAnsi="宋体"/>
          <w:color w:val="auto"/>
          <w:sz w:val="24"/>
          <w:highlight w:val="none"/>
        </w:rPr>
        <w:t>服</w:t>
      </w:r>
      <w:r>
        <w:rPr>
          <w:rFonts w:hint="eastAsia" w:ascii="宋体" w:hAnsi="宋体" w:cs="宋体"/>
          <w:color w:val="auto"/>
          <w:sz w:val="24"/>
          <w:highlight w:val="none"/>
        </w:rPr>
        <w:t>务交付（实施）的地点（地域范围）：</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.3 </w:t>
      </w:r>
      <w:r>
        <w:rPr>
          <w:rFonts w:hint="eastAsia" w:ascii="宋体" w:hAnsi="宋体"/>
          <w:color w:val="auto"/>
          <w:sz w:val="24"/>
          <w:highlight w:val="none"/>
        </w:rPr>
        <w:t>服务交付（实施）的方式：</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outlineLvl w:val="0"/>
        <w:rPr>
          <w:rFonts w:ascii="宋体" w:hAnsi="宋体"/>
          <w:bCs/>
          <w:color w:val="auto"/>
          <w:sz w:val="24"/>
          <w:highlight w:val="none"/>
        </w:rPr>
      </w:pPr>
      <w:bookmarkStart w:id="423" w:name="_Toc2375"/>
      <w:bookmarkStart w:id="424" w:name="_Toc8586"/>
      <w:bookmarkStart w:id="425" w:name="_Toc5698"/>
      <w:bookmarkStart w:id="426" w:name="_Toc24662"/>
      <w:bookmarkStart w:id="427" w:name="_Toc3079"/>
      <w:r>
        <w:rPr>
          <w:rFonts w:hint="eastAsia" w:ascii="宋体" w:hAnsi="宋体"/>
          <w:bCs/>
          <w:color w:val="auto"/>
          <w:sz w:val="24"/>
          <w:highlight w:val="none"/>
        </w:rPr>
        <w:t>1.7.4若服务</w:t>
      </w:r>
      <w:r>
        <w:rPr>
          <w:rFonts w:hint="eastAsia"/>
          <w:bCs/>
          <w:color w:val="auto"/>
          <w:sz w:val="24"/>
          <w:highlight w:val="none"/>
        </w:rPr>
        <w:t>涉及货物的，则货物的：</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1.7.4.1 交付期限：详见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1.7.4.2 交付地点：</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1.7.4.3 交付方式：</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color w:val="auto"/>
          <w:sz w:val="24"/>
          <w:highlight w:val="none"/>
          <w:u w:val="single"/>
        </w:rPr>
      </w:pPr>
      <w:r>
        <w:rPr>
          <w:rFonts w:ascii="宋体" w:hAnsi="宋体"/>
          <w:b/>
          <w:color w:val="auto"/>
          <w:sz w:val="24"/>
          <w:highlight w:val="none"/>
        </w:rPr>
        <w:t>1.</w:t>
      </w:r>
      <w:r>
        <w:rPr>
          <w:rFonts w:hint="eastAsia" w:ascii="宋体" w:hAnsi="宋体"/>
          <w:b/>
          <w:color w:val="auto"/>
          <w:sz w:val="24"/>
          <w:highlight w:val="none"/>
        </w:rPr>
        <w:t>8违约责任</w:t>
      </w:r>
      <w:bookmarkEnd w:id="423"/>
      <w:bookmarkEnd w:id="424"/>
      <w:bookmarkEnd w:id="425"/>
      <w:bookmarkEnd w:id="426"/>
      <w:bookmarkEnd w:id="427"/>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.1 除不可抗力外，如果乙方没有按照本合同约定的期限</w:t>
      </w:r>
      <w:r>
        <w:rPr>
          <w:rFonts w:hint="eastAsia" w:ascii="宋体" w:hAnsi="宋体"/>
          <w:color w:val="auto"/>
          <w:sz w:val="24"/>
          <w:highlight w:val="none"/>
        </w:rPr>
        <w:t>、</w:t>
      </w:r>
      <w:r>
        <w:rPr>
          <w:rFonts w:ascii="宋体" w:hAnsi="宋体"/>
          <w:color w:val="auto"/>
          <w:sz w:val="24"/>
          <w:highlight w:val="none"/>
        </w:rPr>
        <w:t>地点和方式</w:t>
      </w:r>
      <w:r>
        <w:rPr>
          <w:rFonts w:hint="eastAsia" w:ascii="宋体" w:hAnsi="宋体"/>
          <w:color w:val="auto"/>
          <w:sz w:val="24"/>
          <w:highlight w:val="none"/>
        </w:rPr>
        <w:t>交付服务成果或者实施服务</w:t>
      </w:r>
      <w:r>
        <w:rPr>
          <w:rFonts w:ascii="宋体" w:hAnsi="宋体"/>
          <w:color w:val="auto"/>
          <w:sz w:val="24"/>
          <w:highlight w:val="none"/>
        </w:rPr>
        <w:t>，那么甲方可要求乙方支付违约金</w:t>
      </w:r>
      <w:r>
        <w:rPr>
          <w:rFonts w:hint="eastAsia" w:ascii="宋体" w:hAnsi="宋体"/>
          <w:color w:val="auto"/>
          <w:sz w:val="24"/>
          <w:highlight w:val="none"/>
        </w:rPr>
        <w:t>，迟延履行</w:t>
      </w:r>
      <w:r>
        <w:rPr>
          <w:rFonts w:ascii="宋体" w:hAnsi="宋体"/>
          <w:color w:val="auto"/>
          <w:sz w:val="24"/>
          <w:highlight w:val="none"/>
        </w:rPr>
        <w:t>违约金按每迟延</w:t>
      </w:r>
      <w:r>
        <w:rPr>
          <w:rFonts w:hint="eastAsia" w:ascii="宋体" w:hAnsi="宋体"/>
          <w:color w:val="auto"/>
          <w:sz w:val="24"/>
          <w:highlight w:val="none"/>
        </w:rPr>
        <w:t>履行</w:t>
      </w:r>
      <w:r>
        <w:rPr>
          <w:rFonts w:ascii="宋体" w:hAnsi="宋体"/>
          <w:color w:val="auto"/>
          <w:sz w:val="24"/>
          <w:highlight w:val="none"/>
        </w:rPr>
        <w:t>一日的应提供而未</w:t>
      </w:r>
      <w:r>
        <w:rPr>
          <w:rFonts w:hint="eastAsia" w:ascii="宋体" w:hAnsi="宋体"/>
          <w:color w:val="auto"/>
          <w:sz w:val="24"/>
          <w:highlight w:val="none"/>
        </w:rPr>
        <w:t>提供</w:t>
      </w:r>
      <w:r>
        <w:rPr>
          <w:rFonts w:ascii="宋体" w:hAnsi="宋体"/>
          <w:color w:val="auto"/>
          <w:sz w:val="24"/>
          <w:highlight w:val="none"/>
        </w:rPr>
        <w:t>服务价格的</w:t>
      </w:r>
      <w:r>
        <w:rPr>
          <w:rFonts w:hint="eastAsia" w:ascii="宋体" w:hAnsi="宋体"/>
          <w:color w:val="auto"/>
          <w:sz w:val="24"/>
          <w:highlight w:val="none"/>
          <w:u w:val="single"/>
        </w:rPr>
        <w:t>0.05</w:t>
      </w:r>
      <w:r>
        <w:rPr>
          <w:rFonts w:ascii="宋体" w:hAnsi="宋体"/>
          <w:color w:val="auto"/>
          <w:sz w:val="24"/>
          <w:highlight w:val="none"/>
          <w:u w:val="single"/>
        </w:rPr>
        <w:t xml:space="preserve"> </w:t>
      </w:r>
      <w:r>
        <w:rPr>
          <w:rFonts w:ascii="宋体" w:hAnsi="宋体"/>
          <w:color w:val="auto"/>
          <w:sz w:val="24"/>
          <w:highlight w:val="none"/>
        </w:rPr>
        <w:t>%计算</w:t>
      </w:r>
      <w:r>
        <w:rPr>
          <w:rFonts w:hint="eastAsia" w:ascii="宋体" w:hAnsi="宋体"/>
          <w:color w:val="auto"/>
          <w:sz w:val="24"/>
          <w:highlight w:val="none"/>
        </w:rPr>
        <w:t>，</w:t>
      </w:r>
      <w:r>
        <w:rPr>
          <w:rFonts w:ascii="宋体" w:hAnsi="宋体"/>
          <w:color w:val="auto"/>
          <w:sz w:val="24"/>
          <w:highlight w:val="none"/>
        </w:rPr>
        <w:t>最高限额为</w:t>
      </w:r>
      <w:r>
        <w:rPr>
          <w:rFonts w:hint="eastAsia" w:ascii="宋体" w:hAnsi="宋体"/>
          <w:color w:val="auto"/>
          <w:sz w:val="24"/>
          <w:highlight w:val="none"/>
        </w:rPr>
        <w:t>本</w:t>
      </w:r>
      <w:r>
        <w:rPr>
          <w:rFonts w:ascii="宋体" w:hAnsi="宋体"/>
          <w:color w:val="auto"/>
          <w:sz w:val="24"/>
          <w:highlight w:val="none"/>
        </w:rPr>
        <w:t>合同总价的</w:t>
      </w:r>
      <w:r>
        <w:rPr>
          <w:rFonts w:ascii="宋体" w:hAnsi="宋体"/>
          <w:color w:val="auto"/>
          <w:sz w:val="24"/>
          <w:highlight w:val="none"/>
          <w:u w:val="single"/>
        </w:rPr>
        <w:t xml:space="preserve">  20   </w:t>
      </w:r>
      <w:r>
        <w:rPr>
          <w:rFonts w:ascii="宋体" w:hAnsi="宋体"/>
          <w:color w:val="auto"/>
          <w:sz w:val="24"/>
          <w:highlight w:val="none"/>
        </w:rPr>
        <w:t>%</w:t>
      </w:r>
      <w:r>
        <w:rPr>
          <w:rFonts w:hint="eastAsia" w:ascii="宋体" w:hAnsi="宋体"/>
          <w:color w:val="auto"/>
          <w:sz w:val="24"/>
          <w:highlight w:val="none"/>
        </w:rPr>
        <w:t>；</w:t>
      </w:r>
      <w:r>
        <w:rPr>
          <w:rFonts w:ascii="宋体" w:hAnsi="宋体"/>
          <w:color w:val="auto"/>
          <w:sz w:val="24"/>
          <w:highlight w:val="none"/>
        </w:rPr>
        <w:t>迟延</w:t>
      </w:r>
      <w:r>
        <w:rPr>
          <w:rFonts w:hint="eastAsia" w:ascii="宋体" w:hAnsi="宋体"/>
          <w:color w:val="auto"/>
          <w:sz w:val="24"/>
          <w:highlight w:val="none"/>
        </w:rPr>
        <w:t>履行</w:t>
      </w:r>
      <w:r>
        <w:rPr>
          <w:rFonts w:ascii="宋体" w:hAnsi="宋体"/>
          <w:color w:val="auto"/>
          <w:sz w:val="24"/>
          <w:highlight w:val="none"/>
        </w:rPr>
        <w:t>的违约金计算数额达到前述最高限额之日起</w:t>
      </w:r>
      <w:r>
        <w:rPr>
          <w:rFonts w:hint="eastAsia" w:ascii="宋体" w:hAnsi="宋体"/>
          <w:color w:val="auto"/>
          <w:sz w:val="24"/>
          <w:highlight w:val="none"/>
        </w:rPr>
        <w:t>，</w:t>
      </w:r>
      <w:r>
        <w:rPr>
          <w:rFonts w:ascii="宋体" w:hAnsi="宋体"/>
          <w:color w:val="auto"/>
          <w:sz w:val="24"/>
          <w:highlight w:val="none"/>
        </w:rPr>
        <w:t>甲方有权在要求乙方支付违约金的同时</w:t>
      </w:r>
      <w:r>
        <w:rPr>
          <w:rFonts w:hint="eastAsia" w:ascii="宋体" w:hAnsi="宋体"/>
          <w:color w:val="auto"/>
          <w:sz w:val="24"/>
          <w:highlight w:val="none"/>
        </w:rPr>
        <w:t>，书面通知乙方</w:t>
      </w:r>
      <w:r>
        <w:rPr>
          <w:rFonts w:ascii="宋体" w:hAnsi="宋体"/>
          <w:color w:val="auto"/>
          <w:sz w:val="24"/>
          <w:highlight w:val="none"/>
        </w:rPr>
        <w:t>解除本合同</w:t>
      </w:r>
      <w:r>
        <w:rPr>
          <w:rFonts w:hint="eastAsia" w:ascii="宋体" w:hAnsi="宋体"/>
          <w:color w:val="auto"/>
          <w:sz w:val="24"/>
          <w:highlight w:val="none"/>
        </w:rPr>
        <w:t>；</w:t>
      </w:r>
    </w:p>
    <w:p>
      <w:pPr>
        <w:pStyle w:val="4"/>
        <w:ind w:left="0" w:firstLine="480" w:firstLineChars="200"/>
        <w:rPr>
          <w:rFonts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highlight w:val="none"/>
          <w:u w:val="single"/>
          <w:lang w:val="en-US"/>
        </w:rPr>
        <w:t xml:space="preserve">  0.0</w:t>
      </w:r>
      <w:r>
        <w:rPr>
          <w:rFonts w:hint="eastAsia" w:ascii="宋体" w:hAnsi="宋体" w:eastAsia="宋体" w:cs="宋体"/>
          <w:b w:val="0"/>
          <w:bCs w:val="0"/>
          <w:color w:val="auto"/>
          <w:sz w:val="24"/>
          <w:szCs w:val="24"/>
          <w:highlight w:val="none"/>
          <w:lang w:val="en-US"/>
        </w:rPr>
        <w:t xml:space="preserve">5（可根据情况修改） </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%计算，最高限额为本合同总价的</w:t>
      </w:r>
      <w:r>
        <w:rPr>
          <w:rFonts w:hint="eastAsia" w:ascii="宋体" w:hAnsi="宋体" w:eastAsia="宋体" w:cs="宋体"/>
          <w:b w:val="0"/>
          <w:bCs w:val="0"/>
          <w:color w:val="auto"/>
          <w:sz w:val="24"/>
          <w:szCs w:val="24"/>
          <w:highlight w:val="none"/>
          <w:u w:val="single"/>
          <w:lang w:val="en-US"/>
        </w:rPr>
        <w:t xml:space="preserve">  20  </w:t>
      </w:r>
      <w:r>
        <w:rPr>
          <w:rFonts w:hint="eastAsia" w:ascii="宋体" w:hAnsi="宋体" w:eastAsia="宋体" w:cs="宋体"/>
          <w:b w:val="0"/>
          <w:bCs w:val="0"/>
          <w:color w:val="auto"/>
          <w:sz w:val="24"/>
          <w:szCs w:val="24"/>
          <w:highlight w:val="none"/>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w:t>
      </w:r>
      <w:r>
        <w:rPr>
          <w:rFonts w:hint="eastAsia" w:ascii="宋体" w:hAnsi="宋体"/>
          <w:color w:val="auto"/>
          <w:sz w:val="24"/>
          <w:highlight w:val="none"/>
        </w:rPr>
        <w:t>3</w:t>
      </w:r>
      <w:r>
        <w:rPr>
          <w:rFonts w:hint="eastAsia" w:ascii="宋体" w:hAnsi="宋体" w:cs="宋体"/>
          <w:color w:val="auto"/>
          <w:sz w:val="24"/>
          <w:highlight w:val="none"/>
        </w:rPr>
        <w:t>除不可抗力外，如果甲方没有按照本合同约定的付款方式付款，那么乙方可要求甲方支付违约金，违约金按每迟延付款一日的应付而未付款的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w:t>
      </w:r>
      <w:r>
        <w:rPr>
          <w:rFonts w:hint="eastAsia" w:ascii="宋体" w:hAnsi="宋体" w:cs="宋体"/>
          <w:color w:val="auto"/>
          <w:kern w:val="0"/>
          <w:sz w:val="24"/>
          <w:highlight w:val="none"/>
          <w:u w:val="single"/>
        </w:rPr>
        <w:t>（可根据情况修改）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%；迟延付款的违约金计算数额达到前述最高限额之日起，乙方有权在要求甲方支付违约金的同时，书面通知甲方解除本合同</w:t>
      </w:r>
      <w:r>
        <w:rPr>
          <w:rFonts w:hint="eastAsia" w:ascii="宋体" w:hAnsi="宋体"/>
          <w:color w:val="auto"/>
          <w:sz w:val="24"/>
          <w:highlight w:val="none"/>
        </w:rPr>
        <w:t>；</w:t>
      </w:r>
    </w:p>
    <w:p>
      <w:pPr>
        <w:spacing w:line="560" w:lineRule="exact"/>
        <w:ind w:firstLine="480" w:firstLineChars="200"/>
        <w:rPr>
          <w:rFonts w:ascii="宋体" w:hAnsi="宋体" w:cs="宋体"/>
          <w:color w:val="auto"/>
          <w:sz w:val="24"/>
          <w:highlight w:val="none"/>
        </w:rPr>
      </w:pPr>
      <w:bookmarkStart w:id="428" w:name="_Toc30329"/>
      <w:bookmarkStart w:id="429" w:name="_Toc9497"/>
      <w:bookmarkStart w:id="430" w:name="_Toc26807"/>
      <w:bookmarkStart w:id="431" w:name="_Toc32454"/>
      <w:bookmarkStart w:id="432" w:name="_Toc18683"/>
      <w:r>
        <w:rPr>
          <w:rFonts w:hint="eastAsia" w:ascii="宋体" w:hAnsi="宋体" w:cs="宋体"/>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color w:val="auto"/>
          <w:highlight w:val="none"/>
        </w:rPr>
      </w:pPr>
      <w:r>
        <w:rPr>
          <w:rFonts w:hint="eastAsia" w:ascii="宋体" w:hAnsi="宋体" w:cs="宋体"/>
          <w:color w:val="auto"/>
          <w:sz w:val="24"/>
          <w:highlight w:val="none"/>
        </w:rPr>
        <w:t>1.8.7违约责任</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另有约定的，从其约定。</w:t>
      </w:r>
    </w:p>
    <w:bookmarkEnd w:id="428"/>
    <w:bookmarkEnd w:id="429"/>
    <w:bookmarkEnd w:id="430"/>
    <w:bookmarkEnd w:id="431"/>
    <w:bookmarkEnd w:id="432"/>
    <w:p>
      <w:pPr>
        <w:spacing w:line="560" w:lineRule="exact"/>
        <w:ind w:firstLine="482" w:firstLineChars="200"/>
        <w:outlineLvl w:val="0"/>
        <w:rPr>
          <w:rFonts w:ascii="宋体" w:hAnsi="宋体" w:cs="宋体"/>
          <w:b/>
          <w:color w:val="auto"/>
          <w:sz w:val="24"/>
          <w:highlight w:val="none"/>
        </w:rPr>
      </w:pPr>
      <w:bookmarkStart w:id="433" w:name="_Toc16021"/>
      <w:bookmarkStart w:id="434" w:name="_Toc28375"/>
      <w:bookmarkStart w:id="435" w:name="_Toc15583"/>
      <w:r>
        <w:rPr>
          <w:rFonts w:hint="eastAsia" w:ascii="宋体" w:hAnsi="宋体" w:cs="宋体"/>
          <w:b/>
          <w:color w:val="auto"/>
          <w:sz w:val="24"/>
          <w:highlight w:val="none"/>
        </w:rPr>
        <w:t>1.9合同争议的解决</w:t>
      </w:r>
      <w:bookmarkEnd w:id="433"/>
      <w:bookmarkEnd w:id="434"/>
      <w:bookmarkEnd w:id="435"/>
    </w:p>
    <w:p>
      <w:pPr>
        <w:spacing w:line="560" w:lineRule="exact"/>
        <w:ind w:left="-61" w:leftChars="-29" w:right="-420" w:rightChars="-200" w:firstLine="240" w:firstLineChars="100"/>
        <w:rPr>
          <w:rFonts w:ascii="宋体" w:hAnsi="宋体" w:cs="宋体"/>
          <w:color w:val="auto"/>
          <w:sz w:val="24"/>
          <w:highlight w:val="none"/>
        </w:rPr>
      </w:pPr>
      <w:r>
        <w:rPr>
          <w:rFonts w:hint="eastAsia" w:ascii="宋体" w:hAnsi="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highlight w:val="none"/>
          <w:u w:val="single"/>
        </w:rPr>
        <w:t xml:space="preserve">      </w:t>
      </w:r>
      <w:r>
        <w:rPr>
          <w:rFonts w:hint="eastAsia" w:ascii="宋体" w:hAnsi="宋体" w:cs="宋体"/>
          <w:color w:val="auto"/>
          <w:sz w:val="24"/>
          <w:highlight w:val="none"/>
        </w:rPr>
        <w:t>条款规定的方式解决：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1.9.1 将争议提交</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仲裁委员会依申请仲裁时其现行有效的仲裁规则裁决；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1.9.2 向</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人民法院起诉。</w:t>
      </w:r>
    </w:p>
    <w:p>
      <w:pPr>
        <w:spacing w:line="560" w:lineRule="exact"/>
        <w:ind w:firstLine="482" w:firstLineChars="200"/>
        <w:outlineLvl w:val="0"/>
        <w:rPr>
          <w:rFonts w:ascii="宋体" w:hAnsi="宋体" w:cs="宋体"/>
          <w:b/>
          <w:color w:val="auto"/>
          <w:sz w:val="24"/>
          <w:highlight w:val="none"/>
        </w:rPr>
      </w:pPr>
      <w:bookmarkStart w:id="436" w:name="_Toc11173"/>
      <w:bookmarkStart w:id="437" w:name="_Toc15322"/>
      <w:bookmarkStart w:id="438" w:name="_Toc7245"/>
      <w:r>
        <w:rPr>
          <w:rFonts w:hint="eastAsia" w:ascii="宋体" w:hAnsi="宋体" w:cs="宋体"/>
          <w:b/>
          <w:color w:val="auto"/>
          <w:sz w:val="24"/>
          <w:highlight w:val="none"/>
        </w:rPr>
        <w:t>2.0 合同生效</w:t>
      </w:r>
      <w:bookmarkEnd w:id="436"/>
      <w:bookmarkEnd w:id="437"/>
      <w:bookmarkEnd w:id="438"/>
    </w:p>
    <w:p>
      <w:pPr>
        <w:spacing w:line="56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本合同自双方当事人盖章签字时生效。</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b/>
          <w:color w:val="auto"/>
          <w:sz w:val="24"/>
          <w:highlight w:val="none"/>
          <w:lang w:val="zh-CN"/>
        </w:rPr>
        <w:t>甲方</w:t>
      </w:r>
      <w:r>
        <w:rPr>
          <w:rFonts w:hint="eastAsia" w:ascii="宋体" w:hAnsi="宋体"/>
          <w:color w:val="auto"/>
          <w:sz w:val="24"/>
          <w:highlight w:val="none"/>
          <w:lang w:val="zh-CN"/>
        </w:rPr>
        <w:t>：</w:t>
      </w:r>
      <w:r>
        <w:rPr>
          <w:rFonts w:ascii="宋体" w:hAnsi="宋体"/>
          <w:color w:val="auto"/>
          <w:sz w:val="24"/>
          <w:highlight w:val="none"/>
          <w:lang w:val="zh-CN"/>
        </w:rPr>
        <w:t xml:space="preserve">                             </w:t>
      </w:r>
      <w:r>
        <w:rPr>
          <w:rFonts w:ascii="宋体" w:hAnsi="宋体"/>
          <w:b/>
          <w:color w:val="auto"/>
          <w:sz w:val="24"/>
          <w:highlight w:val="none"/>
          <w:lang w:val="zh-CN"/>
        </w:rPr>
        <w:t xml:space="preserve">      乙方</w:t>
      </w:r>
      <w:r>
        <w:rPr>
          <w:rFonts w:hint="eastAsia" w:ascii="宋体" w:hAnsi="宋体"/>
          <w:color w:val="auto"/>
          <w:sz w:val="24"/>
          <w:highlight w:val="none"/>
          <w:lang w:val="zh-CN"/>
        </w:rPr>
        <w:t>：</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统一社会信用代码：</w:t>
      </w:r>
      <w:r>
        <w:rPr>
          <w:rFonts w:ascii="宋体" w:hAnsi="宋体"/>
          <w:color w:val="auto"/>
          <w:sz w:val="24"/>
          <w:highlight w:val="none"/>
          <w:lang w:val="zh-CN"/>
        </w:rPr>
        <w:t xml:space="preserve">                        </w:t>
      </w:r>
      <w:r>
        <w:rPr>
          <w:rFonts w:hint="eastAsia" w:ascii="宋体" w:hAnsi="宋体"/>
          <w:color w:val="auto"/>
          <w:sz w:val="24"/>
          <w:highlight w:val="none"/>
          <w:lang w:val="zh-CN"/>
        </w:rPr>
        <w:t>统一社会信用代码或身份证号码：</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住所：</w:t>
      </w:r>
      <w:r>
        <w:rPr>
          <w:rFonts w:ascii="宋体" w:hAnsi="宋体"/>
          <w:color w:val="auto"/>
          <w:sz w:val="24"/>
          <w:highlight w:val="none"/>
          <w:lang w:val="zh-CN"/>
        </w:rPr>
        <w:t xml:space="preserve">                                   </w:t>
      </w:r>
      <w:r>
        <w:rPr>
          <w:rFonts w:hint="eastAsia" w:ascii="宋体" w:hAnsi="宋体"/>
          <w:color w:val="auto"/>
          <w:sz w:val="24"/>
          <w:highlight w:val="none"/>
          <w:lang w:val="zh-CN"/>
        </w:rPr>
        <w:t>住所：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法定代表人或</w:t>
      </w:r>
      <w:r>
        <w:rPr>
          <w:rFonts w:ascii="宋体" w:hAnsi="宋体"/>
          <w:color w:val="auto"/>
          <w:sz w:val="24"/>
          <w:highlight w:val="none"/>
          <w:lang w:val="zh-CN"/>
        </w:rPr>
        <w:t xml:space="preserve">                             </w:t>
      </w:r>
      <w:r>
        <w:rPr>
          <w:rFonts w:hint="eastAsia" w:ascii="宋体" w:hAnsi="宋体"/>
          <w:color w:val="auto"/>
          <w:sz w:val="24"/>
          <w:highlight w:val="none"/>
          <w:lang w:val="zh-CN"/>
        </w:rPr>
        <w:t>法定代表人或</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授权代表（签字）：</w:t>
      </w:r>
      <w:r>
        <w:rPr>
          <w:rFonts w:ascii="宋体" w:hAnsi="宋体"/>
          <w:color w:val="auto"/>
          <w:sz w:val="24"/>
          <w:highlight w:val="none"/>
          <w:lang w:val="zh-CN"/>
        </w:rPr>
        <w:t xml:space="preserve">                       授权代表（签字）: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联系人：</w:t>
      </w:r>
      <w:r>
        <w:rPr>
          <w:rFonts w:ascii="宋体" w:hAnsi="宋体"/>
          <w:color w:val="auto"/>
          <w:sz w:val="24"/>
          <w:highlight w:val="none"/>
          <w:lang w:val="zh-CN"/>
        </w:rPr>
        <w:t xml:space="preserve">                                 </w:t>
      </w:r>
      <w:r>
        <w:rPr>
          <w:rFonts w:hint="eastAsia" w:ascii="宋体" w:hAnsi="宋体"/>
          <w:color w:val="auto"/>
          <w:sz w:val="24"/>
          <w:highlight w:val="none"/>
          <w:lang w:val="zh-CN"/>
        </w:rPr>
        <w:t>联系人：</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约定送达地址：</w:t>
      </w:r>
      <w:r>
        <w:rPr>
          <w:rFonts w:ascii="宋体" w:hAnsi="宋体"/>
          <w:color w:val="auto"/>
          <w:sz w:val="24"/>
          <w:highlight w:val="none"/>
          <w:lang w:val="zh-CN"/>
        </w:rPr>
        <w:t xml:space="preserve">                           </w:t>
      </w:r>
      <w:r>
        <w:rPr>
          <w:rFonts w:hint="eastAsia" w:ascii="宋体" w:hAnsi="宋体"/>
          <w:color w:val="auto"/>
          <w:sz w:val="24"/>
          <w:highlight w:val="none"/>
          <w:lang w:val="zh-CN"/>
        </w:rPr>
        <w:t>约定送达地址：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邮政编码：</w:t>
      </w:r>
      <w:r>
        <w:rPr>
          <w:rFonts w:ascii="宋体" w:hAnsi="宋体"/>
          <w:color w:val="auto"/>
          <w:sz w:val="24"/>
          <w:highlight w:val="none"/>
          <w:lang w:val="zh-CN"/>
        </w:rPr>
        <w:t xml:space="preserve">                               </w:t>
      </w:r>
      <w:r>
        <w:rPr>
          <w:rFonts w:hint="eastAsia" w:ascii="宋体" w:hAnsi="宋体"/>
          <w:color w:val="auto"/>
          <w:sz w:val="24"/>
          <w:highlight w:val="none"/>
          <w:lang w:val="zh-CN"/>
        </w:rPr>
        <w:t>邮政编码：</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电话</w:t>
      </w:r>
      <w:r>
        <w:rPr>
          <w:rFonts w:ascii="宋体" w:hAnsi="宋体"/>
          <w:color w:val="auto"/>
          <w:sz w:val="24"/>
          <w:highlight w:val="none"/>
          <w:lang w:val="zh-CN"/>
        </w:rPr>
        <w:t xml:space="preserve">:                                    电话: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传真</w:t>
      </w:r>
      <w:r>
        <w:rPr>
          <w:rFonts w:ascii="宋体" w:hAnsi="宋体"/>
          <w:color w:val="auto"/>
          <w:sz w:val="24"/>
          <w:highlight w:val="none"/>
          <w:lang w:val="zh-CN"/>
        </w:rPr>
        <w:t xml:space="preserve">:                                    </w:t>
      </w:r>
      <w:r>
        <w:rPr>
          <w:rFonts w:hint="eastAsia" w:ascii="宋体" w:hAnsi="宋体"/>
          <w:color w:val="auto"/>
          <w:sz w:val="24"/>
          <w:highlight w:val="none"/>
          <w:lang w:val="zh-CN"/>
        </w:rPr>
        <w:t>传真</w:t>
      </w:r>
      <w:r>
        <w:rPr>
          <w:rFonts w:ascii="宋体" w:hAnsi="宋体"/>
          <w:color w:val="auto"/>
          <w:sz w:val="24"/>
          <w:highlight w:val="none"/>
          <w:lang w:val="zh-CN"/>
        </w:rPr>
        <w:t>:</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lang w:val="zh-CN"/>
        </w:rPr>
        <w:t>电子邮箱：</w:t>
      </w:r>
      <w:r>
        <w:rPr>
          <w:rFonts w:ascii="宋体" w:hAnsi="宋体"/>
          <w:color w:val="auto"/>
          <w:sz w:val="24"/>
          <w:highlight w:val="none"/>
          <w:lang w:val="zh-CN"/>
        </w:rPr>
        <w:t xml:space="preserve">                               </w:t>
      </w:r>
      <w:r>
        <w:rPr>
          <w:rFonts w:hint="eastAsia" w:ascii="宋体" w:hAnsi="宋体"/>
          <w:color w:val="auto"/>
          <w:sz w:val="24"/>
          <w:highlight w:val="none"/>
          <w:lang w:val="zh-CN"/>
        </w:rPr>
        <w:t>电子邮箱：</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开户银行：</w:t>
      </w:r>
      <w:r>
        <w:rPr>
          <w:rFonts w:ascii="宋体" w:hAnsi="宋体"/>
          <w:color w:val="auto"/>
          <w:sz w:val="24"/>
          <w:highlight w:val="none"/>
        </w:rPr>
        <w:t xml:space="preserve">                               开户银行：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开户名称：</w:t>
      </w:r>
      <w:r>
        <w:rPr>
          <w:rFonts w:ascii="宋体" w:hAnsi="宋体"/>
          <w:color w:val="auto"/>
          <w:sz w:val="24"/>
          <w:highlight w:val="none"/>
        </w:rPr>
        <w:t xml:space="preserve">                               开户名称：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开户账号：</w:t>
      </w:r>
      <w:r>
        <w:rPr>
          <w:rFonts w:ascii="宋体" w:hAnsi="宋体"/>
          <w:color w:val="auto"/>
          <w:sz w:val="24"/>
          <w:highlight w:val="none"/>
          <w:lang w:val="zh-CN"/>
        </w:rPr>
        <w:t xml:space="preserve">                               </w:t>
      </w:r>
      <w:r>
        <w:rPr>
          <w:rFonts w:hint="eastAsia" w:ascii="宋体" w:hAnsi="宋体"/>
          <w:color w:val="auto"/>
          <w:sz w:val="24"/>
          <w:highlight w:val="none"/>
        </w:rPr>
        <w:t>开户账号：</w:t>
      </w:r>
    </w:p>
    <w:p>
      <w:pPr>
        <w:widowControl/>
        <w:spacing w:line="560" w:lineRule="exact"/>
        <w:jc w:val="left"/>
        <w:rPr>
          <w:rFonts w:ascii="宋体" w:hAnsi="宋体"/>
          <w:b/>
          <w:color w:val="auto"/>
          <w:sz w:val="24"/>
          <w:highlight w:val="none"/>
        </w:rPr>
      </w:pPr>
    </w:p>
    <w:p>
      <w:pPr>
        <w:widowControl/>
        <w:adjustRightInd/>
        <w:jc w:val="left"/>
        <w:rPr>
          <w:rFonts w:ascii="宋体" w:hAnsi="宋体"/>
          <w:b/>
          <w:color w:val="auto"/>
          <w:sz w:val="24"/>
          <w:highlight w:val="none"/>
        </w:rPr>
      </w:pPr>
      <w:r>
        <w:rPr>
          <w:rFonts w:ascii="宋体" w:hAnsi="宋体"/>
          <w:b/>
          <w:color w:val="auto"/>
          <w:highlight w:val="none"/>
        </w:rPr>
        <w:br w:type="page"/>
      </w:r>
    </w:p>
    <w:p>
      <w:pPr>
        <w:pStyle w:val="699"/>
        <w:spacing w:line="560" w:lineRule="exact"/>
        <w:ind w:firstLine="482"/>
        <w:jc w:val="center"/>
        <w:rPr>
          <w:rFonts w:ascii="宋体" w:hAnsi="宋体"/>
          <w:b/>
          <w:color w:val="auto"/>
          <w:szCs w:val="24"/>
          <w:highlight w:val="none"/>
        </w:rPr>
      </w:pPr>
      <w:r>
        <w:rPr>
          <w:rFonts w:hint="eastAsia" w:ascii="宋体" w:hAnsi="宋体"/>
          <w:b/>
          <w:color w:val="auto"/>
          <w:szCs w:val="24"/>
          <w:highlight w:val="none"/>
        </w:rPr>
        <w:t>第二部分</w:t>
      </w:r>
      <w:r>
        <w:rPr>
          <w:rFonts w:ascii="宋体" w:hAnsi="宋体"/>
          <w:b/>
          <w:color w:val="auto"/>
          <w:szCs w:val="24"/>
          <w:highlight w:val="none"/>
        </w:rPr>
        <w:t xml:space="preserve"> </w:t>
      </w:r>
      <w:r>
        <w:rPr>
          <w:rFonts w:hint="eastAsia" w:ascii="宋体" w:hAnsi="宋体"/>
          <w:b/>
          <w:color w:val="auto"/>
          <w:szCs w:val="24"/>
          <w:highlight w:val="none"/>
        </w:rPr>
        <w:t>合同一般条款</w:t>
      </w:r>
    </w:p>
    <w:p>
      <w:pPr>
        <w:spacing w:line="560" w:lineRule="exact"/>
        <w:ind w:firstLine="482" w:firstLineChars="200"/>
        <w:outlineLvl w:val="0"/>
        <w:rPr>
          <w:rFonts w:ascii="宋体" w:hAnsi="宋体"/>
          <w:b/>
          <w:color w:val="auto"/>
          <w:sz w:val="24"/>
          <w:highlight w:val="none"/>
        </w:rPr>
      </w:pPr>
      <w:bookmarkStart w:id="439" w:name="_Toc31297"/>
      <w:bookmarkStart w:id="440" w:name="_Toc14021"/>
      <w:bookmarkStart w:id="441" w:name="_Toc19680"/>
      <w:bookmarkStart w:id="442" w:name="_Toc25079"/>
      <w:bookmarkStart w:id="443" w:name="_Toc5228"/>
      <w:r>
        <w:rPr>
          <w:rFonts w:ascii="宋体" w:hAnsi="宋体"/>
          <w:b/>
          <w:color w:val="auto"/>
          <w:sz w:val="24"/>
          <w:highlight w:val="none"/>
        </w:rPr>
        <w:t>2.1 定义</w:t>
      </w:r>
      <w:bookmarkEnd w:id="439"/>
      <w:bookmarkEnd w:id="440"/>
      <w:bookmarkEnd w:id="441"/>
      <w:bookmarkEnd w:id="442"/>
      <w:bookmarkEnd w:id="443"/>
    </w:p>
    <w:p>
      <w:pPr>
        <w:spacing w:line="560" w:lineRule="exact"/>
        <w:ind w:firstLine="480" w:firstLineChars="200"/>
        <w:rPr>
          <w:rFonts w:ascii="宋体" w:hAnsi="宋体"/>
          <w:color w:val="auto"/>
          <w:sz w:val="24"/>
          <w:highlight w:val="none"/>
        </w:rPr>
      </w:pPr>
      <w:r>
        <w:rPr>
          <w:rFonts w:ascii="宋体" w:hAnsi="宋体"/>
          <w:color w:val="auto"/>
          <w:sz w:val="24"/>
          <w:highlight w:val="none"/>
        </w:rPr>
        <w:t>本合同中的下列</w:t>
      </w:r>
      <w:r>
        <w:rPr>
          <w:rFonts w:hint="eastAsia" w:ascii="宋体" w:hAnsi="宋体"/>
          <w:color w:val="auto"/>
          <w:sz w:val="24"/>
          <w:highlight w:val="none"/>
        </w:rPr>
        <w:t>词</w:t>
      </w:r>
      <w:r>
        <w:rPr>
          <w:rFonts w:ascii="宋体" w:hAnsi="宋体"/>
          <w:color w:val="auto"/>
          <w:sz w:val="24"/>
          <w:highlight w:val="none"/>
        </w:rPr>
        <w:t>语应</w:t>
      </w:r>
      <w:r>
        <w:rPr>
          <w:rFonts w:hint="eastAsia" w:ascii="宋体" w:hAnsi="宋体"/>
          <w:color w:val="auto"/>
          <w:sz w:val="24"/>
          <w:highlight w:val="none"/>
        </w:rPr>
        <w:t>按以下内容进行</w:t>
      </w:r>
      <w:r>
        <w:rPr>
          <w:rFonts w:ascii="宋体" w:hAnsi="宋体"/>
          <w:color w:val="auto"/>
          <w:sz w:val="24"/>
          <w:highlight w:val="none"/>
        </w:rPr>
        <w:t>解释：</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 “合同”系指采购人和</w:t>
      </w:r>
      <w:r>
        <w:rPr>
          <w:rFonts w:hint="eastAsia" w:ascii="宋体" w:hAnsi="宋体" w:cs="宋体"/>
          <w:color w:val="auto"/>
          <w:sz w:val="24"/>
          <w:highlight w:val="none"/>
        </w:rPr>
        <w:t>中标或成交</w:t>
      </w:r>
      <w:r>
        <w:rPr>
          <w:rFonts w:ascii="宋体" w:hAnsi="宋体"/>
          <w:color w:val="auto"/>
          <w:sz w:val="24"/>
          <w:highlight w:val="none"/>
        </w:rPr>
        <w:t>供应商签订的载明双方当事人所达成的协议，并包括所有的附件、附录和构成合同的其他文件。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2.1.2 “合同价”系指根据合同约定，</w:t>
      </w:r>
      <w:r>
        <w:rPr>
          <w:rFonts w:hint="eastAsia" w:ascii="宋体" w:hAnsi="宋体" w:cs="宋体"/>
          <w:color w:val="auto"/>
          <w:sz w:val="24"/>
          <w:highlight w:val="none"/>
        </w:rPr>
        <w:t>中标或成交</w:t>
      </w:r>
      <w:r>
        <w:rPr>
          <w:rFonts w:ascii="宋体" w:hAnsi="宋体"/>
          <w:color w:val="auto"/>
          <w:sz w:val="24"/>
          <w:highlight w:val="none"/>
        </w:rPr>
        <w:t>供应商在完全履行合同义务后</w:t>
      </w:r>
      <w:r>
        <w:rPr>
          <w:rFonts w:hint="eastAsia" w:ascii="宋体" w:hAnsi="宋体"/>
          <w:color w:val="auto"/>
          <w:sz w:val="24"/>
          <w:highlight w:val="none"/>
        </w:rPr>
        <w:t>，</w:t>
      </w:r>
      <w:r>
        <w:rPr>
          <w:rFonts w:ascii="宋体" w:hAnsi="宋体"/>
          <w:color w:val="auto"/>
          <w:sz w:val="24"/>
          <w:highlight w:val="none"/>
        </w:rPr>
        <w:t>采购人应支付给</w:t>
      </w:r>
      <w:r>
        <w:rPr>
          <w:rFonts w:hint="eastAsia" w:ascii="宋体" w:hAnsi="宋体" w:cs="宋体"/>
          <w:color w:val="auto"/>
          <w:sz w:val="24"/>
          <w:highlight w:val="none"/>
        </w:rPr>
        <w:t>中标或成交</w:t>
      </w:r>
      <w:r>
        <w:rPr>
          <w:rFonts w:ascii="宋体" w:hAnsi="宋体"/>
          <w:color w:val="auto"/>
          <w:sz w:val="24"/>
          <w:highlight w:val="none"/>
        </w:rPr>
        <w:t>供应商的价格。</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2.1.3 “</w:t>
      </w:r>
      <w:r>
        <w:rPr>
          <w:rFonts w:hint="eastAsia" w:ascii="宋体" w:hAnsi="宋体"/>
          <w:color w:val="auto"/>
          <w:sz w:val="24"/>
          <w:highlight w:val="none"/>
        </w:rPr>
        <w:t>服务</w:t>
      </w:r>
      <w:r>
        <w:rPr>
          <w:rFonts w:ascii="宋体" w:hAnsi="宋体"/>
          <w:color w:val="auto"/>
          <w:sz w:val="24"/>
          <w:highlight w:val="none"/>
        </w:rPr>
        <w:t>”系指</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根据合同约定应向采购人</w:t>
      </w:r>
      <w:r>
        <w:rPr>
          <w:rFonts w:hint="eastAsia" w:ascii="宋体" w:hAnsi="宋体"/>
          <w:color w:val="auto"/>
          <w:sz w:val="24"/>
          <w:highlight w:val="none"/>
        </w:rPr>
        <w:t>履行</w:t>
      </w:r>
      <w:r>
        <w:rPr>
          <w:rFonts w:ascii="宋体" w:hAnsi="宋体"/>
          <w:color w:val="auto"/>
          <w:sz w:val="24"/>
          <w:highlight w:val="none"/>
        </w:rPr>
        <w:t>的</w:t>
      </w:r>
      <w:r>
        <w:rPr>
          <w:rFonts w:hint="eastAsia" w:ascii="宋体" w:hAnsi="宋体"/>
          <w:color w:val="auto"/>
          <w:sz w:val="24"/>
          <w:highlight w:val="none"/>
        </w:rPr>
        <w:t>除货物和工程以外的其他政府采购对象，包括采购人自身需要的服务和向社会公众提供的公共服务。</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 “</w:t>
      </w:r>
      <w:r>
        <w:rPr>
          <w:rFonts w:hint="eastAsia" w:ascii="宋体" w:hAnsi="宋体"/>
          <w:color w:val="auto"/>
          <w:sz w:val="24"/>
          <w:highlight w:val="none"/>
        </w:rPr>
        <w:t>甲方</w:t>
      </w:r>
      <w:r>
        <w:rPr>
          <w:rFonts w:ascii="宋体" w:hAnsi="宋体"/>
          <w:color w:val="auto"/>
          <w:sz w:val="24"/>
          <w:highlight w:val="none"/>
        </w:rPr>
        <w:t>”系指与</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签署合同的采购人</w:t>
      </w:r>
      <w:r>
        <w:rPr>
          <w:rFonts w:hint="eastAsia" w:ascii="宋体" w:hAnsi="宋体"/>
          <w:color w:val="auto"/>
          <w:sz w:val="24"/>
          <w:highlight w:val="none"/>
        </w:rPr>
        <w:t>；采购人委托采购代理机构代表其与乙方签订合同的，采购人的授权委托书作为合同附件。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2.1.5 “乙方”系指根据合同约定提供服务的</w:t>
      </w:r>
      <w:r>
        <w:rPr>
          <w:rFonts w:hint="eastAsia" w:ascii="宋体" w:hAnsi="宋体" w:cs="宋体"/>
          <w:color w:val="auto"/>
          <w:sz w:val="24"/>
          <w:highlight w:val="none"/>
        </w:rPr>
        <w:t>中标或成交</w:t>
      </w:r>
      <w:r>
        <w:rPr>
          <w:rFonts w:ascii="宋体" w:hAnsi="宋体"/>
          <w:color w:val="auto"/>
          <w:sz w:val="24"/>
          <w:highlight w:val="none"/>
        </w:rPr>
        <w:t>供应商</w:t>
      </w:r>
      <w:r>
        <w:rPr>
          <w:rFonts w:hint="eastAsia" w:ascii="宋体" w:hAnsi="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2.1.6 “现场”系指合同约定提供服务的地点。</w:t>
      </w:r>
    </w:p>
    <w:p>
      <w:pPr>
        <w:spacing w:line="560" w:lineRule="exact"/>
        <w:ind w:firstLine="482" w:firstLineChars="200"/>
        <w:outlineLvl w:val="0"/>
        <w:rPr>
          <w:rFonts w:ascii="宋体" w:hAnsi="宋体"/>
          <w:b/>
          <w:color w:val="auto"/>
          <w:sz w:val="24"/>
          <w:highlight w:val="none"/>
        </w:rPr>
      </w:pPr>
      <w:bookmarkStart w:id="444" w:name="_Toc16752"/>
      <w:bookmarkStart w:id="445" w:name="_Toc3769"/>
      <w:bookmarkStart w:id="446" w:name="_Toc19539"/>
      <w:bookmarkStart w:id="447" w:name="_Toc31402"/>
      <w:bookmarkStart w:id="448" w:name="_Toc23289"/>
      <w:r>
        <w:rPr>
          <w:rFonts w:ascii="宋体" w:hAnsi="宋体"/>
          <w:b/>
          <w:color w:val="auto"/>
          <w:sz w:val="24"/>
          <w:highlight w:val="none"/>
        </w:rPr>
        <w:t>2.2 技术规范</w:t>
      </w:r>
      <w:bookmarkEnd w:id="444"/>
      <w:bookmarkEnd w:id="445"/>
      <w:bookmarkEnd w:id="446"/>
      <w:bookmarkEnd w:id="447"/>
      <w:bookmarkEnd w:id="448"/>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服务</w:t>
      </w:r>
      <w:r>
        <w:rPr>
          <w:rFonts w:ascii="宋体" w:hAnsi="宋体"/>
          <w:color w:val="auto"/>
          <w:sz w:val="24"/>
          <w:highlight w:val="none"/>
        </w:rPr>
        <w:t>所应遵守的技术规范应与采购文件规定的技术规范和技术规范附件(如果有的话)及其技术规范偏差表(如果被甲方接受的话)相一致</w:t>
      </w:r>
      <w:r>
        <w:rPr>
          <w:rFonts w:hint="eastAsia" w:ascii="宋体" w:hAnsi="宋体"/>
          <w:color w:val="auto"/>
          <w:sz w:val="24"/>
          <w:highlight w:val="none"/>
        </w:rPr>
        <w:t>；</w:t>
      </w:r>
      <w:r>
        <w:rPr>
          <w:rFonts w:ascii="宋体" w:hAnsi="宋体"/>
          <w:color w:val="auto"/>
          <w:sz w:val="24"/>
          <w:highlight w:val="none"/>
        </w:rPr>
        <w:t>如果采购文件中没有技术规范的相应说明，那么应以国家有关部门最新颁布的相应标准</w:t>
      </w:r>
      <w:r>
        <w:rPr>
          <w:rFonts w:hint="eastAsia" w:ascii="宋体" w:hAnsi="宋体"/>
          <w:color w:val="auto"/>
          <w:sz w:val="24"/>
          <w:highlight w:val="none"/>
        </w:rPr>
        <w:t>和</w:t>
      </w:r>
      <w:r>
        <w:rPr>
          <w:rFonts w:ascii="宋体" w:hAnsi="宋体"/>
          <w:color w:val="auto"/>
          <w:sz w:val="24"/>
          <w:highlight w:val="none"/>
        </w:rPr>
        <w:t>规范为准。</w:t>
      </w:r>
    </w:p>
    <w:p>
      <w:pPr>
        <w:spacing w:line="560" w:lineRule="exact"/>
        <w:ind w:firstLine="482" w:firstLineChars="200"/>
        <w:outlineLvl w:val="0"/>
        <w:rPr>
          <w:rFonts w:ascii="宋体" w:hAnsi="宋体"/>
          <w:b/>
          <w:color w:val="auto"/>
          <w:sz w:val="24"/>
          <w:highlight w:val="none"/>
        </w:rPr>
      </w:pPr>
      <w:bookmarkStart w:id="449" w:name="_Toc12412"/>
      <w:bookmarkStart w:id="450" w:name="_Toc9161"/>
      <w:bookmarkStart w:id="451" w:name="_Toc4133"/>
      <w:bookmarkStart w:id="452" w:name="_Toc27945"/>
      <w:bookmarkStart w:id="453" w:name="_Toc13673"/>
      <w:r>
        <w:rPr>
          <w:rFonts w:ascii="宋体" w:hAnsi="宋体"/>
          <w:b/>
          <w:color w:val="auto"/>
          <w:sz w:val="24"/>
          <w:highlight w:val="none"/>
        </w:rPr>
        <w:t>2.3 知识产权</w:t>
      </w:r>
      <w:bookmarkEnd w:id="449"/>
      <w:bookmarkEnd w:id="450"/>
      <w:bookmarkEnd w:id="451"/>
      <w:bookmarkEnd w:id="452"/>
      <w:bookmarkEnd w:id="453"/>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2.3.1 </w:t>
      </w:r>
      <w:r>
        <w:rPr>
          <w:rFonts w:hint="eastAsia" w:ascii="宋体" w:hAnsi="宋体"/>
          <w:color w:val="auto"/>
          <w:sz w:val="24"/>
          <w:highlight w:val="none"/>
        </w:rPr>
        <w:t>乙</w:t>
      </w:r>
      <w:r>
        <w:rPr>
          <w:rFonts w:ascii="宋体" w:hAnsi="宋体"/>
          <w:color w:val="auto"/>
          <w:sz w:val="24"/>
          <w:highlight w:val="none"/>
        </w:rPr>
        <w:t>方应保证</w:t>
      </w:r>
      <w:r>
        <w:rPr>
          <w:rFonts w:hint="eastAsia" w:ascii="宋体" w:hAnsi="宋体"/>
          <w:color w:val="auto"/>
          <w:sz w:val="24"/>
          <w:highlight w:val="none"/>
        </w:rPr>
        <w:t>其提供的服务</w:t>
      </w:r>
      <w:r>
        <w:rPr>
          <w:rFonts w:ascii="宋体" w:hAnsi="宋体"/>
          <w:color w:val="auto"/>
          <w:sz w:val="24"/>
          <w:highlight w:val="none"/>
        </w:rPr>
        <w:t>不受任何第三方提出的侵犯其著作权、商标权、专利权等知识产权方面的起诉</w:t>
      </w:r>
      <w:r>
        <w:rPr>
          <w:rFonts w:hint="eastAsia" w:ascii="宋体" w:hAnsi="宋体"/>
          <w:color w:val="auto"/>
          <w:sz w:val="24"/>
          <w:highlight w:val="none"/>
        </w:rPr>
        <w:t>；</w:t>
      </w:r>
      <w:r>
        <w:rPr>
          <w:rFonts w:ascii="宋体" w:hAnsi="宋体"/>
          <w:color w:val="auto"/>
          <w:sz w:val="24"/>
          <w:highlight w:val="none"/>
        </w:rPr>
        <w:t>如果任何第三方提出侵权</w:t>
      </w:r>
      <w:r>
        <w:rPr>
          <w:rFonts w:hint="eastAsia" w:ascii="宋体" w:hAnsi="宋体"/>
          <w:color w:val="auto"/>
          <w:sz w:val="24"/>
          <w:highlight w:val="none"/>
        </w:rPr>
        <w:t>指控</w:t>
      </w:r>
      <w:r>
        <w:rPr>
          <w:rFonts w:ascii="宋体" w:hAnsi="宋体"/>
          <w:color w:val="auto"/>
          <w:sz w:val="24"/>
          <w:highlight w:val="none"/>
        </w:rPr>
        <w:t>，那么乙方须与该第三方交涉并承担由此发生的一切责任、费用和赔偿</w:t>
      </w:r>
      <w:r>
        <w:rPr>
          <w:rFonts w:hint="eastAsia" w:ascii="宋体" w:hAnsi="宋体"/>
          <w:color w:val="auto"/>
          <w:sz w:val="24"/>
          <w:highlight w:val="none"/>
        </w:rPr>
        <w:t>，乙方还应及时澄清相关信息，使甲方声誉免受损害，甲方保留追责的权利。</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2.3.2 </w:t>
      </w:r>
      <w:r>
        <w:rPr>
          <w:rFonts w:hint="eastAsia" w:ascii="宋体" w:hAnsi="宋体"/>
          <w:color w:val="auto"/>
          <w:sz w:val="24"/>
          <w:highlight w:val="none"/>
        </w:rPr>
        <w:t>合同涉及技术成果的归属和收益的分成办法的，</w:t>
      </w: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 xml:space="preserve">2.4 </w:t>
      </w:r>
      <w:r>
        <w:rPr>
          <w:rFonts w:hint="eastAsia" w:ascii="宋体" w:hAnsi="宋体"/>
          <w:b/>
          <w:color w:val="auto"/>
          <w:sz w:val="24"/>
          <w:highlight w:val="none"/>
        </w:rPr>
        <w:t>履约检查和问题反馈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2.4.1甲方</w:t>
      </w:r>
      <w:r>
        <w:rPr>
          <w:rFonts w:hint="eastAsia" w:ascii="宋体" w:hAnsi="宋体"/>
          <w:color w:val="auto"/>
          <w:sz w:val="24"/>
          <w:highlight w:val="none"/>
        </w:rPr>
        <w:t>有权</w:t>
      </w:r>
      <w:r>
        <w:rPr>
          <w:rFonts w:ascii="宋体" w:hAnsi="宋体"/>
          <w:color w:val="auto"/>
          <w:sz w:val="24"/>
          <w:highlight w:val="none"/>
        </w:rPr>
        <w:t>在其认为必要时</w:t>
      </w:r>
      <w:r>
        <w:rPr>
          <w:rFonts w:hint="eastAsia" w:ascii="宋体" w:hAnsi="宋体"/>
          <w:color w:val="auto"/>
          <w:sz w:val="24"/>
          <w:highlight w:val="none"/>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2.4.2 </w:t>
      </w:r>
      <w:r>
        <w:rPr>
          <w:rFonts w:hint="eastAsia" w:ascii="宋体" w:hAnsi="宋体"/>
          <w:color w:val="auto"/>
          <w:sz w:val="24"/>
          <w:highlight w:val="none"/>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color w:val="auto"/>
          <w:sz w:val="24"/>
          <w:highlight w:val="none"/>
        </w:rPr>
      </w:pPr>
      <w:bookmarkStart w:id="454" w:name="_Toc22011"/>
      <w:bookmarkStart w:id="455" w:name="_Toc32670"/>
      <w:bookmarkStart w:id="456" w:name="_Toc15447"/>
      <w:bookmarkStart w:id="457" w:name="_Toc26555"/>
      <w:bookmarkStart w:id="458" w:name="_Toc31233"/>
      <w:r>
        <w:rPr>
          <w:rFonts w:ascii="宋体" w:hAnsi="宋体"/>
          <w:b/>
          <w:color w:val="auto"/>
          <w:sz w:val="24"/>
          <w:highlight w:val="none"/>
        </w:rPr>
        <w:t>2.5 结算方式和付款条件</w:t>
      </w:r>
      <w:bookmarkEnd w:id="454"/>
      <w:bookmarkEnd w:id="455"/>
      <w:bookmarkEnd w:id="456"/>
      <w:bookmarkEnd w:id="457"/>
      <w:bookmarkEnd w:id="458"/>
    </w:p>
    <w:p>
      <w:pPr>
        <w:spacing w:line="560" w:lineRule="exact"/>
        <w:ind w:firstLine="480" w:firstLineChars="200"/>
        <w:rPr>
          <w:rFonts w:ascii="宋体" w:hAnsi="宋体"/>
          <w:color w:val="auto"/>
          <w:sz w:val="24"/>
          <w:highlight w:val="none"/>
        </w:rPr>
      </w:pP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59" w:name="_Toc30507"/>
      <w:bookmarkStart w:id="460" w:name="_Toc16163"/>
      <w:bookmarkStart w:id="461" w:name="_Toc13467"/>
      <w:bookmarkStart w:id="462" w:name="_Toc13154"/>
      <w:bookmarkStart w:id="463" w:name="_Toc18990"/>
      <w:r>
        <w:rPr>
          <w:rFonts w:ascii="宋体" w:hAnsi="宋体"/>
          <w:b/>
          <w:color w:val="auto"/>
          <w:sz w:val="24"/>
          <w:highlight w:val="none"/>
        </w:rPr>
        <w:t>2.6 技术资料和保密义务</w:t>
      </w:r>
      <w:bookmarkEnd w:id="459"/>
      <w:bookmarkEnd w:id="460"/>
      <w:bookmarkEnd w:id="461"/>
      <w:bookmarkEnd w:id="462"/>
      <w:bookmarkEnd w:id="463"/>
    </w:p>
    <w:p>
      <w:pPr>
        <w:spacing w:line="560" w:lineRule="exact"/>
        <w:ind w:firstLine="480" w:firstLineChars="200"/>
        <w:rPr>
          <w:rFonts w:ascii="宋体" w:hAnsi="宋体"/>
          <w:color w:val="auto"/>
          <w:sz w:val="24"/>
          <w:highlight w:val="none"/>
        </w:rPr>
      </w:pPr>
      <w:r>
        <w:rPr>
          <w:rFonts w:ascii="宋体" w:hAnsi="宋体"/>
          <w:color w:val="auto"/>
          <w:sz w:val="24"/>
          <w:highlight w:val="none"/>
        </w:rPr>
        <w:t>2.6.1 乙方有权依据合同约定和项目需要，向甲方了解有关情况，调阅有关资料等，甲方应予积极配合；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2.6.2 </w:t>
      </w:r>
      <w:r>
        <w:rPr>
          <w:rFonts w:hint="eastAsia" w:ascii="宋体" w:hAnsi="宋体"/>
          <w:color w:val="auto"/>
          <w:sz w:val="24"/>
          <w:highlight w:val="none"/>
        </w:rPr>
        <w:t>乙方有义务妥善保管和保护由甲方提供的前款信息和资料等；</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2.6.3 </w:t>
      </w:r>
      <w:r>
        <w:rPr>
          <w:rFonts w:hint="eastAsia" w:ascii="宋体" w:hAnsi="宋体"/>
          <w:color w:val="auto"/>
          <w:sz w:val="24"/>
          <w:highlight w:val="none"/>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auto"/>
          <w:sz w:val="24"/>
          <w:highlight w:val="none"/>
        </w:rPr>
        <w:t>技术情报</w:t>
      </w:r>
      <w:r>
        <w:rPr>
          <w:rFonts w:hint="eastAsia" w:ascii="宋体" w:hAnsi="宋体"/>
          <w:color w:val="auto"/>
          <w:sz w:val="24"/>
          <w:highlight w:val="none"/>
        </w:rPr>
        <w:t>、</w:t>
      </w:r>
      <w:r>
        <w:rPr>
          <w:rFonts w:ascii="宋体" w:hAnsi="宋体"/>
          <w:color w:val="auto"/>
          <w:sz w:val="24"/>
          <w:highlight w:val="none"/>
        </w:rPr>
        <w:t>技术资料</w:t>
      </w:r>
      <w:r>
        <w:rPr>
          <w:rFonts w:hint="eastAsia" w:ascii="宋体" w:hAnsi="宋体"/>
          <w:color w:val="auto"/>
          <w:sz w:val="24"/>
          <w:highlight w:val="none"/>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color w:val="auto"/>
          <w:sz w:val="24"/>
          <w:highlight w:val="none"/>
        </w:rPr>
      </w:pPr>
      <w:bookmarkStart w:id="464" w:name="_Toc19069"/>
      <w:r>
        <w:rPr>
          <w:rFonts w:ascii="宋体" w:hAnsi="宋体"/>
          <w:b/>
          <w:color w:val="auto"/>
          <w:sz w:val="24"/>
          <w:highlight w:val="none"/>
        </w:rPr>
        <w:t xml:space="preserve">2.7 </w:t>
      </w:r>
      <w:r>
        <w:rPr>
          <w:rFonts w:hint="eastAsia" w:ascii="宋体" w:hAnsi="宋体"/>
          <w:b/>
          <w:color w:val="auto"/>
          <w:sz w:val="24"/>
          <w:highlight w:val="none"/>
        </w:rPr>
        <w:t>质量保证</w:t>
      </w:r>
      <w:bookmarkEnd w:id="464"/>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2.7.1 </w:t>
      </w:r>
      <w:r>
        <w:rPr>
          <w:rFonts w:hint="eastAsia" w:ascii="宋体" w:hAnsi="宋体"/>
          <w:color w:val="auto"/>
          <w:sz w:val="24"/>
          <w:highlight w:val="none"/>
        </w:rPr>
        <w:t>乙方应建立和完善履行合同的内部质量保证体系，并提供相关内部规章制度给甲方，以便甲方进行监督检查；</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2.7.2 </w:t>
      </w:r>
      <w:r>
        <w:rPr>
          <w:rFonts w:hint="eastAsia" w:ascii="宋体" w:hAnsi="宋体"/>
          <w:color w:val="auto"/>
          <w:sz w:val="24"/>
          <w:highlight w:val="none"/>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color w:val="auto"/>
          <w:sz w:val="24"/>
          <w:highlight w:val="none"/>
        </w:rPr>
      </w:pPr>
      <w:bookmarkStart w:id="465" w:name="_Toc22267"/>
      <w:r>
        <w:rPr>
          <w:rFonts w:ascii="宋体" w:hAnsi="宋体"/>
          <w:b/>
          <w:color w:val="auto"/>
          <w:sz w:val="24"/>
          <w:highlight w:val="none"/>
        </w:rPr>
        <w:t xml:space="preserve">2.8 </w:t>
      </w:r>
      <w:r>
        <w:rPr>
          <w:rFonts w:hint="eastAsia" w:ascii="宋体" w:hAnsi="宋体"/>
          <w:b/>
          <w:color w:val="auto"/>
          <w:sz w:val="24"/>
          <w:highlight w:val="none"/>
        </w:rPr>
        <w:t>延迟履行</w:t>
      </w:r>
      <w:bookmarkEnd w:id="465"/>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甲乙双方签订合同后，乙方应按照合同约定履行合同义务，除不可抗力外，乙方不得延迟履行。</w:t>
      </w:r>
      <w:r>
        <w:rPr>
          <w:rFonts w:ascii="宋体" w:hAnsi="宋体"/>
          <w:color w:val="auto"/>
          <w:sz w:val="24"/>
          <w:highlight w:val="none"/>
        </w:rPr>
        <w:t>在合同履行过程中，如果</w:t>
      </w:r>
      <w:r>
        <w:rPr>
          <w:rFonts w:hint="eastAsia" w:ascii="宋体" w:hAnsi="宋体"/>
          <w:color w:val="auto"/>
          <w:sz w:val="24"/>
          <w:highlight w:val="none"/>
        </w:rPr>
        <w:t>因不可抗力，</w:t>
      </w:r>
      <w:r>
        <w:rPr>
          <w:rFonts w:ascii="宋体" w:hAnsi="宋体"/>
          <w:color w:val="auto"/>
          <w:sz w:val="24"/>
          <w:highlight w:val="none"/>
        </w:rPr>
        <w:t>乙方遇到不能按时</w:t>
      </w:r>
      <w:r>
        <w:rPr>
          <w:rFonts w:hint="eastAsia" w:ascii="宋体" w:hAnsi="宋体"/>
          <w:color w:val="auto"/>
          <w:sz w:val="24"/>
          <w:highlight w:val="none"/>
        </w:rPr>
        <w:t>提供服务</w:t>
      </w:r>
      <w:r>
        <w:rPr>
          <w:rFonts w:ascii="宋体" w:hAnsi="宋体"/>
          <w:color w:val="auto"/>
          <w:sz w:val="24"/>
          <w:highlight w:val="none"/>
        </w:rPr>
        <w:t>的情况，应及时以书面形式将不能按时</w:t>
      </w:r>
      <w:r>
        <w:rPr>
          <w:rFonts w:hint="eastAsia" w:ascii="宋体" w:hAnsi="宋体"/>
          <w:color w:val="auto"/>
          <w:sz w:val="24"/>
          <w:highlight w:val="none"/>
        </w:rPr>
        <w:t>提供服务</w:t>
      </w:r>
      <w:r>
        <w:rPr>
          <w:rFonts w:ascii="宋体" w:hAnsi="宋体"/>
          <w:color w:val="auto"/>
          <w:sz w:val="24"/>
          <w:highlight w:val="none"/>
        </w:rPr>
        <w:t>的理由、预期延误时间通知甲方</w:t>
      </w:r>
      <w:r>
        <w:rPr>
          <w:rFonts w:hint="eastAsia" w:ascii="宋体" w:hAnsi="宋体"/>
          <w:color w:val="auto"/>
          <w:sz w:val="24"/>
          <w:highlight w:val="none"/>
        </w:rPr>
        <w:t>；甲</w:t>
      </w:r>
      <w:r>
        <w:rPr>
          <w:rFonts w:ascii="宋体" w:hAnsi="宋体"/>
          <w:color w:val="auto"/>
          <w:sz w:val="24"/>
          <w:highlight w:val="none"/>
        </w:rPr>
        <w:t>方收到乙方通知后，认为其理由正当的，可以书面形式酌情同意乙方可以延长</w:t>
      </w:r>
      <w:r>
        <w:rPr>
          <w:rFonts w:hint="eastAsia" w:ascii="宋体" w:hAnsi="宋体"/>
          <w:color w:val="auto"/>
          <w:sz w:val="24"/>
          <w:highlight w:val="none"/>
        </w:rPr>
        <w:t>履行</w:t>
      </w:r>
      <w:r>
        <w:rPr>
          <w:rFonts w:ascii="宋体" w:hAnsi="宋体"/>
          <w:color w:val="auto"/>
          <w:sz w:val="24"/>
          <w:highlight w:val="none"/>
        </w:rPr>
        <w:t>的具体时间。</w:t>
      </w:r>
    </w:p>
    <w:p>
      <w:pPr>
        <w:spacing w:line="560" w:lineRule="exact"/>
        <w:ind w:firstLine="482" w:firstLineChars="200"/>
        <w:outlineLvl w:val="0"/>
        <w:rPr>
          <w:rFonts w:ascii="宋体" w:hAnsi="宋体"/>
          <w:b/>
          <w:color w:val="auto"/>
          <w:sz w:val="24"/>
          <w:highlight w:val="none"/>
        </w:rPr>
      </w:pPr>
      <w:bookmarkStart w:id="466" w:name="_Toc10611"/>
      <w:r>
        <w:rPr>
          <w:rFonts w:ascii="宋体" w:hAnsi="宋体"/>
          <w:b/>
          <w:color w:val="auto"/>
          <w:sz w:val="24"/>
          <w:highlight w:val="none"/>
        </w:rPr>
        <w:t xml:space="preserve">2.9 </w:t>
      </w:r>
      <w:r>
        <w:rPr>
          <w:rFonts w:hint="eastAsia" w:ascii="宋体" w:hAnsi="宋体"/>
          <w:b/>
          <w:color w:val="auto"/>
          <w:sz w:val="24"/>
          <w:highlight w:val="none"/>
        </w:rPr>
        <w:t>合同变更</w:t>
      </w:r>
      <w:bookmarkEnd w:id="466"/>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bookmarkStart w:id="467" w:name="_Toc23368"/>
      <w:bookmarkStart w:id="468" w:name="_Toc42"/>
      <w:bookmarkStart w:id="469" w:name="_Toc21830"/>
      <w:bookmarkStart w:id="470" w:name="_Toc10663"/>
      <w:bookmarkStart w:id="471" w:name="_Toc26689"/>
      <w:r>
        <w:rPr>
          <w:rFonts w:ascii="宋体" w:hAnsi="宋体"/>
          <w:b/>
          <w:color w:val="auto"/>
          <w:sz w:val="24"/>
          <w:highlight w:val="none"/>
        </w:rPr>
        <w:t>2.10 合同转让和分包</w:t>
      </w:r>
      <w:bookmarkEnd w:id="467"/>
      <w:bookmarkEnd w:id="468"/>
      <w:bookmarkEnd w:id="469"/>
      <w:bookmarkEnd w:id="470"/>
      <w:bookmarkEnd w:id="471"/>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合同的权利义务依法不</w:t>
      </w:r>
      <w:r>
        <w:rPr>
          <w:rFonts w:hint="eastAsia" w:ascii="宋体" w:hAnsi="宋体"/>
          <w:color w:val="auto"/>
          <w:sz w:val="24"/>
          <w:highlight w:val="none"/>
        </w:rPr>
        <w:t>得</w:t>
      </w:r>
      <w:r>
        <w:rPr>
          <w:rFonts w:ascii="宋体" w:hAnsi="宋体"/>
          <w:color w:val="auto"/>
          <w:sz w:val="24"/>
          <w:highlight w:val="none"/>
        </w:rPr>
        <w:t>转让</w:t>
      </w:r>
      <w:r>
        <w:rPr>
          <w:rFonts w:hint="eastAsia" w:ascii="宋体" w:hAnsi="宋体"/>
          <w:color w:val="auto"/>
          <w:sz w:val="24"/>
          <w:highlight w:val="none"/>
        </w:rPr>
        <w:t>，</w:t>
      </w:r>
      <w:r>
        <w:rPr>
          <w:rFonts w:ascii="宋体" w:hAnsi="宋体"/>
          <w:color w:val="auto"/>
          <w:sz w:val="24"/>
          <w:highlight w:val="none"/>
        </w:rPr>
        <w:t>但经甲方</w:t>
      </w:r>
      <w:r>
        <w:rPr>
          <w:rFonts w:hint="eastAsia" w:ascii="宋体" w:hAnsi="宋体"/>
          <w:color w:val="auto"/>
          <w:sz w:val="24"/>
          <w:highlight w:val="none"/>
        </w:rPr>
        <w:t>同意，乙方可以依法采取分包方式履行合同，即：依法可以</w:t>
      </w:r>
      <w:r>
        <w:rPr>
          <w:rFonts w:ascii="宋体" w:hAnsi="宋体"/>
          <w:color w:val="auto"/>
          <w:sz w:val="24"/>
          <w:highlight w:val="none"/>
        </w:rPr>
        <w:t>将合同项下的部分非主体、非关键性工作分包给他人完成</w:t>
      </w:r>
      <w:r>
        <w:rPr>
          <w:rFonts w:hint="eastAsia" w:ascii="宋体" w:hAnsi="宋体"/>
          <w:color w:val="auto"/>
          <w:sz w:val="24"/>
          <w:highlight w:val="none"/>
        </w:rPr>
        <w:t>，</w:t>
      </w:r>
      <w:r>
        <w:rPr>
          <w:rFonts w:ascii="宋体" w:hAnsi="宋体"/>
          <w:color w:val="auto"/>
          <w:sz w:val="24"/>
          <w:highlight w:val="none"/>
        </w:rPr>
        <w:t>接受分包的人应当具备相应的资格条件，并不得再次分包</w:t>
      </w:r>
      <w:r>
        <w:rPr>
          <w:rFonts w:hint="eastAsia" w:ascii="宋体" w:hAnsi="宋体"/>
          <w:color w:val="auto"/>
          <w:sz w:val="24"/>
          <w:highlight w:val="none"/>
        </w:rPr>
        <w:t>，</w:t>
      </w:r>
      <w:r>
        <w:rPr>
          <w:rFonts w:ascii="宋体" w:hAnsi="宋体"/>
          <w:color w:val="auto"/>
          <w:sz w:val="24"/>
          <w:highlight w:val="none"/>
        </w:rPr>
        <w:t>且乙方应就分包项目向甲方负责</w:t>
      </w:r>
      <w:r>
        <w:rPr>
          <w:rFonts w:hint="eastAsia" w:ascii="宋体" w:hAnsi="宋体"/>
          <w:color w:val="auto"/>
          <w:sz w:val="24"/>
          <w:highlight w:val="none"/>
        </w:rPr>
        <w:t>，</w:t>
      </w:r>
      <w:r>
        <w:rPr>
          <w:rFonts w:ascii="宋体" w:hAnsi="宋体"/>
          <w:color w:val="auto"/>
          <w:sz w:val="24"/>
          <w:highlight w:val="none"/>
        </w:rPr>
        <w:t>并</w:t>
      </w:r>
      <w:r>
        <w:rPr>
          <w:rFonts w:hint="eastAsia" w:ascii="宋体" w:hAnsi="宋体"/>
          <w:color w:val="auto"/>
          <w:sz w:val="24"/>
          <w:highlight w:val="none"/>
        </w:rPr>
        <w:t>与分包供应商就分包项目向甲方承担连带责任。</w:t>
      </w:r>
    </w:p>
    <w:p>
      <w:pPr>
        <w:spacing w:line="560" w:lineRule="exact"/>
        <w:ind w:firstLine="482" w:firstLineChars="200"/>
        <w:outlineLvl w:val="0"/>
        <w:rPr>
          <w:rFonts w:ascii="宋体" w:hAnsi="宋体"/>
          <w:b/>
          <w:color w:val="auto"/>
          <w:sz w:val="24"/>
          <w:highlight w:val="none"/>
        </w:rPr>
      </w:pPr>
      <w:bookmarkStart w:id="472" w:name="_Toc4720"/>
      <w:bookmarkStart w:id="473" w:name="_Toc25571"/>
      <w:bookmarkStart w:id="474" w:name="_Toc26633"/>
      <w:bookmarkStart w:id="475" w:name="_Toc14371"/>
      <w:bookmarkStart w:id="476" w:name="_Toc32494"/>
      <w:r>
        <w:rPr>
          <w:rFonts w:ascii="宋体" w:hAnsi="宋体"/>
          <w:b/>
          <w:color w:val="auto"/>
          <w:sz w:val="24"/>
          <w:highlight w:val="none"/>
        </w:rPr>
        <w:t>2.11 不可抗力</w:t>
      </w:r>
      <w:bookmarkEnd w:id="472"/>
      <w:bookmarkEnd w:id="473"/>
      <w:bookmarkEnd w:id="474"/>
      <w:bookmarkEnd w:id="475"/>
      <w:bookmarkEnd w:id="476"/>
    </w:p>
    <w:p>
      <w:pPr>
        <w:spacing w:line="560" w:lineRule="exact"/>
        <w:ind w:firstLine="480" w:firstLineChars="200"/>
        <w:rPr>
          <w:rFonts w:ascii="宋体" w:hAnsi="宋体"/>
          <w:color w:val="auto"/>
          <w:sz w:val="24"/>
          <w:highlight w:val="none"/>
        </w:rPr>
      </w:pPr>
      <w:r>
        <w:rPr>
          <w:rFonts w:ascii="宋体" w:hAnsi="宋体"/>
          <w:color w:val="auto"/>
          <w:sz w:val="24"/>
          <w:highlight w:val="none"/>
        </w:rPr>
        <w:t>2.11.1如果任何一方遭遇法律规定的不可抗力，致使合同履行受阻时，履行合同的期限应予延长，延长的期限应相当于不可抗力所影响的时间</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2.11.2 </w:t>
      </w:r>
      <w:r>
        <w:rPr>
          <w:rFonts w:hint="eastAsia" w:ascii="宋体" w:hAnsi="宋体"/>
          <w:color w:val="auto"/>
          <w:sz w:val="24"/>
          <w:highlight w:val="none"/>
        </w:rPr>
        <w:t>因不可抗力致使不能实现合同目的的，当事人可以解除合同；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2.11.3 </w:t>
      </w:r>
      <w:r>
        <w:rPr>
          <w:rFonts w:hint="eastAsia" w:ascii="宋体" w:hAnsi="宋体"/>
          <w:color w:val="auto"/>
          <w:sz w:val="24"/>
          <w:highlight w:val="none"/>
        </w:rPr>
        <w:t>因</w:t>
      </w:r>
      <w:r>
        <w:rPr>
          <w:rFonts w:ascii="宋体" w:hAnsi="宋体"/>
          <w:color w:val="auto"/>
          <w:sz w:val="24"/>
          <w:highlight w:val="none"/>
        </w:rPr>
        <w:t>不可抗力致使合同有变更必要的，双方当事人应在</w:t>
      </w:r>
      <w:r>
        <w:rPr>
          <w:rFonts w:ascii="宋体" w:hAnsi="宋体"/>
          <w:b/>
          <w:i/>
          <w:color w:val="auto"/>
          <w:sz w:val="24"/>
          <w:highlight w:val="none"/>
          <w:u w:val="single"/>
        </w:rPr>
        <w:t>合同专用条款</w:t>
      </w:r>
      <w:r>
        <w:rPr>
          <w:rFonts w:ascii="宋体" w:hAnsi="宋体"/>
          <w:color w:val="auto"/>
          <w:sz w:val="24"/>
          <w:highlight w:val="none"/>
        </w:rPr>
        <w:t>约定时间内以书面形式变更合同</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2.11.4受</w:t>
      </w:r>
      <w:r>
        <w:rPr>
          <w:rFonts w:hint="eastAsia" w:ascii="宋体" w:hAnsi="宋体"/>
          <w:color w:val="auto"/>
          <w:sz w:val="24"/>
          <w:highlight w:val="none"/>
        </w:rPr>
        <w:t>不可抗力</w:t>
      </w:r>
      <w:r>
        <w:rPr>
          <w:rFonts w:ascii="宋体" w:hAnsi="宋体"/>
          <w:color w:val="auto"/>
          <w:sz w:val="24"/>
          <w:highlight w:val="none"/>
        </w:rPr>
        <w:t>影响的一方在不可抗力发生后</w:t>
      </w:r>
      <w:r>
        <w:rPr>
          <w:rFonts w:hint="eastAsia" w:ascii="宋体" w:hAnsi="宋体"/>
          <w:color w:val="auto"/>
          <w:sz w:val="24"/>
          <w:highlight w:val="none"/>
        </w:rPr>
        <w:t>，</w:t>
      </w:r>
      <w:r>
        <w:rPr>
          <w:rFonts w:ascii="宋体" w:hAnsi="宋体"/>
          <w:color w:val="auto"/>
          <w:sz w:val="24"/>
          <w:highlight w:val="none"/>
        </w:rPr>
        <w:t>应在</w:t>
      </w:r>
      <w:r>
        <w:rPr>
          <w:rFonts w:ascii="宋体" w:hAnsi="宋体"/>
          <w:b/>
          <w:i/>
          <w:color w:val="auto"/>
          <w:sz w:val="24"/>
          <w:highlight w:val="none"/>
          <w:u w:val="single"/>
        </w:rPr>
        <w:t>合同专用条款</w:t>
      </w:r>
      <w:r>
        <w:rPr>
          <w:rFonts w:ascii="宋体" w:hAnsi="宋体"/>
          <w:color w:val="auto"/>
          <w:sz w:val="24"/>
          <w:highlight w:val="none"/>
        </w:rPr>
        <w:t>约定时间内以书面形式通知</w:t>
      </w:r>
      <w:r>
        <w:rPr>
          <w:rFonts w:hint="eastAsia" w:ascii="宋体" w:hAnsi="宋体"/>
          <w:color w:val="auto"/>
          <w:sz w:val="24"/>
          <w:highlight w:val="none"/>
        </w:rPr>
        <w:t>对</w:t>
      </w:r>
      <w:r>
        <w:rPr>
          <w:rFonts w:ascii="宋体" w:hAnsi="宋体"/>
          <w:color w:val="auto"/>
          <w:sz w:val="24"/>
          <w:highlight w:val="none"/>
        </w:rPr>
        <w:t>方当事人，并在</w:t>
      </w:r>
      <w:r>
        <w:rPr>
          <w:rFonts w:ascii="宋体" w:hAnsi="宋体"/>
          <w:b/>
          <w:i/>
          <w:color w:val="auto"/>
          <w:sz w:val="24"/>
          <w:highlight w:val="none"/>
          <w:u w:val="single"/>
        </w:rPr>
        <w:t>合同专用条款</w:t>
      </w:r>
      <w:r>
        <w:rPr>
          <w:rFonts w:ascii="宋体" w:hAnsi="宋体"/>
          <w:color w:val="auto"/>
          <w:sz w:val="24"/>
          <w:highlight w:val="none"/>
        </w:rPr>
        <w:t>约定时间内，将有关部门出具的证明文件送达</w:t>
      </w:r>
      <w:r>
        <w:rPr>
          <w:rFonts w:hint="eastAsia" w:ascii="宋体" w:hAnsi="宋体"/>
          <w:color w:val="auto"/>
          <w:sz w:val="24"/>
          <w:highlight w:val="none"/>
        </w:rPr>
        <w:t>对方当事人</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77" w:name="_Toc14115"/>
      <w:bookmarkStart w:id="478" w:name="_Toc3638"/>
      <w:bookmarkStart w:id="479" w:name="_Toc25783"/>
      <w:bookmarkStart w:id="480" w:name="_Toc23854"/>
      <w:bookmarkStart w:id="481" w:name="_Toc24465"/>
      <w:r>
        <w:rPr>
          <w:rFonts w:ascii="宋体" w:hAnsi="宋体"/>
          <w:b/>
          <w:color w:val="auto"/>
          <w:sz w:val="24"/>
          <w:highlight w:val="none"/>
        </w:rPr>
        <w:t>2.12 税费</w:t>
      </w:r>
      <w:bookmarkEnd w:id="477"/>
      <w:bookmarkEnd w:id="478"/>
      <w:bookmarkEnd w:id="479"/>
      <w:bookmarkEnd w:id="480"/>
      <w:bookmarkEnd w:id="481"/>
    </w:p>
    <w:p>
      <w:pPr>
        <w:spacing w:line="560" w:lineRule="exact"/>
        <w:ind w:firstLine="480" w:firstLineChars="200"/>
        <w:rPr>
          <w:rFonts w:ascii="宋体" w:hAnsi="宋体"/>
          <w:color w:val="auto"/>
          <w:sz w:val="24"/>
          <w:highlight w:val="none"/>
        </w:rPr>
      </w:pPr>
      <w:r>
        <w:rPr>
          <w:rFonts w:ascii="宋体" w:hAnsi="宋体"/>
          <w:color w:val="auto"/>
          <w:sz w:val="24"/>
          <w:highlight w:val="none"/>
        </w:rPr>
        <w:t>与合同有关的一切税费</w:t>
      </w:r>
      <w:r>
        <w:rPr>
          <w:rFonts w:hint="eastAsia" w:ascii="宋体" w:hAnsi="宋体"/>
          <w:color w:val="auto"/>
          <w:sz w:val="24"/>
          <w:highlight w:val="none"/>
        </w:rPr>
        <w:t>，</w:t>
      </w:r>
      <w:r>
        <w:rPr>
          <w:rFonts w:ascii="宋体" w:hAnsi="宋体"/>
          <w:color w:val="auto"/>
          <w:sz w:val="24"/>
          <w:highlight w:val="none"/>
        </w:rPr>
        <w:t>均按照中华人民共和国法律的相关规定缴纳。</w:t>
      </w:r>
    </w:p>
    <w:p>
      <w:pPr>
        <w:spacing w:line="560" w:lineRule="exact"/>
        <w:ind w:firstLine="482" w:firstLineChars="200"/>
        <w:outlineLvl w:val="0"/>
        <w:rPr>
          <w:rFonts w:ascii="宋体" w:hAnsi="宋体"/>
          <w:b/>
          <w:color w:val="auto"/>
          <w:sz w:val="24"/>
          <w:highlight w:val="none"/>
        </w:rPr>
      </w:pPr>
      <w:bookmarkStart w:id="482" w:name="_Toc14814"/>
      <w:bookmarkStart w:id="483" w:name="_Toc7315"/>
      <w:bookmarkStart w:id="484" w:name="_Toc25525"/>
      <w:bookmarkStart w:id="485" w:name="_Toc30105"/>
      <w:bookmarkStart w:id="486" w:name="_Toc26883"/>
      <w:r>
        <w:rPr>
          <w:rFonts w:ascii="宋体" w:hAnsi="宋体"/>
          <w:b/>
          <w:color w:val="auto"/>
          <w:sz w:val="24"/>
          <w:highlight w:val="none"/>
        </w:rPr>
        <w:t>2.13 乙方破产</w:t>
      </w:r>
      <w:bookmarkEnd w:id="482"/>
      <w:bookmarkEnd w:id="483"/>
      <w:bookmarkEnd w:id="484"/>
      <w:bookmarkEnd w:id="485"/>
      <w:bookmarkEnd w:id="486"/>
    </w:p>
    <w:p>
      <w:pPr>
        <w:spacing w:line="560" w:lineRule="exact"/>
        <w:ind w:firstLine="480" w:firstLineChars="200"/>
        <w:rPr>
          <w:rFonts w:ascii="宋体" w:hAnsi="宋体"/>
          <w:color w:val="auto"/>
          <w:sz w:val="24"/>
          <w:highlight w:val="none"/>
        </w:rPr>
      </w:pPr>
      <w:r>
        <w:rPr>
          <w:rFonts w:ascii="宋体" w:hAnsi="宋体"/>
          <w:color w:val="auto"/>
          <w:sz w:val="24"/>
          <w:highlight w:val="none"/>
        </w:rPr>
        <w:t>如果乙方破产导致合同无法履行时，甲方可以书面形式通知乙方终止合同且不给予乙方任何补偿和赔偿</w:t>
      </w:r>
      <w:r>
        <w:rPr>
          <w:rFonts w:hint="eastAsia" w:ascii="宋体" w:hAnsi="宋体"/>
          <w:color w:val="auto"/>
          <w:sz w:val="24"/>
          <w:highlight w:val="none"/>
        </w:rPr>
        <w:t>，但合同的</w:t>
      </w:r>
      <w:r>
        <w:rPr>
          <w:rFonts w:ascii="宋体" w:hAnsi="宋体"/>
          <w:color w:val="auto"/>
          <w:sz w:val="24"/>
          <w:highlight w:val="none"/>
        </w:rPr>
        <w:t>终止不损害或不影响甲方已经采取或将要采取的任何要求乙方支付违约金</w:t>
      </w:r>
      <w:r>
        <w:rPr>
          <w:rFonts w:hint="eastAsia" w:ascii="宋体" w:hAnsi="宋体"/>
          <w:color w:val="auto"/>
          <w:sz w:val="24"/>
          <w:highlight w:val="none"/>
        </w:rPr>
        <w:t>、</w:t>
      </w:r>
      <w:r>
        <w:rPr>
          <w:rFonts w:ascii="宋体" w:hAnsi="宋体"/>
          <w:color w:val="auto"/>
          <w:sz w:val="24"/>
          <w:highlight w:val="none"/>
        </w:rPr>
        <w:t>赔偿损失等的行动或补救措施的权利</w:t>
      </w:r>
      <w:r>
        <w:rPr>
          <w:rFonts w:hint="eastAsia"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87" w:name="_Toc1123"/>
      <w:bookmarkStart w:id="488" w:name="_Toc23323"/>
      <w:bookmarkStart w:id="489" w:name="_Toc2016"/>
      <w:r>
        <w:rPr>
          <w:rFonts w:ascii="宋体" w:hAnsi="宋体"/>
          <w:b/>
          <w:color w:val="auto"/>
          <w:sz w:val="24"/>
          <w:highlight w:val="none"/>
        </w:rPr>
        <w:t>2.14 合同中止、终止</w:t>
      </w:r>
      <w:bookmarkEnd w:id="487"/>
      <w:bookmarkEnd w:id="488"/>
      <w:bookmarkEnd w:id="489"/>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2.14.1 </w:t>
      </w:r>
      <w:r>
        <w:rPr>
          <w:rFonts w:hint="eastAsia" w:ascii="宋体" w:hAnsi="宋体"/>
          <w:color w:val="auto"/>
          <w:sz w:val="24"/>
          <w:highlight w:val="none"/>
        </w:rPr>
        <w:t>双方当事人不得擅自中止或者终止合同；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bookmarkStart w:id="490" w:name="_Toc14525"/>
      <w:bookmarkStart w:id="491" w:name="_Toc1969"/>
      <w:bookmarkStart w:id="492" w:name="_Toc17363"/>
      <w:r>
        <w:rPr>
          <w:rFonts w:ascii="宋体" w:hAnsi="宋体"/>
          <w:b/>
          <w:color w:val="auto"/>
          <w:sz w:val="24"/>
          <w:highlight w:val="none"/>
        </w:rPr>
        <w:t>2.15 检验和验收</w:t>
      </w:r>
      <w:bookmarkEnd w:id="490"/>
      <w:bookmarkEnd w:id="491"/>
      <w:bookmarkEnd w:id="492"/>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2.15.1 </w:t>
      </w:r>
      <w:r>
        <w:rPr>
          <w:rFonts w:hint="eastAsia" w:ascii="宋体" w:hAnsi="宋体"/>
          <w:color w:val="auto"/>
          <w:sz w:val="24"/>
          <w:highlight w:val="none"/>
        </w:rPr>
        <w:t>乙方按照</w:t>
      </w:r>
      <w:r>
        <w:rPr>
          <w:rFonts w:ascii="宋体" w:hAnsi="宋体"/>
          <w:b/>
          <w:i/>
          <w:color w:val="auto"/>
          <w:sz w:val="24"/>
          <w:highlight w:val="none"/>
          <w:u w:val="single"/>
        </w:rPr>
        <w:t>合同专用条款</w:t>
      </w:r>
      <w:r>
        <w:rPr>
          <w:rFonts w:ascii="宋体" w:hAnsi="宋体"/>
          <w:color w:val="auto"/>
          <w:sz w:val="24"/>
          <w:highlight w:val="none"/>
        </w:rPr>
        <w:t>的约定</w:t>
      </w:r>
      <w:r>
        <w:rPr>
          <w:rFonts w:hint="eastAsia" w:ascii="宋体" w:hAnsi="宋体"/>
          <w:color w:val="auto"/>
          <w:sz w:val="24"/>
          <w:highlight w:val="none"/>
        </w:rPr>
        <w:t>，</w:t>
      </w:r>
      <w:r>
        <w:rPr>
          <w:rFonts w:ascii="宋体" w:hAnsi="宋体"/>
          <w:color w:val="auto"/>
          <w:sz w:val="24"/>
          <w:highlight w:val="none"/>
        </w:rPr>
        <w:t>定期提交服务报告</w:t>
      </w:r>
      <w:r>
        <w:rPr>
          <w:rFonts w:hint="eastAsia" w:ascii="宋体" w:hAnsi="宋体"/>
          <w:color w:val="auto"/>
          <w:sz w:val="24"/>
          <w:highlight w:val="none"/>
        </w:rPr>
        <w:t>，甲方按照</w:t>
      </w:r>
      <w:r>
        <w:rPr>
          <w:rFonts w:ascii="宋体" w:hAnsi="宋体"/>
          <w:b/>
          <w:i/>
          <w:color w:val="auto"/>
          <w:sz w:val="24"/>
          <w:highlight w:val="none"/>
          <w:u w:val="single"/>
        </w:rPr>
        <w:t>合同专用条款</w:t>
      </w:r>
      <w:r>
        <w:rPr>
          <w:rFonts w:ascii="宋体" w:hAnsi="宋体"/>
          <w:color w:val="auto"/>
          <w:sz w:val="24"/>
          <w:highlight w:val="none"/>
        </w:rPr>
        <w:t>的约定进行定期验收</w:t>
      </w:r>
      <w:r>
        <w:rPr>
          <w:rFonts w:hint="eastAsia" w:ascii="宋体" w:hAnsi="宋体"/>
          <w:color w:val="auto"/>
          <w:sz w:val="24"/>
          <w:highlight w:val="none"/>
        </w:rPr>
        <w:t>；</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2.15.2 </w:t>
      </w:r>
      <w:r>
        <w:rPr>
          <w:rFonts w:hint="eastAsia" w:ascii="宋体" w:hAnsi="宋体"/>
          <w:color w:val="auto"/>
          <w:sz w:val="24"/>
          <w:highlight w:val="none"/>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2.15.3 </w:t>
      </w:r>
      <w:r>
        <w:rPr>
          <w:rFonts w:hint="eastAsia" w:ascii="宋体" w:hAnsi="宋体"/>
          <w:color w:val="auto"/>
          <w:sz w:val="24"/>
          <w:highlight w:val="none"/>
        </w:rPr>
        <w:t>检验和验收标准、程序等具体内容以及前述验收书的效力详见</w:t>
      </w:r>
      <w:r>
        <w:rPr>
          <w:rFonts w:ascii="宋体" w:hAnsi="宋体"/>
          <w:b/>
          <w:i/>
          <w:color w:val="auto"/>
          <w:sz w:val="24"/>
          <w:highlight w:val="none"/>
          <w:u w:val="single"/>
        </w:rPr>
        <w:t>合同专用条款</w:t>
      </w:r>
      <w:r>
        <w:rPr>
          <w:rFonts w:hint="eastAsia" w:ascii="宋体" w:hAnsi="宋体"/>
          <w:i/>
          <w:color w:val="auto"/>
          <w:sz w:val="24"/>
          <w:highlight w:val="none"/>
        </w:rPr>
        <w:t>。</w:t>
      </w:r>
    </w:p>
    <w:p>
      <w:pPr>
        <w:spacing w:line="560" w:lineRule="exact"/>
        <w:ind w:firstLine="482" w:firstLineChars="200"/>
        <w:outlineLvl w:val="0"/>
        <w:rPr>
          <w:rFonts w:ascii="宋体" w:hAnsi="宋体"/>
          <w:b/>
          <w:color w:val="auto"/>
          <w:sz w:val="24"/>
          <w:highlight w:val="none"/>
        </w:rPr>
      </w:pPr>
      <w:bookmarkStart w:id="493" w:name="_Toc31892"/>
      <w:bookmarkStart w:id="494" w:name="_Toc9808"/>
      <w:bookmarkStart w:id="495" w:name="_Toc2308"/>
      <w:bookmarkStart w:id="496" w:name="_Toc12666"/>
      <w:bookmarkStart w:id="497" w:name="_Toc25198"/>
      <w:r>
        <w:rPr>
          <w:rFonts w:ascii="宋体" w:hAnsi="宋体"/>
          <w:b/>
          <w:color w:val="auto"/>
          <w:sz w:val="24"/>
          <w:highlight w:val="none"/>
        </w:rPr>
        <w:t>2.16 通知和送达</w:t>
      </w:r>
      <w:bookmarkEnd w:id="493"/>
      <w:bookmarkEnd w:id="494"/>
      <w:bookmarkEnd w:id="495"/>
      <w:bookmarkEnd w:id="496"/>
      <w:bookmarkEnd w:id="497"/>
    </w:p>
    <w:p>
      <w:pPr>
        <w:spacing w:line="560" w:lineRule="exact"/>
        <w:ind w:firstLine="480" w:firstLineChars="200"/>
        <w:rPr>
          <w:rFonts w:ascii="宋体" w:hAnsi="宋体"/>
          <w:color w:val="auto"/>
          <w:sz w:val="24"/>
          <w:highlight w:val="none"/>
        </w:rPr>
      </w:pPr>
      <w:bookmarkStart w:id="498" w:name="_Toc27674"/>
      <w:bookmarkStart w:id="499" w:name="_Toc18401"/>
      <w:r>
        <w:rPr>
          <w:rFonts w:ascii="宋体" w:hAnsi="宋体"/>
          <w:color w:val="auto"/>
          <w:sz w:val="24"/>
          <w:highlight w:val="none"/>
        </w:rPr>
        <w:t>2.17.1</w:t>
      </w:r>
      <w:r>
        <w:rPr>
          <w:rFonts w:hint="eastAsia" w:ascii="宋体" w:hAnsi="宋体"/>
          <w:color w:val="auto"/>
          <w:sz w:val="24"/>
          <w:highlight w:val="none"/>
        </w:rPr>
        <w:t>任何一方因履行合同而以合同第一部分尾部所列明的传真或电子邮件</w:t>
      </w:r>
      <w:r>
        <w:rPr>
          <w:rFonts w:ascii="宋体" w:hAnsi="宋体"/>
          <w:color w:val="auto"/>
          <w:sz w:val="24"/>
          <w:highlight w:val="none"/>
        </w:rPr>
        <w:t xml:space="preserve"> </w:t>
      </w:r>
      <w:r>
        <w:rPr>
          <w:rFonts w:ascii="宋体" w:hAnsi="宋体"/>
          <w:color w:val="auto"/>
          <w:sz w:val="24"/>
          <w:highlight w:val="none"/>
          <w:u w:val="single"/>
        </w:rPr>
        <w:t xml:space="preserve">       </w:t>
      </w:r>
      <w:r>
        <w:rPr>
          <w:rFonts w:hint="eastAsia" w:ascii="宋体" w:hAnsi="宋体"/>
          <w:color w:val="auto"/>
          <w:sz w:val="24"/>
          <w:highlight w:val="none"/>
        </w:rPr>
        <w:t>发出的所有通知、文件、材料，均视为已向对方当事人送达；任何一方变更上述送达方式或者地址的，应于</w:t>
      </w:r>
      <w:r>
        <w:rPr>
          <w:rFonts w:ascii="宋体" w:hAnsi="宋体"/>
          <w:color w:val="auto"/>
          <w:sz w:val="24"/>
          <w:highlight w:val="none"/>
          <w:u w:val="single"/>
        </w:rPr>
        <w:t>3</w:t>
      </w:r>
      <w:r>
        <w:rPr>
          <w:rFonts w:hint="eastAsia" w:ascii="宋体" w:hAnsi="宋体"/>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宋体" w:hAnsi="宋体"/>
          <w:color w:val="auto"/>
          <w:sz w:val="24"/>
          <w:highlight w:val="none"/>
        </w:rPr>
        <w:t>的，邮件挂号寄出或者交邮之日之次日视为送达。</w:t>
      </w:r>
      <w:bookmarkEnd w:id="498"/>
      <w:bookmarkEnd w:id="499"/>
    </w:p>
    <w:p>
      <w:pPr>
        <w:spacing w:line="560" w:lineRule="exact"/>
        <w:ind w:firstLine="482" w:firstLineChars="200"/>
        <w:outlineLvl w:val="0"/>
        <w:rPr>
          <w:rFonts w:ascii="宋体" w:hAnsi="宋体"/>
          <w:b/>
          <w:color w:val="auto"/>
          <w:sz w:val="24"/>
          <w:highlight w:val="none"/>
        </w:rPr>
      </w:pPr>
      <w:bookmarkStart w:id="500" w:name="_Toc20808"/>
      <w:bookmarkStart w:id="501" w:name="_Toc27644"/>
      <w:bookmarkStart w:id="502" w:name="_Toc12254"/>
      <w:bookmarkStart w:id="503" w:name="_Toc5063"/>
      <w:bookmarkStart w:id="504" w:name="_Toc28906"/>
      <w:r>
        <w:rPr>
          <w:rFonts w:ascii="宋体" w:hAnsi="宋体"/>
          <w:b/>
          <w:color w:val="auto"/>
          <w:sz w:val="24"/>
          <w:highlight w:val="none"/>
        </w:rPr>
        <w:t xml:space="preserve">2.17 </w:t>
      </w:r>
      <w:r>
        <w:rPr>
          <w:rFonts w:hint="eastAsia" w:ascii="宋体" w:hAnsi="宋体"/>
          <w:b/>
          <w:color w:val="auto"/>
          <w:sz w:val="24"/>
          <w:highlight w:val="none"/>
        </w:rPr>
        <w:t>合同使用的文字和</w:t>
      </w:r>
      <w:r>
        <w:rPr>
          <w:rFonts w:ascii="宋体" w:hAnsi="宋体"/>
          <w:b/>
          <w:color w:val="auto"/>
          <w:sz w:val="24"/>
          <w:highlight w:val="none"/>
        </w:rPr>
        <w:t>适用的法律</w:t>
      </w:r>
      <w:bookmarkEnd w:id="500"/>
      <w:bookmarkEnd w:id="501"/>
      <w:bookmarkEnd w:id="502"/>
      <w:bookmarkEnd w:id="503"/>
      <w:bookmarkEnd w:id="504"/>
    </w:p>
    <w:p>
      <w:pPr>
        <w:spacing w:line="560" w:lineRule="exact"/>
        <w:ind w:firstLine="480" w:firstLineChars="200"/>
        <w:rPr>
          <w:rFonts w:ascii="宋体" w:hAnsi="宋体"/>
          <w:color w:val="auto"/>
          <w:sz w:val="24"/>
          <w:highlight w:val="none"/>
        </w:rPr>
      </w:pPr>
      <w:r>
        <w:rPr>
          <w:rFonts w:ascii="宋体" w:hAnsi="宋体"/>
          <w:color w:val="auto"/>
          <w:sz w:val="24"/>
          <w:highlight w:val="none"/>
        </w:rPr>
        <w:t>2.17.1 合同使用汉语书就</w:t>
      </w:r>
      <w:r>
        <w:rPr>
          <w:rFonts w:hint="eastAsia" w:ascii="宋体" w:hAnsi="宋体"/>
          <w:color w:val="auto"/>
          <w:sz w:val="24"/>
          <w:highlight w:val="none"/>
        </w:rPr>
        <w:t>、</w:t>
      </w:r>
      <w:r>
        <w:rPr>
          <w:rFonts w:ascii="宋体" w:hAnsi="宋体"/>
          <w:color w:val="auto"/>
          <w:sz w:val="24"/>
          <w:highlight w:val="none"/>
        </w:rPr>
        <w:t>变更和解释</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2.17.2 </w:t>
      </w:r>
      <w:r>
        <w:rPr>
          <w:rFonts w:hint="eastAsia" w:ascii="宋体" w:hAnsi="宋体"/>
          <w:color w:val="auto"/>
          <w:sz w:val="24"/>
          <w:highlight w:val="none"/>
        </w:rPr>
        <w:t>合同适用</w:t>
      </w:r>
      <w:r>
        <w:rPr>
          <w:rFonts w:ascii="宋体" w:hAnsi="宋体"/>
          <w:color w:val="auto"/>
          <w:sz w:val="24"/>
          <w:highlight w:val="none"/>
        </w:rPr>
        <w:t>中华人民共和国法律。</w:t>
      </w:r>
    </w:p>
    <w:p>
      <w:pPr>
        <w:spacing w:line="560" w:lineRule="exact"/>
        <w:ind w:firstLine="482" w:firstLineChars="200"/>
        <w:outlineLvl w:val="0"/>
        <w:rPr>
          <w:rFonts w:ascii="宋体" w:hAnsi="宋体" w:cs="宋体"/>
          <w:b/>
          <w:color w:val="auto"/>
          <w:sz w:val="24"/>
          <w:highlight w:val="none"/>
        </w:rPr>
      </w:pPr>
      <w:bookmarkStart w:id="505" w:name="_Toc18540"/>
      <w:bookmarkStart w:id="506" w:name="_Toc30599"/>
      <w:bookmarkStart w:id="507" w:name="_Toc4355"/>
      <w:r>
        <w:rPr>
          <w:rFonts w:hint="eastAsia" w:ascii="宋体" w:hAnsi="宋体" w:cs="宋体"/>
          <w:b/>
          <w:color w:val="auto"/>
          <w:sz w:val="24"/>
          <w:highlight w:val="none"/>
        </w:rPr>
        <w:t>2.18 计量单位</w:t>
      </w:r>
      <w:bookmarkEnd w:id="505"/>
      <w:bookmarkEnd w:id="506"/>
      <w:bookmarkEnd w:id="507"/>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除技术规范中另有规定外,合同的计量单位均使用国家法定计量单位。</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2.</w:t>
      </w:r>
      <w:r>
        <w:rPr>
          <w:rFonts w:hint="eastAsia" w:ascii="宋体" w:hAnsi="宋体"/>
          <w:b/>
          <w:color w:val="auto"/>
          <w:sz w:val="24"/>
          <w:highlight w:val="none"/>
        </w:rPr>
        <w:t>19</w:t>
      </w:r>
      <w:r>
        <w:rPr>
          <w:rFonts w:ascii="宋体" w:hAnsi="宋体"/>
          <w:b/>
          <w:color w:val="auto"/>
          <w:sz w:val="24"/>
          <w:highlight w:val="none"/>
        </w:rPr>
        <w:t>合同份数</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合同份数按</w:t>
      </w:r>
      <w:r>
        <w:rPr>
          <w:rFonts w:ascii="宋体" w:hAnsi="宋体"/>
          <w:b/>
          <w:i/>
          <w:color w:val="auto"/>
          <w:sz w:val="24"/>
          <w:highlight w:val="none"/>
          <w:u w:val="single"/>
        </w:rPr>
        <w:t>合同专用条款</w:t>
      </w:r>
      <w:r>
        <w:rPr>
          <w:rFonts w:ascii="宋体" w:hAnsi="宋体"/>
          <w:color w:val="auto"/>
          <w:sz w:val="24"/>
          <w:highlight w:val="none"/>
        </w:rPr>
        <w:t>规定</w:t>
      </w:r>
      <w:r>
        <w:rPr>
          <w:rFonts w:hint="eastAsia" w:ascii="宋体" w:hAnsi="宋体"/>
          <w:color w:val="auto"/>
          <w:sz w:val="24"/>
          <w:highlight w:val="none"/>
        </w:rPr>
        <w:t>，</w:t>
      </w:r>
      <w:r>
        <w:rPr>
          <w:rFonts w:ascii="宋体" w:hAnsi="宋体"/>
          <w:color w:val="auto"/>
          <w:sz w:val="24"/>
          <w:highlight w:val="none"/>
        </w:rPr>
        <w:t>每份均具有同等法律效力</w:t>
      </w:r>
      <w:r>
        <w:rPr>
          <w:rFonts w:hint="eastAsia" w:ascii="宋体" w:hAnsi="宋体"/>
          <w:color w:val="auto"/>
          <w:sz w:val="24"/>
          <w:highlight w:val="none"/>
        </w:rPr>
        <w:t>。</w:t>
      </w:r>
    </w:p>
    <w:p>
      <w:pPr>
        <w:spacing w:line="360" w:lineRule="auto"/>
        <w:jc w:val="center"/>
        <w:outlineLvl w:val="0"/>
        <w:rPr>
          <w:rFonts w:ascii="宋体" w:hAnsi="宋体" w:cs="宋体"/>
          <w:b/>
          <w:color w:val="auto"/>
          <w:sz w:val="24"/>
          <w:highlight w:val="none"/>
        </w:rPr>
      </w:pPr>
      <w:r>
        <w:rPr>
          <w:rFonts w:hint="eastAsia" w:ascii="宋体" w:hAnsi="宋体" w:cs="宋体"/>
          <w:color w:val="auto"/>
          <w:kern w:val="0"/>
          <w:highlight w:val="none"/>
        </w:rPr>
        <w:br w:type="page"/>
      </w:r>
      <w:bookmarkStart w:id="508" w:name="_Toc331685784"/>
      <w:r>
        <w:rPr>
          <w:rFonts w:hint="eastAsia" w:ascii="宋体" w:hAnsi="宋体" w:cs="宋体"/>
          <w:b/>
          <w:color w:val="auto"/>
          <w:sz w:val="24"/>
          <w:highlight w:val="none"/>
        </w:rPr>
        <w:t xml:space="preserve"> </w:t>
      </w:r>
      <w:bookmarkEnd w:id="508"/>
      <w:r>
        <w:rPr>
          <w:rFonts w:hint="eastAsia" w:ascii="宋体" w:hAnsi="宋体" w:cs="宋体"/>
          <w:b/>
          <w:color w:val="auto"/>
          <w:sz w:val="24"/>
          <w:highlight w:val="none"/>
        </w:rPr>
        <w:t>第三部分  合同专用条款</w:t>
      </w:r>
    </w:p>
    <w:p>
      <w:pPr>
        <w:spacing w:line="560" w:lineRule="exact"/>
        <w:ind w:left="-420" w:leftChars="-200" w:right="-420" w:rightChars="-200" w:firstLine="480" w:firstLineChars="200"/>
        <w:rPr>
          <w:rFonts w:ascii="宋体" w:hAnsi="宋体" w:cs="宋体"/>
          <w:color w:val="auto"/>
          <w:highlight w:val="none"/>
        </w:rPr>
      </w:pPr>
      <w:r>
        <w:rPr>
          <w:rFonts w:hint="eastAsia" w:ascii="宋体" w:hAnsi="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5075"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1062"/>
        <w:gridCol w:w="82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73" w:type="pct"/>
            <w:tcBorders>
              <w:lef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条款号</w:t>
            </w:r>
          </w:p>
        </w:tc>
        <w:tc>
          <w:tcPr>
            <w:tcW w:w="4426" w:type="pct"/>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1.3.2</w:t>
            </w:r>
          </w:p>
        </w:tc>
        <w:tc>
          <w:tcPr>
            <w:tcW w:w="4426"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1.4.2</w:t>
            </w:r>
          </w:p>
        </w:tc>
        <w:tc>
          <w:tcPr>
            <w:tcW w:w="4426"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合同签订后7个工作日内以支票、汇票、本票或者金融机构、担保机构出具的保函等非现金形式，提交履约保证金；鼓励和支持乙方以银行、保险公司出具的保函形式提供履约保证，乙方以银行、保险公司出具保函形式提交履约保证金的，甲方不得拒收</w:t>
            </w:r>
            <w:r>
              <w:rPr>
                <w:rFonts w:hint="eastAsia" w:ascii="宋体" w:hAnsi="宋体" w:cs="宋体"/>
                <w:color w:val="auto"/>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1.5.1 </w:t>
            </w:r>
          </w:p>
        </w:tc>
        <w:tc>
          <w:tcPr>
            <w:tcW w:w="4426" w:type="pct"/>
            <w:vAlign w:val="center"/>
          </w:tcPr>
          <w:p>
            <w:pPr>
              <w:spacing w:line="360" w:lineRule="auto"/>
              <w:rPr>
                <w:rFonts w:ascii="宋体" w:hAnsi="宋体" w:cs="宋体"/>
                <w:color w:val="auto"/>
                <w:sz w:val="24"/>
                <w:highlight w:val="none"/>
              </w:rPr>
            </w:pPr>
            <w:r>
              <w:rPr>
                <w:rFonts w:hint="eastAsia" w:ascii="宋体" w:hAnsi="宋体" w:eastAsia="宋体" w:cs="宋体"/>
                <w:color w:val="auto"/>
                <w:sz w:val="24"/>
                <w:szCs w:val="24"/>
                <w:highlight w:val="none"/>
                <w:lang w:val="en-US" w:eastAsia="zh-CN"/>
              </w:rPr>
              <w:t>合同签订后7个工作日内付中标金额的25%作为第一季度预付款，剩余三个季度每季度付中标金额的25%（根据上季度考核情况进行支付，考核90分以上的全额发放，考核80-90分的9折发放，70-80分的8折发放，70分以下的解除合同）</w:t>
            </w:r>
            <w:r>
              <w:rPr>
                <w:rFonts w:hint="eastAsia" w:ascii="宋体" w:hAnsi="宋体" w:eastAsia="宋体" w:cs="宋体"/>
                <w:color w:val="auto"/>
                <w:sz w:val="24"/>
                <w:szCs w:val="24"/>
                <w:highlight w:val="none"/>
              </w:rPr>
              <w:t>。</w:t>
            </w:r>
            <w:r>
              <w:rPr>
                <w:rFonts w:hint="eastAsia" w:ascii="宋体" w:hAnsi="宋体" w:cs="宋体"/>
                <w:snapToGrid w:val="0"/>
                <w:color w:val="auto"/>
                <w:kern w:val="0"/>
                <w:sz w:val="24"/>
                <w:highlight w:val="none"/>
              </w:rPr>
              <w:t>（在签订合同时，若乙方明确表示无需预付款或者主动要求降低预付款比例的，甲乙双方可就预付款比例另行约定）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1.5.2</w:t>
            </w:r>
          </w:p>
        </w:tc>
        <w:tc>
          <w:tcPr>
            <w:tcW w:w="4426" w:type="pct"/>
            <w:vAlign w:val="center"/>
          </w:tcPr>
          <w:p>
            <w:pPr>
              <w:spacing w:line="360" w:lineRule="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1.5.3 </w:t>
            </w:r>
          </w:p>
        </w:tc>
        <w:tc>
          <w:tcPr>
            <w:tcW w:w="4426" w:type="pct"/>
            <w:vAlign w:val="center"/>
          </w:tcPr>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1.6.2</w:t>
            </w:r>
          </w:p>
        </w:tc>
        <w:tc>
          <w:tcPr>
            <w:tcW w:w="4426" w:type="pct"/>
            <w:vAlign w:val="center"/>
          </w:tcPr>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szCs w:val="24"/>
                <w:highlight w:val="none"/>
                <w:lang w:val="en-US" w:eastAsia="zh-CN"/>
              </w:rPr>
              <w:t>合同签订后7个工作日内付中标金额的25%作为第一季度预付款，剩余三个季度每季度付中标金额的25%（根据上季度考核情况进行支付，考核90分以上的全额发放，考核80-90分的9折发放，70-80分的8折发放，70分以下的解除合同）</w:t>
            </w:r>
            <w:r>
              <w:rPr>
                <w:rFonts w:hint="eastAsia" w:ascii="宋体" w:hAnsi="宋体" w:eastAsia="宋体" w:cs="宋体"/>
                <w:color w:val="auto"/>
                <w:sz w:val="24"/>
                <w:szCs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1.7.1</w:t>
            </w:r>
          </w:p>
        </w:tc>
        <w:tc>
          <w:tcPr>
            <w:tcW w:w="4426" w:type="pct"/>
            <w:vAlign w:val="center"/>
          </w:tcPr>
          <w:p>
            <w:pPr>
              <w:widowControl/>
              <w:autoSpaceDE w:val="0"/>
              <w:autoSpaceDN w:val="0"/>
              <w:snapToGrid w:val="0"/>
              <w:spacing w:line="440" w:lineRule="exact"/>
              <w:ind w:right="-53" w:rightChars="-25"/>
              <w:jc w:val="left"/>
              <w:textAlignment w:val="bottom"/>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本次采购服务承包期限为</w:t>
            </w:r>
            <w:r>
              <w:rPr>
                <w:rFonts w:hint="eastAsia" w:ascii="宋体" w:hAnsi="宋体" w:cs="宋体"/>
                <w:color w:val="auto"/>
                <w:sz w:val="24"/>
                <w:highlight w:val="none"/>
                <w:lang w:val="en-US" w:eastAsia="zh-CN"/>
              </w:rPr>
              <w:t>壹年</w:t>
            </w:r>
            <w:r>
              <w:rPr>
                <w:rFonts w:hint="eastAsia" w:ascii="宋体" w:hAnsi="宋体" w:cs="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1.7.2</w:t>
            </w:r>
          </w:p>
        </w:tc>
        <w:tc>
          <w:tcPr>
            <w:tcW w:w="4426" w:type="pct"/>
            <w:vAlign w:val="center"/>
          </w:tcPr>
          <w:p>
            <w:pPr>
              <w:spacing w:line="440" w:lineRule="exact"/>
              <w:jc w:val="left"/>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bidi="ar"/>
              </w:rPr>
              <w:t>招标人指定地点。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1.7.3</w:t>
            </w:r>
          </w:p>
        </w:tc>
        <w:tc>
          <w:tcPr>
            <w:tcW w:w="4426" w:type="pct"/>
            <w:vAlign w:val="center"/>
          </w:tcPr>
          <w:p>
            <w:pPr>
              <w:spacing w:line="440" w:lineRule="exact"/>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按</w:t>
            </w:r>
            <w:r>
              <w:rPr>
                <w:rFonts w:hint="eastAsia" w:ascii="宋体" w:hAnsi="宋体" w:cs="宋体"/>
                <w:color w:val="auto"/>
                <w:sz w:val="24"/>
                <w:highlight w:val="none"/>
                <w:lang w:eastAsia="zh-CN"/>
              </w:rPr>
              <w:t>安全服务</w:t>
            </w:r>
            <w:r>
              <w:rPr>
                <w:rFonts w:hint="eastAsia" w:ascii="宋体" w:hAnsi="宋体" w:cs="宋体"/>
                <w:color w:val="auto"/>
                <w:sz w:val="24"/>
                <w:highlight w:val="none"/>
              </w:rPr>
              <w:t>类项目服务要求提供服务</w:t>
            </w:r>
            <w:r>
              <w:rPr>
                <w:rFonts w:hint="eastAsia" w:ascii="宋体" w:hAnsi="宋体" w:cs="宋体"/>
                <w:color w:val="auto"/>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1.7.4.1</w:t>
            </w:r>
          </w:p>
        </w:tc>
        <w:tc>
          <w:tcPr>
            <w:tcW w:w="4426" w:type="pct"/>
            <w:vAlign w:val="center"/>
          </w:tcPr>
          <w:p>
            <w:pPr>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1.7.4.2</w:t>
            </w:r>
          </w:p>
        </w:tc>
        <w:tc>
          <w:tcPr>
            <w:tcW w:w="4426" w:type="pct"/>
            <w:vAlign w:val="center"/>
          </w:tcPr>
          <w:p>
            <w:pPr>
              <w:spacing w:line="360" w:lineRule="auto"/>
              <w:rPr>
                <w:rFonts w:ascii="宋体" w:hAnsi="宋体" w:cs="宋体" w:eastAsiaTheme="minorEastAsia"/>
                <w:color w:val="auto"/>
                <w:kern w:val="2"/>
                <w:sz w:val="24"/>
                <w:szCs w:val="24"/>
                <w:highlight w:val="none"/>
                <w:lang w:val="en-US" w:eastAsia="zh-CN" w:bidi="ar-SA"/>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1.7.4.3</w:t>
            </w:r>
          </w:p>
        </w:tc>
        <w:tc>
          <w:tcPr>
            <w:tcW w:w="4426" w:type="pct"/>
            <w:vAlign w:val="center"/>
          </w:tcPr>
          <w:p>
            <w:pPr>
              <w:spacing w:line="360" w:lineRule="auto"/>
              <w:rPr>
                <w:rFonts w:ascii="宋体" w:hAnsi="宋体" w:cs="宋体" w:eastAsiaTheme="minorEastAsia"/>
                <w:color w:val="auto"/>
                <w:kern w:val="2"/>
                <w:sz w:val="24"/>
                <w:szCs w:val="24"/>
                <w:highlight w:val="none"/>
                <w:lang w:val="en-US" w:eastAsia="zh-CN" w:bidi="ar-SA"/>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1.8.7</w:t>
            </w:r>
          </w:p>
        </w:tc>
        <w:tc>
          <w:tcPr>
            <w:tcW w:w="4426" w:type="pct"/>
            <w:vAlign w:val="center"/>
          </w:tcPr>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1.9</w:t>
            </w:r>
          </w:p>
        </w:tc>
        <w:tc>
          <w:tcPr>
            <w:tcW w:w="4426" w:type="pct"/>
            <w:vAlign w:val="center"/>
          </w:tcPr>
          <w:p>
            <w:pPr>
              <w:spacing w:line="360" w:lineRule="auto"/>
              <w:rPr>
                <w:rFonts w:hint="eastAsia" w:ascii="宋体" w:hAnsi="宋体" w:cs="宋体"/>
                <w:color w:val="auto"/>
                <w:sz w:val="24"/>
                <w:highlight w:val="none"/>
                <w:lang w:bidi="ar"/>
              </w:rPr>
            </w:pPr>
            <w:r>
              <w:rPr>
                <w:rFonts w:hint="eastAsia" w:ascii="宋体" w:hAnsi="宋体" w:cs="宋体"/>
                <w:color w:val="auto"/>
                <w:sz w:val="24"/>
                <w:highlight w:val="none"/>
                <w:lang w:bidi="ar"/>
              </w:rPr>
              <w:t>1.</w:t>
            </w:r>
            <w:r>
              <w:rPr>
                <w:rFonts w:hint="eastAsia" w:ascii="宋体" w:hAnsi="宋体" w:cs="宋体"/>
                <w:color w:val="auto"/>
                <w:sz w:val="24"/>
                <w:highlight w:val="none"/>
                <w:lang w:val="en-US" w:eastAsia="zh-CN" w:bidi="ar"/>
              </w:rPr>
              <w:t>9</w:t>
            </w:r>
            <w:r>
              <w:rPr>
                <w:rFonts w:hint="eastAsia" w:ascii="宋体" w:hAnsi="宋体" w:cs="宋体"/>
                <w:color w:val="auto"/>
                <w:sz w:val="24"/>
                <w:highlight w:val="none"/>
                <w:lang w:bidi="ar"/>
              </w:rPr>
              <w:t>.2(诉讼)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1.9.1</w:t>
            </w:r>
          </w:p>
        </w:tc>
        <w:tc>
          <w:tcPr>
            <w:tcW w:w="4426" w:type="pct"/>
            <w:vAlign w:val="center"/>
          </w:tcPr>
          <w:p>
            <w:pPr>
              <w:spacing w:line="360" w:lineRule="auto"/>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66"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1.9.2</w:t>
            </w:r>
          </w:p>
        </w:tc>
        <w:tc>
          <w:tcPr>
            <w:tcW w:w="4426" w:type="pct"/>
            <w:vAlign w:val="center"/>
          </w:tcPr>
          <w:p>
            <w:pPr>
              <w:spacing w:line="360" w:lineRule="auto"/>
              <w:ind w:left="-420" w:leftChars="-200" w:right="-420" w:rightChars="-200" w:firstLine="480" w:firstLineChars="200"/>
              <w:rPr>
                <w:rFonts w:hint="eastAsia" w:ascii="宋体" w:hAnsi="宋体" w:cs="宋体" w:eastAsiaTheme="minorEastAsia"/>
                <w:color w:val="auto"/>
                <w:kern w:val="2"/>
                <w:sz w:val="24"/>
                <w:szCs w:val="24"/>
                <w:highlight w:val="none"/>
                <w:lang w:val="en-US" w:eastAsia="zh-CN" w:bidi="ar"/>
              </w:rPr>
            </w:pPr>
            <w:r>
              <w:rPr>
                <w:rFonts w:hint="eastAsia" w:ascii="宋体" w:hAnsi="宋体" w:cs="宋体"/>
                <w:color w:val="auto"/>
                <w:sz w:val="24"/>
                <w:highlight w:val="none"/>
                <w:lang w:bidi="ar"/>
              </w:rPr>
              <w:t>项目所在地的人民法院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2.3.2</w:t>
            </w:r>
          </w:p>
        </w:tc>
        <w:tc>
          <w:tcPr>
            <w:tcW w:w="4426" w:type="pct"/>
            <w:vAlign w:val="center"/>
          </w:tcPr>
          <w:p>
            <w:pPr>
              <w:widowControl/>
              <w:autoSpaceDE w:val="0"/>
              <w:autoSpaceDN w:val="0"/>
              <w:snapToGrid w:val="0"/>
              <w:spacing w:line="440" w:lineRule="exact"/>
              <w:ind w:right="-53" w:rightChars="-25"/>
              <w:jc w:val="left"/>
              <w:textAlignment w:val="bottom"/>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5</w:t>
            </w:r>
          </w:p>
        </w:tc>
        <w:tc>
          <w:tcPr>
            <w:tcW w:w="4426" w:type="pct"/>
            <w:vAlign w:val="center"/>
          </w:tcPr>
          <w:p>
            <w:pPr>
              <w:widowControl/>
              <w:autoSpaceDE w:val="0"/>
              <w:autoSpaceDN w:val="0"/>
              <w:snapToGrid w:val="0"/>
              <w:spacing w:line="440" w:lineRule="exact"/>
              <w:ind w:right="-53" w:rightChars="-25"/>
              <w:jc w:val="left"/>
              <w:textAlignment w:val="bottom"/>
              <w:rPr>
                <w:rFonts w:hint="eastAsia" w:ascii="宋体" w:hAnsi="宋体" w:cs="宋体"/>
                <w:color w:val="auto"/>
                <w:sz w:val="24"/>
                <w:highlight w:val="none"/>
              </w:rPr>
            </w:pPr>
            <w:r>
              <w:rPr>
                <w:rFonts w:hint="eastAsia" w:ascii="宋体" w:hAnsi="宋体" w:cs="宋体"/>
                <w:color w:val="auto"/>
                <w:sz w:val="24"/>
                <w:highlight w:val="none"/>
                <w:lang w:val="en-US" w:eastAsia="zh-CN"/>
              </w:rPr>
              <w:t>合同签订后7个工作日内付中标金额的25%作为第一季度预付款，剩余三个季度每季度付中标金额的25%（根据上季度考核情况进行支付，考核90分以上的全额发放，考核80-90分的9折发放，70-80分的8折发放，70分以下的解除合同）</w:t>
            </w:r>
            <w:r>
              <w:rPr>
                <w:rFonts w:hint="eastAsia" w:ascii="宋体" w:hAnsi="宋体" w:cs="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w:t>
            </w:r>
            <w:r>
              <w:rPr>
                <w:rFonts w:hint="eastAsia" w:ascii="宋体" w:hAnsi="宋体" w:cs="宋体"/>
                <w:color w:val="auto"/>
                <w:sz w:val="24"/>
                <w:highlight w:val="none"/>
              </w:rPr>
              <w:t>.</w:t>
            </w:r>
            <w:r>
              <w:rPr>
                <w:rFonts w:ascii="宋体" w:hAnsi="宋体" w:cs="宋体"/>
                <w:color w:val="auto"/>
                <w:sz w:val="24"/>
                <w:highlight w:val="none"/>
              </w:rPr>
              <w:t>3</w:t>
            </w:r>
          </w:p>
        </w:tc>
        <w:tc>
          <w:tcPr>
            <w:tcW w:w="4426" w:type="pct"/>
            <w:vAlign w:val="center"/>
          </w:tcPr>
          <w:p>
            <w:pPr>
              <w:spacing w:line="440" w:lineRule="exact"/>
              <w:jc w:val="left"/>
              <w:rPr>
                <w:rFonts w:ascii="宋体" w:hAnsi="宋体" w:eastAsia="宋体" w:cs="宋体"/>
                <w:color w:val="auto"/>
                <w:kern w:val="2"/>
                <w:sz w:val="24"/>
                <w:szCs w:val="24"/>
                <w:highlight w:val="none"/>
                <w:lang w:val="en-US" w:eastAsia="zh-CN" w:bidi="ar-SA"/>
              </w:rPr>
            </w:pPr>
            <w:r>
              <w:rPr>
                <w:rFonts w:hint="eastAsia" w:ascii="宋体" w:hAnsi="宋体" w:cs="宋体"/>
                <w:snapToGrid w:val="0"/>
                <w:color w:val="auto"/>
                <w:kern w:val="0"/>
                <w:sz w:val="24"/>
                <w:highlight w:val="none"/>
              </w:rPr>
              <w:t>因不可抗力致使合同有变更必要的，双方当事人应在</w:t>
            </w:r>
            <w:r>
              <w:rPr>
                <w:rFonts w:hint="eastAsia" w:ascii="宋体" w:hAnsi="宋体" w:cs="宋体"/>
                <w:snapToGrid w:val="0"/>
                <w:color w:val="auto"/>
                <w:kern w:val="0"/>
                <w:sz w:val="24"/>
                <w:highlight w:val="none"/>
                <w:u w:val="single"/>
              </w:rPr>
              <w:t>30日</w:t>
            </w:r>
            <w:r>
              <w:rPr>
                <w:rFonts w:hint="eastAsia" w:ascii="宋体" w:hAnsi="宋体" w:cs="宋体"/>
                <w:snapToGrid w:val="0"/>
                <w:color w:val="auto"/>
                <w:kern w:val="0"/>
                <w:sz w:val="24"/>
                <w:highlight w:val="none"/>
              </w:rPr>
              <w:t>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11.4</w:t>
            </w:r>
            <w:r>
              <w:rPr>
                <w:rFonts w:hint="eastAsia" w:ascii="宋体" w:hAnsi="宋体" w:cs="宋体"/>
                <w:color w:val="auto"/>
                <w:sz w:val="24"/>
                <w:highlight w:val="none"/>
              </w:rPr>
              <w:t xml:space="preserve"> </w:t>
            </w:r>
          </w:p>
        </w:tc>
        <w:tc>
          <w:tcPr>
            <w:tcW w:w="4426" w:type="pct"/>
            <w:vAlign w:val="center"/>
          </w:tcPr>
          <w:p>
            <w:pPr>
              <w:spacing w:line="440" w:lineRule="exact"/>
              <w:jc w:val="left"/>
              <w:rPr>
                <w:rFonts w:ascii="宋体" w:hAnsi="宋体" w:eastAsia="宋体" w:cs="宋体"/>
                <w:color w:val="auto"/>
                <w:kern w:val="2"/>
                <w:sz w:val="24"/>
                <w:szCs w:val="24"/>
                <w:highlight w:val="none"/>
                <w:lang w:val="en-US" w:eastAsia="zh-CN" w:bidi="ar-SA"/>
              </w:rPr>
            </w:pPr>
            <w:r>
              <w:rPr>
                <w:rFonts w:hint="eastAsia" w:ascii="宋体" w:hAnsi="宋体" w:cs="宋体"/>
                <w:snapToGrid w:val="0"/>
                <w:color w:val="auto"/>
                <w:kern w:val="0"/>
                <w:sz w:val="24"/>
                <w:highlight w:val="none"/>
              </w:rPr>
              <w:t>受不可抗力影响的一方在不可抗力发生后，应在</w:t>
            </w:r>
            <w:r>
              <w:rPr>
                <w:rFonts w:hint="eastAsia" w:ascii="宋体" w:hAnsi="宋体" w:cs="宋体"/>
                <w:snapToGrid w:val="0"/>
                <w:color w:val="auto"/>
                <w:kern w:val="0"/>
                <w:sz w:val="24"/>
                <w:highlight w:val="none"/>
                <w:u w:val="single"/>
              </w:rPr>
              <w:t>15日</w:t>
            </w:r>
            <w:r>
              <w:rPr>
                <w:rFonts w:hint="eastAsia" w:ascii="宋体" w:hAnsi="宋体" w:cs="宋体"/>
                <w:snapToGrid w:val="0"/>
                <w:color w:val="auto"/>
                <w:kern w:val="0"/>
                <w:sz w:val="24"/>
                <w:highlight w:val="none"/>
              </w:rPr>
              <w:t>内以书面形式通知对方当事人，并在</w:t>
            </w:r>
            <w:r>
              <w:rPr>
                <w:rFonts w:hint="eastAsia" w:ascii="宋体" w:hAnsi="宋体" w:cs="宋体"/>
                <w:snapToGrid w:val="0"/>
                <w:color w:val="auto"/>
                <w:kern w:val="0"/>
                <w:sz w:val="24"/>
                <w:highlight w:val="none"/>
                <w:u w:val="single"/>
              </w:rPr>
              <w:t>15日</w:t>
            </w:r>
            <w:r>
              <w:rPr>
                <w:rFonts w:hint="eastAsia" w:ascii="宋体" w:hAnsi="宋体" w:cs="宋体"/>
                <w:snapToGrid w:val="0"/>
                <w:color w:val="auto"/>
                <w:kern w:val="0"/>
                <w:sz w:val="24"/>
                <w:highlight w:val="none"/>
              </w:rPr>
              <w:t>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1</w:t>
            </w:r>
          </w:p>
        </w:tc>
        <w:tc>
          <w:tcPr>
            <w:tcW w:w="4426" w:type="pct"/>
            <w:vAlign w:val="center"/>
          </w:tcPr>
          <w:p>
            <w:pPr>
              <w:spacing w:line="440" w:lineRule="exact"/>
              <w:jc w:val="left"/>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乙方按照</w:t>
            </w:r>
            <w:r>
              <w:rPr>
                <w:rFonts w:hint="eastAsia" w:ascii="宋体" w:hAnsi="宋体" w:cs="宋体"/>
                <w:b/>
                <w:color w:val="auto"/>
                <w:sz w:val="24"/>
                <w:highlight w:val="none"/>
                <w:u w:val="single"/>
              </w:rPr>
              <w:t>双方确定的服务考核办法</w:t>
            </w:r>
            <w:r>
              <w:rPr>
                <w:rFonts w:hint="eastAsia" w:ascii="宋体" w:hAnsi="宋体" w:cs="宋体"/>
                <w:color w:val="auto"/>
                <w:sz w:val="24"/>
                <w:highlight w:val="none"/>
              </w:rPr>
              <w:t>的约定，定期提交服务报告，甲方按照</w:t>
            </w:r>
            <w:r>
              <w:rPr>
                <w:rFonts w:hint="eastAsia" w:ascii="宋体" w:hAnsi="宋体" w:cs="宋体"/>
                <w:b/>
                <w:color w:val="auto"/>
                <w:sz w:val="24"/>
                <w:highlight w:val="none"/>
                <w:u w:val="single"/>
              </w:rPr>
              <w:t>服务考核办法</w:t>
            </w:r>
            <w:r>
              <w:rPr>
                <w:rFonts w:hint="eastAsia" w:ascii="宋体" w:hAnsi="宋体" w:cs="宋体"/>
                <w:color w:val="auto"/>
                <w:sz w:val="24"/>
                <w:highlight w:val="none"/>
              </w:rPr>
              <w:t>的约定进行定期验收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3</w:t>
            </w:r>
          </w:p>
        </w:tc>
        <w:tc>
          <w:tcPr>
            <w:tcW w:w="4426" w:type="pct"/>
            <w:vAlign w:val="center"/>
          </w:tcPr>
          <w:p>
            <w:pPr>
              <w:spacing w:line="360" w:lineRule="auto"/>
              <w:jc w:val="left"/>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服务考核办法及招标文件中记载的采购需求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73" w:type="pct"/>
            <w:tcBorders>
              <w:left w:val="single" w:color="auto" w:sz="4" w:space="0"/>
            </w:tcBorders>
          </w:tcPr>
          <w:p>
            <w:pPr>
              <w:spacing w:line="360" w:lineRule="auto"/>
              <w:rPr>
                <w:rFonts w:ascii="宋体" w:hAnsi="宋体" w:cs="宋体"/>
                <w:color w:val="auto"/>
                <w:sz w:val="24"/>
                <w:highlight w:val="none"/>
              </w:rPr>
            </w:pPr>
            <w:r>
              <w:rPr>
                <w:rFonts w:hint="eastAsia" w:ascii="宋体" w:hAnsi="宋体" w:cs="宋体"/>
                <w:color w:val="auto"/>
                <w:sz w:val="24"/>
                <w:highlight w:val="none"/>
              </w:rPr>
              <w:t>2.19</w:t>
            </w:r>
          </w:p>
        </w:tc>
        <w:tc>
          <w:tcPr>
            <w:tcW w:w="4426" w:type="pct"/>
          </w:tcPr>
          <w:p>
            <w:pPr>
              <w:spacing w:line="360" w:lineRule="auto"/>
              <w:rPr>
                <w:rFonts w:ascii="宋体" w:hAnsi="宋体" w:cs="宋体"/>
                <w:color w:val="auto"/>
                <w:sz w:val="24"/>
                <w:highlight w:val="none"/>
              </w:rPr>
            </w:pPr>
            <w:r>
              <w:rPr>
                <w:rFonts w:hint="eastAsia" w:cs="仿宋" w:asciiTheme="minorEastAsia" w:hAnsiTheme="minorEastAsia"/>
                <w:color w:val="auto"/>
                <w:sz w:val="24"/>
                <w:highlight w:val="none"/>
              </w:rPr>
              <w:t>本合同一式六份，双方各执三份。</w:t>
            </w:r>
          </w:p>
        </w:tc>
      </w:tr>
    </w:tbl>
    <w:p>
      <w:pPr>
        <w:spacing w:line="360" w:lineRule="auto"/>
        <w:ind w:left="-420" w:leftChars="-200" w:right="-420" w:rightChars="-200" w:firstLine="480" w:firstLineChars="200"/>
        <w:rPr>
          <w:rFonts w:ascii="宋体" w:hAnsi="宋体" w:cs="宋体"/>
          <w:color w:val="auto"/>
          <w:sz w:val="24"/>
          <w:highlight w:val="none"/>
        </w:rPr>
      </w:pPr>
    </w:p>
    <w:p>
      <w:pPr>
        <w:spacing w:line="360" w:lineRule="auto"/>
        <w:ind w:left="-420" w:leftChars="-200" w:right="-420" w:rightChars="-200" w:firstLine="480" w:firstLineChars="200"/>
        <w:jc w:val="center"/>
        <w:outlineLvl w:val="0"/>
        <w:rPr>
          <w:rFonts w:ascii="宋体" w:hAnsi="宋体" w:cs="宋体"/>
          <w:color w:val="auto"/>
          <w:sz w:val="24"/>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3"/>
      <w:r>
        <w:rPr>
          <w:rFonts w:hint="eastAsia" w:ascii="宋体" w:hAnsi="宋体" w:cs="宋体"/>
          <w:b/>
          <w:color w:val="auto"/>
          <w:sz w:val="36"/>
          <w:szCs w:val="20"/>
          <w:highlight w:val="none"/>
        </w:rPr>
        <w:t xml:space="preserve"> </w:t>
      </w:r>
      <w:bookmarkEnd w:id="394"/>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（采购人）</w:t>
      </w:r>
      <w:r>
        <w:rPr>
          <w:rFonts w:hint="eastAsia" w:ascii="宋体" w:hAnsi="宋体" w:cs="宋体"/>
          <w:color w:val="auto"/>
          <w:sz w:val="24"/>
          <w:highlight w:val="none"/>
          <w:lang w:val="en-US" w:eastAsia="zh-CN"/>
        </w:rPr>
        <w:t>、杭州市公共资源交易中心临安分中心</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我方参与（项目名称）【招标编号：（采购编号）】政府采购活动，郑重承诺：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firstLine="480" w:firstLineChars="200"/>
        <w:jc w:val="left"/>
        <w:rPr>
          <w:rFonts w:ascii="宋体" w:hAnsi="宋体" w:cs="宋体"/>
          <w:b/>
          <w:color w:val="auto"/>
          <w:kern w:val="0"/>
          <w:sz w:val="32"/>
          <w:szCs w:val="32"/>
          <w:highlight w:val="none"/>
        </w:rPr>
      </w:pPr>
      <w:r>
        <w:rPr>
          <w:rFonts w:hint="eastAsia" w:cs="仿宋_GB2312" w:asciiTheme="minorEastAsia" w:hAnsiTheme="minorEastAsia" w:eastAsiaTheme="minorEastAsia"/>
          <w:color w:val="auto"/>
          <w:sz w:val="24"/>
          <w:highlight w:val="none"/>
        </w:rPr>
        <w:t>注：根据《</w:t>
      </w:r>
      <w:r>
        <w:rPr>
          <w:rFonts w:cs="仿宋_GB2312" w:asciiTheme="minorEastAsia" w:hAnsiTheme="minorEastAsia" w:eastAsiaTheme="minorEastAsia"/>
          <w:color w:val="auto"/>
          <w:sz w:val="24"/>
          <w:highlight w:val="none"/>
        </w:rPr>
        <w:t>关于规范政府采购供应商资格设定及资格审查的通知</w:t>
      </w:r>
      <w:r>
        <w:rPr>
          <w:rFonts w:hint="eastAsia" w:cs="仿宋_GB2312" w:asciiTheme="minorEastAsia" w:hAnsiTheme="minorEastAsia" w:eastAsiaTheme="minorEastAsia"/>
          <w:color w:val="auto"/>
          <w:sz w:val="24"/>
          <w:highlight w:val="none"/>
        </w:rPr>
        <w:t>》（</w:t>
      </w:r>
      <w:r>
        <w:rPr>
          <w:rFonts w:cs="仿宋_GB2312" w:asciiTheme="minorEastAsia" w:hAnsiTheme="minorEastAsia" w:eastAsiaTheme="minorEastAsia"/>
          <w:color w:val="auto"/>
          <w:sz w:val="24"/>
          <w:highlight w:val="none"/>
        </w:rPr>
        <w:t>浙财采监[2013]24号</w:t>
      </w:r>
      <w:r>
        <w:rPr>
          <w:rFonts w:hint="eastAsia" w:cs="仿宋_GB2312" w:asciiTheme="minorEastAsia" w:hAnsiTheme="minorEastAsia" w:eastAsiaTheme="minorEastAsia"/>
          <w:color w:val="auto"/>
          <w:sz w:val="24"/>
          <w:highlight w:val="none"/>
        </w:rPr>
        <w:t>）的相关规定，金融、保险、通讯等特定行业的全国性企业所设立的区域性分支机构，以及个体工商户、个人独资企业、合伙企业，参与政府采购活动，如果已经依法办理了工商、税务和社保登记手续，</w:t>
      </w:r>
      <w:r>
        <w:rPr>
          <w:rFonts w:hint="eastAsia" w:cs="仿宋_GB2312" w:asciiTheme="minorEastAsia" w:hAnsiTheme="minorEastAsia" w:eastAsiaTheme="minorEastAsia"/>
          <w:b/>
          <w:color w:val="auto"/>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snapToGrid w:val="0"/>
        <w:spacing w:line="360" w:lineRule="auto"/>
        <w:ind w:right="480"/>
        <w:jc w:val="both"/>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pacing w:line="360" w:lineRule="auto"/>
        <w:ind w:firstLine="643" w:firstLineChars="20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三、落实政府采购政策需满足的资格要求（如果有）</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.专门面向中小企业，服务全部由符合政策要求的中小企业（或小微企业）承接的，提供相应的中小企业声明函（附件</w:t>
      </w:r>
      <w:r>
        <w:rPr>
          <w:rFonts w:ascii="宋体" w:hAnsi="宋体" w:cs="宋体"/>
          <w:color w:val="auto"/>
          <w:sz w:val="24"/>
          <w:highlight w:val="none"/>
        </w:rPr>
        <w:t>7</w:t>
      </w:r>
      <w:r>
        <w:rPr>
          <w:rFonts w:hint="eastAsia" w:ascii="宋体" w:hAnsi="宋体" w:cs="宋体"/>
          <w:color w:val="auto"/>
          <w:sz w:val="24"/>
          <w:highlight w:val="none"/>
        </w:rPr>
        <w:t xml:space="preserve">）。 </w:t>
      </w:r>
    </w:p>
    <w:p>
      <w:pPr>
        <w:widowControl/>
        <w:spacing w:line="360" w:lineRule="auto"/>
        <w:ind w:firstLine="480"/>
        <w:jc w:val="left"/>
        <w:rPr>
          <w:rFonts w:ascii="宋体" w:hAnsi="宋体" w:cs="宋体"/>
          <w:color w:val="auto"/>
          <w:sz w:val="24"/>
          <w:highlight w:val="none"/>
        </w:rPr>
      </w:pPr>
    </w:p>
    <w:p>
      <w:pPr>
        <w:widowControl/>
        <w:spacing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B.</w:t>
      </w:r>
      <w:r>
        <w:rPr>
          <w:rFonts w:hint="eastAsia" w:ascii="宋体" w:hAnsi="宋体" w:cs="宋体"/>
          <w:color w:val="auto"/>
          <w:sz w:val="24"/>
          <w:highlight w:val="none"/>
        </w:rPr>
        <w:t>要求以联合体形式参加的，提供联合协议（附件</w:t>
      </w:r>
      <w:r>
        <w:rPr>
          <w:rFonts w:ascii="宋体" w:hAnsi="宋体" w:cs="宋体"/>
          <w:color w:val="auto"/>
          <w:sz w:val="24"/>
          <w:highlight w:val="none"/>
        </w:rPr>
        <w:t>5</w:t>
      </w:r>
      <w:r>
        <w:rPr>
          <w:rFonts w:hint="eastAsia" w:ascii="宋体" w:hAnsi="宋体" w:cs="宋体"/>
          <w:color w:val="auto"/>
          <w:sz w:val="24"/>
          <w:highlight w:val="none"/>
        </w:rPr>
        <w:t>）和中小企业声明函（附件</w:t>
      </w:r>
      <w:r>
        <w:rPr>
          <w:rFonts w:ascii="宋体" w:hAnsi="宋体" w:cs="宋体"/>
          <w:color w:val="auto"/>
          <w:sz w:val="24"/>
          <w:highlight w:val="none"/>
        </w:rPr>
        <w:t>7</w:t>
      </w:r>
      <w:r>
        <w:rPr>
          <w:rFonts w:hint="eastAsia" w:ascii="宋体" w:hAnsi="宋体" w:cs="宋体"/>
          <w:color w:val="auto"/>
          <w:sz w:val="24"/>
          <w:highlight w:val="none"/>
        </w:rPr>
        <w:t>），联合协议中中小企业合同金额应当达到招标公告载明的比例；如果供应商本身提供所有标的均由中小企业承接的，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要求合同分包的，提供分包意向协议（附件6）和中小企业声明函（附件</w:t>
      </w:r>
      <w:r>
        <w:rPr>
          <w:rFonts w:ascii="宋体" w:hAnsi="宋体" w:cs="宋体"/>
          <w:color w:val="auto"/>
          <w:sz w:val="24"/>
          <w:highlight w:val="none"/>
        </w:rPr>
        <w:t>7</w:t>
      </w:r>
      <w:r>
        <w:rPr>
          <w:rFonts w:hint="eastAsia" w:ascii="宋体" w:hAnsi="宋体" w:cs="宋体"/>
          <w:color w:val="auto"/>
          <w:sz w:val="24"/>
          <w:highlight w:val="none"/>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四、本项目的特定资格要求（如果有）</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4"/>
          <w:highlight w:val="none"/>
        </w:rPr>
      </w:pP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6</w:t>
      </w:r>
      <w:r>
        <w:rPr>
          <w:rFonts w:hint="eastAsia" w:ascii="宋体" w:hAnsi="宋体" w:cs="宋体"/>
          <w:color w:val="auto"/>
          <w:sz w:val="24"/>
          <w:highlight w:val="none"/>
        </w:rPr>
        <w:t>）投标标的清单</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7</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rPr>
          <w:rFonts w:ascii="宋体" w:hAnsi="宋体" w:cs="宋体"/>
          <w:b/>
          <w:color w:val="auto"/>
          <w:kern w:val="0"/>
          <w:sz w:val="32"/>
          <w:szCs w:val="32"/>
          <w:highlight w:val="none"/>
          <w:lang w:val="zh-CN"/>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jc w:val="center"/>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（采购人）、</w:t>
      </w:r>
      <w:r>
        <w:rPr>
          <w:rFonts w:hint="eastAsia" w:ascii="宋体" w:hAnsi="宋体" w:cs="宋体"/>
          <w:color w:val="auto"/>
          <w:sz w:val="24"/>
          <w:highlight w:val="none"/>
          <w:lang w:val="en-US" w:eastAsia="zh-CN"/>
        </w:rPr>
        <w:t>杭州市公共资源交易中心临安分中心</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w:t>
      </w:r>
      <w:bookmarkStart w:id="509" w:name="_Hlk101257010"/>
      <w:r>
        <w:rPr>
          <w:rFonts w:hint="eastAsia" w:ascii="宋体" w:hAnsi="宋体" w:cs="宋体"/>
          <w:color w:val="auto"/>
          <w:sz w:val="24"/>
          <w:highlight w:val="none"/>
        </w:rPr>
        <w:t>（如果有)</w:t>
      </w:r>
      <w:bookmarkEnd w:id="509"/>
      <w:r>
        <w:rPr>
          <w:rFonts w:hint="eastAsia" w:ascii="宋体" w:hAnsi="宋体" w:cs="宋体"/>
          <w:snapToGrid w:val="0"/>
          <w:color w:val="auto"/>
          <w:kern w:val="28"/>
          <w:sz w:val="24"/>
          <w:szCs w:val="20"/>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2.3.1开标一览表（报价表）；</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2.3.2中小企业声明函（如果有）。</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pStyle w:val="4"/>
        <w:rPr>
          <w:color w:val="auto"/>
          <w:highlight w:val="none"/>
          <w:lang w:val="en-US"/>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w:t>
      </w:r>
      <w:r>
        <w:rPr>
          <w:rFonts w:hint="eastAsia" w:ascii="宋体" w:hAnsi="宋体" w:cs="宋体"/>
          <w:color w:val="auto"/>
          <w:sz w:val="24"/>
          <w:highlight w:val="none"/>
          <w:lang w:val="en-US" w:eastAsia="zh-CN"/>
        </w:rPr>
        <w:t>杭州市公共资源交易中心临安分中心</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w:t>
      </w:r>
      <w:r>
        <w:rPr>
          <w:rFonts w:hint="eastAsia" w:ascii="宋体" w:hAnsi="宋体" w:cs="宋体"/>
          <w:color w:val="auto"/>
          <w:sz w:val="24"/>
          <w:highlight w:val="none"/>
          <w:lang w:val="en-US" w:eastAsia="zh-CN"/>
        </w:rPr>
        <w:t>杭州市公共资源交易中心临安分中心</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napToGrid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147"/>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7"/>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147"/>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中标后以分包方式履行合同的，提供分包意向协议(附件6</w:t>
      </w:r>
      <w:r>
        <w:rPr>
          <w:rFonts w:ascii="宋体" w:hAnsi="宋体" w:cs="宋体"/>
          <w:b/>
          <w:color w:val="auto"/>
          <w:sz w:val="24"/>
          <w:highlight w:val="none"/>
        </w:rPr>
        <w:t>)</w:t>
      </w:r>
      <w:r>
        <w:rPr>
          <w:rFonts w:hint="eastAsia" w:ascii="宋体" w:hAnsi="宋体" w:cs="宋体"/>
          <w:b/>
          <w:color w:val="auto"/>
          <w:sz w:val="24"/>
          <w:highlight w:val="none"/>
        </w:rPr>
        <w:t>；采购人不同意分包或者投标人中标后不以分包方式履行合同的，则不需要提供。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rPr>
          <w:rFonts w:ascii="宋体" w:hAnsi="宋体" w:cs="宋体"/>
          <w:color w:val="auto"/>
          <w:kern w:val="0"/>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jc w:val="center"/>
        <w:rPr>
          <w:rFonts w:ascii="宋体" w:hAnsi="宋体" w:cs="宋体"/>
          <w:b/>
          <w:color w:val="auto"/>
          <w:kern w:val="0"/>
          <w:sz w:val="32"/>
          <w:szCs w:val="32"/>
          <w:highlight w:val="none"/>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六、投标标的清单</w:t>
      </w:r>
    </w:p>
    <w:tbl>
      <w:tblPr>
        <w:tblStyle w:val="6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widowControl/>
        <w:adjustRightInd/>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ind w:firstLine="1911" w:firstLineChars="595"/>
        <w:rPr>
          <w:rFonts w:ascii="宋体" w:hAnsi="宋体" w:cs="宋体"/>
          <w:b/>
          <w:color w:val="auto"/>
          <w:kern w:val="0"/>
          <w:sz w:val="32"/>
          <w:szCs w:val="32"/>
          <w:highlight w:val="none"/>
        </w:rPr>
      </w:pPr>
      <w:r>
        <w:rPr>
          <w:rFonts w:hint="eastAsia" w:ascii="宋体" w:hAnsi="宋体" w:cs="宋体"/>
          <w:b/>
          <w:bCs/>
          <w:color w:val="auto"/>
          <w:sz w:val="32"/>
          <w:szCs w:val="32"/>
          <w:highlight w:val="none"/>
        </w:rPr>
        <w:t>八</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w:t>
      </w:r>
      <w:r>
        <w:rPr>
          <w:rFonts w:hint="eastAsia" w:ascii="宋体" w:hAnsi="宋体" w:cs="宋体"/>
          <w:color w:val="auto"/>
          <w:sz w:val="24"/>
          <w:highlight w:val="none"/>
          <w:lang w:val="en-US" w:eastAsia="zh-CN"/>
        </w:rPr>
        <w:t>杭州市公共资源交易中心临安分中心</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（1）开标一览表（报价表）………………………………………………………（页码）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（2）中小企业声明函………………………………………………………………（页码）</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w:t>
      </w:r>
      <w:r>
        <w:rPr>
          <w:rFonts w:hint="eastAsia" w:ascii="宋体" w:hAnsi="宋体" w:cs="宋体"/>
          <w:color w:val="auto"/>
          <w:sz w:val="24"/>
          <w:highlight w:val="none"/>
          <w:lang w:val="en-US" w:eastAsia="zh-CN"/>
        </w:rPr>
        <w:t>杭州市公共资源交易中心临安分中心</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rPr>
        <w:t>（项目名称）</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rPr>
        <w:t>（采购编号）】的实施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3"/>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992"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2268" w:type="dxa"/>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2410"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268"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2126"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2127" w:type="dxa"/>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服务人数</w:t>
            </w:r>
          </w:p>
        </w:tc>
        <w:tc>
          <w:tcPr>
            <w:tcW w:w="2126" w:type="dxa"/>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9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9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投标报价（小写）</w:t>
            </w:r>
          </w:p>
        </w:tc>
        <w:tc>
          <w:tcPr>
            <w:tcW w:w="8647" w:type="dxa"/>
            <w:gridSpan w:val="4"/>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投标报价（大写）</w:t>
            </w:r>
          </w:p>
        </w:tc>
        <w:tc>
          <w:tcPr>
            <w:tcW w:w="8647" w:type="dxa"/>
            <w:gridSpan w:val="4"/>
          </w:tcPr>
          <w:p>
            <w:pPr>
              <w:spacing w:line="360" w:lineRule="auto"/>
              <w:jc w:val="center"/>
              <w:rPr>
                <w:rFonts w:ascii="宋体" w:hAnsi="宋体" w:cs="宋体"/>
                <w:color w:val="auto"/>
                <w:sz w:val="24"/>
                <w:highlight w:val="none"/>
              </w:rPr>
            </w:pP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2、有关本项目实施所涉及的一切费用均计入报价。合同总价不为零，报价明细表中部分产品、服务单价为零的，视作已包含在总价中。</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highlight w:val="none"/>
          <w:lang w:val="zh-CN"/>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5、特别说明：▲供应商报价低于项目预算50%的，应当在报价文件中详细阐述不影响产品质量或者诚信履约的具体原因。</w:t>
      </w:r>
    </w:p>
    <w:p>
      <w:pPr>
        <w:snapToGrid w:val="0"/>
        <w:spacing w:line="360" w:lineRule="auto"/>
        <w:ind w:firstLine="480" w:firstLineChars="200"/>
        <w:jc w:val="left"/>
        <w:rPr>
          <w:rFonts w:ascii="宋体" w:hAnsi="宋体" w:cs="宋体"/>
          <w:color w:val="auto"/>
          <w:kern w:val="0"/>
          <w:sz w:val="24"/>
          <w:highlight w:val="none"/>
          <w:lang w:val="zh-CN"/>
        </w:rPr>
      </w:pPr>
    </w:p>
    <w:p>
      <w:pPr>
        <w:spacing w:line="360" w:lineRule="auto"/>
        <w:ind w:firstLine="482" w:firstLineChars="200"/>
        <w:rPr>
          <w:rFonts w:ascii="宋体" w:hAnsi="宋体" w:cs="宋体"/>
          <w:b/>
          <w:color w:val="auto"/>
          <w:kern w:val="0"/>
          <w:sz w:val="24"/>
          <w:highlight w:val="none"/>
        </w:r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中小企业声明函（如果有）</w:t>
      </w:r>
    </w:p>
    <w:p>
      <w:pPr>
        <w:widowControl/>
        <w:spacing w:line="360" w:lineRule="auto"/>
        <w:ind w:firstLine="120" w:firstLineChars="50"/>
        <w:jc w:val="left"/>
        <w:rPr>
          <w:rFonts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7</w:t>
      </w:r>
      <w:r>
        <w:rPr>
          <w:rFonts w:hint="eastAsia" w:ascii="宋体" w:hAnsi="宋体" w:cs="宋体"/>
          <w:b/>
          <w:color w:val="auto"/>
          <w:sz w:val="24"/>
          <w:highlight w:val="none"/>
        </w:rPr>
        <w:t>）。]</w:t>
      </w:r>
    </w:p>
    <w:p>
      <w:pPr>
        <w:pStyle w:val="690"/>
        <w:keepNext w:val="0"/>
        <w:pageBreakBefore w:val="0"/>
        <w:tabs>
          <w:tab w:val="clear" w:pos="720"/>
        </w:tabs>
        <w:snapToGrid w:val="0"/>
        <w:spacing w:before="120" w:after="120"/>
        <w:ind w:firstLine="643"/>
        <w:outlineLvl w:val="9"/>
        <w:rPr>
          <w:rFonts w:ascii="宋体" w:hAnsi="宋体" w:eastAsia="宋体" w:cs="宋体"/>
          <w:b w:val="0"/>
          <w:color w:val="auto"/>
          <w:sz w:val="32"/>
          <w:szCs w:val="32"/>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color w:val="auto"/>
          <w:highlight w:val="none"/>
        </w:rPr>
      </w:pPr>
      <w:r>
        <w:rPr>
          <w:rFonts w:hint="eastAsia" w:ascii="宋体" w:hAnsi="宋体" w:cs="宋体"/>
          <w:color w:val="auto"/>
          <w:highlight w:val="none"/>
        </w:rPr>
        <w:t>附件</w:t>
      </w:r>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510" w:name="OLE_LINK13"/>
      <w:bookmarkStart w:id="511" w:name="OLE_LINK14"/>
      <w:r>
        <w:rPr>
          <w:rFonts w:hint="eastAsia" w:ascii="宋体" w:hAnsi="宋体" w:cs="宋体"/>
          <w:b/>
          <w:color w:val="auto"/>
          <w:spacing w:val="6"/>
          <w:sz w:val="32"/>
          <w:szCs w:val="32"/>
          <w:highlight w:val="none"/>
        </w:rPr>
        <w:t>残疾人福利性单位声明函</w:t>
      </w:r>
    </w:p>
    <w:bookmarkEnd w:id="510"/>
    <w:bookmarkEnd w:id="511"/>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highlight w:val="none"/>
          <w:u w:val="single"/>
        </w:rPr>
        <w:t>(采购人)</w:t>
      </w:r>
      <w:r>
        <w:rPr>
          <w:rFonts w:hint="eastAsia" w:ascii="宋体" w:hAnsi="宋体" w:cs="宋体"/>
          <w:color w:val="auto"/>
          <w:sz w:val="24"/>
          <w:highlight w:val="none"/>
        </w:rPr>
        <w:t>_单位的_</w:t>
      </w:r>
      <w:r>
        <w:rPr>
          <w:rFonts w:hint="eastAsia" w:ascii="宋体" w:hAnsi="宋体" w:cs="宋体"/>
          <w:color w:val="auto"/>
          <w:sz w:val="24"/>
          <w:highlight w:val="none"/>
          <w:u w:val="single"/>
        </w:rPr>
        <w:t>（项目名称）</w:t>
      </w:r>
      <w:r>
        <w:rPr>
          <w:rFonts w:hint="eastAsia" w:ascii="宋体" w:hAnsi="宋体" w:cs="宋体"/>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rPr>
        <w:t>（采购人）、</w:t>
      </w:r>
      <w:r>
        <w:rPr>
          <w:rFonts w:hint="eastAsia" w:ascii="宋体" w:hAnsi="宋体" w:cs="宋体"/>
          <w:color w:val="auto"/>
          <w:sz w:val="24"/>
          <w:highlight w:val="none"/>
          <w:u w:val="single"/>
          <w:lang w:val="en-US" w:eastAsia="zh-CN"/>
        </w:rPr>
        <w:t>杭州市公共资源交易中心临安分中心</w:t>
      </w:r>
      <w:r>
        <w:rPr>
          <w:rFonts w:hint="eastAsia" w:ascii="宋体" w:hAnsi="宋体" w:cs="宋体"/>
          <w:color w:val="auto"/>
          <w:sz w:val="24"/>
          <w:highlight w:val="none"/>
          <w:u w:val="singl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你方组织的（项目名称）【招标编号：（采购编号）】</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hint="eastAsia" w:ascii="宋体" w:hAnsi="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 AQAADwAAAGRycy9kb3ducmV2LnhtbE2PzU7DMBCE70i8g7VI3KjtAk0JcSoB4oKqVISqZzc2iUW8 tmL3h7dnOcFxNKOZb6rV2Y/saKfkAiqQMwHMYheMw17B9uP1ZgksZY1GjwGtgm+bYFVfXlS6NOGE 7/bY5p5RCaZSKxhyjiXnqRus12kWokXyPsPkdSY59dxM+kTlfuRzIRbca4e0MOhonwfbfbUHr2AX Uch1E3PTvs0366eN2700TqnrKykegWV7zn9h+MUndKiJaR8OaBIbFdwVBaFnBfcLCYwCD+K2ALYn R0oBvK74/wv1D1BLAwQUAAAACACHTuJA4teYCSoCAAB0BAAADgAAAGRycy9lMm9Eb2MueG1srVTB btswDL0P2D8Iui+O3SRdjThFkSDDgG4r1u0DFFmOhUmiRilxsq8fLadZ2u3Qw3wwRJN6eu+R8vz2 YA3bKwwaXMXz0Zgz5STU2m0r/v3b+t17zkIUrhYGnKr4UQV+u3j7Zt75UhXQgqkVMgJxoex8xdsY fZllQbbKijACrxwlG0ArIoW4zWoUHaFbkxXj8SzrAGuPIFUI9HU1JPkJEV8DCE2jpVqB3Fnl4oCK yohIkkKrfeCLxLZplIxfmiaoyEzFSWlMbzqE1pv+nS3motyi8K2WJwriNRReaLJCOzr0DLUSUbAd 6r+grJYIAZo4kmCzQUhyhFTk4xfePLbCq6SFrA7+bHr4f7Dy8/4Bma4rfsWZE5Ya/pVME25rFMuv e386H0oqe/QP2CsM/h7kj8AcLFsqU3eI0LVK1MQq7+uzZxv6INBWtuk+QU3wYhchWXVo0PaAZAI7 pI4czx1Rh8gkfSyux5PJbMqZpFxRTK9m+TSdIcqn7R5D/KDAsn5RcST2CV7s70Ps6YjyqSTRB6Pr tTYmBbjdLA2yvaDxWKfnhB4uy4xjXcVvpsU0IT/LhUuIcXr+BWF1pFtjtCUZl0XGnQzrPRq83kB9 JL8QhmGlq0qLFvAXZx0NasXDz51AxZn56Mjzm3wy6Sc7BZPpdUEBXmY2lxnhJEFVPHI2LJdxuA07 j3rb0kl50ujgjvrU6ORg38OB1YksDWMy9nRx+mm/jFPVn5/F4jd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D1kA8/2AAAAAoBAAAPAAAAAAAAAAEAIAAAACIAAABkcnMvZG93bnJldi54bWxQSwECFAAU AAAACACHTuJA4teYCSoCAAB0BAAADgAAAAAAAAABACAAAAAnAQAAZHJzL2Uyb0RvYy54bWxQSwUG AAAAAAYABgBZAQAAwwUAAAAA ">
                <v:fill on="t" focussize="0,0"/>
                <v:stroke color="#000000" miterlimit="2" joinstyle="miter"/>
                <v:imagedata o:title=""/>
                <o:lock v:ext="edit" aspectratio="f"/>
              </v:rect>
            </w:pict>
          </mc:Fallback>
        </mc:AlternateContent>
      </w:r>
      <w:r>
        <w:rPr>
          <w:rFonts w:hint="eastAsia" w:ascii="宋体" w:hAnsi="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 AQAADwAAAGRycy9kb3ducmV2LnhtbE2Py2rDMBBF94X+g5hCd4kk45jiWg6kpZsSHOqUrBVLtUWs kbGUR/++01W7u8Mc7pyp1jc/soudowuoQC4FMItdMA57BZ/7t8UTsJg0Gj0GtAq+bYR1fX9X6dKE K37YS5t6RiUYS61gSGkqOY/dYL2OyzBZpN1XmL1ONM49N7O+UrkfeSZEwb12SBcGPdmXwXan9uwV HCYUcttMqWnfs912s3OH18Yp9fggxTOwZG/pD4ZffVKHmpyO4YwmslHBQuY5oQoKUQAjIBcZhSMF uVoBryv+/4X6B1BLAwQUAAAACACHTuJAd4J9RCoCAAB0BAAADgAAAGRycy9lMm9Eb2MueG1srVTB btswDL0P2D8Iui+OvSRdjDhFkSDDgG4t1u0DFFmOhUmiRilxuq8fLadZ2u3Qw3wwRJN6eu+R8uL6 aA07KAwaXMXz0Zgz5STU2u0q/v3b5t0HzkIUrhYGnKr4owr8evn2zaLzpSqgBVMrZATiQtn5ircx +jLLgmyVFWEEXjlKNoBWRApxl9UoOkK3JivG41nWAdYeQaoQ6Ot6SPITIr4GEJpGS7UGubfKxQEV lRGRJIVW+8CXiW3TKBnvmiaoyEzFSWlMbzqE1tv+nS0Xotyh8K2WJwriNRReaLJCOzr0DLUWUbA9 6r+grJYIAZo4kmCzQUhyhFTk4xfePLTCq6SFrA7+bHr4f7Dyy+Eema4rPuHMCUsN/0qmCbcziuWz 3p/Oh5LKHvw99gqDvwX5IzAHq5bK1A0idK0SNbHK+/rs2YY+CLSVbbvPUBO82EdIVh0btD0gmcCO qSOP546oY2SSPhazydV8Ss2SlCuK6ftZPk1niPJpu8cQPyqwrF9UHIl9gheH2xB7OqJ8Kkn0weh6 o41JAe62K4PsIGg8Nuk5oYfLMuNYV/H5tJgm5Ge5cAkxTs+/IKyOdGuMtiTjssi4k2G9R4PXW6gf yS+EYVjpqtKiBfzFWUeDWvHwcy9QcWY+OfJ8nk8m/WSnYDK9KijAy8z2MiOcJKiKR86G5SoOt2Hv Ue9aOilPGh3cUJ8anRzseziwOpGlYUzGni5OP+2Xcar687NY/gZ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AZjEem2AAAAAoBAAAPAAAAAAAAAAEAIAAAACIAAABkcnMvZG93bnJldi54bWxQSwECFAAU AAAACACHTuJAd4J9RCoCAAB0BAAADgAAAAAAAAABACAAAAAnAQAAZHJzL2Uyb0RvYy54bWxQSwUG AAAAAAYABgBZAQAAwwUAAAAA ">
                <v:fill on="t" focussize="0,0"/>
                <v:stroke color="#000000" miterlimit="2" joinstyle="miter"/>
                <v:imagedata o:title=""/>
                <o:lock v:ext="edit" aspectratio="f"/>
              </v:rect>
            </w:pict>
          </mc:Fallback>
        </mc:AlternateConten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kern w:val="0"/>
          <w:sz w:val="32"/>
          <w:szCs w:val="32"/>
          <w:highlight w:val="none"/>
          <w:lang w:val="zh-CN"/>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5</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lang w:val="zh-CN"/>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w:t>
      </w:r>
      <w:bookmarkStart w:id="512" w:name="_Hlk101131882"/>
      <w:r>
        <w:rPr>
          <w:rFonts w:hint="eastAsia" w:ascii="宋体" w:hAnsi="宋体" w:cs="宋体"/>
          <w:color w:val="auto"/>
          <w:kern w:val="0"/>
          <w:sz w:val="24"/>
          <w:highlight w:val="none"/>
          <w:u w:val="single"/>
        </w:rPr>
        <w:t>联合体成员X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w:t>
      </w:r>
      <w:bookmarkEnd w:id="512"/>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提供的服务由小微企业承接，其合同份额占到合同总金额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w:t>
      </w:r>
      <w:bookmarkStart w:id="513" w:name="_Hlk101133598"/>
      <w:r>
        <w:rPr>
          <w:rFonts w:hint="eastAsia" w:ascii="宋体" w:hAnsi="宋体" w:cs="宋体"/>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highlight w:val="none"/>
        </w:rPr>
        <w:t>拟享受以上价格扣除政策的，填写有关内容。</w:t>
      </w:r>
      <w:bookmarkEnd w:id="513"/>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514"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bookmarkEnd w:id="514"/>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widowControl/>
        <w:adjustRightInd/>
        <w:jc w:val="left"/>
        <w:rPr>
          <w:rFonts w:ascii="宋体" w:hAnsi="宋体" w:cs="宋体"/>
          <w:b/>
          <w:color w:val="auto"/>
          <w:spacing w:val="6"/>
          <w:sz w:val="32"/>
          <w:szCs w:val="32"/>
          <w:highlight w:val="none"/>
        </w:rPr>
      </w:pPr>
      <w:r>
        <w:rPr>
          <w:rFonts w:ascii="宋体" w:hAnsi="宋体" w:cs="宋体"/>
          <w:b/>
          <w:color w:val="auto"/>
          <w:spacing w:val="6"/>
          <w:sz w:val="32"/>
          <w:szCs w:val="32"/>
          <w:highlight w:val="none"/>
        </w:rPr>
        <w:br w:type="page"/>
      </w:r>
    </w:p>
    <w:p>
      <w:pPr>
        <w:snapToGrid w:val="0"/>
        <w:spacing w:line="360" w:lineRule="auto"/>
        <w:ind w:firstLine="3666" w:firstLineChars="1100"/>
        <w:rPr>
          <w:rFonts w:ascii="宋体" w:hAnsi="宋体" w:cs="宋体"/>
          <w:b/>
          <w:color w:val="auto"/>
          <w:kern w:val="0"/>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6</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（分包供应商2名称），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4"/>
        <w:ind w:left="664" w:leftChars="316" w:firstLine="229" w:firstLineChars="95"/>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rPr>
          <w:color w:val="auto"/>
          <w:highlight w:val="none"/>
        </w:rPr>
      </w:pPr>
      <w:r>
        <w:rPr>
          <w:rFonts w:hint="eastAsia"/>
          <w:color w:val="auto"/>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snapToGrid w:val="0"/>
        <w:spacing w:line="360" w:lineRule="auto"/>
        <w:ind w:firstLine="576"/>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……）提供的服务全部由小微企业承接，</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八、其他</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  。                                           投标人名称(电子签名)：</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pacing w:line="360" w:lineRule="auto"/>
        <w:jc w:val="left"/>
        <w:outlineLvl w:val="0"/>
        <w:rPr>
          <w:rFonts w:ascii="宋体" w:hAnsi="宋体" w:cs="宋体"/>
          <w:b/>
          <w:color w:val="auto"/>
          <w:sz w:val="36"/>
          <w:szCs w:val="20"/>
          <w:highlight w:val="none"/>
        </w:rPr>
      </w:pPr>
      <w:r>
        <w:rPr>
          <w:rFonts w:hint="eastAsia" w:ascii="宋体" w:hAnsi="宋体" w:cs="宋体"/>
          <w:b/>
          <w:color w:val="auto"/>
          <w:sz w:val="36"/>
          <w:szCs w:val="20"/>
          <w:highlight w:val="none"/>
        </w:rPr>
        <w:t>附件</w:t>
      </w:r>
      <w:r>
        <w:rPr>
          <w:rFonts w:ascii="宋体" w:hAnsi="宋体" w:cs="宋体"/>
          <w:b/>
          <w:color w:val="auto"/>
          <w:sz w:val="36"/>
          <w:szCs w:val="20"/>
          <w:highlight w:val="none"/>
        </w:rPr>
        <w:t>7</w:t>
      </w:r>
      <w:r>
        <w:rPr>
          <w:rFonts w:hint="eastAsia" w:ascii="宋体" w:hAnsi="宋体" w:cs="宋体"/>
          <w:b/>
          <w:color w:val="auto"/>
          <w:sz w:val="36"/>
          <w:szCs w:val="20"/>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中小企业声明函（服务）</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rPr>
        <w:t xml:space="preserve">（采购人） </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（项目名称） </w:t>
      </w:r>
      <w:r>
        <w:rPr>
          <w:rFonts w:hint="eastAsia" w:ascii="宋体" w:hAnsi="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w:t>
      </w:r>
      <w:r>
        <w:rPr>
          <w:rFonts w:hint="eastAsia" w:ascii="宋体" w:hAnsi="宋体" w:cs="宋体"/>
          <w:b/>
          <w:bCs/>
          <w:color w:val="auto"/>
          <w:kern w:val="0"/>
          <w:sz w:val="24"/>
          <w:highlight w:val="none"/>
          <w:u w:val="single"/>
          <w:lang w:eastAsia="zh-CN"/>
        </w:rPr>
        <w:t>综合管理及平安巡防服务</w:t>
      </w:r>
      <w:r>
        <w:rPr>
          <w:rFonts w:hint="eastAsia" w:ascii="宋体" w:hAnsi="宋体" w:cs="宋体"/>
          <w:color w:val="auto"/>
          <w:kern w:val="0"/>
          <w:sz w:val="24"/>
          <w:highlight w:val="none"/>
          <w:u w:val="single"/>
        </w:rPr>
        <w:t xml:space="preserve"> </w:t>
      </w:r>
      <w:bookmarkStart w:id="519" w:name="_GoBack"/>
      <w:bookmarkEnd w:id="519"/>
      <w:r>
        <w:rPr>
          <w:rFonts w:hint="eastAsia" w:ascii="宋体" w:hAnsi="宋体" w:cs="宋体"/>
          <w:color w:val="auto"/>
          <w:sz w:val="24"/>
          <w:highlight w:val="none"/>
          <w:u w:val="single"/>
        </w:rPr>
        <w:t>）</w:t>
      </w:r>
      <w:r>
        <w:rPr>
          <w:rFonts w:hint="eastAsia" w:ascii="宋体" w:hAnsi="宋体" w:cs="宋体"/>
          <w:color w:val="auto"/>
          <w:sz w:val="24"/>
          <w:highlight w:val="none"/>
        </w:rPr>
        <w:t>，属于</w:t>
      </w:r>
      <w:r>
        <w:rPr>
          <w:rFonts w:hint="eastAsia" w:ascii="宋体" w:hAnsi="宋体" w:cs="宋体"/>
          <w:color w:val="auto"/>
          <w:sz w:val="24"/>
          <w:highlight w:val="none"/>
          <w:u w:val="single"/>
        </w:rPr>
        <w:t xml:space="preserve"> （</w:t>
      </w:r>
      <w:r>
        <w:rPr>
          <w:rFonts w:hint="eastAsia" w:ascii="宋体" w:hAnsi="宋体" w:cs="宋体"/>
          <w:b/>
          <w:bCs/>
          <w:color w:val="auto"/>
          <w:kern w:val="0"/>
          <w:sz w:val="24"/>
          <w:highlight w:val="none"/>
          <w:u w:val="single"/>
          <w:lang w:eastAsia="zh-CN"/>
        </w:rPr>
        <w:t>租赁和商务服务业</w:t>
      </w:r>
      <w:r>
        <w:rPr>
          <w:rFonts w:hint="eastAsia" w:ascii="宋体" w:hAnsi="宋体" w:cs="宋体"/>
          <w:color w:val="auto"/>
          <w:sz w:val="24"/>
          <w:highlight w:val="none"/>
          <w:u w:val="single"/>
        </w:rPr>
        <w:t>）</w:t>
      </w:r>
      <w:r>
        <w:rPr>
          <w:rFonts w:hint="eastAsia" w:ascii="宋体" w:hAnsi="宋体" w:cs="宋体"/>
          <w:color w:val="auto"/>
          <w:sz w:val="24"/>
          <w:highlight w:val="none"/>
        </w:rPr>
        <w:t xml:space="preserve"> ；承建（承接）企业为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u w:val="single"/>
        </w:rPr>
        <w:t xml:space="preserve"> （标的名称），</w:t>
      </w:r>
      <w:r>
        <w:rPr>
          <w:rFonts w:hint="eastAsia" w:ascii="宋体" w:hAnsi="宋体" w:cs="宋体"/>
          <w:color w:val="auto"/>
          <w:sz w:val="24"/>
          <w:highlight w:val="none"/>
        </w:rPr>
        <w:t xml:space="preserve">属于 </w:t>
      </w:r>
      <w:r>
        <w:rPr>
          <w:rFonts w:hint="eastAsia" w:ascii="宋体" w:hAnsi="宋体" w:cs="宋体"/>
          <w:color w:val="auto"/>
          <w:sz w:val="24"/>
          <w:highlight w:val="none"/>
          <w:u w:val="single"/>
        </w:rPr>
        <w:t xml:space="preserve">（采购文件中明确的所属行业） </w:t>
      </w:r>
      <w:r>
        <w:rPr>
          <w:rFonts w:hint="eastAsia" w:ascii="宋体" w:hAnsi="宋体" w:cs="宋体"/>
          <w:color w:val="auto"/>
          <w:sz w:val="24"/>
          <w:highlight w:val="none"/>
        </w:rPr>
        <w:t xml:space="preserve">；承建（承接）企业为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right="1760"/>
        <w:jc w:val="right"/>
        <w:rPr>
          <w:rFonts w:ascii="宋体" w:hAnsi="宋体" w:cs="宋体"/>
          <w:color w:val="auto"/>
          <w:sz w:val="24"/>
          <w:highlight w:val="none"/>
        </w:rPr>
      </w:pPr>
      <w:r>
        <w:rPr>
          <w:rFonts w:hint="eastAsia" w:ascii="宋体" w:hAnsi="宋体" w:cs="宋体"/>
          <w:color w:val="auto"/>
          <w:sz w:val="24"/>
          <w:highlight w:val="none"/>
        </w:rPr>
        <w:t>投标人名称（电子签名）：</w:t>
      </w:r>
    </w:p>
    <w:p>
      <w:pPr>
        <w:spacing w:line="360" w:lineRule="auto"/>
        <w:ind w:right="1120" w:firstLine="4680" w:firstLineChars="195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rFonts w:ascii="宋体" w:hAnsi="宋体" w:eastAsia="宋体" w:cs="宋体"/>
          <w:color w:val="auto"/>
          <w:highlight w:val="none"/>
          <w:lang w:val="en-US"/>
        </w:rPr>
      </w:pPr>
    </w:p>
    <w:p>
      <w:pPr>
        <w:spacing w:line="360" w:lineRule="auto"/>
        <w:ind w:right="420"/>
        <w:rPr>
          <w:rFonts w:ascii="宋体" w:hAnsi="宋体" w:cs="宋体"/>
          <w:color w:val="auto"/>
          <w:highlight w:val="none"/>
        </w:rPr>
      </w:pPr>
    </w:p>
    <w:p>
      <w:pPr>
        <w:spacing w:line="360" w:lineRule="auto"/>
        <w:rPr>
          <w:rFonts w:ascii="宋体" w:hAnsi="宋体" w:cs="宋体"/>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0000009F" w:csb1="0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UI Symbol">
    <w:panose1 w:val="020B0502040204020203"/>
    <w:charset w:val="00"/>
    <w:family w:val="swiss"/>
    <w:pitch w:val="default"/>
    <w:sig w:usb0="8000006F" w:usb1="1200FBEF" w:usb2="0064C000" w:usb3="00000002" w:csb0="00000001" w:csb1="4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roma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5" w:name="_Toc131845147"/>
    <w:bookmarkStart w:id="516" w:name="_Toc164085800"/>
    <w:bookmarkStart w:id="517" w:name="_Toc36110187"/>
    <w:bookmarkStart w:id="518" w:name="_Toc91899912"/>
    <w:r>
      <w:rPr>
        <w:rFonts w:hint="eastAsia" w:ascii="仿宋_GB2312" w:eastAsia="仿宋_GB2312"/>
        <w:kern w:val="0"/>
        <w:szCs w:val="21"/>
      </w:rPr>
      <w:t xml:space="preserve"> 页</w:t>
    </w:r>
    <w:bookmarkEnd w:id="515"/>
    <w:bookmarkEnd w:id="516"/>
    <w:bookmarkEnd w:id="517"/>
    <w:bookmarkEnd w:id="51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814788"/>
    <w:multiLevelType w:val="singleLevel"/>
    <w:tmpl w:val="C0814788"/>
    <w:lvl w:ilvl="0" w:tentative="0">
      <w:start w:val="1"/>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3NGNjYWQ4NTFmYTVkMmY0NTQ2ZDVjMmU0NGZhYTk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24FF"/>
    <w:rsid w:val="01DF6BF8"/>
    <w:rsid w:val="01EC2C57"/>
    <w:rsid w:val="025F0711"/>
    <w:rsid w:val="026B2E25"/>
    <w:rsid w:val="026F733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6BD3085"/>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666CC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B1661F"/>
    <w:rsid w:val="12D81596"/>
    <w:rsid w:val="13072A44"/>
    <w:rsid w:val="135F4BE2"/>
    <w:rsid w:val="139B1A0A"/>
    <w:rsid w:val="139D25C7"/>
    <w:rsid w:val="13BF3CE4"/>
    <w:rsid w:val="13E74D56"/>
    <w:rsid w:val="141008D8"/>
    <w:rsid w:val="14125FE6"/>
    <w:rsid w:val="146D271E"/>
    <w:rsid w:val="14982588"/>
    <w:rsid w:val="149A5AD9"/>
    <w:rsid w:val="14A7619D"/>
    <w:rsid w:val="150536C3"/>
    <w:rsid w:val="150C1963"/>
    <w:rsid w:val="151447A0"/>
    <w:rsid w:val="154A6454"/>
    <w:rsid w:val="15762120"/>
    <w:rsid w:val="16A41A84"/>
    <w:rsid w:val="16A8729C"/>
    <w:rsid w:val="16B33777"/>
    <w:rsid w:val="16BC70A7"/>
    <w:rsid w:val="16C6339E"/>
    <w:rsid w:val="17044F2B"/>
    <w:rsid w:val="172F2D79"/>
    <w:rsid w:val="17557BEF"/>
    <w:rsid w:val="17D349C1"/>
    <w:rsid w:val="1830729E"/>
    <w:rsid w:val="184E2965"/>
    <w:rsid w:val="1870062C"/>
    <w:rsid w:val="18817102"/>
    <w:rsid w:val="18830A15"/>
    <w:rsid w:val="18852B28"/>
    <w:rsid w:val="188B5321"/>
    <w:rsid w:val="18934575"/>
    <w:rsid w:val="18B933A8"/>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013E40"/>
    <w:rsid w:val="211116EB"/>
    <w:rsid w:val="216133FC"/>
    <w:rsid w:val="21D56769"/>
    <w:rsid w:val="21E52EF3"/>
    <w:rsid w:val="21FB5D7B"/>
    <w:rsid w:val="22015E94"/>
    <w:rsid w:val="220A4B53"/>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3471B"/>
    <w:rsid w:val="27044A29"/>
    <w:rsid w:val="271D34C8"/>
    <w:rsid w:val="276142BF"/>
    <w:rsid w:val="27783712"/>
    <w:rsid w:val="27907362"/>
    <w:rsid w:val="280A499C"/>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AD23FBA"/>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5B1FC3"/>
    <w:rsid w:val="30733ACD"/>
    <w:rsid w:val="308C3862"/>
    <w:rsid w:val="309379D8"/>
    <w:rsid w:val="30A270F7"/>
    <w:rsid w:val="30DF1478"/>
    <w:rsid w:val="30EC586F"/>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2E3B92"/>
    <w:rsid w:val="363A3B40"/>
    <w:rsid w:val="365302AE"/>
    <w:rsid w:val="36607A0A"/>
    <w:rsid w:val="366E227C"/>
    <w:rsid w:val="366F2E0D"/>
    <w:rsid w:val="367B6A5C"/>
    <w:rsid w:val="36A74ADA"/>
    <w:rsid w:val="36AD60D5"/>
    <w:rsid w:val="36B224F9"/>
    <w:rsid w:val="36EC0CC9"/>
    <w:rsid w:val="371D3D90"/>
    <w:rsid w:val="37217005"/>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4C741F"/>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B0B47"/>
    <w:rsid w:val="3EAF4836"/>
    <w:rsid w:val="3EC33DFA"/>
    <w:rsid w:val="3F060E16"/>
    <w:rsid w:val="3F1D1096"/>
    <w:rsid w:val="3F2F0234"/>
    <w:rsid w:val="3F587E66"/>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780BBB"/>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5F3316A"/>
    <w:rsid w:val="460E7DA5"/>
    <w:rsid w:val="46422483"/>
    <w:rsid w:val="4659254A"/>
    <w:rsid w:val="465B0637"/>
    <w:rsid w:val="465E3F0D"/>
    <w:rsid w:val="466A16E6"/>
    <w:rsid w:val="466E3B8C"/>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04FF0"/>
    <w:rsid w:val="4F911C54"/>
    <w:rsid w:val="4FCB0679"/>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3B8186C"/>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6E53816"/>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BA497B"/>
    <w:rsid w:val="5AD63A24"/>
    <w:rsid w:val="5B2E1A1D"/>
    <w:rsid w:val="5B843A1C"/>
    <w:rsid w:val="5B873E3F"/>
    <w:rsid w:val="5C02690E"/>
    <w:rsid w:val="5C196DA7"/>
    <w:rsid w:val="5C2A048C"/>
    <w:rsid w:val="5C80234E"/>
    <w:rsid w:val="5C8A680C"/>
    <w:rsid w:val="5CA8234F"/>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287496"/>
    <w:rsid w:val="5F3A3602"/>
    <w:rsid w:val="5F45733B"/>
    <w:rsid w:val="5F6277C6"/>
    <w:rsid w:val="5F6D0B1D"/>
    <w:rsid w:val="5F8D0B82"/>
    <w:rsid w:val="5FB37EC7"/>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58E5DF3"/>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42181D"/>
    <w:rsid w:val="6ADE0BD1"/>
    <w:rsid w:val="6AE96859"/>
    <w:rsid w:val="6B147746"/>
    <w:rsid w:val="6B24787C"/>
    <w:rsid w:val="6B573233"/>
    <w:rsid w:val="6B5B6274"/>
    <w:rsid w:val="6B935D53"/>
    <w:rsid w:val="6C196F71"/>
    <w:rsid w:val="6C226FCB"/>
    <w:rsid w:val="6C31226F"/>
    <w:rsid w:val="6C552F0B"/>
    <w:rsid w:val="6C7E320D"/>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3370F1"/>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2F5550"/>
    <w:rsid w:val="7E9A4E1F"/>
    <w:rsid w:val="7EA7723A"/>
    <w:rsid w:val="7EF56FBB"/>
    <w:rsid w:val="7F0768EB"/>
    <w:rsid w:val="7F143BEC"/>
    <w:rsid w:val="7F4610FB"/>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customStyle="1" w:styleId="2">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6">
    <w:name w:val="Normal Indent"/>
    <w:basedOn w:val="1"/>
    <w:link w:val="191"/>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caption"/>
    <w:basedOn w:val="1"/>
    <w:next w:val="1"/>
    <w:link w:val="227"/>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0"/>
    <w:qFormat/>
    <w:uiPriority w:val="0"/>
    <w:pPr>
      <w:shd w:val="clear" w:color="auto" w:fill="000080"/>
    </w:pPr>
  </w:style>
  <w:style w:type="paragraph" w:styleId="20">
    <w:name w:val="annotation text"/>
    <w:basedOn w:val="1"/>
    <w:link w:val="341"/>
    <w:qFormat/>
    <w:uiPriority w:val="99"/>
    <w:pPr>
      <w:jc w:val="left"/>
    </w:pPr>
  </w:style>
  <w:style w:type="paragraph" w:styleId="21">
    <w:name w:val="Salutation"/>
    <w:basedOn w:val="1"/>
    <w:next w:val="1"/>
    <w:link w:val="295"/>
    <w:qFormat/>
    <w:uiPriority w:val="0"/>
    <w:rPr>
      <w:rFonts w:ascii="仿宋_GB2312" w:eastAsia="仿宋_GB2312"/>
      <w:sz w:val="28"/>
      <w:szCs w:val="20"/>
    </w:rPr>
  </w:style>
  <w:style w:type="paragraph" w:styleId="22">
    <w:name w:val="Body Text 3"/>
    <w:basedOn w:val="1"/>
    <w:link w:val="327"/>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25"/>
    <w:link w:val="427"/>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next w:val="26"/>
    <w:link w:val="318"/>
    <w:qFormat/>
    <w:uiPriority w:val="0"/>
    <w:pPr>
      <w:ind w:firstLine="420"/>
    </w:pPr>
    <w:rPr>
      <w:rFonts w:hAnsi="Calibri" w:cs="Times New Roman"/>
      <w:snapToGrid/>
      <w:szCs w:val="20"/>
    </w:rPr>
  </w:style>
  <w:style w:type="paragraph" w:styleId="26">
    <w:name w:val="toc 6"/>
    <w:basedOn w:val="1"/>
    <w:next w:val="1"/>
    <w:qFormat/>
    <w:uiPriority w:val="0"/>
    <w:pPr>
      <w:ind w:left="2100" w:leftChars="1000"/>
    </w:pPr>
  </w:style>
  <w:style w:type="paragraph" w:styleId="27">
    <w:name w:val="Body Text Indent"/>
    <w:basedOn w:val="1"/>
    <w:next w:val="1"/>
    <w:link w:val="262"/>
    <w:qFormat/>
    <w:uiPriority w:val="0"/>
    <w:pPr>
      <w:spacing w:line="480" w:lineRule="exact"/>
      <w:ind w:firstLine="480" w:firstLineChars="200"/>
    </w:pPr>
    <w:rPr>
      <w:rFonts w:ascii="宋体" w:hAnsi="宋体"/>
      <w:sz w:val="24"/>
    </w:r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link w:val="123"/>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179"/>
    <w:qFormat/>
    <w:uiPriority w:val="0"/>
    <w:pPr>
      <w:ind w:left="100" w:leftChars="2500"/>
    </w:pPr>
    <w:rPr>
      <w:rFonts w:ascii="宋体"/>
      <w:sz w:val="24"/>
      <w:szCs w:val="21"/>
      <w:lang w:val="zh-CN"/>
    </w:rPr>
  </w:style>
  <w:style w:type="paragraph" w:styleId="39">
    <w:name w:val="Body Text Indent 2"/>
    <w:basedOn w:val="1"/>
    <w:link w:val="305"/>
    <w:qFormat/>
    <w:uiPriority w:val="0"/>
    <w:pPr>
      <w:spacing w:line="360" w:lineRule="auto"/>
      <w:ind w:firstLine="601"/>
      <w:textAlignment w:val="baseline"/>
    </w:pPr>
    <w:rPr>
      <w:rFonts w:ascii="宋体"/>
      <w:kern w:val="0"/>
      <w:sz w:val="28"/>
      <w:szCs w:val="20"/>
    </w:rPr>
  </w:style>
  <w:style w:type="paragraph" w:styleId="40">
    <w:name w:val="endnote text"/>
    <w:basedOn w:val="1"/>
    <w:link w:val="929"/>
    <w:qFormat/>
    <w:uiPriority w:val="0"/>
    <w:rPr>
      <w:lang w:val="zh-CN"/>
    </w:rPr>
  </w:style>
  <w:style w:type="paragraph" w:styleId="41">
    <w:name w:val="Balloon Text"/>
    <w:basedOn w:val="1"/>
    <w:link w:val="186"/>
    <w:qFormat/>
    <w:uiPriority w:val="0"/>
    <w:rPr>
      <w:sz w:val="18"/>
      <w:szCs w:val="18"/>
    </w:rPr>
  </w:style>
  <w:style w:type="paragraph" w:styleId="42">
    <w:name w:val="footer"/>
    <w:basedOn w:val="1"/>
    <w:link w:val="380"/>
    <w:qFormat/>
    <w:uiPriority w:val="99"/>
    <w:pPr>
      <w:tabs>
        <w:tab w:val="center" w:pos="4153"/>
        <w:tab w:val="right" w:pos="8306"/>
      </w:tabs>
      <w:snapToGrid w:val="0"/>
      <w:jc w:val="left"/>
    </w:pPr>
    <w:rPr>
      <w:sz w:val="18"/>
      <w:szCs w:val="18"/>
    </w:rPr>
  </w:style>
  <w:style w:type="paragraph" w:styleId="43">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6"/>
    <w:link w:val="307"/>
    <w:qFormat/>
    <w:uiPriority w:val="0"/>
    <w:pPr>
      <w:adjustRightInd/>
      <w:snapToGrid/>
      <w:spacing w:before="60" w:after="60" w:line="300" w:lineRule="exact"/>
      <w:ind w:firstLine="0"/>
    </w:pPr>
    <w:rPr>
      <w:rFonts w:ascii="Calibri"/>
      <w:snapToGrid/>
      <w:color w:val="0000FF"/>
      <w:kern w:val="0"/>
      <w:sz w:val="21"/>
    </w:r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2"/>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299"/>
    <w:qFormat/>
    <w:uiPriority w:val="0"/>
    <w:pPr>
      <w:spacing w:after="120" w:line="480" w:lineRule="auto"/>
    </w:pPr>
  </w:style>
  <w:style w:type="paragraph" w:styleId="58">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0"/>
    <w:next w:val="20"/>
    <w:link w:val="94"/>
    <w:qFormat/>
    <w:uiPriority w:val="0"/>
    <w:rPr>
      <w:b/>
      <w:bCs/>
    </w:rPr>
  </w:style>
  <w:style w:type="paragraph" w:styleId="62">
    <w:name w:val="Body Text First Indent 2"/>
    <w:basedOn w:val="27"/>
    <w:link w:val="119"/>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Char1"/>
    <w:link w:val="61"/>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首行缩进 2 Char"/>
    <w:link w:val="62"/>
    <w:qFormat/>
    <w:uiPriority w:val="0"/>
    <w:rPr>
      <w:rFonts w:ascii="宋体" w:hAnsi="宋体"/>
      <w:kern w:val="2"/>
      <w:sz w:val="21"/>
      <w:szCs w:val="24"/>
    </w:rPr>
  </w:style>
  <w:style w:type="character" w:customStyle="1" w:styleId="120">
    <w:name w:val="font11"/>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70"/>
    <w:qFormat/>
    <w:uiPriority w:val="0"/>
    <w:rPr>
      <w:rFonts w:ascii="Arial" w:hAnsi="Arial" w:eastAsia="黑体" w:cs="Arial"/>
      <w:snapToGrid w:val="0"/>
      <w:kern w:val="0"/>
      <w:szCs w:val="21"/>
    </w:rPr>
  </w:style>
  <w:style w:type="character" w:customStyle="1" w:styleId="123">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Char"/>
    <w:link w:val="49"/>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qFormat/>
    <w:uiPriority w:val="0"/>
    <w:rPr>
      <w:rFonts w:hint="eastAsia" w:ascii="仿宋_GB2312" w:eastAsia="仿宋_GB2312" w:cs="仿宋_GB2312"/>
      <w:color w:val="000000"/>
      <w:sz w:val="22"/>
      <w:szCs w:val="22"/>
      <w:u w:val="none"/>
    </w:rPr>
  </w:style>
  <w:style w:type="character" w:customStyle="1" w:styleId="145">
    <w:name w:val="标题 6 Char"/>
    <w:link w:val="9"/>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4"/>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Char"/>
    <w:link w:val="38"/>
    <w:qFormat/>
    <w:uiPriority w:val="0"/>
    <w:rPr>
      <w:rFonts w:ascii="宋体"/>
      <w:kern w:val="2"/>
      <w:sz w:val="24"/>
      <w:szCs w:val="21"/>
      <w:lang w:val="zh-CN"/>
    </w:rPr>
  </w:style>
  <w:style w:type="character" w:customStyle="1" w:styleId="180">
    <w:name w:val="标题 9 Char"/>
    <w:link w:val="12"/>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99"/>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Char"/>
    <w:link w:val="41"/>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Char2"/>
    <w:link w:val="6"/>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Char1"/>
    <w:link w:val="19"/>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70"/>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Char"/>
    <w:link w:val="32"/>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7"/>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Char"/>
    <w:link w:val="17"/>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2"/>
    <w:qFormat/>
    <w:uiPriority w:val="0"/>
    <w:rPr>
      <w:rFonts w:ascii="仿宋_GB2312"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7"/>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60"/>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8"/>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1"/>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8"/>
    <w:qFormat/>
    <w:uiPriority w:val="0"/>
    <w:rPr>
      <w:rFonts w:ascii="黑体" w:hAnsi="Courier New" w:eastAsia="黑体"/>
    </w:rPr>
  </w:style>
  <w:style w:type="character" w:customStyle="1" w:styleId="299">
    <w:name w:val="正文文本 2 Char1"/>
    <w:link w:val="57"/>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7"/>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10"/>
    <w:qFormat/>
    <w:uiPriority w:val="0"/>
    <w:rPr>
      <w:b/>
      <w:bCs/>
      <w:kern w:val="2"/>
      <w:sz w:val="24"/>
      <w:szCs w:val="24"/>
    </w:rPr>
  </w:style>
  <w:style w:type="character" w:customStyle="1" w:styleId="305">
    <w:name w:val="正文文本缩进 2 Char"/>
    <w:link w:val="39"/>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2"/>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25"/>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7"/>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2"/>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20"/>
    <w:qFormat/>
    <w:uiPriority w:val="99"/>
    <w:rPr>
      <w:kern w:val="2"/>
      <w:sz w:val="21"/>
      <w:szCs w:val="24"/>
    </w:rPr>
  </w:style>
  <w:style w:type="character" w:customStyle="1" w:styleId="342">
    <w:name w:val="签名 Char"/>
    <w:link w:val="44"/>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1"/>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4"/>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2"/>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3"/>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70"/>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6"/>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428">
    <w:name w:val="gray6"/>
    <w:basedOn w:val="70"/>
    <w:qFormat/>
    <w:uiPriority w:val="0"/>
    <w:rPr>
      <w:rFonts w:ascii="Arial" w:hAnsi="Arial" w:eastAsia="黑体" w:cs="Arial"/>
      <w:snapToGrid w:val="0"/>
      <w:kern w:val="0"/>
      <w:szCs w:val="21"/>
    </w:rPr>
  </w:style>
  <w:style w:type="character" w:customStyle="1" w:styleId="429">
    <w:name w:val="hui"/>
    <w:basedOn w:val="70"/>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7"/>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7"/>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4"/>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4"/>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5"/>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8"/>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5"/>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5"/>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7"/>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
    <w:next w:val="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
    <w:next w:val="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7"/>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7"/>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7"/>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31"/>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7"/>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7"/>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9"/>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5"/>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7"/>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5"/>
    <w:next w:val="54"/>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7"/>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9"/>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8"/>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40"/>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70"/>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header5.xml" Type="http://schemas.openxmlformats.org/officeDocument/2006/relationships/header"/><Relationship Id="rId13" Target="header6.xml" Type="http://schemas.openxmlformats.org/officeDocument/2006/relationships/header"/><Relationship Id="rId14" Target="footer6.xml" Type="http://schemas.openxmlformats.org/officeDocument/2006/relationships/footer"/><Relationship Id="rId15" Target="footer7.xml" Type="http://schemas.openxmlformats.org/officeDocument/2006/relationships/footer"/><Relationship Id="rId16" Target="header7.xml" Type="http://schemas.openxmlformats.org/officeDocument/2006/relationships/header"/><Relationship Id="rId17" Target="header8.xml" Type="http://schemas.openxmlformats.org/officeDocument/2006/relationships/header"/><Relationship Id="rId18" Target="footer8.xml" Type="http://schemas.openxmlformats.org/officeDocument/2006/relationships/footer"/><Relationship Id="rId19" Target="footer9.xml" Type="http://schemas.openxmlformats.org/officeDocument/2006/relationships/footer"/><Relationship Id="rId2" Target="settings.xml" Type="http://schemas.openxmlformats.org/officeDocument/2006/relationships/settings"/><Relationship Id="rId20" Target="header9.xml" Type="http://schemas.openxmlformats.org/officeDocument/2006/relationships/header"/><Relationship Id="rId21" Target="header10.xml" Type="http://schemas.openxmlformats.org/officeDocument/2006/relationships/header"/><Relationship Id="rId22" Target="footer10.xml" Type="http://schemas.openxmlformats.org/officeDocument/2006/relationships/footer"/><Relationship Id="rId23" Target="footer11.xml" Type="http://schemas.openxmlformats.org/officeDocument/2006/relationships/footer"/><Relationship Id="rId24" Target="footer12.xml" Type="http://schemas.openxmlformats.org/officeDocument/2006/relationships/footer"/><Relationship Id="rId25" Target="theme/theme1.xml" Type="http://schemas.openxmlformats.org/officeDocument/2006/relationships/theme"/><Relationship Id="rId26" Target="../customXml/item1.xml" Type="http://schemas.openxmlformats.org/officeDocument/2006/relationships/customXml"/><Relationship Id="rId27" Target="numbering.xml" Type="http://schemas.openxmlformats.org/officeDocument/2006/relationships/numbering"/><Relationship Id="rId28" Target="../customXml/item2.xml" Type="http://schemas.openxmlformats.org/officeDocument/2006/relationships/customXml"/><Relationship Id="rId29"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header4.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100F5C-791E-4169-8EF0-697330BC8A45}">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71</Pages>
  <Words>30749</Words>
  <Characters>32519</Characters>
  <Lines>281</Lines>
  <Paragraphs>79</Paragraphs>
  <TotalTime>0</TotalTime>
  <ScaleCrop>false</ScaleCrop>
  <LinksUpToDate>false</LinksUpToDate>
  <CharactersWithSpaces>37980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2021-07-30T00:22:00Z</dcterms:created>
  <dc:creator>玥</dc:creator>
  <cp:lastModifiedBy>ying</cp:lastModifiedBy>
  <cp:lastPrinted>2021-12-27T03:06:00Z</cp:lastPrinted>
  <dcterms:modified xsi:type="dcterms:W3CDTF">2023-06-15T01:03:34Z</dcterms:modified>
  <cp:revision>303</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