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highlight w:val="none"/>
        </w:rPr>
      </w:pPr>
    </w:p>
    <w:p>
      <w:pPr>
        <w:spacing w:line="360" w:lineRule="auto"/>
        <w:jc w:val="center"/>
        <w:rPr>
          <w:rFonts w:cs="仿宋_GB2312" w:asciiTheme="minorEastAsia" w:hAnsiTheme="minorEastAsia" w:eastAsiaTheme="minorEastAsia"/>
          <w:b/>
          <w:sz w:val="24"/>
          <w:highlight w:val="none"/>
        </w:rPr>
      </w:pPr>
    </w:p>
    <w:p>
      <w:pPr>
        <w:adjustRightInd/>
        <w:spacing w:line="360" w:lineRule="auto"/>
        <w:jc w:val="center"/>
        <w:rPr>
          <w:rFonts w:cs="仿宋_GB2312" w:asciiTheme="minorEastAsia" w:hAnsiTheme="minorEastAsia" w:eastAsiaTheme="minorEastAsia"/>
          <w:b/>
          <w:sz w:val="44"/>
          <w:szCs w:val="44"/>
          <w:highlight w:val="none"/>
        </w:rPr>
      </w:pPr>
    </w:p>
    <w:p>
      <w:pPr>
        <w:adjustRightInd/>
        <w:spacing w:line="360" w:lineRule="auto"/>
        <w:jc w:val="center"/>
        <w:rPr>
          <w:rFonts w:cs="仿宋_GB2312" w:asciiTheme="minorEastAsia" w:hAnsiTheme="minorEastAsia" w:eastAsiaTheme="minorEastAsia"/>
          <w:b/>
          <w:sz w:val="44"/>
          <w:szCs w:val="44"/>
          <w:highlight w:val="none"/>
        </w:rPr>
      </w:pPr>
    </w:p>
    <w:p>
      <w:pPr>
        <w:adjustRightInd/>
        <w:spacing w:line="360" w:lineRule="auto"/>
        <w:jc w:val="center"/>
        <w:rPr>
          <w:rFonts w:hint="eastAsia" w:cs="仿宋_GB2312" w:asciiTheme="minorEastAsia" w:hAnsiTheme="minorEastAsia" w:eastAsiaTheme="minorEastAsia"/>
          <w:b/>
          <w:sz w:val="44"/>
          <w:szCs w:val="44"/>
          <w:highlight w:val="none"/>
          <w:lang w:eastAsia="zh-CN"/>
        </w:rPr>
      </w:pPr>
      <w:r>
        <w:rPr>
          <w:rFonts w:hint="eastAsia" w:cs="仿宋_GB2312" w:asciiTheme="minorEastAsia" w:hAnsiTheme="minorEastAsia" w:eastAsiaTheme="minorEastAsia"/>
          <w:b/>
          <w:sz w:val="44"/>
          <w:szCs w:val="44"/>
          <w:highlight w:val="none"/>
        </w:rPr>
        <w:t>杭州市临安区机关事务服务中心物业管理服务采购项目</w:t>
      </w:r>
    </w:p>
    <w:p>
      <w:pPr>
        <w:adjustRightInd/>
        <w:spacing w:line="360" w:lineRule="auto"/>
        <w:jc w:val="center"/>
        <w:rPr>
          <w:rFonts w:cs="仿宋_GB2312" w:asciiTheme="minorEastAsia" w:hAnsiTheme="minorEastAsia" w:eastAsiaTheme="minorEastAsia"/>
          <w:b/>
          <w:sz w:val="72"/>
          <w:szCs w:val="72"/>
          <w:highlight w:val="none"/>
        </w:rPr>
      </w:pPr>
      <w:r>
        <w:rPr>
          <w:rFonts w:hint="eastAsia" w:cs="仿宋_GB2312" w:asciiTheme="minorEastAsia" w:hAnsiTheme="minorEastAsia" w:eastAsiaTheme="minorEastAsia"/>
          <w:b/>
          <w:bCs/>
          <w:w w:val="95"/>
          <w:sz w:val="72"/>
          <w:szCs w:val="72"/>
          <w:highlight w:val="none"/>
          <w:lang w:val="zh-CN"/>
        </w:rPr>
        <w:t>竞争性磋商</w:t>
      </w:r>
      <w:r>
        <w:rPr>
          <w:rFonts w:hint="eastAsia" w:cs="仿宋_GB2312" w:asciiTheme="minorEastAsia" w:hAnsiTheme="minorEastAsia" w:eastAsiaTheme="minorEastAsia"/>
          <w:b/>
          <w:sz w:val="72"/>
          <w:szCs w:val="72"/>
          <w:highlight w:val="none"/>
        </w:rPr>
        <w:t>文件</w:t>
      </w:r>
    </w:p>
    <w:p>
      <w:pPr>
        <w:adjustRightInd/>
        <w:spacing w:line="360" w:lineRule="auto"/>
        <w:jc w:val="center"/>
        <w:rPr>
          <w:rFonts w:cs="仿宋_GB2312" w:asciiTheme="minorEastAsia" w:hAnsiTheme="minorEastAsia" w:eastAsiaTheme="minorEastAsia"/>
          <w:b/>
          <w:sz w:val="44"/>
          <w:szCs w:val="44"/>
          <w:highlight w:val="none"/>
        </w:rPr>
      </w:pPr>
      <w:r>
        <w:rPr>
          <w:rFonts w:hint="eastAsia" w:cs="仿宋_GB2312" w:asciiTheme="minorEastAsia" w:hAnsiTheme="minorEastAsia" w:eastAsiaTheme="minorEastAsia"/>
          <w:b/>
          <w:sz w:val="44"/>
          <w:szCs w:val="44"/>
          <w:highlight w:val="none"/>
        </w:rPr>
        <w:t>（电子交易）</w:t>
      </w:r>
    </w:p>
    <w:p>
      <w:pPr>
        <w:snapToGrid w:val="0"/>
        <w:spacing w:line="360" w:lineRule="auto"/>
        <w:jc w:val="center"/>
        <w:rPr>
          <w:rFonts w:cs="仿宋_GB2312" w:asciiTheme="minorEastAsia" w:hAnsiTheme="minorEastAsia" w:eastAsiaTheme="minorEastAsia"/>
          <w:sz w:val="30"/>
          <w:szCs w:val="30"/>
          <w:highlight w:val="none"/>
        </w:rPr>
      </w:pPr>
    </w:p>
    <w:p>
      <w:pPr>
        <w:snapToGrid w:val="0"/>
        <w:spacing w:line="360" w:lineRule="auto"/>
        <w:jc w:val="center"/>
        <w:rPr>
          <w:rFonts w:cs="仿宋_GB2312" w:asciiTheme="minorEastAsia" w:hAnsiTheme="minorEastAsia" w:eastAsiaTheme="minorEastAsia"/>
          <w:sz w:val="30"/>
          <w:szCs w:val="30"/>
          <w:highlight w:val="none"/>
        </w:rPr>
      </w:pPr>
      <w:r>
        <w:rPr>
          <w:rFonts w:hint="eastAsia" w:cs="仿宋_GB2312" w:asciiTheme="minorEastAsia" w:hAnsiTheme="minorEastAsia" w:eastAsiaTheme="minorEastAsia"/>
          <w:sz w:val="30"/>
          <w:szCs w:val="30"/>
          <w:highlight w:val="none"/>
        </w:rPr>
        <w:t>项目编号:（</w:t>
      </w:r>
      <w:r>
        <w:rPr>
          <w:rFonts w:hint="eastAsia" w:cs="仿宋_GB2312" w:asciiTheme="minorEastAsia" w:hAnsiTheme="minorEastAsia" w:eastAsiaTheme="minorEastAsia"/>
          <w:sz w:val="30"/>
          <w:szCs w:val="30"/>
          <w:highlight w:val="none"/>
        </w:rPr>
        <w:fldChar w:fldCharType="begin"/>
      </w:r>
      <w:r>
        <w:rPr>
          <w:rFonts w:hint="eastAsia" w:cs="仿宋_GB2312" w:asciiTheme="minorEastAsia" w:hAnsiTheme="minorEastAsia" w:eastAsiaTheme="minorEastAsia"/>
          <w:sz w:val="30"/>
          <w:szCs w:val="30"/>
          <w:highlight w:val="none"/>
        </w:rPr>
        <w:instrText xml:space="preserve"> HYPERLINK "https://pay.zcygov.cn/purchaseplan_front/" \l "/plan/list/view?id=1000000000010452239" \t "https://www.zcygov.cn/delegation-order/order/_blank" </w:instrText>
      </w:r>
      <w:r>
        <w:rPr>
          <w:rFonts w:hint="eastAsia" w:cs="仿宋_GB2312" w:asciiTheme="minorEastAsia" w:hAnsiTheme="minorEastAsia" w:eastAsiaTheme="minorEastAsia"/>
          <w:sz w:val="30"/>
          <w:szCs w:val="30"/>
          <w:highlight w:val="none"/>
        </w:rPr>
        <w:fldChar w:fldCharType="separate"/>
      </w:r>
      <w:r>
        <w:rPr>
          <w:rFonts w:hint="eastAsia" w:cs="仿宋_GB2312" w:asciiTheme="minorEastAsia" w:hAnsiTheme="minorEastAsia" w:eastAsiaTheme="minorEastAsia"/>
          <w:sz w:val="30"/>
          <w:szCs w:val="30"/>
          <w:highlight w:val="none"/>
        </w:rPr>
        <w:t>临[2023]878号</w:t>
      </w:r>
      <w:r>
        <w:rPr>
          <w:rFonts w:hint="eastAsia" w:cs="仿宋_GB2312" w:asciiTheme="minorEastAsia" w:hAnsiTheme="minorEastAsia" w:eastAsiaTheme="minorEastAsia"/>
          <w:sz w:val="30"/>
          <w:szCs w:val="30"/>
          <w:highlight w:val="none"/>
        </w:rPr>
        <w:fldChar w:fldCharType="end"/>
      </w:r>
      <w:r>
        <w:rPr>
          <w:rFonts w:hint="eastAsia" w:cs="仿宋_GB2312" w:asciiTheme="minorEastAsia" w:hAnsiTheme="minorEastAsia" w:eastAsiaTheme="minorEastAsia"/>
          <w:sz w:val="30"/>
          <w:szCs w:val="30"/>
          <w:highlight w:val="none"/>
        </w:rPr>
        <w:t>）</w:t>
      </w:r>
    </w:p>
    <w:p>
      <w:pPr>
        <w:adjustRightInd/>
        <w:spacing w:line="360" w:lineRule="auto"/>
        <w:rPr>
          <w:rFonts w:cs="仿宋_GB2312" w:asciiTheme="minorEastAsia" w:hAnsiTheme="minorEastAsia" w:eastAsiaTheme="minorEastAsia"/>
          <w:sz w:val="28"/>
          <w:szCs w:val="20"/>
          <w:highlight w:val="none"/>
        </w:rPr>
      </w:pPr>
    </w:p>
    <w:p>
      <w:pPr>
        <w:spacing w:line="360" w:lineRule="auto"/>
        <w:jc w:val="center"/>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sz w:val="24"/>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highlight w:val="none"/>
        </w:rPr>
      </w:pPr>
    </w:p>
    <w:p>
      <w:pPr>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sz w:val="24"/>
          <w:highlight w:val="none"/>
        </w:rPr>
        <w:t xml:space="preserve">                                      </w:t>
      </w:r>
    </w:p>
    <w:p>
      <w:pPr>
        <w:snapToGrid w:val="0"/>
        <w:spacing w:line="360" w:lineRule="auto"/>
        <w:jc w:val="center"/>
        <w:rPr>
          <w:rFonts w:cs="仿宋_GB2312" w:asciiTheme="minorEastAsia" w:hAnsiTheme="minorEastAsia" w:eastAsiaTheme="minorEastAsia"/>
          <w:sz w:val="32"/>
          <w:szCs w:val="32"/>
          <w:highlight w:val="none"/>
        </w:rPr>
      </w:pPr>
    </w:p>
    <w:p>
      <w:pPr>
        <w:snapToGrid w:val="0"/>
        <w:spacing w:line="360" w:lineRule="auto"/>
        <w:jc w:val="center"/>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杭州市临安区机关事务服务中心</w:t>
      </w:r>
    </w:p>
    <w:p>
      <w:pPr>
        <w:spacing w:line="360" w:lineRule="auto"/>
        <w:jc w:val="center"/>
        <w:rPr>
          <w:rFonts w:hint="eastAsia" w:ascii="宋体" w:hAnsi="宋体" w:eastAsia="宋体" w:cs="宋体"/>
          <w:bCs/>
          <w:sz w:val="32"/>
          <w:szCs w:val="32"/>
          <w:highlight w:val="none"/>
          <w:lang w:eastAsia="zh-CN"/>
        </w:rPr>
      </w:pPr>
      <w:r>
        <w:rPr>
          <w:rFonts w:hint="eastAsia" w:ascii="宋体" w:hAnsi="宋体" w:cs="宋体"/>
          <w:bCs/>
          <w:sz w:val="32"/>
          <w:szCs w:val="32"/>
          <w:highlight w:val="none"/>
          <w:lang w:eastAsia="zh-CN"/>
        </w:rPr>
        <w:t>杭州市公共资源交易中心临安分中心</w:t>
      </w:r>
    </w:p>
    <w:p>
      <w:pPr>
        <w:snapToGrid w:val="0"/>
        <w:spacing w:line="360" w:lineRule="auto"/>
        <w:jc w:val="center"/>
        <w:rPr>
          <w:rFonts w:cs="仿宋_GB2312" w:asciiTheme="minorEastAsia" w:hAnsiTheme="minorEastAsia" w:eastAsiaTheme="minorEastAsia"/>
          <w:bCs/>
          <w:sz w:val="32"/>
          <w:szCs w:val="32"/>
          <w:highlight w:val="none"/>
        </w:rPr>
      </w:pPr>
      <w:r>
        <w:rPr>
          <w:rFonts w:hint="eastAsia" w:cs="仿宋_GB2312" w:asciiTheme="minorEastAsia" w:hAnsiTheme="minorEastAsia" w:eastAsiaTheme="minorEastAsia"/>
          <w:bCs/>
          <w:sz w:val="32"/>
          <w:szCs w:val="32"/>
          <w:highlight w:val="none"/>
        </w:rPr>
        <w:t>二</w:t>
      </w:r>
      <w:r>
        <w:rPr>
          <w:rFonts w:hint="eastAsia" w:cs="宋体" w:asciiTheme="minorEastAsia" w:hAnsiTheme="minorEastAsia" w:eastAsiaTheme="minorEastAsia"/>
          <w:bCs/>
          <w:sz w:val="32"/>
          <w:szCs w:val="32"/>
          <w:highlight w:val="none"/>
        </w:rPr>
        <w:t>〇</w:t>
      </w:r>
      <w:r>
        <w:rPr>
          <w:rFonts w:hint="eastAsia" w:cs="仿宋_GB2312" w:asciiTheme="minorEastAsia" w:hAnsiTheme="minorEastAsia" w:eastAsiaTheme="minorEastAsia"/>
          <w:bCs/>
          <w:sz w:val="32"/>
          <w:szCs w:val="32"/>
          <w:highlight w:val="none"/>
        </w:rPr>
        <w:t>二</w:t>
      </w:r>
      <w:r>
        <w:rPr>
          <w:rFonts w:hint="eastAsia" w:cs="仿宋_GB2312" w:asciiTheme="minorEastAsia" w:hAnsiTheme="minorEastAsia" w:eastAsiaTheme="minorEastAsia"/>
          <w:bCs/>
          <w:sz w:val="32"/>
          <w:szCs w:val="32"/>
          <w:highlight w:val="none"/>
          <w:lang w:eastAsia="zh-CN"/>
        </w:rPr>
        <w:t>三</w:t>
      </w:r>
      <w:r>
        <w:rPr>
          <w:rFonts w:hint="eastAsia" w:cs="仿宋_GB2312" w:asciiTheme="minorEastAsia" w:hAnsiTheme="minorEastAsia" w:eastAsiaTheme="minorEastAsia"/>
          <w:bCs/>
          <w:sz w:val="32"/>
          <w:szCs w:val="32"/>
          <w:highlight w:val="none"/>
        </w:rPr>
        <w:t>年</w:t>
      </w:r>
      <w:r>
        <w:rPr>
          <w:rFonts w:hint="eastAsia" w:cs="仿宋_GB2312" w:asciiTheme="minorEastAsia" w:hAnsiTheme="minorEastAsia" w:eastAsiaTheme="minorEastAsia"/>
          <w:bCs/>
          <w:sz w:val="32"/>
          <w:szCs w:val="32"/>
          <w:highlight w:val="none"/>
          <w:lang w:eastAsia="zh-CN"/>
        </w:rPr>
        <w:t>五</w:t>
      </w:r>
      <w:r>
        <w:rPr>
          <w:rFonts w:hint="eastAsia" w:cs="仿宋_GB2312" w:asciiTheme="minorEastAsia" w:hAnsiTheme="minorEastAsia" w:eastAsiaTheme="minorEastAsia"/>
          <w:bCs/>
          <w:sz w:val="32"/>
          <w:szCs w:val="32"/>
          <w:highlight w:val="none"/>
        </w:rPr>
        <w:t>月</w:t>
      </w:r>
      <w:r>
        <w:rPr>
          <w:rFonts w:hint="eastAsia" w:cs="仿宋_GB2312" w:asciiTheme="minorEastAsia" w:hAnsiTheme="minorEastAsia" w:eastAsiaTheme="minorEastAsia"/>
          <w:bCs/>
          <w:sz w:val="32"/>
          <w:szCs w:val="32"/>
          <w:highlight w:val="none"/>
          <w:lang w:eastAsia="zh-CN"/>
        </w:rPr>
        <w:t>十二</w:t>
      </w:r>
      <w:r>
        <w:rPr>
          <w:rFonts w:hint="eastAsia" w:cs="仿宋_GB2312" w:asciiTheme="minorEastAsia" w:hAnsiTheme="minorEastAsia" w:eastAsiaTheme="minorEastAsia"/>
          <w:bCs/>
          <w:sz w:val="32"/>
          <w:szCs w:val="32"/>
          <w:highlight w:val="none"/>
        </w:rPr>
        <w:t>日</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b/>
          <w:sz w:val="48"/>
          <w:szCs w:val="48"/>
          <w:highlight w:val="none"/>
        </w:rPr>
      </w:pPr>
      <w:r>
        <w:rPr>
          <w:rFonts w:hint="eastAsia" w:cs="仿宋_GB2312" w:asciiTheme="minorEastAsia" w:hAnsiTheme="minorEastAsia" w:eastAsiaTheme="minorEastAsia"/>
          <w:b/>
          <w:sz w:val="48"/>
          <w:szCs w:val="48"/>
          <w:highlight w:val="none"/>
        </w:rPr>
        <w:t>目  录</w:t>
      </w:r>
    </w:p>
    <w:p>
      <w:pPr>
        <w:spacing w:line="360" w:lineRule="auto"/>
        <w:rPr>
          <w:rFonts w:cs="仿宋_GB2312" w:asciiTheme="minorEastAsia" w:hAnsiTheme="minorEastAsia" w:eastAsiaTheme="minorEastAsia"/>
          <w:sz w:val="32"/>
          <w:szCs w:val="32"/>
          <w:highlight w:val="none"/>
        </w:rPr>
      </w:pPr>
    </w:p>
    <w:p>
      <w:pPr>
        <w:spacing w:line="360" w:lineRule="auto"/>
        <w:rPr>
          <w:rFonts w:cs="仿宋_GB2312" w:asciiTheme="minorEastAsia" w:hAnsiTheme="minorEastAsia" w:eastAsiaTheme="minorEastAsia"/>
          <w:sz w:val="32"/>
          <w:szCs w:val="32"/>
          <w:highlight w:val="none"/>
        </w:rPr>
      </w:pP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第一部分      邀请供应商</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第二部分      竞争性磋商流程</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第三部分      供应商须知</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第四部分      采购需求</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第五部分      评审方法及评审标准</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第六部分      拟签订的合同文本</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第七部分      应提交的有关格式范例</w:t>
      </w:r>
    </w:p>
    <w:p>
      <w:pPr>
        <w:spacing w:line="360" w:lineRule="auto"/>
        <w:ind w:firstLine="1280" w:firstLineChars="40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第八部分      最后报价格式</w:t>
      </w:r>
    </w:p>
    <w:p>
      <w:pPr>
        <w:spacing w:line="360" w:lineRule="auto"/>
        <w:ind w:firstLine="549" w:firstLineChars="229"/>
        <w:rPr>
          <w:rFonts w:cs="仿宋_GB2312"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ind w:firstLine="549" w:firstLineChars="229"/>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p>
    <w:p>
      <w:pPr>
        <w:adjustRightInd/>
        <w:spacing w:line="360" w:lineRule="auto"/>
        <w:jc w:val="center"/>
        <w:outlineLvl w:val="0"/>
        <w:rPr>
          <w:rFonts w:cs="仿宋_GB2312" w:asciiTheme="minorEastAsia" w:hAnsiTheme="minorEastAsia" w:eastAsiaTheme="minorEastAsia"/>
          <w:b/>
          <w:sz w:val="36"/>
          <w:szCs w:val="20"/>
          <w:highlight w:val="none"/>
        </w:rPr>
      </w:pPr>
      <w:bookmarkStart w:id="3" w:name="第一部分"/>
      <w:r>
        <w:rPr>
          <w:rFonts w:hint="eastAsia" w:cs="仿宋_GB2312" w:asciiTheme="minorEastAsia" w:hAnsiTheme="minorEastAsia" w:eastAsiaTheme="minorEastAsia"/>
          <w:b/>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highlight w:val="none"/>
        </w:rPr>
        <w:t>第一部分  邀请供应商</w:t>
      </w:r>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竞争性磋商邀请公告</w:t>
      </w:r>
    </w:p>
    <w:p>
      <w:pPr>
        <w:spacing w:line="360" w:lineRule="auto"/>
        <w:rPr>
          <w:rFonts w:asciiTheme="minorEastAsia" w:hAnsiTheme="minorEastAsia" w:eastAsiaTheme="minorEastAsia"/>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杭州市临安区机关事务服务中心物业管理服务采购项目的潜在供应商应在</w:t>
      </w:r>
      <w:r>
        <w:rPr>
          <w:rFonts w:hint="eastAsia" w:cs="仿宋_GB2312" w:asciiTheme="minorEastAsia" w:hAnsiTheme="minorEastAsia" w:eastAsiaTheme="minorEastAsia"/>
          <w:sz w:val="24"/>
          <w:highlight w:val="none"/>
          <w:u w:val="singl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8"/>
          <w:rFonts w:hint="eastAsia" w:cs="仿宋_GB2312" w:asciiTheme="minorEastAsia" w:hAnsiTheme="minorEastAsia" w:eastAsiaTheme="minorEastAsia"/>
          <w:color w:val="auto"/>
          <w:sz w:val="24"/>
          <w:highlight w:val="none"/>
          <w:u w:val="single"/>
        </w:rPr>
        <w:t>https://www.zcygov.cn/</w:t>
      </w:r>
      <w:r>
        <w:rPr>
          <w:rStyle w:val="68"/>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sz w:val="24"/>
          <w:highlight w:val="none"/>
          <w:u w:val="single"/>
        </w:rPr>
        <w:t>）</w:t>
      </w:r>
      <w:r>
        <w:rPr>
          <w:rFonts w:hint="eastAsia" w:asciiTheme="minorEastAsia" w:hAnsiTheme="minorEastAsia" w:eastAsiaTheme="minorEastAsia"/>
          <w:sz w:val="24"/>
          <w:highlight w:val="none"/>
        </w:rPr>
        <w:t>获取采购文件，并于</w:t>
      </w:r>
      <w:r>
        <w:rPr>
          <w:rFonts w:hint="eastAsia" w:asciiTheme="minorEastAsia" w:hAnsiTheme="minorEastAsia" w:eastAsiaTheme="minorEastAsia"/>
          <w:sz w:val="24"/>
          <w:highlight w:val="none"/>
          <w:u w:val="single"/>
        </w:rPr>
        <w:t>202</w:t>
      </w:r>
      <w:r>
        <w:rPr>
          <w:rFonts w:hint="eastAsia" w:asciiTheme="minorEastAsia" w:hAnsiTheme="minorEastAsia" w:eastAsiaTheme="minorEastAsia"/>
          <w:sz w:val="24"/>
          <w:highlight w:val="none"/>
          <w:u w:val="single"/>
          <w:lang w:val="en-US" w:eastAsia="zh-CN"/>
        </w:rPr>
        <w:t>3</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5</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23</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13</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30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（北京时间）前提交响应文件</w:t>
      </w: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sz w:val="24"/>
          <w:highlight w:val="none"/>
        </w:rPr>
      </w:pPr>
    </w:p>
    <w:p>
      <w:pPr>
        <w:pStyle w:val="2"/>
        <w:numPr>
          <w:ilvl w:val="0"/>
          <w:numId w:val="0"/>
        </w:numPr>
        <w:ind w:left="432" w:hanging="432"/>
        <w:rPr>
          <w:rFonts w:cs="宋体" w:asciiTheme="minorEastAsia" w:hAnsiTheme="minorEastAsia" w:eastAsiaTheme="minorEastAsia"/>
          <w:sz w:val="24"/>
          <w:szCs w:val="24"/>
          <w:highlight w:val="none"/>
        </w:rPr>
      </w:pPr>
      <w:bookmarkStart w:id="11" w:name="_Toc35393629"/>
      <w:bookmarkStart w:id="12" w:name="_Toc28359012"/>
      <w:bookmarkStart w:id="13" w:name="_Toc28359089"/>
      <w:bookmarkStart w:id="14" w:name="_Toc35393798"/>
      <w:r>
        <w:rPr>
          <w:rFonts w:hint="eastAsia" w:cs="宋体" w:asciiTheme="minorEastAsia" w:hAnsiTheme="minorEastAsia" w:eastAsiaTheme="minorEastAsia"/>
          <w:sz w:val="24"/>
          <w:szCs w:val="24"/>
          <w:highlight w:val="none"/>
        </w:rPr>
        <w:t>一、项目基本情况</w:t>
      </w:r>
      <w:bookmarkEnd w:id="11"/>
      <w:bookmarkEnd w:id="12"/>
      <w:bookmarkEnd w:id="13"/>
      <w:bookmarkEnd w:id="14"/>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项目编号：</w:t>
      </w:r>
      <w:r>
        <w:rPr>
          <w:rFonts w:hint="eastAsia" w:asciiTheme="minorEastAsia" w:hAnsiTheme="minorEastAsia" w:eastAsiaTheme="minorEastAsia"/>
          <w:b/>
          <w:sz w:val="24"/>
          <w:highlight w:val="none"/>
        </w:rPr>
        <w:fldChar w:fldCharType="begin"/>
      </w:r>
      <w:r>
        <w:rPr>
          <w:rFonts w:hint="eastAsia" w:asciiTheme="minorEastAsia" w:hAnsiTheme="minorEastAsia" w:eastAsiaTheme="minorEastAsia"/>
          <w:b/>
          <w:sz w:val="24"/>
          <w:highlight w:val="none"/>
        </w:rPr>
        <w:instrText xml:space="preserve"> HYPERLINK "https://pay.zcygov.cn/purchaseplan_front/" \l "/plan/list/view?id=1000000000010452239" \t "https://www.zcygov.cn/delegation-order/order/_blank" </w:instrText>
      </w:r>
      <w:r>
        <w:rPr>
          <w:rFonts w:hint="eastAsia" w:asciiTheme="minorEastAsia" w:hAnsiTheme="minorEastAsia" w:eastAsiaTheme="minorEastAsia"/>
          <w:b/>
          <w:sz w:val="24"/>
          <w:highlight w:val="none"/>
        </w:rPr>
        <w:fldChar w:fldCharType="separate"/>
      </w:r>
      <w:r>
        <w:rPr>
          <w:rFonts w:hint="eastAsia" w:asciiTheme="minorEastAsia" w:hAnsiTheme="minorEastAsia" w:eastAsiaTheme="minorEastAsia"/>
          <w:b/>
          <w:sz w:val="24"/>
          <w:highlight w:val="none"/>
        </w:rPr>
        <w:t>临[2023]878号</w:t>
      </w:r>
      <w:r>
        <w:rPr>
          <w:rFonts w:hint="eastAsia" w:asciiTheme="minorEastAsia" w:hAnsiTheme="minorEastAsia" w:eastAsiaTheme="minorEastAsia"/>
          <w:b/>
          <w:sz w:val="24"/>
          <w:highlight w:val="none"/>
        </w:rPr>
        <w:fldChar w:fldCharType="end"/>
      </w:r>
    </w:p>
    <w:p>
      <w:pPr>
        <w:spacing w:line="360" w:lineRule="auto"/>
        <w:ind w:firstLine="482" w:firstLineChars="200"/>
        <w:rPr>
          <w:rFonts w:asciiTheme="minorEastAsia" w:hAnsiTheme="minorEastAsia" w:eastAsiaTheme="minorEastAsia"/>
          <w:b w:val="0"/>
          <w:bCs/>
          <w:sz w:val="24"/>
          <w:highlight w:val="none"/>
          <w:u w:val="single"/>
        </w:rPr>
      </w:pPr>
      <w:r>
        <w:rPr>
          <w:rFonts w:hint="eastAsia" w:asciiTheme="minorEastAsia" w:hAnsiTheme="minorEastAsia" w:eastAsiaTheme="minorEastAsia"/>
          <w:b/>
          <w:sz w:val="24"/>
          <w:highlight w:val="none"/>
        </w:rPr>
        <w:t>项目名称：</w:t>
      </w:r>
      <w:r>
        <w:rPr>
          <w:rFonts w:hint="eastAsia" w:asciiTheme="minorEastAsia" w:hAnsiTheme="minorEastAsia" w:eastAsiaTheme="minorEastAsia"/>
          <w:b w:val="0"/>
          <w:bCs/>
          <w:sz w:val="24"/>
          <w:highlight w:val="none"/>
        </w:rPr>
        <w:t>杭州市临安区机关事务服务中心物业管理服务采购项目</w:t>
      </w:r>
    </w:p>
    <w:p>
      <w:pPr>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采购方式：</w:t>
      </w:r>
      <w:r>
        <w:rPr>
          <w:rFonts w:hint="eastAsia" w:asciiTheme="minorEastAsia" w:hAnsiTheme="minorEastAsia" w:eastAsiaTheme="minorEastAsia"/>
          <w:sz w:val="24"/>
          <w:highlight w:val="none"/>
        </w:rPr>
        <w:t>竞争性磋商</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预算金额（元）：2529242</w:t>
      </w:r>
      <w:r>
        <w:rPr>
          <w:rFonts w:asciiTheme="minorEastAsia" w:hAnsiTheme="minorEastAsia" w:eastAsiaTheme="minorEastAsia"/>
          <w:b/>
          <w:sz w:val="24"/>
          <w:highlight w:val="none"/>
        </w:rPr>
        <w:t xml:space="preserve"> </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最高限价（元）：2529242</w:t>
      </w:r>
      <w:r>
        <w:rPr>
          <w:rFonts w:asciiTheme="minorEastAsia" w:hAnsiTheme="minorEastAsia" w:eastAsiaTheme="minorEastAsia"/>
          <w:b/>
          <w:sz w:val="24"/>
          <w:highlight w:val="none"/>
        </w:rPr>
        <w:t xml:space="preserve"> </w:t>
      </w:r>
    </w:p>
    <w:p>
      <w:pPr>
        <w:spacing w:line="360" w:lineRule="auto"/>
        <w:ind w:firstLine="482" w:firstLineChars="200"/>
        <w:rPr>
          <w:rFonts w:asciiTheme="minorEastAsia" w:hAnsiTheme="minorEastAsia" w:eastAsiaTheme="minorEastAsia"/>
          <w:b w:val="0"/>
          <w:bCs/>
          <w:sz w:val="24"/>
          <w:highlight w:val="none"/>
        </w:rPr>
      </w:pPr>
      <w:r>
        <w:rPr>
          <w:rFonts w:hint="eastAsia" w:asciiTheme="minorEastAsia" w:hAnsiTheme="minorEastAsia" w:eastAsiaTheme="minorEastAsia"/>
          <w:b/>
          <w:sz w:val="24"/>
          <w:highlight w:val="none"/>
        </w:rPr>
        <w:t>采购需求：</w:t>
      </w:r>
      <w:r>
        <w:rPr>
          <w:rFonts w:hint="eastAsia" w:asciiTheme="minorEastAsia" w:hAnsiTheme="minorEastAsia" w:eastAsiaTheme="minorEastAsia"/>
          <w:b w:val="0"/>
          <w:bCs/>
          <w:sz w:val="24"/>
          <w:highlight w:val="none"/>
        </w:rPr>
        <w:t>杭州市临安区机关事务服务中心物业管理服务采购</w:t>
      </w:r>
      <w:r>
        <w:rPr>
          <w:rFonts w:hint="eastAsia" w:ascii="宋体" w:hAnsi="宋体"/>
          <w:color w:val="auto"/>
          <w:sz w:val="24"/>
          <w:szCs w:val="22"/>
          <w:highlight w:val="none"/>
        </w:rPr>
        <w:t>主要包括但不限于如下内容</w:t>
      </w:r>
      <w:r>
        <w:rPr>
          <w:rFonts w:hint="eastAsia" w:ascii="宋体" w:hAnsi="宋体"/>
          <w:color w:val="auto"/>
          <w:sz w:val="24"/>
          <w:szCs w:val="22"/>
          <w:highlight w:val="none"/>
          <w:lang w:eastAsia="zh-CN"/>
        </w:rPr>
        <w:t>：</w:t>
      </w:r>
      <w:r>
        <w:rPr>
          <w:rFonts w:hint="eastAsia" w:asciiTheme="minorEastAsia" w:hAnsiTheme="minorEastAsia" w:eastAsiaTheme="minorEastAsia"/>
          <w:b w:val="0"/>
          <w:bCs/>
          <w:sz w:val="24"/>
          <w:highlight w:val="none"/>
        </w:rPr>
        <w:t>门卫值守、消防与治安安全管理、安全巡逻</w:t>
      </w:r>
      <w:r>
        <w:rPr>
          <w:rFonts w:hint="eastAsia" w:asciiTheme="minorEastAsia" w:hAnsiTheme="minorEastAsia" w:eastAsiaTheme="minorEastAsia"/>
          <w:b w:val="0"/>
          <w:bCs/>
          <w:sz w:val="24"/>
          <w:highlight w:val="none"/>
          <w:lang w:eastAsia="zh-CN"/>
        </w:rPr>
        <w:t>、</w:t>
      </w:r>
      <w:r>
        <w:rPr>
          <w:rFonts w:hint="eastAsia" w:asciiTheme="minorEastAsia" w:hAnsiTheme="minorEastAsia" w:eastAsiaTheme="minorEastAsia"/>
          <w:b w:val="0"/>
          <w:bCs/>
          <w:sz w:val="24"/>
          <w:highlight w:val="none"/>
        </w:rPr>
        <w:t>环境保洁</w:t>
      </w:r>
      <w:r>
        <w:rPr>
          <w:rFonts w:hint="eastAsia" w:asciiTheme="minorEastAsia" w:hAnsiTheme="minorEastAsia" w:eastAsiaTheme="minorEastAsia"/>
          <w:b w:val="0"/>
          <w:bCs/>
          <w:sz w:val="24"/>
          <w:highlight w:val="none"/>
          <w:lang w:eastAsia="zh-CN"/>
        </w:rPr>
        <w:t>、</w:t>
      </w:r>
      <w:r>
        <w:rPr>
          <w:rFonts w:hint="eastAsia" w:asciiTheme="minorEastAsia" w:hAnsiTheme="minorEastAsia" w:eastAsiaTheme="minorEastAsia"/>
          <w:b w:val="0"/>
          <w:bCs/>
          <w:sz w:val="24"/>
          <w:highlight w:val="none"/>
        </w:rPr>
        <w:t>工程综合维修及食堂服务等服务</w:t>
      </w:r>
      <w:r>
        <w:rPr>
          <w:rFonts w:hint="eastAsia" w:hAnsi="宋体" w:cs="宋体"/>
          <w:b w:val="0"/>
          <w:bCs/>
          <w:sz w:val="24"/>
          <w:highlight w:val="none"/>
        </w:rPr>
        <w:t>。</w:t>
      </w:r>
      <w:r>
        <w:rPr>
          <w:rFonts w:hint="eastAsia" w:cs="仿宋_GB2312" w:asciiTheme="minorEastAsia" w:hAnsiTheme="minorEastAsia" w:eastAsiaTheme="minorEastAsia"/>
          <w:b w:val="0"/>
          <w:bCs/>
          <w:sz w:val="24"/>
          <w:highlight w:val="none"/>
        </w:rPr>
        <w:t>详见磋商文件。</w:t>
      </w:r>
    </w:p>
    <w:p>
      <w:pPr>
        <w:spacing w:line="360" w:lineRule="auto"/>
        <w:ind w:firstLine="482" w:firstLineChars="200"/>
        <w:rPr>
          <w:rFonts w:asciiTheme="minorEastAsia" w:hAnsiTheme="minorEastAsia" w:eastAsiaTheme="minorEastAsia"/>
          <w:sz w:val="24"/>
          <w:highlight w:val="none"/>
          <w:u w:val="single"/>
        </w:rPr>
      </w:pPr>
      <w:r>
        <w:rPr>
          <w:rFonts w:hint="eastAsia" w:asciiTheme="minorEastAsia" w:hAnsiTheme="minorEastAsia" w:eastAsiaTheme="minorEastAsia"/>
          <w:b/>
          <w:sz w:val="24"/>
          <w:highlight w:val="none"/>
        </w:rPr>
        <w:t>合同履行期限</w:t>
      </w:r>
      <w:r>
        <w:rPr>
          <w:rFonts w:hint="eastAsia" w:asciiTheme="minorEastAsia" w:hAnsiTheme="minorEastAsia" w:eastAsiaTheme="minorEastAsia"/>
          <w:sz w:val="24"/>
          <w:highlight w:val="none"/>
        </w:rPr>
        <w:t>：服务期为</w:t>
      </w:r>
      <w:r>
        <w:rPr>
          <w:rFonts w:hint="eastAsia" w:asciiTheme="minorEastAsia" w:hAnsiTheme="minorEastAsia" w:eastAsiaTheme="minorEastAsia"/>
          <w:sz w:val="24"/>
          <w:highlight w:val="none"/>
          <w:lang w:val="en-US" w:eastAsia="zh-CN"/>
        </w:rPr>
        <w:t>自合同签订之日起</w:t>
      </w:r>
      <w:r>
        <w:rPr>
          <w:rFonts w:hint="eastAsia" w:asciiTheme="minorEastAsia" w:hAnsiTheme="minorEastAsia" w:eastAsiaTheme="minorEastAsia"/>
          <w:sz w:val="24"/>
          <w:highlight w:val="none"/>
          <w:lang w:eastAsia="zh-CN"/>
        </w:rPr>
        <w:t>一</w:t>
      </w:r>
      <w:r>
        <w:rPr>
          <w:rFonts w:hint="eastAsia" w:asciiTheme="minorEastAsia" w:hAnsiTheme="minorEastAsia" w:eastAsiaTheme="minorEastAsia"/>
          <w:sz w:val="24"/>
          <w:highlight w:val="none"/>
          <w:lang w:val="en-US" w:eastAsia="zh-CN"/>
        </w:rPr>
        <w:t>年。</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本项目接受联合体投标：</w:t>
      </w:r>
      <w:sdt>
        <w:sdtPr>
          <w:rPr>
            <w:rFonts w:hint="eastAsia" w:asciiTheme="minorEastAsia" w:hAnsiTheme="minorEastAsia" w:eastAsiaTheme="minorEastAsia"/>
            <w:b/>
            <w:sz w:val="24"/>
            <w:highlight w:val="none"/>
          </w:rPr>
          <w:id w:val="2035453831"/>
          <w14:checkbox>
            <w14:checked w14:val="1"/>
            <w14:checkedState w14:val="00FE" w14:font="Wingdings"/>
            <w14:uncheckedState w14:val="2610" w14:font="MS Gothic"/>
          </w14:checkbox>
        </w:sdtPr>
        <w:sdtEndPr>
          <w:rPr>
            <w:rFonts w:hint="eastAsia" w:asciiTheme="minorEastAsia" w:hAnsiTheme="minorEastAsia" w:eastAsiaTheme="minorEastAsia"/>
            <w:b/>
            <w:sz w:val="24"/>
            <w:highlight w:val="none"/>
          </w:rPr>
        </w:sdtEndPr>
        <w:sdtContent>
          <w:r>
            <w:rPr>
              <w:rFonts w:hint="eastAsia" w:ascii="Wingdings" w:hAnsi="Wingdings" w:eastAsia="MS Gothic" w:cs="Times New Roman"/>
              <w:b/>
              <w:kern w:val="2"/>
              <w:sz w:val="24"/>
              <w:szCs w:val="24"/>
              <w:highlight w:val="none"/>
              <w:lang w:val="en-US" w:eastAsia="zh-CN" w:bidi="ar-SA"/>
            </w:rPr>
            <w:t>þ</w:t>
          </w:r>
        </w:sdtContent>
      </w:sdt>
      <w:r>
        <w:rPr>
          <w:rFonts w:hint="eastAsia" w:asciiTheme="minorEastAsia" w:hAnsiTheme="minorEastAsia" w:eastAsiaTheme="minorEastAsia"/>
          <w:b/>
          <w:sz w:val="24"/>
          <w:highlight w:val="none"/>
        </w:rPr>
        <w:t>是，</w:t>
      </w:r>
      <w:sdt>
        <w:sdtPr>
          <w:rPr>
            <w:rFonts w:hint="eastAsia" w:asciiTheme="minorEastAsia" w:hAnsiTheme="minorEastAsia" w:eastAsiaTheme="minorEastAsia"/>
            <w:b/>
            <w:sz w:val="24"/>
            <w:highlight w:val="none"/>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b/>
            <w:sz w:val="24"/>
            <w:highlight w:val="none"/>
          </w:rPr>
        </w:sdtEndPr>
        <w:sdtContent>
          <w:r>
            <w:rPr>
              <w:rFonts w:hint="eastAsia" w:ascii="MS Mincho" w:hAnsi="MS Mincho" w:eastAsia="MS Mincho" w:cs="MS Mincho"/>
              <w:b/>
              <w:sz w:val="24"/>
              <w:highlight w:val="none"/>
            </w:rPr>
            <w:t>☐</w:t>
          </w:r>
        </w:sdtContent>
      </w:sdt>
      <w:r>
        <w:rPr>
          <w:rFonts w:hint="eastAsia" w:asciiTheme="minorEastAsia" w:hAnsiTheme="minorEastAsia" w:eastAsiaTheme="minorEastAsia"/>
          <w:b/>
          <w:sz w:val="24"/>
          <w:highlight w:val="none"/>
        </w:rPr>
        <w:t>否。</w:t>
      </w:r>
    </w:p>
    <w:p>
      <w:pPr>
        <w:spacing w:line="360" w:lineRule="auto"/>
        <w:ind w:firstLine="480" w:firstLineChars="200"/>
        <w:rPr>
          <w:rFonts w:cs="宋体" w:asciiTheme="minorEastAsia" w:hAnsiTheme="minorEastAsia" w:eastAsiaTheme="minorEastAsia"/>
          <w:sz w:val="24"/>
          <w:highlight w:val="none"/>
        </w:rPr>
      </w:pPr>
      <w:bookmarkStart w:id="15" w:name="_Toc35393630"/>
      <w:bookmarkStart w:id="16" w:name="_Toc28359090"/>
      <w:bookmarkStart w:id="17" w:name="_Toc35393799"/>
      <w:bookmarkStart w:id="18" w:name="_Toc28359013"/>
      <w:r>
        <w:rPr>
          <w:rFonts w:hint="eastAsia" w:cs="宋体" w:asciiTheme="minorEastAsia" w:hAnsiTheme="minorEastAsia" w:eastAsiaTheme="minorEastAsia"/>
          <w:sz w:val="24"/>
          <w:highlight w:val="none"/>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highlight w:val="none"/>
        </w:rPr>
      </w:pPr>
      <w:r>
        <w:rPr>
          <w:rFonts w:hint="eastAsia" w:cs="宋体" w:asciiTheme="minorEastAsia" w:hAnsiTheme="minorEastAsia" w:eastAsiaTheme="minorEastAsia"/>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kern w:val="28"/>
          <w:sz w:val="24"/>
          <w:szCs w:val="20"/>
          <w:highlight w:val="none"/>
        </w:rPr>
      </w:pPr>
      <w:r>
        <w:rPr>
          <w:rFonts w:hint="eastAsia" w:cs="宋体" w:asciiTheme="minorEastAsia" w:hAnsiTheme="minorEastAsia" w:eastAsiaTheme="minorEastAsia"/>
          <w:snapToGrid w:val="0"/>
          <w:kern w:val="28"/>
          <w:sz w:val="24"/>
          <w:szCs w:val="20"/>
          <w:highlight w:val="none"/>
        </w:rPr>
        <w:t xml:space="preserve">    </w:t>
      </w:r>
      <w:r>
        <w:rPr>
          <w:rFonts w:cs="宋体" w:asciiTheme="minorEastAsia" w:hAnsiTheme="minorEastAsia" w:eastAsiaTheme="minorEastAsia"/>
          <w:snapToGrid w:val="0"/>
          <w:kern w:val="28"/>
          <w:sz w:val="24"/>
          <w:szCs w:val="20"/>
          <w:highlight w:val="none"/>
        </w:rPr>
        <w:t>2</w:t>
      </w:r>
      <w:r>
        <w:rPr>
          <w:rFonts w:hint="eastAsia" w:cs="宋体" w:asciiTheme="minorEastAsia" w:hAnsiTheme="minorEastAsia" w:eastAsiaTheme="minorEastAsia"/>
          <w:snapToGrid w:val="0"/>
          <w:kern w:val="28"/>
          <w:sz w:val="24"/>
          <w:szCs w:val="20"/>
          <w:highlight w:val="none"/>
        </w:rPr>
        <w:t>.</w:t>
      </w:r>
      <w:r>
        <w:rPr>
          <w:rFonts w:hint="eastAsia" w:asciiTheme="minorEastAsia" w:hAnsiTheme="minorEastAsia" w:eastAsiaTheme="minorEastAsia"/>
          <w:highlight w:val="none"/>
        </w:rPr>
        <w:t xml:space="preserve"> </w:t>
      </w:r>
      <w:r>
        <w:rPr>
          <w:rFonts w:hint="eastAsia" w:cs="宋体" w:asciiTheme="minorEastAsia" w:hAnsiTheme="minorEastAsia" w:eastAsiaTheme="minorEastAsia"/>
          <w:snapToGrid w:val="0"/>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highlight w:val="none"/>
        </w:rPr>
      </w:pPr>
      <w:r>
        <w:rPr>
          <w:rFonts w:cs="宋体" w:asciiTheme="minorEastAsia" w:hAnsiTheme="minorEastAsia" w:eastAsiaTheme="minorEastAsia"/>
          <w:snapToGrid w:val="0"/>
          <w:kern w:val="28"/>
          <w:sz w:val="24"/>
          <w:szCs w:val="20"/>
          <w:highlight w:val="none"/>
        </w:rPr>
        <w:t>3</w:t>
      </w:r>
      <w:r>
        <w:rPr>
          <w:rFonts w:hint="eastAsia" w:cs="宋体" w:asciiTheme="minorEastAsia" w:hAnsiTheme="minorEastAsia" w:eastAsiaTheme="minorEastAsia"/>
          <w:snapToGrid w:val="0"/>
          <w:kern w:val="28"/>
          <w:sz w:val="24"/>
          <w:szCs w:val="20"/>
          <w:highlight w:val="none"/>
        </w:rPr>
        <w:t>.落实政府采购政策需满足的资格要求：</w:t>
      </w:r>
    </w:p>
    <w:p>
      <w:pPr>
        <w:spacing w:line="360" w:lineRule="auto"/>
        <w:ind w:firstLine="480" w:firstLineChars="200"/>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928616923"/>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sz w:val="24"/>
          <w:highlight w:val="none"/>
        </w:rPr>
        <w:t>无</w:t>
      </w:r>
      <w:r>
        <w:rPr>
          <w:rFonts w:hint="eastAsia" w:ascii="宋体" w:hAnsi="宋体" w:cs="宋体"/>
          <w:snapToGrid w:val="0"/>
          <w:kern w:val="28"/>
          <w:sz w:val="24"/>
          <w:szCs w:val="20"/>
          <w:highlight w:val="none"/>
        </w:rPr>
        <w:t>（注：不得限制大中型企业与小微企业组成联合体参与响应）</w:t>
      </w:r>
      <w:r>
        <w:rPr>
          <w:rFonts w:hint="eastAsia" w:cs="宋体" w:asciiTheme="minorEastAsia" w:hAnsiTheme="minorEastAsia" w:eastAsiaTheme="minorEastAsia"/>
          <w:sz w:val="24"/>
          <w:highlight w:val="none"/>
        </w:rPr>
        <w:t>；</w:t>
      </w:r>
    </w:p>
    <w:p>
      <w:pPr>
        <w:spacing w:line="360" w:lineRule="auto"/>
        <w:ind w:firstLine="480" w:firstLineChars="200"/>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02470430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专</w:t>
      </w:r>
      <w:r>
        <w:rPr>
          <w:rFonts w:hint="eastAsia" w:cs="宋体" w:asciiTheme="minorEastAsia" w:hAnsiTheme="minorEastAsia" w:eastAsiaTheme="minorEastAsia"/>
          <w:sz w:val="24"/>
          <w:highlight w:val="none"/>
        </w:rPr>
        <w:t>门面向中小企业</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333685401"/>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szCs w:val="24"/>
              <w:highlight w:val="none"/>
              <w:lang w:val="en-US" w:eastAsia="zh-CN" w:bidi="ar-SA"/>
            </w:rPr>
            <w:t>☐</w:t>
          </w:r>
        </w:sdtContent>
      </w:sdt>
      <w:r>
        <w:rPr>
          <w:rFonts w:hint="eastAsia" w:cs="宋体" w:asciiTheme="minorEastAsia" w:hAnsiTheme="minorEastAsia" w:eastAsiaTheme="minorEastAsia"/>
          <w:sz w:val="24"/>
          <w:highlight w:val="none"/>
        </w:rPr>
        <w:t>服务全部由符合政策要求的中小企业承接，提供中小企业声明函；</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服务全部由符合政策要求的小微企业承接，提供中小企业声明函；</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要求以联合体形式参加，提供联合协议和中小企业声明函，联合协议中中小企业合同金额应当达到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%，其中小微企业合同金额应当达到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pacing w:val="8"/>
          <w:kern w:val="0"/>
          <w:sz w:val="24"/>
          <w:highlight w:val="none"/>
        </w:rPr>
        <w:t>如果供应商本身提供所有标的均由中小企业制造、承建或承接，</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sz w:val="24"/>
          <w:highlight w:val="none"/>
        </w:rPr>
        <w:t>；</w:t>
      </w:r>
    </w:p>
    <w:p>
      <w:pPr>
        <w:spacing w:line="360" w:lineRule="auto"/>
        <w:ind w:firstLine="897" w:firstLineChars="374"/>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要求合同分包，提供分包意向协议和中小企业声明函，分包意向协议中中小企业合同金额应当达到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 ，其中小微企业合同金额应当达到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 ;</w:t>
      </w:r>
      <w:r>
        <w:rPr>
          <w:rFonts w:hint="eastAsia" w:cs="宋体" w:asciiTheme="minorEastAsia" w:hAnsiTheme="minorEastAsia" w:eastAsiaTheme="minorEastAsia"/>
          <w:spacing w:val="8"/>
          <w:kern w:val="0"/>
          <w:sz w:val="24"/>
          <w:highlight w:val="none"/>
        </w:rPr>
        <w:t>如果供应商本身提供所有标的均由中小企业制造、承建或承接，</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pacing w:val="8"/>
          <w:kern w:val="0"/>
          <w:sz w:val="24"/>
          <w:highlight w:val="none"/>
        </w:rPr>
        <w:t>视同符合了资格条件，无需再向中小企业分包，无需提供分包意向协议</w:t>
      </w:r>
      <w:r>
        <w:rPr>
          <w:rFonts w:hint="eastAsia" w:cs="宋体" w:asciiTheme="minorEastAsia" w:hAnsiTheme="minorEastAsia" w:eastAsiaTheme="minorEastAsia"/>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.本项目的特定资格要求：无；</w:t>
      </w:r>
    </w:p>
    <w:p>
      <w:pPr>
        <w:snapToGrid w:val="0"/>
        <w:spacing w:line="360" w:lineRule="auto"/>
        <w:ind w:firstLine="480" w:firstLineChars="200"/>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highlight w:val="none"/>
        </w:rPr>
      </w:pPr>
      <w:bookmarkStart w:id="19" w:name="_Toc35393631"/>
      <w:bookmarkStart w:id="20" w:name="_Toc35393800"/>
      <w:bookmarkStart w:id="21" w:name="_Toc28359014"/>
      <w:bookmarkStart w:id="22" w:name="_Toc28359091"/>
      <w:r>
        <w:rPr>
          <w:rFonts w:hint="eastAsia" w:cs="宋体" w:asciiTheme="minorEastAsia" w:hAnsiTheme="minorEastAsia" w:eastAsiaTheme="minorEastAsia"/>
          <w:sz w:val="24"/>
          <w:highlight w:val="none"/>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时间：</w:t>
      </w:r>
      <w:r>
        <w:rPr>
          <w:rFonts w:hint="eastAsia" w:asciiTheme="minorEastAsia" w:hAnsiTheme="minorEastAsia" w:eastAsiaTheme="minorEastAsia"/>
          <w:sz w:val="27"/>
          <w:szCs w:val="27"/>
          <w:highlight w:val="none"/>
        </w:rPr>
        <w:t>/</w:t>
      </w:r>
      <w:r>
        <w:rPr>
          <w:rFonts w:hint="eastAsia" w:cs="宋体" w:asciiTheme="minorEastAsia" w:hAnsiTheme="minorEastAsia" w:eastAsiaTheme="minorEastAsia"/>
          <w:sz w:val="24"/>
          <w:highlight w:val="none"/>
        </w:rPr>
        <w:t>至202</w:t>
      </w:r>
      <w:r>
        <w:rPr>
          <w:rFonts w:hint="eastAsia" w:cs="宋体" w:asciiTheme="minorEastAsia" w:hAnsiTheme="minorEastAsia" w:eastAsiaTheme="minorEastAsia"/>
          <w:sz w:val="24"/>
          <w:highlight w:val="none"/>
          <w:lang w:val="en-US" w:eastAsia="zh-CN"/>
        </w:rPr>
        <w:t>3</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lang w:val="en-US" w:eastAsia="zh-CN"/>
        </w:rPr>
        <w:t>5</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lang w:val="en-US" w:eastAsia="zh-CN"/>
        </w:rPr>
        <w:t>23</w:t>
      </w:r>
      <w:r>
        <w:rPr>
          <w:rFonts w:hint="eastAsia" w:cs="宋体" w:asciiTheme="minorEastAsia" w:hAnsiTheme="minorEastAsia" w:eastAsiaTheme="minorEastAsia"/>
          <w:sz w:val="24"/>
          <w:highlight w:val="none"/>
        </w:rPr>
        <w:t>日，每天上午</w:t>
      </w:r>
      <w:r>
        <w:rPr>
          <w:rFonts w:hint="eastAsia" w:asciiTheme="minorEastAsia" w:hAnsiTheme="minorEastAsia" w:eastAsiaTheme="minorEastAsia"/>
          <w:sz w:val="24"/>
          <w:highlight w:val="none"/>
        </w:rPr>
        <w:t>00:00至12:00 ，下午12:00至23:59</w:t>
      </w:r>
      <w:r>
        <w:rPr>
          <w:rFonts w:hint="eastAsia" w:cs="宋体" w:asciiTheme="minorEastAsia" w:hAnsiTheme="minorEastAsia" w:eastAsiaTheme="minorEastAsia"/>
          <w:sz w:val="24"/>
          <w:highlight w:val="none"/>
        </w:rPr>
        <w:t>（北京时间</w:t>
      </w:r>
      <w:r>
        <w:rPr>
          <w:rFonts w:hint="eastAsia" w:asciiTheme="minorEastAsia" w:hAnsiTheme="minorEastAsia" w:eastAsiaTheme="minorEastAsia"/>
          <w:sz w:val="24"/>
          <w:highlight w:val="none"/>
        </w:rPr>
        <w:t>，线上获取法定节假日均可，线下获取文件法定节假日除外</w:t>
      </w:r>
      <w:r>
        <w:rPr>
          <w:rFonts w:hint="eastAsia" w:cs="宋体" w:asciiTheme="minorEastAsia" w:hAnsiTheme="minorEastAsia" w:eastAsiaTheme="minorEastAsia"/>
          <w:sz w:val="24"/>
          <w:highlight w:val="none"/>
        </w:rPr>
        <w:t>）；</w:t>
      </w:r>
    </w:p>
    <w:p>
      <w:pPr>
        <w:spacing w:line="360" w:lineRule="auto"/>
        <w:ind w:firstLine="540"/>
        <w:rPr>
          <w:rFonts w:cs="宋体" w:asciiTheme="minorEastAsia" w:hAnsiTheme="minorEastAsia" w:eastAsiaTheme="minorEastAsia"/>
          <w:sz w:val="28"/>
          <w:szCs w:val="28"/>
          <w:highlight w:val="none"/>
          <w:u w:val="single"/>
        </w:rPr>
      </w:pPr>
      <w:r>
        <w:rPr>
          <w:rFonts w:hint="eastAsia" w:cs="宋体" w:asciiTheme="minorEastAsia" w:hAnsiTheme="minorEastAsia" w:eastAsiaTheme="minorEastAsia"/>
          <w:b/>
          <w:sz w:val="24"/>
          <w:highlight w:val="none"/>
        </w:rPr>
        <w:t>地点（网址）：</w:t>
      </w:r>
      <w:r>
        <w:rPr>
          <w:rFonts w:hint="eastAsia" w:cs="仿宋_GB2312" w:asciiTheme="minorEastAsia" w:hAnsiTheme="minorEastAsia" w:eastAsiaTheme="minorEastAsia"/>
          <w:b/>
          <w:sz w:val="24"/>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8"/>
          <w:rFonts w:hint="eastAsia" w:cs="仿宋_GB2312" w:asciiTheme="minorEastAsia" w:hAnsiTheme="minorEastAsia" w:eastAsiaTheme="minorEastAsia"/>
          <w:b/>
          <w:color w:val="auto"/>
          <w:sz w:val="24"/>
          <w:highlight w:val="none"/>
        </w:rPr>
        <w:t>https://www.zcygov.cn/</w:t>
      </w:r>
      <w:r>
        <w:rPr>
          <w:rStyle w:val="68"/>
          <w:rFonts w:hint="eastAsia" w:cs="仿宋_GB2312" w:asciiTheme="minorEastAsia" w:hAnsiTheme="minorEastAsia" w:eastAsiaTheme="minorEastAsia"/>
          <w:b/>
          <w:color w:val="auto"/>
          <w:sz w:val="24"/>
          <w:highlight w:val="none"/>
        </w:rPr>
        <w:fldChar w:fldCharType="end"/>
      </w:r>
      <w:r>
        <w:rPr>
          <w:rFonts w:hint="eastAsia" w:cs="仿宋_GB2312" w:asciiTheme="minorEastAsia" w:hAnsiTheme="minorEastAsia" w:eastAsiaTheme="minorEastAsia"/>
          <w:b/>
          <w:sz w:val="24"/>
          <w:highlight w:val="none"/>
        </w:rPr>
        <w:t>）</w:t>
      </w:r>
    </w:p>
    <w:p>
      <w:pPr>
        <w:spacing w:line="360" w:lineRule="auto"/>
        <w:ind w:firstLine="540"/>
        <w:rPr>
          <w:rFonts w:cs="宋体" w:asciiTheme="minorEastAsia" w:hAnsiTheme="minorEastAsia" w:eastAsiaTheme="minorEastAsia"/>
          <w:sz w:val="24"/>
          <w:highlight w:val="none"/>
          <w:u w:val="single"/>
        </w:rPr>
      </w:pPr>
      <w:r>
        <w:rPr>
          <w:rFonts w:hint="eastAsia" w:cs="宋体" w:asciiTheme="minorEastAsia" w:hAnsiTheme="minorEastAsia" w:eastAsiaTheme="minorEastAsia"/>
          <w:b/>
          <w:sz w:val="24"/>
          <w:highlight w:val="none"/>
        </w:rPr>
        <w:t>方式：</w:t>
      </w:r>
      <w:r>
        <w:rPr>
          <w:rFonts w:hint="eastAsia" w:cs="宋体" w:asciiTheme="minorEastAsia" w:hAnsiTheme="minorEastAsia" w:eastAsiaTheme="minorEastAsia"/>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highlight w:val="none"/>
        </w:rPr>
      </w:pPr>
      <w:r>
        <w:rPr>
          <w:rFonts w:hint="eastAsia" w:cs="宋体" w:asciiTheme="minorEastAsia" w:hAnsiTheme="minorEastAsia" w:eastAsiaTheme="minorEastAsia"/>
          <w:b/>
          <w:sz w:val="24"/>
          <w:highlight w:val="none"/>
        </w:rPr>
        <w:t>售价：</w:t>
      </w:r>
      <w:r>
        <w:rPr>
          <w:rFonts w:hint="eastAsia" w:cs="仿宋_GB2312" w:asciiTheme="minorEastAsia" w:hAnsiTheme="minorEastAsia" w:eastAsiaTheme="minorEastAsia"/>
          <w:sz w:val="24"/>
          <w:highlight w:val="none"/>
        </w:rPr>
        <w:t>免费。</w:t>
      </w:r>
    </w:p>
    <w:p>
      <w:pPr>
        <w:pStyle w:val="2"/>
        <w:numPr>
          <w:ilvl w:val="0"/>
          <w:numId w:val="0"/>
        </w:numPr>
        <w:ind w:left="432" w:hanging="432"/>
        <w:rPr>
          <w:rFonts w:cs="宋体" w:asciiTheme="minorEastAsia" w:hAnsiTheme="minorEastAsia" w:eastAsiaTheme="minorEastAsia"/>
          <w:sz w:val="24"/>
          <w:szCs w:val="24"/>
          <w:highlight w:val="none"/>
        </w:rPr>
      </w:pPr>
      <w:bookmarkStart w:id="23" w:name="_Toc28359015"/>
      <w:bookmarkStart w:id="24" w:name="_Toc35393801"/>
      <w:bookmarkStart w:id="25" w:name="_Toc28359092"/>
      <w:bookmarkStart w:id="26" w:name="_Toc35393632"/>
      <w:r>
        <w:rPr>
          <w:rFonts w:hint="eastAsia" w:cs="宋体" w:asciiTheme="minorEastAsia" w:hAnsiTheme="minorEastAsia" w:eastAsiaTheme="minorEastAsia"/>
          <w:sz w:val="24"/>
          <w:szCs w:val="24"/>
          <w:highlight w:val="none"/>
        </w:rPr>
        <w:t>四、响应文件提交</w:t>
      </w:r>
      <w:bookmarkEnd w:id="23"/>
      <w:bookmarkEnd w:id="24"/>
      <w:bookmarkEnd w:id="25"/>
      <w:bookmarkEnd w:id="26"/>
      <w:r>
        <w:rPr>
          <w:rFonts w:hint="eastAsia" w:cs="宋体" w:asciiTheme="minorEastAsia" w:hAnsiTheme="minorEastAsia" w:eastAsiaTheme="minorEastAsia"/>
          <w:sz w:val="24"/>
          <w:szCs w:val="24"/>
          <w:highlight w:val="none"/>
        </w:rPr>
        <w:t>（上传）</w:t>
      </w:r>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截止时间：</w:t>
      </w:r>
      <w:r>
        <w:rPr>
          <w:rFonts w:hint="eastAsia" w:asciiTheme="minorEastAsia" w:hAnsiTheme="minorEastAsia" w:eastAsiaTheme="minorEastAsia"/>
          <w:sz w:val="24"/>
          <w:highlight w:val="none"/>
          <w:u w:val="single"/>
        </w:rPr>
        <w:t>202</w:t>
      </w:r>
      <w:r>
        <w:rPr>
          <w:rFonts w:hint="eastAsia" w:asciiTheme="minorEastAsia" w:hAnsiTheme="minorEastAsia" w:eastAsiaTheme="minorEastAsia"/>
          <w:sz w:val="24"/>
          <w:highlight w:val="none"/>
          <w:u w:val="single"/>
          <w:lang w:val="en-US" w:eastAsia="zh-CN"/>
        </w:rPr>
        <w:t>3</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5</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23</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13</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30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w:t>
      </w:r>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地点：</w:t>
      </w:r>
      <w:r>
        <w:rPr>
          <w:rFonts w:hint="eastAsia" w:cs="仿宋_GB2312" w:asciiTheme="minorEastAsia" w:hAnsiTheme="minorEastAsia" w:eastAsiaTheme="minorEastAsia"/>
          <w:b/>
          <w:sz w:val="24"/>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8"/>
          <w:rFonts w:hint="eastAsia" w:cs="仿宋_GB2312" w:asciiTheme="minorEastAsia" w:hAnsiTheme="minorEastAsia" w:eastAsiaTheme="minorEastAsia"/>
          <w:b/>
          <w:color w:val="auto"/>
          <w:kern w:val="2"/>
          <w:sz w:val="24"/>
          <w:szCs w:val="24"/>
          <w:highlight w:val="none"/>
        </w:rPr>
        <w:t>https://www.zcygov.cn/</w:t>
      </w:r>
      <w:r>
        <w:rPr>
          <w:rStyle w:val="68"/>
          <w:rFonts w:hint="eastAsia" w:cs="仿宋_GB2312" w:asciiTheme="minorEastAsia" w:hAnsiTheme="minorEastAsia" w:eastAsiaTheme="minorEastAsia"/>
          <w:b/>
          <w:color w:val="auto"/>
          <w:kern w:val="2"/>
          <w:sz w:val="24"/>
          <w:szCs w:val="24"/>
          <w:highlight w:val="none"/>
        </w:rPr>
        <w:fldChar w:fldCharType="end"/>
      </w:r>
      <w:r>
        <w:rPr>
          <w:rFonts w:hint="eastAsia" w:cs="仿宋_GB2312" w:asciiTheme="minorEastAsia" w:hAnsiTheme="minorEastAsia" w:eastAsiaTheme="minorEastAsia"/>
          <w:b/>
          <w:sz w:val="24"/>
          <w:highlight w:val="none"/>
        </w:rPr>
        <w:t>）。</w:t>
      </w:r>
    </w:p>
    <w:p>
      <w:pPr>
        <w:pStyle w:val="2"/>
        <w:numPr>
          <w:ilvl w:val="0"/>
          <w:numId w:val="0"/>
        </w:numPr>
        <w:ind w:left="432" w:hanging="432"/>
        <w:rPr>
          <w:rFonts w:cs="宋体" w:asciiTheme="minorEastAsia" w:hAnsiTheme="minorEastAsia" w:eastAsiaTheme="minorEastAsia"/>
          <w:sz w:val="24"/>
          <w:szCs w:val="24"/>
          <w:highlight w:val="none"/>
        </w:rPr>
      </w:pPr>
      <w:bookmarkStart w:id="27" w:name="_Toc35393633"/>
      <w:bookmarkStart w:id="28" w:name="_Toc35393802"/>
      <w:bookmarkStart w:id="29" w:name="_Toc28359016"/>
      <w:bookmarkStart w:id="30" w:name="_Toc28359093"/>
      <w:r>
        <w:rPr>
          <w:rFonts w:hint="eastAsia" w:cs="宋体" w:asciiTheme="minorEastAsia" w:hAnsiTheme="minorEastAsia" w:eastAsiaTheme="minorEastAsia"/>
          <w:sz w:val="24"/>
          <w:szCs w:val="24"/>
          <w:highlight w:val="none"/>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时间：</w:t>
      </w:r>
      <w:r>
        <w:rPr>
          <w:rFonts w:hint="eastAsia" w:asciiTheme="minorEastAsia" w:hAnsiTheme="minorEastAsia" w:eastAsiaTheme="minorEastAsia"/>
          <w:sz w:val="24"/>
          <w:highlight w:val="none"/>
          <w:u w:val="single"/>
        </w:rPr>
        <w:t>202</w:t>
      </w:r>
      <w:r>
        <w:rPr>
          <w:rFonts w:hint="eastAsia" w:asciiTheme="minorEastAsia" w:hAnsiTheme="minorEastAsia" w:eastAsiaTheme="minorEastAsia"/>
          <w:sz w:val="24"/>
          <w:highlight w:val="none"/>
          <w:u w:val="single"/>
          <w:lang w:val="en-US" w:eastAsia="zh-CN"/>
        </w:rPr>
        <w:t>3</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5</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23</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13</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30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highlight w:val="none"/>
        </w:rPr>
        <w:t>（北京时间）</w:t>
      </w:r>
    </w:p>
    <w:p>
      <w:pPr>
        <w:spacing w:line="360" w:lineRule="auto"/>
        <w:ind w:firstLine="480" w:firstLineChars="200"/>
        <w:rPr>
          <w:rFonts w:asciiTheme="minorEastAsia" w:hAnsiTheme="minorEastAsia" w:eastAsiaTheme="minorEastAsia"/>
          <w:bCs/>
          <w:sz w:val="24"/>
          <w:highlight w:val="none"/>
          <w:u w:val="single"/>
        </w:rPr>
      </w:pPr>
      <w:r>
        <w:rPr>
          <w:rFonts w:hint="eastAsia" w:asciiTheme="minorEastAsia" w:hAnsiTheme="minorEastAsia" w:eastAsiaTheme="minorEastAsia"/>
          <w:sz w:val="24"/>
          <w:highlight w:val="none"/>
        </w:rPr>
        <w:t>地点：</w:t>
      </w:r>
      <w:r>
        <w:rPr>
          <w:rFonts w:hint="eastAsia" w:cs="宋体" w:asciiTheme="minorEastAsia" w:hAnsiTheme="minorEastAsia" w:eastAsiaTheme="minorEastAsia"/>
          <w:sz w:val="24"/>
          <w:highlight w:val="none"/>
        </w:rPr>
        <w:t>政采云平台（https://www.zcygov.cn/）。</w:t>
      </w:r>
    </w:p>
    <w:p>
      <w:pPr>
        <w:pStyle w:val="2"/>
        <w:numPr>
          <w:ilvl w:val="0"/>
          <w:numId w:val="0"/>
        </w:numPr>
        <w:ind w:left="432" w:hanging="432"/>
        <w:rPr>
          <w:rFonts w:cs="宋体" w:asciiTheme="minorEastAsia" w:hAnsiTheme="minorEastAsia" w:eastAsiaTheme="minorEastAsia"/>
          <w:sz w:val="24"/>
          <w:szCs w:val="24"/>
          <w:highlight w:val="none"/>
        </w:rPr>
      </w:pPr>
      <w:bookmarkStart w:id="31" w:name="_Toc35393634"/>
      <w:bookmarkStart w:id="32" w:name="_Toc28359017"/>
      <w:bookmarkStart w:id="33" w:name="_Toc35393803"/>
      <w:bookmarkStart w:id="34" w:name="_Toc28359094"/>
      <w:r>
        <w:rPr>
          <w:rFonts w:hint="eastAsia" w:cs="宋体" w:asciiTheme="minorEastAsia" w:hAnsiTheme="minorEastAsia" w:eastAsiaTheme="minorEastAsia"/>
          <w:sz w:val="24"/>
          <w:szCs w:val="24"/>
          <w:highlight w:val="none"/>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自本公告发布之日起3个工作日。</w:t>
      </w:r>
    </w:p>
    <w:p>
      <w:pPr>
        <w:pStyle w:val="2"/>
        <w:numPr>
          <w:ilvl w:val="0"/>
          <w:numId w:val="0"/>
        </w:numPr>
        <w:ind w:left="432" w:hanging="432"/>
        <w:rPr>
          <w:rFonts w:cs="宋体" w:asciiTheme="minorEastAsia" w:hAnsiTheme="minorEastAsia" w:eastAsiaTheme="minorEastAsia"/>
          <w:sz w:val="24"/>
          <w:szCs w:val="24"/>
          <w:highlight w:val="none"/>
        </w:rPr>
      </w:pPr>
      <w:bookmarkStart w:id="35" w:name="_Toc35393635"/>
      <w:bookmarkStart w:id="36" w:name="_Toc35393804"/>
      <w:r>
        <w:rPr>
          <w:rFonts w:hint="eastAsia" w:cs="宋体" w:asciiTheme="minorEastAsia" w:hAnsiTheme="minorEastAsia" w:eastAsiaTheme="minorEastAsia"/>
          <w:sz w:val="24"/>
          <w:szCs w:val="24"/>
          <w:highlight w:val="none"/>
        </w:rPr>
        <w:t>七、其他补充事宜</w:t>
      </w:r>
      <w:bookmarkEnd w:id="35"/>
      <w:bookmarkEnd w:id="36"/>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hint="eastAsia" w:ascii="宋体" w:hAnsi="宋体" w:cs="宋体"/>
          <w:sz w:val="24"/>
          <w:highlight w:val="none"/>
        </w:rPr>
        <w:t>.</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cs="宋体" w:asciiTheme="minorEastAsia" w:hAnsiTheme="minorEastAsia" w:eastAsiaTheme="minorEastAsia"/>
          <w:sz w:val="24"/>
          <w:highlight w:val="none"/>
        </w:rPr>
        <w:t xml:space="preserve"> 2.根据《浙江省财政厅关于进一步促进政府采购公平竞</w:t>
      </w:r>
      <w:r>
        <w:rPr>
          <w:rFonts w:hint="eastAsia" w:cs="宋体" w:asciiTheme="minorEastAsia" w:hAnsiTheme="minorEastAsia" w:eastAsiaTheme="minorEastAsia"/>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4. 其他事项：（1）需要落实的政府采购政策：</w:t>
      </w:r>
      <w:r>
        <w:rPr>
          <w:rFonts w:hint="eastAsia" w:cs="宋体" w:asciiTheme="minorEastAsia" w:hAnsiTheme="minorEastAsia" w:eastAsiaTheme="minorEastAsia"/>
          <w:kern w:val="0"/>
          <w:sz w:val="24"/>
          <w:highlight w:val="none"/>
        </w:rPr>
        <w:t>包括节约资源、保护环境、</w:t>
      </w:r>
      <w:r>
        <w:rPr>
          <w:rFonts w:hint="eastAsia" w:cs="宋体" w:asciiTheme="minorEastAsia" w:hAnsiTheme="minorEastAsia" w:eastAsiaTheme="minorEastAsia"/>
          <w:sz w:val="24"/>
          <w:highlight w:val="none"/>
        </w:rPr>
        <w:t>支持创新、</w:t>
      </w:r>
      <w:r>
        <w:rPr>
          <w:rFonts w:hint="eastAsia" w:cs="宋体" w:asciiTheme="minorEastAsia" w:hAnsiTheme="minorEastAsia" w:eastAsiaTheme="minorEastAsia"/>
          <w:kern w:val="0"/>
          <w:sz w:val="24"/>
          <w:highlight w:val="none"/>
        </w:rPr>
        <w:t>促进中小企业发展等，详见磋商文件第三部分。</w:t>
      </w:r>
      <w:r>
        <w:rPr>
          <w:rFonts w:hint="eastAsia" w:cs="宋体" w:asciiTheme="minorEastAsia" w:hAnsiTheme="minorEastAsia" w:eastAsiaTheme="minorEastAsia"/>
          <w:b/>
          <w:kern w:val="0"/>
          <w:sz w:val="24"/>
          <w:szCs w:val="20"/>
          <w:highlight w:val="none"/>
        </w:rPr>
        <w:t>（2）</w:t>
      </w:r>
      <w:r>
        <w:rPr>
          <w:rFonts w:hint="eastAsia" w:cs="仿宋_GB2312" w:asciiTheme="minorEastAsia" w:hAnsiTheme="minorEastAsia" w:eastAsiaTheme="minorEastAsia"/>
          <w:b/>
          <w:sz w:val="24"/>
          <w:highlight w:val="none"/>
        </w:rPr>
        <w:t>电子交易的说明: 1）电子交易：</w:t>
      </w:r>
      <w:r>
        <w:rPr>
          <w:rFonts w:hint="eastAsia" w:cs="仿宋_GB2312" w:asciiTheme="minorEastAsia" w:hAnsiTheme="minorEastAsia" w:eastAsiaTheme="minorEastAsia"/>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sz w:val="24"/>
          <w:highlight w:val="none"/>
        </w:rPr>
        <w:t>2）响应准备：</w:t>
      </w:r>
      <w:r>
        <w:rPr>
          <w:rFonts w:hint="eastAsia" w:cs="仿宋_GB2312" w:asciiTheme="minorEastAsia" w:hAnsiTheme="minorEastAsia" w:eastAsiaTheme="minorEastAsia"/>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highlight w:val="none"/>
        </w:rPr>
        <w:t>3）磋商文件的获取：</w:t>
      </w:r>
      <w:r>
        <w:rPr>
          <w:rFonts w:hint="eastAsia" w:cs="仿宋_GB2312" w:asciiTheme="minorEastAsia" w:hAnsiTheme="minorEastAsia" w:eastAsiaTheme="minorEastAsia"/>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highlight w:val="none"/>
        </w:rPr>
        <w:t>4）响应文件的制作：</w:t>
      </w:r>
      <w:r>
        <w:rPr>
          <w:rFonts w:hint="eastAsia" w:cs="仿宋_GB2312" w:asciiTheme="minorEastAsia" w:hAnsiTheme="minorEastAsia" w:eastAsiaTheme="minorEastAsia"/>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highlight w:val="none"/>
        </w:rPr>
        <w:t>5）</w:t>
      </w:r>
      <w:r>
        <w:rPr>
          <w:rFonts w:hint="eastAsia" w:cs="仿宋_GB2312" w:asciiTheme="minorEastAsia" w:hAnsiTheme="minorEastAsia" w:eastAsiaTheme="minorEastAsia"/>
          <w:sz w:val="24"/>
          <w:highlight w:val="none"/>
        </w:rPr>
        <w:t>采购人、</w:t>
      </w:r>
      <w:r>
        <w:rPr>
          <w:rFonts w:hint="eastAsia" w:cs="仿宋_GB2312" w:asciiTheme="minorEastAsia" w:hAnsiTheme="minorEastAsia" w:eastAsiaTheme="minorEastAsia"/>
          <w:sz w:val="24"/>
          <w:highlight w:val="none"/>
          <w:lang w:eastAsia="zh-CN"/>
        </w:rPr>
        <w:t>采购代理机构</w:t>
      </w:r>
      <w:r>
        <w:rPr>
          <w:rFonts w:hint="eastAsia" w:cs="仿宋_GB2312" w:asciiTheme="minorEastAsia" w:hAnsiTheme="minorEastAsia" w:eastAsiaTheme="minorEastAsia"/>
          <w:sz w:val="24"/>
          <w:highlight w:val="none"/>
        </w:rPr>
        <w:t>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highlight w:val="none"/>
        </w:rPr>
        <w:t>6）</w:t>
      </w:r>
      <w:r>
        <w:rPr>
          <w:rFonts w:hint="eastAsia" w:cs="仿宋_GB2312" w:asciiTheme="minorEastAsia" w:hAnsiTheme="minorEastAsia" w:eastAsiaTheme="minorEastAsia"/>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sz w:val="24"/>
          <w:highlight w:val="none"/>
        </w:rPr>
        <w:t>；</w:t>
      </w:r>
      <w:r>
        <w:rPr>
          <w:rFonts w:cs="仿宋_GB2312" w:asciiTheme="minorEastAsia" w:hAnsiTheme="minorEastAsia" w:eastAsiaTheme="minorEastAsia"/>
          <w:b/>
          <w:sz w:val="24"/>
          <w:highlight w:val="none"/>
        </w:rPr>
        <w:t>7）</w:t>
      </w:r>
      <w:r>
        <w:rPr>
          <w:rFonts w:hint="eastAsia" w:cs="仿宋_GB2312" w:asciiTheme="minorEastAsia" w:hAnsiTheme="minorEastAsia" w:eastAsiaTheme="minorEastAsia"/>
          <w:sz w:val="24"/>
          <w:highlight w:val="none"/>
        </w:rPr>
        <w:t>不提供磋商文件纸质版；</w:t>
      </w:r>
      <w:r>
        <w:rPr>
          <w:rFonts w:cs="仿宋_GB2312" w:asciiTheme="minorEastAsia" w:hAnsiTheme="minorEastAsia" w:eastAsiaTheme="minorEastAsia"/>
          <w:b/>
          <w:sz w:val="24"/>
          <w:highlight w:val="none"/>
        </w:rPr>
        <w:t>8</w:t>
      </w:r>
      <w:r>
        <w:rPr>
          <w:rFonts w:hint="eastAsia" w:cs="仿宋_GB2312" w:asciiTheme="minorEastAsia" w:hAnsiTheme="minorEastAsia" w:eastAsiaTheme="minorEastAsia"/>
          <w:b/>
          <w:sz w:val="24"/>
          <w:highlight w:val="none"/>
        </w:rPr>
        <w:t>）响应文件的传输提交：</w:t>
      </w:r>
      <w:r>
        <w:rPr>
          <w:rFonts w:hint="eastAsia" w:cs="仿宋_GB2312" w:asciiTheme="minorEastAsia" w:hAnsiTheme="minorEastAsia" w:eastAsiaTheme="minorEastAsia"/>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highlight w:val="none"/>
        </w:rPr>
        <w:t>9）响应文件的解密：</w:t>
      </w:r>
      <w:r>
        <w:rPr>
          <w:rFonts w:hint="eastAsia" w:cs="仿宋_GB2312" w:asciiTheme="minorEastAsia" w:hAnsiTheme="minorEastAsia" w:eastAsiaTheme="minorEastAsia"/>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highlight w:val="none"/>
        </w:rPr>
        <w:t>）具体操作指南</w:t>
      </w:r>
      <w:r>
        <w:rPr>
          <w:rFonts w:hint="eastAsia" w:cs="仿宋_GB2312" w:asciiTheme="minorEastAsia" w:hAnsiTheme="minorEastAsia" w:eastAsiaTheme="minorEastAsia"/>
          <w:sz w:val="24"/>
          <w:highlight w:val="none"/>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highlight w:val="none"/>
        </w:rPr>
        <w:t>（3磋商文件公告期限与磋商公告的公告期限一致。</w:t>
      </w:r>
    </w:p>
    <w:p>
      <w:pPr>
        <w:pStyle w:val="2"/>
        <w:numPr>
          <w:ilvl w:val="0"/>
          <w:numId w:val="0"/>
        </w:numPr>
        <w:ind w:left="432" w:hanging="432"/>
        <w:rPr>
          <w:rFonts w:cs="宋体" w:asciiTheme="minorEastAsia" w:hAnsiTheme="minorEastAsia" w:eastAsiaTheme="minorEastAsia"/>
          <w:sz w:val="24"/>
          <w:szCs w:val="24"/>
          <w:highlight w:val="none"/>
        </w:rPr>
      </w:pPr>
      <w:bookmarkStart w:id="37" w:name="_Toc28359095"/>
      <w:bookmarkStart w:id="38" w:name="_Toc28359018"/>
      <w:bookmarkStart w:id="39" w:name="_Toc35393636"/>
      <w:bookmarkStart w:id="40" w:name="_Toc35393805"/>
      <w:r>
        <w:rPr>
          <w:rFonts w:hint="eastAsia" w:cs="宋体" w:asciiTheme="minorEastAsia" w:hAnsiTheme="minorEastAsia" w:eastAsiaTheme="minorEastAsia"/>
          <w:sz w:val="24"/>
          <w:szCs w:val="24"/>
          <w:highlight w:val="none"/>
        </w:rPr>
        <w:t>八、凡对本次采购提出询问</w:t>
      </w:r>
      <w:r>
        <w:rPr>
          <w:rFonts w:hint="eastAsia" w:cs="宋体" w:asciiTheme="minorEastAsia" w:hAnsiTheme="minorEastAsia" w:eastAsiaTheme="minorEastAsia"/>
          <w:bCs w:val="0"/>
          <w:sz w:val="24"/>
          <w:szCs w:val="24"/>
          <w:highlight w:val="none"/>
        </w:rPr>
        <w:t>、质疑、投诉</w:t>
      </w:r>
      <w:r>
        <w:rPr>
          <w:rFonts w:hint="eastAsia" w:cs="宋体" w:asciiTheme="minorEastAsia" w:hAnsiTheme="minorEastAsia" w:eastAsiaTheme="minorEastAsia"/>
          <w:sz w:val="24"/>
          <w:szCs w:val="24"/>
          <w:highlight w:val="none"/>
        </w:rPr>
        <w:t>，请按以下方式联系</w:t>
      </w:r>
      <w:bookmarkEnd w:id="37"/>
      <w:bookmarkEnd w:id="38"/>
      <w:bookmarkEnd w:id="39"/>
      <w:bookmarkEnd w:id="40"/>
    </w:p>
    <w:p>
      <w:pPr>
        <w:pStyle w:val="2"/>
        <w:numPr>
          <w:ilvl w:val="0"/>
          <w:numId w:val="0"/>
        </w:numPr>
        <w:ind w:left="432" w:hanging="432"/>
        <w:rPr>
          <w:rFonts w:cs="宋体" w:asciiTheme="minorEastAsia" w:hAnsiTheme="minorEastAsia" w:eastAsiaTheme="minorEastAsia"/>
          <w:sz w:val="24"/>
          <w:szCs w:val="24"/>
          <w:highlight w:val="none"/>
        </w:rPr>
      </w:pPr>
      <w:bookmarkStart w:id="41" w:name="_Toc28359096"/>
      <w:bookmarkStart w:id="42" w:name="_Toc35393637"/>
      <w:bookmarkStart w:id="43" w:name="_Toc35393806"/>
      <w:bookmarkStart w:id="44" w:name="_Toc28359019"/>
      <w:r>
        <w:rPr>
          <w:rFonts w:hint="eastAsia" w:cs="宋体" w:asciiTheme="minorEastAsia" w:hAnsiTheme="minorEastAsia" w:eastAsiaTheme="minorEastAsia"/>
          <w:sz w:val="24"/>
          <w:szCs w:val="24"/>
          <w:highlight w:val="none"/>
        </w:rPr>
        <w:t>1.采购人信息</w:t>
      </w:r>
      <w:bookmarkEnd w:id="41"/>
      <w:bookmarkEnd w:id="42"/>
      <w:bookmarkEnd w:id="43"/>
      <w:bookmarkEnd w:id="44"/>
      <w:r>
        <w:rPr>
          <w:rFonts w:hint="eastAsia" w:cs="宋体" w:asciiTheme="minorEastAsia" w:hAnsiTheme="minorEastAsia" w:eastAsiaTheme="minorEastAsia"/>
          <w:sz w:val="24"/>
          <w:szCs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名</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称：杭州市临安区机关事务服务中心</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地    址：浙江省杭州市临安区横潭路111号</w:t>
      </w:r>
      <w:r>
        <w:rPr>
          <w:rFonts w:asciiTheme="minorEastAsia" w:hAnsiTheme="minorEastAsia" w:eastAsiaTheme="minorEastAsia"/>
          <w:sz w:val="24"/>
          <w:highlight w:val="none"/>
        </w:rPr>
        <w:t xml:space="preserve"> </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传    真：</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项目联系人（询问）：</w:t>
      </w:r>
      <w:r>
        <w:rPr>
          <w:rFonts w:hint="eastAsia" w:asciiTheme="minorEastAsia" w:hAnsiTheme="minorEastAsia" w:eastAsiaTheme="minorEastAsia"/>
          <w:sz w:val="24"/>
          <w:highlight w:val="none"/>
          <w:lang w:val="en-US" w:eastAsia="zh-CN"/>
        </w:rPr>
        <w:t>项琪</w:t>
      </w:r>
      <w:r>
        <w:rPr>
          <w:rFonts w:hint="eastAsia" w:asciiTheme="minorEastAsia" w:hAnsiTheme="minorEastAsia" w:eastAsiaTheme="minorEastAsia"/>
          <w:sz w:val="24"/>
          <w:highlight w:val="none"/>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项目联系方式（询问）：</w:t>
      </w:r>
      <w:r>
        <w:rPr>
          <w:rFonts w:hint="eastAsia" w:asciiTheme="minorEastAsia" w:hAnsiTheme="minorEastAsia" w:eastAsiaTheme="minorEastAsia"/>
          <w:sz w:val="24"/>
          <w:highlight w:val="none"/>
          <w:lang w:val="en-US" w:eastAsia="zh-CN"/>
        </w:rPr>
        <w:t>0571-</w:t>
      </w:r>
      <w:r>
        <w:rPr>
          <w:rFonts w:hint="eastAsia" w:asciiTheme="minorEastAsia" w:hAnsiTheme="minorEastAsia" w:eastAsiaTheme="minorEastAsia"/>
          <w:sz w:val="24"/>
          <w:highlight w:val="none"/>
        </w:rPr>
        <w:t>58616904</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质疑联系人：</w:t>
      </w:r>
      <w:r>
        <w:rPr>
          <w:rFonts w:hint="eastAsia" w:asciiTheme="minorEastAsia" w:hAnsiTheme="minorEastAsia" w:eastAsiaTheme="minorEastAsia"/>
          <w:sz w:val="24"/>
          <w:highlight w:val="none"/>
          <w:lang w:val="en-US" w:eastAsia="zh-CN"/>
        </w:rPr>
        <w:t>程新宇杰</w:t>
      </w:r>
      <w:r>
        <w:rPr>
          <w:rFonts w:hint="eastAsia" w:asciiTheme="minorEastAsia" w:hAnsiTheme="minorEastAsia" w:eastAsiaTheme="minorEastAsia"/>
          <w:sz w:val="24"/>
          <w:highlight w:val="none"/>
        </w:rPr>
        <w:t xml:space="preserve"> </w:t>
      </w: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质疑联系方式：0571-89540455</w:t>
      </w:r>
    </w:p>
    <w:p>
      <w:pPr>
        <w:pStyle w:val="2"/>
        <w:numPr>
          <w:ilvl w:val="0"/>
          <w:numId w:val="0"/>
        </w:numPr>
        <w:ind w:left="432" w:hanging="432"/>
        <w:rPr>
          <w:rFonts w:cs="宋体" w:asciiTheme="minorEastAsia" w:hAnsiTheme="minorEastAsia" w:eastAsiaTheme="minorEastAsia"/>
          <w:sz w:val="24"/>
          <w:highlight w:val="none"/>
        </w:rPr>
      </w:pPr>
      <w:bookmarkStart w:id="45" w:name="_Toc28359097"/>
      <w:bookmarkStart w:id="46" w:name="_Toc35393807"/>
      <w:bookmarkStart w:id="47" w:name="_Toc28359020"/>
      <w:bookmarkStart w:id="48" w:name="_Toc35393638"/>
      <w:r>
        <w:rPr>
          <w:rFonts w:hint="eastAsia" w:cs="宋体" w:asciiTheme="minorEastAsia" w:hAnsiTheme="minorEastAsia" w:eastAsiaTheme="minorEastAsia"/>
          <w:sz w:val="24"/>
          <w:szCs w:val="24"/>
          <w:highlight w:val="none"/>
        </w:rPr>
        <w:t>2.采购代理机构信息</w:t>
      </w:r>
      <w:bookmarkEnd w:id="45"/>
      <w:bookmarkEnd w:id="46"/>
      <w:bookmarkEnd w:id="47"/>
      <w:bookmarkEnd w:id="48"/>
      <w:r>
        <w:rPr>
          <w:rFonts w:hint="eastAsia" w:cs="宋体" w:asciiTheme="minorEastAsia" w:hAnsiTheme="minorEastAsia" w:eastAsiaTheme="minorEastAsia"/>
          <w:sz w:val="24"/>
          <w:szCs w:val="24"/>
          <w:highlight w:val="none"/>
        </w:rPr>
        <w:t>：</w:t>
      </w:r>
    </w:p>
    <w:p>
      <w:pPr>
        <w:spacing w:line="360" w:lineRule="auto"/>
        <w:ind w:firstLine="480" w:firstLineChars="200"/>
        <w:rPr>
          <w:rFonts w:hint="eastAsia" w:ascii="宋体" w:hAnsi="宋体" w:cs="宋体"/>
          <w:sz w:val="24"/>
          <w:highlight w:val="none"/>
        </w:rPr>
      </w:pPr>
      <w:bookmarkStart w:id="49" w:name="_Toc28359021"/>
      <w:bookmarkStart w:id="50" w:name="_Toc28359098"/>
      <w:bookmarkStart w:id="51" w:name="_Toc35393639"/>
      <w:bookmarkStart w:id="52" w:name="_Toc35393808"/>
      <w:r>
        <w:rPr>
          <w:rFonts w:hint="eastAsia" w:ascii="宋体" w:hAnsi="宋体" w:cs="宋体"/>
          <w:sz w:val="24"/>
          <w:highlight w:val="none"/>
        </w:rPr>
        <w:t>名    称：杭州市公共资源交易中心</w:t>
      </w:r>
      <w:r>
        <w:rPr>
          <w:rFonts w:hint="eastAsia" w:ascii="宋体" w:hAnsi="宋体" w:cs="宋体"/>
          <w:sz w:val="24"/>
          <w:highlight w:val="none"/>
          <w:lang w:eastAsia="zh-CN"/>
        </w:rPr>
        <w:t>临安分中心</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lang w:eastAsia="zh-CN"/>
        </w:rPr>
        <w:t>浙江省杭州市临安区锦北街道科技大道</w:t>
      </w:r>
      <w:r>
        <w:rPr>
          <w:rFonts w:hint="eastAsia" w:ascii="宋体" w:hAnsi="宋体" w:cs="宋体"/>
          <w:sz w:val="24"/>
          <w:highlight w:val="none"/>
          <w:lang w:val="en-US" w:eastAsia="zh-CN"/>
        </w:rPr>
        <w:t>4398号市民中心4楼</w:t>
      </w:r>
    </w:p>
    <w:p>
      <w:pPr>
        <w:spacing w:line="360" w:lineRule="auto"/>
        <w:rPr>
          <w:rFonts w:hint="eastAsia"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0571-23616016</w:t>
      </w:r>
      <w:r>
        <w:rPr>
          <w:rFonts w:hint="eastAsia" w:ascii="宋体" w:hAnsi="宋体" w:cs="宋体"/>
          <w:sz w:val="24"/>
          <w:highlight w:val="none"/>
        </w:rPr>
        <w:t xml:space="preserve">             </w:t>
      </w:r>
    </w:p>
    <w:p>
      <w:pPr>
        <w:spacing w:line="360" w:lineRule="auto"/>
        <w:rPr>
          <w:rFonts w:hint="eastAsia"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杨颖</w:t>
      </w:r>
      <w:r>
        <w:rPr>
          <w:rFonts w:hint="eastAsia" w:ascii="宋体" w:hAnsi="宋体" w:cs="宋体"/>
          <w:sz w:val="24"/>
          <w:highlight w:val="none"/>
        </w:rPr>
        <w:t xml:space="preserve">          </w:t>
      </w:r>
    </w:p>
    <w:p>
      <w:pPr>
        <w:spacing w:line="360" w:lineRule="auto"/>
        <w:rPr>
          <w:rFonts w:hint="eastAsia" w:ascii="宋体" w:hAnsi="宋体" w:cs="宋体"/>
          <w:sz w:val="24"/>
          <w:highlight w:val="none"/>
        </w:rPr>
      </w:pPr>
      <w:r>
        <w:rPr>
          <w:rFonts w:hint="eastAsia" w:ascii="宋体" w:hAnsi="宋体" w:cs="宋体"/>
          <w:sz w:val="24"/>
          <w:highlight w:val="none"/>
        </w:rPr>
        <w:t xml:space="preserve">    项目联系方式（询问）：</w:t>
      </w:r>
      <w:r>
        <w:rPr>
          <w:rFonts w:hint="eastAsia" w:ascii="宋体" w:hAnsi="宋体" w:cs="宋体"/>
          <w:sz w:val="24"/>
          <w:highlight w:val="none"/>
          <w:lang w:val="en-US" w:eastAsia="zh-CN"/>
        </w:rPr>
        <w:t>0571-23616011</w:t>
      </w:r>
    </w:p>
    <w:p>
      <w:pPr>
        <w:spacing w:line="360" w:lineRule="auto"/>
        <w:rPr>
          <w:rFonts w:hint="eastAsia"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王晖</w:t>
      </w:r>
      <w:r>
        <w:rPr>
          <w:rFonts w:hint="eastAsia" w:ascii="宋体" w:hAnsi="宋体" w:cs="宋体"/>
          <w:sz w:val="24"/>
          <w:highlight w:val="none"/>
        </w:rPr>
        <w:t xml:space="preserve">              </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rPr>
        <w:t>质疑联系方式：0571-</w:t>
      </w:r>
      <w:r>
        <w:rPr>
          <w:rFonts w:hint="eastAsia" w:ascii="宋体" w:hAnsi="宋体" w:cs="宋体"/>
          <w:sz w:val="24"/>
          <w:highlight w:val="none"/>
          <w:lang w:val="en-US" w:eastAsia="zh-CN"/>
        </w:rPr>
        <w:t>23616016</w:t>
      </w:r>
    </w:p>
    <w:p>
      <w:pPr>
        <w:spacing w:line="360" w:lineRule="auto"/>
        <w:rPr>
          <w:rFonts w:asciiTheme="minorEastAsia" w:hAnsiTheme="minorEastAsia" w:eastAsiaTheme="minorEastAsia"/>
          <w:b/>
          <w:sz w:val="24"/>
          <w:highlight w:val="none"/>
        </w:rPr>
      </w:pPr>
      <w:r>
        <w:rPr>
          <w:rFonts w:hint="eastAsia" w:cs="宋体" w:asciiTheme="minorEastAsia" w:hAnsiTheme="minorEastAsia" w:eastAsiaTheme="minorEastAsia"/>
          <w:b/>
          <w:bCs/>
          <w:sz w:val="24"/>
          <w:highlight w:val="none"/>
        </w:rPr>
        <w:t>3.</w:t>
      </w:r>
      <w:r>
        <w:rPr>
          <w:rFonts w:hint="eastAsia" w:asciiTheme="minorEastAsia" w:hAnsiTheme="minorEastAsia" w:eastAsiaTheme="minorEastAsia"/>
          <w:b/>
          <w:sz w:val="24"/>
          <w:highlight w:val="none"/>
        </w:rPr>
        <w:t xml:space="preserve"> 同级政府采购监督管理部门：            </w:t>
      </w:r>
    </w:p>
    <w:bookmarkEnd w:id="49"/>
    <w:bookmarkEnd w:id="50"/>
    <w:bookmarkEnd w:id="51"/>
    <w:bookmarkEnd w:id="52"/>
    <w:p>
      <w:pPr>
        <w:spacing w:line="360" w:lineRule="auto"/>
        <w:ind w:firstLine="480"/>
        <w:rPr>
          <w:rFonts w:hint="eastAsia" w:ascii="宋体" w:hAnsi="宋体" w:cs="宋体"/>
          <w:sz w:val="24"/>
          <w:highlight w:val="none"/>
        </w:rPr>
      </w:pPr>
      <w:r>
        <w:rPr>
          <w:rFonts w:hint="eastAsia" w:ascii="宋体" w:hAnsi="宋体" w:cs="宋体"/>
          <w:sz w:val="24"/>
          <w:highlight w:val="none"/>
        </w:rPr>
        <w:t xml:space="preserve">名    称：杭州市临安区财政局政府采购监督管理科 </w:t>
      </w:r>
    </w:p>
    <w:p>
      <w:pPr>
        <w:spacing w:line="360" w:lineRule="auto"/>
        <w:ind w:firstLine="480"/>
        <w:rPr>
          <w:rFonts w:hint="eastAsia" w:ascii="宋体" w:hAnsi="宋体" w:cs="宋体"/>
          <w:sz w:val="24"/>
          <w:highlight w:val="none"/>
        </w:rPr>
      </w:pPr>
      <w:r>
        <w:rPr>
          <w:rFonts w:hint="eastAsia" w:ascii="宋体" w:hAnsi="宋体" w:cs="宋体"/>
          <w:sz w:val="24"/>
          <w:highlight w:val="none"/>
        </w:rPr>
        <w:t>地    址：浙江</w:t>
      </w:r>
      <w:r>
        <w:rPr>
          <w:rFonts w:hint="eastAsia" w:ascii="宋体" w:hAnsi="宋体" w:cs="宋体"/>
          <w:sz w:val="24"/>
          <w:highlight w:val="none"/>
          <w:lang w:eastAsia="zh-CN"/>
        </w:rPr>
        <w:t>省杭州市临安区锦北街道科技大道</w:t>
      </w:r>
      <w:r>
        <w:rPr>
          <w:rFonts w:hint="eastAsia" w:ascii="宋体" w:hAnsi="宋体" w:cs="宋体"/>
          <w:sz w:val="24"/>
          <w:highlight w:val="none"/>
          <w:lang w:val="en-US" w:eastAsia="zh-CN"/>
        </w:rPr>
        <w:t>4398号4号楼11楼</w:t>
      </w:r>
      <w:r>
        <w:rPr>
          <w:rFonts w:hint="eastAsia" w:ascii="宋体" w:hAnsi="宋体" w:cs="宋体"/>
          <w:sz w:val="24"/>
          <w:highlight w:val="none"/>
        </w:rPr>
        <w:t xml:space="preserve"> </w:t>
      </w:r>
    </w:p>
    <w:p>
      <w:pPr>
        <w:spacing w:line="360" w:lineRule="auto"/>
        <w:ind w:firstLine="480"/>
        <w:rPr>
          <w:rFonts w:hint="eastAsia" w:ascii="宋体" w:hAnsi="宋体" w:cs="宋体"/>
          <w:sz w:val="24"/>
          <w:highlight w:val="none"/>
        </w:rPr>
      </w:pPr>
      <w:r>
        <w:rPr>
          <w:rFonts w:hint="eastAsia" w:ascii="宋体" w:hAnsi="宋体" w:cs="宋体"/>
          <w:sz w:val="24"/>
          <w:highlight w:val="none"/>
        </w:rPr>
        <w:t>传    真：0571-89541600</w:t>
      </w:r>
    </w:p>
    <w:p>
      <w:pPr>
        <w:spacing w:line="360" w:lineRule="auto"/>
        <w:ind w:firstLine="480"/>
        <w:rPr>
          <w:rFonts w:hint="eastAsia" w:ascii="宋体" w:hAnsi="宋体" w:cs="宋体"/>
          <w:sz w:val="24"/>
          <w:highlight w:val="none"/>
        </w:rPr>
      </w:pPr>
      <w:r>
        <w:rPr>
          <w:rFonts w:hint="eastAsia" w:ascii="宋体" w:hAnsi="宋体" w:cs="宋体"/>
          <w:sz w:val="24"/>
          <w:highlight w:val="none"/>
        </w:rPr>
        <w:t xml:space="preserve">联系人 ：喻先生    </w:t>
      </w:r>
    </w:p>
    <w:p>
      <w:pPr>
        <w:spacing w:line="360" w:lineRule="auto"/>
        <w:ind w:firstLine="480"/>
        <w:rPr>
          <w:rFonts w:ascii="宋体" w:hAnsi="宋体" w:cs="宋体"/>
          <w:sz w:val="24"/>
          <w:highlight w:val="none"/>
        </w:rPr>
      </w:pPr>
      <w:r>
        <w:rPr>
          <w:rFonts w:hint="eastAsia" w:ascii="宋体" w:hAnsi="宋体" w:cs="宋体"/>
          <w:sz w:val="24"/>
          <w:highlight w:val="none"/>
        </w:rPr>
        <w:t xml:space="preserve">监督投诉电话：0571-89541696、89541691      </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若对项目采购电子交易系统操作有疑问，可登录政采云（</w:t>
      </w:r>
      <w:r>
        <w:rPr>
          <w:rFonts w:asciiTheme="minorEastAsia" w:hAnsiTheme="minorEastAsia" w:eastAsiaTheme="minorEastAsia"/>
          <w:sz w:val="24"/>
          <w:highlight w:val="none"/>
        </w:rPr>
        <w:t>https://www.zcygov.cn/），点击右侧咨询小采，获取采小蜜智能服务管家帮助，或拨打政</w:t>
      </w:r>
      <w:r>
        <w:rPr>
          <w:rFonts w:hint="eastAsia" w:asciiTheme="minorEastAsia" w:hAnsiTheme="minorEastAsia" w:eastAsiaTheme="minorEastAsia"/>
          <w:sz w:val="24"/>
          <w:highlight w:val="none"/>
        </w:rPr>
        <w:t>采云服务热线95763</w:t>
      </w:r>
      <w:r>
        <w:rPr>
          <w:rFonts w:asciiTheme="minorEastAsia" w:hAnsiTheme="minorEastAsia" w:eastAsiaTheme="minorEastAsia"/>
          <w:sz w:val="24"/>
          <w:highlight w:val="none"/>
        </w:rPr>
        <w:t>获取热线服务帮助。</w:t>
      </w: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w:t>
      </w:r>
    </w:p>
    <w:p>
      <w:pPr>
        <w:spacing w:line="360" w:lineRule="auto"/>
        <w:ind w:firstLine="480" w:firstLineChars="200"/>
        <w:rPr>
          <w:rFonts w:asciiTheme="minorEastAsia" w:hAnsiTheme="minorEastAsia" w:eastAsiaTheme="minorEastAsia"/>
          <w:sz w:val="24"/>
          <w:highlight w:val="none"/>
        </w:rPr>
      </w:pPr>
    </w:p>
    <w:p>
      <w:pPr>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CA问题联系电话（人工）：</w:t>
      </w:r>
      <w:r>
        <w:rPr>
          <w:rFonts w:hint="eastAsia" w:asciiTheme="minorEastAsia" w:hAnsiTheme="minorEastAsia" w:eastAsiaTheme="minorEastAsia"/>
          <w:sz w:val="24"/>
          <w:highlight w:val="none"/>
        </w:rPr>
        <w:t>汇信</w:t>
      </w:r>
      <w:r>
        <w:rPr>
          <w:rFonts w:asciiTheme="minorEastAsia" w:hAnsiTheme="minorEastAsia" w:eastAsiaTheme="minorEastAsia"/>
          <w:sz w:val="24"/>
          <w:highlight w:val="none"/>
        </w:rPr>
        <w:t>CA 400-888-4636；天谷CA 400-087-8198。</w:t>
      </w:r>
    </w:p>
    <w:p>
      <w:pPr>
        <w:pStyle w:val="32"/>
        <w:spacing w:line="360" w:lineRule="auto"/>
        <w:ind w:firstLine="480" w:firstLineChars="200"/>
        <w:jc w:val="right"/>
        <w:rPr>
          <w:rFonts w:cs="仿宋_GB2312" w:asciiTheme="minorEastAsia" w:hAnsiTheme="minorEastAsia" w:eastAsiaTheme="minorEastAsia"/>
          <w:sz w:val="24"/>
          <w:szCs w:val="24"/>
          <w:highlight w:val="none"/>
        </w:rPr>
      </w:pPr>
    </w:p>
    <w:p>
      <w:pPr>
        <w:pStyle w:val="32"/>
        <w:spacing w:line="360" w:lineRule="auto"/>
        <w:ind w:firstLine="480" w:firstLineChars="200"/>
        <w:rPr>
          <w:rFonts w:cs="仿宋_GB2312" w:asciiTheme="minorEastAsia" w:hAnsiTheme="minorEastAsia" w:eastAsiaTheme="minorEastAsia"/>
          <w:sz w:val="24"/>
          <w:szCs w:val="24"/>
          <w:highlight w:val="none"/>
        </w:rPr>
      </w:pPr>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br w:type="page"/>
      </w: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6"/>
          <w:szCs w:val="20"/>
          <w:highlight w:val="none"/>
        </w:rPr>
        <w:t>第二部分 竞争性磋商流程</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szCs w:val="24"/>
          <w:highlight w:val="none"/>
        </w:rPr>
        <w:t>1.征集供应商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1.1邀请供应商。</w:t>
      </w:r>
    </w:p>
    <w:p>
      <w:pPr>
        <w:pStyle w:val="392"/>
        <w:numPr>
          <w:ilvl w:val="0"/>
          <w:numId w:val="7"/>
        </w:numPr>
        <w:spacing w:before="0"/>
        <w:ind w:firstLineChars="0"/>
        <w:rPr>
          <w:rFonts w:asciiTheme="minorEastAsia" w:hAnsiTheme="minorEastAsia" w:eastAsiaTheme="minorEastAsia"/>
          <w:szCs w:val="24"/>
          <w:highlight w:val="none"/>
        </w:rPr>
      </w:pPr>
      <w:r>
        <w:rPr>
          <w:rFonts w:hint="eastAsia" w:asciiTheme="minorEastAsia" w:hAnsiTheme="minorEastAsia" w:eastAsiaTheme="minorEastAsia"/>
          <w:b/>
          <w:szCs w:val="24"/>
          <w:highlight w:val="none"/>
        </w:rPr>
        <w:t>采用公告方式邀请供应商的，</w:t>
      </w:r>
      <w:r>
        <w:rPr>
          <w:rFonts w:hint="eastAsia" w:asciiTheme="minorEastAsia" w:hAnsiTheme="minorEastAsia" w:eastAsiaTheme="minorEastAsia"/>
          <w:szCs w:val="24"/>
          <w:highlight w:val="none"/>
        </w:rPr>
        <w:t>由采购人、</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highlight w:val="none"/>
        </w:rPr>
      </w:pPr>
      <w:r>
        <w:rPr>
          <w:rFonts w:hint="eastAsia" w:asciiTheme="minorEastAsia" w:hAnsiTheme="minorEastAsia" w:eastAsiaTheme="minorEastAsia"/>
          <w:b/>
          <w:szCs w:val="24"/>
          <w:highlight w:val="none"/>
        </w:rPr>
        <w:t>采用随机抽取方式邀请供应商的，</w:t>
      </w:r>
      <w:r>
        <w:rPr>
          <w:rFonts w:hint="eastAsia" w:asciiTheme="minorEastAsia" w:hAnsiTheme="minorEastAsia" w:eastAsiaTheme="minorEastAsia"/>
          <w:szCs w:val="24"/>
          <w:highlight w:val="none"/>
        </w:rPr>
        <w:t>由采购人、</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highlight w:val="none"/>
        </w:rPr>
      </w:pPr>
      <w:r>
        <w:rPr>
          <w:rFonts w:hint="eastAsia" w:asciiTheme="minorEastAsia" w:hAnsiTheme="minorEastAsia" w:eastAsiaTheme="minorEastAsia"/>
          <w:b/>
          <w:szCs w:val="24"/>
          <w:highlight w:val="none"/>
        </w:rPr>
        <w:t>采用书面推荐方式邀请供应商的，</w:t>
      </w:r>
      <w:r>
        <w:rPr>
          <w:rFonts w:hint="eastAsia" w:asciiTheme="minorEastAsia" w:hAnsiTheme="minorEastAsia" w:eastAsiaTheme="minorEastAsia"/>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1.2供应商获取磋商文件。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1.3组织现场考察或召开答疑会（如果有）。</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1.4发布更正（延期）公告，澄清或修改磋商文件（如果有）。</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1.5供应商按磋商文件要求编制响应文件。</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2.响应文件开启与信用信息查询</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2.2</w:t>
      </w:r>
      <w:r>
        <w:rPr>
          <w:rFonts w:hint="eastAsia" w:cs="Arial" w:asciiTheme="minorEastAsia" w:hAnsiTheme="minorEastAsia" w:eastAsiaTheme="minorEastAsia"/>
          <w:kern w:val="0"/>
          <w:szCs w:val="24"/>
          <w:highlight w:val="none"/>
          <w:lang w:eastAsia="zh-CN"/>
        </w:rPr>
        <w:t>采购代理机构</w:t>
      </w:r>
      <w:r>
        <w:rPr>
          <w:rFonts w:hint="eastAsia" w:cs="Arial" w:asciiTheme="minorEastAsia" w:hAnsiTheme="minorEastAsia" w:eastAsiaTheme="minorEastAsia"/>
          <w:kern w:val="0"/>
          <w:szCs w:val="24"/>
          <w:highlight w:val="none"/>
        </w:rPr>
        <w:t>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68"/>
          <w:rFonts w:hint="eastAsia" w:asciiTheme="minorEastAsia" w:hAnsiTheme="minorEastAsia" w:eastAsiaTheme="minorEastAsia"/>
          <w:snapToGrid/>
          <w:color w:val="auto"/>
          <w:sz w:val="24"/>
          <w:szCs w:val="24"/>
          <w:highlight w:val="none"/>
        </w:rPr>
        <w:t>www.creditchina.gov.cn</w:t>
      </w:r>
      <w:r>
        <w:rPr>
          <w:rStyle w:val="68"/>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kern w:val="0"/>
          <w:szCs w:val="24"/>
          <w:highlight w:val="none"/>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3.磋商与评审</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3.1磋商小组签到。</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3.2</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宣布有关纪律以及磋商、评审工作程序。</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3.3磋商小组审查确认磋商文件。磋商文件内容违反国家有关强制性规定的，磋商小组应当停止评审并向</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说明情况。</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3.4磋商小组对供应商的资格进行审查。</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3.5磋商小组审查响应文件。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利用政采云平台发起磋商邀请，供应商通过政采云“在线评审室”进行远程视频磋商。供应商使用CA数字证书登陆政采云平台——收到视频评审邀请——点击“视频评审”进入“视频评审系统”——开始远程磋商活动;对于要求到</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现场进行磋商的供应商，可在</w:t>
      </w:r>
      <w:r>
        <w:rPr>
          <w:rFonts w:hint="eastAsia" w:asciiTheme="minorEastAsia" w:hAnsiTheme="minorEastAsia" w:eastAsiaTheme="minorEastAsia"/>
          <w:szCs w:val="24"/>
          <w:highlight w:val="none"/>
          <w:lang w:eastAsia="zh-CN"/>
        </w:rPr>
        <w:t>交易中心</w:t>
      </w:r>
      <w:r>
        <w:rPr>
          <w:rFonts w:asciiTheme="minorEastAsia" w:hAnsiTheme="minorEastAsia" w:eastAsiaTheme="minorEastAsia"/>
          <w:szCs w:val="24"/>
          <w:highlight w:val="none"/>
        </w:rPr>
        <w:t>4</w:t>
      </w:r>
      <w:r>
        <w:rPr>
          <w:rFonts w:hint="eastAsia" w:asciiTheme="minorEastAsia" w:hAnsiTheme="minorEastAsia" w:eastAsiaTheme="minorEastAsia"/>
          <w:szCs w:val="24"/>
          <w:highlight w:val="none"/>
        </w:rPr>
        <w:t>楼</w:t>
      </w:r>
      <w:r>
        <w:rPr>
          <w:rFonts w:hint="eastAsia" w:asciiTheme="minorEastAsia" w:hAnsiTheme="minorEastAsia" w:eastAsiaTheme="minorEastAsia"/>
          <w:szCs w:val="24"/>
          <w:highlight w:val="none"/>
          <w:lang w:eastAsia="zh-CN"/>
        </w:rPr>
        <w:t>询标</w:t>
      </w:r>
      <w:r>
        <w:rPr>
          <w:rFonts w:hint="eastAsia" w:asciiTheme="minorEastAsia" w:hAnsiTheme="minorEastAsia" w:eastAsiaTheme="minorEastAsia"/>
          <w:szCs w:val="24"/>
          <w:highlight w:val="none"/>
        </w:rPr>
        <w:t>室通过</w:t>
      </w:r>
      <w:r>
        <w:rPr>
          <w:rFonts w:hint="eastAsia" w:asciiTheme="minorEastAsia" w:hAnsiTheme="minorEastAsia" w:eastAsiaTheme="minorEastAsia"/>
          <w:szCs w:val="24"/>
          <w:highlight w:val="none"/>
          <w:lang w:eastAsia="zh-CN"/>
        </w:rPr>
        <w:t>线下</w:t>
      </w:r>
      <w:r>
        <w:rPr>
          <w:rFonts w:hint="eastAsia" w:asciiTheme="minorEastAsia" w:hAnsiTheme="minorEastAsia" w:eastAsiaTheme="minorEastAsia"/>
          <w:szCs w:val="24"/>
          <w:highlight w:val="none"/>
        </w:rPr>
        <w:t>或自备CA数字证书、笔记本电脑等开展磋商活动。</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3.12确定进入最后报价的供应商在规定时间内提交最后报价。</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3.13</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唱价。</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4. 成交</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4.1</w:t>
      </w:r>
      <w:r>
        <w:rPr>
          <w:rFonts w:hint="eastAsia" w:ascii="宋体" w:hAnsi="宋体" w:cs="宋体"/>
          <w:szCs w:val="24"/>
          <w:highlight w:val="none"/>
        </w:rPr>
        <w:t>政府采购项目实行全流程电子化，评审报告送交、采购结果确定和结果公告均在线完成。</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应当</w:t>
      </w:r>
      <w:r>
        <w:rPr>
          <w:rFonts w:hint="eastAsia" w:ascii="宋体" w:hAnsi="宋体" w:cs="宋体"/>
          <w:szCs w:val="24"/>
          <w:highlight w:val="none"/>
        </w:rPr>
        <w:t>依法及时</w:t>
      </w:r>
      <w:r>
        <w:rPr>
          <w:rFonts w:hint="eastAsia" w:asciiTheme="minorEastAsia" w:hAnsiTheme="minorEastAsia" w:eastAsiaTheme="minorEastAsia"/>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4.2</w:t>
      </w:r>
      <w:r>
        <w:rPr>
          <w:rFonts w:hint="eastAsia" w:asciiTheme="minorEastAsia" w:hAnsiTheme="minorEastAsia" w:eastAsiaTheme="minorEastAsia"/>
          <w:szCs w:val="24"/>
          <w:highlight w:val="none"/>
          <w:lang w:eastAsia="zh-CN"/>
        </w:rPr>
        <w:t>采购代理机构</w:t>
      </w:r>
      <w:r>
        <w:rPr>
          <w:rFonts w:hint="eastAsia" w:asciiTheme="minorEastAsia" w:hAnsiTheme="minorEastAsia" w:eastAsiaTheme="minorEastAsia"/>
          <w:szCs w:val="24"/>
          <w:highlight w:val="none"/>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highlight w:val="none"/>
        </w:rPr>
      </w:pPr>
      <w:r>
        <w:rPr>
          <w:rFonts w:hint="eastAsia" w:asciiTheme="minorEastAsia" w:hAnsiTheme="minorEastAsia" w:eastAsiaTheme="minorEastAsia"/>
          <w:b/>
          <w:highlight w:val="none"/>
        </w:rPr>
        <w:t>5.合同及履约验收</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5.2成交供应商按照政策要求及合同约定缴纳履约保证金。</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5.3合同履约。</w:t>
      </w:r>
    </w:p>
    <w:p>
      <w:pPr>
        <w:pStyle w:val="392"/>
        <w:spacing w:before="0"/>
        <w:ind w:firstLine="48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5.4采购人组织验收。</w:t>
      </w:r>
    </w:p>
    <w:p>
      <w:pPr>
        <w:widowControl/>
        <w:adjustRightInd/>
        <w:jc w:val="left"/>
        <w:rPr>
          <w:rFonts w:asciiTheme="minorEastAsia" w:hAnsiTheme="minorEastAsia" w:eastAsiaTheme="minorEastAsia"/>
          <w:b/>
          <w:sz w:val="24"/>
          <w:szCs w:val="20"/>
          <w:highlight w:val="none"/>
        </w:rPr>
      </w:pPr>
      <w:r>
        <w:rPr>
          <w:rFonts w:hint="eastAsia" w:asciiTheme="minorEastAsia" w:hAnsiTheme="minorEastAsia" w:eastAsiaTheme="minorEastAsia"/>
          <w:b/>
          <w:highlight w:val="none"/>
        </w:rPr>
        <w:br w:type="page"/>
      </w:r>
    </w:p>
    <w:p>
      <w:pPr>
        <w:pStyle w:val="392"/>
        <w:spacing w:before="0"/>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6.竞争性磋商流程图</w:t>
      </w:r>
    </w:p>
    <w:p>
      <w:pPr>
        <w:pStyle w:val="392"/>
        <w:spacing w:before="0"/>
        <w:ind w:firstLine="0" w:firstLineChars="0"/>
        <w:rPr>
          <w:rFonts w:asciiTheme="minorEastAsia" w:hAnsiTheme="minorEastAsia" w:eastAsiaTheme="minorEastAsia"/>
          <w:b/>
          <w:highlight w:val="none"/>
        </w:rPr>
      </w:pPr>
    </w:p>
    <w:p>
      <w:pPr>
        <w:widowControl/>
        <w:adjustRightInd/>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w:t>
      </w:r>
    </w:p>
    <w:p>
      <w:pPr>
        <w:widowControl/>
        <w:adjustRightInd/>
        <w:jc w:val="left"/>
        <w:rPr>
          <w:rFonts w:cs="仿宋_GB2312" w:asciiTheme="minorEastAsia" w:hAnsiTheme="minorEastAsia" w:eastAsiaTheme="minorEastAsia"/>
          <w:b/>
          <w:sz w:val="36"/>
          <w:szCs w:val="20"/>
          <w:highlight w:val="none"/>
        </w:rPr>
      </w:pP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1312"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1312;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1792;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2336;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8720;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5648;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6672;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3360;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2576;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1552;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80768"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0768;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sz w:val="24"/>
          <w:highlight w:val="none"/>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79744;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sz w:val="24"/>
          <w:highlight w:val="none"/>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0288;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59264"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59264;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4384;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5408;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6432;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7456;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8480;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69504;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0528;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3600;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4624;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7696;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sz w:val="36"/>
          <w:szCs w:val="20"/>
          <w:highlight w:val="none"/>
        </w:rPr>
        <w:br w:type="page"/>
      </w:r>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第三部分</w:t>
      </w:r>
      <w:bookmarkEnd w:id="8"/>
      <w:r>
        <w:rPr>
          <w:rFonts w:hint="eastAsia" w:cs="仿宋_GB2312" w:asciiTheme="minorEastAsia" w:hAnsiTheme="minorEastAsia" w:eastAsiaTheme="minorEastAsia"/>
          <w:b/>
          <w:sz w:val="36"/>
          <w:szCs w:val="20"/>
          <w:highlight w:val="none"/>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val="0"/>
                <w:bCs w:val="0"/>
                <w:kern w:val="0"/>
                <w:sz w:val="24"/>
                <w:szCs w:val="24"/>
                <w:highlight w:val="none"/>
                <w:lang w:val="en-US"/>
              </w:rPr>
            </w:pPr>
            <w:r>
              <w:rPr>
                <w:rFonts w:hint="eastAsia" w:cs="宋体" w:asciiTheme="minorEastAsia" w:hAnsiTheme="minorEastAsia" w:eastAsiaTheme="minorEastAsia"/>
                <w:kern w:val="0"/>
                <w:sz w:val="24"/>
                <w:highlight w:val="none"/>
              </w:rPr>
              <w:t>（1）标的：</w:t>
            </w:r>
            <w:r>
              <w:rPr>
                <w:rFonts w:hint="eastAsia" w:cs="宋体" w:asciiTheme="minorEastAsia" w:hAnsiTheme="minorEastAsia" w:eastAsiaTheme="minorEastAsia"/>
                <w:kern w:val="0"/>
                <w:sz w:val="24"/>
                <w:highlight w:val="none"/>
                <w:u w:val="single"/>
              </w:rPr>
              <w:t xml:space="preserve"> </w:t>
            </w:r>
            <w:r>
              <w:rPr>
                <w:rFonts w:hint="eastAsia" w:ascii="宋体" w:hAnsi="宋体" w:eastAsia="宋体" w:cs="宋体"/>
                <w:b w:val="0"/>
                <w:bCs w:val="0"/>
                <w:color w:val="auto"/>
                <w:kern w:val="0"/>
                <w:sz w:val="24"/>
                <w:szCs w:val="24"/>
                <w:highlight w:val="none"/>
                <w:u w:val="single"/>
                <w:lang w:val="en-US"/>
              </w:rPr>
              <w:t>物业管理服务</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，属于</w:t>
            </w:r>
            <w:r>
              <w:rPr>
                <w:rFonts w:hint="eastAsia" w:cs="宋体" w:asciiTheme="minorEastAsia" w:hAnsiTheme="minorEastAsia" w:eastAsiaTheme="minorEastAsia"/>
                <w:kern w:val="0"/>
                <w:sz w:val="24"/>
                <w:highlight w:val="none"/>
                <w:u w:val="single"/>
              </w:rPr>
              <w:t xml:space="preserve"> </w:t>
            </w:r>
            <w:r>
              <w:rPr>
                <w:rFonts w:hint="eastAsia" w:ascii="宋体" w:hAnsi="宋体" w:eastAsia="宋体" w:cs="宋体"/>
                <w:b w:val="0"/>
                <w:bCs w:val="0"/>
                <w:color w:val="auto"/>
                <w:kern w:val="0"/>
                <w:sz w:val="24"/>
                <w:szCs w:val="24"/>
                <w:highlight w:val="none"/>
                <w:u w:val="single"/>
                <w:lang w:val="en-US"/>
              </w:rPr>
              <w:t>物业管理</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cs="宋体" w:asciiTheme="minorEastAsia" w:hAnsiTheme="minorEastAsia" w:eastAsiaTheme="minorEastAsia"/>
                <w:highlight w:val="none"/>
              </w:rPr>
            </w:pPr>
            <w:sdt>
              <w:sdtPr>
                <w:rPr>
                  <w:rFonts w:hint="eastAsia" w:cs="宋体"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可以就</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b/>
                <w:bCs/>
                <w:sz w:val="24"/>
                <w:highlight w:val="none"/>
                <w:u w:val="single"/>
                <w:lang w:val="en-US" w:eastAsia="zh-CN"/>
              </w:rPr>
              <w:t xml:space="preserve"> </w:t>
            </w:r>
            <w:r>
              <w:rPr>
                <w:rFonts w:hint="eastAsia" w:cs="宋体" w:asciiTheme="minorEastAsia" w:hAnsiTheme="minorEastAsia" w:eastAsiaTheme="minorEastAsia"/>
                <w:b/>
                <w:bCs/>
                <w:sz w:val="24"/>
                <w:highlight w:val="none"/>
                <w:u w:val="single"/>
              </w:rPr>
              <w:t>餐饮服务</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工作分包。</w:t>
            </w:r>
            <w:sdt>
              <w:sdtPr>
                <w:rPr>
                  <w:rFonts w:hint="eastAsia" w:cs="宋体" w:asciiTheme="minorEastAsia" w:hAnsiTheme="minorEastAsia" w:eastAsiaTheme="minorEastAsia"/>
                  <w:kern w:val="0"/>
                  <w:sz w:val="24"/>
                  <w:highlight w:val="none"/>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，联系方式：</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B要求提供，</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r>
              <w:rPr>
                <w:rFonts w:hint="eastAsia" w:cs="宋体" w:asciiTheme="minorEastAsia" w:hAnsiTheme="minorEastAsia" w:eastAsiaTheme="minorEastAsia"/>
                <w:snapToGrid w:val="0"/>
                <w:kern w:val="28"/>
                <w:sz w:val="24"/>
                <w:highlight w:val="none"/>
              </w:rPr>
              <w:t>样品：</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r>
              <w:rPr>
                <w:rFonts w:hint="eastAsia" w:cs="宋体" w:asciiTheme="minorEastAsia" w:hAnsiTheme="minorEastAsia" w:eastAsiaTheme="minorEastAsia"/>
                <w:snapToGrid w:val="0"/>
                <w:kern w:val="28"/>
                <w:sz w:val="24"/>
                <w:highlight w:val="none"/>
              </w:rPr>
              <w:t>样品制作的标准和要求：</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（3）样品的评审方法以及评审标准</w:t>
            </w:r>
            <w:r>
              <w:rPr>
                <w:rFonts w:hint="eastAsia" w:cs="宋体" w:asciiTheme="minorEastAsia" w:hAnsiTheme="minorEastAsia" w:eastAsiaTheme="minorEastAsia"/>
                <w:snapToGrid w:val="0"/>
                <w:kern w:val="28"/>
                <w:sz w:val="24"/>
                <w:highlight w:val="none"/>
              </w:rPr>
              <w:t>：详见</w:t>
            </w:r>
            <w:r>
              <w:rPr>
                <w:rFonts w:hint="eastAsia" w:cs="宋体" w:asciiTheme="minorEastAsia" w:hAnsiTheme="minorEastAsia" w:eastAsiaTheme="minorEastAsia"/>
                <w:sz w:val="24"/>
                <w:highlight w:val="none"/>
                <w:u w:val="single"/>
              </w:rPr>
              <w:t>评审标准</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（4）是否需要随样品提交检测报告：</w:t>
            </w:r>
            <w:sdt>
              <w:sdtPr>
                <w:rPr>
                  <w:rFonts w:hint="eastAsia" w:cs="宋体" w:asciiTheme="minorEastAsia" w:hAnsiTheme="minorEastAsia" w:eastAsiaTheme="minorEastAsia"/>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否；</w:t>
            </w:r>
            <w:sdt>
              <w:sdtPr>
                <w:rPr>
                  <w:rFonts w:hint="eastAsia" w:cs="宋体" w:asciiTheme="minorEastAsia" w:hAnsiTheme="minorEastAsia" w:eastAsiaTheme="minorEastAsia"/>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是，检测机构的要求</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；检测内容</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（5）提供样品的时间：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；联系人</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28"/>
                <w:sz w:val="24"/>
                <w:highlight w:val="none"/>
              </w:rPr>
              <w:t>联系电话：</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(6)采购活动结束后，对于未成交人提供的样品，采购人、</w:t>
            </w:r>
            <w:r>
              <w:rPr>
                <w:rFonts w:hint="eastAsia" w:cs="宋体" w:asciiTheme="minorEastAsia" w:hAnsiTheme="minorEastAsia" w:eastAsiaTheme="minorEastAsia"/>
                <w:sz w:val="24"/>
                <w:highlight w:val="none"/>
                <w:lang w:eastAsia="zh-CN"/>
              </w:rPr>
              <w:t>采购代理机构</w:t>
            </w:r>
            <w:r>
              <w:rPr>
                <w:rFonts w:hint="eastAsia" w:cs="宋体" w:asciiTheme="minorEastAsia" w:hAnsiTheme="minorEastAsia" w:eastAsiaTheme="minorEastAsia"/>
                <w:sz w:val="24"/>
                <w:highlight w:val="none"/>
              </w:rPr>
              <w:t>将通知未成交人在规定的时间内取回，逾期未取回的，采购人、</w:t>
            </w:r>
            <w:r>
              <w:rPr>
                <w:rFonts w:hint="eastAsia" w:cs="宋体" w:asciiTheme="minorEastAsia" w:hAnsiTheme="minorEastAsia" w:eastAsiaTheme="minorEastAsia"/>
                <w:sz w:val="24"/>
                <w:highlight w:val="none"/>
                <w:lang w:eastAsia="zh-CN"/>
              </w:rPr>
              <w:t>采购代理机构</w:t>
            </w:r>
            <w:r>
              <w:rPr>
                <w:rFonts w:hint="eastAsia" w:cs="宋体" w:asciiTheme="minorEastAsia" w:hAnsiTheme="minorEastAsia" w:eastAsiaTheme="minorEastAsia"/>
                <w:sz w:val="24"/>
                <w:highlight w:val="none"/>
              </w:rPr>
              <w:t>不负保管义务；对于成交人提供的样品，采购人将进行保管、封存，并作为履约验收的参考。</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（1）在评审时安排每个供应商进行方案讲解演示。每个供应商时间不超过</w:t>
            </w:r>
            <w:r>
              <w:rPr>
                <w:rFonts w:hint="eastAsia" w:cs="宋体" w:asciiTheme="minorEastAsia" w:hAnsiTheme="minorEastAsia" w:eastAsiaTheme="minorEastAsia"/>
                <w:kern w:val="0"/>
                <w:sz w:val="24"/>
                <w:highlight w:val="none"/>
                <w:u w:val="single"/>
              </w:rPr>
              <w:t>20</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cs="宋体" w:asciiTheme="minorEastAsia" w:hAnsiTheme="minorEastAsia" w:eastAsiaTheme="minorEastAsia"/>
                <w:kern w:val="0"/>
                <w:sz w:val="24"/>
                <w:highlight w:val="none"/>
              </w:rPr>
              <w:t>分钟，讲解次序以响应文件解密时间先后次序为准，讲解演示人员不超过</w:t>
            </w:r>
            <w:r>
              <w:rPr>
                <w:rFonts w:hint="eastAsia" w:cs="宋体" w:asciiTheme="minorEastAsia" w:hAnsiTheme="minorEastAsia" w:eastAsiaTheme="minorEastAsia"/>
                <w:kern w:val="0"/>
                <w:sz w:val="24"/>
                <w:highlight w:val="none"/>
                <w:u w:val="single"/>
              </w:rPr>
              <w:t>3</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cs="宋体" w:asciiTheme="minorEastAsia" w:hAnsiTheme="minorEastAsia" w:eastAsiaTheme="minorEastAsia"/>
                <w:kern w:val="0"/>
                <w:sz w:val="24"/>
                <w:highlight w:val="none"/>
              </w:rPr>
              <w:t>人。讲解演示结束后按要求解答评标委员会提问。</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（2）方案讲解演示可选择以下其中一种方式：</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方式二：交易中心现场讲解演示。现场讲解地点为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有关本项目实施所需的所有费用（含税费）均计入最后报价。《最后报价</w:t>
            </w:r>
            <w:r>
              <w:rPr>
                <w:rFonts w:hint="eastAsia" w:cs="宋体" w:asciiTheme="minorEastAsia" w:hAnsiTheme="minorEastAsia" w:eastAsiaTheme="minorEastAsia"/>
                <w:sz w:val="24"/>
                <w:highlight w:val="none"/>
              </w:rPr>
              <w:t>一览表（报价表）</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sz w:val="24"/>
                <w:highlight w:val="none"/>
              </w:rPr>
              <w:t>是最后报价的唯一载体</w:t>
            </w:r>
            <w:r>
              <w:rPr>
                <w:rFonts w:hint="eastAsia" w:cs="宋体" w:asciiTheme="minorEastAsia" w:hAnsiTheme="minorEastAsia" w:eastAsiaTheme="minorEastAsia"/>
                <w:kern w:val="0"/>
                <w:sz w:val="24"/>
                <w:highlight w:val="none"/>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供应商对根据修正原则修正后的报价不确认的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备份响应文件送达地点：</w:t>
            </w:r>
            <w:r>
              <w:rPr>
                <w:rFonts w:hint="eastAsia" w:hAnsi="宋体" w:cs="宋体"/>
                <w:kern w:val="28"/>
                <w:sz w:val="24"/>
                <w:szCs w:val="24"/>
                <w:highlight w:val="none"/>
                <w:u w:val="single"/>
              </w:rPr>
              <w:t>杭州市</w:t>
            </w:r>
            <w:r>
              <w:rPr>
                <w:rFonts w:hint="eastAsia" w:hAnsi="宋体" w:cs="宋体"/>
                <w:kern w:val="28"/>
                <w:sz w:val="24"/>
                <w:szCs w:val="24"/>
                <w:highlight w:val="none"/>
                <w:u w:val="single"/>
                <w:lang w:eastAsia="zh-CN"/>
              </w:rPr>
              <w:t>临安区锦北街道科技大道</w:t>
            </w:r>
            <w:r>
              <w:rPr>
                <w:rFonts w:hint="eastAsia" w:hAnsi="宋体" w:cs="宋体"/>
                <w:kern w:val="28"/>
                <w:sz w:val="24"/>
                <w:szCs w:val="24"/>
                <w:highlight w:val="none"/>
                <w:u w:val="single"/>
                <w:lang w:val="en-US" w:eastAsia="zh-CN"/>
              </w:rPr>
              <w:t>4398号市民中心B座B448室</w:t>
            </w:r>
            <w:r>
              <w:rPr>
                <w:rFonts w:hint="eastAsia" w:hAnsi="宋体" w:cs="宋体"/>
                <w:kern w:val="28"/>
                <w:sz w:val="24"/>
                <w:szCs w:val="24"/>
                <w:highlight w:val="none"/>
                <w:u w:val="single"/>
              </w:rPr>
              <w:t>（杭州市公共资源交易中心</w:t>
            </w:r>
            <w:r>
              <w:rPr>
                <w:rFonts w:hint="eastAsia" w:hAnsi="宋体" w:cs="宋体"/>
                <w:kern w:val="28"/>
                <w:sz w:val="24"/>
                <w:szCs w:val="24"/>
                <w:highlight w:val="none"/>
                <w:u w:val="single"/>
                <w:lang w:eastAsia="zh-CN"/>
              </w:rPr>
              <w:t>临安分中心</w:t>
            </w:r>
            <w:r>
              <w:rPr>
                <w:rFonts w:hint="eastAsia" w:hAnsi="宋体" w:cs="宋体"/>
                <w:kern w:val="28"/>
                <w:sz w:val="24"/>
                <w:szCs w:val="24"/>
                <w:highlight w:val="none"/>
                <w:u w:val="single"/>
              </w:rPr>
              <w:t>政府采购</w:t>
            </w:r>
            <w:r>
              <w:rPr>
                <w:rFonts w:hint="eastAsia" w:hAnsi="宋体" w:cs="宋体"/>
                <w:kern w:val="28"/>
                <w:sz w:val="24"/>
                <w:szCs w:val="24"/>
                <w:highlight w:val="none"/>
                <w:u w:val="single"/>
                <w:lang w:eastAsia="zh-CN"/>
              </w:rPr>
              <w:t>科</w:t>
            </w:r>
            <w:r>
              <w:rPr>
                <w:rFonts w:hint="eastAsia" w:hAnsi="宋体" w:cs="宋体"/>
                <w:kern w:val="28"/>
                <w:sz w:val="24"/>
                <w:szCs w:val="24"/>
                <w:highlight w:val="none"/>
                <w:u w:val="single"/>
              </w:rPr>
              <w:t>）</w:t>
            </w:r>
            <w:r>
              <w:rPr>
                <w:rFonts w:hint="eastAsia" w:hAnsi="宋体" w:cs="宋体"/>
                <w:kern w:val="28"/>
                <w:sz w:val="24"/>
                <w:szCs w:val="24"/>
                <w:highlight w:val="none"/>
              </w:rPr>
              <w:t>；备份</w:t>
            </w:r>
            <w:r>
              <w:rPr>
                <w:rFonts w:hint="eastAsia" w:hAnsi="宋体" w:cs="宋体"/>
                <w:kern w:val="28"/>
                <w:sz w:val="24"/>
                <w:szCs w:val="24"/>
                <w:highlight w:val="none"/>
                <w:lang w:eastAsia="zh-CN"/>
              </w:rPr>
              <w:t>响应</w:t>
            </w:r>
            <w:r>
              <w:rPr>
                <w:rFonts w:hint="eastAsia" w:hAnsi="宋体" w:cs="宋体"/>
                <w:kern w:val="28"/>
                <w:sz w:val="24"/>
                <w:szCs w:val="24"/>
                <w:highlight w:val="none"/>
              </w:rPr>
              <w:t>文件签收人员联系电话：</w:t>
            </w:r>
            <w:r>
              <w:rPr>
                <w:rFonts w:hint="eastAsia" w:hAnsi="宋体" w:cs="宋体"/>
                <w:kern w:val="28"/>
                <w:sz w:val="24"/>
                <w:szCs w:val="24"/>
                <w:highlight w:val="none"/>
                <w:u w:val="single"/>
              </w:rPr>
              <w:t>0571-</w:t>
            </w:r>
            <w:r>
              <w:rPr>
                <w:rFonts w:hint="eastAsia" w:hAnsi="宋体" w:cs="宋体"/>
                <w:kern w:val="28"/>
                <w:sz w:val="24"/>
                <w:szCs w:val="24"/>
                <w:highlight w:val="none"/>
                <w:u w:val="single"/>
                <w:lang w:val="en-US" w:eastAsia="zh-CN"/>
              </w:rPr>
              <w:t>23616011</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w:t>
            </w:r>
            <w:r>
              <w:rPr>
                <w:rFonts w:hint="eastAsia" w:cs="宋体" w:asciiTheme="minorEastAsia" w:hAnsiTheme="minorEastAsia" w:eastAsiaTheme="minorEastAsia"/>
                <w:b/>
                <w:sz w:val="24"/>
                <w:szCs w:val="24"/>
                <w:highlight w:val="none"/>
                <w:lang w:eastAsia="zh-CN"/>
              </w:rPr>
              <w:t>采购代理机构</w:t>
            </w:r>
            <w:r>
              <w:rPr>
                <w:rFonts w:hint="eastAsia" w:cs="宋体" w:asciiTheme="minorEastAsia" w:hAnsiTheme="minorEastAsia" w:eastAsiaTheme="minorEastAsia"/>
                <w:b/>
                <w:sz w:val="24"/>
                <w:szCs w:val="24"/>
                <w:highlight w:val="none"/>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ascii="宋体" w:hAnsi="宋体" w:cs="宋体"/>
                <w:snapToGrid w:val="0"/>
                <w:kern w:val="28"/>
                <w:sz w:val="24"/>
                <w:highlight w:val="none"/>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highlight w:val="none"/>
        </w:rPr>
      </w:pPr>
    </w:p>
    <w:p>
      <w:pPr>
        <w:adjustRightInd/>
        <w:spacing w:line="360" w:lineRule="auto"/>
        <w:ind w:firstLine="3845" w:firstLineChars="1197"/>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二、总则</w:t>
      </w:r>
    </w:p>
    <w:p>
      <w:pPr>
        <w:snapToGrid w:val="0"/>
        <w:spacing w:line="360" w:lineRule="auto"/>
        <w:jc w:val="left"/>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 适用范围</w:t>
      </w:r>
    </w:p>
    <w:p>
      <w:pPr>
        <w:snapToGrid w:val="0"/>
        <w:spacing w:line="360" w:lineRule="auto"/>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2.定义</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 “采购人”系指磋商邀请公告中载明的本项目的采购人。</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 “</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”系指磋商邀请公告中载明的本项目的</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 “供应商”系指响应磋商、参加本次竞争的法人、其他组织或自然人。</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 “成交人”系指经评审确定的成交供应商。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2.7“电子交易平台”</w:t>
      </w:r>
      <w:r>
        <w:rPr>
          <w:rFonts w:hint="eastAsia" w:asciiTheme="minorEastAsia" w:hAnsiTheme="minorEastAsia" w:eastAsiaTheme="minorEastAsia"/>
          <w:sz w:val="24"/>
          <w:highlight w:val="none"/>
          <w:lang w:val="en-US" w:eastAsia="zh-CN"/>
        </w:rPr>
        <w:t>系</w:t>
      </w:r>
      <w:r>
        <w:rPr>
          <w:rFonts w:hint="eastAsia" w:asciiTheme="minorEastAsia" w:hAnsiTheme="minorEastAsia" w:eastAsiaTheme="minorEastAsia"/>
          <w:sz w:val="24"/>
          <w:highlight w:val="none"/>
        </w:rPr>
        <w:t>指本项目政府采购活动所依托的政府采购云平台（</w:t>
      </w:r>
      <w:r>
        <w:rPr>
          <w:highlight w:val="none"/>
        </w:rPr>
        <w:fldChar w:fldCharType="begin"/>
      </w:r>
      <w:r>
        <w:rPr>
          <w:highlight w:val="none"/>
        </w:rPr>
        <w:instrText xml:space="preserve"> HYPERLINK "https://www.zcygov.cn/" </w:instrText>
      </w:r>
      <w:r>
        <w:rPr>
          <w:highlight w:val="none"/>
        </w:rPr>
        <w:fldChar w:fldCharType="separate"/>
      </w:r>
      <w:r>
        <w:rPr>
          <w:rStyle w:val="68"/>
          <w:rFonts w:hint="eastAsia" w:cs="Times New Roman" w:asciiTheme="minorEastAsia" w:hAnsiTheme="minorEastAsia" w:eastAsiaTheme="minorEastAsia"/>
          <w:snapToGrid/>
          <w:color w:val="auto"/>
          <w:kern w:val="2"/>
          <w:sz w:val="24"/>
          <w:szCs w:val="24"/>
          <w:highlight w:val="none"/>
        </w:rPr>
        <w:t>https://www.zcygov.cn/</w:t>
      </w:r>
      <w:r>
        <w:rPr>
          <w:rStyle w:val="68"/>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2.9 </w:t>
      </w:r>
      <w:r>
        <w:rPr>
          <w:rFonts w:hint="eastAsia" w:asciiTheme="minorEastAsia" w:hAnsiTheme="minorEastAsia" w:eastAsiaTheme="minorEastAsia"/>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2.10 “▲” 系指实质性要求条款， “※”系指磋商过程中可能实质性变动的内容，</w:t>
      </w:r>
      <w:r>
        <w:rPr>
          <w:rFonts w:asciiTheme="minorEastAsia" w:hAnsiTheme="minorEastAsia" w:eastAsiaTheme="minorEastAsia"/>
          <w:sz w:val="24"/>
          <w:highlight w:val="none"/>
        </w:rPr>
        <w:t xml:space="preserve"> </w:t>
      </w:r>
      <w:r>
        <w:rPr>
          <w:rFonts w:hint="eastAsia" w:cs="宋体" w:asciiTheme="minorEastAsia" w:hAnsiTheme="minorEastAsia" w:eastAsiaTheme="minorEastAsia"/>
          <w:sz w:val="24"/>
          <w:highlight w:val="none"/>
        </w:rPr>
        <w:t>“</w:t>
      </w:r>
      <w:sdt>
        <w:sdtPr>
          <w:rPr>
            <w:rFonts w:hint="eastAsia" w:cs="宋体"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ascii="Wingdings" w:hAnsi="Wingdings" w:cs="宋体" w:eastAsiaTheme="minorEastAsia"/>
              <w:kern w:val="0"/>
              <w:sz w:val="24"/>
              <w:szCs w:val="24"/>
              <w:highlight w:val="none"/>
              <w:lang w:val="en-US" w:eastAsia="zh-CN" w:bidi="ar-SA"/>
            </w:rPr>
            <w:t>þ</w:t>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adjustRightInd/>
        <w:spacing w:line="360" w:lineRule="auto"/>
        <w:outlineLvl w:val="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3. 响应有效期</w:t>
      </w:r>
    </w:p>
    <w:p>
      <w:pPr>
        <w:spacing w:line="360" w:lineRule="auto"/>
        <w:ind w:firstLine="480" w:firstLineChars="200"/>
        <w:rPr>
          <w:rFonts w:cs="仿宋_GB2312" w:asciiTheme="minorEastAsia" w:hAnsiTheme="minorEastAsia" w:eastAsiaTheme="minorEastAsia"/>
          <w:b/>
          <w:sz w:val="24"/>
          <w:szCs w:val="21"/>
          <w:highlight w:val="none"/>
        </w:rPr>
      </w:pPr>
      <w:r>
        <w:rPr>
          <w:rFonts w:hint="eastAsia" w:cs="仿宋_GB2312" w:asciiTheme="minorEastAsia" w:hAnsiTheme="minorEastAsia" w:eastAsiaTheme="minorEastAsia"/>
          <w:sz w:val="24"/>
          <w:szCs w:val="20"/>
          <w:highlight w:val="none"/>
        </w:rPr>
        <w:t>▲3.1</w:t>
      </w:r>
      <w:r>
        <w:rPr>
          <w:rFonts w:hint="eastAsia" w:cs="仿宋_GB2312" w:asciiTheme="minorEastAsia" w:hAnsiTheme="minorEastAsia" w:eastAsiaTheme="minorEastAsia"/>
          <w:b/>
          <w:sz w:val="24"/>
          <w:szCs w:val="20"/>
          <w:highlight w:val="none"/>
        </w:rPr>
        <w:t>响应有效期为从提交响应文件的截止之日起90天。供应商的响应文件中承</w:t>
      </w:r>
      <w:r>
        <w:rPr>
          <w:rFonts w:hint="eastAsia" w:cs="仿宋_GB2312" w:asciiTheme="minorEastAsia" w:hAnsiTheme="minorEastAsia" w:eastAsiaTheme="minorEastAsia"/>
          <w:b/>
          <w:sz w:val="24"/>
          <w:szCs w:val="21"/>
          <w:highlight w:val="none"/>
        </w:rPr>
        <w:t>诺的响应有效期少于磋商文件中载明的磋商有效期的，响应无效。</w:t>
      </w:r>
    </w:p>
    <w:p>
      <w:pPr>
        <w:pStyle w:val="392"/>
        <w:spacing w:before="0"/>
        <w:ind w:firstLine="48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3.2响应文件合格提交后，自响应截止日期起，在响应有效期内有效。</w:t>
      </w:r>
    </w:p>
    <w:p>
      <w:pPr>
        <w:pStyle w:val="392"/>
        <w:spacing w:before="0"/>
        <w:ind w:firstLine="48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3.3在原定响应有效期满之前，如果出现特殊情况，</w:t>
      </w:r>
      <w:r>
        <w:rPr>
          <w:rFonts w:hint="eastAsia" w:cs="仿宋_GB2312" w:asciiTheme="minorEastAsia" w:hAnsiTheme="minorEastAsia" w:eastAsiaTheme="minorEastAsia"/>
          <w:highlight w:val="none"/>
          <w:lang w:eastAsia="zh-CN"/>
        </w:rPr>
        <w:t>采购代理机构</w:t>
      </w:r>
      <w:r>
        <w:rPr>
          <w:rFonts w:hint="eastAsia" w:cs="仿宋_GB2312" w:asciiTheme="minorEastAsia" w:hAnsiTheme="minorEastAsia" w:eastAsiaTheme="minorEastAsia"/>
          <w:highlight w:val="none"/>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highlight w:val="none"/>
        </w:rPr>
        <w:t>拒绝延长磋商有效期的供应商不得再参与该项目后续采购活动。</w:t>
      </w:r>
    </w:p>
    <w:p>
      <w:pPr>
        <w:tabs>
          <w:tab w:val="left" w:pos="378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4．响应费用</w:t>
      </w:r>
    </w:p>
    <w:p>
      <w:pPr>
        <w:pStyle w:val="32"/>
        <w:spacing w:line="360" w:lineRule="auto"/>
        <w:ind w:firstLine="360" w:firstLineChars="150"/>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rPr>
        <w:t>供应商需自行承担涉及响应的一切费用</w:t>
      </w:r>
      <w:r>
        <w:rPr>
          <w:rFonts w:hint="eastAsia" w:asciiTheme="minorEastAsia" w:hAnsiTheme="minorEastAsia" w:eastAsiaTheme="minorEastAsia"/>
          <w:sz w:val="24"/>
          <w:highlight w:val="none"/>
          <w:lang w:val="zh-CN"/>
        </w:rPr>
        <w:t>。</w:t>
      </w:r>
    </w:p>
    <w:p>
      <w:pPr>
        <w:spacing w:line="360" w:lineRule="auto"/>
        <w:jc w:val="center"/>
        <w:rPr>
          <w:rFonts w:cs="仿宋_GB2312" w:asciiTheme="minorEastAsia" w:hAnsiTheme="minorEastAsia" w:eastAsiaTheme="minorEastAsia"/>
          <w:b/>
          <w:sz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三、需要落实的政府采购政策</w:t>
      </w:r>
    </w:p>
    <w:p>
      <w:pPr>
        <w:pStyle w:val="392"/>
        <w:spacing w:before="0"/>
        <w:ind w:firstLine="0" w:firstLineChars="0"/>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1.是否允许采购进口产品要求</w:t>
      </w:r>
    </w:p>
    <w:p>
      <w:pPr>
        <w:pStyle w:val="32"/>
        <w:spacing w:line="360" w:lineRule="auto"/>
        <w:ind w:firstLine="360" w:firstLineChars="1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不会对其加以限制，仍将按照公平竞争原则实施采购）</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sz w:val="24"/>
          <w:highlight w:val="none"/>
        </w:rPr>
        <w:t>。</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hint="eastAsia" w:ascii="宋体" w:hAnsi="宋体" w:cs="宋体"/>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highlight w:val="none"/>
        </w:rPr>
        <w:t>。</w:t>
      </w:r>
    </w:p>
    <w:p>
      <w:pPr>
        <w:spacing w:line="360" w:lineRule="auto"/>
        <w:ind w:firstLine="480" w:firstLineChars="200"/>
        <w:rPr>
          <w:rFonts w:ascii="宋体" w:hAnsi="宋体" w:cs="宋体"/>
          <w:sz w:val="24"/>
          <w:highlight w:val="none"/>
        </w:rPr>
      </w:pPr>
      <w:r>
        <w:rPr>
          <w:rFonts w:hint="eastAsia" w:cs="宋体" w:asciiTheme="minorEastAsia" w:hAnsiTheme="minorEastAsia" w:eastAsiaTheme="minorEastAsia"/>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highlight w:val="none"/>
        </w:rPr>
      </w:pPr>
      <w:r>
        <w:rPr>
          <w:rFonts w:ascii="宋体" w:hAnsi="宋体" w:cs="宋体"/>
          <w:sz w:val="24"/>
          <w:highlight w:val="none"/>
        </w:rPr>
        <w:t xml:space="preserve">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highlight w:val="none"/>
        </w:rPr>
      </w:pPr>
    </w:p>
    <w:p>
      <w:pPr>
        <w:pStyle w:val="32"/>
        <w:spacing w:line="360" w:lineRule="auto"/>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3.2</w:t>
      </w:r>
      <w:r>
        <w:rPr>
          <w:rFonts w:hint="eastAsia" w:cs="宋体" w:asciiTheme="minorEastAsia" w:hAnsiTheme="minorEastAsia" w:eastAsiaTheme="minorEastAsia"/>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highlight w:val="none"/>
        </w:rPr>
        <w:t>享受中小企业扶持政策。</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4.</w:t>
      </w:r>
      <w:r>
        <w:rPr>
          <w:rFonts w:hint="eastAsia" w:cs="宋体" w:asciiTheme="minorEastAsia" w:hAnsiTheme="minorEastAsia" w:eastAsiaTheme="minorEastAsia"/>
          <w:b/>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5.平等对待内外资企业和符合条件的破产重整企业</w:t>
      </w:r>
    </w:p>
    <w:p>
      <w:pPr>
        <w:spacing w:line="360" w:lineRule="auto"/>
        <w:ind w:firstLine="480" w:firstLineChars="200"/>
        <w:rPr>
          <w:rFonts w:asciiTheme="minorEastAsia" w:hAnsiTheme="minorEastAsia" w:eastAsiaTheme="minorEastAsia"/>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四、询问、质疑与投诉</w:t>
      </w:r>
    </w:p>
    <w:p>
      <w:pPr>
        <w:pStyle w:val="32"/>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1.在线询问、质疑、投诉</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 供应商质疑</w:t>
      </w:r>
    </w:p>
    <w:p>
      <w:pPr>
        <w:pStyle w:val="32"/>
        <w:spacing w:line="360" w:lineRule="auto"/>
        <w:ind w:firstLine="482" w:firstLineChars="200"/>
        <w:rPr>
          <w:rFonts w:asciiTheme="minorEastAsia" w:hAnsiTheme="minorEastAsia" w:eastAsiaTheme="minorEastAsia"/>
          <w:b/>
          <w:sz w:val="24"/>
          <w:highlight w:val="none"/>
        </w:rPr>
      </w:pPr>
      <w:r>
        <w:rPr>
          <w:rFonts w:hint="eastAsia" w:cs="微软雅黑" w:asciiTheme="minorEastAsia" w:hAnsiTheme="minorEastAsia" w:eastAsiaTheme="minorEastAsia"/>
          <w:b/>
          <w:kern w:val="0"/>
          <w:sz w:val="24"/>
          <w:highlight w:val="none"/>
          <w:lang w:val="zh-CN"/>
        </w:rPr>
        <w:t>3</w:t>
      </w:r>
      <w:r>
        <w:rPr>
          <w:rFonts w:hint="eastAsia" w:asciiTheme="minorEastAsia" w:hAnsiTheme="minorEastAsia" w:eastAsiaTheme="minorEastAsia"/>
          <w:b/>
          <w:sz w:val="24"/>
          <w:highlight w:val="none"/>
        </w:rPr>
        <w:t>.1质疑提出时效</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Theme="minorEastAsia" w:hAnsiTheme="minorEastAsia" w:eastAsiaTheme="minorEastAsia"/>
          <w:sz w:val="24"/>
          <w:highlight w:val="none"/>
        </w:rPr>
      </w:pPr>
      <w:r>
        <w:rPr>
          <w:rFonts w:hint="eastAsia" w:cs="微软雅黑" w:asciiTheme="minorEastAsia" w:hAnsiTheme="minorEastAsia" w:eastAsiaTheme="minorEastAsia"/>
          <w:kern w:val="0"/>
          <w:sz w:val="24"/>
          <w:highlight w:val="none"/>
          <w:lang w:val="zh-CN"/>
        </w:rPr>
        <w:t>3</w:t>
      </w:r>
      <w:r>
        <w:rPr>
          <w:rFonts w:hint="eastAsia" w:asciiTheme="minorEastAsia" w:hAnsiTheme="minorEastAsia" w:eastAsiaTheme="minorEastAsia"/>
          <w:sz w:val="24"/>
          <w:highlight w:val="none"/>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提出质疑，否则，采购人或者</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不予受理：</w:t>
      </w:r>
    </w:p>
    <w:p>
      <w:pPr>
        <w:pStyle w:val="15"/>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3.1.2.2对采购过程提出质疑的，质疑期限为各采购程序环节结束之日起计算。</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3.1.2.3对采购结果提出质疑的，质疑期限自采购结果公告期限届满之日起计算。</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3.1.2.4对同一采购程序环节的质疑，供应商须一次性提出。</w:t>
      </w:r>
    </w:p>
    <w:p>
      <w:pPr>
        <w:pStyle w:val="32"/>
        <w:spacing w:line="360" w:lineRule="auto"/>
        <w:ind w:firstLine="482" w:firstLineChars="200"/>
        <w:rPr>
          <w:rFonts w:asciiTheme="minorEastAsia" w:hAnsiTheme="minorEastAsia" w:eastAsiaTheme="minorEastAsia"/>
          <w:sz w:val="24"/>
          <w:highlight w:val="none"/>
        </w:rPr>
      </w:pPr>
      <w:r>
        <w:rPr>
          <w:rFonts w:hint="eastAsia" w:asciiTheme="minorEastAsia" w:hAnsiTheme="minorEastAsia" w:eastAsiaTheme="minorEastAsia"/>
          <w:b/>
          <w:sz w:val="24"/>
          <w:highlight w:val="none"/>
        </w:rPr>
        <w:t>3.2质疑答复</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3.2.1根据采购人与</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签订的《杭州市集中采购委托协议》的规定，质疑答复责任主体如下：</w:t>
      </w:r>
    </w:p>
    <w:p>
      <w:pPr>
        <w:widowControl/>
        <w:adjustRightInd/>
        <w:jc w:val="center"/>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2"/>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质疑内容</w:t>
            </w:r>
          </w:p>
        </w:tc>
        <w:tc>
          <w:tcPr>
            <w:tcW w:w="2232" w:type="dxa"/>
            <w:vAlign w:val="center"/>
          </w:tcPr>
          <w:p>
            <w:pPr>
              <w:pStyle w:val="32"/>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对采购文件提出质疑</w:t>
            </w:r>
          </w:p>
        </w:tc>
        <w:tc>
          <w:tcPr>
            <w:tcW w:w="4536" w:type="dxa"/>
            <w:vAlign w:val="center"/>
          </w:tcPr>
          <w:p>
            <w:pPr>
              <w:pStyle w:val="32"/>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对采购文件中特定资格条件、采购需求、评审办法、评审标准提出的质疑</w:t>
            </w:r>
          </w:p>
        </w:tc>
        <w:tc>
          <w:tcPr>
            <w:tcW w:w="2232" w:type="dxa"/>
            <w:vAlign w:val="center"/>
          </w:tcPr>
          <w:p>
            <w:pPr>
              <w:pStyle w:val="32"/>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sz w:val="24"/>
                <w:highlight w:val="none"/>
              </w:rPr>
            </w:pPr>
          </w:p>
        </w:tc>
        <w:tc>
          <w:tcPr>
            <w:tcW w:w="4536" w:type="dxa"/>
            <w:vAlign w:val="center"/>
          </w:tcPr>
          <w:p>
            <w:pPr>
              <w:pStyle w:val="32"/>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对采购文件中其他内容提出的质疑</w:t>
            </w:r>
          </w:p>
        </w:tc>
        <w:tc>
          <w:tcPr>
            <w:tcW w:w="2232" w:type="dxa"/>
            <w:vAlign w:val="center"/>
          </w:tcPr>
          <w:p>
            <w:pPr>
              <w:pStyle w:val="32"/>
              <w:spacing w:line="360" w:lineRule="auto"/>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对采购过程提出质疑</w:t>
            </w:r>
          </w:p>
        </w:tc>
        <w:tc>
          <w:tcPr>
            <w:tcW w:w="4536" w:type="dxa"/>
            <w:vAlign w:val="center"/>
          </w:tcPr>
          <w:p>
            <w:pPr>
              <w:pStyle w:val="32"/>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有关现场考察或开启响应文件前答疑会事项提出的质疑</w:t>
            </w:r>
          </w:p>
        </w:tc>
        <w:tc>
          <w:tcPr>
            <w:tcW w:w="2232" w:type="dxa"/>
            <w:vAlign w:val="center"/>
          </w:tcPr>
          <w:p>
            <w:pPr>
              <w:pStyle w:val="32"/>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sz w:val="24"/>
                <w:highlight w:val="none"/>
              </w:rPr>
            </w:pPr>
          </w:p>
        </w:tc>
        <w:tc>
          <w:tcPr>
            <w:tcW w:w="4536" w:type="dxa"/>
            <w:vAlign w:val="center"/>
          </w:tcPr>
          <w:p>
            <w:pPr>
              <w:pStyle w:val="32"/>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对采购过程中其它事项提出的质疑</w:t>
            </w:r>
          </w:p>
        </w:tc>
        <w:tc>
          <w:tcPr>
            <w:tcW w:w="2232" w:type="dxa"/>
            <w:vAlign w:val="center"/>
          </w:tcPr>
          <w:p>
            <w:pPr>
              <w:pStyle w:val="32"/>
              <w:spacing w:line="360" w:lineRule="auto"/>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2"/>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对采购结果提出质疑</w:t>
            </w:r>
          </w:p>
        </w:tc>
        <w:tc>
          <w:tcPr>
            <w:tcW w:w="4536" w:type="dxa"/>
            <w:vAlign w:val="center"/>
          </w:tcPr>
          <w:p>
            <w:pPr>
              <w:pStyle w:val="32"/>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对采购结果提出的质疑</w:t>
            </w:r>
          </w:p>
        </w:tc>
        <w:tc>
          <w:tcPr>
            <w:tcW w:w="2232" w:type="dxa"/>
            <w:vAlign w:val="center"/>
          </w:tcPr>
          <w:p>
            <w:pPr>
              <w:pStyle w:val="32"/>
              <w:spacing w:line="360" w:lineRule="auto"/>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采购代理机构</w:t>
            </w:r>
          </w:p>
        </w:tc>
      </w:tr>
    </w:tbl>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3.2.2采购人或者</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highlight w:val="none"/>
        </w:rPr>
        <w:t>2021〕17号）,采购人或者</w:t>
      </w:r>
      <w:r>
        <w:rPr>
          <w:rFonts w:hint="eastAsia" w:asciiTheme="minorEastAsia" w:hAnsiTheme="minorEastAsia" w:eastAsiaTheme="minorEastAsia"/>
          <w:sz w:val="24"/>
          <w:highlight w:val="none"/>
          <w:lang w:eastAsia="zh-CN"/>
        </w:rPr>
        <w:t>采购代理机构</w:t>
      </w:r>
      <w:r>
        <w:rPr>
          <w:rFonts w:asciiTheme="minorEastAsia" w:hAnsiTheme="minorEastAsia" w:eastAsiaTheme="minorEastAsia"/>
          <w:sz w:val="24"/>
          <w:highlight w:val="none"/>
        </w:rPr>
        <w:t>在质疑回复后5个工作日内，在浙江政府采购网的“其他公告”栏目公开质疑答复，答复内容应当完整。质疑</w:t>
      </w:r>
      <w:r>
        <w:rPr>
          <w:rFonts w:hint="eastAsia" w:asciiTheme="minorEastAsia" w:hAnsiTheme="minorEastAsia" w:eastAsiaTheme="minorEastAsia"/>
          <w:sz w:val="24"/>
          <w:highlight w:val="none"/>
        </w:rPr>
        <w:t>函作为附件上传。</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 2.3询问或者质疑事项可能影响采购结果的，采购人应当暂停签订合同，已经签订合同的，应当中止履行合同。</w:t>
      </w:r>
    </w:p>
    <w:p>
      <w:pPr>
        <w:pStyle w:val="32"/>
        <w:spacing w:line="360" w:lineRule="auto"/>
        <w:ind w:firstLine="482" w:firstLineChars="200"/>
        <w:rPr>
          <w:rFonts w:asciiTheme="minorEastAsia" w:hAnsiTheme="minorEastAsia" w:eastAsiaTheme="minorEastAsia"/>
          <w:sz w:val="24"/>
          <w:highlight w:val="none"/>
        </w:rPr>
      </w:pPr>
      <w:r>
        <w:rPr>
          <w:rFonts w:hint="eastAsia" w:cs="微软雅黑" w:asciiTheme="minorEastAsia" w:hAnsiTheme="minorEastAsia" w:eastAsiaTheme="minorEastAsia"/>
          <w:b/>
          <w:kern w:val="0"/>
          <w:sz w:val="24"/>
          <w:highlight w:val="none"/>
          <w:lang w:val="zh-CN"/>
        </w:rPr>
        <w:t>3.3质疑函</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3.3.1供应商提出质疑应当提交质疑函和必要的证明材料。质疑函应当包括下列内容：</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供应商的姓名或者名称、地址、邮编、联系人及联系电话；</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质疑项目的名称、编号；</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具体、明确的质疑事项和与质疑事项相关的请求；</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事实依据；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必要的法律依据；</w:t>
      </w:r>
    </w:p>
    <w:p>
      <w:pPr>
        <w:pStyle w:val="32"/>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提出质疑的日期。</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质疑函范本及制作说明详见附件</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w:t>
      </w: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.供应商投诉</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.1质疑供应商对采购人、</w:t>
      </w:r>
      <w:r>
        <w:rPr>
          <w:rFonts w:hint="eastAsia" w:asciiTheme="minorEastAsia" w:hAnsiTheme="minorEastAsia" w:eastAsiaTheme="minorEastAsia"/>
          <w:sz w:val="24"/>
          <w:highlight w:val="none"/>
          <w:lang w:eastAsia="zh-CN"/>
        </w:rPr>
        <w:t>采购代理机构</w:t>
      </w:r>
      <w:r>
        <w:rPr>
          <w:rFonts w:asciiTheme="minorEastAsia" w:hAnsiTheme="minorEastAsia" w:eastAsiaTheme="minorEastAsia"/>
          <w:sz w:val="24"/>
          <w:highlight w:val="none"/>
        </w:rPr>
        <w:t>的答复不满意或者采购人、</w:t>
      </w:r>
      <w:r>
        <w:rPr>
          <w:rFonts w:hint="eastAsia" w:asciiTheme="minorEastAsia" w:hAnsiTheme="minorEastAsia" w:eastAsiaTheme="minorEastAsia"/>
          <w:sz w:val="24"/>
          <w:highlight w:val="none"/>
          <w:lang w:eastAsia="zh-CN"/>
        </w:rPr>
        <w:t>采购代理机构</w:t>
      </w:r>
      <w:r>
        <w:rPr>
          <w:rFonts w:asciiTheme="minorEastAsia" w:hAnsiTheme="minorEastAsia" w:eastAsiaTheme="minorEastAsia"/>
          <w:sz w:val="24"/>
          <w:highlight w:val="none"/>
        </w:rPr>
        <w:t>未在规定的时间内</w:t>
      </w:r>
      <w:r>
        <w:rPr>
          <w:rFonts w:hint="eastAsia" w:asciiTheme="minorEastAsia" w:hAnsiTheme="minorEastAsia" w:eastAsiaTheme="minorEastAsia"/>
          <w:sz w:val="24"/>
          <w:highlight w:val="none"/>
        </w:rPr>
        <w:t>作出答复的，可以在答复期满后十五个工作日内向同级政府采购监督管理部门提出投诉。</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.2供应</w:t>
      </w:r>
      <w:r>
        <w:rPr>
          <w:rFonts w:hint="eastAsia" w:asciiTheme="minorEastAsia" w:hAnsiTheme="minorEastAsia" w:eastAsiaTheme="minorEastAsia"/>
          <w:sz w:val="24"/>
          <w:highlight w:val="none"/>
        </w:rPr>
        <w:t>商投诉的事项不得超出已质疑事项的范围，基于质疑答复内容提出的投诉事项除外。</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.3供应</w:t>
      </w:r>
      <w:r>
        <w:rPr>
          <w:rFonts w:hint="eastAsia" w:asciiTheme="minorEastAsia" w:hAnsiTheme="minorEastAsia" w:eastAsiaTheme="minorEastAsia"/>
          <w:sz w:val="24"/>
          <w:highlight w:val="none"/>
        </w:rPr>
        <w:t>商投诉应当有明确的请求和必要的证明材料。</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.4以联合体形</w:t>
      </w:r>
      <w:r>
        <w:rPr>
          <w:rFonts w:hint="eastAsia" w:asciiTheme="minorEastAsia" w:hAnsiTheme="minorEastAsia" w:eastAsiaTheme="minorEastAsia"/>
          <w:sz w:val="24"/>
          <w:highlight w:val="none"/>
        </w:rPr>
        <w:t>式参加政府采购活动的，其投诉应当由组成联合体的所有供应商共同提出。</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4.5</w:t>
      </w:r>
      <w:r>
        <w:rPr>
          <w:rFonts w:hint="eastAsia" w:ascii="宋体" w:hAnsi="Courier New"/>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rFonts w:ascii="宋体" w:hAnsi="Courier New"/>
          <w:sz w:val="24"/>
          <w:szCs w:val="24"/>
          <w:highlight w:val="none"/>
        </w:rPr>
        <w:t>G03</w:t>
      </w:r>
      <w:r>
        <w:rPr>
          <w:rFonts w:hint="eastAsia" w:ascii="宋体" w:hAnsi="Courier New"/>
          <w:sz w:val="24"/>
          <w:szCs w:val="24"/>
          <w:highlight w:val="none"/>
        </w:rPr>
        <w:t>办公室，收件人：朱女士、王女士，电话：</w:t>
      </w:r>
      <w:r>
        <w:rPr>
          <w:rFonts w:ascii="宋体" w:hAnsi="Courier New"/>
          <w:sz w:val="24"/>
          <w:szCs w:val="24"/>
          <w:highlight w:val="none"/>
        </w:rPr>
        <w:t>0571-85252453</w:t>
      </w:r>
      <w:r>
        <w:rPr>
          <w:rFonts w:hint="eastAsia" w:ascii="宋体" w:hAnsi="Courier New"/>
          <w:sz w:val="24"/>
          <w:szCs w:val="24"/>
          <w:highlight w:val="none"/>
        </w:rPr>
        <w:t>。</w:t>
      </w:r>
    </w:p>
    <w:p>
      <w:pPr>
        <w:pStyle w:val="32"/>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投诉书范本及制作说明详见附件</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w:t>
      </w: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五、磋商文件构成、修改、解释</w:t>
      </w:r>
    </w:p>
    <w:p>
      <w:pPr>
        <w:autoSpaceDE w:val="0"/>
        <w:autoSpaceDN w:val="0"/>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1．磋商文件的构成</w:t>
      </w:r>
    </w:p>
    <w:p>
      <w:pPr>
        <w:pStyle w:val="32"/>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1.1 磋商文件包括下列文件及附件</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第一部分  供应商邀请</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第二部分  竞争性磋商流程</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第三部分  供应商须知</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第四部分  采购需求</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第五部分  评审方法及评审标准</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第六部分  拟签订的合同文本</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第七部分  应提交的有关格式范例</w:t>
      </w:r>
    </w:p>
    <w:p>
      <w:pPr>
        <w:pStyle w:val="32"/>
        <w:numPr>
          <w:ilvl w:val="0"/>
          <w:numId w:val="4"/>
        </w:numPr>
        <w:spacing w:line="360" w:lineRule="auto"/>
        <w:ind w:left="839"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第八部分  最后报价格式</w:t>
      </w:r>
    </w:p>
    <w:p>
      <w:pPr>
        <w:pStyle w:val="32"/>
        <w:spacing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1.2 </w:t>
      </w:r>
      <w:r>
        <w:rPr>
          <w:rFonts w:hint="eastAsia" w:asciiTheme="minorEastAsia" w:hAnsiTheme="minorEastAsia" w:eastAsiaTheme="minorEastAsia"/>
          <w:sz w:val="24"/>
          <w:highlight w:val="none"/>
        </w:rPr>
        <w:t>与本项目有关的</w:t>
      </w:r>
      <w:r>
        <w:rPr>
          <w:rFonts w:hint="eastAsia" w:asciiTheme="minorEastAsia" w:hAnsiTheme="minorEastAsia" w:eastAsiaTheme="minorEastAsia"/>
          <w:bCs/>
          <w:sz w:val="24"/>
          <w:highlight w:val="none"/>
        </w:rPr>
        <w:t>澄清或者修改的内容为磋商文件的组成部分</w:t>
      </w:r>
      <w:r>
        <w:rPr>
          <w:rFonts w:hint="eastAsia" w:cs="仿宋_GB2312" w:asciiTheme="minorEastAsia" w:hAnsiTheme="minorEastAsia" w:eastAsiaTheme="minorEastAsia"/>
          <w:sz w:val="24"/>
          <w:highlight w:val="none"/>
        </w:rPr>
        <w:t>。</w:t>
      </w:r>
    </w:p>
    <w:p>
      <w:pPr>
        <w:pStyle w:val="32"/>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2. 磋商文件的</w:t>
      </w:r>
      <w:r>
        <w:rPr>
          <w:rFonts w:hint="eastAsia" w:cs="仿宋_GB2312" w:asciiTheme="minorEastAsia" w:hAnsiTheme="minorEastAsia" w:eastAsiaTheme="minorEastAsia"/>
          <w:b/>
          <w:sz w:val="24"/>
          <w:szCs w:val="24"/>
          <w:highlight w:val="none"/>
        </w:rPr>
        <w:t>澄清、修改</w:t>
      </w:r>
    </w:p>
    <w:p>
      <w:pPr>
        <w:pStyle w:val="392"/>
        <w:snapToGrid w:val="0"/>
        <w:spacing w:before="0"/>
        <w:ind w:firstLine="48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2.1已获取磋商文件的潜在供应商，若有问题需要澄清，应于提交首次响应文件截止时间前，以书面形式向</w:t>
      </w:r>
      <w:r>
        <w:rPr>
          <w:rFonts w:hint="eastAsia" w:cs="仿宋_GB2312" w:asciiTheme="minorEastAsia" w:hAnsiTheme="minorEastAsia" w:eastAsiaTheme="minorEastAsia"/>
          <w:highlight w:val="none"/>
          <w:lang w:eastAsia="zh-CN"/>
        </w:rPr>
        <w:t>采购代理机构</w:t>
      </w:r>
      <w:r>
        <w:rPr>
          <w:rFonts w:hint="eastAsia" w:cs="仿宋_GB2312" w:asciiTheme="minorEastAsia" w:hAnsiTheme="minorEastAsia" w:eastAsiaTheme="minorEastAsia"/>
          <w:highlight w:val="none"/>
        </w:rPr>
        <w:t>提出。</w:t>
      </w:r>
    </w:p>
    <w:p>
      <w:pPr>
        <w:pStyle w:val="392"/>
        <w:snapToGrid w:val="0"/>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2.2</w:t>
      </w:r>
      <w:r>
        <w:rPr>
          <w:rFonts w:hint="eastAsia" w:cs="宋体" w:asciiTheme="minorEastAsia" w:hAnsiTheme="minorEastAsia" w:eastAsiaTheme="minorEastAsia"/>
          <w:highlight w:val="none"/>
          <w:lang w:eastAsia="zh-CN"/>
        </w:rPr>
        <w:t>采购代理机构</w:t>
      </w:r>
      <w:r>
        <w:rPr>
          <w:rFonts w:hint="eastAsia" w:cs="宋体" w:asciiTheme="minorEastAsia" w:hAnsiTheme="minorEastAsia" w:eastAsiaTheme="minorEastAsia"/>
          <w:highlight w:val="none"/>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highlight w:val="none"/>
        </w:rPr>
        <w:t>提交首次</w:t>
      </w:r>
      <w:r>
        <w:rPr>
          <w:rFonts w:hint="eastAsia" w:cs="宋体" w:asciiTheme="minorEastAsia" w:hAnsiTheme="minorEastAsia" w:eastAsiaTheme="minorEastAsia"/>
          <w:highlight w:val="none"/>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2.3澄清或者修改的内容可能影响响应文件编制的，采购人、</w:t>
      </w:r>
      <w:r>
        <w:rPr>
          <w:rFonts w:hint="eastAsia" w:asciiTheme="minorEastAsia" w:hAnsiTheme="minorEastAsia" w:eastAsiaTheme="minorEastAsia"/>
          <w:highlight w:val="none"/>
          <w:lang w:eastAsia="zh-CN"/>
        </w:rPr>
        <w:t>采购代理机构</w:t>
      </w:r>
      <w:r>
        <w:rPr>
          <w:rFonts w:hint="eastAsia" w:asciiTheme="minorEastAsia" w:hAnsiTheme="minorEastAsia" w:eastAsiaTheme="minorEastAsia"/>
          <w:highlight w:val="none"/>
        </w:rPr>
        <w:t>应当在提交首次响应文件截止时间至少5日前，</w:t>
      </w:r>
      <w:r>
        <w:rPr>
          <w:rFonts w:hint="eastAsia" w:cs="宋体" w:asciiTheme="minorEastAsia" w:hAnsiTheme="minorEastAsia" w:eastAsiaTheme="minorEastAsia"/>
          <w:highlight w:val="none"/>
        </w:rPr>
        <w:t>通过电子交易平台</w:t>
      </w:r>
      <w:r>
        <w:rPr>
          <w:rFonts w:hint="eastAsia" w:asciiTheme="minorEastAsia" w:hAnsiTheme="minorEastAsia" w:eastAsiaTheme="minorEastAsia"/>
          <w:highlight w:val="none"/>
        </w:rPr>
        <w:t>通知所有获取磋商文件的供应商；不足5日的，采购人、</w:t>
      </w:r>
      <w:r>
        <w:rPr>
          <w:rFonts w:hint="eastAsia" w:asciiTheme="minorEastAsia" w:hAnsiTheme="minorEastAsia" w:eastAsiaTheme="minorEastAsia"/>
          <w:highlight w:val="none"/>
          <w:lang w:eastAsia="zh-CN"/>
        </w:rPr>
        <w:t>采购代理机构</w:t>
      </w:r>
      <w:r>
        <w:rPr>
          <w:rFonts w:hint="eastAsia" w:asciiTheme="minorEastAsia" w:hAnsiTheme="minorEastAsia" w:eastAsiaTheme="minorEastAsia"/>
          <w:highlight w:val="none"/>
        </w:rPr>
        <w:t>应当顺延提交首次响应文件截止时间。</w:t>
      </w:r>
    </w:p>
    <w:p>
      <w:pPr>
        <w:pStyle w:val="392"/>
        <w:snapToGrid w:val="0"/>
        <w:spacing w:before="0"/>
        <w:ind w:firstLine="482"/>
        <w:rPr>
          <w:rFonts w:asciiTheme="minorEastAsia" w:hAnsiTheme="minorEastAsia" w:eastAsiaTheme="minorEastAsia"/>
          <w:highlight w:val="none"/>
        </w:rPr>
      </w:pPr>
      <w:r>
        <w:rPr>
          <w:rFonts w:hint="eastAsia" w:asciiTheme="minorEastAsia" w:hAnsiTheme="minorEastAsia" w:eastAsiaTheme="minorEastAsia"/>
          <w:b/>
          <w:highlight w:val="none"/>
        </w:rPr>
        <w:t>▲</w:t>
      </w:r>
      <w:r>
        <w:rPr>
          <w:rFonts w:hint="eastAsia" w:cs="仿宋_GB2312" w:asciiTheme="minorEastAsia" w:hAnsiTheme="minorEastAsia" w:eastAsiaTheme="minorEastAsia"/>
          <w:b/>
          <w:szCs w:val="21"/>
          <w:highlight w:val="none"/>
        </w:rPr>
        <w:t>响应文件未按磋商文件的澄清、修改的内容编制，又不符合实质性要求的，响应无效。</w:t>
      </w:r>
    </w:p>
    <w:p>
      <w:pPr>
        <w:pStyle w:val="22"/>
        <w:rPr>
          <w:rFonts w:cs="仿宋_GB2312" w:asciiTheme="minorEastAsia" w:hAnsiTheme="minorEastAsia" w:eastAsiaTheme="minorEastAsia"/>
          <w:sz w:val="18"/>
          <w:szCs w:val="18"/>
          <w:highlight w:val="none"/>
          <w:lang w:val="en-US"/>
        </w:rPr>
      </w:pPr>
      <w:r>
        <w:rPr>
          <w:rFonts w:hint="eastAsia" w:cs="仿宋_GB2312" w:asciiTheme="minorEastAsia" w:hAnsiTheme="minorEastAsia" w:eastAsiaTheme="minorEastAsia"/>
          <w:szCs w:val="24"/>
          <w:highlight w:val="none"/>
          <w:lang w:val="en-US"/>
        </w:rPr>
        <w:t xml:space="preserve">    </w:t>
      </w: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六、响应文件的编制</w:t>
      </w:r>
    </w:p>
    <w:p>
      <w:pPr>
        <w:pStyle w:val="32"/>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highlight w:val="none"/>
        </w:rPr>
        <w:t>1. 响应文件的语言</w:t>
      </w:r>
    </w:p>
    <w:p>
      <w:pPr>
        <w:pStyle w:val="32"/>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响应文件及供应商与采购有关的来往通知、函件和文件均应使用中文。</w:t>
      </w:r>
    </w:p>
    <w:p>
      <w:pPr>
        <w:pStyle w:val="32"/>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highlight w:val="none"/>
        </w:rPr>
        <w:t>2. 响应文件的组成</w:t>
      </w:r>
    </w:p>
    <w:p>
      <w:pPr>
        <w:pStyle w:val="32"/>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响应文件应当包括以下主要内容：</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（1）响应函</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（2）资格文件</w:t>
      </w:r>
    </w:p>
    <w:p>
      <w:pPr>
        <w:pStyle w:val="32"/>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z w:val="24"/>
          <w:highlight w:val="none"/>
        </w:rPr>
        <w:t>A、</w:t>
      </w:r>
      <w:r>
        <w:rPr>
          <w:rFonts w:hint="eastAsia" w:cs="宋体" w:asciiTheme="minorEastAsia" w:hAnsiTheme="minorEastAsia" w:eastAsiaTheme="minorEastAsia"/>
          <w:sz w:val="24"/>
          <w:highlight w:val="none"/>
        </w:rPr>
        <w:t>符合参加政府采购活动应当具备的一般条件的承诺函（</w:t>
      </w:r>
      <w:r>
        <w:rPr>
          <w:rFonts w:hint="eastAsia" w:asciiTheme="minorEastAsia" w:hAnsiTheme="minorEastAsia" w:eastAsiaTheme="minorEastAsia"/>
          <w:sz w:val="24"/>
          <w:highlight w:val="none"/>
        </w:rPr>
        <w:t>如以联合体形式参加政府采购活动的，</w:t>
      </w:r>
      <w:r>
        <w:rPr>
          <w:rFonts w:hint="eastAsia" w:cs="Arial" w:asciiTheme="minorEastAsia" w:hAnsiTheme="minorEastAsia" w:eastAsiaTheme="minorEastAsia"/>
          <w:sz w:val="24"/>
          <w:highlight w:val="none"/>
        </w:rPr>
        <w:t>联合体各方均应提交该承诺函</w:t>
      </w:r>
      <w:r>
        <w:rPr>
          <w:rFonts w:hint="eastAsia" w:cs="宋体" w:asciiTheme="minorEastAsia" w:hAnsiTheme="minorEastAsia" w:eastAsiaTheme="minorEastAsia"/>
          <w:sz w:val="24"/>
          <w:highlight w:val="none"/>
        </w:rPr>
        <w:t>）；</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B、</w:t>
      </w:r>
      <w:r>
        <w:rPr>
          <w:rFonts w:hint="eastAsia" w:cs="Arial" w:asciiTheme="minorEastAsia" w:hAnsiTheme="minorEastAsia" w:eastAsiaTheme="minorEastAsia"/>
          <w:sz w:val="24"/>
          <w:highlight w:val="none"/>
        </w:rPr>
        <w:t>联合协议</w:t>
      </w:r>
      <w:r>
        <w:rPr>
          <w:rFonts w:hint="eastAsia" w:cs="仿宋_GB2312" w:asciiTheme="minorEastAsia" w:hAnsiTheme="minorEastAsia" w:eastAsiaTheme="minorEastAsia"/>
          <w:sz w:val="24"/>
          <w:highlight w:val="none"/>
        </w:rPr>
        <w:t>（如果有）；</w:t>
      </w:r>
    </w:p>
    <w:p>
      <w:pPr>
        <w:pStyle w:val="32"/>
        <w:spacing w:line="360" w:lineRule="auto"/>
        <w:ind w:firstLine="480" w:firstLineChars="200"/>
        <w:rPr>
          <w:rFonts w:cs="仿宋_GB2312" w:asciiTheme="minorEastAsia" w:hAnsiTheme="minorEastAsia" w:eastAsiaTheme="minorEastAsia"/>
          <w:sz w:val="24"/>
          <w:highlight w:val="none"/>
        </w:rPr>
      </w:pPr>
      <w:r>
        <w:rPr>
          <w:rFonts w:hint="eastAsia" w:cs="宋体" w:asciiTheme="minorEastAsia" w:hAnsiTheme="minorEastAsia" w:eastAsiaTheme="minorEastAsia"/>
          <w:sz w:val="24"/>
          <w:highlight w:val="none"/>
        </w:rPr>
        <w:t>C</w:t>
      </w:r>
      <w:r>
        <w:rPr>
          <w:rFonts w:hint="eastAsia" w:asciiTheme="minorEastAsia" w:hAnsiTheme="minorEastAsia" w:eastAsiaTheme="minorEastAsia"/>
          <w:sz w:val="24"/>
          <w:highlight w:val="none"/>
        </w:rPr>
        <w:t>、</w:t>
      </w:r>
      <w:r>
        <w:rPr>
          <w:rFonts w:hint="eastAsia" w:cs="宋体" w:asciiTheme="minorEastAsia" w:hAnsiTheme="minorEastAsia" w:eastAsiaTheme="minorEastAsia"/>
          <w:sz w:val="24"/>
          <w:highlight w:val="none"/>
        </w:rPr>
        <w:t>落实政府采购政策需满足的资格要求</w:t>
      </w:r>
      <w:r>
        <w:rPr>
          <w:rFonts w:hint="eastAsia" w:cs="宋体" w:asciiTheme="minorEastAsia" w:hAnsiTheme="minorEastAsia" w:eastAsiaTheme="minorEastAsia"/>
          <w:snapToGrid w:val="0"/>
          <w:kern w:val="28"/>
          <w:sz w:val="24"/>
          <w:highlight w:val="none"/>
        </w:rPr>
        <w:t>（如果有)；</w:t>
      </w:r>
    </w:p>
    <w:p>
      <w:pPr>
        <w:pStyle w:val="32"/>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D、符合特定资格条件的有关证明材料（如果有）。</w:t>
      </w:r>
      <w:r>
        <w:rPr>
          <w:rFonts w:hint="eastAsia" w:cs="仿宋_GB2312" w:asciiTheme="minorEastAsia" w:hAnsiTheme="minorEastAsia" w:eastAsiaTheme="minorEastAsia"/>
          <w:sz w:val="24"/>
          <w:highlight w:val="none"/>
        </w:rPr>
        <w:tab/>
      </w:r>
      <w:r>
        <w:rPr>
          <w:rFonts w:cs="仿宋_GB2312" w:asciiTheme="minorEastAsia" w:hAnsiTheme="minorEastAsia" w:eastAsiaTheme="minorEastAsia"/>
          <w:sz w:val="24"/>
          <w:highlight w:val="none"/>
        </w:rPr>
        <w:t xml:space="preserve"> </w:t>
      </w:r>
    </w:p>
    <w:p>
      <w:pPr>
        <w:pStyle w:val="32"/>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hint="eastAsia" w:hAnsi="宋体" w:cs="宋体"/>
          <w:sz w:val="24"/>
          <w:highlight w:val="none"/>
        </w:rPr>
        <w:t>授权委托书或法定代表人（单位负责人、自然人本人）身份证明；</w:t>
      </w:r>
    </w:p>
    <w:p>
      <w:pPr>
        <w:snapToGrid w:val="0"/>
        <w:spacing w:line="360" w:lineRule="auto"/>
        <w:ind w:firstLine="480" w:firstLineChars="200"/>
        <w:rPr>
          <w:rFonts w:hint="eastAsia" w:cs="仿宋_GB2312" w:asciiTheme="minorEastAsia" w:hAnsiTheme="minorEastAsia" w:eastAsiaTheme="minorEastAsia"/>
          <w:kern w:val="0"/>
          <w:sz w:val="24"/>
          <w:highlight w:val="none"/>
          <w:lang w:val="zh-CN"/>
        </w:rPr>
      </w:pP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4）</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highlight w:val="none"/>
        </w:rPr>
        <w:t>（如果有</w:t>
      </w:r>
      <w:r>
        <w:rPr>
          <w:rFonts w:cs="宋体" w:asciiTheme="minorEastAsia" w:hAnsiTheme="minorEastAsia" w:eastAsiaTheme="minorEastAsia"/>
          <w:snapToGrid w:val="0"/>
          <w:kern w:val="28"/>
          <w:sz w:val="24"/>
          <w:highlight w:val="none"/>
        </w:rPr>
        <w:t>)</w:t>
      </w:r>
      <w:r>
        <w:rPr>
          <w:rFonts w:hint="eastAsia" w:cs="仿宋_GB2312" w:asciiTheme="minorEastAsia" w:hAnsiTheme="minorEastAsia" w:eastAsiaTheme="minorEastAsia"/>
          <w:kern w:val="0"/>
          <w:sz w:val="24"/>
          <w:highlight w:val="none"/>
          <w:lang w:val="zh-CN"/>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符合性审查资料；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w:t>
      </w:r>
      <w:r>
        <w:rPr>
          <w:rFonts w:hint="eastAsia" w:ascii="宋体" w:hAnsi="宋体" w:cs="宋体"/>
          <w:color w:val="auto"/>
          <w:sz w:val="24"/>
          <w:highlight w:val="none"/>
        </w:rPr>
        <w:t>评标标准相应的商务技术资料；</w:t>
      </w:r>
    </w:p>
    <w:p>
      <w:pPr>
        <w:pStyle w:val="32"/>
        <w:spacing w:line="360" w:lineRule="auto"/>
        <w:ind w:firstLine="480" w:firstLineChars="200"/>
        <w:rPr>
          <w:rFonts w:cs="仿宋_GB2312" w:asciiTheme="minorEastAsia" w:hAnsiTheme="minorEastAsia" w:eastAsiaTheme="minorEastAsia"/>
          <w:kern w:val="0"/>
          <w:sz w:val="24"/>
          <w:highlight w:val="none"/>
          <w:lang w:val="zh-CN"/>
        </w:rPr>
      </w:pPr>
      <w:r>
        <w:rPr>
          <w:rFonts w:hint="eastAsia" w:hAnsi="宋体" w:cs="宋体"/>
          <w:color w:val="auto"/>
          <w:sz w:val="24"/>
          <w:highlight w:val="none"/>
          <w:lang w:eastAsia="zh-CN"/>
        </w:rPr>
        <w:t>（</w:t>
      </w:r>
      <w:r>
        <w:rPr>
          <w:rFonts w:hint="eastAsia" w:hAnsi="宋体" w:cs="宋体"/>
          <w:color w:val="auto"/>
          <w:sz w:val="24"/>
          <w:highlight w:val="none"/>
          <w:lang w:val="en-US" w:eastAsia="zh-CN"/>
        </w:rPr>
        <w:t>7</w:t>
      </w:r>
      <w:r>
        <w:rPr>
          <w:rFonts w:hint="eastAsia" w:hAnsi="宋体" w:cs="宋体"/>
          <w:color w:val="auto"/>
          <w:sz w:val="24"/>
          <w:highlight w:val="none"/>
          <w:lang w:eastAsia="zh-CN"/>
        </w:rPr>
        <w:t>）</w:t>
      </w:r>
      <w:r>
        <w:rPr>
          <w:rFonts w:hint="eastAsia" w:hAnsi="宋体" w:cs="宋体"/>
          <w:color w:val="auto"/>
          <w:sz w:val="24"/>
          <w:highlight w:val="none"/>
          <w:lang w:val="zh-CN" w:eastAsia="zh-CN"/>
        </w:rPr>
        <w:t>响应产品规格配置清单</w:t>
      </w:r>
      <w:r>
        <w:rPr>
          <w:rFonts w:hint="eastAsia" w:asciiTheme="minorEastAsia" w:hAnsiTheme="minorEastAsia" w:eastAsiaTheme="minorEastAsia"/>
          <w:kern w:val="0"/>
          <w:sz w:val="24"/>
          <w:highlight w:val="none"/>
          <w:lang w:val="zh-CN"/>
        </w:rPr>
        <w:t>(如果有)</w:t>
      </w:r>
      <w:r>
        <w:rPr>
          <w:rFonts w:hint="eastAsia" w:ascii="宋体" w:hAnsi="宋体" w:cs="宋体"/>
          <w:color w:val="auto"/>
          <w:sz w:val="24"/>
          <w:highlight w:val="none"/>
        </w:rPr>
        <w:t>；</w:t>
      </w:r>
    </w:p>
    <w:p>
      <w:pPr>
        <w:pStyle w:val="32"/>
        <w:spacing w:line="360" w:lineRule="auto"/>
        <w:ind w:firstLine="480"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snapToGrid w:val="0"/>
          <w:sz w:val="24"/>
          <w:highlight w:val="none"/>
        </w:rPr>
        <w:t>（</w:t>
      </w:r>
      <w:r>
        <w:rPr>
          <w:rFonts w:hint="eastAsia" w:asciiTheme="minorEastAsia" w:hAnsiTheme="minorEastAsia" w:eastAsiaTheme="minorEastAsia"/>
          <w:snapToGrid w:val="0"/>
          <w:sz w:val="24"/>
          <w:highlight w:val="none"/>
          <w:lang w:val="en-US" w:eastAsia="zh-CN"/>
        </w:rPr>
        <w:t>8</w:t>
      </w:r>
      <w:r>
        <w:rPr>
          <w:rFonts w:hint="eastAsia" w:asciiTheme="minorEastAsia" w:hAnsiTheme="minorEastAsia" w:eastAsiaTheme="minorEastAsia"/>
          <w:snapToGrid w:val="0"/>
          <w:sz w:val="24"/>
          <w:highlight w:val="none"/>
        </w:rPr>
        <w:t>）</w:t>
      </w:r>
      <w:r>
        <w:rPr>
          <w:rFonts w:hint="eastAsia" w:asciiTheme="minorEastAsia" w:hAnsiTheme="minorEastAsia" w:eastAsiaTheme="minorEastAsia"/>
          <w:kern w:val="0"/>
          <w:sz w:val="24"/>
          <w:highlight w:val="none"/>
          <w:lang w:val="zh-CN"/>
        </w:rPr>
        <w:t>关于对磋商文件中有关条款的拒绝声明 (如果有)</w:t>
      </w:r>
      <w:r>
        <w:rPr>
          <w:rFonts w:hint="eastAsia" w:asciiTheme="minorEastAsia" w:hAnsiTheme="minorEastAsia" w:eastAsiaTheme="minorEastAsia"/>
          <w:sz w:val="24"/>
          <w:highlight w:val="none"/>
          <w:lang w:val="zh-CN"/>
        </w:rPr>
        <w:t xml:space="preserve"> ；</w:t>
      </w:r>
    </w:p>
    <w:p>
      <w:pPr>
        <w:pStyle w:val="32"/>
        <w:spacing w:line="360" w:lineRule="auto"/>
        <w:ind w:firstLine="480" w:firstLineChars="200"/>
        <w:rPr>
          <w:rFonts w:cs="仿宋_GB2312" w:asciiTheme="minorEastAsia" w:hAnsiTheme="minorEastAsia" w:eastAsiaTheme="minorEastAsia"/>
          <w:kern w:val="0"/>
          <w:sz w:val="24"/>
          <w:szCs w:val="24"/>
          <w:highlight w:val="none"/>
          <w:lang w:val="zh-CN"/>
        </w:rPr>
      </w:pP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w:t>
      </w:r>
      <w:r>
        <w:rPr>
          <w:rFonts w:hint="eastAsia" w:cs="仿宋_GB2312" w:asciiTheme="minorEastAsia" w:hAnsiTheme="minorEastAsia" w:eastAsiaTheme="minorEastAsia"/>
          <w:kern w:val="0"/>
          <w:sz w:val="24"/>
          <w:szCs w:val="24"/>
          <w:highlight w:val="none"/>
          <w:lang w:val="zh-CN"/>
        </w:rPr>
        <w:t>供应商认为需要的其他技术文件或说明（如果有）；</w:t>
      </w:r>
    </w:p>
    <w:p>
      <w:pPr>
        <w:pStyle w:val="32"/>
        <w:spacing w:line="360" w:lineRule="auto"/>
        <w:ind w:firstLine="480" w:firstLineChars="200"/>
        <w:rPr>
          <w:rFonts w:cs="仿宋_GB2312" w:asciiTheme="minorEastAsia" w:hAnsiTheme="minorEastAsia" w:eastAsiaTheme="minorEastAsia"/>
          <w:kern w:val="0"/>
          <w:sz w:val="24"/>
          <w:highlight w:val="none"/>
          <w:lang w:val="zh-CN"/>
        </w:rPr>
      </w:pP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w:t>
      </w:r>
      <w:r>
        <w:rPr>
          <w:rFonts w:hint="eastAsia" w:cs="仿宋_GB2312" w:asciiTheme="minorEastAsia" w:hAnsiTheme="minorEastAsia" w:eastAsiaTheme="minorEastAsia"/>
          <w:kern w:val="0"/>
          <w:sz w:val="24"/>
          <w:highlight w:val="none"/>
          <w:lang w:val="zh-CN"/>
        </w:rPr>
        <w:t>政府采购供应商廉洁自律承诺书。</w:t>
      </w:r>
    </w:p>
    <w:p>
      <w:pPr>
        <w:pStyle w:val="32"/>
        <w:spacing w:line="360" w:lineRule="auto"/>
        <w:ind w:firstLine="482" w:firstLineChars="200"/>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3. 响应文件的编制和签署</w:t>
      </w:r>
    </w:p>
    <w:p>
      <w:pPr>
        <w:spacing w:line="360" w:lineRule="auto"/>
        <w:ind w:firstLine="480" w:firstLineChars="20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highlight w:val="none"/>
        </w:rPr>
      </w:pPr>
      <w:r>
        <w:rPr>
          <w:rFonts w:hint="eastAsia" w:cs="仿宋_GB2312" w:asciiTheme="minorEastAsia" w:hAnsiTheme="minorEastAsia" w:eastAsiaTheme="minorEastAsia"/>
          <w:szCs w:val="24"/>
          <w:highlight w:val="none"/>
        </w:rPr>
        <w:t>3.4响应文件按照磋商文件第七部分格式要</w:t>
      </w:r>
      <w:r>
        <w:rPr>
          <w:rFonts w:hint="eastAsia" w:cs="仿宋_GB2312" w:asciiTheme="minorEastAsia" w:hAnsiTheme="minorEastAsia" w:eastAsiaTheme="minorEastAsia"/>
          <w:highlight w:val="none"/>
        </w:rPr>
        <w:t>求进行签署、盖章。</w:t>
      </w:r>
      <w:r>
        <w:rPr>
          <w:rFonts w:hint="eastAsia" w:asciiTheme="minorEastAsia" w:hAnsiTheme="minorEastAsia" w:eastAsiaTheme="minorEastAsia"/>
          <w:b/>
          <w:highlight w:val="none"/>
        </w:rPr>
        <w:t>▲</w:t>
      </w:r>
      <w:r>
        <w:rPr>
          <w:rFonts w:hint="eastAsia" w:cs="仿宋_GB2312" w:asciiTheme="minorEastAsia" w:hAnsiTheme="minorEastAsia" w:eastAsiaTheme="minorEastAsia"/>
          <w:b/>
          <w:highlight w:val="none"/>
        </w:rPr>
        <w:t>供应商的响应文件未按照磋商文件要求签署、盖章的，其响应无效</w:t>
      </w:r>
      <w:r>
        <w:rPr>
          <w:rFonts w:hint="eastAsia" w:cs="仿宋_GB2312" w:asciiTheme="minorEastAsia" w:hAnsiTheme="minorEastAsia" w:eastAsiaTheme="minorEastAsia"/>
          <w:szCs w:val="24"/>
          <w:highlight w:val="none"/>
        </w:rPr>
        <w:t>。</w:t>
      </w:r>
    </w:p>
    <w:p>
      <w:pPr>
        <w:pStyle w:val="392"/>
        <w:snapToGrid w:val="0"/>
        <w:spacing w:before="0"/>
        <w:ind w:firstLine="480"/>
        <w:rPr>
          <w:rFonts w:cs="宋体" w:asciiTheme="minorEastAsia" w:hAnsiTheme="minorEastAsia" w:eastAsiaTheme="minorEastAsia"/>
          <w:highlight w:val="none"/>
        </w:rPr>
      </w:pPr>
      <w:r>
        <w:rPr>
          <w:rFonts w:hint="eastAsia" w:cs="仿宋_GB2312" w:asciiTheme="minorEastAsia" w:hAnsiTheme="minorEastAsia" w:eastAsiaTheme="minorEastAsia"/>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3.6磋商文件对响应文件签署、盖章的要求适用于电子签名。</w:t>
      </w:r>
    </w:p>
    <w:p>
      <w:pPr>
        <w:pStyle w:val="32"/>
        <w:spacing w:line="360" w:lineRule="auto"/>
        <w:ind w:firstLine="480" w:firstLineChars="200"/>
        <w:rPr>
          <w:rFonts w:cs="仿宋_GB2312" w:asciiTheme="minorEastAsia" w:hAnsiTheme="minorEastAsia" w:eastAsiaTheme="minorEastAsia"/>
          <w:sz w:val="24"/>
          <w:szCs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七、</w:t>
      </w:r>
      <w:r>
        <w:rPr>
          <w:rFonts w:hint="eastAsia" w:asciiTheme="minorEastAsia" w:hAnsiTheme="minorEastAsia" w:eastAsiaTheme="minorEastAsia"/>
          <w:b/>
          <w:sz w:val="32"/>
          <w:szCs w:val="32"/>
          <w:highlight w:val="none"/>
        </w:rPr>
        <w:t>响应</w:t>
      </w:r>
      <w:r>
        <w:rPr>
          <w:rFonts w:hint="eastAsia" w:cs="仿宋_GB2312" w:asciiTheme="minorEastAsia" w:hAnsiTheme="minorEastAsia" w:eastAsiaTheme="minorEastAsia"/>
          <w:b/>
          <w:sz w:val="32"/>
          <w:szCs w:val="20"/>
          <w:highlight w:val="none"/>
        </w:rPr>
        <w:t>文件的提交和备份</w:t>
      </w:r>
    </w:p>
    <w:p>
      <w:pPr>
        <w:pStyle w:val="392"/>
        <w:spacing w:before="0"/>
        <w:ind w:firstLine="0" w:firstLineChars="0"/>
        <w:rPr>
          <w:rFonts w:cs="仿宋_GB2312" w:asciiTheme="minorEastAsia" w:hAnsiTheme="minorEastAsia" w:eastAsiaTheme="minorEastAsia"/>
          <w:b/>
          <w:szCs w:val="24"/>
          <w:highlight w:val="none"/>
        </w:rPr>
      </w:pPr>
    </w:p>
    <w:p>
      <w:pPr>
        <w:pStyle w:val="392"/>
        <w:spacing w:before="0"/>
        <w:ind w:firstLine="0" w:firstLineChars="0"/>
        <w:rPr>
          <w:rFonts w:cs="仿宋_GB2312" w:asciiTheme="minorEastAsia" w:hAnsiTheme="minorEastAsia" w:eastAsiaTheme="minorEastAsia"/>
          <w:b/>
          <w:szCs w:val="24"/>
          <w:highlight w:val="none"/>
        </w:rPr>
      </w:pPr>
      <w:r>
        <w:rPr>
          <w:rFonts w:hint="eastAsia" w:cs="仿宋_GB2312" w:asciiTheme="minorEastAsia" w:hAnsiTheme="minorEastAsia" w:eastAsiaTheme="minorEastAsia"/>
          <w:b/>
          <w:szCs w:val="24"/>
          <w:highlight w:val="none"/>
        </w:rPr>
        <w:t>1.响应文件的提交、补充、修改、撤回</w:t>
      </w:r>
    </w:p>
    <w:p>
      <w:pPr>
        <w:pStyle w:val="392"/>
        <w:ind w:firstLine="480"/>
        <w:rPr>
          <w:rFonts w:cs="仿宋_GB2312" w:asciiTheme="minorEastAsia" w:hAnsiTheme="minorEastAsia" w:eastAsiaTheme="minorEastAsia"/>
          <w:szCs w:val="24"/>
          <w:highlight w:val="none"/>
        </w:rPr>
      </w:pPr>
      <w:r>
        <w:rPr>
          <w:rFonts w:hint="eastAsia" w:cs="仿宋_GB2312" w:asciiTheme="minorEastAsia" w:hAnsiTheme="minorEastAsia" w:eastAsiaTheme="minorEastAsia"/>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 在响应截止时间以后，不能补充、修改响应文件。</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1.3 在提交“最后报价”后，供应商不能退出磋商。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1.5 </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可以视情况延长提交响应文件的截止时间。在上述情况下，</w:t>
      </w:r>
      <w:r>
        <w:rPr>
          <w:rFonts w:hint="eastAsia" w:asciiTheme="minorEastAsia" w:hAnsiTheme="minorEastAsia" w:eastAsiaTheme="minorEastAsia"/>
          <w:sz w:val="24"/>
          <w:highlight w:val="none"/>
          <w:lang w:eastAsia="zh-CN"/>
        </w:rPr>
        <w:t>采购代理机构</w:t>
      </w:r>
      <w:r>
        <w:rPr>
          <w:rFonts w:hint="eastAsia" w:asciiTheme="minorEastAsia" w:hAnsiTheme="minorEastAsia" w:eastAsiaTheme="minorEastAsia"/>
          <w:sz w:val="24"/>
          <w:highlight w:val="none"/>
        </w:rPr>
        <w:t>与供应商以前在响应截止期方面的全部权利、责任和义务，将适用于延长至新的响应截止期。</w:t>
      </w:r>
    </w:p>
    <w:p>
      <w:pPr>
        <w:pStyle w:val="32"/>
        <w:spacing w:line="360" w:lineRule="auto"/>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b/>
          <w:sz w:val="24"/>
          <w:szCs w:val="24"/>
          <w:highlight w:val="none"/>
        </w:rPr>
        <w:t>2.备份响应文件</w:t>
      </w:r>
    </w:p>
    <w:p>
      <w:pPr>
        <w:pStyle w:val="32"/>
        <w:spacing w:line="360" w:lineRule="auto"/>
        <w:ind w:firstLine="360" w:firstLineChars="150"/>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sz w:val="24"/>
          <w:szCs w:val="24"/>
          <w:highlight w:val="none"/>
        </w:rPr>
        <w:t>2.1 供应商在电子交易平台传输提交响应文件后，还可以在响应截止时间前直接提交或者以快递方式递交备份响应文件1份，</w:t>
      </w:r>
      <w:r>
        <w:rPr>
          <w:rFonts w:hint="eastAsia" w:cs="仿宋_GB2312" w:asciiTheme="minorEastAsia" w:hAnsiTheme="minorEastAsia" w:eastAsiaTheme="minorEastAsia"/>
          <w:b/>
          <w:sz w:val="24"/>
          <w:szCs w:val="24"/>
          <w:highlight w:val="none"/>
        </w:rPr>
        <w:t>但采购人、</w:t>
      </w:r>
      <w:r>
        <w:rPr>
          <w:rFonts w:hint="eastAsia" w:cs="仿宋_GB2312" w:asciiTheme="minorEastAsia" w:hAnsiTheme="minorEastAsia" w:eastAsiaTheme="minorEastAsia"/>
          <w:b/>
          <w:sz w:val="24"/>
          <w:szCs w:val="24"/>
          <w:highlight w:val="none"/>
          <w:lang w:eastAsia="zh-CN"/>
        </w:rPr>
        <w:t>采购代理机构</w:t>
      </w:r>
      <w:r>
        <w:rPr>
          <w:rFonts w:hint="eastAsia" w:cs="仿宋_GB2312" w:asciiTheme="minorEastAsia" w:hAnsiTheme="minorEastAsia" w:eastAsiaTheme="minorEastAsia"/>
          <w:b/>
          <w:sz w:val="24"/>
          <w:szCs w:val="24"/>
          <w:highlight w:val="none"/>
        </w:rPr>
        <w:t>不强制或变相强制供应商提交备份响应文件。</w:t>
      </w:r>
    </w:p>
    <w:p>
      <w:pPr>
        <w:pStyle w:val="32"/>
        <w:spacing w:line="360" w:lineRule="auto"/>
        <w:ind w:firstLine="360" w:firstLineChars="150"/>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sz w:val="24"/>
          <w:szCs w:val="24"/>
          <w:highlight w:val="none"/>
        </w:rPr>
        <w:t>2.2 备份响应文件须在“政采云投标客户端”制作生成，并储存在不可修改的</w:t>
      </w:r>
      <w:r>
        <w:rPr>
          <w:rFonts w:hint="eastAsia" w:asciiTheme="minorEastAsia" w:hAnsiTheme="minorEastAsia" w:eastAsiaTheme="minorEastAsia"/>
          <w:b/>
          <w:sz w:val="24"/>
          <w:highlight w:val="none"/>
          <w:u w:val="single"/>
        </w:rPr>
        <w:t>电子光盘</w:t>
      </w:r>
      <w:r>
        <w:rPr>
          <w:rFonts w:hint="eastAsia" w:asciiTheme="minorEastAsia" w:hAnsiTheme="minorEastAsia" w:eastAsiaTheme="minorEastAsia"/>
          <w:b/>
          <w:sz w:val="24"/>
          <w:highlight w:val="none"/>
          <w:u w:val="single"/>
          <w:lang w:val="en-US" w:eastAsia="zh-CN"/>
        </w:rPr>
        <w:t>等存储介质</w:t>
      </w:r>
      <w:r>
        <w:rPr>
          <w:rFonts w:hint="eastAsia" w:cs="仿宋_GB2312" w:asciiTheme="minorEastAsia" w:hAnsiTheme="minorEastAsia" w:eastAsiaTheme="minorEastAsia"/>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highlight w:val="none"/>
        </w:rPr>
        <w:t>▲不符合上述制作、</w:t>
      </w:r>
      <w:r>
        <w:rPr>
          <w:rFonts w:hint="eastAsia" w:cs="仿宋_GB2312" w:asciiTheme="minorEastAsia" w:hAnsiTheme="minorEastAsia" w:eastAsiaTheme="minorEastAsia"/>
          <w:b/>
          <w:sz w:val="24"/>
          <w:szCs w:val="24"/>
          <w:highlight w:val="none"/>
        </w:rPr>
        <w:t>存储、密封规定的备份响应文件将被视为无效或者被拒绝接收。</w:t>
      </w:r>
    </w:p>
    <w:p>
      <w:pPr>
        <w:pStyle w:val="32"/>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sz w:val="24"/>
          <w:szCs w:val="24"/>
          <w:highlight w:val="none"/>
          <w:lang w:eastAsia="zh-CN"/>
        </w:rPr>
        <w:t>采购代理机构</w:t>
      </w:r>
      <w:r>
        <w:rPr>
          <w:rFonts w:hint="eastAsia" w:cs="仿宋_GB2312" w:asciiTheme="minorEastAsia" w:hAnsiTheme="minorEastAsia" w:eastAsiaTheme="minorEastAsia"/>
          <w:sz w:val="24"/>
          <w:szCs w:val="24"/>
          <w:highlight w:val="none"/>
        </w:rPr>
        <w:t>，</w:t>
      </w:r>
      <w:r>
        <w:rPr>
          <w:rFonts w:hint="eastAsia" w:cs="仿宋_GB2312" w:asciiTheme="minorEastAsia" w:hAnsiTheme="minorEastAsia" w:eastAsiaTheme="minorEastAsia"/>
          <w:sz w:val="24"/>
          <w:szCs w:val="24"/>
          <w:highlight w:val="none"/>
          <w:lang w:eastAsia="zh-CN"/>
        </w:rPr>
        <w:t>采购代理机构</w:t>
      </w:r>
      <w:r>
        <w:rPr>
          <w:rFonts w:hint="eastAsia" w:cs="仿宋_GB2312" w:asciiTheme="minorEastAsia" w:hAnsiTheme="minorEastAsia" w:eastAsiaTheme="minorEastAsia"/>
          <w:sz w:val="24"/>
          <w:szCs w:val="24"/>
          <w:highlight w:val="none"/>
        </w:rPr>
        <w:t>将拒绝接受逾期送达的备份响应文件。</w:t>
      </w:r>
    </w:p>
    <w:p>
      <w:pPr>
        <w:pStyle w:val="32"/>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2.4 以快递方式递交备份响应文件的，供应商应先将备份响应文件按要求密封和标记，再进行快递包装后邮寄。备份响应文件须在提交响应文件截止时间之前送达</w:t>
      </w:r>
      <w:r>
        <w:rPr>
          <w:rFonts w:hint="eastAsia" w:cs="宋体" w:asciiTheme="minorEastAsia" w:hAnsiTheme="minorEastAsia" w:eastAsiaTheme="minorEastAsia"/>
          <w:sz w:val="24"/>
          <w:szCs w:val="24"/>
          <w:highlight w:val="none"/>
        </w:rPr>
        <w:t>磋商文件第三部分供应商须知前附表规定的备份响应文件送达地点</w:t>
      </w:r>
      <w:r>
        <w:rPr>
          <w:rFonts w:hint="eastAsia" w:cs="仿宋_GB2312" w:asciiTheme="minorEastAsia" w:hAnsiTheme="minorEastAsia" w:eastAsiaTheme="minorEastAsia"/>
          <w:sz w:val="24"/>
          <w:szCs w:val="24"/>
          <w:highlight w:val="none"/>
        </w:rPr>
        <w:t>；送达时间以签收人签收时间为准。</w:t>
      </w:r>
      <w:r>
        <w:rPr>
          <w:rFonts w:hint="eastAsia" w:cs="仿宋_GB2312" w:asciiTheme="minorEastAsia" w:hAnsiTheme="minorEastAsia" w:eastAsiaTheme="minorEastAsia"/>
          <w:sz w:val="24"/>
          <w:szCs w:val="24"/>
          <w:highlight w:val="none"/>
          <w:lang w:eastAsia="zh-CN"/>
        </w:rPr>
        <w:t>采购代理机构</w:t>
      </w:r>
      <w:r>
        <w:rPr>
          <w:rFonts w:hint="eastAsia" w:cs="仿宋_GB2312" w:asciiTheme="minorEastAsia" w:hAnsiTheme="minorEastAsia" w:eastAsiaTheme="minorEastAsia"/>
          <w:sz w:val="24"/>
          <w:szCs w:val="24"/>
          <w:highlight w:val="none"/>
        </w:rPr>
        <w:t>将拒绝接受逾期送达的备份响应文件。邮寄过程中，电子备份响应文件发生泄露、遗失、损坏或延期送达等情况的，由供应商自行负责。</w:t>
      </w:r>
    </w:p>
    <w:p>
      <w:pPr>
        <w:pStyle w:val="32"/>
        <w:spacing w:line="360" w:lineRule="auto"/>
        <w:ind w:firstLine="361"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b/>
          <w:sz w:val="24"/>
          <w:szCs w:val="24"/>
          <w:highlight w:val="none"/>
        </w:rPr>
        <w:t xml:space="preserve">2.5 </w:t>
      </w:r>
      <w:r>
        <w:rPr>
          <w:rFonts w:hint="eastAsia" w:asciiTheme="minorEastAsia" w:hAnsiTheme="minorEastAsia" w:eastAsiaTheme="minorEastAsia"/>
          <w:b/>
          <w:sz w:val="24"/>
          <w:highlight w:val="none"/>
        </w:rPr>
        <w:t>▲</w:t>
      </w:r>
      <w:r>
        <w:rPr>
          <w:rFonts w:hint="eastAsia" w:cs="仿宋_GB2312" w:asciiTheme="minorEastAsia" w:hAnsiTheme="minorEastAsia" w:eastAsiaTheme="minorEastAsia"/>
          <w:b/>
          <w:sz w:val="24"/>
          <w:szCs w:val="24"/>
          <w:highlight w:val="none"/>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八、</w:t>
      </w:r>
      <w:r>
        <w:rPr>
          <w:rFonts w:hint="eastAsia" w:asciiTheme="minorEastAsia" w:hAnsiTheme="minorEastAsia" w:eastAsiaTheme="minorEastAsia"/>
          <w:b/>
          <w:sz w:val="32"/>
          <w:szCs w:val="32"/>
          <w:highlight w:val="none"/>
        </w:rPr>
        <w:t>开启响应文件与信用信息查询</w:t>
      </w:r>
    </w:p>
    <w:p>
      <w:pPr>
        <w:pStyle w:val="32"/>
        <w:spacing w:line="360" w:lineRule="auto"/>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b/>
          <w:sz w:val="24"/>
          <w:szCs w:val="24"/>
          <w:highlight w:val="none"/>
        </w:rPr>
        <w:t>1. 开启响应文件</w:t>
      </w:r>
    </w:p>
    <w:p>
      <w:pPr>
        <w:pStyle w:val="32"/>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 xml:space="preserve">1.1 </w:t>
      </w:r>
      <w:r>
        <w:rPr>
          <w:rFonts w:hint="eastAsia" w:cs="仿宋_GB2312" w:asciiTheme="minorEastAsia" w:hAnsiTheme="minorEastAsia" w:eastAsiaTheme="minorEastAsia"/>
          <w:sz w:val="24"/>
          <w:szCs w:val="24"/>
          <w:highlight w:val="none"/>
          <w:lang w:eastAsia="zh-CN"/>
        </w:rPr>
        <w:t>采购代理机构</w:t>
      </w:r>
      <w:r>
        <w:rPr>
          <w:rFonts w:hint="eastAsia" w:cs="仿宋_GB2312" w:asciiTheme="minorEastAsia" w:hAnsiTheme="minorEastAsia" w:eastAsiaTheme="minorEastAsia"/>
          <w:sz w:val="24"/>
          <w:szCs w:val="24"/>
          <w:highlight w:val="none"/>
        </w:rPr>
        <w:t>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highlight w:val="none"/>
        </w:rPr>
        <w:t>供应商数量不符合规定的，不得开启响应文件。</w:t>
      </w:r>
    </w:p>
    <w:p>
      <w:pPr>
        <w:pStyle w:val="32"/>
        <w:spacing w:line="360" w:lineRule="auto"/>
        <w:ind w:firstLine="360" w:firstLineChars="15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1.2开启响应文件时，电子交易平台按开启响应文件时间自动提取所有响应文件。</w:t>
      </w:r>
      <w:r>
        <w:rPr>
          <w:rFonts w:hint="eastAsia" w:cs="仿宋_GB2312" w:asciiTheme="minorEastAsia" w:hAnsiTheme="minorEastAsia" w:eastAsiaTheme="minorEastAsia"/>
          <w:sz w:val="24"/>
          <w:szCs w:val="24"/>
          <w:highlight w:val="none"/>
          <w:lang w:eastAsia="zh-CN"/>
        </w:rPr>
        <w:t>采购代理机构</w:t>
      </w:r>
      <w:r>
        <w:rPr>
          <w:rFonts w:hint="eastAsia" w:cs="仿宋_GB2312" w:asciiTheme="minorEastAsia" w:hAnsiTheme="minorEastAsia" w:eastAsiaTheme="minorEastAsia"/>
          <w:sz w:val="24"/>
          <w:szCs w:val="24"/>
          <w:highlight w:val="none"/>
        </w:rPr>
        <w:t>依托电子交易平台发起开始解密指令，供应商按照平台提示和磋商文件的规定在半小时内完成在线解密。</w:t>
      </w:r>
    </w:p>
    <w:p>
      <w:pPr>
        <w:pStyle w:val="32"/>
        <w:spacing w:line="360" w:lineRule="auto"/>
        <w:ind w:firstLine="361" w:firstLineChars="150"/>
        <w:rPr>
          <w:rFonts w:cs="仿宋_GB2312" w:asciiTheme="minorEastAsia" w:hAnsiTheme="minorEastAsia" w:eastAsiaTheme="minorEastAsia"/>
          <w:b/>
          <w:sz w:val="24"/>
          <w:szCs w:val="24"/>
          <w:highlight w:val="none"/>
        </w:rPr>
      </w:pPr>
      <w:r>
        <w:rPr>
          <w:rFonts w:hint="eastAsia" w:cs="仿宋_GB2312" w:asciiTheme="minorEastAsia" w:hAnsiTheme="minorEastAsia" w:eastAsiaTheme="minorEastAsia"/>
          <w:b/>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highlight w:val="none"/>
        </w:rPr>
      </w:pPr>
      <w:r>
        <w:rPr>
          <w:rFonts w:hint="eastAsia" w:cs="仿宋_GB2312" w:asciiTheme="minorEastAsia" w:hAnsiTheme="minorEastAsia" w:eastAsiaTheme="minorEastAsia"/>
          <w:b/>
          <w:szCs w:val="24"/>
          <w:highlight w:val="none"/>
        </w:rPr>
        <w:t>2.信用信息查询</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2.1信用信息查询渠道及截止时间：</w:t>
      </w:r>
      <w:r>
        <w:rPr>
          <w:rFonts w:hint="eastAsia" w:cs="Arial" w:asciiTheme="minorEastAsia" w:hAnsiTheme="minorEastAsia" w:eastAsiaTheme="minorEastAsia"/>
          <w:kern w:val="0"/>
          <w:szCs w:val="24"/>
          <w:highlight w:val="none"/>
          <w:lang w:eastAsia="zh-CN"/>
        </w:rPr>
        <w:t>采购代理机构</w:t>
      </w:r>
      <w:r>
        <w:rPr>
          <w:rFonts w:hint="eastAsia" w:cs="Arial" w:asciiTheme="minorEastAsia" w:hAnsiTheme="minorEastAsia" w:eastAsiaTheme="minorEastAsia"/>
          <w:kern w:val="0"/>
          <w:szCs w:val="24"/>
          <w:highlight w:val="none"/>
        </w:rPr>
        <w:t>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68"/>
          <w:rFonts w:hint="eastAsia" w:asciiTheme="minorEastAsia" w:hAnsiTheme="minorEastAsia" w:eastAsiaTheme="minorEastAsia"/>
          <w:snapToGrid/>
          <w:color w:val="auto"/>
          <w:sz w:val="24"/>
          <w:szCs w:val="24"/>
          <w:highlight w:val="none"/>
        </w:rPr>
        <w:t>www.creditchina.gov.cn</w:t>
      </w:r>
      <w:r>
        <w:rPr>
          <w:rStyle w:val="68"/>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kern w:val="0"/>
          <w:szCs w:val="24"/>
          <w:highlight w:val="none"/>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highlight w:val="none"/>
        </w:rPr>
      </w:pPr>
      <w:r>
        <w:rPr>
          <w:rFonts w:hint="eastAsia" w:cs="Arial" w:asciiTheme="minorEastAsia" w:hAnsiTheme="minorEastAsia" w:eastAsiaTheme="minorEastAsia"/>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2"/>
        <w:spacing w:line="360" w:lineRule="auto"/>
        <w:rPr>
          <w:rFonts w:cs="仿宋_GB2312" w:asciiTheme="minorEastAsia" w:hAnsiTheme="minorEastAsia" w:eastAsiaTheme="minorEastAsia"/>
          <w:b/>
          <w:sz w:val="24"/>
          <w:szCs w:val="24"/>
          <w:highlight w:val="none"/>
        </w:rPr>
      </w:pPr>
    </w:p>
    <w:p>
      <w:pPr>
        <w:adjustRightInd/>
        <w:spacing w:line="360" w:lineRule="auto"/>
        <w:jc w:val="center"/>
        <w:outlineLvl w:val="0"/>
        <w:rPr>
          <w:rFonts w:asciiTheme="minorEastAsia" w:hAnsiTheme="minorEastAsia" w:eastAsiaTheme="minorEastAsia"/>
          <w:b/>
          <w:sz w:val="32"/>
          <w:szCs w:val="32"/>
          <w:highlight w:val="none"/>
        </w:rPr>
      </w:pPr>
      <w:r>
        <w:rPr>
          <w:rFonts w:hint="eastAsia" w:cs="仿宋_GB2312" w:asciiTheme="minorEastAsia" w:hAnsiTheme="minorEastAsia" w:eastAsiaTheme="minorEastAsia"/>
          <w:b/>
          <w:sz w:val="32"/>
          <w:highlight w:val="none"/>
        </w:rPr>
        <w:t>九</w:t>
      </w:r>
      <w:r>
        <w:rPr>
          <w:rFonts w:hint="eastAsia" w:cs="仿宋_GB2312" w:asciiTheme="minorEastAsia" w:hAnsiTheme="minorEastAsia" w:eastAsiaTheme="minorEastAsia"/>
          <w:b/>
          <w:sz w:val="32"/>
          <w:szCs w:val="20"/>
          <w:highlight w:val="none"/>
        </w:rPr>
        <w:t>、提交</w:t>
      </w:r>
      <w:r>
        <w:rPr>
          <w:rFonts w:hint="eastAsia" w:asciiTheme="minorEastAsia" w:hAnsiTheme="minorEastAsia" w:eastAsiaTheme="minorEastAsia"/>
          <w:b/>
          <w:sz w:val="32"/>
          <w:szCs w:val="32"/>
          <w:highlight w:val="none"/>
        </w:rPr>
        <w:t>最后报价</w:t>
      </w:r>
    </w:p>
    <w:p>
      <w:pPr>
        <w:snapToGrid w:val="0"/>
        <w:spacing w:line="360" w:lineRule="auto"/>
        <w:rPr>
          <w:rFonts w:cs="仿宋_GB2312" w:asciiTheme="minorEastAsia" w:hAnsiTheme="minorEastAsia" w:eastAsiaTheme="minorEastAsia"/>
          <w:sz w:val="24"/>
          <w:highlight w:val="none"/>
          <w:u w:val="single"/>
          <w:lang w:val="zh-CN"/>
        </w:rPr>
      </w:pPr>
      <w:r>
        <w:rPr>
          <w:rFonts w:hint="eastAsia" w:asciiTheme="minorEastAsia" w:hAnsiTheme="minorEastAsia" w:eastAsiaTheme="minorEastAsia"/>
          <w:b/>
          <w:sz w:val="24"/>
          <w:highlight w:val="none"/>
        </w:rPr>
        <w:t>1.</w:t>
      </w:r>
      <w:r>
        <w:rPr>
          <w:rFonts w:hint="eastAsia" w:cs="仿宋_GB2312" w:asciiTheme="minorEastAsia" w:hAnsiTheme="minorEastAsia" w:eastAsiaTheme="minorEastAsia"/>
          <w:sz w:val="24"/>
          <w:highlight w:val="none"/>
        </w:rPr>
        <w:t>供应商的</w:t>
      </w:r>
      <w:r>
        <w:rPr>
          <w:rFonts w:hint="eastAsia" w:cs="仿宋_GB2312" w:asciiTheme="minorEastAsia" w:hAnsiTheme="minorEastAsia" w:eastAsiaTheme="minorEastAsia"/>
          <w:b/>
          <w:sz w:val="24"/>
          <w:highlight w:val="none"/>
        </w:rPr>
        <w:t>最后报价文件</w:t>
      </w:r>
      <w:r>
        <w:rPr>
          <w:rFonts w:hint="eastAsia" w:cs="仿宋_GB2312" w:asciiTheme="minorEastAsia" w:hAnsiTheme="minorEastAsia" w:eastAsiaTheme="minorEastAsia"/>
          <w:sz w:val="24"/>
          <w:highlight w:val="none"/>
        </w:rPr>
        <w:t>应包括以下内容（均需使用电子签名）：</w:t>
      </w:r>
    </w:p>
    <w:p>
      <w:pPr>
        <w:pStyle w:val="32"/>
        <w:snapToGrid w:val="0"/>
        <w:spacing w:line="360" w:lineRule="auto"/>
        <w:ind w:firstLine="480" w:firstLineChars="20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1.1最后报价一览表；</w:t>
      </w:r>
    </w:p>
    <w:p>
      <w:pPr>
        <w:pStyle w:val="32"/>
        <w:snapToGrid w:val="0"/>
        <w:spacing w:line="360" w:lineRule="auto"/>
        <w:ind w:firstLine="480" w:firstLineChars="200"/>
        <w:rPr>
          <w:rFonts w:cs="仿宋_GB2312" w:asciiTheme="minorEastAsia" w:hAnsiTheme="minorEastAsia" w:eastAsiaTheme="minorEastAsia"/>
          <w:sz w:val="24"/>
          <w:szCs w:val="24"/>
          <w:highlight w:val="none"/>
        </w:rPr>
      </w:pPr>
      <w:r>
        <w:rPr>
          <w:rFonts w:hint="eastAsia" w:cs="仿宋_GB2312" w:asciiTheme="minorEastAsia" w:hAnsiTheme="minorEastAsia" w:eastAsiaTheme="minorEastAsia"/>
          <w:sz w:val="24"/>
          <w:szCs w:val="24"/>
          <w:highlight w:val="none"/>
        </w:rPr>
        <w:t>1.2中小企业声明函（如果有）。</w:t>
      </w:r>
    </w:p>
    <w:p>
      <w:pPr>
        <w:adjustRightInd/>
        <w:spacing w:line="360" w:lineRule="auto"/>
        <w:jc w:val="center"/>
        <w:outlineLvl w:val="0"/>
        <w:rPr>
          <w:rFonts w:cs="仿宋_GB2312" w:asciiTheme="minorEastAsia" w:hAnsiTheme="minorEastAsia" w:eastAsiaTheme="minorEastAsia"/>
          <w:b/>
          <w:sz w:val="32"/>
          <w:szCs w:val="20"/>
          <w:highlight w:val="none"/>
        </w:rPr>
      </w:pPr>
    </w:p>
    <w:p>
      <w:pPr>
        <w:adjustRightInd/>
        <w:spacing w:line="360" w:lineRule="auto"/>
        <w:jc w:val="center"/>
        <w:outlineLvl w:val="0"/>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szCs w:val="20"/>
          <w:highlight w:val="none"/>
        </w:rPr>
        <w:t>十、</w:t>
      </w:r>
      <w:r>
        <w:rPr>
          <w:rFonts w:hint="eastAsia" w:asciiTheme="minorEastAsia" w:hAnsiTheme="minorEastAsia" w:eastAsiaTheme="minorEastAsia"/>
          <w:b/>
          <w:sz w:val="32"/>
          <w:szCs w:val="32"/>
          <w:highlight w:val="none"/>
        </w:rPr>
        <w:t>评审</w:t>
      </w:r>
    </w:p>
    <w:p>
      <w:pPr>
        <w:pStyle w:val="392"/>
        <w:spacing w:before="0"/>
        <w:ind w:firstLine="0" w:firstLineChars="0"/>
        <w:rPr>
          <w:rFonts w:cs="仿宋_GB2312" w:asciiTheme="minorEastAsia" w:hAnsiTheme="minorEastAsia" w:eastAsiaTheme="minorEastAsia"/>
          <w:b/>
          <w:highlight w:val="none"/>
        </w:rPr>
      </w:pPr>
      <w:r>
        <w:rPr>
          <w:rFonts w:hint="eastAsia" w:asciiTheme="minorEastAsia" w:hAnsiTheme="minorEastAsia" w:eastAsiaTheme="minorEastAsia"/>
          <w:b/>
          <w:szCs w:val="24"/>
          <w:highlight w:val="none"/>
        </w:rPr>
        <w:t>1.</w:t>
      </w:r>
      <w:r>
        <w:rPr>
          <w:rFonts w:hint="eastAsia" w:cs="仿宋_GB2312" w:asciiTheme="minorEastAsia" w:hAnsiTheme="minorEastAsia" w:eastAsiaTheme="minorEastAsia"/>
          <w:b/>
          <w:highlight w:val="none"/>
        </w:rPr>
        <w:t xml:space="preserve"> 评审方法：</w:t>
      </w:r>
      <w:r>
        <w:rPr>
          <w:rFonts w:hint="eastAsia" w:cs="仿宋_GB2312" w:asciiTheme="minorEastAsia" w:hAnsiTheme="minorEastAsia" w:eastAsiaTheme="minorEastAsia"/>
          <w:highlight w:val="none"/>
        </w:rPr>
        <w:t>综合评分法。</w:t>
      </w:r>
    </w:p>
    <w:p>
      <w:pPr>
        <w:pStyle w:val="392"/>
        <w:spacing w:before="0"/>
        <w:ind w:firstLine="0" w:firstLineChars="0"/>
        <w:rPr>
          <w:rFonts w:cs="仿宋_GB2312" w:asciiTheme="minorEastAsia" w:hAnsiTheme="minorEastAsia" w:eastAsiaTheme="minorEastAsia"/>
          <w:b/>
          <w:highlight w:val="none"/>
        </w:rPr>
      </w:pPr>
      <w:r>
        <w:rPr>
          <w:rFonts w:hint="eastAsia" w:cs="仿宋_GB2312" w:asciiTheme="minorEastAsia" w:hAnsiTheme="minorEastAsia" w:eastAsiaTheme="minorEastAsia"/>
          <w:b/>
          <w:highlight w:val="none"/>
        </w:rPr>
        <w:t>2. 价格分计算方法：</w:t>
      </w:r>
      <w:r>
        <w:rPr>
          <w:rFonts w:hint="eastAsia" w:cs="仿宋_GB2312" w:asciiTheme="minorEastAsia" w:hAnsiTheme="minorEastAsia" w:eastAsiaTheme="minorEastAsia"/>
          <w:highlight w:val="none"/>
        </w:rPr>
        <w:t>低价优先法。</w:t>
      </w:r>
    </w:p>
    <w:p>
      <w:pPr>
        <w:pStyle w:val="392"/>
        <w:spacing w:before="0"/>
        <w:ind w:firstLine="0" w:firstLineChars="0"/>
        <w:rPr>
          <w:rFonts w:asciiTheme="minorEastAsia" w:hAnsiTheme="minorEastAsia" w:eastAsiaTheme="minorEastAsia"/>
          <w:szCs w:val="24"/>
          <w:highlight w:val="none"/>
        </w:rPr>
      </w:pPr>
      <w:r>
        <w:rPr>
          <w:rFonts w:hint="eastAsia" w:cs="仿宋_GB2312" w:asciiTheme="minorEastAsia" w:hAnsiTheme="minorEastAsia" w:eastAsiaTheme="minorEastAsia"/>
          <w:b/>
          <w:highlight w:val="none"/>
        </w:rPr>
        <w:t>3. 评审要求：</w:t>
      </w:r>
      <w:r>
        <w:rPr>
          <w:rFonts w:hint="eastAsia" w:cs="仿宋_GB2312" w:asciiTheme="minorEastAsia" w:hAnsiTheme="minorEastAsia" w:eastAsiaTheme="minorEastAsia"/>
          <w:highlight w:val="none"/>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highlight w:val="none"/>
        </w:rPr>
      </w:pPr>
    </w:p>
    <w:p>
      <w:pPr>
        <w:adjustRightInd/>
        <w:spacing w:line="360" w:lineRule="auto"/>
        <w:jc w:val="center"/>
        <w:outlineLvl w:val="0"/>
        <w:rPr>
          <w:rFonts w:cs="仿宋_GB2312" w:asciiTheme="minorEastAsia" w:hAnsiTheme="minorEastAsia" w:eastAsiaTheme="minorEastAsia"/>
          <w:b/>
          <w:sz w:val="32"/>
          <w:szCs w:val="20"/>
          <w:highlight w:val="none"/>
        </w:rPr>
      </w:pPr>
      <w:r>
        <w:rPr>
          <w:rFonts w:hint="eastAsia" w:cs="仿宋_GB2312" w:asciiTheme="minorEastAsia" w:hAnsiTheme="minorEastAsia" w:eastAsiaTheme="minorEastAsia"/>
          <w:b/>
          <w:sz w:val="32"/>
          <w:szCs w:val="20"/>
          <w:highlight w:val="none"/>
        </w:rPr>
        <w:t>十一、</w:t>
      </w:r>
      <w:r>
        <w:rPr>
          <w:rFonts w:hint="eastAsia" w:asciiTheme="minorEastAsia" w:hAnsiTheme="minorEastAsia" w:eastAsiaTheme="minorEastAsia"/>
          <w:b/>
          <w:sz w:val="32"/>
          <w:szCs w:val="32"/>
          <w:highlight w:val="none"/>
        </w:rPr>
        <w:t>成交</w:t>
      </w:r>
    </w:p>
    <w:p>
      <w:pPr>
        <w:pStyle w:val="32"/>
        <w:spacing w:line="360" w:lineRule="auto"/>
        <w:rPr>
          <w:rFonts w:cs="仿宋_GB2312" w:asciiTheme="minorEastAsia" w:hAnsiTheme="minorEastAsia" w:eastAsiaTheme="minorEastAsia"/>
          <w:b/>
          <w:sz w:val="24"/>
          <w:szCs w:val="24"/>
          <w:highlight w:val="none"/>
        </w:rPr>
      </w:pPr>
      <w:r>
        <w:rPr>
          <w:rFonts w:hint="eastAsia" w:asciiTheme="minorEastAsia" w:hAnsiTheme="minorEastAsia" w:eastAsiaTheme="minorEastAsia"/>
          <w:b/>
          <w:sz w:val="24"/>
          <w:highlight w:val="none"/>
        </w:rPr>
        <w:t>1. 推荐成交候选供应商</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 确定成交供应商</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highlight w:val="none"/>
        </w:rPr>
      </w:pPr>
      <w:r>
        <w:rPr>
          <w:rFonts w:hint="eastAsia" w:asciiTheme="minorEastAsia" w:hAnsiTheme="minorEastAsia" w:eastAsiaTheme="minorEastAsia"/>
          <w:b/>
          <w:sz w:val="24"/>
          <w:highlight w:val="none"/>
        </w:rPr>
        <w:t>3．成交通知及成交结果公告</w:t>
      </w:r>
    </w:p>
    <w:p>
      <w:pPr>
        <w:spacing w:line="360" w:lineRule="auto"/>
        <w:ind w:firstLine="360" w:firstLineChars="150"/>
        <w:rPr>
          <w:rFonts w:ascii="宋体" w:hAnsi="宋体" w:cs="宋体"/>
          <w:sz w:val="24"/>
          <w:highlight w:val="none"/>
        </w:rPr>
      </w:pPr>
      <w:r>
        <w:rPr>
          <w:rFonts w:hint="eastAsia" w:asciiTheme="minorEastAsia" w:hAnsiTheme="minorEastAsia" w:eastAsiaTheme="minorEastAsia"/>
          <w:sz w:val="24"/>
          <w:szCs w:val="21"/>
          <w:highlight w:val="none"/>
        </w:rPr>
        <w:t>3.1自成交人确定之日起2个工作日内，</w:t>
      </w:r>
      <w:r>
        <w:rPr>
          <w:rFonts w:hint="eastAsia" w:asciiTheme="minorEastAsia" w:hAnsiTheme="minorEastAsia" w:eastAsiaTheme="minorEastAsia"/>
          <w:sz w:val="24"/>
          <w:szCs w:val="21"/>
          <w:highlight w:val="none"/>
          <w:lang w:eastAsia="zh-CN"/>
        </w:rPr>
        <w:t>采购代理机构</w:t>
      </w:r>
      <w:r>
        <w:rPr>
          <w:rFonts w:hint="eastAsia" w:asciiTheme="minorEastAsia" w:hAnsiTheme="minorEastAsia" w:eastAsiaTheme="minorEastAsia"/>
          <w:sz w:val="24"/>
          <w:szCs w:val="21"/>
          <w:highlight w:val="none"/>
        </w:rPr>
        <w:t>通过电子交易平台向成交人发出成交通知书，</w:t>
      </w:r>
      <w:r>
        <w:rPr>
          <w:rFonts w:hint="eastAsia" w:cs="宋体" w:asciiTheme="minorEastAsia" w:hAnsiTheme="minorEastAsia" w:eastAsiaTheme="minorEastAsia"/>
          <w:sz w:val="24"/>
          <w:highlight w:val="none"/>
        </w:rPr>
        <w:t>同时编制发布采购</w:t>
      </w:r>
      <w:r>
        <w:rPr>
          <w:rFonts w:hint="eastAsia" w:asciiTheme="minorEastAsia" w:hAnsiTheme="minorEastAsia" w:eastAsiaTheme="minorEastAsia"/>
          <w:sz w:val="24"/>
          <w:szCs w:val="21"/>
          <w:highlight w:val="none"/>
        </w:rPr>
        <w:t>成交结果公告。</w:t>
      </w:r>
      <w:r>
        <w:rPr>
          <w:rFonts w:hint="eastAsia" w:ascii="宋体" w:hAnsi="宋体" w:cs="宋体" w:eastAsiaTheme="minorEastAsia"/>
          <w:sz w:val="24"/>
          <w:highlight w:val="none"/>
          <w:lang w:eastAsia="zh-CN"/>
        </w:rPr>
        <w:t>采购代理机构</w:t>
      </w:r>
      <w:r>
        <w:rPr>
          <w:rFonts w:hint="eastAsia" w:ascii="宋体" w:hAnsi="宋体" w:cs="宋体"/>
          <w:sz w:val="24"/>
          <w:highlight w:val="none"/>
        </w:rPr>
        <w:t>也可以以纸质形式进行成交通知。</w:t>
      </w:r>
    </w:p>
    <w:p>
      <w:pPr>
        <w:spacing w:line="360" w:lineRule="auto"/>
        <w:ind w:firstLine="360" w:firstLineChars="150"/>
        <w:rPr>
          <w:rFonts w:asciiTheme="minorEastAsia" w:hAnsiTheme="minorEastAsia" w:eastAsiaTheme="minorEastAsia"/>
          <w:sz w:val="24"/>
          <w:szCs w:val="21"/>
          <w:highlight w:val="none"/>
        </w:rPr>
      </w:pPr>
      <w:r>
        <w:rPr>
          <w:rFonts w:hint="eastAsia" w:ascii="宋体" w:hAnsi="宋体" w:cs="宋体"/>
          <w:sz w:val="24"/>
          <w:highlight w:val="none"/>
        </w:rPr>
        <w:t>3.2</w:t>
      </w:r>
      <w:r>
        <w:rPr>
          <w:rFonts w:hint="eastAsia" w:asciiTheme="minorEastAsia" w:hAnsiTheme="minorEastAsia" w:eastAsiaTheme="minorEastAsia"/>
          <w:sz w:val="24"/>
          <w:szCs w:val="21"/>
          <w:highlight w:val="none"/>
        </w:rPr>
        <w:t>成交</w:t>
      </w:r>
      <w:r>
        <w:rPr>
          <w:rFonts w:hint="eastAsia" w:cs="仿宋_GB2312" w:asciiTheme="minorEastAsia" w:hAnsiTheme="minorEastAsia" w:eastAsiaTheme="minorEastAsia"/>
          <w:sz w:val="24"/>
          <w:highlight w:val="none"/>
        </w:rPr>
        <w:t>结果公告内容包括</w:t>
      </w:r>
      <w:r>
        <w:rPr>
          <w:rFonts w:hint="eastAsia" w:cs="宋体" w:asciiTheme="minorEastAsia" w:hAnsiTheme="minorEastAsia" w:eastAsiaTheme="minorEastAsia"/>
          <w:sz w:val="24"/>
          <w:highlight w:val="none"/>
        </w:rPr>
        <w:t>采购人及其委托的</w:t>
      </w:r>
      <w:r>
        <w:rPr>
          <w:rFonts w:hint="eastAsia" w:cs="宋体" w:asciiTheme="minorEastAsia" w:hAnsiTheme="minorEastAsia" w:eastAsiaTheme="minorEastAsia"/>
          <w:sz w:val="24"/>
          <w:highlight w:val="none"/>
          <w:lang w:eastAsia="zh-CN"/>
        </w:rPr>
        <w:t>采购代理机构</w:t>
      </w:r>
      <w:r>
        <w:rPr>
          <w:rFonts w:hint="eastAsia" w:cs="宋体" w:asciiTheme="minorEastAsia" w:hAnsiTheme="minorEastAsia" w:eastAsiaTheme="minorEastAsia"/>
          <w:sz w:val="24"/>
          <w:highlight w:val="none"/>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highlight w:val="none"/>
        </w:rPr>
        <w:t>资格审查情况、评审专家抽取规则、符合性审查情况、</w:t>
      </w:r>
      <w:bookmarkEnd w:id="53"/>
      <w:r>
        <w:rPr>
          <w:rFonts w:hint="eastAsia" w:cs="宋体" w:asciiTheme="minorEastAsia" w:hAnsiTheme="minorEastAsia" w:eastAsiaTheme="minorEastAsia"/>
          <w:sz w:val="24"/>
          <w:highlight w:val="none"/>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3.3公告期限为1个工作日。</w:t>
      </w:r>
    </w:p>
    <w:p>
      <w:pPr>
        <w:snapToGrid w:val="0"/>
        <w:spacing w:line="360" w:lineRule="auto"/>
        <w:jc w:val="center"/>
        <w:outlineLvl w:val="0"/>
        <w:rPr>
          <w:rFonts w:cs="仿宋_GB2312" w:asciiTheme="minorEastAsia" w:hAnsiTheme="minorEastAsia" w:eastAsiaTheme="minorEastAsia"/>
          <w:b/>
          <w:sz w:val="36"/>
          <w:szCs w:val="36"/>
          <w:highlight w:val="none"/>
        </w:rPr>
      </w:pPr>
    </w:p>
    <w:p>
      <w:pPr>
        <w:snapToGrid w:val="0"/>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十二、合同</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1.合同主要条款：</w:t>
      </w:r>
      <w:r>
        <w:rPr>
          <w:rFonts w:hint="eastAsia" w:asciiTheme="minorEastAsia" w:hAnsiTheme="minorEastAsia" w:eastAsiaTheme="minorEastAsia"/>
          <w:sz w:val="24"/>
          <w:highlight w:val="none"/>
        </w:rPr>
        <w:t>详见“第六部分拟签订的合同文本”。</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asciiTheme="minorEastAsia" w:hAnsiTheme="minorEastAsia" w:eastAsiaTheme="minorEastAsia"/>
          <w:szCs w:val="21"/>
          <w:highlight w:val="none"/>
        </w:rPr>
        <w:t>2.1</w:t>
      </w:r>
      <w:r>
        <w:rPr>
          <w:rFonts w:hint="eastAsia" w:cs="宋体" w:asciiTheme="minorEastAsia" w:hAnsiTheme="minorEastAsia" w:eastAsiaTheme="minorEastAsia"/>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highlight w:val="none"/>
        </w:rPr>
      </w:pPr>
      <w:r>
        <w:rPr>
          <w:rFonts w:cs="仿宋_GB2312" w:asciiTheme="minorEastAsia" w:hAnsiTheme="minorEastAsia" w:eastAsiaTheme="minorEastAsia"/>
          <w:highlight w:val="none"/>
        </w:rPr>
        <w:t>2.</w:t>
      </w:r>
      <w:r>
        <w:rPr>
          <w:rFonts w:hint="eastAsia" w:cs="仿宋_GB2312" w:asciiTheme="minorEastAsia" w:hAnsiTheme="minorEastAsia" w:eastAsiaTheme="minorEastAsia"/>
          <w:highlight w:val="none"/>
        </w:rPr>
        <w:t>6</w:t>
      </w:r>
      <w:r>
        <w:rPr>
          <w:rFonts w:cs="仿宋_GB2312" w:asciiTheme="minorEastAsia" w:hAnsiTheme="minorEastAsia" w:eastAsiaTheme="minorEastAsia"/>
          <w:highlight w:val="none"/>
        </w:rPr>
        <w:t>采购合同由采购人与</w:t>
      </w:r>
      <w:r>
        <w:rPr>
          <w:rFonts w:hint="eastAsia" w:cs="仿宋_GB2312" w:asciiTheme="minorEastAsia" w:hAnsiTheme="minorEastAsia" w:eastAsiaTheme="minorEastAsia"/>
          <w:highlight w:val="none"/>
        </w:rPr>
        <w:t>成交</w:t>
      </w:r>
      <w:r>
        <w:rPr>
          <w:rFonts w:cs="仿宋_GB2312" w:asciiTheme="minorEastAsia" w:hAnsiTheme="minorEastAsia" w:eastAsiaTheme="minorEastAsia"/>
          <w:highlight w:val="none"/>
        </w:rPr>
        <w:t>供应商根据</w:t>
      </w:r>
      <w:r>
        <w:rPr>
          <w:rFonts w:hint="eastAsia" w:cs="仿宋_GB2312" w:asciiTheme="minorEastAsia" w:hAnsiTheme="minorEastAsia" w:eastAsiaTheme="minorEastAsia"/>
          <w:highlight w:val="none"/>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3．履约保证金</w:t>
      </w:r>
    </w:p>
    <w:p>
      <w:pPr>
        <w:tabs>
          <w:tab w:val="left" w:pos="0"/>
        </w:tabs>
        <w:spacing w:line="360" w:lineRule="auto"/>
        <w:ind w:firstLine="482"/>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tabs>
          <w:tab w:val="left" w:pos="0"/>
        </w:tabs>
        <w:spacing w:line="360" w:lineRule="auto"/>
        <w:ind w:firstLine="482"/>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numPr>
          <w:ilvl w:val="255"/>
          <w:numId w:val="0"/>
        </w:numPr>
        <w:ind w:left="0" w:firstLine="0"/>
        <w:rPr>
          <w:highlight w:val="none"/>
        </w:rPr>
      </w:pPr>
      <w:r>
        <w:rPr>
          <w:rFonts w:ascii="宋体" w:hAnsi="宋体" w:eastAsia="宋体"/>
          <w:sz w:val="24"/>
          <w:highlight w:val="none"/>
          <w:lang w:val="en-US"/>
        </w:rPr>
        <w:t>4.</w:t>
      </w:r>
      <w:r>
        <w:rPr>
          <w:rFonts w:hint="eastAsia" w:ascii="宋体" w:hAnsi="宋体" w:eastAsia="宋体"/>
          <w:sz w:val="24"/>
          <w:highlight w:val="none"/>
          <w:lang w:val="en-US"/>
        </w:rPr>
        <w:t>预付款</w:t>
      </w:r>
    </w:p>
    <w:p>
      <w:pPr>
        <w:adjustRightInd/>
        <w:spacing w:line="360" w:lineRule="auto"/>
        <w:ind w:firstLine="480" w:firstLineChars="200"/>
        <w:rPr>
          <w:highlight w:val="none"/>
        </w:rPr>
      </w:pPr>
      <w:r>
        <w:rPr>
          <w:rFonts w:hint="eastAsia" w:ascii="宋体" w:hAnsi="宋体" w:eastAsia="宋体"/>
          <w:b w:val="0"/>
          <w:bCs w:val="0"/>
          <w:sz w:val="24"/>
          <w:szCs w:val="24"/>
          <w:highlight w:val="none"/>
          <w:lang w:val="en-US"/>
        </w:rPr>
        <w:t>采购单位应当在政府采购合同中约定预付款，对中小企业合同预付款比例原则上不低于合同金额的</w:t>
      </w:r>
      <w:r>
        <w:rPr>
          <w:rFonts w:ascii="宋体" w:hAnsi="宋体" w:eastAsia="宋体"/>
          <w:b w:val="0"/>
          <w:bCs w:val="0"/>
          <w:sz w:val="24"/>
          <w:szCs w:val="24"/>
          <w:highlight w:val="none"/>
          <w:lang w:val="en-US"/>
        </w:rPr>
        <w:t>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70%；项目分年安排预算的，每年预付款比例</w:t>
      </w:r>
      <w:r>
        <w:rPr>
          <w:rFonts w:hint="eastAsia" w:ascii="宋体" w:hAnsi="宋体"/>
          <w:sz w:val="24"/>
          <w:highlight w:val="none"/>
        </w:rPr>
        <w:t>不低于</w:t>
      </w:r>
      <w:r>
        <w:rPr>
          <w:rFonts w:ascii="宋体" w:hAnsi="宋体" w:eastAsia="宋体"/>
          <w:b w:val="0"/>
          <w:bCs w:val="0"/>
          <w:sz w:val="24"/>
          <w:szCs w:val="24"/>
          <w:highlight w:val="none"/>
          <w:lang w:val="en-US"/>
        </w:rPr>
        <w:t>项目年度计划支付资金额的40％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70%；采购项目实施以人工投入为主的，</w:t>
      </w:r>
      <w:r>
        <w:rPr>
          <w:rFonts w:hint="eastAsia" w:ascii="宋体" w:hAnsi="宋体" w:eastAsia="宋体"/>
          <w:b w:val="0"/>
          <w:bCs w:val="0"/>
          <w:sz w:val="24"/>
          <w:szCs w:val="24"/>
          <w:highlight w:val="none"/>
          <w:lang w:val="en-US"/>
        </w:rPr>
        <w:t>可适当降低预付款比例，但不得低于</w:t>
      </w:r>
      <w:r>
        <w:rPr>
          <w:rFonts w:ascii="宋体" w:hAnsi="宋体" w:eastAsia="宋体"/>
          <w:b w:val="0"/>
          <w:bCs w:val="0"/>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明确表示无需预付款或者主动要求降低预付款比例的，</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可不适用前述规定。</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根据项目特点、供应商诚信等因素，可以要求</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sz w:val="24"/>
          <w:szCs w:val="24"/>
          <w:highlight w:val="none"/>
          <w:lang w:val="en-US"/>
        </w:rPr>
        <w:t xml:space="preserve"> - </w:t>
      </w:r>
      <w:r>
        <w:rPr>
          <w:rFonts w:hint="eastAsia" w:ascii="宋体" w:hAnsi="宋体" w:eastAsia="宋体"/>
          <w:b w:val="0"/>
          <w:bCs w:val="0"/>
          <w:sz w:val="24"/>
          <w:szCs w:val="24"/>
          <w:highlight w:val="none"/>
          <w:lang w:val="en-US"/>
        </w:rPr>
        <w:t>【保函保险服务】出具预付款保函，具体步骤：选择产品—填写供应商信息—选择中标项目—确认信息—等待保险</w:t>
      </w:r>
      <w:r>
        <w:rPr>
          <w:rFonts w:ascii="宋体" w:hAnsi="宋体" w:eastAsia="宋体"/>
          <w:b w:val="0"/>
          <w:bCs w:val="0"/>
          <w:sz w:val="24"/>
          <w:szCs w:val="24"/>
          <w:highlight w:val="none"/>
          <w:lang w:val="en-US"/>
        </w:rPr>
        <w:t>/保函受理—确认保单—支付保费—成功出单。政</w:t>
      </w:r>
      <w:r>
        <w:rPr>
          <w:rFonts w:hint="eastAsia" w:ascii="宋体" w:hAnsi="宋体" w:eastAsia="宋体"/>
          <w:b w:val="0"/>
          <w:bCs w:val="0"/>
          <w:sz w:val="24"/>
          <w:szCs w:val="24"/>
          <w:highlight w:val="none"/>
          <w:lang w:val="en-US"/>
        </w:rPr>
        <w:t>采云金融专线</w:t>
      </w:r>
      <w:r>
        <w:rPr>
          <w:rFonts w:ascii="宋体" w:hAnsi="宋体" w:eastAsia="宋体"/>
          <w:b w:val="0"/>
          <w:bCs w:val="0"/>
          <w:sz w:val="24"/>
          <w:szCs w:val="24"/>
          <w:highlight w:val="none"/>
          <w:lang w:val="en-US"/>
        </w:rPr>
        <w:t>400-903-9583。</w:t>
      </w:r>
    </w:p>
    <w:p>
      <w:pPr>
        <w:tabs>
          <w:tab w:val="left" w:pos="0"/>
        </w:tabs>
        <w:spacing w:line="360" w:lineRule="auto"/>
        <w:ind w:firstLine="0"/>
        <w:rPr>
          <w:rFonts w:cs="宋体" w:asciiTheme="minorEastAsia" w:hAnsiTheme="minorEastAsia" w:eastAsiaTheme="minorEastAsia"/>
          <w:snapToGrid w:val="0"/>
          <w:kern w:val="28"/>
          <w:sz w:val="24"/>
          <w:highlight w:val="none"/>
        </w:rPr>
      </w:pPr>
    </w:p>
    <w:p>
      <w:pPr>
        <w:snapToGrid w:val="0"/>
        <w:spacing w:line="360" w:lineRule="auto"/>
        <w:jc w:val="center"/>
        <w:rPr>
          <w:rFonts w:cs="仿宋_GB2312" w:asciiTheme="minorEastAsia" w:hAnsiTheme="minorEastAsia" w:eastAsiaTheme="minorEastAsia"/>
          <w:b/>
          <w:sz w:val="36"/>
          <w:szCs w:val="36"/>
          <w:highlight w:val="none"/>
        </w:rPr>
      </w:pPr>
    </w:p>
    <w:p>
      <w:pPr>
        <w:snapToGrid w:val="0"/>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十三、验收</w:t>
      </w:r>
    </w:p>
    <w:p>
      <w:pPr>
        <w:pStyle w:val="24"/>
        <w:spacing w:line="360" w:lineRule="auto"/>
        <w:ind w:firstLine="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1.验收</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highlight w:val="none"/>
        </w:rPr>
      </w:pPr>
    </w:p>
    <w:p>
      <w:pPr>
        <w:snapToGrid w:val="0"/>
        <w:spacing w:line="360" w:lineRule="auto"/>
        <w:jc w:val="center"/>
        <w:rPr>
          <w:rFonts w:asciiTheme="minorEastAsia" w:hAnsiTheme="minorEastAsia" w:eastAsiaTheme="minorEastAsia"/>
          <w:b/>
          <w:sz w:val="24"/>
          <w:highlight w:val="none"/>
        </w:rPr>
      </w:pPr>
      <w:r>
        <w:rPr>
          <w:rFonts w:hint="eastAsia" w:cs="仿宋_GB2312" w:asciiTheme="minorEastAsia" w:hAnsiTheme="minorEastAsia" w:eastAsiaTheme="minorEastAsia"/>
          <w:b/>
          <w:sz w:val="36"/>
          <w:szCs w:val="36"/>
          <w:highlight w:val="none"/>
        </w:rPr>
        <w:t>十四、电子交易活动的中止</w:t>
      </w:r>
    </w:p>
    <w:p>
      <w:pPr>
        <w:tabs>
          <w:tab w:val="left" w:pos="0"/>
        </w:tabs>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 电子交易活动的中止</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采购过程中出现以下情形，导致电子交易平台无法正常运行，或者无法保证电子交易的公平、公正和安全时，</w:t>
      </w:r>
      <w:r>
        <w:rPr>
          <w:rFonts w:hint="eastAsia" w:cs="Helvetica" w:asciiTheme="minorEastAsia" w:hAnsiTheme="minorEastAsia" w:eastAsiaTheme="minorEastAsia"/>
          <w:kern w:val="0"/>
          <w:sz w:val="24"/>
          <w:highlight w:val="none"/>
          <w:lang w:eastAsia="zh-CN"/>
        </w:rPr>
        <w:t>采购代理机构</w:t>
      </w:r>
      <w:r>
        <w:rPr>
          <w:rFonts w:hint="eastAsia" w:cs="Helvetica" w:asciiTheme="minorEastAsia" w:hAnsiTheme="minorEastAsia" w:eastAsiaTheme="minorEastAsia"/>
          <w:kern w:val="0"/>
          <w:sz w:val="24"/>
          <w:highlight w:val="none"/>
        </w:rPr>
        <w:t>可中止电子交易活动：</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highlight w:val="none"/>
        </w:rPr>
      </w:pPr>
      <w:r>
        <w:rPr>
          <w:rFonts w:hint="eastAsia" w:cs="Helvetica" w:asciiTheme="minorEastAsia" w:hAnsiTheme="minorEastAsia" w:eastAsiaTheme="minorEastAsia"/>
          <w:kern w:val="0"/>
          <w:sz w:val="24"/>
          <w:highlight w:val="none"/>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highlight w:val="none"/>
        </w:rPr>
      </w:pPr>
      <w:r>
        <w:rPr>
          <w:rFonts w:hint="eastAsia" w:cs="Helvetica" w:asciiTheme="minorEastAsia" w:hAnsiTheme="minorEastAsia" w:eastAsiaTheme="minorEastAsia"/>
          <w:b/>
          <w:kern w:val="0"/>
          <w:sz w:val="24"/>
          <w:highlight w:val="none"/>
        </w:rPr>
        <w:t>2.</w:t>
      </w:r>
      <w:r>
        <w:rPr>
          <w:rFonts w:hint="eastAsia" w:cs="Helvetica" w:asciiTheme="minorEastAsia" w:hAnsiTheme="minorEastAsia" w:eastAsiaTheme="minorEastAsia"/>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011"/>
      <w:bookmarkEnd w:id="54"/>
      <w:bookmarkStart w:id="55" w:name="_Hlt74707468"/>
      <w:bookmarkEnd w:id="55"/>
      <w:bookmarkStart w:id="56" w:name="_Hlt68057669"/>
      <w:bookmarkEnd w:id="56"/>
      <w:bookmarkStart w:id="57" w:name="_Hlt75236290"/>
      <w:bookmarkEnd w:id="57"/>
      <w:bookmarkStart w:id="58" w:name="_Hlt68072990"/>
      <w:bookmarkEnd w:id="58"/>
      <w:bookmarkStart w:id="59" w:name="_Hlt74730295"/>
      <w:bookmarkEnd w:id="59"/>
      <w:bookmarkStart w:id="60" w:name="_Hlt74729768"/>
      <w:bookmarkEnd w:id="60"/>
      <w:bookmarkStart w:id="61" w:name="_Hlt74714665"/>
      <w:bookmarkEnd w:id="61"/>
      <w:bookmarkStart w:id="62" w:name="_Hlt75236101"/>
      <w:bookmarkEnd w:id="62"/>
      <w:bookmarkStart w:id="63" w:name="_Toc164416483"/>
      <w:bookmarkStart w:id="64" w:name="第三部分"/>
      <w:r>
        <w:rPr>
          <w:rFonts w:cs="仿宋_GB2312" w:asciiTheme="minorEastAsia" w:hAnsiTheme="minorEastAsia" w:eastAsiaTheme="minorEastAsia"/>
          <w:b/>
          <w:sz w:val="36"/>
          <w:szCs w:val="36"/>
          <w:highlight w:val="none"/>
        </w:rPr>
        <w:br w:type="page"/>
      </w:r>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第四部分  采购需求</w:t>
      </w:r>
    </w:p>
    <w:p>
      <w:pPr>
        <w:adjustRightInd/>
        <w:spacing w:line="360" w:lineRule="auto"/>
        <w:jc w:val="left"/>
        <w:outlineLvl w:val="0"/>
        <w:rPr>
          <w:rFonts w:cs="仿宋_GB2312" w:asciiTheme="minorEastAsia" w:hAnsiTheme="minorEastAsia" w:eastAsiaTheme="minorEastAsia"/>
          <w:b/>
          <w:sz w:val="36"/>
          <w:szCs w:val="36"/>
          <w:highlight w:val="none"/>
          <w:u w:val="single"/>
        </w:rPr>
      </w:pPr>
      <w:r>
        <w:rPr>
          <w:rFonts w:hint="eastAsia" w:asciiTheme="minorEastAsia" w:hAnsiTheme="minorEastAsia" w:eastAsiaTheme="minorEastAsia"/>
          <w:sz w:val="24"/>
          <w:highlight w:val="none"/>
          <w:u w:val="single"/>
        </w:rPr>
        <w:t>注：“▲” 系指实质性要求条款， “</w:t>
      </w:r>
      <w:r>
        <w:rPr>
          <w:rFonts w:hint="eastAsia" w:asciiTheme="minorEastAsia" w:hAnsiTheme="minorEastAsia" w:eastAsiaTheme="minorEastAsia"/>
          <w:b/>
          <w:sz w:val="24"/>
          <w:highlight w:val="none"/>
          <w:u w:val="single"/>
        </w:rPr>
        <w:t>※</w:t>
      </w:r>
      <w:r>
        <w:rPr>
          <w:rFonts w:hint="eastAsia" w:asciiTheme="minorEastAsia" w:hAnsiTheme="minorEastAsia" w:eastAsiaTheme="minorEastAsia"/>
          <w:sz w:val="24"/>
          <w:highlight w:val="none"/>
          <w:u w:val="single"/>
        </w:rPr>
        <w:t>”系指磋商过程中可能实质性变动的内容。</w:t>
      </w:r>
    </w:p>
    <w:p>
      <w:pPr>
        <w:pStyle w:val="2"/>
        <w:pageBreakBefore w:val="0"/>
        <w:widowControl w:val="0"/>
        <w:numPr>
          <w:ilvl w:val="0"/>
          <w:numId w:val="0"/>
        </w:numPr>
        <w:kinsoku/>
        <w:wordWrap/>
        <w:overflowPunct/>
        <w:topLinePunct w:val="0"/>
        <w:bidi w:val="0"/>
        <w:snapToGrid/>
        <w:spacing w:line="360" w:lineRule="auto"/>
        <w:ind w:leftChars="0"/>
        <w:rPr>
          <w:rFonts w:hint="eastAsia" w:asciiTheme="minorEastAsia" w:hAnsiTheme="minorEastAsia" w:eastAsiaTheme="minorEastAsia" w:cstheme="minorEastAsia"/>
          <w:highlight w:val="none"/>
        </w:rPr>
      </w:pPr>
      <w:bookmarkStart w:id="65" w:name="_Toc266367448"/>
      <w:bookmarkStart w:id="66" w:name="_Toc227423930"/>
      <w:r>
        <w:rPr>
          <w:rFonts w:hint="eastAsia" w:asciiTheme="minorEastAsia" w:hAnsiTheme="minorEastAsia" w:eastAsiaTheme="minorEastAsia" w:cstheme="minorEastAsia"/>
          <w:highlight w:val="none"/>
        </w:rPr>
        <w:t>一、项目概况</w:t>
      </w:r>
      <w:bookmarkEnd w:id="65"/>
      <w:bookmarkEnd w:id="66"/>
    </w:p>
    <w:p>
      <w:pPr>
        <w:pageBreakBefore w:val="0"/>
        <w:widowControl w:val="0"/>
        <w:kinsoku/>
        <w:wordWrap/>
        <w:overflowPunct/>
        <w:topLinePunct w:val="0"/>
        <w:bidi w:val="0"/>
        <w:snapToGrid/>
        <w:spacing w:line="360" w:lineRule="auto"/>
        <w:ind w:firstLine="720" w:firstLineChars="300"/>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color w:val="000000"/>
          <w:sz w:val="24"/>
          <w:highlight w:val="none"/>
        </w:rPr>
        <w:t>杭州市临安区机关事务服务中心位于临安区</w:t>
      </w:r>
      <w:r>
        <w:rPr>
          <w:rFonts w:hint="eastAsia" w:asciiTheme="minorEastAsia" w:hAnsiTheme="minorEastAsia" w:eastAsiaTheme="minorEastAsia" w:cstheme="minorEastAsia"/>
          <w:sz w:val="24"/>
          <w:highlight w:val="none"/>
        </w:rPr>
        <w:t>横潭路111号</w:t>
      </w:r>
      <w:r>
        <w:rPr>
          <w:rFonts w:hint="eastAsia" w:asciiTheme="minorEastAsia" w:hAnsiTheme="minorEastAsia" w:eastAsiaTheme="minorEastAsia" w:cstheme="minorEastAsia"/>
          <w:color w:val="000000"/>
          <w:sz w:val="24"/>
          <w:highlight w:val="none"/>
        </w:rPr>
        <w:t>，由主楼和辅楼（食堂）组成，原住建大楼建筑面积共计14024.16平方米，土地面积8220.1平方米，建筑占地面积1964平方米，</w:t>
      </w:r>
      <w:r>
        <w:rPr>
          <w:rFonts w:hint="eastAsia" w:asciiTheme="minorEastAsia" w:hAnsiTheme="minorEastAsia" w:eastAsiaTheme="minorEastAsia" w:cstheme="minorEastAsia"/>
          <w:color w:val="000000"/>
          <w:sz w:val="24"/>
          <w:highlight w:val="none"/>
          <w:lang w:val="en-US" w:eastAsia="zh-CN"/>
        </w:rPr>
        <w:t>主楼</w:t>
      </w:r>
      <w:r>
        <w:rPr>
          <w:rFonts w:hint="eastAsia" w:asciiTheme="minorEastAsia" w:hAnsiTheme="minorEastAsia" w:eastAsiaTheme="minorEastAsia" w:cstheme="minorEastAsia"/>
          <w:color w:val="000000"/>
          <w:sz w:val="24"/>
          <w:highlight w:val="none"/>
        </w:rPr>
        <w:t>地下一层、地上十层，共十一层</w:t>
      </w:r>
      <w:r>
        <w:rPr>
          <w:rFonts w:hint="eastAsia" w:asciiTheme="minorEastAsia" w:hAnsiTheme="minorEastAsia" w:eastAsiaTheme="minorEastAsia" w:cstheme="minorEastAsia"/>
          <w:color w:val="000000"/>
          <w:sz w:val="24"/>
          <w:highlight w:val="none"/>
          <w:lang w:eastAsia="zh-CN"/>
        </w:rPr>
        <w:t>。</w:t>
      </w:r>
    </w:p>
    <w:p>
      <w:pPr>
        <w:pStyle w:val="2"/>
        <w:pageBreakBefore w:val="0"/>
        <w:widowControl w:val="0"/>
        <w:numPr>
          <w:ilvl w:val="0"/>
          <w:numId w:val="0"/>
        </w:numPr>
        <w:kinsoku/>
        <w:wordWrap/>
        <w:overflowPunct/>
        <w:topLinePunct w:val="0"/>
        <w:bidi w:val="0"/>
        <w:snapToGrid/>
        <w:spacing w:line="360" w:lineRule="auto"/>
        <w:ind w:leftChars="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二、物业</w:t>
      </w:r>
      <w:r>
        <w:rPr>
          <w:rFonts w:hint="eastAsia" w:asciiTheme="minorEastAsia" w:hAnsiTheme="minorEastAsia" w:eastAsiaTheme="minorEastAsia" w:cstheme="minorEastAsia"/>
          <w:highlight w:val="none"/>
          <w:lang w:val="en-US"/>
        </w:rPr>
        <w:t>服务</w:t>
      </w:r>
      <w:r>
        <w:rPr>
          <w:rFonts w:hint="eastAsia" w:asciiTheme="minorEastAsia" w:hAnsiTheme="minorEastAsia" w:eastAsiaTheme="minorEastAsia" w:cstheme="minorEastAsia"/>
          <w:highlight w:val="none"/>
        </w:rPr>
        <w:t>项目（包括但不限于以下服务内容）</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1.环境卫生。</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2.传达、安保、秩序。</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3.给排水设备运行维护。</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4.监控设施管理维护。</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5.弱电系统管理维护。</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6.供电设备管理维护。</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7.客服、会务服务。</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8.工程综合维修及巡查等。</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9.电梯日常运行管理服务。</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10.空调和新风系统日常运行管理服务。</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11.公共房屋设施日常养护管理服务。</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12.餐饮管理服务。</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lang w:val="en-US" w:eastAsia="zh-CN"/>
        </w:rPr>
        <w:t>13.公共绿化养护和管理。</w:t>
      </w:r>
    </w:p>
    <w:p>
      <w:pPr>
        <w:pageBreakBefore w:val="0"/>
        <w:widowControl w:val="0"/>
        <w:kinsoku/>
        <w:wordWrap/>
        <w:overflowPunct/>
        <w:topLinePunct w:val="0"/>
        <w:autoSpaceDE w:val="0"/>
        <w:autoSpaceDN w:val="0"/>
        <w:bidi w:val="0"/>
        <w:snapToGrid/>
        <w:spacing w:line="360" w:lineRule="auto"/>
        <w:ind w:firstLine="48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w:t>
      </w:r>
      <w:r>
        <w:rPr>
          <w:rFonts w:hint="eastAsia" w:asciiTheme="minorEastAsia" w:hAnsiTheme="minorEastAsia" w:eastAsiaTheme="minorEastAsia" w:cstheme="minorEastAsia"/>
          <w:color w:val="000000"/>
          <w:sz w:val="24"/>
          <w:highlight w:val="none"/>
          <w:lang w:eastAsia="zh-CN"/>
        </w:rPr>
        <w:t>4</w:t>
      </w:r>
      <w:r>
        <w:rPr>
          <w:rFonts w:hint="eastAsia" w:asciiTheme="minorEastAsia" w:hAnsiTheme="minorEastAsia" w:eastAsiaTheme="minorEastAsia" w:cstheme="minorEastAsia"/>
          <w:color w:val="000000"/>
          <w:sz w:val="24"/>
          <w:highlight w:val="none"/>
        </w:rPr>
        <w:t>.业主方委托的其他事项等。</w:t>
      </w:r>
    </w:p>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b/>
          <w:bCs/>
          <w:kern w:val="2"/>
          <w:sz w:val="32"/>
          <w:szCs w:val="32"/>
          <w:highlight w:val="none"/>
          <w:lang w:val="zh-CN" w:eastAsia="zh-CN" w:bidi="ar-SA"/>
        </w:rPr>
      </w:pPr>
      <w:r>
        <w:rPr>
          <w:rFonts w:hint="eastAsia" w:asciiTheme="minorEastAsia" w:hAnsiTheme="minorEastAsia" w:eastAsiaTheme="minorEastAsia" w:cstheme="minorEastAsia"/>
          <w:b/>
          <w:bCs/>
          <w:kern w:val="2"/>
          <w:sz w:val="32"/>
          <w:szCs w:val="32"/>
          <w:highlight w:val="none"/>
          <w:lang w:val="en-US" w:eastAsia="zh-CN" w:bidi="ar-SA"/>
        </w:rPr>
        <w:t>三</w:t>
      </w:r>
      <w:r>
        <w:rPr>
          <w:rFonts w:hint="eastAsia" w:asciiTheme="minorEastAsia" w:hAnsiTheme="minorEastAsia" w:eastAsiaTheme="minorEastAsia" w:cstheme="minorEastAsia"/>
          <w:b/>
          <w:bCs/>
          <w:kern w:val="2"/>
          <w:sz w:val="32"/>
          <w:szCs w:val="32"/>
          <w:highlight w:val="none"/>
          <w:lang w:val="zh-CN" w:eastAsia="zh-CN" w:bidi="ar-SA"/>
        </w:rPr>
        <w:t>、技术规范及要求</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（一）管理服务应达到的各项指标</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1、各类服务人员上岗培训率达到100%；</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2、治安责任案件发生率为0；</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3、火灾责任事故、刑事案件率为0；</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4、环境卫生、清洁率达98%；</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5、服务有效投诉少于1%，处理率100%；</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6、业主满意率95%。</w:t>
      </w:r>
    </w:p>
    <w:p>
      <w:pPr>
        <w:pStyle w:val="2"/>
        <w:pageBreakBefore w:val="0"/>
        <w:widowControl w:val="0"/>
        <w:numPr>
          <w:ilvl w:val="0"/>
          <w:numId w:val="0"/>
        </w:numPr>
        <w:kinsoku/>
        <w:wordWrap/>
        <w:overflowPunct/>
        <w:topLinePunct w:val="0"/>
        <w:bidi w:val="0"/>
        <w:snapToGrid/>
        <w:spacing w:line="360" w:lineRule="auto"/>
        <w:ind w:leftChars="0"/>
        <w:rPr>
          <w:rFonts w:hint="eastAsia" w:asciiTheme="minorEastAsia" w:hAnsiTheme="minorEastAsia" w:eastAsiaTheme="minorEastAsia" w:cstheme="minorEastAsia"/>
          <w:highlight w:val="none"/>
          <w:lang w:val="en-US"/>
        </w:rPr>
      </w:pPr>
      <w:bookmarkStart w:id="67" w:name="_Toc228255653"/>
      <w:bookmarkStart w:id="68" w:name="_Toc211917819"/>
      <w:bookmarkStart w:id="69" w:name="_Toc266367452"/>
      <w:bookmarkStart w:id="70" w:name="_Toc227463270"/>
      <w:r>
        <w:rPr>
          <w:rFonts w:hint="eastAsia" w:asciiTheme="minorEastAsia" w:hAnsiTheme="minorEastAsia" w:eastAsiaTheme="minorEastAsia" w:cstheme="minorEastAsia"/>
          <w:highlight w:val="none"/>
          <w:lang w:val="en-US"/>
        </w:rPr>
        <w:t>四、</w:t>
      </w:r>
      <w:r>
        <w:rPr>
          <w:rFonts w:hint="eastAsia" w:asciiTheme="minorEastAsia" w:hAnsiTheme="minorEastAsia" w:eastAsiaTheme="minorEastAsia"/>
          <w:b/>
          <w:sz w:val="24"/>
          <w:highlight w:val="none"/>
          <w:u w:val="single"/>
        </w:rPr>
        <w:t>※</w:t>
      </w:r>
      <w:r>
        <w:rPr>
          <w:rFonts w:hint="eastAsia" w:asciiTheme="minorEastAsia" w:hAnsiTheme="minorEastAsia" w:eastAsiaTheme="minorEastAsia" w:cstheme="minorEastAsia"/>
          <w:highlight w:val="none"/>
          <w:lang w:val="en-US"/>
        </w:rPr>
        <w:t>物业管理服务内容</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（一）环境卫生管理</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b/>
          <w:bCs/>
          <w:color w:val="000000"/>
          <w:sz w:val="24"/>
          <w:highlight w:val="none"/>
        </w:rPr>
        <w:t>1.服务内容</w:t>
      </w:r>
      <w:r>
        <w:rPr>
          <w:rFonts w:hint="eastAsia" w:asciiTheme="minorEastAsia" w:hAnsiTheme="minorEastAsia" w:eastAsiaTheme="minorEastAsia" w:cstheme="minorEastAsia"/>
          <w:color w:val="000000"/>
          <w:sz w:val="24"/>
          <w:highlight w:val="none"/>
        </w:rPr>
        <w:t>：大楼内的楼梯（含安全通道）、大厅、走廊、屋顶平台（各楼层平台）、电梯厅、电梯间、卫生间、茶水间、花盆、会议室、大楼自行车（库）棚、办公区域、公共活动场所的台（地）面、明沟、墙面、门、窗、灯具、果壳箱等设施和器皿，楼宇外墙等所有公共部位设施，园林</w:t>
      </w:r>
      <w:r>
        <w:rPr>
          <w:rFonts w:hint="eastAsia" w:asciiTheme="minorEastAsia" w:hAnsiTheme="minorEastAsia" w:eastAsiaTheme="minorEastAsia" w:cstheme="minorEastAsia"/>
          <w:color w:val="000000"/>
          <w:sz w:val="24"/>
          <w:highlight w:val="none"/>
          <w:lang w:val="en-US" w:eastAsia="zh-CN"/>
        </w:rPr>
        <w:t>绿化养护</w:t>
      </w:r>
      <w:r>
        <w:rPr>
          <w:rFonts w:hint="eastAsia" w:asciiTheme="minorEastAsia" w:hAnsiTheme="minorEastAsia" w:eastAsiaTheme="minorEastAsia" w:cstheme="minorEastAsia"/>
          <w:color w:val="000000"/>
          <w:sz w:val="24"/>
          <w:highlight w:val="none"/>
        </w:rPr>
        <w:t>、停车场(库)、垃圾房等所有公共场地及设施和“门前三包”区域的日常保洁保养以及垃圾分类管理、废弃物清理和灭“四害”等所有环境卫生保洁。具体包括但不限于下列内容：</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（1）公共场所日常服务内容：水泥地面、石材地面、扶手、门窗玻璃、门及门窗框、天花板、栏杆、消防楼梯区域等，及时清除各种垃圾等杂物，无积灰、印迹、污渍等。</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门厅、办公区域等特定区域保洁服务内容：地面、天花板、门窗玻璃、门及门窗框、墙壁附体，灯具、垃圾桶等公用设施表面，电梯及卫生间等严格按要求做好清洁、清运及日常消杀工作，无积灰、印迹、污渍。白色墙面及顶面如有污渍等应及时清除。</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（3）顶篷等边缘区域服务内容：屋顶屋面、沟槽、地面及边角区域，各种附体表面及时进行清洁。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（4）水电和设备等设施类服务内容：一般机器表面清洁（有特殊规定的设备除外），消防设施、空调的过滤网洗尘与保洁。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（5）电梯服务内容：保持电梯轿厢内外无果壳、纸屑等杂物，无污渍、无灰尘、手印、鞋印，表面光亮可映出人影。每天对轿厢内外用油布擦拭二次，每周用不锈钢油对轿厢内外进行轻抹保养一次。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6）不锈钢保洁服务内容：包括所有不锈钢制品、设施、设备，除有明确规定的保洁要求外，至少每二个月用不锈钢油保养一次。哑光不锈钢表面无污渍、无灰尘；镜面不锈钢表面光亮，三米内能清晰映出人影。</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（7）档案库房等特殊区域必须在业主方指导下，开展日常保洁工程。</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8）垃圾清运服务内容：做好垃圾分类管理，垃圾箱、筒的垃圾存量不超过上缘，每日清理二次，做到日产日清，定期清洗，每周消毒一次，无明显积水，无蚊蝇飞舞。垃圾清运工具应保持清洁无破损，清运过程中不得产生二次污染。各类垃圾运到规定的垃圾房，其中公共区域、卫生间无堆积垃圾（如有特殊情况，根据业主方要求及实际情况增加垃圾清理次数）。</w:t>
      </w:r>
    </w:p>
    <w:p>
      <w:pPr>
        <w:pageBreakBefore w:val="0"/>
        <w:widowControl w:val="0"/>
        <w:kinsoku/>
        <w:wordWrap/>
        <w:overflowPunct/>
        <w:topLinePunct w:val="0"/>
        <w:bidi w:val="0"/>
        <w:snapToGrid/>
        <w:spacing w:line="360" w:lineRule="auto"/>
        <w:ind w:firstLine="480" w:firstLineChars="200"/>
        <w:jc w:val="left"/>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color w:val="000000"/>
          <w:sz w:val="24"/>
          <w:highlight w:val="none"/>
          <w:lang w:val="en-US" w:eastAsia="zh-CN"/>
        </w:rPr>
        <w:t>（9）</w:t>
      </w:r>
      <w:r>
        <w:rPr>
          <w:rFonts w:hint="eastAsia" w:asciiTheme="minorEastAsia" w:hAnsiTheme="minorEastAsia" w:eastAsiaTheme="minorEastAsia" w:cstheme="minorEastAsia"/>
          <w:kern w:val="0"/>
          <w:sz w:val="24"/>
          <w:highlight w:val="none"/>
        </w:rPr>
        <w:t>草坪、绿篱、色块、大小树木的整枝（造型）、修剪、浇水、松土、施肥、拔草、防病治虫等。</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2.服务质量标准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围墙内的道路、停车场和“门前三包”及所有公共区域的地面，无有形垃圾和建筑垃圾、无堆积杂物、无积水和淤泥、无阻塞等。做到每日清扫两次，巡回保洁。</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9"/>
        <w:gridCol w:w="2654"/>
        <w:gridCol w:w="2056"/>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区域</w:t>
            </w:r>
          </w:p>
        </w:tc>
        <w:tc>
          <w:tcPr>
            <w:tcW w:w="1979"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项  目</w:t>
            </w:r>
          </w:p>
        </w:tc>
        <w:tc>
          <w:tcPr>
            <w:tcW w:w="2654"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工作内容</w:t>
            </w:r>
          </w:p>
        </w:tc>
        <w:tc>
          <w:tcPr>
            <w:tcW w:w="2056"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标  准</w:t>
            </w:r>
          </w:p>
        </w:tc>
        <w:tc>
          <w:tcPr>
            <w:tcW w:w="2492"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保洁频率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2654"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2056"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2492"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总</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体</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外</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围</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各出入口地面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清扫、收集垃圾、水力冲洗</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无垃圾、烟头、杂物、明显泥沙</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明沟</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清扫、收集垃圾、刷洗、清洁堵塞物</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无垃圾、杂物、无苔藓</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大楼周边</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清扫、收集垃圾、水力冲洗</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无垃圾、积水、烟头、杂物、明显泥沙</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外露管道（2米以下）</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屋顶及周边</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清扫、收集垃圾、刷洗、清洁堵塞物</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无垃圾、杂物、树叶、积水</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标志牌</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大楼名牌</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大厅整体</w:t>
            </w:r>
          </w:p>
        </w:tc>
        <w:tc>
          <w:tcPr>
            <w:tcW w:w="2654" w:type="dxa"/>
            <w:noWrap/>
            <w:vAlign w:val="center"/>
          </w:tcPr>
          <w:p>
            <w:pPr>
              <w:pStyle w:val="39"/>
              <w:pageBreakBefore w:val="0"/>
              <w:widowControl w:val="0"/>
              <w:pBdr>
                <w:bottom w:val="none" w:color="auto" w:sz="0" w:space="0"/>
              </w:pBdr>
              <w:tabs>
                <w:tab w:val="clear" w:pos="4153"/>
                <w:tab w:val="clear" w:pos="8306"/>
              </w:tabs>
              <w:kinsoku/>
              <w:wordWrap/>
              <w:overflowPunct/>
              <w:topLinePunct w:val="0"/>
              <w:bidi w:val="0"/>
              <w:snapToGrid/>
              <w:spacing w:line="360" w:lineRule="auto"/>
              <w:jc w:val="both"/>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除尘、清洗</w:t>
            </w:r>
          </w:p>
        </w:tc>
        <w:tc>
          <w:tcPr>
            <w:tcW w:w="2056" w:type="dxa"/>
            <w:noWrap/>
            <w:vAlign w:val="center"/>
          </w:tcPr>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无灰尘、污渍，洁净光亮</w:t>
            </w:r>
          </w:p>
        </w:tc>
        <w:tc>
          <w:tcPr>
            <w:tcW w:w="2492" w:type="dxa"/>
            <w:noWrap/>
            <w:vAlign w:val="center"/>
          </w:tcPr>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每半年清洗一次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监控探头</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每日清抹一次，2米以上探头每季度清洁一次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ind w:firstLine="105" w:firstLineChars="50"/>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厅</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及</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各</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楼</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层</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大厅内玻璃</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除尘、清洗</w:t>
            </w:r>
          </w:p>
        </w:tc>
        <w:tc>
          <w:tcPr>
            <w:tcW w:w="2056" w:type="dxa"/>
            <w:noWrap/>
            <w:vAlign w:val="center"/>
          </w:tcPr>
          <w:p>
            <w:pPr>
              <w:pStyle w:val="36"/>
              <w:pageBreakBefore w:val="0"/>
              <w:widowControl w:val="0"/>
              <w:kinsoku/>
              <w:wordWrap/>
              <w:overflowPunct/>
              <w:topLinePunct w:val="0"/>
              <w:bidi w:val="0"/>
              <w:snapToGrid/>
              <w:spacing w:line="360" w:lineRule="auto"/>
              <w:ind w:firstLine="474"/>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无尘，光亮</w:t>
            </w:r>
          </w:p>
        </w:tc>
        <w:tc>
          <w:tcPr>
            <w:tcW w:w="2492" w:type="dxa"/>
            <w:noWrap/>
            <w:vAlign w:val="center"/>
          </w:tcPr>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每周全面清尘一次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石材地面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除尘、清洗、打蜡</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无灰尘、水迹及脚印，光亮</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 xml:space="preserve">循环清洁、每季抛光一次，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抹灰墙面</w:t>
            </w: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无积灰、无蜘蛛网</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每月清洁两次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监控探头</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每日清抹一次，2米以上探头每季度清洁一次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厅</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及</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各</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楼</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层</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墙脚线</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每日保洁，每周清除一次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标识牌（各类）</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各类消防设施</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废物箱</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清除垃圾、外表抹净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无垃圾满溢及拖挂</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门框</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无灰尘及手印，明亮</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大玻璃窗</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清洗</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无积灰及划痕，明亮</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循环保洁，每周保洁一次</w:t>
            </w:r>
          </w:p>
        </w:tc>
      </w:tr>
    </w:tbl>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color w:val="000000"/>
          <w:highlight w:val="none"/>
        </w:rPr>
      </w:pP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9"/>
        <w:gridCol w:w="2654"/>
        <w:gridCol w:w="2056"/>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区域</w:t>
            </w:r>
          </w:p>
        </w:tc>
        <w:tc>
          <w:tcPr>
            <w:tcW w:w="1979"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项  目</w:t>
            </w:r>
          </w:p>
        </w:tc>
        <w:tc>
          <w:tcPr>
            <w:tcW w:w="2654"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工作内容</w:t>
            </w:r>
          </w:p>
        </w:tc>
        <w:tc>
          <w:tcPr>
            <w:tcW w:w="2056"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标  准</w:t>
            </w:r>
          </w:p>
        </w:tc>
        <w:tc>
          <w:tcPr>
            <w:tcW w:w="2492"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保洁频率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强弱电机房</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室内、机柜</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电</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梯</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地毯</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除尘、清洗</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无灰尘、垃圾及污渍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每日吸尘一次，每周清洗一次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墙面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木质（除尘）铝合金（上保护剂）、镜面清洁</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无灰尘及手印，光亮</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门（内外）</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抹净（上保护剂）</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无灰尘及垃圾，亮</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门槽</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清除垃圾、杂物</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无灰尘及垃圾，光亮</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每日及时清除，每周清洁、上光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指示牌和按钮</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无灰尘、无手印</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灯片和风口</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洗</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手</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间</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尿斗、坐厕、面盆</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除污垢（用中性药剂）除锈斑、消毒</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无污垢及积垢，洁净</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畅通，无漏水、异味及污垢，垃圾袋定时更换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隔断</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除尘、除污垢</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无灰尘、涂画及污垢</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水龙头</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无水锈、无污渍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镜面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无水迹及污渍，明亮</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地面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清洗、消毒</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无垃圾、水迹及污渍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墙面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无灰尘、无污渍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灯片、天花及风口</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每月清除一次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门和门框</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无灰尘、无污渍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台面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无水迹、无污渍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循环保洁，每日清洗一次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废物箱</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清除垃圾、外表清洁</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无垃圾满溢、无污渍</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每日及时清洗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玻璃窗</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清洗、除尘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无灰尘、无水迹</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洗手液</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洗手液</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无短缺</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按需添加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楼</w:t>
            </w:r>
          </w:p>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梯</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楼级和平台</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清扫垃圾、清洗</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无垃圾、死角及积灰</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墙面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大理石（除尘、抹净）</w:t>
            </w: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涂料（除尘）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扶手、栏杆</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vAlign w:val="center"/>
          </w:tcPr>
          <w:p>
            <w:pPr>
              <w:pageBreakBefore w:val="0"/>
              <w:widowControl w:val="0"/>
              <w:kinsoku/>
              <w:wordWrap/>
              <w:overflowPunct/>
              <w:topLinePunct w:val="0"/>
              <w:autoSpaceDE w:val="0"/>
              <w:autoSpaceDN w:val="0"/>
              <w:bidi w:val="0"/>
              <w:snapToGrid/>
              <w:spacing w:line="360" w:lineRule="auto"/>
              <w:jc w:val="left"/>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外露管道</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每周清洁一次</w:t>
            </w:r>
          </w:p>
        </w:tc>
      </w:tr>
    </w:tbl>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color w:val="000000"/>
          <w:highlight w:val="none"/>
        </w:rPr>
      </w:pP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9"/>
        <w:gridCol w:w="2654"/>
        <w:gridCol w:w="2056"/>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区域</w:t>
            </w:r>
          </w:p>
        </w:tc>
        <w:tc>
          <w:tcPr>
            <w:tcW w:w="1979"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项  目</w:t>
            </w:r>
          </w:p>
        </w:tc>
        <w:tc>
          <w:tcPr>
            <w:tcW w:w="2654"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工作内容</w:t>
            </w:r>
          </w:p>
        </w:tc>
        <w:tc>
          <w:tcPr>
            <w:tcW w:w="2056"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标  准</w:t>
            </w:r>
          </w:p>
        </w:tc>
        <w:tc>
          <w:tcPr>
            <w:tcW w:w="2492" w:type="dxa"/>
            <w:noWrap/>
            <w:vAlign w:val="center"/>
          </w:tcPr>
          <w:p>
            <w:pPr>
              <w:pageBreakBefore w:val="0"/>
              <w:widowControl w:val="0"/>
              <w:kinsoku/>
              <w:wordWrap/>
              <w:overflowPunct/>
              <w:topLinePunct w:val="0"/>
              <w:autoSpaceDE w:val="0"/>
              <w:autoSpaceDN w:val="0"/>
              <w:bidi w:val="0"/>
              <w:snapToGrid/>
              <w:spacing w:line="36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保洁频率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路面</w:t>
            </w: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及地面</w:t>
            </w: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停车</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地面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无垃圾、无杂物</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档案库房</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地面</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无垃圾、无杂物</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循环保洁，每半月清洁一次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档案密集架</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无垃圾、无杂物</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循环保洁，每季度清洁一次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其</w:t>
            </w:r>
          </w:p>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他</w:t>
            </w: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各类消防设施</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无积灰</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tcPr>
          <w:p>
            <w:pPr>
              <w:pageBreakBefore w:val="0"/>
              <w:widowControl w:val="0"/>
              <w:kinsoku/>
              <w:wordWrap/>
              <w:overflowPunct/>
              <w:topLinePunct w:val="0"/>
              <w:autoSpaceDE w:val="0"/>
              <w:autoSpaceDN w:val="0"/>
              <w:bidi w:val="0"/>
              <w:snapToGrid/>
              <w:spacing w:line="360" w:lineRule="auto"/>
              <w:ind w:firstLine="240"/>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室外绿地</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清扫</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无垃圾、无杂物</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每天清洁二次，随时清扫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tcPr>
          <w:p>
            <w:pPr>
              <w:pageBreakBefore w:val="0"/>
              <w:widowControl w:val="0"/>
              <w:kinsoku/>
              <w:wordWrap/>
              <w:overflowPunct/>
              <w:topLinePunct w:val="0"/>
              <w:autoSpaceDE w:val="0"/>
              <w:autoSpaceDN w:val="0"/>
              <w:bidi w:val="0"/>
              <w:snapToGrid/>
              <w:spacing w:line="360" w:lineRule="auto"/>
              <w:ind w:firstLine="240"/>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领导办公室</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tcPr>
          <w:p>
            <w:pPr>
              <w:pageBreakBefore w:val="0"/>
              <w:widowControl w:val="0"/>
              <w:kinsoku/>
              <w:wordWrap/>
              <w:overflowPunct/>
              <w:topLinePunct w:val="0"/>
              <w:autoSpaceDE w:val="0"/>
              <w:autoSpaceDN w:val="0"/>
              <w:bidi w:val="0"/>
              <w:snapToGrid/>
              <w:spacing w:line="360" w:lineRule="auto"/>
              <w:ind w:firstLine="240"/>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会议、培训室</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tcPr>
          <w:p>
            <w:pPr>
              <w:pageBreakBefore w:val="0"/>
              <w:widowControl w:val="0"/>
              <w:kinsoku/>
              <w:wordWrap/>
              <w:overflowPunct/>
              <w:topLinePunct w:val="0"/>
              <w:autoSpaceDE w:val="0"/>
              <w:autoSpaceDN w:val="0"/>
              <w:bidi w:val="0"/>
              <w:snapToGrid/>
              <w:spacing w:line="360" w:lineRule="auto"/>
              <w:ind w:firstLine="240"/>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其它公共区域物品</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noWrap/>
          </w:tcPr>
          <w:p>
            <w:pPr>
              <w:pageBreakBefore w:val="0"/>
              <w:widowControl w:val="0"/>
              <w:kinsoku/>
              <w:wordWrap/>
              <w:overflowPunct/>
              <w:topLinePunct w:val="0"/>
              <w:autoSpaceDE w:val="0"/>
              <w:autoSpaceDN w:val="0"/>
              <w:bidi w:val="0"/>
              <w:snapToGrid/>
              <w:spacing w:line="360" w:lineRule="auto"/>
              <w:ind w:firstLine="240"/>
              <w:rPr>
                <w:rFonts w:hint="eastAsia" w:asciiTheme="minorEastAsia" w:hAnsiTheme="minorEastAsia" w:eastAsiaTheme="minorEastAsia" w:cstheme="minorEastAsia"/>
                <w:color w:val="000000"/>
                <w:szCs w:val="21"/>
                <w:highlight w:val="none"/>
              </w:rPr>
            </w:pPr>
          </w:p>
        </w:tc>
        <w:tc>
          <w:tcPr>
            <w:tcW w:w="1979"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人防设施</w:t>
            </w:r>
          </w:p>
        </w:tc>
        <w:tc>
          <w:tcPr>
            <w:tcW w:w="2654"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除尘、抹净</w:t>
            </w:r>
          </w:p>
        </w:tc>
        <w:tc>
          <w:tcPr>
            <w:tcW w:w="2056"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无灰尘</w:t>
            </w:r>
          </w:p>
        </w:tc>
        <w:tc>
          <w:tcPr>
            <w:tcW w:w="2492" w:type="dxa"/>
            <w:noWrap/>
            <w:vAlign w:val="center"/>
          </w:tcPr>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每年油漆一次、润滑二次</w:t>
            </w:r>
          </w:p>
        </w:tc>
      </w:tr>
    </w:tbl>
    <w:p>
      <w:pPr>
        <w:pageBreakBefore w:val="0"/>
        <w:widowControl w:val="0"/>
        <w:kinsoku/>
        <w:wordWrap/>
        <w:overflowPunct/>
        <w:topLinePunct w:val="0"/>
        <w:autoSpaceDE w:val="0"/>
        <w:autoSpaceDN w:val="0"/>
        <w:bidi w:val="0"/>
        <w:snapToGrid/>
        <w:spacing w:line="360" w:lineRule="auto"/>
        <w:rPr>
          <w:rFonts w:hint="eastAsia" w:asciiTheme="minorEastAsia" w:hAnsiTheme="minorEastAsia" w:eastAsiaTheme="minorEastAsia" w:cstheme="minorEastAsia"/>
          <w:color w:val="000000"/>
          <w:sz w:val="24"/>
          <w:highlight w:val="none"/>
        </w:rPr>
      </w:pP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建立“四害”消杀工作管理制度，根据实际情况定期开展消杀工作，有效控制鼠、蟑、蝇、蚊等害虫孳生，定期对各类病虫害进行预防控制，适时投放消杀药物和设施；提供的服务不得低于杭州市爱卫会“除四害”相关规定及验收标准，并视特殊情况增加次数，相关材料及药品等应计入服务费。</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(二)传达、安保、秩序、车辆管理和消防、监控的服务要求</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b/>
          <w:bCs/>
          <w:color w:val="000000"/>
          <w:sz w:val="24"/>
          <w:highlight w:val="none"/>
        </w:rPr>
        <w:t>1.服务内容</w:t>
      </w:r>
      <w:r>
        <w:rPr>
          <w:rFonts w:hint="eastAsia" w:asciiTheme="minorEastAsia" w:hAnsiTheme="minorEastAsia" w:eastAsiaTheme="minorEastAsia" w:cstheme="minorEastAsia"/>
          <w:color w:val="000000"/>
          <w:sz w:val="24"/>
          <w:highlight w:val="none"/>
        </w:rPr>
        <w:t>：处理和应对公共秩序维护工作，正确使用各类消防、物防、技防器械和设备，够熟悉、掌握各类刑事、治安案件和各类灾害事故的应急预案；来人来访的通报、证件检验、登记、报刊信件收发等；门卫、守护和巡逻，维护公共秩序；处理治安及其他突发事件；负责大楼地面和地面及地下车位交通管理、机动车和非机动车停放管理；负责防盗、防火报警监控设备运行管理。积极主动配合、服从对口管理部门的临时应急调度。建立完善的消防制度和消防工作计划，物管人员应定期接受消防培训并掌握现有消防设施设备的使用方法，并能及时处理各种火灾事故。明确防火责任人，按照突发火灾的应急方案，设立消防疏散示意图，照明设施及引路标志完好，紧急疏散通道畅通。成立</w:t>
      </w:r>
      <w:r>
        <w:rPr>
          <w:rFonts w:hint="eastAsia" w:asciiTheme="minorEastAsia" w:hAnsiTheme="minorEastAsia" w:eastAsiaTheme="minorEastAsia" w:cstheme="minorEastAsia"/>
          <w:color w:val="000000"/>
          <w:sz w:val="24"/>
          <w:highlight w:val="none"/>
          <w:lang w:val="en-US" w:eastAsia="zh-CN"/>
        </w:rPr>
        <w:t>物业</w:t>
      </w:r>
      <w:r>
        <w:rPr>
          <w:rFonts w:hint="eastAsia" w:asciiTheme="minorEastAsia" w:hAnsiTheme="minorEastAsia" w:eastAsiaTheme="minorEastAsia" w:cstheme="minorEastAsia"/>
          <w:color w:val="000000"/>
          <w:sz w:val="24"/>
          <w:highlight w:val="none"/>
        </w:rPr>
        <w:t>消防队，对区域内的消防喷淋灭火系统、气体灭火系统、火灾报警系统、电器火灾报警系统、消防排烟机组等消控设备按安保条例进行监管和操作使用。</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2.服务质量标准</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（1）门卫值班</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上岗时佩戴统一标志，按需求穿戴统一制服，装备佩戴规范，仪容仪表规范整齐，当值时坐姿挺直，站岗时不倚不靠。文明执勤，训练有素，言语规范，认真负责；配备对讲装置和其他必备的安全护卫器械。大门口安排24小时值勤，建立门岗、秩序维护、车辆、公共秩序管理等制度。用语规范，礼貌待客，文明工作。严格验证、登记制度，杜绝闲杂人员进入办公区域内，维护行政区域安全、正常的工作环境。对物品进出实施管理，实行物品进出审验制度，杜绝危险物品进入办公区域内。</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（2）安保巡查</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明确巡查工作职责，规范巡视工作流程，制定固定的巡查制度，对重要区域、部位、设备机房进行重点巡视并记录巡视情况，及时发现和处理各种安全和事故隐患。在接到监控室发出的指令后，巡视人员应及时到达事发现场，采取相应措施妥善处理；如巡视中发现异常情况，应立即通知有关部门并在现场采取必要措施，随时准备启动并执行相应的应急预案。</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（3）消控、监控室值班</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消控、监控设施应保持24小时开通，并保持完整的监控记录，保证对各出入口、内部重点区域的安全监控、录像及协助布警。监控室收到火情、险情及其他异常情况报警信号后，应及时报警，并派专人赶到现场进行前期处理。监控资料应至少保持30天，有特殊要求的参照相关规定或行业标准执行。同时，确保治安电话畅通，接听及时，须保证在铃响三声内接听。</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（4）停车管理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地面及地下车位有车位的车辆，一律停放在固定车位内。无固定车位的大楼内用车，应停放整齐、规范。非机动车应实行定点停放。对进出大楼的各类车辆要进行严格管理，执行管理规章制度，维护交通秩序，保证车辆有序通行、有序停放。</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（5）突发事件及安全事故处理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按照要求制订各类突发事件应急预案，并将预案内容在物业办公室、监控室、机房等处张榜悬挂。在各楼层固定位置悬挂疏散示意图及引路标志，每年组织不少于2次的突发事件应急演习。当发生台风、暴雨等灾害性天气及其他危害公共安全突发事件时，应采取以下应急措施：对设备机房、停车场等露天设施进行检查和加固；各岗位人员必须按规定实行岗位警戒，根据不同突发事件的现场情况进行应变处理；在有关部门到达现场前，确保人身安全，减少财产损失，并全力协助处理相关事宜。</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（6）消防、监控设施管理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定期对消防、监控主机及各消防、监控点的设备进行巡查，确保运行无故障；定期对室外的消防栓、消防水带、消防泵等设备进行检查，是否有埋压或损坏和失效等情况；定期对各楼层消防栓进行检查，设施是否齐全；定期对各楼层的喷淋头、感烟探测器、感温探测器、手动报警按钮及其他形式的消防设施、设备进行检查，是否有遮挡或损坏等情况；每月对各楼层的灭火器进行检查更换，是否有压力不足或缺少等情况；定期对各楼层消防通道进行检查，是否有遮挡或堵塞，各楼层的疏散指示标志是否有损坏或缺少等情况；定期对各楼层应急电源的主、备电情况进行检查。其中：</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消防泵：启动检查每月一次并记录，运行正常，设施完好、无渗漏；一级保养，每年一次。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消防栓：每月巡查一次，消防栓箱内各种配件完好。每年保养一次，表面无生锈现象，颜色一致；阀杆每半年加注润滑油，启动灵活运行正常，每半年放水检查。</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火警、报警、探测器功能：功能正常。</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消防水带：每半年检查一次完好无缺，无霉变。</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灭火器：检查及时，发现问题更新或充压。</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同时，负责上述检查缺陷的修复和复原涉及维修的，须配合业主方或者业主委托的第三方处理。</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(三)给排水设备运行维护</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服务内容：对办公楼室内外给排水系统的设备、设施，如水泵、气压给水装置、水处理设备、消火栓、管道、管件、阀门、水嘴、卫生洁具、排水管、透气管、水封设备、室外排水管及附属构筑物等进行日常养护维修，保持正常运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2.服务质量标准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（1）定期对给排水系统进行维护、润滑。</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（2）每天检查一次提升泵、排水泵、阀门等，确保排水系统通畅，各种管道阀门完好，仪表显示正常，无跑、冒、滴、漏现象。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（3）用户末端的水压及流量满足使用要求。</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（4）每季对楼宇排水总管进行检查，每半年对水泵、管道进行防锈处理。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5）确保水质无污染并符合规定的要求，生活饮用水水质符合GB5749一2006《生活饮用水卫生标准》的要求。生活饮用水设施的日常使用管理、清洗消毒、作业人员健康检查以及水质检测参照建设部、卫生部《城市供水水质管理规定》执行。</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 xml:space="preserve"> (四)供电设备管理维护</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1.服务内容： 对大楼内外的变压器、高、低压配电柜、能量管理系统、楼层配电间低压配电柜、设备机房电气控制柜、疏散指示系统、电气管线、电线电缆、电源开关、动力插座、电开水炉、水泵等低压用电设施进行日常管理和维护、维修，保持设施正常运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2.服务质量标准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（1）建立严格的高配供电室岗任责任制，高低配交接班制度、高低配室操作规程制度、高配倒闸操作制度、工作票制度、高低配及维修巡回检查等制度。</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（2）高配变电所保证全年365天、每天24小时有人值班，保证整个大楼的供电安全。</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（3）按照规定周期对变配电设备设施进行检查、维护、清洁，并做好记录，确保高(低)压变(配)电柜操作运行正常，各计量检测表计显示正常。</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（4）变(配)电柜、低压配电柜运行正常，符合工作要求，各类表计显示正常。</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（5）功率因素自动补偿电容器(组)运行正常，自动切换准确可靠。</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（6）变(配)电系统联络切换正常。</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（7）负责各类照明灯具、泛光照明系统、供用电设备设施（包括配电箱柜、桥架、井道、分电箱、开关、插座等）的日常管理和维护修理。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（8）应急供电系统运行正常。</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（9）变电所等特殊机房保证24小时有值班人员，遇到节假日、双休日现场维护人员数量不能低于日常配置人员。</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（10）通过有效的管理措施及技术措施，积极开展节能管理工作。</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(五)弱电系统管理维护</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1.服务内容：对大楼内综合布线、楼宇设备自控系统、安全防范系统、多功能会议系统、弱电机房、通信机房等进行日常管理和维修，保持正常运行。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2.服务质量标准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（1）按规定标准工作时间排除故障，保证各弱电系统正常工作。</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（2）智能化设施、设备运行正常，有记录并按规定期限保存。</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（3）设备零修合格率达到100%，一般性维修不过夜。</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（4）严格执行用电安全规范，确保用电安全。</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（5）保证避雷设备完好、有效、安全。</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（6）根据业主会议、培训、活动需要，及时调整会议、培训、活动系统设备布局、做好会前、培训等准备工作，保证会议、培训、活动顺利进行。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（7）做好各弱电机房、操作机房的清洁工作。</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（8）制定弱电设备的规范操作流程。</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（六）房屋设施日常养护维修</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1.服务内容：办公楼(区)房屋地面、墙、台面及吊顶、门窗、楼梯、通风道、玻璃顶等的日常巡查和养护维修。</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2.服务质量标准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（1）确保大楼(区)房屋及设施的完好和正常使用。</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（2）玻璃无破裂，五金配件完好，门窗开闭灵活、密封性好、无异常声响。否则应及时修复或更换，不能立即修复的涉及安全性的应采取措施消除安全隐患。</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（3）粉刷无明显剥落开裂，墙面砖、地坪、地砖、地板平整不起壳、无遗缺，否则应及时修复或更换。</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（4）屋面排水沟、室内室外排水管保障畅通；雨前及时巡查，排除隐患。发现过滤网及管道破损及时修复或更换。</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（5）发现屋面或其他防水层有气鼓、破裂，隔热板有断裂、缺损的，屋面、墙面有渗漏的，应在3个工作日内安排专项修理。</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(七)电梯管理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1.服务内容：电梯日常管理。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2.服务质量标准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（1）电梯的清洁保养，包括每日保洁，每周清洁、上光等。</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（2）建立运行安全管理制度，引导乘客安全用梯，确保电梯按规定时间运行；对专业人员电梯保养工作进行监督，并对电梯运行进行管理。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（3）电梯发生一般故障时，应立即通知专业维保单位。发生电梯困人或其他重大事件时，应立即通知专业维保单位并在第一时间赶到现场，协助专业维保单位做好现场的应急处理工作。</w:t>
      </w:r>
    </w:p>
    <w:p>
      <w:pPr>
        <w:pageBreakBefore w:val="0"/>
        <w:widowControl w:val="0"/>
        <w:kinsoku/>
        <w:wordWrap/>
        <w:overflowPunct/>
        <w:topLinePunct w:val="0"/>
        <w:bidi w:val="0"/>
        <w:adjustRightInd/>
        <w:snapToGrid/>
        <w:spacing w:line="360" w:lineRule="auto"/>
        <w:ind w:firstLine="482" w:firstLineChars="200"/>
        <w:rPr>
          <w:rFonts w:hint="eastAsia" w:asciiTheme="minorEastAsia" w:hAnsiTheme="minorEastAsia" w:eastAsiaTheme="minorEastAsia" w:cstheme="minorEastAsia"/>
          <w:b/>
          <w:bCs/>
          <w:color w:val="000000"/>
          <w:kern w:val="2"/>
          <w:sz w:val="24"/>
          <w:highlight w:val="none"/>
        </w:rPr>
      </w:pPr>
      <w:r>
        <w:rPr>
          <w:rFonts w:hint="eastAsia" w:asciiTheme="minorEastAsia" w:hAnsiTheme="minorEastAsia" w:eastAsiaTheme="minorEastAsia" w:cstheme="minorEastAsia"/>
          <w:b/>
          <w:bCs/>
          <w:color w:val="000000"/>
          <w:kern w:val="2"/>
          <w:sz w:val="24"/>
          <w:highlight w:val="none"/>
          <w:lang w:eastAsia="zh-CN"/>
        </w:rPr>
        <w:t>（八）</w:t>
      </w:r>
      <w:r>
        <w:rPr>
          <w:rFonts w:hint="eastAsia" w:asciiTheme="minorEastAsia" w:hAnsiTheme="minorEastAsia" w:eastAsiaTheme="minorEastAsia" w:cstheme="minorEastAsia"/>
          <w:b/>
          <w:bCs/>
          <w:color w:val="000000"/>
          <w:kern w:val="2"/>
          <w:sz w:val="24"/>
          <w:highlight w:val="none"/>
        </w:rPr>
        <w:t>会务服务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color w:val="000000"/>
          <w:kern w:val="2"/>
          <w:sz w:val="24"/>
          <w:highlight w:val="none"/>
        </w:rPr>
        <w:t>根据会议活动的具体内容、参加会议人员的身份、人数、参加会议人员习俗等因素，按办公室要求做好会前、会中、会后的各项服务工作，保证各项用品准时到位，会场清洁、环境安全、会场布置合理、音响效果好、</w:t>
      </w:r>
      <w:r>
        <w:rPr>
          <w:rFonts w:hint="eastAsia" w:asciiTheme="minorEastAsia" w:hAnsiTheme="minorEastAsia" w:eastAsiaTheme="minorEastAsia" w:cstheme="minorEastAsia"/>
          <w:color w:val="000000"/>
          <w:kern w:val="2"/>
          <w:sz w:val="24"/>
          <w:highlight w:val="none"/>
          <w:lang w:val="en-US" w:eastAsia="zh-CN"/>
        </w:rPr>
        <w:t>多媒体画面音质好、视联网画面声音清晰流畅，</w:t>
      </w:r>
      <w:r>
        <w:rPr>
          <w:rFonts w:hint="eastAsia" w:asciiTheme="minorEastAsia" w:hAnsiTheme="minorEastAsia" w:eastAsiaTheme="minorEastAsia" w:cstheme="minorEastAsia"/>
          <w:color w:val="000000"/>
          <w:kern w:val="2"/>
          <w:sz w:val="24"/>
          <w:highlight w:val="none"/>
        </w:rPr>
        <w:t>茶水供应及时。</w:t>
      </w:r>
    </w:p>
    <w:p>
      <w:pPr>
        <w:pageBreakBefore w:val="0"/>
        <w:widowControl w:val="0"/>
        <w:kinsoku/>
        <w:wordWrap/>
        <w:overflowPunct/>
        <w:topLinePunct w:val="0"/>
        <w:bidi w:val="0"/>
        <w:adjustRightInd/>
        <w:snapToGrid/>
        <w:spacing w:line="360" w:lineRule="auto"/>
        <w:ind w:firstLine="482" w:firstLineChars="200"/>
        <w:rPr>
          <w:rFonts w:hint="eastAsia" w:asciiTheme="minorEastAsia" w:hAnsiTheme="minorEastAsia" w:eastAsiaTheme="minorEastAsia" w:cstheme="minorEastAsia"/>
          <w:b/>
          <w:bCs/>
          <w:color w:val="000000"/>
          <w:kern w:val="2"/>
          <w:sz w:val="24"/>
          <w:highlight w:val="none"/>
        </w:rPr>
      </w:pPr>
      <w:r>
        <w:rPr>
          <w:rFonts w:hint="eastAsia" w:asciiTheme="minorEastAsia" w:hAnsiTheme="minorEastAsia" w:eastAsiaTheme="minorEastAsia" w:cstheme="minorEastAsia"/>
          <w:b/>
          <w:bCs/>
          <w:color w:val="000000"/>
          <w:kern w:val="2"/>
          <w:sz w:val="24"/>
          <w:highlight w:val="none"/>
          <w:lang w:eastAsia="zh-CN"/>
        </w:rPr>
        <w:t>（九）</w:t>
      </w:r>
      <w:r>
        <w:rPr>
          <w:rFonts w:hint="eastAsia" w:asciiTheme="minorEastAsia" w:hAnsiTheme="minorEastAsia" w:eastAsiaTheme="minorEastAsia" w:cstheme="minorEastAsia"/>
          <w:b/>
          <w:bCs/>
          <w:color w:val="000000"/>
          <w:kern w:val="2"/>
          <w:sz w:val="24"/>
          <w:highlight w:val="none"/>
        </w:rPr>
        <w:t>绿化管理与养护</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1、绿化覆盖覆绿率在95%以上，无明显露黄或空秃。</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2、绿地基本无杂草。</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3、苗、树木、绿篱、草坪等绿化生长茂盛，叶面色质正常鲜颜，基本无枯黄。</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4、无病虫害侵害，生长旺盛有力。</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5、管理与养护流程。</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（1）春季：</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①草坪每周浇水1次，春季修剪2次。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②色块每半个月浇水1次，春季修剪1次。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③大小树木每半个月浇水1次，上半年整枝（造型）1次。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④拔草2次。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⑤春季末草坪补撒（种）夏季草籽1次。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（2）夏季：</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①草坪每天浇水1次（浇水时间为傍晚或凌晨至上午9时前时段）。</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②色块、大小树木每2天浇水。</w:t>
      </w:r>
    </w:p>
    <w:p>
      <w:pPr>
        <w:pageBreakBefore w:val="0"/>
        <w:widowControl w:val="0"/>
        <w:numPr>
          <w:ilvl w:val="-1"/>
          <w:numId w:val="0"/>
        </w:numPr>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秋季：</w:t>
      </w:r>
    </w:p>
    <w:p>
      <w:pPr>
        <w:pageBreakBefore w:val="0"/>
        <w:widowControl w:val="0"/>
        <w:numPr>
          <w:ilvl w:val="-1"/>
          <w:numId w:val="0"/>
        </w:numPr>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①草坪每3天浇一次水，秋季修剪1次。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②色块、大小树木每半个月浇水1次，色块秋季修剪1次。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③拔草1次。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（4）冬季：</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①草坪每半个月浇水1次，每季度修剪1次。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②色块每半个月浇水1次。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③大小树木每半个月浇水1次。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 xml:space="preserve">  ④草坪补撒（种）冬春季草种籽1次。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6、防病治虫、施肥。</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（1）春季：</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①草坪防病除虫春季1次，春季施肥1次。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②色块防病除虫每季度1次，春季施肥1次。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③大小树木上半年施肥1次，上半年除虫1次。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（2）秋季：</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①草坪、色块、大小树木每季度施肥1次、除虫1次。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（3）冬季：</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①草坪、色块、大小树木冬季施肥1次、除虫1次。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②大小树木树干1.5米高涂刷生石灰水（防虫蛀保温）1次。</w:t>
      </w:r>
    </w:p>
    <w:p>
      <w:pPr>
        <w:pageBreakBefore w:val="0"/>
        <w:widowControl w:val="0"/>
        <w:kinsoku/>
        <w:wordWrap/>
        <w:overflowPunct/>
        <w:topLinePunct w:val="0"/>
        <w:bidi w:val="0"/>
        <w:snapToGrid/>
        <w:spacing w:line="360" w:lineRule="auto"/>
        <w:ind w:left="0" w:leftChars="0"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7、管理与养护的措施。</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1）乔木：每年施有机肥料，追肥时，应采用穴施及喷洒、水肥等，然后用土盖，淋水透彻，水渗透深度10厘米以上。及时防治病虫害，保持树木自然生长动态，不定期做好球状苗木的造型修剪，剪除黄枝、病枝、荫蔽徒长枝及阻碍车辆道路的下垂枝，及时清理干净修剪废物。每周清除树根周围杂草一次，确保无杂草。</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kern w:val="2"/>
          <w:sz w:val="24"/>
          <w:highlight w:val="none"/>
        </w:rPr>
      </w:pPr>
      <w:r>
        <w:rPr>
          <w:rFonts w:hint="eastAsia" w:asciiTheme="minorEastAsia" w:hAnsiTheme="minorEastAsia" w:eastAsiaTheme="minorEastAsia" w:cstheme="minorEastAsia"/>
          <w:color w:val="000000"/>
          <w:kern w:val="2"/>
          <w:sz w:val="24"/>
          <w:highlight w:val="none"/>
        </w:rPr>
        <w:t>（2）灌木、绿篱：每季度施复合肥应采用撒施和水肥等，撒施肥后2—3小时浇水一次，每2—3天再浇水一次，或根据土壤的干湿度确定浇水量的多少，水的渗湿度为10厘米以上。及时防止病虫害，确保苗木树叶面无病虫害的侵害。球状（造型）灌木修剪成圆形或方形，每月修剪一次，要保证刀口的平整、光滑、美观，及时清除修剪的废料物，及时剪除枯枝、病虫枝。及时补种老、病死的植株，每月清除杂草一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color w:val="000000"/>
          <w:kern w:val="2"/>
          <w:sz w:val="24"/>
          <w:highlight w:val="none"/>
        </w:rPr>
        <w:t>（3）草坪：每季度草坪施尿素或混复合肥，施肥后2—3小时内浇水一次，水的渗透深度为10厘米以上，后每隔2—3天浇水一次，根据土壤的干湿度而定。及时做好防病治杀害，春季每月割草一次，清除杂草一次，确保草坪的纯净度，及时做好雨后草坪积水排水管理，及时喷洒预防性药物，加强常见病虫害预防，保证草坪覆盖率达98%以上。草坪每半年补撒（种）草籽一次（冬春季草和夏秋季草品种），夏季草坪必须每天浇水一次，并将浇水的时间安排在上午9时以前，傍晚在16时以后进行浇水，严禁在白天太阳高温烈晒下浇水。</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color w:val="000000"/>
          <w:sz w:val="24"/>
          <w:highlight w:val="none"/>
        </w:rPr>
        <w:t>（</w:t>
      </w:r>
      <w:r>
        <w:rPr>
          <w:rFonts w:hint="eastAsia" w:asciiTheme="minorEastAsia" w:hAnsiTheme="minorEastAsia" w:eastAsiaTheme="minorEastAsia" w:cstheme="minorEastAsia"/>
          <w:b/>
          <w:bCs/>
          <w:color w:val="000000"/>
          <w:sz w:val="24"/>
          <w:highlight w:val="none"/>
          <w:lang w:eastAsia="zh-CN"/>
        </w:rPr>
        <w:t>十</w:t>
      </w:r>
      <w:r>
        <w:rPr>
          <w:rFonts w:hint="eastAsia" w:asciiTheme="minorEastAsia" w:hAnsiTheme="minorEastAsia" w:eastAsiaTheme="minorEastAsia" w:cstheme="minorEastAsia"/>
          <w:b/>
          <w:bCs/>
          <w:color w:val="000000"/>
          <w:sz w:val="24"/>
          <w:highlight w:val="none"/>
        </w:rPr>
        <w:t>）餐饮服务的管理</w:t>
      </w:r>
    </w:p>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【设备、场地配置及维护要求】</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1.采购人为中标承包方提供食堂场所，并提供一些必要的帮助和支持（具体内容由双方商定）。</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食堂所用的易耗品包括但不限于如洗洁精、洗衣粉、碱块、清洁球、抹布、牙签、扫把、拖把、保鲜膜、铝箔、保鲜袋、排风清洗药水等均由中标承包方提供。在经营过程中如需要添加设备，由中标承包方申请采购人报批，经批准后由采购人落实并承担相关费用。中标承包方需新增设备或者改变场地布局的，需经报批，采购人同意允许后方可执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中标承包方需对采购人提供的厨房设备合理使用，中标承包方承包区域内设备在使用过程中形成的损坏（含自然损坏），应及时维修，由采购人方承担相应维修费用。若因中标承包方责任而导致的设备损失及因维修不及时造成的断餐等情况，中标承包方应承担相应责任。</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4.中标承包方需按使用规范操作设备，禁止任何违章用电、用水的行为，妥善保管消防器材。</w:t>
      </w:r>
    </w:p>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【服务范围】</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1.中标承包方主要为采购人职工提供</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早餐、</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中餐，接待餐等服务。</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中标承包方独立核算，自负盈亏，责任经营，负责管理、招聘、调离和更换现场服务团队工作人员，确保工作人员相对稳定，对服务团队工作人员作出任何变更前，须事先告知采购人，采购人有权要求中标承包方调离具有严重不当行为或已被证明具有重大过失的现场服务人员。</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3.中标承包方严禁转租、转包，政府机关监控管理、检查。</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4.菜品采购、食堂保洁、厨余垃圾处理、员工就餐、工作人员工资（包含五险及保额不低于30万的雇主责任险、工伤意外险等其他必要保险的费用）、服装、个人防护用品等管理均由中标承包方自行负责。</w:t>
      </w:r>
    </w:p>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【服务内容】</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中标承包方供应的饭菜必须做到安全、卫生、营养，隔夜饭菜不得使用，确保新鲜。饭菜品种多样化，营养搭配合理化。如发生食物中毒，采购方有权终止合同，中标承包方除承担所有医疗费用外，另接受相应的行政处罚，以及法律责任。</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本单位人员用餐：本单位现有职工约200人左右，餐费由中标承包方按实结算。每人每月卡内金额除日常用餐外，余额部分可用于向中标承包方购买米、面、油、牛奶等食品，一律不得兑现。（除本单位人员就餐，如有第三方工作人员就餐必须通过采购方同意，其他的一律不得对外营业）</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5.餐标要求：</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早餐每天保证15种样式提供（同一类食材不同做法也算不同样式）</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中餐</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至少保证10个以上菜品，其中荤菜至少四个以上、素菜至少6个以上。</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免费提供一个汤。菜肴品种丰富，搭配合理，一周菜谱不重复。</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其中大荤不超过</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8元，素菜不超过4元。如遇突发和应急情况，食堂须提供晚饭和夜宵。</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6.食堂工作流程管理：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①制订菜单。中标承包方管理人员根据市场、季节、营养等综合因素制定下周食谱及菜单，在周五中午前予以公布，职工可就菜谱向中标承包方提出意见，中标承包方评估职工意见后可要求更换菜品。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②采购。食堂采购由中标承包方自主采购，但必须保证渠道合法、安全，必须到持有卫生许可证的经营单位采购食品，到相对固定食品采购的场所，并按照国家规定索证，以保证质量。建立采购追溯机制，采购的食品72小时留样备查，对不符合食堂订购要求或存在质量问题的可第一时间追溯到相关责任人和相关责任单位。禁止采购以下食品：腐败变质、油脂酸败、霉变、生虫、污秽不洁、混有异物或者其他感官性状异常，含有毒有害物质或者被有毒、有害物质污染，可能对人体健康有害的食品；末经兽医卫生检验或者检验不合格的肉类及其制品；超过保质期限或不符合食品标签规定的定型包装食品。采购方对中标承包方采购食品检查验收，发现有以上类似问题的其中一个，采购方有权终止合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③饭菜加工。每餐饭菜必须在就餐前10分钟准备好。炒菜要求少量多次，避免浪费，避免隔夜菜。加工后的饭菜要注意保热、保洁。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④就餐。就餐期间中标承包方管理人员要协调好食堂内部事务，负责打菜的员工要固定窗口，打饭菜数量要符合规定，服务人员配备充足，保证打饭快速有序。要根据就餐情况及时调配饭菜，如有饭菜不足情况要及时采取措施，确保所有职工有饭吃。</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⑤餐后清洗、清理与打扫。餐后要对餐桌、厨具、餐具进行清洗，消毒，并分类放在固定位置，厨房、餐厅进行打扫、冲洗；对剩余饭菜进行处理。每周五要进行厨具、餐具的清洗及厨房、餐厅及周边环境的大扫除。</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7.食堂服务人员必须严格遵守食堂工作制度、食堂卫生制度，中标承包方和采购人定期对食堂卫生及饭菜质量进行监督。</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8.建立菜品留样48小时制度，并在留样容器盒上标明菜名、日期、时间。</w:t>
      </w:r>
    </w:p>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【服务要求】</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1.油和米按照采购人要求采购。</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2.在传统节日要为采购人职工提供特色餐食，如元宵节提供汤圆，端午节提供粽子，腊八节提供腊八粥等。</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配合采购人做好各类安全生产检查工作以及完成各项考核要求，采购人每月对厨房及餐厅的安全运行、清洁卫生、食品采购等进行监管，如出现违规行为必须及时整改，超过3天不整改，采购人有权终止合作。中标承包方承担违约责任。</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4.如采购人有来客接待用餐，中标承包方将无条件提供优质服务，确保菜品质量与数量。费用按来客接待标准按实结算（包含饮料等饮品）。人工费用不另计。中标承包方不得推诿、讲条件或出现失误。</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5.中标承包方必须严格遵守《食品卫生法》、《环境保护法》、《消防安全法》及《健康单位一食堂标准》等相关规定，自觉接受采购人和上级主管部门的督查和指导。</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6.甲方有权对中标承包方的台账信息进行查阅监督，有权对各种违规和不良行为进行监督和处罚，必要时终止合同。</w:t>
      </w:r>
    </w:p>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（十）开荒保洁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b w:val="0"/>
          <w:bCs w:val="0"/>
          <w:color w:val="000000"/>
          <w:sz w:val="24"/>
          <w:highlight w:val="none"/>
        </w:rPr>
      </w:pPr>
      <w:r>
        <w:rPr>
          <w:rFonts w:hint="eastAsia" w:asciiTheme="minorEastAsia" w:hAnsiTheme="minorEastAsia" w:eastAsiaTheme="minorEastAsia" w:cstheme="minorEastAsia"/>
          <w:color w:val="000000"/>
          <w:sz w:val="24"/>
          <w:highlight w:val="none"/>
        </w:rPr>
        <w:t xml:space="preserve"> </w:t>
      </w:r>
      <w:r>
        <w:rPr>
          <w:rFonts w:hint="eastAsia" w:asciiTheme="minorEastAsia" w:hAnsiTheme="minorEastAsia" w:eastAsiaTheme="minorEastAsia" w:cstheme="minorEastAsia"/>
          <w:b w:val="0"/>
          <w:bCs w:val="0"/>
          <w:color w:val="000000"/>
          <w:sz w:val="24"/>
          <w:highlight w:val="none"/>
        </w:rPr>
        <w:t>本次报价要包含开荒保洁的费用，</w:t>
      </w:r>
      <w:r>
        <w:rPr>
          <w:rFonts w:hint="eastAsia" w:asciiTheme="minorEastAsia" w:hAnsiTheme="minorEastAsia" w:eastAsiaTheme="minorEastAsia" w:cstheme="minorEastAsia"/>
          <w:b w:val="0"/>
          <w:bCs w:val="0"/>
          <w:color w:val="000000"/>
          <w:sz w:val="24"/>
          <w:highlight w:val="none"/>
          <w:lang w:val="en-US" w:eastAsia="zh-CN"/>
        </w:rPr>
        <w:t>中标方</w:t>
      </w:r>
      <w:r>
        <w:rPr>
          <w:rFonts w:hint="eastAsia" w:asciiTheme="minorEastAsia" w:hAnsiTheme="minorEastAsia" w:eastAsiaTheme="minorEastAsia" w:cstheme="minorEastAsia"/>
          <w:b w:val="0"/>
          <w:bCs w:val="0"/>
          <w:color w:val="000000"/>
          <w:sz w:val="24"/>
          <w:highlight w:val="none"/>
        </w:rPr>
        <w:t>进场后须对大楼整体进行开荒保洁，由甲方进行验收后通过。</w:t>
      </w:r>
    </w:p>
    <w:p>
      <w:pPr>
        <w:pageBreakBefore w:val="0"/>
        <w:widowControl w:val="0"/>
        <w:kinsoku/>
        <w:wordWrap/>
        <w:overflowPunct/>
        <w:topLinePunct w:val="0"/>
        <w:bidi w:val="0"/>
        <w:snapToGrid/>
        <w:spacing w:line="360" w:lineRule="auto"/>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rPr>
        <w:t>（十一）零星维修</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b w:val="0"/>
          <w:bCs w:val="0"/>
          <w:color w:val="000000"/>
          <w:sz w:val="24"/>
          <w:highlight w:val="none"/>
        </w:rPr>
      </w:pPr>
      <w:r>
        <w:rPr>
          <w:rFonts w:hint="eastAsia" w:asciiTheme="minorEastAsia" w:hAnsiTheme="minorEastAsia" w:eastAsiaTheme="minorEastAsia" w:cstheme="minorEastAsia"/>
          <w:b w:val="0"/>
          <w:bCs w:val="0"/>
          <w:color w:val="000000"/>
          <w:sz w:val="24"/>
          <w:highlight w:val="none"/>
        </w:rPr>
        <w:t>本次投标报价要包含</w:t>
      </w:r>
      <w:r>
        <w:rPr>
          <w:rFonts w:hint="eastAsia" w:asciiTheme="minorEastAsia" w:hAnsiTheme="minorEastAsia" w:eastAsiaTheme="minorEastAsia" w:cstheme="minorEastAsia"/>
          <w:b w:val="0"/>
          <w:bCs w:val="0"/>
          <w:color w:val="000000"/>
          <w:sz w:val="24"/>
          <w:highlight w:val="none"/>
          <w:lang w:val="en-US" w:eastAsia="zh-CN"/>
        </w:rPr>
        <w:t>中标方</w:t>
      </w:r>
      <w:r>
        <w:rPr>
          <w:rFonts w:hint="eastAsia" w:asciiTheme="minorEastAsia" w:hAnsiTheme="minorEastAsia" w:eastAsiaTheme="minorEastAsia" w:cstheme="minorEastAsia"/>
          <w:b w:val="0"/>
          <w:bCs w:val="0"/>
          <w:color w:val="000000"/>
          <w:sz w:val="24"/>
          <w:highlight w:val="none"/>
        </w:rPr>
        <w:t>零星维修的费用，单次单件单项维修</w:t>
      </w:r>
      <w:r>
        <w:rPr>
          <w:rFonts w:hint="eastAsia" w:asciiTheme="minorEastAsia" w:hAnsiTheme="minorEastAsia" w:eastAsiaTheme="minorEastAsia" w:cstheme="minorEastAsia"/>
          <w:b w:val="0"/>
          <w:bCs w:val="0"/>
          <w:color w:val="000000"/>
          <w:sz w:val="24"/>
          <w:highlight w:val="none"/>
          <w:lang w:val="en-US" w:eastAsia="zh-CN"/>
        </w:rPr>
        <w:t>3000</w:t>
      </w:r>
      <w:r>
        <w:rPr>
          <w:rFonts w:hint="eastAsia" w:asciiTheme="minorEastAsia" w:hAnsiTheme="minorEastAsia" w:eastAsiaTheme="minorEastAsia" w:cstheme="minorEastAsia"/>
          <w:b w:val="0"/>
          <w:bCs w:val="0"/>
          <w:color w:val="000000"/>
          <w:sz w:val="24"/>
          <w:highlight w:val="none"/>
        </w:rPr>
        <w:t>元以内的零星维修由</w:t>
      </w:r>
      <w:r>
        <w:rPr>
          <w:rFonts w:hint="eastAsia" w:asciiTheme="minorEastAsia" w:hAnsiTheme="minorEastAsia" w:eastAsiaTheme="minorEastAsia" w:cstheme="minorEastAsia"/>
          <w:b w:val="0"/>
          <w:bCs w:val="0"/>
          <w:color w:val="000000"/>
          <w:sz w:val="24"/>
          <w:highlight w:val="none"/>
          <w:lang w:val="en-US" w:eastAsia="zh-CN"/>
        </w:rPr>
        <w:t>中标方</w:t>
      </w:r>
      <w:r>
        <w:rPr>
          <w:rFonts w:hint="eastAsia" w:asciiTheme="minorEastAsia" w:hAnsiTheme="minorEastAsia" w:eastAsiaTheme="minorEastAsia" w:cstheme="minorEastAsia"/>
          <w:b w:val="0"/>
          <w:bCs w:val="0"/>
          <w:color w:val="000000"/>
          <w:sz w:val="24"/>
          <w:highlight w:val="none"/>
        </w:rPr>
        <w:t>负责。涉及到项目中修、大修等设备更新、改造等维修由</w:t>
      </w:r>
      <w:r>
        <w:rPr>
          <w:rFonts w:hint="eastAsia" w:asciiTheme="minorEastAsia" w:hAnsiTheme="minorEastAsia" w:eastAsiaTheme="minorEastAsia" w:cstheme="minorEastAsia"/>
          <w:b w:val="0"/>
          <w:bCs w:val="0"/>
          <w:color w:val="000000"/>
          <w:sz w:val="24"/>
          <w:highlight w:val="none"/>
          <w:lang w:val="en-US" w:eastAsia="zh-CN"/>
        </w:rPr>
        <w:t>采购人</w:t>
      </w:r>
      <w:r>
        <w:rPr>
          <w:rFonts w:hint="eastAsia" w:asciiTheme="minorEastAsia" w:hAnsiTheme="minorEastAsia" w:eastAsiaTheme="minorEastAsia" w:cstheme="minorEastAsia"/>
          <w:b w:val="0"/>
          <w:bCs w:val="0"/>
          <w:color w:val="000000"/>
          <w:sz w:val="24"/>
          <w:highlight w:val="none"/>
        </w:rPr>
        <w:t>负责。</w:t>
      </w:r>
    </w:p>
    <w:bookmarkEnd w:id="67"/>
    <w:bookmarkEnd w:id="68"/>
    <w:bookmarkEnd w:id="69"/>
    <w:bookmarkEnd w:id="70"/>
    <w:p>
      <w:pPr>
        <w:pStyle w:val="2"/>
        <w:pageBreakBefore w:val="0"/>
        <w:widowControl w:val="0"/>
        <w:numPr>
          <w:ilvl w:val="0"/>
          <w:numId w:val="0"/>
        </w:numPr>
        <w:kinsoku/>
        <w:wordWrap/>
        <w:overflowPunct/>
        <w:topLinePunct w:val="0"/>
        <w:bidi w:val="0"/>
        <w:snapToGrid/>
        <w:spacing w:line="360" w:lineRule="auto"/>
        <w:ind w:leftChars="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rPr>
        <w:t>五</w:t>
      </w:r>
      <w:r>
        <w:rPr>
          <w:rFonts w:hint="eastAsia" w:asciiTheme="minorEastAsia" w:hAnsiTheme="minorEastAsia" w:eastAsiaTheme="minorEastAsia" w:cstheme="minorEastAsia"/>
          <w:highlight w:val="none"/>
        </w:rPr>
        <w:t>、管理及服务人员要求</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1、人员要求：</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总人数不少于30人（</w:t>
      </w:r>
      <w:r>
        <w:rPr>
          <w:rFonts w:hint="eastAsia" w:asciiTheme="minorEastAsia" w:hAnsiTheme="minorEastAsia" w:eastAsiaTheme="minorEastAsia" w:cstheme="minorEastAsia"/>
          <w:b/>
          <w:bCs/>
          <w:color w:val="000000"/>
          <w:sz w:val="24"/>
          <w:highlight w:val="none"/>
        </w:rPr>
        <w:t>含餐饮服务人员</w:t>
      </w:r>
      <w:r>
        <w:rPr>
          <w:rFonts w:hint="eastAsia" w:asciiTheme="minorEastAsia" w:hAnsiTheme="minorEastAsia" w:eastAsiaTheme="minorEastAsia" w:cstheme="minorEastAsia"/>
          <w:color w:val="000000"/>
          <w:sz w:val="24"/>
          <w:highlight w:val="none"/>
        </w:rPr>
        <w:t>）。</w:t>
      </w:r>
      <w:r>
        <w:rPr>
          <w:rFonts w:hint="eastAsia" w:asciiTheme="minorEastAsia" w:hAnsiTheme="minorEastAsia" w:eastAsiaTheme="minorEastAsia" w:cstheme="minorEastAsia"/>
          <w:color w:val="000000"/>
          <w:sz w:val="24"/>
          <w:highlight w:val="none"/>
          <w:lang w:val="en-US" w:eastAsia="zh-CN"/>
        </w:rPr>
        <w:t>其中：</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(1)项目负责人1人，具有本科及以上学历，且</w:t>
      </w:r>
      <w:r>
        <w:rPr>
          <w:rFonts w:hint="eastAsia" w:asciiTheme="minorEastAsia" w:hAnsiTheme="minorEastAsia" w:eastAsiaTheme="minorEastAsia" w:cstheme="minorEastAsia"/>
          <w:color w:val="000000"/>
          <w:sz w:val="24"/>
          <w:highlight w:val="none"/>
          <w:lang w:val="en-US" w:eastAsia="zh-CN"/>
        </w:rPr>
        <w:t>5</w:t>
      </w:r>
      <w:r>
        <w:rPr>
          <w:rFonts w:hint="eastAsia" w:asciiTheme="minorEastAsia" w:hAnsiTheme="minorEastAsia" w:eastAsiaTheme="minorEastAsia" w:cstheme="minorEastAsia"/>
          <w:color w:val="000000"/>
          <w:sz w:val="24"/>
          <w:highlight w:val="none"/>
        </w:rPr>
        <w:t>年及以上相关物业管理经验；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(2)客服人员需具有大专及以上学历，及2年及以上客服工作经验；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(3)保安员需持有保安员证，消监控值班员不少于2名，需持有建构筑物消防员证；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(4)综合维修工当中至少有1人需持电工二级以上证书，同时持有高压和低压特种作业操作证。</w:t>
      </w:r>
    </w:p>
    <w:p>
      <w:pPr>
        <w:pageBreakBefore w:val="0"/>
        <w:widowControl w:val="0"/>
        <w:kinsoku/>
        <w:wordWrap/>
        <w:overflowPunct/>
        <w:topLinePunct w:val="0"/>
        <w:bidi w:val="0"/>
        <w:snapToGrid/>
        <w:spacing w:line="360" w:lineRule="auto"/>
        <w:ind w:firstLine="482"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b/>
          <w:bCs/>
          <w:color w:val="000000"/>
          <w:sz w:val="24"/>
          <w:highlight w:val="none"/>
        </w:rPr>
        <w:t>餐饮服务人员：</w:t>
      </w:r>
      <w:r>
        <w:rPr>
          <w:rFonts w:hint="eastAsia" w:asciiTheme="minorEastAsia" w:hAnsiTheme="minorEastAsia" w:eastAsiaTheme="minorEastAsia" w:cstheme="minorEastAsia"/>
          <w:color w:val="000000"/>
          <w:sz w:val="24"/>
          <w:highlight w:val="none"/>
        </w:rPr>
        <w:t>其中：</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（1）厨师长：1人，具有有效期内的健康证。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（2）厨师：1人，具有有效期内的健康证。</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color w:val="000000"/>
          <w:sz w:val="24"/>
          <w:highlight w:val="none"/>
        </w:rPr>
        <w:t>（3）面点师：1人，具有效期内的健康证。</w:t>
      </w:r>
    </w:p>
    <w:p>
      <w:pPr>
        <w:pStyle w:val="2"/>
        <w:pageBreakBefore w:val="0"/>
        <w:widowControl w:val="0"/>
        <w:numPr>
          <w:ilvl w:val="0"/>
          <w:numId w:val="0"/>
        </w:numPr>
        <w:kinsoku/>
        <w:wordWrap/>
        <w:overflowPunct/>
        <w:topLinePunct w:val="0"/>
        <w:bidi w:val="0"/>
        <w:snapToGrid/>
        <w:spacing w:line="360" w:lineRule="auto"/>
        <w:ind w:leftChars="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rPr>
        <w:t>六</w:t>
      </w:r>
      <w:r>
        <w:rPr>
          <w:rFonts w:hint="eastAsia" w:asciiTheme="minorEastAsia" w:hAnsiTheme="minorEastAsia" w:eastAsiaTheme="minorEastAsia" w:cstheme="minorEastAsia"/>
          <w:highlight w:val="none"/>
        </w:rPr>
        <w:t>、项目承包服务期</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rPr>
        <w:t>服务期为</w:t>
      </w:r>
      <w:r>
        <w:rPr>
          <w:rFonts w:hint="eastAsia" w:asciiTheme="minorEastAsia" w:hAnsiTheme="minorEastAsia" w:eastAsiaTheme="minorEastAsia" w:cstheme="minorEastAsia"/>
          <w:color w:val="000000"/>
          <w:sz w:val="24"/>
          <w:highlight w:val="none"/>
          <w:lang w:eastAsia="zh-CN"/>
        </w:rPr>
        <w:t>合同签订后</w:t>
      </w:r>
      <w:r>
        <w:rPr>
          <w:rFonts w:hint="eastAsia" w:asciiTheme="minorEastAsia" w:hAnsiTheme="minorEastAsia" w:eastAsiaTheme="minorEastAsia" w:cstheme="minorEastAsia"/>
          <w:color w:val="000000"/>
          <w:sz w:val="24"/>
          <w:highlight w:val="none"/>
          <w:lang w:val="en-US" w:eastAsia="zh-CN"/>
        </w:rPr>
        <w:t>一年。</w:t>
      </w:r>
    </w:p>
    <w:p>
      <w:pPr>
        <w:pStyle w:val="2"/>
        <w:numPr>
          <w:ilvl w:val="0"/>
          <w:numId w:val="0"/>
        </w:numPr>
        <w:ind w:leftChars="0" w:firstLine="480" w:firstLineChars="200"/>
        <w:rPr>
          <w:rFonts w:hint="eastAsia" w:asciiTheme="minorEastAsia" w:hAnsiTheme="minorEastAsia" w:eastAsiaTheme="minorEastAsia" w:cstheme="minorEastAsia"/>
          <w:b w:val="0"/>
          <w:bCs w:val="0"/>
          <w:color w:val="000000"/>
          <w:kern w:val="2"/>
          <w:sz w:val="24"/>
          <w:szCs w:val="24"/>
          <w:highlight w:val="none"/>
          <w:lang w:val="en-US" w:eastAsia="zh-CN" w:bidi="ar-SA"/>
        </w:rPr>
      </w:pPr>
      <w:r>
        <w:rPr>
          <w:rFonts w:hint="eastAsia" w:asciiTheme="minorEastAsia" w:hAnsiTheme="minorEastAsia" w:eastAsiaTheme="minorEastAsia" w:cstheme="minorEastAsia"/>
          <w:b w:val="0"/>
          <w:bCs w:val="0"/>
          <w:color w:val="000000"/>
          <w:kern w:val="2"/>
          <w:sz w:val="24"/>
          <w:szCs w:val="24"/>
          <w:highlight w:val="none"/>
          <w:lang w:val="en-US" w:eastAsia="zh-CN" w:bidi="ar-SA"/>
        </w:rPr>
        <w:t>付款方式：按中标价的90%作为基数，分12个月支付，次月支付上月费用；一年期满，由采购人根据考核情况支付剩余物业费。</w:t>
      </w:r>
    </w:p>
    <w:p>
      <w:pPr>
        <w:pStyle w:val="2"/>
        <w:pageBreakBefore w:val="0"/>
        <w:widowControl w:val="0"/>
        <w:numPr>
          <w:ilvl w:val="0"/>
          <w:numId w:val="0"/>
        </w:numPr>
        <w:kinsoku/>
        <w:wordWrap/>
        <w:overflowPunct/>
        <w:topLinePunct w:val="0"/>
        <w:bidi w:val="0"/>
        <w:snapToGrid/>
        <w:spacing w:line="360" w:lineRule="auto"/>
        <w:ind w:leftChars="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七</w:t>
      </w:r>
      <w:r>
        <w:rPr>
          <w:rFonts w:hint="eastAsia" w:asciiTheme="minorEastAsia" w:hAnsiTheme="minorEastAsia" w:eastAsiaTheme="minorEastAsia" w:cstheme="minorEastAsia"/>
          <w:highlight w:val="none"/>
        </w:rPr>
        <w:t>、奖惩措施</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1、杭州市临安区机关事务服务中心保安、保洁服务标准按《杭州市物业管理优秀大厦标准及评分细则》（90分以上）及物业服务合同执行，中标单位投标书有关指标和内容超过上述标准的，以投标书为准。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2、临安业主综合办公室每年对物业工作进行考评，如未达到考评标准，三次以上被业主投诉查实或发生重大管理失误等事故，招标人有权扣除物业服务费直至终止委托合同，并由中标单位承担违约和赔偿责任。</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3、禁止借用、挂靠其他单位资质投标，一经发现取消投标资格；中标的终止合同。</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考核内容及考核标准：</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我方第四季度费用支付将对供应商进行现场服务质量考核，甲方按照本项目物业管理考核验收评分细则进行考核，每次综合评分低于70分的，扣除一个月服务费用的20%，并终止合同；考评分70分～80分之间的，扣除一个月服务费用10%；考评分为80分（含）～90分之间的，扣除一个月服务费用5%；考评分在90分（含）以上，按正常费用支付。</w:t>
      </w:r>
    </w:p>
    <w:p>
      <w:pPr>
        <w:pageBreakBefore w:val="0"/>
        <w:widowControl w:val="0"/>
        <w:kinsoku/>
        <w:wordWrap/>
        <w:overflowPunct/>
        <w:topLinePunct w:val="0"/>
        <w:bidi w:val="0"/>
        <w:snapToGrid/>
        <w:spacing w:line="360" w:lineRule="auto"/>
        <w:ind w:firstLine="480" w:firstLineChars="20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附件：考核细则</w:t>
      </w:r>
    </w:p>
    <w:p>
      <w:pPr>
        <w:pageBreakBefore w:val="0"/>
        <w:widowControl w:val="0"/>
        <w:kinsoku/>
        <w:wordWrap/>
        <w:overflowPunct/>
        <w:topLinePunct w:val="0"/>
        <w:bidi w:val="0"/>
        <w:snapToGrid/>
        <w:spacing w:beforeLines="100" w:afterLines="100" w:line="360" w:lineRule="auto"/>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物业管理考核评分细则</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5550"/>
        <w:gridCol w:w="730"/>
        <w:gridCol w:w="74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考核内容及分值</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设置</w:t>
            </w:r>
          </w:p>
        </w:tc>
        <w:tc>
          <w:tcPr>
            <w:tcW w:w="2987"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考核标准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单项分值</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得分</w:t>
            </w: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项目</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管理</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（25分）</w:t>
            </w: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1、组织管理。按合同要求配备人员设置，每发现缺位一人次扣0.5分；部门经理以上人员更换未报告的，每次扣1分。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2、日常管理。值班人员每缺位一次，工作日扣1分，节假日扣2分；部门之间工作相互推诿、扯皮的，每发现一次扣1分。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3、台帐管理。要求工作日志完整，台帐整理规范有序。每发现一次不符扣1分；重大会议、重点班次保障无针对性方案的，每发现一次扣1分。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4、交办的事情无及时回复的，每次扣1分；在能力范围内未完成的，每次扣1分。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7</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安全保卫消防管理</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(40分)</w:t>
            </w: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1、执勤时形象不好，有打闹、喧哗和影响本项目秩序的，每发现一次扣0.5分；情节严重给学员造成不良影响的，扣1分。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8</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2、执勤时擅离工作岗位或夜间巡逻缺岗的，每发现一次扣1分。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8</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3、执勤时态度蛮横、说话粗鲁，造成不良影响的，每发现一次扣1分。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8</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4、执勤工作不到位，不能及时指挥车辆停放到位，造成车辆进出不畅的，每发现一次扣1分。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8</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5、有人员和车辆进出大门时，安保人员在岗亭内不出门，对进出人员和车辆不管不问，每发现一次扣1分。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8</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环境卫生</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(20分)</w:t>
            </w: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l、室内有蝇虫乱飞、厕所内长时间有明显粪便的，每发现一次扣1分。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2、垃圾桶内有流水、有臭味的，每发现一次扣1分。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3、公共部位的设施设备有明显灰尘的，每发现一次扣1分。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4、卫生清扫工具乱堆乱放的，每发现一次扣1分。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5、场地有明显积水和废弃物堆放的，每发现一次扣1分。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49"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投诉</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（15分）</w:t>
            </w:r>
          </w:p>
        </w:tc>
        <w:tc>
          <w:tcPr>
            <w:tcW w:w="2987" w:type="pct"/>
            <w:tcMar>
              <w:top w:w="113" w:type="dxa"/>
              <w:bottom w:w="113"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职工对物业工作不到位发生投诉，且情况属实的，每次扣2分，造成恶劣影响的，得5分。</w:t>
            </w:r>
          </w:p>
        </w:tc>
        <w:tc>
          <w:tcPr>
            <w:tcW w:w="393"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15</w:t>
            </w:r>
          </w:p>
        </w:tc>
        <w:tc>
          <w:tcPr>
            <w:tcW w:w="401"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c>
          <w:tcPr>
            <w:tcW w:w="468" w:type="pc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Theme="minorEastAsia" w:hAnsiTheme="minorEastAsia" w:eastAsiaTheme="minorEastAsia" w:cstheme="minorEastAsia"/>
                <w:sz w:val="24"/>
                <w:highlight w:val="none"/>
              </w:rPr>
            </w:pPr>
          </w:p>
        </w:tc>
      </w:tr>
    </w:tbl>
    <w:p>
      <w:pPr>
        <w:pageBreakBefore w:val="0"/>
        <w:widowControl/>
        <w:kinsoku/>
        <w:wordWrap/>
        <w:overflowPunct/>
        <w:topLinePunct w:val="0"/>
        <w:bidi w:val="0"/>
        <w:adjustRightInd/>
        <w:snapToGrid/>
        <w:spacing w:line="360" w:lineRule="auto"/>
        <w:jc w:val="left"/>
        <w:rPr>
          <w:rFonts w:cs="仿宋_GB2312" w:asciiTheme="minorEastAsia" w:hAnsiTheme="minorEastAsia" w:eastAsiaTheme="minorEastAsia"/>
          <w:b/>
          <w:sz w:val="36"/>
          <w:szCs w:val="36"/>
          <w:highlight w:val="none"/>
        </w:rPr>
      </w:pPr>
    </w:p>
    <w:p>
      <w:pPr>
        <w:adjustRightInd/>
        <w:spacing w:line="360" w:lineRule="auto"/>
        <w:jc w:val="center"/>
        <w:outlineLvl w:val="0"/>
        <w:rPr>
          <w:rFonts w:hint="eastAsia" w:cs="仿宋_GB2312" w:asciiTheme="minorEastAsia" w:hAnsiTheme="minorEastAsia" w:eastAsiaTheme="minorEastAsia"/>
          <w:b/>
          <w:sz w:val="36"/>
          <w:szCs w:val="36"/>
          <w:highlight w:val="none"/>
        </w:rPr>
      </w:pPr>
    </w:p>
    <w:p>
      <w:pPr>
        <w:adjustRightInd/>
        <w:spacing w:line="360" w:lineRule="auto"/>
        <w:jc w:val="center"/>
        <w:outlineLvl w:val="0"/>
        <w:rPr>
          <w:rFonts w:hint="eastAsia" w:cs="仿宋_GB2312" w:asciiTheme="minorEastAsia" w:hAnsiTheme="minorEastAsia" w:eastAsiaTheme="minorEastAsia"/>
          <w:b/>
          <w:sz w:val="36"/>
          <w:szCs w:val="36"/>
          <w:highlight w:val="none"/>
        </w:rPr>
      </w:pPr>
    </w:p>
    <w:p>
      <w:pPr>
        <w:adjustRightInd/>
        <w:spacing w:line="360" w:lineRule="auto"/>
        <w:jc w:val="center"/>
        <w:outlineLvl w:val="0"/>
        <w:rPr>
          <w:rFonts w:hint="eastAsia" w:cs="仿宋_GB2312" w:asciiTheme="minorEastAsia" w:hAnsiTheme="minorEastAsia" w:eastAsiaTheme="minorEastAsia"/>
          <w:b/>
          <w:sz w:val="36"/>
          <w:szCs w:val="36"/>
          <w:highlight w:val="none"/>
        </w:rPr>
      </w:pPr>
    </w:p>
    <w:p>
      <w:pPr>
        <w:adjustRightInd/>
        <w:spacing w:line="360" w:lineRule="auto"/>
        <w:jc w:val="center"/>
        <w:outlineLvl w:val="0"/>
        <w:rPr>
          <w:rFonts w:hint="eastAsia" w:cs="仿宋_GB2312" w:asciiTheme="minorEastAsia" w:hAnsiTheme="minorEastAsia" w:eastAsiaTheme="minorEastAsia"/>
          <w:b/>
          <w:sz w:val="36"/>
          <w:szCs w:val="36"/>
          <w:highlight w:val="none"/>
        </w:rPr>
      </w:pPr>
    </w:p>
    <w:p>
      <w:pPr>
        <w:adjustRightInd/>
        <w:spacing w:line="360" w:lineRule="auto"/>
        <w:jc w:val="both"/>
        <w:outlineLvl w:val="0"/>
        <w:rPr>
          <w:rFonts w:hint="eastAsia" w:cs="仿宋_GB2312" w:asciiTheme="minorEastAsia" w:hAnsiTheme="minorEastAsia" w:eastAsiaTheme="minorEastAsia"/>
          <w:b/>
          <w:sz w:val="36"/>
          <w:szCs w:val="36"/>
          <w:highlight w:val="none"/>
        </w:rPr>
      </w:pPr>
    </w:p>
    <w:p>
      <w:pPr>
        <w:pStyle w:val="2"/>
        <w:numPr>
          <w:numId w:val="0"/>
        </w:numPr>
        <w:ind w:leftChars="0"/>
        <w:rPr>
          <w:rFonts w:hint="eastAsia"/>
        </w:rPr>
      </w:pPr>
      <w:bookmarkStart w:id="186" w:name="_GoBack"/>
      <w:bookmarkEnd w:id="186"/>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 xml:space="preserve">第五部分  </w:t>
      </w:r>
      <w:bookmarkEnd w:id="63"/>
      <w:bookmarkEnd w:id="64"/>
      <w:bookmarkStart w:id="71" w:name="第四部分"/>
      <w:r>
        <w:rPr>
          <w:rFonts w:hint="eastAsia" w:cs="仿宋_GB2312" w:asciiTheme="minorEastAsia" w:hAnsiTheme="minorEastAsia" w:eastAsiaTheme="minorEastAsia"/>
          <w:b/>
          <w:sz w:val="36"/>
          <w:szCs w:val="36"/>
          <w:highlight w:val="none"/>
        </w:rPr>
        <w:t>评审方法及评审标准</w:t>
      </w:r>
    </w:p>
    <w:p>
      <w:pPr>
        <w:pStyle w:val="392"/>
        <w:spacing w:before="0"/>
        <w:ind w:firstLine="643"/>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评审方法前附表</w:t>
      </w:r>
    </w:p>
    <w:tbl>
      <w:tblPr>
        <w:tblStyle w:val="60"/>
        <w:tblpPr w:leftFromText="180" w:rightFromText="180" w:vertAnchor="text" w:horzAnchor="margin" w:tblpXSpec="center" w:tblpY="7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6"/>
        <w:gridCol w:w="5709"/>
        <w:gridCol w:w="769"/>
        <w:gridCol w:w="93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9" w:hRule="atLeast"/>
          <w:jc w:val="center"/>
        </w:trPr>
        <w:tc>
          <w:tcPr>
            <w:tcW w:w="305" w:type="pct"/>
            <w:shd w:val="clear" w:color="auto" w:fill="auto"/>
            <w:noWrap w:val="0"/>
            <w:vAlign w:val="center"/>
          </w:tcPr>
          <w:p>
            <w:pP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序号</w:t>
            </w:r>
          </w:p>
        </w:tc>
        <w:tc>
          <w:tcPr>
            <w:tcW w:w="3074" w:type="pct"/>
            <w:shd w:val="clear" w:color="auto" w:fill="auto"/>
            <w:noWrap w:val="0"/>
            <w:vAlign w:val="center"/>
          </w:tcPr>
          <w:p>
            <w:pPr>
              <w:spacing w:line="360" w:lineRule="auto"/>
              <w:ind w:firstLine="1560" w:firstLineChars="650"/>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评标标准</w:t>
            </w:r>
          </w:p>
        </w:tc>
        <w:tc>
          <w:tcPr>
            <w:tcW w:w="414" w:type="pct"/>
            <w:shd w:val="clear" w:color="auto" w:fill="auto"/>
            <w:noWrap w:val="0"/>
            <w:vAlign w:val="center"/>
          </w:tcPr>
          <w:p>
            <w:pP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权重</w:t>
            </w:r>
          </w:p>
        </w:tc>
        <w:tc>
          <w:tcPr>
            <w:tcW w:w="501" w:type="pct"/>
            <w:shd w:val="clear" w:color="auto" w:fill="auto"/>
            <w:noWrap w:val="0"/>
            <w:vAlign w:val="center"/>
          </w:tcPr>
          <w:p>
            <w:pP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val="en-US" w:eastAsia="zh-CN"/>
              </w:rPr>
              <w:t>主客观属性</w:t>
            </w:r>
          </w:p>
        </w:tc>
        <w:tc>
          <w:tcPr>
            <w:tcW w:w="704" w:type="pct"/>
            <w:shd w:val="clear" w:color="auto" w:fill="auto"/>
            <w:noWrap w:val="0"/>
            <w:vAlign w:val="center"/>
          </w:tcPr>
          <w:p>
            <w:pP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投标文件中评标标准相应的商务技术资料目录</w:t>
            </w:r>
            <w:r>
              <w:rPr>
                <w:rFonts w:hint="eastAsia" w:ascii="仿宋" w:hAnsi="仿宋" w:eastAsia="仿宋" w:cs="仿宋"/>
                <w:b w:val="0"/>
                <w:bCs/>
                <w:color w:val="000000"/>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1</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eastAsia="zh-CN"/>
              </w:rPr>
              <w:t>响应方</w:t>
            </w:r>
            <w:r>
              <w:rPr>
                <w:rFonts w:hint="eastAsia" w:ascii="仿宋" w:hAnsi="仿宋" w:eastAsia="仿宋" w:cs="仿宋"/>
                <w:b w:val="0"/>
                <w:bCs/>
                <w:color w:val="000000"/>
                <w:sz w:val="24"/>
                <w:highlight w:val="none"/>
              </w:rPr>
              <w:t>通过对本物业建筑架构、配套设施、周边环境、管理特点等方面进行分析，综合其布局、功能上的特点，提出服务定位、目标，提出相应的管理措施、内容。内容完整</w:t>
            </w:r>
            <w:r>
              <w:rPr>
                <w:rFonts w:hint="eastAsia" w:ascii="仿宋" w:hAnsi="仿宋" w:eastAsia="仿宋" w:cs="仿宋"/>
                <w:b w:val="0"/>
                <w:bCs/>
                <w:color w:val="000000"/>
                <w:sz w:val="24"/>
                <w:highlight w:val="none"/>
                <w:lang w:eastAsia="zh-CN"/>
              </w:rPr>
              <w:t>、定位准确</w:t>
            </w:r>
            <w:r>
              <w:rPr>
                <w:rFonts w:hint="eastAsia" w:ascii="仿宋" w:hAnsi="仿宋" w:eastAsia="仿宋" w:cs="仿宋"/>
                <w:b w:val="0"/>
                <w:bCs/>
                <w:color w:val="000000"/>
                <w:sz w:val="24"/>
                <w:highlight w:val="none"/>
              </w:rPr>
              <w:t>、措施科学、操作性强的得</w:t>
            </w:r>
            <w:r>
              <w:rPr>
                <w:rFonts w:hint="eastAsia" w:ascii="仿宋" w:hAnsi="仿宋" w:eastAsia="仿宋" w:cs="仿宋"/>
                <w:b w:val="0"/>
                <w:bCs/>
                <w:color w:val="000000"/>
                <w:sz w:val="24"/>
                <w:highlight w:val="none"/>
                <w:lang w:val="en-US" w:eastAsia="zh-CN"/>
              </w:rPr>
              <w:t>5</w:t>
            </w:r>
            <w:r>
              <w:rPr>
                <w:rFonts w:hint="eastAsia" w:ascii="仿宋" w:hAnsi="仿宋" w:eastAsia="仿宋" w:cs="仿宋"/>
                <w:b w:val="0"/>
                <w:bCs/>
                <w:color w:val="000000"/>
                <w:sz w:val="24"/>
                <w:highlight w:val="none"/>
              </w:rPr>
              <w:t>分；内容完整、措施合理可操作的得</w:t>
            </w:r>
            <w:r>
              <w:rPr>
                <w:rFonts w:hint="eastAsia" w:ascii="仿宋" w:hAnsi="仿宋" w:eastAsia="仿宋" w:cs="仿宋"/>
                <w:b w:val="0"/>
                <w:bCs/>
                <w:color w:val="000000"/>
                <w:sz w:val="24"/>
                <w:highlight w:val="none"/>
                <w:lang w:val="en-US" w:eastAsia="zh-CN"/>
              </w:rPr>
              <w:t>3</w:t>
            </w:r>
            <w:r>
              <w:rPr>
                <w:rFonts w:hint="eastAsia" w:ascii="仿宋" w:hAnsi="仿宋" w:eastAsia="仿宋" w:cs="仿宋"/>
                <w:b w:val="0"/>
                <w:bCs/>
                <w:color w:val="000000"/>
                <w:sz w:val="24"/>
                <w:highlight w:val="none"/>
              </w:rPr>
              <w:t>分；</w:t>
            </w:r>
            <w:r>
              <w:rPr>
                <w:rFonts w:hint="eastAsia" w:ascii="仿宋" w:hAnsi="仿宋" w:eastAsia="仿宋" w:cs="仿宋"/>
                <w:b w:val="0"/>
                <w:bCs/>
                <w:color w:val="000000"/>
                <w:sz w:val="24"/>
                <w:highlight w:val="none"/>
                <w:lang w:eastAsia="zh-CN"/>
              </w:rPr>
              <w:t>部分满足的得</w:t>
            </w:r>
            <w:r>
              <w:rPr>
                <w:rFonts w:hint="eastAsia" w:ascii="仿宋" w:hAnsi="仿宋" w:eastAsia="仿宋" w:cs="仿宋"/>
                <w:b w:val="0"/>
                <w:bCs/>
                <w:color w:val="000000"/>
                <w:sz w:val="24"/>
                <w:highlight w:val="none"/>
                <w:lang w:val="en-US" w:eastAsia="zh-CN"/>
              </w:rPr>
              <w:t>1分；</w:t>
            </w:r>
            <w:r>
              <w:rPr>
                <w:rFonts w:hint="eastAsia" w:ascii="仿宋" w:hAnsi="仿宋" w:eastAsia="仿宋" w:cs="仿宋"/>
                <w:b w:val="0"/>
                <w:bCs/>
                <w:color w:val="000000"/>
                <w:sz w:val="24"/>
                <w:highlight w:val="none"/>
              </w:rPr>
              <w:t>其余不得分。共</w:t>
            </w:r>
            <w:r>
              <w:rPr>
                <w:rFonts w:hint="eastAsia" w:ascii="仿宋" w:hAnsi="仿宋" w:eastAsia="仿宋" w:cs="仿宋"/>
                <w:b w:val="0"/>
                <w:bCs/>
                <w:color w:val="000000"/>
                <w:sz w:val="24"/>
                <w:highlight w:val="none"/>
                <w:lang w:val="en-US" w:eastAsia="zh-CN"/>
              </w:rPr>
              <w:t>5</w:t>
            </w:r>
            <w:r>
              <w:rPr>
                <w:rFonts w:hint="eastAsia" w:ascii="仿宋" w:hAnsi="仿宋" w:eastAsia="仿宋" w:cs="仿宋"/>
                <w:b w:val="0"/>
                <w:bCs/>
                <w:color w:val="000000"/>
                <w:sz w:val="24"/>
                <w:highlight w:val="none"/>
              </w:rPr>
              <w:t>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jc w:val="center"/>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rPr>
              <w:t>服务定位</w:t>
            </w:r>
            <w:r>
              <w:rPr>
                <w:rFonts w:hint="eastAsia" w:ascii="仿宋" w:hAnsi="仿宋" w:eastAsia="仿宋" w:cs="仿宋"/>
                <w:b w:val="0"/>
                <w:bCs/>
                <w:color w:val="000000"/>
                <w:sz w:val="24"/>
                <w:highlight w:val="no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2</w:t>
            </w:r>
          </w:p>
        </w:tc>
        <w:tc>
          <w:tcPr>
            <w:tcW w:w="3074" w:type="pct"/>
            <w:shd w:val="clear" w:color="auto" w:fill="auto"/>
            <w:noWrap w:val="0"/>
            <w:vAlign w:val="center"/>
          </w:tcPr>
          <w:p>
            <w:pPr>
              <w:shd w:val="clear"/>
              <w:spacing w:line="360" w:lineRule="auto"/>
              <w:outlineLvl w:val="0"/>
              <w:rPr>
                <w:rFonts w:hint="default"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eastAsia="zh-CN"/>
              </w:rPr>
              <w:t>环境卫生管理服务方案。</w:t>
            </w:r>
            <w:r>
              <w:rPr>
                <w:rFonts w:hint="eastAsia" w:ascii="仿宋" w:hAnsi="仿宋" w:eastAsia="仿宋" w:cs="仿宋"/>
                <w:b w:val="0"/>
                <w:bCs/>
                <w:color w:val="000000"/>
                <w:sz w:val="24"/>
                <w:highlight w:val="none"/>
                <w:lang w:val="en-US" w:eastAsia="zh-CN"/>
              </w:rPr>
              <w:t>包括①公共场所日常服务</w:t>
            </w:r>
            <w:r>
              <w:rPr>
                <w:rFonts w:hint="eastAsia" w:ascii="仿宋" w:hAnsi="仿宋" w:eastAsia="仿宋" w:cs="仿宋"/>
                <w:b w:val="0"/>
                <w:bCs/>
                <w:color w:val="000000"/>
                <w:sz w:val="24"/>
                <w:highlight w:val="none"/>
                <w:lang w:eastAsia="zh-CN"/>
              </w:rPr>
              <w:t>、②门厅、办公区域等特定区域保洁服务、③顶篷等边缘区域服务、④水电和设备等设施类服务、⑤电梯服务、⑥不锈钢保洁服务、⑦档案库房等特殊区域服务、⑧垃圾清运服务</w:t>
            </w:r>
            <w:r>
              <w:rPr>
                <w:rFonts w:hint="eastAsia" w:ascii="仿宋" w:hAnsi="仿宋" w:eastAsia="仿宋" w:cs="仿宋"/>
                <w:b w:val="0"/>
                <w:bCs/>
                <w:color w:val="000000"/>
                <w:sz w:val="24"/>
                <w:highlight w:val="none"/>
                <w:lang w:val="en-US" w:eastAsia="zh-CN"/>
              </w:rPr>
              <w:t>，</w:t>
            </w:r>
            <w:r>
              <w:rPr>
                <w:rFonts w:hint="eastAsia" w:ascii="仿宋" w:hAnsi="仿宋" w:eastAsia="仿宋" w:cs="仿宋"/>
                <w:b w:val="0"/>
                <w:bCs/>
                <w:i w:val="0"/>
                <w:iCs w:val="0"/>
                <w:snapToGrid/>
                <w:color w:val="auto"/>
                <w:kern w:val="0"/>
                <w:sz w:val="24"/>
                <w:szCs w:val="24"/>
                <w:highlight w:val="none"/>
                <w:lang w:val="en-US" w:eastAsia="zh-CN" w:bidi="ar"/>
              </w:rPr>
              <w:t>方案具备操作性、针对性，</w:t>
            </w:r>
            <w:r>
              <w:rPr>
                <w:rFonts w:hint="eastAsia" w:ascii="仿宋" w:hAnsi="仿宋" w:eastAsia="仿宋" w:cs="仿宋"/>
                <w:b w:val="0"/>
                <w:bCs/>
                <w:color w:val="000000"/>
                <w:sz w:val="24"/>
                <w:highlight w:val="none"/>
                <w:lang w:val="en-US" w:eastAsia="zh-CN"/>
              </w:rPr>
              <w:t>能符合</w:t>
            </w:r>
            <w:r>
              <w:rPr>
                <w:rFonts w:hint="eastAsia" w:ascii="仿宋" w:hAnsi="仿宋" w:eastAsia="仿宋" w:cs="仿宋"/>
                <w:b w:val="0"/>
                <w:bCs/>
                <w:i w:val="0"/>
                <w:iCs w:val="0"/>
                <w:snapToGrid/>
                <w:color w:val="auto"/>
                <w:kern w:val="0"/>
                <w:sz w:val="24"/>
                <w:szCs w:val="24"/>
                <w:highlight w:val="none"/>
                <w:lang w:val="en-US" w:eastAsia="zh-CN" w:bidi="ar"/>
              </w:rPr>
              <w:t>服务质量标准视为满足采购需求，完全满足得5分，基本满足得3分，部分满足得1分，</w:t>
            </w:r>
            <w:r>
              <w:rPr>
                <w:rFonts w:hint="eastAsia" w:ascii="仿宋" w:hAnsi="仿宋" w:eastAsia="仿宋" w:cs="仿宋"/>
                <w:b w:val="0"/>
                <w:bCs/>
                <w:color w:val="000000"/>
                <w:sz w:val="24"/>
                <w:highlight w:val="none"/>
                <w:lang w:val="en-US" w:eastAsia="zh-CN"/>
              </w:rPr>
              <w:t>不满足或没提供不得分。共5分。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eastAsia="zh-CN"/>
              </w:rPr>
              <w:t>环境卫生管理服务方案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lang w:val="en-US" w:eastAsia="zh-CN"/>
              </w:rPr>
              <w:t>3</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rPr>
              <w:t>传达、安保、秩序、车辆管理和消防、监控</w:t>
            </w:r>
            <w:r>
              <w:rPr>
                <w:rFonts w:hint="eastAsia" w:ascii="仿宋" w:hAnsi="仿宋" w:eastAsia="仿宋" w:cs="仿宋"/>
                <w:b w:val="0"/>
                <w:bCs/>
                <w:color w:val="000000"/>
                <w:sz w:val="24"/>
                <w:highlight w:val="none"/>
                <w:lang w:eastAsia="zh-CN"/>
              </w:rPr>
              <w:t>管理服务</w:t>
            </w:r>
            <w:r>
              <w:rPr>
                <w:rFonts w:hint="eastAsia" w:ascii="仿宋" w:hAnsi="仿宋" w:eastAsia="仿宋" w:cs="仿宋"/>
                <w:b w:val="0"/>
                <w:bCs/>
                <w:color w:val="000000"/>
                <w:sz w:val="24"/>
                <w:highlight w:val="none"/>
              </w:rPr>
              <w:t>方案。</w:t>
            </w:r>
            <w:r>
              <w:rPr>
                <w:rFonts w:hint="eastAsia" w:ascii="仿宋" w:hAnsi="仿宋" w:eastAsia="仿宋" w:cs="仿宋"/>
                <w:b w:val="0"/>
                <w:bCs/>
                <w:color w:val="000000"/>
                <w:sz w:val="24"/>
                <w:highlight w:val="none"/>
                <w:lang w:eastAsia="zh-CN"/>
              </w:rPr>
              <w:t>包括①门卫值班、②安保巡查、③消控、监控室值班、④停车管理、⑤突发事件及安全事故处理、⑥消防、监控设施管理。</w:t>
            </w:r>
            <w:r>
              <w:rPr>
                <w:rFonts w:hint="eastAsia" w:ascii="仿宋" w:hAnsi="仿宋" w:eastAsia="仿宋" w:cs="仿宋"/>
                <w:b w:val="0"/>
                <w:bCs/>
                <w:i w:val="0"/>
                <w:iCs w:val="0"/>
                <w:snapToGrid/>
                <w:color w:val="auto"/>
                <w:kern w:val="0"/>
                <w:sz w:val="24"/>
                <w:szCs w:val="24"/>
                <w:highlight w:val="none"/>
                <w:lang w:val="en-US" w:eastAsia="zh-CN" w:bidi="ar"/>
              </w:rPr>
              <w:t>方案具备操作性、针对性，</w:t>
            </w:r>
            <w:r>
              <w:rPr>
                <w:rFonts w:hint="eastAsia" w:ascii="仿宋" w:hAnsi="仿宋" w:eastAsia="仿宋" w:cs="仿宋"/>
                <w:b w:val="0"/>
                <w:bCs/>
                <w:color w:val="000000"/>
                <w:sz w:val="24"/>
                <w:highlight w:val="none"/>
                <w:lang w:val="en-US" w:eastAsia="zh-CN"/>
              </w:rPr>
              <w:t>能符合</w:t>
            </w:r>
            <w:r>
              <w:rPr>
                <w:rFonts w:hint="eastAsia" w:ascii="仿宋" w:hAnsi="仿宋" w:eastAsia="仿宋" w:cs="仿宋"/>
                <w:b w:val="0"/>
                <w:bCs/>
                <w:i w:val="0"/>
                <w:iCs w:val="0"/>
                <w:snapToGrid/>
                <w:color w:val="auto"/>
                <w:kern w:val="0"/>
                <w:sz w:val="24"/>
                <w:szCs w:val="24"/>
                <w:highlight w:val="none"/>
                <w:lang w:val="en-US" w:eastAsia="zh-CN" w:bidi="ar"/>
              </w:rPr>
              <w:t>服务质量标准视为满足采购需求，完全满足得5分，基本满足得3分，部分满足得1分，</w:t>
            </w:r>
            <w:r>
              <w:rPr>
                <w:rFonts w:hint="eastAsia" w:ascii="仿宋" w:hAnsi="仿宋" w:eastAsia="仿宋" w:cs="仿宋"/>
                <w:b w:val="0"/>
                <w:bCs/>
                <w:color w:val="000000"/>
                <w:sz w:val="24"/>
                <w:highlight w:val="none"/>
                <w:lang w:val="en-US" w:eastAsia="zh-CN"/>
              </w:rPr>
              <w:t>不满足或没提供不得分。共5分。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jc w:val="center"/>
              <w:outlineLvl w:val="0"/>
              <w:rPr>
                <w:rFonts w:hint="default"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传达、安保、秩序、车辆管理和消防、监控</w:t>
            </w:r>
            <w:r>
              <w:rPr>
                <w:rFonts w:hint="eastAsia" w:ascii="仿宋" w:hAnsi="仿宋" w:eastAsia="仿宋" w:cs="仿宋"/>
                <w:b w:val="0"/>
                <w:bCs/>
                <w:color w:val="000000"/>
                <w:sz w:val="24"/>
                <w:highlight w:val="none"/>
                <w:lang w:eastAsia="zh-CN"/>
              </w:rPr>
              <w:t>管理服务</w:t>
            </w:r>
            <w:r>
              <w:rPr>
                <w:rFonts w:hint="eastAsia" w:ascii="仿宋" w:hAnsi="仿宋" w:eastAsia="仿宋" w:cs="仿宋"/>
                <w:b w:val="0"/>
                <w:bCs/>
                <w:color w:val="000000"/>
                <w:sz w:val="24"/>
                <w:highlight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jc w:val="center"/>
        </w:trPr>
        <w:tc>
          <w:tcPr>
            <w:tcW w:w="305" w:type="pct"/>
            <w:shd w:val="clear" w:color="auto" w:fill="auto"/>
            <w:noWrap w:val="0"/>
            <w:vAlign w:val="center"/>
          </w:tcPr>
          <w:p>
            <w:pPr>
              <w:shd w:val="clear"/>
              <w:spacing w:line="360" w:lineRule="auto"/>
              <w:jc w:val="center"/>
              <w:outlineLvl w:val="0"/>
              <w:rPr>
                <w:rFonts w:hint="default"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4</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i w:val="0"/>
                <w:iCs w:val="0"/>
                <w:snapToGrid/>
                <w:color w:val="auto"/>
                <w:kern w:val="0"/>
                <w:sz w:val="24"/>
                <w:szCs w:val="24"/>
                <w:highlight w:val="none"/>
                <w:lang w:val="en-US" w:eastAsia="zh-CN" w:bidi="ar"/>
              </w:rPr>
            </w:pPr>
            <w:r>
              <w:rPr>
                <w:rFonts w:hint="eastAsia" w:ascii="仿宋" w:hAnsi="仿宋" w:eastAsia="仿宋" w:cs="仿宋"/>
                <w:b w:val="0"/>
                <w:bCs/>
                <w:i w:val="0"/>
                <w:iCs w:val="0"/>
                <w:snapToGrid/>
                <w:color w:val="auto"/>
                <w:kern w:val="0"/>
                <w:sz w:val="24"/>
                <w:szCs w:val="24"/>
                <w:highlight w:val="none"/>
                <w:lang w:val="en-US" w:eastAsia="zh-CN" w:bidi="ar"/>
              </w:rPr>
              <w:t>餐饮服务管理方案。</w:t>
            </w:r>
            <w:r>
              <w:rPr>
                <w:rFonts w:hint="eastAsia" w:ascii="仿宋" w:hAnsi="仿宋" w:eastAsia="仿宋" w:cs="仿宋"/>
                <w:b w:val="0"/>
                <w:bCs/>
                <w:color w:val="000000"/>
                <w:sz w:val="24"/>
                <w:highlight w:val="none"/>
                <w:lang w:eastAsia="zh-CN"/>
              </w:rPr>
              <w:t>包括①设备、场地配置及维护、②服务范围、③服务内容。</w:t>
            </w:r>
            <w:r>
              <w:rPr>
                <w:rFonts w:hint="eastAsia" w:ascii="仿宋" w:hAnsi="仿宋" w:eastAsia="仿宋" w:cs="仿宋"/>
                <w:b w:val="0"/>
                <w:bCs/>
                <w:i w:val="0"/>
                <w:iCs w:val="0"/>
                <w:snapToGrid/>
                <w:color w:val="auto"/>
                <w:kern w:val="0"/>
                <w:sz w:val="24"/>
                <w:szCs w:val="24"/>
                <w:highlight w:val="none"/>
                <w:lang w:val="en-US" w:eastAsia="zh-CN" w:bidi="ar"/>
              </w:rPr>
              <w:t>方案具备操作性、针对性，</w:t>
            </w:r>
            <w:r>
              <w:rPr>
                <w:rFonts w:hint="eastAsia" w:ascii="仿宋" w:hAnsi="仿宋" w:eastAsia="仿宋" w:cs="仿宋"/>
                <w:b w:val="0"/>
                <w:bCs/>
                <w:color w:val="000000"/>
                <w:sz w:val="24"/>
                <w:highlight w:val="none"/>
                <w:lang w:val="en-US" w:eastAsia="zh-CN"/>
              </w:rPr>
              <w:t>能符合</w:t>
            </w:r>
            <w:r>
              <w:rPr>
                <w:rFonts w:hint="eastAsia" w:ascii="仿宋" w:hAnsi="仿宋" w:eastAsia="仿宋" w:cs="仿宋"/>
                <w:b w:val="0"/>
                <w:bCs/>
                <w:i w:val="0"/>
                <w:iCs w:val="0"/>
                <w:snapToGrid/>
                <w:color w:val="auto"/>
                <w:kern w:val="0"/>
                <w:sz w:val="24"/>
                <w:szCs w:val="24"/>
                <w:highlight w:val="none"/>
                <w:lang w:val="en-US" w:eastAsia="zh-CN" w:bidi="ar"/>
              </w:rPr>
              <w:t>服务要求视为满足采购需求，完全满足得5分，基本满足得3分，部分满足得1分，</w:t>
            </w:r>
            <w:r>
              <w:rPr>
                <w:rFonts w:hint="eastAsia" w:ascii="仿宋" w:hAnsi="仿宋" w:eastAsia="仿宋" w:cs="仿宋"/>
                <w:b w:val="0"/>
                <w:bCs/>
                <w:color w:val="000000"/>
                <w:sz w:val="24"/>
                <w:highlight w:val="none"/>
                <w:lang w:val="en-US" w:eastAsia="zh-CN"/>
              </w:rPr>
              <w:t>不满足或没提供不得分。共5分。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餐饮服务管理方案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5</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sz w:val="24"/>
                <w:highlight w:val="none"/>
              </w:rPr>
            </w:pPr>
            <w:r>
              <w:rPr>
                <w:rFonts w:hint="eastAsia" w:ascii="仿宋" w:hAnsi="仿宋" w:eastAsia="仿宋" w:cs="仿宋"/>
                <w:b w:val="0"/>
                <w:bCs/>
                <w:i w:val="0"/>
                <w:iCs w:val="0"/>
                <w:snapToGrid/>
                <w:color w:val="auto"/>
                <w:kern w:val="0"/>
                <w:sz w:val="24"/>
                <w:szCs w:val="24"/>
                <w:highlight w:val="none"/>
                <w:lang w:val="en-US" w:eastAsia="zh-CN" w:bidi="ar"/>
              </w:rPr>
              <w:t>会务服务方案。包括会场卫生清洁、礼节服务、会场布置、会场服务等。方案满足采购人要求，具备操作性、针对性，服务质量标准视为符合采购需求，完全满足得3分，基本满足得2分，部分满足得1分，</w:t>
            </w:r>
            <w:r>
              <w:rPr>
                <w:rFonts w:hint="eastAsia" w:ascii="仿宋" w:hAnsi="仿宋" w:eastAsia="仿宋" w:cs="仿宋"/>
                <w:b w:val="0"/>
                <w:bCs/>
                <w:color w:val="000000"/>
                <w:sz w:val="24"/>
                <w:highlight w:val="none"/>
                <w:lang w:val="en-US" w:eastAsia="zh-CN"/>
              </w:rPr>
              <w:t>不满足或没提供不得分。共3分。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ind w:firstLine="240" w:firstLineChars="100"/>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val="en-US" w:eastAsia="zh-CN"/>
              </w:rPr>
              <w:t>会务服务方案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6</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设备维护方案</w:t>
            </w:r>
            <w:r>
              <w:rPr>
                <w:rFonts w:hint="eastAsia" w:ascii="仿宋" w:hAnsi="仿宋" w:eastAsia="仿宋" w:cs="仿宋"/>
                <w:b w:val="0"/>
                <w:bCs/>
                <w:color w:val="000000"/>
                <w:sz w:val="24"/>
                <w:highlight w:val="none"/>
                <w:lang w:eastAsia="zh-CN"/>
              </w:rPr>
              <w:t>。包括①</w:t>
            </w:r>
            <w:r>
              <w:rPr>
                <w:rFonts w:hint="eastAsia" w:ascii="仿宋" w:hAnsi="仿宋" w:eastAsia="仿宋" w:cs="仿宋"/>
                <w:b w:val="0"/>
                <w:bCs/>
                <w:i w:val="0"/>
                <w:iCs w:val="0"/>
                <w:snapToGrid/>
                <w:color w:val="auto"/>
                <w:kern w:val="0"/>
                <w:sz w:val="24"/>
                <w:szCs w:val="24"/>
                <w:highlight w:val="none"/>
                <w:lang w:val="en-US" w:eastAsia="zh-CN" w:bidi="ar"/>
              </w:rPr>
              <w:t>给排水设备运行维护、②供电设备管理维护、③弱电系统管理维护</w:t>
            </w:r>
            <w:r>
              <w:rPr>
                <w:rFonts w:hint="eastAsia" w:ascii="仿宋" w:hAnsi="仿宋" w:eastAsia="仿宋" w:cs="仿宋"/>
                <w:b w:val="0"/>
                <w:bCs/>
                <w:color w:val="000000"/>
                <w:sz w:val="24"/>
                <w:highlight w:val="none"/>
                <w:lang w:eastAsia="zh-CN"/>
              </w:rPr>
              <w:t>。</w:t>
            </w:r>
            <w:r>
              <w:rPr>
                <w:rFonts w:hint="eastAsia" w:ascii="仿宋" w:hAnsi="仿宋" w:eastAsia="仿宋" w:cs="仿宋"/>
                <w:b w:val="0"/>
                <w:bCs/>
                <w:i w:val="0"/>
                <w:iCs w:val="0"/>
                <w:snapToGrid/>
                <w:color w:val="auto"/>
                <w:kern w:val="0"/>
                <w:sz w:val="24"/>
                <w:szCs w:val="24"/>
                <w:highlight w:val="none"/>
                <w:lang w:val="en-US" w:eastAsia="zh-CN" w:bidi="ar"/>
              </w:rPr>
              <w:t>方案具备操作性、针对性，</w:t>
            </w:r>
            <w:r>
              <w:rPr>
                <w:rFonts w:hint="eastAsia" w:ascii="仿宋" w:hAnsi="仿宋" w:eastAsia="仿宋" w:cs="仿宋"/>
                <w:b w:val="0"/>
                <w:bCs/>
                <w:color w:val="000000"/>
                <w:sz w:val="24"/>
                <w:highlight w:val="none"/>
                <w:lang w:val="en-US" w:eastAsia="zh-CN"/>
              </w:rPr>
              <w:t>能符合</w:t>
            </w:r>
            <w:r>
              <w:rPr>
                <w:rFonts w:hint="eastAsia" w:ascii="仿宋" w:hAnsi="仿宋" w:eastAsia="仿宋" w:cs="仿宋"/>
                <w:b w:val="0"/>
                <w:bCs/>
                <w:i w:val="0"/>
                <w:iCs w:val="0"/>
                <w:snapToGrid/>
                <w:color w:val="auto"/>
                <w:kern w:val="0"/>
                <w:sz w:val="24"/>
                <w:szCs w:val="24"/>
                <w:highlight w:val="none"/>
                <w:lang w:val="en-US" w:eastAsia="zh-CN" w:bidi="ar"/>
              </w:rPr>
              <w:t>服务质量标准视为满足采购需求，每项满足得2分，部分满足得1分，</w:t>
            </w:r>
            <w:r>
              <w:rPr>
                <w:rFonts w:hint="eastAsia" w:ascii="仿宋" w:hAnsi="仿宋" w:eastAsia="仿宋" w:cs="仿宋"/>
                <w:b w:val="0"/>
                <w:bCs/>
                <w:color w:val="000000"/>
                <w:sz w:val="24"/>
                <w:highlight w:val="none"/>
                <w:lang w:val="en-US" w:eastAsia="zh-CN"/>
              </w:rPr>
              <w:t>不满足或没提供不得分。共6分。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ind w:firstLine="240" w:firstLineChars="100"/>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6</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9"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7</w:t>
            </w:r>
          </w:p>
        </w:tc>
        <w:tc>
          <w:tcPr>
            <w:tcW w:w="3074" w:type="pct"/>
            <w:shd w:val="clear" w:color="auto" w:fill="auto"/>
            <w:noWrap w:val="0"/>
            <w:vAlign w:val="center"/>
          </w:tcPr>
          <w:p>
            <w:pPr>
              <w:shd w:val="clear"/>
              <w:spacing w:line="360" w:lineRule="auto"/>
              <w:outlineLvl w:val="0"/>
              <w:rPr>
                <w:rFonts w:hint="eastAsia" w:ascii="仿宋" w:hAnsi="仿宋" w:cs="仿宋" w:eastAsiaTheme="minorEastAsia"/>
                <w:b w:val="0"/>
                <w:bCs/>
                <w:color w:val="000000"/>
                <w:sz w:val="24"/>
                <w:highlight w:val="none"/>
                <w:lang w:eastAsia="zh-CN"/>
              </w:rPr>
            </w:pPr>
            <w:r>
              <w:rPr>
                <w:rFonts w:hint="eastAsia" w:ascii="仿宋" w:hAnsi="仿宋" w:eastAsia="仿宋" w:cs="仿宋"/>
                <w:b w:val="0"/>
                <w:bCs/>
                <w:i w:val="0"/>
                <w:iCs w:val="0"/>
                <w:snapToGrid/>
                <w:color w:val="auto"/>
                <w:kern w:val="0"/>
                <w:sz w:val="24"/>
                <w:szCs w:val="24"/>
                <w:highlight w:val="none"/>
                <w:lang w:val="en-US" w:eastAsia="zh-CN" w:bidi="ar"/>
              </w:rPr>
              <w:t>绿化管理与养护</w:t>
            </w:r>
            <w:r>
              <w:rPr>
                <w:rFonts w:hint="eastAsia" w:ascii="仿宋" w:hAnsi="仿宋" w:eastAsia="仿宋" w:cs="仿宋"/>
                <w:b w:val="0"/>
                <w:bCs/>
                <w:color w:val="000000"/>
                <w:sz w:val="24"/>
                <w:highlight w:val="none"/>
              </w:rPr>
              <w:t>方案。</w:t>
            </w:r>
            <w:r>
              <w:rPr>
                <w:rFonts w:hint="eastAsia" w:ascii="仿宋" w:hAnsi="仿宋" w:eastAsia="仿宋" w:cs="仿宋"/>
                <w:b w:val="0"/>
                <w:bCs/>
                <w:i w:val="0"/>
                <w:iCs w:val="0"/>
                <w:snapToGrid/>
                <w:color w:val="auto"/>
                <w:kern w:val="0"/>
                <w:sz w:val="24"/>
                <w:szCs w:val="24"/>
                <w:highlight w:val="none"/>
                <w:lang w:val="en-US" w:eastAsia="zh-CN" w:bidi="ar"/>
              </w:rPr>
              <w:t>包括绿化覆盖覆绿率、</w:t>
            </w:r>
            <w:r>
              <w:rPr>
                <w:rFonts w:hint="eastAsia" w:ascii="仿宋" w:hAnsi="仿宋" w:eastAsia="仿宋" w:cs="仿宋"/>
                <w:b w:val="0"/>
                <w:bCs/>
                <w:color w:val="000000"/>
                <w:kern w:val="2"/>
                <w:sz w:val="24"/>
                <w:highlight w:val="none"/>
              </w:rPr>
              <w:t>绿地基本无杂草</w:t>
            </w:r>
            <w:r>
              <w:rPr>
                <w:rFonts w:hint="eastAsia" w:ascii="仿宋" w:hAnsi="仿宋" w:eastAsia="仿宋" w:cs="仿宋"/>
                <w:b w:val="0"/>
                <w:bCs/>
                <w:color w:val="000000"/>
                <w:kern w:val="2"/>
                <w:sz w:val="24"/>
                <w:highlight w:val="none"/>
                <w:lang w:eastAsia="zh-CN"/>
              </w:rPr>
              <w:t>、</w:t>
            </w:r>
            <w:r>
              <w:rPr>
                <w:rFonts w:hint="eastAsia" w:ascii="仿宋" w:hAnsi="仿宋" w:eastAsia="仿宋" w:cs="仿宋"/>
                <w:b w:val="0"/>
                <w:bCs/>
                <w:color w:val="000000"/>
                <w:kern w:val="2"/>
                <w:sz w:val="24"/>
                <w:highlight w:val="none"/>
              </w:rPr>
              <w:t>管理与养护流程</w:t>
            </w:r>
            <w:r>
              <w:rPr>
                <w:rFonts w:hint="eastAsia" w:ascii="仿宋" w:hAnsi="仿宋" w:eastAsia="仿宋" w:cs="仿宋"/>
                <w:b w:val="0"/>
                <w:bCs/>
                <w:color w:val="000000"/>
                <w:kern w:val="2"/>
                <w:sz w:val="24"/>
                <w:highlight w:val="none"/>
                <w:lang w:eastAsia="zh-CN"/>
              </w:rPr>
              <w:t>、</w:t>
            </w:r>
            <w:r>
              <w:rPr>
                <w:rFonts w:hint="eastAsia" w:ascii="仿宋" w:hAnsi="仿宋" w:eastAsia="仿宋" w:cs="仿宋"/>
                <w:b w:val="0"/>
                <w:bCs/>
                <w:color w:val="000000"/>
                <w:kern w:val="2"/>
                <w:sz w:val="24"/>
                <w:highlight w:val="none"/>
              </w:rPr>
              <w:t>防病治虫、施肥</w:t>
            </w:r>
            <w:r>
              <w:rPr>
                <w:rFonts w:hint="eastAsia" w:ascii="仿宋" w:hAnsi="仿宋" w:eastAsia="仿宋" w:cs="仿宋"/>
                <w:b w:val="0"/>
                <w:bCs/>
                <w:color w:val="000000"/>
                <w:kern w:val="2"/>
                <w:sz w:val="24"/>
                <w:highlight w:val="none"/>
                <w:lang w:eastAsia="zh-CN"/>
              </w:rPr>
              <w:t>、</w:t>
            </w:r>
            <w:r>
              <w:rPr>
                <w:rFonts w:hint="eastAsia" w:ascii="仿宋" w:hAnsi="仿宋" w:eastAsia="仿宋" w:cs="仿宋"/>
                <w:b w:val="0"/>
                <w:bCs/>
                <w:color w:val="000000"/>
                <w:kern w:val="2"/>
                <w:sz w:val="24"/>
                <w:highlight w:val="none"/>
              </w:rPr>
              <w:t>管理与养护的措施</w:t>
            </w:r>
            <w:r>
              <w:rPr>
                <w:rFonts w:hint="eastAsia" w:ascii="仿宋" w:hAnsi="仿宋" w:eastAsia="仿宋" w:cs="仿宋"/>
                <w:b w:val="0"/>
                <w:bCs/>
                <w:i w:val="0"/>
                <w:iCs w:val="0"/>
                <w:snapToGrid/>
                <w:color w:val="auto"/>
                <w:kern w:val="0"/>
                <w:sz w:val="24"/>
                <w:szCs w:val="24"/>
                <w:highlight w:val="none"/>
                <w:lang w:val="en-US" w:eastAsia="zh-CN" w:bidi="ar"/>
              </w:rPr>
              <w:t>等。方案满足采购人要求，具备操作性、针对性，服务质量标准视为符合采购需求，完全满足得3分，基本满足得2分，部分满足得1分，</w:t>
            </w:r>
            <w:r>
              <w:rPr>
                <w:rFonts w:hint="eastAsia" w:ascii="仿宋" w:hAnsi="仿宋" w:eastAsia="仿宋" w:cs="仿宋"/>
                <w:b w:val="0"/>
                <w:bCs/>
                <w:color w:val="000000"/>
                <w:sz w:val="24"/>
                <w:highlight w:val="none"/>
                <w:lang w:val="en-US" w:eastAsia="zh-CN"/>
              </w:rPr>
              <w:t>不满足或没提供不得分。共3分。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ind w:firstLine="240" w:firstLineChars="100"/>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绿化管理与服务方案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305" w:type="pct"/>
            <w:shd w:val="clear" w:color="auto" w:fill="auto"/>
            <w:noWrap w:val="0"/>
            <w:vAlign w:val="center"/>
          </w:tcPr>
          <w:p>
            <w:pPr>
              <w:shd w:val="clear"/>
              <w:spacing w:line="360" w:lineRule="auto"/>
              <w:jc w:val="center"/>
              <w:outlineLvl w:val="0"/>
              <w:rPr>
                <w:rFonts w:hint="default"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8</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i w:val="0"/>
                <w:iCs w:val="0"/>
                <w:snapToGrid/>
                <w:color w:val="auto"/>
                <w:kern w:val="0"/>
                <w:sz w:val="24"/>
                <w:szCs w:val="24"/>
                <w:highlight w:val="none"/>
                <w:lang w:val="en-US" w:eastAsia="zh-CN" w:bidi="ar"/>
              </w:rPr>
            </w:pPr>
            <w:r>
              <w:rPr>
                <w:rFonts w:hint="eastAsia" w:ascii="仿宋" w:hAnsi="仿宋" w:eastAsia="仿宋" w:cs="仿宋"/>
                <w:b w:val="0"/>
                <w:bCs/>
                <w:i w:val="0"/>
                <w:iCs w:val="0"/>
                <w:snapToGrid/>
                <w:color w:val="auto"/>
                <w:kern w:val="0"/>
                <w:sz w:val="24"/>
                <w:szCs w:val="24"/>
                <w:highlight w:val="none"/>
                <w:lang w:val="en-US" w:eastAsia="zh-CN" w:bidi="ar"/>
              </w:rPr>
              <w:t>响应方根据管理范围、内容及管理目标，提供其他服务方案，内容包含：①房屋设施日常养护维修、②电梯管理、③开荒保洁、④零星维修。方案具备操作性、针对性，</w:t>
            </w:r>
            <w:r>
              <w:rPr>
                <w:rFonts w:hint="eastAsia" w:ascii="仿宋" w:hAnsi="仿宋" w:eastAsia="仿宋" w:cs="仿宋"/>
                <w:b w:val="0"/>
                <w:bCs/>
                <w:color w:val="000000"/>
                <w:sz w:val="24"/>
                <w:highlight w:val="none"/>
                <w:lang w:val="en-US" w:eastAsia="zh-CN"/>
              </w:rPr>
              <w:t>能符合</w:t>
            </w:r>
            <w:r>
              <w:rPr>
                <w:rFonts w:hint="eastAsia" w:ascii="仿宋" w:hAnsi="仿宋" w:eastAsia="仿宋" w:cs="仿宋"/>
                <w:b w:val="0"/>
                <w:bCs/>
                <w:i w:val="0"/>
                <w:iCs w:val="0"/>
                <w:snapToGrid/>
                <w:color w:val="auto"/>
                <w:kern w:val="0"/>
                <w:sz w:val="24"/>
                <w:szCs w:val="24"/>
                <w:highlight w:val="none"/>
                <w:lang w:val="en-US" w:eastAsia="zh-CN" w:bidi="ar"/>
              </w:rPr>
              <w:t>服务质量标准视为满足采购需求，每项满足得2分，部分满足得1分，</w:t>
            </w:r>
            <w:r>
              <w:rPr>
                <w:rFonts w:hint="eastAsia" w:ascii="仿宋" w:hAnsi="仿宋" w:eastAsia="仿宋" w:cs="仿宋"/>
                <w:b w:val="0"/>
                <w:bCs/>
                <w:color w:val="000000"/>
                <w:sz w:val="24"/>
                <w:highlight w:val="none"/>
                <w:lang w:val="en-US" w:eastAsia="zh-CN"/>
              </w:rPr>
              <w:t>不满足或没提供不得分。共8分。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8</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i w:val="0"/>
                <w:iCs w:val="0"/>
                <w:snapToGrid/>
                <w:color w:val="auto"/>
                <w:kern w:val="0"/>
                <w:sz w:val="24"/>
                <w:szCs w:val="24"/>
                <w:highlight w:val="none"/>
                <w:lang w:val="en-US" w:eastAsia="zh-CN" w:bidi="ar"/>
              </w:rPr>
              <w:t>其他服务方案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lang w:val="en-US" w:eastAsia="zh-CN"/>
              </w:rPr>
              <w:t>9</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rPr>
              <w:t>应急响应</w:t>
            </w:r>
            <w:r>
              <w:rPr>
                <w:rFonts w:hint="eastAsia" w:ascii="仿宋" w:hAnsi="仿宋" w:eastAsia="仿宋" w:cs="仿宋"/>
                <w:b w:val="0"/>
                <w:bCs/>
                <w:color w:val="000000"/>
                <w:sz w:val="24"/>
                <w:highlight w:val="none"/>
                <w:lang w:eastAsia="zh-CN"/>
              </w:rPr>
              <w:t>方案。</w:t>
            </w:r>
            <w:r>
              <w:rPr>
                <w:rFonts w:hint="eastAsia" w:ascii="仿宋" w:hAnsi="仿宋" w:eastAsia="仿宋" w:cs="仿宋"/>
                <w:b w:val="0"/>
                <w:bCs/>
                <w:color w:val="000000"/>
                <w:sz w:val="24"/>
                <w:highlight w:val="none"/>
              </w:rPr>
              <w:t>物业服务区域内各级各类突发事件的应急预案及相应的措施符合采购需求，以化解各类矛盾纠纷、消防、防疫、应对极端天气（包括发生台风、暴雨、冻雪等灾害性天气及其他突发事件）为例，方案内容有针对性且措施有效。</w:t>
            </w:r>
            <w:r>
              <w:rPr>
                <w:rFonts w:hint="eastAsia" w:ascii="仿宋" w:hAnsi="仿宋" w:eastAsia="仿宋" w:cs="仿宋"/>
                <w:b w:val="0"/>
                <w:bCs/>
                <w:color w:val="000000"/>
                <w:sz w:val="24"/>
                <w:highlight w:val="none"/>
                <w:lang w:eastAsia="zh-CN"/>
              </w:rPr>
              <w:t>全部</w:t>
            </w:r>
            <w:r>
              <w:rPr>
                <w:rFonts w:hint="eastAsia" w:ascii="仿宋" w:hAnsi="仿宋" w:eastAsia="仿宋" w:cs="仿宋"/>
                <w:b w:val="0"/>
                <w:bCs/>
                <w:color w:val="000000"/>
                <w:sz w:val="24"/>
                <w:highlight w:val="none"/>
              </w:rPr>
              <w:t>符合得</w:t>
            </w:r>
            <w:r>
              <w:rPr>
                <w:rFonts w:hint="eastAsia" w:ascii="仿宋" w:hAnsi="仿宋" w:eastAsia="仿宋" w:cs="仿宋"/>
                <w:b w:val="0"/>
                <w:bCs/>
                <w:color w:val="000000"/>
                <w:sz w:val="24"/>
                <w:highlight w:val="none"/>
                <w:lang w:val="en-US" w:eastAsia="zh-CN"/>
              </w:rPr>
              <w:t>3</w:t>
            </w:r>
            <w:r>
              <w:rPr>
                <w:rFonts w:hint="eastAsia" w:ascii="仿宋" w:hAnsi="仿宋" w:eastAsia="仿宋" w:cs="仿宋"/>
                <w:b w:val="0"/>
                <w:bCs/>
                <w:color w:val="000000"/>
                <w:sz w:val="24"/>
                <w:highlight w:val="none"/>
              </w:rPr>
              <w:t>分，部分符合得1分，不符合</w:t>
            </w:r>
            <w:r>
              <w:rPr>
                <w:rFonts w:hint="eastAsia" w:ascii="仿宋" w:hAnsi="仿宋" w:eastAsia="仿宋" w:cs="仿宋"/>
                <w:b w:val="0"/>
                <w:bCs/>
                <w:color w:val="000000"/>
                <w:sz w:val="24"/>
                <w:highlight w:val="none"/>
                <w:lang w:eastAsia="zh-CN"/>
              </w:rPr>
              <w:t>或没提供</w:t>
            </w:r>
            <w:r>
              <w:rPr>
                <w:rFonts w:hint="eastAsia" w:ascii="仿宋" w:hAnsi="仿宋" w:eastAsia="仿宋" w:cs="仿宋"/>
                <w:b w:val="0"/>
                <w:bCs/>
                <w:color w:val="000000"/>
                <w:sz w:val="24"/>
                <w:highlight w:val="none"/>
              </w:rPr>
              <w:t>不得分</w:t>
            </w:r>
            <w:r>
              <w:rPr>
                <w:rFonts w:hint="eastAsia" w:ascii="仿宋" w:hAnsi="仿宋" w:eastAsia="仿宋" w:cs="仿宋"/>
                <w:b w:val="0"/>
                <w:bCs/>
                <w:color w:val="000000"/>
                <w:sz w:val="24"/>
                <w:highlight w:val="none"/>
                <w:lang w:eastAsia="zh-CN"/>
              </w:rPr>
              <w:t>，共</w:t>
            </w:r>
            <w:r>
              <w:rPr>
                <w:rFonts w:hint="eastAsia" w:ascii="仿宋" w:hAnsi="仿宋" w:eastAsia="仿宋" w:cs="仿宋"/>
                <w:b w:val="0"/>
                <w:bCs/>
                <w:color w:val="000000"/>
                <w:sz w:val="24"/>
                <w:highlight w:val="none"/>
                <w:lang w:val="en-US" w:eastAsia="zh-CN"/>
              </w:rPr>
              <w:t>3</w:t>
            </w:r>
            <w:r>
              <w:rPr>
                <w:rFonts w:hint="eastAsia" w:ascii="仿宋" w:hAnsi="仿宋" w:eastAsia="仿宋" w:cs="仿宋"/>
                <w:b w:val="0"/>
                <w:bCs/>
                <w:color w:val="000000"/>
                <w:sz w:val="24"/>
                <w:highlight w:val="none"/>
              </w:rPr>
              <w:t>分</w:t>
            </w:r>
            <w:r>
              <w:rPr>
                <w:rFonts w:hint="eastAsia" w:ascii="仿宋" w:hAnsi="仿宋" w:eastAsia="仿宋" w:cs="仿宋"/>
                <w:b w:val="0"/>
                <w:bCs/>
                <w:color w:val="000000"/>
                <w:sz w:val="24"/>
                <w:highlight w:val="none"/>
                <w:lang w:eastAsia="zh-CN"/>
              </w:rPr>
              <w:t>。</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ind w:firstLine="240" w:firstLineChars="100"/>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jc w:val="center"/>
        </w:trPr>
        <w:tc>
          <w:tcPr>
            <w:tcW w:w="305" w:type="pct"/>
            <w:shd w:val="clear" w:color="auto" w:fill="auto"/>
            <w:noWrap w:val="0"/>
            <w:vAlign w:val="center"/>
          </w:tcPr>
          <w:p>
            <w:pPr>
              <w:shd w:val="clear"/>
              <w:jc w:val="center"/>
              <w:rPr>
                <w:rFonts w:hint="default"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10</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eastAsia="zh-CN"/>
              </w:rPr>
              <w:t>响应方</w:t>
            </w:r>
            <w:r>
              <w:rPr>
                <w:rFonts w:hint="eastAsia" w:ascii="仿宋" w:hAnsi="仿宋" w:eastAsia="仿宋" w:cs="仿宋"/>
                <w:b w:val="0"/>
                <w:bCs/>
                <w:color w:val="000000"/>
                <w:sz w:val="24"/>
                <w:highlight w:val="none"/>
              </w:rPr>
              <w:t>提供的质量保障方案中①质量管理体系完善，制定内部考核制度；②有专门的机构负责对本项目进行质量监管，针对本项目制定具体质量管理考核细则。以上内容满足项目需要且具有可操作性的每项得2分，部分符合得1分，不符合不得分。共4分。</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lang w:val="en-US" w:eastAsia="zh-CN"/>
              </w:rPr>
              <w:t>4</w:t>
            </w:r>
          </w:p>
        </w:tc>
        <w:tc>
          <w:tcPr>
            <w:tcW w:w="501" w:type="pct"/>
            <w:shd w:val="clear" w:color="auto" w:fill="auto"/>
            <w:noWrap w:val="0"/>
            <w:vAlign w:val="center"/>
          </w:tcPr>
          <w:p>
            <w:pPr>
              <w:shd w:val="clear"/>
              <w:jc w:val="center"/>
              <w:rPr>
                <w:rFonts w:hint="eastAsia" w:ascii="仿宋" w:hAnsi="仿宋" w:eastAsia="仿宋" w:cs="仿宋"/>
                <w:b w:val="0"/>
                <w:bCs/>
                <w:color w:val="000000"/>
                <w:sz w:val="24"/>
                <w:highlight w:val="none"/>
                <w:lang w:val="en-US" w:eastAsia="zh-CN"/>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jc w:val="center"/>
        </w:trPr>
        <w:tc>
          <w:tcPr>
            <w:tcW w:w="305" w:type="pct"/>
            <w:shd w:val="clear" w:color="auto" w:fill="auto"/>
            <w:noWrap w:val="0"/>
            <w:vAlign w:val="center"/>
          </w:tcPr>
          <w:p>
            <w:pPr>
              <w:shd w:val="clear"/>
              <w:jc w:val="center"/>
              <w:rPr>
                <w:rFonts w:hint="default"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sz w:val="24"/>
                <w:highlight w:val="none"/>
                <w:lang w:val="en-US" w:eastAsia="zh-CN"/>
              </w:rPr>
              <w:t>11</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lang w:eastAsia="zh-CN"/>
              </w:rPr>
              <w:t>响应方</w:t>
            </w:r>
            <w:r>
              <w:rPr>
                <w:rFonts w:hint="eastAsia" w:ascii="仿宋" w:hAnsi="仿宋" w:eastAsia="仿宋" w:cs="仿宋"/>
                <w:b w:val="0"/>
                <w:bCs/>
                <w:color w:val="000000"/>
                <w:sz w:val="24"/>
                <w:highlight w:val="none"/>
              </w:rPr>
              <w:t>提供详细的岗位及人员配备情况</w:t>
            </w:r>
            <w:r>
              <w:rPr>
                <w:rFonts w:hint="eastAsia" w:ascii="仿宋" w:hAnsi="仿宋" w:eastAsia="仿宋" w:cs="仿宋"/>
                <w:b w:val="0"/>
                <w:bCs/>
                <w:color w:val="000000"/>
                <w:sz w:val="24"/>
                <w:highlight w:val="none"/>
                <w:lang w:eastAsia="zh-CN"/>
              </w:rPr>
              <w:t>（相关证书不在此打分项）</w:t>
            </w:r>
            <w:r>
              <w:rPr>
                <w:rFonts w:hint="eastAsia" w:ascii="仿宋" w:hAnsi="仿宋" w:eastAsia="仿宋" w:cs="仿宋"/>
                <w:b w:val="0"/>
                <w:bCs/>
                <w:color w:val="000000"/>
                <w:sz w:val="24"/>
                <w:highlight w:val="none"/>
              </w:rPr>
              <w:t>，满足或优于采购需求得</w:t>
            </w:r>
            <w:r>
              <w:rPr>
                <w:rFonts w:hint="eastAsia" w:ascii="仿宋" w:hAnsi="仿宋" w:eastAsia="仿宋" w:cs="仿宋"/>
                <w:b w:val="0"/>
                <w:bCs/>
                <w:color w:val="000000"/>
                <w:sz w:val="24"/>
                <w:highlight w:val="none"/>
                <w:lang w:val="en-US" w:eastAsia="zh-CN"/>
              </w:rPr>
              <w:t>3</w:t>
            </w:r>
            <w:r>
              <w:rPr>
                <w:rFonts w:hint="eastAsia" w:ascii="仿宋" w:hAnsi="仿宋" w:eastAsia="仿宋" w:cs="仿宋"/>
                <w:b w:val="0"/>
                <w:bCs/>
                <w:color w:val="000000"/>
                <w:sz w:val="24"/>
                <w:highlight w:val="none"/>
              </w:rPr>
              <w:t>分，须提供人员名单，否则不得分。</w:t>
            </w:r>
          </w:p>
        </w:tc>
        <w:tc>
          <w:tcPr>
            <w:tcW w:w="414" w:type="pct"/>
            <w:shd w:val="clear" w:color="auto" w:fill="auto"/>
            <w:noWrap w:val="0"/>
            <w:vAlign w:val="center"/>
          </w:tcPr>
          <w:p>
            <w:pPr>
              <w:shd w:val="clear"/>
              <w:spacing w:line="360" w:lineRule="auto"/>
              <w:ind w:firstLine="240" w:firstLineChars="100"/>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lang w:eastAsia="zh-CN"/>
              </w:rPr>
            </w:pPr>
            <w:r>
              <w:rPr>
                <w:rFonts w:hint="eastAsia" w:ascii="仿宋" w:hAnsi="仿宋" w:eastAsia="仿宋" w:cs="仿宋"/>
                <w:b w:val="0"/>
                <w:bCs/>
                <w:color w:val="000000"/>
                <w:sz w:val="24"/>
                <w:highlight w:val="none"/>
                <w:lang w:eastAsia="zh-CN"/>
              </w:rPr>
              <w:t>客观分</w:t>
            </w:r>
          </w:p>
        </w:tc>
        <w:tc>
          <w:tcPr>
            <w:tcW w:w="704" w:type="pct"/>
            <w:vMerge w:val="restart"/>
            <w:shd w:val="clear" w:color="auto" w:fill="auto"/>
            <w:noWrap w:val="0"/>
            <w:vAlign w:val="center"/>
          </w:tcPr>
          <w:p>
            <w:pPr>
              <w:shd w:val="clear"/>
              <w:spacing w:line="360" w:lineRule="auto"/>
              <w:jc w:val="center"/>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拟派人员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jc w:val="center"/>
        </w:trPr>
        <w:tc>
          <w:tcPr>
            <w:tcW w:w="305" w:type="pct"/>
            <w:shd w:val="clear" w:color="auto" w:fill="auto"/>
            <w:noWrap w:val="0"/>
            <w:vAlign w:val="center"/>
          </w:tcPr>
          <w:p>
            <w:pPr>
              <w:shd w:val="clear"/>
              <w:spacing w:line="360" w:lineRule="auto"/>
              <w:jc w:val="center"/>
              <w:outlineLvl w:val="0"/>
              <w:rPr>
                <w:rFonts w:hint="default"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sz w:val="24"/>
                <w:highlight w:val="none"/>
                <w:lang w:val="en-US" w:eastAsia="zh-CN"/>
              </w:rPr>
              <w:t>12</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eastAsia="zh-CN"/>
              </w:rPr>
              <w:t>响应方</w:t>
            </w:r>
            <w:r>
              <w:rPr>
                <w:rFonts w:hint="eastAsia" w:ascii="仿宋" w:hAnsi="仿宋" w:eastAsia="仿宋" w:cs="仿宋"/>
                <w:b w:val="0"/>
                <w:bCs/>
                <w:color w:val="000000"/>
                <w:sz w:val="24"/>
                <w:highlight w:val="none"/>
              </w:rPr>
              <w:t xml:space="preserve">拟派项目负责人（项目经理）：① </w:t>
            </w:r>
            <w:r>
              <w:rPr>
                <w:rFonts w:hint="eastAsia" w:ascii="仿宋" w:hAnsi="仿宋" w:eastAsia="仿宋" w:cs="仿宋"/>
                <w:b w:val="0"/>
                <w:bCs/>
                <w:color w:val="000000"/>
                <w:sz w:val="24"/>
                <w:highlight w:val="none"/>
                <w:lang w:eastAsia="zh-CN"/>
              </w:rPr>
              <w:t>具有本科</w:t>
            </w:r>
            <w:r>
              <w:rPr>
                <w:rFonts w:hint="eastAsia" w:ascii="仿宋" w:hAnsi="仿宋" w:eastAsia="仿宋" w:cs="仿宋"/>
                <w:b w:val="0"/>
                <w:bCs/>
                <w:color w:val="000000"/>
                <w:sz w:val="24"/>
                <w:highlight w:val="none"/>
              </w:rPr>
              <w:t>及以上学历的</w:t>
            </w:r>
            <w:r>
              <w:rPr>
                <w:rFonts w:hint="eastAsia" w:ascii="仿宋" w:hAnsi="仿宋" w:eastAsia="仿宋" w:cs="仿宋"/>
                <w:b w:val="0"/>
                <w:bCs/>
                <w:color w:val="000000"/>
                <w:sz w:val="24"/>
                <w:highlight w:val="none"/>
                <w:lang w:val="en-US" w:eastAsia="zh-CN"/>
              </w:rPr>
              <w:t>(需提供学历证书，</w:t>
            </w:r>
            <w:r>
              <w:rPr>
                <w:rFonts w:hint="eastAsia" w:ascii="仿宋" w:hAnsi="仿宋" w:eastAsia="仿宋" w:cs="仿宋"/>
                <w:b w:val="0"/>
                <w:bCs/>
                <w:color w:val="000000"/>
                <w:sz w:val="24"/>
                <w:highlight w:val="none"/>
                <w:lang w:eastAsia="zh-CN"/>
              </w:rPr>
              <w:t>符合得</w:t>
            </w:r>
            <w:r>
              <w:rPr>
                <w:rFonts w:hint="eastAsia" w:ascii="仿宋" w:hAnsi="仿宋" w:eastAsia="仿宋" w:cs="仿宋"/>
                <w:b w:val="0"/>
                <w:bCs/>
                <w:color w:val="000000"/>
                <w:sz w:val="24"/>
                <w:highlight w:val="none"/>
                <w:lang w:val="en-US" w:eastAsia="zh-CN"/>
              </w:rPr>
              <w:t>2分，不符合不得分</w:t>
            </w:r>
            <w:r>
              <w:rPr>
                <w:rFonts w:hint="eastAsia" w:ascii="仿宋" w:hAnsi="仿宋" w:eastAsia="仿宋" w:cs="仿宋"/>
                <w:b w:val="0"/>
                <w:bCs/>
                <w:color w:val="000000"/>
                <w:sz w:val="24"/>
                <w:highlight w:val="none"/>
                <w:lang w:eastAsia="zh-CN"/>
              </w:rPr>
              <w:t>）</w:t>
            </w:r>
            <w:r>
              <w:rPr>
                <w:rFonts w:hint="eastAsia" w:ascii="仿宋" w:hAnsi="仿宋" w:eastAsia="仿宋" w:cs="仿宋"/>
                <w:b w:val="0"/>
                <w:bCs/>
                <w:color w:val="000000"/>
                <w:sz w:val="24"/>
                <w:highlight w:val="none"/>
              </w:rPr>
              <w:t>。②</w:t>
            </w:r>
            <w:r>
              <w:rPr>
                <w:rFonts w:hint="eastAsia" w:ascii="仿宋" w:hAnsi="仿宋" w:eastAsia="仿宋" w:cs="仿宋"/>
                <w:b w:val="0"/>
                <w:bCs/>
                <w:i w:val="0"/>
                <w:iCs w:val="0"/>
                <w:snapToGrid/>
                <w:color w:val="auto"/>
                <w:kern w:val="0"/>
                <w:sz w:val="24"/>
                <w:szCs w:val="24"/>
                <w:highlight w:val="none"/>
                <w:lang w:val="en-US" w:eastAsia="zh-CN" w:bidi="ar"/>
              </w:rPr>
              <w:t>拥有5年及以上的物业管理任职经验（需提供业主单位证明文件，</w:t>
            </w:r>
            <w:r>
              <w:rPr>
                <w:rFonts w:hint="eastAsia" w:ascii="仿宋" w:hAnsi="仿宋" w:eastAsia="仿宋" w:cs="仿宋"/>
                <w:b w:val="0"/>
                <w:bCs/>
                <w:color w:val="000000"/>
                <w:sz w:val="24"/>
                <w:highlight w:val="none"/>
                <w:lang w:eastAsia="zh-CN"/>
              </w:rPr>
              <w:t>符合得</w:t>
            </w:r>
            <w:r>
              <w:rPr>
                <w:rFonts w:hint="eastAsia" w:ascii="仿宋" w:hAnsi="仿宋" w:eastAsia="仿宋" w:cs="仿宋"/>
                <w:b w:val="0"/>
                <w:bCs/>
                <w:color w:val="000000"/>
                <w:sz w:val="24"/>
                <w:highlight w:val="none"/>
                <w:lang w:val="en-US" w:eastAsia="zh-CN"/>
              </w:rPr>
              <w:t>2分，不符合不得分</w:t>
            </w:r>
            <w:r>
              <w:rPr>
                <w:rFonts w:hint="eastAsia" w:ascii="仿宋" w:hAnsi="仿宋" w:eastAsia="仿宋" w:cs="仿宋"/>
                <w:b w:val="0"/>
                <w:bCs/>
                <w:i w:val="0"/>
                <w:iCs w:val="0"/>
                <w:snapToGrid/>
                <w:color w:val="auto"/>
                <w:kern w:val="0"/>
                <w:sz w:val="24"/>
                <w:szCs w:val="24"/>
                <w:highlight w:val="none"/>
                <w:lang w:val="en-US" w:eastAsia="zh-CN" w:bidi="ar"/>
              </w:rPr>
              <w:t>）</w:t>
            </w:r>
            <w:r>
              <w:rPr>
                <w:rFonts w:hint="eastAsia" w:ascii="仿宋" w:hAnsi="仿宋" w:eastAsia="仿宋" w:cs="仿宋"/>
                <w:b w:val="0"/>
                <w:bCs/>
                <w:color w:val="000000"/>
                <w:sz w:val="24"/>
                <w:highlight w:val="none"/>
                <w:lang w:eastAsia="zh-CN"/>
              </w:rPr>
              <w:t>；③</w:t>
            </w:r>
            <w:r>
              <w:rPr>
                <w:rFonts w:hint="eastAsia" w:ascii="仿宋" w:hAnsi="仿宋" w:eastAsia="仿宋" w:cs="仿宋"/>
                <w:b w:val="0"/>
                <w:bCs/>
                <w:color w:val="000000"/>
                <w:sz w:val="24"/>
                <w:highlight w:val="none"/>
                <w:lang w:val="en-US" w:eastAsia="zh-CN"/>
              </w:rPr>
              <w:t>项目经理专职服务于本项目（</w:t>
            </w:r>
            <w:r>
              <w:rPr>
                <w:rFonts w:hint="eastAsia" w:ascii="仿宋" w:hAnsi="仿宋" w:eastAsia="仿宋" w:cs="仿宋"/>
                <w:b w:val="0"/>
                <w:bCs/>
                <w:i w:val="0"/>
                <w:iCs w:val="0"/>
                <w:snapToGrid/>
                <w:color w:val="auto"/>
                <w:kern w:val="0"/>
                <w:sz w:val="24"/>
                <w:szCs w:val="24"/>
                <w:highlight w:val="none"/>
                <w:lang w:val="en-US" w:eastAsia="zh-CN" w:bidi="ar"/>
              </w:rPr>
              <w:t>需</w:t>
            </w:r>
            <w:r>
              <w:rPr>
                <w:rFonts w:hint="eastAsia" w:ascii="仿宋" w:hAnsi="仿宋" w:eastAsia="仿宋" w:cs="仿宋"/>
                <w:b w:val="0"/>
                <w:bCs/>
                <w:color w:val="000000"/>
                <w:sz w:val="24"/>
                <w:highlight w:val="none"/>
                <w:lang w:val="en-US" w:eastAsia="zh-CN"/>
              </w:rPr>
              <w:t>提供专职驻点承诺，符合得2分，不符合不得分）。需同时提供社保证明，否则不得分，</w:t>
            </w:r>
            <w:r>
              <w:rPr>
                <w:rFonts w:hint="eastAsia" w:ascii="仿宋" w:hAnsi="仿宋" w:eastAsia="仿宋" w:cs="仿宋"/>
                <w:b w:val="0"/>
                <w:bCs/>
                <w:color w:val="000000"/>
                <w:sz w:val="24"/>
                <w:highlight w:val="none"/>
              </w:rPr>
              <w:t>共</w:t>
            </w:r>
            <w:r>
              <w:rPr>
                <w:rFonts w:hint="eastAsia" w:ascii="仿宋" w:hAnsi="仿宋" w:eastAsia="仿宋" w:cs="仿宋"/>
                <w:b w:val="0"/>
                <w:bCs/>
                <w:color w:val="000000"/>
                <w:sz w:val="24"/>
                <w:highlight w:val="none"/>
                <w:lang w:val="en-US" w:eastAsia="zh-CN"/>
              </w:rPr>
              <w:t>6</w:t>
            </w:r>
            <w:r>
              <w:rPr>
                <w:rFonts w:hint="eastAsia" w:ascii="仿宋" w:hAnsi="仿宋" w:eastAsia="仿宋" w:cs="仿宋"/>
                <w:b w:val="0"/>
                <w:bCs/>
                <w:color w:val="000000"/>
                <w:sz w:val="24"/>
                <w:highlight w:val="none"/>
              </w:rPr>
              <w:t>分。</w:t>
            </w:r>
          </w:p>
        </w:tc>
        <w:tc>
          <w:tcPr>
            <w:tcW w:w="414"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6</w:t>
            </w:r>
          </w:p>
        </w:tc>
        <w:tc>
          <w:tcPr>
            <w:tcW w:w="501"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eastAsia="zh-CN"/>
              </w:rPr>
              <w:t>客观分</w:t>
            </w:r>
          </w:p>
        </w:tc>
        <w:tc>
          <w:tcPr>
            <w:tcW w:w="704" w:type="pct"/>
            <w:vMerge w:val="continue"/>
            <w:shd w:val="clear" w:color="auto" w:fill="auto"/>
            <w:noWrap w:val="0"/>
            <w:vAlign w:val="top"/>
          </w:tcPr>
          <w:p>
            <w:pPr>
              <w:shd w:val="clear"/>
              <w:spacing w:line="360" w:lineRule="auto"/>
              <w:outlineLvl w:val="0"/>
              <w:rPr>
                <w:rFonts w:hint="eastAsia" w:ascii="仿宋" w:hAnsi="仿宋" w:eastAsia="仿宋" w:cs="仿宋"/>
                <w:b w:val="0"/>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7" w:hRule="atLeast"/>
          <w:jc w:val="center"/>
        </w:trPr>
        <w:tc>
          <w:tcPr>
            <w:tcW w:w="305" w:type="pct"/>
            <w:shd w:val="clear" w:color="auto" w:fill="auto"/>
            <w:noWrap w:val="0"/>
            <w:vAlign w:val="center"/>
          </w:tcPr>
          <w:p>
            <w:pPr>
              <w:shd w:val="clear"/>
              <w:spacing w:line="360" w:lineRule="auto"/>
              <w:jc w:val="center"/>
              <w:outlineLvl w:val="0"/>
              <w:rPr>
                <w:rFonts w:hint="default"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sz w:val="24"/>
                <w:highlight w:val="none"/>
                <w:lang w:val="en-US" w:eastAsia="zh-CN"/>
              </w:rPr>
              <w:t>13</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本项目所能提供的相关机械设备、器材、物资配备情况：服装及工程、保洁、保安、绿化等项目所需专业设备的投入和管理，提供物品投入清单，装备配置满足项目需求且全面的得2分；配置一般的得1分；其余不得分。共2分。</w:t>
            </w:r>
          </w:p>
        </w:tc>
        <w:tc>
          <w:tcPr>
            <w:tcW w:w="414" w:type="pct"/>
            <w:shd w:val="clear" w:color="auto" w:fill="auto"/>
            <w:noWrap w:val="0"/>
            <w:vAlign w:val="center"/>
          </w:tcPr>
          <w:p>
            <w:pPr>
              <w:shd w:val="clear"/>
              <w:spacing w:line="360" w:lineRule="auto"/>
              <w:ind w:firstLine="240" w:firstLineChars="100"/>
              <w:outlineLvl w:val="0"/>
              <w:rPr>
                <w:rFonts w:hint="eastAsia"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sz w:val="24"/>
                <w:highlight w:val="none"/>
              </w:rPr>
              <w:t>2</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kern w:val="2"/>
                <w:sz w:val="24"/>
                <w:szCs w:val="22"/>
                <w:highlight w:val="none"/>
                <w:lang w:val="en-US" w:eastAsia="zh-CN" w:bidi="ar-SA"/>
              </w:rPr>
              <w:t>其他相关投入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5" w:hRule="atLeast"/>
          <w:jc w:val="center"/>
        </w:trPr>
        <w:tc>
          <w:tcPr>
            <w:tcW w:w="305" w:type="pct"/>
            <w:shd w:val="clear" w:color="auto" w:fill="auto"/>
            <w:noWrap w:val="0"/>
            <w:vAlign w:val="center"/>
          </w:tcPr>
          <w:p>
            <w:pPr>
              <w:shd w:val="clear"/>
              <w:spacing w:line="360" w:lineRule="auto"/>
              <w:jc w:val="center"/>
              <w:outlineLvl w:val="0"/>
              <w:rPr>
                <w:rFonts w:hint="default"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kern w:val="2"/>
                <w:sz w:val="24"/>
                <w:szCs w:val="24"/>
                <w:highlight w:val="none"/>
                <w:lang w:val="en-US" w:eastAsia="zh-CN" w:bidi="ar-SA"/>
              </w:rPr>
              <w:t>14</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安全生产管理：制定安全生产制度，定期开展安全生产培训。完全符合得</w:t>
            </w:r>
            <w:r>
              <w:rPr>
                <w:rFonts w:hint="eastAsia" w:ascii="仿宋" w:hAnsi="仿宋" w:eastAsia="仿宋" w:cs="仿宋"/>
                <w:b w:val="0"/>
                <w:bCs/>
                <w:color w:val="000000"/>
                <w:sz w:val="24"/>
                <w:highlight w:val="none"/>
                <w:lang w:val="en-US" w:eastAsia="zh-CN"/>
              </w:rPr>
              <w:t>2</w:t>
            </w:r>
            <w:r>
              <w:rPr>
                <w:rFonts w:hint="eastAsia" w:ascii="仿宋" w:hAnsi="仿宋" w:eastAsia="仿宋" w:cs="仿宋"/>
                <w:b w:val="0"/>
                <w:bCs/>
                <w:color w:val="000000"/>
                <w:sz w:val="24"/>
                <w:highlight w:val="none"/>
              </w:rPr>
              <w:t>分，部分符合得1分，不符合不得分</w:t>
            </w:r>
            <w:r>
              <w:rPr>
                <w:rFonts w:hint="eastAsia" w:ascii="仿宋" w:hAnsi="仿宋" w:eastAsia="仿宋" w:cs="仿宋"/>
                <w:b w:val="0"/>
                <w:bCs/>
                <w:color w:val="000000"/>
                <w:sz w:val="24"/>
                <w:highlight w:val="none"/>
                <w:lang w:eastAsia="zh-CN"/>
              </w:rPr>
              <w:t>，</w:t>
            </w:r>
            <w:r>
              <w:rPr>
                <w:rFonts w:hint="eastAsia" w:ascii="仿宋" w:hAnsi="仿宋" w:eastAsia="仿宋" w:cs="仿宋"/>
                <w:b w:val="0"/>
                <w:bCs/>
                <w:color w:val="000000"/>
                <w:sz w:val="24"/>
                <w:highlight w:val="none"/>
              </w:rPr>
              <w:t>共</w:t>
            </w:r>
            <w:r>
              <w:rPr>
                <w:rFonts w:hint="eastAsia" w:ascii="仿宋" w:hAnsi="仿宋" w:eastAsia="仿宋" w:cs="仿宋"/>
                <w:b w:val="0"/>
                <w:bCs/>
                <w:color w:val="000000"/>
                <w:sz w:val="24"/>
                <w:highlight w:val="none"/>
                <w:lang w:val="en-US" w:eastAsia="zh-CN"/>
              </w:rPr>
              <w:t>2</w:t>
            </w:r>
            <w:r>
              <w:rPr>
                <w:rFonts w:hint="eastAsia" w:ascii="仿宋" w:hAnsi="仿宋" w:eastAsia="仿宋" w:cs="仿宋"/>
                <w:b w:val="0"/>
                <w:bCs/>
                <w:color w:val="000000"/>
                <w:sz w:val="24"/>
                <w:highlight w:val="none"/>
              </w:rPr>
              <w:t>分。</w:t>
            </w:r>
          </w:p>
        </w:tc>
        <w:tc>
          <w:tcPr>
            <w:tcW w:w="41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2</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305"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sz w:val="24"/>
                <w:highlight w:val="none"/>
                <w:lang w:val="en-US" w:eastAsia="zh-CN"/>
              </w:rPr>
              <w:t>15</w:t>
            </w:r>
          </w:p>
        </w:tc>
        <w:tc>
          <w:tcPr>
            <w:tcW w:w="3074" w:type="pct"/>
            <w:shd w:val="clear" w:color="auto" w:fill="auto"/>
            <w:noWrap w:val="0"/>
            <w:vAlign w:val="center"/>
          </w:tcPr>
          <w:p>
            <w:pPr>
              <w:shd w:val="clear"/>
              <w:spacing w:line="360" w:lineRule="auto"/>
              <w:outlineLvl w:val="0"/>
              <w:rPr>
                <w:rFonts w:hint="default"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根据本项目人员配置的各部门、各岗位人员制定①培训计划方案明确、可行；②考核方案明确、可行。方案完整，合理，有针对性，视为符合要求</w:t>
            </w:r>
            <w:r>
              <w:rPr>
                <w:rFonts w:hint="eastAsia" w:ascii="仿宋" w:hAnsi="仿宋" w:eastAsia="仿宋" w:cs="仿宋"/>
                <w:b w:val="0"/>
                <w:bCs/>
                <w:color w:val="000000"/>
                <w:sz w:val="24"/>
                <w:highlight w:val="none"/>
                <w:lang w:eastAsia="zh-CN"/>
              </w:rPr>
              <w:t>，</w:t>
            </w:r>
            <w:r>
              <w:rPr>
                <w:rFonts w:hint="eastAsia" w:ascii="仿宋" w:hAnsi="仿宋" w:eastAsia="仿宋" w:cs="仿宋"/>
                <w:b w:val="0"/>
                <w:bCs/>
                <w:color w:val="000000"/>
                <w:sz w:val="24"/>
                <w:highlight w:val="none"/>
              </w:rPr>
              <w:t>分完全符合得3分，部分符合得1分，不符合不得分</w:t>
            </w:r>
            <w:r>
              <w:rPr>
                <w:rFonts w:hint="eastAsia" w:ascii="仿宋" w:hAnsi="仿宋" w:eastAsia="仿宋" w:cs="仿宋"/>
                <w:b w:val="0"/>
                <w:bCs/>
                <w:color w:val="000000"/>
                <w:sz w:val="24"/>
                <w:highlight w:val="none"/>
                <w:lang w:eastAsia="zh-CN"/>
              </w:rPr>
              <w:t>。</w:t>
            </w:r>
          </w:p>
        </w:tc>
        <w:tc>
          <w:tcPr>
            <w:tcW w:w="414" w:type="pct"/>
            <w:shd w:val="clear" w:color="auto" w:fill="auto"/>
            <w:noWrap w:val="0"/>
            <w:vAlign w:val="center"/>
          </w:tcPr>
          <w:p>
            <w:pPr>
              <w:shd w:val="clear"/>
              <w:jc w:val="center"/>
              <w:rPr>
                <w:rFonts w:hint="eastAsia" w:ascii="仿宋" w:hAnsi="仿宋" w:eastAsia="仿宋" w:cs="仿宋"/>
                <w:b w:val="0"/>
                <w:bCs/>
                <w:color w:val="000000"/>
                <w:sz w:val="24"/>
                <w:highlight w:val="none"/>
              </w:rPr>
            </w:pPr>
          </w:p>
          <w:p>
            <w:pPr>
              <w:shd w:val="clear"/>
              <w:spacing w:line="360" w:lineRule="auto"/>
              <w:ind w:firstLine="240" w:firstLineChars="100"/>
              <w:outlineLvl w:val="0"/>
              <w:rPr>
                <w:rFonts w:hint="default"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3</w:t>
            </w:r>
          </w:p>
        </w:tc>
        <w:tc>
          <w:tcPr>
            <w:tcW w:w="501"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 w:type="pct"/>
            <w:shd w:val="clear" w:color="auto" w:fill="auto"/>
            <w:noWrap w:val="0"/>
            <w:vAlign w:val="center"/>
          </w:tcPr>
          <w:p>
            <w:pPr>
              <w:shd w:val="clear"/>
              <w:spacing w:line="360" w:lineRule="auto"/>
              <w:jc w:val="center"/>
              <w:outlineLvl w:val="0"/>
              <w:rPr>
                <w:rFonts w:hint="default"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sz w:val="24"/>
                <w:highlight w:val="none"/>
                <w:lang w:val="en-US" w:eastAsia="zh-CN"/>
              </w:rPr>
              <w:t>16</w:t>
            </w:r>
          </w:p>
        </w:tc>
        <w:tc>
          <w:tcPr>
            <w:tcW w:w="3074" w:type="pct"/>
            <w:shd w:val="clear" w:color="auto" w:fill="auto"/>
            <w:noWrap w:val="0"/>
            <w:vAlign w:val="center"/>
          </w:tcPr>
          <w:p>
            <w:pPr>
              <w:shd w:val="clear"/>
              <w:spacing w:line="360" w:lineRule="auto"/>
              <w:outlineLvl w:val="0"/>
              <w:rPr>
                <w:rFonts w:hint="default"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eastAsia="zh-CN"/>
              </w:rPr>
              <w:t>响应方</w:t>
            </w:r>
            <w:r>
              <w:rPr>
                <w:rFonts w:hint="eastAsia" w:ascii="仿宋" w:hAnsi="仿宋" w:eastAsia="仿宋" w:cs="仿宋"/>
                <w:b w:val="0"/>
                <w:bCs/>
                <w:color w:val="000000"/>
                <w:sz w:val="24"/>
                <w:highlight w:val="none"/>
              </w:rPr>
              <w:t>通过对项目的了解，根据现状提出</w:t>
            </w:r>
            <w:r>
              <w:rPr>
                <w:rFonts w:hint="eastAsia" w:ascii="仿宋" w:hAnsi="仿宋" w:eastAsia="仿宋" w:cs="仿宋"/>
                <w:b w:val="0"/>
                <w:bCs/>
                <w:color w:val="000000"/>
                <w:sz w:val="24"/>
                <w:highlight w:val="none"/>
                <w:lang w:eastAsia="zh-CN"/>
              </w:rPr>
              <w:t>各项优惠承诺或特色服务</w:t>
            </w:r>
            <w:r>
              <w:rPr>
                <w:rFonts w:hint="eastAsia" w:ascii="仿宋" w:hAnsi="仿宋" w:eastAsia="仿宋" w:cs="仿宋"/>
                <w:b w:val="0"/>
                <w:bCs/>
                <w:color w:val="000000"/>
                <w:sz w:val="24"/>
                <w:highlight w:val="none"/>
              </w:rPr>
              <w:t>，</w:t>
            </w:r>
            <w:r>
              <w:rPr>
                <w:rFonts w:hint="eastAsia" w:ascii="仿宋" w:hAnsi="仿宋" w:eastAsia="仿宋" w:cs="仿宋"/>
                <w:b w:val="0"/>
                <w:bCs/>
                <w:color w:val="000000"/>
                <w:sz w:val="24"/>
                <w:highlight w:val="none"/>
                <w:lang w:eastAsia="zh-CN"/>
              </w:rPr>
              <w:t>优惠程度高或特色服务可操作性强的视为符合，符合的每项得</w:t>
            </w:r>
            <w:r>
              <w:rPr>
                <w:rFonts w:hint="eastAsia" w:ascii="仿宋" w:hAnsi="仿宋" w:eastAsia="仿宋" w:cs="仿宋"/>
                <w:b w:val="0"/>
                <w:bCs/>
                <w:color w:val="000000"/>
                <w:sz w:val="24"/>
                <w:highlight w:val="none"/>
                <w:lang w:val="en-US" w:eastAsia="zh-CN"/>
              </w:rPr>
              <w:t>2分，共4分。</w:t>
            </w:r>
          </w:p>
        </w:tc>
        <w:tc>
          <w:tcPr>
            <w:tcW w:w="414"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4</w:t>
            </w:r>
          </w:p>
        </w:tc>
        <w:tc>
          <w:tcPr>
            <w:tcW w:w="501"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val="en-US" w:eastAsia="zh-CN"/>
              </w:rPr>
              <w:t>主观分</w:t>
            </w:r>
          </w:p>
        </w:tc>
        <w:tc>
          <w:tcPr>
            <w:tcW w:w="704"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05" w:type="pct"/>
            <w:shd w:val="clear" w:color="auto" w:fill="auto"/>
            <w:noWrap w:val="0"/>
            <w:vAlign w:val="center"/>
          </w:tcPr>
          <w:p>
            <w:pPr>
              <w:shd w:val="clear"/>
              <w:spacing w:line="360" w:lineRule="auto"/>
              <w:jc w:val="center"/>
              <w:outlineLvl w:val="0"/>
              <w:rPr>
                <w:rFonts w:hint="default"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sz w:val="24"/>
                <w:highlight w:val="none"/>
                <w:lang w:val="en-US" w:eastAsia="zh-CN"/>
              </w:rPr>
              <w:t>17</w:t>
            </w:r>
          </w:p>
        </w:tc>
        <w:tc>
          <w:tcPr>
            <w:tcW w:w="3074" w:type="pct"/>
            <w:shd w:val="clear" w:color="auto" w:fill="auto"/>
            <w:noWrap w:val="0"/>
            <w:vAlign w:val="center"/>
          </w:tcPr>
          <w:p>
            <w:pPr>
              <w:shd w:val="clear"/>
              <w:spacing w:line="360" w:lineRule="auto"/>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eastAsia="zh-CN"/>
              </w:rPr>
              <w:t>响应方</w:t>
            </w:r>
            <w:r>
              <w:rPr>
                <w:rFonts w:hint="eastAsia" w:ascii="仿宋" w:hAnsi="仿宋" w:eastAsia="仿宋" w:cs="仿宋"/>
                <w:b w:val="0"/>
                <w:bCs/>
                <w:color w:val="000000"/>
                <w:sz w:val="24"/>
                <w:highlight w:val="none"/>
              </w:rPr>
              <w:t>自20</w:t>
            </w:r>
            <w:r>
              <w:rPr>
                <w:rFonts w:hint="eastAsia" w:ascii="仿宋" w:hAnsi="仿宋" w:eastAsia="仿宋" w:cs="仿宋"/>
                <w:b w:val="0"/>
                <w:bCs/>
                <w:color w:val="000000"/>
                <w:sz w:val="24"/>
                <w:highlight w:val="none"/>
                <w:lang w:val="en-US" w:eastAsia="zh-CN"/>
              </w:rPr>
              <w:t>20</w:t>
            </w:r>
            <w:r>
              <w:rPr>
                <w:rFonts w:hint="eastAsia" w:ascii="仿宋" w:hAnsi="仿宋" w:eastAsia="仿宋" w:cs="仿宋"/>
                <w:b w:val="0"/>
                <w:bCs/>
                <w:color w:val="000000"/>
                <w:sz w:val="24"/>
                <w:highlight w:val="none"/>
              </w:rPr>
              <w:t>年1月1日至开标时间止具有类似业绩（至少包含保洁、保安等服务内容），且服务过程中获得业主好评的每个业绩得1分，提供合同及业主单位盖章的表扬信</w:t>
            </w:r>
            <w:r>
              <w:rPr>
                <w:rFonts w:hint="eastAsia" w:ascii="仿宋" w:hAnsi="仿宋" w:eastAsia="仿宋" w:cs="仿宋"/>
                <w:b w:val="0"/>
                <w:bCs/>
                <w:color w:val="000000"/>
                <w:sz w:val="24"/>
                <w:highlight w:val="none"/>
                <w:lang w:eastAsia="zh-CN"/>
              </w:rPr>
              <w:t>或验收单</w:t>
            </w:r>
            <w:r>
              <w:rPr>
                <w:rFonts w:hint="eastAsia" w:ascii="仿宋" w:hAnsi="仿宋" w:eastAsia="仿宋" w:cs="仿宋"/>
                <w:b w:val="0"/>
                <w:bCs/>
                <w:color w:val="000000"/>
                <w:sz w:val="24"/>
                <w:highlight w:val="none"/>
              </w:rPr>
              <w:t>或其他证明材料，共3分。</w:t>
            </w:r>
          </w:p>
        </w:tc>
        <w:tc>
          <w:tcPr>
            <w:tcW w:w="414"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3</w:t>
            </w:r>
          </w:p>
        </w:tc>
        <w:tc>
          <w:tcPr>
            <w:tcW w:w="501"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lang w:eastAsia="zh-CN"/>
              </w:rPr>
              <w:t>客观分</w:t>
            </w:r>
          </w:p>
        </w:tc>
        <w:tc>
          <w:tcPr>
            <w:tcW w:w="704"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 w:type="pct"/>
            <w:shd w:val="clear" w:color="auto" w:fill="auto"/>
            <w:noWrap w:val="0"/>
            <w:vAlign w:val="center"/>
          </w:tcPr>
          <w:p>
            <w:pPr>
              <w:shd w:val="clear"/>
              <w:jc w:val="center"/>
              <w:rPr>
                <w:rFonts w:hint="default" w:ascii="仿宋" w:hAnsi="仿宋" w:eastAsia="仿宋" w:cs="仿宋"/>
                <w:b w:val="0"/>
                <w:bCs/>
                <w:color w:val="000000"/>
                <w:kern w:val="2"/>
                <w:sz w:val="24"/>
                <w:szCs w:val="24"/>
                <w:highlight w:val="none"/>
                <w:lang w:val="en-US" w:eastAsia="zh-CN" w:bidi="ar-SA"/>
              </w:rPr>
            </w:pPr>
            <w:r>
              <w:rPr>
                <w:rFonts w:hint="eastAsia" w:ascii="仿宋" w:hAnsi="仿宋" w:eastAsia="仿宋" w:cs="仿宋"/>
                <w:b w:val="0"/>
                <w:bCs/>
                <w:color w:val="000000"/>
                <w:kern w:val="2"/>
                <w:sz w:val="24"/>
                <w:szCs w:val="24"/>
                <w:highlight w:val="none"/>
                <w:lang w:val="en-US" w:eastAsia="zh-CN" w:bidi="ar-SA"/>
              </w:rPr>
              <w:t>18</w:t>
            </w:r>
          </w:p>
        </w:tc>
        <w:tc>
          <w:tcPr>
            <w:tcW w:w="3074" w:type="pct"/>
            <w:shd w:val="clear" w:color="auto" w:fill="auto"/>
            <w:noWrap w:val="0"/>
            <w:vAlign w:val="top"/>
          </w:tcPr>
          <w:p>
            <w:pPr>
              <w:shd w:val="clear"/>
              <w:spacing w:line="360" w:lineRule="auto"/>
              <w:outlineLvl w:val="0"/>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有效投标报价的最低价作为评标基准价，其最低报价为满分；按［投标报价得分=（评标基准价/投标报价）*30］的计算公式计算。</w:t>
            </w:r>
          </w:p>
          <w:p>
            <w:pPr>
              <w:widowControl/>
              <w:shd w:val="clear" w:color="auto"/>
              <w:spacing w:after="225" w:line="315" w:lineRule="atLeast"/>
              <w:ind w:firstLine="420"/>
              <w:jc w:val="left"/>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评标过程中，不得去掉报价中的最高报价和最低报价。</w:t>
            </w:r>
          </w:p>
          <w:p>
            <w:pPr>
              <w:widowControl/>
              <w:shd w:val="clear" w:color="auto"/>
              <w:spacing w:after="225" w:line="315" w:lineRule="atLeast"/>
              <w:ind w:firstLine="420" w:firstLineChars="0"/>
              <w:jc w:val="left"/>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因落实政府采购政策需要进行价格调整的，以调整后的价格计算评标基准价和投标报价。</w:t>
            </w:r>
          </w:p>
          <w:p>
            <w:pPr>
              <w:widowControl/>
              <w:shd w:val="clear" w:color="auto"/>
              <w:spacing w:after="225" w:line="315" w:lineRule="atLeast"/>
              <w:ind w:firstLine="420" w:firstLineChars="0"/>
              <w:jc w:val="left"/>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414" w:type="pct"/>
            <w:shd w:val="clear" w:color="auto" w:fill="auto"/>
            <w:noWrap w:val="0"/>
            <w:vAlign w:val="center"/>
          </w:tcPr>
          <w:p>
            <w:pPr>
              <w:shd w:val="clear"/>
              <w:spacing w:line="360" w:lineRule="auto"/>
              <w:ind w:firstLine="120" w:firstLineChars="50"/>
              <w:jc w:val="center"/>
              <w:outlineLvl w:val="0"/>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30</w:t>
            </w:r>
          </w:p>
        </w:tc>
        <w:tc>
          <w:tcPr>
            <w:tcW w:w="501" w:type="pct"/>
            <w:shd w:val="clear" w:color="auto" w:fill="auto"/>
            <w:noWrap w:val="0"/>
            <w:vAlign w:val="center"/>
          </w:tcPr>
          <w:p>
            <w:pPr>
              <w:shd w:val="clear"/>
              <w:spacing w:line="360" w:lineRule="auto"/>
              <w:ind w:firstLine="120" w:firstLineChars="50"/>
              <w:jc w:val="center"/>
              <w:outlineLvl w:val="0"/>
              <w:rPr>
                <w:rFonts w:hint="eastAsia" w:ascii="仿宋" w:hAnsi="仿宋" w:eastAsia="仿宋" w:cs="仿宋"/>
                <w:b w:val="0"/>
                <w:bCs/>
                <w:color w:val="000000"/>
                <w:kern w:val="2"/>
                <w:sz w:val="24"/>
                <w:szCs w:val="22"/>
                <w:highlight w:val="none"/>
                <w:lang w:val="en-US" w:eastAsia="zh-CN" w:bidi="ar-SA"/>
              </w:rPr>
            </w:pPr>
          </w:p>
        </w:tc>
        <w:tc>
          <w:tcPr>
            <w:tcW w:w="704" w:type="pct"/>
            <w:shd w:val="clear" w:color="auto" w:fill="auto"/>
            <w:noWrap w:val="0"/>
            <w:vAlign w:val="center"/>
          </w:tcPr>
          <w:p>
            <w:pPr>
              <w:shd w:val="clear"/>
              <w:jc w:val="center"/>
              <w:rPr>
                <w:rFonts w:hint="eastAsia" w:ascii="仿宋" w:hAnsi="仿宋" w:eastAsia="仿宋" w:cs="仿宋"/>
                <w:b w:val="0"/>
                <w:bCs/>
                <w:color w:val="000000"/>
                <w:kern w:val="2"/>
                <w:sz w:val="24"/>
                <w:szCs w:val="22"/>
                <w:highlight w:val="none"/>
                <w:lang w:val="en-US" w:eastAsia="zh-CN" w:bidi="ar-SA"/>
              </w:rPr>
            </w:pPr>
            <w:r>
              <w:rPr>
                <w:rFonts w:hint="eastAsia" w:ascii="仿宋" w:hAnsi="仿宋" w:eastAsia="仿宋" w:cs="仿宋"/>
                <w:b w:val="0"/>
                <w:bCs/>
                <w:color w:val="000000"/>
                <w:sz w:val="24"/>
                <w:highlight w:val="none"/>
              </w:rPr>
              <w:t>/</w:t>
            </w:r>
          </w:p>
        </w:tc>
      </w:tr>
    </w:tbl>
    <w:p>
      <w:pPr>
        <w:adjustRightInd/>
        <w:spacing w:line="360" w:lineRule="auto"/>
        <w:ind w:firstLine="482" w:firstLineChars="200"/>
        <w:rPr>
          <w:rFonts w:cs="Arial" w:asciiTheme="minorEastAsia" w:hAnsiTheme="minorEastAsia" w:eastAsiaTheme="minorEastAsia"/>
          <w:b/>
          <w:kern w:val="0"/>
          <w:sz w:val="24"/>
          <w:highlight w:val="none"/>
        </w:rPr>
      </w:pPr>
      <w:r>
        <w:rPr>
          <w:rFonts w:hint="eastAsia" w:cs="Arial" w:asciiTheme="minorEastAsia" w:hAnsiTheme="minorEastAsia" w:eastAsiaTheme="minorEastAsia"/>
          <w:b/>
          <w:kern w:val="0"/>
          <w:sz w:val="24"/>
          <w:highlight w:val="none"/>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highlight w:val="none"/>
        </w:rPr>
      </w:pPr>
    </w:p>
    <w:p>
      <w:pPr>
        <w:pStyle w:val="392"/>
        <w:spacing w:before="0"/>
        <w:ind w:firstLine="643"/>
        <w:jc w:val="center"/>
        <w:rPr>
          <w:rFonts w:cs="仿宋_GB2312" w:asciiTheme="minorEastAsia" w:hAnsiTheme="minorEastAsia" w:eastAsiaTheme="minorEastAsia"/>
          <w:b/>
          <w:highlight w:val="none"/>
        </w:rPr>
      </w:pPr>
      <w:r>
        <w:rPr>
          <w:rFonts w:hint="eastAsia" w:cs="仿宋_GB2312" w:asciiTheme="minorEastAsia" w:hAnsiTheme="minorEastAsia" w:eastAsiaTheme="minorEastAsia"/>
          <w:b/>
          <w:sz w:val="32"/>
          <w:highlight w:val="none"/>
        </w:rPr>
        <w:t>一、评审方法</w:t>
      </w:r>
    </w:p>
    <w:p>
      <w:pPr>
        <w:adjustRightInd/>
        <w:spacing w:line="360" w:lineRule="auto"/>
        <w:rPr>
          <w:rFonts w:cs="Arial" w:asciiTheme="minorEastAsia" w:hAnsiTheme="minorEastAsia" w:eastAsiaTheme="minorEastAsia"/>
          <w:kern w:val="0"/>
          <w:sz w:val="24"/>
          <w:highlight w:val="none"/>
        </w:rPr>
      </w:pPr>
      <w:r>
        <w:rPr>
          <w:rFonts w:hint="eastAsia" w:cs="Arial" w:asciiTheme="minorEastAsia" w:hAnsiTheme="minorEastAsia" w:eastAsiaTheme="minorEastAsia"/>
          <w:b/>
          <w:kern w:val="0"/>
          <w:sz w:val="24"/>
          <w:highlight w:val="none"/>
        </w:rPr>
        <w:t>1.综合评分法。</w:t>
      </w:r>
      <w:r>
        <w:rPr>
          <w:rFonts w:hint="eastAsia" w:cs="Arial" w:asciiTheme="minorEastAsia" w:hAnsiTheme="minorEastAsia" w:eastAsiaTheme="minorEastAsia"/>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highlight w:val="none"/>
        </w:rPr>
      </w:pPr>
    </w:p>
    <w:p>
      <w:pPr>
        <w:snapToGrid w:val="0"/>
        <w:spacing w:line="360" w:lineRule="auto"/>
        <w:ind w:left="120" w:leftChars="57" w:firstLine="422" w:firstLineChars="150"/>
        <w:jc w:val="center"/>
        <w:rPr>
          <w:rFonts w:cs="仿宋_GB2312" w:asciiTheme="minorEastAsia" w:hAnsiTheme="minorEastAsia" w:eastAsiaTheme="minorEastAsia"/>
          <w:b/>
          <w:sz w:val="32"/>
          <w:highlight w:val="none"/>
        </w:rPr>
      </w:pPr>
      <w:r>
        <w:rPr>
          <w:rFonts w:hint="eastAsia" w:asciiTheme="minorEastAsia" w:hAnsiTheme="minorEastAsia" w:eastAsiaTheme="minorEastAsia"/>
          <w:b/>
          <w:sz w:val="28"/>
          <w:szCs w:val="28"/>
          <w:highlight w:val="none"/>
        </w:rPr>
        <w:t xml:space="preserve">   </w:t>
      </w:r>
      <w:r>
        <w:rPr>
          <w:rFonts w:hint="eastAsia" w:cs="仿宋_GB2312" w:asciiTheme="minorEastAsia" w:hAnsiTheme="minorEastAsia" w:eastAsiaTheme="minorEastAsia"/>
          <w:b/>
          <w:sz w:val="32"/>
          <w:highlight w:val="none"/>
        </w:rPr>
        <w:t>二、磋商小组的组成</w:t>
      </w:r>
    </w:p>
    <w:p>
      <w:pPr>
        <w:pStyle w:val="392"/>
        <w:spacing w:before="0"/>
        <w:ind w:firstLine="0" w:firstLineChars="0"/>
        <w:rPr>
          <w:rFonts w:cs="Arial" w:asciiTheme="minorEastAsia" w:hAnsiTheme="minorEastAsia" w:eastAsiaTheme="minorEastAsia"/>
          <w:b/>
          <w:kern w:val="0"/>
          <w:highlight w:val="none"/>
        </w:rPr>
      </w:pPr>
      <w:r>
        <w:rPr>
          <w:rFonts w:hint="eastAsia" w:cs="Arial" w:asciiTheme="minorEastAsia" w:hAnsiTheme="minorEastAsia" w:eastAsiaTheme="minorEastAsia"/>
          <w:b/>
          <w:kern w:val="0"/>
          <w:highlight w:val="none"/>
        </w:rPr>
        <w:t>1.磋商小组的组成。</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highlight w:val="none"/>
          <w:lang w:eastAsia="zh-CN"/>
        </w:rPr>
        <w:t>采购代理机构</w:t>
      </w:r>
      <w:r>
        <w:rPr>
          <w:rFonts w:hint="eastAsia" w:asciiTheme="minorEastAsia" w:hAnsiTheme="minorEastAsia" w:eastAsiaTheme="minorEastAsia"/>
          <w:highlight w:val="none"/>
        </w:rPr>
        <w:t>人员不得参加本机构代理的采购项目的评审。</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highlight w:val="none"/>
        </w:rPr>
      </w:pPr>
      <w:r>
        <w:rPr>
          <w:rFonts w:hint="eastAsia" w:cs="Arial" w:asciiTheme="minorEastAsia" w:hAnsiTheme="minorEastAsia" w:eastAsiaTheme="minorEastAsia"/>
          <w:b/>
          <w:kern w:val="0"/>
          <w:sz w:val="24"/>
          <w:szCs w:val="20"/>
          <w:highlight w:val="none"/>
        </w:rPr>
        <w:t>2.磋商小组的组成人员的回避。</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　　2.1参加采购活动前3年内与供应商存在劳动关系；</w:t>
      </w:r>
    </w:p>
    <w:p>
      <w:pPr>
        <w:pStyle w:val="392"/>
        <w:spacing w:before="0"/>
        <w:ind w:firstLine="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　　2.2参加采购活动前3年内担任供应商的董事、监事；</w:t>
      </w:r>
    </w:p>
    <w:p>
      <w:pPr>
        <w:pStyle w:val="392"/>
        <w:spacing w:before="0"/>
        <w:ind w:firstLine="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highlight w:val="none"/>
        </w:rPr>
      </w:pPr>
      <w:r>
        <w:rPr>
          <w:rFonts w:hint="eastAsia" w:cs="Arial" w:asciiTheme="minorEastAsia" w:hAnsiTheme="minorEastAsia" w:eastAsiaTheme="minorEastAsia"/>
          <w:kern w:val="0"/>
          <w:highlight w:val="none"/>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p>
    <w:p>
      <w:pPr>
        <w:snapToGrid w:val="0"/>
        <w:spacing w:line="360" w:lineRule="auto"/>
        <w:ind w:left="120" w:leftChars="57" w:firstLine="482" w:firstLineChars="150"/>
        <w:jc w:val="center"/>
        <w:rPr>
          <w:rFonts w:asciiTheme="minorEastAsia" w:hAnsiTheme="minorEastAsia" w:eastAsiaTheme="minorEastAsia"/>
          <w:b/>
          <w:sz w:val="32"/>
          <w:szCs w:val="32"/>
          <w:highlight w:val="none"/>
        </w:rPr>
      </w:pPr>
      <w:r>
        <w:rPr>
          <w:rFonts w:hint="eastAsia" w:cs="仿宋_GB2312" w:asciiTheme="minorEastAsia" w:hAnsiTheme="minorEastAsia" w:eastAsiaTheme="minorEastAsia"/>
          <w:b/>
          <w:sz w:val="32"/>
          <w:highlight w:val="none"/>
        </w:rPr>
        <w:t>三、磋商小组的职责</w:t>
      </w:r>
    </w:p>
    <w:p>
      <w:pPr>
        <w:pStyle w:val="392"/>
        <w:spacing w:before="0"/>
        <w:ind w:firstLine="0" w:firstLineChars="0"/>
        <w:rPr>
          <w:rFonts w:cs="Arial" w:asciiTheme="minorEastAsia" w:hAnsiTheme="minorEastAsia" w:eastAsiaTheme="minorEastAsia"/>
          <w:b/>
          <w:kern w:val="0"/>
          <w:szCs w:val="24"/>
          <w:highlight w:val="none"/>
        </w:rPr>
      </w:pPr>
      <w:r>
        <w:rPr>
          <w:rFonts w:hint="eastAsia" w:cs="Arial" w:asciiTheme="minorEastAsia" w:hAnsiTheme="minorEastAsia" w:eastAsiaTheme="minorEastAsia"/>
          <w:b/>
          <w:kern w:val="0"/>
          <w:szCs w:val="24"/>
          <w:highlight w:val="none"/>
        </w:rPr>
        <w:t>1.磋商小组负责具体评审事务，并独立履行下列职责：</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1.1</w:t>
      </w:r>
      <w:r>
        <w:rPr>
          <w:rFonts w:hint="eastAsia" w:asciiTheme="minorEastAsia" w:hAnsiTheme="minorEastAsia" w:eastAsiaTheme="minorEastAsia"/>
          <w:szCs w:val="24"/>
          <w:highlight w:val="none"/>
        </w:rPr>
        <w:t>对供应商的资格进行审查；</w:t>
      </w:r>
      <w:r>
        <w:rPr>
          <w:rFonts w:hint="eastAsia" w:asciiTheme="minorEastAsia" w:hAnsiTheme="minorEastAsia" w:eastAsiaTheme="minorEastAsia"/>
          <w:highlight w:val="none"/>
        </w:rPr>
        <w:t>对响应文件的有效性、完整性和响应程度进行审查；</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1.2审查、评价响应文件是否符合磋商文件的商务、技术等实质性要求；</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1.3要求供应商对响应文件有关事项作出澄清、说明或者更正；</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1.4磋商小组集中与单一供应商分别进行磋商；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1.5确定磋商文件的变动情况，并确定提交最后报价的供应商；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1.7编制评审报告，确定成交候选人名单，以及根据采购人委托直接确定成交人；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1.8向采购人、</w:t>
      </w:r>
      <w:r>
        <w:rPr>
          <w:rFonts w:hint="eastAsia" w:asciiTheme="minorEastAsia" w:hAnsiTheme="minorEastAsia" w:eastAsiaTheme="minorEastAsia"/>
          <w:highlight w:val="none"/>
          <w:lang w:eastAsia="zh-CN"/>
        </w:rPr>
        <w:t>采购代理机构</w:t>
      </w:r>
      <w:r>
        <w:rPr>
          <w:rFonts w:hint="eastAsia" w:asciiTheme="minorEastAsia" w:hAnsiTheme="minorEastAsia" w:eastAsiaTheme="minorEastAsia"/>
          <w:highlight w:val="none"/>
        </w:rPr>
        <w:t>或者有关部门报告评审中发现的违法行为；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1.9法律、法规、规章、磋商文件等规定的其它事项。</w:t>
      </w:r>
    </w:p>
    <w:p>
      <w:pPr>
        <w:pStyle w:val="392"/>
        <w:spacing w:before="0"/>
        <w:ind w:firstLine="0" w:firstLineChars="0"/>
        <w:rPr>
          <w:rFonts w:cs="Arial" w:asciiTheme="minorEastAsia" w:hAnsiTheme="minorEastAsia" w:eastAsiaTheme="minorEastAsia"/>
          <w:b/>
          <w:kern w:val="0"/>
          <w:szCs w:val="24"/>
          <w:highlight w:val="none"/>
        </w:rPr>
      </w:pPr>
      <w:r>
        <w:rPr>
          <w:rFonts w:hint="eastAsia" w:cs="Arial" w:asciiTheme="minorEastAsia" w:hAnsiTheme="minorEastAsia" w:eastAsiaTheme="minorEastAsia"/>
          <w:b/>
          <w:kern w:val="0"/>
          <w:szCs w:val="24"/>
          <w:highlight w:val="none"/>
        </w:rPr>
        <w:t>2.磋商小组及其成员不得有下列行为：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2.1确定参与本项目至评审结束前私自接触供应商；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2.3违反评审纪律发表倾向性意见或者征询采购人的倾向性意见；</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2.4对需要专业判断的主观评审因素协商评分；</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2.5在评审过程中擅离职守，影响评审程序正常进行的；</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2.6记录、复制或者带走任何评审资料；</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2.7其他不遵守评审纪律的行为。</w:t>
      </w:r>
    </w:p>
    <w:p>
      <w:pPr>
        <w:pStyle w:val="392"/>
        <w:spacing w:before="0"/>
        <w:ind w:firstLine="480"/>
        <w:rPr>
          <w:rFonts w:asciiTheme="minorEastAsia" w:hAnsiTheme="minorEastAsia" w:eastAsiaTheme="minorEastAsia"/>
          <w:highlight w:val="none"/>
        </w:rPr>
      </w:pPr>
      <w:r>
        <w:rPr>
          <w:rFonts w:hint="eastAsia" w:asciiTheme="minorEastAsia" w:hAnsiTheme="minorEastAsia" w:eastAsiaTheme="minorEastAsia"/>
          <w:highlight w:val="none"/>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highlight w:val="none"/>
        </w:rPr>
      </w:pPr>
    </w:p>
    <w:p>
      <w:pPr>
        <w:pStyle w:val="392"/>
        <w:spacing w:before="0"/>
        <w:ind w:firstLine="0" w:firstLineChars="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四、评审程序</w:t>
      </w:r>
    </w:p>
    <w:p>
      <w:pPr>
        <w:pStyle w:val="392"/>
        <w:spacing w:before="0"/>
        <w:ind w:firstLine="472" w:firstLineChars="196"/>
        <w:rPr>
          <w:rFonts w:asciiTheme="minorEastAsia" w:hAnsiTheme="minorEastAsia" w:eastAsiaTheme="minorEastAsia"/>
          <w:b/>
          <w:highlight w:val="none"/>
        </w:rPr>
      </w:pPr>
      <w:r>
        <w:rPr>
          <w:rFonts w:hint="eastAsia" w:asciiTheme="minorEastAsia" w:hAnsiTheme="minorEastAsia" w:eastAsiaTheme="minorEastAsia"/>
          <w:b/>
          <w:highlight w:val="none"/>
        </w:rPr>
        <w:t>详见磋商文件“第二部分 竞争性磋商流程”。</w:t>
      </w:r>
    </w:p>
    <w:p>
      <w:pPr>
        <w:pStyle w:val="392"/>
        <w:spacing w:before="0"/>
        <w:ind w:firstLine="0" w:firstLineChars="0"/>
        <w:rPr>
          <w:rFonts w:asciiTheme="minorEastAsia" w:hAnsiTheme="minorEastAsia" w:eastAsiaTheme="minorEastAsia"/>
          <w:b/>
          <w:highlight w:val="none"/>
        </w:rPr>
      </w:pPr>
    </w:p>
    <w:p>
      <w:pPr>
        <w:pStyle w:val="392"/>
        <w:spacing w:before="0"/>
        <w:ind w:firstLine="0" w:firstLineChars="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五、评审须知</w:t>
      </w:r>
    </w:p>
    <w:p>
      <w:pPr>
        <w:pStyle w:val="392"/>
        <w:spacing w:before="0"/>
        <w:ind w:firstLine="0" w:firstLineChars="0"/>
        <w:rPr>
          <w:rFonts w:cs="仿宋_GB2312" w:asciiTheme="minorEastAsia" w:hAnsiTheme="minorEastAsia" w:eastAsiaTheme="minorEastAsia"/>
          <w:b/>
          <w:szCs w:val="24"/>
          <w:highlight w:val="none"/>
        </w:rPr>
      </w:pPr>
      <w:r>
        <w:rPr>
          <w:rFonts w:hint="eastAsia" w:asciiTheme="minorEastAsia" w:hAnsiTheme="minorEastAsia" w:eastAsiaTheme="minorEastAsia"/>
          <w:b/>
          <w:szCs w:val="24"/>
          <w:highlight w:val="none"/>
        </w:rPr>
        <w:t>1. 响应文件的澄清</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highlight w:val="none"/>
        </w:rPr>
      </w:pPr>
      <w:r>
        <w:rPr>
          <w:rFonts w:hint="eastAsia" w:asciiTheme="minorEastAsia" w:hAnsiTheme="minorEastAsia" w:eastAsiaTheme="minorEastAsia"/>
          <w:b/>
          <w:highlight w:val="none"/>
        </w:rPr>
        <w:t>2.最后报价的修正原则</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2.2大写金额和小写金额不一致的，以大写金额为准;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2.5同时出现两种以上不一致的，按照前款规定的顺序修正。</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2.6以修正后的总价作为最后报价。</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bCs/>
          <w:sz w:val="24"/>
          <w:highlight w:val="none"/>
        </w:rPr>
        <w:t>▲</w:t>
      </w:r>
      <w:r>
        <w:rPr>
          <w:rFonts w:hint="eastAsia" w:cs="仿宋_GB2312" w:asciiTheme="minorEastAsia" w:hAnsiTheme="minorEastAsia" w:eastAsiaTheme="minorEastAsia"/>
          <w:b/>
          <w:bCs/>
          <w:sz w:val="24"/>
          <w:highlight w:val="none"/>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highlight w:val="none"/>
        </w:rPr>
      </w:pPr>
      <w:r>
        <w:rPr>
          <w:rFonts w:hint="eastAsia" w:asciiTheme="minorEastAsia" w:hAnsiTheme="minorEastAsia" w:eastAsiaTheme="minorEastAsia"/>
          <w:b/>
          <w:highlight w:val="none"/>
        </w:rPr>
        <w:t>3.</w:t>
      </w:r>
      <w:r>
        <w:rPr>
          <w:rFonts w:hint="eastAsia" w:asciiTheme="minorEastAsia" w:hAnsiTheme="minorEastAsia" w:eastAsiaTheme="minorEastAsia"/>
          <w:b/>
          <w:spacing w:val="20"/>
          <w:highlight w:val="none"/>
        </w:rPr>
        <w:t>响应无效</w:t>
      </w:r>
    </w:p>
    <w:p>
      <w:pPr>
        <w:pStyle w:val="24"/>
        <w:spacing w:line="360" w:lineRule="auto"/>
        <w:ind w:firstLine="600" w:firstLineChars="250"/>
        <w:rPr>
          <w:rFonts w:asciiTheme="minorEastAsia" w:hAnsiTheme="minorEastAsia" w:eastAsiaTheme="minorEastAsia"/>
          <w:szCs w:val="21"/>
          <w:highlight w:val="none"/>
        </w:rPr>
      </w:pPr>
      <w:r>
        <w:rPr>
          <w:rFonts w:hint="eastAsia" w:cs="仿宋_GB2312" w:asciiTheme="minorEastAsia" w:hAnsiTheme="minorEastAsia" w:eastAsiaTheme="minorEastAsia"/>
          <w:szCs w:val="21"/>
          <w:highlight w:val="none"/>
        </w:rPr>
        <w:t>有下列情况之一的，响应无效</w:t>
      </w:r>
      <w:r>
        <w:rPr>
          <w:rFonts w:hint="eastAsia" w:asciiTheme="minorEastAsia" w:hAnsiTheme="minorEastAsia" w:eastAsiaTheme="minorEastAsia"/>
          <w:szCs w:val="21"/>
          <w:highlight w:val="none"/>
        </w:rPr>
        <w:t>：</w:t>
      </w:r>
    </w:p>
    <w:p>
      <w:pPr>
        <w:spacing w:line="360" w:lineRule="auto"/>
        <w:ind w:firstLine="480" w:firstLineChars="200"/>
        <w:rPr>
          <w:rFonts w:cs="仿宋_GB2312" w:asciiTheme="minorEastAsia" w:hAnsiTheme="minorEastAsia" w:eastAsiaTheme="minorEastAsia"/>
          <w:sz w:val="24"/>
          <w:szCs w:val="21"/>
          <w:highlight w:val="none"/>
        </w:rPr>
      </w:pPr>
      <w:r>
        <w:rPr>
          <w:rFonts w:hint="eastAsia" w:asciiTheme="minorEastAsia" w:hAnsiTheme="minorEastAsia" w:eastAsiaTheme="minorEastAsia"/>
          <w:sz w:val="24"/>
          <w:highlight w:val="none"/>
        </w:rPr>
        <w:t>3.1</w:t>
      </w:r>
      <w:r>
        <w:rPr>
          <w:rFonts w:hint="eastAsia" w:cs="仿宋_GB2312" w:asciiTheme="minorEastAsia" w:hAnsiTheme="minorEastAsia" w:eastAsiaTheme="minorEastAsia"/>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3.6响应文件组成漏项，内容不全或内容字迹模糊辨认不清的；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3.7响应文件中法人授权书所载内容与本项目内容有异的；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3.8响应文件未按照磋商文件要求签署、盖章的；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3.9</w:t>
      </w:r>
      <w:r>
        <w:rPr>
          <w:rFonts w:hint="eastAsia" w:ascii="宋体" w:hAnsi="宋体" w:cs="宋体"/>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3.10响应文件含有采购人不能接受的附加条件的；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3.12供应商所投内容不符合磋商文件中实质性要求的；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3.14最后报价高于本项目采购预算或者最高限价的;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3.16《最后报价一览表》填写不完整或字迹不能辨认或有漏项的；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3.17供应商对根据修正原则修正后的最后报价不确认的；</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3.18供应商提供虚假材料响应的（包括但不限于以下情节）；</w:t>
      </w:r>
    </w:p>
    <w:p>
      <w:pPr>
        <w:pStyle w:val="104"/>
        <w:numPr>
          <w:ilvl w:val="0"/>
          <w:numId w:val="8"/>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使用伪造、变造的许可证件；</w:t>
      </w:r>
    </w:p>
    <w:p>
      <w:pPr>
        <w:pStyle w:val="104"/>
        <w:numPr>
          <w:ilvl w:val="0"/>
          <w:numId w:val="8"/>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提供虚假的财务状况或者业绩；</w:t>
      </w:r>
    </w:p>
    <w:p>
      <w:pPr>
        <w:pStyle w:val="104"/>
        <w:numPr>
          <w:ilvl w:val="0"/>
          <w:numId w:val="8"/>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提供虚假的项目负责人或者主要技术人员简历、劳动关系证明；</w:t>
      </w:r>
    </w:p>
    <w:p>
      <w:pPr>
        <w:pStyle w:val="104"/>
        <w:numPr>
          <w:ilvl w:val="0"/>
          <w:numId w:val="8"/>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提供虚假的信用状况；</w:t>
      </w:r>
    </w:p>
    <w:p>
      <w:pPr>
        <w:pStyle w:val="104"/>
        <w:numPr>
          <w:ilvl w:val="0"/>
          <w:numId w:val="8"/>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其他弄虚作假的行为。</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有下列情形之一的，属于或视为恶意串通，其响应无效：</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供应商直接或者间接从采购人或者</w:t>
      </w:r>
      <w:r>
        <w:rPr>
          <w:rFonts w:hint="eastAsia" w:asciiTheme="minorEastAsia" w:hAnsiTheme="minorEastAsia" w:eastAsiaTheme="minorEastAsia"/>
          <w:highlight w:val="none"/>
          <w:lang w:eastAsia="zh-CN"/>
        </w:rPr>
        <w:t>采购代理机构</w:t>
      </w:r>
      <w:r>
        <w:rPr>
          <w:rFonts w:hint="eastAsia" w:asciiTheme="minorEastAsia" w:hAnsiTheme="minorEastAsia" w:eastAsiaTheme="minorEastAsia"/>
          <w:highlight w:val="none"/>
        </w:rPr>
        <w:t>处获得其他供应商的相关情况并修改其响应文件；</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供应商按照采购人或者</w:t>
      </w:r>
      <w:r>
        <w:rPr>
          <w:rFonts w:hint="eastAsia" w:asciiTheme="minorEastAsia" w:hAnsiTheme="minorEastAsia" w:eastAsiaTheme="minorEastAsia"/>
          <w:highlight w:val="none"/>
          <w:lang w:eastAsia="zh-CN"/>
        </w:rPr>
        <w:t>采购代理机构</w:t>
      </w:r>
      <w:r>
        <w:rPr>
          <w:rFonts w:hint="eastAsia" w:asciiTheme="minorEastAsia" w:hAnsiTheme="minorEastAsia" w:eastAsiaTheme="minorEastAsia"/>
          <w:highlight w:val="none"/>
        </w:rPr>
        <w:t>的授意撤换、修改投标文件或者响应文件；</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供应商之间协商报价、技术方案等投标文件或者响应文件的实质性内容；</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属于同一集团、协会、商会等组织成员的供应商按照该组织要求协同参加政府采购活动；</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供应商之间事先约定由某一特定供应商中标、成交；</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供应商之间商定部分供应商放弃参加政府采购活动或者放弃中标、成交；</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供应商与采购人或者</w:t>
      </w:r>
      <w:r>
        <w:rPr>
          <w:rFonts w:hint="eastAsia" w:asciiTheme="minorEastAsia" w:hAnsiTheme="minorEastAsia" w:eastAsiaTheme="minorEastAsia"/>
          <w:highlight w:val="none"/>
          <w:lang w:eastAsia="zh-CN"/>
        </w:rPr>
        <w:t>采购代理机构</w:t>
      </w:r>
      <w:r>
        <w:rPr>
          <w:rFonts w:hint="eastAsia" w:asciiTheme="minorEastAsia" w:hAnsiTheme="minorEastAsia" w:eastAsiaTheme="minorEastAsia"/>
          <w:highlight w:val="none"/>
        </w:rPr>
        <w:t>之间、供应商相互之间，为谋求特定供应商中标、成交或者排斥其他供应商的其他串通行为。</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不同供应商的响应文件由同一单位或者个人编制；</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不同供应商委托同一单位或者个人办理响应事宜；</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不同供应商的响应文件载明的项目管理成员或者联系人员为同一人；</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不同供应商的响应文件异常一致或者最后报价呈规律性差异；</w:t>
      </w:r>
    </w:p>
    <w:p>
      <w:pPr>
        <w:pStyle w:val="104"/>
        <w:numPr>
          <w:ilvl w:val="0"/>
          <w:numId w:val="9"/>
        </w:numPr>
        <w:ind w:firstLineChars="0"/>
        <w:rPr>
          <w:rFonts w:asciiTheme="minorEastAsia" w:hAnsiTheme="minorEastAsia" w:eastAsiaTheme="minorEastAsia"/>
          <w:highlight w:val="none"/>
        </w:rPr>
      </w:pPr>
      <w:r>
        <w:rPr>
          <w:rFonts w:hint="eastAsia" w:asciiTheme="minorEastAsia" w:hAnsiTheme="minorEastAsia" w:eastAsiaTheme="minorEastAsia"/>
          <w:highlight w:val="none"/>
        </w:rPr>
        <w:t>不同供应商的响应文件相互混装。</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4. 重新开展采购活动</w:t>
      </w:r>
    </w:p>
    <w:p>
      <w:pPr>
        <w:spacing w:line="360" w:lineRule="auto"/>
        <w:ind w:firstLine="407" w:firstLineChars="194"/>
        <w:rPr>
          <w:rFonts w:asciiTheme="minorEastAsia" w:hAnsiTheme="minorEastAsia" w:eastAsiaTheme="minorEastAsia"/>
          <w:sz w:val="24"/>
          <w:szCs w:val="21"/>
          <w:highlight w:val="none"/>
        </w:rPr>
      </w:pPr>
      <w:r>
        <w:rPr>
          <w:rFonts w:hint="eastAsia" w:cs="Arial" w:asciiTheme="minorEastAsia" w:hAnsiTheme="minorEastAsia" w:eastAsiaTheme="minorEastAsia"/>
          <w:szCs w:val="21"/>
          <w:highlight w:val="none"/>
        </w:rPr>
        <w:t xml:space="preserve"> </w:t>
      </w:r>
      <w:r>
        <w:rPr>
          <w:rFonts w:hint="eastAsia" w:asciiTheme="minorEastAsia" w:hAnsiTheme="minorEastAsia" w:eastAsiaTheme="minorEastAsia"/>
          <w:sz w:val="24"/>
          <w:szCs w:val="21"/>
          <w:highlight w:val="none"/>
        </w:rPr>
        <w:t>出现下列情形之一的，</w:t>
      </w:r>
      <w:r>
        <w:rPr>
          <w:rFonts w:hint="eastAsia" w:asciiTheme="minorEastAsia" w:hAnsiTheme="minorEastAsia" w:eastAsiaTheme="minorEastAsia"/>
          <w:sz w:val="24"/>
          <w:szCs w:val="21"/>
          <w:highlight w:val="none"/>
          <w:lang w:eastAsia="zh-CN"/>
        </w:rPr>
        <w:t>采购代理机构</w:t>
      </w:r>
      <w:r>
        <w:rPr>
          <w:rFonts w:hint="eastAsia" w:asciiTheme="minorEastAsia" w:hAnsiTheme="minorEastAsia" w:eastAsiaTheme="minorEastAsia"/>
          <w:sz w:val="24"/>
          <w:szCs w:val="21"/>
          <w:highlight w:val="none"/>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（2）出现影响采购公正的违法、违规行为的；</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highlight w:val="none"/>
        </w:rPr>
      </w:pPr>
      <w:r>
        <w:rPr>
          <w:rFonts w:hint="eastAsia" w:asciiTheme="minorEastAsia" w:hAnsiTheme="minorEastAsia" w:eastAsiaTheme="minorEastAsia"/>
          <w:b/>
          <w:szCs w:val="24"/>
          <w:highlight w:val="none"/>
        </w:rPr>
        <w:t>5. 终止采购活动</w:t>
      </w:r>
    </w:p>
    <w:p>
      <w:pPr>
        <w:spacing w:line="360" w:lineRule="auto"/>
        <w:ind w:firstLine="465" w:firstLineChars="194"/>
        <w:rPr>
          <w:rFonts w:asciiTheme="minorEastAsia" w:hAnsiTheme="minorEastAsia" w:eastAsiaTheme="minorEastAsia"/>
          <w:sz w:val="24"/>
          <w:szCs w:val="21"/>
          <w:highlight w:val="none"/>
        </w:rPr>
      </w:pPr>
      <w:r>
        <w:rPr>
          <w:rFonts w:hint="eastAsia" w:asciiTheme="minorEastAsia" w:hAnsiTheme="minorEastAsia" w:eastAsiaTheme="minorEastAsia"/>
          <w:sz w:val="24"/>
          <w:szCs w:val="21"/>
          <w:highlight w:val="none"/>
        </w:rPr>
        <w:t>在采购活动中因重大变故，采购任务取消的，</w:t>
      </w:r>
      <w:r>
        <w:rPr>
          <w:rFonts w:hint="eastAsia" w:asciiTheme="minorEastAsia" w:hAnsiTheme="minorEastAsia" w:eastAsiaTheme="minorEastAsia"/>
          <w:sz w:val="24"/>
          <w:szCs w:val="21"/>
          <w:highlight w:val="none"/>
          <w:lang w:eastAsia="zh-CN"/>
        </w:rPr>
        <w:t>采购代理机构</w:t>
      </w:r>
      <w:r>
        <w:rPr>
          <w:rFonts w:hint="eastAsia" w:asciiTheme="minorEastAsia" w:hAnsiTheme="minorEastAsia" w:eastAsiaTheme="minorEastAsia"/>
          <w:sz w:val="24"/>
          <w:szCs w:val="21"/>
          <w:highlight w:val="none"/>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highlight w:val="none"/>
        </w:rPr>
      </w:pPr>
      <w:r>
        <w:rPr>
          <w:rFonts w:asciiTheme="minorEastAsia" w:hAnsiTheme="minorEastAsia" w:eastAsiaTheme="minorEastAsia"/>
          <w:b/>
          <w:sz w:val="24"/>
          <w:highlight w:val="none"/>
        </w:rPr>
        <w:t xml:space="preserve">6. </w:t>
      </w:r>
      <w:r>
        <w:rPr>
          <w:rFonts w:hint="eastAsia" w:cs="仿宋_GB2312" w:asciiTheme="minorEastAsia" w:hAnsiTheme="minorEastAsia" w:eastAsiaTheme="minorEastAsia"/>
          <w:b/>
          <w:sz w:val="24"/>
          <w:highlight w:val="none"/>
          <w:lang w:eastAsia="zh-CN"/>
        </w:rPr>
        <w:t>采购代理机构</w:t>
      </w:r>
      <w:r>
        <w:rPr>
          <w:rFonts w:hint="eastAsia" w:cs="仿宋_GB2312" w:asciiTheme="minorEastAsia" w:hAnsiTheme="minorEastAsia" w:eastAsiaTheme="minorEastAsia"/>
          <w:b/>
          <w:sz w:val="24"/>
          <w:highlight w:val="none"/>
        </w:rPr>
        <w:t>有权对磋商小组各成员的评分情况和评审意见进行合理性和合规性审查</w:t>
      </w:r>
      <w:r>
        <w:rPr>
          <w:rFonts w:hint="eastAsia" w:cs="仿宋_GB2312" w:asciiTheme="minorEastAsia" w:hAnsiTheme="minorEastAsia" w:eastAsiaTheme="minorEastAsia"/>
          <w:sz w:val="24"/>
          <w:highlight w:val="none"/>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sz w:val="24"/>
          <w:highlight w:val="none"/>
          <w:lang w:eastAsia="zh-CN"/>
        </w:rPr>
        <w:t>采购代理机构</w:t>
      </w:r>
      <w:r>
        <w:rPr>
          <w:rFonts w:hint="eastAsia" w:cs="仿宋_GB2312" w:asciiTheme="minorEastAsia" w:hAnsiTheme="minorEastAsia" w:eastAsiaTheme="minorEastAsia"/>
          <w:sz w:val="24"/>
          <w:highlight w:val="none"/>
        </w:rPr>
        <w:t>审查的，</w:t>
      </w:r>
      <w:r>
        <w:rPr>
          <w:rFonts w:hint="eastAsia" w:cs="仿宋_GB2312" w:asciiTheme="minorEastAsia" w:hAnsiTheme="minorEastAsia" w:eastAsiaTheme="minorEastAsia"/>
          <w:sz w:val="24"/>
          <w:highlight w:val="none"/>
          <w:lang w:eastAsia="zh-CN"/>
        </w:rPr>
        <w:t>采购代理机构</w:t>
      </w:r>
      <w:r>
        <w:rPr>
          <w:rFonts w:hint="eastAsia" w:cs="仿宋_GB2312" w:asciiTheme="minorEastAsia" w:hAnsiTheme="minorEastAsia" w:eastAsiaTheme="minorEastAsia"/>
          <w:sz w:val="24"/>
          <w:highlight w:val="none"/>
        </w:rPr>
        <w:t>将向同级政府采购监督管理部门报告并予以处理。</w:t>
      </w:r>
    </w:p>
    <w:p>
      <w:pPr>
        <w:pStyle w:val="392"/>
        <w:spacing w:before="0"/>
        <w:ind w:firstLine="0" w:firstLineChars="0"/>
        <w:rPr>
          <w:rFonts w:cs="仿宋_GB2312" w:asciiTheme="minorEastAsia" w:hAnsiTheme="minorEastAsia" w:eastAsiaTheme="minorEastAsia"/>
          <w:b/>
          <w:highlight w:val="none"/>
        </w:rPr>
      </w:pPr>
    </w:p>
    <w:p>
      <w:pPr>
        <w:snapToGrid w:val="0"/>
        <w:spacing w:line="360" w:lineRule="auto"/>
        <w:ind w:left="120" w:leftChars="57" w:firstLine="482" w:firstLineChars="150"/>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六、评审过程的保密与录像</w:t>
      </w:r>
    </w:p>
    <w:p>
      <w:pPr>
        <w:widowControl/>
        <w:spacing w:line="360" w:lineRule="auto"/>
        <w:ind w:firstLine="482"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b/>
          <w:sz w:val="24"/>
          <w:highlight w:val="none"/>
        </w:rPr>
        <w:t>1.保密。</w:t>
      </w:r>
      <w:r>
        <w:rPr>
          <w:rFonts w:hint="eastAsia" w:cs="仿宋_GB2312" w:asciiTheme="minorEastAsia" w:hAnsiTheme="minorEastAsia" w:eastAsiaTheme="minorEastAsia"/>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sz w:val="24"/>
          <w:highlight w:val="none"/>
          <w:lang w:eastAsia="zh-CN"/>
        </w:rPr>
        <w:t>采购代理机构</w:t>
      </w:r>
      <w:r>
        <w:rPr>
          <w:rFonts w:hint="eastAsia" w:cs="仿宋_GB2312" w:asciiTheme="minorEastAsia" w:hAnsiTheme="minorEastAsia" w:eastAsiaTheme="minorEastAsia"/>
          <w:sz w:val="24"/>
          <w:highlight w:val="none"/>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b/>
          <w:sz w:val="24"/>
          <w:highlight w:val="none"/>
        </w:rPr>
        <w:t>2.录音录像。</w:t>
      </w:r>
      <w:r>
        <w:rPr>
          <w:rFonts w:hint="eastAsia" w:cs="仿宋_GB2312" w:asciiTheme="minorEastAsia" w:hAnsiTheme="minorEastAsia" w:eastAsiaTheme="minorEastAsia"/>
          <w:sz w:val="24"/>
          <w:highlight w:val="none"/>
          <w:lang w:eastAsia="zh-CN"/>
        </w:rPr>
        <w:t>采购代理机构</w:t>
      </w:r>
      <w:r>
        <w:rPr>
          <w:rFonts w:hint="eastAsia" w:cs="仿宋_GB2312" w:asciiTheme="minorEastAsia" w:hAnsiTheme="minorEastAsia" w:eastAsiaTheme="minorEastAsia"/>
          <w:sz w:val="24"/>
          <w:highlight w:val="none"/>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highlight w:val="none"/>
        </w:rPr>
      </w:pPr>
      <w:r>
        <w:rPr>
          <w:rFonts w:cs="仿宋_GB2312" w:asciiTheme="minorEastAsia" w:hAnsiTheme="minorEastAsia" w:eastAsiaTheme="minorEastAsia"/>
          <w:b/>
          <w:sz w:val="36"/>
          <w:szCs w:val="36"/>
          <w:highlight w:val="none"/>
        </w:rPr>
        <w:br w:type="page"/>
      </w:r>
    </w:p>
    <w:p>
      <w:pPr>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第六部分</w:t>
      </w:r>
      <w:bookmarkEnd w:id="71"/>
      <w:r>
        <w:rPr>
          <w:rFonts w:hint="eastAsia" w:cs="仿宋_GB2312" w:asciiTheme="minorEastAsia" w:hAnsiTheme="minorEastAsia" w:eastAsiaTheme="minorEastAsia"/>
          <w:b/>
          <w:sz w:val="36"/>
          <w:szCs w:val="36"/>
          <w:highlight w:val="none"/>
        </w:rPr>
        <w:t xml:space="preserve">  拟签订的合同文本</w:t>
      </w:r>
    </w:p>
    <w:p>
      <w:pPr>
        <w:spacing w:line="360" w:lineRule="auto"/>
        <w:rPr>
          <w:rFonts w:asciiTheme="minorEastAsia" w:hAnsiTheme="minorEastAsia" w:eastAsiaTheme="minorEastAsia"/>
          <w:sz w:val="24"/>
          <w:highlight w:val="none"/>
        </w:rPr>
      </w:pPr>
      <w:bookmarkStart w:id="72" w:name="第五部分"/>
      <w:bookmarkStart w:id="73" w:name="_Toc86217003"/>
    </w:p>
    <w:p>
      <w:pPr>
        <w:spacing w:line="360" w:lineRule="auto"/>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合同编号：</w:t>
      </w:r>
      <w:r>
        <w:rPr>
          <w:rFonts w:hint="eastAsia"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sz w:val="24"/>
          <w:highlight w:val="none"/>
          <w:u w:val="single"/>
        </w:rPr>
      </w:pPr>
    </w:p>
    <w:p>
      <w:pPr>
        <w:pStyle w:val="281"/>
        <w:ind w:leftChars="0" w:firstLine="2465" w:firstLineChars="682"/>
        <w:jc w:val="left"/>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政府采购合同书</w:t>
      </w:r>
    </w:p>
    <w:p>
      <w:pPr>
        <w:pStyle w:val="281"/>
        <w:rPr>
          <w:rFonts w:asciiTheme="minorEastAsia" w:hAnsiTheme="minorEastAsia" w:eastAsiaTheme="minorEastAsia"/>
          <w:szCs w:val="24"/>
          <w:highlight w:val="none"/>
        </w:rPr>
      </w:pPr>
    </w:p>
    <w:p>
      <w:pPr>
        <w:pStyle w:val="281"/>
        <w:rPr>
          <w:rFonts w:asciiTheme="minorEastAsia" w:hAnsiTheme="minorEastAsia" w:eastAsiaTheme="minorEastAsia"/>
          <w:szCs w:val="24"/>
          <w:highlight w:val="none"/>
        </w:rPr>
      </w:pPr>
    </w:p>
    <w:p>
      <w:pPr>
        <w:spacing w:before="120" w:line="360" w:lineRule="auto"/>
        <w:rPr>
          <w:rFonts w:asciiTheme="minorEastAsia" w:hAnsiTheme="minorEastAsia" w:eastAsiaTheme="minorEastAsia"/>
          <w:sz w:val="24"/>
          <w:highlight w:val="none"/>
        </w:rPr>
      </w:pPr>
    </w:p>
    <w:p>
      <w:pPr>
        <w:spacing w:before="120" w:line="36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项目名称：</w:t>
      </w:r>
      <w:r>
        <w:rPr>
          <w:rFonts w:hint="eastAsia" w:asciiTheme="minorEastAsia" w:hAnsiTheme="minorEastAsia" w:eastAsiaTheme="minorEastAsia"/>
          <w:sz w:val="24"/>
          <w:highlight w:val="none"/>
          <w:u w:val="single"/>
        </w:rPr>
        <w:t xml:space="preserve">                                   </w:t>
      </w:r>
    </w:p>
    <w:p>
      <w:pPr>
        <w:pStyle w:val="616"/>
        <w:spacing w:before="120"/>
        <w:rPr>
          <w:rFonts w:asciiTheme="minorEastAsia" w:hAnsiTheme="minorEastAsia" w:eastAsiaTheme="minorEastAsia"/>
          <w:szCs w:val="24"/>
          <w:highlight w:val="none"/>
        </w:rPr>
      </w:pPr>
    </w:p>
    <w:p>
      <w:pPr>
        <w:spacing w:line="360" w:lineRule="auto"/>
        <w:rPr>
          <w:rFonts w:asciiTheme="minorEastAsia" w:hAnsiTheme="minorEastAsia" w:eastAsiaTheme="minorEastAsia"/>
          <w:sz w:val="24"/>
          <w:highlight w:val="none"/>
        </w:rPr>
      </w:pPr>
    </w:p>
    <w:p>
      <w:pPr>
        <w:spacing w:before="120" w:line="36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w:t>
      </w:r>
      <w:r>
        <w:rPr>
          <w:rFonts w:hint="eastAsia" w:asciiTheme="minorEastAsia" w:hAnsiTheme="minorEastAsia" w:eastAsiaTheme="minorEastAsia"/>
          <w:sz w:val="24"/>
          <w:highlight w:val="none"/>
          <w:u w:val="single"/>
        </w:rPr>
        <w:t xml:space="preserve">                                       </w:t>
      </w:r>
    </w:p>
    <w:p>
      <w:pPr>
        <w:spacing w:before="120" w:line="360" w:lineRule="auto"/>
        <w:rPr>
          <w:rFonts w:asciiTheme="minorEastAsia" w:hAnsiTheme="minorEastAsia" w:eastAsiaTheme="minorEastAsia"/>
          <w:sz w:val="24"/>
          <w:highlight w:val="none"/>
        </w:rPr>
      </w:pPr>
    </w:p>
    <w:p>
      <w:pPr>
        <w:spacing w:before="120" w:line="36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w:t>
      </w:r>
      <w:r>
        <w:rPr>
          <w:rFonts w:hint="eastAsia" w:asciiTheme="minorEastAsia" w:hAnsiTheme="minorEastAsia" w:eastAsiaTheme="minorEastAsia"/>
          <w:sz w:val="24"/>
          <w:highlight w:val="none"/>
          <w:u w:val="single"/>
        </w:rPr>
        <w:t xml:space="preserve">                                       </w:t>
      </w:r>
    </w:p>
    <w:p>
      <w:pPr>
        <w:spacing w:before="120" w:line="360" w:lineRule="auto"/>
        <w:rPr>
          <w:rFonts w:asciiTheme="minorEastAsia" w:hAnsiTheme="minorEastAsia" w:eastAsiaTheme="minorEastAsia"/>
          <w:sz w:val="24"/>
          <w:highlight w:val="none"/>
        </w:rPr>
      </w:pPr>
    </w:p>
    <w:p>
      <w:pPr>
        <w:spacing w:before="120" w:line="36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r>
        <w:rPr>
          <w:rFonts w:hint="eastAsia" w:asciiTheme="minorEastAsia" w:hAnsiTheme="minorEastAsia" w:eastAsiaTheme="minorEastAsia"/>
          <w:sz w:val="24"/>
          <w:highlight w:val="none"/>
          <w:u w:val="single"/>
        </w:rPr>
        <w:t xml:space="preserve">                                     </w:t>
      </w:r>
    </w:p>
    <w:p>
      <w:pPr>
        <w:spacing w:before="120" w:line="360" w:lineRule="auto"/>
        <w:rPr>
          <w:rFonts w:asciiTheme="minorEastAsia" w:hAnsiTheme="minorEastAsia" w:eastAsiaTheme="minorEastAsia"/>
          <w:sz w:val="24"/>
          <w:highlight w:val="none"/>
        </w:rPr>
      </w:pPr>
    </w:p>
    <w:p>
      <w:pPr>
        <w:spacing w:before="120" w:line="36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签订日期：</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w:t>
      </w:r>
    </w:p>
    <w:p>
      <w:pPr>
        <w:widowControl/>
        <w:adjustRightInd/>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br w:type="page"/>
      </w: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sz w:val="24"/>
          <w:highlight w:val="none"/>
        </w:rPr>
      </w:pPr>
      <w:bookmarkStart w:id="74" w:name="_Toc20421"/>
      <w:bookmarkStart w:id="75" w:name="_Toc22967"/>
      <w:bookmarkStart w:id="76" w:name="_Toc28855"/>
      <w:bookmarkStart w:id="77" w:name="_Toc15367"/>
      <w:bookmarkStart w:id="78" w:name="_Toc19273"/>
      <w:r>
        <w:rPr>
          <w:rFonts w:ascii="宋体" w:hAnsi="宋体"/>
          <w:b/>
          <w:sz w:val="24"/>
          <w:highlight w:val="none"/>
        </w:rPr>
        <w:t xml:space="preserve">1.1 </w:t>
      </w:r>
      <w:r>
        <w:rPr>
          <w:rFonts w:hint="eastAsia" w:ascii="宋体" w:hAnsi="宋体"/>
          <w:b/>
          <w:sz w:val="24"/>
          <w:highlight w:val="none"/>
        </w:rPr>
        <w:t>合同组成部分</w:t>
      </w:r>
      <w:bookmarkEnd w:id="74"/>
      <w:bookmarkEnd w:id="75"/>
      <w:bookmarkEnd w:id="76"/>
      <w:bookmarkEnd w:id="77"/>
      <w:bookmarkEnd w:id="78"/>
    </w:p>
    <w:p>
      <w:pPr>
        <w:spacing w:line="560" w:lineRule="exact"/>
        <w:ind w:firstLine="480" w:firstLineChars="200"/>
        <w:rPr>
          <w:rFonts w:ascii="宋体" w:hAnsi="宋体"/>
          <w:sz w:val="24"/>
          <w:highlight w:val="none"/>
        </w:rPr>
      </w:pPr>
      <w:r>
        <w:rPr>
          <w:rFonts w:hint="eastAsia" w:ascii="宋体" w:hAnsi="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highlight w:val="none"/>
        </w:rPr>
      </w:pPr>
      <w:r>
        <w:rPr>
          <w:rFonts w:ascii="宋体" w:hAnsi="宋体"/>
          <w:sz w:val="24"/>
          <w:highlight w:val="none"/>
        </w:rPr>
        <w:t xml:space="preserve">1.1.1 </w:t>
      </w:r>
      <w:r>
        <w:rPr>
          <w:rFonts w:hint="eastAsia" w:ascii="宋体" w:hAnsi="宋体"/>
          <w:sz w:val="24"/>
          <w:highlight w:val="none"/>
        </w:rPr>
        <w:t>本合同及其补充合同、变更协议；</w:t>
      </w:r>
    </w:p>
    <w:p>
      <w:pPr>
        <w:spacing w:line="560" w:lineRule="exact"/>
        <w:ind w:firstLine="480" w:firstLineChars="200"/>
        <w:rPr>
          <w:rFonts w:ascii="宋体" w:hAnsi="宋体"/>
          <w:sz w:val="24"/>
          <w:highlight w:val="none"/>
        </w:rPr>
      </w:pPr>
      <w:r>
        <w:rPr>
          <w:rFonts w:ascii="宋体" w:hAnsi="宋体"/>
          <w:sz w:val="24"/>
          <w:highlight w:val="none"/>
        </w:rPr>
        <w:t xml:space="preserve">1.1.2 </w:t>
      </w:r>
      <w:r>
        <w:rPr>
          <w:rFonts w:hint="eastAsia" w:ascii="宋体" w:hAnsi="宋体"/>
          <w:sz w:val="24"/>
          <w:highlight w:val="none"/>
        </w:rPr>
        <w:t>中标或者成交通知书；</w:t>
      </w:r>
    </w:p>
    <w:p>
      <w:pPr>
        <w:spacing w:line="560" w:lineRule="exact"/>
        <w:ind w:firstLine="480" w:firstLineChars="200"/>
        <w:rPr>
          <w:rFonts w:ascii="宋体" w:hAnsi="宋体"/>
          <w:sz w:val="24"/>
          <w:highlight w:val="none"/>
        </w:rPr>
      </w:pPr>
      <w:r>
        <w:rPr>
          <w:rFonts w:ascii="宋体" w:hAnsi="宋体"/>
          <w:sz w:val="24"/>
          <w:highlight w:val="none"/>
        </w:rPr>
        <w:t xml:space="preserve">1.1.3 </w:t>
      </w:r>
      <w:r>
        <w:rPr>
          <w:rFonts w:hint="eastAsia" w:ascii="宋体" w:hAnsi="宋体"/>
          <w:sz w:val="24"/>
          <w:highlight w:val="none"/>
        </w:rPr>
        <w:t>投标或者响应文件（含澄清或者说明文件）；</w:t>
      </w:r>
    </w:p>
    <w:p>
      <w:pPr>
        <w:spacing w:line="560" w:lineRule="exact"/>
        <w:ind w:firstLine="480" w:firstLineChars="200"/>
        <w:rPr>
          <w:rFonts w:ascii="宋体" w:hAnsi="宋体"/>
          <w:sz w:val="24"/>
          <w:highlight w:val="none"/>
        </w:rPr>
      </w:pPr>
      <w:r>
        <w:rPr>
          <w:rFonts w:ascii="宋体" w:hAnsi="宋体"/>
          <w:sz w:val="24"/>
          <w:highlight w:val="none"/>
        </w:rPr>
        <w:t xml:space="preserve">1.1.4 </w:t>
      </w:r>
      <w:r>
        <w:rPr>
          <w:rFonts w:hint="eastAsia" w:ascii="宋体" w:hAnsi="宋体"/>
          <w:sz w:val="24"/>
          <w:highlight w:val="none"/>
        </w:rPr>
        <w:t>采购文件（含澄清或者修改文件）；</w:t>
      </w:r>
    </w:p>
    <w:p>
      <w:pPr>
        <w:spacing w:line="560" w:lineRule="exact"/>
        <w:ind w:firstLine="480" w:firstLineChars="200"/>
        <w:rPr>
          <w:rFonts w:ascii="宋体" w:hAnsi="宋体"/>
          <w:sz w:val="24"/>
          <w:highlight w:val="none"/>
        </w:rPr>
      </w:pPr>
      <w:r>
        <w:rPr>
          <w:rFonts w:ascii="宋体" w:hAnsi="宋体"/>
          <w:sz w:val="24"/>
          <w:highlight w:val="none"/>
        </w:rPr>
        <w:t xml:space="preserve">1.1.5 </w:t>
      </w:r>
      <w:r>
        <w:rPr>
          <w:rFonts w:hint="eastAsia" w:ascii="宋体" w:hAnsi="宋体"/>
          <w:sz w:val="24"/>
          <w:highlight w:val="none"/>
        </w:rPr>
        <w:t>其他相关采购文件。</w:t>
      </w:r>
    </w:p>
    <w:p>
      <w:pPr>
        <w:spacing w:line="560" w:lineRule="exact"/>
        <w:ind w:firstLine="482" w:firstLineChars="200"/>
        <w:outlineLvl w:val="0"/>
        <w:rPr>
          <w:rFonts w:ascii="宋体" w:hAnsi="宋体"/>
          <w:b/>
          <w:sz w:val="24"/>
          <w:highlight w:val="none"/>
        </w:rPr>
      </w:pPr>
      <w:bookmarkStart w:id="79" w:name="_Toc2918"/>
      <w:bookmarkStart w:id="80" w:name="_Toc6311"/>
      <w:bookmarkStart w:id="81" w:name="_Toc6773"/>
      <w:bookmarkStart w:id="82" w:name="_Toc18585"/>
      <w:bookmarkStart w:id="83" w:name="_Toc22185"/>
      <w:r>
        <w:rPr>
          <w:rFonts w:ascii="宋体" w:hAnsi="宋体"/>
          <w:b/>
          <w:sz w:val="24"/>
          <w:highlight w:val="none"/>
        </w:rPr>
        <w:t xml:space="preserve">1.2 </w:t>
      </w:r>
      <w:r>
        <w:rPr>
          <w:rFonts w:hint="eastAsia" w:ascii="宋体" w:hAnsi="宋体"/>
          <w:b/>
          <w:sz w:val="24"/>
          <w:highlight w:val="none"/>
        </w:rPr>
        <w:t>标的</w:t>
      </w:r>
      <w:bookmarkEnd w:id="79"/>
      <w:bookmarkEnd w:id="80"/>
      <w:bookmarkEnd w:id="81"/>
      <w:bookmarkEnd w:id="82"/>
      <w:bookmarkEnd w:id="83"/>
    </w:p>
    <w:p>
      <w:pPr>
        <w:spacing w:line="560" w:lineRule="exact"/>
        <w:ind w:firstLine="480" w:firstLineChars="200"/>
        <w:rPr>
          <w:rFonts w:ascii="宋体" w:hAnsi="宋体"/>
          <w:sz w:val="24"/>
          <w:highlight w:val="none"/>
          <w:u w:val="single"/>
        </w:rPr>
      </w:pPr>
      <w:r>
        <w:rPr>
          <w:rFonts w:ascii="宋体" w:hAnsi="宋体"/>
          <w:sz w:val="24"/>
          <w:highlight w:val="none"/>
        </w:rPr>
        <w:t xml:space="preserve">1.2.1 </w:t>
      </w:r>
      <w:r>
        <w:rPr>
          <w:rFonts w:hint="eastAsia" w:ascii="宋体" w:hAnsi="宋体"/>
          <w:sz w:val="24"/>
          <w:highlight w:val="none"/>
        </w:rPr>
        <w:t>服务内容</w:t>
      </w:r>
      <w:r>
        <w:rPr>
          <w:rFonts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 xml:space="preserve">1.2.2 </w:t>
      </w:r>
      <w:r>
        <w:rPr>
          <w:rFonts w:hint="eastAsia" w:ascii="宋体" w:hAnsi="宋体"/>
          <w:sz w:val="24"/>
          <w:highlight w:val="none"/>
        </w:rPr>
        <w:t>服务标准</w:t>
      </w:r>
      <w:r>
        <w:rPr>
          <w:rFonts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 xml:space="preserve">1.2.3 </w:t>
      </w:r>
      <w:r>
        <w:rPr>
          <w:rFonts w:hint="eastAsia" w:ascii="宋体" w:hAnsi="宋体"/>
          <w:sz w:val="24"/>
          <w:highlight w:val="none"/>
        </w:rPr>
        <w:t>技术保障：</w:t>
      </w:r>
      <w:r>
        <w:rPr>
          <w:rFonts w:ascii="宋体" w:hAnsi="宋体"/>
          <w:sz w:val="24"/>
          <w:highlight w:val="none"/>
          <w:u w:val="single"/>
        </w:rPr>
        <w:t xml:space="preserve">　　　　　　　　　                      　      </w:t>
      </w:r>
      <w:r>
        <w:rPr>
          <w:rFonts w:hint="eastAsia" w:ascii="宋体" w:hAnsi="宋体"/>
          <w:sz w:val="24"/>
          <w:highlight w:val="none"/>
          <w:u w:val="single"/>
        </w:rPr>
        <w:t>；</w:t>
      </w:r>
    </w:p>
    <w:p>
      <w:pPr>
        <w:spacing w:line="560" w:lineRule="exact"/>
        <w:ind w:firstLine="480" w:firstLineChars="200"/>
        <w:jc w:val="left"/>
        <w:rPr>
          <w:rFonts w:ascii="宋体" w:hAnsi="宋体"/>
          <w:sz w:val="24"/>
          <w:highlight w:val="none"/>
        </w:rPr>
      </w:pPr>
      <w:r>
        <w:rPr>
          <w:rFonts w:hint="eastAsia" w:ascii="宋体" w:hAnsi="宋体"/>
          <w:sz w:val="24"/>
          <w:highlight w:val="none"/>
        </w:rPr>
        <w:t>1.2.4 服务人员组成：</w:t>
      </w:r>
      <w:r>
        <w:rPr>
          <w:rFonts w:ascii="宋体" w:hAnsi="宋体"/>
          <w:sz w:val="24"/>
          <w:highlight w:val="none"/>
          <w:u w:val="single"/>
        </w:rPr>
        <w:t xml:space="preserve">　　             　      </w:t>
      </w:r>
      <w:r>
        <w:rPr>
          <w:rFonts w:hint="eastAsia" w:ascii="宋体" w:hAnsi="宋体"/>
          <w:sz w:val="24"/>
          <w:highlight w:val="none"/>
        </w:rPr>
        <w:t>；</w:t>
      </w:r>
    </w:p>
    <w:p>
      <w:pPr>
        <w:pStyle w:val="630"/>
        <w:spacing w:before="0" w:beforeAutospacing="0" w:after="0" w:afterAutospacing="0" w:line="360" w:lineRule="auto"/>
        <w:ind w:firstLine="480"/>
        <w:rPr>
          <w:highlight w:val="none"/>
        </w:rPr>
      </w:pPr>
      <w:r>
        <w:rPr>
          <w:rFonts w:hint="eastAsia"/>
          <w:highlight w:val="none"/>
        </w:rPr>
        <w:t>1.2.5合同</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否）涉及货物。若涉及货物的的，则：</w:t>
      </w:r>
    </w:p>
    <w:p>
      <w:pPr>
        <w:spacing w:line="560" w:lineRule="exact"/>
        <w:ind w:firstLine="480" w:firstLineChars="200"/>
        <w:rPr>
          <w:rFonts w:ascii="宋体" w:hAnsi="宋体" w:cs="宋体"/>
          <w:sz w:val="24"/>
          <w:highlight w:val="none"/>
          <w:u w:val="single"/>
        </w:rPr>
      </w:pPr>
      <w:bookmarkStart w:id="84" w:name="_Toc4929"/>
      <w:bookmarkStart w:id="85" w:name="_Toc21124"/>
      <w:bookmarkStart w:id="86" w:name="_Toc13918"/>
      <w:bookmarkStart w:id="87" w:name="_Toc5635"/>
      <w:bookmarkStart w:id="88" w:name="_Toc1386"/>
      <w:r>
        <w:rPr>
          <w:rFonts w:hint="eastAsia" w:ascii="宋体" w:hAnsi="宋体" w:cs="宋体"/>
          <w:sz w:val="24"/>
          <w:highlight w:val="none"/>
        </w:rPr>
        <w:t>1.2.5.1 货物名称、品牌、规格型号、花色：</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1.2.5.2 货物数量：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1.2.5.3 货物质量：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2" w:firstLineChars="200"/>
        <w:outlineLvl w:val="0"/>
        <w:rPr>
          <w:rFonts w:ascii="宋体" w:hAnsi="宋体"/>
          <w:b/>
          <w:sz w:val="24"/>
          <w:highlight w:val="none"/>
        </w:rPr>
      </w:pPr>
      <w:r>
        <w:rPr>
          <w:rFonts w:ascii="宋体" w:hAnsi="宋体"/>
          <w:b/>
          <w:sz w:val="24"/>
          <w:highlight w:val="none"/>
        </w:rPr>
        <w:t>1.3 价款</w:t>
      </w:r>
      <w:bookmarkEnd w:id="84"/>
      <w:bookmarkEnd w:id="85"/>
      <w:bookmarkEnd w:id="86"/>
      <w:bookmarkEnd w:id="87"/>
      <w:bookmarkEnd w:id="88"/>
    </w:p>
    <w:p>
      <w:pPr>
        <w:spacing w:line="560" w:lineRule="exact"/>
        <w:ind w:firstLine="480" w:firstLineChars="200"/>
        <w:rPr>
          <w:rFonts w:ascii="宋体" w:hAnsi="宋体"/>
          <w:sz w:val="24"/>
          <w:highlight w:val="none"/>
        </w:rPr>
      </w:pPr>
      <w:r>
        <w:rPr>
          <w:rFonts w:hint="eastAsia" w:ascii="宋体" w:hAnsi="宋体" w:cs="宋体"/>
          <w:sz w:val="24"/>
          <w:highlight w:val="none"/>
        </w:rPr>
        <w:t>本项目采用以下第</w:t>
      </w:r>
      <w:r>
        <w:rPr>
          <w:rFonts w:hint="eastAsia" w:ascii="宋体" w:hAnsi="宋体" w:cs="宋体"/>
          <w:sz w:val="24"/>
          <w:highlight w:val="none"/>
          <w:u w:val="single"/>
        </w:rPr>
        <w:t xml:space="preserve">     </w:t>
      </w:r>
      <w:r>
        <w:rPr>
          <w:rFonts w:hint="eastAsia" w:ascii="宋体" w:hAnsi="宋体" w:cs="宋体"/>
          <w:sz w:val="24"/>
          <w:highlight w:val="none"/>
        </w:rPr>
        <w:t>条款规定的计价方式计价。</w:t>
      </w:r>
    </w:p>
    <w:p>
      <w:pPr>
        <w:spacing w:line="560" w:lineRule="exact"/>
        <w:ind w:firstLine="480" w:firstLineChars="200"/>
        <w:rPr>
          <w:rFonts w:ascii="宋体" w:hAnsi="宋体"/>
          <w:sz w:val="24"/>
          <w:highlight w:val="none"/>
        </w:rPr>
      </w:pPr>
      <w:r>
        <w:rPr>
          <w:rFonts w:hint="eastAsia" w:ascii="宋体" w:hAnsi="宋体"/>
          <w:sz w:val="24"/>
          <w:highlight w:val="none"/>
        </w:rPr>
        <w:t>1.3.1总价合同，</w:t>
      </w:r>
      <w:r>
        <w:rPr>
          <w:rFonts w:ascii="宋体" w:hAnsi="宋体"/>
          <w:sz w:val="24"/>
          <w:highlight w:val="none"/>
        </w:rPr>
        <w:t>本合同总价</w:t>
      </w:r>
      <w:r>
        <w:rPr>
          <w:rFonts w:hint="eastAsia" w:ascii="宋体" w:hAnsi="宋体"/>
          <w:sz w:val="24"/>
          <w:highlight w:val="none"/>
        </w:rPr>
        <w:t>（含税）</w:t>
      </w:r>
      <w:r>
        <w:rPr>
          <w:rFonts w:ascii="宋体" w:hAnsi="宋体"/>
          <w:sz w:val="24"/>
          <w:highlight w:val="none"/>
        </w:rPr>
        <w:t>为</w:t>
      </w:r>
      <w:r>
        <w:rPr>
          <w:rFonts w:hint="eastAsia" w:ascii="宋体" w:hAnsi="宋体"/>
          <w:sz w:val="24"/>
          <w:highlight w:val="none"/>
        </w:rPr>
        <w:t>：￥</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rPr>
        <w:t>元人民币）</w:t>
      </w:r>
      <w:r>
        <w:rPr>
          <w:rFonts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jc w:val="center"/>
              <w:rPr>
                <w:rFonts w:hAnsi="宋体"/>
                <w:sz w:val="24"/>
                <w:szCs w:val="24"/>
                <w:highlight w:val="none"/>
              </w:rPr>
            </w:pPr>
            <w:r>
              <w:rPr>
                <w:rFonts w:hAnsi="宋体"/>
                <w:sz w:val="24"/>
                <w:szCs w:val="24"/>
                <w:highlight w:val="none"/>
              </w:rPr>
              <w:t>序号</w:t>
            </w:r>
          </w:p>
        </w:tc>
        <w:tc>
          <w:tcPr>
            <w:tcW w:w="3402" w:type="dxa"/>
            <w:vAlign w:val="center"/>
          </w:tcPr>
          <w:p>
            <w:pPr>
              <w:pStyle w:val="622"/>
              <w:spacing w:line="560" w:lineRule="exact"/>
              <w:ind w:firstLine="200"/>
              <w:jc w:val="center"/>
              <w:rPr>
                <w:rFonts w:hAnsi="宋体"/>
                <w:sz w:val="24"/>
                <w:szCs w:val="24"/>
                <w:highlight w:val="none"/>
              </w:rPr>
            </w:pPr>
            <w:r>
              <w:rPr>
                <w:rFonts w:hint="eastAsia" w:hAnsi="宋体"/>
                <w:sz w:val="24"/>
                <w:szCs w:val="24"/>
                <w:highlight w:val="none"/>
              </w:rPr>
              <w:t>分项名称</w:t>
            </w:r>
          </w:p>
        </w:tc>
        <w:tc>
          <w:tcPr>
            <w:tcW w:w="2552" w:type="dxa"/>
            <w:vAlign w:val="center"/>
          </w:tcPr>
          <w:p>
            <w:pPr>
              <w:pStyle w:val="622"/>
              <w:spacing w:line="560" w:lineRule="exact"/>
              <w:jc w:val="center"/>
              <w:rPr>
                <w:rFonts w:hAnsi="宋体"/>
                <w:sz w:val="24"/>
                <w:szCs w:val="24"/>
                <w:highlight w:val="none"/>
              </w:rPr>
            </w:pPr>
            <w:r>
              <w:rPr>
                <w:rFonts w:hAnsi="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Ansi="宋体"/>
                <w:sz w:val="24"/>
                <w:szCs w:val="24"/>
                <w:highlight w:val="none"/>
              </w:rPr>
            </w:pPr>
          </w:p>
        </w:tc>
        <w:tc>
          <w:tcPr>
            <w:tcW w:w="3402" w:type="dxa"/>
            <w:vAlign w:val="center"/>
          </w:tcPr>
          <w:p>
            <w:pPr>
              <w:pStyle w:val="622"/>
              <w:spacing w:line="560" w:lineRule="exact"/>
              <w:ind w:firstLine="200"/>
              <w:jc w:val="center"/>
              <w:rPr>
                <w:rFonts w:hAnsi="宋体"/>
                <w:sz w:val="24"/>
                <w:szCs w:val="24"/>
                <w:highlight w:val="none"/>
              </w:rPr>
            </w:pPr>
          </w:p>
        </w:tc>
        <w:tc>
          <w:tcPr>
            <w:tcW w:w="2552" w:type="dxa"/>
            <w:vAlign w:val="center"/>
          </w:tcPr>
          <w:p>
            <w:pPr>
              <w:pStyle w:val="622"/>
              <w:spacing w:line="560" w:lineRule="exact"/>
              <w:ind w:firstLine="200"/>
              <w:jc w:val="center"/>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Ansi="宋体"/>
                <w:sz w:val="24"/>
                <w:szCs w:val="24"/>
                <w:highlight w:val="none"/>
              </w:rPr>
            </w:pPr>
          </w:p>
        </w:tc>
        <w:tc>
          <w:tcPr>
            <w:tcW w:w="3402" w:type="dxa"/>
            <w:vAlign w:val="center"/>
          </w:tcPr>
          <w:p>
            <w:pPr>
              <w:pStyle w:val="622"/>
              <w:spacing w:line="560" w:lineRule="exact"/>
              <w:ind w:firstLine="200"/>
              <w:jc w:val="center"/>
              <w:rPr>
                <w:rFonts w:hAnsi="宋体"/>
                <w:sz w:val="24"/>
                <w:szCs w:val="24"/>
                <w:highlight w:val="none"/>
              </w:rPr>
            </w:pPr>
          </w:p>
        </w:tc>
        <w:tc>
          <w:tcPr>
            <w:tcW w:w="2552" w:type="dxa"/>
            <w:vAlign w:val="center"/>
          </w:tcPr>
          <w:p>
            <w:pPr>
              <w:pStyle w:val="622"/>
              <w:spacing w:line="560" w:lineRule="exact"/>
              <w:ind w:firstLine="200"/>
              <w:jc w:val="center"/>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Ansi="宋体"/>
                <w:sz w:val="24"/>
                <w:szCs w:val="24"/>
                <w:highlight w:val="none"/>
              </w:rPr>
            </w:pPr>
          </w:p>
        </w:tc>
        <w:tc>
          <w:tcPr>
            <w:tcW w:w="3402" w:type="dxa"/>
            <w:vAlign w:val="center"/>
          </w:tcPr>
          <w:p>
            <w:pPr>
              <w:pStyle w:val="622"/>
              <w:spacing w:line="560" w:lineRule="exact"/>
              <w:ind w:firstLine="200"/>
              <w:jc w:val="center"/>
              <w:rPr>
                <w:rFonts w:hAnsi="宋体"/>
                <w:sz w:val="24"/>
                <w:szCs w:val="24"/>
                <w:highlight w:val="none"/>
              </w:rPr>
            </w:pPr>
          </w:p>
        </w:tc>
        <w:tc>
          <w:tcPr>
            <w:tcW w:w="2552" w:type="dxa"/>
            <w:vAlign w:val="center"/>
          </w:tcPr>
          <w:p>
            <w:pPr>
              <w:pStyle w:val="622"/>
              <w:spacing w:line="560" w:lineRule="exact"/>
              <w:ind w:firstLine="200"/>
              <w:jc w:val="center"/>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Ansi="宋体"/>
                <w:sz w:val="24"/>
                <w:szCs w:val="24"/>
                <w:highlight w:val="none"/>
              </w:rPr>
            </w:pPr>
          </w:p>
        </w:tc>
        <w:tc>
          <w:tcPr>
            <w:tcW w:w="3402" w:type="dxa"/>
            <w:vAlign w:val="center"/>
          </w:tcPr>
          <w:p>
            <w:pPr>
              <w:pStyle w:val="622"/>
              <w:spacing w:line="560" w:lineRule="exact"/>
              <w:ind w:firstLine="200"/>
              <w:jc w:val="center"/>
              <w:rPr>
                <w:rFonts w:hAnsi="宋体"/>
                <w:sz w:val="24"/>
                <w:szCs w:val="24"/>
                <w:highlight w:val="none"/>
              </w:rPr>
            </w:pPr>
          </w:p>
        </w:tc>
        <w:tc>
          <w:tcPr>
            <w:tcW w:w="2552" w:type="dxa"/>
            <w:vAlign w:val="center"/>
          </w:tcPr>
          <w:p>
            <w:pPr>
              <w:pStyle w:val="622"/>
              <w:spacing w:line="560" w:lineRule="exact"/>
              <w:ind w:firstLine="200"/>
              <w:jc w:val="center"/>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2"/>
              <w:spacing w:line="560" w:lineRule="exact"/>
              <w:ind w:firstLine="200"/>
              <w:jc w:val="center"/>
              <w:rPr>
                <w:rFonts w:hAnsi="宋体"/>
                <w:sz w:val="24"/>
                <w:szCs w:val="24"/>
                <w:highlight w:val="none"/>
              </w:rPr>
            </w:pPr>
            <w:r>
              <w:rPr>
                <w:rFonts w:hint="eastAsia" w:hAnsi="宋体"/>
                <w:sz w:val="24"/>
                <w:szCs w:val="24"/>
                <w:highlight w:val="none"/>
              </w:rPr>
              <w:t>总价</w:t>
            </w:r>
          </w:p>
        </w:tc>
        <w:tc>
          <w:tcPr>
            <w:tcW w:w="2552" w:type="dxa"/>
            <w:vAlign w:val="center"/>
          </w:tcPr>
          <w:p>
            <w:pPr>
              <w:pStyle w:val="622"/>
              <w:spacing w:line="560" w:lineRule="exact"/>
              <w:ind w:firstLine="200"/>
              <w:jc w:val="center"/>
              <w:rPr>
                <w:rFonts w:hAnsi="宋体"/>
                <w:sz w:val="24"/>
                <w:szCs w:val="24"/>
                <w:highlight w:val="none"/>
              </w:rPr>
            </w:pPr>
          </w:p>
        </w:tc>
      </w:tr>
    </w:tbl>
    <w:p>
      <w:pPr>
        <w:spacing w:line="560" w:lineRule="exact"/>
        <w:ind w:firstLine="480" w:firstLineChars="200"/>
        <w:rPr>
          <w:rFonts w:ascii="宋体" w:hAnsi="宋体"/>
          <w:sz w:val="24"/>
          <w:highlight w:val="none"/>
        </w:rPr>
      </w:pPr>
      <w:bookmarkStart w:id="89" w:name="_Toc14993"/>
      <w:bookmarkStart w:id="90" w:name="_Toc3654"/>
      <w:bookmarkStart w:id="91" w:name="_Toc30158"/>
      <w:bookmarkStart w:id="92" w:name="_Toc30506"/>
      <w:bookmarkStart w:id="93" w:name="_Toc26916"/>
      <w:r>
        <w:rPr>
          <w:rFonts w:hint="eastAsia" w:ascii="宋体" w:hAnsi="宋体"/>
          <w:bCs/>
          <w:sz w:val="24"/>
          <w:highlight w:val="none"/>
        </w:rPr>
        <w:t>1.3.2单价合同，本合同单价（含税）标准为：</w:t>
      </w:r>
      <w:r>
        <w:rPr>
          <w:rFonts w:hint="eastAsia" w:ascii="宋体" w:hAnsi="宋体"/>
          <w:bCs/>
          <w:sz w:val="24"/>
          <w:highlight w:val="none"/>
          <w:u w:val="single"/>
        </w:rPr>
        <w:t xml:space="preserve">                   </w:t>
      </w:r>
      <w:r>
        <w:rPr>
          <w:rFonts w:ascii="宋体" w:hAnsi="宋体"/>
          <w:sz w:val="24"/>
          <w:highlight w:val="none"/>
        </w:rPr>
        <w:t>。</w:t>
      </w:r>
      <w:r>
        <w:rPr>
          <w:rFonts w:hint="eastAsia" w:ascii="宋体" w:hAnsi="宋体"/>
          <w:sz w:val="24"/>
          <w:highlight w:val="none"/>
        </w:rPr>
        <w:t>服务工作量的计量方式为：</w:t>
      </w:r>
      <w:r>
        <w:rPr>
          <w:rFonts w:hint="eastAsia" w:ascii="宋体" w:hAnsi="宋体"/>
          <w:bCs/>
          <w:sz w:val="24"/>
          <w:highlight w:val="none"/>
          <w:u w:val="single"/>
        </w:rPr>
        <w:t xml:space="preserve">       </w:t>
      </w:r>
      <w:r>
        <w:rPr>
          <w:rFonts w:hint="eastAsia" w:ascii="宋体" w:hAnsi="宋体" w:cs="宋体"/>
          <w:b/>
          <w:i/>
          <w:sz w:val="24"/>
          <w:highlight w:val="none"/>
          <w:u w:val="single"/>
        </w:rPr>
        <w:t>合同专用条款</w:t>
      </w:r>
      <w:r>
        <w:rPr>
          <w:rFonts w:hint="eastAsia" w:ascii="宋体" w:hAnsi="宋体"/>
          <w:bCs/>
          <w:sz w:val="24"/>
          <w:highlight w:val="none"/>
          <w:u w:val="single"/>
        </w:rPr>
        <w:t xml:space="preserve">     </w:t>
      </w:r>
      <w:r>
        <w:rPr>
          <w:rFonts w:ascii="宋体" w:hAnsi="宋体"/>
          <w:sz w:val="24"/>
          <w:highlight w:val="none"/>
        </w:rPr>
        <w:t>。</w:t>
      </w:r>
      <w:r>
        <w:rPr>
          <w:rFonts w:hint="eastAsia" w:ascii="宋体" w:hAnsi="宋体"/>
          <w:sz w:val="24"/>
          <w:highlight w:val="none"/>
        </w:rPr>
        <w:t>单价合同，在合同履行期间内，根据实际完成的工作量据实结算，但结算总价上限不得超过预算金额或者双方确定的金额￥</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rPr>
        <w:t>元人民币）。</w:t>
      </w:r>
    </w:p>
    <w:p>
      <w:pPr>
        <w:pStyle w:val="2"/>
        <w:numPr>
          <w:ilvl w:val="0"/>
          <w:numId w:val="0"/>
        </w:numPr>
        <w:ind w:leftChars="0"/>
        <w:rPr>
          <w:highlight w:val="none"/>
          <w:lang w:val="en-US"/>
        </w:rPr>
      </w:pPr>
      <w:r>
        <w:rPr>
          <w:rFonts w:hint="eastAsia" w:ascii="宋体" w:hAnsi="宋体"/>
          <w:sz w:val="24"/>
          <w:highlight w:val="none"/>
          <w:lang w:val="en-US"/>
        </w:rPr>
        <w:t xml:space="preserve">    </w:t>
      </w:r>
      <w:r>
        <w:rPr>
          <w:rFonts w:hint="eastAsia" w:ascii="宋体" w:hAnsi="宋体" w:eastAsia="宋体" w:cs="宋体"/>
          <w:b w:val="0"/>
          <w:bCs w:val="0"/>
          <w:sz w:val="24"/>
          <w:highlight w:val="none"/>
          <w:lang w:val="en-US"/>
        </w:rPr>
        <w:t>1.3.3其他计价方式：</w:t>
      </w:r>
      <w:r>
        <w:rPr>
          <w:rFonts w:hint="eastAsia" w:ascii="宋体" w:hAnsi="宋体" w:eastAsia="宋体" w:cs="宋体"/>
          <w:b w:val="0"/>
          <w:bCs w:val="0"/>
          <w:sz w:val="24"/>
          <w:highlight w:val="none"/>
          <w:u w:val="single"/>
          <w:lang w:val="en-US"/>
        </w:rPr>
        <w:t xml:space="preserve">                   </w:t>
      </w:r>
      <w:r>
        <w:rPr>
          <w:rFonts w:hint="eastAsia" w:ascii="宋体" w:hAnsi="宋体" w:eastAsia="宋体" w:cs="宋体"/>
          <w:b w:val="0"/>
          <w:bCs w:val="0"/>
          <w:sz w:val="24"/>
          <w:highlight w:val="none"/>
        </w:rPr>
        <w:t>。</w:t>
      </w:r>
    </w:p>
    <w:bookmarkEnd w:id="89"/>
    <w:bookmarkEnd w:id="90"/>
    <w:bookmarkEnd w:id="91"/>
    <w:bookmarkEnd w:id="92"/>
    <w:bookmarkEnd w:id="93"/>
    <w:p>
      <w:pPr>
        <w:pStyle w:val="630"/>
        <w:spacing w:before="0" w:beforeAutospacing="0" w:after="0" w:afterAutospacing="0" w:line="360" w:lineRule="auto"/>
        <w:ind w:firstLine="480"/>
        <w:rPr>
          <w:b/>
          <w:highlight w:val="none"/>
        </w:rPr>
      </w:pPr>
      <w:bookmarkStart w:id="94" w:name="_Toc22618"/>
      <w:bookmarkStart w:id="95" w:name="_Toc10340"/>
      <w:bookmarkStart w:id="96" w:name="_Toc1814"/>
      <w:bookmarkStart w:id="97" w:name="_Toc11108"/>
      <w:bookmarkStart w:id="98" w:name="_Toc4760"/>
      <w:bookmarkStart w:id="99" w:name="_Toc31421"/>
      <w:bookmarkStart w:id="100" w:name="_Toc8772"/>
      <w:bookmarkStart w:id="101" w:name="_Toc3625"/>
      <w:r>
        <w:rPr>
          <w:rFonts w:hint="eastAsia"/>
          <w:b/>
          <w:highlight w:val="none"/>
        </w:rPr>
        <w:t>1.4履约保证金</w:t>
      </w:r>
    </w:p>
    <w:p>
      <w:pPr>
        <w:pStyle w:val="630"/>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是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w:t>
      </w:r>
      <w:r>
        <w:rPr>
          <w:rFonts w:hint="eastAsia" w:ascii="宋体" w:hAnsi="宋体" w:cs="宋体"/>
          <w:b/>
          <w:bCs/>
          <w:kern w:val="0"/>
          <w:sz w:val="24"/>
          <w:highlight w:val="none"/>
          <w:u w:val="single"/>
          <w:lang w:val="en-US" w:eastAsia="zh-CN"/>
        </w:rPr>
        <w:t>1</w:t>
      </w:r>
      <w:r>
        <w:rPr>
          <w:rFonts w:hint="eastAsia" w:ascii="宋体" w:hAnsi="宋体" w:cs="宋体"/>
          <w:b/>
          <w:bCs/>
          <w:kern w:val="0"/>
          <w:sz w:val="24"/>
          <w:highlight w:val="none"/>
          <w:u w:val="single"/>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1.4.2履约保证金支付方式详见</w:t>
      </w:r>
      <w:r>
        <w:rPr>
          <w:rFonts w:hint="eastAsia" w:ascii="宋体" w:hAnsi="宋体" w:cs="宋体"/>
          <w:kern w:val="0"/>
          <w:sz w:val="24"/>
          <w:highlight w:val="none"/>
          <w:u w:val="single"/>
        </w:rPr>
        <w:t xml:space="preserve">    </w:t>
      </w:r>
      <w:r>
        <w:rPr>
          <w:rFonts w:hint="eastAsia" w:ascii="宋体" w:hAnsi="宋体" w:cs="宋体"/>
          <w:b/>
          <w:i/>
          <w:sz w:val="24"/>
          <w:highlight w:val="none"/>
          <w:u w:val="single"/>
        </w:rPr>
        <w:t>合同专用条款</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pStyle w:val="2"/>
        <w:numPr>
          <w:ilvl w:val="0"/>
          <w:numId w:val="0"/>
        </w:numPr>
        <w:tabs>
          <w:tab w:val="left" w:pos="0"/>
          <w:tab w:val="clear" w:pos="432"/>
        </w:tabs>
        <w:spacing w:line="560" w:lineRule="exact"/>
        <w:ind w:leftChars="200"/>
        <w:rPr>
          <w:highlight w:val="none"/>
          <w:lang w:val="en-US"/>
        </w:rPr>
      </w:pPr>
      <w:r>
        <w:rPr>
          <w:rFonts w:hint="eastAsia" w:ascii="宋体" w:hAnsi="宋体" w:eastAsia="宋体" w:cs="宋体"/>
          <w:b w:val="0"/>
          <w:b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1.4.4甲方在项目验收结束后及时退还履约保证金。甲方在项目通过验收之日起</w:t>
      </w:r>
      <w:r>
        <w:rPr>
          <w:rFonts w:hint="eastAsia" w:ascii="宋体" w:hAnsi="宋体" w:cs="宋体"/>
          <w:kern w:val="0"/>
          <w:sz w:val="24"/>
          <w:highlight w:val="none"/>
          <w:u w:val="single"/>
        </w:rPr>
        <w:t xml:space="preserve">       </w:t>
      </w:r>
      <w:r>
        <w:rPr>
          <w:rFonts w:hint="eastAsia" w:ascii="宋体" w:hAnsi="宋体" w:cs="宋体"/>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kern w:val="0"/>
          <w:sz w:val="24"/>
          <w:highlight w:val="none"/>
          <w:u w:val="single"/>
        </w:rPr>
        <w:t xml:space="preserve">  0.05（可根据情况修改）  </w:t>
      </w:r>
      <w:r>
        <w:rPr>
          <w:rFonts w:hint="eastAsia" w:ascii="宋体" w:hAnsi="宋体" w:cs="宋体"/>
          <w:kern w:val="0"/>
          <w:sz w:val="24"/>
          <w:highlight w:val="none"/>
        </w:rPr>
        <w:t>%计算，最高限额为本合同履约保证金的</w:t>
      </w:r>
      <w:r>
        <w:rPr>
          <w:rFonts w:hint="eastAsia" w:ascii="宋体" w:hAnsi="宋体" w:cs="宋体"/>
          <w:kern w:val="0"/>
          <w:sz w:val="24"/>
          <w:highlight w:val="none"/>
          <w:u w:val="single"/>
        </w:rPr>
        <w:t xml:space="preserve">  20  </w:t>
      </w:r>
      <w:r>
        <w:rPr>
          <w:rFonts w:hint="eastAsia" w:ascii="宋体" w:hAnsi="宋体" w:cs="宋体"/>
          <w:kern w:val="0"/>
          <w:sz w:val="24"/>
          <w:highlight w:val="none"/>
        </w:rPr>
        <w:t xml:space="preserve"> %。</w:t>
      </w:r>
    </w:p>
    <w:p>
      <w:pPr>
        <w:spacing w:line="560" w:lineRule="exact"/>
        <w:ind w:firstLine="482" w:firstLineChars="200"/>
        <w:outlineLvl w:val="0"/>
        <w:rPr>
          <w:rFonts w:ascii="宋体" w:hAnsi="宋体" w:cs="宋体"/>
          <w:b/>
          <w:sz w:val="24"/>
          <w:highlight w:val="none"/>
        </w:rPr>
      </w:pPr>
      <w:r>
        <w:rPr>
          <w:rFonts w:hint="eastAsia" w:ascii="宋体" w:hAnsi="宋体" w:cs="宋体"/>
          <w:b/>
          <w:sz w:val="24"/>
          <w:highlight w:val="none"/>
        </w:rPr>
        <w:t>1.5</w:t>
      </w:r>
      <w:bookmarkEnd w:id="94"/>
      <w:bookmarkEnd w:id="95"/>
      <w:bookmarkEnd w:id="96"/>
      <w:r>
        <w:rPr>
          <w:rFonts w:hint="eastAsia" w:ascii="宋体" w:hAnsi="宋体" w:cs="宋体"/>
          <w:b/>
          <w:sz w:val="24"/>
          <w:highlight w:val="none"/>
        </w:rPr>
        <w:t>预付款</w:t>
      </w:r>
    </w:p>
    <w:p>
      <w:pPr>
        <w:pStyle w:val="630"/>
        <w:spacing w:before="0" w:beforeAutospacing="0" w:after="0" w:afterAutospacing="0" w:line="360" w:lineRule="auto"/>
        <w:ind w:firstLine="480"/>
        <w:rPr>
          <w:highlight w:val="none"/>
        </w:rPr>
      </w:pPr>
      <w:r>
        <w:rPr>
          <w:rFonts w:hint="eastAsia"/>
          <w:highlight w:val="none"/>
        </w:rPr>
        <w:t>甲方</w:t>
      </w:r>
      <w:r>
        <w:rPr>
          <w:rFonts w:hint="eastAsia"/>
          <w:highlight w:val="none"/>
          <w:u w:val="single"/>
        </w:rPr>
        <w:t xml:space="preserve">  是  </w:t>
      </w:r>
      <w:r>
        <w:rPr>
          <w:rFonts w:hint="eastAsia"/>
          <w:highlight w:val="none"/>
        </w:rPr>
        <w:t>（是</w:t>
      </w:r>
      <w:r>
        <w:rPr>
          <w:rFonts w:hint="eastAsia" w:ascii="仿宋" w:hAnsi="仿宋" w:eastAsia="仿宋" w:cs="仿宋"/>
          <w:highlight w:val="none"/>
        </w:rPr>
        <w:t>/</w:t>
      </w:r>
      <w:r>
        <w:rPr>
          <w:rFonts w:hint="eastAsia"/>
          <w:highlight w:val="none"/>
        </w:rPr>
        <w:t>否）需要支付预付款。若需要支付预付款的，则：</w:t>
      </w:r>
    </w:p>
    <w:p>
      <w:pPr>
        <w:spacing w:line="560" w:lineRule="exact"/>
        <w:ind w:firstLine="480" w:firstLineChars="200"/>
        <w:rPr>
          <w:rFonts w:ascii="宋体" w:hAnsi="宋体" w:cs="宋体"/>
          <w:kern w:val="0"/>
          <w:sz w:val="24"/>
          <w:highlight w:val="none"/>
        </w:rPr>
      </w:pPr>
      <w:r>
        <w:rPr>
          <w:rFonts w:hint="eastAsia" w:ascii="宋体" w:hAnsi="宋体" w:cs="宋体"/>
          <w:kern w:val="0"/>
          <w:sz w:val="24"/>
          <w:highlight w:val="none"/>
        </w:rPr>
        <w:t>1.5.1预付款比例、支付方式、时间详见</w:t>
      </w:r>
      <w:r>
        <w:rPr>
          <w:rFonts w:hint="eastAsia" w:ascii="宋体" w:hAnsi="宋体" w:cs="宋体"/>
          <w:kern w:val="0"/>
          <w:sz w:val="24"/>
          <w:highlight w:val="none"/>
          <w:u w:val="single"/>
        </w:rPr>
        <w:t xml:space="preserve">    </w:t>
      </w:r>
      <w:r>
        <w:rPr>
          <w:rFonts w:hint="eastAsia" w:ascii="宋体" w:hAnsi="宋体" w:cs="宋体"/>
          <w:b/>
          <w:i/>
          <w:sz w:val="24"/>
          <w:highlight w:val="none"/>
          <w:u w:val="single"/>
        </w:rPr>
        <w:t>合同专用条款</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pStyle w:val="630"/>
        <w:spacing w:before="0" w:beforeAutospacing="0" w:after="0" w:afterAutospacing="0" w:line="360" w:lineRule="auto"/>
        <w:ind w:firstLine="480"/>
        <w:rPr>
          <w:highlight w:val="none"/>
        </w:rPr>
      </w:pPr>
      <w:r>
        <w:rPr>
          <w:rFonts w:hint="eastAsia"/>
          <w:highlight w:val="none"/>
        </w:rPr>
        <w:t>1.5.2预付款的扣回方式详见</w:t>
      </w:r>
      <w:r>
        <w:rPr>
          <w:rFonts w:hint="eastAsia"/>
          <w:highlight w:val="none"/>
          <w:u w:val="single"/>
        </w:rPr>
        <w:t xml:space="preserve">    </w:t>
      </w:r>
      <w:r>
        <w:rPr>
          <w:rFonts w:hint="eastAsia"/>
          <w:b/>
          <w:i/>
          <w:highlight w:val="none"/>
          <w:u w:val="single"/>
        </w:rPr>
        <w:t>合同专用条款</w:t>
      </w:r>
      <w:r>
        <w:rPr>
          <w:rFonts w:hint="eastAsia"/>
          <w:highlight w:val="none"/>
          <w:u w:val="single"/>
        </w:rPr>
        <w:t xml:space="preserve">           </w:t>
      </w:r>
      <w:r>
        <w:rPr>
          <w:rFonts w:hint="eastAsia"/>
          <w:highlight w:val="none"/>
        </w:rPr>
        <w:t>；</w:t>
      </w:r>
    </w:p>
    <w:p>
      <w:pPr>
        <w:pStyle w:val="630"/>
        <w:spacing w:before="0" w:beforeAutospacing="0" w:after="0" w:afterAutospacing="0" w:line="360" w:lineRule="auto"/>
        <w:ind w:firstLine="480"/>
        <w:rPr>
          <w:highlight w:val="none"/>
          <w:u w:val="single"/>
        </w:rPr>
      </w:pPr>
      <w:r>
        <w:rPr>
          <w:rFonts w:hint="eastAsia"/>
          <w:highlight w:val="none"/>
        </w:rPr>
        <w:t>1.5.3预付款的担保措施详见</w:t>
      </w:r>
      <w:r>
        <w:rPr>
          <w:rFonts w:hint="eastAsia"/>
          <w:highlight w:val="none"/>
          <w:u w:val="single"/>
        </w:rPr>
        <w:t xml:space="preserve">    </w:t>
      </w:r>
      <w:r>
        <w:rPr>
          <w:rFonts w:hint="eastAsia"/>
          <w:b/>
          <w:i/>
          <w:highlight w:val="none"/>
          <w:u w:val="single"/>
        </w:rPr>
        <w:t>合同专用条款</w:t>
      </w:r>
      <w:r>
        <w:rPr>
          <w:rFonts w:hint="eastAsia"/>
          <w:highlight w:val="none"/>
          <w:u w:val="single"/>
        </w:rPr>
        <w:t xml:space="preserve">          </w:t>
      </w:r>
      <w:r>
        <w:rPr>
          <w:rFonts w:hint="eastAsia"/>
          <w:highlight w:val="none"/>
        </w:rPr>
        <w:t>。</w:t>
      </w:r>
    </w:p>
    <w:p>
      <w:pPr>
        <w:pStyle w:val="630"/>
        <w:spacing w:before="0" w:beforeAutospacing="0" w:after="0" w:afterAutospacing="0" w:line="360" w:lineRule="auto"/>
        <w:ind w:firstLine="480"/>
        <w:rPr>
          <w:b/>
          <w:bCs/>
          <w:highlight w:val="none"/>
        </w:rPr>
      </w:pPr>
      <w:r>
        <w:rPr>
          <w:rFonts w:hint="eastAsia"/>
          <w:b/>
          <w:bCs/>
          <w:highlight w:val="none"/>
        </w:rPr>
        <w:t>1.6资金支付</w:t>
      </w:r>
    </w:p>
    <w:p>
      <w:pPr>
        <w:pStyle w:val="630"/>
        <w:spacing w:before="0" w:beforeAutospacing="0" w:after="0" w:afterAutospacing="0" w:line="360" w:lineRule="auto"/>
        <w:ind w:firstLine="480"/>
        <w:rPr>
          <w:highlight w:val="none"/>
        </w:rPr>
      </w:pPr>
      <w:r>
        <w:rPr>
          <w:rFonts w:hint="eastAsia"/>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highlight w:val="none"/>
        </w:rPr>
      </w:pPr>
      <w:r>
        <w:rPr>
          <w:rFonts w:hint="eastAsia" w:ascii="宋体" w:hAnsi="宋体" w:cs="宋体"/>
          <w:sz w:val="24"/>
          <w:highlight w:val="none"/>
        </w:rPr>
        <w:t>1.6.2资金支付的方式、时间和条件详见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2" w:firstLineChars="200"/>
        <w:outlineLvl w:val="0"/>
        <w:rPr>
          <w:rFonts w:ascii="宋体" w:hAnsi="宋体"/>
          <w:b/>
          <w:sz w:val="24"/>
          <w:highlight w:val="none"/>
        </w:rPr>
      </w:pPr>
      <w:r>
        <w:rPr>
          <w:rFonts w:ascii="宋体" w:hAnsi="宋体"/>
          <w:b/>
          <w:sz w:val="24"/>
          <w:highlight w:val="none"/>
        </w:rPr>
        <w:t>1.</w:t>
      </w:r>
      <w:r>
        <w:rPr>
          <w:rFonts w:hint="eastAsia" w:ascii="宋体" w:hAnsi="宋体"/>
          <w:b/>
          <w:sz w:val="24"/>
          <w:highlight w:val="none"/>
        </w:rPr>
        <w:t>7</w:t>
      </w:r>
      <w:r>
        <w:rPr>
          <w:rFonts w:ascii="宋体" w:hAnsi="宋体"/>
          <w:b/>
          <w:sz w:val="24"/>
          <w:highlight w:val="none"/>
        </w:rPr>
        <w:t xml:space="preserve"> 履行期限</w:t>
      </w:r>
      <w:r>
        <w:rPr>
          <w:rFonts w:hint="eastAsia" w:ascii="宋体" w:hAnsi="宋体"/>
          <w:b/>
          <w:sz w:val="24"/>
          <w:highlight w:val="none"/>
        </w:rPr>
        <w:t>、地点和方式</w:t>
      </w:r>
      <w:bookmarkEnd w:id="97"/>
      <w:bookmarkEnd w:id="98"/>
      <w:bookmarkEnd w:id="99"/>
      <w:bookmarkEnd w:id="100"/>
      <w:bookmarkEnd w:id="101"/>
    </w:p>
    <w:p>
      <w:pPr>
        <w:spacing w:line="560" w:lineRule="exact"/>
        <w:ind w:firstLine="480" w:firstLineChars="200"/>
        <w:rPr>
          <w:rFonts w:ascii="宋体" w:hAnsi="宋体"/>
          <w:sz w:val="24"/>
          <w:highlight w:val="none"/>
          <w:u w:val="single"/>
        </w:rPr>
      </w:pPr>
      <w:r>
        <w:rPr>
          <w:rFonts w:ascii="宋体" w:hAnsi="宋体"/>
          <w:sz w:val="24"/>
          <w:highlight w:val="none"/>
        </w:rPr>
        <w:t>1.</w:t>
      </w:r>
      <w:r>
        <w:rPr>
          <w:rFonts w:hint="eastAsia" w:ascii="宋体" w:hAnsi="宋体"/>
          <w:sz w:val="24"/>
          <w:highlight w:val="none"/>
        </w:rPr>
        <w:t>7</w:t>
      </w:r>
      <w:r>
        <w:rPr>
          <w:rFonts w:ascii="宋体" w:hAnsi="宋体"/>
          <w:sz w:val="24"/>
          <w:highlight w:val="none"/>
        </w:rPr>
        <w:t xml:space="preserve">.1 </w:t>
      </w:r>
      <w:r>
        <w:rPr>
          <w:rFonts w:hint="eastAsia" w:ascii="宋体" w:hAnsi="宋体"/>
          <w:sz w:val="24"/>
          <w:highlight w:val="none"/>
        </w:rPr>
        <w:t>服务交付（实施）的时间（期限）</w:t>
      </w:r>
      <w:r>
        <w:rPr>
          <w:rFonts w:ascii="宋体" w:hAnsi="宋体"/>
          <w:sz w:val="24"/>
          <w:highlight w:val="none"/>
        </w:rPr>
        <w:t>：</w:t>
      </w:r>
      <w:r>
        <w:rPr>
          <w:rFonts w:hint="eastAsia" w:ascii="宋体" w:hAnsi="宋体"/>
          <w:b/>
          <w:i/>
          <w:sz w:val="24"/>
          <w:highlight w:val="none"/>
          <w:u w:val="single"/>
        </w:rPr>
        <w:t>合同专用条款</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7</w:t>
      </w:r>
      <w:r>
        <w:rPr>
          <w:rFonts w:ascii="宋体" w:hAnsi="宋体"/>
          <w:sz w:val="24"/>
          <w:highlight w:val="none"/>
        </w:rPr>
        <w:t xml:space="preserve">.2 </w:t>
      </w:r>
      <w:r>
        <w:rPr>
          <w:rFonts w:hint="eastAsia" w:ascii="宋体" w:hAnsi="宋体"/>
          <w:sz w:val="24"/>
          <w:highlight w:val="none"/>
        </w:rPr>
        <w:t>服</w:t>
      </w:r>
      <w:r>
        <w:rPr>
          <w:rFonts w:hint="eastAsia" w:ascii="宋体" w:hAnsi="宋体" w:cs="宋体"/>
          <w:sz w:val="24"/>
          <w:highlight w:val="none"/>
        </w:rPr>
        <w:t>务交付（实施）的地点（地域范围）：</w:t>
      </w:r>
      <w:r>
        <w:rPr>
          <w:rFonts w:hint="eastAsia" w:ascii="宋体" w:hAnsi="宋体"/>
          <w:b/>
          <w:i/>
          <w:sz w:val="24"/>
          <w:highlight w:val="none"/>
          <w:u w:val="single"/>
        </w:rPr>
        <w:t>合同专用条款</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7</w:t>
      </w:r>
      <w:r>
        <w:rPr>
          <w:rFonts w:ascii="宋体" w:hAnsi="宋体"/>
          <w:sz w:val="24"/>
          <w:highlight w:val="none"/>
        </w:rPr>
        <w:t xml:space="preserve">.3 </w:t>
      </w:r>
      <w:r>
        <w:rPr>
          <w:rFonts w:hint="eastAsia" w:ascii="宋体" w:hAnsi="宋体"/>
          <w:sz w:val="24"/>
          <w:highlight w:val="none"/>
        </w:rPr>
        <w:t>服务交付（实施）的方式：</w:t>
      </w:r>
      <w:r>
        <w:rPr>
          <w:rFonts w:hint="eastAsia" w:ascii="宋体" w:hAnsi="宋体"/>
          <w:b/>
          <w:i/>
          <w:sz w:val="24"/>
          <w:highlight w:val="none"/>
          <w:u w:val="single"/>
        </w:rPr>
        <w:t>合同专用条款</w:t>
      </w:r>
      <w:r>
        <w:rPr>
          <w:rFonts w:hint="eastAsia" w:ascii="宋体" w:hAnsi="宋体"/>
          <w:sz w:val="24"/>
          <w:highlight w:val="none"/>
        </w:rPr>
        <w:t>。</w:t>
      </w:r>
    </w:p>
    <w:p>
      <w:pPr>
        <w:spacing w:line="560" w:lineRule="exact"/>
        <w:ind w:firstLine="480" w:firstLineChars="200"/>
        <w:outlineLvl w:val="0"/>
        <w:rPr>
          <w:rFonts w:ascii="宋体" w:hAnsi="宋体"/>
          <w:bCs/>
          <w:sz w:val="24"/>
          <w:highlight w:val="none"/>
        </w:rPr>
      </w:pPr>
      <w:bookmarkStart w:id="102" w:name="_Toc24662"/>
      <w:bookmarkStart w:id="103" w:name="_Toc3079"/>
      <w:bookmarkStart w:id="104" w:name="_Toc8586"/>
      <w:bookmarkStart w:id="105" w:name="_Toc2375"/>
      <w:bookmarkStart w:id="106" w:name="_Toc5698"/>
      <w:r>
        <w:rPr>
          <w:rFonts w:hint="eastAsia" w:ascii="宋体" w:hAnsi="宋体"/>
          <w:bCs/>
          <w:sz w:val="24"/>
          <w:highlight w:val="none"/>
        </w:rPr>
        <w:t>1.7.4若服务</w:t>
      </w:r>
      <w:r>
        <w:rPr>
          <w:rFonts w:hint="eastAsia"/>
          <w:bCs/>
          <w:sz w:val="24"/>
          <w:highlight w:val="none"/>
        </w:rPr>
        <w:t>涉及货物的，则货物的：</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1.7.4.1 交付期限：详见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1.7.4.2 交付地点：</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1.7.4.3 交付方式：</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2" w:firstLineChars="200"/>
        <w:outlineLvl w:val="0"/>
        <w:rPr>
          <w:rFonts w:ascii="宋体" w:hAnsi="宋体"/>
          <w:sz w:val="24"/>
          <w:highlight w:val="none"/>
          <w:u w:val="single"/>
        </w:rPr>
      </w:pPr>
      <w:r>
        <w:rPr>
          <w:rFonts w:ascii="宋体" w:hAnsi="宋体"/>
          <w:b/>
          <w:sz w:val="24"/>
          <w:highlight w:val="none"/>
        </w:rPr>
        <w:t>1.</w:t>
      </w:r>
      <w:r>
        <w:rPr>
          <w:rFonts w:hint="eastAsia" w:ascii="宋体" w:hAnsi="宋体"/>
          <w:b/>
          <w:sz w:val="24"/>
          <w:highlight w:val="none"/>
        </w:rPr>
        <w:t>8违约责任</w:t>
      </w:r>
      <w:bookmarkEnd w:id="102"/>
      <w:bookmarkEnd w:id="103"/>
      <w:bookmarkEnd w:id="104"/>
      <w:bookmarkEnd w:id="105"/>
      <w:bookmarkEnd w:id="106"/>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8</w:t>
      </w:r>
      <w:r>
        <w:rPr>
          <w:rFonts w:ascii="宋体" w:hAnsi="宋体"/>
          <w:sz w:val="24"/>
          <w:highlight w:val="none"/>
        </w:rPr>
        <w:t>.1 除不可抗力外，如果乙方没有按照本合同约定的期限</w:t>
      </w:r>
      <w:r>
        <w:rPr>
          <w:rFonts w:hint="eastAsia" w:ascii="宋体" w:hAnsi="宋体"/>
          <w:sz w:val="24"/>
          <w:highlight w:val="none"/>
        </w:rPr>
        <w:t>、</w:t>
      </w:r>
      <w:r>
        <w:rPr>
          <w:rFonts w:ascii="宋体" w:hAnsi="宋体"/>
          <w:sz w:val="24"/>
          <w:highlight w:val="none"/>
        </w:rPr>
        <w:t>地点和方式</w:t>
      </w:r>
      <w:r>
        <w:rPr>
          <w:rFonts w:hint="eastAsia" w:ascii="宋体" w:hAnsi="宋体"/>
          <w:sz w:val="24"/>
          <w:highlight w:val="none"/>
        </w:rPr>
        <w:t>交付服务成果或者实施服务</w:t>
      </w:r>
      <w:r>
        <w:rPr>
          <w:rFonts w:ascii="宋体" w:hAnsi="宋体"/>
          <w:sz w:val="24"/>
          <w:highlight w:val="none"/>
        </w:rPr>
        <w:t>，那么甲方可要求乙方支付违约金</w:t>
      </w:r>
      <w:r>
        <w:rPr>
          <w:rFonts w:hint="eastAsia" w:ascii="宋体" w:hAnsi="宋体"/>
          <w:sz w:val="24"/>
          <w:highlight w:val="none"/>
        </w:rPr>
        <w:t>，迟延履行</w:t>
      </w:r>
      <w:r>
        <w:rPr>
          <w:rFonts w:ascii="宋体" w:hAnsi="宋体"/>
          <w:sz w:val="24"/>
          <w:highlight w:val="none"/>
        </w:rPr>
        <w:t>违约金按每迟延</w:t>
      </w:r>
      <w:r>
        <w:rPr>
          <w:rFonts w:hint="eastAsia" w:ascii="宋体" w:hAnsi="宋体"/>
          <w:sz w:val="24"/>
          <w:highlight w:val="none"/>
        </w:rPr>
        <w:t>履行</w:t>
      </w:r>
      <w:r>
        <w:rPr>
          <w:rFonts w:ascii="宋体" w:hAnsi="宋体"/>
          <w:sz w:val="24"/>
          <w:highlight w:val="none"/>
        </w:rPr>
        <w:t>一日的应提供而未</w:t>
      </w:r>
      <w:r>
        <w:rPr>
          <w:rFonts w:hint="eastAsia" w:ascii="宋体" w:hAnsi="宋体"/>
          <w:sz w:val="24"/>
          <w:highlight w:val="none"/>
        </w:rPr>
        <w:t>提供</w:t>
      </w:r>
      <w:r>
        <w:rPr>
          <w:rFonts w:ascii="宋体" w:hAnsi="宋体"/>
          <w:sz w:val="24"/>
          <w:highlight w:val="none"/>
        </w:rPr>
        <w:t>服务价格的</w:t>
      </w:r>
      <w:r>
        <w:rPr>
          <w:rFonts w:hint="eastAsia" w:ascii="宋体" w:hAnsi="宋体"/>
          <w:sz w:val="24"/>
          <w:highlight w:val="none"/>
          <w:u w:val="single"/>
        </w:rPr>
        <w:t>0.05</w:t>
      </w:r>
      <w:r>
        <w:rPr>
          <w:rFonts w:ascii="宋体" w:hAnsi="宋体"/>
          <w:sz w:val="24"/>
          <w:highlight w:val="none"/>
          <w:u w:val="single"/>
        </w:rPr>
        <w:t xml:space="preserve"> </w:t>
      </w:r>
      <w:r>
        <w:rPr>
          <w:rFonts w:ascii="宋体" w:hAnsi="宋体"/>
          <w:sz w:val="24"/>
          <w:highlight w:val="none"/>
        </w:rPr>
        <w:t>%计算</w:t>
      </w:r>
      <w:r>
        <w:rPr>
          <w:rFonts w:hint="eastAsia" w:ascii="宋体" w:hAnsi="宋体"/>
          <w:sz w:val="24"/>
          <w:highlight w:val="none"/>
        </w:rPr>
        <w:t>，</w:t>
      </w:r>
      <w:r>
        <w:rPr>
          <w:rFonts w:ascii="宋体" w:hAnsi="宋体"/>
          <w:sz w:val="24"/>
          <w:highlight w:val="none"/>
        </w:rPr>
        <w:t>最高限额为</w:t>
      </w:r>
      <w:r>
        <w:rPr>
          <w:rFonts w:hint="eastAsia" w:ascii="宋体" w:hAnsi="宋体"/>
          <w:sz w:val="24"/>
          <w:highlight w:val="none"/>
        </w:rPr>
        <w:t>本</w:t>
      </w:r>
      <w:r>
        <w:rPr>
          <w:rFonts w:ascii="宋体" w:hAnsi="宋体"/>
          <w:sz w:val="24"/>
          <w:highlight w:val="none"/>
        </w:rPr>
        <w:t>合同总价的</w:t>
      </w:r>
      <w:r>
        <w:rPr>
          <w:rFonts w:ascii="宋体" w:hAnsi="宋体"/>
          <w:sz w:val="24"/>
          <w:highlight w:val="none"/>
          <w:u w:val="single"/>
        </w:rPr>
        <w:t xml:space="preserve">  20   </w:t>
      </w:r>
      <w:r>
        <w:rPr>
          <w:rFonts w:ascii="宋体" w:hAnsi="宋体"/>
          <w:sz w:val="24"/>
          <w:highlight w:val="none"/>
        </w:rPr>
        <w:t>%</w:t>
      </w:r>
      <w:r>
        <w:rPr>
          <w:rFonts w:hint="eastAsia" w:ascii="宋体" w:hAnsi="宋体"/>
          <w:sz w:val="24"/>
          <w:highlight w:val="none"/>
        </w:rPr>
        <w:t>；</w:t>
      </w:r>
      <w:r>
        <w:rPr>
          <w:rFonts w:ascii="宋体" w:hAnsi="宋体"/>
          <w:sz w:val="24"/>
          <w:highlight w:val="none"/>
        </w:rPr>
        <w:t>迟延</w:t>
      </w:r>
      <w:r>
        <w:rPr>
          <w:rFonts w:hint="eastAsia" w:ascii="宋体" w:hAnsi="宋体"/>
          <w:sz w:val="24"/>
          <w:highlight w:val="none"/>
        </w:rPr>
        <w:t>履行</w:t>
      </w:r>
      <w:r>
        <w:rPr>
          <w:rFonts w:ascii="宋体" w:hAnsi="宋体"/>
          <w:sz w:val="24"/>
          <w:highlight w:val="none"/>
        </w:rPr>
        <w:t>的违约金计算数额达到前述最高限额之日起</w:t>
      </w:r>
      <w:r>
        <w:rPr>
          <w:rFonts w:hint="eastAsia" w:ascii="宋体" w:hAnsi="宋体"/>
          <w:sz w:val="24"/>
          <w:highlight w:val="none"/>
        </w:rPr>
        <w:t>，</w:t>
      </w:r>
      <w:r>
        <w:rPr>
          <w:rFonts w:ascii="宋体" w:hAnsi="宋体"/>
          <w:sz w:val="24"/>
          <w:highlight w:val="none"/>
        </w:rPr>
        <w:t>甲方有权在要求乙方支付违约金的同时</w:t>
      </w:r>
      <w:r>
        <w:rPr>
          <w:rFonts w:hint="eastAsia" w:ascii="宋体" w:hAnsi="宋体"/>
          <w:sz w:val="24"/>
          <w:highlight w:val="none"/>
        </w:rPr>
        <w:t>，书面通知乙方</w:t>
      </w:r>
      <w:r>
        <w:rPr>
          <w:rFonts w:ascii="宋体" w:hAnsi="宋体"/>
          <w:sz w:val="24"/>
          <w:highlight w:val="none"/>
        </w:rPr>
        <w:t>解除本合同</w:t>
      </w:r>
      <w:r>
        <w:rPr>
          <w:rFonts w:hint="eastAsia" w:ascii="宋体" w:hAnsi="宋体"/>
          <w:sz w:val="24"/>
          <w:highlight w:val="none"/>
        </w:rPr>
        <w:t>；</w:t>
      </w:r>
    </w:p>
    <w:p>
      <w:pPr>
        <w:pStyle w:val="2"/>
        <w:ind w:left="0" w:firstLine="480" w:firstLineChars="2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highlight w:val="none"/>
          <w:u w:val="single"/>
          <w:lang w:val="en-US"/>
        </w:rPr>
        <w:t xml:space="preserve">  0.0</w:t>
      </w:r>
      <w:r>
        <w:rPr>
          <w:rFonts w:hint="eastAsia" w:ascii="宋体" w:hAnsi="宋体" w:eastAsia="宋体" w:cs="宋体"/>
          <w:b w:val="0"/>
          <w:bCs w:val="0"/>
          <w:sz w:val="24"/>
          <w:szCs w:val="24"/>
          <w:highlight w:val="none"/>
          <w:lang w:val="en-US"/>
        </w:rPr>
        <w:t xml:space="preserve">5（可根据情况修改） </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%计算，最高限额为本合同总价的</w:t>
      </w:r>
      <w:r>
        <w:rPr>
          <w:rFonts w:hint="eastAsia" w:ascii="宋体" w:hAnsi="宋体" w:eastAsia="宋体" w:cs="宋体"/>
          <w:b w:val="0"/>
          <w:bCs w:val="0"/>
          <w:sz w:val="24"/>
          <w:szCs w:val="24"/>
          <w:highlight w:val="none"/>
          <w:u w:val="single"/>
          <w:lang w:val="en-US"/>
        </w:rPr>
        <w:t xml:space="preserve">  20  </w:t>
      </w:r>
      <w:r>
        <w:rPr>
          <w:rFonts w:hint="eastAsia" w:ascii="宋体" w:hAnsi="宋体" w:eastAsia="宋体" w:cs="宋体"/>
          <w:b w:val="0"/>
          <w:bCs w:val="0"/>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8</w:t>
      </w:r>
      <w:r>
        <w:rPr>
          <w:rFonts w:ascii="宋体" w:hAnsi="宋体"/>
          <w:sz w:val="24"/>
          <w:highlight w:val="none"/>
        </w:rPr>
        <w:t>.</w:t>
      </w:r>
      <w:r>
        <w:rPr>
          <w:rFonts w:hint="eastAsia" w:ascii="宋体" w:hAnsi="宋体"/>
          <w:sz w:val="24"/>
          <w:highlight w:val="none"/>
        </w:rPr>
        <w:t>3</w:t>
      </w:r>
      <w:r>
        <w:rPr>
          <w:rFonts w:hint="eastAsia" w:ascii="宋体" w:hAnsi="宋体" w:cs="宋体"/>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w:t>
      </w:r>
      <w:r>
        <w:rPr>
          <w:rFonts w:hint="eastAsia" w:ascii="宋体" w:hAnsi="宋体" w:cs="宋体"/>
          <w:kern w:val="0"/>
          <w:sz w:val="24"/>
          <w:highlight w:val="none"/>
          <w:u w:val="single"/>
        </w:rPr>
        <w:t>（可根据情况修改）</w:t>
      </w:r>
      <w:r>
        <w:rPr>
          <w:rFonts w:hint="eastAsia" w:ascii="宋体" w:hAnsi="宋体" w:cs="宋体"/>
          <w:sz w:val="24"/>
          <w:highlight w:val="none"/>
          <w:u w:val="single"/>
        </w:rPr>
        <w:t xml:space="preserve">   </w:t>
      </w:r>
      <w:r>
        <w:rPr>
          <w:rFonts w:hint="eastAsia" w:ascii="宋体" w:hAnsi="宋体" w:cs="宋体"/>
          <w:sz w:val="24"/>
          <w:highlight w:val="none"/>
        </w:rPr>
        <w:t>%；迟延付款的违约金计算数额达到前述最高限额之日起，乙方有权在要求甲方支付违约金的同时，书面通知甲方解除本合同</w:t>
      </w:r>
      <w:r>
        <w:rPr>
          <w:rFonts w:hint="eastAsia" w:ascii="宋体" w:hAnsi="宋体"/>
          <w:sz w:val="24"/>
          <w:highlight w:val="none"/>
        </w:rPr>
        <w:t>；</w:t>
      </w:r>
    </w:p>
    <w:p>
      <w:pPr>
        <w:spacing w:line="560" w:lineRule="exact"/>
        <w:ind w:firstLine="480" w:firstLineChars="200"/>
        <w:rPr>
          <w:rFonts w:ascii="宋体" w:hAnsi="宋体" w:cs="宋体"/>
          <w:sz w:val="24"/>
          <w:highlight w:val="none"/>
        </w:rPr>
      </w:pPr>
      <w:bookmarkStart w:id="107" w:name="_Toc9497"/>
      <w:bookmarkStart w:id="108" w:name="_Toc30329"/>
      <w:bookmarkStart w:id="109" w:name="_Toc26807"/>
      <w:bookmarkStart w:id="110" w:name="_Toc32454"/>
      <w:bookmarkStart w:id="111" w:name="_Toc18683"/>
      <w:r>
        <w:rPr>
          <w:rFonts w:hint="eastAsia" w:ascii="宋体" w:hAnsi="宋体" w:cs="宋体"/>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highlight w:val="none"/>
        </w:rPr>
      </w:pPr>
      <w:r>
        <w:rPr>
          <w:rFonts w:hint="eastAsia" w:ascii="宋体" w:hAnsi="宋体" w:cs="宋体"/>
          <w:sz w:val="24"/>
          <w:highlight w:val="none"/>
        </w:rPr>
        <w:t>1.8.7违约责任</w:t>
      </w:r>
      <w:r>
        <w:rPr>
          <w:rFonts w:hint="eastAsia" w:ascii="宋体" w:hAnsi="宋体" w:cs="宋体"/>
          <w:b/>
          <w:i/>
          <w:sz w:val="24"/>
          <w:highlight w:val="none"/>
          <w:u w:val="single"/>
        </w:rPr>
        <w:t>合同专用条款</w:t>
      </w:r>
      <w:r>
        <w:rPr>
          <w:rFonts w:hint="eastAsia" w:ascii="宋体" w:hAnsi="宋体" w:cs="宋体"/>
          <w:sz w:val="24"/>
          <w:highlight w:val="none"/>
        </w:rPr>
        <w:t>另有约定的，从其约定。</w:t>
      </w:r>
    </w:p>
    <w:bookmarkEnd w:id="107"/>
    <w:bookmarkEnd w:id="108"/>
    <w:bookmarkEnd w:id="109"/>
    <w:bookmarkEnd w:id="110"/>
    <w:bookmarkEnd w:id="111"/>
    <w:p>
      <w:pPr>
        <w:spacing w:line="560" w:lineRule="exact"/>
        <w:ind w:firstLine="482" w:firstLineChars="200"/>
        <w:outlineLvl w:val="0"/>
        <w:rPr>
          <w:rFonts w:ascii="宋体" w:hAnsi="宋体" w:cs="宋体"/>
          <w:b/>
          <w:sz w:val="24"/>
          <w:highlight w:val="none"/>
        </w:rPr>
      </w:pPr>
      <w:r>
        <w:rPr>
          <w:rFonts w:hint="eastAsia" w:ascii="宋体" w:hAnsi="宋体" w:cs="宋体"/>
          <w:b/>
          <w:sz w:val="24"/>
          <w:highlight w:val="none"/>
        </w:rPr>
        <w:t>1.9合同争议的解决</w:t>
      </w:r>
    </w:p>
    <w:p>
      <w:pPr>
        <w:spacing w:line="560" w:lineRule="exact"/>
        <w:ind w:left="-61" w:leftChars="-29" w:right="-420" w:rightChars="-200" w:firstLine="240" w:firstLineChars="100"/>
        <w:rPr>
          <w:rFonts w:ascii="宋体" w:hAnsi="宋体" w:cs="宋体"/>
          <w:sz w:val="24"/>
          <w:highlight w:val="none"/>
        </w:rPr>
      </w:pPr>
      <w:r>
        <w:rPr>
          <w:rFonts w:hint="eastAsia" w:ascii="宋体" w:hAnsi="宋体" w:cs="宋体"/>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sz w:val="24"/>
          <w:highlight w:val="none"/>
          <w:u w:val="single"/>
        </w:rPr>
        <w:t xml:space="preserve">      </w:t>
      </w:r>
      <w:r>
        <w:rPr>
          <w:rFonts w:hint="eastAsia" w:ascii="宋体" w:hAnsi="宋体" w:cs="宋体"/>
          <w:sz w:val="24"/>
          <w:highlight w:val="none"/>
        </w:rPr>
        <w:t>条款规定的方式解决：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1.9.1 将争议提交</w:t>
      </w:r>
      <w:r>
        <w:rPr>
          <w:rFonts w:hint="eastAsia" w:ascii="宋体" w:hAnsi="宋体" w:cs="宋体"/>
          <w:b/>
          <w:i/>
          <w:sz w:val="24"/>
          <w:highlight w:val="none"/>
          <w:u w:val="single"/>
        </w:rPr>
        <w:t>合同专用条款</w:t>
      </w:r>
      <w:r>
        <w:rPr>
          <w:rFonts w:hint="eastAsia" w:ascii="宋体" w:hAnsi="宋体" w:cs="宋体"/>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1.9.2 向</w:t>
      </w:r>
      <w:r>
        <w:rPr>
          <w:rFonts w:hint="eastAsia" w:ascii="宋体" w:hAnsi="宋体" w:cs="宋体"/>
          <w:b/>
          <w:i/>
          <w:sz w:val="24"/>
          <w:highlight w:val="none"/>
          <w:u w:val="single"/>
        </w:rPr>
        <w:t>合同专用条款</w:t>
      </w:r>
      <w:r>
        <w:rPr>
          <w:rFonts w:hint="eastAsia" w:ascii="宋体" w:hAnsi="宋体" w:cs="宋体"/>
          <w:sz w:val="24"/>
          <w:highlight w:val="none"/>
        </w:rPr>
        <w:t>人民法院起诉。</w:t>
      </w:r>
    </w:p>
    <w:p>
      <w:pPr>
        <w:spacing w:line="560" w:lineRule="exact"/>
        <w:ind w:firstLine="482" w:firstLineChars="200"/>
        <w:outlineLvl w:val="0"/>
        <w:rPr>
          <w:rFonts w:ascii="宋体" w:hAnsi="宋体" w:cs="宋体"/>
          <w:b/>
          <w:sz w:val="24"/>
          <w:highlight w:val="none"/>
        </w:rPr>
      </w:pPr>
      <w:r>
        <w:rPr>
          <w:rFonts w:hint="eastAsia" w:ascii="宋体" w:hAnsi="宋体" w:cs="宋体"/>
          <w:b/>
          <w:sz w:val="24"/>
          <w:highlight w:val="none"/>
        </w:rPr>
        <w:t>2.0 合同生效</w:t>
      </w:r>
    </w:p>
    <w:p>
      <w:pPr>
        <w:spacing w:line="560" w:lineRule="exact"/>
        <w:ind w:firstLine="480" w:firstLineChars="200"/>
        <w:rPr>
          <w:rFonts w:ascii="宋体" w:hAnsi="宋体" w:cs="宋体"/>
          <w:b/>
          <w:sz w:val="24"/>
          <w:highlight w:val="none"/>
        </w:rPr>
      </w:pPr>
      <w:r>
        <w:rPr>
          <w:rFonts w:hint="eastAsia" w:ascii="宋体" w:hAnsi="宋体" w:cs="宋体"/>
          <w:sz w:val="24"/>
          <w:highlight w:val="none"/>
        </w:rPr>
        <w:t>本合同自双方当事人盖章签字时生效。</w:t>
      </w:r>
    </w:p>
    <w:p>
      <w:pPr>
        <w:autoSpaceDE w:val="0"/>
        <w:autoSpaceDN w:val="0"/>
        <w:spacing w:line="560" w:lineRule="exact"/>
        <w:rPr>
          <w:rFonts w:ascii="宋体" w:hAnsi="宋体"/>
          <w:sz w:val="24"/>
          <w:highlight w:val="none"/>
          <w:lang w:val="zh-CN"/>
        </w:rPr>
      </w:pPr>
    </w:p>
    <w:p>
      <w:pPr>
        <w:autoSpaceDE w:val="0"/>
        <w:autoSpaceDN w:val="0"/>
        <w:spacing w:line="560" w:lineRule="exact"/>
        <w:rPr>
          <w:rFonts w:ascii="宋体" w:hAnsi="宋体"/>
          <w:sz w:val="24"/>
          <w:highlight w:val="none"/>
          <w:lang w:val="zh-CN"/>
        </w:rPr>
      </w:pPr>
      <w:r>
        <w:rPr>
          <w:rFonts w:hint="eastAsia" w:ascii="宋体" w:hAnsi="宋体"/>
          <w:b/>
          <w:sz w:val="24"/>
          <w:highlight w:val="none"/>
          <w:lang w:val="zh-CN"/>
        </w:rPr>
        <w:t>甲方</w:t>
      </w:r>
      <w:r>
        <w:rPr>
          <w:rFonts w:hint="eastAsia" w:ascii="宋体" w:hAnsi="宋体"/>
          <w:sz w:val="24"/>
          <w:highlight w:val="none"/>
          <w:lang w:val="zh-CN"/>
        </w:rPr>
        <w:t>：</w:t>
      </w:r>
      <w:r>
        <w:rPr>
          <w:rFonts w:ascii="宋体" w:hAnsi="宋体"/>
          <w:sz w:val="24"/>
          <w:highlight w:val="none"/>
          <w:lang w:val="zh-CN"/>
        </w:rPr>
        <w:t xml:space="preserve">                             </w:t>
      </w:r>
      <w:r>
        <w:rPr>
          <w:rFonts w:ascii="宋体" w:hAnsi="宋体"/>
          <w:b/>
          <w:sz w:val="24"/>
          <w:highlight w:val="none"/>
          <w:lang w:val="zh-CN"/>
        </w:rPr>
        <w:t xml:space="preserve">      乙方</w:t>
      </w:r>
      <w:r>
        <w:rPr>
          <w:rFonts w:hint="eastAsia" w:ascii="宋体" w:hAnsi="宋体"/>
          <w:sz w:val="24"/>
          <w:highlight w:val="none"/>
          <w:lang w:val="zh-CN"/>
        </w:rPr>
        <w:t>：</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统一社会信用代码：</w:t>
      </w:r>
      <w:r>
        <w:rPr>
          <w:rFonts w:ascii="宋体" w:hAnsi="宋体"/>
          <w:sz w:val="24"/>
          <w:highlight w:val="none"/>
          <w:lang w:val="zh-CN"/>
        </w:rPr>
        <w:t xml:space="preserve">                        </w:t>
      </w:r>
      <w:r>
        <w:rPr>
          <w:rFonts w:hint="eastAsia" w:ascii="宋体" w:hAnsi="宋体"/>
          <w:sz w:val="24"/>
          <w:highlight w:val="none"/>
          <w:lang w:val="zh-CN"/>
        </w:rPr>
        <w:t>统一社会信用代码或身份证号码：</w:t>
      </w:r>
    </w:p>
    <w:p>
      <w:pPr>
        <w:autoSpaceDE w:val="0"/>
        <w:autoSpaceDN w:val="0"/>
        <w:spacing w:line="560" w:lineRule="exact"/>
        <w:rPr>
          <w:rFonts w:ascii="宋体" w:hAnsi="宋体"/>
          <w:sz w:val="24"/>
          <w:highlight w:val="none"/>
          <w:lang w:val="zh-CN"/>
        </w:rPr>
      </w:pP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住所：</w:t>
      </w:r>
      <w:r>
        <w:rPr>
          <w:rFonts w:ascii="宋体" w:hAnsi="宋体"/>
          <w:sz w:val="24"/>
          <w:highlight w:val="none"/>
          <w:lang w:val="zh-CN"/>
        </w:rPr>
        <w:t xml:space="preserve">                                   </w:t>
      </w:r>
      <w:r>
        <w:rPr>
          <w:rFonts w:hint="eastAsia" w:ascii="宋体" w:hAnsi="宋体"/>
          <w:sz w:val="24"/>
          <w:highlight w:val="none"/>
          <w:lang w:val="zh-CN"/>
        </w:rPr>
        <w:t>住所：</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法定代表人或</w:t>
      </w:r>
      <w:r>
        <w:rPr>
          <w:rFonts w:ascii="宋体" w:hAnsi="宋体"/>
          <w:sz w:val="24"/>
          <w:highlight w:val="none"/>
          <w:lang w:val="zh-CN"/>
        </w:rPr>
        <w:t xml:space="preserve">                             </w:t>
      </w:r>
      <w:r>
        <w:rPr>
          <w:rFonts w:hint="eastAsia" w:ascii="宋体" w:hAnsi="宋体"/>
          <w:sz w:val="24"/>
          <w:highlight w:val="none"/>
          <w:lang w:val="zh-CN"/>
        </w:rPr>
        <w:t>法定代表人或</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授权代表（签字）：</w:t>
      </w:r>
      <w:r>
        <w:rPr>
          <w:rFonts w:ascii="宋体" w:hAnsi="宋体"/>
          <w:sz w:val="24"/>
          <w:highlight w:val="none"/>
          <w:lang w:val="zh-CN"/>
        </w:rPr>
        <w:t xml:space="preserve">                       授权代表（签字）: </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联系人：</w:t>
      </w:r>
      <w:r>
        <w:rPr>
          <w:rFonts w:ascii="宋体" w:hAnsi="宋体"/>
          <w:sz w:val="24"/>
          <w:highlight w:val="none"/>
          <w:lang w:val="zh-CN"/>
        </w:rPr>
        <w:t xml:space="preserve">                                 </w:t>
      </w:r>
      <w:r>
        <w:rPr>
          <w:rFonts w:hint="eastAsia" w:ascii="宋体" w:hAnsi="宋体"/>
          <w:sz w:val="24"/>
          <w:highlight w:val="none"/>
          <w:lang w:val="zh-CN"/>
        </w:rPr>
        <w:t>联系人：</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约定送达地址：</w:t>
      </w:r>
      <w:r>
        <w:rPr>
          <w:rFonts w:ascii="宋体" w:hAnsi="宋体"/>
          <w:sz w:val="24"/>
          <w:highlight w:val="none"/>
          <w:lang w:val="zh-CN"/>
        </w:rPr>
        <w:t xml:space="preserve">                           </w:t>
      </w:r>
      <w:r>
        <w:rPr>
          <w:rFonts w:hint="eastAsia" w:ascii="宋体" w:hAnsi="宋体"/>
          <w:sz w:val="24"/>
          <w:highlight w:val="none"/>
          <w:lang w:val="zh-CN"/>
        </w:rPr>
        <w:t>约定送达地址：</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邮政编码：</w:t>
      </w:r>
      <w:r>
        <w:rPr>
          <w:rFonts w:ascii="宋体" w:hAnsi="宋体"/>
          <w:sz w:val="24"/>
          <w:highlight w:val="none"/>
          <w:lang w:val="zh-CN"/>
        </w:rPr>
        <w:t xml:space="preserve">                               </w:t>
      </w:r>
      <w:r>
        <w:rPr>
          <w:rFonts w:hint="eastAsia" w:ascii="宋体" w:hAnsi="宋体"/>
          <w:sz w:val="24"/>
          <w:highlight w:val="none"/>
          <w:lang w:val="zh-CN"/>
        </w:rPr>
        <w:t>邮政编码：</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电话</w:t>
      </w:r>
      <w:r>
        <w:rPr>
          <w:rFonts w:ascii="宋体" w:hAnsi="宋体"/>
          <w:sz w:val="24"/>
          <w:highlight w:val="none"/>
          <w:lang w:val="zh-CN"/>
        </w:rPr>
        <w:t xml:space="preserve">:                                    电话: </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传真</w:t>
      </w:r>
      <w:r>
        <w:rPr>
          <w:rFonts w:ascii="宋体" w:hAnsi="宋体"/>
          <w:sz w:val="24"/>
          <w:highlight w:val="none"/>
          <w:lang w:val="zh-CN"/>
        </w:rPr>
        <w:t xml:space="preserve">:                                    </w:t>
      </w:r>
      <w:r>
        <w:rPr>
          <w:rFonts w:hint="eastAsia" w:ascii="宋体" w:hAnsi="宋体"/>
          <w:sz w:val="24"/>
          <w:highlight w:val="none"/>
          <w:lang w:val="zh-CN"/>
        </w:rPr>
        <w:t>传真</w:t>
      </w:r>
      <w:r>
        <w:rPr>
          <w:rFonts w:ascii="宋体" w:hAnsi="宋体"/>
          <w:sz w:val="24"/>
          <w:highlight w:val="none"/>
          <w:lang w:val="zh-CN"/>
        </w:rPr>
        <w:t>:</w:t>
      </w:r>
    </w:p>
    <w:p>
      <w:pPr>
        <w:autoSpaceDE w:val="0"/>
        <w:autoSpaceDN w:val="0"/>
        <w:spacing w:line="560" w:lineRule="exact"/>
        <w:rPr>
          <w:rFonts w:ascii="宋体" w:hAnsi="宋体"/>
          <w:sz w:val="24"/>
          <w:highlight w:val="none"/>
        </w:rPr>
      </w:pPr>
      <w:r>
        <w:rPr>
          <w:rFonts w:hint="eastAsia" w:ascii="宋体" w:hAnsi="宋体"/>
          <w:sz w:val="24"/>
          <w:highlight w:val="none"/>
          <w:lang w:val="zh-CN"/>
        </w:rPr>
        <w:t>电子邮箱：</w:t>
      </w:r>
      <w:r>
        <w:rPr>
          <w:rFonts w:ascii="宋体" w:hAnsi="宋体"/>
          <w:sz w:val="24"/>
          <w:highlight w:val="none"/>
          <w:lang w:val="zh-CN"/>
        </w:rPr>
        <w:t xml:space="preserve">                               </w:t>
      </w:r>
      <w:r>
        <w:rPr>
          <w:rFonts w:hint="eastAsia" w:ascii="宋体" w:hAnsi="宋体"/>
          <w:sz w:val="24"/>
          <w:highlight w:val="none"/>
          <w:lang w:val="zh-CN"/>
        </w:rPr>
        <w:t>电子邮箱：</w:t>
      </w:r>
    </w:p>
    <w:p>
      <w:pPr>
        <w:autoSpaceDE w:val="0"/>
        <w:autoSpaceDN w:val="0"/>
        <w:spacing w:line="560" w:lineRule="exact"/>
        <w:rPr>
          <w:rFonts w:ascii="宋体" w:hAnsi="宋体"/>
          <w:sz w:val="24"/>
          <w:highlight w:val="none"/>
        </w:rPr>
      </w:pPr>
      <w:r>
        <w:rPr>
          <w:rFonts w:hint="eastAsia" w:ascii="宋体" w:hAnsi="宋体"/>
          <w:sz w:val="24"/>
          <w:highlight w:val="none"/>
        </w:rPr>
        <w:t>开户银行：</w:t>
      </w:r>
      <w:r>
        <w:rPr>
          <w:rFonts w:ascii="宋体" w:hAnsi="宋体"/>
          <w:sz w:val="24"/>
          <w:highlight w:val="none"/>
        </w:rPr>
        <w:t xml:space="preserve">                               开户银行： </w:t>
      </w:r>
    </w:p>
    <w:p>
      <w:pPr>
        <w:autoSpaceDE w:val="0"/>
        <w:autoSpaceDN w:val="0"/>
        <w:spacing w:line="560" w:lineRule="exact"/>
        <w:rPr>
          <w:rFonts w:ascii="宋体" w:hAnsi="宋体"/>
          <w:sz w:val="24"/>
          <w:highlight w:val="none"/>
        </w:rPr>
      </w:pPr>
      <w:r>
        <w:rPr>
          <w:rFonts w:hint="eastAsia" w:ascii="宋体" w:hAnsi="宋体"/>
          <w:sz w:val="24"/>
          <w:highlight w:val="none"/>
        </w:rPr>
        <w:t>开户名称：</w:t>
      </w:r>
      <w:r>
        <w:rPr>
          <w:rFonts w:ascii="宋体" w:hAnsi="宋体"/>
          <w:sz w:val="24"/>
          <w:highlight w:val="none"/>
        </w:rPr>
        <w:t xml:space="preserve">                               开户名称： </w:t>
      </w:r>
    </w:p>
    <w:p>
      <w:pPr>
        <w:autoSpaceDE w:val="0"/>
        <w:autoSpaceDN w:val="0"/>
        <w:spacing w:line="560" w:lineRule="exact"/>
        <w:rPr>
          <w:rFonts w:ascii="宋体" w:hAnsi="宋体"/>
          <w:sz w:val="24"/>
          <w:highlight w:val="none"/>
        </w:rPr>
      </w:pPr>
      <w:r>
        <w:rPr>
          <w:rFonts w:hint="eastAsia" w:ascii="宋体" w:hAnsi="宋体"/>
          <w:sz w:val="24"/>
          <w:highlight w:val="none"/>
        </w:rPr>
        <w:t>开户账号：</w:t>
      </w:r>
      <w:r>
        <w:rPr>
          <w:rFonts w:ascii="宋体" w:hAnsi="宋体"/>
          <w:sz w:val="24"/>
          <w:highlight w:val="none"/>
          <w:lang w:val="zh-CN"/>
        </w:rPr>
        <w:t xml:space="preserve">                               </w:t>
      </w:r>
      <w:r>
        <w:rPr>
          <w:rFonts w:hint="eastAsia" w:ascii="宋体" w:hAnsi="宋体"/>
          <w:sz w:val="24"/>
          <w:highlight w:val="none"/>
        </w:rPr>
        <w:t>开户账号：</w:t>
      </w:r>
    </w:p>
    <w:p>
      <w:pPr>
        <w:widowControl/>
        <w:spacing w:line="560" w:lineRule="exact"/>
        <w:jc w:val="left"/>
        <w:rPr>
          <w:rFonts w:ascii="宋体" w:hAnsi="宋体"/>
          <w:b/>
          <w:sz w:val="24"/>
          <w:highlight w:val="none"/>
        </w:rPr>
      </w:pPr>
    </w:p>
    <w:p>
      <w:pPr>
        <w:widowControl/>
        <w:adjustRightInd/>
        <w:jc w:val="left"/>
        <w:rPr>
          <w:rFonts w:ascii="宋体" w:hAnsi="宋体"/>
          <w:b/>
          <w:sz w:val="24"/>
          <w:highlight w:val="none"/>
        </w:rPr>
      </w:pPr>
      <w:r>
        <w:rPr>
          <w:rFonts w:ascii="宋体" w:hAnsi="宋体"/>
          <w:b/>
          <w:highlight w:val="none"/>
        </w:rPr>
        <w:br w:type="page"/>
      </w:r>
    </w:p>
    <w:p>
      <w:pPr>
        <w:pStyle w:val="281"/>
        <w:spacing w:line="560" w:lineRule="exact"/>
        <w:ind w:firstLine="482"/>
        <w:jc w:val="center"/>
        <w:rPr>
          <w:rFonts w:ascii="宋体" w:hAnsi="宋体"/>
          <w:b/>
          <w:szCs w:val="24"/>
          <w:highlight w:val="none"/>
        </w:rPr>
      </w:pPr>
      <w:r>
        <w:rPr>
          <w:rFonts w:hint="eastAsia" w:ascii="宋体" w:hAnsi="宋体"/>
          <w:b/>
          <w:szCs w:val="24"/>
          <w:highlight w:val="none"/>
        </w:rPr>
        <w:t>第二部分</w:t>
      </w:r>
      <w:r>
        <w:rPr>
          <w:rFonts w:ascii="宋体" w:hAnsi="宋体"/>
          <w:b/>
          <w:szCs w:val="24"/>
          <w:highlight w:val="none"/>
        </w:rPr>
        <w:t xml:space="preserve"> </w:t>
      </w:r>
      <w:r>
        <w:rPr>
          <w:rFonts w:hint="eastAsia" w:ascii="宋体" w:hAnsi="宋体"/>
          <w:b/>
          <w:szCs w:val="24"/>
          <w:highlight w:val="none"/>
        </w:rPr>
        <w:t>合同一般条款</w:t>
      </w:r>
    </w:p>
    <w:p>
      <w:pPr>
        <w:spacing w:line="560" w:lineRule="exact"/>
        <w:ind w:firstLine="482" w:firstLineChars="200"/>
        <w:outlineLvl w:val="0"/>
        <w:rPr>
          <w:rFonts w:ascii="宋体" w:hAnsi="宋体"/>
          <w:b/>
          <w:sz w:val="24"/>
          <w:highlight w:val="none"/>
        </w:rPr>
      </w:pPr>
      <w:bookmarkStart w:id="112" w:name="_Toc19680"/>
      <w:bookmarkStart w:id="113" w:name="_Toc14021"/>
      <w:bookmarkStart w:id="114" w:name="_Toc5228"/>
      <w:bookmarkStart w:id="115" w:name="_Toc31297"/>
      <w:bookmarkStart w:id="116" w:name="_Toc25079"/>
      <w:r>
        <w:rPr>
          <w:rFonts w:ascii="宋体" w:hAnsi="宋体"/>
          <w:b/>
          <w:sz w:val="24"/>
          <w:highlight w:val="none"/>
        </w:rPr>
        <w:t>2.1 定义</w:t>
      </w:r>
      <w:bookmarkEnd w:id="112"/>
      <w:bookmarkEnd w:id="113"/>
      <w:bookmarkEnd w:id="114"/>
      <w:bookmarkEnd w:id="115"/>
      <w:bookmarkEnd w:id="116"/>
    </w:p>
    <w:p>
      <w:pPr>
        <w:spacing w:line="560" w:lineRule="exact"/>
        <w:ind w:firstLine="480" w:firstLineChars="200"/>
        <w:rPr>
          <w:rFonts w:ascii="宋体" w:hAnsi="宋体"/>
          <w:sz w:val="24"/>
          <w:highlight w:val="none"/>
        </w:rPr>
      </w:pPr>
      <w:r>
        <w:rPr>
          <w:rFonts w:ascii="宋体" w:hAnsi="宋体"/>
          <w:sz w:val="24"/>
          <w:highlight w:val="none"/>
        </w:rPr>
        <w:t>本合同中的下列</w:t>
      </w:r>
      <w:r>
        <w:rPr>
          <w:rFonts w:hint="eastAsia" w:ascii="宋体" w:hAnsi="宋体"/>
          <w:sz w:val="24"/>
          <w:highlight w:val="none"/>
        </w:rPr>
        <w:t>词</w:t>
      </w:r>
      <w:r>
        <w:rPr>
          <w:rFonts w:ascii="宋体" w:hAnsi="宋体"/>
          <w:sz w:val="24"/>
          <w:highlight w:val="none"/>
        </w:rPr>
        <w:t>语应</w:t>
      </w:r>
      <w:r>
        <w:rPr>
          <w:rFonts w:hint="eastAsia" w:ascii="宋体" w:hAnsi="宋体"/>
          <w:sz w:val="24"/>
          <w:highlight w:val="none"/>
        </w:rPr>
        <w:t>按以下内容进行</w:t>
      </w:r>
      <w:r>
        <w:rPr>
          <w:rFonts w:ascii="宋体" w:hAnsi="宋体"/>
          <w:sz w:val="24"/>
          <w:highlight w:val="none"/>
        </w:rPr>
        <w:t>解释：</w:t>
      </w:r>
    </w:p>
    <w:p>
      <w:pPr>
        <w:spacing w:line="560" w:lineRule="exact"/>
        <w:ind w:firstLine="480" w:firstLineChars="200"/>
        <w:rPr>
          <w:rFonts w:ascii="宋体" w:hAnsi="宋体"/>
          <w:sz w:val="24"/>
          <w:highlight w:val="none"/>
        </w:rPr>
      </w:pPr>
      <w:r>
        <w:rPr>
          <w:rFonts w:ascii="宋体" w:hAnsi="宋体"/>
          <w:sz w:val="24"/>
          <w:highlight w:val="none"/>
        </w:rPr>
        <w:t>2.1.1 “合同”系指采购人和</w:t>
      </w:r>
      <w:r>
        <w:rPr>
          <w:rFonts w:hint="eastAsia" w:ascii="宋体" w:hAnsi="宋体" w:cs="宋体"/>
          <w:sz w:val="24"/>
          <w:highlight w:val="none"/>
        </w:rPr>
        <w:t>中标或成交</w:t>
      </w:r>
      <w:r>
        <w:rPr>
          <w:rFonts w:ascii="宋体" w:hAnsi="宋体"/>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sz w:val="24"/>
          <w:highlight w:val="none"/>
        </w:rPr>
      </w:pPr>
      <w:r>
        <w:rPr>
          <w:rFonts w:ascii="宋体" w:hAnsi="宋体"/>
          <w:sz w:val="24"/>
          <w:highlight w:val="none"/>
        </w:rPr>
        <w:t>2.1.2 “合同价”系指根据合同约定，</w:t>
      </w:r>
      <w:r>
        <w:rPr>
          <w:rFonts w:hint="eastAsia" w:ascii="宋体" w:hAnsi="宋体" w:cs="宋体"/>
          <w:sz w:val="24"/>
          <w:highlight w:val="none"/>
        </w:rPr>
        <w:t>中标或成交</w:t>
      </w:r>
      <w:r>
        <w:rPr>
          <w:rFonts w:ascii="宋体" w:hAnsi="宋体"/>
          <w:sz w:val="24"/>
          <w:highlight w:val="none"/>
        </w:rPr>
        <w:t>供应商在完全履行合同义务后</w:t>
      </w:r>
      <w:r>
        <w:rPr>
          <w:rFonts w:hint="eastAsia" w:ascii="宋体" w:hAnsi="宋体"/>
          <w:sz w:val="24"/>
          <w:highlight w:val="none"/>
        </w:rPr>
        <w:t>，</w:t>
      </w:r>
      <w:r>
        <w:rPr>
          <w:rFonts w:ascii="宋体" w:hAnsi="宋体"/>
          <w:sz w:val="24"/>
          <w:highlight w:val="none"/>
        </w:rPr>
        <w:t>采购人应支付给</w:t>
      </w:r>
      <w:r>
        <w:rPr>
          <w:rFonts w:hint="eastAsia" w:ascii="宋体" w:hAnsi="宋体" w:cs="宋体"/>
          <w:sz w:val="24"/>
          <w:highlight w:val="none"/>
        </w:rPr>
        <w:t>中标或成交</w:t>
      </w:r>
      <w:r>
        <w:rPr>
          <w:rFonts w:ascii="宋体" w:hAnsi="宋体"/>
          <w:sz w:val="24"/>
          <w:highlight w:val="none"/>
        </w:rPr>
        <w:t>供应商的价格。</w:t>
      </w:r>
    </w:p>
    <w:p>
      <w:pPr>
        <w:spacing w:line="560" w:lineRule="exact"/>
        <w:ind w:firstLine="480" w:firstLineChars="200"/>
        <w:rPr>
          <w:rFonts w:ascii="宋体" w:hAnsi="宋体"/>
          <w:sz w:val="24"/>
          <w:highlight w:val="none"/>
        </w:rPr>
      </w:pPr>
      <w:r>
        <w:rPr>
          <w:rFonts w:ascii="宋体" w:hAnsi="宋体"/>
          <w:sz w:val="24"/>
          <w:highlight w:val="none"/>
        </w:rPr>
        <w:t>2.1.3 “</w:t>
      </w:r>
      <w:r>
        <w:rPr>
          <w:rFonts w:hint="eastAsia" w:ascii="宋体" w:hAnsi="宋体"/>
          <w:sz w:val="24"/>
          <w:highlight w:val="none"/>
        </w:rPr>
        <w:t>服务</w:t>
      </w:r>
      <w:r>
        <w:rPr>
          <w:rFonts w:ascii="宋体" w:hAnsi="宋体"/>
          <w:sz w:val="24"/>
          <w:highlight w:val="none"/>
        </w:rPr>
        <w:t>”系指</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根据合同约定应向采购人</w:t>
      </w:r>
      <w:r>
        <w:rPr>
          <w:rFonts w:hint="eastAsia" w:ascii="宋体" w:hAnsi="宋体"/>
          <w:sz w:val="24"/>
          <w:highlight w:val="none"/>
        </w:rPr>
        <w:t>履行</w:t>
      </w:r>
      <w:r>
        <w:rPr>
          <w:rFonts w:ascii="宋体" w:hAnsi="宋体"/>
          <w:sz w:val="24"/>
          <w:highlight w:val="none"/>
        </w:rPr>
        <w:t>的</w:t>
      </w:r>
      <w:r>
        <w:rPr>
          <w:rFonts w:hint="eastAsia" w:ascii="宋体" w:hAnsi="宋体"/>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sz w:val="24"/>
          <w:highlight w:val="none"/>
        </w:rPr>
      </w:pPr>
      <w:r>
        <w:rPr>
          <w:rFonts w:ascii="宋体" w:hAnsi="宋体"/>
          <w:sz w:val="24"/>
          <w:highlight w:val="none"/>
        </w:rPr>
        <w:t>2.1.4 “</w:t>
      </w:r>
      <w:r>
        <w:rPr>
          <w:rFonts w:hint="eastAsia" w:ascii="宋体" w:hAnsi="宋体"/>
          <w:sz w:val="24"/>
          <w:highlight w:val="none"/>
        </w:rPr>
        <w:t>甲方</w:t>
      </w:r>
      <w:r>
        <w:rPr>
          <w:rFonts w:ascii="宋体" w:hAnsi="宋体"/>
          <w:sz w:val="24"/>
          <w:highlight w:val="none"/>
        </w:rPr>
        <w:t>”系指与</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签署合同的采购人</w:t>
      </w:r>
      <w:r>
        <w:rPr>
          <w:rFonts w:hint="eastAsia" w:ascii="宋体" w:hAnsi="宋体"/>
          <w:sz w:val="24"/>
          <w:highlight w:val="none"/>
        </w:rPr>
        <w:t>；采购人委托采购代理机构代表其与乙方签订合同的，采购人的授权委托书作为合同附件。</w:t>
      </w:r>
    </w:p>
    <w:p>
      <w:pPr>
        <w:spacing w:line="560" w:lineRule="exact"/>
        <w:ind w:firstLine="480" w:firstLineChars="200"/>
        <w:rPr>
          <w:rFonts w:ascii="宋体" w:hAnsi="宋体"/>
          <w:sz w:val="24"/>
          <w:highlight w:val="none"/>
        </w:rPr>
      </w:pPr>
      <w:r>
        <w:rPr>
          <w:rFonts w:ascii="宋体" w:hAnsi="宋体"/>
          <w:sz w:val="24"/>
          <w:highlight w:val="none"/>
        </w:rPr>
        <w:t>2.1.5 “乙方”系指根据合同约定提供服务的</w:t>
      </w:r>
      <w:r>
        <w:rPr>
          <w:rFonts w:hint="eastAsia" w:ascii="宋体" w:hAnsi="宋体" w:cs="宋体"/>
          <w:sz w:val="24"/>
          <w:highlight w:val="none"/>
        </w:rPr>
        <w:t>中标或成交</w:t>
      </w:r>
      <w:r>
        <w:rPr>
          <w:rFonts w:ascii="宋体" w:hAnsi="宋体"/>
          <w:sz w:val="24"/>
          <w:highlight w:val="none"/>
        </w:rPr>
        <w:t>供应商</w:t>
      </w:r>
      <w:r>
        <w:rPr>
          <w:rFonts w:hint="eastAsia" w:ascii="宋体" w:hAnsi="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highlight w:val="none"/>
        </w:rPr>
      </w:pPr>
      <w:r>
        <w:rPr>
          <w:rFonts w:ascii="宋体" w:hAnsi="宋体"/>
          <w:sz w:val="24"/>
          <w:highlight w:val="none"/>
        </w:rPr>
        <w:t>2.1.6 “现场”系指合同约定提供服务的地点。</w:t>
      </w:r>
    </w:p>
    <w:p>
      <w:pPr>
        <w:spacing w:line="560" w:lineRule="exact"/>
        <w:ind w:firstLine="482" w:firstLineChars="200"/>
        <w:outlineLvl w:val="0"/>
        <w:rPr>
          <w:rFonts w:ascii="宋体" w:hAnsi="宋体"/>
          <w:b/>
          <w:sz w:val="24"/>
          <w:highlight w:val="none"/>
        </w:rPr>
      </w:pPr>
      <w:bookmarkStart w:id="117" w:name="_Toc31402"/>
      <w:bookmarkStart w:id="118" w:name="_Toc16752"/>
      <w:bookmarkStart w:id="119" w:name="_Toc3769"/>
      <w:bookmarkStart w:id="120" w:name="_Toc23289"/>
      <w:bookmarkStart w:id="121" w:name="_Toc19539"/>
      <w:r>
        <w:rPr>
          <w:rFonts w:ascii="宋体" w:hAnsi="宋体"/>
          <w:b/>
          <w:sz w:val="24"/>
          <w:highlight w:val="none"/>
        </w:rPr>
        <w:t>2.2 技术规范</w:t>
      </w:r>
      <w:bookmarkEnd w:id="117"/>
      <w:bookmarkEnd w:id="118"/>
      <w:bookmarkEnd w:id="119"/>
      <w:bookmarkEnd w:id="120"/>
      <w:bookmarkEnd w:id="121"/>
    </w:p>
    <w:p>
      <w:pPr>
        <w:spacing w:line="560" w:lineRule="exact"/>
        <w:ind w:firstLine="480" w:firstLineChars="200"/>
        <w:rPr>
          <w:rFonts w:ascii="宋体" w:hAnsi="宋体"/>
          <w:sz w:val="24"/>
          <w:highlight w:val="none"/>
        </w:rPr>
      </w:pPr>
      <w:r>
        <w:rPr>
          <w:rFonts w:hint="eastAsia" w:ascii="宋体" w:hAnsi="宋体"/>
          <w:sz w:val="24"/>
          <w:highlight w:val="none"/>
        </w:rPr>
        <w:t>服务</w:t>
      </w:r>
      <w:r>
        <w:rPr>
          <w:rFonts w:ascii="宋体" w:hAnsi="宋体"/>
          <w:sz w:val="24"/>
          <w:highlight w:val="none"/>
        </w:rPr>
        <w:t>所应遵守的技术规范应与采购文件规定的技术规范和技术规范附件(如果有的话)及其技术规范偏差表(如果被甲方接受的话)相一致</w:t>
      </w:r>
      <w:r>
        <w:rPr>
          <w:rFonts w:hint="eastAsia" w:ascii="宋体" w:hAnsi="宋体"/>
          <w:sz w:val="24"/>
          <w:highlight w:val="none"/>
        </w:rPr>
        <w:t>；</w:t>
      </w:r>
      <w:r>
        <w:rPr>
          <w:rFonts w:ascii="宋体" w:hAnsi="宋体"/>
          <w:sz w:val="24"/>
          <w:highlight w:val="none"/>
        </w:rPr>
        <w:t>如果采购文件中没有技术规范的相应说明，那么应以国家有关部门最新颁布的相应标准</w:t>
      </w:r>
      <w:r>
        <w:rPr>
          <w:rFonts w:hint="eastAsia" w:ascii="宋体" w:hAnsi="宋体"/>
          <w:sz w:val="24"/>
          <w:highlight w:val="none"/>
        </w:rPr>
        <w:t>和</w:t>
      </w:r>
      <w:r>
        <w:rPr>
          <w:rFonts w:ascii="宋体" w:hAnsi="宋体"/>
          <w:sz w:val="24"/>
          <w:highlight w:val="none"/>
        </w:rPr>
        <w:t>规范为准。</w:t>
      </w:r>
    </w:p>
    <w:p>
      <w:pPr>
        <w:spacing w:line="560" w:lineRule="exact"/>
        <w:ind w:firstLine="482" w:firstLineChars="200"/>
        <w:outlineLvl w:val="0"/>
        <w:rPr>
          <w:rFonts w:ascii="宋体" w:hAnsi="宋体"/>
          <w:b/>
          <w:sz w:val="24"/>
          <w:highlight w:val="none"/>
        </w:rPr>
      </w:pPr>
      <w:bookmarkStart w:id="122" w:name="_Toc4133"/>
      <w:bookmarkStart w:id="123" w:name="_Toc9161"/>
      <w:bookmarkStart w:id="124" w:name="_Toc13673"/>
      <w:bookmarkStart w:id="125" w:name="_Toc27945"/>
      <w:bookmarkStart w:id="126" w:name="_Toc12412"/>
      <w:r>
        <w:rPr>
          <w:rFonts w:ascii="宋体" w:hAnsi="宋体"/>
          <w:b/>
          <w:sz w:val="24"/>
          <w:highlight w:val="none"/>
        </w:rPr>
        <w:t>2.3 知识产权</w:t>
      </w:r>
      <w:bookmarkEnd w:id="122"/>
      <w:bookmarkEnd w:id="123"/>
      <w:bookmarkEnd w:id="124"/>
      <w:bookmarkEnd w:id="125"/>
      <w:bookmarkEnd w:id="126"/>
    </w:p>
    <w:p>
      <w:pPr>
        <w:spacing w:line="560" w:lineRule="exact"/>
        <w:ind w:firstLine="480" w:firstLineChars="200"/>
        <w:rPr>
          <w:rFonts w:ascii="宋体" w:hAnsi="宋体"/>
          <w:sz w:val="24"/>
          <w:highlight w:val="none"/>
        </w:rPr>
      </w:pPr>
      <w:r>
        <w:rPr>
          <w:rFonts w:ascii="宋体" w:hAnsi="宋体"/>
          <w:sz w:val="24"/>
          <w:highlight w:val="none"/>
        </w:rPr>
        <w:t xml:space="preserve">2.3.1 </w:t>
      </w:r>
      <w:r>
        <w:rPr>
          <w:rFonts w:hint="eastAsia" w:ascii="宋体" w:hAnsi="宋体"/>
          <w:sz w:val="24"/>
          <w:highlight w:val="none"/>
        </w:rPr>
        <w:t>乙</w:t>
      </w:r>
      <w:r>
        <w:rPr>
          <w:rFonts w:ascii="宋体" w:hAnsi="宋体"/>
          <w:sz w:val="24"/>
          <w:highlight w:val="none"/>
        </w:rPr>
        <w:t>方应保证</w:t>
      </w:r>
      <w:r>
        <w:rPr>
          <w:rFonts w:hint="eastAsia" w:ascii="宋体" w:hAnsi="宋体"/>
          <w:sz w:val="24"/>
          <w:highlight w:val="none"/>
        </w:rPr>
        <w:t>其提供的服务</w:t>
      </w:r>
      <w:r>
        <w:rPr>
          <w:rFonts w:ascii="宋体" w:hAnsi="宋体"/>
          <w:sz w:val="24"/>
          <w:highlight w:val="none"/>
        </w:rPr>
        <w:t>不受任何第三方提出的侵犯其著作权、商标权、专利权等知识产权方面的起诉</w:t>
      </w:r>
      <w:r>
        <w:rPr>
          <w:rFonts w:hint="eastAsia" w:ascii="宋体" w:hAnsi="宋体"/>
          <w:sz w:val="24"/>
          <w:highlight w:val="none"/>
        </w:rPr>
        <w:t>；</w:t>
      </w:r>
      <w:r>
        <w:rPr>
          <w:rFonts w:ascii="宋体" w:hAnsi="宋体"/>
          <w:sz w:val="24"/>
          <w:highlight w:val="none"/>
        </w:rPr>
        <w:t>如果任何第三方提出侵权</w:t>
      </w:r>
      <w:r>
        <w:rPr>
          <w:rFonts w:hint="eastAsia" w:ascii="宋体" w:hAnsi="宋体"/>
          <w:sz w:val="24"/>
          <w:highlight w:val="none"/>
        </w:rPr>
        <w:t>指控</w:t>
      </w:r>
      <w:r>
        <w:rPr>
          <w:rFonts w:ascii="宋体" w:hAnsi="宋体"/>
          <w:sz w:val="24"/>
          <w:highlight w:val="none"/>
        </w:rPr>
        <w:t>，那么乙方须与该第三方交涉并承担由此发生的一切责任、费用和赔偿</w:t>
      </w:r>
      <w:r>
        <w:rPr>
          <w:rFonts w:hint="eastAsia" w:ascii="宋体" w:hAnsi="宋体"/>
          <w:sz w:val="24"/>
          <w:highlight w:val="none"/>
        </w:rPr>
        <w:t>，乙方还应及时澄清相关信息，使甲方声誉免受损害，甲方保留追责的权利。</w:t>
      </w:r>
    </w:p>
    <w:p>
      <w:pPr>
        <w:spacing w:line="560" w:lineRule="exact"/>
        <w:ind w:firstLine="480" w:firstLineChars="200"/>
        <w:rPr>
          <w:rFonts w:ascii="宋体" w:hAnsi="宋体"/>
          <w:sz w:val="24"/>
          <w:highlight w:val="none"/>
        </w:rPr>
      </w:pPr>
      <w:r>
        <w:rPr>
          <w:rFonts w:ascii="宋体" w:hAnsi="宋体"/>
          <w:sz w:val="24"/>
          <w:highlight w:val="none"/>
        </w:rPr>
        <w:t xml:space="preserve">2.3.2 </w:t>
      </w:r>
      <w:r>
        <w:rPr>
          <w:rFonts w:hint="eastAsia" w:ascii="宋体" w:hAnsi="宋体"/>
          <w:sz w:val="24"/>
          <w:highlight w:val="none"/>
        </w:rPr>
        <w:t>合同涉及技术成果的归属和收益的分成办法的，</w:t>
      </w:r>
      <w:r>
        <w:rPr>
          <w:rFonts w:ascii="宋体" w:hAnsi="宋体"/>
          <w:sz w:val="24"/>
          <w:highlight w:val="none"/>
        </w:rPr>
        <w:t>详见</w:t>
      </w:r>
      <w:r>
        <w:rPr>
          <w:rFonts w:ascii="宋体" w:hAnsi="宋体"/>
          <w:b/>
          <w:i/>
          <w:sz w:val="24"/>
          <w:highlight w:val="none"/>
          <w:u w:val="single"/>
        </w:rPr>
        <w:t>合同专用条款</w:t>
      </w:r>
      <w:r>
        <w:rPr>
          <w:rFonts w:ascii="宋体" w:hAnsi="宋体"/>
          <w:sz w:val="24"/>
          <w:highlight w:val="none"/>
        </w:rPr>
        <w:t>。</w:t>
      </w:r>
    </w:p>
    <w:p>
      <w:pPr>
        <w:spacing w:line="560" w:lineRule="exact"/>
        <w:ind w:firstLine="482" w:firstLineChars="200"/>
        <w:rPr>
          <w:rFonts w:ascii="宋体" w:hAnsi="宋体"/>
          <w:b/>
          <w:sz w:val="24"/>
          <w:highlight w:val="none"/>
        </w:rPr>
      </w:pPr>
      <w:r>
        <w:rPr>
          <w:rFonts w:ascii="宋体" w:hAnsi="宋体"/>
          <w:b/>
          <w:sz w:val="24"/>
          <w:highlight w:val="none"/>
        </w:rPr>
        <w:t xml:space="preserve">2.4 </w:t>
      </w:r>
      <w:r>
        <w:rPr>
          <w:rFonts w:hint="eastAsia" w:ascii="宋体" w:hAnsi="宋体"/>
          <w:b/>
          <w:sz w:val="24"/>
          <w:highlight w:val="none"/>
        </w:rPr>
        <w:t>履约检查和问题反馈</w:t>
      </w:r>
    </w:p>
    <w:p>
      <w:pPr>
        <w:spacing w:line="560" w:lineRule="exact"/>
        <w:ind w:firstLine="480" w:firstLineChars="200"/>
        <w:rPr>
          <w:rFonts w:ascii="宋体" w:hAnsi="宋体"/>
          <w:sz w:val="24"/>
          <w:highlight w:val="none"/>
        </w:rPr>
      </w:pPr>
      <w:r>
        <w:rPr>
          <w:rFonts w:ascii="宋体" w:hAnsi="宋体"/>
          <w:sz w:val="24"/>
          <w:highlight w:val="none"/>
        </w:rPr>
        <w:t>2.4.1甲方</w:t>
      </w:r>
      <w:r>
        <w:rPr>
          <w:rFonts w:hint="eastAsia" w:ascii="宋体" w:hAnsi="宋体"/>
          <w:sz w:val="24"/>
          <w:highlight w:val="none"/>
        </w:rPr>
        <w:t>有权</w:t>
      </w:r>
      <w:r>
        <w:rPr>
          <w:rFonts w:ascii="宋体" w:hAnsi="宋体"/>
          <w:sz w:val="24"/>
          <w:highlight w:val="none"/>
        </w:rPr>
        <w:t>在其认为必要时</w:t>
      </w:r>
      <w:r>
        <w:rPr>
          <w:rFonts w:hint="eastAsia" w:ascii="宋体" w:hAnsi="宋体"/>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highlight w:val="none"/>
        </w:rPr>
      </w:pPr>
      <w:r>
        <w:rPr>
          <w:rFonts w:ascii="宋体" w:hAnsi="宋体"/>
          <w:sz w:val="24"/>
          <w:highlight w:val="none"/>
        </w:rPr>
        <w:t xml:space="preserve">2.4.2 </w:t>
      </w:r>
      <w:r>
        <w:rPr>
          <w:rFonts w:hint="eastAsia" w:ascii="宋体" w:hAnsi="宋体"/>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highlight w:val="none"/>
        </w:rPr>
      </w:pPr>
      <w:bookmarkStart w:id="127" w:name="_Toc15447"/>
      <w:bookmarkStart w:id="128" w:name="_Toc32670"/>
      <w:bookmarkStart w:id="129" w:name="_Toc26555"/>
      <w:bookmarkStart w:id="130" w:name="_Toc22011"/>
      <w:bookmarkStart w:id="131" w:name="_Toc31233"/>
      <w:r>
        <w:rPr>
          <w:rFonts w:ascii="宋体" w:hAnsi="宋体"/>
          <w:b/>
          <w:sz w:val="24"/>
          <w:highlight w:val="none"/>
        </w:rPr>
        <w:t>2.5 结算方式和付款条件</w:t>
      </w:r>
      <w:bookmarkEnd w:id="127"/>
      <w:bookmarkEnd w:id="128"/>
      <w:bookmarkEnd w:id="129"/>
      <w:bookmarkEnd w:id="130"/>
      <w:bookmarkEnd w:id="131"/>
    </w:p>
    <w:p>
      <w:pPr>
        <w:spacing w:line="560" w:lineRule="exact"/>
        <w:ind w:firstLine="480" w:firstLineChars="200"/>
        <w:rPr>
          <w:rFonts w:ascii="宋体" w:hAnsi="宋体"/>
          <w:sz w:val="24"/>
          <w:highlight w:val="none"/>
        </w:rPr>
      </w:pPr>
      <w:r>
        <w:rPr>
          <w:rFonts w:ascii="宋体" w:hAnsi="宋体"/>
          <w:sz w:val="24"/>
          <w:highlight w:val="none"/>
        </w:rPr>
        <w:t>详见</w:t>
      </w:r>
      <w:r>
        <w:rPr>
          <w:rFonts w:ascii="宋体" w:hAnsi="宋体"/>
          <w:b/>
          <w:i/>
          <w:sz w:val="24"/>
          <w:highlight w:val="none"/>
          <w:u w:val="single"/>
        </w:rPr>
        <w:t>合同专用条款</w:t>
      </w:r>
      <w:r>
        <w:rPr>
          <w:rFonts w:ascii="宋体" w:hAnsi="宋体"/>
          <w:sz w:val="24"/>
          <w:highlight w:val="none"/>
        </w:rPr>
        <w:t>。</w:t>
      </w:r>
    </w:p>
    <w:p>
      <w:pPr>
        <w:spacing w:line="560" w:lineRule="exact"/>
        <w:ind w:firstLine="482" w:firstLineChars="200"/>
        <w:outlineLvl w:val="0"/>
        <w:rPr>
          <w:rFonts w:ascii="宋体" w:hAnsi="宋体"/>
          <w:b/>
          <w:sz w:val="24"/>
          <w:highlight w:val="none"/>
        </w:rPr>
      </w:pPr>
      <w:bookmarkStart w:id="132" w:name="_Toc18990"/>
      <w:bookmarkStart w:id="133" w:name="_Toc30507"/>
      <w:bookmarkStart w:id="134" w:name="_Toc16163"/>
      <w:bookmarkStart w:id="135" w:name="_Toc13467"/>
      <w:bookmarkStart w:id="136" w:name="_Toc13154"/>
      <w:r>
        <w:rPr>
          <w:rFonts w:ascii="宋体" w:hAnsi="宋体"/>
          <w:b/>
          <w:sz w:val="24"/>
          <w:highlight w:val="none"/>
        </w:rPr>
        <w:t>2.6 技术资料和保密义务</w:t>
      </w:r>
      <w:bookmarkEnd w:id="132"/>
      <w:bookmarkEnd w:id="133"/>
      <w:bookmarkEnd w:id="134"/>
      <w:bookmarkEnd w:id="135"/>
      <w:bookmarkEnd w:id="136"/>
    </w:p>
    <w:p>
      <w:pPr>
        <w:spacing w:line="560" w:lineRule="exact"/>
        <w:ind w:firstLine="480" w:firstLineChars="200"/>
        <w:rPr>
          <w:rFonts w:ascii="宋体" w:hAnsi="宋体"/>
          <w:sz w:val="24"/>
          <w:highlight w:val="none"/>
        </w:rPr>
      </w:pPr>
      <w:r>
        <w:rPr>
          <w:rFonts w:ascii="宋体" w:hAnsi="宋体"/>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sz w:val="24"/>
          <w:highlight w:val="none"/>
        </w:rPr>
      </w:pPr>
      <w:r>
        <w:rPr>
          <w:rFonts w:ascii="宋体" w:hAnsi="宋体"/>
          <w:sz w:val="24"/>
          <w:highlight w:val="none"/>
        </w:rPr>
        <w:t xml:space="preserve">2.6.2 </w:t>
      </w:r>
      <w:r>
        <w:rPr>
          <w:rFonts w:hint="eastAsia" w:ascii="宋体" w:hAnsi="宋体"/>
          <w:sz w:val="24"/>
          <w:highlight w:val="none"/>
        </w:rPr>
        <w:t>乙方有义务妥善保管和保护由甲方提供的前款信息和资料等；</w:t>
      </w:r>
    </w:p>
    <w:p>
      <w:pPr>
        <w:spacing w:line="560" w:lineRule="exact"/>
        <w:ind w:firstLine="480" w:firstLineChars="200"/>
        <w:rPr>
          <w:rFonts w:ascii="宋体" w:hAnsi="宋体"/>
          <w:sz w:val="24"/>
          <w:highlight w:val="none"/>
        </w:rPr>
      </w:pPr>
      <w:r>
        <w:rPr>
          <w:rFonts w:ascii="宋体" w:hAnsi="宋体"/>
          <w:sz w:val="24"/>
          <w:highlight w:val="none"/>
        </w:rPr>
        <w:t xml:space="preserve">2.6.3 </w:t>
      </w:r>
      <w:r>
        <w:rPr>
          <w:rFonts w:hint="eastAsia" w:ascii="宋体" w:hAnsi="宋体"/>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highlight w:val="none"/>
        </w:rPr>
        <w:t>技术情报</w:t>
      </w:r>
      <w:r>
        <w:rPr>
          <w:rFonts w:hint="eastAsia" w:ascii="宋体" w:hAnsi="宋体"/>
          <w:sz w:val="24"/>
          <w:highlight w:val="none"/>
        </w:rPr>
        <w:t>、</w:t>
      </w:r>
      <w:r>
        <w:rPr>
          <w:rFonts w:ascii="宋体" w:hAnsi="宋体"/>
          <w:sz w:val="24"/>
          <w:highlight w:val="none"/>
        </w:rPr>
        <w:t>技术资料</w:t>
      </w:r>
      <w:r>
        <w:rPr>
          <w:rFonts w:hint="eastAsia" w:ascii="宋体" w:hAnsi="宋体"/>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highlight w:val="none"/>
        </w:rPr>
      </w:pPr>
      <w:bookmarkStart w:id="137" w:name="_Toc19069"/>
      <w:r>
        <w:rPr>
          <w:rFonts w:ascii="宋体" w:hAnsi="宋体"/>
          <w:b/>
          <w:sz w:val="24"/>
          <w:highlight w:val="none"/>
        </w:rPr>
        <w:t xml:space="preserve">2.7 </w:t>
      </w:r>
      <w:r>
        <w:rPr>
          <w:rFonts w:hint="eastAsia" w:ascii="宋体" w:hAnsi="宋体"/>
          <w:b/>
          <w:sz w:val="24"/>
          <w:highlight w:val="none"/>
        </w:rPr>
        <w:t>质量保证</w:t>
      </w:r>
      <w:bookmarkEnd w:id="137"/>
    </w:p>
    <w:p>
      <w:pPr>
        <w:spacing w:line="560" w:lineRule="exact"/>
        <w:ind w:firstLine="480" w:firstLineChars="200"/>
        <w:rPr>
          <w:rFonts w:ascii="宋体" w:hAnsi="宋体"/>
          <w:sz w:val="24"/>
          <w:highlight w:val="none"/>
        </w:rPr>
      </w:pPr>
      <w:r>
        <w:rPr>
          <w:rFonts w:ascii="宋体" w:hAnsi="宋体"/>
          <w:sz w:val="24"/>
          <w:highlight w:val="none"/>
        </w:rPr>
        <w:t xml:space="preserve">2.7.1 </w:t>
      </w:r>
      <w:r>
        <w:rPr>
          <w:rFonts w:hint="eastAsia" w:ascii="宋体" w:hAnsi="宋体"/>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highlight w:val="none"/>
        </w:rPr>
      </w:pPr>
      <w:r>
        <w:rPr>
          <w:rFonts w:ascii="宋体" w:hAnsi="宋体"/>
          <w:sz w:val="24"/>
          <w:highlight w:val="none"/>
        </w:rPr>
        <w:t xml:space="preserve">2.7.2 </w:t>
      </w:r>
      <w:r>
        <w:rPr>
          <w:rFonts w:hint="eastAsia" w:ascii="宋体" w:hAnsi="宋体"/>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highlight w:val="none"/>
        </w:rPr>
      </w:pPr>
      <w:bookmarkStart w:id="138" w:name="_Toc22267"/>
      <w:r>
        <w:rPr>
          <w:rFonts w:ascii="宋体" w:hAnsi="宋体"/>
          <w:b/>
          <w:sz w:val="24"/>
          <w:highlight w:val="none"/>
        </w:rPr>
        <w:t xml:space="preserve">2.8 </w:t>
      </w:r>
      <w:r>
        <w:rPr>
          <w:rFonts w:hint="eastAsia" w:ascii="宋体" w:hAnsi="宋体"/>
          <w:b/>
          <w:sz w:val="24"/>
          <w:highlight w:val="none"/>
        </w:rPr>
        <w:t>延迟履行</w:t>
      </w:r>
      <w:bookmarkEnd w:id="138"/>
    </w:p>
    <w:p>
      <w:pPr>
        <w:spacing w:line="560" w:lineRule="exact"/>
        <w:ind w:firstLine="480" w:firstLineChars="200"/>
        <w:rPr>
          <w:rFonts w:ascii="宋体" w:hAnsi="宋体"/>
          <w:sz w:val="24"/>
          <w:highlight w:val="none"/>
        </w:rPr>
      </w:pPr>
      <w:r>
        <w:rPr>
          <w:rFonts w:hint="eastAsia" w:ascii="宋体" w:hAnsi="宋体"/>
          <w:sz w:val="24"/>
          <w:highlight w:val="none"/>
        </w:rPr>
        <w:t>甲乙双方签订合同后，乙方应按照合同约定履行合同义务，除不可抗力外，乙方不得延迟履行。</w:t>
      </w:r>
      <w:r>
        <w:rPr>
          <w:rFonts w:ascii="宋体" w:hAnsi="宋体"/>
          <w:sz w:val="24"/>
          <w:highlight w:val="none"/>
        </w:rPr>
        <w:t>在合同履行过程中，如果</w:t>
      </w:r>
      <w:r>
        <w:rPr>
          <w:rFonts w:hint="eastAsia" w:ascii="宋体" w:hAnsi="宋体"/>
          <w:sz w:val="24"/>
          <w:highlight w:val="none"/>
        </w:rPr>
        <w:t>因不可抗力，</w:t>
      </w:r>
      <w:r>
        <w:rPr>
          <w:rFonts w:ascii="宋体" w:hAnsi="宋体"/>
          <w:sz w:val="24"/>
          <w:highlight w:val="none"/>
        </w:rPr>
        <w:t>乙方遇到不能按时</w:t>
      </w:r>
      <w:r>
        <w:rPr>
          <w:rFonts w:hint="eastAsia" w:ascii="宋体" w:hAnsi="宋体"/>
          <w:sz w:val="24"/>
          <w:highlight w:val="none"/>
        </w:rPr>
        <w:t>提供服务</w:t>
      </w:r>
      <w:r>
        <w:rPr>
          <w:rFonts w:ascii="宋体" w:hAnsi="宋体"/>
          <w:sz w:val="24"/>
          <w:highlight w:val="none"/>
        </w:rPr>
        <w:t>的情况，应及时以书面形式将不能按时</w:t>
      </w:r>
      <w:r>
        <w:rPr>
          <w:rFonts w:hint="eastAsia" w:ascii="宋体" w:hAnsi="宋体"/>
          <w:sz w:val="24"/>
          <w:highlight w:val="none"/>
        </w:rPr>
        <w:t>提供服务</w:t>
      </w:r>
      <w:r>
        <w:rPr>
          <w:rFonts w:ascii="宋体" w:hAnsi="宋体"/>
          <w:sz w:val="24"/>
          <w:highlight w:val="none"/>
        </w:rPr>
        <w:t>的理由、预期延误时间通知甲方</w:t>
      </w:r>
      <w:r>
        <w:rPr>
          <w:rFonts w:hint="eastAsia" w:ascii="宋体" w:hAnsi="宋体"/>
          <w:sz w:val="24"/>
          <w:highlight w:val="none"/>
        </w:rPr>
        <w:t>；甲</w:t>
      </w:r>
      <w:r>
        <w:rPr>
          <w:rFonts w:ascii="宋体" w:hAnsi="宋体"/>
          <w:sz w:val="24"/>
          <w:highlight w:val="none"/>
        </w:rPr>
        <w:t>方收到乙方通知后，认为其理由正当的，可以书面形式酌情同意乙方可以延长</w:t>
      </w:r>
      <w:r>
        <w:rPr>
          <w:rFonts w:hint="eastAsia" w:ascii="宋体" w:hAnsi="宋体"/>
          <w:sz w:val="24"/>
          <w:highlight w:val="none"/>
        </w:rPr>
        <w:t>履行</w:t>
      </w:r>
      <w:r>
        <w:rPr>
          <w:rFonts w:ascii="宋体" w:hAnsi="宋体"/>
          <w:sz w:val="24"/>
          <w:highlight w:val="none"/>
        </w:rPr>
        <w:t>的具体时间。</w:t>
      </w:r>
    </w:p>
    <w:p>
      <w:pPr>
        <w:spacing w:line="560" w:lineRule="exact"/>
        <w:ind w:firstLine="482" w:firstLineChars="200"/>
        <w:outlineLvl w:val="0"/>
        <w:rPr>
          <w:rFonts w:ascii="宋体" w:hAnsi="宋体"/>
          <w:b/>
          <w:sz w:val="24"/>
          <w:highlight w:val="none"/>
        </w:rPr>
      </w:pPr>
      <w:bookmarkStart w:id="139" w:name="_Toc10611"/>
      <w:r>
        <w:rPr>
          <w:rFonts w:ascii="宋体" w:hAnsi="宋体"/>
          <w:b/>
          <w:sz w:val="24"/>
          <w:highlight w:val="none"/>
        </w:rPr>
        <w:t xml:space="preserve">2.9 </w:t>
      </w:r>
      <w:r>
        <w:rPr>
          <w:rFonts w:hint="eastAsia" w:ascii="宋体" w:hAnsi="宋体"/>
          <w:b/>
          <w:sz w:val="24"/>
          <w:highlight w:val="none"/>
        </w:rPr>
        <w:t>合同变更</w:t>
      </w:r>
      <w:bookmarkEnd w:id="139"/>
    </w:p>
    <w:p>
      <w:pPr>
        <w:spacing w:line="560" w:lineRule="exact"/>
        <w:ind w:firstLine="480" w:firstLineChars="200"/>
        <w:rPr>
          <w:rFonts w:ascii="宋体" w:hAnsi="宋体"/>
          <w:sz w:val="24"/>
          <w:highlight w:val="none"/>
        </w:rPr>
      </w:pPr>
      <w:r>
        <w:rPr>
          <w:rFonts w:hint="eastAsia" w:ascii="宋体" w:hAnsi="宋体"/>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highlight w:val="none"/>
        </w:rPr>
      </w:pPr>
      <w:bookmarkStart w:id="140" w:name="_Toc21830"/>
      <w:bookmarkStart w:id="141" w:name="_Toc26689"/>
      <w:bookmarkStart w:id="142" w:name="_Toc10663"/>
      <w:bookmarkStart w:id="143" w:name="_Toc23368"/>
      <w:bookmarkStart w:id="144" w:name="_Toc42"/>
      <w:r>
        <w:rPr>
          <w:rFonts w:ascii="宋体" w:hAnsi="宋体"/>
          <w:b/>
          <w:sz w:val="24"/>
          <w:highlight w:val="none"/>
        </w:rPr>
        <w:t>2.10 合同转让和分包</w:t>
      </w:r>
      <w:bookmarkEnd w:id="140"/>
      <w:bookmarkEnd w:id="141"/>
      <w:bookmarkEnd w:id="142"/>
      <w:bookmarkEnd w:id="143"/>
      <w:bookmarkEnd w:id="144"/>
    </w:p>
    <w:p>
      <w:pPr>
        <w:spacing w:line="560" w:lineRule="exact"/>
        <w:ind w:firstLine="480" w:firstLineChars="200"/>
        <w:rPr>
          <w:rFonts w:ascii="宋体" w:hAnsi="宋体"/>
          <w:sz w:val="24"/>
          <w:highlight w:val="none"/>
        </w:rPr>
      </w:pPr>
      <w:r>
        <w:rPr>
          <w:rFonts w:ascii="宋体" w:hAnsi="宋体"/>
          <w:sz w:val="24"/>
          <w:highlight w:val="none"/>
        </w:rPr>
        <w:t>合同的权利义务依法不</w:t>
      </w:r>
      <w:r>
        <w:rPr>
          <w:rFonts w:hint="eastAsia" w:ascii="宋体" w:hAnsi="宋体"/>
          <w:sz w:val="24"/>
          <w:highlight w:val="none"/>
        </w:rPr>
        <w:t>得</w:t>
      </w:r>
      <w:r>
        <w:rPr>
          <w:rFonts w:ascii="宋体" w:hAnsi="宋体"/>
          <w:sz w:val="24"/>
          <w:highlight w:val="none"/>
        </w:rPr>
        <w:t>转让</w:t>
      </w:r>
      <w:r>
        <w:rPr>
          <w:rFonts w:hint="eastAsia" w:ascii="宋体" w:hAnsi="宋体"/>
          <w:sz w:val="24"/>
          <w:highlight w:val="none"/>
        </w:rPr>
        <w:t>，</w:t>
      </w:r>
      <w:r>
        <w:rPr>
          <w:rFonts w:ascii="宋体" w:hAnsi="宋体"/>
          <w:sz w:val="24"/>
          <w:highlight w:val="none"/>
        </w:rPr>
        <w:t>但经甲方</w:t>
      </w:r>
      <w:r>
        <w:rPr>
          <w:rFonts w:hint="eastAsia" w:ascii="宋体" w:hAnsi="宋体"/>
          <w:sz w:val="24"/>
          <w:highlight w:val="none"/>
        </w:rPr>
        <w:t>同意，乙方可以依法采取分包方式履行合同，即：依法可以</w:t>
      </w:r>
      <w:r>
        <w:rPr>
          <w:rFonts w:ascii="宋体" w:hAnsi="宋体"/>
          <w:sz w:val="24"/>
          <w:highlight w:val="none"/>
        </w:rPr>
        <w:t>将合同项下的部分非主体、非关键性工作分包给他人完成</w:t>
      </w:r>
      <w:r>
        <w:rPr>
          <w:rFonts w:hint="eastAsia" w:ascii="宋体" w:hAnsi="宋体"/>
          <w:sz w:val="24"/>
          <w:highlight w:val="none"/>
        </w:rPr>
        <w:t>，</w:t>
      </w:r>
      <w:r>
        <w:rPr>
          <w:rFonts w:ascii="宋体" w:hAnsi="宋体"/>
          <w:sz w:val="24"/>
          <w:highlight w:val="none"/>
        </w:rPr>
        <w:t>接受分包的人应当具备相应的资格条件，并不得再次分包</w:t>
      </w:r>
      <w:r>
        <w:rPr>
          <w:rFonts w:hint="eastAsia" w:ascii="宋体" w:hAnsi="宋体"/>
          <w:sz w:val="24"/>
          <w:highlight w:val="none"/>
        </w:rPr>
        <w:t>，</w:t>
      </w:r>
      <w:r>
        <w:rPr>
          <w:rFonts w:ascii="宋体" w:hAnsi="宋体"/>
          <w:sz w:val="24"/>
          <w:highlight w:val="none"/>
        </w:rPr>
        <w:t>且乙方应就分包项目向甲方负责</w:t>
      </w:r>
      <w:r>
        <w:rPr>
          <w:rFonts w:hint="eastAsia" w:ascii="宋体" w:hAnsi="宋体"/>
          <w:sz w:val="24"/>
          <w:highlight w:val="none"/>
        </w:rPr>
        <w:t>，</w:t>
      </w:r>
      <w:r>
        <w:rPr>
          <w:rFonts w:ascii="宋体" w:hAnsi="宋体"/>
          <w:sz w:val="24"/>
          <w:highlight w:val="none"/>
        </w:rPr>
        <w:t>并</w:t>
      </w:r>
      <w:r>
        <w:rPr>
          <w:rFonts w:hint="eastAsia" w:ascii="宋体" w:hAnsi="宋体"/>
          <w:sz w:val="24"/>
          <w:highlight w:val="none"/>
        </w:rPr>
        <w:t>与分包供应商就分包项目向甲方承担连带责任。</w:t>
      </w:r>
    </w:p>
    <w:p>
      <w:pPr>
        <w:spacing w:line="560" w:lineRule="exact"/>
        <w:ind w:firstLine="482" w:firstLineChars="200"/>
        <w:outlineLvl w:val="0"/>
        <w:rPr>
          <w:rFonts w:ascii="宋体" w:hAnsi="宋体"/>
          <w:b/>
          <w:sz w:val="24"/>
          <w:highlight w:val="none"/>
        </w:rPr>
      </w:pPr>
      <w:bookmarkStart w:id="145" w:name="_Toc25571"/>
      <w:bookmarkStart w:id="146" w:name="_Toc32494"/>
      <w:bookmarkStart w:id="147" w:name="_Toc14371"/>
      <w:bookmarkStart w:id="148" w:name="_Toc26633"/>
      <w:bookmarkStart w:id="149" w:name="_Toc4720"/>
      <w:r>
        <w:rPr>
          <w:rFonts w:ascii="宋体" w:hAnsi="宋体"/>
          <w:b/>
          <w:sz w:val="24"/>
          <w:highlight w:val="none"/>
        </w:rPr>
        <w:t>2.11 不可抗力</w:t>
      </w:r>
      <w:bookmarkEnd w:id="145"/>
      <w:bookmarkEnd w:id="146"/>
      <w:bookmarkEnd w:id="147"/>
      <w:bookmarkEnd w:id="148"/>
      <w:bookmarkEnd w:id="149"/>
    </w:p>
    <w:p>
      <w:pPr>
        <w:spacing w:line="560" w:lineRule="exact"/>
        <w:ind w:firstLine="480" w:firstLineChars="200"/>
        <w:rPr>
          <w:rFonts w:ascii="宋体" w:hAnsi="宋体"/>
          <w:sz w:val="24"/>
          <w:highlight w:val="none"/>
        </w:rPr>
      </w:pPr>
      <w:r>
        <w:rPr>
          <w:rFonts w:ascii="宋体" w:hAnsi="宋体"/>
          <w:sz w:val="24"/>
          <w:highlight w:val="none"/>
        </w:rPr>
        <w:t>2.11.1如果任何一方遭遇法律规定的不可抗力，致使合同履行受阻时，履行合同的期限应予延长，延长的期限应相当于不可抗力所影响的时间</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 xml:space="preserve">2.11.2 </w:t>
      </w:r>
      <w:r>
        <w:rPr>
          <w:rFonts w:hint="eastAsia" w:ascii="宋体" w:hAnsi="宋体"/>
          <w:sz w:val="24"/>
          <w:highlight w:val="none"/>
        </w:rPr>
        <w:t>因不可抗力致使不能实现合同目的的，当事人可以解除合同；</w:t>
      </w:r>
    </w:p>
    <w:p>
      <w:pPr>
        <w:spacing w:line="560" w:lineRule="exact"/>
        <w:ind w:firstLine="480" w:firstLineChars="200"/>
        <w:rPr>
          <w:rFonts w:ascii="宋体" w:hAnsi="宋体"/>
          <w:sz w:val="24"/>
          <w:highlight w:val="none"/>
        </w:rPr>
      </w:pPr>
      <w:r>
        <w:rPr>
          <w:rFonts w:ascii="宋体" w:hAnsi="宋体"/>
          <w:sz w:val="24"/>
          <w:highlight w:val="none"/>
        </w:rPr>
        <w:t xml:space="preserve">2.11.3 </w:t>
      </w:r>
      <w:r>
        <w:rPr>
          <w:rFonts w:hint="eastAsia" w:ascii="宋体" w:hAnsi="宋体"/>
          <w:sz w:val="24"/>
          <w:highlight w:val="none"/>
        </w:rPr>
        <w:t>因</w:t>
      </w:r>
      <w:r>
        <w:rPr>
          <w:rFonts w:ascii="宋体" w:hAnsi="宋体"/>
          <w:sz w:val="24"/>
          <w:highlight w:val="none"/>
        </w:rPr>
        <w:t>不可抗力致使合同有变更必要的，双方当事人应在</w:t>
      </w:r>
      <w:r>
        <w:rPr>
          <w:rFonts w:ascii="宋体" w:hAnsi="宋体"/>
          <w:b/>
          <w:i/>
          <w:sz w:val="24"/>
          <w:highlight w:val="none"/>
          <w:u w:val="single"/>
        </w:rPr>
        <w:t>合同专用条款</w:t>
      </w:r>
      <w:r>
        <w:rPr>
          <w:rFonts w:ascii="宋体" w:hAnsi="宋体"/>
          <w:sz w:val="24"/>
          <w:highlight w:val="none"/>
        </w:rPr>
        <w:t>约定时间内以书面形式变更合同</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2.11.4受</w:t>
      </w:r>
      <w:r>
        <w:rPr>
          <w:rFonts w:hint="eastAsia" w:ascii="宋体" w:hAnsi="宋体"/>
          <w:sz w:val="24"/>
          <w:highlight w:val="none"/>
        </w:rPr>
        <w:t>不可抗力</w:t>
      </w:r>
      <w:r>
        <w:rPr>
          <w:rFonts w:ascii="宋体" w:hAnsi="宋体"/>
          <w:sz w:val="24"/>
          <w:highlight w:val="none"/>
        </w:rPr>
        <w:t>影响的一方在不可抗力发生后</w:t>
      </w:r>
      <w:r>
        <w:rPr>
          <w:rFonts w:hint="eastAsia" w:ascii="宋体" w:hAnsi="宋体"/>
          <w:sz w:val="24"/>
          <w:highlight w:val="none"/>
        </w:rPr>
        <w:t>，</w:t>
      </w:r>
      <w:r>
        <w:rPr>
          <w:rFonts w:ascii="宋体" w:hAnsi="宋体"/>
          <w:sz w:val="24"/>
          <w:highlight w:val="none"/>
        </w:rPr>
        <w:t>应在</w:t>
      </w:r>
      <w:r>
        <w:rPr>
          <w:rFonts w:ascii="宋体" w:hAnsi="宋体"/>
          <w:b/>
          <w:i/>
          <w:sz w:val="24"/>
          <w:highlight w:val="none"/>
          <w:u w:val="single"/>
        </w:rPr>
        <w:t>合同专用条款</w:t>
      </w:r>
      <w:r>
        <w:rPr>
          <w:rFonts w:ascii="宋体" w:hAnsi="宋体"/>
          <w:sz w:val="24"/>
          <w:highlight w:val="none"/>
        </w:rPr>
        <w:t>约定时间内以书面形式通知</w:t>
      </w:r>
      <w:r>
        <w:rPr>
          <w:rFonts w:hint="eastAsia" w:ascii="宋体" w:hAnsi="宋体"/>
          <w:sz w:val="24"/>
          <w:highlight w:val="none"/>
        </w:rPr>
        <w:t>对</w:t>
      </w:r>
      <w:r>
        <w:rPr>
          <w:rFonts w:ascii="宋体" w:hAnsi="宋体"/>
          <w:sz w:val="24"/>
          <w:highlight w:val="none"/>
        </w:rPr>
        <w:t>方当事人，并在</w:t>
      </w:r>
      <w:r>
        <w:rPr>
          <w:rFonts w:ascii="宋体" w:hAnsi="宋体"/>
          <w:b/>
          <w:i/>
          <w:sz w:val="24"/>
          <w:highlight w:val="none"/>
          <w:u w:val="single"/>
        </w:rPr>
        <w:t>合同专用条款</w:t>
      </w:r>
      <w:r>
        <w:rPr>
          <w:rFonts w:ascii="宋体" w:hAnsi="宋体"/>
          <w:sz w:val="24"/>
          <w:highlight w:val="none"/>
        </w:rPr>
        <w:t>约定时间内，将有关部门出具的证明文件送达</w:t>
      </w:r>
      <w:r>
        <w:rPr>
          <w:rFonts w:hint="eastAsia" w:ascii="宋体" w:hAnsi="宋体"/>
          <w:sz w:val="24"/>
          <w:highlight w:val="none"/>
        </w:rPr>
        <w:t>对方当事人</w:t>
      </w:r>
      <w:r>
        <w:rPr>
          <w:rFonts w:ascii="宋体" w:hAnsi="宋体"/>
          <w:sz w:val="24"/>
          <w:highlight w:val="none"/>
        </w:rPr>
        <w:t>。</w:t>
      </w:r>
    </w:p>
    <w:p>
      <w:pPr>
        <w:spacing w:line="560" w:lineRule="exact"/>
        <w:ind w:firstLine="482" w:firstLineChars="200"/>
        <w:outlineLvl w:val="0"/>
        <w:rPr>
          <w:rFonts w:ascii="宋体" w:hAnsi="宋体"/>
          <w:b/>
          <w:sz w:val="24"/>
          <w:highlight w:val="none"/>
        </w:rPr>
      </w:pPr>
      <w:bookmarkStart w:id="150" w:name="_Toc14115"/>
      <w:bookmarkStart w:id="151" w:name="_Toc25783"/>
      <w:bookmarkStart w:id="152" w:name="_Toc23854"/>
      <w:bookmarkStart w:id="153" w:name="_Toc3638"/>
      <w:bookmarkStart w:id="154" w:name="_Toc24465"/>
      <w:r>
        <w:rPr>
          <w:rFonts w:ascii="宋体" w:hAnsi="宋体"/>
          <w:b/>
          <w:sz w:val="24"/>
          <w:highlight w:val="none"/>
        </w:rPr>
        <w:t>2.12 税费</w:t>
      </w:r>
      <w:bookmarkEnd w:id="150"/>
      <w:bookmarkEnd w:id="151"/>
      <w:bookmarkEnd w:id="152"/>
      <w:bookmarkEnd w:id="153"/>
      <w:bookmarkEnd w:id="154"/>
    </w:p>
    <w:p>
      <w:pPr>
        <w:spacing w:line="560" w:lineRule="exact"/>
        <w:ind w:firstLine="480" w:firstLineChars="200"/>
        <w:rPr>
          <w:rFonts w:ascii="宋体" w:hAnsi="宋体"/>
          <w:sz w:val="24"/>
          <w:highlight w:val="none"/>
        </w:rPr>
      </w:pPr>
      <w:r>
        <w:rPr>
          <w:rFonts w:ascii="宋体" w:hAnsi="宋体"/>
          <w:sz w:val="24"/>
          <w:highlight w:val="none"/>
        </w:rPr>
        <w:t>与合同有关的一切税费</w:t>
      </w:r>
      <w:r>
        <w:rPr>
          <w:rFonts w:hint="eastAsia" w:ascii="宋体" w:hAnsi="宋体"/>
          <w:sz w:val="24"/>
          <w:highlight w:val="none"/>
        </w:rPr>
        <w:t>，</w:t>
      </w:r>
      <w:r>
        <w:rPr>
          <w:rFonts w:ascii="宋体" w:hAnsi="宋体"/>
          <w:sz w:val="24"/>
          <w:highlight w:val="none"/>
        </w:rPr>
        <w:t>均按照中华人民共和国法律的相关规定缴纳。</w:t>
      </w:r>
    </w:p>
    <w:p>
      <w:pPr>
        <w:spacing w:line="560" w:lineRule="exact"/>
        <w:ind w:firstLine="482" w:firstLineChars="200"/>
        <w:outlineLvl w:val="0"/>
        <w:rPr>
          <w:rFonts w:ascii="宋体" w:hAnsi="宋体"/>
          <w:b/>
          <w:sz w:val="24"/>
          <w:highlight w:val="none"/>
        </w:rPr>
      </w:pPr>
      <w:bookmarkStart w:id="155" w:name="_Toc26883"/>
      <w:bookmarkStart w:id="156" w:name="_Toc30105"/>
      <w:bookmarkStart w:id="157" w:name="_Toc25525"/>
      <w:bookmarkStart w:id="158" w:name="_Toc7315"/>
      <w:bookmarkStart w:id="159" w:name="_Toc14814"/>
      <w:r>
        <w:rPr>
          <w:rFonts w:ascii="宋体" w:hAnsi="宋体"/>
          <w:b/>
          <w:sz w:val="24"/>
          <w:highlight w:val="none"/>
        </w:rPr>
        <w:t>2.13 乙方破产</w:t>
      </w:r>
      <w:bookmarkEnd w:id="155"/>
      <w:bookmarkEnd w:id="156"/>
      <w:bookmarkEnd w:id="157"/>
      <w:bookmarkEnd w:id="158"/>
      <w:bookmarkEnd w:id="159"/>
    </w:p>
    <w:p>
      <w:pPr>
        <w:spacing w:line="560" w:lineRule="exact"/>
        <w:ind w:firstLine="480" w:firstLineChars="200"/>
        <w:rPr>
          <w:rFonts w:ascii="宋体" w:hAnsi="宋体"/>
          <w:sz w:val="24"/>
          <w:highlight w:val="none"/>
        </w:rPr>
      </w:pPr>
      <w:r>
        <w:rPr>
          <w:rFonts w:ascii="宋体" w:hAnsi="宋体"/>
          <w:sz w:val="24"/>
          <w:highlight w:val="none"/>
        </w:rPr>
        <w:t>如果乙方破产导致合同无法履行时，甲方可以书面形式通知乙方终止合同且不给予乙方任何补偿和赔偿</w:t>
      </w:r>
      <w:r>
        <w:rPr>
          <w:rFonts w:hint="eastAsia" w:ascii="宋体" w:hAnsi="宋体"/>
          <w:sz w:val="24"/>
          <w:highlight w:val="none"/>
        </w:rPr>
        <w:t>，但合同的</w:t>
      </w:r>
      <w:r>
        <w:rPr>
          <w:rFonts w:ascii="宋体" w:hAnsi="宋体"/>
          <w:sz w:val="24"/>
          <w:highlight w:val="none"/>
        </w:rPr>
        <w:t>终止不损害或不影响甲方已经采取或将要采取的任何要求乙方支付违约金</w:t>
      </w:r>
      <w:r>
        <w:rPr>
          <w:rFonts w:hint="eastAsia" w:ascii="宋体" w:hAnsi="宋体"/>
          <w:sz w:val="24"/>
          <w:highlight w:val="none"/>
        </w:rPr>
        <w:t>、</w:t>
      </w:r>
      <w:r>
        <w:rPr>
          <w:rFonts w:ascii="宋体" w:hAnsi="宋体"/>
          <w:sz w:val="24"/>
          <w:highlight w:val="none"/>
        </w:rPr>
        <w:t>赔偿损失等的行动或补救措施的权利</w:t>
      </w:r>
      <w:r>
        <w:rPr>
          <w:rFonts w:hint="eastAsia" w:ascii="宋体" w:hAnsi="宋体"/>
          <w:sz w:val="24"/>
          <w:highlight w:val="none"/>
        </w:rPr>
        <w:t>。</w:t>
      </w:r>
    </w:p>
    <w:p>
      <w:pPr>
        <w:spacing w:line="560" w:lineRule="exact"/>
        <w:ind w:firstLine="482" w:firstLineChars="200"/>
        <w:outlineLvl w:val="0"/>
        <w:rPr>
          <w:rFonts w:ascii="宋体" w:hAnsi="宋体"/>
          <w:b/>
          <w:sz w:val="24"/>
          <w:highlight w:val="none"/>
        </w:rPr>
      </w:pPr>
      <w:bookmarkStart w:id="160" w:name="_Toc1123"/>
      <w:bookmarkStart w:id="161" w:name="_Toc23323"/>
      <w:bookmarkStart w:id="162" w:name="_Toc2016"/>
      <w:r>
        <w:rPr>
          <w:rFonts w:ascii="宋体" w:hAnsi="宋体"/>
          <w:b/>
          <w:sz w:val="24"/>
          <w:highlight w:val="none"/>
        </w:rPr>
        <w:t>2.14 合同中止、终止</w:t>
      </w:r>
      <w:bookmarkEnd w:id="160"/>
      <w:bookmarkEnd w:id="161"/>
      <w:bookmarkEnd w:id="162"/>
    </w:p>
    <w:p>
      <w:pPr>
        <w:spacing w:line="560" w:lineRule="exact"/>
        <w:ind w:firstLine="480" w:firstLineChars="200"/>
        <w:rPr>
          <w:rFonts w:ascii="宋体" w:hAnsi="宋体"/>
          <w:sz w:val="24"/>
          <w:highlight w:val="none"/>
        </w:rPr>
      </w:pPr>
      <w:r>
        <w:rPr>
          <w:rFonts w:ascii="宋体" w:hAnsi="宋体"/>
          <w:sz w:val="24"/>
          <w:highlight w:val="none"/>
        </w:rPr>
        <w:t xml:space="preserve">2.14.1 </w:t>
      </w:r>
      <w:r>
        <w:rPr>
          <w:rFonts w:hint="eastAsia" w:ascii="宋体" w:hAnsi="宋体"/>
          <w:sz w:val="24"/>
          <w:highlight w:val="none"/>
        </w:rPr>
        <w:t>双方当事人不得擅自中止或者终止合同；</w:t>
      </w:r>
    </w:p>
    <w:p>
      <w:pPr>
        <w:spacing w:line="560" w:lineRule="exact"/>
        <w:ind w:firstLine="480" w:firstLineChars="200"/>
        <w:rPr>
          <w:rFonts w:ascii="宋体" w:hAnsi="宋体"/>
          <w:sz w:val="24"/>
          <w:highlight w:val="none"/>
        </w:rPr>
      </w:pPr>
      <w:r>
        <w:rPr>
          <w:rFonts w:ascii="宋体" w:hAnsi="宋体"/>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highlight w:val="none"/>
        </w:rPr>
      </w:pPr>
      <w:bookmarkStart w:id="163" w:name="_Toc17363"/>
      <w:bookmarkStart w:id="164" w:name="_Toc1969"/>
      <w:bookmarkStart w:id="165" w:name="_Toc14525"/>
      <w:r>
        <w:rPr>
          <w:rFonts w:ascii="宋体" w:hAnsi="宋体"/>
          <w:b/>
          <w:sz w:val="24"/>
          <w:highlight w:val="none"/>
        </w:rPr>
        <w:t>2.15 检验和验收</w:t>
      </w:r>
      <w:bookmarkEnd w:id="163"/>
      <w:bookmarkEnd w:id="164"/>
      <w:bookmarkEnd w:id="165"/>
    </w:p>
    <w:p>
      <w:pPr>
        <w:tabs>
          <w:tab w:val="left" w:pos="360"/>
          <w:tab w:val="left" w:pos="540"/>
          <w:tab w:val="left" w:pos="1080"/>
        </w:tabs>
        <w:spacing w:line="560" w:lineRule="exact"/>
        <w:ind w:firstLine="480" w:firstLineChars="200"/>
        <w:rPr>
          <w:rFonts w:ascii="宋体" w:hAnsi="宋体"/>
          <w:sz w:val="24"/>
          <w:highlight w:val="none"/>
        </w:rPr>
      </w:pPr>
      <w:r>
        <w:rPr>
          <w:rFonts w:ascii="宋体" w:hAnsi="宋体"/>
          <w:sz w:val="24"/>
          <w:highlight w:val="none"/>
        </w:rPr>
        <w:t xml:space="preserve">2.15.1 </w:t>
      </w:r>
      <w:r>
        <w:rPr>
          <w:rFonts w:hint="eastAsia" w:ascii="宋体" w:hAnsi="宋体"/>
          <w:sz w:val="24"/>
          <w:highlight w:val="none"/>
        </w:rPr>
        <w:t>乙方按照</w:t>
      </w:r>
      <w:r>
        <w:rPr>
          <w:rFonts w:ascii="宋体" w:hAnsi="宋体"/>
          <w:b/>
          <w:i/>
          <w:sz w:val="24"/>
          <w:highlight w:val="none"/>
          <w:u w:val="single"/>
        </w:rPr>
        <w:t>合同专用条款</w:t>
      </w:r>
      <w:r>
        <w:rPr>
          <w:rFonts w:ascii="宋体" w:hAnsi="宋体"/>
          <w:sz w:val="24"/>
          <w:highlight w:val="none"/>
        </w:rPr>
        <w:t>的约定</w:t>
      </w:r>
      <w:r>
        <w:rPr>
          <w:rFonts w:hint="eastAsia" w:ascii="宋体" w:hAnsi="宋体"/>
          <w:sz w:val="24"/>
          <w:highlight w:val="none"/>
        </w:rPr>
        <w:t>，</w:t>
      </w:r>
      <w:r>
        <w:rPr>
          <w:rFonts w:ascii="宋体" w:hAnsi="宋体"/>
          <w:sz w:val="24"/>
          <w:highlight w:val="none"/>
        </w:rPr>
        <w:t>定期提交服务报告</w:t>
      </w:r>
      <w:r>
        <w:rPr>
          <w:rFonts w:hint="eastAsia" w:ascii="宋体" w:hAnsi="宋体"/>
          <w:sz w:val="24"/>
          <w:highlight w:val="none"/>
        </w:rPr>
        <w:t>，甲方按照</w:t>
      </w:r>
      <w:r>
        <w:rPr>
          <w:rFonts w:ascii="宋体" w:hAnsi="宋体"/>
          <w:b/>
          <w:i/>
          <w:sz w:val="24"/>
          <w:highlight w:val="none"/>
          <w:u w:val="single"/>
        </w:rPr>
        <w:t>合同专用条款</w:t>
      </w:r>
      <w:r>
        <w:rPr>
          <w:rFonts w:ascii="宋体" w:hAnsi="宋体"/>
          <w:sz w:val="24"/>
          <w:highlight w:val="none"/>
        </w:rPr>
        <w:t>的约定进行定期验收</w:t>
      </w:r>
      <w:r>
        <w:rPr>
          <w:rFonts w:hint="eastAsia" w:ascii="宋体" w:hAnsi="宋体"/>
          <w:sz w:val="24"/>
          <w:highlight w:val="none"/>
        </w:rPr>
        <w:t>；</w:t>
      </w:r>
    </w:p>
    <w:p>
      <w:pPr>
        <w:tabs>
          <w:tab w:val="left" w:pos="360"/>
          <w:tab w:val="left" w:pos="540"/>
          <w:tab w:val="left" w:pos="1080"/>
        </w:tabs>
        <w:spacing w:line="560" w:lineRule="exact"/>
        <w:ind w:firstLine="480" w:firstLineChars="200"/>
        <w:rPr>
          <w:rFonts w:ascii="宋体" w:hAnsi="宋体"/>
          <w:sz w:val="24"/>
          <w:highlight w:val="none"/>
        </w:rPr>
      </w:pPr>
      <w:r>
        <w:rPr>
          <w:rFonts w:ascii="宋体" w:hAnsi="宋体"/>
          <w:sz w:val="24"/>
          <w:highlight w:val="none"/>
        </w:rPr>
        <w:t xml:space="preserve">2.15.2 </w:t>
      </w:r>
      <w:r>
        <w:rPr>
          <w:rFonts w:hint="eastAsia" w:ascii="宋体" w:hAnsi="宋体"/>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highlight w:val="none"/>
        </w:rPr>
      </w:pPr>
      <w:r>
        <w:rPr>
          <w:rFonts w:ascii="宋体" w:hAnsi="宋体"/>
          <w:sz w:val="24"/>
          <w:highlight w:val="none"/>
        </w:rPr>
        <w:t xml:space="preserve">2.15.3 </w:t>
      </w:r>
      <w:r>
        <w:rPr>
          <w:rFonts w:hint="eastAsia" w:ascii="宋体" w:hAnsi="宋体"/>
          <w:sz w:val="24"/>
          <w:highlight w:val="none"/>
        </w:rPr>
        <w:t>检验和验收标准、程序等具体内容以及前述验收书的效力详见</w:t>
      </w:r>
      <w:r>
        <w:rPr>
          <w:rFonts w:ascii="宋体" w:hAnsi="宋体"/>
          <w:b/>
          <w:i/>
          <w:sz w:val="24"/>
          <w:highlight w:val="none"/>
          <w:u w:val="single"/>
        </w:rPr>
        <w:t>合同专用条款</w:t>
      </w:r>
      <w:r>
        <w:rPr>
          <w:rFonts w:hint="eastAsia" w:ascii="宋体" w:hAnsi="宋体"/>
          <w:i/>
          <w:sz w:val="24"/>
          <w:highlight w:val="none"/>
        </w:rPr>
        <w:t>。</w:t>
      </w:r>
    </w:p>
    <w:p>
      <w:pPr>
        <w:spacing w:line="560" w:lineRule="exact"/>
        <w:ind w:firstLine="482" w:firstLineChars="200"/>
        <w:outlineLvl w:val="0"/>
        <w:rPr>
          <w:rFonts w:ascii="宋体" w:hAnsi="宋体"/>
          <w:b/>
          <w:sz w:val="24"/>
          <w:highlight w:val="none"/>
        </w:rPr>
      </w:pPr>
      <w:bookmarkStart w:id="166" w:name="_Toc25198"/>
      <w:bookmarkStart w:id="167" w:name="_Toc2308"/>
      <w:bookmarkStart w:id="168" w:name="_Toc12666"/>
      <w:bookmarkStart w:id="169" w:name="_Toc31892"/>
      <w:bookmarkStart w:id="170" w:name="_Toc9808"/>
      <w:r>
        <w:rPr>
          <w:rFonts w:ascii="宋体" w:hAnsi="宋体"/>
          <w:b/>
          <w:sz w:val="24"/>
          <w:highlight w:val="none"/>
        </w:rPr>
        <w:t>2.16 通知和送达</w:t>
      </w:r>
      <w:bookmarkEnd w:id="166"/>
      <w:bookmarkEnd w:id="167"/>
      <w:bookmarkEnd w:id="168"/>
      <w:bookmarkEnd w:id="169"/>
      <w:bookmarkEnd w:id="170"/>
    </w:p>
    <w:p>
      <w:pPr>
        <w:spacing w:line="560" w:lineRule="exact"/>
        <w:ind w:firstLine="480" w:firstLineChars="200"/>
        <w:rPr>
          <w:rFonts w:ascii="宋体" w:hAnsi="宋体"/>
          <w:sz w:val="24"/>
          <w:highlight w:val="none"/>
        </w:rPr>
      </w:pPr>
      <w:bookmarkStart w:id="171" w:name="_Toc27674"/>
      <w:bookmarkStart w:id="172" w:name="_Toc18401"/>
      <w:r>
        <w:rPr>
          <w:rFonts w:ascii="宋体" w:hAnsi="宋体"/>
          <w:sz w:val="24"/>
          <w:highlight w:val="none"/>
        </w:rPr>
        <w:t>2.17.1</w:t>
      </w:r>
      <w:r>
        <w:rPr>
          <w:rFonts w:hint="eastAsia" w:ascii="宋体" w:hAnsi="宋体"/>
          <w:sz w:val="24"/>
          <w:highlight w:val="none"/>
        </w:rPr>
        <w:t>任何一方因履行合同而以合同第一部分尾部所列明的传真或电子邮件</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rPr>
        <w:t>发出的所有通知、文件、材料，均视为已向对方当事人送达；任何一方变更上述送达方式或者地址的，应于</w:t>
      </w:r>
      <w:r>
        <w:rPr>
          <w:rFonts w:ascii="宋体" w:hAnsi="宋体"/>
          <w:sz w:val="24"/>
          <w:highlight w:val="none"/>
          <w:u w:val="single"/>
        </w:rPr>
        <w:t>3</w:t>
      </w:r>
      <w:r>
        <w:rPr>
          <w:rFonts w:hint="eastAsia" w:ascii="宋体" w:hAnsi="宋体"/>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highlight w:val="none"/>
        </w:rPr>
      </w:pPr>
      <w:r>
        <w:rPr>
          <w:rFonts w:ascii="宋体" w:hAnsi="宋体"/>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highlight w:val="none"/>
        </w:rPr>
        <w:t>的，邮件挂号寄出或者交邮之日之次日视为送达。</w:t>
      </w:r>
      <w:bookmarkEnd w:id="171"/>
      <w:bookmarkEnd w:id="172"/>
    </w:p>
    <w:p>
      <w:pPr>
        <w:spacing w:line="560" w:lineRule="exact"/>
        <w:ind w:firstLine="482" w:firstLineChars="200"/>
        <w:outlineLvl w:val="0"/>
        <w:rPr>
          <w:rFonts w:ascii="宋体" w:hAnsi="宋体"/>
          <w:b/>
          <w:sz w:val="24"/>
          <w:highlight w:val="none"/>
        </w:rPr>
      </w:pPr>
      <w:bookmarkStart w:id="173" w:name="_Toc20808"/>
      <w:bookmarkStart w:id="174" w:name="_Toc12254"/>
      <w:bookmarkStart w:id="175" w:name="_Toc27644"/>
      <w:bookmarkStart w:id="176" w:name="_Toc28906"/>
      <w:bookmarkStart w:id="177" w:name="_Toc5063"/>
      <w:r>
        <w:rPr>
          <w:rFonts w:ascii="宋体" w:hAnsi="宋体"/>
          <w:b/>
          <w:sz w:val="24"/>
          <w:highlight w:val="none"/>
        </w:rPr>
        <w:t xml:space="preserve">2.17 </w:t>
      </w:r>
      <w:r>
        <w:rPr>
          <w:rFonts w:hint="eastAsia" w:ascii="宋体" w:hAnsi="宋体"/>
          <w:b/>
          <w:sz w:val="24"/>
          <w:highlight w:val="none"/>
        </w:rPr>
        <w:t>合同使用的文字和</w:t>
      </w:r>
      <w:r>
        <w:rPr>
          <w:rFonts w:ascii="宋体" w:hAnsi="宋体"/>
          <w:b/>
          <w:sz w:val="24"/>
          <w:highlight w:val="none"/>
        </w:rPr>
        <w:t>适用的法律</w:t>
      </w:r>
      <w:bookmarkEnd w:id="173"/>
      <w:bookmarkEnd w:id="174"/>
      <w:bookmarkEnd w:id="175"/>
      <w:bookmarkEnd w:id="176"/>
      <w:bookmarkEnd w:id="177"/>
    </w:p>
    <w:p>
      <w:pPr>
        <w:spacing w:line="560" w:lineRule="exact"/>
        <w:ind w:firstLine="480" w:firstLineChars="200"/>
        <w:rPr>
          <w:rFonts w:ascii="宋体" w:hAnsi="宋体"/>
          <w:sz w:val="24"/>
          <w:highlight w:val="none"/>
        </w:rPr>
      </w:pPr>
      <w:r>
        <w:rPr>
          <w:rFonts w:ascii="宋体" w:hAnsi="宋体"/>
          <w:sz w:val="24"/>
          <w:highlight w:val="none"/>
        </w:rPr>
        <w:t>2.17.1 合同使用汉语书就</w:t>
      </w:r>
      <w:r>
        <w:rPr>
          <w:rFonts w:hint="eastAsia" w:ascii="宋体" w:hAnsi="宋体"/>
          <w:sz w:val="24"/>
          <w:highlight w:val="none"/>
        </w:rPr>
        <w:t>、</w:t>
      </w:r>
      <w:r>
        <w:rPr>
          <w:rFonts w:ascii="宋体" w:hAnsi="宋体"/>
          <w:sz w:val="24"/>
          <w:highlight w:val="none"/>
        </w:rPr>
        <w:t>变更和解释</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 xml:space="preserve">2.17.2 </w:t>
      </w:r>
      <w:r>
        <w:rPr>
          <w:rFonts w:hint="eastAsia" w:ascii="宋体" w:hAnsi="宋体"/>
          <w:sz w:val="24"/>
          <w:highlight w:val="none"/>
        </w:rPr>
        <w:t>合同适用</w:t>
      </w:r>
      <w:r>
        <w:rPr>
          <w:rFonts w:ascii="宋体" w:hAnsi="宋体"/>
          <w:sz w:val="24"/>
          <w:highlight w:val="none"/>
        </w:rPr>
        <w:t>中华人民共和国法律。</w:t>
      </w:r>
    </w:p>
    <w:p>
      <w:pPr>
        <w:spacing w:line="560" w:lineRule="exact"/>
        <w:ind w:firstLine="482" w:firstLineChars="200"/>
        <w:outlineLvl w:val="0"/>
        <w:rPr>
          <w:rFonts w:ascii="宋体" w:hAnsi="宋体" w:cs="宋体"/>
          <w:b/>
          <w:sz w:val="24"/>
          <w:highlight w:val="none"/>
        </w:rPr>
      </w:pPr>
      <w:r>
        <w:rPr>
          <w:rFonts w:hint="eastAsia" w:ascii="宋体" w:hAnsi="宋体" w:cs="宋体"/>
          <w:b/>
          <w:sz w:val="24"/>
          <w:highlight w:val="none"/>
        </w:rPr>
        <w:t>2.18 计量单位</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除技术规范中另有规定外,合同的计量单位均使用国家法定计量单位。</w:t>
      </w:r>
    </w:p>
    <w:p>
      <w:pPr>
        <w:spacing w:line="560" w:lineRule="exact"/>
        <w:ind w:firstLine="482" w:firstLineChars="200"/>
        <w:rPr>
          <w:rFonts w:ascii="宋体" w:hAnsi="宋体"/>
          <w:b/>
          <w:sz w:val="24"/>
          <w:highlight w:val="none"/>
        </w:rPr>
      </w:pPr>
      <w:r>
        <w:rPr>
          <w:rFonts w:ascii="宋体" w:hAnsi="宋体"/>
          <w:b/>
          <w:sz w:val="24"/>
          <w:highlight w:val="none"/>
        </w:rPr>
        <w:t>2.</w:t>
      </w:r>
      <w:r>
        <w:rPr>
          <w:rFonts w:hint="eastAsia" w:ascii="宋体" w:hAnsi="宋体"/>
          <w:b/>
          <w:sz w:val="24"/>
          <w:highlight w:val="none"/>
        </w:rPr>
        <w:t>19</w:t>
      </w:r>
      <w:r>
        <w:rPr>
          <w:rFonts w:ascii="宋体" w:hAnsi="宋体"/>
          <w:b/>
          <w:sz w:val="24"/>
          <w:highlight w:val="none"/>
        </w:rPr>
        <w:t>合同份数</w:t>
      </w:r>
    </w:p>
    <w:p>
      <w:pPr>
        <w:spacing w:line="560" w:lineRule="exact"/>
        <w:ind w:firstLine="480" w:firstLineChars="200"/>
        <w:rPr>
          <w:rFonts w:ascii="宋体" w:hAnsi="宋体"/>
          <w:sz w:val="24"/>
          <w:highlight w:val="none"/>
        </w:rPr>
      </w:pPr>
      <w:r>
        <w:rPr>
          <w:rFonts w:ascii="宋体" w:hAnsi="宋体"/>
          <w:sz w:val="24"/>
          <w:highlight w:val="none"/>
        </w:rPr>
        <w:t>合同份数按</w:t>
      </w:r>
      <w:r>
        <w:rPr>
          <w:rFonts w:ascii="宋体" w:hAnsi="宋体"/>
          <w:b/>
          <w:i/>
          <w:sz w:val="24"/>
          <w:highlight w:val="none"/>
          <w:u w:val="single"/>
        </w:rPr>
        <w:t>合同专用条款</w:t>
      </w:r>
      <w:r>
        <w:rPr>
          <w:rFonts w:ascii="宋体" w:hAnsi="宋体"/>
          <w:sz w:val="24"/>
          <w:highlight w:val="none"/>
        </w:rPr>
        <w:t>规定</w:t>
      </w:r>
      <w:r>
        <w:rPr>
          <w:rFonts w:hint="eastAsia" w:ascii="宋体" w:hAnsi="宋体"/>
          <w:sz w:val="24"/>
          <w:highlight w:val="none"/>
        </w:rPr>
        <w:t>，</w:t>
      </w:r>
      <w:r>
        <w:rPr>
          <w:rFonts w:ascii="宋体" w:hAnsi="宋体"/>
          <w:sz w:val="24"/>
          <w:highlight w:val="none"/>
        </w:rPr>
        <w:t>每份均具有同等法律效力</w:t>
      </w:r>
      <w:r>
        <w:rPr>
          <w:rFonts w:hint="eastAsia" w:ascii="宋体" w:hAnsi="宋体"/>
          <w:sz w:val="24"/>
          <w:highlight w:val="none"/>
        </w:rPr>
        <w:t>。</w:t>
      </w:r>
    </w:p>
    <w:p>
      <w:pPr>
        <w:spacing w:line="360" w:lineRule="auto"/>
        <w:jc w:val="center"/>
        <w:outlineLvl w:val="0"/>
        <w:rPr>
          <w:rFonts w:ascii="宋体" w:hAnsi="宋体" w:cs="宋体"/>
          <w:b/>
          <w:sz w:val="24"/>
          <w:highlight w:val="none"/>
        </w:rPr>
      </w:pPr>
      <w:r>
        <w:rPr>
          <w:rFonts w:hint="eastAsia" w:ascii="宋体" w:hAnsi="宋体" w:cs="宋体"/>
          <w:kern w:val="0"/>
          <w:highlight w:val="none"/>
        </w:rPr>
        <w:br w:type="page"/>
      </w:r>
      <w:r>
        <w:rPr>
          <w:rFonts w:hint="eastAsia" w:ascii="宋体" w:hAnsi="宋体" w:cs="宋体"/>
          <w:b/>
          <w:sz w:val="24"/>
          <w:highlight w:val="none"/>
        </w:rPr>
        <w:t xml:space="preserve"> 第三部分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4426" w:type="pct"/>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1.3.2</w:t>
            </w:r>
          </w:p>
        </w:tc>
        <w:tc>
          <w:tcPr>
            <w:tcW w:w="4426" w:type="pct"/>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1.4.2</w:t>
            </w:r>
          </w:p>
        </w:tc>
        <w:tc>
          <w:tcPr>
            <w:tcW w:w="4426" w:type="pct"/>
            <w:vAlign w:val="center"/>
          </w:tcPr>
          <w:p>
            <w:pPr>
              <w:spacing w:line="360" w:lineRule="auto"/>
              <w:rPr>
                <w:rFonts w:ascii="宋体" w:hAnsi="宋体" w:cs="宋体"/>
                <w:sz w:val="24"/>
                <w:highlight w:val="none"/>
              </w:rPr>
            </w:pPr>
            <w:r>
              <w:rPr>
                <w:rFonts w:hint="eastAsia" w:ascii="宋体" w:hAnsi="宋体" w:cs="宋体"/>
                <w:sz w:val="24"/>
                <w:highlight w:val="none"/>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4426" w:type="pct"/>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付款方式：按中标价的90%作为基数，分12个月支付，次月支付上月费用；一年期满，由采购人根据考核和满意率测评情况支付剩余物业费。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1.5.2</w:t>
            </w:r>
          </w:p>
        </w:tc>
        <w:tc>
          <w:tcPr>
            <w:tcW w:w="4426" w:type="pct"/>
            <w:vAlign w:val="center"/>
          </w:tcPr>
          <w:p>
            <w:pPr>
              <w:spacing w:line="360"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1.5.3 </w:t>
            </w:r>
          </w:p>
        </w:tc>
        <w:tc>
          <w:tcPr>
            <w:tcW w:w="4426" w:type="pct"/>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1.6.2</w:t>
            </w:r>
          </w:p>
        </w:tc>
        <w:tc>
          <w:tcPr>
            <w:tcW w:w="4426" w:type="pct"/>
            <w:vAlign w:val="center"/>
          </w:tcPr>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付款方式：按中标价的90%作为基数，分12个月支付，次月支付上月费用；一年期满，由采购人根据考核和满意率测评情况支付剩余物业费。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kern w:val="2"/>
                <w:sz w:val="24"/>
                <w:szCs w:val="24"/>
                <w:highlight w:val="none"/>
                <w:lang w:val="en-US" w:eastAsia="zh-CN" w:bidi="ar-SA"/>
              </w:rPr>
            </w:pPr>
            <w:r>
              <w:rPr>
                <w:rFonts w:hint="eastAsia" w:ascii="宋体" w:hAnsi="宋体" w:cs="宋体"/>
                <w:color w:val="000000"/>
                <w:sz w:val="24"/>
                <w:highlight w:val="none"/>
              </w:rPr>
              <w:t>自合同签订之日起</w:t>
            </w:r>
            <w:r>
              <w:rPr>
                <w:rFonts w:hint="eastAsia" w:ascii="宋体" w:hAnsi="宋体" w:cs="宋体"/>
                <w:color w:val="000000"/>
                <w:sz w:val="24"/>
                <w:highlight w:val="none"/>
                <w:lang w:eastAsia="zh-CN"/>
              </w:rPr>
              <w:t>一年</w:t>
            </w:r>
            <w:r>
              <w:rPr>
                <w:rFonts w:hint="eastAsia" w:ascii="宋体" w:hAnsi="宋体" w:cs="宋体"/>
                <w:color w:val="00000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1.7.3</w:t>
            </w:r>
          </w:p>
        </w:tc>
        <w:tc>
          <w:tcPr>
            <w:tcW w:w="4426" w:type="pct"/>
            <w:vAlign w:val="center"/>
          </w:tcPr>
          <w:p>
            <w:pPr>
              <w:spacing w:line="440" w:lineRule="exact"/>
              <w:jc w:val="left"/>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按物业类项目服务要求提供服务</w:t>
            </w:r>
            <w:r>
              <w:rPr>
                <w:rFonts w:hint="eastAsia" w:ascii="宋体" w:hAnsi="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1.7.4.1</w:t>
            </w:r>
          </w:p>
        </w:tc>
        <w:tc>
          <w:tcPr>
            <w:tcW w:w="4426" w:type="pct"/>
            <w:vAlign w:val="center"/>
          </w:tcPr>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1.7.4.2</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1.7.4.3</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1.8.7</w:t>
            </w:r>
          </w:p>
        </w:tc>
        <w:tc>
          <w:tcPr>
            <w:tcW w:w="4426" w:type="pct"/>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1.9</w:t>
            </w:r>
          </w:p>
        </w:tc>
        <w:tc>
          <w:tcPr>
            <w:tcW w:w="4426" w:type="pct"/>
            <w:vAlign w:val="center"/>
          </w:tcPr>
          <w:p>
            <w:pPr>
              <w:spacing w:line="360" w:lineRule="auto"/>
              <w:rPr>
                <w:rFonts w:hint="eastAsia" w:ascii="宋体" w:hAnsi="宋体" w:cs="宋体"/>
                <w:sz w:val="24"/>
                <w:highlight w:val="none"/>
                <w:lang w:bidi="ar"/>
              </w:rPr>
            </w:pPr>
            <w:r>
              <w:rPr>
                <w:rFonts w:hint="eastAsia" w:ascii="宋体" w:hAnsi="宋体" w:cs="宋体"/>
                <w:sz w:val="24"/>
                <w:highlight w:val="none"/>
                <w:lang w:bidi="ar"/>
              </w:rPr>
              <w:t>1.</w:t>
            </w:r>
            <w:r>
              <w:rPr>
                <w:rFonts w:hint="eastAsia" w:ascii="宋体" w:hAnsi="宋体" w:cs="宋体"/>
                <w:sz w:val="24"/>
                <w:highlight w:val="none"/>
                <w:lang w:val="en-US" w:eastAsia="zh-CN" w:bidi="ar"/>
              </w:rPr>
              <w:t>9</w:t>
            </w:r>
            <w:r>
              <w:rPr>
                <w:rFonts w:hint="eastAsia" w:ascii="宋体" w:hAnsi="宋体" w:cs="宋体"/>
                <w:sz w:val="24"/>
                <w:highlight w:val="none"/>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1.9.1</w:t>
            </w:r>
          </w:p>
        </w:tc>
        <w:tc>
          <w:tcPr>
            <w:tcW w:w="4426" w:type="pct"/>
            <w:vAlign w:val="center"/>
          </w:tcPr>
          <w:p>
            <w:pPr>
              <w:spacing w:line="360" w:lineRule="auto"/>
              <w:rPr>
                <w:rFonts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kern w:val="2"/>
                <w:sz w:val="24"/>
                <w:szCs w:val="24"/>
                <w:highlight w:val="none"/>
                <w:lang w:val="en-US" w:eastAsia="zh-CN" w:bidi="ar"/>
              </w:rPr>
            </w:pPr>
            <w:r>
              <w:rPr>
                <w:rFonts w:hint="eastAsia" w:ascii="宋体" w:hAnsi="宋体" w:cs="宋体"/>
                <w:sz w:val="24"/>
                <w:highlight w:val="none"/>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4426" w:type="pct"/>
            <w:vAlign w:val="center"/>
          </w:tcPr>
          <w:p>
            <w:pPr>
              <w:spacing w:line="360" w:lineRule="auto"/>
              <w:rPr>
                <w:rFonts w:hint="default" w:ascii="宋体" w:hAnsi="宋体" w:cs="宋体"/>
                <w:sz w:val="24"/>
                <w:highlight w:val="none"/>
                <w:lang w:val="en-US"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0"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5</w:t>
            </w:r>
          </w:p>
        </w:tc>
        <w:tc>
          <w:tcPr>
            <w:tcW w:w="4426" w:type="pct"/>
            <w:vAlign w:val="center"/>
          </w:tcPr>
          <w:p>
            <w:pPr>
              <w:spacing w:line="360" w:lineRule="auto"/>
              <w:rPr>
                <w:rFonts w:hint="eastAsia" w:ascii="宋体" w:hAnsi="宋体" w:cs="宋体"/>
                <w:sz w:val="24"/>
                <w:highlight w:val="none"/>
                <w:lang w:val="en-US" w:eastAsia="zh-CN"/>
              </w:rPr>
            </w:pPr>
            <w:r>
              <w:rPr>
                <w:rFonts w:hint="eastAsia" w:ascii="宋体" w:hAnsi="宋体" w:cs="宋体"/>
                <w:sz w:val="24"/>
                <w:highlight w:val="none"/>
                <w:lang w:val="en-US" w:eastAsia="zh-CN"/>
              </w:rPr>
              <w:t>付款方式：按中标价的90%作为基数，分12个月支付，次月支付上月费用；一年期满，由采购人根据考核和满意率测评情况支付剩余物业费。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w:t>
            </w:r>
            <w:r>
              <w:rPr>
                <w:rFonts w:hint="eastAsia" w:ascii="宋体" w:hAnsi="宋体" w:cs="宋体"/>
                <w:sz w:val="24"/>
                <w:highlight w:val="none"/>
              </w:rPr>
              <w:t>.</w:t>
            </w:r>
            <w:r>
              <w:rPr>
                <w:rFonts w:ascii="宋体" w:hAnsi="宋体" w:cs="宋体"/>
                <w:sz w:val="24"/>
                <w:highlight w:val="none"/>
              </w:rPr>
              <w:t>3</w:t>
            </w:r>
          </w:p>
        </w:tc>
        <w:tc>
          <w:tcPr>
            <w:tcW w:w="4426" w:type="pct"/>
            <w:vAlign w:val="center"/>
          </w:tcPr>
          <w:p>
            <w:pPr>
              <w:spacing w:line="360" w:lineRule="auto"/>
              <w:rPr>
                <w:rFonts w:hint="eastAsia" w:ascii="宋体" w:hAnsi="宋体" w:cs="宋体"/>
                <w:sz w:val="24"/>
                <w:highlight w:val="none"/>
                <w:lang w:val="en-US" w:eastAsia="zh-CN"/>
              </w:rPr>
            </w:pPr>
            <w:r>
              <w:rPr>
                <w:rFonts w:hint="eastAsia" w:ascii="宋体" w:hAnsi="宋体" w:cs="宋体"/>
                <w:sz w:val="24"/>
                <w:highlight w:val="none"/>
                <w:lang w:val="en-US" w:eastAsia="zh-CN"/>
              </w:rPr>
              <w:t>因不可抗力致使合同有变更必要的，双方当事人应在30日内以书面形式变更合同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11.4</w:t>
            </w:r>
            <w:r>
              <w:rPr>
                <w:rFonts w:hint="eastAsia" w:ascii="宋体" w:hAnsi="宋体" w:cs="宋体"/>
                <w:sz w:val="24"/>
                <w:highlight w:val="none"/>
              </w:rPr>
              <w:t xml:space="preserve"> </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napToGrid w:val="0"/>
                <w:kern w:val="0"/>
                <w:sz w:val="24"/>
                <w:highlight w:val="none"/>
              </w:rPr>
              <w:t>受不可抗力影响的一方在不可抗力发生后，应在</w:t>
            </w:r>
            <w:r>
              <w:rPr>
                <w:rFonts w:hint="eastAsia" w:ascii="宋体" w:hAnsi="宋体" w:cs="宋体"/>
                <w:snapToGrid w:val="0"/>
                <w:kern w:val="0"/>
                <w:sz w:val="24"/>
                <w:highlight w:val="none"/>
                <w:u w:val="single"/>
              </w:rPr>
              <w:t>15日</w:t>
            </w:r>
            <w:r>
              <w:rPr>
                <w:rFonts w:hint="eastAsia" w:ascii="宋体" w:hAnsi="宋体" w:cs="宋体"/>
                <w:snapToGrid w:val="0"/>
                <w:kern w:val="0"/>
                <w:sz w:val="24"/>
                <w:highlight w:val="none"/>
              </w:rPr>
              <w:t>内以书面形式通知对方当事人，并在</w:t>
            </w:r>
            <w:r>
              <w:rPr>
                <w:rFonts w:hint="eastAsia" w:ascii="宋体" w:hAnsi="宋体" w:cs="宋体"/>
                <w:snapToGrid w:val="0"/>
                <w:kern w:val="0"/>
                <w:sz w:val="24"/>
                <w:highlight w:val="none"/>
                <w:u w:val="single"/>
              </w:rPr>
              <w:t>15日</w:t>
            </w:r>
            <w:r>
              <w:rPr>
                <w:rFonts w:hint="eastAsia" w:ascii="宋体" w:hAnsi="宋体" w:cs="宋体"/>
                <w:snapToGrid w:val="0"/>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1</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rPr>
              <w:t>乙方按照</w:t>
            </w:r>
            <w:r>
              <w:rPr>
                <w:rFonts w:hint="eastAsia" w:ascii="宋体" w:hAnsi="宋体" w:cs="宋体"/>
                <w:b/>
                <w:sz w:val="24"/>
                <w:highlight w:val="none"/>
                <w:u w:val="single"/>
              </w:rPr>
              <w:t>双方确定的服务考核办法</w:t>
            </w:r>
            <w:r>
              <w:rPr>
                <w:rFonts w:hint="eastAsia" w:ascii="宋体" w:hAnsi="宋体" w:cs="宋体"/>
                <w:sz w:val="24"/>
                <w:highlight w:val="none"/>
              </w:rPr>
              <w:t>的约定，定期提交服务报告，甲方按照</w:t>
            </w:r>
            <w:r>
              <w:rPr>
                <w:rFonts w:hint="eastAsia" w:ascii="宋体" w:hAnsi="宋体" w:cs="宋体"/>
                <w:b/>
                <w:sz w:val="24"/>
                <w:highlight w:val="none"/>
                <w:u w:val="single"/>
              </w:rPr>
              <w:t>服务考核办法</w:t>
            </w:r>
            <w:r>
              <w:rPr>
                <w:rFonts w:hint="eastAsia" w:ascii="宋体" w:hAnsi="宋体" w:cs="宋体"/>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3</w:t>
            </w:r>
          </w:p>
        </w:tc>
        <w:tc>
          <w:tcPr>
            <w:tcW w:w="4426" w:type="pct"/>
            <w:vAlign w:val="center"/>
          </w:tcPr>
          <w:p>
            <w:pPr>
              <w:spacing w:line="360" w:lineRule="auto"/>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2.19</w:t>
            </w:r>
          </w:p>
        </w:tc>
        <w:tc>
          <w:tcPr>
            <w:tcW w:w="4426" w:type="pct"/>
          </w:tcPr>
          <w:p>
            <w:pPr>
              <w:spacing w:line="360" w:lineRule="auto"/>
              <w:rPr>
                <w:rFonts w:ascii="宋体" w:hAnsi="宋体" w:cs="宋体"/>
                <w:sz w:val="24"/>
                <w:highlight w:val="none"/>
              </w:rPr>
            </w:pPr>
            <w:r>
              <w:rPr>
                <w:rFonts w:hint="eastAsia" w:cs="仿宋" w:asciiTheme="minorEastAsia" w:hAnsiTheme="minorEastAsia"/>
                <w:color w:val="auto"/>
                <w:sz w:val="24"/>
                <w:highlight w:val="none"/>
              </w:rPr>
              <w:t>本合同一式六份，双方各执三份。</w:t>
            </w:r>
          </w:p>
        </w:tc>
      </w:tr>
    </w:tbl>
    <w:p>
      <w:pPr>
        <w:spacing w:line="360" w:lineRule="auto"/>
        <w:ind w:left="-420" w:leftChars="-200" w:right="-420" w:rightChars="-200" w:firstLine="480" w:firstLineChars="200"/>
        <w:rPr>
          <w:rFonts w:ascii="宋体" w:hAnsi="宋体" w:cs="宋体"/>
          <w:sz w:val="24"/>
          <w:highlight w:val="none"/>
        </w:rPr>
      </w:pPr>
    </w:p>
    <w:p>
      <w:pPr>
        <w:spacing w:line="360" w:lineRule="auto"/>
        <w:ind w:firstLine="562" w:firstLineChars="200"/>
        <w:jc w:val="center"/>
        <w:rPr>
          <w:rFonts w:asciiTheme="minorEastAsia" w:hAnsiTheme="minorEastAsia" w:eastAsiaTheme="minorEastAsia"/>
          <w:b/>
          <w:sz w:val="28"/>
          <w:szCs w:val="28"/>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hint="eastAsia" w:cs="仿宋_GB2312" w:asciiTheme="minorEastAsia" w:hAnsiTheme="minorEastAsia" w:eastAsiaTheme="minorEastAsia"/>
          <w:b/>
          <w:sz w:val="36"/>
          <w:szCs w:val="20"/>
          <w:highlight w:val="none"/>
        </w:rPr>
      </w:pPr>
    </w:p>
    <w:p>
      <w:pPr>
        <w:snapToGrid w:val="0"/>
        <w:spacing w:line="360" w:lineRule="auto"/>
        <w:jc w:val="center"/>
        <w:outlineLvl w:val="0"/>
        <w:rPr>
          <w:rFonts w:cs="仿宋_GB2312" w:asciiTheme="minorEastAsia" w:hAnsiTheme="minorEastAsia" w:eastAsiaTheme="minorEastAsia"/>
          <w:b/>
          <w:sz w:val="36"/>
          <w:szCs w:val="20"/>
          <w:highlight w:val="none"/>
        </w:rPr>
      </w:pPr>
      <w:r>
        <w:rPr>
          <w:rFonts w:hint="eastAsia" w:cs="仿宋_GB2312" w:asciiTheme="minorEastAsia" w:hAnsiTheme="minorEastAsia" w:eastAsiaTheme="minorEastAsia"/>
          <w:b/>
          <w:sz w:val="36"/>
          <w:szCs w:val="20"/>
          <w:highlight w:val="none"/>
        </w:rPr>
        <w:t>第七部分</w:t>
      </w:r>
      <w:bookmarkEnd w:id="72"/>
      <w:r>
        <w:rPr>
          <w:rFonts w:hint="eastAsia" w:cs="仿宋_GB2312" w:asciiTheme="minorEastAsia" w:hAnsiTheme="minorEastAsia" w:eastAsiaTheme="minorEastAsia"/>
          <w:b/>
          <w:sz w:val="36"/>
          <w:szCs w:val="20"/>
          <w:highlight w:val="none"/>
        </w:rPr>
        <w:t xml:space="preserve">  </w:t>
      </w:r>
      <w:bookmarkEnd w:id="73"/>
      <w:r>
        <w:rPr>
          <w:rFonts w:hint="eastAsia" w:cs="仿宋_GB2312" w:asciiTheme="minorEastAsia" w:hAnsiTheme="minorEastAsia" w:eastAsiaTheme="minorEastAsia"/>
          <w:b/>
          <w:sz w:val="36"/>
          <w:szCs w:val="20"/>
          <w:highlight w:val="none"/>
        </w:rPr>
        <w:t>应提交的有关格式范例</w:t>
      </w: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供应商按照以下格式编制响应文件。</w:t>
      </w:r>
    </w:p>
    <w:p>
      <w:pPr>
        <w:spacing w:line="360" w:lineRule="auto"/>
        <w:ind w:firstLine="480" w:firstLineChars="200"/>
        <w:rPr>
          <w:rFonts w:cs="仿宋_GB2312" w:asciiTheme="minorEastAsia" w:hAnsiTheme="minorEastAsia" w:eastAsiaTheme="minorEastAsia"/>
          <w:sz w:val="24"/>
          <w:highlight w:val="none"/>
        </w:rPr>
      </w:pPr>
    </w:p>
    <w:p>
      <w:pPr>
        <w:spacing w:line="360" w:lineRule="auto"/>
        <w:jc w:val="center"/>
        <w:rPr>
          <w:rFonts w:cs="仿宋_GB2312" w:asciiTheme="minorEastAsia" w:hAnsiTheme="minorEastAsia" w:eastAsiaTheme="minorEastAsia"/>
          <w:b/>
          <w:kern w:val="0"/>
          <w:sz w:val="36"/>
          <w:szCs w:val="36"/>
          <w:highlight w:val="none"/>
        </w:rPr>
      </w:pPr>
      <w:r>
        <w:rPr>
          <w:rFonts w:hint="eastAsia" w:cs="仿宋_GB2312" w:asciiTheme="minorEastAsia" w:hAnsiTheme="minorEastAsia" w:eastAsiaTheme="minorEastAsia"/>
          <w:b/>
          <w:kern w:val="0"/>
          <w:sz w:val="36"/>
          <w:szCs w:val="36"/>
          <w:highlight w:val="none"/>
        </w:rPr>
        <w:t>目录</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（1）响应函………………………………………………………………………（页码）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（2）资格文件…………………………………………………………………（页码）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（3）法人授权书</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（4）分包意向协议</w:t>
      </w:r>
      <w:r>
        <w:rPr>
          <w:rFonts w:hint="eastAsia" w:cs="宋体" w:asciiTheme="minorEastAsia" w:hAnsiTheme="minorEastAsia" w:eastAsiaTheme="minorEastAsia"/>
          <w:highlight w:val="none"/>
        </w:rPr>
        <w:t>…………………………………………………………………………（页码）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（5）符合性审查资料……………………………………………………………（页码）</w:t>
      </w:r>
    </w:p>
    <w:p>
      <w:pPr>
        <w:pStyle w:val="183"/>
        <w:spacing w:line="360" w:lineRule="auto"/>
        <w:rPr>
          <w:rFonts w:hint="eastAsia" w:cs="仿宋_GB2312" w:asciiTheme="minorEastAsia" w:hAnsiTheme="minorEastAsia" w:eastAsiaTheme="minorEastAsia"/>
          <w:highlight w:val="none"/>
        </w:rPr>
      </w:pPr>
      <w:r>
        <w:rPr>
          <w:rFonts w:hint="eastAsia" w:cs="仿宋_GB2312" w:asciiTheme="minorEastAsia" w:hAnsiTheme="minorEastAsia" w:eastAsiaTheme="minorEastAsia"/>
          <w:highlight w:val="none"/>
        </w:rPr>
        <w:t>（6）评标标准相应的商务技术资料</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（7）</w:t>
      </w:r>
      <w:r>
        <w:rPr>
          <w:rFonts w:hint="eastAsia" w:cs="仿宋_GB2312" w:asciiTheme="minorEastAsia" w:hAnsiTheme="minorEastAsia" w:eastAsiaTheme="minorEastAsia"/>
          <w:highlight w:val="none"/>
          <w:lang w:val="zh-CN"/>
        </w:rPr>
        <w:t>响应产品规格配置清单</w:t>
      </w:r>
      <w:r>
        <w:rPr>
          <w:rFonts w:hint="eastAsia" w:asciiTheme="minorEastAsia" w:hAnsiTheme="minorEastAsia" w:eastAsiaTheme="minorEastAsia"/>
          <w:kern w:val="0"/>
          <w:sz w:val="24"/>
          <w:highlight w:val="none"/>
          <w:lang w:val="zh-CN"/>
        </w:rPr>
        <w:t>(如果有)</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w:t>
      </w:r>
      <w:r>
        <w:rPr>
          <w:rFonts w:hint="eastAsia" w:cs="仿宋_GB2312" w:asciiTheme="minorEastAsia" w:hAnsiTheme="minorEastAsia" w:eastAsiaTheme="minorEastAsia"/>
          <w:highlight w:val="none"/>
          <w:lang w:val="zh-CN"/>
        </w:rPr>
        <w:t>………</w:t>
      </w:r>
      <w:r>
        <w:rPr>
          <w:rFonts w:hint="eastAsia" w:cs="仿宋_GB2312" w:asciiTheme="minorEastAsia" w:hAnsiTheme="minorEastAsia" w:eastAsiaTheme="minorEastAsia"/>
          <w:highlight w:val="none"/>
        </w:rPr>
        <w:t>（页码）</w:t>
      </w:r>
    </w:p>
    <w:p>
      <w:pPr>
        <w:pStyle w:val="183"/>
        <w:spacing w:line="360" w:lineRule="auto"/>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（8）</w:t>
      </w:r>
      <w:r>
        <w:rPr>
          <w:rFonts w:hint="eastAsia" w:asciiTheme="minorEastAsia" w:hAnsiTheme="minorEastAsia" w:eastAsiaTheme="minorEastAsia"/>
          <w:kern w:val="0"/>
          <w:sz w:val="24"/>
          <w:highlight w:val="none"/>
          <w:lang w:val="zh-CN"/>
        </w:rPr>
        <w:t>关于对磋商文件中有关条款的拒绝声明 (如果有)</w:t>
      </w:r>
      <w:r>
        <w:rPr>
          <w:rFonts w:hint="eastAsia" w:cs="仿宋_GB2312" w:asciiTheme="minorEastAsia" w:hAnsiTheme="minorEastAsia" w:eastAsiaTheme="minorEastAsia"/>
          <w:highlight w:val="none"/>
        </w:rPr>
        <w:t>………………………（页码）</w:t>
      </w:r>
    </w:p>
    <w:p>
      <w:pPr>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（9）</w:t>
      </w:r>
      <w:r>
        <w:rPr>
          <w:rFonts w:hint="eastAsia" w:cs="仿宋_GB2312" w:asciiTheme="minorEastAsia" w:hAnsiTheme="minorEastAsia" w:eastAsiaTheme="minorEastAsia"/>
          <w:kern w:val="0"/>
          <w:sz w:val="24"/>
          <w:szCs w:val="24"/>
          <w:highlight w:val="none"/>
          <w:lang w:val="zh-CN"/>
        </w:rPr>
        <w:t>供应商认为需要的其他技术文件或说明（如果有）</w:t>
      </w:r>
      <w:r>
        <w:rPr>
          <w:rFonts w:hint="eastAsia" w:cs="仿宋_GB2312" w:asciiTheme="minorEastAsia" w:hAnsiTheme="minorEastAsia" w:eastAsiaTheme="minorEastAsia"/>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rPr>
        <w:t>（1</w:t>
      </w:r>
      <w:r>
        <w:rPr>
          <w:rFonts w:hint="eastAsia" w:cs="仿宋_GB2312" w:asciiTheme="minorEastAsia" w:hAnsiTheme="minorEastAsia" w:eastAsiaTheme="minorEastAsia"/>
          <w:kern w:val="0"/>
          <w:sz w:val="24"/>
          <w:highlight w:val="none"/>
          <w:lang w:val="en-US" w:eastAsia="zh-CN"/>
        </w:rPr>
        <w:t>0</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zh-CN"/>
        </w:rPr>
        <w:t>政府采购供应商廉洁自律承诺书………………………………………</w:t>
      </w:r>
      <w:r>
        <w:rPr>
          <w:rFonts w:hint="eastAsia" w:cs="仿宋_GB2312" w:asciiTheme="minorEastAsia" w:hAnsiTheme="minorEastAsia" w:eastAsiaTheme="minorEastAsia"/>
          <w:kern w:val="0"/>
          <w:sz w:val="24"/>
          <w:highlight w:val="none"/>
        </w:rPr>
        <w:t>（页码）</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b/>
          <w:bCs/>
          <w:sz w:val="24"/>
          <w:highlight w:val="none"/>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highlight w:val="none"/>
        </w:rPr>
      </w:pPr>
      <w:r>
        <w:rPr>
          <w:rFonts w:hint="eastAsia" w:cs="仿宋_GB2312" w:asciiTheme="minorEastAsia" w:hAnsiTheme="minorEastAsia" w:eastAsiaTheme="minorEastAsia"/>
          <w:sz w:val="36"/>
          <w:szCs w:val="36"/>
          <w:highlight w:val="none"/>
        </w:rPr>
        <w:br w:type="page"/>
      </w:r>
      <w:r>
        <w:rPr>
          <w:rFonts w:hint="eastAsia" w:cs="仿宋_GB2312" w:asciiTheme="minorEastAsia" w:hAnsiTheme="minorEastAsia" w:eastAsiaTheme="minorEastAsia"/>
          <w:b/>
          <w:kern w:val="0"/>
          <w:sz w:val="32"/>
          <w:szCs w:val="32"/>
          <w:highlight w:val="none"/>
        </w:rPr>
        <w:t>一、响应</w:t>
      </w:r>
      <w:r>
        <w:rPr>
          <w:rFonts w:hint="eastAsia" w:cs="仿宋_GB2312" w:asciiTheme="minorEastAsia" w:hAnsiTheme="minorEastAsia" w:eastAsiaTheme="minorEastAsia"/>
          <w:b/>
          <w:sz w:val="32"/>
          <w:szCs w:val="32"/>
          <w:highlight w:val="none"/>
        </w:rPr>
        <w:t>函</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w:t>
      </w:r>
      <w:r>
        <w:rPr>
          <w:rFonts w:hint="eastAsia" w:cs="仿宋_GB2312" w:asciiTheme="minorEastAsia" w:hAnsiTheme="minorEastAsia" w:eastAsiaTheme="minorEastAsia"/>
          <w:sz w:val="24"/>
          <w:highlight w:val="none"/>
          <w:lang w:eastAsia="zh-CN"/>
        </w:rPr>
        <w:t>杭州市公共资源交易中心临安分中心</w:t>
      </w:r>
      <w:r>
        <w:rPr>
          <w:rFonts w:hint="eastAsia" w:cs="仿宋_GB2312" w:asciiTheme="minorEastAsia" w:hAnsiTheme="minorEastAsia" w:eastAsiaTheme="minorEastAsia"/>
          <w:sz w:val="24"/>
          <w:highlight w:val="none"/>
        </w:rPr>
        <w:t>：</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sz w:val="24"/>
          <w:highlight w:val="none"/>
        </w:rPr>
        <w:t>(供应商全称)授权</w:t>
      </w:r>
      <w:r>
        <w:rPr>
          <w:rFonts w:hint="eastAsia"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sz w:val="24"/>
          <w:highlight w:val="none"/>
        </w:rPr>
        <w:t>(全权代表姓名)</w:t>
      </w:r>
      <w:r>
        <w:rPr>
          <w:rFonts w:hint="eastAsia"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sz w:val="24"/>
          <w:highlight w:val="none"/>
        </w:rPr>
        <w:t>(职务、职称)为全权代表，参加贵方组织的（项目名称）【项目编号：（采购编号）】的有关活动，并对此项目进行响应。为此：</w:t>
      </w:r>
    </w:p>
    <w:p>
      <w:pPr>
        <w:pStyle w:val="104"/>
        <w:numPr>
          <w:ilvl w:val="0"/>
          <w:numId w:val="10"/>
        </w:numPr>
        <w:snapToGrid w:val="0"/>
        <w:ind w:firstLineChars="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我方承诺响应有效期从提交响应文件的截止之日起</w:t>
      </w:r>
      <w:r>
        <w:rPr>
          <w:rFonts w:hint="eastAsia" w:cs="仿宋_GB2312" w:asciiTheme="minorEastAsia" w:hAnsiTheme="minorEastAsia" w:eastAsiaTheme="minorEastAsia"/>
          <w:highlight w:val="none"/>
          <w:u w:val="single"/>
        </w:rPr>
        <w:t xml:space="preserve">     </w:t>
      </w:r>
      <w:r>
        <w:rPr>
          <w:rFonts w:hint="eastAsia" w:cs="仿宋_GB2312" w:asciiTheme="minorEastAsia" w:hAnsiTheme="minorEastAsia" w:eastAsiaTheme="minorEastAsia"/>
          <w:highlight w:val="none"/>
        </w:rPr>
        <w:t>天，</w:t>
      </w:r>
      <w:r>
        <w:rPr>
          <w:rFonts w:hint="eastAsia" w:cs="宋体" w:asciiTheme="minorEastAsia" w:hAnsiTheme="minorEastAsia" w:eastAsiaTheme="minorEastAsia"/>
          <w:highlight w:val="none"/>
        </w:rPr>
        <w:t>（不少于90天），</w:t>
      </w:r>
      <w:r>
        <w:rPr>
          <w:rFonts w:hint="eastAsia" w:cs="仿宋_GB2312" w:asciiTheme="minorEastAsia" w:hAnsiTheme="minorEastAsia" w:eastAsiaTheme="minorEastAsia"/>
          <w:highlight w:val="none"/>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提供</w:t>
      </w:r>
      <w:r>
        <w:rPr>
          <w:rFonts w:hint="eastAsia" w:cs="仿宋_GB2312" w:asciiTheme="minorEastAsia" w:hAnsiTheme="minorEastAsia" w:eastAsiaTheme="minorEastAsia"/>
          <w:bCs/>
          <w:kern w:val="44"/>
          <w:sz w:val="24"/>
          <w:highlight w:val="none"/>
        </w:rPr>
        <w:t>磋商文件中</w:t>
      </w:r>
      <w:r>
        <w:rPr>
          <w:rFonts w:hint="eastAsia" w:cs="仿宋_GB2312" w:asciiTheme="minorEastAsia" w:hAnsiTheme="minorEastAsia" w:eastAsiaTheme="minorEastAsia"/>
          <w:sz w:val="24"/>
          <w:highlight w:val="none"/>
        </w:rPr>
        <w:t>规定的全部响应文件。</w:t>
      </w:r>
    </w:p>
    <w:p>
      <w:pPr>
        <w:numPr>
          <w:ilvl w:val="0"/>
          <w:numId w:val="10"/>
        </w:numPr>
        <w:adjustRightInd/>
        <w:spacing w:line="360" w:lineRule="auto"/>
        <w:rPr>
          <w:rFonts w:cs="仿宋_GB2312"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我方承诺除响应文件列出的偏离外，我方响应磋商文件的全部要求。</w:t>
      </w:r>
    </w:p>
    <w:p>
      <w:pPr>
        <w:numPr>
          <w:ilvl w:val="0"/>
          <w:numId w:val="10"/>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保证遵守磋商文件中的其他有关规定。</w:t>
      </w:r>
    </w:p>
    <w:p>
      <w:pPr>
        <w:numPr>
          <w:ilvl w:val="0"/>
          <w:numId w:val="10"/>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我方已详细阅读全部磋商文件，包括磋商文件“更正（延期）公告”（如果有）、参考资料及有关附件，确认无误。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sz w:val="24"/>
          <w:highlight w:val="none"/>
        </w:rPr>
      </w:pPr>
      <w:r>
        <w:rPr>
          <w:rFonts w:hint="eastAsia" w:cs="宋体" w:asciiTheme="minorEastAsia" w:hAnsiTheme="minorEastAsia" w:eastAsiaTheme="minorEastAsia"/>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 xml:space="preserve">.1在收到成交通知书后，在成交通知书规定的期限内与你方签订合同；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 xml:space="preserve">.2在签订合同时不向你方提出附加条件；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 xml:space="preserve">.3按照磋商文件要求提交履约保证金；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val="en-US" w:eastAsia="zh-CN"/>
        </w:rPr>
        <w:t>7</w:t>
      </w:r>
      <w:r>
        <w:rPr>
          <w:rFonts w:hint="eastAsia" w:cs="宋体" w:asciiTheme="minorEastAsia" w:hAnsiTheme="minorEastAsia" w:eastAsiaTheme="minorEastAsia"/>
          <w:sz w:val="24"/>
          <w:highlight w:val="none"/>
        </w:rPr>
        <w:t xml:space="preserve">.4在合同约定的期限内完成合同规定的全部义务。 </w:t>
      </w:r>
    </w:p>
    <w:p>
      <w:pPr>
        <w:numPr>
          <w:ilvl w:val="0"/>
          <w:numId w:val="10"/>
        </w:numPr>
        <w:adjustRightInd/>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highlight w:val="none"/>
          <w:lang w:val="zh-CN"/>
        </w:rPr>
      </w:pPr>
    </w:p>
    <w:p>
      <w:pPr>
        <w:spacing w:line="360" w:lineRule="auto"/>
        <w:ind w:firstLine="3600" w:firstLineChars="15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供应商名称（电子签名）：                          </w:t>
      </w:r>
    </w:p>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spacing w:line="360" w:lineRule="auto"/>
        <w:rPr>
          <w:rFonts w:cs="仿宋_GB2312" w:asciiTheme="minorEastAsia" w:hAnsiTheme="minorEastAsia" w:eastAsiaTheme="minorEastAsia"/>
          <w:kern w:val="0"/>
          <w:sz w:val="24"/>
          <w:highlight w:val="none"/>
        </w:rPr>
      </w:pPr>
    </w:p>
    <w:p>
      <w:pPr>
        <w:pStyle w:val="114"/>
        <w:keepNext w:val="0"/>
        <w:pageBreakBefore w:val="0"/>
        <w:tabs>
          <w:tab w:val="clear" w:pos="720"/>
        </w:tabs>
        <w:jc w:val="both"/>
        <w:outlineLvl w:val="9"/>
        <w:rPr>
          <w:rFonts w:cs="仿宋_GB2312" w:asciiTheme="minorEastAsia" w:hAnsiTheme="minorEastAsia" w:eastAsiaTheme="minorEastAsia"/>
          <w:sz w:val="24"/>
          <w:szCs w:val="24"/>
          <w:highlight w:val="none"/>
        </w:rPr>
      </w:pPr>
    </w:p>
    <w:p>
      <w:pPr>
        <w:spacing w:line="360" w:lineRule="auto"/>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18"/>
          <w:szCs w:val="18"/>
          <w:highlight w:val="none"/>
        </w:rPr>
      </w:pPr>
    </w:p>
    <w:p>
      <w:pPr>
        <w:spacing w:line="360" w:lineRule="auto"/>
        <w:rPr>
          <w:rFonts w:cs="仿宋_GB2312" w:asciiTheme="minorEastAsia" w:hAnsiTheme="minorEastAsia" w:eastAsiaTheme="minorEastAsia"/>
          <w:sz w:val="18"/>
          <w:szCs w:val="18"/>
          <w:highlight w:val="none"/>
        </w:rPr>
      </w:pPr>
    </w:p>
    <w:p>
      <w:pPr>
        <w:widowControl/>
        <w:tabs>
          <w:tab w:val="left" w:pos="1200"/>
        </w:tabs>
        <w:adjustRightInd/>
        <w:ind w:left="840"/>
        <w:jc w:val="center"/>
        <w:rPr>
          <w:rFonts w:cs="仿宋_GB2312" w:asciiTheme="minorEastAsia" w:hAnsiTheme="minorEastAsia" w:eastAsiaTheme="minorEastAsia"/>
          <w:b/>
          <w:kern w:val="0"/>
          <w:sz w:val="32"/>
          <w:szCs w:val="32"/>
          <w:highlight w:val="none"/>
        </w:rPr>
      </w:pPr>
    </w:p>
    <w:p>
      <w:pPr>
        <w:widowControl/>
        <w:tabs>
          <w:tab w:val="left" w:pos="1200"/>
        </w:tabs>
        <w:adjustRightInd/>
        <w:ind w:left="840"/>
        <w:jc w:val="center"/>
        <w:rPr>
          <w:rFonts w:cs="仿宋_GB2312" w:asciiTheme="minorEastAsia" w:hAnsiTheme="minorEastAsia" w:eastAsiaTheme="minorEastAsia"/>
          <w:b/>
          <w:kern w:val="0"/>
          <w:sz w:val="32"/>
          <w:szCs w:val="32"/>
          <w:highlight w:val="none"/>
        </w:rPr>
      </w:pPr>
    </w:p>
    <w:p>
      <w:pPr>
        <w:widowControl/>
        <w:tabs>
          <w:tab w:val="left" w:pos="1200"/>
        </w:tabs>
        <w:adjustRightInd/>
        <w:ind w:left="840"/>
        <w:jc w:val="center"/>
        <w:rPr>
          <w:rFonts w:cs="仿宋_GB2312" w:asciiTheme="minorEastAsia" w:hAnsiTheme="minorEastAsia" w:eastAsiaTheme="minorEastAsia"/>
          <w:b/>
          <w:sz w:val="30"/>
          <w:szCs w:val="30"/>
          <w:highlight w:val="none"/>
        </w:rPr>
      </w:pPr>
      <w:r>
        <w:rPr>
          <w:rFonts w:hint="eastAsia" w:cs="仿宋_GB2312" w:asciiTheme="minorEastAsia" w:hAnsiTheme="minorEastAsia" w:eastAsiaTheme="minorEastAsia"/>
          <w:b/>
          <w:kern w:val="0"/>
          <w:sz w:val="32"/>
          <w:szCs w:val="32"/>
          <w:highlight w:val="none"/>
          <w:lang w:val="zh-CN"/>
        </w:rPr>
        <w:t>二、资格文件</w:t>
      </w: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w:t>
      </w:r>
      <w:r>
        <w:rPr>
          <w:rFonts w:hint="eastAsia" w:cs="仿宋_GB2312" w:asciiTheme="minorEastAsia" w:hAnsiTheme="minorEastAsia" w:eastAsiaTheme="minorEastAsia"/>
          <w:sz w:val="24"/>
          <w:highlight w:val="none"/>
          <w:lang w:eastAsia="zh-CN"/>
        </w:rPr>
        <w:t>杭州市公共资源交易中心临安分中心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仿宋_GB2312" w:asciiTheme="minorEastAsia" w:hAnsiTheme="minorEastAsia" w:eastAsiaTheme="minorEastAsia"/>
          <w:sz w:val="24"/>
          <w:highlight w:val="none"/>
        </w:rPr>
        <w:t>（项目名称）</w:t>
      </w:r>
      <w:r>
        <w:rPr>
          <w:rFonts w:hint="eastAsia" w:cs="仿宋_GB2312" w:asciiTheme="minorEastAsia" w:hAnsiTheme="minorEastAsia" w:eastAsiaTheme="minorEastAsia"/>
          <w:kern w:val="0"/>
          <w:sz w:val="24"/>
          <w:highlight w:val="none"/>
          <w:lang w:val="zh-CN"/>
        </w:rPr>
        <w:t>【项目编号：（采购编号）】</w:t>
      </w:r>
      <w:r>
        <w:rPr>
          <w:rFonts w:hint="eastAsia" w:cs="宋体" w:asciiTheme="minorEastAsia" w:hAnsiTheme="minorEastAsia" w:eastAsiaTheme="minorEastAsia"/>
          <w:sz w:val="24"/>
          <w:highlight w:val="none"/>
        </w:rPr>
        <w:t>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供应商名称(电子签名)：</w:t>
      </w:r>
    </w:p>
    <w:p>
      <w:pPr>
        <w:snapToGrid w:val="0"/>
        <w:spacing w:line="360" w:lineRule="auto"/>
        <w:rPr>
          <w:rFonts w:hint="eastAsia"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rPr>
          <w:rFonts w:hint="eastAsia" w:cs="仿宋_GB2312" w:asciiTheme="minorEastAsia" w:hAnsiTheme="minorEastAsia" w:eastAsiaTheme="minorEastAsia"/>
          <w:sz w:val="24"/>
          <w:highlight w:val="none"/>
        </w:rPr>
      </w:pPr>
    </w:p>
    <w:p>
      <w:pPr>
        <w:snapToGrid w:val="0"/>
        <w:spacing w:line="360" w:lineRule="auto"/>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pacing w:line="360" w:lineRule="auto"/>
        <w:jc w:val="both"/>
        <w:rPr>
          <w:rFonts w:hint="eastAsia"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B、联合协议（如果有）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组成一个联合体，以一个供应商的身份</w:t>
      </w:r>
      <w:r>
        <w:rPr>
          <w:rFonts w:hint="eastAsia" w:cs="宋体" w:asciiTheme="minorEastAsia" w:hAnsiTheme="minorEastAsia" w:eastAsiaTheme="minorEastAsia"/>
          <w:kern w:val="0"/>
          <w:sz w:val="24"/>
          <w:highlight w:val="none"/>
        </w:rPr>
        <w:t>参加</w:t>
      </w:r>
      <w:r>
        <w:rPr>
          <w:rFonts w:hint="eastAsia" w:cs="仿宋_GB2312" w:asciiTheme="minorEastAsia" w:hAnsiTheme="minorEastAsia" w:eastAsiaTheme="minorEastAsia"/>
          <w:sz w:val="24"/>
          <w:highlight w:val="none"/>
        </w:rPr>
        <w:t>（项目名称）</w:t>
      </w:r>
      <w:r>
        <w:rPr>
          <w:rFonts w:hint="eastAsia" w:cs="仿宋_GB2312" w:asciiTheme="minorEastAsia" w:hAnsiTheme="minorEastAsia" w:eastAsiaTheme="minorEastAsia"/>
          <w:kern w:val="0"/>
          <w:sz w:val="24"/>
          <w:highlight w:val="none"/>
          <w:lang w:val="zh-CN"/>
        </w:rPr>
        <w:t>【项目编号：（采购编号）】响应</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，代表所有联合体成员负责响应和合同实施阶段的主办、协调工作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三、本次联合响应中，分工如下：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178"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178"/>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提供的货物由小微企业制造，其合同份额占到合同总金额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179" w:name="_Hlk101133598"/>
      <w:r>
        <w:rPr>
          <w:rFonts w:hint="eastAsia" w:cs="宋体" w:asciiTheme="minorEastAsia" w:hAnsiTheme="minorEastAsia" w:eastAsiaTheme="minorEastAsia"/>
          <w:b/>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highlight w:val="none"/>
          <w:lang w:val="zh-CN"/>
        </w:rPr>
        <w:t>对联合体报价按评标标准确定的比例给予扣除</w:t>
      </w:r>
      <w:r>
        <w:rPr>
          <w:rFonts w:hint="eastAsia" w:cs="宋体" w:asciiTheme="minorEastAsia" w:hAnsiTheme="minorEastAsia" w:eastAsiaTheme="minorEastAsia"/>
          <w:b/>
          <w:kern w:val="0"/>
          <w:sz w:val="24"/>
          <w:highlight w:val="none"/>
          <w:lang w:val="zh-CN"/>
        </w:rPr>
        <w:t>。供应商</w:t>
      </w:r>
      <w:r>
        <w:rPr>
          <w:rFonts w:hint="eastAsia" w:cs="宋体" w:asciiTheme="minorEastAsia" w:hAnsiTheme="minorEastAsia" w:eastAsiaTheme="minorEastAsia"/>
          <w:b/>
          <w:sz w:val="24"/>
          <w:highlight w:val="none"/>
        </w:rPr>
        <w:t>拟享受以上价格扣除政策的，填写有关内容。</w:t>
      </w:r>
      <w:bookmarkEnd w:id="179"/>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180" w:name="_Hlk101133173"/>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180"/>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五、如果成交，</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六、有关本次联合响应的其他事宜：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ind w:right="480"/>
        <w:jc w:val="center"/>
        <w:rPr>
          <w:rFonts w:cs="仿宋_GB2312" w:asciiTheme="minorEastAsia" w:hAnsiTheme="minorEastAsia" w:eastAsiaTheme="minorEastAsia"/>
          <w:b/>
          <w:sz w:val="32"/>
          <w:szCs w:val="32"/>
          <w:highlight w:val="none"/>
        </w:rPr>
      </w:pPr>
    </w:p>
    <w:p>
      <w:pPr>
        <w:widowControl/>
        <w:adjustRightInd/>
        <w:jc w:val="left"/>
        <w:rPr>
          <w:rFonts w:cs="仿宋_GB2312" w:asciiTheme="minorEastAsia" w:hAnsiTheme="minorEastAsia" w:eastAsiaTheme="minorEastAsia"/>
          <w:b/>
          <w:sz w:val="32"/>
          <w:szCs w:val="32"/>
          <w:highlight w:val="none"/>
        </w:rPr>
      </w:pPr>
      <w:r>
        <w:rPr>
          <w:rFonts w:cs="仿宋_GB2312" w:asciiTheme="minorEastAsia" w:hAnsiTheme="minorEastAsia" w:eastAsiaTheme="minorEastAsia"/>
          <w:b/>
          <w:sz w:val="32"/>
          <w:szCs w:val="32"/>
          <w:highlight w:val="none"/>
        </w:rPr>
        <w:br w:type="page"/>
      </w: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仿宋_GB2312" w:asciiTheme="minorEastAsia" w:hAnsiTheme="minorEastAsia" w:eastAsiaTheme="minorEastAsia"/>
          <w:b/>
          <w:sz w:val="32"/>
          <w:szCs w:val="32"/>
          <w:highlight w:val="none"/>
        </w:rPr>
        <w:t>C、</w:t>
      </w:r>
      <w:r>
        <w:rPr>
          <w:rFonts w:hint="eastAsia" w:cs="宋体" w:asciiTheme="minorEastAsia" w:hAnsiTheme="minorEastAsia" w:eastAsiaTheme="minorEastAsia"/>
          <w:b/>
          <w:kern w:val="0"/>
          <w:sz w:val="32"/>
          <w:szCs w:val="32"/>
          <w:highlight w:val="none"/>
        </w:rPr>
        <w:t>落实政府采购政策需满足的资格要求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w:t>
      </w:r>
      <w:r>
        <w:rPr>
          <w:rFonts w:hint="eastAsia" w:cs="宋体" w:asciiTheme="minorEastAsia" w:hAnsiTheme="minorEastAsia" w:eastAsiaTheme="minorEastAsia"/>
          <w:b/>
          <w:bCs/>
          <w:sz w:val="24"/>
          <w:highlight w:val="none"/>
        </w:rPr>
        <w:t>磋商文件第一部分竞争性磋商邀请公告中</w:t>
      </w:r>
      <w:r>
        <w:rPr>
          <w:rFonts w:hint="eastAsia" w:cs="宋体" w:asciiTheme="minorEastAsia" w:hAnsiTheme="minorEastAsia" w:eastAsiaTheme="minorEastAsia"/>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a</w:t>
      </w:r>
      <w:r>
        <w:rPr>
          <w:rFonts w:hint="eastAsia" w:cs="宋体" w:asciiTheme="minorEastAsia" w:hAnsiTheme="minorEastAsia" w:eastAsiaTheme="minorEastAsia"/>
          <w:sz w:val="24"/>
          <w:highlight w:val="none"/>
        </w:rPr>
        <w:t>.专门面向中小企业，货物全部由符合政策要求的中小企业（或小微企业）制造的，提供相应的中小企业声明函（附件</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 xml:space="preserve">）。 </w:t>
      </w:r>
    </w:p>
    <w:p>
      <w:pPr>
        <w:widowControl/>
        <w:spacing w:line="360" w:lineRule="auto"/>
        <w:ind w:firstLine="480"/>
        <w:jc w:val="left"/>
        <w:rPr>
          <w:rFonts w:cs="宋体" w:asciiTheme="minorEastAsia" w:hAnsiTheme="minorEastAsia" w:eastAsiaTheme="minorEastAsia"/>
          <w:sz w:val="24"/>
          <w:highlight w:val="none"/>
        </w:rPr>
      </w:pPr>
    </w:p>
    <w:p>
      <w:pPr>
        <w:widowControl/>
        <w:spacing w:line="360" w:lineRule="auto"/>
        <w:ind w:firstLine="472" w:firstLineChars="196"/>
        <w:jc w:val="left"/>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b.</w:t>
      </w:r>
      <w:r>
        <w:rPr>
          <w:rFonts w:hint="eastAsia" w:cs="宋体" w:asciiTheme="minorEastAsia" w:hAnsiTheme="minorEastAsia" w:eastAsiaTheme="minorEastAsia"/>
          <w:sz w:val="24"/>
          <w:highlight w:val="none"/>
        </w:rPr>
        <w:t>要求以联合体形式参加的，提供联合协议和中小企业声明函（附件</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），联合协议中中小企业合同金额应当达到</w:t>
      </w:r>
      <w:r>
        <w:rPr>
          <w:rFonts w:hint="eastAsia" w:cs="宋体" w:asciiTheme="minorEastAsia" w:hAnsiTheme="minorEastAsia" w:eastAsiaTheme="minorEastAsia"/>
          <w:b/>
          <w:bCs/>
          <w:sz w:val="24"/>
          <w:highlight w:val="none"/>
        </w:rPr>
        <w:t>竞争性磋商邀请公告</w:t>
      </w:r>
      <w:r>
        <w:rPr>
          <w:rFonts w:hint="eastAsia" w:cs="宋体" w:asciiTheme="minorEastAsia" w:hAnsiTheme="minorEastAsia" w:eastAsiaTheme="minorEastAsia"/>
          <w:sz w:val="24"/>
          <w:highlight w:val="none"/>
        </w:rPr>
        <w:t>载明的比例；如果供应商本身提供所有标的均由中小企业承接的，</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z w:val="24"/>
          <w:highlight w:val="none"/>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 xml:space="preserve">    </w:t>
      </w:r>
    </w:p>
    <w:p>
      <w:pPr>
        <w:spacing w:line="360" w:lineRule="auto"/>
        <w:ind w:firstLine="482"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b/>
          <w:sz w:val="24"/>
          <w:highlight w:val="none"/>
        </w:rPr>
        <w:t>c、</w:t>
      </w:r>
      <w:r>
        <w:rPr>
          <w:rFonts w:hint="eastAsia" w:cs="宋体" w:asciiTheme="minorEastAsia" w:hAnsiTheme="minorEastAsia" w:eastAsiaTheme="minorEastAsia"/>
          <w:sz w:val="24"/>
          <w:highlight w:val="none"/>
        </w:rPr>
        <w:t>要求合同分包的，提供分包意向协议和中小企业声明函（附件</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），分包意向协议中中小企业合同金额应当达到</w:t>
      </w:r>
      <w:r>
        <w:rPr>
          <w:rFonts w:hint="eastAsia" w:cs="宋体" w:asciiTheme="minorEastAsia" w:hAnsiTheme="minorEastAsia" w:eastAsiaTheme="minorEastAsia"/>
          <w:b/>
          <w:bCs/>
          <w:sz w:val="24"/>
          <w:highlight w:val="none"/>
        </w:rPr>
        <w:t>竞争性磋商邀请公告</w:t>
      </w:r>
      <w:r>
        <w:rPr>
          <w:rFonts w:hint="eastAsia" w:cs="宋体" w:asciiTheme="minorEastAsia" w:hAnsiTheme="minorEastAsia" w:eastAsiaTheme="minorEastAsia"/>
          <w:sz w:val="24"/>
          <w:highlight w:val="none"/>
        </w:rPr>
        <w:t>载明的比例；如果供应商本身提供的所有标的均由中小企业承接的，</w:t>
      </w:r>
      <w:r>
        <w:rPr>
          <w:rFonts w:hint="eastAsia" w:ascii="宋体" w:hAnsi="宋体" w:cs="宋体"/>
          <w:spacing w:val="8"/>
          <w:kern w:val="0"/>
          <w:sz w:val="24"/>
          <w:highlight w:val="none"/>
        </w:rPr>
        <w:t>并相应达到了前述比例要求，</w:t>
      </w:r>
      <w:r>
        <w:rPr>
          <w:rFonts w:hint="eastAsia" w:cs="宋体" w:asciiTheme="minorEastAsia" w:hAnsiTheme="minorEastAsia" w:eastAsiaTheme="minorEastAsia"/>
          <w:sz w:val="24"/>
          <w:highlight w:val="none"/>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p>
    <w:p>
      <w:pPr>
        <w:spacing w:line="360" w:lineRule="auto"/>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highlight w:val="none"/>
        </w:rPr>
      </w:pPr>
    </w:p>
    <w:p>
      <w:pPr>
        <w:snapToGrid w:val="0"/>
        <w:spacing w:line="360" w:lineRule="auto"/>
        <w:ind w:firstLine="5880" w:firstLineChars="245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lang w:val="zh-CN"/>
        </w:rPr>
        <w:t>供应商名称(电子签名)：</w:t>
      </w:r>
    </w:p>
    <w:p>
      <w:pPr>
        <w:snapToGrid w:val="0"/>
        <w:spacing w:line="360" w:lineRule="auto"/>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kern w:val="0"/>
          <w:sz w:val="24"/>
          <w:highlight w:val="none"/>
          <w:lang w:val="zh-CN"/>
        </w:rPr>
      </w:pPr>
    </w:p>
    <w:p>
      <w:pPr>
        <w:snapToGrid w:val="0"/>
        <w:spacing w:line="360" w:lineRule="auto"/>
        <w:ind w:right="480"/>
        <w:jc w:val="center"/>
        <w:rPr>
          <w:rFonts w:cs="仿宋_GB2312" w:asciiTheme="minorEastAsia" w:hAnsiTheme="minorEastAsia" w:eastAsiaTheme="minorEastAsia"/>
          <w:b/>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jc w:val="center"/>
        <w:rPr>
          <w:rFonts w:ascii="宋体" w:hAnsi="宋体" w:cs="宋体"/>
          <w:b/>
          <w:kern w:val="0"/>
          <w:sz w:val="32"/>
          <w:szCs w:val="32"/>
          <w:highlight w:val="none"/>
          <w:lang w:val="zh-CN"/>
        </w:rPr>
      </w:pPr>
      <w:r>
        <w:rPr>
          <w:rFonts w:hint="eastAsia" w:cs="仿宋_GB2312" w:asciiTheme="minorEastAsia" w:hAnsiTheme="minorEastAsia" w:eastAsiaTheme="minorEastAsia"/>
          <w:b/>
          <w:kern w:val="0"/>
          <w:sz w:val="32"/>
          <w:szCs w:val="32"/>
          <w:highlight w:val="none"/>
          <w:lang w:val="zh-CN"/>
        </w:rPr>
        <w:t>三、</w:t>
      </w:r>
      <w:r>
        <w:rPr>
          <w:rFonts w:hint="eastAsia" w:ascii="宋体" w:hAnsi="宋体" w:cs="宋体"/>
          <w:b/>
          <w:kern w:val="0"/>
          <w:sz w:val="32"/>
          <w:szCs w:val="32"/>
          <w:highlight w:val="none"/>
          <w:lang w:val="zh-CN"/>
        </w:rPr>
        <w:t>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b/>
          <w:kern w:val="0"/>
          <w:sz w:val="32"/>
          <w:szCs w:val="32"/>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hint="eastAsia"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pStyle w:val="2"/>
        <w:numPr>
          <w:ilvl w:val="0"/>
          <w:numId w:val="0"/>
        </w:numPr>
        <w:ind w:leftChars="0"/>
        <w:rPr>
          <w:rFonts w:hint="eastAsia" w:asciiTheme="minorEastAsia" w:hAnsiTheme="minorEastAsia" w:eastAsiaTheme="minorEastAsia" w:cstheme="minorEastAsia"/>
          <w:b w:val="0"/>
          <w:bCs w:val="0"/>
          <w:highlight w:val="none"/>
          <w:lang w:val="zh-CN"/>
        </w:rPr>
      </w:pPr>
      <w:r>
        <w:rPr>
          <w:rFonts w:hint="eastAsia" w:asciiTheme="minorEastAsia" w:hAnsiTheme="minorEastAsia" w:eastAsiaTheme="minorEastAsia" w:cstheme="minorEastAsia"/>
          <w:b w:val="0"/>
          <w:bCs w:val="0"/>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hint="eastAsia" w:ascii="宋体" w:hAnsi="宋体" w:cs="宋体"/>
          <w:b/>
          <w:kern w:val="0"/>
          <w:sz w:val="32"/>
          <w:szCs w:val="32"/>
          <w:highlight w:val="none"/>
          <w:lang w:val="zh-CN"/>
        </w:rPr>
      </w:pPr>
    </w:p>
    <w:p>
      <w:pPr>
        <w:autoSpaceDE w:val="0"/>
        <w:autoSpaceDN w:val="0"/>
        <w:spacing w:line="360" w:lineRule="auto"/>
        <w:jc w:val="center"/>
        <w:rPr>
          <w:rFonts w:hint="eastAsia"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618"/>
        <w:spacing w:line="360" w:lineRule="auto"/>
        <w:rPr>
          <w:rFonts w:hAnsi="宋体" w:cs="宋体"/>
          <w:bCs/>
          <w:sz w:val="24"/>
          <w:highlight w:val="none"/>
        </w:rPr>
      </w:pPr>
      <w:r>
        <w:rPr>
          <w:rFonts w:hint="eastAsia" w:hAnsi="宋体" w:cs="宋体"/>
          <w:bCs/>
          <w:sz w:val="24"/>
          <w:highlight w:val="none"/>
          <w:lang w:eastAsia="zh-CN"/>
        </w:rPr>
        <w:t>有效</w:t>
      </w:r>
      <w:r>
        <w:rPr>
          <w:rFonts w:hint="eastAsia" w:hAnsi="宋体" w:cs="宋体"/>
          <w:bCs/>
          <w:sz w:val="24"/>
          <w:highlight w:val="none"/>
        </w:rPr>
        <w:t>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18"/>
              <w:adjustRightInd w:val="0"/>
              <w:spacing w:line="360" w:lineRule="auto"/>
              <w:rPr>
                <w:rFonts w:hAnsi="宋体" w:cs="宋体"/>
                <w:bCs/>
                <w:sz w:val="24"/>
                <w:highlight w:val="none"/>
              </w:rPr>
            </w:pPr>
            <w:r>
              <w:rPr>
                <w:rFonts w:hint="eastAsia" w:hAnsi="宋体" w:cs="宋体"/>
                <w:bCs/>
                <w:sz w:val="24"/>
                <w:highlight w:val="none"/>
              </w:rPr>
              <w:t>正面：                                 反面：</w:t>
            </w:r>
          </w:p>
          <w:p>
            <w:pPr>
              <w:pStyle w:val="618"/>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hint="eastAsia" w:cs="仿宋_GB2312"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rPr>
      </w:pPr>
      <w:r>
        <w:rPr>
          <w:rFonts w:hint="eastAsia" w:cs="仿宋_GB2312" w:asciiTheme="minorEastAsia" w:hAnsiTheme="minorEastAsia" w:eastAsiaTheme="minorEastAsia"/>
          <w:b/>
          <w:kern w:val="0"/>
          <w:sz w:val="32"/>
          <w:szCs w:val="32"/>
          <w:highlight w:val="none"/>
          <w:lang w:val="zh-CN"/>
        </w:rPr>
        <w:t>四</w:t>
      </w:r>
      <w:r>
        <w:rPr>
          <w:rFonts w:hint="eastAsia" w:cs="仿宋_GB2312" w:asciiTheme="minorEastAsia" w:hAnsiTheme="minorEastAsia" w:eastAsiaTheme="minorEastAsia"/>
          <w:b/>
          <w:sz w:val="32"/>
          <w:szCs w:val="32"/>
          <w:highlight w:val="none"/>
        </w:rPr>
        <w:t>、</w:t>
      </w:r>
      <w:r>
        <w:rPr>
          <w:rFonts w:hint="eastAsia" w:cs="宋体" w:asciiTheme="minorEastAsia" w:hAnsiTheme="minorEastAsia" w:eastAsiaTheme="minorEastAsia"/>
          <w:b/>
          <w:kern w:val="0"/>
          <w:sz w:val="32"/>
          <w:szCs w:val="32"/>
          <w:highlight w:val="none"/>
        </w:rPr>
        <w:t>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（供应商名称）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rPr>
        <w:t>（项目名称）【项目编号：（采购编号）】</w:t>
      </w:r>
      <w:r>
        <w:rPr>
          <w:rFonts w:hint="eastAsia" w:cs="宋体" w:asciiTheme="minorEastAsia" w:hAnsiTheme="minorEastAsia" w:eastAsiaTheme="minorEastAsia"/>
          <w:kern w:val="0"/>
          <w:sz w:val="24"/>
          <w:highlight w:val="none"/>
          <w:lang w:val="zh-CN"/>
        </w:rPr>
        <w:t>的成交供应商，将依法采取分包方式履行合同。</w:t>
      </w:r>
      <w:r>
        <w:rPr>
          <w:rFonts w:hint="eastAsia" w:cs="宋体" w:asciiTheme="minorEastAsia" w:hAnsiTheme="minorEastAsia" w:eastAsiaTheme="minorEastAsia"/>
          <w:kern w:val="0"/>
          <w:sz w:val="24"/>
          <w:highlight w:val="none"/>
          <w:u w:val="single"/>
        </w:rPr>
        <w:t>（供应商名称）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（供应商名称）</w:t>
      </w:r>
      <w:r>
        <w:rPr>
          <w:rFonts w:hint="eastAsia" w:cs="宋体" w:asciiTheme="minorEastAsia" w:hAnsiTheme="minorEastAsia" w:eastAsiaTheme="minorEastAsia"/>
          <w:kern w:val="0"/>
          <w:sz w:val="24"/>
          <w:highlight w:val="none"/>
          <w:lang w:val="zh-CN"/>
        </w:rPr>
        <w:t>将</w:t>
      </w:r>
      <w:r>
        <w:rPr>
          <w:rFonts w:hint="eastAsia" w:cs="宋体" w:asciiTheme="minorEastAsia" w:hAnsiTheme="minorEastAsia" w:eastAsiaTheme="minorEastAsia"/>
          <w:highlight w:val="none"/>
          <w:u w:val="single"/>
        </w:rPr>
        <w:t xml:space="preserve">  </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ind w:firstLine="305"/>
        <w:rPr>
          <w:rFonts w:asciiTheme="minorEastAsia" w:hAnsiTheme="minorEastAsia" w:eastAsiaTheme="minorEastAsia"/>
          <w:highlight w:val="none"/>
        </w:rPr>
      </w:pPr>
      <w:r>
        <w:rPr>
          <w:rFonts w:hint="eastAsia" w:asciiTheme="minorEastAsia" w:hAnsiTheme="minorEastAsia" w:eastAsiaTheme="minorEastAsia"/>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……）提供的货物全部由小微企业制造，</w:t>
      </w:r>
      <w:r>
        <w:rPr>
          <w:rFonts w:hint="eastAsia" w:cs="宋体" w:asciiTheme="minorEastAsia" w:hAnsiTheme="minorEastAsia" w:eastAsiaTheme="minorEastAsia"/>
          <w:kern w:val="0"/>
          <w:sz w:val="24"/>
          <w:highlight w:val="none"/>
        </w:rPr>
        <w:t>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highlight w:val="none"/>
          <w:lang w:val="zh-CN"/>
        </w:rPr>
        <w:t>对大中型企业的报价按评标标准确定的比例给予扣除</w:t>
      </w:r>
      <w:r>
        <w:rPr>
          <w:rFonts w:hint="eastAsia" w:cs="宋体" w:asciiTheme="minorEastAsia" w:hAnsiTheme="minorEastAsia" w:eastAsiaTheme="minorEastAsia"/>
          <w:b/>
          <w:kern w:val="0"/>
          <w:sz w:val="24"/>
          <w:highlight w:val="none"/>
          <w:lang w:val="zh-CN"/>
        </w:rPr>
        <w:t>。供应商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highlight w:val="none"/>
          <w:u w:val="single"/>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  。                                      供应商名称(电子签名)：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widowControl/>
        <w:adjustRightInd/>
        <w:jc w:val="left"/>
        <w:rPr>
          <w:rFonts w:cs="仿宋_GB2312" w:asciiTheme="minorEastAsia" w:hAnsiTheme="minorEastAsia" w:eastAsiaTheme="minorEastAsia"/>
          <w:b/>
          <w:kern w:val="0"/>
          <w:sz w:val="32"/>
          <w:szCs w:val="32"/>
          <w:highlight w:val="none"/>
          <w:lang w:val="zh-CN"/>
        </w:rPr>
      </w:pPr>
      <w:r>
        <w:rPr>
          <w:rFonts w:cs="仿宋_GB2312" w:asciiTheme="minorEastAsia" w:hAnsiTheme="minorEastAsia" w:eastAsiaTheme="minorEastAsia"/>
          <w:b/>
          <w:kern w:val="0"/>
          <w:sz w:val="32"/>
          <w:szCs w:val="32"/>
          <w:highlight w:val="none"/>
          <w:lang w:val="zh-CN"/>
        </w:rPr>
        <w:br w:type="page"/>
      </w:r>
    </w:p>
    <w:p>
      <w:pPr>
        <w:jc w:val="center"/>
        <w:rPr>
          <w:rFonts w:ascii="宋体" w:hAnsi="宋体" w:cs="宋体"/>
          <w:b/>
          <w:color w:val="auto"/>
          <w:kern w:val="0"/>
          <w:sz w:val="32"/>
          <w:szCs w:val="32"/>
          <w:highlight w:val="none"/>
        </w:rPr>
      </w:pPr>
      <w:r>
        <w:rPr>
          <w:rFonts w:hint="eastAsia" w:cs="仿宋_GB2312" w:asciiTheme="minorEastAsia" w:hAnsiTheme="minorEastAsia" w:eastAsiaTheme="minorEastAsia"/>
          <w:b/>
          <w:kern w:val="0"/>
          <w:sz w:val="32"/>
          <w:szCs w:val="32"/>
          <w:highlight w:val="none"/>
          <w:lang w:val="zh-CN"/>
        </w:rPr>
        <w:t>五</w:t>
      </w:r>
      <w:r>
        <w:rPr>
          <w:rFonts w:hint="eastAsia" w:cs="仿宋_GB2312" w:asciiTheme="minorEastAsia" w:hAnsiTheme="minorEastAsia" w:eastAsiaTheme="minorEastAsia"/>
          <w:b/>
          <w:sz w:val="32"/>
          <w:szCs w:val="32"/>
          <w:highlight w:val="none"/>
        </w:rPr>
        <w:t>、</w:t>
      </w:r>
      <w:r>
        <w:rPr>
          <w:rFonts w:hint="eastAsia" w:ascii="宋体" w:hAnsi="宋体" w:cs="宋体"/>
          <w:b/>
          <w:color w:val="auto"/>
          <w:kern w:val="0"/>
          <w:sz w:val="32"/>
          <w:szCs w:val="32"/>
          <w:highlight w:val="none"/>
        </w:rPr>
        <w:t>符合性审查资料</w:t>
      </w:r>
    </w:p>
    <w:p>
      <w:pPr>
        <w:jc w:val="center"/>
        <w:rPr>
          <w:rFonts w:ascii="宋体" w:hAnsi="宋体" w:cs="宋体"/>
          <w:b/>
          <w:color w:val="auto"/>
          <w:kern w:val="0"/>
          <w:sz w:val="32"/>
          <w:szCs w:val="32"/>
          <w:highlight w:val="none"/>
        </w:rPr>
      </w:pPr>
    </w:p>
    <w:tbl>
      <w:tblPr>
        <w:tblStyle w:val="6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lang w:eastAsia="zh-CN"/>
              </w:rPr>
              <w:t>响应</w:t>
            </w:r>
            <w:r>
              <w:rPr>
                <w:rFonts w:hint="eastAsia" w:ascii="宋体" w:hAnsi="宋体" w:cs="宋体"/>
                <w:b/>
                <w:color w:val="auto"/>
                <w:sz w:val="24"/>
                <w:highlight w:val="none"/>
              </w:rPr>
              <w:t>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文件的组成部分</w:t>
            </w:r>
          </w:p>
        </w:tc>
        <w:tc>
          <w:tcPr>
            <w:tcW w:w="1418" w:type="dxa"/>
          </w:tcPr>
          <w:p>
            <w:pPr>
              <w:rPr>
                <w:rFonts w:ascii="宋体" w:hAnsi="宋体" w:cs="宋体"/>
                <w:color w:val="auto"/>
                <w:sz w:val="24"/>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文件中承诺的投标有效期不少于</w:t>
            </w:r>
            <w:r>
              <w:rPr>
                <w:rFonts w:hint="eastAsia" w:ascii="宋体" w:hAnsi="宋体" w:cs="宋体"/>
                <w:color w:val="auto"/>
                <w:sz w:val="24"/>
                <w:highlight w:val="none"/>
                <w:lang w:eastAsia="zh-CN"/>
              </w:rPr>
              <w:t>采购</w:t>
            </w:r>
            <w:r>
              <w:rPr>
                <w:rFonts w:hint="eastAsia" w:ascii="宋体" w:hAnsi="宋体" w:cs="宋体"/>
                <w:color w:val="auto"/>
                <w:sz w:val="24"/>
                <w:highlight w:val="none"/>
              </w:rPr>
              <w:t>文件中载明的</w:t>
            </w:r>
            <w:r>
              <w:rPr>
                <w:rFonts w:hint="eastAsia" w:ascii="宋体" w:hAnsi="宋体" w:cs="宋体"/>
                <w:color w:val="auto"/>
                <w:sz w:val="24"/>
                <w:highlight w:val="none"/>
                <w:lang w:eastAsia="zh-CN"/>
              </w:rPr>
              <w:t>响应</w:t>
            </w:r>
            <w:r>
              <w:rPr>
                <w:rFonts w:hint="eastAsia" w:ascii="宋体" w:hAnsi="宋体" w:cs="宋体"/>
                <w:color w:val="auto"/>
                <w:sz w:val="24"/>
                <w:highlight w:val="none"/>
              </w:rPr>
              <w:t>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函</w:t>
            </w:r>
          </w:p>
        </w:tc>
        <w:tc>
          <w:tcPr>
            <w:tcW w:w="1418" w:type="dxa"/>
          </w:tcPr>
          <w:p>
            <w:pPr>
              <w:rPr>
                <w:rFonts w:ascii="宋体" w:hAnsi="宋体" w:cs="宋体"/>
                <w:color w:val="auto"/>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文件满足</w:t>
            </w:r>
            <w:r>
              <w:rPr>
                <w:rFonts w:hint="eastAsia" w:ascii="宋体" w:hAnsi="宋体" w:cs="宋体"/>
                <w:color w:val="auto"/>
                <w:sz w:val="24"/>
                <w:highlight w:val="none"/>
                <w:lang w:eastAsia="zh-CN"/>
              </w:rPr>
              <w:t>采购</w:t>
            </w:r>
            <w:r>
              <w:rPr>
                <w:rFonts w:hint="eastAsia" w:ascii="宋体" w:hAnsi="宋体" w:cs="宋体"/>
                <w:color w:val="auto"/>
                <w:sz w:val="24"/>
                <w:highlight w:val="none"/>
              </w:rPr>
              <w:t>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lang w:eastAsia="zh-CN"/>
              </w:rPr>
              <w:t>采购</w:t>
            </w:r>
            <w:r>
              <w:rPr>
                <w:rFonts w:hint="eastAsia" w:ascii="宋体" w:hAnsi="宋体" w:cs="宋体"/>
                <w:color w:val="auto"/>
                <w:kern w:val="0"/>
                <w:sz w:val="24"/>
                <w:highlight w:val="none"/>
              </w:rPr>
              <w:t>文件其它实质性要求相应的材料（“▲” 系指实质性要求条款，</w:t>
            </w:r>
            <w:r>
              <w:rPr>
                <w:rFonts w:hint="eastAsia" w:ascii="宋体" w:hAnsi="宋体" w:cs="宋体"/>
                <w:color w:val="auto"/>
                <w:kern w:val="0"/>
                <w:sz w:val="24"/>
                <w:highlight w:val="none"/>
                <w:lang w:eastAsia="zh-CN"/>
              </w:rPr>
              <w:t>采购</w:t>
            </w:r>
            <w:r>
              <w:rPr>
                <w:rFonts w:hint="eastAsia" w:ascii="宋体" w:hAnsi="宋体" w:cs="宋体"/>
                <w:color w:val="auto"/>
                <w:kern w:val="0"/>
                <w:sz w:val="24"/>
                <w:highlight w:val="none"/>
              </w:rPr>
              <w:t>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w:t>
            </w:r>
            <w:r>
              <w:rPr>
                <w:rFonts w:hint="eastAsia" w:ascii="宋体" w:hAnsi="宋体" w:cs="宋体"/>
                <w:color w:val="auto"/>
                <w:sz w:val="24"/>
                <w:highlight w:val="none"/>
                <w:lang w:eastAsia="zh-CN"/>
              </w:rPr>
              <w:t>响应</w:t>
            </w:r>
            <w:r>
              <w:rPr>
                <w:rFonts w:hint="eastAsia" w:ascii="宋体" w:hAnsi="宋体" w:cs="宋体"/>
                <w:color w:val="auto"/>
                <w:sz w:val="24"/>
                <w:highlight w:val="none"/>
              </w:rPr>
              <w:t>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ind w:firstLine="5160" w:firstLineChars="2150"/>
        <w:rPr>
          <w:rFonts w:cs="仿宋_GB2312" w:asciiTheme="minorEastAsia" w:hAnsiTheme="minorEastAsia" w:eastAsiaTheme="minorEastAsia"/>
          <w:kern w:val="0"/>
          <w:sz w:val="24"/>
          <w:highlight w:val="none"/>
          <w:lang w:val="zh-CN"/>
        </w:rPr>
      </w:pPr>
    </w:p>
    <w:p>
      <w:pPr>
        <w:spacing w:line="360" w:lineRule="auto"/>
        <w:jc w:val="center"/>
        <w:rPr>
          <w:rFonts w:cs="仿宋_GB2312" w:asciiTheme="minorEastAsia" w:hAnsiTheme="minorEastAsia" w:eastAsiaTheme="minorEastAsia"/>
          <w:b/>
          <w:kern w:val="0"/>
          <w:sz w:val="32"/>
          <w:szCs w:val="32"/>
          <w:highlight w:val="none"/>
        </w:rPr>
      </w:pPr>
    </w:p>
    <w:p>
      <w:pPr>
        <w:jc w:val="center"/>
        <w:rPr>
          <w:rFonts w:ascii="宋体" w:hAnsi="宋体" w:cs="宋体"/>
          <w:highlight w:val="none"/>
        </w:rPr>
      </w:pPr>
      <w:r>
        <w:rPr>
          <w:rFonts w:hint="eastAsia" w:cs="仿宋_GB2312" w:asciiTheme="minorEastAsia" w:hAnsiTheme="minorEastAsia" w:eastAsiaTheme="minorEastAsia"/>
          <w:b/>
          <w:kern w:val="0"/>
          <w:sz w:val="32"/>
          <w:szCs w:val="32"/>
          <w:highlight w:val="none"/>
        </w:rPr>
        <w:t>六</w:t>
      </w:r>
      <w:r>
        <w:rPr>
          <w:rFonts w:hint="eastAsia" w:cs="仿宋_GB2312" w:asciiTheme="minorEastAsia" w:hAnsiTheme="minorEastAsia" w:eastAsiaTheme="minorEastAsia"/>
          <w:b/>
          <w:bCs/>
          <w:sz w:val="32"/>
          <w:szCs w:val="32"/>
          <w:highlight w:val="none"/>
        </w:rPr>
        <w:t>、</w:t>
      </w:r>
      <w:r>
        <w:rPr>
          <w:rFonts w:hint="eastAsia" w:ascii="宋体" w:hAnsi="宋体" w:cs="宋体"/>
          <w:b/>
          <w:kern w:val="0"/>
          <w:sz w:val="32"/>
          <w:szCs w:val="32"/>
          <w:highlight w:val="none"/>
        </w:rPr>
        <w:t>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w:t>
      </w:r>
      <w:r>
        <w:rPr>
          <w:rFonts w:hint="eastAsia" w:ascii="宋体" w:hAnsi="宋体" w:cs="宋体"/>
          <w:b/>
          <w:sz w:val="24"/>
          <w:highlight w:val="none"/>
          <w:lang w:eastAsia="zh-CN"/>
        </w:rPr>
        <w:t>采购</w:t>
      </w:r>
      <w:r>
        <w:rPr>
          <w:rFonts w:hint="eastAsia" w:ascii="宋体" w:hAnsi="宋体" w:cs="宋体"/>
          <w:b/>
          <w:sz w:val="24"/>
          <w:highlight w:val="none"/>
        </w:rPr>
        <w:t>文件第</w:t>
      </w:r>
      <w:r>
        <w:rPr>
          <w:rFonts w:hint="eastAsia" w:ascii="宋体" w:hAnsi="宋体" w:cs="宋体"/>
          <w:b/>
          <w:sz w:val="24"/>
          <w:highlight w:val="none"/>
          <w:lang w:eastAsia="zh-CN"/>
        </w:rPr>
        <w:t>五</w:t>
      </w:r>
      <w:r>
        <w:rPr>
          <w:rFonts w:hint="eastAsia" w:ascii="宋体" w:hAnsi="宋体" w:cs="宋体"/>
          <w:b/>
          <w:sz w:val="24"/>
          <w:highlight w:val="none"/>
        </w:rPr>
        <w:t>部分评标办法前附表中“</w:t>
      </w:r>
      <w:r>
        <w:rPr>
          <w:rFonts w:hint="eastAsia" w:ascii="宋体" w:hAnsi="宋体" w:cs="宋体"/>
          <w:b/>
          <w:sz w:val="24"/>
          <w:highlight w:val="none"/>
          <w:lang w:eastAsia="zh-CN"/>
        </w:rPr>
        <w:t>响应</w:t>
      </w:r>
      <w:r>
        <w:rPr>
          <w:rFonts w:hint="eastAsia" w:ascii="宋体" w:hAnsi="宋体" w:cs="宋体"/>
          <w:b/>
          <w:sz w:val="24"/>
          <w:highlight w:val="none"/>
        </w:rPr>
        <w:t>文件中评标标准相应的商务技术资料目录”提供资料。）</w:t>
      </w:r>
    </w:p>
    <w:p>
      <w:pPr>
        <w:spacing w:line="360" w:lineRule="auto"/>
        <w:rPr>
          <w:rFonts w:cs="仿宋_GB2312" w:asciiTheme="minorEastAsia" w:hAnsiTheme="minorEastAsia" w:eastAsiaTheme="minorEastAsia"/>
          <w:b/>
          <w:bCs/>
          <w:sz w:val="24"/>
          <w:highlight w:val="none"/>
        </w:rPr>
      </w:pPr>
    </w:p>
    <w:p>
      <w:pPr>
        <w:spacing w:line="360" w:lineRule="auto"/>
        <w:jc w:val="center"/>
        <w:rPr>
          <w:rFonts w:cs="仿宋_GB2312" w:asciiTheme="minorEastAsia" w:hAnsiTheme="minorEastAsia" w:eastAsiaTheme="minorEastAsia"/>
          <w:b/>
          <w:bCs/>
          <w:sz w:val="32"/>
          <w:szCs w:val="32"/>
          <w:highlight w:val="none"/>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bCs/>
          <w:kern w:val="0"/>
          <w:sz w:val="24"/>
          <w:highlight w:val="none"/>
          <w:lang w:val="zh-CN"/>
        </w:rPr>
        <w:t xml:space="preserve">   </w:t>
      </w:r>
      <w:r>
        <w:rPr>
          <w:rFonts w:hint="eastAsia" w:ascii="宋体" w:hAnsi="宋体" w:cs="宋体" w:eastAsiaTheme="minorEastAsia"/>
          <w:b/>
          <w:kern w:val="0"/>
          <w:sz w:val="32"/>
          <w:szCs w:val="32"/>
          <w:highlight w:val="none"/>
          <w:lang w:eastAsia="zh-CN"/>
        </w:rPr>
        <w:t>七</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响应产品规格配置清单（如果有）</w:t>
      </w:r>
      <w:r>
        <w:rPr>
          <w:rFonts w:hint="eastAsia" w:cs="仿宋_GB2312" w:asciiTheme="minorEastAsia" w:hAnsiTheme="minorEastAsia" w:eastAsiaTheme="minorEastAsia"/>
          <w:b/>
          <w:bCs/>
          <w:kern w:val="0"/>
          <w:sz w:val="24"/>
          <w:highlight w:val="none"/>
          <w:lang w:val="zh-CN"/>
        </w:rPr>
        <w:t xml:space="preserve">    </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序号</w:t>
            </w:r>
          </w:p>
        </w:tc>
        <w:tc>
          <w:tcPr>
            <w:tcW w:w="1531"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设备名称</w:t>
            </w:r>
          </w:p>
        </w:tc>
        <w:tc>
          <w:tcPr>
            <w:tcW w:w="2160"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响应品牌及型号</w:t>
            </w:r>
          </w:p>
        </w:tc>
        <w:tc>
          <w:tcPr>
            <w:tcW w:w="2340"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规格配置详细说明</w:t>
            </w:r>
          </w:p>
        </w:tc>
        <w:tc>
          <w:tcPr>
            <w:tcW w:w="1080"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数量</w:t>
            </w:r>
          </w:p>
        </w:tc>
        <w:tc>
          <w:tcPr>
            <w:tcW w:w="1332" w:type="dxa"/>
            <w:vAlign w:val="center"/>
          </w:tcPr>
          <w:p>
            <w:pPr>
              <w:spacing w:line="360" w:lineRule="auto"/>
              <w:jc w:val="center"/>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w:t>
            </w:r>
          </w:p>
        </w:tc>
        <w:tc>
          <w:tcPr>
            <w:tcW w:w="1531"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2340" w:type="dxa"/>
            <w:vAlign w:val="center"/>
          </w:tcPr>
          <w:p>
            <w:pPr>
              <w:spacing w:line="360" w:lineRule="auto"/>
              <w:jc w:val="center"/>
              <w:rPr>
                <w:rFonts w:cs="仿宋_GB2312" w:asciiTheme="minorEastAsia" w:hAnsiTheme="minorEastAsia" w:eastAsiaTheme="minorEastAsia"/>
                <w:sz w:val="24"/>
                <w:highlight w:val="none"/>
              </w:rPr>
            </w:pPr>
          </w:p>
        </w:tc>
        <w:tc>
          <w:tcPr>
            <w:tcW w:w="1080" w:type="dxa"/>
            <w:vAlign w:val="center"/>
          </w:tcPr>
          <w:p>
            <w:pPr>
              <w:spacing w:line="360" w:lineRule="auto"/>
              <w:jc w:val="center"/>
              <w:rPr>
                <w:rFonts w:cs="仿宋_GB2312" w:asciiTheme="minorEastAsia" w:hAnsiTheme="minorEastAsia" w:eastAsiaTheme="minorEastAsia"/>
                <w:sz w:val="24"/>
                <w:highlight w:val="none"/>
              </w:rPr>
            </w:pPr>
          </w:p>
        </w:tc>
        <w:tc>
          <w:tcPr>
            <w:tcW w:w="1332" w:type="dxa"/>
            <w:vAlign w:val="center"/>
          </w:tcPr>
          <w:p>
            <w:pPr>
              <w:spacing w:line="360" w:lineRule="auto"/>
              <w:jc w:val="center"/>
              <w:rPr>
                <w:rFonts w:cs="仿宋_GB2312" w:asciiTheme="minorEastAsia" w:hAnsiTheme="minorEastAsia" w:eastAsiaTheme="minorEastAsia"/>
                <w:sz w:val="24"/>
                <w:highlight w:val="none"/>
              </w:rPr>
            </w:pPr>
          </w:p>
        </w:tc>
      </w:tr>
    </w:tbl>
    <w:p>
      <w:pPr>
        <w:autoSpaceDE w:val="0"/>
        <w:autoSpaceDN w:val="0"/>
        <w:spacing w:line="360" w:lineRule="auto"/>
        <w:rPr>
          <w:rFonts w:cs="仿宋_GB2312" w:asciiTheme="minorEastAsia" w:hAnsiTheme="minorEastAsia" w:eastAsiaTheme="minorEastAsia"/>
          <w:b/>
          <w:kern w:val="0"/>
          <w:sz w:val="28"/>
          <w:szCs w:val="28"/>
          <w:highlight w:val="none"/>
        </w:rPr>
      </w:pPr>
      <w:r>
        <w:rPr>
          <w:rFonts w:hint="eastAsia" w:cs="仿宋_GB2312" w:asciiTheme="minorEastAsia" w:hAnsiTheme="minorEastAsia" w:eastAsiaTheme="minorEastAsia"/>
          <w:b/>
          <w:kern w:val="0"/>
          <w:sz w:val="28"/>
          <w:szCs w:val="28"/>
          <w:highlight w:val="none"/>
        </w:rPr>
        <w:t>注：</w:t>
      </w:r>
      <w:r>
        <w:rPr>
          <w:rFonts w:hint="eastAsia" w:cs="仿宋_GB2312" w:asciiTheme="minorEastAsia" w:hAnsiTheme="minorEastAsia" w:eastAsiaTheme="minorEastAsia"/>
          <w:b/>
          <w:sz w:val="28"/>
          <w:szCs w:val="28"/>
          <w:highlight w:val="none"/>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highlight w:val="none"/>
        </w:rPr>
      </w:pPr>
    </w:p>
    <w:p>
      <w:pPr>
        <w:spacing w:line="360" w:lineRule="auto"/>
        <w:ind w:firstLine="1333" w:firstLineChars="400"/>
        <w:jc w:val="left"/>
        <w:rPr>
          <w:rFonts w:asciiTheme="minorEastAsia" w:hAnsiTheme="minorEastAsia" w:eastAsiaTheme="minorEastAsia"/>
          <w:b/>
          <w:spacing w:val="6"/>
          <w:sz w:val="32"/>
          <w:szCs w:val="32"/>
          <w:highlight w:val="none"/>
        </w:rPr>
      </w:pPr>
    </w:p>
    <w:p>
      <w:pPr>
        <w:spacing w:line="360" w:lineRule="auto"/>
        <w:ind w:firstLine="1333" w:firstLineChars="400"/>
        <w:jc w:val="left"/>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节能产品认证证书（电子签名）</w:t>
      </w:r>
    </w:p>
    <w:p>
      <w:pPr>
        <w:spacing w:line="360" w:lineRule="auto"/>
        <w:ind w:firstLine="1333" w:firstLineChars="400"/>
        <w:jc w:val="left"/>
        <w:rPr>
          <w:rFonts w:asciiTheme="minorEastAsia" w:hAnsiTheme="minorEastAsia" w:eastAsiaTheme="minorEastAsia"/>
          <w:b/>
          <w:spacing w:val="6"/>
          <w:sz w:val="32"/>
          <w:szCs w:val="32"/>
          <w:highlight w:val="none"/>
        </w:rPr>
      </w:pPr>
    </w:p>
    <w:p>
      <w:pPr>
        <w:spacing w:line="360" w:lineRule="auto"/>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 xml:space="preserve"> </w:t>
      </w:r>
    </w:p>
    <w:p>
      <w:pPr>
        <w:spacing w:line="360" w:lineRule="auto"/>
        <w:ind w:firstLine="1000" w:firstLineChars="300"/>
        <w:jc w:val="left"/>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highlight w:val="none"/>
        </w:rPr>
      </w:pPr>
    </w:p>
    <w:p>
      <w:pPr>
        <w:autoSpaceDE w:val="0"/>
        <w:autoSpaceDN w:val="0"/>
        <w:spacing w:line="360" w:lineRule="auto"/>
        <w:ind w:firstLine="4560" w:firstLineChars="19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kern w:val="0"/>
          <w:sz w:val="24"/>
          <w:highlight w:val="none"/>
        </w:rPr>
        <w:t>供应商名称（</w:t>
      </w:r>
      <w:r>
        <w:rPr>
          <w:rFonts w:hint="eastAsia" w:cs="仿宋_GB2312" w:asciiTheme="minorEastAsia" w:hAnsiTheme="minorEastAsia" w:eastAsiaTheme="minorEastAsia"/>
          <w:kern w:val="0"/>
          <w:sz w:val="24"/>
          <w:highlight w:val="none"/>
          <w:lang w:val="zh-CN"/>
        </w:rPr>
        <w:t>电子签名</w:t>
      </w:r>
      <w:r>
        <w:rPr>
          <w:rFonts w:hint="eastAsia" w:cs="仿宋_GB2312" w:asciiTheme="minorEastAsia" w:hAnsiTheme="minorEastAsia" w:eastAsiaTheme="minorEastAsia"/>
          <w:kern w:val="0"/>
          <w:sz w:val="24"/>
          <w:highlight w:val="none"/>
        </w:rPr>
        <w:t xml:space="preserve">）：                       </w:t>
      </w:r>
    </w:p>
    <w:p>
      <w:pPr>
        <w:spacing w:line="360" w:lineRule="auto"/>
        <w:rPr>
          <w:rFonts w:cs="仿宋_GB2312" w:asciiTheme="minorEastAsia" w:hAnsiTheme="minorEastAsia" w:eastAsiaTheme="minorEastAsia"/>
          <w:b/>
          <w:bCs/>
          <w:sz w:val="24"/>
          <w:highlight w:val="none"/>
        </w:rPr>
      </w:pPr>
      <w:r>
        <w:rPr>
          <w:rFonts w:hint="eastAsia" w:cs="仿宋_GB2312" w:asciiTheme="minorEastAsia" w:hAnsiTheme="minorEastAsia" w:eastAsiaTheme="minorEastAsia"/>
          <w:kern w:val="0"/>
          <w:sz w:val="24"/>
          <w:highlight w:val="none"/>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highlight w:val="none"/>
          <w:lang w:val="zh-CN"/>
        </w:rPr>
      </w:pPr>
    </w:p>
    <w:p>
      <w:pPr>
        <w:tabs>
          <w:tab w:val="left" w:pos="2790"/>
          <w:tab w:val="left" w:pos="4230"/>
        </w:tabs>
        <w:autoSpaceDE w:val="0"/>
        <w:autoSpaceDN w:val="0"/>
        <w:spacing w:line="360" w:lineRule="auto"/>
        <w:ind w:right="1400"/>
        <w:jc w:val="center"/>
        <w:rPr>
          <w:rFonts w:hint="eastAsia" w:asciiTheme="majorEastAsia" w:hAnsiTheme="majorEastAsia" w:eastAsiaTheme="majorEastAsia" w:cstheme="majorEastAsia"/>
          <w:b/>
          <w:bCs/>
          <w:kern w:val="0"/>
          <w:sz w:val="32"/>
          <w:szCs w:val="32"/>
          <w:highlight w:val="none"/>
          <w:lang w:val="zh-CN"/>
        </w:rPr>
      </w:pPr>
    </w:p>
    <w:p>
      <w:pPr>
        <w:spacing w:line="360" w:lineRule="auto"/>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bCs/>
          <w:color w:val="auto"/>
          <w:sz w:val="32"/>
          <w:szCs w:val="32"/>
          <w:highlight w:val="none"/>
          <w:lang w:eastAsia="zh-CN"/>
        </w:rPr>
        <w:t>八</w:t>
      </w:r>
      <w:r>
        <w:rPr>
          <w:rFonts w:hint="eastAsia" w:asciiTheme="majorEastAsia" w:hAnsiTheme="majorEastAsia" w:eastAsiaTheme="majorEastAsia" w:cstheme="majorEastAsia"/>
          <w:b/>
          <w:bCs/>
          <w:color w:val="auto"/>
          <w:sz w:val="32"/>
          <w:szCs w:val="32"/>
          <w:highlight w:val="none"/>
        </w:rPr>
        <w:t>、关于</w:t>
      </w:r>
      <w:r>
        <w:rPr>
          <w:rFonts w:hint="eastAsia" w:asciiTheme="majorEastAsia" w:hAnsiTheme="majorEastAsia" w:eastAsiaTheme="majorEastAsia" w:cstheme="majorEastAsia"/>
          <w:b/>
          <w:color w:val="auto"/>
          <w:kern w:val="0"/>
          <w:sz w:val="32"/>
          <w:szCs w:val="32"/>
          <w:highlight w:val="none"/>
          <w:lang w:val="zh-CN"/>
        </w:rPr>
        <w:t>对磋商文件中有关条款的拒绝声明</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（由供应商根据采购需求自行编制）</w:t>
      </w:r>
    </w:p>
    <w:p>
      <w:pPr>
        <w:spacing w:line="360" w:lineRule="auto"/>
        <w:rPr>
          <w:rFonts w:hint="eastAsia" w:asciiTheme="majorEastAsia" w:hAnsiTheme="majorEastAsia" w:eastAsiaTheme="majorEastAsia" w:cstheme="majorEastAsia"/>
          <w:color w:val="auto"/>
          <w:sz w:val="24"/>
          <w:highlight w:val="none"/>
        </w:rPr>
      </w:pPr>
    </w:p>
    <w:p>
      <w:pPr>
        <w:autoSpaceDE w:val="0"/>
        <w:autoSpaceDN w:val="0"/>
        <w:spacing w:line="360" w:lineRule="auto"/>
        <w:ind w:firstLine="4560" w:firstLineChars="19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供应商名称（</w:t>
      </w:r>
      <w:r>
        <w:rPr>
          <w:rFonts w:hint="eastAsia" w:asciiTheme="majorEastAsia" w:hAnsiTheme="majorEastAsia" w:eastAsiaTheme="majorEastAsia" w:cstheme="majorEastAsia"/>
          <w:color w:val="auto"/>
          <w:kern w:val="0"/>
          <w:sz w:val="24"/>
          <w:highlight w:val="none"/>
          <w:lang w:val="zh-CN"/>
        </w:rPr>
        <w:t>电子签名</w:t>
      </w:r>
      <w:r>
        <w:rPr>
          <w:rFonts w:hint="eastAsia" w:asciiTheme="majorEastAsia" w:hAnsiTheme="majorEastAsia" w:eastAsiaTheme="majorEastAsia" w:cstheme="majorEastAsia"/>
          <w:color w:val="auto"/>
          <w:kern w:val="0"/>
          <w:sz w:val="24"/>
          <w:highlight w:val="none"/>
        </w:rPr>
        <w:t xml:space="preserve">）：                       </w:t>
      </w:r>
    </w:p>
    <w:p>
      <w:pPr>
        <w:spacing w:line="360" w:lineRule="auto"/>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color w:val="auto"/>
          <w:kern w:val="0"/>
          <w:sz w:val="24"/>
          <w:highlight w:val="none"/>
        </w:rPr>
        <w:t xml:space="preserve">                                      日期：  年  月   日</w:t>
      </w: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bCs/>
          <w:color w:val="auto"/>
          <w:sz w:val="32"/>
          <w:szCs w:val="32"/>
          <w:highlight w:val="none"/>
        </w:rPr>
      </w:pPr>
    </w:p>
    <w:p>
      <w:pPr>
        <w:spacing w:line="360" w:lineRule="auto"/>
        <w:jc w:val="center"/>
        <w:rPr>
          <w:rFonts w:hint="eastAsia" w:asciiTheme="majorEastAsia" w:hAnsiTheme="majorEastAsia" w:eastAsiaTheme="majorEastAsia" w:cstheme="majorEastAsia"/>
          <w:b/>
          <w:color w:val="auto"/>
          <w:kern w:val="0"/>
          <w:sz w:val="32"/>
          <w:szCs w:val="32"/>
          <w:highlight w:val="none"/>
          <w:lang w:val="zh-CN"/>
        </w:rPr>
      </w:pPr>
      <w:r>
        <w:rPr>
          <w:rFonts w:hint="eastAsia" w:asciiTheme="majorEastAsia" w:hAnsiTheme="majorEastAsia" w:eastAsiaTheme="majorEastAsia" w:cstheme="majorEastAsia"/>
          <w:b/>
          <w:bCs/>
          <w:color w:val="auto"/>
          <w:sz w:val="32"/>
          <w:szCs w:val="32"/>
          <w:highlight w:val="none"/>
          <w:lang w:eastAsia="zh-CN"/>
        </w:rPr>
        <w:t>九</w:t>
      </w:r>
      <w:r>
        <w:rPr>
          <w:rFonts w:hint="eastAsia" w:asciiTheme="majorEastAsia" w:hAnsiTheme="majorEastAsia" w:eastAsiaTheme="majorEastAsia" w:cstheme="majorEastAsia"/>
          <w:b/>
          <w:bCs/>
          <w:color w:val="auto"/>
          <w:sz w:val="32"/>
          <w:szCs w:val="32"/>
          <w:highlight w:val="none"/>
        </w:rPr>
        <w:t>、认为需要的</w:t>
      </w:r>
      <w:r>
        <w:rPr>
          <w:rFonts w:hint="eastAsia" w:asciiTheme="majorEastAsia" w:hAnsiTheme="majorEastAsia" w:eastAsiaTheme="majorEastAsia" w:cstheme="majorEastAsia"/>
          <w:b/>
          <w:color w:val="auto"/>
          <w:kern w:val="0"/>
          <w:sz w:val="32"/>
          <w:szCs w:val="32"/>
          <w:highlight w:val="none"/>
          <w:lang w:val="zh-CN"/>
        </w:rPr>
        <w:t>其他商务文件或说明</w:t>
      </w:r>
    </w:p>
    <w:p>
      <w:pPr>
        <w:spacing w:line="360" w:lineRule="auto"/>
        <w:jc w:val="center"/>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（由供应商根据采购需求自行编制）</w:t>
      </w:r>
    </w:p>
    <w:p>
      <w:pPr>
        <w:spacing w:line="360" w:lineRule="auto"/>
        <w:jc w:val="center"/>
        <w:rPr>
          <w:rFonts w:hint="eastAsia" w:asciiTheme="majorEastAsia" w:hAnsiTheme="majorEastAsia" w:eastAsiaTheme="majorEastAsia" w:cstheme="majorEastAsia"/>
          <w:color w:val="auto"/>
          <w:sz w:val="24"/>
          <w:highlight w:val="none"/>
        </w:rPr>
      </w:pPr>
    </w:p>
    <w:p>
      <w:pPr>
        <w:spacing w:line="360" w:lineRule="auto"/>
        <w:rPr>
          <w:rFonts w:hint="eastAsia" w:asciiTheme="majorEastAsia" w:hAnsiTheme="majorEastAsia" w:eastAsiaTheme="majorEastAsia" w:cstheme="majorEastAsia"/>
          <w:color w:val="auto"/>
          <w:sz w:val="24"/>
          <w:highlight w:val="none"/>
        </w:rPr>
      </w:pPr>
    </w:p>
    <w:p>
      <w:pPr>
        <w:autoSpaceDE w:val="0"/>
        <w:autoSpaceDN w:val="0"/>
        <w:spacing w:line="360" w:lineRule="auto"/>
        <w:ind w:firstLine="4560" w:firstLineChars="1900"/>
        <w:rPr>
          <w:rFonts w:hint="eastAsia"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供应商名称（</w:t>
      </w:r>
      <w:r>
        <w:rPr>
          <w:rFonts w:hint="eastAsia" w:asciiTheme="majorEastAsia" w:hAnsiTheme="majorEastAsia" w:eastAsiaTheme="majorEastAsia" w:cstheme="majorEastAsia"/>
          <w:color w:val="auto"/>
          <w:kern w:val="0"/>
          <w:sz w:val="24"/>
          <w:highlight w:val="none"/>
          <w:lang w:val="zh-CN"/>
        </w:rPr>
        <w:t>电子签名</w:t>
      </w:r>
      <w:r>
        <w:rPr>
          <w:rFonts w:hint="eastAsia" w:asciiTheme="majorEastAsia" w:hAnsiTheme="majorEastAsia" w:eastAsiaTheme="majorEastAsia" w:cstheme="majorEastAsia"/>
          <w:color w:val="auto"/>
          <w:kern w:val="0"/>
          <w:sz w:val="24"/>
          <w:highlight w:val="none"/>
        </w:rPr>
        <w:t xml:space="preserve">）：                       </w:t>
      </w:r>
    </w:p>
    <w:p>
      <w:pPr>
        <w:spacing w:line="360" w:lineRule="auto"/>
        <w:rPr>
          <w:rFonts w:hint="eastAsia" w:asciiTheme="majorEastAsia" w:hAnsiTheme="majorEastAsia" w:eastAsiaTheme="majorEastAsia" w:cstheme="majorEastAsia"/>
          <w:b/>
          <w:bCs/>
          <w:color w:val="auto"/>
          <w:sz w:val="24"/>
          <w:highlight w:val="none"/>
        </w:rPr>
      </w:pPr>
      <w:r>
        <w:rPr>
          <w:rFonts w:hint="eastAsia" w:asciiTheme="majorEastAsia" w:hAnsiTheme="majorEastAsia" w:eastAsiaTheme="majorEastAsia" w:cstheme="majorEastAsia"/>
          <w:color w:val="auto"/>
          <w:kern w:val="0"/>
          <w:sz w:val="24"/>
          <w:highlight w:val="none"/>
        </w:rPr>
        <w:t xml:space="preserve">                                      日期：  年  月   日</w:t>
      </w:r>
    </w:p>
    <w:p>
      <w:pPr>
        <w:widowControl/>
        <w:adjustRightInd/>
        <w:jc w:val="left"/>
        <w:rPr>
          <w:rFonts w:hint="eastAsia" w:asciiTheme="majorEastAsia" w:hAnsiTheme="majorEastAsia" w:eastAsiaTheme="majorEastAsia" w:cstheme="majorEastAsia"/>
          <w:b/>
          <w:bCs/>
          <w:sz w:val="30"/>
          <w:szCs w:val="30"/>
          <w:highlight w:val="none"/>
        </w:rPr>
      </w:pPr>
      <w:r>
        <w:rPr>
          <w:rFonts w:hint="eastAsia" w:asciiTheme="majorEastAsia" w:hAnsiTheme="majorEastAsia" w:eastAsiaTheme="majorEastAsia" w:cstheme="majorEastAsia"/>
          <w:b/>
          <w:bCs/>
          <w:sz w:val="30"/>
          <w:szCs w:val="30"/>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highlight w:val="none"/>
        </w:rPr>
      </w:pPr>
      <w:r>
        <w:rPr>
          <w:rFonts w:hint="eastAsia" w:cs="仿宋_GB2312" w:asciiTheme="minorEastAsia" w:hAnsiTheme="minorEastAsia" w:eastAsiaTheme="minorEastAsia"/>
          <w:b/>
          <w:bCs/>
          <w:sz w:val="30"/>
          <w:szCs w:val="30"/>
          <w:highlight w:val="none"/>
        </w:rPr>
        <w:t>十、</w:t>
      </w:r>
      <w:r>
        <w:rPr>
          <w:rFonts w:hint="eastAsia" w:cs="宋体" w:asciiTheme="minorEastAsia" w:hAnsiTheme="minorEastAsia" w:eastAsiaTheme="minorEastAsia"/>
          <w:b/>
          <w:kern w:val="0"/>
          <w:sz w:val="32"/>
          <w:szCs w:val="32"/>
          <w:highlight w:val="none"/>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sz w:val="24"/>
          <w:highlight w:val="none"/>
        </w:rPr>
        <w:t>（采购人）</w:t>
      </w:r>
      <w:r>
        <w:rPr>
          <w:rFonts w:hint="eastAsia" w:cs="仿宋_GB2312" w:asciiTheme="minorEastAsia" w:hAnsiTheme="minorEastAsia" w:eastAsiaTheme="minorEastAsia"/>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我单位响应你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如违反上述承诺，你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highlight w:val="none"/>
        </w:rPr>
        <w:t>单位</w:t>
      </w:r>
      <w:r>
        <w:rPr>
          <w:rFonts w:hint="eastAsia" w:cs="仿宋_GB2312" w:asciiTheme="minorEastAsia" w:hAnsiTheme="minorEastAsia" w:eastAsiaTheme="minorEastAsia"/>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rPr>
        <w:t>供应商</w:t>
      </w:r>
      <w:r>
        <w:rPr>
          <w:rFonts w:hint="eastAsia" w:cs="仿宋_GB2312" w:asciiTheme="minorEastAsia" w:hAnsiTheme="minorEastAsia" w:eastAsiaTheme="minorEastAsia"/>
          <w:kern w:val="0"/>
          <w:sz w:val="24"/>
          <w:highlight w:val="none"/>
          <w:lang w:val="zh-CN"/>
        </w:rPr>
        <w:t>名称（</w:t>
      </w:r>
      <w:r>
        <w:rPr>
          <w:rFonts w:hint="eastAsia" w:cs="仿宋_GB2312" w:asciiTheme="minorEastAsia" w:hAnsiTheme="minorEastAsia" w:eastAsiaTheme="minorEastAsia"/>
          <w:sz w:val="24"/>
          <w:highlight w:val="none"/>
        </w:rPr>
        <w:t>电子签名</w:t>
      </w:r>
      <w:r>
        <w:rPr>
          <w:rFonts w:hint="eastAsia" w:cs="仿宋_GB2312" w:asciiTheme="minorEastAsia" w:hAnsiTheme="minorEastAsia" w:eastAsiaTheme="minorEastAsia"/>
          <w:kern w:val="0"/>
          <w:sz w:val="24"/>
          <w:highlight w:val="none"/>
          <w:lang w:val="zh-CN"/>
        </w:rPr>
        <w:t xml:space="preserve">）：                </w:t>
      </w:r>
    </w:p>
    <w:p>
      <w:pPr>
        <w:spacing w:line="360" w:lineRule="auto"/>
        <w:ind w:left="4620" w:leftChars="2200"/>
        <w:rPr>
          <w:rFonts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lang w:val="zh-CN"/>
        </w:rPr>
        <w:t>日期</w:t>
      </w:r>
      <w:r>
        <w:rPr>
          <w:rFonts w:hint="eastAsia" w:cs="仿宋_GB2312" w:asciiTheme="minorEastAsia" w:hAnsiTheme="minorEastAsia" w:eastAsiaTheme="minorEastAsia"/>
          <w:kern w:val="0"/>
          <w:sz w:val="24"/>
          <w:highlight w:val="none"/>
        </w:rPr>
        <w:t>：</w:t>
      </w:r>
      <w:r>
        <w:rPr>
          <w:rFonts w:hint="eastAsia" w:cs="仿宋_GB2312" w:asciiTheme="minorEastAsia" w:hAnsiTheme="minorEastAsia" w:eastAsiaTheme="minorEastAsia"/>
          <w:kern w:val="0"/>
          <w:sz w:val="24"/>
          <w:highlight w:val="none"/>
          <w:lang w:val="zh-CN"/>
        </w:rPr>
        <w:t xml:space="preserve">   年   月   日</w:t>
      </w:r>
    </w:p>
    <w:p>
      <w:pPr>
        <w:spacing w:line="360" w:lineRule="auto"/>
        <w:jc w:val="center"/>
        <w:rPr>
          <w:rFonts w:cs="仿宋_GB2312" w:asciiTheme="minorEastAsia" w:hAnsiTheme="minorEastAsia" w:eastAsiaTheme="minorEastAsia"/>
          <w:b/>
          <w:sz w:val="36"/>
          <w:szCs w:val="36"/>
          <w:highlight w:val="none"/>
        </w:rPr>
      </w:pPr>
    </w:p>
    <w:p>
      <w:pPr>
        <w:widowControl/>
        <w:adjustRightInd/>
        <w:jc w:val="left"/>
        <w:rPr>
          <w:rFonts w:cs="仿宋_GB2312" w:asciiTheme="minorEastAsia" w:hAnsiTheme="minorEastAsia" w:eastAsiaTheme="minorEastAsia"/>
          <w:b/>
          <w:sz w:val="36"/>
          <w:szCs w:val="36"/>
          <w:highlight w:val="none"/>
        </w:rPr>
      </w:pPr>
      <w:r>
        <w:rPr>
          <w:rFonts w:cs="仿宋_GB2312" w:asciiTheme="minorEastAsia" w:hAnsiTheme="minorEastAsia" w:eastAsiaTheme="minorEastAsia"/>
          <w:b/>
          <w:sz w:val="36"/>
          <w:szCs w:val="36"/>
          <w:highlight w:val="none"/>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highlight w:val="none"/>
        </w:rPr>
      </w:pPr>
      <w:r>
        <w:rPr>
          <w:rFonts w:hint="eastAsia" w:cs="仿宋_GB2312" w:asciiTheme="minorEastAsia" w:hAnsiTheme="minorEastAsia" w:eastAsiaTheme="minorEastAsia"/>
          <w:kern w:val="2"/>
          <w:sz w:val="32"/>
          <w:szCs w:val="32"/>
          <w:highlight w:val="none"/>
        </w:rPr>
        <w:t>（一）最后报价一览表</w:t>
      </w:r>
    </w:p>
    <w:p>
      <w:pPr>
        <w:autoSpaceDE w:val="0"/>
        <w:autoSpaceDN w:val="0"/>
        <w:spacing w:line="360" w:lineRule="auto"/>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（采购人）、</w:t>
      </w:r>
      <w:r>
        <w:rPr>
          <w:rFonts w:hint="eastAsia" w:cs="仿宋_GB2312" w:asciiTheme="minorEastAsia" w:hAnsiTheme="minorEastAsia" w:eastAsiaTheme="minorEastAsia"/>
          <w:sz w:val="24"/>
          <w:highlight w:val="none"/>
          <w:lang w:eastAsia="zh-CN"/>
        </w:rPr>
        <w:t>杭州市公共资源交易中心临安分中心</w:t>
      </w:r>
      <w:r>
        <w:rPr>
          <w:rFonts w:hint="eastAsia" w:cs="仿宋_GB2312" w:asciiTheme="minorEastAsia" w:hAnsiTheme="minorEastAsia" w:eastAsiaTheme="minorEastAsia"/>
          <w:kern w:val="0"/>
          <w:sz w:val="24"/>
          <w:highlight w:val="none"/>
          <w:lang w:val="zh-CN"/>
        </w:rPr>
        <w:t>：</w:t>
      </w:r>
    </w:p>
    <w:p>
      <w:pPr>
        <w:spacing w:line="360" w:lineRule="auto"/>
        <w:ind w:firstLine="72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按你方磋商文件要求，</w:t>
      </w:r>
      <w:r>
        <w:rPr>
          <w:rFonts w:hint="eastAsia" w:cs="仿宋_GB2312" w:asciiTheme="minorEastAsia" w:hAnsiTheme="minorEastAsia" w:eastAsiaTheme="minorEastAsia"/>
          <w:sz w:val="24"/>
          <w:highlight w:val="none"/>
        </w:rPr>
        <w:t>我们即</w:t>
      </w:r>
      <w:r>
        <w:rPr>
          <w:rFonts w:hint="eastAsia" w:cs="仿宋_GB2312" w:asciiTheme="minorEastAsia" w:hAnsiTheme="minorEastAsia" w:eastAsiaTheme="minorEastAsia"/>
          <w:kern w:val="0"/>
          <w:sz w:val="24"/>
          <w:highlight w:val="none"/>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highlight w:val="none"/>
        </w:rPr>
        <w:t>（项目名称）【项目编号：（采购编号）】</w:t>
      </w:r>
      <w:r>
        <w:rPr>
          <w:rFonts w:hint="eastAsia" w:cs="仿宋_GB2312" w:asciiTheme="minorEastAsia" w:hAnsiTheme="minorEastAsia" w:eastAsiaTheme="minorEastAsia"/>
          <w:kern w:val="0"/>
          <w:sz w:val="24"/>
          <w:highlight w:val="none"/>
          <w:lang w:val="zh-CN"/>
        </w:rPr>
        <w:t>的实施。</w:t>
      </w:r>
    </w:p>
    <w:p>
      <w:pPr>
        <w:snapToGrid w:val="0"/>
        <w:spacing w:line="360" w:lineRule="auto"/>
        <w:ind w:left="480"/>
        <w:jc w:val="center"/>
        <w:rPr>
          <w:rFonts w:cs="仿宋_GB2312" w:asciiTheme="minorEastAsia" w:hAnsiTheme="minorEastAsia" w:eastAsiaTheme="minorEastAsia"/>
          <w:b/>
          <w:kern w:val="0"/>
          <w:sz w:val="24"/>
          <w:highlight w:val="none"/>
          <w:lang w:val="zh-CN"/>
        </w:rPr>
      </w:pPr>
      <w:r>
        <w:rPr>
          <w:rFonts w:hint="eastAsia" w:cs="仿宋_GB2312" w:asciiTheme="minorEastAsia" w:hAnsiTheme="minorEastAsia" w:eastAsiaTheme="minorEastAsia"/>
          <w:b/>
          <w:kern w:val="0"/>
          <w:sz w:val="24"/>
          <w:highlight w:val="none"/>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992"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2268"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268"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tc>
        <w:tc>
          <w:tcPr>
            <w:tcW w:w="2126"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2127"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X</w:t>
            </w:r>
            <w:r>
              <w:rPr>
                <w:rFonts w:cs="宋体" w:asciiTheme="minorEastAsia" w:hAnsiTheme="minorEastAsia" w:eastAsiaTheme="minorEastAsia"/>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X</w:t>
            </w:r>
            <w:r>
              <w:rPr>
                <w:rFonts w:cs="宋体" w:asciiTheme="minorEastAsia" w:hAnsiTheme="minorEastAsia" w:eastAsiaTheme="minorEastAsia"/>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992"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最后报价（小写）</w:t>
            </w:r>
          </w:p>
        </w:tc>
        <w:tc>
          <w:tcPr>
            <w:tcW w:w="8647" w:type="dxa"/>
            <w:gridSpan w:val="4"/>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最后报价（大写）</w:t>
            </w:r>
          </w:p>
        </w:tc>
        <w:tc>
          <w:tcPr>
            <w:tcW w:w="8647" w:type="dxa"/>
            <w:gridSpan w:val="4"/>
          </w:tcPr>
          <w:p>
            <w:pPr>
              <w:spacing w:line="360" w:lineRule="auto"/>
              <w:jc w:val="center"/>
              <w:rPr>
                <w:rFonts w:cs="宋体" w:asciiTheme="minorEastAsia" w:hAnsiTheme="minorEastAsia" w:eastAsiaTheme="minorEastAsia"/>
                <w:sz w:val="24"/>
                <w:highlight w:val="none"/>
              </w:rPr>
            </w:pPr>
          </w:p>
        </w:tc>
      </w:tr>
    </w:tbl>
    <w:p>
      <w:pPr>
        <w:spacing w:line="360" w:lineRule="auto"/>
        <w:ind w:left="-2" w:leftChars="-1" w:firstLine="480" w:firstLineChars="2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sz w:val="24"/>
          <w:highlight w:val="none"/>
        </w:rPr>
        <w:t>注：</w:t>
      </w:r>
      <w:r>
        <w:rPr>
          <w:rFonts w:hint="eastAsia" w:cs="仿宋_GB2312"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lang w:val="zh-CN"/>
        </w:rPr>
        <w:t>供应商需按本表格式填写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响应文件含有采购人不能接受的附加条件，响应无效</w:t>
      </w:r>
      <w:r>
        <w:rPr>
          <w:rFonts w:hint="eastAsia" w:cs="仿宋_GB2312" w:asciiTheme="minorEastAsia" w:hAnsiTheme="minorEastAsia" w:eastAsiaTheme="minorEastAsia"/>
          <w:kern w:val="0"/>
          <w:sz w:val="24"/>
          <w:highlight w:val="none"/>
          <w:lang w:val="zh-CN"/>
        </w:rPr>
        <w:t>。</w:t>
      </w:r>
    </w:p>
    <w:p>
      <w:pPr>
        <w:snapToGrid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2</w:t>
      </w:r>
      <w:r>
        <w:rPr>
          <w:rFonts w:cs="仿宋_GB2312"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lang w:val="zh-CN"/>
        </w:rPr>
        <w:t>有关本项目实施所涉及的一切费用均计入报价。</w:t>
      </w:r>
      <w:r>
        <w:rPr>
          <w:rFonts w:hint="eastAsia" w:cs="宋体" w:asciiTheme="minorEastAsia" w:hAnsiTheme="minorEastAsia" w:eastAsiaTheme="minorEastAsia"/>
          <w:b/>
          <w:kern w:val="0"/>
          <w:sz w:val="24"/>
          <w:highlight w:val="none"/>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不得出现“0元”“免费赠送”等形式的无偿报价，</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最后报价文件含有采购人不能接受的附加条件，响应无效</w:t>
      </w:r>
      <w:r>
        <w:rPr>
          <w:rFonts w:hint="eastAsia" w:cs="宋体" w:asciiTheme="minorEastAsia" w:hAnsiTheme="minorEastAsia" w:eastAsiaTheme="minorEastAsia"/>
          <w:b/>
          <w:kern w:val="0"/>
          <w:sz w:val="24"/>
          <w:highlight w:val="none"/>
          <w:lang w:val="zh-CN"/>
        </w:rPr>
        <w:t>；采购内容未包含在《最后报价一览表》名称栏中，供应商不能作出合理解释的，</w:t>
      </w:r>
      <w:r>
        <w:rPr>
          <w:rFonts w:hint="eastAsia" w:cs="宋体" w:asciiTheme="minorEastAsia" w:hAnsiTheme="minorEastAsia" w:eastAsiaTheme="minorEastAsia"/>
          <w:b/>
          <w:kern w:val="0"/>
          <w:sz w:val="24"/>
          <w:highlight w:val="none"/>
        </w:rPr>
        <w:t>视为</w:t>
      </w:r>
      <w:r>
        <w:rPr>
          <w:rFonts w:hint="eastAsia" w:cs="宋体" w:asciiTheme="minorEastAsia" w:hAnsiTheme="minorEastAsia" w:eastAsiaTheme="minorEastAsia"/>
          <w:b/>
          <w:sz w:val="24"/>
          <w:highlight w:val="none"/>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3、特别提示：采购代理机构将对项目名称和项目编号，成交供应商名称、地址和成交金额，</w:t>
      </w:r>
      <w:r>
        <w:rPr>
          <w:rFonts w:hint="eastAsia" w:cs="宋体" w:asciiTheme="minorEastAsia" w:hAnsiTheme="minorEastAsia" w:eastAsiaTheme="minorEastAsia"/>
          <w:kern w:val="0"/>
          <w:sz w:val="24"/>
          <w:highlight w:val="none"/>
          <w:lang w:val="zh-CN"/>
        </w:rPr>
        <w:t>主要成交标的名称、服务范围、服务要求、服务时间、服务标准等予以公示</w:t>
      </w:r>
      <w:r>
        <w:rPr>
          <w:rFonts w:hint="eastAsia" w:cs="仿宋_GB2312" w:asciiTheme="minorEastAsia" w:hAnsiTheme="minorEastAsia" w:eastAsiaTheme="minorEastAsia"/>
          <w:kern w:val="0"/>
          <w:sz w:val="24"/>
          <w:highlight w:val="none"/>
          <w:lang w:val="zh-CN"/>
        </w:rPr>
        <w:t>。</w:t>
      </w:r>
    </w:p>
    <w:p>
      <w:pPr>
        <w:spacing w:line="360" w:lineRule="auto"/>
        <w:ind w:firstLine="480" w:firstLineChars="200"/>
        <w:rPr>
          <w:rFonts w:cs="仿宋_GB2312" w:asciiTheme="minorEastAsia" w:hAnsiTheme="minorEastAsia" w:eastAsiaTheme="minorEastAsia"/>
          <w:kern w:val="0"/>
          <w:sz w:val="24"/>
          <w:highlight w:val="none"/>
          <w:u w:val="single"/>
          <w:lang w:val="zh-CN"/>
        </w:rPr>
      </w:pPr>
      <w:r>
        <w:rPr>
          <w:rFonts w:hint="eastAsia" w:cs="仿宋_GB2312" w:asciiTheme="minorEastAsia" w:hAnsiTheme="minorEastAsia" w:eastAsiaTheme="minorEastAsia"/>
          <w:kern w:val="0"/>
          <w:sz w:val="24"/>
          <w:szCs w:val="22"/>
          <w:highlight w:val="none"/>
          <w:lang w:val="zh-CN"/>
        </w:rPr>
        <w:t>4</w:t>
      </w:r>
      <w:r>
        <w:rPr>
          <w:rFonts w:cs="仿宋_GB2312" w:asciiTheme="minorEastAsia" w:hAnsiTheme="minorEastAsia" w:eastAsiaTheme="minorEastAsia"/>
          <w:kern w:val="0"/>
          <w:sz w:val="24"/>
          <w:szCs w:val="22"/>
          <w:highlight w:val="none"/>
          <w:lang w:val="zh-CN"/>
        </w:rPr>
        <w:t>、</w:t>
      </w:r>
      <w:r>
        <w:rPr>
          <w:rFonts w:hint="eastAsia" w:cs="仿宋_GB2312" w:asciiTheme="minorEastAsia" w:hAnsiTheme="minorEastAsia" w:eastAsiaTheme="minorEastAsia"/>
          <w:kern w:val="0"/>
          <w:sz w:val="24"/>
          <w:highlight w:val="none"/>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highlight w:val="none"/>
          <w:lang w:val="zh-CN"/>
        </w:rPr>
        <w:t>提供</w:t>
      </w:r>
      <w:r>
        <w:rPr>
          <w:rFonts w:hint="eastAsia" w:cs="仿宋_GB2312" w:asciiTheme="minorEastAsia" w:hAnsiTheme="minorEastAsia" w:eastAsiaTheme="minorEastAsia"/>
          <w:kern w:val="0"/>
          <w:sz w:val="24"/>
          <w:highlight w:val="none"/>
          <w:lang w:val="zh-CN"/>
        </w:rPr>
        <w:t>的中小企业</w:t>
      </w:r>
      <w:r>
        <w:rPr>
          <w:rFonts w:cs="仿宋_GB2312" w:asciiTheme="minorEastAsia" w:hAnsiTheme="minorEastAsia" w:eastAsiaTheme="minorEastAsia"/>
          <w:kern w:val="0"/>
          <w:sz w:val="24"/>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highlight w:val="none"/>
        </w:rPr>
      </w:pPr>
    </w:p>
    <w:p>
      <w:pPr>
        <w:spacing w:line="360" w:lineRule="auto"/>
        <w:ind w:right="-874" w:rightChars="-416"/>
        <w:rPr>
          <w:rFonts w:cs="仿宋_GB2312" w:asciiTheme="minorEastAsia" w:hAnsiTheme="minorEastAsia" w:eastAsiaTheme="minorEastAsia"/>
          <w:sz w:val="24"/>
          <w:highlight w:val="none"/>
        </w:rPr>
      </w:pPr>
    </w:p>
    <w:p>
      <w:pPr>
        <w:spacing w:line="360" w:lineRule="auto"/>
        <w:ind w:right="-874" w:rightChars="-416"/>
        <w:rPr>
          <w:rFonts w:cs="仿宋_GB2312" w:asciiTheme="minorEastAsia" w:hAnsiTheme="minorEastAsia" w:eastAsiaTheme="minorEastAsia"/>
          <w:sz w:val="24"/>
          <w:highlight w:val="none"/>
        </w:rPr>
      </w:pPr>
    </w:p>
    <w:p>
      <w:pPr>
        <w:spacing w:line="360" w:lineRule="auto"/>
        <w:ind w:right="-874" w:rightChars="-416"/>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 xml:space="preserve">                                           </w:t>
      </w:r>
      <w:r>
        <w:rPr>
          <w:rFonts w:hint="eastAsia" w:cs="仿宋_GB2312" w:asciiTheme="minorEastAsia" w:hAnsiTheme="minorEastAsia" w:eastAsiaTheme="minorEastAsia"/>
          <w:kern w:val="0"/>
          <w:sz w:val="24"/>
          <w:highlight w:val="none"/>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highlight w:val="none"/>
          <w:lang w:val="zh-CN"/>
        </w:rPr>
      </w:pPr>
      <w:r>
        <w:rPr>
          <w:rFonts w:hint="eastAsia" w:cs="仿宋_GB2312" w:asciiTheme="minorEastAsia" w:hAnsiTheme="minorEastAsia" w:eastAsiaTheme="minorEastAsia"/>
          <w:kern w:val="0"/>
          <w:sz w:val="24"/>
          <w:highlight w:val="none"/>
          <w:lang w:val="zh-CN"/>
        </w:rPr>
        <w:t xml:space="preserve">                                            日期：    年  月   日</w:t>
      </w:r>
    </w:p>
    <w:p>
      <w:pPr>
        <w:widowControl/>
        <w:adjustRightInd/>
        <w:jc w:val="left"/>
        <w:rPr>
          <w:rFonts w:cs="仿宋_GB2312" w:asciiTheme="minorEastAsia" w:hAnsiTheme="minorEastAsia" w:eastAsiaTheme="minorEastAsia"/>
          <w:kern w:val="0"/>
          <w:sz w:val="24"/>
          <w:highlight w:val="none"/>
          <w:lang w:val="zh-CN"/>
        </w:rPr>
        <w:sectPr>
          <w:headerReference r:id="rId14" w:type="first"/>
          <w:footerReference r:id="rId16" w:type="first"/>
          <w:headerReference r:id="rId13" w:type="default"/>
          <w:footerReference r:id="rId15" w:type="default"/>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（二）中小企业声明函</w:t>
      </w:r>
      <w:bookmarkStart w:id="181" w:name="_Toc465665161"/>
      <w:r>
        <w:rPr>
          <w:rFonts w:hint="eastAsia" w:asciiTheme="minorEastAsia" w:hAnsiTheme="minorEastAsia" w:eastAsiaTheme="minorEastAsia"/>
          <w:b/>
          <w:sz w:val="32"/>
          <w:szCs w:val="32"/>
          <w:highlight w:val="none"/>
        </w:rPr>
        <w:t>（如果有）</w:t>
      </w:r>
    </w:p>
    <w:p>
      <w:pPr>
        <w:widowControl/>
        <w:spacing w:line="360" w:lineRule="auto"/>
        <w:ind w:firstLine="120" w:firstLineChars="50"/>
        <w:jc w:val="left"/>
        <w:rPr>
          <w:rFonts w:cs="宋体" w:asciiTheme="minorEastAsia" w:hAnsiTheme="minorEastAsia" w:eastAsiaTheme="minorEastAsia"/>
          <w:b/>
          <w:sz w:val="24"/>
          <w:highlight w:val="none"/>
        </w:rPr>
      </w:pPr>
    </w:p>
    <w:p>
      <w:pPr>
        <w:widowControl/>
        <w:spacing w:line="360" w:lineRule="auto"/>
        <w:ind w:firstLine="120" w:firstLineChars="5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w:t>
      </w:r>
      <w:r>
        <w:rPr>
          <w:rFonts w:hint="eastAsia" w:cs="宋体" w:asciiTheme="minorEastAsia" w:hAnsiTheme="minorEastAsia" w:eastAsiaTheme="minorEastAsia"/>
          <w:b/>
          <w:bCs/>
          <w:sz w:val="24"/>
          <w:highlight w:val="none"/>
        </w:rPr>
        <w:t>竞争性磋商邀请公告</w:t>
      </w:r>
      <w:r>
        <w:rPr>
          <w:rFonts w:hint="eastAsia" w:cs="宋体" w:asciiTheme="minorEastAsia" w:hAnsiTheme="minorEastAsia" w:eastAsiaTheme="minorEastAsia"/>
          <w:b/>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highlight w:val="none"/>
        </w:rPr>
        <w:t>5</w:t>
      </w:r>
      <w:r>
        <w:rPr>
          <w:rFonts w:hint="eastAsia" w:cs="宋体" w:asciiTheme="minorEastAsia" w:hAnsiTheme="minorEastAsia" w:eastAsiaTheme="minorEastAsia"/>
          <w:b/>
          <w:sz w:val="24"/>
          <w:highlight w:val="none"/>
        </w:rPr>
        <w:t>）。]</w:t>
      </w:r>
    </w:p>
    <w:p>
      <w:pPr>
        <w:widowControl/>
        <w:adjustRightInd/>
        <w:jc w:val="center"/>
        <w:rPr>
          <w:rFonts w:cs="仿宋_GB2312"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2"/>
          <w:szCs w:val="32"/>
          <w:highlight w:val="none"/>
        </w:rPr>
      </w:pPr>
      <w:r>
        <w:rPr>
          <w:rFonts w:cs="宋体" w:asciiTheme="minorEastAsia" w:hAnsiTheme="minorEastAsia" w:eastAsiaTheme="minorEastAsia"/>
          <w:b/>
          <w:sz w:val="32"/>
          <w:szCs w:val="32"/>
          <w:highlight w:val="none"/>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highlight w:val="none"/>
        </w:rPr>
      </w:pPr>
      <w:r>
        <w:rPr>
          <w:rFonts w:hint="eastAsia" w:cs="仿宋_GB2312" w:asciiTheme="minorEastAsia" w:hAnsiTheme="minorEastAsia" w:eastAsiaTheme="minorEastAsia"/>
          <w:highlight w:val="none"/>
        </w:rPr>
        <w:t>附件</w:t>
      </w:r>
      <w:bookmarkEnd w:id="181"/>
    </w:p>
    <w:p>
      <w:pPr>
        <w:spacing w:line="360" w:lineRule="auto"/>
        <w:jc w:val="left"/>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pacing w:val="6"/>
          <w:sz w:val="32"/>
          <w:szCs w:val="32"/>
          <w:highlight w:val="none"/>
        </w:rPr>
        <w:t>质疑函范本</w:t>
      </w:r>
    </w:p>
    <w:p>
      <w:pPr>
        <w:snapToGrid w:val="0"/>
        <w:spacing w:before="240" w:beforeLines="100"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一、质疑供应商基本信息</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质疑供应商：</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地址：</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邮编：</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联系人：</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联系电话：</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授权代表：</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联系电话：</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 xml:space="preserve"> </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地址： </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邮编：</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二、质疑项目基本情况</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质疑项目的名称：</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质疑项目的编号：</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包号：</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采购人名称：</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采购文件获取日期：</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三、质疑事项具体内容</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质疑事项1：</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事实依据：</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法律依据：</w:t>
      </w: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u w:val="dotted"/>
        </w:rPr>
        <w:t xml:space="preserve">                                                     </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质疑事项2</w:t>
      </w:r>
    </w:p>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p>
    <w:p>
      <w:pPr>
        <w:snapToGrid w:val="0"/>
        <w:spacing w:line="360" w:lineRule="auto"/>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四、与质疑事项相关的质疑请求</w:t>
      </w:r>
    </w:p>
    <w:p>
      <w:pPr>
        <w:snapToGrid w:val="0"/>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请求：</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rPr>
      </w:pP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签字(签章)：                   公章：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日期：    </w:t>
      </w:r>
    </w:p>
    <w:p>
      <w:pPr>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质疑函制作说明：</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highlight w:val="none"/>
        </w:rPr>
      </w:pPr>
    </w:p>
    <w:p>
      <w:pPr>
        <w:spacing w:line="360" w:lineRule="auto"/>
        <w:jc w:val="left"/>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z w:val="24"/>
          <w:highlight w:val="none"/>
        </w:rPr>
        <w:br w:type="page"/>
      </w:r>
      <w:r>
        <w:rPr>
          <w:rFonts w:hint="eastAsia" w:cs="仿宋_GB2312" w:asciiTheme="minorEastAsia" w:hAnsiTheme="minorEastAsia" w:eastAsiaTheme="minorEastAsia"/>
          <w:b/>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sz w:val="24"/>
          <w:highlight w:val="none"/>
        </w:rPr>
      </w:pPr>
    </w:p>
    <w:p>
      <w:pPr>
        <w:spacing w:line="360" w:lineRule="auto"/>
        <w:jc w:val="center"/>
        <w:rPr>
          <w:rFonts w:cs="仿宋_GB2312" w:asciiTheme="minorEastAsia" w:hAnsiTheme="minorEastAsia" w:eastAsiaTheme="minorEastAsia"/>
          <w:b/>
          <w:spacing w:val="6"/>
          <w:sz w:val="32"/>
          <w:szCs w:val="32"/>
          <w:highlight w:val="none"/>
        </w:rPr>
      </w:pPr>
      <w:r>
        <w:rPr>
          <w:rFonts w:hint="eastAsia" w:cs="仿宋_GB2312" w:asciiTheme="minorEastAsia" w:hAnsiTheme="minorEastAsia" w:eastAsiaTheme="minorEastAsia"/>
          <w:b/>
          <w:spacing w:val="6"/>
          <w:sz w:val="32"/>
          <w:szCs w:val="32"/>
          <w:highlight w:val="none"/>
        </w:rPr>
        <w:t>投诉书范本</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一、投诉相关主体基本情况</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投诉人：</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地     址：</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邮编：</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tabs>
          <w:tab w:val="left" w:pos="6510"/>
        </w:tabs>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法定代表人/主要负责人：</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 xml:space="preserve">  </w:t>
      </w:r>
    </w:p>
    <w:p>
      <w:pPr>
        <w:tabs>
          <w:tab w:val="left" w:pos="6510"/>
        </w:tabs>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联系电话：</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授权代表：</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联系电话</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地     址：</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邮编：</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被投诉人1：</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地     址：</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邮编：</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联系人：</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联系电话：</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被投诉人2</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相关供应商：</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地     址：</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邮编：</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联系人：</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联系电话：</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二、投诉项目基本情况</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采购项目名称：</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采购项目编号：</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包号：</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采购人名称：</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u w:val="single"/>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代理机构名称：</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采购文件公告:</w:t>
      </w:r>
      <w:r>
        <w:rPr>
          <w:rFonts w:hint="eastAsia" w:cs="仿宋_GB2312" w:asciiTheme="minorEastAsia" w:hAnsiTheme="minorEastAsia" w:eastAsiaTheme="minorEastAsia"/>
          <w:sz w:val="24"/>
          <w:highlight w:val="none"/>
          <w:u w:val="dotted"/>
        </w:rPr>
        <w:t xml:space="preserve">是/否 </w:t>
      </w:r>
      <w:r>
        <w:rPr>
          <w:rFonts w:hint="eastAsia" w:cs="仿宋_GB2312" w:asciiTheme="minorEastAsia" w:hAnsiTheme="minorEastAsia" w:eastAsiaTheme="minorEastAsia"/>
          <w:sz w:val="24"/>
          <w:highlight w:val="none"/>
        </w:rPr>
        <w:t>公告期限：</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采购结果公告:</w:t>
      </w:r>
      <w:r>
        <w:rPr>
          <w:rFonts w:hint="eastAsia" w:cs="仿宋_GB2312" w:asciiTheme="minorEastAsia" w:hAnsiTheme="minorEastAsia" w:eastAsiaTheme="minorEastAsia"/>
          <w:sz w:val="24"/>
          <w:highlight w:val="none"/>
          <w:u w:val="dotted"/>
        </w:rPr>
        <w:t xml:space="preserve">是/否 </w:t>
      </w:r>
      <w:r>
        <w:rPr>
          <w:rFonts w:hint="eastAsia" w:cs="仿宋_GB2312" w:asciiTheme="minorEastAsia" w:hAnsiTheme="minorEastAsia" w:eastAsiaTheme="minorEastAsia"/>
          <w:sz w:val="24"/>
          <w:highlight w:val="none"/>
        </w:rPr>
        <w:t>公告期限：</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三、质疑基本情况</w:t>
      </w:r>
    </w:p>
    <w:p>
      <w:pPr>
        <w:spacing w:line="360" w:lineRule="auto"/>
        <w:ind w:firstLine="480" w:firstLineChars="200"/>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投诉人于</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年</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月</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日,向</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提出质疑，质疑事项为：</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 xml:space="preserve">  </w:t>
      </w:r>
    </w:p>
    <w:p>
      <w:pPr>
        <w:spacing w:line="360" w:lineRule="auto"/>
        <w:ind w:firstLine="360" w:firstLineChars="15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u w:val="dotted"/>
        </w:rPr>
        <w:t>采购人/代理机构</w:t>
      </w:r>
      <w:r>
        <w:rPr>
          <w:rFonts w:hint="eastAsia" w:cs="仿宋_GB2312" w:asciiTheme="minorEastAsia" w:hAnsiTheme="minorEastAsia" w:eastAsiaTheme="minorEastAsia"/>
          <w:sz w:val="24"/>
          <w:highlight w:val="none"/>
        </w:rPr>
        <w:t>于</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年</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月</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日,就质疑事项作出了答复/没有在法定期限内作出答复。</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四、投诉事项具体内容</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投诉事项 1：</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事实依据：</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法律依据：</w:t>
      </w: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u w:val="dotted"/>
        </w:rPr>
        <w:t xml:space="preserve">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投诉事项2</w:t>
      </w:r>
    </w:p>
    <w:p>
      <w:pPr>
        <w:spacing w:line="360" w:lineRule="auto"/>
        <w:rPr>
          <w:rFonts w:cs="仿宋_GB2312" w:asciiTheme="minorEastAsia" w:hAnsiTheme="minorEastAsia" w:eastAsiaTheme="minorEastAsia"/>
          <w:sz w:val="24"/>
          <w:highlight w:val="none"/>
          <w:u w:val="dotted"/>
        </w:rPr>
      </w:pPr>
      <w:r>
        <w:rPr>
          <w:rFonts w:hint="eastAsia" w:cs="仿宋_GB2312" w:asciiTheme="minorEastAsia" w:hAnsiTheme="minorEastAsia" w:eastAsiaTheme="minorEastAsia"/>
          <w:sz w:val="24"/>
          <w:highlight w:val="none"/>
        </w:rPr>
        <w:t>……</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五、与投诉事项相关的投诉请求</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请求：</w:t>
      </w:r>
      <w:r>
        <w:rPr>
          <w:rFonts w:hint="eastAsia" w:cs="仿宋_GB2312" w:asciiTheme="minorEastAsia" w:hAnsiTheme="minorEastAsia" w:eastAsiaTheme="minorEastAsia"/>
          <w:sz w:val="24"/>
          <w:highlight w:val="none"/>
          <w:u w:val="dotted"/>
        </w:rPr>
        <w:t xml:space="preserve">                                              </w:t>
      </w:r>
      <w:r>
        <w:rPr>
          <w:rFonts w:hint="eastAsia" w:cs="仿宋_GB2312" w:asciiTheme="minorEastAsia" w:hAnsiTheme="minorEastAsia" w:eastAsiaTheme="minorEastAsia"/>
          <w:sz w:val="24"/>
          <w:highlight w:val="none"/>
        </w:rPr>
        <w:t xml:space="preserve"> </w:t>
      </w:r>
    </w:p>
    <w:p>
      <w:pPr>
        <w:spacing w:line="360" w:lineRule="auto"/>
        <w:rPr>
          <w:rFonts w:cs="仿宋_GB2312" w:asciiTheme="minorEastAsia" w:hAnsiTheme="minorEastAsia" w:eastAsiaTheme="minorEastAsia"/>
          <w:sz w:val="24"/>
          <w:highlight w:val="none"/>
          <w:u w:val="single"/>
        </w:rPr>
      </w:pPr>
      <w:r>
        <w:rPr>
          <w:rFonts w:hint="eastAsia" w:cs="仿宋_GB2312" w:asciiTheme="minorEastAsia" w:hAnsiTheme="minorEastAsia" w:eastAsiaTheme="minorEastAsia"/>
          <w:sz w:val="24"/>
          <w:highlight w:val="none"/>
        </w:rPr>
        <w:t xml:space="preserve">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签字(签章)：                   公章：                      </w:t>
      </w:r>
    </w:p>
    <w:p>
      <w:pPr>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日期：    </w:t>
      </w: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p>
    <w:p>
      <w:pPr>
        <w:spacing w:line="360" w:lineRule="auto"/>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投诉书制作说明：</w:t>
      </w:r>
    </w:p>
    <w:p>
      <w:pPr>
        <w:widowControl/>
        <w:spacing w:line="360" w:lineRule="auto"/>
        <w:ind w:firstLine="480" w:firstLineChars="200"/>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highlight w:val="none"/>
        </w:rPr>
      </w:pPr>
      <w:r>
        <w:rPr>
          <w:rFonts w:hint="eastAsia" w:cs="仿宋_GB2312"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highlight w:val="none"/>
        </w:rPr>
      </w:pPr>
    </w:p>
    <w:p>
      <w:pPr>
        <w:widowControl/>
        <w:adjustRightInd/>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br w:type="page"/>
      </w:r>
    </w:p>
    <w:p>
      <w:pPr>
        <w:spacing w:line="360" w:lineRule="auto"/>
        <w:jc w:val="left"/>
        <w:rPr>
          <w:rFonts w:cs="仿宋_GB2312"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附件3：</w:t>
      </w:r>
    </w:p>
    <w:p>
      <w:pPr>
        <w:spacing w:line="360" w:lineRule="auto"/>
        <w:rPr>
          <w:rFonts w:asciiTheme="minorEastAsia" w:hAnsiTheme="minorEastAsia" w:eastAsiaTheme="minorEastAsia"/>
          <w:b/>
          <w:spacing w:val="6"/>
          <w:sz w:val="32"/>
          <w:szCs w:val="32"/>
          <w:highlight w:val="none"/>
        </w:rPr>
      </w:pPr>
    </w:p>
    <w:p>
      <w:pPr>
        <w:spacing w:line="360" w:lineRule="auto"/>
        <w:jc w:val="center"/>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rPr>
        <w:t>残疾人福利性单位声明函</w:t>
      </w:r>
    </w:p>
    <w:p>
      <w:pPr>
        <w:spacing w:line="360" w:lineRule="auto"/>
        <w:rPr>
          <w:rFonts w:asciiTheme="minorEastAsia" w:hAnsiTheme="minorEastAsia" w:eastAsiaTheme="minorEastAsia"/>
          <w:b/>
          <w:spacing w:val="6"/>
          <w:sz w:val="30"/>
          <w:szCs w:val="30"/>
          <w:highlight w:val="none"/>
        </w:rPr>
      </w:pP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highlight w:val="none"/>
          <w:u w:val="single"/>
        </w:rPr>
        <w:t xml:space="preserve">   （采购人）    </w:t>
      </w:r>
      <w:r>
        <w:rPr>
          <w:rFonts w:hint="eastAsia" w:cs="仿宋_GB2312" w:asciiTheme="minorEastAsia" w:hAnsiTheme="minorEastAsia" w:eastAsiaTheme="minorEastAsia"/>
          <w:sz w:val="24"/>
          <w:highlight w:val="none"/>
        </w:rPr>
        <w:t>单位的</w:t>
      </w:r>
      <w:r>
        <w:rPr>
          <w:rFonts w:hint="eastAsia" w:cs="仿宋_GB2312" w:asciiTheme="minorEastAsia" w:hAnsiTheme="minorEastAsia" w:eastAsiaTheme="minorEastAsia"/>
          <w:sz w:val="24"/>
          <w:highlight w:val="none"/>
          <w:u w:val="single"/>
        </w:rPr>
        <w:t xml:space="preserve">     （项目名称）    </w:t>
      </w:r>
      <w:r>
        <w:rPr>
          <w:rFonts w:hint="eastAsia" w:cs="仿宋_GB2312"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highlight w:val="none"/>
        </w:rPr>
      </w:pPr>
    </w:p>
    <w:p>
      <w:pPr>
        <w:spacing w:line="360" w:lineRule="auto"/>
        <w:ind w:firstLine="480" w:firstLineChars="200"/>
        <w:rPr>
          <w:rFonts w:cs="仿宋_GB2312" w:asciiTheme="minorEastAsia" w:hAnsiTheme="minorEastAsia" w:eastAsiaTheme="minorEastAsia"/>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               单位名称（</w:t>
      </w:r>
      <w:r>
        <w:rPr>
          <w:rFonts w:hint="eastAsia" w:cs="仿宋_GB2312" w:asciiTheme="minorEastAsia" w:hAnsiTheme="minorEastAsia" w:eastAsiaTheme="minorEastAsia"/>
          <w:kern w:val="0"/>
          <w:sz w:val="24"/>
          <w:highlight w:val="none"/>
        </w:rPr>
        <w:t>电子签名</w:t>
      </w:r>
      <w:r>
        <w:rPr>
          <w:rFonts w:hint="eastAsia" w:cs="仿宋_GB2312"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 xml:space="preserve">       日  期：</w:t>
      </w:r>
    </w:p>
    <w:p>
      <w:pPr>
        <w:spacing w:line="360" w:lineRule="auto"/>
        <w:ind w:firstLine="480" w:firstLineChars="200"/>
        <w:rPr>
          <w:rFonts w:cs="仿宋_GB2312" w:asciiTheme="minorEastAsia" w:hAnsiTheme="minorEastAsia" w:eastAsiaTheme="minorEastAsia"/>
          <w:sz w:val="24"/>
          <w:highlight w:val="none"/>
        </w:rPr>
      </w:pPr>
    </w:p>
    <w:p>
      <w:pPr>
        <w:widowControl/>
        <w:adjustRightInd/>
        <w:jc w:val="left"/>
        <w:rPr>
          <w:rFonts w:cs="仿宋_GB2312" w:asciiTheme="minorEastAsia" w:hAnsiTheme="minorEastAsia" w:eastAsiaTheme="minorEastAsia"/>
          <w:b/>
          <w:sz w:val="32"/>
          <w:szCs w:val="32"/>
          <w:highlight w:val="none"/>
        </w:rPr>
      </w:pPr>
      <w:r>
        <w:rPr>
          <w:rFonts w:cs="仿宋_GB2312" w:asciiTheme="minorEastAsia" w:hAnsiTheme="minorEastAsia" w:eastAsiaTheme="minorEastAsia"/>
          <w:b/>
          <w:sz w:val="32"/>
          <w:szCs w:val="32"/>
          <w:highlight w:val="none"/>
        </w:rPr>
        <w:br w:type="page"/>
      </w:r>
    </w:p>
    <w:p>
      <w:pPr>
        <w:autoSpaceDE w:val="0"/>
        <w:autoSpaceDN w:val="0"/>
        <w:jc w:val="left"/>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32"/>
          <w:szCs w:val="32"/>
          <w:highlight w:val="none"/>
        </w:rPr>
        <w:t>附件4：</w:t>
      </w:r>
    </w:p>
    <w:p>
      <w:pPr>
        <w:spacing w:line="360" w:lineRule="auto"/>
        <w:jc w:val="left"/>
        <w:rPr>
          <w:rFonts w:cs="仿宋_GB2312" w:asciiTheme="minorEastAsia" w:hAnsiTheme="minorEastAsia" w:eastAsiaTheme="minorEastAsia"/>
          <w:b/>
          <w:sz w:val="24"/>
          <w:highlight w:val="none"/>
        </w:rPr>
      </w:pPr>
    </w:p>
    <w:p>
      <w:pPr>
        <w:autoSpaceDE w:val="0"/>
        <w:autoSpaceDN w:val="0"/>
        <w:jc w:val="center"/>
        <w:rPr>
          <w:rFonts w:asciiTheme="minorEastAsia" w:hAnsiTheme="minorEastAsia" w:eastAsiaTheme="minorEastAsia"/>
          <w:b/>
          <w:bCs/>
          <w:sz w:val="32"/>
          <w:szCs w:val="32"/>
          <w:highlight w:val="none"/>
        </w:rPr>
      </w:pPr>
      <w:r>
        <w:rPr>
          <w:rFonts w:hint="eastAsia" w:asciiTheme="minorEastAsia" w:hAnsiTheme="minorEastAsia" w:eastAsiaTheme="minorEastAsia"/>
          <w:b/>
          <w:bCs/>
          <w:sz w:val="32"/>
          <w:szCs w:val="32"/>
          <w:highlight w:val="none"/>
        </w:rPr>
        <w:t>业务专用章使用说明函</w:t>
      </w:r>
    </w:p>
    <w:p>
      <w:pPr>
        <w:autoSpaceDE w:val="0"/>
        <w:autoSpaceDN w:val="0"/>
        <w:jc w:val="center"/>
        <w:rPr>
          <w:rFonts w:asciiTheme="minorEastAsia" w:hAnsiTheme="minorEastAsia" w:eastAsiaTheme="minorEastAsia"/>
          <w:b/>
          <w:bCs/>
          <w:sz w:val="32"/>
          <w:szCs w:val="32"/>
          <w:highlight w:val="none"/>
        </w:rPr>
      </w:pPr>
    </w:p>
    <w:p>
      <w:pPr>
        <w:spacing w:line="360" w:lineRule="auto"/>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（采购人）、（采购代理机构）：</w:t>
      </w:r>
    </w:p>
    <w:p>
      <w:pPr>
        <w:spacing w:line="360" w:lineRule="auto"/>
        <w:ind w:firstLine="480" w:firstLineChars="200"/>
        <w:rPr>
          <w:rFonts w:cs="宋体" w:asciiTheme="minorEastAsia" w:hAnsiTheme="minorEastAsia" w:eastAsiaTheme="minorEastAsia"/>
          <w:sz w:val="24"/>
          <w:highlight w:val="none"/>
        </w:rPr>
      </w:pPr>
      <w:r>
        <w:rPr>
          <w:rFonts w:hint="eastAsia" w:cs="仿宋_GB2312" w:asciiTheme="minorEastAsia" w:hAnsiTheme="minorEastAsia" w:eastAsiaTheme="minorEastAsia"/>
          <w:kern w:val="0"/>
          <w:sz w:val="24"/>
          <w:highlight w:val="none"/>
          <w:lang w:val="zh-CN"/>
        </w:rPr>
        <w:t>我方</w:t>
      </w:r>
      <w:r>
        <w:rPr>
          <w:rFonts w:hint="eastAsia" w:cs="仿宋_GB2312" w:asciiTheme="minorEastAsia" w:hAnsiTheme="minorEastAsia" w:eastAsiaTheme="minorEastAsia"/>
          <w:kern w:val="0"/>
          <w:sz w:val="24"/>
          <w:highlight w:val="none"/>
          <w:u w:val="single"/>
          <w:lang w:val="zh-CN"/>
        </w:rPr>
        <w:t xml:space="preserve">                         </w:t>
      </w:r>
      <w:r>
        <w:rPr>
          <w:rFonts w:hint="eastAsia" w:cs="仿宋_GB2312" w:asciiTheme="minorEastAsia" w:hAnsiTheme="minorEastAsia" w:eastAsiaTheme="minorEastAsia"/>
          <w:sz w:val="24"/>
          <w:highlight w:val="none"/>
        </w:rPr>
        <w:t>(供应商全称)</w:t>
      </w:r>
      <w:r>
        <w:rPr>
          <w:rFonts w:hint="eastAsia" w:asciiTheme="minorEastAsia" w:hAnsiTheme="minorEastAsia" w:eastAsiaTheme="minorEastAsia"/>
          <w:sz w:val="24"/>
          <w:highlight w:val="none"/>
        </w:rPr>
        <w:t>是中华人民共和国依法登记注册的合法企业，</w:t>
      </w:r>
      <w:r>
        <w:rPr>
          <w:rFonts w:hint="eastAsia" w:cs="宋体" w:asciiTheme="minorEastAsia" w:hAnsiTheme="minorEastAsia" w:eastAsiaTheme="minorEastAsia"/>
          <w:bCs/>
          <w:sz w:val="24"/>
          <w:highlight w:val="none"/>
        </w:rPr>
        <w:t>在参加</w:t>
      </w:r>
      <w:r>
        <w:rPr>
          <w:rFonts w:hint="eastAsia" w:cs="仿宋_GB2312" w:asciiTheme="minorEastAsia" w:hAnsiTheme="minorEastAsia" w:eastAsiaTheme="minorEastAsia"/>
          <w:sz w:val="24"/>
          <w:highlight w:val="none"/>
        </w:rPr>
        <w:t>贵方组织的（项目名称）【项目编号：（采购编号）】</w:t>
      </w:r>
      <w:r>
        <w:rPr>
          <w:rFonts w:hint="eastAsia" w:cs="宋体" w:asciiTheme="minorEastAsia" w:hAnsiTheme="minorEastAsia" w:eastAsiaTheme="minorEastAsia"/>
          <w:bCs/>
          <w:sz w:val="24"/>
          <w:highlight w:val="none"/>
        </w:rPr>
        <w:t>采购活动中作如下说明：</w:t>
      </w:r>
      <w:r>
        <w:rPr>
          <w:rFonts w:hint="eastAsia" w:cs="宋体" w:asciiTheme="minorEastAsia" w:hAnsiTheme="minorEastAsia" w:eastAsiaTheme="minorEastAsia"/>
          <w:sz w:val="24"/>
          <w:highlight w:val="none"/>
        </w:rPr>
        <w:t>我方所使用的“</w:t>
      </w:r>
      <w:r>
        <w:rPr>
          <w:rFonts w:hint="eastAsia"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专用章”与法定名称章具有同等的法律效力，对使用“</w:t>
      </w:r>
      <w:r>
        <w:rPr>
          <w:rFonts w:hint="eastAsia"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2"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供应商（法定名称章）：</w:t>
      </w:r>
    </w:p>
    <w:p>
      <w:pPr>
        <w:spacing w:line="360" w:lineRule="auto"/>
        <w:ind w:right="482"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asciiTheme="minorEastAsia" w:hAnsiTheme="minorEastAsia" w:eastAsiaTheme="minorEastAsia"/>
          <w:bCs/>
          <w:sz w:val="24"/>
          <w:highlight w:val="none"/>
        </w:rPr>
      </w:pPr>
      <w:r>
        <w:rPr>
          <w:rFonts w:asciiTheme="minorEastAsia" w:hAnsiTheme="minorEastAsia" w:eastAsiaTheme="minorEastAsia"/>
          <w:highlight w:val="none"/>
        </w:rPr>
        <mc:AlternateContent>
          <mc:Choice Requires="wps">
            <w:drawing>
              <wp:anchor distT="0" distB="0" distL="114300" distR="114300" simplePos="0" relativeHeight="251683840"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264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highlight w:val="none"/>
        </w:rPr>
        <mc:AlternateContent>
          <mc:Choice Requires="wps">
            <w:drawing>
              <wp:anchor distT="0" distB="0" distL="114300" distR="114300" simplePos="0" relativeHeight="251682816"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3664;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供应商法定名称章（印模）                供应商“</w:t>
      </w:r>
      <w:r>
        <w:rPr>
          <w:rFonts w:hint="eastAsia" w:cs="仿宋_GB2312" w:asciiTheme="minorEastAsia" w:hAnsiTheme="minorEastAsia" w:eastAsiaTheme="minorEastAsia"/>
          <w:sz w:val="24"/>
          <w:highlight w:val="none"/>
        </w:rPr>
        <w:t>XX</w:t>
      </w:r>
      <w:r>
        <w:rPr>
          <w:rFonts w:hint="eastAsia" w:cs="宋体" w:asciiTheme="minorEastAsia" w:hAnsiTheme="minorEastAsia" w:eastAsiaTheme="minorEastAsia"/>
          <w:sz w:val="24"/>
          <w:highlight w:val="none"/>
        </w:rPr>
        <w:t>专用章”（印模）</w:t>
      </w:r>
    </w:p>
    <w:p>
      <w:pPr>
        <w:widowControl/>
        <w:spacing w:line="360" w:lineRule="auto"/>
        <w:ind w:firstLine="480" w:firstLineChars="200"/>
        <w:jc w:val="left"/>
        <w:rPr>
          <w:rFonts w:cs="宋体" w:asciiTheme="minorEastAsia" w:hAnsiTheme="minorEastAsia" w:eastAsiaTheme="minorEastAsia"/>
          <w:kern w:val="0"/>
          <w:sz w:val="24"/>
          <w:highlight w:val="none"/>
        </w:rPr>
      </w:pPr>
    </w:p>
    <w:p>
      <w:pPr>
        <w:snapToGrid w:val="0"/>
        <w:spacing w:line="360" w:lineRule="auto"/>
        <w:jc w:val="center"/>
        <w:rPr>
          <w:rFonts w:cs="仿宋_GB2312" w:asciiTheme="minorEastAsia" w:hAnsiTheme="minorEastAsia" w:eastAsiaTheme="minorEastAsia"/>
          <w:b/>
          <w:sz w:val="24"/>
          <w:highlight w:val="none"/>
        </w:rPr>
      </w:pPr>
    </w:p>
    <w:p>
      <w:pPr>
        <w:widowControl/>
        <w:adjustRightInd/>
        <w:jc w:val="left"/>
        <w:rPr>
          <w:rFonts w:cs="仿宋_GB2312" w:asciiTheme="minorEastAsia" w:hAnsiTheme="minorEastAsia" w:eastAsiaTheme="minorEastAsia"/>
          <w:b/>
          <w:sz w:val="24"/>
          <w:highlight w:val="none"/>
        </w:rPr>
      </w:pPr>
      <w:r>
        <w:rPr>
          <w:rFonts w:cs="仿宋_GB2312" w:asciiTheme="minorEastAsia" w:hAnsiTheme="minorEastAsia" w:eastAsiaTheme="minorEastAsia"/>
          <w:b/>
          <w:sz w:val="24"/>
          <w:highlight w:val="none"/>
        </w:rPr>
        <w:br w:type="page"/>
      </w:r>
    </w:p>
    <w:p>
      <w:pPr>
        <w:autoSpaceDE w:val="0"/>
        <w:autoSpaceDN w:val="0"/>
        <w:jc w:val="left"/>
        <w:rPr>
          <w:rFonts w:cs="宋体" w:asciiTheme="minorEastAsia" w:hAnsiTheme="minorEastAsia" w:eastAsiaTheme="minorEastAsia"/>
          <w:b/>
          <w:sz w:val="32"/>
          <w:szCs w:val="32"/>
          <w:highlight w:val="none"/>
        </w:rPr>
      </w:pPr>
      <w:r>
        <w:rPr>
          <w:rFonts w:hint="eastAsia" w:cs="仿宋_GB2312" w:asciiTheme="minorEastAsia" w:hAnsiTheme="minorEastAsia" w:eastAsiaTheme="minorEastAsia"/>
          <w:b/>
          <w:sz w:val="32"/>
          <w:szCs w:val="32"/>
          <w:highlight w:val="none"/>
        </w:rPr>
        <w:t>附件5：</w:t>
      </w:r>
    </w:p>
    <w:p>
      <w:pPr>
        <w:adjustRightInd/>
        <w:spacing w:line="360" w:lineRule="auto"/>
        <w:jc w:val="center"/>
        <w:outlineLvl w:val="0"/>
        <w:rPr>
          <w:rFonts w:cs="仿宋_GB2312" w:asciiTheme="minorEastAsia" w:hAnsiTheme="minorEastAsia" w:eastAsiaTheme="minorEastAsia"/>
          <w:b/>
          <w:sz w:val="36"/>
          <w:szCs w:val="36"/>
          <w:highlight w:val="none"/>
        </w:rPr>
      </w:pPr>
      <w:r>
        <w:rPr>
          <w:rFonts w:hint="eastAsia" w:cs="仿宋_GB2312" w:asciiTheme="minorEastAsia" w:hAnsiTheme="minorEastAsia" w:eastAsiaTheme="minorEastAsia"/>
          <w:b/>
          <w:sz w:val="36"/>
          <w:szCs w:val="36"/>
          <w:highlight w:val="none"/>
        </w:rPr>
        <w:t>中小企业声明函（服务）</w:t>
      </w:r>
    </w:p>
    <w:p>
      <w:pPr>
        <w:spacing w:line="360" w:lineRule="auto"/>
        <w:jc w:val="center"/>
        <w:rPr>
          <w:rFonts w:cs="宋体" w:asciiTheme="minorEastAsia" w:hAnsiTheme="minorEastAsia" w:eastAsiaTheme="minorEastAsia"/>
          <w:b/>
          <w:sz w:val="32"/>
          <w:szCs w:val="32"/>
          <w:highlight w:val="none"/>
        </w:rPr>
      </w:pP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rPr>
        <w:t xml:space="preserve">杭州市临安区机关事务服务中心 </w:t>
      </w:r>
      <w:r>
        <w:rPr>
          <w:rFonts w:hint="eastAsia" w:cs="宋体" w:asciiTheme="minorEastAsia" w:hAnsiTheme="minorEastAsia" w:eastAsiaTheme="minorEastAsia"/>
          <w:sz w:val="24"/>
          <w:highlight w:val="none"/>
        </w:rPr>
        <w:t>的</w:t>
      </w:r>
      <w:r>
        <w:rPr>
          <w:rFonts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rPr>
        <w:t xml:space="preserve">杭州市临安区机关事务服务中心物业管理服务采购项目 </w:t>
      </w:r>
      <w:r>
        <w:rPr>
          <w:rFonts w:hint="eastAsia" w:cs="宋体" w:asciiTheme="minorEastAsia" w:hAnsiTheme="minorEastAsia" w:eastAsiaTheme="minorEastAsia"/>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u w:val="single"/>
        </w:rPr>
        <w:t>（</w:t>
      </w:r>
      <w:r>
        <w:rPr>
          <w:rFonts w:hint="eastAsia" w:ascii="宋体" w:hAnsi="宋体" w:eastAsia="宋体" w:cs="宋体"/>
          <w:b w:val="0"/>
          <w:bCs w:val="0"/>
          <w:color w:val="auto"/>
          <w:kern w:val="0"/>
          <w:sz w:val="24"/>
          <w:szCs w:val="24"/>
          <w:highlight w:val="none"/>
          <w:u w:val="single"/>
          <w:lang w:val="en-US"/>
        </w:rPr>
        <w:t>物业管理服务</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rPr>
        <w:t xml:space="preserve">，属于 </w:t>
      </w:r>
      <w:r>
        <w:rPr>
          <w:rFonts w:hint="eastAsia" w:cs="宋体" w:asciiTheme="minorEastAsia" w:hAnsiTheme="minorEastAsia" w:eastAsiaTheme="minorEastAsia"/>
          <w:sz w:val="24"/>
          <w:highlight w:val="none"/>
          <w:u w:val="single"/>
        </w:rPr>
        <w:t>（</w:t>
      </w:r>
      <w:r>
        <w:rPr>
          <w:rFonts w:hint="eastAsia" w:ascii="宋体" w:hAnsi="宋体" w:eastAsia="宋体" w:cs="宋体"/>
          <w:b w:val="0"/>
          <w:bCs w:val="0"/>
          <w:color w:val="auto"/>
          <w:kern w:val="0"/>
          <w:sz w:val="24"/>
          <w:szCs w:val="24"/>
          <w:highlight w:val="none"/>
          <w:u w:val="single"/>
          <w:lang w:val="en-US"/>
        </w:rPr>
        <w:t>物业管理</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rPr>
        <w:t xml:space="preserve"> ；承建（承接）企业为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u w:val="single"/>
        </w:rPr>
        <w:t>（标的名称）</w:t>
      </w:r>
      <w:r>
        <w:rPr>
          <w:rFonts w:hint="eastAsia" w:cs="宋体" w:asciiTheme="minorEastAsia" w:hAnsiTheme="minorEastAsia" w:eastAsiaTheme="minorEastAsia"/>
          <w:sz w:val="24"/>
          <w:highlight w:val="none"/>
        </w:rPr>
        <w:t xml:space="preserve">，属于 </w:t>
      </w:r>
      <w:r>
        <w:rPr>
          <w:rFonts w:hint="eastAsia" w:cs="宋体" w:asciiTheme="minorEastAsia" w:hAnsiTheme="minorEastAsia" w:eastAsiaTheme="minorEastAsia"/>
          <w:sz w:val="24"/>
          <w:highlight w:val="none"/>
          <w:u w:val="single"/>
        </w:rPr>
        <w:t>（采购文件中明确的所属行业）</w:t>
      </w:r>
      <w:r>
        <w:rPr>
          <w:rFonts w:hint="eastAsia" w:cs="宋体" w:asciiTheme="minorEastAsia" w:hAnsiTheme="minorEastAsia" w:eastAsiaTheme="minorEastAsia"/>
          <w:sz w:val="24"/>
          <w:highlight w:val="none"/>
        </w:rPr>
        <w:t xml:space="preserve"> ；承建（承接）企业为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highlight w:val="none"/>
        </w:rPr>
      </w:pPr>
    </w:p>
    <w:p>
      <w:pPr>
        <w:spacing w:line="360" w:lineRule="auto"/>
        <w:ind w:firstLine="482" w:firstLineChars="200"/>
        <w:rPr>
          <w:rFonts w:cs="仿宋_GB2312" w:asciiTheme="minorEastAsia" w:hAnsiTheme="minorEastAsia" w:eastAsiaTheme="minorEastAsia"/>
          <w:b/>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82" w:name="_Toc131845147"/>
    <w:bookmarkStart w:id="183" w:name="_Toc91899912"/>
    <w:bookmarkStart w:id="184" w:name="_Toc36110187"/>
    <w:bookmarkStart w:id="185" w:name="_Toc164085800"/>
    <w:r>
      <w:rPr>
        <w:rFonts w:hint="eastAsia" w:ascii="仿宋_GB2312" w:eastAsia="仿宋_GB2312"/>
        <w:kern w:val="0"/>
        <w:szCs w:val="21"/>
      </w:rPr>
      <w:t xml:space="preserve"> 页</w:t>
    </w:r>
    <w:bookmarkEnd w:id="182"/>
    <w:bookmarkEnd w:id="183"/>
    <w:bookmarkEnd w:id="184"/>
    <w:bookmarkEnd w:id="185"/>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5">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6">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3"/>
  </w:num>
  <w:num w:numId="2">
    <w:abstractNumId w:val="2"/>
  </w:num>
  <w:num w:numId="3">
    <w:abstractNumId w:val="0"/>
  </w:num>
  <w:num w:numId="4">
    <w:abstractNumId w:val="1"/>
  </w:num>
  <w:num w:numId="5">
    <w:abstractNumId w:val="6"/>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1B5D89"/>
    <w:rsid w:val="033A41CB"/>
    <w:rsid w:val="03503304"/>
    <w:rsid w:val="035621F8"/>
    <w:rsid w:val="03DD35E4"/>
    <w:rsid w:val="053F563B"/>
    <w:rsid w:val="065A6178"/>
    <w:rsid w:val="075562B7"/>
    <w:rsid w:val="07F6164B"/>
    <w:rsid w:val="087A1B7A"/>
    <w:rsid w:val="096B2097"/>
    <w:rsid w:val="0A5B7E63"/>
    <w:rsid w:val="0AA54898"/>
    <w:rsid w:val="0C7858E6"/>
    <w:rsid w:val="0C87121B"/>
    <w:rsid w:val="0C8A7206"/>
    <w:rsid w:val="0DF702FE"/>
    <w:rsid w:val="0E1731B3"/>
    <w:rsid w:val="0E3F698B"/>
    <w:rsid w:val="0E4503C4"/>
    <w:rsid w:val="0F21508F"/>
    <w:rsid w:val="0F816ACD"/>
    <w:rsid w:val="0FB94501"/>
    <w:rsid w:val="0FE87B4E"/>
    <w:rsid w:val="10B047CF"/>
    <w:rsid w:val="10C869EA"/>
    <w:rsid w:val="10FC16EA"/>
    <w:rsid w:val="118963A1"/>
    <w:rsid w:val="127723A9"/>
    <w:rsid w:val="13072A44"/>
    <w:rsid w:val="13A1465C"/>
    <w:rsid w:val="145044FA"/>
    <w:rsid w:val="156540BB"/>
    <w:rsid w:val="15724781"/>
    <w:rsid w:val="164729DD"/>
    <w:rsid w:val="186742B0"/>
    <w:rsid w:val="18D3704B"/>
    <w:rsid w:val="18FA78EF"/>
    <w:rsid w:val="19901CBA"/>
    <w:rsid w:val="1B2A271F"/>
    <w:rsid w:val="1B890139"/>
    <w:rsid w:val="1BEE35E1"/>
    <w:rsid w:val="1D266CE1"/>
    <w:rsid w:val="1D3963AF"/>
    <w:rsid w:val="1E714A66"/>
    <w:rsid w:val="1EB83005"/>
    <w:rsid w:val="1FE868A9"/>
    <w:rsid w:val="20225DB9"/>
    <w:rsid w:val="210A7A7C"/>
    <w:rsid w:val="211E26D6"/>
    <w:rsid w:val="21283D08"/>
    <w:rsid w:val="233B4818"/>
    <w:rsid w:val="25B440B3"/>
    <w:rsid w:val="25C53934"/>
    <w:rsid w:val="288D0966"/>
    <w:rsid w:val="2AA1365A"/>
    <w:rsid w:val="2D6514BF"/>
    <w:rsid w:val="2DD15014"/>
    <w:rsid w:val="2F5127FD"/>
    <w:rsid w:val="2FD25781"/>
    <w:rsid w:val="30A92556"/>
    <w:rsid w:val="313228CF"/>
    <w:rsid w:val="319C6071"/>
    <w:rsid w:val="32DB72BE"/>
    <w:rsid w:val="342E63AB"/>
    <w:rsid w:val="343876AA"/>
    <w:rsid w:val="345D260B"/>
    <w:rsid w:val="352459A4"/>
    <w:rsid w:val="365302AE"/>
    <w:rsid w:val="37CC69EB"/>
    <w:rsid w:val="37F142D2"/>
    <w:rsid w:val="38123FEB"/>
    <w:rsid w:val="39A13F14"/>
    <w:rsid w:val="3C03335B"/>
    <w:rsid w:val="3C5F759A"/>
    <w:rsid w:val="3CE2670F"/>
    <w:rsid w:val="3D1D4E01"/>
    <w:rsid w:val="3D5C78D4"/>
    <w:rsid w:val="3D682DA3"/>
    <w:rsid w:val="3D685974"/>
    <w:rsid w:val="42E1381E"/>
    <w:rsid w:val="435401A2"/>
    <w:rsid w:val="43FB717C"/>
    <w:rsid w:val="451E447A"/>
    <w:rsid w:val="45345B76"/>
    <w:rsid w:val="45C04670"/>
    <w:rsid w:val="465A7480"/>
    <w:rsid w:val="47307808"/>
    <w:rsid w:val="47C24C2D"/>
    <w:rsid w:val="486F747C"/>
    <w:rsid w:val="4A2E700D"/>
    <w:rsid w:val="4B510437"/>
    <w:rsid w:val="4C3A071A"/>
    <w:rsid w:val="4C792997"/>
    <w:rsid w:val="4D861CF6"/>
    <w:rsid w:val="4F4E768A"/>
    <w:rsid w:val="51943C08"/>
    <w:rsid w:val="51A0432A"/>
    <w:rsid w:val="527140E5"/>
    <w:rsid w:val="5292508F"/>
    <w:rsid w:val="52A96B6F"/>
    <w:rsid w:val="52CB41AA"/>
    <w:rsid w:val="54A5356F"/>
    <w:rsid w:val="550764A4"/>
    <w:rsid w:val="551926E0"/>
    <w:rsid w:val="561279B9"/>
    <w:rsid w:val="56515F3B"/>
    <w:rsid w:val="572B71CA"/>
    <w:rsid w:val="58AE4F0C"/>
    <w:rsid w:val="5A2A7C7B"/>
    <w:rsid w:val="5A91285F"/>
    <w:rsid w:val="5AD96313"/>
    <w:rsid w:val="5BAD08E0"/>
    <w:rsid w:val="5C80234E"/>
    <w:rsid w:val="5E261785"/>
    <w:rsid w:val="5FCC5339"/>
    <w:rsid w:val="5FE70807"/>
    <w:rsid w:val="60E53485"/>
    <w:rsid w:val="61054A27"/>
    <w:rsid w:val="611D2366"/>
    <w:rsid w:val="62885958"/>
    <w:rsid w:val="63CE5F83"/>
    <w:rsid w:val="64CE2EAA"/>
    <w:rsid w:val="65837B95"/>
    <w:rsid w:val="662E75B1"/>
    <w:rsid w:val="66342C2E"/>
    <w:rsid w:val="663E784C"/>
    <w:rsid w:val="685867EC"/>
    <w:rsid w:val="687C508C"/>
    <w:rsid w:val="68FB5EDA"/>
    <w:rsid w:val="6A8B5728"/>
    <w:rsid w:val="6D4064FA"/>
    <w:rsid w:val="6DAB411C"/>
    <w:rsid w:val="6E8E12EF"/>
    <w:rsid w:val="71D43752"/>
    <w:rsid w:val="73050929"/>
    <w:rsid w:val="73DD6243"/>
    <w:rsid w:val="749C4185"/>
    <w:rsid w:val="757660EA"/>
    <w:rsid w:val="75DA2C18"/>
    <w:rsid w:val="763C5FCD"/>
    <w:rsid w:val="76C243BD"/>
    <w:rsid w:val="775319EF"/>
    <w:rsid w:val="790F1C77"/>
    <w:rsid w:val="7A67303B"/>
    <w:rsid w:val="7AAB1D04"/>
    <w:rsid w:val="7ABA4368"/>
    <w:rsid w:val="7B1F30D7"/>
    <w:rsid w:val="7B257FFD"/>
    <w:rsid w:val="7C2B1DA5"/>
    <w:rsid w:val="7DF4317E"/>
    <w:rsid w:val="7E64308B"/>
    <w:rsid w:val="7FE91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2"/>
    <w:qFormat/>
    <w:uiPriority w:val="99"/>
    <w:pPr>
      <w:jc w:val="left"/>
    </w:pPr>
  </w:style>
  <w:style w:type="paragraph" w:styleId="20">
    <w:name w:val="Salutation"/>
    <w:basedOn w:val="1"/>
    <w:next w:val="1"/>
    <w:link w:val="480"/>
    <w:qFormat/>
    <w:uiPriority w:val="0"/>
    <w:rPr>
      <w:rFonts w:ascii="仿宋_GB2312" w:eastAsia="仿宋_GB2312"/>
      <w:sz w:val="28"/>
      <w:szCs w:val="20"/>
    </w:rPr>
  </w:style>
  <w:style w:type="paragraph" w:styleId="21">
    <w:name w:val="Body Text 3"/>
    <w:basedOn w:val="1"/>
    <w:link w:val="579"/>
    <w:qFormat/>
    <w:uiPriority w:val="0"/>
    <w:pPr>
      <w:jc w:val="center"/>
    </w:pPr>
    <w:rPr>
      <w:szCs w:val="20"/>
    </w:rPr>
  </w:style>
  <w:style w:type="paragraph" w:styleId="22">
    <w:name w:val="Body Text"/>
    <w:basedOn w:val="1"/>
    <w:next w:val="23"/>
    <w:link w:val="510"/>
    <w:qFormat/>
    <w:uiPriority w:val="0"/>
    <w:pPr>
      <w:autoSpaceDE w:val="0"/>
      <w:autoSpaceDN w:val="0"/>
      <w:spacing w:line="360" w:lineRule="auto"/>
    </w:pPr>
    <w:rPr>
      <w:rFonts w:ascii="宋体"/>
      <w:sz w:val="24"/>
      <w:szCs w:val="21"/>
      <w:lang w:val="zh-CN"/>
    </w:rPr>
  </w:style>
  <w:style w:type="paragraph" w:styleId="23">
    <w:name w:val="Subtitle"/>
    <w:basedOn w:val="1"/>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24">
    <w:name w:val="Body Text Indent"/>
    <w:basedOn w:val="1"/>
    <w:next w:val="1"/>
    <w:link w:val="47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487"/>
    <w:qFormat/>
    <w:uiPriority w:val="0"/>
    <w:rPr>
      <w:rFonts w:ascii="宋体" w:hAnsi="Courier New"/>
      <w:szCs w:val="20"/>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596"/>
    <w:qFormat/>
    <w:uiPriority w:val="0"/>
    <w:pPr>
      <w:ind w:left="100" w:leftChars="2500"/>
    </w:pPr>
    <w:rPr>
      <w:rFonts w:ascii="宋体"/>
      <w:sz w:val="24"/>
      <w:szCs w:val="21"/>
      <w:lang w:val="zh-CN"/>
    </w:rPr>
  </w:style>
  <w:style w:type="paragraph" w:styleId="36">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7">
    <w:name w:val="Balloon Text"/>
    <w:basedOn w:val="1"/>
    <w:link w:val="613"/>
    <w:semiHidden/>
    <w:qFormat/>
    <w:uiPriority w:val="0"/>
    <w:rPr>
      <w:sz w:val="18"/>
      <w:szCs w:val="18"/>
    </w:rPr>
  </w:style>
  <w:style w:type="paragraph" w:styleId="38">
    <w:name w:val="footer"/>
    <w:basedOn w:val="1"/>
    <w:qFormat/>
    <w:uiPriority w:val="0"/>
    <w:pPr>
      <w:tabs>
        <w:tab w:val="center" w:pos="4153"/>
        <w:tab w:val="right" w:pos="8306"/>
      </w:tabs>
      <w:snapToGrid w:val="0"/>
      <w:jc w:val="left"/>
    </w:pPr>
    <w:rPr>
      <w:sz w:val="18"/>
      <w:szCs w:val="18"/>
    </w:rPr>
  </w:style>
  <w:style w:type="paragraph" w:styleId="3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543"/>
    <w:qFormat/>
    <w:uiPriority w:val="0"/>
    <w:pPr>
      <w:ind w:firstLine="420"/>
    </w:pPr>
    <w:rPr>
      <w:szCs w:val="20"/>
    </w:rPr>
  </w:style>
  <w:style w:type="paragraph" w:styleId="59">
    <w:name w:val="Body Text First Indent 2"/>
    <w:basedOn w:val="24"/>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4"/>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6"/>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2"/>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2"/>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2"/>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40"/>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4"/>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23"/>
    <w:qFormat/>
    <w:uiPriority w:val="0"/>
    <w:rPr>
      <w:rFonts w:ascii="Arial" w:hAnsi="Arial" w:eastAsia="隶书"/>
      <w:b/>
      <w:bCs/>
      <w:kern w:val="28"/>
      <w:sz w:val="44"/>
      <w:szCs w:val="32"/>
      <w:lang w:val="en-US" w:eastAsia="zh-CN" w:bidi="ar-SA"/>
    </w:rPr>
  </w:style>
  <w:style w:type="character" w:customStyle="1" w:styleId="487">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6"/>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9"/>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5"/>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19"/>
    <w:qFormat/>
    <w:uiPriority w:val="99"/>
    <w:rPr>
      <w:kern w:val="2"/>
      <w:sz w:val="21"/>
      <w:szCs w:val="24"/>
    </w:rPr>
  </w:style>
  <w:style w:type="character" w:customStyle="1" w:styleId="613">
    <w:name w:val="批注框文本 Char"/>
    <w:link w:val="37"/>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619"/>
    <w:link w:val="620"/>
    <w:qFormat/>
    <w:uiPriority w:val="0"/>
    <w:pPr>
      <w:adjustRightInd/>
    </w:pPr>
    <w:rPr>
      <w:rFonts w:ascii="宋体" w:hAnsi="Courier New"/>
      <w:szCs w:val="21"/>
    </w:rPr>
  </w:style>
  <w:style w:type="paragraph" w:customStyle="1" w:styleId="61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20">
    <w:name w:val="纯文本 Char_0"/>
    <w:link w:val="618"/>
    <w:qFormat/>
    <w:uiPriority w:val="0"/>
    <w:rPr>
      <w:rFonts w:ascii="宋体" w:hAnsi="Courier New"/>
      <w:kern w:val="2"/>
      <w:sz w:val="21"/>
      <w:szCs w:val="21"/>
      <w:lang w:val="en-US" w:eastAsia="zh-CN"/>
    </w:rPr>
  </w:style>
  <w:style w:type="character" w:customStyle="1" w:styleId="621">
    <w:name w:val="纯文本 Char1"/>
    <w:link w:val="622"/>
    <w:qFormat/>
    <w:uiPriority w:val="0"/>
    <w:rPr>
      <w:rFonts w:ascii="宋体" w:hAnsi="Courier New"/>
    </w:rPr>
  </w:style>
  <w:style w:type="paragraph" w:customStyle="1" w:styleId="622">
    <w:name w:val="纯文本1"/>
    <w:basedOn w:val="1"/>
    <w:link w:val="621"/>
    <w:qFormat/>
    <w:uiPriority w:val="0"/>
    <w:pPr>
      <w:adjustRightInd/>
    </w:pPr>
    <w:rPr>
      <w:rFonts w:ascii="宋体" w:hAnsi="Courier New"/>
      <w:kern w:val="0"/>
      <w:sz w:val="20"/>
      <w:szCs w:val="20"/>
    </w:rPr>
  </w:style>
  <w:style w:type="paragraph" w:customStyle="1" w:styleId="623">
    <w:name w:val="Char Char Char Char Char Char Char2"/>
    <w:basedOn w:val="1"/>
    <w:qFormat/>
    <w:uiPriority w:val="0"/>
    <w:rPr>
      <w:rFonts w:ascii="仿宋_GB2312" w:eastAsia="仿宋_GB2312"/>
      <w:b/>
      <w:sz w:val="32"/>
      <w:szCs w:val="32"/>
    </w:rPr>
  </w:style>
  <w:style w:type="paragraph" w:customStyle="1" w:styleId="624">
    <w:name w:val="Char Char1 Char Char Char Char Char Char2"/>
    <w:basedOn w:val="1"/>
    <w:qFormat/>
    <w:uiPriority w:val="0"/>
    <w:rPr>
      <w:rFonts w:ascii="仿宋_GB2312" w:eastAsia="仿宋_GB2312"/>
      <w:b/>
      <w:sz w:val="32"/>
      <w:szCs w:val="20"/>
    </w:rPr>
  </w:style>
  <w:style w:type="paragraph" w:customStyle="1" w:styleId="625">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6">
    <w:name w:val="Default Char"/>
    <w:link w:val="98"/>
    <w:qFormat/>
    <w:uiPriority w:val="0"/>
    <w:rPr>
      <w:rFonts w:ascii="仿宋_GB2312" w:eastAsia="仿宋_GB2312" w:cs="仿宋_GB2312"/>
      <w:color w:val="000000"/>
      <w:sz w:val="24"/>
      <w:szCs w:val="24"/>
    </w:rPr>
  </w:style>
  <w:style w:type="paragraph" w:customStyle="1" w:styleId="62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8">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9">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3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493B5-5FAA-4B72-B2DD-D507C75CD544}">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91</Pages>
  <Words>48806</Words>
  <Characters>50673</Characters>
  <Lines>379</Lines>
  <Paragraphs>106</Paragraphs>
  <TotalTime>14</TotalTime>
  <ScaleCrop>false</ScaleCrop>
  <LinksUpToDate>false</LinksUpToDate>
  <CharactersWithSpaces>56277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Administrator</cp:lastModifiedBy>
  <cp:lastPrinted>2021-10-22T10:37:00Z</cp:lastPrinted>
  <dcterms:modified xsi:type="dcterms:W3CDTF">2023-05-12T08:48:04Z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D1AD6BE9DD8C4E74B1422D179BEB696F</vt:lpwstr>
  </property>
</Properties>
</file>