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eastAsia="宋体" w:cs="宋体"/>
          <w:sz w:val="48"/>
          <w:szCs w:val="48"/>
          <w:lang w:eastAsia="zh-CN"/>
        </w:rPr>
      </w:pPr>
      <w:r>
        <w:rPr>
          <w:rFonts w:hint="eastAsia" w:ascii="宋体" w:hAnsi="宋体" w:cs="宋体"/>
          <w:sz w:val="48"/>
          <w:szCs w:val="48"/>
        </w:rPr>
        <w:t>杭州市临安区第一人民医院新院区信息</w:t>
      </w:r>
      <w:r>
        <w:rPr>
          <w:rFonts w:hint="eastAsia" w:ascii="宋体" w:hAnsi="宋体" w:cs="宋体"/>
          <w:sz w:val="48"/>
          <w:szCs w:val="48"/>
          <w:lang w:eastAsia="zh-CN"/>
        </w:rPr>
        <w:t>化</w:t>
      </w:r>
      <w:r>
        <w:rPr>
          <w:rFonts w:hint="eastAsia" w:ascii="宋体" w:hAnsi="宋体" w:cs="宋体"/>
          <w:sz w:val="48"/>
          <w:szCs w:val="48"/>
        </w:rPr>
        <w:t>建设</w:t>
      </w:r>
      <w:r>
        <w:rPr>
          <w:rFonts w:hint="eastAsia" w:ascii="宋体" w:hAnsi="宋体" w:cs="宋体"/>
          <w:sz w:val="48"/>
          <w:szCs w:val="48"/>
          <w:lang w:eastAsia="zh-CN"/>
        </w:rPr>
        <w:t>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color w:val="FF0000"/>
          <w:sz w:val="30"/>
          <w:szCs w:val="30"/>
        </w:rPr>
      </w:pPr>
      <w:r>
        <w:rPr>
          <w:rFonts w:hint="eastAsia" w:ascii="宋体" w:hAnsi="宋体" w:cs="宋体"/>
          <w:sz w:val="30"/>
          <w:szCs w:val="30"/>
        </w:rPr>
        <w:t>编</w:t>
      </w:r>
      <w:r>
        <w:rPr>
          <w:rFonts w:hint="eastAsia" w:ascii="宋体" w:hAnsi="宋体" w:cs="宋体"/>
          <w:color w:val="auto"/>
          <w:sz w:val="30"/>
          <w:szCs w:val="30"/>
        </w:rPr>
        <w:t>号:（</w:t>
      </w:r>
      <w:r>
        <w:rPr>
          <w:rFonts w:hint="eastAsia" w:ascii="宋体" w:hAnsi="宋体" w:cs="宋体"/>
          <w:color w:val="auto"/>
          <w:sz w:val="30"/>
          <w:szCs w:val="30"/>
        </w:rPr>
        <w:fldChar w:fldCharType="begin"/>
      </w:r>
      <w:r>
        <w:rPr>
          <w:rFonts w:hint="eastAsia" w:ascii="宋体" w:hAnsi="宋体" w:cs="宋体"/>
          <w:color w:val="auto"/>
          <w:sz w:val="30"/>
          <w:szCs w:val="30"/>
        </w:rPr>
        <w:instrText xml:space="preserve"> HYPERLINK "https://pay.zcygov.cn/purchaseplan_front/" \l "/plan/list/view?id=1000000000010416690" \t "https://www.zcygov.cn/delegation-order/order/_blank" </w:instrText>
      </w:r>
      <w:r>
        <w:rPr>
          <w:rFonts w:hint="eastAsia" w:ascii="宋体" w:hAnsi="宋体" w:cs="宋体"/>
          <w:color w:val="auto"/>
          <w:sz w:val="30"/>
          <w:szCs w:val="30"/>
        </w:rPr>
        <w:fldChar w:fldCharType="separate"/>
      </w:r>
      <w:r>
        <w:rPr>
          <w:rFonts w:hint="eastAsia" w:ascii="宋体" w:hAnsi="宋体" w:cs="宋体"/>
          <w:color w:val="auto"/>
          <w:sz w:val="30"/>
          <w:szCs w:val="30"/>
        </w:rPr>
        <w:t>[2023]623号</w:t>
      </w:r>
      <w:r>
        <w:rPr>
          <w:rFonts w:hint="eastAsia" w:ascii="宋体" w:hAnsi="宋体" w:cs="宋体"/>
          <w:color w:val="auto"/>
          <w:sz w:val="30"/>
          <w:szCs w:val="30"/>
        </w:rPr>
        <w:fldChar w:fldCharType="end"/>
      </w:r>
      <w:r>
        <w:rPr>
          <w:rFonts w:hint="eastAsia" w:ascii="宋体" w:hAnsi="宋体" w:cs="宋体"/>
          <w:color w:val="auto"/>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宋体" w:hAnsi="宋体" w:cs="宋体"/>
          <w:bCs/>
          <w:sz w:val="32"/>
          <w:szCs w:val="32"/>
          <w:lang w:eastAsia="zh-CN"/>
        </w:rPr>
      </w:pPr>
      <w:r>
        <w:rPr>
          <w:rFonts w:hint="eastAsia" w:ascii="宋体" w:hAnsi="宋体" w:cs="宋体"/>
          <w:bCs/>
          <w:sz w:val="32"/>
          <w:szCs w:val="32"/>
          <w:lang w:eastAsia="zh-CN"/>
        </w:rPr>
        <w:t>杭州市临安区第一人民医院</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sz w:val="32"/>
          <w:szCs w:val="32"/>
          <w:lang w:eastAsia="zh-CN"/>
        </w:rPr>
        <w:t>杭州市公共资</w:t>
      </w:r>
      <w:r>
        <w:rPr>
          <w:rFonts w:hint="eastAsia" w:ascii="宋体" w:hAnsi="宋体" w:cs="宋体"/>
          <w:bCs/>
          <w:color w:val="auto"/>
          <w:sz w:val="32"/>
          <w:szCs w:val="32"/>
          <w:lang w:eastAsia="zh-CN"/>
        </w:rPr>
        <w:t>源交易中心临安分中心</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eastAsia="zh-CN"/>
        </w:rPr>
        <w:t>三</w:t>
      </w:r>
      <w:r>
        <w:rPr>
          <w:rFonts w:hint="eastAsia" w:ascii="宋体" w:hAnsi="宋体" w:cs="宋体"/>
          <w:bCs/>
          <w:color w:val="auto"/>
          <w:sz w:val="32"/>
          <w:szCs w:val="32"/>
        </w:rPr>
        <w:t>年</w:t>
      </w:r>
      <w:r>
        <w:rPr>
          <w:rFonts w:hint="eastAsia" w:ascii="宋体" w:hAnsi="宋体" w:cs="宋体"/>
          <w:bCs/>
          <w:color w:val="auto"/>
          <w:sz w:val="32"/>
          <w:szCs w:val="32"/>
          <w:lang w:eastAsia="zh-CN"/>
        </w:rPr>
        <w:t>五</w:t>
      </w:r>
      <w:r>
        <w:rPr>
          <w:rFonts w:hint="eastAsia" w:ascii="宋体" w:hAnsi="宋体" w:cs="宋体"/>
          <w:bCs/>
          <w:color w:val="auto"/>
          <w:sz w:val="32"/>
          <w:szCs w:val="32"/>
        </w:rPr>
        <w:t>月</w:t>
      </w:r>
      <w:r>
        <w:rPr>
          <w:rFonts w:hint="eastAsia" w:ascii="宋体" w:hAnsi="宋体" w:cs="宋体"/>
          <w:bCs/>
          <w:color w:val="auto"/>
          <w:sz w:val="32"/>
          <w:szCs w:val="32"/>
          <w:lang w:eastAsia="zh-CN"/>
        </w:rPr>
        <w:t>十二</w:t>
      </w:r>
      <w:r>
        <w:rPr>
          <w:rFonts w:hint="eastAsia" w:ascii="宋体" w:hAnsi="宋体" w:cs="宋体"/>
          <w:bCs/>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sz w:val="24"/>
        </w:rPr>
        <w:t>杭州市临安区第一人民医院新院区信息</w:t>
      </w:r>
      <w:r>
        <w:rPr>
          <w:rFonts w:hint="eastAsia" w:asciiTheme="minorEastAsia" w:hAnsiTheme="minorEastAsia" w:eastAsiaTheme="minorEastAsia"/>
          <w:sz w:val="24"/>
          <w:lang w:eastAsia="zh-CN"/>
        </w:rPr>
        <w:t>化</w:t>
      </w:r>
      <w:r>
        <w:rPr>
          <w:rFonts w:hint="eastAsia" w:asciiTheme="minorEastAsia" w:hAnsiTheme="minorEastAsia" w:eastAsiaTheme="minorEastAsia"/>
          <w:sz w:val="24"/>
        </w:rPr>
        <w:t>建设</w:t>
      </w:r>
      <w:r>
        <w:rPr>
          <w:rFonts w:hint="eastAsia" w:asciiTheme="minorEastAsia" w:hAnsiTheme="minorEastAsia" w:eastAsiaTheme="minorEastAsia"/>
          <w:sz w:val="24"/>
          <w:lang w:eastAsia="zh-CN"/>
        </w:rPr>
        <w:t>采购项目</w:t>
      </w:r>
      <w:r>
        <w:rPr>
          <w:rFonts w:hint="eastAsia" w:asciiTheme="minorEastAsia" w:hAnsiTheme="minorEastAsia" w:eastAsiaTheme="minorEastAsia"/>
          <w:sz w:val="24"/>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cs="Times New Roman" w:asciiTheme="minorEastAsia" w:hAnsiTheme="minorEastAsia" w:eastAsiaTheme="minorEastAsia"/>
          <w:snapToGrid/>
          <w:color w:val="auto"/>
          <w:kern w:val="2"/>
          <w:sz w:val="24"/>
          <w:szCs w:val="24"/>
          <w:highlight w:val="none"/>
        </w:rPr>
        <w:t>https://www.zcygov.cn/）获取（下载）招标文件，并于</w:t>
      </w:r>
      <w:r>
        <w:rPr>
          <w:rStyle w:val="77"/>
          <w:rFonts w:hint="eastAsia" w:cs="Times New Roman" w:asciiTheme="minorEastAsia" w:hAnsiTheme="minorEastAsia" w:eastAsiaTheme="minorEastAsia"/>
          <w:snapToGrid/>
          <w:color w:val="auto"/>
          <w:kern w:val="2"/>
          <w:sz w:val="24"/>
          <w:szCs w:val="24"/>
          <w:highlight w:val="none"/>
          <w:u w:val="single"/>
        </w:rPr>
        <w:t>202</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3</w:t>
      </w:r>
      <w:r>
        <w:rPr>
          <w:rStyle w:val="77"/>
          <w:rFonts w:cs="Times New Roman" w:asciiTheme="minorEastAsia" w:hAnsiTheme="minorEastAsia" w:eastAsiaTheme="minorEastAsia"/>
          <w:snapToGrid/>
          <w:color w:val="auto"/>
          <w:kern w:val="2"/>
          <w:sz w:val="24"/>
          <w:szCs w:val="24"/>
          <w:highlight w:val="none"/>
          <w:u w:val="single"/>
        </w:rPr>
        <w:t>年</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6</w:t>
      </w:r>
      <w:r>
        <w:rPr>
          <w:rStyle w:val="77"/>
          <w:rFonts w:hint="eastAsia" w:cs="Times New Roman" w:asciiTheme="minorEastAsia" w:hAnsiTheme="minorEastAsia" w:eastAsiaTheme="minorEastAsia"/>
          <w:snapToGrid/>
          <w:color w:val="auto"/>
          <w:kern w:val="2"/>
          <w:sz w:val="24"/>
          <w:szCs w:val="24"/>
          <w:highlight w:val="none"/>
          <w:u w:val="single"/>
        </w:rPr>
        <w:t>月</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2</w:t>
      </w:r>
      <w:r>
        <w:rPr>
          <w:rStyle w:val="77"/>
          <w:rFonts w:hint="eastAsia" w:cs="Times New Roman" w:asciiTheme="minorEastAsia" w:hAnsiTheme="minorEastAsia" w:eastAsiaTheme="minorEastAsia"/>
          <w:snapToGrid/>
          <w:color w:val="auto"/>
          <w:kern w:val="2"/>
          <w:sz w:val="24"/>
          <w:szCs w:val="24"/>
          <w:highlight w:val="none"/>
          <w:u w:val="single"/>
        </w:rPr>
        <w:t>日</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10</w:t>
      </w:r>
      <w:r>
        <w:rPr>
          <w:rStyle w:val="77"/>
          <w:rFonts w:hint="eastAsia" w:cs="Times New Roman" w:asciiTheme="minorEastAsia" w:hAnsiTheme="minorEastAsia" w:eastAsiaTheme="minorEastAsia"/>
          <w:snapToGrid/>
          <w:color w:val="auto"/>
          <w:kern w:val="2"/>
          <w:sz w:val="24"/>
          <w:szCs w:val="24"/>
          <w:highlight w:val="none"/>
          <w:u w:val="single"/>
        </w:rPr>
        <w:t xml:space="preserve">点 </w:t>
      </w:r>
      <w:r>
        <w:rPr>
          <w:rStyle w:val="77"/>
          <w:rFonts w:hint="eastAsia" w:cs="Times New Roman" w:asciiTheme="minorEastAsia" w:hAnsiTheme="minorEastAsia" w:eastAsiaTheme="minorEastAsia"/>
          <w:snapToGrid/>
          <w:color w:val="auto"/>
          <w:kern w:val="2"/>
          <w:sz w:val="24"/>
          <w:szCs w:val="24"/>
          <w:highlight w:val="none"/>
          <w:u w:val="single"/>
          <w:lang w:val="en-US" w:eastAsia="zh-CN"/>
        </w:rPr>
        <w:t>30</w:t>
      </w:r>
      <w:r>
        <w:rPr>
          <w:rStyle w:val="77"/>
          <w:rFonts w:hint="eastAsia" w:cs="Times New Roman" w:asciiTheme="minorEastAsia" w:hAnsiTheme="minorEastAsia" w:eastAsiaTheme="minorEastAsia"/>
          <w:snapToGrid/>
          <w:color w:val="auto"/>
          <w:kern w:val="2"/>
          <w:sz w:val="24"/>
          <w:szCs w:val="24"/>
          <w:highlight w:val="none"/>
          <w:u w:val="single"/>
        </w:rPr>
        <w:t>分</w:t>
      </w:r>
      <w:r>
        <w:rPr>
          <w:rStyle w:val="77"/>
          <w:rFonts w:hint="eastAsia" w:cs="Times New Roman" w:asciiTheme="minorEastAsia" w:hAnsiTheme="minorEastAsia" w:eastAsiaTheme="minorEastAsia"/>
          <w:bCs/>
          <w:snapToGrid/>
          <w:color w:val="auto"/>
          <w:kern w:val="2"/>
          <w:sz w:val="24"/>
          <w:szCs w:val="24"/>
          <w:highlight w:val="none"/>
          <w:u w:val="single"/>
        </w:rPr>
        <w:t>00秒</w:t>
      </w:r>
      <w:r>
        <w:rPr>
          <w:rStyle w:val="77"/>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color w:val="auto"/>
          <w:sz w:val="24"/>
          <w:highlight w:val="none"/>
        </w:rPr>
        <w:fldChar w:fldCharType="begin"/>
      </w:r>
      <w:r>
        <w:rPr>
          <w:rFonts w:hint="eastAsia" w:ascii="宋体" w:hAnsi="宋体" w:cs="宋体"/>
          <w:b/>
          <w:color w:val="auto"/>
          <w:sz w:val="24"/>
          <w:highlight w:val="none"/>
        </w:rPr>
        <w:instrText xml:space="preserve"> HYPERLINK "https://pay.zcygov.cn/purchaseplan_front/" \l "/plan/list/view?id=1000000000010416690" \t "https://www.zcygov.cn/delegation-order/order/_blank" </w:instrText>
      </w:r>
      <w:r>
        <w:rPr>
          <w:rFonts w:hint="eastAsia" w:ascii="宋体" w:hAnsi="宋体" w:cs="宋体"/>
          <w:b/>
          <w:color w:val="auto"/>
          <w:sz w:val="24"/>
          <w:highlight w:val="none"/>
        </w:rPr>
        <w:fldChar w:fldCharType="separate"/>
      </w:r>
      <w:r>
        <w:rPr>
          <w:rFonts w:hint="eastAsia" w:ascii="宋体" w:hAnsi="宋体" w:cs="宋体"/>
          <w:b/>
          <w:color w:val="auto"/>
          <w:sz w:val="24"/>
          <w:highlight w:val="none"/>
        </w:rPr>
        <w:t>[2023]623号</w:t>
      </w:r>
      <w:r>
        <w:rPr>
          <w:rFonts w:hint="eastAsia" w:ascii="宋体" w:hAnsi="宋体" w:cs="宋体"/>
          <w:b/>
          <w:color w:val="auto"/>
          <w:sz w:val="24"/>
          <w:highlight w:val="none"/>
        </w:rPr>
        <w:fldChar w:fldCharType="end"/>
      </w:r>
    </w:p>
    <w:p>
      <w:pPr>
        <w:keepNext w:val="0"/>
        <w:keepLines w:val="0"/>
        <w:pageBreakBefore w:val="0"/>
        <w:kinsoku/>
        <w:wordWrap/>
        <w:overflowPunct/>
        <w:topLinePunct w:val="0"/>
        <w:autoSpaceDE/>
        <w:autoSpaceDN/>
        <w:bidi w:val="0"/>
        <w:adjustRightInd w:val="0"/>
        <w:spacing w:line="360" w:lineRule="auto"/>
        <w:textAlignment w:val="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val="0"/>
          <w:bCs/>
          <w:color w:val="auto"/>
          <w:sz w:val="24"/>
          <w:highlight w:val="none"/>
        </w:rPr>
        <w:t>杭州市临安区第一人民医院新院区信息</w:t>
      </w:r>
      <w:r>
        <w:rPr>
          <w:rFonts w:hint="eastAsia" w:ascii="宋体" w:hAnsi="宋体" w:cs="宋体"/>
          <w:b w:val="0"/>
          <w:bCs/>
          <w:color w:val="auto"/>
          <w:sz w:val="24"/>
          <w:highlight w:val="none"/>
          <w:lang w:eastAsia="zh-CN"/>
        </w:rPr>
        <w:t>化</w:t>
      </w:r>
      <w:r>
        <w:rPr>
          <w:rFonts w:hint="eastAsia" w:ascii="宋体" w:hAnsi="宋体" w:cs="宋体"/>
          <w:b w:val="0"/>
          <w:bCs/>
          <w:color w:val="auto"/>
          <w:sz w:val="24"/>
          <w:highlight w:val="none"/>
        </w:rPr>
        <w:t>建设</w:t>
      </w:r>
      <w:r>
        <w:rPr>
          <w:rFonts w:hint="eastAsia" w:ascii="宋体" w:hAnsi="宋体" w:cs="宋体"/>
          <w:b w:val="0"/>
          <w:bCs/>
          <w:color w:val="auto"/>
          <w:sz w:val="24"/>
          <w:highlight w:val="none"/>
          <w:lang w:eastAsia="zh-CN"/>
        </w:rPr>
        <w:t>采购项目</w:t>
      </w:r>
    </w:p>
    <w:p>
      <w:pPr>
        <w:keepNext w:val="0"/>
        <w:keepLines w:val="0"/>
        <w:pageBreakBefore w:val="0"/>
        <w:kinsoku/>
        <w:wordWrap/>
        <w:overflowPunct/>
        <w:topLinePunct w:val="0"/>
        <w:autoSpaceDE/>
        <w:autoSpaceDN/>
        <w:bidi w:val="0"/>
        <w:adjustRightInd w:val="0"/>
        <w:spacing w:line="360" w:lineRule="auto"/>
        <w:textAlignment w:val="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预算金额（元）：4213</w:t>
      </w:r>
      <w:r>
        <w:rPr>
          <w:rFonts w:hint="eastAsia" w:ascii="宋体" w:hAnsi="宋体" w:cs="宋体"/>
          <w:b/>
          <w:color w:val="auto"/>
          <w:sz w:val="24"/>
          <w:highlight w:val="none"/>
          <w:lang w:val="en-US" w:eastAsia="zh-CN"/>
        </w:rPr>
        <w:t>0000</w:t>
      </w:r>
      <w:r>
        <w:rPr>
          <w:rFonts w:hint="eastAsia" w:ascii="宋体" w:hAnsi="宋体" w:cs="宋体"/>
          <w:color w:val="auto"/>
          <w:sz w:val="24"/>
          <w:highlight w:val="none"/>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ascii="宋体" w:hAnsi="宋体" w:cs="宋体"/>
          <w:color w:val="auto"/>
          <w:sz w:val="24"/>
          <w:highlight w:val="none"/>
        </w:rPr>
      </w:pPr>
      <w:r>
        <w:rPr>
          <w:rFonts w:hint="eastAsia" w:ascii="宋体" w:hAnsi="宋体" w:cs="宋体"/>
          <w:b/>
          <w:color w:val="auto"/>
          <w:sz w:val="24"/>
          <w:highlight w:val="none"/>
        </w:rPr>
        <w:t>最高限价（元）：4213</w:t>
      </w:r>
      <w:r>
        <w:rPr>
          <w:rFonts w:hint="eastAsia" w:ascii="宋体" w:hAnsi="宋体" w:cs="宋体"/>
          <w:b/>
          <w:color w:val="auto"/>
          <w:sz w:val="24"/>
          <w:highlight w:val="none"/>
          <w:lang w:val="en-US" w:eastAsia="zh-CN"/>
        </w:rPr>
        <w:t>0000</w:t>
      </w:r>
      <w:r>
        <w:rPr>
          <w:rFonts w:hint="eastAsia" w:ascii="宋体" w:hAnsi="宋体" w:cs="宋体"/>
          <w:color w:val="auto"/>
          <w:sz w:val="24"/>
          <w:highlight w:val="none"/>
        </w:rPr>
        <w:t xml:space="preserve">  </w:t>
      </w:r>
    </w:p>
    <w:p>
      <w:pPr>
        <w:pStyle w:val="15"/>
        <w:keepNext w:val="0"/>
        <w:keepLines w:val="0"/>
        <w:pageBreakBefore w:val="0"/>
        <w:kinsoku/>
        <w:wordWrap/>
        <w:overflowPunct/>
        <w:topLinePunct w:val="0"/>
        <w:autoSpaceDE/>
        <w:autoSpaceDN/>
        <w:bidi w:val="0"/>
        <w:adjustRightInd w:val="0"/>
        <w:spacing w:line="360" w:lineRule="auto"/>
        <w:ind w:firstLine="480"/>
        <w:textAlignment w:val="auto"/>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 w:val="0"/>
          <w:bCs/>
          <w:color w:val="auto"/>
          <w:sz w:val="24"/>
          <w:highlight w:val="none"/>
        </w:rPr>
        <w:t>杭州市临安区第一人民医院新院区信息</w:t>
      </w:r>
      <w:r>
        <w:rPr>
          <w:rFonts w:hint="eastAsia" w:hAnsi="宋体" w:cs="宋体"/>
          <w:b w:val="0"/>
          <w:bCs/>
          <w:color w:val="auto"/>
          <w:sz w:val="24"/>
          <w:highlight w:val="none"/>
          <w:lang w:eastAsia="zh-CN"/>
        </w:rPr>
        <w:t>化</w:t>
      </w:r>
      <w:r>
        <w:rPr>
          <w:rFonts w:hint="eastAsia" w:hAnsi="宋体" w:cs="宋体"/>
          <w:b w:val="0"/>
          <w:bCs/>
          <w:color w:val="auto"/>
          <w:sz w:val="24"/>
          <w:highlight w:val="none"/>
        </w:rPr>
        <w:t>建设</w:t>
      </w:r>
      <w:r>
        <w:rPr>
          <w:rFonts w:hint="eastAsia" w:hAnsi="宋体" w:cs="宋体"/>
          <w:b w:val="0"/>
          <w:bCs/>
          <w:color w:val="auto"/>
          <w:sz w:val="24"/>
          <w:highlight w:val="none"/>
          <w:lang w:eastAsia="zh-CN"/>
        </w:rPr>
        <w:t>采购</w:t>
      </w:r>
      <w:r>
        <w:rPr>
          <w:rFonts w:hint="eastAsia" w:hAnsi="宋体" w:cs="宋体"/>
          <w:b w:val="0"/>
          <w:bCs/>
          <w:snapToGrid/>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29"/>
        <w:keepNext w:val="0"/>
        <w:keepLines w:val="0"/>
        <w:pageBreakBefore w:val="0"/>
        <w:kinsoku/>
        <w:wordWrap/>
        <w:overflowPunct/>
        <w:topLinePunct w:val="0"/>
        <w:autoSpaceDE/>
        <w:autoSpaceDN/>
        <w:bidi w:val="0"/>
        <w:adjustRightInd w:val="0"/>
        <w:ind w:firstLine="482"/>
        <w:textAlignment w:val="auto"/>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val="0"/>
          <w:bCs/>
          <w:color w:val="auto"/>
          <w:highlight w:val="none"/>
        </w:rPr>
        <w:t>本项目必须在</w:t>
      </w:r>
      <w:r>
        <w:rPr>
          <w:rFonts w:hint="eastAsia" w:ascii="宋体" w:hAnsi="宋体" w:cs="宋体"/>
          <w:b w:val="0"/>
          <w:bCs/>
          <w:color w:val="auto"/>
          <w:highlight w:val="none"/>
          <w:lang w:eastAsia="zh-CN"/>
        </w:rPr>
        <w:t>合同签订</w:t>
      </w:r>
      <w:r>
        <w:rPr>
          <w:rFonts w:hint="eastAsia" w:ascii="宋体" w:hAnsi="宋体" w:cs="宋体"/>
          <w:b w:val="0"/>
          <w:bCs/>
          <w:color w:val="auto"/>
          <w:highlight w:val="none"/>
        </w:rPr>
        <w:t>后1</w:t>
      </w:r>
      <w:r>
        <w:rPr>
          <w:rFonts w:hint="eastAsia" w:ascii="宋体" w:hAnsi="宋体" w:cs="宋体"/>
          <w:b w:val="0"/>
          <w:bCs/>
          <w:color w:val="auto"/>
          <w:highlight w:val="none"/>
          <w:lang w:val="en-US" w:eastAsia="zh-CN"/>
        </w:rPr>
        <w:t>8</w:t>
      </w:r>
      <w:r>
        <w:rPr>
          <w:rFonts w:hint="eastAsia" w:ascii="宋体" w:hAnsi="宋体" w:cs="宋体"/>
          <w:b w:val="0"/>
          <w:bCs/>
          <w:color w:val="auto"/>
          <w:highlight w:val="none"/>
        </w:rPr>
        <w:t>0个工作日内完成实施上线，</w:t>
      </w:r>
      <w:r>
        <w:rPr>
          <w:rFonts w:hint="eastAsia" w:ascii="宋体" w:hAnsi="宋体" w:cs="宋体"/>
          <w:b w:val="0"/>
          <w:bCs/>
          <w:color w:val="auto"/>
          <w:highlight w:val="none"/>
          <w:lang w:eastAsia="zh-CN"/>
        </w:rPr>
        <w:t>供应商</w:t>
      </w:r>
      <w:r>
        <w:rPr>
          <w:rFonts w:hint="eastAsia" w:ascii="宋体" w:hAnsi="宋体" w:cs="宋体"/>
          <w:b w:val="0"/>
          <w:bCs/>
          <w:color w:val="auto"/>
          <w:highlight w:val="none"/>
        </w:rPr>
        <w:t>须拟定详细的项目实施计划。</w:t>
      </w:r>
      <w:r>
        <w:rPr>
          <w:rFonts w:hint="eastAsia" w:ascii="宋体" w:hAnsi="宋体" w:cs="宋体"/>
          <w:b w:val="0"/>
          <w:bCs/>
          <w:color w:val="auto"/>
          <w:highlight w:val="none"/>
          <w:lang w:eastAsia="zh-CN"/>
        </w:rPr>
        <w:t>供应商</w:t>
      </w:r>
      <w:r>
        <w:rPr>
          <w:rFonts w:hint="eastAsia" w:ascii="宋体" w:hAnsi="宋体" w:cs="宋体"/>
          <w:b w:val="0"/>
          <w:bCs/>
          <w:color w:val="auto"/>
          <w:highlight w:val="none"/>
        </w:rPr>
        <w:t>提供自项目验收后软件</w:t>
      </w:r>
      <w:r>
        <w:rPr>
          <w:rFonts w:hint="eastAsia" w:ascii="宋体" w:hAnsi="宋体" w:cs="宋体"/>
          <w:b w:val="0"/>
          <w:bCs/>
          <w:color w:val="auto"/>
          <w:highlight w:val="none"/>
          <w:lang w:eastAsia="zh-CN"/>
        </w:rPr>
        <w:t>一</w:t>
      </w:r>
      <w:r>
        <w:rPr>
          <w:rFonts w:hint="eastAsia" w:ascii="宋体" w:hAnsi="宋体" w:cs="宋体"/>
          <w:b w:val="0"/>
          <w:bCs/>
          <w:color w:val="auto"/>
          <w:highlight w:val="none"/>
        </w:rPr>
        <w:t>年内免费维护，出保后每年维护费用不高于软件合同费用的6%，硬件五年内免费维保</w:t>
      </w:r>
      <w:r>
        <w:rPr>
          <w:rFonts w:hint="eastAsia" w:ascii="宋体" w:hAnsi="宋体" w:cs="宋体"/>
          <w:b w:val="0"/>
          <w:bCs/>
          <w:color w:val="auto"/>
          <w:highlight w:val="none"/>
          <w:lang w:eastAsia="zh-CN"/>
        </w:rPr>
        <w:t>。</w:t>
      </w:r>
    </w:p>
    <w:p>
      <w:pPr>
        <w:pStyle w:val="15"/>
        <w:spacing w:line="360" w:lineRule="auto"/>
        <w:ind w:firstLine="480"/>
        <w:rPr>
          <w:rFonts w:hint="eastAsia" w:hAnsi="宋体" w:eastAsia="宋体" w:cs="宋体"/>
          <w:color w:val="auto"/>
          <w:kern w:val="0"/>
          <w:sz w:val="24"/>
          <w:highlight w:val="none"/>
          <w:lang w:eastAsia="zh-CN"/>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r>
        <w:rPr>
          <w:rFonts w:hint="eastAsia" w:ascii="宋体" w:hAnsi="宋体" w:cs="宋体"/>
          <w:color w:val="auto"/>
          <w:sz w:val="24"/>
          <w:highlight w:val="none"/>
          <w:lang w:eastAsia="zh-CN"/>
        </w:rPr>
        <w:t>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称：杭州市临安区第一人民医院 </w:t>
      </w:r>
    </w:p>
    <w:p>
      <w:pPr>
        <w:spacing w:line="360" w:lineRule="auto"/>
        <w:rPr>
          <w:rFonts w:ascii="宋体" w:hAnsi="宋体" w:cs="宋体"/>
          <w:color w:val="auto"/>
          <w:sz w:val="24"/>
        </w:rPr>
      </w:pPr>
      <w:r>
        <w:rPr>
          <w:rFonts w:hint="eastAsia" w:ascii="宋体" w:hAnsi="宋体" w:cs="宋体"/>
          <w:color w:val="auto"/>
          <w:sz w:val="24"/>
        </w:rPr>
        <w:t xml:space="preserve">    地    址：杭州市临安区衣锦街548号临安区第一人民医院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 xml:space="preserve">项目联系人（询问）：邵飞鹤  </w:t>
      </w:r>
    </w:p>
    <w:p>
      <w:pPr>
        <w:spacing w:line="360" w:lineRule="auto"/>
        <w:rPr>
          <w:rFonts w:ascii="宋体" w:hAnsi="宋体" w:cs="宋体"/>
          <w:color w:val="auto"/>
          <w:sz w:val="24"/>
        </w:rPr>
      </w:pPr>
      <w:r>
        <w:rPr>
          <w:rFonts w:hint="eastAsia" w:ascii="宋体" w:hAnsi="宋体" w:cs="宋体"/>
          <w:color w:val="auto"/>
          <w:sz w:val="24"/>
        </w:rPr>
        <w:t xml:space="preserve">    项目联系方式（询问）：</w:t>
      </w:r>
      <w:r>
        <w:rPr>
          <w:rFonts w:hint="eastAsia" w:ascii="宋体" w:hAnsi="宋体" w:cs="宋体"/>
          <w:color w:val="auto"/>
          <w:sz w:val="24"/>
          <w:lang w:val="en-US" w:eastAsia="zh-CN"/>
        </w:rPr>
        <w:t>0571-</w:t>
      </w:r>
      <w:r>
        <w:rPr>
          <w:rFonts w:hint="eastAsia" w:ascii="宋体" w:hAnsi="宋体" w:cs="宋体"/>
          <w:color w:val="auto"/>
          <w:sz w:val="24"/>
        </w:rPr>
        <w:t xml:space="preserve">58608648 </w:t>
      </w:r>
    </w:p>
    <w:p>
      <w:pPr>
        <w:spacing w:line="360" w:lineRule="auto"/>
        <w:rPr>
          <w:rFonts w:ascii="宋体" w:hAnsi="宋体" w:cs="宋体"/>
          <w:color w:val="auto"/>
          <w:sz w:val="24"/>
        </w:rPr>
      </w:pPr>
      <w:r>
        <w:rPr>
          <w:rFonts w:hint="eastAsia" w:ascii="宋体" w:hAnsi="宋体" w:cs="宋体"/>
          <w:color w:val="auto"/>
          <w:sz w:val="24"/>
        </w:rPr>
        <w:t xml:space="preserve">    质疑联系人：宋丽 </w:t>
      </w:r>
    </w:p>
    <w:p>
      <w:pPr>
        <w:spacing w:line="360" w:lineRule="auto"/>
        <w:rPr>
          <w:rFonts w:ascii="宋体" w:hAnsi="宋体" w:cs="宋体"/>
          <w:color w:val="auto"/>
          <w:sz w:val="24"/>
        </w:rPr>
      </w:pPr>
      <w:r>
        <w:rPr>
          <w:rFonts w:hint="eastAsia" w:ascii="宋体" w:hAnsi="宋体" w:cs="宋体"/>
          <w:color w:val="auto"/>
          <w:sz w:val="24"/>
        </w:rPr>
        <w:t xml:space="preserve">    质疑联系方式：</w:t>
      </w:r>
      <w:r>
        <w:rPr>
          <w:rFonts w:hint="eastAsia" w:ascii="宋体" w:hAnsi="宋体" w:cs="宋体"/>
          <w:color w:val="auto"/>
          <w:sz w:val="24"/>
          <w:lang w:val="en-US" w:eastAsia="zh-CN"/>
        </w:rPr>
        <w:t>0571-</w:t>
      </w:r>
      <w:r>
        <w:rPr>
          <w:rFonts w:hint="eastAsia" w:ascii="宋体" w:hAnsi="宋体" w:cs="宋体"/>
          <w:color w:val="auto"/>
          <w:sz w:val="24"/>
        </w:rPr>
        <w:t xml:space="preserve">58622119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hint="eastAsia" w:ascii="宋体" w:hAnsi="宋体" w:cs="宋体"/>
          <w:sz w:val="24"/>
        </w:rPr>
      </w:pPr>
      <w:r>
        <w:rPr>
          <w:rFonts w:hint="eastAsia" w:ascii="宋体" w:hAnsi="宋体" w:cs="宋体"/>
          <w:sz w:val="24"/>
        </w:rPr>
        <w:t>名    称：杭州市公共资源交易中心</w:t>
      </w:r>
      <w:r>
        <w:rPr>
          <w:rFonts w:hint="eastAsia" w:ascii="宋体" w:hAnsi="宋体" w:cs="宋体"/>
          <w:sz w:val="24"/>
          <w:lang w:eastAsia="zh-CN"/>
        </w:rPr>
        <w:t>临安分中心</w:t>
      </w:r>
    </w:p>
    <w:p>
      <w:pPr>
        <w:spacing w:line="360" w:lineRule="auto"/>
        <w:ind w:firstLine="480" w:firstLineChars="200"/>
        <w:rPr>
          <w:rFonts w:hint="eastAsia" w:ascii="宋体" w:hAnsi="宋体" w:cs="宋体"/>
          <w:sz w:val="24"/>
        </w:rPr>
      </w:pPr>
      <w:r>
        <w:rPr>
          <w:rFonts w:hint="eastAsia" w:ascii="宋体" w:hAnsi="宋体" w:cs="宋体"/>
          <w:sz w:val="24"/>
        </w:rPr>
        <w:t>地    址：</w:t>
      </w:r>
      <w:r>
        <w:rPr>
          <w:rFonts w:hint="eastAsia" w:ascii="宋体" w:hAnsi="宋体" w:cs="宋体"/>
          <w:sz w:val="24"/>
          <w:lang w:eastAsia="zh-CN"/>
        </w:rPr>
        <w:t>浙江省杭州市临安区锦北街道科技大道</w:t>
      </w:r>
      <w:r>
        <w:rPr>
          <w:rFonts w:hint="eastAsia" w:ascii="宋体" w:hAnsi="宋体" w:cs="宋体"/>
          <w:sz w:val="24"/>
          <w:lang w:val="en-US" w:eastAsia="zh-CN"/>
        </w:rPr>
        <w:t>4398号市民中心4楼</w:t>
      </w:r>
    </w:p>
    <w:p>
      <w:pPr>
        <w:spacing w:line="360" w:lineRule="auto"/>
        <w:rPr>
          <w:rFonts w:hint="eastAsia"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0571-23616016</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项目联系人（询问）：</w:t>
      </w:r>
      <w:r>
        <w:rPr>
          <w:rFonts w:hint="eastAsia" w:ascii="宋体" w:hAnsi="宋体" w:cs="宋体"/>
          <w:sz w:val="24"/>
          <w:lang w:eastAsia="zh-CN"/>
        </w:rPr>
        <w:t>杨颖</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0571-23616011</w:t>
      </w:r>
    </w:p>
    <w:p>
      <w:pPr>
        <w:spacing w:line="360" w:lineRule="auto"/>
        <w:rPr>
          <w:rFonts w:hint="eastAsia"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王晖</w:t>
      </w:r>
      <w:r>
        <w:rPr>
          <w:rFonts w:hint="eastAsia" w:ascii="宋体" w:hAnsi="宋体" w:cs="宋体"/>
          <w:sz w:val="24"/>
        </w:rPr>
        <w:t xml:space="preserve">              </w:t>
      </w:r>
    </w:p>
    <w:p>
      <w:pPr>
        <w:spacing w:line="360" w:lineRule="auto"/>
        <w:ind w:firstLine="480"/>
        <w:rPr>
          <w:rFonts w:hint="eastAsia" w:ascii="宋体" w:hAnsi="宋体" w:cs="宋体"/>
          <w:sz w:val="24"/>
          <w:lang w:val="en-US" w:eastAsia="zh-CN"/>
        </w:rPr>
      </w:pPr>
      <w:r>
        <w:rPr>
          <w:rFonts w:hint="eastAsia" w:ascii="宋体" w:hAnsi="宋体" w:cs="宋体"/>
          <w:sz w:val="24"/>
        </w:rPr>
        <w:t>质疑联系方式：0571-</w:t>
      </w:r>
      <w:r>
        <w:rPr>
          <w:rFonts w:hint="eastAsia" w:ascii="宋体" w:hAnsi="宋体" w:cs="宋体"/>
          <w:sz w:val="24"/>
          <w:lang w:val="en-US" w:eastAsia="zh-CN"/>
        </w:rPr>
        <w:t>23616016</w:t>
      </w:r>
    </w:p>
    <w:p>
      <w:pPr>
        <w:spacing w:line="360" w:lineRule="auto"/>
        <w:ind w:firstLine="480"/>
        <w:rPr>
          <w:rFonts w:ascii="宋体" w:hAnsi="宋体" w:cs="宋体"/>
          <w:sz w:val="24"/>
        </w:rPr>
      </w:pPr>
      <w:r>
        <w:rPr>
          <w:rFonts w:hint="eastAsia" w:ascii="宋体" w:hAnsi="宋体" w:cs="宋体"/>
          <w:sz w:val="24"/>
        </w:rPr>
        <w:t>3.</w:t>
      </w:r>
      <w:r>
        <w:rPr>
          <w:rFonts w:hint="eastAsia"/>
        </w:rPr>
        <w:t xml:space="preserve"> </w:t>
      </w:r>
      <w:r>
        <w:rPr>
          <w:rFonts w:hint="eastAsia" w:ascii="宋体" w:hAnsi="宋体" w:cs="宋体"/>
          <w:sz w:val="24"/>
        </w:rPr>
        <w:t xml:space="preserve">同级政府采购监督管理部门            </w:t>
      </w:r>
    </w:p>
    <w:p>
      <w:pPr>
        <w:spacing w:line="360" w:lineRule="auto"/>
        <w:ind w:firstLine="480"/>
        <w:rPr>
          <w:rFonts w:hint="eastAsia" w:ascii="宋体" w:hAnsi="宋体" w:cs="宋体"/>
          <w:sz w:val="24"/>
        </w:rPr>
      </w:pPr>
      <w:r>
        <w:rPr>
          <w:rFonts w:hint="eastAsia" w:ascii="宋体" w:hAnsi="宋体" w:cs="宋体"/>
          <w:sz w:val="24"/>
        </w:rPr>
        <w:t xml:space="preserve">名    称：杭州市临安区财政局政府采购监督管理科 </w:t>
      </w:r>
    </w:p>
    <w:p>
      <w:pPr>
        <w:spacing w:line="360" w:lineRule="auto"/>
        <w:ind w:firstLine="480"/>
        <w:rPr>
          <w:rFonts w:hint="eastAsia" w:ascii="宋体" w:hAnsi="宋体" w:cs="宋体"/>
          <w:sz w:val="24"/>
        </w:rPr>
      </w:pPr>
      <w:r>
        <w:rPr>
          <w:rFonts w:hint="eastAsia" w:ascii="宋体" w:hAnsi="宋体" w:cs="宋体"/>
          <w:sz w:val="24"/>
        </w:rPr>
        <w:t>地    址：浙江</w:t>
      </w:r>
      <w:r>
        <w:rPr>
          <w:rFonts w:hint="eastAsia" w:ascii="宋体" w:hAnsi="宋体" w:cs="宋体"/>
          <w:sz w:val="24"/>
          <w:lang w:eastAsia="zh-CN"/>
        </w:rPr>
        <w:t>省杭州市临安区锦北街道科技大道</w:t>
      </w:r>
      <w:r>
        <w:rPr>
          <w:rFonts w:hint="eastAsia" w:ascii="宋体" w:hAnsi="宋体" w:cs="宋体"/>
          <w:sz w:val="24"/>
          <w:lang w:val="en-US" w:eastAsia="zh-CN"/>
        </w:rPr>
        <w:t>4398号4号楼11楼</w:t>
      </w:r>
      <w:r>
        <w:rPr>
          <w:rFonts w:hint="eastAsia" w:ascii="宋体" w:hAnsi="宋体" w:cs="宋体"/>
          <w:sz w:val="24"/>
        </w:rPr>
        <w:t xml:space="preserve"> </w:t>
      </w:r>
    </w:p>
    <w:p>
      <w:pPr>
        <w:spacing w:line="360" w:lineRule="auto"/>
        <w:ind w:firstLine="480"/>
        <w:rPr>
          <w:rFonts w:hint="eastAsia" w:ascii="宋体" w:hAnsi="宋体" w:cs="宋体"/>
          <w:sz w:val="24"/>
        </w:rPr>
      </w:pPr>
      <w:r>
        <w:rPr>
          <w:rFonts w:hint="eastAsia" w:ascii="宋体" w:hAnsi="宋体" w:cs="宋体"/>
          <w:sz w:val="24"/>
        </w:rPr>
        <w:t>传    真：0571-89541600</w:t>
      </w:r>
    </w:p>
    <w:p>
      <w:pPr>
        <w:spacing w:line="360" w:lineRule="auto"/>
        <w:ind w:firstLine="480"/>
        <w:rPr>
          <w:rFonts w:hint="eastAsia" w:ascii="宋体" w:hAnsi="宋体" w:cs="宋体"/>
          <w:sz w:val="24"/>
        </w:rPr>
      </w:pPr>
      <w:r>
        <w:rPr>
          <w:rFonts w:hint="eastAsia" w:ascii="宋体" w:hAnsi="宋体" w:cs="宋体"/>
          <w:sz w:val="24"/>
        </w:rPr>
        <w:t xml:space="preserve">联系人 ：喻先生    </w:t>
      </w:r>
    </w:p>
    <w:p>
      <w:pPr>
        <w:spacing w:line="360" w:lineRule="auto"/>
        <w:ind w:firstLine="480"/>
        <w:rPr>
          <w:rFonts w:ascii="宋体" w:hAnsi="宋体" w:cs="宋体"/>
          <w:sz w:val="24"/>
        </w:rPr>
      </w:pPr>
      <w:r>
        <w:rPr>
          <w:rFonts w:hint="eastAsia" w:ascii="宋体" w:hAnsi="宋体" w:cs="宋体"/>
          <w:sz w:val="24"/>
        </w:rPr>
        <w:t xml:space="preserve">监督投诉电话：0571-89541696、89541691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4"/>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货物</w:t>
            </w:r>
            <w:r>
              <w:rPr>
                <w:rFonts w:hint="eastAsia" w:ascii="宋体" w:hAnsi="宋体" w:cs="宋体"/>
                <w:color w:val="auto"/>
                <w:sz w:val="24"/>
              </w:rPr>
              <w:t>类，单一产品或</w:t>
            </w:r>
            <w:r>
              <w:rPr>
                <w:rFonts w:hint="eastAsia" w:ascii="宋体" w:hAnsi="宋体" w:cs="宋体"/>
                <w:color w:val="auto"/>
                <w:kern w:val="0"/>
                <w:sz w:val="24"/>
              </w:rPr>
              <w:t>核心产品为：</w:t>
            </w:r>
            <w:r>
              <w:rPr>
                <w:rFonts w:hint="eastAsia" w:ascii="宋体" w:hAnsi="宋体" w:cs="宋体"/>
                <w:b/>
                <w:bCs/>
                <w:color w:val="auto"/>
                <w:kern w:val="0"/>
                <w:sz w:val="24"/>
                <w:u w:val="single"/>
              </w:rPr>
              <w:t>应用服务器（虚拟化）</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lang w:val="en-US"/>
              </w:rPr>
            </w:pPr>
            <w:r>
              <w:rPr>
                <w:rFonts w:hint="eastAsia" w:ascii="宋体" w:hAnsi="宋体" w:cs="宋体"/>
                <w:color w:val="auto"/>
                <w:kern w:val="0"/>
                <w:sz w:val="24"/>
              </w:rPr>
              <w:t>（1）标的：</w:t>
            </w:r>
            <w:r>
              <w:rPr>
                <w:rFonts w:hint="eastAsia" w:ascii="宋体" w:hAnsi="宋体" w:cs="宋体"/>
                <w:b/>
                <w:bCs/>
                <w:color w:val="auto"/>
                <w:kern w:val="0"/>
                <w:sz w:val="24"/>
                <w:u w:val="single"/>
                <w:lang w:eastAsia="zh-CN"/>
              </w:rPr>
              <w:t>详见附件</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lang w:val="en-US" w:eastAsia="zh-CN"/>
              </w:rPr>
              <w:t xml:space="preserve"> </w:t>
            </w:r>
            <w:r>
              <w:rPr>
                <w:rFonts w:hint="eastAsia" w:ascii="宋体" w:hAnsi="宋体" w:cs="宋体"/>
                <w:b/>
                <w:bCs/>
                <w:color w:val="auto"/>
                <w:kern w:val="0"/>
                <w:sz w:val="24"/>
                <w:u w:val="single"/>
                <w:lang w:eastAsia="zh-CN"/>
              </w:rPr>
              <w:t>详见附件</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r>
              <w:rPr>
                <w:rFonts w:hint="eastAsia" w:ascii="宋体" w:hAnsi="宋体" w:cs="宋体"/>
                <w:color w:val="0000FF"/>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lang w:eastAsia="zh-CN"/>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b/>
                <w:bCs/>
                <w:color w:val="auto"/>
                <w:sz w:val="24"/>
                <w:u w:val="single"/>
                <w:lang w:val="en-US" w:eastAsia="zh-CN"/>
              </w:rPr>
              <w:t>新院区安全设备、新院区机房双活设备、静配中心智能化系统、智慧食堂管理软件、临床药师工作站、云桌面、急诊管理系统功能参数、麻醉药品智能管理系统、院内导航、医用织物智能化管理、支付宝对接、智慧病区、智慧病房智慧PDA呼叫 (全院)、医院智慧消防、</w:t>
            </w:r>
            <w:r>
              <w:rPr>
                <w:rFonts w:hint="eastAsia" w:ascii="宋体" w:hAnsi="宋体" w:cs="宋体"/>
                <w:b/>
                <w:bCs/>
                <w:color w:val="auto"/>
                <w:sz w:val="24"/>
                <w:u w:val="single"/>
                <w:lang w:val="en-US" w:eastAsia="zh-CN"/>
              </w:rPr>
              <w:fldChar w:fldCharType="begin"/>
            </w:r>
            <w:r>
              <w:rPr>
                <w:rFonts w:hint="eastAsia" w:ascii="宋体" w:hAnsi="宋体" w:cs="宋体"/>
                <w:b/>
                <w:bCs/>
                <w:color w:val="auto"/>
                <w:sz w:val="24"/>
                <w:u w:val="single"/>
                <w:lang w:val="en-US" w:eastAsia="zh-CN"/>
              </w:rPr>
              <w:instrText xml:space="preserve"> HYPERLINK "http://16.ai/" \t "_blank" </w:instrText>
            </w:r>
            <w:r>
              <w:rPr>
                <w:rFonts w:hint="eastAsia" w:ascii="宋体" w:hAnsi="宋体" w:cs="宋体"/>
                <w:b/>
                <w:bCs/>
                <w:color w:val="auto"/>
                <w:sz w:val="24"/>
                <w:u w:val="single"/>
                <w:lang w:val="en-US" w:eastAsia="zh-CN"/>
              </w:rPr>
              <w:fldChar w:fldCharType="separate"/>
            </w:r>
            <w:r>
              <w:rPr>
                <w:rFonts w:hint="eastAsia" w:ascii="宋体" w:hAnsi="宋体" w:cs="宋体"/>
                <w:b/>
                <w:bCs/>
                <w:color w:val="auto"/>
                <w:sz w:val="24"/>
                <w:u w:val="single"/>
                <w:lang w:val="en-US" w:eastAsia="zh-CN"/>
              </w:rPr>
              <w:t>AI</w:t>
            </w:r>
            <w:r>
              <w:rPr>
                <w:rFonts w:hint="eastAsia" w:ascii="宋体" w:hAnsi="宋体" w:cs="宋体"/>
                <w:b/>
                <w:bCs/>
                <w:color w:val="auto"/>
                <w:sz w:val="24"/>
                <w:u w:val="single"/>
                <w:lang w:val="en-US" w:eastAsia="zh-CN"/>
              </w:rPr>
              <w:fldChar w:fldCharType="end"/>
            </w:r>
            <w:r>
              <w:rPr>
                <w:rFonts w:hint="eastAsia" w:ascii="宋体" w:hAnsi="宋体" w:cs="宋体"/>
                <w:b/>
                <w:bCs/>
                <w:color w:val="auto"/>
                <w:sz w:val="24"/>
                <w:u w:val="single"/>
                <w:lang w:val="en-US" w:eastAsia="zh-CN"/>
              </w:rPr>
              <w:t>(冠脉分析、卒中软件分析、肋骨骨折、肺结节)、门诊智慧结算机、全院消息通知管理系统、自助服务系统、电子数据签名改造、手术移动巡查管理软件、电子病历六级业务系统改造、智慧服务三级业务系统改造、单病种管理系统、医务管理系统、病历质控管理、手术室行为管理、ESB平台升级</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工作分包</w:t>
            </w:r>
            <w:r>
              <w:rPr>
                <w:rFonts w:hint="eastAsia" w:ascii="宋体" w:hAnsi="宋体" w:cs="宋体"/>
                <w:color w:val="auto"/>
                <w:sz w:val="24"/>
                <w:lang w:eastAsia="zh-CN"/>
              </w:rPr>
              <w:t>。</w:t>
            </w:r>
          </w:p>
          <w:p>
            <w:pPr>
              <w:spacing w:line="360" w:lineRule="auto"/>
              <w:rPr>
                <w:rFonts w:ascii="宋体" w:hAnsi="宋体" w:cs="宋体"/>
                <w:color w:val="auto"/>
                <w:sz w:val="24"/>
              </w:rPr>
            </w:pP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color w:val="auto"/>
                <w:kern w:val="0"/>
                <w:sz w:val="24"/>
                <w:highlight w:val="none"/>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w:t>
            </w:r>
            <w:r>
              <w:rPr>
                <w:rFonts w:hint="eastAsia" w:ascii="宋体" w:hAnsi="宋体" w:cs="宋体"/>
                <w:color w:val="auto"/>
                <w:kern w:val="0"/>
                <w:sz w:val="24"/>
                <w:highlight w:val="none"/>
              </w:rPr>
              <w:t>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color w:val="auto"/>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sz w:val="24"/>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w:t>
            </w:r>
            <w:r>
              <w:rPr>
                <w:rFonts w:hint="eastAsia" w:ascii="宋体" w:hAnsi="宋体" w:cs="宋体"/>
                <w:sz w:val="24"/>
              </w:rPr>
              <w:t>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系统功能演示讲解</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szCs w:val="24"/>
                    <w:lang w:val="en-US" w:eastAsia="zh-CN" w:bidi="ar-SA"/>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kern w:val="0"/>
                <w:sz w:val="24"/>
                <w:highlight w:val="none"/>
              </w:rPr>
              <w:t>）在评标时安排每个投标人进行系统功能演示讲解。每个投标人时间不超过</w:t>
            </w:r>
            <w:r>
              <w:rPr>
                <w:rFonts w:hint="eastAsia" w:ascii="宋体" w:hAnsi="宋体" w:cs="宋体"/>
                <w:b/>
                <w:bCs/>
                <w:kern w:val="0"/>
                <w:sz w:val="24"/>
                <w:highlight w:val="none"/>
                <w:u w:val="single"/>
              </w:rPr>
              <w:t>20</w:t>
            </w:r>
            <w:r>
              <w:rPr>
                <w:rFonts w:hint="eastAsia" w:ascii="宋体" w:hAnsi="宋体" w:cs="宋体"/>
                <w:kern w:val="0"/>
                <w:sz w:val="24"/>
                <w:highlight w:val="none"/>
              </w:rPr>
              <w:t>分钟，演示讲解次序以投标文件解密时间先后次序为准，讲解演示人员不超过</w:t>
            </w:r>
            <w:r>
              <w:rPr>
                <w:rFonts w:hint="eastAsia" w:ascii="宋体" w:hAnsi="宋体" w:cs="宋体"/>
                <w:b/>
                <w:bCs/>
                <w:kern w:val="0"/>
                <w:sz w:val="24"/>
                <w:highlight w:val="none"/>
                <w:u w:val="single"/>
              </w:rPr>
              <w:t>3</w:t>
            </w:r>
            <w:r>
              <w:rPr>
                <w:rFonts w:hint="eastAsia" w:ascii="宋体" w:hAnsi="宋体" w:cs="宋体"/>
                <w:kern w:val="0"/>
                <w:sz w:val="24"/>
                <w:highlight w:val="none"/>
              </w:rPr>
              <w:t>人。演示讲解演示结束后按要求解答评标委员会提问。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（2）系统功能演示讲解可选择以下其中一种方式：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方式一：政采云平台在线演示讲解。政采云平台在线演示讲解需投标人根据政采云平台操作要求做好准备工作，提前完善软硬件配置环境。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方式二：交易中心现场演示讲解。现场演示讲解地点为</w:t>
            </w:r>
            <w:r>
              <w:rPr>
                <w:rFonts w:hint="eastAsia" w:ascii="宋体" w:hAnsi="宋体" w:cs="宋体"/>
                <w:b/>
                <w:bCs/>
                <w:sz w:val="24"/>
                <w:u w:val="single"/>
              </w:rPr>
              <w:t xml:space="preserve"> 浙江省杭州市临安区锦北街道科技大道4398号市民中心1号楼B座4楼询标室B436</w:t>
            </w:r>
            <w:r>
              <w:rPr>
                <w:rFonts w:hint="eastAsia" w:ascii="宋体" w:hAnsi="宋体" w:cs="宋体"/>
                <w:sz w:val="24"/>
                <w:u w:val="single"/>
              </w:rPr>
              <w:t xml:space="preserve"> </w:t>
            </w:r>
            <w:r>
              <w:rPr>
                <w:rFonts w:hint="eastAsia" w:ascii="宋体" w:hAnsi="宋体" w:cs="宋体"/>
                <w:kern w:val="0"/>
                <w:sz w:val="24"/>
              </w:rPr>
              <w:t>，演示讲解所用电脑等设备由投标人自备。现场演示讲解人员进场时提供</w:t>
            </w:r>
            <w:r>
              <w:rPr>
                <w:rFonts w:hint="eastAsia" w:ascii="宋体" w:hAnsi="宋体" w:cs="宋体"/>
                <w:b/>
                <w:bCs/>
                <w:kern w:val="0"/>
                <w:sz w:val="24"/>
                <w:u w:val="single"/>
              </w:rPr>
              <w:t>演示讲解人员名单（加盖公章或授权代表签名）及身份证明</w:t>
            </w:r>
            <w:r>
              <w:rPr>
                <w:rFonts w:hint="eastAsia" w:ascii="宋体" w:hAnsi="宋体" w:cs="宋体"/>
                <w:kern w:val="0"/>
                <w:sz w:val="24"/>
              </w:rPr>
              <w:t>，否则不得讲解演示。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lang w:val="zh-CN"/>
              </w:rPr>
            </w:pPr>
            <w:sdt>
              <w:sdtPr>
                <w:rPr>
                  <w:rFonts w:hint="eastAsia" w:ascii="宋体" w:hAnsi="宋体" w:cs="宋体"/>
                  <w:kern w:val="0"/>
                  <w:sz w:val="24"/>
                </w:rPr>
                <w:id w:val="386232013"/>
                <w14:checkbox>
                  <w14:checked w14:val="0"/>
                  <w14:checkedState w14:val="00FE" w14:font="Wingdings"/>
                  <w14:uncheckedState w14:val="2610" w14:font="MS Gothic"/>
                </w14:checkbox>
              </w:sdtPr>
              <w:sdtEndPr>
                <w:rPr>
                  <w:rFonts w:hint="eastAsia" w:ascii="宋体" w:hAnsi="宋体" w:cs="宋体"/>
                  <w:kern w:val="0"/>
                  <w:sz w:val="24"/>
                  <w:lang w:val="zh-CN"/>
                </w:rPr>
              </w:sdtEndPr>
              <w:sdtContent>
                <w:r>
                  <w:rPr>
                    <w:rFonts w:hint="eastAsia" w:ascii="宋体" w:hAnsi="宋体" w:cs="宋体"/>
                    <w:kern w:val="0"/>
                    <w:sz w:val="24"/>
                    <w:lang w:val="zh-CN"/>
                  </w:rPr>
                  <w:t>☐</w:t>
                </w:r>
              </w:sdtContent>
            </w:sdt>
            <w:r>
              <w:rPr>
                <w:rFonts w:hint="eastAsia" w:ascii="宋体" w:hAnsi="宋体" w:cs="宋体"/>
                <w:kern w:val="0"/>
                <w:sz w:val="24"/>
                <w:lang w:val="zh-CN"/>
              </w:rPr>
              <w:t>依据国家确定的认证机构出具的、处于有效期之内的节能产品认证证书，对获得证书的产品实施政府优先采购或强制采购</w:t>
            </w:r>
            <w:r>
              <w:rPr>
                <w:rFonts w:hint="eastAsia" w:ascii="宋体" w:hAnsi="宋体" w:cs="宋体"/>
                <w:color w:val="auto"/>
                <w:kern w:val="0"/>
                <w:sz w:val="24"/>
                <w:lang w:val="zh-CN"/>
              </w:rPr>
              <w:t>；其中，对</w:t>
            </w:r>
            <w:r>
              <w:rPr>
                <w:rFonts w:hint="eastAsia" w:ascii="宋体" w:hAnsi="宋体" w:cs="宋体"/>
                <w:color w:val="auto"/>
                <w:kern w:val="0"/>
                <w:sz w:val="24"/>
                <w:u w:val="single"/>
                <w:lang w:val="zh-CN"/>
              </w:rPr>
              <w:t>产品名称XXX</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r>
              <w:rPr>
                <w:rFonts w:hint="eastAsia" w:ascii="宋体" w:hAnsi="宋体" w:cs="宋体"/>
                <w:color w:val="auto"/>
                <w:sz w:val="24"/>
              </w:rPr>
              <w:t>▲</w:t>
            </w:r>
            <w:r>
              <w:rPr>
                <w:rFonts w:hint="eastAsia" w:ascii="宋体" w:hAnsi="宋体" w:cs="宋体"/>
                <w:color w:val="auto"/>
                <w:kern w:val="0"/>
                <w:sz w:val="24"/>
                <w:lang w:val="zh-CN"/>
              </w:rPr>
              <w:t>对</w:t>
            </w:r>
            <w:r>
              <w:rPr>
                <w:rFonts w:hint="eastAsia" w:ascii="宋体" w:hAnsi="宋体" w:cs="宋体"/>
                <w:color w:val="auto"/>
                <w:kern w:val="0"/>
                <w:sz w:val="24"/>
                <w:u w:val="single"/>
                <w:lang w:val="zh-CN"/>
              </w:rPr>
              <w:t>产品名称XXX</w:t>
            </w:r>
            <w:r>
              <w:rPr>
                <w:rFonts w:hint="eastAsia" w:ascii="宋体" w:hAnsi="宋体" w:cs="宋体"/>
                <w:color w:val="auto"/>
                <w:kern w:val="0"/>
                <w:sz w:val="24"/>
                <w:lang w:val="zh-CN"/>
              </w:rPr>
              <w:t>实施政府强制采购，</w:t>
            </w:r>
            <w:r>
              <w:rPr>
                <w:rFonts w:hint="eastAsia" w:ascii="宋体" w:hAnsi="宋体" w:cs="宋体"/>
                <w:b/>
                <w:bCs/>
                <w:color w:val="auto"/>
                <w:kern w:val="0"/>
                <w:sz w:val="24"/>
                <w:lang w:val="zh-CN"/>
              </w:rPr>
              <w:t>投标人</w:t>
            </w:r>
            <w:r>
              <w:rPr>
                <w:rFonts w:hint="eastAsia" w:ascii="宋体" w:hAnsi="宋体" w:cs="宋体"/>
                <w:b/>
                <w:bCs/>
                <w:color w:val="auto"/>
                <w:kern w:val="0"/>
                <w:sz w:val="24"/>
              </w:rPr>
              <w:t>就</w:t>
            </w:r>
            <w:r>
              <w:rPr>
                <w:rFonts w:hint="eastAsia" w:ascii="宋体" w:hAnsi="宋体" w:cs="宋体"/>
                <w:b/>
                <w:bCs/>
                <w:color w:val="auto"/>
                <w:kern w:val="0"/>
                <w:sz w:val="24"/>
                <w:lang w:val="zh-CN"/>
              </w:rPr>
              <w:t>相应的投标产品未</w:t>
            </w:r>
            <w:r>
              <w:rPr>
                <w:rFonts w:hint="eastAsia" w:ascii="宋体" w:hAnsi="宋体" w:cs="宋体"/>
                <w:b/>
                <w:bCs/>
                <w:color w:val="auto"/>
                <w:kern w:val="0"/>
                <w:sz w:val="24"/>
              </w:rPr>
              <w:t>提供</w:t>
            </w:r>
            <w:r>
              <w:rPr>
                <w:rFonts w:hint="eastAsia" w:ascii="宋体" w:hAnsi="宋体" w:cs="宋体"/>
                <w:b/>
                <w:bCs/>
                <w:color w:val="auto"/>
                <w:kern w:val="0"/>
                <w:sz w:val="24"/>
                <w:lang w:val="zh-CN"/>
              </w:rPr>
              <w:t>国家确定的认证机构出具的、处于有效期之内的节能产品认证证书的，投标无效</w:t>
            </w:r>
            <w:r>
              <w:rPr>
                <w:rFonts w:hint="eastAsia" w:ascii="宋体" w:hAnsi="宋体" w:cs="宋体"/>
                <w:color w:val="auto"/>
                <w:kern w:val="0"/>
                <w:sz w:val="24"/>
                <w:lang w:val="zh-CN"/>
              </w:rPr>
              <w:t>。</w:t>
            </w:r>
          </w:p>
          <w:p>
            <w:pPr>
              <w:spacing w:line="360" w:lineRule="auto"/>
              <w:rPr>
                <w:rFonts w:ascii="宋体" w:hAnsi="宋体" w:cs="宋体"/>
                <w:color w:val="auto"/>
                <w:kern w:val="0"/>
                <w:sz w:val="24"/>
                <w:lang w:val="zh-CN"/>
              </w:rPr>
            </w:pPr>
            <w:sdt>
              <w:sdtPr>
                <w:rPr>
                  <w:rFonts w:hint="eastAsia" w:ascii="宋体" w:hAnsi="宋体" w:cs="宋体"/>
                  <w:color w:val="auto"/>
                  <w:kern w:val="0"/>
                  <w:sz w:val="24"/>
                  <w:lang w:val="zh-CN"/>
                </w:rPr>
                <w:id w:val="93515011"/>
                <w14:checkbox>
                  <w14:checked w14:val="1"/>
                  <w14:checkedState w14:val="00FE" w14:font="Wingdings"/>
                  <w14:uncheckedState w14:val="2610" w14:font="MS Gothic"/>
                </w14:checkbox>
              </w:sdtPr>
              <w:sdtEndPr>
                <w:rPr>
                  <w:rFonts w:hint="eastAsia" w:ascii="宋体" w:hAnsi="宋体" w:cs="宋体"/>
                  <w:color w:val="auto"/>
                  <w:kern w:val="0"/>
                  <w:sz w:val="24"/>
                  <w:lang w:val="zh-CN"/>
                </w:rPr>
              </w:sdtEndPr>
              <w:sdtContent>
                <w:r>
                  <w:rPr>
                    <w:rFonts w:hint="eastAsia" w:ascii="Wingdings" w:hAnsi="Wingdings" w:eastAsia="宋体" w:cs="宋体"/>
                    <w:color w:val="auto"/>
                    <w:kern w:val="0"/>
                    <w:sz w:val="24"/>
                    <w:szCs w:val="24"/>
                    <w:lang w:val="zh-CN" w:eastAsia="zh-CN" w:bidi="ar-SA"/>
                  </w:rPr>
                  <w:t>þ</w:t>
                </w:r>
              </w:sdtContent>
            </w:sdt>
            <w:r>
              <w:rPr>
                <w:rFonts w:hint="eastAsia" w:ascii="宋体" w:hAnsi="宋体" w:cs="宋体"/>
                <w:color w:val="auto"/>
                <w:kern w:val="0"/>
                <w:sz w:val="24"/>
                <w:lang w:val="zh-CN"/>
              </w:rPr>
              <w:t>依据国家确定的认证机构出具的、处于有效期之内的环境标志产品认证证书，对获得证书的产品名称XXX实施政府优先采购，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p>
          <w:p>
            <w:pPr>
              <w:snapToGrid w:val="0"/>
              <w:spacing w:line="360" w:lineRule="auto"/>
              <w:rPr>
                <w:rFonts w:ascii="宋体" w:hAnsi="宋体" w:cs="宋体"/>
              </w:rPr>
            </w:pPr>
            <w:sdt>
              <w:sdtPr>
                <w:rPr>
                  <w:rFonts w:hint="eastAsia" w:ascii="宋体" w:hAnsi="宋体" w:cs="宋体"/>
                  <w:color w:val="auto"/>
                  <w:kern w:val="0"/>
                  <w:sz w:val="24"/>
                </w:rPr>
                <w:id w:val="-37800363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8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杭州市</w:t>
            </w:r>
            <w:r>
              <w:rPr>
                <w:rFonts w:hint="eastAsia" w:hAnsi="宋体" w:cs="宋体"/>
                <w:kern w:val="28"/>
                <w:sz w:val="24"/>
                <w:szCs w:val="24"/>
                <w:u w:val="single"/>
                <w:lang w:eastAsia="zh-CN"/>
              </w:rPr>
              <w:t>临安区锦北街道科技大道</w:t>
            </w:r>
            <w:r>
              <w:rPr>
                <w:rFonts w:hint="eastAsia" w:hAnsi="宋体" w:cs="宋体"/>
                <w:kern w:val="28"/>
                <w:sz w:val="24"/>
                <w:szCs w:val="24"/>
                <w:u w:val="single"/>
                <w:lang w:val="en-US" w:eastAsia="zh-CN"/>
              </w:rPr>
              <w:t>4398号市民中心B座B448室</w:t>
            </w:r>
            <w:r>
              <w:rPr>
                <w:rFonts w:hint="eastAsia" w:hAnsi="宋体" w:cs="宋体"/>
                <w:kern w:val="28"/>
                <w:sz w:val="24"/>
                <w:szCs w:val="24"/>
                <w:u w:val="single"/>
              </w:rPr>
              <w:t>（杭州市公共资源交易中心</w:t>
            </w:r>
            <w:r>
              <w:rPr>
                <w:rFonts w:hint="eastAsia" w:hAnsi="宋体" w:cs="宋体"/>
                <w:kern w:val="28"/>
                <w:sz w:val="24"/>
                <w:szCs w:val="24"/>
                <w:u w:val="single"/>
                <w:lang w:eastAsia="zh-CN"/>
              </w:rPr>
              <w:t>临安分中心</w:t>
            </w:r>
            <w:r>
              <w:rPr>
                <w:rFonts w:hint="eastAsia" w:hAnsi="宋体" w:cs="宋体"/>
                <w:kern w:val="28"/>
                <w:sz w:val="24"/>
                <w:szCs w:val="24"/>
                <w:u w:val="single"/>
              </w:rPr>
              <w:t>政府采购</w:t>
            </w:r>
            <w:r>
              <w:rPr>
                <w:rFonts w:hint="eastAsia" w:hAnsi="宋体" w:cs="宋体"/>
                <w:kern w:val="28"/>
                <w:sz w:val="24"/>
                <w:szCs w:val="24"/>
                <w:u w:val="single"/>
                <w:lang w:eastAsia="zh-CN"/>
              </w:rPr>
              <w:t>科</w:t>
            </w:r>
            <w:r>
              <w:rPr>
                <w:rFonts w:hint="eastAsia" w:hAnsi="宋体" w:cs="宋体"/>
                <w:kern w:val="28"/>
                <w:sz w:val="24"/>
                <w:szCs w:val="24"/>
                <w:u w:val="single"/>
              </w:rPr>
              <w:t>）</w:t>
            </w:r>
            <w:r>
              <w:rPr>
                <w:rFonts w:hint="eastAsia" w:hAnsi="宋体" w:cs="宋体"/>
                <w:kern w:val="28"/>
                <w:sz w:val="24"/>
                <w:szCs w:val="24"/>
              </w:rPr>
              <w:t>；备份投标文件签收人员联系电话：</w:t>
            </w:r>
            <w:r>
              <w:rPr>
                <w:rFonts w:hint="eastAsia" w:hAnsi="宋体" w:cs="宋体"/>
                <w:kern w:val="28"/>
                <w:sz w:val="24"/>
                <w:szCs w:val="24"/>
                <w:u w:val="single"/>
              </w:rPr>
              <w:t>0571-</w:t>
            </w:r>
            <w:r>
              <w:rPr>
                <w:rFonts w:hint="eastAsia" w:hAnsi="宋体" w:cs="宋体"/>
                <w:kern w:val="28"/>
                <w:sz w:val="24"/>
                <w:szCs w:val="24"/>
                <w:u w:val="single"/>
                <w:lang w:val="en-US" w:eastAsia="zh-CN"/>
              </w:rPr>
              <w:t>23616011</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_Toc164416483"/>
      <w:bookmarkStart w:id="14"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lang w:val="en-US" w:eastAsia="zh-CN"/>
        </w:rPr>
        <w:t>%</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keepNext w:val="0"/>
        <w:keepLines w:val="0"/>
        <w:pageBreakBefore w:val="0"/>
        <w:kinsoku/>
        <w:wordWrap/>
        <w:overflowPunct/>
        <w:topLinePunct w:val="0"/>
        <w:bidi w:val="0"/>
        <w:spacing w:line="360" w:lineRule="auto"/>
        <w:ind w:firstLine="480" w:firstLineChars="200"/>
        <w:textAlignment w:val="auto"/>
        <w:rPr>
          <w:rFonts w:ascii="宋体" w:hAnsi="宋体" w:cs="宋体"/>
          <w:sz w:val="24"/>
        </w:rPr>
      </w:pPr>
      <w:r>
        <w:rPr>
          <w:rFonts w:hint="eastAsia" w:ascii="宋体" w:hAnsi="宋体" w:cs="宋体"/>
          <w:sz w:val="24"/>
        </w:rPr>
        <w:t>3.4.1 采购人优先采购被认定为首台套产品和“制造精品”的自主创新产品。</w:t>
      </w:r>
    </w:p>
    <w:p>
      <w:pPr>
        <w:keepNext w:val="0"/>
        <w:keepLines w:val="0"/>
        <w:pageBreakBefore w:val="0"/>
        <w:kinsoku/>
        <w:wordWrap/>
        <w:overflowPunct/>
        <w:topLinePunct w:val="0"/>
        <w:bidi w:val="0"/>
        <w:spacing w:line="360" w:lineRule="auto"/>
        <w:ind w:firstLine="480" w:firstLineChars="200"/>
        <w:textAlignment w:val="auto"/>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360" w:lineRule="auto"/>
        <w:ind w:firstLine="240" w:firstLineChars="100"/>
        <w:textAlignment w:val="auto"/>
        <w:rPr>
          <w:rFonts w:ascii="宋体" w:hAnsi="宋体" w:cs="宋体"/>
          <w:sz w:val="24"/>
        </w:rPr>
      </w:pPr>
      <w:r>
        <w:rPr>
          <w:rFonts w:hint="eastAsia" w:ascii="宋体" w:hAnsi="宋体" w:cs="宋体"/>
          <w:sz w:val="24"/>
        </w:rPr>
        <w:t>3.5平等对待内外资企业和符合条件的破产重整企业</w:t>
      </w:r>
    </w:p>
    <w:p>
      <w:pPr>
        <w:keepNext w:val="0"/>
        <w:keepLines w:val="0"/>
        <w:pageBreakBefore w:val="0"/>
        <w:kinsoku/>
        <w:wordWrap/>
        <w:overflowPunct/>
        <w:topLinePunct w:val="0"/>
        <w:bidi w:val="0"/>
        <w:spacing w:line="360" w:lineRule="auto"/>
        <w:ind w:firstLine="480" w:firstLineChars="200"/>
        <w:textAlignment w:val="auto"/>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sz w:val="24"/>
          <w:szCs w:val="32"/>
        </w:rPr>
        <w:t>4. 询问、质疑、投诉</w:t>
      </w:r>
    </w:p>
    <w:p>
      <w:pPr>
        <w:pStyle w:val="887"/>
        <w:keepNext w:val="0"/>
        <w:keepLines w:val="0"/>
        <w:pageBreakBefore w:val="0"/>
        <w:shd w:val="clear" w:color="auto" w:fill="FFFFFF"/>
        <w:kinsoku/>
        <w:wordWrap/>
        <w:overflowPunct/>
        <w:topLinePunct w:val="0"/>
        <w:bidi w:val="0"/>
        <w:snapToGrid w:val="0"/>
        <w:spacing w:after="240" w:afterAutospacing="0" w:line="360" w:lineRule="auto"/>
        <w:ind w:firstLine="400"/>
        <w:contextualSpacing/>
        <w:textAlignment w:val="auto"/>
        <w:rPr>
          <w:lang w:val="zh-CN"/>
        </w:rPr>
      </w:pPr>
      <w:r>
        <w:rPr>
          <w:rFonts w:hint="eastAsia"/>
          <w:lang w:val="zh-CN"/>
        </w:rPr>
        <w:t>4.1在线询问、质疑、投诉</w:t>
      </w:r>
    </w:p>
    <w:p>
      <w:pPr>
        <w:pStyle w:val="887"/>
        <w:keepNext w:val="0"/>
        <w:keepLines w:val="0"/>
        <w:pageBreakBefore w:val="0"/>
        <w:shd w:val="clear" w:color="auto" w:fill="FFFFFF"/>
        <w:kinsoku/>
        <w:wordWrap/>
        <w:overflowPunct/>
        <w:topLinePunct w:val="0"/>
        <w:bidi w:val="0"/>
        <w:snapToGrid w:val="0"/>
        <w:spacing w:after="240" w:afterAutospacing="0" w:line="360" w:lineRule="auto"/>
        <w:ind w:firstLine="400"/>
        <w:contextualSpacing/>
        <w:textAlignment w:val="auto"/>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val="0"/>
        <w:autoSpaceDN w:val="0"/>
        <w:bidi w:val="0"/>
        <w:spacing w:line="360" w:lineRule="auto"/>
        <w:ind w:firstLine="240" w:firstLineChars="100"/>
        <w:jc w:val="left"/>
        <w:textAlignment w:val="auto"/>
        <w:rPr>
          <w:rFonts w:ascii="宋体" w:hAnsi="宋体" w:cs="宋体"/>
          <w:kern w:val="0"/>
          <w:sz w:val="24"/>
          <w:lang w:val="zh-CN"/>
        </w:rPr>
      </w:pPr>
      <w:r>
        <w:rPr>
          <w:rFonts w:hint="eastAsia" w:ascii="宋体" w:hAnsi="宋体" w:cs="宋体"/>
          <w:kern w:val="0"/>
          <w:sz w:val="24"/>
          <w:lang w:val="zh-CN"/>
        </w:rPr>
        <w:t>4.2供应商询问</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line="360" w:lineRule="auto"/>
        <w:ind w:firstLine="240" w:firstLineChars="100"/>
        <w:jc w:val="left"/>
        <w:textAlignment w:val="auto"/>
        <w:rPr>
          <w:rFonts w:ascii="宋体" w:hAnsi="宋体" w:cs="宋体"/>
          <w:kern w:val="0"/>
          <w:sz w:val="24"/>
          <w:lang w:val="zh-CN"/>
        </w:rPr>
      </w:pPr>
      <w:r>
        <w:rPr>
          <w:rFonts w:hint="eastAsia" w:ascii="宋体" w:hAnsi="宋体" w:cs="宋体"/>
          <w:kern w:val="0"/>
          <w:sz w:val="24"/>
          <w:lang w:val="zh-CN"/>
        </w:rPr>
        <w:t>4.3供应商质疑</w:t>
      </w:r>
    </w:p>
    <w:p>
      <w:pPr>
        <w:pStyle w:val="34"/>
        <w:keepNext w:val="0"/>
        <w:keepLines w:val="0"/>
        <w:pageBreakBefore w:val="0"/>
        <w:kinsoku/>
        <w:wordWrap/>
        <w:overflowPunct/>
        <w:topLinePunct w:val="0"/>
        <w:bidi w:val="0"/>
        <w:spacing w:line="360" w:lineRule="auto"/>
        <w:ind w:firstLine="480" w:firstLineChars="200"/>
        <w:textAlignment w:val="auto"/>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keepNext w:val="0"/>
        <w:keepLines w:val="0"/>
        <w:pageBreakBefore w:val="0"/>
        <w:kinsoku/>
        <w:wordWrap/>
        <w:overflowPunct/>
        <w:topLinePunct w:val="0"/>
        <w:bidi w:val="0"/>
        <w:spacing w:line="360" w:lineRule="auto"/>
        <w:ind w:firstLine="480" w:firstLineChars="200"/>
        <w:textAlignment w:val="auto"/>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15"/>
        <w:keepNext w:val="0"/>
        <w:keepLines w:val="0"/>
        <w:pageBreakBefore w:val="0"/>
        <w:kinsoku/>
        <w:wordWrap/>
        <w:overflowPunct/>
        <w:topLinePunct w:val="0"/>
        <w:bidi w:val="0"/>
        <w:spacing w:line="360" w:lineRule="auto"/>
        <w:ind w:firstLine="480" w:firstLineChars="200"/>
        <w:textAlignment w:val="auto"/>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keepNext w:val="0"/>
        <w:keepLines w:val="0"/>
        <w:pageBreakBefore w:val="0"/>
        <w:kinsoku/>
        <w:wordWrap/>
        <w:overflowPunct/>
        <w:topLinePunct w:val="0"/>
        <w:bidi w:val="0"/>
        <w:spacing w:line="360" w:lineRule="auto"/>
        <w:ind w:left="479" w:leftChars="228"/>
        <w:textAlignment w:val="auto"/>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keepNext w:val="0"/>
        <w:keepLines w:val="0"/>
        <w:pageBreakBefore w:val="0"/>
        <w:kinsoku/>
        <w:wordWrap/>
        <w:overflowPunct/>
        <w:topLinePunct w:val="0"/>
        <w:bidi w:val="0"/>
        <w:spacing w:line="360" w:lineRule="auto"/>
        <w:ind w:firstLine="480" w:firstLineChars="200"/>
        <w:textAlignment w:val="auto"/>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keepNext w:val="0"/>
        <w:keepLines w:val="0"/>
        <w:pageBreakBefore w:val="0"/>
        <w:kinsoku/>
        <w:wordWrap/>
        <w:overflowPunct/>
        <w:topLinePunct w:val="0"/>
        <w:bidi w:val="0"/>
        <w:spacing w:line="360" w:lineRule="auto"/>
        <w:ind w:firstLine="480" w:firstLineChars="200"/>
        <w:textAlignment w:val="auto"/>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keepNext w:val="0"/>
        <w:keepLines w:val="0"/>
        <w:pageBreakBefore w:val="0"/>
        <w:kinsoku/>
        <w:wordWrap/>
        <w:overflowPunct/>
        <w:topLinePunct w:val="0"/>
        <w:bidi w:val="0"/>
        <w:spacing w:line="360" w:lineRule="auto"/>
        <w:ind w:firstLine="480" w:firstLineChars="200"/>
        <w:textAlignment w:val="auto"/>
        <w:rPr>
          <w:rFonts w:hAnsi="宋体" w:cs="宋体"/>
          <w:kern w:val="0"/>
          <w:sz w:val="24"/>
          <w:lang w:val="zh-CN"/>
        </w:rPr>
      </w:pPr>
      <w:r>
        <w:rPr>
          <w:rFonts w:hint="eastAsia" w:hAnsi="宋体" w:cs="宋体"/>
          <w:kern w:val="0"/>
          <w:sz w:val="24"/>
          <w:lang w:val="zh-CN"/>
        </w:rPr>
        <w:t>　　4.3.3.2质疑项目的名称、编号；</w:t>
      </w:r>
    </w:p>
    <w:p>
      <w:pPr>
        <w:pStyle w:val="34"/>
        <w:keepNext w:val="0"/>
        <w:keepLines w:val="0"/>
        <w:pageBreakBefore w:val="0"/>
        <w:kinsoku/>
        <w:wordWrap/>
        <w:overflowPunct/>
        <w:topLinePunct w:val="0"/>
        <w:bidi w:val="0"/>
        <w:spacing w:line="360" w:lineRule="auto"/>
        <w:ind w:firstLine="480" w:firstLineChars="200"/>
        <w:textAlignment w:val="auto"/>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keepNext w:val="0"/>
        <w:keepLines w:val="0"/>
        <w:pageBreakBefore w:val="0"/>
        <w:kinsoku/>
        <w:wordWrap/>
        <w:overflowPunct/>
        <w:topLinePunct w:val="0"/>
        <w:bidi w:val="0"/>
        <w:spacing w:line="360" w:lineRule="auto"/>
        <w:ind w:firstLine="480" w:firstLineChars="200"/>
        <w:textAlignment w:val="auto"/>
        <w:rPr>
          <w:rFonts w:hAnsi="宋体" w:cs="宋体"/>
          <w:kern w:val="0"/>
          <w:sz w:val="24"/>
          <w:lang w:val="zh-CN"/>
        </w:rPr>
      </w:pPr>
      <w:r>
        <w:rPr>
          <w:rFonts w:hint="eastAsia" w:hAnsi="宋体" w:cs="宋体"/>
          <w:kern w:val="0"/>
          <w:sz w:val="24"/>
          <w:lang w:val="zh-CN"/>
        </w:rPr>
        <w:t>　　4.3.3.4事实依据；</w:t>
      </w:r>
    </w:p>
    <w:p>
      <w:pPr>
        <w:pStyle w:val="34"/>
        <w:keepNext w:val="0"/>
        <w:keepLines w:val="0"/>
        <w:pageBreakBefore w:val="0"/>
        <w:kinsoku/>
        <w:wordWrap/>
        <w:overflowPunct/>
        <w:topLinePunct w:val="0"/>
        <w:bidi w:val="0"/>
        <w:spacing w:line="360" w:lineRule="auto"/>
        <w:ind w:firstLine="480" w:firstLineChars="200"/>
        <w:textAlignment w:val="auto"/>
        <w:rPr>
          <w:rFonts w:hAnsi="宋体" w:cs="宋体"/>
          <w:kern w:val="0"/>
          <w:sz w:val="24"/>
          <w:lang w:val="zh-CN"/>
        </w:rPr>
      </w:pPr>
      <w:r>
        <w:rPr>
          <w:rFonts w:hint="eastAsia" w:hAnsi="宋体" w:cs="宋体"/>
          <w:kern w:val="0"/>
          <w:sz w:val="24"/>
          <w:lang w:val="zh-CN"/>
        </w:rPr>
        <w:t>　　4.3.3.5必要的法律依据；</w:t>
      </w:r>
    </w:p>
    <w:p>
      <w:pPr>
        <w:pStyle w:val="34"/>
        <w:keepNext w:val="0"/>
        <w:keepLines w:val="0"/>
        <w:pageBreakBefore w:val="0"/>
        <w:kinsoku/>
        <w:wordWrap/>
        <w:overflowPunct/>
        <w:topLinePunct w:val="0"/>
        <w:bidi w:val="0"/>
        <w:spacing w:line="360" w:lineRule="auto"/>
        <w:ind w:firstLine="960" w:firstLineChars="400"/>
        <w:textAlignment w:val="auto"/>
        <w:rPr>
          <w:rFonts w:hAnsi="宋体" w:cs="宋体"/>
          <w:kern w:val="0"/>
          <w:sz w:val="24"/>
          <w:lang w:val="zh-CN"/>
        </w:rPr>
      </w:pPr>
      <w:r>
        <w:rPr>
          <w:rFonts w:hint="eastAsia" w:hAnsi="宋体" w:cs="宋体"/>
          <w:kern w:val="0"/>
          <w:sz w:val="24"/>
          <w:lang w:val="zh-CN"/>
        </w:rPr>
        <w:t>4.3.3.6提出质疑的日期。</w:t>
      </w:r>
    </w:p>
    <w:p>
      <w:pPr>
        <w:pStyle w:val="887"/>
        <w:keepNext w:val="0"/>
        <w:keepLines w:val="0"/>
        <w:pageBreakBefore w:val="0"/>
        <w:shd w:val="clear" w:color="auto" w:fill="FFFFFF"/>
        <w:kinsoku/>
        <w:wordWrap/>
        <w:overflowPunct/>
        <w:topLinePunct w:val="0"/>
        <w:bidi w:val="0"/>
        <w:snapToGrid w:val="0"/>
        <w:spacing w:after="240" w:afterAutospacing="0" w:line="360" w:lineRule="auto"/>
        <w:ind w:firstLine="400"/>
        <w:contextualSpacing/>
        <w:textAlignment w:val="auto"/>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7"/>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7"/>
        <w:shd w:val="clear" w:color="auto" w:fill="FFFFFF"/>
        <w:snapToGrid w:val="0"/>
        <w:spacing w:after="240" w:afterAutospacing="0" w:line="360" w:lineRule="auto"/>
        <w:ind w:firstLine="480" w:firstLineChars="200"/>
        <w:contextualSpacing/>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pPr>
      <w:r>
        <w:rPr>
          <w:rFonts w:hint="eastAsia"/>
        </w:rPr>
        <w:t>投诉书范本及制作说明详见附件3。</w:t>
      </w:r>
    </w:p>
    <w:p>
      <w:pPr>
        <w:pStyle w:val="129"/>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29"/>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9"/>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color w:val="auto"/>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bookmarkStart w:id="17" w:name="_Hlk101259339"/>
      <w:r>
        <w:rPr>
          <w:rFonts w:hint="eastAsia" w:ascii="宋体" w:hAnsi="宋体" w:cs="宋体"/>
          <w:snapToGrid w:val="0"/>
          <w:color w:val="auto"/>
          <w:kern w:val="28"/>
          <w:sz w:val="24"/>
          <w:szCs w:val="20"/>
        </w:rPr>
        <w:t>联合协议</w:t>
      </w:r>
      <w:bookmarkEnd w:id="17"/>
      <w:r>
        <w:rPr>
          <w:rFonts w:hint="eastAsia" w:ascii="宋体" w:hAnsi="宋体" w:cs="宋体"/>
          <w:snapToGrid w:val="0"/>
          <w:color w:val="auto"/>
          <w:kern w:val="28"/>
          <w:sz w:val="24"/>
          <w:szCs w:val="20"/>
        </w:rPr>
        <w:t>（如果有)；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9"/>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sz w:val="24"/>
        </w:rPr>
      </w:pPr>
      <w:r>
        <w:rPr>
          <w:rFonts w:hint="eastAsia" w:ascii="宋体" w:hAnsi="宋体" w:cs="宋体"/>
          <w:color w:val="auto"/>
          <w:kern w:val="0"/>
          <w:sz w:val="24"/>
          <w:lang w:val="zh-CN"/>
        </w:rPr>
        <w:t>12.1投标文件分为资格文件、商务技术文件</w:t>
      </w:r>
      <w:r>
        <w:rPr>
          <w:rFonts w:hint="eastAsia" w:ascii="宋体" w:hAnsi="宋体" w:cs="宋体"/>
          <w:kern w:val="0"/>
          <w:sz w:val="24"/>
          <w:lang w:val="zh-CN"/>
        </w:rPr>
        <w:t>、报价文件三部分。各投标人在编制投标文件时请按照招标文件第六部分规定的格式进行，混乱的编排导致投标文件被误读或评标委员会查找不到有效文件是投标人的风险。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9"/>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9"/>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9"/>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9"/>
        <w:ind w:firstLine="480"/>
        <w:rPr>
          <w:rFonts w:ascii="宋体" w:hAnsi="宋体" w:cs="宋体"/>
          <w:szCs w:val="24"/>
          <w:highlight w:val="none"/>
        </w:rPr>
      </w:pPr>
      <w:r>
        <w:rPr>
          <w:rFonts w:hint="eastAsia" w:ascii="宋体" w:hAnsi="宋体" w:cs="宋体"/>
          <w:szCs w:val="24"/>
        </w:rPr>
        <w:t>14.1 供应商应当在投标截止时间前完成投标文件的传输递交，并可以补充、修改或者撤回投标文件。补充或者修改投标</w:t>
      </w:r>
      <w:r>
        <w:rPr>
          <w:rFonts w:hint="eastAsia" w:ascii="宋体" w:hAnsi="宋体" w:cs="宋体"/>
          <w:szCs w:val="24"/>
          <w:highlight w:val="none"/>
        </w:rPr>
        <w:t>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szCs w:val="24"/>
          <w:highlight w:val="none"/>
        </w:rPr>
      </w:pPr>
      <w:r>
        <w:rPr>
          <w:rFonts w:hint="eastAsia" w:ascii="宋体" w:hAnsi="宋体" w:cs="宋体"/>
          <w:szCs w:val="24"/>
          <w:highlight w:val="none"/>
        </w:rPr>
        <w:t>14.3采购人、</w:t>
      </w:r>
      <w:r>
        <w:rPr>
          <w:rFonts w:hint="eastAsia" w:ascii="宋体" w:hAnsi="宋体" w:cs="宋体"/>
          <w:szCs w:val="24"/>
          <w:highlight w:val="none"/>
          <w:lang w:eastAsia="zh-CN"/>
        </w:rPr>
        <w:t>采购代理机构</w:t>
      </w:r>
      <w:r>
        <w:rPr>
          <w:rFonts w:hint="eastAsia" w:ascii="宋体" w:hAnsi="宋体" w:cs="宋体"/>
          <w:szCs w:val="24"/>
          <w:highlight w:val="none"/>
        </w:rPr>
        <w:t>可以视情况延长投标文件提交的截止时间。在上述情况下，</w:t>
      </w:r>
      <w:r>
        <w:rPr>
          <w:rFonts w:hint="eastAsia" w:ascii="宋体" w:hAnsi="宋体" w:cs="宋体"/>
          <w:szCs w:val="24"/>
          <w:highlight w:val="none"/>
          <w:lang w:eastAsia="zh-CN"/>
        </w:rPr>
        <w:t>采购代理机构</w:t>
      </w:r>
      <w:r>
        <w:rPr>
          <w:rFonts w:hint="eastAsia" w:ascii="宋体" w:hAnsi="宋体" w:cs="宋体"/>
          <w:szCs w:val="24"/>
          <w:highlight w:val="none"/>
        </w:rPr>
        <w:t>与投标人以前在投标截止期方面的全部权利、责任和义务，将适用于延长至新的投标截止期。</w:t>
      </w:r>
    </w:p>
    <w:p>
      <w:pPr>
        <w:pStyle w:val="34"/>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4"/>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15.1投标人在电子交易平台传输递交投标文件后，还可以在投标截止时间前直接提交或者以快递方式递交备份投标文件1份，</w:t>
      </w:r>
      <w:r>
        <w:rPr>
          <w:rFonts w:hint="eastAsia" w:hAnsi="宋体" w:cs="宋体"/>
          <w:b/>
          <w:sz w:val="24"/>
          <w:szCs w:val="24"/>
          <w:highlight w:val="none"/>
        </w:rPr>
        <w:t>但采购人、</w:t>
      </w:r>
      <w:r>
        <w:rPr>
          <w:rFonts w:hint="eastAsia" w:hAnsi="宋体" w:cs="宋体"/>
          <w:b/>
          <w:sz w:val="24"/>
          <w:szCs w:val="24"/>
          <w:highlight w:val="none"/>
          <w:lang w:eastAsia="zh-CN"/>
        </w:rPr>
        <w:t>采购代理机构</w:t>
      </w:r>
      <w:r>
        <w:rPr>
          <w:rFonts w:hint="eastAsia" w:hAnsi="宋体" w:cs="宋体"/>
          <w:b/>
          <w:sz w:val="24"/>
          <w:szCs w:val="24"/>
          <w:highlight w:val="none"/>
        </w:rPr>
        <w:t>不强制或变相强制投标人提交备份投标文件。</w:t>
      </w:r>
    </w:p>
    <w:p>
      <w:pPr>
        <w:pStyle w:val="34"/>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highlight w:val="none"/>
          <w:lang w:val="en-US" w:eastAsia="zh-CN"/>
        </w:rPr>
        <w:t>等存储介质</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w:t>
      </w:r>
      <w:r>
        <w:rPr>
          <w:rFonts w:hint="eastAsia" w:hAnsi="宋体" w:cs="宋体"/>
          <w:sz w:val="24"/>
          <w:szCs w:val="24"/>
          <w:highlight w:val="none"/>
          <w:lang w:eastAsia="zh-CN"/>
        </w:rPr>
        <w:t>采购代理机构</w:t>
      </w:r>
      <w:r>
        <w:rPr>
          <w:rFonts w:hint="eastAsia" w:hAnsi="宋体" w:cs="宋体"/>
          <w:sz w:val="24"/>
          <w:szCs w:val="24"/>
          <w:highlight w:val="none"/>
        </w:rPr>
        <w:t>，</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15.4以快递方式递交备份投标文件的，投标人应先将备份投标文件按要求密封和标记，再进行快递包装后邮寄。备份投标文件须在投标截止时间之前送达</w:t>
      </w:r>
      <w:r>
        <w:rPr>
          <w:rFonts w:hint="eastAsia" w:hAnsi="宋体" w:cs="宋体"/>
          <w:snapToGrid/>
          <w:sz w:val="24"/>
          <w:szCs w:val="24"/>
          <w:highlight w:val="none"/>
        </w:rPr>
        <w:t>招标文件第二部分投标人须知前附表规定的备份投标文件送达地点；</w:t>
      </w:r>
      <w:r>
        <w:rPr>
          <w:rFonts w:hint="eastAsia" w:hAnsi="宋体" w:cs="宋体"/>
          <w:sz w:val="24"/>
          <w:szCs w:val="24"/>
          <w:highlight w:val="none"/>
        </w:rPr>
        <w:t>送达时间以签收人签收时间为准。</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16"/>
        <w:spacing w:line="360" w:lineRule="auto"/>
        <w:ind w:firstLine="360" w:firstLineChars="150"/>
        <w:rPr>
          <w:rFonts w:cs="宋体"/>
          <w:szCs w:val="21"/>
          <w:highlight w:val="none"/>
        </w:rPr>
      </w:pPr>
      <w:r>
        <w:rPr>
          <w:rFonts w:hint="eastAsia" w:cs="宋体"/>
          <w:szCs w:val="21"/>
          <w:highlight w:val="none"/>
        </w:rPr>
        <w:t>有招标文件第四部分</w:t>
      </w:r>
      <w:r>
        <w:rPr>
          <w:rFonts w:cs="宋体"/>
          <w:highlight w:val="none"/>
        </w:rPr>
        <w:t>4.2规定</w:t>
      </w:r>
      <w:r>
        <w:rPr>
          <w:rFonts w:hint="eastAsia" w:cs="宋体"/>
          <w:szCs w:val="21"/>
          <w:highlight w:val="none"/>
        </w:rPr>
        <w:t>的情形之一的，投标无效：</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29"/>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29"/>
        <w:spacing w:before="0"/>
        <w:ind w:firstLine="480"/>
        <w:rPr>
          <w:rFonts w:ascii="宋体" w:hAnsi="宋体" w:cs="宋体"/>
          <w:highlight w:val="none"/>
        </w:rPr>
      </w:pPr>
      <w:r>
        <w:rPr>
          <w:rFonts w:hint="eastAsia" w:ascii="宋体" w:hAnsi="宋体" w:cs="宋体"/>
          <w:highlight w:val="none"/>
        </w:rPr>
        <w:t>17.3在原定投标有效期满之前，如果出现特殊情况，</w:t>
      </w:r>
      <w:r>
        <w:rPr>
          <w:rFonts w:hint="eastAsia" w:ascii="宋体" w:hAnsi="宋体" w:cs="宋体"/>
          <w:highlight w:val="none"/>
          <w:lang w:eastAsia="zh-CN"/>
        </w:rPr>
        <w:t>采购代理机构</w:t>
      </w:r>
      <w:r>
        <w:rPr>
          <w:rFonts w:hint="eastAsia" w:ascii="宋体" w:hAnsi="宋体" w:cs="宋体"/>
          <w:highlight w:val="none"/>
        </w:rPr>
        <w:t>可以以书面形式通知投标人延长投标有效期。投标人同意延长的，不得要求或被允许修改其投标文件，投标人拒绝延长的，其投标无效。</w:t>
      </w:r>
    </w:p>
    <w:p>
      <w:pPr>
        <w:pStyle w:val="129"/>
        <w:spacing w:before="0"/>
        <w:ind w:firstLine="643"/>
        <w:rPr>
          <w:rFonts w:hint="eastAsia" w:ascii="宋体" w:hAnsi="宋体" w:cs="宋体"/>
          <w:highlight w:val="none"/>
        </w:rPr>
      </w:pPr>
      <w:r>
        <w:rPr>
          <w:rFonts w:hint="eastAsia" w:ascii="宋体" w:hAnsi="宋体" w:cs="宋体"/>
          <w:highlight w:val="none"/>
        </w:rPr>
        <w:t>17.4在投标截止时间起至投标有效期届满，供应商投标文件不可撤销。</w:t>
      </w:r>
    </w:p>
    <w:p>
      <w:pPr>
        <w:pStyle w:val="129"/>
        <w:spacing w:before="0"/>
        <w:ind w:firstLine="643"/>
        <w:rPr>
          <w:rFonts w:hint="eastAsia" w:ascii="宋体" w:hAnsi="宋体" w:cs="宋体"/>
          <w:highlight w:val="none"/>
        </w:rPr>
      </w:pPr>
    </w:p>
    <w:p>
      <w:pPr>
        <w:pStyle w:val="129"/>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5"/>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5"/>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w:t>
      </w:r>
      <w:r>
        <w:rPr>
          <w:rFonts w:hint="eastAsia" w:ascii="宋体" w:hAnsi="宋体" w:cs="宋体"/>
          <w:sz w:val="24"/>
          <w:highlight w:val="none"/>
          <w:lang w:eastAsia="zh-CN"/>
        </w:rPr>
        <w:t>采购代理机构</w:t>
      </w:r>
      <w:r>
        <w:rPr>
          <w:rFonts w:hint="eastAsia" w:ascii="宋体" w:hAnsi="宋体" w:cs="宋体"/>
          <w:sz w:val="24"/>
          <w:highlight w:val="none"/>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w:t>
      </w:r>
      <w:r>
        <w:rPr>
          <w:rFonts w:hint="eastAsia" w:ascii="宋体" w:hAnsi="宋体" w:cs="宋体"/>
          <w:sz w:val="24"/>
          <w:highlight w:val="none"/>
          <w:lang w:eastAsia="zh-CN"/>
        </w:rPr>
        <w:t>采购代理机构</w:t>
      </w:r>
      <w:r>
        <w:rPr>
          <w:rFonts w:hint="eastAsia" w:ascii="宋体" w:hAnsi="宋体" w:cs="宋体"/>
          <w:sz w:val="24"/>
          <w:highlight w:val="none"/>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pStyle w:val="129"/>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29"/>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129"/>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29"/>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w:t>
      </w:r>
      <w:r>
        <w:rPr>
          <w:rFonts w:hint="eastAsia" w:ascii="宋体" w:hAnsi="宋体" w:cs="宋体"/>
          <w:kern w:val="0"/>
          <w:szCs w:val="24"/>
          <w:highlight w:val="none"/>
          <w:lang w:eastAsia="zh-CN"/>
        </w:rPr>
        <w:t>采购代理机构</w:t>
      </w:r>
      <w:r>
        <w:rPr>
          <w:rFonts w:hint="eastAsia" w:ascii="宋体" w:hAnsi="宋体" w:cs="宋体"/>
          <w:kern w:val="0"/>
          <w:szCs w:val="24"/>
          <w:highlight w:val="none"/>
        </w:rPr>
        <w:t>将在资格审查时通过“信用中国”网站(www.creditchina.gov.cn)、中国政府采购网(www.ccgp.gov.cn)渠道查询投标人接受资格审查时的信用记录。</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29"/>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8"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16"/>
        <w:spacing w:line="360" w:lineRule="auto"/>
        <w:ind w:left="479" w:hanging="479" w:hangingChars="199"/>
        <w:rPr>
          <w:rFonts w:cs="宋体"/>
          <w:b/>
          <w:highlight w:val="none"/>
        </w:rPr>
      </w:pPr>
      <w:r>
        <w:rPr>
          <w:rFonts w:hint="eastAsia" w:cs="宋体"/>
          <w:b/>
          <w:highlight w:val="none"/>
        </w:rPr>
        <w:t>22. 确定中标供应商</w:t>
      </w:r>
    </w:p>
    <w:p>
      <w:pPr>
        <w:pStyle w:val="129"/>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通知书和中标结果公告应当在规定时间内同时发出。</w:t>
      </w:r>
    </w:p>
    <w:p>
      <w:pPr>
        <w:pStyle w:val="129"/>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w:t>
      </w:r>
      <w:r>
        <w:rPr>
          <w:rFonts w:hint="eastAsia" w:ascii="宋体" w:hAnsi="宋体" w:cs="宋体"/>
          <w:sz w:val="24"/>
          <w:highlight w:val="none"/>
          <w:lang w:eastAsia="zh-CN"/>
        </w:rPr>
        <w:t>采购代理机构</w:t>
      </w:r>
      <w:r>
        <w:rPr>
          <w:rFonts w:hint="eastAsia" w:ascii="宋体" w:hAnsi="宋体" w:cs="宋体"/>
          <w:sz w:val="24"/>
          <w:highlight w:val="none"/>
        </w:rPr>
        <w:t>通过电子交易平台向中标人发出中标通知书，同时编制发布采购结果公告。</w:t>
      </w:r>
      <w:r>
        <w:rPr>
          <w:rFonts w:hint="eastAsia" w:ascii="宋体" w:hAnsi="宋体" w:cs="宋体"/>
          <w:sz w:val="24"/>
          <w:highlight w:val="none"/>
          <w:lang w:eastAsia="zh-CN"/>
        </w:rPr>
        <w:t>采购代理机构</w:t>
      </w:r>
      <w:r>
        <w:rPr>
          <w:rFonts w:hint="eastAsia" w:ascii="宋体" w:hAnsi="宋体" w:cs="宋体"/>
          <w:sz w:val="24"/>
          <w:highlight w:val="none"/>
        </w:rPr>
        <w:t>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w:t>
      </w:r>
      <w:r>
        <w:rPr>
          <w:rFonts w:hint="eastAsia" w:ascii="宋体" w:hAnsi="宋体" w:cs="宋体"/>
          <w:sz w:val="24"/>
          <w:highlight w:val="none"/>
          <w:lang w:eastAsia="zh-CN"/>
        </w:rPr>
        <w:t>采购代理机构</w:t>
      </w:r>
      <w:r>
        <w:rPr>
          <w:rFonts w:hint="eastAsia" w:ascii="宋体" w:hAnsi="宋体" w:cs="宋体"/>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16"/>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16"/>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16"/>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Style w:val="2"/>
        <w:ind w:left="0" w:firstLine="480" w:firstLineChars="200"/>
        <w:rPr>
          <w:rFonts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highlight w:val="none"/>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Pr>
        <w:rPr>
          <w:highlight w:val="none"/>
        </w:rPr>
      </w:pP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129"/>
        <w:snapToGrid w:val="0"/>
        <w:spacing w:before="0"/>
        <w:ind w:firstLine="0" w:firstLineChars="0"/>
        <w:rPr>
          <w:rFonts w:ascii="宋体" w:hAnsi="宋体" w:cs="宋体"/>
          <w:highlight w:val="none"/>
        </w:rPr>
      </w:pPr>
      <w:r>
        <w:rPr>
          <w:rFonts w:ascii="宋体" w:hAnsi="宋体" w:cs="宋体"/>
          <w:b/>
          <w:bCs/>
          <w:kern w:val="2"/>
          <w:sz w:val="24"/>
          <w:szCs w:val="20"/>
          <w:highlight w:val="none"/>
        </w:rPr>
        <w:t>2</w:t>
      </w:r>
      <w:r>
        <w:rPr>
          <w:rFonts w:ascii="宋体" w:hAnsi="宋体" w:cs="宋体"/>
          <w:b/>
          <w:bCs/>
          <w:kern w:val="2"/>
          <w:sz w:val="24"/>
          <w:szCs w:val="24"/>
          <w:highlight w:val="none"/>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w:t>
      </w:r>
      <w:r>
        <w:rPr>
          <w:rFonts w:hint="eastAsia" w:ascii="宋体" w:hAnsi="宋体" w:cs="宋体"/>
          <w:highlight w:val="none"/>
          <w:lang w:eastAsia="zh-CN"/>
        </w:rPr>
        <w:t>采购代理机构</w:t>
      </w:r>
      <w:r>
        <w:rPr>
          <w:rFonts w:hint="eastAsia" w:ascii="宋体" w:hAnsi="宋体" w:cs="宋体"/>
          <w:highlight w:val="none"/>
        </w:rPr>
        <w:t>可中止电子交易活动：</w:t>
      </w:r>
    </w:p>
    <w:p>
      <w:pPr>
        <w:pStyle w:val="129"/>
        <w:snapToGrid w:val="0"/>
        <w:spacing w:before="0"/>
        <w:ind w:firstLine="480"/>
        <w:rPr>
          <w:rFonts w:ascii="宋体" w:hAnsi="宋体" w:cs="宋体"/>
          <w:highlight w:val="none"/>
        </w:rPr>
      </w:pPr>
      <w:r>
        <w:rPr>
          <w:rFonts w:hint="eastAsia" w:ascii="宋体" w:hAnsi="宋体" w:cs="宋体"/>
          <w:highlight w:val="none"/>
        </w:rPr>
        <w:t xml:space="preserve">28.1电子交易平台发生故障而无法登录访问的； </w:t>
      </w:r>
    </w:p>
    <w:p>
      <w:pPr>
        <w:pStyle w:val="129"/>
        <w:snapToGrid w:val="0"/>
        <w:spacing w:before="0"/>
        <w:ind w:firstLine="480"/>
        <w:rPr>
          <w:rFonts w:ascii="宋体" w:hAnsi="宋体" w:cs="宋体"/>
          <w:highlight w:val="none"/>
        </w:rPr>
      </w:pPr>
      <w:r>
        <w:rPr>
          <w:rFonts w:hint="eastAsia" w:ascii="宋体" w:hAnsi="宋体" w:cs="宋体"/>
          <w:highlight w:val="none"/>
        </w:rPr>
        <w:t>28.2电子交易平台应用或数据库出现错误，不能进行正常操作的；</w:t>
      </w:r>
    </w:p>
    <w:p>
      <w:pPr>
        <w:pStyle w:val="129"/>
        <w:snapToGrid w:val="0"/>
        <w:spacing w:before="0"/>
        <w:ind w:firstLine="480"/>
        <w:rPr>
          <w:rFonts w:ascii="宋体" w:hAnsi="宋体" w:cs="宋体"/>
          <w:highlight w:val="none"/>
        </w:rPr>
      </w:pPr>
      <w:r>
        <w:rPr>
          <w:rFonts w:hint="eastAsia" w:ascii="宋体" w:hAnsi="宋体" w:cs="宋体"/>
          <w:highlight w:val="none"/>
        </w:rPr>
        <w:t>28.3电子交易平台发现严重安全漏洞，有潜在泄密危险的；</w:t>
      </w:r>
    </w:p>
    <w:p>
      <w:pPr>
        <w:pStyle w:val="129"/>
        <w:snapToGrid w:val="0"/>
        <w:spacing w:before="0"/>
        <w:ind w:firstLine="480"/>
        <w:rPr>
          <w:rFonts w:ascii="宋体" w:hAnsi="宋体" w:cs="宋体"/>
          <w:highlight w:val="none"/>
        </w:rPr>
      </w:pPr>
      <w:r>
        <w:rPr>
          <w:rFonts w:hint="eastAsia" w:ascii="宋体" w:hAnsi="宋体" w:cs="宋体"/>
          <w:highlight w:val="none"/>
        </w:rPr>
        <w:t xml:space="preserve">28.4病毒发作导致不能进行正常操作的； </w:t>
      </w:r>
    </w:p>
    <w:p>
      <w:pPr>
        <w:pStyle w:val="129"/>
        <w:snapToGrid w:val="0"/>
        <w:spacing w:before="0"/>
        <w:ind w:firstLine="480"/>
        <w:rPr>
          <w:rFonts w:ascii="宋体" w:hAnsi="宋体" w:cs="宋体"/>
          <w:highlight w:val="none"/>
        </w:rPr>
      </w:pPr>
      <w:r>
        <w:rPr>
          <w:rFonts w:hint="eastAsia" w:ascii="宋体" w:hAnsi="宋体" w:cs="宋体"/>
          <w:highlight w:val="none"/>
        </w:rPr>
        <w:t>28.5其他无法保证电子交易的公平、公正和安全的情况。</w:t>
      </w:r>
    </w:p>
    <w:p>
      <w:pPr>
        <w:pStyle w:val="129"/>
        <w:snapToGrid w:val="0"/>
        <w:spacing w:before="0"/>
        <w:ind w:firstLine="0" w:firstLineChars="0"/>
        <w:rPr>
          <w:rFonts w:ascii="宋体" w:hAnsi="宋体" w:cs="宋体"/>
          <w:highlight w:val="none"/>
        </w:rPr>
      </w:pPr>
      <w:r>
        <w:rPr>
          <w:rFonts w:hint="eastAsia" w:ascii="宋体" w:hAnsi="宋体" w:cs="宋体"/>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16"/>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5236290"/>
      <w:bookmarkEnd w:id="19"/>
      <w:bookmarkStart w:id="20" w:name="_Hlt74714665"/>
      <w:bookmarkEnd w:id="20"/>
      <w:bookmarkStart w:id="21" w:name="_Hlt68072990"/>
      <w:bookmarkEnd w:id="21"/>
      <w:bookmarkStart w:id="22" w:name="_Hlt74729768"/>
      <w:bookmarkEnd w:id="22"/>
      <w:bookmarkStart w:id="23" w:name="_Hlt68072998"/>
      <w:bookmarkEnd w:id="23"/>
      <w:bookmarkStart w:id="24" w:name="_Hlt74730295"/>
      <w:bookmarkEnd w:id="24"/>
      <w:bookmarkStart w:id="25" w:name="_Hlt68403820"/>
      <w:bookmarkEnd w:id="25"/>
      <w:bookmarkStart w:id="26" w:name="_Hlt75236101"/>
      <w:bookmarkEnd w:id="26"/>
      <w:bookmarkStart w:id="27" w:name="_Hlt75236011"/>
      <w:bookmarkEnd w:id="27"/>
      <w:bookmarkStart w:id="28" w:name="_Hlt68057669"/>
      <w:bookmarkEnd w:id="28"/>
      <w:bookmarkStart w:id="29" w:name="_Hlt68073093"/>
      <w:bookmarkEnd w:id="29"/>
      <w:bookmarkStart w:id="30" w:name="_Hlt74707468"/>
      <w:bookmarkEnd w:id="30"/>
    </w:p>
    <w:bookmarkEnd w:id="13"/>
    <w:bookmarkEnd w:id="14"/>
    <w:p>
      <w:pPr>
        <w:spacing w:line="360" w:lineRule="auto"/>
        <w:jc w:val="center"/>
        <w:outlineLvl w:val="0"/>
        <w:rPr>
          <w:rFonts w:ascii="宋体" w:hAnsi="宋体" w:cs="宋体"/>
          <w:b/>
          <w:sz w:val="36"/>
          <w:szCs w:val="36"/>
        </w:rPr>
      </w:pPr>
      <w:bookmarkStart w:id="31" w:name="第四部分"/>
      <w:r>
        <w:rPr>
          <w:rFonts w:hint="eastAsia" w:ascii="宋体" w:hAnsi="宋体" w:cs="宋体"/>
          <w:b/>
          <w:sz w:val="36"/>
          <w:szCs w:val="36"/>
        </w:rPr>
        <w:t>第三部分   采购需求</w:t>
      </w:r>
    </w:p>
    <w:p>
      <w:pPr>
        <w:pStyle w:val="2"/>
        <w:jc w:val="both"/>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一、项目概况</w:t>
      </w:r>
    </w:p>
    <w:p>
      <w:pPr>
        <w:pStyle w:val="2"/>
        <w:keepNext/>
        <w:keepLines/>
        <w:pageBreakBefore w:val="0"/>
        <w:widowControl w:val="0"/>
        <w:kinsoku/>
        <w:wordWrap/>
        <w:overflowPunct/>
        <w:topLinePunct w:val="0"/>
        <w:autoSpaceDE/>
        <w:autoSpaceDN/>
        <w:bidi w:val="0"/>
        <w:adjustRightInd/>
        <w:snapToGrid/>
        <w:ind w:left="0" w:firstLine="480" w:firstLineChars="200"/>
        <w:jc w:val="left"/>
        <w:textAlignment w:val="auto"/>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杭州市临安区第一人民医院是一所集医疗、急救、教学、科研为一体的三级乙等综合医院，新院区即将建成搬迁，计划在五年内申报三甲医院，对医院的信息化、数字化、智慧化有了更高的要求，部分现有系统架构已经很难保障医院的发展需要，故需开展信息化新项目建设和升级。本项目是遵循国家医改总体部署及卫生改革政策的总体规划，从医院实际发展需求出发，制定前瞻性的信息化规划，满足医院高质量发展要求，按电子病历六级、互联互通五乙、智慧服务三级标准，遵循“顶层设计、整体规划、分步实施、持续改进”原则，开展符合三级医院评审要求，通过电子病历应用水平六级、互联互通成熟度五级乙等为主要目标的信息化建设。</w:t>
      </w:r>
    </w:p>
    <w:p>
      <w:pPr>
        <w:numPr>
          <w:ilvl w:val="0"/>
          <w:numId w:val="2"/>
        </w:numPr>
        <w:rPr>
          <w:rFonts w:hint="eastAsia"/>
          <w:lang w:val="en-US" w:eastAsia="zh-CN"/>
        </w:rPr>
      </w:pPr>
      <w:r>
        <w:rPr>
          <w:rFonts w:hint="eastAsia" w:ascii="宋体" w:hAnsi="宋体" w:eastAsia="宋体" w:cs="宋体"/>
          <w:b/>
          <w:bCs/>
          <w:kern w:val="0"/>
          <w:sz w:val="24"/>
          <w:szCs w:val="24"/>
          <w:highlight w:val="none"/>
          <w:lang w:val="en-US" w:eastAsia="zh-CN" w:bidi="ar-SA"/>
        </w:rPr>
        <w:t>采购标的</w:t>
      </w:r>
    </w:p>
    <w:tbl>
      <w:tblPr>
        <w:tblStyle w:val="6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9"/>
        <w:gridCol w:w="6358"/>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序号</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名称</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新院区安全设备</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新院区机房双活设备</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静配中心智能化系统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4</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智慧食堂管理软件</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5</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临床药师工作站</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6</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数据中台</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7</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云桌面</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8</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急诊管理系统功能参数</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麻醉药品智能管理系统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10</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院内导航</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11</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医用织物智能化管理</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12</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支付宝对接</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13</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智慧病区</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14</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智慧病房智慧PDA呼叫 (全院)</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15</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医院智慧消防</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16</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AI(冠脉分析、卒中软件分析、肋骨骨折、肺结节)</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17</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门诊智慧结算机</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18</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全院消息通知管理系统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19</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自助服务系统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电子数据签名改造</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21</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手术移动巡查管理软件</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22</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电子病历六级业务系统改造</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23</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智慧服务三级业务系统改造</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24</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单病种管理系统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25</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医务管理系统</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26</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病历质控管理</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27</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手术室行为管理</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28</w:t>
            </w:r>
          </w:p>
        </w:tc>
        <w:tc>
          <w:tcPr>
            <w:tcW w:w="3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171A1D"/>
                <w:sz w:val="24"/>
                <w:szCs w:val="24"/>
                <w:u w:val="none"/>
              </w:rPr>
            </w:pPr>
            <w:r>
              <w:rPr>
                <w:rFonts w:hint="eastAsia" w:asciiTheme="minorEastAsia" w:hAnsiTheme="minorEastAsia" w:eastAsiaTheme="minorEastAsia" w:cstheme="minorEastAsia"/>
                <w:i w:val="0"/>
                <w:iCs w:val="0"/>
                <w:color w:val="171A1D"/>
                <w:kern w:val="0"/>
                <w:sz w:val="24"/>
                <w:szCs w:val="24"/>
                <w:u w:val="none"/>
                <w:lang w:val="en-US" w:eastAsia="zh-CN" w:bidi="ar"/>
              </w:rPr>
              <w:t>ESB平台升级</w:t>
            </w: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bl>
    <w:p>
      <w:pPr>
        <w:pStyle w:val="2"/>
        <w:ind w:left="0" w:leftChars="0" w:firstLine="0" w:firstLineChars="0"/>
        <w:rPr>
          <w:rFonts w:hint="eastAsia"/>
          <w:lang w:val="en-US" w:eastAsia="zh-CN"/>
        </w:rPr>
      </w:pPr>
    </w:p>
    <w:p>
      <w:pPr>
        <w:pStyle w:val="2"/>
        <w:rPr>
          <w:rFonts w:ascii="黑体" w:hAnsi="黑体" w:cs="黑体"/>
          <w:szCs w:val="32"/>
        </w:rPr>
      </w:pPr>
      <w:r>
        <w:rPr>
          <w:rFonts w:hint="eastAsia" w:ascii="黑体" w:hAnsi="黑体" w:cs="黑体"/>
          <w:szCs w:val="32"/>
          <w:lang w:eastAsia="zh-CN"/>
        </w:rPr>
        <w:t>（一）</w:t>
      </w:r>
      <w:r>
        <w:rPr>
          <w:rFonts w:hint="eastAsia" w:ascii="黑体" w:hAnsi="黑体" w:cs="黑体"/>
          <w:szCs w:val="32"/>
        </w:rPr>
        <w:t>新院区安全设备</w:t>
      </w:r>
    </w:p>
    <w:p>
      <w:pPr>
        <w:jc w:val="center"/>
        <w:rPr>
          <w:rFonts w:ascii="仿宋" w:hAnsi="仿宋" w:eastAsia="仿宋" w:cs="仿宋"/>
          <w:b/>
          <w:bCs/>
          <w:sz w:val="24"/>
          <w:szCs w:val="24"/>
        </w:rPr>
      </w:pPr>
      <w:r>
        <w:rPr>
          <w:rFonts w:hint="eastAsia" w:ascii="仿宋" w:hAnsi="仿宋" w:eastAsia="仿宋" w:cs="仿宋"/>
          <w:b/>
          <w:bCs/>
          <w:sz w:val="24"/>
          <w:szCs w:val="24"/>
        </w:rPr>
        <w:t>采购需求</w:t>
      </w:r>
    </w:p>
    <w:tbl>
      <w:tblPr>
        <w:tblStyle w:val="6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850"/>
        <w:gridCol w:w="2273"/>
        <w:gridCol w:w="929"/>
        <w:gridCol w:w="1081"/>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60" w:type="pct"/>
          </w:tcPr>
          <w:p>
            <w:pPr>
              <w:pStyle w:val="34"/>
              <w:jc w:val="center"/>
              <w:rPr>
                <w:rFonts w:ascii="仿宋" w:hAnsi="仿宋" w:eastAsia="仿宋" w:cs="仿宋"/>
                <w:b/>
                <w:bCs/>
                <w:sz w:val="24"/>
              </w:rPr>
            </w:pPr>
            <w:r>
              <w:rPr>
                <w:rFonts w:hint="eastAsia" w:ascii="仿宋" w:hAnsi="仿宋" w:eastAsia="仿宋" w:cs="仿宋"/>
                <w:b/>
                <w:bCs/>
                <w:sz w:val="24"/>
              </w:rPr>
              <w:t>序号</w:t>
            </w:r>
          </w:p>
        </w:tc>
        <w:tc>
          <w:tcPr>
            <w:tcW w:w="1089" w:type="pct"/>
          </w:tcPr>
          <w:p>
            <w:pPr>
              <w:pStyle w:val="34"/>
              <w:jc w:val="center"/>
              <w:rPr>
                <w:rFonts w:ascii="仿宋" w:hAnsi="仿宋" w:eastAsia="仿宋" w:cs="仿宋"/>
                <w:b/>
                <w:bCs/>
                <w:sz w:val="24"/>
              </w:rPr>
            </w:pPr>
            <w:r>
              <w:rPr>
                <w:rFonts w:hint="eastAsia" w:ascii="仿宋" w:hAnsi="仿宋" w:eastAsia="仿宋" w:cs="仿宋"/>
                <w:b/>
                <w:bCs/>
                <w:sz w:val="24"/>
              </w:rPr>
              <w:t>设备名称</w:t>
            </w:r>
          </w:p>
        </w:tc>
        <w:tc>
          <w:tcPr>
            <w:tcW w:w="1338" w:type="pct"/>
          </w:tcPr>
          <w:p>
            <w:pPr>
              <w:pStyle w:val="34"/>
              <w:jc w:val="center"/>
              <w:rPr>
                <w:rFonts w:ascii="仿宋" w:hAnsi="仿宋" w:eastAsia="仿宋" w:cs="仿宋"/>
                <w:b/>
                <w:bCs/>
                <w:sz w:val="24"/>
              </w:rPr>
            </w:pPr>
            <w:r>
              <w:rPr>
                <w:rFonts w:hint="eastAsia" w:ascii="仿宋" w:hAnsi="仿宋" w:eastAsia="仿宋" w:cs="仿宋"/>
                <w:b/>
                <w:bCs/>
                <w:sz w:val="24"/>
              </w:rPr>
              <w:t>技术参数</w:t>
            </w:r>
          </w:p>
        </w:tc>
        <w:tc>
          <w:tcPr>
            <w:tcW w:w="547" w:type="pct"/>
          </w:tcPr>
          <w:p>
            <w:pPr>
              <w:pStyle w:val="34"/>
              <w:jc w:val="center"/>
              <w:rPr>
                <w:rFonts w:ascii="仿宋" w:hAnsi="仿宋" w:eastAsia="仿宋" w:cs="仿宋"/>
                <w:b/>
                <w:bCs/>
                <w:sz w:val="24"/>
              </w:rPr>
            </w:pPr>
            <w:r>
              <w:rPr>
                <w:rFonts w:hint="eastAsia" w:ascii="仿宋" w:hAnsi="仿宋" w:eastAsia="仿宋" w:cs="仿宋"/>
                <w:b/>
                <w:bCs/>
                <w:sz w:val="24"/>
              </w:rPr>
              <w:t>数量</w:t>
            </w:r>
          </w:p>
        </w:tc>
        <w:tc>
          <w:tcPr>
            <w:tcW w:w="636" w:type="pct"/>
          </w:tcPr>
          <w:p>
            <w:pPr>
              <w:pStyle w:val="34"/>
              <w:jc w:val="center"/>
              <w:rPr>
                <w:rFonts w:ascii="仿宋" w:hAnsi="仿宋" w:eastAsia="仿宋" w:cs="仿宋"/>
                <w:b/>
                <w:bCs/>
                <w:sz w:val="24"/>
              </w:rPr>
            </w:pPr>
            <w:r>
              <w:rPr>
                <w:rFonts w:hint="eastAsia" w:ascii="仿宋" w:hAnsi="仿宋" w:eastAsia="仿宋" w:cs="仿宋"/>
                <w:b/>
                <w:bCs/>
                <w:sz w:val="24"/>
              </w:rPr>
              <w:t>单位</w:t>
            </w:r>
          </w:p>
        </w:tc>
        <w:tc>
          <w:tcPr>
            <w:tcW w:w="1027" w:type="pct"/>
          </w:tcPr>
          <w:p>
            <w:pPr>
              <w:pStyle w:val="34"/>
              <w:jc w:val="center"/>
              <w:rPr>
                <w:rFonts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w:t>
            </w:r>
          </w:p>
        </w:tc>
        <w:tc>
          <w:tcPr>
            <w:tcW w:w="1089" w:type="pct"/>
          </w:tcPr>
          <w:p>
            <w:pPr>
              <w:pStyle w:val="34"/>
              <w:jc w:val="center"/>
              <w:rPr>
                <w:rFonts w:ascii="仿宋" w:hAnsi="仿宋" w:eastAsia="仿宋" w:cs="仿宋"/>
                <w:sz w:val="24"/>
              </w:rPr>
            </w:pPr>
            <w:r>
              <w:rPr>
                <w:rFonts w:hint="eastAsia" w:ascii="仿宋" w:hAnsi="仿宋" w:eastAsia="仿宋" w:cs="仿宋"/>
                <w:sz w:val="24"/>
              </w:rPr>
              <w:t>WAF 1</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2</w:t>
            </w:r>
          </w:p>
        </w:tc>
        <w:tc>
          <w:tcPr>
            <w:tcW w:w="1089" w:type="pct"/>
          </w:tcPr>
          <w:p>
            <w:pPr>
              <w:pStyle w:val="34"/>
              <w:jc w:val="center"/>
              <w:rPr>
                <w:rFonts w:ascii="仿宋" w:hAnsi="仿宋" w:eastAsia="仿宋" w:cs="仿宋"/>
                <w:sz w:val="24"/>
              </w:rPr>
            </w:pPr>
            <w:r>
              <w:rPr>
                <w:rFonts w:hint="eastAsia" w:ascii="仿宋" w:hAnsi="仿宋" w:eastAsia="仿宋" w:cs="仿宋"/>
                <w:sz w:val="24"/>
              </w:rPr>
              <w:t>WAF 2</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3</w:t>
            </w:r>
          </w:p>
        </w:tc>
        <w:tc>
          <w:tcPr>
            <w:tcW w:w="1089" w:type="pct"/>
          </w:tcPr>
          <w:p>
            <w:pPr>
              <w:pStyle w:val="34"/>
              <w:jc w:val="center"/>
              <w:rPr>
                <w:rFonts w:ascii="仿宋" w:hAnsi="仿宋" w:eastAsia="仿宋" w:cs="仿宋"/>
                <w:sz w:val="24"/>
              </w:rPr>
            </w:pPr>
            <w:r>
              <w:rPr>
                <w:rFonts w:hint="eastAsia" w:ascii="仿宋" w:hAnsi="仿宋" w:eastAsia="仿宋" w:cs="仿宋"/>
                <w:sz w:val="24"/>
              </w:rPr>
              <w:t>威胁检测系统1</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套</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4</w:t>
            </w:r>
          </w:p>
        </w:tc>
        <w:tc>
          <w:tcPr>
            <w:tcW w:w="1089" w:type="pct"/>
          </w:tcPr>
          <w:p>
            <w:pPr>
              <w:pStyle w:val="34"/>
              <w:jc w:val="center"/>
              <w:rPr>
                <w:rFonts w:ascii="仿宋" w:hAnsi="仿宋" w:eastAsia="仿宋" w:cs="仿宋"/>
                <w:sz w:val="24"/>
              </w:rPr>
            </w:pPr>
            <w:r>
              <w:rPr>
                <w:rFonts w:hint="eastAsia" w:ascii="仿宋" w:hAnsi="仿宋" w:eastAsia="仿宋" w:cs="仿宋"/>
                <w:sz w:val="24"/>
              </w:rPr>
              <w:t>威胁检测系统2</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套</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5</w:t>
            </w:r>
          </w:p>
        </w:tc>
        <w:tc>
          <w:tcPr>
            <w:tcW w:w="1089" w:type="pct"/>
          </w:tcPr>
          <w:p>
            <w:pPr>
              <w:pStyle w:val="34"/>
              <w:jc w:val="center"/>
              <w:rPr>
                <w:rFonts w:ascii="仿宋" w:hAnsi="仿宋" w:eastAsia="仿宋" w:cs="仿宋"/>
                <w:sz w:val="24"/>
              </w:rPr>
            </w:pPr>
            <w:r>
              <w:rPr>
                <w:rFonts w:hint="eastAsia" w:ascii="仿宋" w:hAnsi="仿宋" w:eastAsia="仿宋" w:cs="仿宋"/>
                <w:sz w:val="24"/>
              </w:rPr>
              <w:t>终端安全管理系统</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套</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6</w:t>
            </w:r>
          </w:p>
        </w:tc>
        <w:tc>
          <w:tcPr>
            <w:tcW w:w="1089" w:type="pct"/>
          </w:tcPr>
          <w:p>
            <w:pPr>
              <w:pStyle w:val="34"/>
              <w:jc w:val="center"/>
              <w:rPr>
                <w:rFonts w:ascii="仿宋" w:hAnsi="仿宋" w:eastAsia="仿宋" w:cs="仿宋"/>
                <w:sz w:val="24"/>
              </w:rPr>
            </w:pPr>
            <w:r>
              <w:rPr>
                <w:rFonts w:hint="eastAsia" w:ascii="仿宋" w:hAnsi="仿宋" w:eastAsia="仿宋" w:cs="仿宋"/>
                <w:sz w:val="24"/>
              </w:rPr>
              <w:t>准入系统</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7</w:t>
            </w:r>
          </w:p>
        </w:tc>
        <w:tc>
          <w:tcPr>
            <w:tcW w:w="1089" w:type="pct"/>
          </w:tcPr>
          <w:p>
            <w:pPr>
              <w:pStyle w:val="34"/>
              <w:jc w:val="center"/>
              <w:rPr>
                <w:rFonts w:ascii="仿宋" w:hAnsi="仿宋" w:eastAsia="仿宋" w:cs="仿宋"/>
                <w:sz w:val="24"/>
              </w:rPr>
            </w:pPr>
            <w:r>
              <w:rPr>
                <w:rFonts w:hint="eastAsia" w:ascii="仿宋" w:hAnsi="仿宋" w:eastAsia="仿宋" w:cs="仿宋"/>
                <w:sz w:val="24"/>
              </w:rPr>
              <w:t>防火墙（IPS、AV）1</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6</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8</w:t>
            </w:r>
          </w:p>
        </w:tc>
        <w:tc>
          <w:tcPr>
            <w:tcW w:w="1089" w:type="pct"/>
          </w:tcPr>
          <w:p>
            <w:pPr>
              <w:pStyle w:val="34"/>
              <w:jc w:val="center"/>
              <w:rPr>
                <w:rFonts w:ascii="仿宋" w:hAnsi="仿宋" w:eastAsia="仿宋" w:cs="仿宋"/>
                <w:sz w:val="24"/>
              </w:rPr>
            </w:pPr>
            <w:r>
              <w:rPr>
                <w:rFonts w:hint="eastAsia" w:ascii="仿宋" w:hAnsi="仿宋" w:eastAsia="仿宋" w:cs="仿宋"/>
                <w:sz w:val="24"/>
              </w:rPr>
              <w:t>防火墙（IPS、AV）2</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6</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9</w:t>
            </w:r>
          </w:p>
        </w:tc>
        <w:tc>
          <w:tcPr>
            <w:tcW w:w="1089" w:type="pct"/>
          </w:tcPr>
          <w:p>
            <w:pPr>
              <w:pStyle w:val="34"/>
              <w:jc w:val="center"/>
              <w:rPr>
                <w:rFonts w:ascii="仿宋" w:hAnsi="仿宋" w:eastAsia="仿宋" w:cs="仿宋"/>
                <w:sz w:val="24"/>
              </w:rPr>
            </w:pPr>
            <w:r>
              <w:rPr>
                <w:rFonts w:hint="eastAsia" w:ascii="仿宋" w:hAnsi="仿宋" w:eastAsia="仿宋" w:cs="仿宋"/>
                <w:sz w:val="24"/>
              </w:rPr>
              <w:t>防火墙（IPS、AV）3</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4</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10</w:t>
            </w:r>
          </w:p>
        </w:tc>
        <w:tc>
          <w:tcPr>
            <w:tcW w:w="1089" w:type="pct"/>
          </w:tcPr>
          <w:p>
            <w:pPr>
              <w:pStyle w:val="34"/>
              <w:jc w:val="center"/>
              <w:rPr>
                <w:rFonts w:ascii="仿宋" w:hAnsi="仿宋" w:eastAsia="仿宋" w:cs="仿宋"/>
                <w:sz w:val="24"/>
              </w:rPr>
            </w:pPr>
            <w:r>
              <w:rPr>
                <w:rFonts w:hint="eastAsia" w:ascii="仿宋" w:hAnsi="仿宋" w:eastAsia="仿宋" w:cs="仿宋"/>
                <w:sz w:val="24"/>
              </w:rPr>
              <w:t>上网行为管理</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2</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11</w:t>
            </w:r>
          </w:p>
        </w:tc>
        <w:tc>
          <w:tcPr>
            <w:tcW w:w="1089" w:type="pct"/>
          </w:tcPr>
          <w:p>
            <w:pPr>
              <w:pStyle w:val="34"/>
              <w:jc w:val="center"/>
              <w:rPr>
                <w:rFonts w:ascii="仿宋" w:hAnsi="仿宋" w:eastAsia="仿宋" w:cs="仿宋"/>
                <w:sz w:val="24"/>
              </w:rPr>
            </w:pPr>
            <w:r>
              <w:rPr>
                <w:rFonts w:hint="eastAsia" w:ascii="仿宋" w:hAnsi="仿宋" w:eastAsia="仿宋" w:cs="仿宋"/>
                <w:sz w:val="24"/>
              </w:rPr>
              <w:t>数据库安全网关</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2</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12</w:t>
            </w:r>
          </w:p>
        </w:tc>
        <w:tc>
          <w:tcPr>
            <w:tcW w:w="1089" w:type="pct"/>
          </w:tcPr>
          <w:p>
            <w:pPr>
              <w:pStyle w:val="34"/>
              <w:jc w:val="center"/>
              <w:rPr>
                <w:rFonts w:ascii="仿宋" w:hAnsi="仿宋" w:eastAsia="仿宋" w:cs="仿宋"/>
                <w:sz w:val="24"/>
              </w:rPr>
            </w:pPr>
            <w:r>
              <w:rPr>
                <w:rFonts w:hint="eastAsia" w:ascii="仿宋" w:hAnsi="仿宋" w:eastAsia="仿宋" w:cs="仿宋"/>
                <w:sz w:val="24"/>
              </w:rPr>
              <w:t>防统方系统</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13</w:t>
            </w:r>
          </w:p>
        </w:tc>
        <w:tc>
          <w:tcPr>
            <w:tcW w:w="1089" w:type="pct"/>
          </w:tcPr>
          <w:p>
            <w:pPr>
              <w:pStyle w:val="34"/>
              <w:jc w:val="center"/>
              <w:rPr>
                <w:rFonts w:ascii="仿宋" w:hAnsi="仿宋" w:eastAsia="仿宋" w:cs="仿宋"/>
                <w:sz w:val="24"/>
              </w:rPr>
            </w:pPr>
            <w:r>
              <w:rPr>
                <w:rFonts w:hint="eastAsia" w:ascii="仿宋" w:hAnsi="仿宋" w:eastAsia="仿宋" w:cs="仿宋"/>
                <w:sz w:val="24"/>
              </w:rPr>
              <w:t>数据库审计</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14</w:t>
            </w:r>
          </w:p>
        </w:tc>
        <w:tc>
          <w:tcPr>
            <w:tcW w:w="1089" w:type="pct"/>
          </w:tcPr>
          <w:p>
            <w:pPr>
              <w:pStyle w:val="34"/>
              <w:jc w:val="center"/>
              <w:rPr>
                <w:rFonts w:ascii="仿宋" w:hAnsi="仿宋" w:eastAsia="仿宋" w:cs="仿宋"/>
                <w:sz w:val="24"/>
              </w:rPr>
            </w:pPr>
            <w:r>
              <w:rPr>
                <w:rFonts w:hint="eastAsia" w:ascii="仿宋" w:hAnsi="仿宋" w:eastAsia="仿宋" w:cs="仿宋"/>
                <w:sz w:val="24"/>
              </w:rPr>
              <w:t>网闸1</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15</w:t>
            </w:r>
          </w:p>
        </w:tc>
        <w:tc>
          <w:tcPr>
            <w:tcW w:w="1089" w:type="pct"/>
          </w:tcPr>
          <w:p>
            <w:pPr>
              <w:pStyle w:val="34"/>
              <w:jc w:val="center"/>
              <w:rPr>
                <w:rFonts w:ascii="仿宋" w:hAnsi="仿宋" w:eastAsia="仿宋" w:cs="仿宋"/>
                <w:sz w:val="24"/>
              </w:rPr>
            </w:pPr>
            <w:r>
              <w:rPr>
                <w:rFonts w:hint="eastAsia" w:ascii="仿宋" w:hAnsi="仿宋" w:eastAsia="仿宋" w:cs="仿宋"/>
                <w:sz w:val="24"/>
              </w:rPr>
              <w:t>网闸2</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16</w:t>
            </w:r>
          </w:p>
        </w:tc>
        <w:tc>
          <w:tcPr>
            <w:tcW w:w="1089" w:type="pct"/>
          </w:tcPr>
          <w:p>
            <w:pPr>
              <w:pStyle w:val="34"/>
              <w:jc w:val="center"/>
              <w:rPr>
                <w:rFonts w:ascii="仿宋" w:hAnsi="仿宋" w:eastAsia="仿宋" w:cs="仿宋"/>
                <w:sz w:val="24"/>
              </w:rPr>
            </w:pPr>
            <w:r>
              <w:rPr>
                <w:rFonts w:hint="eastAsia" w:ascii="仿宋" w:hAnsi="仿宋" w:eastAsia="仿宋" w:cs="仿宋"/>
                <w:sz w:val="24"/>
              </w:rPr>
              <w:t>日志审计系统</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2</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17</w:t>
            </w:r>
          </w:p>
        </w:tc>
        <w:tc>
          <w:tcPr>
            <w:tcW w:w="1089" w:type="pct"/>
          </w:tcPr>
          <w:p>
            <w:pPr>
              <w:pStyle w:val="34"/>
              <w:jc w:val="center"/>
              <w:rPr>
                <w:rFonts w:ascii="仿宋" w:hAnsi="仿宋" w:eastAsia="仿宋" w:cs="仿宋"/>
                <w:sz w:val="24"/>
              </w:rPr>
            </w:pPr>
            <w:r>
              <w:rPr>
                <w:rFonts w:hint="eastAsia" w:ascii="仿宋" w:hAnsi="仿宋" w:eastAsia="仿宋" w:cs="仿宋"/>
                <w:sz w:val="24"/>
              </w:rPr>
              <w:t>运维审计</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2</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18</w:t>
            </w:r>
          </w:p>
        </w:tc>
        <w:tc>
          <w:tcPr>
            <w:tcW w:w="1089" w:type="pct"/>
          </w:tcPr>
          <w:p>
            <w:pPr>
              <w:pStyle w:val="34"/>
              <w:jc w:val="center"/>
              <w:rPr>
                <w:rFonts w:ascii="仿宋" w:hAnsi="仿宋" w:eastAsia="仿宋" w:cs="仿宋"/>
                <w:sz w:val="24"/>
              </w:rPr>
            </w:pPr>
            <w:r>
              <w:rPr>
                <w:rFonts w:hint="eastAsia" w:ascii="仿宋" w:hAnsi="仿宋" w:eastAsia="仿宋" w:cs="仿宋"/>
                <w:sz w:val="24"/>
              </w:rPr>
              <w:t>数据脱敏</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19</w:t>
            </w:r>
          </w:p>
        </w:tc>
        <w:tc>
          <w:tcPr>
            <w:tcW w:w="1089" w:type="pct"/>
          </w:tcPr>
          <w:p>
            <w:pPr>
              <w:pStyle w:val="34"/>
              <w:jc w:val="center"/>
              <w:rPr>
                <w:rFonts w:ascii="仿宋" w:hAnsi="仿宋" w:eastAsia="仿宋" w:cs="仿宋"/>
                <w:sz w:val="24"/>
              </w:rPr>
            </w:pPr>
            <w:r>
              <w:rPr>
                <w:rFonts w:hint="eastAsia" w:ascii="仿宋" w:hAnsi="仿宋" w:eastAsia="仿宋" w:cs="仿宋"/>
                <w:sz w:val="24"/>
              </w:rPr>
              <w:t>漏扫设备</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20</w:t>
            </w:r>
          </w:p>
        </w:tc>
        <w:tc>
          <w:tcPr>
            <w:tcW w:w="1089" w:type="pct"/>
          </w:tcPr>
          <w:p>
            <w:pPr>
              <w:pStyle w:val="34"/>
              <w:jc w:val="center"/>
              <w:rPr>
                <w:rFonts w:ascii="仿宋" w:hAnsi="仿宋" w:eastAsia="仿宋" w:cs="仿宋"/>
                <w:sz w:val="24"/>
              </w:rPr>
            </w:pPr>
            <w:r>
              <w:rPr>
                <w:rFonts w:hint="eastAsia" w:ascii="仿宋" w:hAnsi="仿宋" w:eastAsia="仿宋" w:cs="仿宋"/>
                <w:sz w:val="24"/>
              </w:rPr>
              <w:t>负载均衡</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2</w:t>
            </w:r>
          </w:p>
        </w:tc>
        <w:tc>
          <w:tcPr>
            <w:tcW w:w="636" w:type="pct"/>
          </w:tcPr>
          <w:p>
            <w:pPr>
              <w:pStyle w:val="34"/>
              <w:jc w:val="center"/>
              <w:rPr>
                <w:rFonts w:ascii="仿宋" w:hAnsi="仿宋" w:eastAsia="仿宋" w:cs="仿宋"/>
                <w:sz w:val="24"/>
              </w:rPr>
            </w:pPr>
            <w:r>
              <w:rPr>
                <w:rFonts w:hint="eastAsia" w:ascii="仿宋" w:hAnsi="仿宋" w:eastAsia="仿宋" w:cs="仿宋"/>
                <w:sz w:val="24"/>
              </w:rPr>
              <w:t>台</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21</w:t>
            </w:r>
          </w:p>
        </w:tc>
        <w:tc>
          <w:tcPr>
            <w:tcW w:w="1089" w:type="pct"/>
          </w:tcPr>
          <w:p>
            <w:pPr>
              <w:pStyle w:val="34"/>
              <w:jc w:val="center"/>
              <w:rPr>
                <w:rFonts w:ascii="仿宋" w:hAnsi="仿宋" w:eastAsia="仿宋" w:cs="仿宋"/>
                <w:sz w:val="24"/>
              </w:rPr>
            </w:pPr>
            <w:r>
              <w:rPr>
                <w:rFonts w:hint="eastAsia" w:ascii="仿宋" w:hAnsi="仿宋" w:eastAsia="仿宋" w:cs="仿宋"/>
                <w:sz w:val="24"/>
              </w:rPr>
              <w:t>服务器防护</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套</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22</w:t>
            </w:r>
          </w:p>
        </w:tc>
        <w:tc>
          <w:tcPr>
            <w:tcW w:w="1089" w:type="pct"/>
          </w:tcPr>
          <w:p>
            <w:pPr>
              <w:pStyle w:val="34"/>
              <w:jc w:val="center"/>
              <w:rPr>
                <w:rFonts w:ascii="仿宋" w:hAnsi="仿宋" w:eastAsia="仿宋" w:cs="仿宋"/>
                <w:sz w:val="24"/>
              </w:rPr>
            </w:pPr>
            <w:r>
              <w:rPr>
                <w:rFonts w:hint="eastAsia" w:ascii="仿宋" w:hAnsi="仿宋" w:eastAsia="仿宋" w:cs="仿宋"/>
                <w:sz w:val="24"/>
              </w:rPr>
              <w:t>系统集成</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项</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23</w:t>
            </w:r>
          </w:p>
        </w:tc>
        <w:tc>
          <w:tcPr>
            <w:tcW w:w="1089" w:type="pct"/>
          </w:tcPr>
          <w:p>
            <w:pPr>
              <w:pStyle w:val="34"/>
              <w:jc w:val="center"/>
              <w:rPr>
                <w:rFonts w:ascii="仿宋" w:hAnsi="仿宋" w:eastAsia="仿宋" w:cs="仿宋"/>
                <w:sz w:val="24"/>
              </w:rPr>
            </w:pPr>
            <w:r>
              <w:rPr>
                <w:rFonts w:hint="eastAsia" w:ascii="仿宋" w:hAnsi="仿宋" w:eastAsia="仿宋" w:cs="仿宋"/>
                <w:sz w:val="24"/>
              </w:rPr>
              <w:t>安全服务</w:t>
            </w:r>
          </w:p>
        </w:tc>
        <w:tc>
          <w:tcPr>
            <w:tcW w:w="1338" w:type="pct"/>
          </w:tcPr>
          <w:p>
            <w:pPr>
              <w:pStyle w:val="34"/>
              <w:rPr>
                <w:rFonts w:ascii="仿宋" w:hAnsi="仿宋" w:eastAsia="仿宋" w:cs="仿宋"/>
                <w:sz w:val="24"/>
              </w:rPr>
            </w:pPr>
            <w:r>
              <w:rPr>
                <w:rFonts w:hint="eastAsia" w:ascii="仿宋" w:hAnsi="仿宋" w:eastAsia="仿宋" w:cs="仿宋"/>
                <w:sz w:val="24"/>
              </w:rPr>
              <w:t>详见附件（附后）</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项</w:t>
            </w:r>
          </w:p>
        </w:tc>
        <w:tc>
          <w:tcPr>
            <w:tcW w:w="1027" w:type="pct"/>
          </w:tcPr>
          <w:p>
            <w:pPr>
              <w:pStyle w:val="34"/>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60" w:type="pct"/>
          </w:tcPr>
          <w:p>
            <w:pPr>
              <w:pStyle w:val="34"/>
              <w:jc w:val="center"/>
              <w:rPr>
                <w:rFonts w:ascii="仿宋" w:hAnsi="仿宋" w:eastAsia="仿宋" w:cs="仿宋"/>
                <w:sz w:val="24"/>
              </w:rPr>
            </w:pPr>
            <w:r>
              <w:rPr>
                <w:rFonts w:hint="eastAsia" w:ascii="仿宋" w:hAnsi="仿宋" w:eastAsia="仿宋" w:cs="仿宋"/>
                <w:sz w:val="24"/>
              </w:rPr>
              <w:t>24</w:t>
            </w:r>
          </w:p>
        </w:tc>
        <w:tc>
          <w:tcPr>
            <w:tcW w:w="1089" w:type="pct"/>
          </w:tcPr>
          <w:p>
            <w:pPr>
              <w:pStyle w:val="34"/>
              <w:jc w:val="center"/>
              <w:rPr>
                <w:rFonts w:ascii="仿宋" w:hAnsi="仿宋" w:eastAsia="仿宋" w:cs="仿宋"/>
                <w:sz w:val="24"/>
              </w:rPr>
            </w:pPr>
            <w:r>
              <w:rPr>
                <w:rFonts w:hint="eastAsia" w:ascii="仿宋" w:hAnsi="仿宋" w:eastAsia="仿宋" w:cs="仿宋"/>
                <w:sz w:val="24"/>
              </w:rPr>
              <w:t>等保测评</w:t>
            </w:r>
          </w:p>
        </w:tc>
        <w:tc>
          <w:tcPr>
            <w:tcW w:w="1338" w:type="pct"/>
          </w:tcPr>
          <w:p>
            <w:pPr>
              <w:pStyle w:val="34"/>
              <w:rPr>
                <w:rFonts w:ascii="仿宋" w:hAnsi="仿宋" w:eastAsia="仿宋" w:cs="仿宋"/>
                <w:sz w:val="24"/>
              </w:rPr>
            </w:pPr>
            <w:r>
              <w:rPr>
                <w:rFonts w:hint="eastAsia" w:ascii="仿宋" w:hAnsi="仿宋" w:eastAsia="仿宋" w:cs="仿宋"/>
                <w:sz w:val="24"/>
              </w:rPr>
              <w:t>2个贰级等保+1个一级等保</w:t>
            </w:r>
          </w:p>
        </w:tc>
        <w:tc>
          <w:tcPr>
            <w:tcW w:w="547" w:type="pct"/>
          </w:tcPr>
          <w:p>
            <w:pPr>
              <w:pStyle w:val="34"/>
              <w:jc w:val="center"/>
              <w:rPr>
                <w:rFonts w:ascii="仿宋" w:hAnsi="仿宋" w:eastAsia="仿宋" w:cs="仿宋"/>
                <w:sz w:val="24"/>
              </w:rPr>
            </w:pPr>
            <w:r>
              <w:rPr>
                <w:rFonts w:hint="eastAsia" w:ascii="仿宋" w:hAnsi="仿宋" w:eastAsia="仿宋" w:cs="仿宋"/>
                <w:sz w:val="24"/>
              </w:rPr>
              <w:t>1</w:t>
            </w:r>
          </w:p>
        </w:tc>
        <w:tc>
          <w:tcPr>
            <w:tcW w:w="636" w:type="pct"/>
          </w:tcPr>
          <w:p>
            <w:pPr>
              <w:pStyle w:val="34"/>
              <w:jc w:val="center"/>
              <w:rPr>
                <w:rFonts w:ascii="仿宋" w:hAnsi="仿宋" w:eastAsia="仿宋" w:cs="仿宋"/>
                <w:sz w:val="24"/>
              </w:rPr>
            </w:pPr>
            <w:r>
              <w:rPr>
                <w:rFonts w:hint="eastAsia" w:ascii="仿宋" w:hAnsi="仿宋" w:eastAsia="仿宋" w:cs="仿宋"/>
                <w:sz w:val="24"/>
              </w:rPr>
              <w:t>项</w:t>
            </w:r>
          </w:p>
        </w:tc>
        <w:tc>
          <w:tcPr>
            <w:tcW w:w="1027" w:type="pct"/>
          </w:tcPr>
          <w:p>
            <w:pPr>
              <w:pStyle w:val="34"/>
              <w:jc w:val="center"/>
              <w:rPr>
                <w:rFonts w:ascii="仿宋" w:hAnsi="仿宋" w:eastAsia="仿宋" w:cs="仿宋"/>
                <w:sz w:val="24"/>
              </w:rPr>
            </w:pPr>
          </w:p>
        </w:tc>
      </w:tr>
    </w:tbl>
    <w:p>
      <w:pPr>
        <w:pStyle w:val="58"/>
        <w:rPr>
          <w:rFonts w:ascii="仿宋" w:hAnsi="仿宋" w:eastAsia="仿宋" w:cs="仿宋"/>
          <w:b/>
          <w:bCs/>
          <w:kern w:val="0"/>
        </w:rPr>
      </w:pPr>
      <w:r>
        <w:rPr>
          <w:rFonts w:hint="eastAsia" w:ascii="仿宋" w:hAnsi="仿宋" w:eastAsia="仿宋" w:cs="仿宋"/>
          <w:b/>
          <w:bCs/>
          <w:kern w:val="0"/>
        </w:rPr>
        <w:t>附件：</w:t>
      </w:r>
    </w:p>
    <w:p>
      <w:pPr>
        <w:pStyle w:val="4"/>
        <w:numPr>
          <w:ilvl w:val="0"/>
          <w:numId w:val="3"/>
        </w:numPr>
        <w:rPr>
          <w:rFonts w:ascii="仿宋" w:hAnsi="仿宋" w:eastAsia="仿宋" w:cs="仿宋"/>
          <w:sz w:val="24"/>
          <w:szCs w:val="24"/>
        </w:rPr>
      </w:pPr>
      <w:bookmarkStart w:id="32" w:name="_Toc25644"/>
      <w:r>
        <w:rPr>
          <w:rFonts w:hint="eastAsia" w:ascii="仿宋" w:hAnsi="仿宋" w:eastAsia="仿宋" w:cs="仿宋"/>
          <w:sz w:val="24"/>
          <w:szCs w:val="24"/>
        </w:rPr>
        <w:t>WAF</w:t>
      </w:r>
      <w:bookmarkEnd w:id="32"/>
      <w:r>
        <w:rPr>
          <w:rFonts w:hint="eastAsia" w:ascii="仿宋" w:hAnsi="仿宋" w:eastAsia="仿宋" w:cs="仿宋"/>
          <w:sz w:val="24"/>
          <w:szCs w:val="24"/>
        </w:rPr>
        <w:t xml:space="preserve"> 1</w:t>
      </w:r>
    </w:p>
    <w:tbl>
      <w:tblPr>
        <w:tblStyle w:val="63"/>
        <w:tblW w:w="57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6"/>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2" w:type="pct"/>
            <w:shd w:val="clear" w:color="auto" w:fill="auto"/>
            <w:vAlign w:val="center"/>
          </w:tcPr>
          <w:p>
            <w:pPr>
              <w:snapToGrid w:val="0"/>
              <w:spacing w:line="360" w:lineRule="auto"/>
              <w:contextualSpacing/>
              <w:jc w:val="center"/>
              <w:rPr>
                <w:rFonts w:ascii="仿宋" w:hAnsi="仿宋" w:eastAsia="仿宋" w:cs="仿宋"/>
                <w:b/>
                <w:bCs/>
                <w:sz w:val="24"/>
                <w:szCs w:val="24"/>
              </w:rPr>
            </w:pPr>
            <w:r>
              <w:rPr>
                <w:rFonts w:hint="eastAsia" w:ascii="仿宋" w:hAnsi="仿宋" w:eastAsia="仿宋" w:cs="仿宋"/>
                <w:b/>
                <w:bCs/>
                <w:sz w:val="24"/>
                <w:szCs w:val="24"/>
              </w:rPr>
              <w:t>指标项</w:t>
            </w:r>
          </w:p>
        </w:tc>
        <w:tc>
          <w:tcPr>
            <w:tcW w:w="3997" w:type="pct"/>
            <w:shd w:val="clear" w:color="auto" w:fill="auto"/>
            <w:vAlign w:val="center"/>
          </w:tcPr>
          <w:p>
            <w:pPr>
              <w:snapToGrid w:val="0"/>
              <w:spacing w:line="360" w:lineRule="auto"/>
              <w:contextualSpacing/>
              <w:jc w:val="center"/>
              <w:rPr>
                <w:rFonts w:ascii="仿宋" w:hAnsi="仿宋" w:eastAsia="仿宋" w:cs="仿宋"/>
                <w:b/>
                <w:bCs/>
                <w:sz w:val="24"/>
                <w:szCs w:val="24"/>
              </w:rPr>
            </w:pPr>
            <w:r>
              <w:rPr>
                <w:rFonts w:hint="eastAsia" w:ascii="仿宋" w:hAnsi="仿宋" w:eastAsia="仿宋" w:cs="仿宋"/>
                <w:b/>
                <w:bCs/>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bCs/>
                <w:kern w:val="0"/>
                <w:sz w:val="24"/>
                <w:szCs w:val="24"/>
              </w:rPr>
              <w:t>性能要求</w:t>
            </w:r>
          </w:p>
        </w:tc>
        <w:tc>
          <w:tcPr>
            <w:tcW w:w="3997" w:type="pct"/>
            <w:shd w:val="clear" w:color="auto" w:fill="auto"/>
            <w:vAlign w:val="center"/>
          </w:tcPr>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设备性能要求不低于：</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HTTP吞吐量6Gbps</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HTTPS吞吐量1.5Gbps</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HTTP最大并发连接数350000</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HTTP最大新建连接数32000</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HTTPS最大并发连接数65000</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HTTPS最大新建连接数6500</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每秒事务处理数50000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bCs/>
                <w:kern w:val="0"/>
                <w:sz w:val="24"/>
                <w:szCs w:val="24"/>
              </w:rPr>
              <w:t>硬件要求</w:t>
            </w:r>
          </w:p>
        </w:tc>
        <w:tc>
          <w:tcPr>
            <w:tcW w:w="3997" w:type="pct"/>
            <w:shd w:val="clear" w:color="auto" w:fill="auto"/>
            <w:vAlign w:val="center"/>
          </w:tcPr>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设备的硬件配置要求不低于：</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1*管理口，2*USB，1*Console口</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业务口：4个千兆电口（含两对内置BYPASS），4千兆光口</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接口扩展：支持三个接口扩展槽</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硬盘：2T标准SATA硬盘</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电源：双电源</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高度：2U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restart"/>
            <w:shd w:val="clear" w:color="auto" w:fill="auto"/>
            <w:vAlign w:val="center"/>
          </w:tcPr>
          <w:p>
            <w:pPr>
              <w:jc w:val="center"/>
              <w:rPr>
                <w:rFonts w:ascii="仿宋" w:hAnsi="仿宋" w:eastAsia="仿宋" w:cs="仿宋"/>
                <w:bCs/>
                <w:kern w:val="0"/>
                <w:sz w:val="24"/>
                <w:szCs w:val="24"/>
              </w:rPr>
            </w:pPr>
            <w:r>
              <w:rPr>
                <w:rFonts w:hint="eastAsia" w:ascii="仿宋" w:hAnsi="仿宋" w:eastAsia="仿宋" w:cs="仿宋"/>
                <w:bCs/>
                <w:kern w:val="0"/>
                <w:sz w:val="24"/>
                <w:szCs w:val="24"/>
              </w:rPr>
              <w:t>产品资质</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产品具备国家版权局《计算机软件著作权登记证书》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产品具备公安部《计算机信息系统安全专用产品销售许可证》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bCs/>
                <w:kern w:val="0"/>
                <w:sz w:val="24"/>
                <w:szCs w:val="24"/>
              </w:rPr>
              <w:t>部署模式</w:t>
            </w:r>
          </w:p>
        </w:tc>
        <w:tc>
          <w:tcPr>
            <w:tcW w:w="3997" w:type="pct"/>
            <w:shd w:val="clear" w:color="auto" w:fill="auto"/>
            <w:vAlign w:val="center"/>
          </w:tcPr>
          <w:p>
            <w:pPr>
              <w:widowControl/>
              <w:jc w:val="left"/>
              <w:rPr>
                <w:rFonts w:ascii="仿宋" w:hAnsi="仿宋" w:eastAsia="仿宋" w:cs="仿宋"/>
                <w:b/>
                <w:kern w:val="0"/>
                <w:sz w:val="24"/>
                <w:szCs w:val="24"/>
              </w:rPr>
            </w:pPr>
            <w:r>
              <w:rPr>
                <w:rFonts w:hint="eastAsia" w:ascii="仿宋" w:hAnsi="仿宋" w:eastAsia="仿宋" w:cs="仿宋"/>
                <w:kern w:val="0"/>
                <w:sz w:val="24"/>
                <w:szCs w:val="24"/>
              </w:rPr>
              <w:t>支持透明串接、反向代理、旁路镜像等多种部署模式部署，支持链路聚合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restar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保护对象</w:t>
            </w:r>
          </w:p>
        </w:tc>
        <w:tc>
          <w:tcPr>
            <w:tcW w:w="3997" w:type="pct"/>
            <w:shd w:val="clear" w:color="auto" w:fill="auto"/>
            <w:vAlign w:val="center"/>
          </w:tcPr>
          <w:p>
            <w:pPr>
              <w:widowControl/>
              <w:jc w:val="left"/>
              <w:rPr>
                <w:rFonts w:ascii="仿宋" w:hAnsi="仿宋" w:eastAsia="仿宋" w:cs="仿宋"/>
                <w:b/>
                <w:kern w:val="0"/>
                <w:sz w:val="24"/>
                <w:szCs w:val="24"/>
              </w:rPr>
            </w:pPr>
            <w:r>
              <w:rPr>
                <w:rFonts w:hint="eastAsia" w:ascii="仿宋" w:hAnsi="仿宋" w:eastAsia="仿宋" w:cs="仿宋"/>
                <w:kern w:val="0"/>
                <w:sz w:val="24"/>
                <w:szCs w:val="24"/>
              </w:rPr>
              <w:t>支持多条链路数据的防护，防护网段数量不限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b/>
                <w:kern w:val="0"/>
                <w:sz w:val="24"/>
                <w:szCs w:val="24"/>
              </w:rPr>
            </w:pPr>
            <w:r>
              <w:rPr>
                <w:rFonts w:hint="eastAsia" w:ascii="仿宋" w:hAnsi="仿宋" w:eastAsia="仿宋" w:cs="仿宋"/>
                <w:kern w:val="0"/>
                <w:sz w:val="24"/>
                <w:szCs w:val="24"/>
              </w:rPr>
              <w:t>支持ipv4/ipv6双协议栈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restar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bCs/>
                <w:kern w:val="0"/>
                <w:sz w:val="24"/>
                <w:szCs w:val="24"/>
              </w:rPr>
              <w:t>HTTPS防护</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支持HTTPS协议的选择可以选择SSL/TLS协议版本，可选SSLv3、TLS1.0、TLS1.1、TLS1.2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支持HTTPS站点SSL算法自动探测功能。探测时可以设置指定站点及端口，可以显示探测结果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支持透明串接和旁路反向代理下的HTTPS业务的安全防护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restar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攻击检测</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支持对跨站脚本(XSS)和注入式攻击（包括SQL注入、命令注入 、代码注入、文件注入、LDAP注入、SSI注入等）的检测防护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支持对HTTP请求关键字段进行合规性的检测（包括Host字段、User-Agent、Content-type字段等）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支持HTTP请求走私，防止HTTP请求分割攻击,防止Content-Length与Transfer-Encoding分割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支持HTTP响应分割，防止提交HTTP响应报文截断攻击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支持防护Session-Fixation攻击，防止提交过期会话进行攻击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支持防护Java反序列化及基于Java的通用攻击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支持XML防护，XML攻击行为包括XML DDoS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bottom"/>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支持对HTTP头部各字段内容长度进行限制并可以自定义调整限制大小，包括参数名长度、参数值长度、HTTP请求头部长度、URI长度、cookie长度、User-Agent长度、Content-type长度、Host长度等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bottom"/>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支持识别HTTP报文常见的编码和编码攻击：URL解码、Base64解码、HTML解码、16进制转换、JSON解析、XML解析、PHP反序列解析等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restar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HTTP协议规范性检查</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检查HTTP报文合法性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检查HTTP报头是否有缺失或为空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检查允许提交的HTTP方法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检查请求报文是否畸形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通过检查上传和下载的文件类型，防止下载敏感文件和上传Webshell文件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检查HTTP报头长度，防止缓冲区攻击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Webshell检测（语义分析）</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内置Webshell检测规则，可以对上传的文件内容进行检查，防止恶意Webshell文件上传，对已经上传的Webshell发起请求的行为进行拦截阻断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restar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敏感信息泄露检测</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内置身份证、银行卡、手机号、社保号等个人敏感信息数据，对服务器返回的敏感个人信息数据通过星号进行隐藏，并支持用户自定义敏感词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能够检测防止服务器导致的信息泄露行为，包括：目录信息泄露、服务器信息泄露、数据库信息泄露、源代码泄露等信息泄露行为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支持禁止防敏感词发布，防止提交政冶敏感、违反法规相关的言论信息，保障网站的内容健康呈现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支持服务器信息隐藏，可配置删除服务器响应头信息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应用层安全防护</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支持对服务器响应安全设置，可通过选择不同的操作策略对响应头内容进行增删改。在修改响应头时，要保证触发条件的准确性，不得随意修改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bCs/>
                <w:kern w:val="0"/>
                <w:sz w:val="24"/>
                <w:szCs w:val="24"/>
              </w:rPr>
              <w:t>客户端安全防护</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支持客户端安全防护，能够通过WAF向服务器返回信息插入特殊的HTTP报头（包括X-Frame-Options、X-Content-Type-Options、Content-Security-Policy，以免客户端免受相应攻击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restar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 xml:space="preserve">爬虫、扫描器等自动化工具的安全检测                                                                           </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内置安全规则可有效识别Acunetix、nessus 、WebScan、Webdump、AppScan等扫描器的扫描行为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内置安全规则可有效识别baidu、google、yahoo等常见网络爬虫的访问行为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盗链攻击检测</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支持多种盗链识别算法能有效解决单一来源盗链、分布式盗链、网站数据恶意采集等信息盗取行为，从而确保网站的资源只能通过本站才能访问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支持第三方扫描工具结果导入</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虚拟补丁，支持Appscan扫描结果导入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智能语义分析</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内置对SQL注入、XSS攻击检测的语义分析规则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CC防护功能</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rPr>
              <w:t>支持根据细粒度条件对CC攻击进行检测和防护；匹配条件由URL参数、请求头部字段、目的IP、请求方法、地理位置组成；测量指标由请求速率、请求集中度、请求离散度</w:t>
            </w:r>
            <w:r>
              <w:rPr>
                <w:rFonts w:hint="eastAsia" w:ascii="仿宋" w:hAnsi="仿宋" w:eastAsia="仿宋" w:cs="仿宋"/>
                <w:b/>
                <w:bCs/>
                <w:kern w:val="0"/>
                <w:sz w:val="24"/>
                <w:szCs w:val="24"/>
                <w:highlight w:val="none"/>
              </w:rPr>
              <w:t>组成；客户端检测对象由IP、IP+URL、IP+User_Agent等参数组成；支持从请求头字段获取真实源IP地址。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2" w:type="pct"/>
            <w:vMerge w:val="restar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安全审计</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能详细记录攻击事件的HTTP请求头信息，含请求的URL、UserAgent、POST内容，cookie等所有的请求头内容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vMerge w:val="continue"/>
            <w:shd w:val="clear" w:color="auto" w:fill="auto"/>
            <w:vAlign w:val="center"/>
          </w:tcPr>
          <w:p>
            <w:pPr>
              <w:widowControl/>
              <w:jc w:val="center"/>
              <w:rPr>
                <w:rFonts w:ascii="仿宋" w:hAnsi="仿宋" w:eastAsia="仿宋" w:cs="仿宋"/>
                <w:bCs/>
                <w:kern w:val="0"/>
                <w:sz w:val="24"/>
                <w:szCs w:val="24"/>
              </w:rPr>
            </w:pP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能详细记录服务器响应头信息，服务器响应内容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日志分析</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根据产生的安全日志进行智能分析，提高人工分析效率，减小规则误判概率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2" w:type="pct"/>
            <w:shd w:val="clear" w:color="auto" w:fill="auto"/>
            <w:vAlign w:val="center"/>
          </w:tcPr>
          <w:p>
            <w:pPr>
              <w:widowControl/>
              <w:jc w:val="center"/>
              <w:rPr>
                <w:rFonts w:ascii="仿宋" w:hAnsi="仿宋" w:eastAsia="仿宋" w:cs="仿宋"/>
                <w:bCs/>
                <w:kern w:val="0"/>
                <w:sz w:val="24"/>
                <w:szCs w:val="24"/>
              </w:rPr>
            </w:pPr>
            <w:r>
              <w:rPr>
                <w:rFonts w:hint="eastAsia" w:ascii="仿宋" w:hAnsi="仿宋" w:eastAsia="仿宋" w:cs="仿宋"/>
                <w:kern w:val="0"/>
                <w:sz w:val="24"/>
                <w:szCs w:val="24"/>
              </w:rPr>
              <w:t>日志记录</w:t>
            </w:r>
          </w:p>
        </w:tc>
        <w:tc>
          <w:tcPr>
            <w:tcW w:w="3997" w:type="pc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支持记录应用防护日志、网络防护日志、CC防护日志、访问审计日志、操作日志、系统日志、升级日志</w:t>
            </w:r>
          </w:p>
        </w:tc>
      </w:tr>
    </w:tbl>
    <w:p>
      <w:pPr>
        <w:rPr>
          <w:rFonts w:ascii="仿宋" w:hAnsi="仿宋" w:eastAsia="仿宋" w:cs="仿宋"/>
          <w:sz w:val="24"/>
          <w:szCs w:val="24"/>
        </w:rPr>
      </w:pPr>
    </w:p>
    <w:p>
      <w:pPr>
        <w:pStyle w:val="4"/>
        <w:numPr>
          <w:ilvl w:val="0"/>
          <w:numId w:val="3"/>
        </w:numPr>
        <w:rPr>
          <w:rFonts w:ascii="仿宋" w:hAnsi="仿宋" w:eastAsia="仿宋" w:cs="仿宋"/>
          <w:sz w:val="24"/>
          <w:szCs w:val="24"/>
        </w:rPr>
      </w:pPr>
      <w:bookmarkStart w:id="33" w:name="_Toc16115"/>
      <w:r>
        <w:rPr>
          <w:rFonts w:hint="eastAsia" w:ascii="仿宋" w:hAnsi="仿宋" w:eastAsia="仿宋" w:cs="仿宋"/>
          <w:sz w:val="24"/>
          <w:szCs w:val="24"/>
        </w:rPr>
        <w:t>WAF 2</w:t>
      </w:r>
    </w:p>
    <w:tbl>
      <w:tblPr>
        <w:tblStyle w:val="63"/>
        <w:tblW w:w="5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4"/>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技术指标</w:t>
            </w: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12"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基本要求</w:t>
            </w: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国产品牌，基于高性能硬件平台和专业安全操作系统；</w:t>
            </w:r>
          </w:p>
          <w:p>
            <w:pPr>
              <w:widowControl/>
              <w:jc w:val="left"/>
              <w:rPr>
                <w:rFonts w:ascii="仿宋" w:hAnsi="仿宋" w:eastAsia="仿宋" w:cs="仿宋"/>
                <w:sz w:val="24"/>
                <w:szCs w:val="24"/>
              </w:rPr>
            </w:pPr>
            <w:r>
              <w:rPr>
                <w:rFonts w:hint="eastAsia" w:ascii="仿宋" w:hAnsi="仿宋" w:eastAsia="仿宋" w:cs="仿宋"/>
                <w:sz w:val="24"/>
                <w:szCs w:val="24"/>
              </w:rPr>
              <w:t>标准1U机架式设备，480G SSD硬盘</w:t>
            </w:r>
            <w:r>
              <w:rPr>
                <w:rFonts w:hint="eastAsia" w:ascii="仿宋" w:hAnsi="仿宋" w:eastAsia="仿宋" w:cs="仿宋"/>
                <w:kern w:val="0"/>
                <w:sz w:val="24"/>
                <w:szCs w:val="24"/>
              </w:rPr>
              <w:t>，RJ45串口≥1个，≥</w:t>
            </w:r>
            <w:r>
              <w:rPr>
                <w:rFonts w:hint="eastAsia" w:ascii="仿宋" w:hAnsi="仿宋" w:eastAsia="仿宋" w:cs="仿宋"/>
                <w:sz w:val="24"/>
                <w:szCs w:val="24"/>
              </w:rPr>
              <w:t>2个USB口，</w:t>
            </w:r>
            <w:r>
              <w:rPr>
                <w:rFonts w:hint="eastAsia" w:ascii="仿宋" w:hAnsi="仿宋" w:eastAsia="仿宋" w:cs="仿宋"/>
                <w:kern w:val="0"/>
                <w:sz w:val="24"/>
                <w:szCs w:val="24"/>
              </w:rPr>
              <w:t>≥</w:t>
            </w:r>
            <w:r>
              <w:rPr>
                <w:rFonts w:hint="eastAsia" w:ascii="仿宋" w:hAnsi="仿宋" w:eastAsia="仿宋" w:cs="仿宋"/>
                <w:sz w:val="24"/>
                <w:szCs w:val="24"/>
              </w:rPr>
              <w:t>1个MGT口，</w:t>
            </w:r>
            <w:r>
              <w:rPr>
                <w:rFonts w:hint="eastAsia" w:ascii="仿宋" w:hAnsi="仿宋" w:eastAsia="仿宋" w:cs="仿宋"/>
                <w:kern w:val="0"/>
                <w:sz w:val="24"/>
                <w:szCs w:val="24"/>
              </w:rPr>
              <w:t>≥</w:t>
            </w:r>
            <w:r>
              <w:rPr>
                <w:rFonts w:hint="eastAsia" w:ascii="仿宋" w:hAnsi="仿宋" w:eastAsia="仿宋" w:cs="仿宋"/>
                <w:sz w:val="24"/>
                <w:szCs w:val="24"/>
              </w:rPr>
              <w:t>1个HA口，</w:t>
            </w:r>
            <w:r>
              <w:rPr>
                <w:rFonts w:hint="eastAsia" w:ascii="仿宋" w:hAnsi="仿宋" w:eastAsia="仿宋" w:cs="仿宋"/>
                <w:kern w:val="0"/>
                <w:sz w:val="24"/>
                <w:szCs w:val="24"/>
              </w:rPr>
              <w:t>≥</w:t>
            </w:r>
            <w:r>
              <w:rPr>
                <w:rFonts w:hint="eastAsia" w:ascii="仿宋" w:hAnsi="仿宋" w:eastAsia="仿宋" w:cs="仿宋"/>
                <w:sz w:val="24"/>
                <w:szCs w:val="24"/>
              </w:rPr>
              <w:t>16个千兆电口(包含两组bypass接口),</w:t>
            </w:r>
            <w:r>
              <w:rPr>
                <w:rFonts w:hint="eastAsia" w:ascii="仿宋" w:hAnsi="仿宋" w:eastAsia="仿宋" w:cs="仿宋"/>
                <w:kern w:val="0"/>
                <w:sz w:val="24"/>
                <w:szCs w:val="24"/>
              </w:rPr>
              <w:t xml:space="preserve"> ≥</w:t>
            </w:r>
            <w:r>
              <w:rPr>
                <w:rFonts w:hint="eastAsia" w:ascii="仿宋" w:hAnsi="仿宋" w:eastAsia="仿宋" w:cs="仿宋"/>
                <w:sz w:val="24"/>
                <w:szCs w:val="24"/>
              </w:rPr>
              <w:t>8个千兆光口，</w:t>
            </w:r>
            <w:r>
              <w:rPr>
                <w:rFonts w:hint="eastAsia" w:ascii="仿宋" w:hAnsi="仿宋" w:eastAsia="仿宋" w:cs="仿宋"/>
                <w:kern w:val="0"/>
                <w:sz w:val="24"/>
                <w:szCs w:val="24"/>
              </w:rPr>
              <w:t>≥</w:t>
            </w:r>
            <w:r>
              <w:rPr>
                <w:rFonts w:hint="eastAsia" w:ascii="仿宋" w:hAnsi="仿宋" w:eastAsia="仿宋" w:cs="仿宋"/>
                <w:sz w:val="24"/>
                <w:szCs w:val="24"/>
              </w:rPr>
              <w:t>2个万兆光口，双电源；</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整机网络层吞吐量≥13G，最大并发连接数≥75万，最大新建连接数≥3.5万；</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整机应用层吞吐量≥1.5G，HTTP最大并发连接数≥60万，HTTP每秒新建连接数≥5000；</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防护站点数量≥32个，可保护的不同IP/PORT对数量≥128个；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Web防护</w:t>
            </w: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sz w:val="24"/>
                <w:szCs w:val="24"/>
              </w:rPr>
              <w:t>具备个人敏感信息防泄漏功能，可以检测到个人身份信息（包括中国大陆身份证号、港澳台身份证号、美国社会安全号）、银行卡号、信用卡号、邮件账号的信息泄露，支持对敏感信息的脱敏操作；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sz w:val="24"/>
                <w:szCs w:val="24"/>
              </w:rPr>
            </w:pPr>
            <w:r>
              <w:rPr>
                <w:rFonts w:hint="eastAsia" w:ascii="仿宋" w:hAnsi="仿宋" w:eastAsia="仿宋" w:cs="仿宋"/>
                <w:sz w:val="24"/>
                <w:szCs w:val="24"/>
              </w:rPr>
              <w:t>具备默认站点功能，不需要配置IP和端口，自动防护网站；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sz w:val="24"/>
                <w:szCs w:val="24"/>
              </w:rPr>
              <w:t>系统具备Web访问控制能力，可以对扫描器的扫描行为、爬虫行为、目录遍历行为进行防御；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sz w:val="24"/>
                <w:szCs w:val="24"/>
              </w:rPr>
              <w:t>支持细粒度的HTTP命令级访问控制策略，可以根据客户端IP、HTTP操作方法、HTTP头名称、HTTP内容类型、HTTP协议版本、URI路径等进行访问控制；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支持基于设备指纹技术的高级反爬虫和机器人流量识别，对于可疑流量可以进行人机验证和基于设备指纹的阻断管控。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https站点同时配置商密算法+国密算法；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网页防篡改</w:t>
            </w: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支持静态网页缓存和篡改监控，在检测到篡改发生时，可以将篡改前的缓存页面返回给用户；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支持对篡改内容的取证；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可以扩展动态网页防篡改功能（需要配置网页防篡改软件，安装在Web服务器上）；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Web漏洞扫描及虚拟补丁</w:t>
            </w: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sz w:val="24"/>
                <w:szCs w:val="24"/>
              </w:rPr>
              <w:t>产品支持Web应用漏扫，支持的扫描各种类型的Web漏洞包括：SQL注入漏洞、XSS攻击漏洞、Web服务漏洞、信息泄露漏洞、异常访问漏洞；扫描方式支持普通扫描和侵入式扫描；支持手动扫描和定期扫描，可以定期自动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sz w:val="24"/>
                <w:szCs w:val="24"/>
              </w:rPr>
              <w:t>可以对URL扫描深度、链接总数、文件数进行限制；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sz w:val="24"/>
                <w:szCs w:val="24"/>
              </w:rPr>
              <w:t>可以根据扫描报告生成虚拟补丁，用户无需中断业务即可针对Web漏洞提供快速保护；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自学习策略</w:t>
            </w: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支持对保护站点的流量进行智能学习，并根据学习结果生成针对性的防护策略；学习的内容包括：动态URL地址、URL参数、HTTP访方法等信息。；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支持学习模式和保护模式，学习完成后可以自动切换到保护模式；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支持对特定URL进行学习；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kern w:val="0"/>
                <w:sz w:val="24"/>
                <w:szCs w:val="24"/>
              </w:rPr>
            </w:pPr>
            <w:r>
              <w:rPr>
                <w:rFonts w:hint="eastAsia" w:ascii="仿宋" w:hAnsi="仿宋" w:eastAsia="仿宋" w:cs="仿宋"/>
                <w:sz w:val="24"/>
                <w:szCs w:val="24"/>
              </w:rPr>
              <w:t>应用加速及服务器负载分担</w:t>
            </w: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支持页面缓存及压缩、连接服用、支持SSL卸载；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支持服务器负载分担（反向代理模式下），支持加权轮询、最少连接以及IP Hash算法；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sz w:val="24"/>
                <w:szCs w:val="24"/>
              </w:rPr>
              <w:t>支持站点自发现，自动发现网络中的http/HTTPS网站，包含服务器IP/端口/域名/访问次数等信息</w:t>
            </w:r>
            <w:r>
              <w:rPr>
                <w:rFonts w:hint="eastAsia" w:ascii="仿宋" w:hAnsi="仿宋" w:eastAsia="仿宋" w:cs="仿宋"/>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kern w:val="0"/>
                <w:sz w:val="24"/>
                <w:szCs w:val="24"/>
              </w:rPr>
            </w:pPr>
            <w:r>
              <w:rPr>
                <w:rFonts w:hint="eastAsia" w:ascii="仿宋" w:hAnsi="仿宋" w:eastAsia="仿宋" w:cs="仿宋"/>
                <w:sz w:val="24"/>
                <w:szCs w:val="24"/>
              </w:rPr>
              <w:t>支持HA-AP、HA-AA高可用性部署；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仿宋"/>
                <w:sz w:val="24"/>
                <w:szCs w:val="24"/>
              </w:rPr>
            </w:pPr>
            <w:r>
              <w:rPr>
                <w:rFonts w:hint="eastAsia" w:ascii="仿宋" w:hAnsi="仿宋" w:eastAsia="仿宋" w:cs="仿宋"/>
                <w:sz w:val="24"/>
                <w:szCs w:val="24"/>
              </w:rPr>
              <w:t>支持软件Bypass，透明模式下，在CPU、并发连接数超过阈值时，可优先确保业务连通性；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rPr>
              <w:t>运维要求</w:t>
            </w: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提供丰富的日志信息，包括设备管理日志、网络安全日志、网页安全日志、防篡改日志、访问控制日志、自学习策略日志，web访问日志等；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支持记录攻击事件的HTTP所有请求头信息，含请求的URL、UserAgent、POST内容，cookie等；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支持智能日志分析，包括威胁分析和误报分析，可以根据分析结果，对安全策略进行一键优化，提升防护效果；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rPr>
              <w:t>提供大屏展示功能，可展示地理威胁分布、威胁事件类型、热点威胁事件、风险站点排名、WEB整机流量等内容。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WAF具有与防火墙安全联动功能</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支持多级日志聚合支持按照威胁类型进行一级聚合后，按照防护规则可以进行二级聚合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支持移动运维，通过手机 APP管理多台WAF并监控其运行状态，并实现一键断网功能；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IP信誉库（受license控制，为可选功能）。</w:t>
            </w: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支持扩展IP信誉库功能，对僵尸肉鸡、垃圾邮件发送者、Tor节点、失陷主机、暴力破解等风险IP的流量进行识别和过滤。IP信誉特征库支持在线升级更新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2"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威胁情报平台升（受license控制，为可选功能）</w:t>
            </w:r>
          </w:p>
        </w:tc>
        <w:tc>
          <w:tcPr>
            <w:tcW w:w="3988" w:type="pc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sz w:val="24"/>
                <w:szCs w:val="24"/>
              </w:rPr>
              <w:t>联动威胁情报平台，对发现的威胁事件，查询相关IP、文件的威胁情报详情，支持从威胁情报平台获取热点威胁情报信息；</w:t>
            </w:r>
          </w:p>
        </w:tc>
      </w:tr>
    </w:tbl>
    <w:p>
      <w:pPr>
        <w:rPr>
          <w:rFonts w:ascii="仿宋" w:hAnsi="仿宋" w:eastAsia="仿宋" w:cs="仿宋"/>
          <w:sz w:val="24"/>
          <w:szCs w:val="24"/>
        </w:rPr>
      </w:pPr>
    </w:p>
    <w:p>
      <w:pPr>
        <w:pStyle w:val="15"/>
        <w:rPr>
          <w:rFonts w:ascii="仿宋" w:hAnsi="仿宋" w:eastAsia="仿宋" w:cs="仿宋"/>
          <w:sz w:val="24"/>
        </w:rPr>
      </w:pPr>
    </w:p>
    <w:p>
      <w:pPr>
        <w:pStyle w:val="4"/>
        <w:numPr>
          <w:ilvl w:val="0"/>
          <w:numId w:val="3"/>
        </w:numPr>
        <w:rPr>
          <w:rFonts w:ascii="仿宋" w:hAnsi="仿宋" w:eastAsia="仿宋" w:cs="仿宋"/>
          <w:sz w:val="24"/>
          <w:szCs w:val="24"/>
        </w:rPr>
      </w:pPr>
      <w:r>
        <w:rPr>
          <w:rFonts w:hint="eastAsia" w:ascii="仿宋" w:hAnsi="仿宋" w:eastAsia="仿宋" w:cs="仿宋"/>
          <w:sz w:val="24"/>
          <w:szCs w:val="24"/>
        </w:rPr>
        <w:t>威胁检测系统</w:t>
      </w:r>
      <w:bookmarkEnd w:id="33"/>
      <w:r>
        <w:rPr>
          <w:rFonts w:hint="eastAsia" w:ascii="仿宋" w:hAnsi="仿宋" w:eastAsia="仿宋" w:cs="仿宋"/>
          <w:sz w:val="24"/>
          <w:szCs w:val="24"/>
        </w:rPr>
        <w:t>1</w:t>
      </w:r>
    </w:p>
    <w:tbl>
      <w:tblPr>
        <w:tblStyle w:val="63"/>
        <w:tblW w:w="5799" w:type="pct"/>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8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指标项</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硬件规格</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内存≥128GB，存储磁盘总容量≥32T；</w:t>
            </w:r>
          </w:p>
          <w:p>
            <w:pPr>
              <w:pStyle w:val="963"/>
              <w:rPr>
                <w:rFonts w:ascii="仿宋" w:hAnsi="仿宋" w:eastAsia="仿宋" w:cs="仿宋"/>
                <w:sz w:val="24"/>
                <w:szCs w:val="24"/>
              </w:rPr>
            </w:pPr>
            <w:r>
              <w:rPr>
                <w:rFonts w:hint="eastAsia" w:ascii="仿宋" w:hAnsi="仿宋" w:eastAsia="仿宋" w:cs="仿宋"/>
                <w:sz w:val="24"/>
                <w:szCs w:val="24"/>
              </w:rPr>
              <w:t>接口要求：千兆电口≥4，万兆光≥2；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性能要求</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1、数据采集和处理性能≥1000EPS，每条数据大小&gt;1KB；</w:t>
            </w:r>
          </w:p>
          <w:p>
            <w:pPr>
              <w:pStyle w:val="963"/>
              <w:rPr>
                <w:rFonts w:ascii="仿宋" w:hAnsi="仿宋" w:eastAsia="仿宋" w:cs="仿宋"/>
                <w:sz w:val="24"/>
                <w:szCs w:val="24"/>
              </w:rPr>
            </w:pPr>
            <w:r>
              <w:rPr>
                <w:rFonts w:hint="eastAsia" w:ascii="仿宋" w:hAnsi="仿宋" w:eastAsia="仿宋" w:cs="仿宋"/>
                <w:sz w:val="24"/>
                <w:szCs w:val="24"/>
              </w:rPr>
              <w:t>2、10亿数据关键字查询结果响应时间&lt;2秒；</w:t>
            </w:r>
          </w:p>
          <w:p>
            <w:pPr>
              <w:pStyle w:val="963"/>
              <w:rPr>
                <w:rFonts w:ascii="仿宋" w:hAnsi="仿宋" w:eastAsia="仿宋" w:cs="仿宋"/>
                <w:sz w:val="24"/>
                <w:szCs w:val="24"/>
              </w:rPr>
            </w:pPr>
            <w:r>
              <w:rPr>
                <w:rFonts w:hint="eastAsia" w:ascii="仿宋" w:hAnsi="仿宋" w:eastAsia="仿宋" w:cs="仿宋"/>
                <w:sz w:val="24"/>
                <w:szCs w:val="24"/>
              </w:rPr>
              <w:t>3、内置探针支持5G流量(仅接告警数据)；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pct"/>
            <w:vMerge w:val="restart"/>
            <w:tcBorders>
              <w:top w:val="single" w:color="auto" w:sz="4" w:space="0"/>
              <w:left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行为审计与</w:t>
            </w:r>
          </w:p>
          <w:p>
            <w:pPr>
              <w:pStyle w:val="963"/>
              <w:rPr>
                <w:rFonts w:ascii="仿宋" w:hAnsi="仿宋" w:eastAsia="仿宋" w:cs="仿宋"/>
                <w:sz w:val="24"/>
                <w:szCs w:val="24"/>
              </w:rPr>
            </w:pPr>
            <w:r>
              <w:rPr>
                <w:rFonts w:hint="eastAsia" w:ascii="仿宋" w:hAnsi="仿宋" w:eastAsia="仿宋" w:cs="仿宋"/>
                <w:sz w:val="24"/>
                <w:szCs w:val="24"/>
              </w:rPr>
              <w:t>可疑通信检测</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支持违规操作、违规访问、违规应用、违规外发等300种以上行为审计检测规则，可针对任意单条规则进行启用和禁用。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1" w:type="pct"/>
            <w:vMerge w:val="continue"/>
            <w:tcBorders>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支持隧道通信、可疑内容、恶意IP、恶意域名、恶意证书、远程控制等2000种以上可疑通信检测规则，可针对任意单条规则进行启用和禁用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安全分析能力</w:t>
            </w:r>
          </w:p>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支持处置动作包括：跳转原始日志、添加白名单、联动处置、人工标记。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事件详情支持按攻击者或受害者统计，事件包含攻击结果、攻击链阶段统计，攻击详情包含告警时序图，ATT&amp;CK时序图和矩阵映射图，时序图和矩阵图支持跟告警列表联动查询。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事件详情支持攻击故事描述，图形化描述从网络到终端的完整攻击过程，支持网络终端关联分析，精准告警，降低告警量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自动终端溯源</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能够对威胁告警事件提供全面的可视化溯源能力。从事件关联的设备、涉及到的恶意进程的父子关系，到每个进程运行时间、详细路径、文件安全等级、网络访问关系、进程调用关系等清晰呈现，最终追溯到恶意事件根源，还原威胁真实目的、了解入侵路径、评估响应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支持多种终端处置动作，如终端隔离、文件隔离、进程结束、网络封禁等，支持命令行方式操作终端操作系统。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终端调查</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支持终端威胁狩猎、调查取证，支持AiQL语句查询终端文件创建、进程创建、驱动加载、网络外联、注册表修改等行为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安全事件</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支持处置动作包括：跳转原始日志、添加白名单、联动处置、人工标记。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事件详情支持按攻击者或受害者统计，事件包含攻击结果、攻击链阶段统计，攻击详情包含告警时序图，ATT&amp;CK时序图和矩阵映射图，时序图和矩阵图支持跟告警列表联动查询。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事件详情支持攻击故事描述，图形化描述从网络到终端的完整攻击过程，支持网络终端关联分析，精准告警，降低告警量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AI高级分析</w:t>
            </w:r>
          </w:p>
        </w:tc>
        <w:tc>
          <w:tcPr>
            <w:tcW w:w="4158" w:type="pct"/>
            <w:tcBorders>
              <w:top w:val="single" w:color="auto" w:sz="4" w:space="0"/>
              <w:left w:val="nil"/>
              <w:bottom w:val="single" w:color="auto" w:sz="4" w:space="0"/>
              <w:right w:val="single" w:color="auto" w:sz="4" w:space="0"/>
            </w:tcBorders>
            <w:shd w:val="clear" w:color="auto" w:fill="auto"/>
          </w:tcPr>
          <w:p>
            <w:pPr>
              <w:pStyle w:val="963"/>
              <w:rPr>
                <w:rFonts w:ascii="仿宋" w:hAnsi="仿宋" w:eastAsia="仿宋" w:cs="仿宋"/>
                <w:sz w:val="24"/>
                <w:szCs w:val="24"/>
              </w:rPr>
            </w:pPr>
            <w:r>
              <w:rPr>
                <w:rFonts w:hint="eastAsia" w:ascii="仿宋" w:hAnsi="仿宋" w:eastAsia="仿宋" w:cs="仿宋"/>
                <w:sz w:val="24"/>
                <w:szCs w:val="24"/>
              </w:rPr>
              <w:t>平台内置不少于3种机器学习分析场景模型，可Web攻击检测分析、DGA域名检测分析、钓鱼邮件检测分析等特定场景条件下的安全态势异常。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1" w:type="pct"/>
            <w:vMerge w:val="restart"/>
            <w:tcBorders>
              <w:top w:val="single" w:color="auto" w:sz="4" w:space="0"/>
              <w:left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场景分析</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支持机器学习检测钓鱼邮件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1" w:type="pct"/>
            <w:vMerge w:val="continue"/>
            <w:tcBorders>
              <w:left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暴力破解支持慢速暴破、一对多暴破检测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1" w:type="pct"/>
            <w:vMerge w:val="continue"/>
            <w:tcBorders>
              <w:left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支持智能检索语句分析，支持检索语句的中英文、拼音智能联想，支持逻辑运算符与字段值的自动提示补全；检索语句支持快速保存，历史检索语句快速导入。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41" w:type="pct"/>
            <w:vMerge w:val="restart"/>
            <w:tcBorders>
              <w:left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安全态势可视化</w:t>
            </w: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安全态势的可视化呈现，以大屏的方式从外部攻击态势、横向威胁感知、资产失陷状态、Web业务系统态势、数据中心态势、威胁狩猎态势、资产态势感知、攻击者追踪溯源、资产威胁溯源、挖矿态势(V2.0.4.2)等多个维度进行可视化展示，提供不少于10块大屏展示界面，支持大屏轮播，可自定义选择播放大屏及轮播时间间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41" w:type="pct"/>
            <w:vMerge w:val="continue"/>
            <w:tcBorders>
              <w:left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8"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支持立体、平面、球面等多种维度的网络实体关系透视，可在大屏上展示不同实体的标签属性，包括但不限于DNS服务器、监管单位、邮件服务器、黑客组织、WEB服务器等。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841" w:type="pct"/>
            <w:tcBorders>
              <w:left w:val="single" w:color="auto" w:sz="4" w:space="0"/>
              <w:bottom w:val="single" w:color="auto" w:sz="4" w:space="0"/>
              <w:right w:val="single" w:color="auto" w:sz="4" w:space="0"/>
            </w:tcBorders>
            <w:shd w:val="clear" w:color="auto" w:fill="auto"/>
          </w:tcPr>
          <w:p>
            <w:pPr>
              <w:pStyle w:val="963"/>
              <w:rPr>
                <w:rFonts w:ascii="仿宋" w:hAnsi="仿宋" w:eastAsia="仿宋" w:cs="仿宋"/>
                <w:sz w:val="24"/>
                <w:szCs w:val="24"/>
              </w:rPr>
            </w:pPr>
            <w:r>
              <w:rPr>
                <w:rFonts w:hint="eastAsia" w:ascii="仿宋" w:hAnsi="仿宋" w:eastAsia="仿宋" w:cs="仿宋"/>
                <w:sz w:val="24"/>
                <w:szCs w:val="24"/>
              </w:rPr>
              <w:t>个性化配置管理</w:t>
            </w:r>
          </w:p>
        </w:tc>
        <w:tc>
          <w:tcPr>
            <w:tcW w:w="4158" w:type="pct"/>
            <w:tcBorders>
              <w:top w:val="single" w:color="auto" w:sz="4" w:space="0"/>
              <w:left w:val="nil"/>
              <w:bottom w:val="single" w:color="auto" w:sz="4" w:space="0"/>
              <w:right w:val="single" w:color="auto" w:sz="4" w:space="0"/>
            </w:tcBorders>
            <w:shd w:val="clear" w:color="auto" w:fill="auto"/>
          </w:tcPr>
          <w:p>
            <w:pPr>
              <w:pStyle w:val="963"/>
              <w:rPr>
                <w:rFonts w:ascii="仿宋" w:hAnsi="仿宋" w:eastAsia="仿宋" w:cs="仿宋"/>
                <w:sz w:val="24"/>
                <w:szCs w:val="24"/>
              </w:rPr>
            </w:pPr>
            <w:r>
              <w:rPr>
                <w:rFonts w:hint="eastAsia" w:ascii="仿宋" w:hAnsi="仿宋" w:eastAsia="仿宋" w:cs="仿宋"/>
                <w:sz w:val="24"/>
                <w:szCs w:val="24"/>
              </w:rPr>
              <w:t>支持常用配置参数的前端可视化修改，如信任IP、页面嵌套开关、首页缓存开关、告警推送主题、测试告警推送内容、ES集群IP、告警聚合条数上限配置、字体、主题皮肤颜色、产品名称LOGO等的前端可视化配置，满足用户的个性化配置需求。</w:t>
            </w:r>
          </w:p>
        </w:tc>
      </w:tr>
    </w:tbl>
    <w:p>
      <w:pPr>
        <w:pStyle w:val="4"/>
        <w:numPr>
          <w:ilvl w:val="0"/>
          <w:numId w:val="3"/>
        </w:numPr>
        <w:rPr>
          <w:rFonts w:ascii="仿宋" w:hAnsi="仿宋" w:eastAsia="仿宋" w:cs="仿宋"/>
          <w:sz w:val="24"/>
          <w:szCs w:val="24"/>
        </w:rPr>
      </w:pPr>
      <w:r>
        <w:rPr>
          <w:rFonts w:hint="eastAsia" w:ascii="仿宋" w:hAnsi="仿宋" w:eastAsia="仿宋" w:cs="仿宋"/>
          <w:sz w:val="24"/>
          <w:szCs w:val="24"/>
        </w:rPr>
        <w:t>威胁检测系统2</w:t>
      </w:r>
    </w:p>
    <w:tbl>
      <w:tblPr>
        <w:tblStyle w:val="919"/>
        <w:tblW w:w="9850"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963"/>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shd w:val="clear" w:color="auto" w:fill="auto"/>
            <w:vAlign w:val="center"/>
          </w:tcPr>
          <w:p>
            <w:pPr>
              <w:widowControl/>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功能类别</w:t>
            </w:r>
          </w:p>
        </w:tc>
        <w:tc>
          <w:tcPr>
            <w:tcW w:w="8403" w:type="dxa"/>
            <w:gridSpan w:val="2"/>
            <w:shd w:val="clear" w:color="auto" w:fill="auto"/>
            <w:vAlign w:val="center"/>
          </w:tcPr>
          <w:p>
            <w:pPr>
              <w:widowControl/>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功能要求说明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7"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规格要求</w:t>
            </w:r>
          </w:p>
        </w:tc>
        <w:tc>
          <w:tcPr>
            <w:tcW w:w="8403" w:type="dxa"/>
            <w:gridSpan w:val="2"/>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存储容量≥21.8T；内存≥96 GB DDR4 2933；系统盘≥240GB SATA SSD；硬盘容量≥32TB；电源：冗余电源；接口≥4个千兆电口；规格：2U。提供不少于5年产品质保和软件升级服务。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全网安全态势大屏可视</w:t>
            </w:r>
          </w:p>
        </w:tc>
        <w:tc>
          <w:tcPr>
            <w:tcW w:w="963"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大屏展示</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安全态势的可视化呈现，以大屏的方式从全网安全态势感知大屏、分支安全态势、安全事件态势、通报/工单预警态势（需开启工单模块授权才会显示）、全网攻击、资产态势、网络安全指挥调度安全态势、设备运行态势、外联风险态势大屏等提供不少于16块大屏展示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continue"/>
            <w:shd w:val="clear" w:color="auto" w:fill="auto"/>
          </w:tcPr>
          <w:p>
            <w:pPr>
              <w:widowControl/>
              <w:textAlignment w:val="center"/>
              <w:rPr>
                <w:rFonts w:ascii="仿宋" w:hAnsi="仿宋" w:eastAsia="仿宋" w:cs="仿宋"/>
                <w:bCs/>
                <w:kern w:val="0"/>
                <w:sz w:val="24"/>
                <w:szCs w:val="24"/>
              </w:rPr>
            </w:pP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支持全部大屏的展示对象的名称自定义、统计周期设置、资产组织自定义选取、单位所在地、展示风险、LOGO显示、实时告警启用、大屏启停等。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资产管理</w:t>
            </w:r>
          </w:p>
        </w:tc>
        <w:tc>
          <w:tcPr>
            <w:tcW w:w="963"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资产识别</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支持自定义配置资产指纹识别规则，可基于流量行为细化资产类型，支持资产类型识别规则自定义和属性指纹特征自定义。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continue"/>
            <w:shd w:val="clear" w:color="auto" w:fill="auto"/>
          </w:tcPr>
          <w:p>
            <w:pPr>
              <w:widowControl/>
              <w:textAlignment w:val="center"/>
              <w:rPr>
                <w:rFonts w:ascii="仿宋" w:hAnsi="仿宋" w:eastAsia="仿宋" w:cs="仿宋"/>
                <w:bCs/>
                <w:kern w:val="0"/>
                <w:sz w:val="24"/>
                <w:szCs w:val="24"/>
              </w:rPr>
            </w:pP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支持资产主动扫描和被动发现发现功能，主动扫描支持自动入库、手动入库、扫描目标、定时扫描等功能。包括逻辑拓扑和物理拓扑识别及可视化展示。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资产全生命周期管理</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支持资产多级分支管理，最多可至15级分支，支持资产全生命周期自动管理，包括资产自动发现、多级资产、资产入库审核、资产离线风险识别、资产退库、资产数据更新，责任人管理机制等。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资产发现</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 xml:space="preserve">支持通过主动发送微量包的扫描方式探测潜在的服务器（影子资产）以及学习服务器的基础信息，资产指纹信息包括资产类型、端口、操作系统、mac地址、主机名等。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continue"/>
            <w:shd w:val="clear" w:color="auto" w:fill="auto"/>
          </w:tcPr>
          <w:p>
            <w:pPr>
              <w:widowControl/>
              <w:textAlignment w:val="center"/>
              <w:rPr>
                <w:rFonts w:ascii="仿宋" w:hAnsi="仿宋" w:eastAsia="仿宋" w:cs="仿宋"/>
                <w:bCs/>
                <w:kern w:val="0"/>
                <w:sz w:val="24"/>
                <w:szCs w:val="24"/>
              </w:rPr>
            </w:pP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支持跨三层取mac地址，识别资产mac地址，并能够解决不同资产IP冲突问题，以及DHCP场景IP变更的问题。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脆弱性管理</w:t>
            </w:r>
          </w:p>
        </w:tc>
        <w:tc>
          <w:tcPr>
            <w:tcW w:w="963"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弱密码检测</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弱密码检测技术基于机器学习（无监督自我学习）提取登录成功的特征，支持自定义WEB登录规则，可设置判定成功规则、判定失败规则。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continue"/>
            <w:shd w:val="clear" w:color="auto" w:fill="auto"/>
          </w:tcPr>
          <w:p>
            <w:pPr>
              <w:widowControl/>
              <w:textAlignment w:val="center"/>
              <w:rPr>
                <w:rFonts w:ascii="仿宋" w:hAnsi="仿宋" w:eastAsia="仿宋" w:cs="仿宋"/>
                <w:bCs/>
                <w:kern w:val="0"/>
                <w:sz w:val="24"/>
                <w:szCs w:val="24"/>
              </w:rPr>
            </w:pP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密码检测技术基于UEBA学习技术提取登陆成功的特征，通过UEBA技术对响应体内容和登录跳转路径进行持续学习训练登录成功特征，包括响应体内容Json、响应体关键字Keyword、响应体MD5值、响应体长度Length、登录跳转路径Location，可实时自动生成学习到的登陆成功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continue"/>
            <w:shd w:val="clear" w:color="auto" w:fill="auto"/>
          </w:tcPr>
          <w:p>
            <w:pPr>
              <w:widowControl/>
              <w:textAlignment w:val="center"/>
              <w:rPr>
                <w:rFonts w:ascii="仿宋" w:hAnsi="仿宋" w:eastAsia="仿宋" w:cs="仿宋"/>
                <w:bCs/>
                <w:kern w:val="0"/>
                <w:sz w:val="24"/>
                <w:szCs w:val="24"/>
              </w:rPr>
            </w:pP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弱密码识别支持被动发现，支持ftp、imap、ldap、pop3、smtp、telnet、web等62种常见协议的识别，并采用了规则匹配和UEBA学习技术进行检测。</w:t>
            </w:r>
          </w:p>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弱密码识别支持主动扫描，支持加密协议的弱口令登录，支持SMB、MySQL、Oracle、RDP、SSH、Redis、MongoDB、ElasticSearch、MSSQL等协议。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漏洞分析</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流量实时识别漏洞分析，漏洞分析类型包含配置错误漏洞、OpenSSH漏洞、OpenLDAP等操作系统、数据库、Web应用等，页面上支持展示业务脆弱性风险分布、漏洞类型分析、漏洞态势与危害和处置建议，并支持导出脆弱性感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分析中心</w:t>
            </w: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异常流量分析</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支持按照对外业务流量可视、横向流量可视、外联流量可视等开放的业务流量情况，展示服务器流量排行、最活跃源主机的内网服务器的流量情况，支持全球地图展示整体外联流量情况。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潜伏威胁黄金眼</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可视化的形式展示威胁的影响面，通过大数据分析和关联检索技术，能够直观的看到失陷主机的威胁影响面，同时基于列表模式展示攻击、违规访问、风险访问、可疑行为、正常访问等详细信息，支持攻击溯源功能，分析出首次失陷、疑似入口点、首次遭受攻击等信息；帮助管理人员及时了解威胁的影响，并找到攻击入口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威胁检测</w:t>
            </w: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Webshell检测</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具备基于AI的webshell通信流量检测，可检出加密（如冰蝎）的通信流量。，具备650+webshell规则检测，且覆盖webshell整个攻击阶段检测，包括webshell上传点探测、webshell上传下载、webshell通信。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事后异常行为检测</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具备元数据行为分析引擎：httpflow、dnsflow、adflow、icmpflow、maillflow等, 通过异常行为分析，结合各类机器学习算法完成未知威胁检测。包括：内网穿透、代理、远控、隧道、反弹shell等事后检测场景。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挖矿专项检测</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挖矿专项检测页面，具备挖矿攻击事前、事中和事后全链路的检测分析能力，综合运用威胁情报、IPS特征规则和行为关联分析技术，如检测发现文件传输（上传下载）阶段的异常，对挖矿早期的准备动作即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威胁情报关联分析</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230+情报源，DNS信誉库总量超过2000万，其中黑名单100万，URL信誉库总量超过1亿，其中URL分类库3000万，文件样本库总量超过10亿，每日新增200万。拥有国内领先的企业级域名信誉库，拥有国内最全最准确的URL分类库。支持威胁情报关联分析，内置威胁情报数量不少于160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文件威胁分析</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文件威胁分析支持平台内置的静态文件检测引擎、AI智能引擎、SAVE查杀引擎、webshellkiller引擎，利用LSA, AutoEncoder, LogicRegression, SVM, 随机森林，XGBoost等多种机器学习算法组合进行综合研判。支持采用AI技术针对无文件落地的恶意脚本进行检测。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联动处置</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处置中心和重保中心的多个模块的安全事件内置多个处置策略模板，支持与同品牌防火墙、终端安全响应系统、超融合、负载均衡联动封锁、访问控制，支持与终端安全响应系统联动一键查杀、进程取证，支持关闭超融合上的中毒虚拟主机，支持对超融合上中毒的虚拟主机进行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第三方日志关联分析可视</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SIEM日志关联分析结果的可视化展示。包括数据分布、安全事件趋势图、关联规则告警趋势图、接入设备概况等，可提供每一台设备专项分析的页面。如防火墙外部攻击场景分析、VPN账号异常场景分析、Windows服务器主机异常场景分析等，通过设备专项页面对每一台设备安全情况深度专业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日志检索</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安全检测日志、审计日志、第三方日志存储；日志类型包括漏洞利用攻击、网站攻击、僵尸网络、业务弱点、DOS攻击、邮件安全、文件安全、网络流量、DNS、HTTP、用户、数据库、文件审计、POP3、SMTP、IMAP、LDAP、FTP、Telne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主机行为EBA分析</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利用EBA技术进行资产的行为分析，对这些对象进行持续的学习和行为画像构建，以基线画像的形式检测异于基线的异常行为作为入口点，结合以降维、聚类、决策树为主的计算处理模型发现异常用户/资产行为。共含有19种异常行为学习模型；并支持用户对EBA基线进行自定义调整，优化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处置中心</w:t>
            </w: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告警消减</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支持多维度模糊聚类算法将大量外部攻击日志聚合成少量攻击事件，聚合维度包括攻击IP、攻击地址、攻击目标和目标手法。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攻防中心</w:t>
            </w: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实战攻防中心</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具备实战化攻防中心，支持备战阶段的对外服务器外网暴露面分析、内网服务器暴露面梳理暴。实战阶段的实时攻击分析，实时展受害者IP、攻击者IP、XFF、攻击结果、攻击次数、事件类型、威胁等级、联动响应、状态码、确定性等级等20个以上类型。实战阶段的全过程可视溯源分析、总结阶段的值守报告等全过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威胁情报共享</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云端与本地威胁情报共享，实时收集同步攻击者IP，并详细展示情报列表，包括IOC、区域、来源、更新时间、剩余封锁时间、状态、操作等，并可对本地威胁情报及云端威胁情报联动同品牌防火墙实现自动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溯源中心</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自动化溯源，可自动化复现受害者从最开始的遭受攻击到权限维持各个阶段的黑客行为，包括攻击入口溯源。支持基于可视化的形式展示威胁的影响面，通过大数据分析和关联检索技术，能够直观的看到失陷主机的威胁影响面，同时基于列表模式展示攻击、违规访问、风险访问、可疑行为、正常访问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continue"/>
            <w:shd w:val="clear" w:color="auto" w:fill="auto"/>
          </w:tcPr>
          <w:p>
            <w:pPr>
              <w:widowControl/>
              <w:textAlignment w:val="center"/>
              <w:rPr>
                <w:rFonts w:ascii="仿宋" w:hAnsi="仿宋" w:eastAsia="仿宋" w:cs="仿宋"/>
                <w:bCs/>
                <w:kern w:val="0"/>
                <w:sz w:val="24"/>
                <w:szCs w:val="24"/>
              </w:rPr>
            </w:pPr>
          </w:p>
        </w:tc>
        <w:tc>
          <w:tcPr>
            <w:tcW w:w="7440" w:type="dxa"/>
            <w:shd w:val="clear" w:color="auto" w:fill="auto"/>
          </w:tcPr>
          <w:p>
            <w:pPr>
              <w:textAlignment w:val="center"/>
              <w:rPr>
                <w:rFonts w:ascii="仿宋" w:hAnsi="仿宋" w:eastAsia="仿宋" w:cs="仿宋"/>
                <w:bCs/>
                <w:kern w:val="0"/>
                <w:sz w:val="24"/>
                <w:szCs w:val="24"/>
              </w:rPr>
            </w:pPr>
            <w:r>
              <w:rPr>
                <w:rFonts w:hint="eastAsia" w:ascii="仿宋" w:hAnsi="仿宋" w:eastAsia="仿宋" w:cs="仿宋"/>
                <w:bCs/>
                <w:kern w:val="0"/>
                <w:sz w:val="24"/>
                <w:szCs w:val="24"/>
              </w:rPr>
              <w:t>支持攻击溯源功能，分析出首次失陷、疑似入口点、首次遭受攻击等信息。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报表中心</w:t>
            </w: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全网安全态势报告</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综合安全风险、主机安全风险、脆弱性感知、外部感知、工单、摘要、处置报告多种方式呈现，可快速生成月度、季度、年度PPT报表，摘要报告支持PPT格式导出；包含网络安全整体解读、网络安全风险详情、告警及事件响应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告警推送</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告警方式支持邮件告警、短信、微信告警方式。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应用中心</w:t>
            </w:r>
          </w:p>
        </w:tc>
        <w:tc>
          <w:tcPr>
            <w:tcW w:w="963"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响应工具</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支持对接同品牌XDR平台，开启数据上报，上报安全事件、安全告警、安全日志、HTTP/DNS数据、资产信息上报给同品牌XDR平台用于安全分析。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vMerge w:val="continue"/>
            <w:shd w:val="clear" w:color="auto" w:fill="auto"/>
          </w:tcPr>
          <w:p>
            <w:pPr>
              <w:widowControl/>
              <w:textAlignment w:val="center"/>
              <w:rPr>
                <w:rFonts w:ascii="仿宋" w:hAnsi="仿宋" w:eastAsia="仿宋" w:cs="仿宋"/>
                <w:bCs/>
                <w:kern w:val="0"/>
                <w:sz w:val="24"/>
                <w:szCs w:val="24"/>
              </w:rPr>
            </w:pP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支持已合规基线管控业务安全，实时监测等保差距项和高风险项，避免策略变更导致不合规，有效应对网监不定期抽查和复测场景。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restart"/>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设备管理</w:t>
            </w: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基础特征库升级</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具备IPS漏洞特征识别库、WEB应用防护识别库、僵尸网络识别库、实时漏洞分析识别库、URL库、应用识别库、恶意链接库、白名单库；支持定期自动升级或离线手动升级。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接入设备管理</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支持流量探针统一升级管理，支持监控流量探针与安全组件的运行状态，包含日志传输模式、日志传输量、最近同步信息等。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vMerge w:val="continue"/>
            <w:shd w:val="clear" w:color="auto" w:fill="auto"/>
          </w:tcPr>
          <w:p>
            <w:pPr>
              <w:widowControl/>
              <w:textAlignment w:val="center"/>
              <w:rPr>
                <w:rFonts w:ascii="仿宋" w:hAnsi="仿宋" w:eastAsia="仿宋" w:cs="仿宋"/>
                <w:bCs/>
                <w:kern w:val="0"/>
                <w:sz w:val="24"/>
                <w:szCs w:val="24"/>
              </w:rPr>
            </w:pPr>
          </w:p>
        </w:tc>
        <w:tc>
          <w:tcPr>
            <w:tcW w:w="963"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管理员角色</w:t>
            </w:r>
          </w:p>
        </w:tc>
        <w:tc>
          <w:tcPr>
            <w:tcW w:w="7440" w:type="dxa"/>
            <w:shd w:val="clear" w:color="auto" w:fill="auto"/>
          </w:tcPr>
          <w:p>
            <w:pPr>
              <w:widowControl/>
              <w:textAlignment w:val="center"/>
              <w:rPr>
                <w:rFonts w:ascii="仿宋" w:hAnsi="仿宋" w:eastAsia="仿宋" w:cs="仿宋"/>
                <w:bCs/>
                <w:kern w:val="0"/>
                <w:sz w:val="24"/>
                <w:szCs w:val="24"/>
              </w:rPr>
            </w:pPr>
            <w:r>
              <w:rPr>
                <w:rFonts w:hint="eastAsia" w:ascii="仿宋" w:hAnsi="仿宋" w:eastAsia="仿宋" w:cs="仿宋"/>
                <w:bCs/>
                <w:kern w:val="0"/>
                <w:sz w:val="24"/>
                <w:szCs w:val="24"/>
              </w:rPr>
              <w:t>支持管理员账号的新增、删除、启用、禁用等，支持免登陆及单点登录设置，支持可信IP设置。支持角色的管理范围及页面权限的收敛设置。支持系统管理员、安全保密管理员和安全审计员三个管理员角色。</w:t>
            </w:r>
          </w:p>
        </w:tc>
      </w:tr>
    </w:tbl>
    <w:p>
      <w:pPr>
        <w:pStyle w:val="4"/>
        <w:numPr>
          <w:ilvl w:val="0"/>
          <w:numId w:val="3"/>
        </w:numPr>
        <w:rPr>
          <w:rFonts w:ascii="仿宋" w:hAnsi="仿宋" w:eastAsia="仿宋" w:cs="仿宋"/>
          <w:sz w:val="24"/>
          <w:szCs w:val="24"/>
        </w:rPr>
      </w:pPr>
      <w:r>
        <w:rPr>
          <w:rFonts w:hint="eastAsia" w:ascii="仿宋" w:hAnsi="仿宋" w:eastAsia="仿宋" w:cs="仿宋"/>
          <w:sz w:val="24"/>
          <w:szCs w:val="24"/>
        </w:rPr>
        <w:t>终端安全管理系统</w:t>
      </w:r>
    </w:p>
    <w:tbl>
      <w:tblPr>
        <w:tblStyle w:val="63"/>
        <w:tblW w:w="5808" w:type="pct"/>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8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指标项</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硬件规格</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支持≥1500个PC端防护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系统性能监控</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支持对CPU、内存、磁盘读写、网络上下行流量达到配置阈值时告警。支持对CPU、内存达到一定阈值时客户端自动进行熔断。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支持网络通信全时监控。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支持对CPU使用率监控、内存占用率监控、磁盘读写监控、上下行流量监控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高级威胁防护模块</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支持对本机的扩展行为（信息收集、权限提升）进行监测，防止提权行为和信息泄露。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对失陷后主机远控持久化行为进行检测（反弹Shell、远程控制），可阻断远控。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可对渗透的收尾阶段的数据清除行为进行识别和阻断。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支持对未知勒索病毒的识别。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系统安全性模块</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支持防端口扫描，锁定恶意的端口扫描，并记录告警。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支持基于IP及域名设置探测地址，实时感知违规外联行为，针对违规外联行为支持多种处置方式，包括不做处理、弹窗提醒用户，并关机、弹窗提醒用户并断网。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支持登录防护，包括以系统账号为粒度的异常登录防护、支持4个任意维度（任意IP，任意域名，任意计算机名，任意时间）的系统登录访问策略设置。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防病毒模块</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支持文件实时监控，在文件执行、文件修改、存储介质连接时自动触发。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支持对资产进行快速扫描、全盘扫描、自定自定义扫描，并对病毒扫描结果进行导出。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支持自定义病毒处理方式，包括自动处理、记录、删除。优先对病毒文件进行修复，并将修复前的病毒文件进行备份。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提供专门的针对已知勒索病毒的防御引擎，并提供功能开关项。对于已知勒索病毒确保进程无法启动。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8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告警功能</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告警内容至少包括：资产名称、IP地址、日志类型、风险概况、风险评级、事件发生时间等详细内容。</w:t>
            </w:r>
          </w:p>
          <w:p>
            <w:pPr>
              <w:pStyle w:val="963"/>
              <w:rPr>
                <w:rFonts w:ascii="仿宋" w:hAnsi="仿宋" w:eastAsia="仿宋" w:cs="仿宋"/>
                <w:sz w:val="24"/>
                <w:szCs w:val="24"/>
              </w:rPr>
            </w:pPr>
            <w:r>
              <w:rPr>
                <w:rFonts w:hint="eastAsia" w:ascii="仿宋" w:hAnsi="仿宋" w:eastAsia="仿宋" w:cs="仿宋"/>
                <w:sz w:val="24"/>
                <w:szCs w:val="24"/>
              </w:rPr>
              <w:t>告警方式包括：邮件告警、Syslog、短信告警及SNMP trap。</w:t>
            </w: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集中管控</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管理平台支持一键设置客户端卸载密码、一键卸载监控端、一键解除绑定、一键停止/恢复所有防护、一键关闭/重启主机、一键重启客户端、一键迁移资产、一键获取端上日志。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能够通过统一的管理中心对多个服务器或主机进行监控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能实时检测工作组件的工作状态以及系统关键资源的运行状态。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能对服务器或主机节点进行分组管理。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4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日志报表</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报表包括全网终端总览、威胁事件分析、高危风险说明等模块，内容包括资产状态、安全事件分布、安全事件趋势、各类安全风险TOP5等。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4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支持采集多种日志，包括防护日志、操作日志、运维日志。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弹窗拦截</w:t>
            </w:r>
          </w:p>
        </w:tc>
        <w:tc>
          <w:tcPr>
            <w:tcW w:w="4152" w:type="pct"/>
            <w:tcBorders>
              <w:top w:val="single" w:color="auto" w:sz="4" w:space="0"/>
              <w:left w:val="nil"/>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支持在客户端自定义设置需要拦截的弹窗。</w:t>
            </w:r>
          </w:p>
        </w:tc>
      </w:tr>
    </w:tbl>
    <w:p>
      <w:pPr>
        <w:pStyle w:val="4"/>
        <w:numPr>
          <w:ilvl w:val="0"/>
          <w:numId w:val="3"/>
        </w:numPr>
        <w:rPr>
          <w:rFonts w:ascii="仿宋" w:hAnsi="仿宋" w:eastAsia="仿宋" w:cs="仿宋"/>
          <w:sz w:val="24"/>
          <w:szCs w:val="24"/>
        </w:rPr>
      </w:pPr>
      <w:bookmarkStart w:id="34" w:name="_Toc8834"/>
      <w:r>
        <w:rPr>
          <w:rFonts w:hint="eastAsia" w:ascii="仿宋" w:hAnsi="仿宋" w:eastAsia="仿宋" w:cs="仿宋"/>
          <w:sz w:val="24"/>
          <w:szCs w:val="24"/>
        </w:rPr>
        <w:t>准入系统</w:t>
      </w:r>
      <w:bookmarkEnd w:id="34"/>
    </w:p>
    <w:tbl>
      <w:tblPr>
        <w:tblStyle w:val="63"/>
        <w:tblW w:w="9870"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58"/>
        <w:gridCol w:w="6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shd w:val="clear" w:color="000000"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主要技术指标</w:t>
            </w:r>
          </w:p>
        </w:tc>
        <w:tc>
          <w:tcPr>
            <w:tcW w:w="1558" w:type="dxa"/>
            <w:shd w:val="clear" w:color="000000"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技术指标分类</w:t>
            </w:r>
          </w:p>
        </w:tc>
        <w:tc>
          <w:tcPr>
            <w:tcW w:w="6692" w:type="dxa"/>
            <w:shd w:val="clear" w:color="000000"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硬件规格</w:t>
            </w: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硬件规格</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1U设备，≥6个千兆电口，≥4TB 硬盘，1个Console口，≥5年硬件质保服务，整机支持≥1500终端认证或1.5G网络流量处理能力。包含≥1000个点授权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20" w:type="dxa"/>
            <w:vMerge w:val="restart"/>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部署方式及管理</w:t>
            </w: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管理架构</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系统控制中心采用B/S架构，支持管理员分区分权管理模式，灵活配置管理权限，适应大型分级管理组织架构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集中管理</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支持设备集中管理，可在同一管理平台集中管理所有设备，支持设备分组，权限管理，实现分布式部署、集中管理，满足大型网络环境下的部署要求。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20" w:type="dxa"/>
            <w:vMerge w:val="continue"/>
            <w:vAlign w:val="center"/>
          </w:tcPr>
          <w:p>
            <w:pPr>
              <w:rPr>
                <w:rFonts w:ascii="仿宋" w:hAnsi="仿宋" w:eastAsia="仿宋" w:cs="仿宋"/>
                <w:sz w:val="24"/>
                <w:szCs w:val="24"/>
              </w:rPr>
            </w:pPr>
          </w:p>
        </w:tc>
        <w:tc>
          <w:tcPr>
            <w:tcW w:w="1558" w:type="dxa"/>
            <w:vMerge w:val="restart"/>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部署方式</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支持旁路部署方式，不改变网络架构，可扩展性大，避免串行设备部署导致单点故障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20" w:type="dxa"/>
            <w:vMerge w:val="continue"/>
            <w:vAlign w:val="center"/>
          </w:tcPr>
          <w:p>
            <w:pPr>
              <w:rPr>
                <w:rFonts w:ascii="仿宋" w:hAnsi="仿宋" w:eastAsia="仿宋" w:cs="仿宋"/>
                <w:sz w:val="24"/>
                <w:szCs w:val="24"/>
              </w:rPr>
            </w:pPr>
          </w:p>
        </w:tc>
        <w:tc>
          <w:tcPr>
            <w:tcW w:w="1558" w:type="dxa"/>
            <w:vMerge w:val="continue"/>
            <w:vAlign w:val="center"/>
          </w:tcPr>
          <w:p>
            <w:pPr>
              <w:rPr>
                <w:rFonts w:ascii="仿宋" w:hAnsi="仿宋" w:eastAsia="仿宋" w:cs="仿宋"/>
                <w:sz w:val="24"/>
                <w:szCs w:val="24"/>
              </w:rPr>
            </w:pP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支持策略路由，透明网桥模式部署模式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20" w:type="dxa"/>
            <w:vMerge w:val="continue"/>
            <w:vAlign w:val="center"/>
          </w:tcPr>
          <w:p>
            <w:pPr>
              <w:rPr>
                <w:rFonts w:ascii="仿宋" w:hAnsi="仿宋" w:eastAsia="仿宋" w:cs="仿宋"/>
                <w:sz w:val="24"/>
                <w:szCs w:val="24"/>
              </w:rPr>
            </w:pPr>
          </w:p>
        </w:tc>
        <w:tc>
          <w:tcPr>
            <w:tcW w:w="1558" w:type="dxa"/>
            <w:vMerge w:val="continue"/>
            <w:vAlign w:val="center"/>
          </w:tcPr>
          <w:p>
            <w:pPr>
              <w:rPr>
                <w:rFonts w:ascii="仿宋" w:hAnsi="仿宋" w:eastAsia="仿宋" w:cs="仿宋"/>
                <w:sz w:val="24"/>
                <w:szCs w:val="24"/>
              </w:rPr>
            </w:pP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支持无客户端、有客户端的部署模式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系统监控</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支持图形化记录和展示最近一小时、最近一天、最近一周、最近四周时间段内的CPU、内存、系统负载、磁盘、网络接口流量的使用率情况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升级管理</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管理中心及所有准入引擎设备支持在管理页面集中升级，管理页面上传一次更新包之后，所有准入引擎无需重复上传均可升级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备份恢复</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管理中心和准入引擎支持所有策略及缓存数据的备份与恢复，设备硬件故障时支持平滑迁移至备用设备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流量复制</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 xml:space="preserve">设备支持将收到的镜像流量做过滤并将镜像流量复制一份输出给其他流量监测类设备。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restart"/>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准入控制</w:t>
            </w: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准入技术</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产品支持多种认证控制方式，支持802.1x、portal、DHCP、MAB MAC、策略路由、旁路镜像、WebAuth等方式，支持无线和有线环境下的接入控制，适应复杂网络环境下的接入控制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引导部署</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检测是否安装客户端，达到入网遵从条件，保障入网终端是安全可信的，未安装客户端的终端禁止访问，将被重定向到客户端安装页面快速引导部署</w:t>
            </w:r>
            <w:r>
              <w:rPr>
                <w:rFonts w:hint="eastAsia" w:ascii="仿宋" w:hAnsi="仿宋" w:eastAsia="仿宋" w:cs="仿宋"/>
                <w:sz w:val="24"/>
                <w:szCs w:val="24"/>
              </w:rPr>
              <w:br w:type="textWrapping"/>
            </w:r>
            <w:r>
              <w:rPr>
                <w:rFonts w:hint="eastAsia" w:ascii="仿宋" w:hAnsi="仿宋" w:eastAsia="仿宋" w:cs="仿宋"/>
                <w:sz w:val="24"/>
                <w:szCs w:val="24"/>
              </w:rPr>
              <w:t>针对未认证或不合规的设备，当终端访问http、https网站时，支持对其网站访问重定向至引导页面进行身份认证或修复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身份认证</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支持使用客户端或portal方式进行设备身份认证，只有合法的用户才可接入网络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用户管理</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系统内置用户身份管理系统，支持创建、导入或从第三方系统同步用户身份信息，以便进行身份认证、权限设置等操作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第三方认证源</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支持LDAP、Email、Http认证源三种认证源配置，支持第三方认证源的高可用配置</w:t>
            </w:r>
            <w:r>
              <w:rPr>
                <w:rFonts w:hint="eastAsia" w:ascii="仿宋" w:hAnsi="仿宋" w:eastAsia="仿宋" w:cs="仿宋"/>
                <w:sz w:val="24"/>
                <w:szCs w:val="24"/>
              </w:rPr>
              <w:br w:type="textWrapping"/>
            </w:r>
            <w:r>
              <w:rPr>
                <w:rFonts w:hint="eastAsia" w:ascii="仿宋" w:hAnsi="仿宋" w:eastAsia="仿宋" w:cs="仿宋"/>
                <w:sz w:val="24"/>
                <w:szCs w:val="24"/>
              </w:rPr>
              <w:t>支持在不修改第三方认证源中用户信息的前提下，临时限制特定账号的入网认证请求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设备身份认证源</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支持基于终端身份标识的设备身份验证方式</w:t>
            </w:r>
            <w:r>
              <w:rPr>
                <w:rFonts w:hint="eastAsia" w:ascii="仿宋" w:hAnsi="仿宋" w:eastAsia="仿宋" w:cs="仿宋"/>
                <w:sz w:val="24"/>
                <w:szCs w:val="24"/>
              </w:rPr>
              <w:br w:type="textWrapping"/>
            </w:r>
            <w:r>
              <w:rPr>
                <w:rFonts w:hint="eastAsia" w:ascii="仿宋" w:hAnsi="仿宋" w:eastAsia="仿宋" w:cs="仿宋"/>
                <w:sz w:val="24"/>
                <w:szCs w:val="24"/>
              </w:rPr>
              <w:t>支持同时校验用户身份和设备身份的双重认证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访客认证</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支持员工扫描访客二维码和短信方式快速审批访客入网的访客认证方式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资产审批入网</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支持入网设备的审批机制，强制接入设备必须在已审批资产清单中方可入网。</w:t>
            </w:r>
            <w:r>
              <w:rPr>
                <w:rFonts w:hint="eastAsia" w:ascii="仿宋" w:hAnsi="仿宋" w:eastAsia="仿宋" w:cs="仿宋"/>
                <w:sz w:val="24"/>
                <w:szCs w:val="24"/>
              </w:rPr>
              <w:br w:type="textWrapping"/>
            </w:r>
            <w:r>
              <w:rPr>
                <w:rFonts w:hint="eastAsia" w:ascii="仿宋" w:hAnsi="仿宋" w:eastAsia="仿宋" w:cs="仿宋"/>
                <w:sz w:val="24"/>
                <w:szCs w:val="24"/>
              </w:rPr>
              <w:t>支持管理员修改资产清单中设备登记的资产信息字段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延时审批入网</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针对摄像头等低风险设备，允许未经审批的设备临时入网一段时间。方便设备抢修等应急事件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例外设备入网</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支持根据IP地址设置例外设备，例外的设备无需执行准入控制策略</w:t>
            </w:r>
            <w:r>
              <w:rPr>
                <w:rFonts w:hint="eastAsia" w:ascii="仿宋" w:hAnsi="仿宋" w:eastAsia="仿宋" w:cs="仿宋"/>
                <w:sz w:val="24"/>
                <w:szCs w:val="24"/>
              </w:rPr>
              <w:br w:type="textWrapping"/>
            </w:r>
            <w:r>
              <w:rPr>
                <w:rFonts w:hint="eastAsia" w:ascii="仿宋" w:hAnsi="仿宋" w:eastAsia="仿宋" w:cs="仿宋"/>
                <w:sz w:val="24"/>
                <w:szCs w:val="24"/>
              </w:rPr>
              <w:t>支持根据MAC地址设置例外设备，例外的设备无论使用什么IP均无需执行准入控制策略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NAT精度控制入网</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通过小路由、VPN等场景接入的经过NAT转换后的终端必须安装客户端并经过身份认证后方可接入网络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IP-MAC绑定</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支持手动或自动学习IP/MAC绑定关系，通过配置策略可对网络内设备随意变更IP地址的行为或随意使用其他设备IP地址的行为进行快速发现和有效阻断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人/机/位置混合绑定</w:t>
            </w:r>
          </w:p>
        </w:tc>
        <w:tc>
          <w:tcPr>
            <w:tcW w:w="6692" w:type="dxa"/>
            <w:shd w:val="clear" w:color="auto" w:fill="auto"/>
            <w:noWrap/>
            <w:vAlign w:val="bottom"/>
          </w:tcPr>
          <w:p>
            <w:pPr>
              <w:rPr>
                <w:rFonts w:ascii="仿宋" w:hAnsi="仿宋" w:eastAsia="仿宋" w:cs="仿宋"/>
                <w:sz w:val="24"/>
                <w:szCs w:val="24"/>
              </w:rPr>
            </w:pPr>
            <w:r>
              <w:rPr>
                <w:rFonts w:hint="eastAsia" w:ascii="仿宋" w:hAnsi="仿宋" w:eastAsia="仿宋" w:cs="仿宋"/>
                <w:sz w:val="24"/>
                <w:szCs w:val="24"/>
              </w:rPr>
              <w:t>支持用户、设备、接入交换机、接入端口之间的1对1，1对多的混合绑定，支持手动或自动学习绑定关系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DHCP服务</w:t>
            </w:r>
          </w:p>
        </w:tc>
        <w:tc>
          <w:tcPr>
            <w:tcW w:w="6692" w:type="dxa"/>
            <w:shd w:val="clear" w:color="auto" w:fill="auto"/>
            <w:noWrap/>
            <w:vAlign w:val="bottom"/>
          </w:tcPr>
          <w:p>
            <w:pPr>
              <w:rPr>
                <w:rFonts w:ascii="仿宋" w:hAnsi="仿宋" w:eastAsia="仿宋" w:cs="仿宋"/>
                <w:sz w:val="24"/>
                <w:szCs w:val="24"/>
              </w:rPr>
            </w:pPr>
            <w:r>
              <w:rPr>
                <w:rFonts w:hint="eastAsia" w:ascii="仿宋" w:hAnsi="仿宋" w:eastAsia="仿宋" w:cs="仿宋"/>
                <w:sz w:val="24"/>
                <w:szCs w:val="24"/>
              </w:rPr>
              <w:t>系统内置DHCP服务器，支持动态分配、固定分配、保留地址，设备停用等DHCP常用场景，支持根据设备合规状态动态切换设备IP的DHCP准入控制方式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黑名单管理</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支持导入或联动第三方安全系统进行非常设备的加黑处置，对于黑名单中的IP/MAC地址，一律阻断其网络访问流量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restart"/>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访问授权</w:t>
            </w: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动态授权</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可基于用户、角色、设备类型、设备分组、设备标签、终端安检结果等动态下发VLAN、acl或厂家属性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动态ACL</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支持基于不同设备类型定义访问控制规则，特定类型的设备仅允许访问指定的关键服务器，并只允许合法的协议通过</w:t>
            </w:r>
            <w:r>
              <w:rPr>
                <w:rFonts w:hint="eastAsia" w:ascii="仿宋" w:hAnsi="仿宋" w:eastAsia="仿宋" w:cs="仿宋"/>
                <w:sz w:val="24"/>
                <w:szCs w:val="24"/>
              </w:rPr>
              <w:br w:type="textWrapping"/>
            </w:r>
            <w:r>
              <w:rPr>
                <w:rFonts w:hint="eastAsia" w:ascii="仿宋" w:hAnsi="仿宋" w:eastAsia="仿宋" w:cs="仿宋"/>
                <w:sz w:val="24"/>
                <w:szCs w:val="24"/>
              </w:rPr>
              <w:t>支持基于终端使用用户的用户组、用户角色定义访问控制策略，无论用户使用什么设备还是IP，均可执行对应的访问控制策略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restart"/>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合规检查（Windows客户端）</w:t>
            </w:r>
          </w:p>
        </w:tc>
        <w:tc>
          <w:tcPr>
            <w:tcW w:w="1558" w:type="dxa"/>
            <w:shd w:val="clear" w:color="000000" w:fill="FFFFFF"/>
            <w:noWrap/>
            <w:vAlign w:val="bottom"/>
          </w:tcPr>
          <w:p>
            <w:pPr>
              <w:jc w:val="center"/>
              <w:rPr>
                <w:rFonts w:ascii="仿宋" w:hAnsi="仿宋" w:eastAsia="仿宋" w:cs="仿宋"/>
                <w:sz w:val="24"/>
                <w:szCs w:val="24"/>
              </w:rPr>
            </w:pPr>
            <w:r>
              <w:rPr>
                <w:rFonts w:hint="eastAsia" w:ascii="仿宋" w:hAnsi="仿宋" w:eastAsia="仿宋" w:cs="仿宋"/>
                <w:sz w:val="24"/>
                <w:szCs w:val="24"/>
              </w:rPr>
              <w:t>客户端软件</w:t>
            </w:r>
          </w:p>
        </w:tc>
        <w:tc>
          <w:tcPr>
            <w:tcW w:w="6692" w:type="dxa"/>
            <w:shd w:val="clear" w:color="auto" w:fill="auto"/>
            <w:noWrap/>
            <w:vAlign w:val="bottom"/>
          </w:tcPr>
          <w:p>
            <w:pPr>
              <w:rPr>
                <w:rFonts w:ascii="仿宋" w:hAnsi="仿宋" w:eastAsia="仿宋" w:cs="仿宋"/>
                <w:sz w:val="24"/>
                <w:szCs w:val="24"/>
              </w:rPr>
            </w:pPr>
            <w:r>
              <w:rPr>
                <w:rFonts w:hint="eastAsia" w:ascii="仿宋" w:hAnsi="仿宋" w:eastAsia="仿宋" w:cs="仿宋"/>
                <w:sz w:val="24"/>
                <w:szCs w:val="24"/>
              </w:rPr>
              <w:t>基于不同用户规模与需求，提供轻量级准入客户端和终端安全一体化客户端的不同方案，支持Windows、Linux、信创操作系统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noWrap/>
            <w:vAlign w:val="bottom"/>
          </w:tcPr>
          <w:p>
            <w:pPr>
              <w:jc w:val="center"/>
              <w:rPr>
                <w:rFonts w:ascii="仿宋" w:hAnsi="仿宋" w:eastAsia="仿宋" w:cs="仿宋"/>
                <w:sz w:val="24"/>
                <w:szCs w:val="24"/>
              </w:rPr>
            </w:pPr>
            <w:r>
              <w:rPr>
                <w:rFonts w:hint="eastAsia" w:ascii="仿宋" w:hAnsi="仿宋" w:eastAsia="仿宋" w:cs="仿宋"/>
                <w:sz w:val="24"/>
                <w:szCs w:val="24"/>
              </w:rPr>
              <w:t>认证方式</w:t>
            </w:r>
          </w:p>
        </w:tc>
        <w:tc>
          <w:tcPr>
            <w:tcW w:w="6692" w:type="dxa"/>
            <w:shd w:val="clear" w:color="auto" w:fill="auto"/>
            <w:noWrap/>
            <w:vAlign w:val="bottom"/>
          </w:tcPr>
          <w:p>
            <w:pPr>
              <w:rPr>
                <w:rFonts w:ascii="仿宋" w:hAnsi="仿宋" w:eastAsia="仿宋" w:cs="仿宋"/>
                <w:sz w:val="24"/>
                <w:szCs w:val="24"/>
              </w:rPr>
            </w:pPr>
            <w:r>
              <w:rPr>
                <w:rFonts w:hint="eastAsia" w:ascii="仿宋" w:hAnsi="仿宋" w:eastAsia="仿宋" w:cs="仿宋"/>
                <w:sz w:val="24"/>
                <w:szCs w:val="24"/>
              </w:rPr>
              <w:t>准入客户端提供有线802.1X、无线802.1X，http认证能力，支持用户名密码，主机认证，证书认证多种认证方式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noWrap/>
            <w:vAlign w:val="bottom"/>
          </w:tcPr>
          <w:p>
            <w:pPr>
              <w:jc w:val="center"/>
              <w:rPr>
                <w:rFonts w:ascii="仿宋" w:hAnsi="仿宋" w:eastAsia="仿宋" w:cs="仿宋"/>
                <w:sz w:val="24"/>
                <w:szCs w:val="24"/>
              </w:rPr>
            </w:pPr>
            <w:r>
              <w:rPr>
                <w:rFonts w:hint="eastAsia" w:ascii="仿宋" w:hAnsi="仿宋" w:eastAsia="仿宋" w:cs="仿宋"/>
                <w:sz w:val="24"/>
                <w:szCs w:val="24"/>
              </w:rPr>
              <w:t>全静默认证</w:t>
            </w:r>
          </w:p>
        </w:tc>
        <w:tc>
          <w:tcPr>
            <w:tcW w:w="6692" w:type="dxa"/>
            <w:shd w:val="clear" w:color="auto" w:fill="auto"/>
            <w:noWrap/>
            <w:vAlign w:val="bottom"/>
          </w:tcPr>
          <w:p>
            <w:pPr>
              <w:rPr>
                <w:rFonts w:ascii="仿宋" w:hAnsi="仿宋" w:eastAsia="仿宋" w:cs="仿宋"/>
                <w:sz w:val="24"/>
                <w:szCs w:val="24"/>
              </w:rPr>
            </w:pPr>
            <w:r>
              <w:rPr>
                <w:rFonts w:hint="eastAsia" w:ascii="仿宋" w:hAnsi="仿宋" w:eastAsia="仿宋" w:cs="仿宋"/>
                <w:sz w:val="24"/>
                <w:szCs w:val="24"/>
              </w:rPr>
              <w:t>支持全静默的终端身份认证，无需人工参与，终端即可自动完成准入认证，整个过程无弹窗，不影响全屏进程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合规检查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健康合规检查策略，采用动态检测技术，需支持多种检查机制，至少支持入网检查、定时检查、周期检查机制，针对接入内部网络的计算机终端实行多种安全检查策略，支持分组策略下发控制，拦截不安全终端接入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隔离处置</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支持终端安全检查失败处置措施，可基于协议、特定端口、端口范围、特定地址、IP范围、URL来控制终端访问权限，从而无需操作交换机达到终端网络隔离目的，实现细粒度的访问控制管理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引导修复</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支持对不合规的终端提供软隔离，不符合安全策略的计算机终端进行友好提示，提供终端修复向导，需支持引导修复和一键修复功能，并支持不同区域终端的修复区域定义。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进程检查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支持对终端所安装的软件、服务、进程检查，设置黑白名单，管理员可以自己编辑黑白名单，可以对进程进行签名校验，文件MD5检查，版本比较，并提供设定的下载链接引导安装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域检查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支持检查终端用户是否加入AD域，当前用户是否登录域，并能与AD域进行联动认证，便于用户统一管理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共享文件检查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支持对文件共享检查，检查终端用户是否存在共享目录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补丁检查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支持对指定的黑白名单补丁检查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U盘运行检查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外设使用安全检查，检查是否插入自动运行风险性U盘，可以一键关闭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注册表检查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支持对关键位置注册表的检查，关键位置文件检查；检查指定的可疑注册表项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软件检查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支持用户指定软件的存在性检查，软件黑白名单检查，并提供设定的下载链接引导安装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Guest检查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支持系统Guest帐户启用检查保证账号安全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操作系统检查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支持操作系统OS版本检查，检测是否为指定操作系统版本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非法外联检查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支持非法外联检查，支持多个外联地址检查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IP获取方式检查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支持网络配置获取方式检查，检查是否dhcp获取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防火墙检查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支持防火墙检查，检查防火墙是否开启，支持一键开启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远程桌面检查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支持远程桌面检查，检查终端是否开启远程桌面，支持一键修复关闭远程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计算机名检查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支持检查计算机的命名是否符合统一规范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开放端口检查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支持终端开放端口检查，确保开放端口满足合规要求</w:t>
            </w:r>
            <w:r>
              <w:rPr>
                <w:rFonts w:hint="eastAsia" w:ascii="仿宋" w:hAnsi="仿宋" w:eastAsia="仿宋" w:cs="仿宋"/>
                <w:sz w:val="24"/>
                <w:szCs w:val="24"/>
              </w:rPr>
              <w:br w:type="textWrapping"/>
            </w:r>
            <w:r>
              <w:rPr>
                <w:rFonts w:hint="eastAsia" w:ascii="仿宋" w:hAnsi="仿宋" w:eastAsia="仿宋" w:cs="仿宋"/>
                <w:sz w:val="24"/>
                <w:szCs w:val="24"/>
              </w:rPr>
              <w:t>支持客户端自动修复封禁违规端口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弱密码检查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支持终端密码策略合规性检查和终端密码强度，空密码检查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IE代理检查</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支持IE代理检查，禁用后，检查出代理可以一键修复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20" w:type="dxa"/>
            <w:vMerge w:val="restart"/>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高可用性及逃生</w:t>
            </w: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双机热备</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设备需支持双机热备HA高可用方式部署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20" w:type="dxa"/>
            <w:vMerge w:val="continue"/>
            <w:vAlign w:val="center"/>
          </w:tcPr>
          <w:p>
            <w:pPr>
              <w:rPr>
                <w:rFonts w:ascii="仿宋" w:hAnsi="仿宋" w:eastAsia="仿宋" w:cs="仿宋"/>
                <w:sz w:val="24"/>
                <w:szCs w:val="24"/>
              </w:rPr>
            </w:pPr>
          </w:p>
        </w:tc>
        <w:tc>
          <w:tcPr>
            <w:tcW w:w="1558"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逃生方式</w:t>
            </w:r>
          </w:p>
        </w:tc>
        <w:tc>
          <w:tcPr>
            <w:tcW w:w="669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系统需具备多种逃生机制，一键认证放行、阈值检测逃生、第三方服务器异常自动放行，确保非正常情况下不影响用户网络的稳定运行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策略备份与恢复</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支持策略备份与恢复、安全策略/设置配置文件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vMerge w:val="restart"/>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日志告警</w:t>
            </w: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日志查询</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能够基于时间段、设备类型、时间类型等字段查询用户或终端的离线、认证、安全检查等日志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告警信息</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支持以邮件或短信方式将新设备接入、IP地址变更、接入位置变更、设备仿冒等事件及时告知管理员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合规状态信息</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能够提供不合规及满足安全策略的用户/终端的日志报告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vMerge w:val="continue"/>
            <w:vAlign w:val="center"/>
          </w:tcPr>
          <w:p>
            <w:pPr>
              <w:rPr>
                <w:rFonts w:ascii="仿宋" w:hAnsi="仿宋" w:eastAsia="仿宋" w:cs="仿宋"/>
                <w:sz w:val="24"/>
                <w:szCs w:val="24"/>
              </w:rPr>
            </w:pP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Log输出</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支持将SYSLOG输出到外部的SYSLOG服务器，支持以实现日志备份或高级报告生成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vAlign w:val="center"/>
          </w:tcPr>
          <w:p>
            <w:pPr>
              <w:jc w:val="center"/>
              <w:rPr>
                <w:rFonts w:ascii="仿宋" w:hAnsi="仿宋" w:eastAsia="仿宋" w:cs="仿宋"/>
                <w:sz w:val="24"/>
                <w:szCs w:val="24"/>
              </w:rPr>
            </w:pPr>
            <w:r>
              <w:rPr>
                <w:rFonts w:hint="eastAsia" w:ascii="仿宋" w:hAnsi="仿宋" w:eastAsia="仿宋" w:cs="仿宋"/>
                <w:sz w:val="24"/>
                <w:szCs w:val="24"/>
              </w:rPr>
              <w:t>资质能力</w:t>
            </w:r>
          </w:p>
        </w:tc>
        <w:tc>
          <w:tcPr>
            <w:tcW w:w="1558" w:type="dxa"/>
            <w:shd w:val="clear" w:color="000000" w:fill="FFFFFF"/>
            <w:vAlign w:val="center"/>
          </w:tcPr>
          <w:p>
            <w:pPr>
              <w:jc w:val="center"/>
              <w:rPr>
                <w:rFonts w:ascii="仿宋" w:hAnsi="仿宋" w:eastAsia="仿宋" w:cs="仿宋"/>
                <w:sz w:val="24"/>
                <w:szCs w:val="24"/>
              </w:rPr>
            </w:pPr>
            <w:r>
              <w:rPr>
                <w:rFonts w:hint="eastAsia" w:ascii="仿宋" w:hAnsi="仿宋" w:eastAsia="仿宋" w:cs="仿宋"/>
                <w:sz w:val="24"/>
                <w:szCs w:val="24"/>
              </w:rPr>
              <w:t>产品资质</w:t>
            </w:r>
          </w:p>
        </w:tc>
        <w:tc>
          <w:tcPr>
            <w:tcW w:w="6692" w:type="dxa"/>
            <w:shd w:val="clear" w:color="000000" w:fill="FFFFFF"/>
            <w:vAlign w:val="center"/>
          </w:tcPr>
          <w:p>
            <w:pPr>
              <w:rPr>
                <w:rFonts w:ascii="仿宋" w:hAnsi="仿宋" w:eastAsia="仿宋" w:cs="仿宋"/>
                <w:sz w:val="24"/>
                <w:szCs w:val="24"/>
              </w:rPr>
            </w:pPr>
            <w:r>
              <w:rPr>
                <w:rFonts w:hint="eastAsia" w:ascii="仿宋" w:hAnsi="仿宋" w:eastAsia="仿宋" w:cs="仿宋"/>
                <w:sz w:val="24"/>
                <w:szCs w:val="24"/>
              </w:rPr>
              <w:t>具备产品销售许可证，产品类别为终端接入控制，一级</w:t>
            </w:r>
          </w:p>
        </w:tc>
      </w:tr>
    </w:tbl>
    <w:p>
      <w:pPr>
        <w:pStyle w:val="4"/>
        <w:numPr>
          <w:ilvl w:val="0"/>
          <w:numId w:val="3"/>
        </w:numPr>
        <w:rPr>
          <w:rFonts w:ascii="仿宋" w:hAnsi="仿宋" w:eastAsia="仿宋" w:cs="仿宋"/>
          <w:sz w:val="24"/>
          <w:szCs w:val="24"/>
        </w:rPr>
      </w:pPr>
      <w:bookmarkStart w:id="35" w:name="_Toc7572"/>
      <w:r>
        <w:rPr>
          <w:rFonts w:hint="eastAsia" w:ascii="仿宋" w:hAnsi="仿宋" w:eastAsia="仿宋" w:cs="仿宋"/>
          <w:sz w:val="24"/>
          <w:szCs w:val="24"/>
        </w:rPr>
        <w:t>防火墙（IPS、AV）1</w:t>
      </w:r>
      <w:bookmarkEnd w:id="35"/>
    </w:p>
    <w:tbl>
      <w:tblPr>
        <w:tblStyle w:val="63"/>
        <w:tblW w:w="9883" w:type="dxa"/>
        <w:tblInd w:w="-8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8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67"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指标</w:t>
            </w:r>
          </w:p>
        </w:tc>
        <w:tc>
          <w:tcPr>
            <w:tcW w:w="8116"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系统架构</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系统要求为下一代防火墙产品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硬件设计采用高性能一体化智能安全处理引擎</w:t>
            </w:r>
            <w:r>
              <w:rPr>
                <w:rFonts w:hint="eastAsia" w:ascii="仿宋" w:hAnsi="仿宋" w:eastAsia="仿宋" w:cs="仿宋"/>
                <w:b/>
                <w:bCs/>
                <w:sz w:val="24"/>
                <w:szCs w:val="24"/>
                <w:lang w:eastAsia="zh-CN"/>
              </w:rPr>
              <w:t>（</w:t>
            </w:r>
            <w:r>
              <w:rPr>
                <w:rFonts w:hint="eastAsia" w:ascii="仿宋" w:hAnsi="仿宋" w:eastAsia="仿宋" w:cs="仿宋"/>
                <w:b/>
                <w:bCs/>
                <w:sz w:val="24"/>
                <w:szCs w:val="24"/>
              </w:rPr>
              <w:t>提供第三方测试报告或证书证明材料，测试报告或证书上明确有“高性能一体化智能安全处理引擎”字样</w:t>
            </w:r>
            <w:r>
              <w:rPr>
                <w:rFonts w:hint="eastAsia" w:ascii="仿宋" w:hAnsi="仿宋" w:eastAsia="仿宋" w:cs="仿宋"/>
                <w:b/>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67"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硬件要求</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2U机箱，冗余电源，支持液晶屏，配置≥16个10/100/1000M自适应电、≥4个SFP插槽和≥4个SFP+插槽, 另外含有≥2个扩展插槽，1个Console口；网络处理能力≥20Gbps，并发连接≥500万，每秒新建连接≥15万/秒，含≥25个IPsecVPN 并发隧道数（最大3000）和≥25个SSLVPN 并发用户数（最大500）。含≥5年硬件维保服务。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网络协议</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所投产品必须支持MPLS流量透传；支持针对MPLS流量的安全审查，包括漏洞防护、反病毒、间谍软件防护、内容过滤、URL过滤、基于终端状态访问控制等安全防护功能；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所投产品必须支持支持通过802.3ad协议、轮询、热备等方式将多个物理口绑定为一个逻辑接口，实现接口级的冗余，并可根据：源目的MAC组合、MAC和IP组合或TCP/UDP端口组合等方式实现负载和备份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路由协议</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所投产品必须支持支持静态路由、策略路由及动态路由。策略路由支持用户自定义其优先级，动态路由应至少支持RIP v1/v2/ng， OSPFv2/v3，BGP4/4+协议；必须支持静态和动态多播路由，动态多播路由必须支持PIM-SM（稀疏模式）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基于策略的路由负载，支持根据应用和服务进行智能选路，支持源地址目的地址哈希、源地址哈希、轮询、时延负载、备份、随机、流量均衡、源地址轮询、目的地址哈希、最优链路带宽负载、最优链路带宽备份、跳数负载等不少于12种路由负载均衡方式，支持基于IPv4或IPv6的TCP、HTTP、DNS、ICMP等方式的链路探测，同时TCP与HTTP可使用自定义目标端口进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DNS代理</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支持IPv4的DNS代理功能，即从指定的入接口或源ISP接收到的DNS解析请求，设备可根据自定义的IP、域名对应关系，代理DNS服务器返回查询结果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支持DDNS功能，支持Oray向日葵、Pubyun公云、Noip、Changeip提供的DDNS服务，将动态获取的IP地址映射为固定的域名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支持DNS代理策略功能，支持设置入接口、源地址、目的地址、域名等信息配置代理策略，同时支持手动选择代理或不代理功能，方便灵活根据业务需求调整代理策略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应用识别与控制</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应用识别，应用特征库包含的应用数量（非应用协议的规则总数）大于2800种，可深度识别每种应用的属性，为每种应用提供预定义的风险系数，并将应用基于类型、使用场景、数据传输、风险等级等特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所投产品可直观展示不同风险等级的应用在1天（24小时）或一周（7天）内传输流量的绝对数值及占全网流量的百分比。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文件过滤</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所投产品必须支持对应用的文件传输行为进行上传、下载、双向的文件类型过滤，应用至少包含即时通讯、常用协议、文件共享、论坛、博客、网页邮件五种分类；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上传、下载、双向的文件内容过滤；内容过滤支持手工及文件批量导入两种方式进行敏感信息定义；内容过滤至少支持html、doc、docx、xls、xlsx、ppt、pptx、chm、7z等30种常见文件类型；文件类型识别基于文件特征而非扩展名，更改文件扩展名后仍可有效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767"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共享上网检测</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所投产品必须支持共享上网检测功能，支持共享接入检测和共享接入管控功能，可以通过设置管控地址和例外地址优化管控功能，同时支持阻断或告警动作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网络攻击防护</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所投产品必须支持基于不同安全区域防御SYN Flood、UDP  Flood、ICMP  Flood、IP  Flood、DNS Flood、HTTP Flood、NTP Query Flood 、NTP Reply Flood 和SIP Flood 攻击，并支持警告、丢弃、普通防护（首包丢弃）、增强防护（TC反弹技术）、授权服务器防护（NS重定向）、普通防护（自动重定向）、增强防护（手工确认）等多种防护措施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所投产品必须支持DHCP协议防护；支持手动定义可信DHCP服务器IPv4和基于阈值限制DHCP请求传输速率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所投产品必须支持基于安全区域的异常包攻击防御，异常包攻击类型至少包括Ping of Death、Teardrop、IP选项、TCP异常、Smurf、Fraggle、Land、Winnuke、DNS异常、IP分片等；并可在设备页面显示每种攻击类型的丢包统计结果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病毒防护</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所投产品必须能够对HTTP/FTP/POP3/SMTP/IMAP/SMB六种协议进行病毒查杀；本地病毒库规模大于3000万，所投产品必须支持对最多6级的压缩文件进行解压查杀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所投产品必须支持基于MD5的自定义病毒签名；支持设置例外特征，对特定的病毒特征不进行查杀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vMerge w:val="continue"/>
            <w:shd w:val="clear" w:color="auto" w:fill="auto"/>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入侵防御</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漏洞防护功能，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的漏洞防护特征库及间谍软件库包含高危漏洞攻击特征，至少包括“永恒之蓝”、“震网三代”、“暗云3”、“Struts”、“Struts2”、“Xshell后门代码”以及对应的攻击的名称、CVEID、CNNVDID、CWEID、严重性、影响的平台、类型、描述、解决方案建议等（CVEID、CNNDID、CWEID等信息在漏洞攻击特征中体现）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间谍软件防护功能，同时将间谍软件特征库分类，至少包括木马后门、病毒蠕虫、僵尸网络等三种分类;支持在防火墙间谍软件签名库直接查阅攻击的名称、严重性、描述等信息；间谍软件防护支持日志、阻断、放行、重置等执行动作,可批量设置针对某一分类或全部攻击签名的执行动作；支持基于FTP、HTTP、IMAP、OTHER_APP、POP3、SMB、SMTP等应用协议的间谍软件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所投产品必须支持自定义基于TCP、UDP、HTTP协议的间谍软件特征。间谍软件特征可通过多个字段以文本或正则表达式的形式进行有序和无序匹配；并可自定义间谍软件的源、目的端口范围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767"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SSL 解密</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IPv4和IPv6流量的HTTPS、POP3S、SMTPS、IMAPS协议进行解密，支持配置基于源安全域、目的安全域、源地址、目的地址、SSL协议服务的解密策略，动作可以设置解密或不解密，并可基于安全域、IPv4和IPv6地址进行例外设置，同时支持将解密后流量镜像到其他设备进行分析统计；且支持设置是否记录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蜜罐策略</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所投产品必须支持IPv4和IPv6流量的蜜罐引流策略，支持配置基于源安全域、目的安全域、源地址、目的地址、服务、VLAN的引流策略，并支持强制导流，能够通过设置服务器和端口进行引流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所投产品必须支持威胁引流功能，威胁引流可以通过开关设置是否开启，通过添加蜜罐地址实现引流，同时支持添加例外域名，做到精细化引流管控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网络异常感知</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基于主机或威胁情报视图，统计网络中确认被入侵、攻破的主机数量，至少可查看被入侵、攻破的时间、威胁类别、情报来源、威胁简介、被入侵、攻破的主机IP、用户名、资产等信息；并对威胁情报发现的恶意主机执行自动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所投产品必须支持统计网络内威胁事件的数量及对应的风险等级；支持一键跳转查看详情并自动显示关联日志；可基于网络连接、应用名称、威胁事件处置威胁事件；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用户自定义重点URL分类和应用，并可基于定义的重点关注对象进行用户维度关联，并结合分析中心进行基于关联的用户/地址、URL分类、应用进行二次递进式深度分析，挖掘异常用户及异常网络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安全事件分析</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所投设备必须提供关联分析面板，可将Top应用、Top威胁、Top URL分类、Top源地址、Top目的地址等信息关联，并支持以任意元素于为过滤条件且不少于35个维度进行数据钻取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设备必须支持自定义一个或多个过滤条件，防火墙上的全部日志进行模糊检索或指定条件的精确检索，快速定位特定目标当前行为是否存在异常，网络中是否存在异常等问题，并可记录一个或者多个自定义过滤条件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策略与处置</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所投设备可在单条策略中启用病毒防护、入侵防御、网址过滤、文件过滤、文件内容过滤、终端过滤等安全功能选项。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所投产品必须支持基于受害主机的一键式阻断链接、记录日志等处置动作，处置周期至少包括1天、7天、30天、90天、永久等；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接收针对突发重大安全事件的“应急响应消息”，并至少在界面显示安全事件名称、类型、当前防护状态、处置状态以及相应的操作等信息；并可根据设备安全配置的变化动态显示应急响应的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67"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运维管理</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所投产品必须支持双系统备份，且在系统切换中可实现配置的自动迁移；可记录不同时间点的历史配置文件。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所投产品必须支持将告警信息以SNMP Trap、邮件、声音、短信等形式通知管理员，告警信息的范围至少包括配置变更、病毒事件、攻击事件、异常事件、失陷主机告警、并发数告警、CPU利用率、内存利用率、硬盘利用率、接口带宽利用率、NAT端口池利用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所投产品必须支持业务接口下Netflow功能，能够通过Netflow实现对网络进行监控，对接口流量进行抓包，并在可将Netflow抓包文件数据外发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767" w:type="dxa"/>
            <w:vMerge w:val="continue"/>
            <w:shd w:val="clear" w:color="auto" w:fill="auto"/>
            <w:vAlign w:val="center"/>
          </w:tcPr>
          <w:p>
            <w:pPr>
              <w:rPr>
                <w:rFonts w:ascii="仿宋" w:hAnsi="仿宋" w:eastAsia="仿宋" w:cs="仿宋"/>
                <w:sz w:val="24"/>
                <w:szCs w:val="24"/>
              </w:rPr>
            </w:pP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产品必须支持资产管理，能够通过设置资产监控、VPN、源安全域来控制资产识别范围，支持scanner或onvif类型的扫描方式和网段，实现自动或手动资产扫描；支持通过设置IP地址、MAC地址、资产类型、生效市场、厂商、位置等信息来制定黑/白名单，方便日常资产管理，支持通过设置IP地址、MAC地址、资产类型、操作系统、应用、开放的端口和访问的端口等信息来制定资产指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67" w:type="dxa"/>
            <w:shd w:val="clear" w:color="auto" w:fill="auto"/>
            <w:noWrap/>
            <w:vAlign w:val="center"/>
          </w:tcPr>
          <w:p>
            <w:pPr>
              <w:rPr>
                <w:rFonts w:ascii="仿宋" w:hAnsi="仿宋" w:eastAsia="仿宋" w:cs="仿宋"/>
                <w:sz w:val="24"/>
                <w:szCs w:val="24"/>
              </w:rPr>
            </w:pPr>
            <w:r>
              <w:rPr>
                <w:rFonts w:hint="eastAsia" w:ascii="仿宋" w:hAnsi="仿宋" w:eastAsia="仿宋" w:cs="仿宋"/>
                <w:sz w:val="24"/>
                <w:szCs w:val="24"/>
              </w:rPr>
              <w:t>产品资质</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所投防火墙产品平均无故障时间MTBF≥5000H，满足 GB/T 5080.7-1986《设备可靠性试验 恒定失效率假设下的失效率与平均无故障时间的验证试验方案》要求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67"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其他</w:t>
            </w:r>
          </w:p>
        </w:tc>
        <w:tc>
          <w:tcPr>
            <w:tcW w:w="8116"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提供原厂商五年原厂商质保服务</w:t>
            </w:r>
          </w:p>
        </w:tc>
      </w:tr>
    </w:tbl>
    <w:p>
      <w:pPr>
        <w:rPr>
          <w:rFonts w:ascii="仿宋" w:hAnsi="仿宋" w:eastAsia="仿宋" w:cs="仿宋"/>
          <w:sz w:val="24"/>
          <w:szCs w:val="24"/>
        </w:rPr>
      </w:pPr>
    </w:p>
    <w:p>
      <w:pPr>
        <w:pStyle w:val="4"/>
        <w:numPr>
          <w:ilvl w:val="0"/>
          <w:numId w:val="3"/>
        </w:numPr>
        <w:rPr>
          <w:rFonts w:ascii="仿宋" w:hAnsi="仿宋" w:eastAsia="仿宋" w:cs="仿宋"/>
          <w:sz w:val="24"/>
          <w:szCs w:val="24"/>
        </w:rPr>
      </w:pPr>
      <w:bookmarkStart w:id="36" w:name="_Toc2505"/>
      <w:r>
        <w:rPr>
          <w:rFonts w:hint="eastAsia" w:ascii="仿宋" w:hAnsi="仿宋" w:eastAsia="仿宋" w:cs="仿宋"/>
          <w:sz w:val="24"/>
          <w:szCs w:val="24"/>
        </w:rPr>
        <w:t>防火墙（IPS、AV）2</w:t>
      </w:r>
      <w:bookmarkEnd w:id="36"/>
    </w:p>
    <w:tbl>
      <w:tblPr>
        <w:tblStyle w:val="63"/>
        <w:tblW w:w="10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8"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技术指标</w:t>
            </w:r>
          </w:p>
        </w:tc>
        <w:tc>
          <w:tcPr>
            <w:tcW w:w="8100"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xml:space="preserve"> 基本要求</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国产品牌，设备高度≤1U， 1个console口，≥2个3.0 USB口，≥1个MGT口，≥1个HA口，≥16个千兆电口（至少含2对bypass口），≥8个千兆光口，≥2个万兆光口，配置单电源。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8" w:type="dxa"/>
            <w:vMerge w:val="continue"/>
            <w:shd w:val="clear" w:color="auto" w:fill="auto"/>
            <w:vAlign w:val="center"/>
          </w:tcPr>
          <w:p>
            <w:pPr>
              <w:widowControl/>
              <w:jc w:val="center"/>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最大吞吐量≥20Gbps,IPSec吞吐量≥6Gbps，IPS吞吐量≥10Gbps，AV吞吐量≥4.9Gbps，最大并发连接数≥320万，每秒新建连接数≥14万，IPSec隧道数≥8000，最大支持≥4000个SSL VPN用户数，本次实配8个SSL VPN并发授权。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8" w:type="dxa"/>
            <w:vMerge w:val="continue"/>
            <w:shd w:val="clear" w:color="auto" w:fill="auto"/>
            <w:vAlign w:val="center"/>
          </w:tcPr>
          <w:p>
            <w:pPr>
              <w:widowControl/>
              <w:jc w:val="center"/>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为保证设备散热，设备在特殊情况下正常运行，产品需具备严格前后风道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路由功能</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支持静态路由、策略路由、RIP、OSPF、BGP、ISIS等路由协议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NAT</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要求所投产品支持NATv6、NAT444、NAT64、DS-Lite、Full-Cone-NAT等地质转换技术，并可对SNAT\DNAT进行命中分析，帮助用户识别长期未命中的NAT规则。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continue"/>
            <w:shd w:val="clear" w:color="auto" w:fill="auto"/>
            <w:vAlign w:val="center"/>
          </w:tcPr>
          <w:p>
            <w:pPr>
              <w:widowControl/>
              <w:jc w:val="center"/>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支持NAT扩展技术，突破传统单个公网IP地址64512个端口的瓶颈达到更大值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IPV6</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支持IPv6协议栈、IPV6穿越技术、IPV6路由协议；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08" w:type="dxa"/>
            <w:vMerge w:val="continue"/>
            <w:vAlign w:val="center"/>
          </w:tcPr>
          <w:p>
            <w:pPr>
              <w:widowControl/>
              <w:jc w:val="left"/>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支持NAT66，NAT64隧道；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策略管理</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支持基于国家/地区维度进行流量控制等安全策略，支持垃圾策略清理，支持聚合策略以及策略导出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008" w:type="dxa"/>
            <w:vMerge w:val="continue"/>
            <w:vAlign w:val="center"/>
          </w:tcPr>
          <w:p>
            <w:pPr>
              <w:widowControl/>
              <w:jc w:val="left"/>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支持自学习生成策略功能，聚合流量并生成细化的策略规则，辅助用户更快速、更准确和更完整的配置安全策略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负载均衡</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支持智能链路负载均衡技术，可动态探测链路响应速度并选择最优链路进行转发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008" w:type="dxa"/>
            <w:vMerge w:val="continue"/>
            <w:vAlign w:val="center"/>
          </w:tcPr>
          <w:p>
            <w:pPr>
              <w:widowControl/>
              <w:jc w:val="left"/>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支持DNS透明代理功能，可基于负载均衡算法代理内网用户进行DNS请求转发，避免单运营商DNS解析出现单一链路流量过载，平衡多条运营商线路的带宽利用率。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VPN</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要求所投产品支持IPSec VPN\SSL VPN\L2TP VPN等VPN技术，且SSL VPN具备USB-KEY认证的能力。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continue"/>
            <w:shd w:val="clear" w:color="auto" w:fill="auto"/>
            <w:vAlign w:val="center"/>
          </w:tcPr>
          <w:p>
            <w:pPr>
              <w:widowControl/>
              <w:jc w:val="center"/>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支持对登录SSL VPN的用户端系统进行端点安全检查，至少包括文件路径、运行进程、安装服务、运行服务、防火墙设置等方面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上网用户认证</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要求所投产品支持Web认证，且Web认证的方式需要包含口令认证、短信认证、口令+短信认证的方式，在SCVPN场景下，支持本地用户或RADIUS认证用户通过口令+邮件验证码的方式进行认证。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08" w:type="dxa"/>
            <w:vMerge w:val="continue"/>
            <w:vAlign w:val="center"/>
          </w:tcPr>
          <w:p>
            <w:pPr>
              <w:widowControl/>
              <w:jc w:val="left"/>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要求所投产品支持SSO、SSO代理、无Agent方式的AD SSO以及通过SSO Monitor协议标准进行认证用户同步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SD-WAN</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能够支持全生命周期的SD-WAN整体解决方案，包括：自动化部署、链路双活、链路质量检测、隧道安全、控制器高可靠等功能，并出具中国信息通信研究院的SD-WAN Ready证书证明上述功能已通过测试。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08" w:type="dxa"/>
            <w:shd w:val="clear" w:color="auto" w:fill="auto"/>
            <w:vAlign w:val="center"/>
          </w:tcPr>
          <w:p>
            <w:pPr>
              <w:pStyle w:val="256"/>
              <w:widowControl/>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硬件高可靠</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为保障日常使用的稳定性，所投产品具备防雷击浪涌等级三级以上，必须通过国家无线电监测中心检测中心浪涌（冲击）抗扰度（4KV）测试项目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管理功能</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支持2个系统软件并存，并可在WEB界面上直接配置启动顺序，支持不少于8个配置文件并存，并支持回滚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08" w:type="dxa"/>
            <w:vMerge w:val="continue"/>
            <w:shd w:val="clear" w:color="auto" w:fill="auto"/>
            <w:vAlign w:val="center"/>
          </w:tcPr>
          <w:p>
            <w:pPr>
              <w:widowControl/>
              <w:jc w:val="center"/>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产品必须支持全功能CLI（SSH、TELNET、CONSOLE等方式）命令配置，以方便快速进行脚本操作和故障调试，且CLI配置必须支持中文输入，支持通过CLI配置接口、路由、安全策略等功能模块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08" w:type="dxa"/>
            <w:vMerge w:val="continue"/>
            <w:shd w:val="clear" w:color="auto" w:fill="auto"/>
            <w:vAlign w:val="center"/>
          </w:tcPr>
          <w:p>
            <w:pPr>
              <w:widowControl/>
              <w:jc w:val="center"/>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支持手机APP对设备进行监控：包含多设备集中监控CPU利用率、内存利用率、IP、软件版本；并发连接数、整机流量趋势、会话趋势、接口流量趋势图。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入侵防御</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基于状态、精准的高性能攻击检测和防御，支持针对HTTP、SMTP、IMAP、POP3、VOIP、NETBIOS等20余种协议和应用的攻击检测和防御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continue"/>
            <w:shd w:val="clear" w:color="auto" w:fill="auto"/>
            <w:vAlign w:val="center"/>
          </w:tcPr>
          <w:p>
            <w:pPr>
              <w:widowControl/>
              <w:jc w:val="left"/>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具备16000种以上攻击特征库规则列表，至少支持基于协议类型、操作系统、攻击类型、流行程度、严重程度、特征ID等方式的查询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病毒过滤</w:t>
            </w:r>
            <w:r>
              <w:rPr>
                <w:rFonts w:hint="eastAsia" w:ascii="仿宋" w:hAnsi="仿宋" w:eastAsia="仿宋" w:cs="仿宋"/>
                <w:kern w:val="0"/>
                <w:sz w:val="24"/>
                <w:szCs w:val="24"/>
              </w:rPr>
              <w:br w:type="textWrapping"/>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支持基于流模式的病毒过滤，可对SMB\IMAP等协议传输的病毒以及不少于5层压缩病毒文件进行检出，要求本地病毒特征库规模≥330万，支持手动添加、删除病毒特征。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URL过滤</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支持30种以上域名分类库，控制不良网站访问，支持查询URL归属的URL分类库。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流量管理</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支持流量管理，支持两层八级管道嵌套，能够同时做到两个维度的流量控制，能够根据安全域、接口、地址、用户/用户组、服务/服务组、应用/应用组、TOS、Vlan等信息划分管道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云沙箱平台对接</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支持扩展云端沙箱技术，可将可疑文件提交云端沙箱进行安全模拟运行，并根据运行结果与防火墙实现联动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僵尸网络防护</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支持扩展僵尸网络防御服务，支持扫描TCP/HTTP/DNS协议流量并进行C&amp;C检测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威胁情报</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支持与云端威胁情报中心联动，支持威胁情报与防火墙威胁事件、威胁日志检测结果加强与取证，用户可通过手动触发与自动触发将日志元素上送威胁情报平台进行上下文查询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008" w:type="dxa"/>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虚拟系统</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支持虚拟系统功能，本次提供X个虚拟系统授权，每个虚拟系统可自定义CPU资源、会话数、策略数、安全域数、源NAT数、目的NAT数、IPSEC VPN隧道数、会话限制规则数、IPS功能、URL功能、关键字类别、威胁日志等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IP信誉库</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要求所投产品具备IP信誉库的能力，可对对僵尸肉鸡、垃圾邮件发送者、Tor节点、失陷主机、暴力破解等风险IP的流量进行识别和过滤，并进行丢弃、阻断以及记录日志等功能。。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continue"/>
            <w:shd w:val="clear" w:color="auto" w:fill="auto"/>
            <w:vAlign w:val="center"/>
          </w:tcPr>
          <w:p>
            <w:pPr>
              <w:widowControl/>
              <w:jc w:val="left"/>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要求所投产品的IP信誉库可联动云平台定期更新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零信任</w:t>
            </w: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支持以零信任理念实现终端用户接入管控，支持ZTNA终端标签和标签匹配，支持当终端状态变化时，对已有访问和新访问流量即刻匹配新的ZTNA policy，通过ZTNA policy限制接入终端网络访问权限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08" w:type="dxa"/>
            <w:vMerge w:val="continue"/>
            <w:shd w:val="clear" w:color="auto" w:fill="auto"/>
            <w:vAlign w:val="center"/>
          </w:tcPr>
          <w:p>
            <w:pPr>
              <w:widowControl/>
              <w:jc w:val="left"/>
              <w:rPr>
                <w:rFonts w:ascii="仿宋" w:hAnsi="仿宋" w:eastAsia="仿宋" w:cs="仿宋"/>
                <w:kern w:val="0"/>
                <w:sz w:val="24"/>
                <w:szCs w:val="24"/>
              </w:rPr>
            </w:pPr>
          </w:p>
        </w:tc>
        <w:tc>
          <w:tcPr>
            <w:tcW w:w="8100"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ZTNA服务端配置收集windows主机信息的具体内容项，包括：操作系统版本，系统补丁，防病毒软件、状态及病毒库更新，防火墙，防间谍软件及状态，IE版本及安全级别、已安装和正在运行的进程或服务、系统自动更新状态、文件路径、注册表信息等</w:t>
            </w:r>
          </w:p>
        </w:tc>
      </w:tr>
    </w:tbl>
    <w:p>
      <w:pPr>
        <w:rPr>
          <w:rFonts w:ascii="仿宋" w:hAnsi="仿宋" w:eastAsia="仿宋" w:cs="仿宋"/>
          <w:sz w:val="24"/>
          <w:szCs w:val="24"/>
        </w:rPr>
      </w:pPr>
    </w:p>
    <w:p>
      <w:pPr>
        <w:pStyle w:val="4"/>
        <w:numPr>
          <w:ilvl w:val="0"/>
          <w:numId w:val="3"/>
        </w:numPr>
        <w:rPr>
          <w:rFonts w:ascii="仿宋" w:hAnsi="仿宋" w:eastAsia="仿宋" w:cs="仿宋"/>
          <w:sz w:val="24"/>
          <w:szCs w:val="24"/>
        </w:rPr>
      </w:pPr>
      <w:bookmarkStart w:id="37" w:name="_Toc3034"/>
      <w:r>
        <w:rPr>
          <w:rFonts w:hint="eastAsia" w:ascii="仿宋" w:hAnsi="仿宋" w:eastAsia="仿宋" w:cs="仿宋"/>
          <w:sz w:val="24"/>
          <w:szCs w:val="24"/>
        </w:rPr>
        <w:t>防火墙（IPS、AV）3</w:t>
      </w:r>
    </w:p>
    <w:tbl>
      <w:tblPr>
        <w:tblStyle w:val="63"/>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shd w:val="clear" w:color="auto" w:fill="auto"/>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功能项</w:t>
            </w:r>
          </w:p>
        </w:tc>
        <w:tc>
          <w:tcPr>
            <w:tcW w:w="7956" w:type="dxa"/>
            <w:shd w:val="clear" w:color="auto" w:fill="auto"/>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功能要求说明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硬件规格要求</w:t>
            </w:r>
          </w:p>
        </w:tc>
        <w:tc>
          <w:tcPr>
            <w:tcW w:w="7956" w:type="dxa"/>
          </w:tcPr>
          <w:p>
            <w:pPr>
              <w:widowControl/>
              <w:ind w:left="480" w:hanging="480" w:hangingChars="200"/>
              <w:jc w:val="left"/>
              <w:rPr>
                <w:rFonts w:ascii="仿宋" w:hAnsi="仿宋" w:eastAsia="仿宋" w:cs="仿宋"/>
                <w:kern w:val="0"/>
                <w:sz w:val="24"/>
                <w:szCs w:val="24"/>
              </w:rPr>
            </w:pPr>
            <w:r>
              <w:rPr>
                <w:rFonts w:hint="eastAsia" w:ascii="仿宋" w:hAnsi="仿宋" w:eastAsia="仿宋" w:cs="仿宋"/>
                <w:kern w:val="0"/>
                <w:sz w:val="24"/>
                <w:szCs w:val="24"/>
              </w:rPr>
              <w:t>内存≥8G，硬盘容量≥128G SSD，接口≥8千兆电口+2万兆光口SFP+（含对应光模块），单电源，1U机箱。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性能要求</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网络层吞吐量≥20G，应用层吞吐量≥9G，防病毒吞吐量≥1.5G，IPS吞吐量≥1.3G，全威胁吞吐量≥1G，并发连接数≥200万，每秒新建连接数≥9万。SSL VPN用户数≥25。提供不少于5年产品质保和软件升级服务。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工作模式</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产品支持路由模式、透明模式、虚拟网线模式、旁路镜像模式等多种部署方式。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硬件一虚多</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产品支持虚拟防火墙功能，支持虚拟防火墙的创建和删除，具备独立的接口、会话管理、应用控制策略、NAT等资源。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链路聚合</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产品支持链路聚合功能，可以将多个物理链路组合成一个性能更高的逻辑链路接口，提高链路带宽和链路可靠性。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restart"/>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路由特性</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产品支持静态路由、策略路由、多播路由等常见路由类型。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产品支持路由类型、协议类型、网络对象、国家地区等条件进行自动选路的策略路由，支持不少于3种的调度算法，至少包括带宽比例、加权流量、线路优先等。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restart"/>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NAT功能</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产品支持多对一、一对多和一对一等多种地址转换方式。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产品支持NAT44 、NAT64、NAT66地址转换方式。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支持NAT穿透技术ALG，支持FTP、TFTP、SQLNET、PPTP、RTSP、SIP、H.323等协议。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restart"/>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IPv6功能</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产品支持IPv4/IPv6双栈工作模式，以适应IPv6发展趋势。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产品支持基于应用、服务、时间、域名、IPv6对象等维度的访问控制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认证方式</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产品支持3种以上的用户认证方式,包含但不限于单点登录、本地账号密码、外部账号密码认证。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应用识别</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产品支持应用管控功能，应用特征识别库数量大于9160种。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流量控制</w:t>
            </w:r>
          </w:p>
        </w:tc>
        <w:tc>
          <w:tcPr>
            <w:tcW w:w="7956" w:type="dxa"/>
          </w:tcPr>
          <w:p>
            <w:pPr>
              <w:widowControl/>
              <w:rPr>
                <w:rFonts w:ascii="仿宋" w:hAnsi="仿宋" w:eastAsia="仿宋" w:cs="仿宋"/>
                <w:sz w:val="24"/>
                <w:szCs w:val="24"/>
              </w:rPr>
            </w:pPr>
            <w:r>
              <w:rPr>
                <w:rFonts w:hint="eastAsia" w:ascii="仿宋" w:hAnsi="仿宋" w:eastAsia="仿宋" w:cs="仿宋"/>
                <w:sz w:val="24"/>
                <w:szCs w:val="24"/>
              </w:rPr>
              <w:t>产品支持对不同用户和应用的流量进行带宽的差异化管控。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会话控制</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产品支持对不同IP进行并发会话数量管控。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访问控制策略</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产品支持基于网络区域、网络对象、MAC地址、服务、应用等维度进行访问控制策略设置。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协议命令控制</w:t>
            </w:r>
          </w:p>
        </w:tc>
        <w:tc>
          <w:tcPr>
            <w:tcW w:w="7956" w:type="dxa"/>
          </w:tcPr>
          <w:p>
            <w:pPr>
              <w:widowControl/>
              <w:rPr>
                <w:rFonts w:ascii="仿宋" w:hAnsi="仿宋" w:eastAsia="仿宋" w:cs="仿宋"/>
                <w:sz w:val="24"/>
                <w:szCs w:val="24"/>
              </w:rPr>
            </w:pPr>
            <w:r>
              <w:rPr>
                <w:rFonts w:hint="eastAsia" w:ascii="仿宋" w:hAnsi="仿宋" w:eastAsia="仿宋" w:cs="仿宋"/>
                <w:sz w:val="24"/>
                <w:szCs w:val="24"/>
              </w:rPr>
              <w:t>产品支持ftp协议命令控制功能，至少包含delete、rmdir、mkdir、rename、mget、dir、mput、get、put等，保护对外服务不被恶意篡改。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2" w:type="dxa"/>
            <w:vMerge w:val="restart"/>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DDoS防护</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产品支持对SYN、UDP、ICMP、DNS、ACK等进行DDOS防护。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产品支持异常数据包攻击防御，防护类型包括IP数据块分片传输防护、Teardrop攻击防护、Smurf攻击防护、Land攻击防护、WinNuke攻击防护等攻击类型。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URL分类过滤</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产品支持管控非法、违规网站的访问行为，具备海量的URL分类库。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文件过滤</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产品支持基于文件传输方式、文件类型等维度的管控策略配置。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加密流量安全防护</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产品支持https解密功能，支持TCP代理和SSL代理。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restart"/>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防病毒</w:t>
            </w:r>
          </w:p>
        </w:tc>
        <w:tc>
          <w:tcPr>
            <w:tcW w:w="7956" w:type="dxa"/>
          </w:tcPr>
          <w:p>
            <w:pPr>
              <w:widowControl/>
              <w:rPr>
                <w:rFonts w:ascii="仿宋" w:hAnsi="仿宋" w:eastAsia="仿宋" w:cs="仿宋"/>
                <w:sz w:val="24"/>
                <w:szCs w:val="24"/>
              </w:rPr>
            </w:pPr>
            <w:r>
              <w:rPr>
                <w:rFonts w:hint="eastAsia" w:ascii="仿宋" w:hAnsi="仿宋" w:eastAsia="仿宋" w:cs="仿宋"/>
                <w:sz w:val="24"/>
                <w:szCs w:val="24"/>
              </w:rPr>
              <w:t>产品支持</w:t>
            </w:r>
            <w:r>
              <w:rPr>
                <w:rFonts w:hint="eastAsia" w:ascii="仿宋" w:hAnsi="仿宋" w:eastAsia="仿宋" w:cs="仿宋"/>
                <w:kern w:val="0"/>
                <w:sz w:val="24"/>
                <w:szCs w:val="24"/>
              </w:rPr>
              <w:t>对SMTP、HTTP、FTP、SMB、POP3、HTTPS、IMAP等协议进行病毒防御。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sz w:val="24"/>
                <w:szCs w:val="24"/>
              </w:rPr>
            </w:pPr>
            <w:r>
              <w:rPr>
                <w:rFonts w:hint="eastAsia" w:ascii="仿宋" w:hAnsi="仿宋" w:eastAsia="仿宋" w:cs="仿宋"/>
                <w:sz w:val="24"/>
                <w:szCs w:val="24"/>
              </w:rPr>
              <w:t>产品支持对压缩病毒文件进行检测和拦截，压缩层数支持15层及以上。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sz w:val="24"/>
                <w:szCs w:val="24"/>
              </w:rPr>
            </w:pPr>
            <w:r>
              <w:rPr>
                <w:rFonts w:hint="eastAsia" w:ascii="仿宋" w:hAnsi="仿宋" w:eastAsia="仿宋" w:cs="仿宋"/>
                <w:sz w:val="24"/>
                <w:szCs w:val="24"/>
              </w:rPr>
              <w:t>产品支持杀毒白名单设置，可以例外排除特定MD5和URL的病毒文件，针对特定文件不进行查杀。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bCs/>
                <w:kern w:val="0"/>
                <w:sz w:val="24"/>
                <w:szCs w:val="24"/>
              </w:rPr>
            </w:pPr>
            <w:r>
              <w:rPr>
                <w:rFonts w:hint="eastAsia" w:ascii="仿宋" w:hAnsi="仿宋" w:eastAsia="仿宋" w:cs="仿宋"/>
                <w:bCs/>
                <w:kern w:val="0"/>
                <w:sz w:val="24"/>
                <w:szCs w:val="24"/>
              </w:rPr>
              <w:t>产品支持勒索病毒检测与防御功能，针对勒索病毒攻击设置专项安全策略</w:t>
            </w:r>
            <w:r>
              <w:rPr>
                <w:rFonts w:ascii="仿宋" w:hAnsi="仿宋" w:eastAsia="仿宋" w:cs="仿宋"/>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2" w:type="dxa"/>
            <w:vMerge w:val="restart"/>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入侵防御</w:t>
            </w:r>
          </w:p>
        </w:tc>
        <w:tc>
          <w:tcPr>
            <w:tcW w:w="7956" w:type="dxa"/>
          </w:tcPr>
          <w:p>
            <w:pPr>
              <w:widowControl/>
              <w:rPr>
                <w:rFonts w:ascii="仿宋" w:hAnsi="仿宋" w:eastAsia="仿宋" w:cs="仿宋"/>
                <w:sz w:val="24"/>
                <w:szCs w:val="24"/>
              </w:rPr>
            </w:pPr>
            <w:r>
              <w:rPr>
                <w:rFonts w:hint="eastAsia" w:ascii="仿宋" w:hAnsi="仿宋" w:eastAsia="仿宋" w:cs="仿宋"/>
                <w:sz w:val="24"/>
                <w:szCs w:val="24"/>
              </w:rPr>
              <w:t>产品内置不低于10800种漏洞规则，同时支持在控制台界面通过漏洞ID、漏洞名称、危险等级、漏洞CVE标识、漏洞描述等条件查询漏洞特征信息，支持用户自定义IPS规则。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bCs/>
                <w:kern w:val="0"/>
                <w:sz w:val="24"/>
                <w:szCs w:val="24"/>
              </w:rPr>
            </w:pPr>
            <w:r>
              <w:rPr>
                <w:rFonts w:hint="eastAsia" w:ascii="仿宋" w:hAnsi="仿宋" w:eastAsia="仿宋" w:cs="仿宋"/>
                <w:bCs/>
                <w:kern w:val="0"/>
                <w:sz w:val="24"/>
                <w:szCs w:val="24"/>
              </w:rPr>
              <w:t>产品支持僵尸主机检测功能，产品内置僵尸网络特征库超过128万种，可识别主机的异常外联行为。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restart"/>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策略生命周期管理</w:t>
            </w:r>
          </w:p>
        </w:tc>
        <w:tc>
          <w:tcPr>
            <w:tcW w:w="7956" w:type="dxa"/>
          </w:tcPr>
          <w:p>
            <w:pPr>
              <w:widowControl/>
              <w:rPr>
                <w:rFonts w:ascii="仿宋" w:hAnsi="仿宋" w:eastAsia="仿宋" w:cs="仿宋"/>
                <w:sz w:val="24"/>
                <w:szCs w:val="24"/>
              </w:rPr>
            </w:pPr>
            <w:r>
              <w:rPr>
                <w:rFonts w:hint="eastAsia" w:ascii="仿宋" w:hAnsi="仿宋" w:eastAsia="仿宋" w:cs="仿宋"/>
                <w:sz w:val="24"/>
                <w:szCs w:val="24"/>
              </w:rPr>
              <w:t>产品支持对安全策略管理和审计功能，记录安全策略变更时间、变更账号、变更类型等内容，提升日常安全策略运维效率。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2" w:type="dxa"/>
            <w:vMerge w:val="continue"/>
            <w:vAlign w:val="center"/>
          </w:tcPr>
          <w:p>
            <w:pPr>
              <w:widowControl/>
              <w:rPr>
                <w:rFonts w:ascii="仿宋" w:hAnsi="仿宋" w:eastAsia="仿宋" w:cs="仿宋"/>
                <w:kern w:val="0"/>
                <w:sz w:val="24"/>
                <w:szCs w:val="24"/>
              </w:rPr>
            </w:pPr>
          </w:p>
        </w:tc>
        <w:tc>
          <w:tcPr>
            <w:tcW w:w="7956" w:type="dxa"/>
          </w:tcPr>
          <w:p>
            <w:pPr>
              <w:widowControl/>
              <w:rPr>
                <w:rFonts w:ascii="仿宋" w:hAnsi="仿宋" w:eastAsia="仿宋" w:cs="仿宋"/>
                <w:sz w:val="24"/>
                <w:szCs w:val="24"/>
              </w:rPr>
            </w:pPr>
            <w:r>
              <w:rPr>
                <w:rFonts w:hint="eastAsia" w:ascii="仿宋" w:hAnsi="仿宋" w:eastAsia="仿宋" w:cs="仿宋"/>
                <w:sz w:val="24"/>
                <w:szCs w:val="24"/>
              </w:rPr>
              <w:t>产品支持安全策略有效性分析功能，能够分析出策略冲突、策略冗余、权限放通过大、无效策略等，给运维人员提供优化建议。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双因素认证</w:t>
            </w:r>
          </w:p>
        </w:tc>
        <w:tc>
          <w:tcPr>
            <w:tcW w:w="7956" w:type="dxa"/>
          </w:tcPr>
          <w:p>
            <w:pPr>
              <w:widowControl/>
              <w:rPr>
                <w:rFonts w:ascii="仿宋" w:hAnsi="仿宋" w:eastAsia="仿宋" w:cs="仿宋"/>
                <w:bCs/>
                <w:kern w:val="0"/>
                <w:sz w:val="24"/>
                <w:szCs w:val="24"/>
              </w:rPr>
            </w:pPr>
            <w:r>
              <w:rPr>
                <w:rFonts w:hint="eastAsia" w:ascii="仿宋" w:hAnsi="仿宋" w:eastAsia="仿宋" w:cs="仿宋"/>
                <w:kern w:val="0"/>
                <w:sz w:val="24"/>
                <w:szCs w:val="24"/>
              </w:rPr>
              <w:t>产品支持管理员双因子认证，可以通过用户密码和Key等不同方式登陆产品管理界面。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网管协议</w:t>
            </w:r>
          </w:p>
        </w:tc>
        <w:tc>
          <w:tcPr>
            <w:tcW w:w="7956" w:type="dxa"/>
          </w:tcPr>
          <w:p>
            <w:pPr>
              <w:widowControl/>
              <w:rPr>
                <w:rFonts w:ascii="仿宋" w:hAnsi="仿宋" w:eastAsia="仿宋" w:cs="仿宋"/>
                <w:bCs/>
                <w:kern w:val="0"/>
                <w:sz w:val="24"/>
                <w:szCs w:val="24"/>
              </w:rPr>
            </w:pPr>
            <w:r>
              <w:rPr>
                <w:rFonts w:hint="eastAsia" w:ascii="仿宋" w:hAnsi="仿宋" w:eastAsia="仿宋" w:cs="仿宋"/>
                <w:bCs/>
                <w:kern w:val="0"/>
                <w:sz w:val="24"/>
                <w:szCs w:val="24"/>
              </w:rPr>
              <w:t>产品支持SNMP V1/V2/V3/Trap等标准网络管理协议。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762"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产品资质</w:t>
            </w:r>
          </w:p>
        </w:tc>
        <w:tc>
          <w:tcPr>
            <w:tcW w:w="7956" w:type="dxa"/>
          </w:tcPr>
          <w:p>
            <w:pPr>
              <w:widowControl/>
              <w:rPr>
                <w:rFonts w:ascii="仿宋" w:hAnsi="仿宋" w:eastAsia="仿宋" w:cs="仿宋"/>
                <w:kern w:val="0"/>
                <w:sz w:val="24"/>
                <w:szCs w:val="24"/>
              </w:rPr>
            </w:pPr>
            <w:r>
              <w:rPr>
                <w:rFonts w:hint="eastAsia" w:ascii="仿宋" w:hAnsi="仿宋" w:eastAsia="仿宋" w:cs="仿宋"/>
                <w:kern w:val="0"/>
                <w:sz w:val="24"/>
                <w:szCs w:val="24"/>
              </w:rPr>
              <w:t>要求所投产品具备国家信息安全漏洞库兼容性资质证书</w:t>
            </w:r>
            <w:r>
              <w:rPr>
                <w:rFonts w:hint="eastAsia" w:ascii="仿宋" w:hAnsi="仿宋" w:eastAsia="仿宋" w:cs="仿宋"/>
                <w:b/>
                <w:bCs/>
                <w:kern w:val="0"/>
                <w:sz w:val="24"/>
                <w:szCs w:val="24"/>
                <w:lang w:eastAsia="zh-CN"/>
              </w:rPr>
              <w:t>（需提供相应证书）</w:t>
            </w:r>
            <w:r>
              <w:rPr>
                <w:rFonts w:hint="eastAsia" w:ascii="仿宋" w:hAnsi="仿宋" w:eastAsia="仿宋" w:cs="仿宋"/>
                <w:b/>
                <w:bCs/>
                <w:kern w:val="0"/>
                <w:sz w:val="24"/>
                <w:szCs w:val="24"/>
              </w:rPr>
              <w:t>。</w:t>
            </w:r>
          </w:p>
        </w:tc>
      </w:tr>
    </w:tbl>
    <w:p>
      <w:pPr>
        <w:rPr>
          <w:rFonts w:ascii="仿宋" w:hAnsi="仿宋" w:eastAsia="仿宋" w:cs="仿宋"/>
          <w:sz w:val="24"/>
          <w:szCs w:val="24"/>
        </w:rPr>
      </w:pPr>
    </w:p>
    <w:p>
      <w:pPr>
        <w:pStyle w:val="4"/>
        <w:numPr>
          <w:ilvl w:val="0"/>
          <w:numId w:val="3"/>
        </w:numPr>
        <w:rPr>
          <w:rFonts w:ascii="仿宋" w:hAnsi="仿宋" w:eastAsia="仿宋" w:cs="仿宋"/>
          <w:sz w:val="24"/>
          <w:szCs w:val="24"/>
        </w:rPr>
      </w:pPr>
      <w:r>
        <w:rPr>
          <w:rFonts w:hint="eastAsia" w:ascii="仿宋" w:hAnsi="仿宋" w:eastAsia="仿宋" w:cs="仿宋"/>
          <w:sz w:val="24"/>
          <w:szCs w:val="24"/>
        </w:rPr>
        <w:t>上网行为管理</w:t>
      </w:r>
      <w:bookmarkEnd w:id="37"/>
    </w:p>
    <w:tbl>
      <w:tblPr>
        <w:tblStyle w:val="63"/>
        <w:tblW w:w="5673" w:type="pct"/>
        <w:jc w:val="center"/>
        <w:tblLayout w:type="autofit"/>
        <w:tblCellMar>
          <w:top w:w="0" w:type="dxa"/>
          <w:left w:w="108" w:type="dxa"/>
          <w:bottom w:w="0" w:type="dxa"/>
          <w:right w:w="108" w:type="dxa"/>
        </w:tblCellMar>
      </w:tblPr>
      <w:tblGrid>
        <w:gridCol w:w="1866"/>
        <w:gridCol w:w="7772"/>
      </w:tblGrid>
      <w:tr>
        <w:tblPrEx>
          <w:tblCellMar>
            <w:top w:w="0" w:type="dxa"/>
            <w:left w:w="108" w:type="dxa"/>
            <w:bottom w:w="0" w:type="dxa"/>
            <w:right w:w="108" w:type="dxa"/>
          </w:tblCellMar>
        </w:tblPrEx>
        <w:trPr>
          <w:jc w:val="center"/>
        </w:trPr>
        <w:tc>
          <w:tcPr>
            <w:tcW w:w="96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ascii="仿宋" w:hAnsi="仿宋" w:eastAsia="仿宋" w:cs="仿宋"/>
                <w:b/>
                <w:bCs/>
                <w:sz w:val="24"/>
                <w:szCs w:val="24"/>
                <w:lang w:val="zh-TW" w:eastAsia="zh-TW"/>
              </w:rPr>
            </w:pPr>
            <w:r>
              <w:rPr>
                <w:rFonts w:hint="eastAsia" w:ascii="仿宋" w:hAnsi="仿宋" w:eastAsia="仿宋" w:cs="仿宋"/>
                <w:b/>
                <w:bCs/>
                <w:sz w:val="24"/>
                <w:szCs w:val="24"/>
              </w:rPr>
              <w:t>指标项</w:t>
            </w:r>
          </w:p>
        </w:tc>
        <w:tc>
          <w:tcPr>
            <w:tcW w:w="4032" w:type="pct"/>
            <w:tcBorders>
              <w:top w:val="single" w:color="auto" w:sz="4" w:space="0"/>
              <w:left w:val="nil"/>
              <w:bottom w:val="single" w:color="auto" w:sz="4" w:space="0"/>
              <w:right w:val="single" w:color="auto" w:sz="4" w:space="0"/>
            </w:tcBorders>
            <w:shd w:val="clear" w:color="auto" w:fill="auto"/>
            <w:vAlign w:val="center"/>
          </w:tcPr>
          <w:p>
            <w:pPr>
              <w:adjustRightInd w:val="0"/>
              <w:jc w:val="center"/>
              <w:rPr>
                <w:rFonts w:ascii="仿宋" w:hAnsi="仿宋" w:eastAsia="仿宋" w:cs="仿宋"/>
                <w:b/>
                <w:bCs/>
                <w:sz w:val="24"/>
                <w:szCs w:val="24"/>
                <w:lang w:val="zh-TW" w:eastAsia="zh-TW"/>
              </w:rPr>
            </w:pPr>
            <w:r>
              <w:rPr>
                <w:rFonts w:hint="eastAsia" w:ascii="仿宋" w:hAnsi="仿宋" w:eastAsia="仿宋" w:cs="仿宋"/>
                <w:b/>
                <w:bCs/>
                <w:sz w:val="24"/>
                <w:szCs w:val="24"/>
              </w:rPr>
              <w:t>详细功能要求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68" w:type="pct"/>
            <w:tcBorders>
              <w:top w:val="single" w:color="auto" w:sz="4" w:space="0"/>
              <w:left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rPr>
              <w:t>硬件规格</w:t>
            </w:r>
          </w:p>
        </w:tc>
        <w:tc>
          <w:tcPr>
            <w:tcW w:w="4032" w:type="pct"/>
            <w:tcBorders>
              <w:top w:val="single" w:color="auto" w:sz="4" w:space="0"/>
              <w:left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内存≥8G，硬盘≥128G</w:t>
            </w:r>
            <w:r>
              <w:rPr>
                <w:rFonts w:hint="eastAsia" w:ascii="仿宋" w:hAnsi="仿宋" w:eastAsia="仿宋" w:cs="仿宋"/>
                <w:sz w:val="24"/>
                <w:szCs w:val="24"/>
                <w:lang w:val="zh-TW" w:eastAsia="zh-TW"/>
              </w:rPr>
              <w:t xml:space="preserve"> SSD+960G SSD</w:t>
            </w:r>
            <w:r>
              <w:rPr>
                <w:rFonts w:hint="eastAsia" w:ascii="仿宋" w:hAnsi="仿宋" w:eastAsia="仿宋" w:cs="仿宋"/>
                <w:sz w:val="24"/>
                <w:szCs w:val="24"/>
                <w:lang w:val="zh-TW"/>
              </w:rPr>
              <w:t>，标准1U机箱，接口≥6千兆电口+</w:t>
            </w:r>
            <w:r>
              <w:rPr>
                <w:rFonts w:hint="eastAsia" w:ascii="仿宋" w:hAnsi="仿宋" w:eastAsia="仿宋" w:cs="仿宋"/>
                <w:sz w:val="24"/>
                <w:szCs w:val="24"/>
                <w:lang w:val="zh-TW" w:eastAsia="zh-TW"/>
              </w:rPr>
              <w:t>2</w:t>
            </w:r>
            <w:r>
              <w:rPr>
                <w:rFonts w:hint="eastAsia" w:ascii="仿宋" w:hAnsi="仿宋" w:eastAsia="仿宋" w:cs="仿宋"/>
                <w:sz w:val="24"/>
                <w:szCs w:val="24"/>
                <w:lang w:val="zh-TW"/>
              </w:rPr>
              <w:t>万兆光口S</w:t>
            </w:r>
            <w:r>
              <w:rPr>
                <w:rFonts w:hint="eastAsia" w:ascii="仿宋" w:hAnsi="仿宋" w:eastAsia="仿宋" w:cs="仿宋"/>
                <w:sz w:val="24"/>
                <w:szCs w:val="24"/>
                <w:lang w:val="zh-TW" w:eastAsia="zh-TW"/>
              </w:rPr>
              <w:t>F</w:t>
            </w:r>
            <w:r>
              <w:rPr>
                <w:rFonts w:hint="eastAsia" w:ascii="仿宋" w:hAnsi="仿宋" w:eastAsia="仿宋" w:cs="仿宋"/>
                <w:sz w:val="24"/>
                <w:szCs w:val="24"/>
                <w:lang w:val="zh-TW"/>
              </w:rPr>
              <w:t>P+（含对应光模块），单电源。</w:t>
            </w:r>
          </w:p>
          <w:p>
            <w:pPr>
              <w:adjustRightInd w:val="0"/>
              <w:rPr>
                <w:rFonts w:ascii="仿宋" w:hAnsi="仿宋" w:eastAsia="仿宋" w:cs="仿宋"/>
                <w:sz w:val="24"/>
                <w:szCs w:val="24"/>
                <w:lang w:val="zh-TW"/>
              </w:rPr>
            </w:pPr>
            <w:r>
              <w:rPr>
                <w:rFonts w:hint="eastAsia" w:ascii="仿宋" w:hAnsi="仿宋" w:eastAsia="仿宋" w:cs="仿宋"/>
                <w:sz w:val="24"/>
                <w:szCs w:val="24"/>
                <w:lang w:val="zh-TW"/>
              </w:rPr>
              <w:t>提供不少于</w:t>
            </w:r>
            <w:r>
              <w:rPr>
                <w:rFonts w:hint="eastAsia" w:ascii="仿宋" w:hAnsi="仿宋" w:eastAsia="仿宋" w:cs="仿宋"/>
                <w:sz w:val="24"/>
                <w:szCs w:val="24"/>
                <w:lang w:val="zh-TW" w:eastAsia="zh-TW"/>
              </w:rPr>
              <w:t>5</w:t>
            </w:r>
            <w:r>
              <w:rPr>
                <w:rFonts w:hint="eastAsia" w:ascii="仿宋" w:hAnsi="仿宋" w:eastAsia="仿宋" w:cs="仿宋"/>
                <w:sz w:val="24"/>
                <w:szCs w:val="24"/>
                <w:lang w:val="zh-TW"/>
              </w:rPr>
              <w:t>年的产品质保和软件升级服务。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68" w:type="pct"/>
            <w:tcBorders>
              <w:top w:val="single" w:color="auto" w:sz="4" w:space="0"/>
              <w:left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性能参数</w:t>
            </w:r>
          </w:p>
        </w:tc>
        <w:tc>
          <w:tcPr>
            <w:tcW w:w="4032" w:type="pct"/>
            <w:tcBorders>
              <w:top w:val="single" w:color="auto" w:sz="4" w:space="0"/>
              <w:left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性能参数：网络层吞吐量≥5.8 Gbps，应用层吞吐量≥750 Mb</w:t>
            </w:r>
            <w:r>
              <w:rPr>
                <w:rFonts w:hint="eastAsia" w:ascii="仿宋" w:hAnsi="仿宋" w:eastAsia="仿宋" w:cs="仿宋"/>
                <w:sz w:val="24"/>
                <w:szCs w:val="24"/>
                <w:lang w:val="zh-TW" w:eastAsia="zh-TW"/>
              </w:rPr>
              <w:t>ps</w:t>
            </w:r>
            <w:r>
              <w:rPr>
                <w:rFonts w:hint="eastAsia" w:ascii="仿宋" w:hAnsi="仿宋" w:eastAsia="仿宋" w:cs="仿宋"/>
                <w:sz w:val="24"/>
                <w:szCs w:val="24"/>
                <w:lang w:val="zh-TW"/>
              </w:rPr>
              <w:t>，带宽性能≥500 Mbps，IPSEC VPN 加密性能≥120M，支持用户数≥</w:t>
            </w:r>
            <w:r>
              <w:rPr>
                <w:rFonts w:hint="eastAsia" w:ascii="仿宋" w:hAnsi="仿宋" w:eastAsia="仿宋" w:cs="仿宋"/>
                <w:sz w:val="24"/>
                <w:szCs w:val="24"/>
                <w:lang w:val="zh-TW" w:eastAsia="zh-TW"/>
              </w:rPr>
              <w:t>4</w:t>
            </w:r>
            <w:r>
              <w:rPr>
                <w:rFonts w:hint="eastAsia" w:ascii="仿宋" w:hAnsi="仿宋" w:eastAsia="仿宋" w:cs="仿宋"/>
                <w:sz w:val="24"/>
                <w:szCs w:val="24"/>
                <w:lang w:val="zh-TW"/>
              </w:rPr>
              <w:t>000，每秒新建连接数≥1万,最大并发连接数≥50万。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部署方式</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 xml:space="preserve">要求设备支持网关模式，支持NAT、路由转发、DHCP等功能；支持网桥模式，以透明方式串接在网络中；支持旁路模式，无需更改网络配置，实现上网行为审计；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rPr>
              <w:t>多主模式</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rPr>
              <w:t>支持两台及两台以上设备同时做主机的部署模式；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IPv6支持</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rPr>
            </w:pPr>
            <w:r>
              <w:rPr>
                <w:rFonts w:hint="eastAsia" w:ascii="仿宋" w:hAnsi="仿宋" w:eastAsia="仿宋" w:cs="仿宋"/>
                <w:sz w:val="24"/>
                <w:szCs w:val="24"/>
                <w:lang w:val="zh-TW"/>
              </w:rPr>
              <w:t>支持部署在IPv6环境中，相应的所有功能（上网认证、应用控制、内容审计、报表等等）均都支持IPv6。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rPr>
                <w:rFonts w:ascii="仿宋" w:hAnsi="仿宋" w:eastAsia="仿宋" w:cs="仿宋"/>
                <w:sz w:val="24"/>
                <w:szCs w:val="24"/>
              </w:rPr>
            </w:pPr>
            <w:r>
              <w:rPr>
                <w:rFonts w:hint="eastAsia" w:ascii="仿宋" w:hAnsi="仿宋" w:eastAsia="仿宋" w:cs="仿宋"/>
                <w:sz w:val="24"/>
                <w:szCs w:val="24"/>
              </w:rPr>
              <w:t>虚拟化模式</w:t>
            </w:r>
          </w:p>
        </w:tc>
        <w:tc>
          <w:tcPr>
            <w:tcW w:w="4032"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rPr>
                <w:rFonts w:ascii="仿宋" w:hAnsi="仿宋" w:eastAsia="仿宋" w:cs="仿宋"/>
                <w:sz w:val="24"/>
                <w:szCs w:val="24"/>
              </w:rPr>
            </w:pPr>
            <w:r>
              <w:rPr>
                <w:rFonts w:hint="eastAsia" w:ascii="仿宋" w:hAnsi="仿宋" w:eastAsia="仿宋" w:cs="仿宋"/>
                <w:sz w:val="24"/>
                <w:szCs w:val="24"/>
              </w:rPr>
              <w:t>支持基于虚拟化平台的软件版本，支持的虚拟平台包括：VMware、深信服超融合等平台；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968" w:type="pct"/>
            <w:tcBorders>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链路负载</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rPr>
            </w:pPr>
            <w:r>
              <w:rPr>
                <w:rFonts w:hint="eastAsia" w:ascii="仿宋" w:hAnsi="仿宋" w:eastAsia="仿宋" w:cs="仿宋"/>
                <w:sz w:val="24"/>
                <w:szCs w:val="24"/>
                <w:lang w:val="zh-TW"/>
              </w:rPr>
              <w:t>为了提高出口多链路利用率，要求支持按剩余带宽、带宽比例、平均分配、前面优先的方式进行多链路负载。支持使用VPN做专线备份，支持链路故障检测；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968" w:type="pct"/>
            <w:tcBorders>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rPr>
              <w:t>接入认证</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支持多种接入认证；</w:t>
            </w:r>
          </w:p>
          <w:p>
            <w:pPr>
              <w:adjustRightInd w:val="0"/>
              <w:rPr>
                <w:rFonts w:ascii="仿宋" w:hAnsi="仿宋" w:eastAsia="仿宋" w:cs="仿宋"/>
                <w:sz w:val="24"/>
                <w:szCs w:val="24"/>
                <w:lang w:val="zh-TW"/>
              </w:rPr>
            </w:pPr>
            <w:r>
              <w:rPr>
                <w:rFonts w:hint="eastAsia" w:ascii="仿宋" w:hAnsi="仿宋" w:eastAsia="仿宋" w:cs="仿宋"/>
                <w:sz w:val="24"/>
                <w:szCs w:val="24"/>
                <w:lang w:val="zh-TW"/>
              </w:rPr>
              <w:t>1）多种认证方式，支持触发式WEB认证，支持用户名密码认证、IP和mac认证、短信认证、微信认证、二维码认证、单点登录认证等多种认证方式；</w:t>
            </w:r>
          </w:p>
          <w:p>
            <w:pPr>
              <w:adjustRightInd w:val="0"/>
              <w:rPr>
                <w:rFonts w:ascii="仿宋" w:hAnsi="仿宋" w:eastAsia="仿宋" w:cs="仿宋"/>
                <w:sz w:val="24"/>
                <w:szCs w:val="24"/>
                <w:lang w:val="zh-TW"/>
              </w:rPr>
            </w:pPr>
            <w:r>
              <w:rPr>
                <w:rFonts w:hint="eastAsia" w:ascii="仿宋" w:hAnsi="仿宋" w:eastAsia="仿宋" w:cs="仿宋"/>
                <w:sz w:val="24"/>
                <w:szCs w:val="24"/>
                <w:lang w:val="zh-TW"/>
              </w:rPr>
              <w:t>2）用户身份源：支持对接多种用户源，包含 内置账户、AD域用户、LDAP服务器用户验证、RADIUS服务器、数据库服务器、POP3服务器、第三方认证系统（cas）；</w:t>
            </w:r>
          </w:p>
          <w:p>
            <w:pPr>
              <w:adjustRightInd w:val="0"/>
              <w:rPr>
                <w:rFonts w:ascii="仿宋" w:hAnsi="仿宋" w:eastAsia="仿宋" w:cs="仿宋"/>
                <w:sz w:val="24"/>
                <w:szCs w:val="24"/>
                <w:lang w:val="zh-TW"/>
              </w:rPr>
            </w:pPr>
            <w:r>
              <w:rPr>
                <w:rFonts w:hint="eastAsia" w:ascii="仿宋" w:hAnsi="仿宋" w:eastAsia="仿宋" w:cs="仿宋"/>
                <w:sz w:val="24"/>
                <w:szCs w:val="24"/>
              </w:rPr>
              <w:t>3）支持基于802.1x的外部CA证书认证，同时支持在线证书状态查询（OCSP）;</w:t>
            </w:r>
          </w:p>
          <w:p>
            <w:pPr>
              <w:adjustRightInd w:val="0"/>
              <w:rPr>
                <w:rFonts w:ascii="仿宋" w:hAnsi="仿宋" w:eastAsia="仿宋" w:cs="仿宋"/>
                <w:sz w:val="24"/>
                <w:szCs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968" w:type="pct"/>
            <w:vMerge w:val="restart"/>
            <w:tcBorders>
              <w:left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业务需要</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为减少短信费用投入，要求设备支持微信身份验证，用户可以通过微信“扫一扫”、关注公众号等操作获取上网权限，后台能够记录下用户微信的ID，支持与第三方微信平台对接，无需修改第三方平台代码；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968" w:type="pct"/>
            <w:vMerge w:val="continue"/>
            <w:tcBorders>
              <w:left w:val="single" w:color="auto" w:sz="4" w:space="0"/>
              <w:right w:val="single" w:color="auto" w:sz="4" w:space="0"/>
            </w:tcBorders>
            <w:vAlign w:val="center"/>
          </w:tcPr>
          <w:p>
            <w:pPr>
              <w:adjustRightInd w:val="0"/>
              <w:rPr>
                <w:rFonts w:ascii="仿宋" w:hAnsi="仿宋" w:eastAsia="仿宋" w:cs="仿宋"/>
                <w:sz w:val="24"/>
                <w:szCs w:val="24"/>
                <w:lang w:val="zh-TW"/>
              </w:rPr>
            </w:pP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终端资产业务可视管理</w:t>
            </w:r>
          </w:p>
          <w:p>
            <w:pPr>
              <w:adjustRightInd w:val="0"/>
              <w:rPr>
                <w:rFonts w:ascii="仿宋" w:hAnsi="仿宋" w:eastAsia="仿宋" w:cs="仿宋"/>
                <w:sz w:val="24"/>
                <w:szCs w:val="24"/>
                <w:lang w:val="zh-TW"/>
              </w:rPr>
            </w:pPr>
            <w:r>
              <w:rPr>
                <w:rFonts w:hint="eastAsia" w:ascii="仿宋" w:hAnsi="仿宋" w:eastAsia="仿宋" w:cs="仿宋"/>
                <w:sz w:val="24"/>
                <w:szCs w:val="24"/>
                <w:lang w:val="zh-TW"/>
              </w:rPr>
              <w:t>1）支持图形化查看当前内网IP使用情况，帮助管理员减少人工维护IP表的工作量；</w:t>
            </w:r>
          </w:p>
          <w:p>
            <w:pPr>
              <w:adjustRightInd w:val="0"/>
              <w:rPr>
                <w:rFonts w:ascii="仿宋" w:hAnsi="仿宋" w:eastAsia="仿宋" w:cs="仿宋"/>
                <w:sz w:val="24"/>
                <w:szCs w:val="24"/>
              </w:rPr>
            </w:pPr>
            <w:r>
              <w:rPr>
                <w:rFonts w:hint="eastAsia" w:ascii="仿宋" w:hAnsi="仿宋" w:eastAsia="仿宋" w:cs="仿宋"/>
                <w:sz w:val="24"/>
                <w:szCs w:val="24"/>
              </w:rPr>
              <w:t xml:space="preserve">2）对网络接入的终端进行可视化管理，展示终端详细信息、异常状态等 </w:t>
            </w:r>
          </w:p>
          <w:p>
            <w:pPr>
              <w:adjustRightInd w:val="0"/>
              <w:rPr>
                <w:rFonts w:ascii="仿宋" w:hAnsi="仿宋" w:eastAsia="仿宋" w:cs="仿宋"/>
                <w:sz w:val="24"/>
                <w:szCs w:val="24"/>
              </w:rPr>
            </w:pPr>
            <w:r>
              <w:rPr>
                <w:rFonts w:hint="eastAsia" w:ascii="仿宋" w:hAnsi="仿宋" w:eastAsia="仿宋" w:cs="仿宋"/>
                <w:sz w:val="24"/>
                <w:szCs w:val="24"/>
              </w:rPr>
              <w:t>3）支持查看终端类型，以及终端详细信息（厂商，系统，端口等）；</w:t>
            </w:r>
          </w:p>
          <w:p>
            <w:pPr>
              <w:adjustRightInd w:val="0"/>
              <w:rPr>
                <w:rFonts w:ascii="仿宋" w:hAnsi="仿宋" w:eastAsia="仿宋" w:cs="仿宋"/>
                <w:sz w:val="24"/>
                <w:szCs w:val="24"/>
                <w:lang w:val="zh-TW"/>
              </w:rPr>
            </w:pPr>
            <w:r>
              <w:rPr>
                <w:rFonts w:hint="eastAsia" w:ascii="仿宋" w:hAnsi="仿宋" w:eastAsia="仿宋" w:cs="仿宋"/>
                <w:sz w:val="24"/>
                <w:szCs w:val="24"/>
              </w:rPr>
              <w:t>4）支持查看终端类型分布;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968" w:type="pct"/>
            <w:vMerge w:val="continue"/>
            <w:tcBorders>
              <w:left w:val="single" w:color="auto" w:sz="4" w:space="0"/>
              <w:right w:val="single" w:color="auto" w:sz="4" w:space="0"/>
            </w:tcBorders>
            <w:vAlign w:val="center"/>
          </w:tcPr>
          <w:p>
            <w:pPr>
              <w:adjustRightInd w:val="0"/>
              <w:rPr>
                <w:rFonts w:ascii="仿宋" w:hAnsi="仿宋" w:eastAsia="仿宋" w:cs="仿宋"/>
                <w:sz w:val="24"/>
                <w:szCs w:val="24"/>
                <w:lang w:val="zh-TW"/>
              </w:rPr>
            </w:pP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支持非法外联行为检查阻断，包括拨号、双网卡、有4G网卡、有无线网卡、连接非法wifi、使用非法网关、私连外网、自定义外联等行为，对不满足检查要求的终端强制断网，向管理员告警，并弹窗提示用户；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968" w:type="pct"/>
            <w:vMerge w:val="continue"/>
            <w:tcBorders>
              <w:left w:val="single" w:color="auto" w:sz="4" w:space="0"/>
              <w:right w:val="single" w:color="auto" w:sz="4" w:space="0"/>
            </w:tcBorders>
            <w:vAlign w:val="center"/>
          </w:tcPr>
          <w:p>
            <w:pPr>
              <w:adjustRightInd w:val="0"/>
              <w:rPr>
                <w:rFonts w:ascii="仿宋" w:hAnsi="仿宋" w:eastAsia="仿宋" w:cs="仿宋"/>
                <w:sz w:val="24"/>
                <w:szCs w:val="24"/>
                <w:lang w:val="zh-TW"/>
              </w:rPr>
            </w:pP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为满足访客PC的简易接入授权，访客终端接入无线网络后，终端自动弹出二维码页面，审核人通过手机扫描访客终端二维码，添加备注信息，访客即可完成上网，同时设备记录访客备注信息、接入终端MAC以及审核人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968" w:type="pct"/>
            <w:vMerge w:val="continue"/>
            <w:tcBorders>
              <w:left w:val="single" w:color="auto" w:sz="4" w:space="0"/>
              <w:right w:val="single" w:color="auto" w:sz="4" w:space="0"/>
            </w:tcBorders>
            <w:vAlign w:val="center"/>
          </w:tcPr>
          <w:p>
            <w:pPr>
              <w:adjustRightInd w:val="0"/>
              <w:rPr>
                <w:rFonts w:ascii="仿宋" w:hAnsi="仿宋" w:eastAsia="仿宋" w:cs="仿宋"/>
                <w:sz w:val="24"/>
                <w:szCs w:val="24"/>
                <w:lang w:val="zh-TW"/>
              </w:rPr>
            </w:pP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rPr>
            </w:pPr>
            <w:r>
              <w:rPr>
                <w:rFonts w:hint="eastAsia" w:ascii="仿宋" w:hAnsi="仿宋" w:eastAsia="仿宋" w:cs="仿宋"/>
                <w:sz w:val="24"/>
                <w:szCs w:val="24"/>
              </w:rPr>
              <w:t xml:space="preserve">为满足内部实名认证，要求产品支持通过OAuth认证协议对接，支持阿里钉钉，企业微信第三方账号授权认证；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968" w:type="pct"/>
            <w:vMerge w:val="continue"/>
            <w:tcBorders>
              <w:left w:val="single" w:color="auto" w:sz="4" w:space="0"/>
              <w:right w:val="single" w:color="auto" w:sz="4" w:space="0"/>
            </w:tcBorders>
            <w:vAlign w:val="center"/>
          </w:tcPr>
          <w:p>
            <w:pPr>
              <w:adjustRightInd w:val="0"/>
              <w:rPr>
                <w:rFonts w:ascii="仿宋" w:hAnsi="仿宋" w:eastAsia="仿宋" w:cs="仿宋"/>
                <w:sz w:val="24"/>
                <w:szCs w:val="24"/>
                <w:lang w:val="zh-TW"/>
              </w:rPr>
            </w:pP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rPr>
            </w:pPr>
            <w:r>
              <w:rPr>
                <w:rFonts w:hint="eastAsia" w:ascii="仿宋" w:hAnsi="仿宋" w:eastAsia="仿宋" w:cs="仿宋"/>
                <w:sz w:val="24"/>
                <w:szCs w:val="24"/>
                <w:lang w:val="zh-TW"/>
              </w:rPr>
              <w:t>为保证会议认证接入，支持提供二维码和会议号，用户扫码或输入会议号认证上网；支持通过验证手机号码实名认证;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968" w:type="pct"/>
            <w:vMerge w:val="continue"/>
            <w:tcBorders>
              <w:left w:val="single" w:color="auto" w:sz="4" w:space="0"/>
              <w:right w:val="single" w:color="auto" w:sz="4" w:space="0"/>
            </w:tcBorders>
            <w:vAlign w:val="center"/>
          </w:tcPr>
          <w:p>
            <w:pPr>
              <w:adjustRightInd w:val="0"/>
              <w:rPr>
                <w:rFonts w:ascii="仿宋" w:hAnsi="仿宋" w:eastAsia="仿宋" w:cs="仿宋"/>
                <w:sz w:val="24"/>
                <w:szCs w:val="24"/>
                <w:lang w:val="zh-TW"/>
              </w:rPr>
            </w:pP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为确保我单位不会通过SSL加密内容发生通过互联网出口泄密事件，要求设备必须能够识别并过滤SSL加密的钓鱼网站、金融购物网站；识别和审计加密的邮箱（如GMAIL）等；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968" w:type="pct"/>
            <w:vMerge w:val="continue"/>
            <w:tcBorders>
              <w:left w:val="single" w:color="auto" w:sz="4" w:space="0"/>
              <w:right w:val="single" w:color="auto" w:sz="4" w:space="0"/>
            </w:tcBorders>
            <w:vAlign w:val="center"/>
          </w:tcPr>
          <w:p>
            <w:pPr>
              <w:adjustRightInd w:val="0"/>
              <w:rPr>
                <w:rFonts w:ascii="仿宋" w:hAnsi="仿宋" w:eastAsia="仿宋" w:cs="仿宋"/>
                <w:sz w:val="24"/>
                <w:szCs w:val="24"/>
                <w:lang w:val="zh-TW"/>
              </w:rPr>
            </w:pP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rPr>
            </w:pPr>
            <w:r>
              <w:rPr>
                <w:rFonts w:hint="eastAsia" w:ascii="仿宋" w:hAnsi="仿宋" w:eastAsia="仿宋" w:cs="仿宋"/>
                <w:sz w:val="24"/>
                <w:szCs w:val="24"/>
                <w:lang w:val="zh-TW"/>
              </w:rPr>
              <w:t>针对内网用户的web访问质量进行检测，对整体网络提供清晰的整体网络质量评级，支持以列表形式展示访问质量差的用户名单，支持对单用户进行定向web访问质量检测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rPr>
              <w:t>终端安全检查</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无需安装客户端，通过流量状况检查10款以上</w:t>
            </w:r>
            <w:r>
              <w:rPr>
                <w:rFonts w:hint="eastAsia" w:ascii="仿宋" w:hAnsi="仿宋" w:eastAsia="仿宋" w:cs="仿宋"/>
                <w:sz w:val="24"/>
                <w:szCs w:val="24"/>
              </w:rPr>
              <w:t>相关</w:t>
            </w:r>
            <w:r>
              <w:rPr>
                <w:rFonts w:hint="eastAsia" w:ascii="仿宋" w:hAnsi="仿宋" w:eastAsia="仿宋" w:cs="仿宋"/>
                <w:sz w:val="24"/>
                <w:szCs w:val="24"/>
                <w:lang w:val="zh-TW"/>
              </w:rPr>
              <w:t>杀毒软件的运行情况，对不满足检查要求的终端可重定向页面修复;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应用识别规则库</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支持根据标签选择应用，标签分类至少包含安全风险、高带宽消耗、发送电子邮件、降低工作效率、外发文件泄密风险、</w:t>
            </w:r>
            <w:r>
              <w:rPr>
                <w:rFonts w:hint="eastAsia" w:ascii="仿宋" w:hAnsi="仿宋" w:eastAsia="仿宋" w:cs="仿宋"/>
                <w:sz w:val="24"/>
                <w:szCs w:val="24"/>
              </w:rPr>
              <w:t>相关</w:t>
            </w:r>
            <w:r>
              <w:rPr>
                <w:rFonts w:hint="eastAsia" w:ascii="仿宋" w:hAnsi="仿宋" w:eastAsia="仿宋" w:cs="仿宋"/>
                <w:sz w:val="24"/>
                <w:szCs w:val="24"/>
                <w:lang w:val="zh-TW"/>
              </w:rPr>
              <w:t>论坛和微博发帖6大类；此外可根据我单位需求自定义标签，根据标签做应用控制。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应用控制</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bookmarkStart w:id="38" w:name="OLE_LINK20"/>
            <w:bookmarkStart w:id="39" w:name="OLE_LINK19"/>
            <w:r>
              <w:rPr>
                <w:rFonts w:hint="eastAsia" w:ascii="仿宋" w:hAnsi="仿宋" w:eastAsia="仿宋" w:cs="仿宋"/>
                <w:sz w:val="24"/>
                <w:szCs w:val="24"/>
                <w:lang w:val="zh-TW"/>
              </w:rPr>
              <w:t>设备内置应用识别规则库，支持超过6700条应用规则数，支持超过2900种以上的应用，1000种以上移动应用，并保持每两个星期更新一次，保证应用识别的准确率；</w:t>
            </w:r>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流控黑名单</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rPr>
            </w:pPr>
            <w:r>
              <w:rPr>
                <w:rFonts w:hint="eastAsia" w:ascii="仿宋" w:hAnsi="仿宋" w:eastAsia="仿宋" w:cs="仿宋"/>
                <w:sz w:val="24"/>
                <w:szCs w:val="24"/>
                <w:lang w:val="zh-TW"/>
              </w:rPr>
              <w:t>基于“流量”、“流速”、“时长”设置配额，当配额耗尽后，将用户加入到指定的流控黑名单惩罚通道中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P2P智能流控</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要求设备有效抑制如迅雷、ppstream等P2P应用带宽，通过抑制可看到出口上下行带宽的明显改善。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IM审计</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支持对QQ（客户端版本）、阿里旺旺、万德（Wind）、路透等应用的聊天，群聊天等内容的审计。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68"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rPr>
                <w:rFonts w:ascii="仿宋" w:hAnsi="仿宋" w:eastAsia="仿宋" w:cs="仿宋"/>
                <w:sz w:val="24"/>
                <w:szCs w:val="24"/>
              </w:rPr>
            </w:pPr>
            <w:r>
              <w:rPr>
                <w:rFonts w:hint="eastAsia" w:ascii="仿宋" w:hAnsi="仿宋" w:eastAsia="仿宋" w:cs="仿宋"/>
                <w:sz w:val="24"/>
                <w:szCs w:val="24"/>
              </w:rPr>
              <w:t>离线终端审计和管控</w:t>
            </w:r>
          </w:p>
        </w:tc>
        <w:tc>
          <w:tcPr>
            <w:tcW w:w="4032"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rPr>
                <w:rFonts w:ascii="仿宋" w:hAnsi="仿宋" w:eastAsia="仿宋" w:cs="仿宋"/>
                <w:sz w:val="24"/>
                <w:szCs w:val="24"/>
              </w:rPr>
            </w:pPr>
            <w:r>
              <w:rPr>
                <w:rFonts w:hint="eastAsia" w:ascii="仿宋" w:hAnsi="仿宋" w:eastAsia="仿宋" w:cs="仿宋"/>
                <w:sz w:val="24"/>
                <w:szCs w:val="24"/>
              </w:rPr>
              <w:t>在非内网环境下实现客户端应用审计、U盘审计、IM审计，外发行为日志留存在终端本地，已配置的外设管控、外联管控、访问控制策略保持生效，终端接入内网后同步到设备日志中心。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bookmarkStart w:id="40" w:name="OLE_LINK21"/>
            <w:bookmarkStart w:id="41" w:name="OLE_LINK22"/>
            <w:r>
              <w:rPr>
                <w:rFonts w:hint="eastAsia" w:ascii="仿宋" w:hAnsi="仿宋" w:eastAsia="仿宋" w:cs="仿宋"/>
                <w:sz w:val="24"/>
                <w:szCs w:val="24"/>
                <w:lang w:val="zh-TW"/>
              </w:rPr>
              <w:t>SSL加密</w:t>
            </w:r>
            <w:bookmarkEnd w:id="40"/>
            <w:bookmarkEnd w:id="41"/>
            <w:r>
              <w:rPr>
                <w:rFonts w:hint="eastAsia" w:ascii="仿宋" w:hAnsi="仿宋" w:eastAsia="仿宋" w:cs="仿宋"/>
                <w:sz w:val="24"/>
                <w:szCs w:val="24"/>
                <w:lang w:val="zh-TW"/>
              </w:rPr>
              <w:t>内容审计和过滤</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bookmarkStart w:id="42" w:name="OLE_LINK23"/>
            <w:bookmarkStart w:id="43" w:name="OLE_LINK24"/>
            <w:r>
              <w:rPr>
                <w:rFonts w:hint="eastAsia" w:ascii="仿宋" w:hAnsi="仿宋" w:eastAsia="仿宋" w:cs="仿宋"/>
                <w:sz w:val="24"/>
                <w:szCs w:val="24"/>
                <w:lang w:val="zh-TW"/>
              </w:rPr>
              <w:t>支持识别并过滤SSL加密的钓鱼网站、金融购物网站、非法网站等</w:t>
            </w:r>
            <w:bookmarkEnd w:id="42"/>
            <w:bookmarkEnd w:id="43"/>
            <w:r>
              <w:rPr>
                <w:rFonts w:hint="eastAsia" w:ascii="仿宋" w:hAnsi="仿宋" w:eastAsia="仿宋" w:cs="仿宋"/>
                <w:sz w:val="24"/>
                <w:szCs w:val="24"/>
                <w:lang w:val="zh-TW"/>
              </w:rPr>
              <w:t>，同时支持SSL硬件加速卡解密，从而可提高SSL全流量解密性能；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68"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单用户行为分析</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针对单用户的行为分析（包括：应用流速趋势、应用流量排行、域名流量排行、应用时长排行、域名时长排行、行为汇总排行等）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6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ascii="仿宋" w:hAnsi="仿宋" w:eastAsia="仿宋" w:cs="仿宋"/>
                <w:sz w:val="24"/>
                <w:szCs w:val="24"/>
                <w:lang w:val="zh-TW" w:eastAsia="zh-TW"/>
              </w:rPr>
            </w:pPr>
            <w:r>
              <w:rPr>
                <w:rFonts w:hint="eastAsia" w:ascii="仿宋" w:hAnsi="仿宋" w:eastAsia="仿宋" w:cs="仿宋"/>
                <w:sz w:val="24"/>
                <w:szCs w:val="24"/>
                <w:lang w:val="zh-TW" w:eastAsia="zh-TW"/>
              </w:rPr>
              <w:t>数据中心</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要求设备必须支持将审计数据备份到外置数据中心，实现海量存储；必须支持通过USBKEY方式对数据中心管理员进行身份验证，确保我单位核心数据不会外泄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68" w:type="pct"/>
            <w:tcBorders>
              <w:left w:val="single" w:color="auto" w:sz="4" w:space="0"/>
              <w:right w:val="single" w:color="auto" w:sz="4" w:space="0"/>
            </w:tcBorders>
            <w:shd w:val="clear" w:color="auto" w:fill="auto"/>
            <w:vAlign w:val="center"/>
          </w:tcPr>
          <w:p>
            <w:pPr>
              <w:adjustRightInd w:val="0"/>
              <w:rPr>
                <w:rFonts w:ascii="仿宋" w:hAnsi="仿宋" w:eastAsia="仿宋" w:cs="仿宋"/>
                <w:sz w:val="24"/>
                <w:szCs w:val="24"/>
                <w:lang w:val="zh-TW"/>
              </w:rPr>
            </w:pPr>
            <w:r>
              <w:rPr>
                <w:rFonts w:hint="eastAsia" w:ascii="仿宋" w:hAnsi="仿宋" w:eastAsia="仿宋" w:cs="仿宋"/>
                <w:sz w:val="24"/>
                <w:szCs w:val="24"/>
                <w:lang w:val="zh-TW"/>
              </w:rPr>
              <w:t>产品联动</w:t>
            </w:r>
          </w:p>
        </w:tc>
        <w:tc>
          <w:tcPr>
            <w:tcW w:w="4032" w:type="pct"/>
            <w:tcBorders>
              <w:top w:val="single" w:color="auto" w:sz="4" w:space="0"/>
              <w:left w:val="single" w:color="auto" w:sz="4" w:space="0"/>
              <w:bottom w:val="single" w:color="auto" w:sz="4" w:space="0"/>
              <w:right w:val="single" w:color="auto" w:sz="4" w:space="0"/>
            </w:tcBorders>
            <w:vAlign w:val="center"/>
          </w:tcPr>
          <w:p>
            <w:pPr>
              <w:adjustRightInd w:val="0"/>
              <w:rPr>
                <w:rFonts w:ascii="仿宋" w:hAnsi="仿宋" w:eastAsia="仿宋" w:cs="仿宋"/>
                <w:kern w:val="0"/>
                <w:sz w:val="24"/>
                <w:szCs w:val="24"/>
              </w:rPr>
            </w:pPr>
            <w:r>
              <w:rPr>
                <w:rFonts w:hint="eastAsia" w:ascii="仿宋" w:hAnsi="仿宋" w:eastAsia="仿宋" w:cs="仿宋"/>
                <w:sz w:val="24"/>
                <w:szCs w:val="24"/>
                <w:lang w:val="zh-TW"/>
              </w:rPr>
              <w:t>能够与我院现有同品牌下一代防火墙系统实现认证联动，同时部署产品后，可以实现认证同步机制，实现单点登录；</w:t>
            </w:r>
          </w:p>
        </w:tc>
      </w:tr>
    </w:tbl>
    <w:p>
      <w:pPr>
        <w:rPr>
          <w:rFonts w:ascii="仿宋" w:hAnsi="仿宋" w:eastAsia="仿宋" w:cs="仿宋"/>
          <w:sz w:val="24"/>
          <w:szCs w:val="24"/>
        </w:rPr>
      </w:pPr>
      <w:bookmarkStart w:id="44" w:name="_Toc21707"/>
    </w:p>
    <w:p>
      <w:pPr>
        <w:pStyle w:val="4"/>
        <w:numPr>
          <w:ilvl w:val="0"/>
          <w:numId w:val="3"/>
        </w:numPr>
        <w:rPr>
          <w:rFonts w:ascii="仿宋" w:hAnsi="仿宋" w:eastAsia="仿宋" w:cs="仿宋"/>
          <w:sz w:val="24"/>
          <w:szCs w:val="24"/>
        </w:rPr>
      </w:pPr>
      <w:r>
        <w:rPr>
          <w:rFonts w:hint="eastAsia" w:ascii="仿宋" w:hAnsi="仿宋" w:eastAsia="仿宋" w:cs="仿宋"/>
          <w:sz w:val="24"/>
          <w:szCs w:val="24"/>
        </w:rPr>
        <w:t>数据库安全网关</w:t>
      </w:r>
      <w:bookmarkEnd w:id="44"/>
    </w:p>
    <w:tbl>
      <w:tblPr>
        <w:tblStyle w:val="63"/>
        <w:tblW w:w="5826" w:type="pct"/>
        <w:tblInd w:w="-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1630"/>
        <w:gridCol w:w="1374"/>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2" w:hRule="atLeast"/>
        </w:trPr>
        <w:tc>
          <w:tcPr>
            <w:tcW w:w="823" w:type="pct"/>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模块</w:t>
            </w:r>
          </w:p>
        </w:tc>
        <w:tc>
          <w:tcPr>
            <w:tcW w:w="694" w:type="pct"/>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指标项</w:t>
            </w:r>
          </w:p>
        </w:tc>
        <w:tc>
          <w:tcPr>
            <w:tcW w:w="3482" w:type="pct"/>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823"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性能规格</w:t>
            </w:r>
          </w:p>
        </w:tc>
        <w:tc>
          <w:tcPr>
            <w:tcW w:w="69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性能要求</w:t>
            </w:r>
          </w:p>
        </w:tc>
        <w:tc>
          <w:tcPr>
            <w:tcW w:w="3482"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数据库实例授权≥25个</w:t>
            </w:r>
          </w:p>
          <w:p>
            <w:pPr>
              <w:pStyle w:val="963"/>
              <w:rPr>
                <w:rFonts w:ascii="仿宋" w:hAnsi="仿宋" w:eastAsia="仿宋" w:cs="仿宋"/>
                <w:sz w:val="24"/>
                <w:szCs w:val="24"/>
              </w:rPr>
            </w:pPr>
            <w:r>
              <w:rPr>
                <w:rFonts w:hint="eastAsia" w:ascii="仿宋" w:hAnsi="仿宋" w:eastAsia="仿宋" w:cs="仿宋"/>
                <w:sz w:val="24"/>
                <w:szCs w:val="24"/>
              </w:rPr>
              <w:t>吞吐能力≥4Gbps</w:t>
            </w:r>
          </w:p>
          <w:p>
            <w:pPr>
              <w:pStyle w:val="963"/>
              <w:rPr>
                <w:rFonts w:ascii="仿宋" w:hAnsi="仿宋" w:eastAsia="仿宋" w:cs="仿宋"/>
                <w:sz w:val="24"/>
                <w:szCs w:val="24"/>
              </w:rPr>
            </w:pPr>
            <w:r>
              <w:rPr>
                <w:rFonts w:hint="eastAsia" w:ascii="仿宋" w:hAnsi="仿宋" w:eastAsia="仿宋" w:cs="仿宋"/>
                <w:sz w:val="24"/>
                <w:szCs w:val="24"/>
              </w:rPr>
              <w:t>并发数据库连接≥4000个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823" w:type="pct"/>
            <w:vMerge w:val="continue"/>
            <w:shd w:val="clear" w:color="auto" w:fill="auto"/>
            <w:vAlign w:val="center"/>
          </w:tcPr>
          <w:p>
            <w:pPr>
              <w:pStyle w:val="963"/>
              <w:rPr>
                <w:rFonts w:ascii="仿宋" w:hAnsi="仿宋" w:eastAsia="仿宋" w:cs="仿宋"/>
                <w:sz w:val="24"/>
                <w:szCs w:val="24"/>
              </w:rPr>
            </w:pPr>
          </w:p>
        </w:tc>
        <w:tc>
          <w:tcPr>
            <w:tcW w:w="69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硬件要求</w:t>
            </w:r>
          </w:p>
        </w:tc>
        <w:tc>
          <w:tcPr>
            <w:tcW w:w="3482"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2U设备；</w:t>
            </w:r>
          </w:p>
          <w:p>
            <w:pPr>
              <w:pStyle w:val="963"/>
              <w:rPr>
                <w:rFonts w:ascii="仿宋" w:hAnsi="仿宋" w:eastAsia="仿宋" w:cs="仿宋"/>
                <w:sz w:val="24"/>
                <w:szCs w:val="24"/>
              </w:rPr>
            </w:pPr>
            <w:r>
              <w:rPr>
                <w:rFonts w:hint="eastAsia" w:ascii="仿宋" w:hAnsi="仿宋" w:eastAsia="仿宋" w:cs="仿宋"/>
                <w:sz w:val="24"/>
                <w:szCs w:val="24"/>
              </w:rPr>
              <w:t>内存≥32G</w:t>
            </w:r>
          </w:p>
          <w:p>
            <w:pPr>
              <w:pStyle w:val="963"/>
              <w:rPr>
                <w:rFonts w:ascii="仿宋" w:hAnsi="仿宋" w:eastAsia="仿宋" w:cs="仿宋"/>
                <w:sz w:val="24"/>
                <w:szCs w:val="24"/>
              </w:rPr>
            </w:pPr>
            <w:r>
              <w:rPr>
                <w:rFonts w:hint="eastAsia" w:ascii="仿宋" w:hAnsi="仿宋" w:eastAsia="仿宋" w:cs="仿宋"/>
                <w:sz w:val="24"/>
                <w:szCs w:val="24"/>
              </w:rPr>
              <w:t>1000M电口≥6 1000M光口≥4</w:t>
            </w:r>
          </w:p>
          <w:p>
            <w:pPr>
              <w:pStyle w:val="963"/>
              <w:rPr>
                <w:rFonts w:ascii="仿宋" w:hAnsi="仿宋" w:eastAsia="仿宋" w:cs="仿宋"/>
                <w:sz w:val="24"/>
                <w:szCs w:val="24"/>
              </w:rPr>
            </w:pPr>
            <w:r>
              <w:rPr>
                <w:rFonts w:hint="eastAsia" w:ascii="仿宋" w:hAnsi="仿宋" w:eastAsia="仿宋" w:cs="仿宋"/>
                <w:sz w:val="24"/>
                <w:szCs w:val="24"/>
              </w:rPr>
              <w:t>内存≥8GB*4；硬盘≥2TB*2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70" w:hRule="atLeast"/>
        </w:trPr>
        <w:tc>
          <w:tcPr>
            <w:tcW w:w="823"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产品资质</w:t>
            </w:r>
          </w:p>
        </w:tc>
        <w:tc>
          <w:tcPr>
            <w:tcW w:w="4176" w:type="pct"/>
            <w:gridSpan w:val="2"/>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产品具备公安部《计算机信息系统安全专用产品销售许可证》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40" w:hRule="atLeast"/>
        </w:trPr>
        <w:tc>
          <w:tcPr>
            <w:tcW w:w="823" w:type="pct"/>
            <w:vMerge w:val="continue"/>
            <w:shd w:val="clear" w:color="auto" w:fill="auto"/>
            <w:vAlign w:val="center"/>
          </w:tcPr>
          <w:p>
            <w:pPr>
              <w:pStyle w:val="963"/>
              <w:rPr>
                <w:rFonts w:ascii="仿宋" w:hAnsi="仿宋" w:eastAsia="仿宋" w:cs="仿宋"/>
                <w:sz w:val="24"/>
                <w:szCs w:val="24"/>
              </w:rPr>
            </w:pPr>
          </w:p>
        </w:tc>
        <w:tc>
          <w:tcPr>
            <w:tcW w:w="4176" w:type="pct"/>
            <w:gridSpan w:val="2"/>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产品具备信通院“可信数安-数据安全网关”基础能力专项评测证书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823"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功能项</w:t>
            </w:r>
          </w:p>
        </w:tc>
        <w:tc>
          <w:tcPr>
            <w:tcW w:w="69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协议支持</w:t>
            </w:r>
          </w:p>
        </w:tc>
        <w:tc>
          <w:tcPr>
            <w:tcW w:w="3482"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支持Oracle、MySQL、Mariadb、PostgreSQL、DB2、MSSqlserver、hive、hbase、kingbase、gbase8a、sybase、informix、MongoDB、达梦（DM）、人大金仓（KingBase）、ODPS、vertica、Guassdb 100/200、GreenPlum、spark等数据库支持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23" w:type="pct"/>
            <w:vMerge w:val="continue"/>
            <w:vAlign w:val="center"/>
          </w:tcPr>
          <w:p>
            <w:pPr>
              <w:pStyle w:val="963"/>
              <w:rPr>
                <w:rFonts w:ascii="仿宋" w:hAnsi="仿宋" w:eastAsia="仿宋" w:cs="仿宋"/>
                <w:sz w:val="24"/>
                <w:szCs w:val="24"/>
              </w:rPr>
            </w:pPr>
          </w:p>
        </w:tc>
        <w:tc>
          <w:tcPr>
            <w:tcW w:w="69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数据源扫描</w:t>
            </w:r>
          </w:p>
        </w:tc>
        <w:tc>
          <w:tcPr>
            <w:tcW w:w="3482"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支持新建数据源扫描任务自动发现数据源，可以定时扫描。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81" w:hRule="atLeast"/>
        </w:trPr>
        <w:tc>
          <w:tcPr>
            <w:tcW w:w="823" w:type="pct"/>
            <w:vMerge w:val="continue"/>
            <w:vAlign w:val="center"/>
          </w:tcPr>
          <w:p>
            <w:pPr>
              <w:pStyle w:val="963"/>
              <w:rPr>
                <w:rFonts w:ascii="仿宋" w:hAnsi="仿宋" w:eastAsia="仿宋" w:cs="仿宋"/>
                <w:sz w:val="24"/>
                <w:szCs w:val="24"/>
              </w:rPr>
            </w:pPr>
          </w:p>
        </w:tc>
        <w:tc>
          <w:tcPr>
            <w:tcW w:w="69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敏感数据扫描</w:t>
            </w:r>
          </w:p>
        </w:tc>
        <w:tc>
          <w:tcPr>
            <w:tcW w:w="3482"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支持扫描发现14种敏感信息，包括身份证、银行卡、手机号、座机号、军官证、护照号、车牌号、MAC地址、日期、时间、港澳台通行证、台胞证、邮箱、中文姓名等，同时支持自定义敏感数据扫描规则 。支持和AiSort分级分类系统对接，调用分级分类系统的结果。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03" w:hRule="atLeast"/>
        </w:trPr>
        <w:tc>
          <w:tcPr>
            <w:tcW w:w="823" w:type="pct"/>
            <w:vMerge w:val="continue"/>
            <w:vAlign w:val="center"/>
          </w:tcPr>
          <w:p>
            <w:pPr>
              <w:pStyle w:val="963"/>
              <w:rPr>
                <w:rFonts w:ascii="仿宋" w:hAnsi="仿宋" w:eastAsia="仿宋" w:cs="仿宋"/>
                <w:sz w:val="24"/>
                <w:szCs w:val="24"/>
              </w:rPr>
            </w:pPr>
          </w:p>
        </w:tc>
        <w:tc>
          <w:tcPr>
            <w:tcW w:w="694"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访问控制</w:t>
            </w:r>
          </w:p>
        </w:tc>
        <w:tc>
          <w:tcPr>
            <w:tcW w:w="3482"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支持多种数据来源筛选管控，包括IP、客户端主机名、操作系统用户名、客户端工具名、数据库账号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6" w:hRule="atLeast"/>
        </w:trPr>
        <w:tc>
          <w:tcPr>
            <w:tcW w:w="823" w:type="pct"/>
            <w:vMerge w:val="continue"/>
            <w:vAlign w:val="center"/>
          </w:tcPr>
          <w:p>
            <w:pPr>
              <w:pStyle w:val="963"/>
              <w:rPr>
                <w:rFonts w:ascii="仿宋" w:hAnsi="仿宋" w:eastAsia="仿宋" w:cs="仿宋"/>
                <w:sz w:val="24"/>
                <w:szCs w:val="24"/>
              </w:rPr>
            </w:pPr>
          </w:p>
        </w:tc>
        <w:tc>
          <w:tcPr>
            <w:tcW w:w="694" w:type="pct"/>
            <w:vMerge w:val="continue"/>
            <w:tcBorders>
              <w:bottom w:val="single" w:color="auto" w:sz="4" w:space="0"/>
            </w:tcBorders>
            <w:vAlign w:val="center"/>
          </w:tcPr>
          <w:p>
            <w:pPr>
              <w:pStyle w:val="963"/>
              <w:rPr>
                <w:rFonts w:ascii="仿宋" w:hAnsi="仿宋" w:eastAsia="仿宋" w:cs="仿宋"/>
                <w:sz w:val="24"/>
                <w:szCs w:val="24"/>
              </w:rPr>
            </w:pPr>
          </w:p>
        </w:tc>
        <w:tc>
          <w:tcPr>
            <w:tcW w:w="3482"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支持与数据分级分类系统结合，实现基于身份认证和数据分级分类细粒度访问控制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43" w:hRule="atLeast"/>
        </w:trPr>
        <w:tc>
          <w:tcPr>
            <w:tcW w:w="823" w:type="pct"/>
            <w:vMerge w:val="continue"/>
            <w:vAlign w:val="center"/>
          </w:tcPr>
          <w:p>
            <w:pPr>
              <w:pStyle w:val="963"/>
              <w:rPr>
                <w:rFonts w:ascii="仿宋" w:hAnsi="仿宋" w:eastAsia="仿宋" w:cs="仿宋"/>
                <w:sz w:val="24"/>
                <w:szCs w:val="24"/>
              </w:rPr>
            </w:pPr>
          </w:p>
        </w:tc>
        <w:tc>
          <w:tcPr>
            <w:tcW w:w="694" w:type="pct"/>
            <w:vMerge w:val="continue"/>
            <w:tcBorders>
              <w:bottom w:val="single" w:color="auto" w:sz="4" w:space="0"/>
            </w:tcBorders>
            <w:vAlign w:val="center"/>
          </w:tcPr>
          <w:p>
            <w:pPr>
              <w:pStyle w:val="963"/>
              <w:rPr>
                <w:rFonts w:ascii="仿宋" w:hAnsi="仿宋" w:eastAsia="仿宋" w:cs="仿宋"/>
                <w:sz w:val="24"/>
                <w:szCs w:val="24"/>
              </w:rPr>
            </w:pPr>
          </w:p>
        </w:tc>
        <w:tc>
          <w:tcPr>
            <w:tcW w:w="3482"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对于越权的动作可以选择：阻断、脱敏、仅告警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66" w:hRule="atLeast"/>
        </w:trPr>
        <w:tc>
          <w:tcPr>
            <w:tcW w:w="823" w:type="pct"/>
            <w:vMerge w:val="continue"/>
            <w:vAlign w:val="center"/>
          </w:tcPr>
          <w:p>
            <w:pPr>
              <w:pStyle w:val="963"/>
              <w:rPr>
                <w:rFonts w:ascii="仿宋" w:hAnsi="仿宋" w:eastAsia="仿宋" w:cs="仿宋"/>
                <w:sz w:val="24"/>
                <w:szCs w:val="24"/>
              </w:rPr>
            </w:pPr>
          </w:p>
        </w:tc>
        <w:tc>
          <w:tcPr>
            <w:tcW w:w="69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运维审批</w:t>
            </w:r>
          </w:p>
        </w:tc>
        <w:tc>
          <w:tcPr>
            <w:tcW w:w="3482"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支持申请运维任务通过邮件发送且通过邮件正文的链接审批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86" w:hRule="atLeast"/>
        </w:trPr>
        <w:tc>
          <w:tcPr>
            <w:tcW w:w="823" w:type="pct"/>
            <w:vMerge w:val="continue"/>
            <w:vAlign w:val="center"/>
          </w:tcPr>
          <w:p>
            <w:pPr>
              <w:pStyle w:val="963"/>
              <w:rPr>
                <w:rFonts w:ascii="仿宋" w:hAnsi="仿宋" w:eastAsia="仿宋" w:cs="仿宋"/>
                <w:sz w:val="24"/>
                <w:szCs w:val="24"/>
              </w:rPr>
            </w:pPr>
          </w:p>
        </w:tc>
        <w:tc>
          <w:tcPr>
            <w:tcW w:w="694" w:type="pct"/>
            <w:vMerge w:val="restar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安全防护能力</w:t>
            </w:r>
          </w:p>
        </w:tc>
        <w:tc>
          <w:tcPr>
            <w:tcW w:w="3482"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内置的特征策略包含缓冲区溢出、SQL注入、提权、数据库内核入侵探测等常见攻击特征，内置多种数据库安全规则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17" w:hRule="atLeast"/>
        </w:trPr>
        <w:tc>
          <w:tcPr>
            <w:tcW w:w="823" w:type="pct"/>
            <w:vMerge w:val="continue"/>
            <w:vAlign w:val="center"/>
          </w:tcPr>
          <w:p>
            <w:pPr>
              <w:pStyle w:val="963"/>
              <w:rPr>
                <w:rFonts w:ascii="仿宋" w:hAnsi="仿宋" w:eastAsia="仿宋" w:cs="仿宋"/>
                <w:sz w:val="24"/>
                <w:szCs w:val="24"/>
              </w:rPr>
            </w:pPr>
          </w:p>
        </w:tc>
        <w:tc>
          <w:tcPr>
            <w:tcW w:w="694" w:type="pct"/>
            <w:vMerge w:val="continue"/>
            <w:tcBorders>
              <w:bottom w:val="single" w:color="auto" w:sz="4" w:space="0"/>
            </w:tcBorders>
            <w:vAlign w:val="center"/>
          </w:tcPr>
          <w:p>
            <w:pPr>
              <w:pStyle w:val="963"/>
              <w:rPr>
                <w:rFonts w:ascii="仿宋" w:hAnsi="仿宋" w:eastAsia="仿宋" w:cs="仿宋"/>
                <w:sz w:val="24"/>
                <w:szCs w:val="24"/>
              </w:rPr>
            </w:pPr>
          </w:p>
        </w:tc>
        <w:tc>
          <w:tcPr>
            <w:tcW w:w="3482"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自定义规则支持根据账号、数据库名、客户端工具、操作系统用户名、客户端IP、操作类型、SQL关键字等制定防护策略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8" w:hRule="atLeast"/>
        </w:trPr>
        <w:tc>
          <w:tcPr>
            <w:tcW w:w="823" w:type="pct"/>
            <w:vMerge w:val="continue"/>
            <w:vAlign w:val="center"/>
          </w:tcPr>
          <w:p>
            <w:pPr>
              <w:pStyle w:val="963"/>
              <w:rPr>
                <w:rFonts w:ascii="仿宋" w:hAnsi="仿宋" w:eastAsia="仿宋" w:cs="仿宋"/>
                <w:sz w:val="24"/>
                <w:szCs w:val="24"/>
              </w:rPr>
            </w:pPr>
          </w:p>
        </w:tc>
        <w:tc>
          <w:tcPr>
            <w:tcW w:w="694" w:type="pct"/>
            <w:vMerge w:val="restar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动态脱敏</w:t>
            </w:r>
          </w:p>
        </w:tc>
        <w:tc>
          <w:tcPr>
            <w:tcW w:w="3482"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支持复杂SQL脱敏，例如：字符串拼接、截取、正则表达式替换及截取、行列转换、分析函数等。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11" w:hRule="atLeast"/>
        </w:trPr>
        <w:tc>
          <w:tcPr>
            <w:tcW w:w="823" w:type="pct"/>
            <w:vMerge w:val="continue"/>
            <w:vAlign w:val="center"/>
          </w:tcPr>
          <w:p>
            <w:pPr>
              <w:pStyle w:val="963"/>
              <w:rPr>
                <w:rFonts w:ascii="仿宋" w:hAnsi="仿宋" w:eastAsia="仿宋" w:cs="仿宋"/>
                <w:sz w:val="24"/>
                <w:szCs w:val="24"/>
              </w:rPr>
            </w:pPr>
          </w:p>
        </w:tc>
        <w:tc>
          <w:tcPr>
            <w:tcW w:w="694" w:type="pct"/>
            <w:vMerge w:val="continue"/>
            <w:tcBorders>
              <w:bottom w:val="single" w:color="auto" w:sz="4" w:space="0"/>
            </w:tcBorders>
            <w:vAlign w:val="center"/>
          </w:tcPr>
          <w:p>
            <w:pPr>
              <w:pStyle w:val="963"/>
              <w:rPr>
                <w:rFonts w:ascii="仿宋" w:hAnsi="仿宋" w:eastAsia="仿宋" w:cs="仿宋"/>
                <w:sz w:val="24"/>
                <w:szCs w:val="24"/>
              </w:rPr>
            </w:pPr>
          </w:p>
        </w:tc>
        <w:tc>
          <w:tcPr>
            <w:tcW w:w="3482"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对源数据库的操作影响在毫秒级以内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823" w:type="pct"/>
            <w:vMerge w:val="continue"/>
            <w:vAlign w:val="center"/>
          </w:tcPr>
          <w:p>
            <w:pPr>
              <w:pStyle w:val="963"/>
              <w:rPr>
                <w:rFonts w:ascii="仿宋" w:hAnsi="仿宋" w:eastAsia="仿宋" w:cs="仿宋"/>
                <w:sz w:val="24"/>
                <w:szCs w:val="24"/>
              </w:rPr>
            </w:pPr>
          </w:p>
        </w:tc>
        <w:tc>
          <w:tcPr>
            <w:tcW w:w="694" w:type="pct"/>
            <w:vMerge w:val="restart"/>
          </w:tcPr>
          <w:p>
            <w:pPr>
              <w:pStyle w:val="963"/>
              <w:rPr>
                <w:rFonts w:ascii="仿宋" w:hAnsi="仿宋" w:eastAsia="仿宋" w:cs="仿宋"/>
                <w:sz w:val="24"/>
                <w:szCs w:val="24"/>
              </w:rPr>
            </w:pPr>
            <w:r>
              <w:rPr>
                <w:rFonts w:hint="eastAsia" w:ascii="仿宋" w:hAnsi="仿宋" w:eastAsia="仿宋" w:cs="仿宋"/>
                <w:sz w:val="24"/>
                <w:szCs w:val="24"/>
              </w:rPr>
              <w:t>系统管理</w:t>
            </w:r>
          </w:p>
        </w:tc>
        <w:tc>
          <w:tcPr>
            <w:tcW w:w="3482" w:type="pct"/>
            <w:vAlign w:val="center"/>
          </w:tcPr>
          <w:p>
            <w:pPr>
              <w:pStyle w:val="963"/>
              <w:rPr>
                <w:rFonts w:ascii="仿宋" w:hAnsi="仿宋" w:eastAsia="仿宋" w:cs="仿宋"/>
                <w:sz w:val="24"/>
                <w:szCs w:val="24"/>
              </w:rPr>
            </w:pPr>
            <w:r>
              <w:rPr>
                <w:rFonts w:hint="eastAsia" w:ascii="仿宋" w:hAnsi="仿宋" w:eastAsia="仿宋" w:cs="仿宋"/>
                <w:sz w:val="24"/>
                <w:szCs w:val="24"/>
              </w:rPr>
              <w:t>支持系统配置备份，用户可自定义备份内容，全部备份或选择某个模块/具体规则 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21" w:hRule="atLeast"/>
        </w:trPr>
        <w:tc>
          <w:tcPr>
            <w:tcW w:w="823" w:type="pct"/>
            <w:vMerge w:val="continue"/>
            <w:vAlign w:val="center"/>
          </w:tcPr>
          <w:p>
            <w:pPr>
              <w:pStyle w:val="963"/>
              <w:rPr>
                <w:rFonts w:ascii="仿宋" w:hAnsi="仿宋" w:eastAsia="仿宋" w:cs="仿宋"/>
                <w:sz w:val="24"/>
                <w:szCs w:val="24"/>
              </w:rPr>
            </w:pPr>
          </w:p>
        </w:tc>
        <w:tc>
          <w:tcPr>
            <w:tcW w:w="694" w:type="pct"/>
            <w:vMerge w:val="continue"/>
            <w:tcBorders>
              <w:bottom w:val="single" w:color="auto" w:sz="4" w:space="0"/>
            </w:tcBorders>
            <w:shd w:val="clear" w:color="auto" w:fill="auto"/>
            <w:vAlign w:val="center"/>
          </w:tcPr>
          <w:p>
            <w:pPr>
              <w:pStyle w:val="963"/>
              <w:rPr>
                <w:rFonts w:ascii="仿宋" w:hAnsi="仿宋" w:eastAsia="仿宋" w:cs="仿宋"/>
                <w:sz w:val="24"/>
                <w:szCs w:val="24"/>
              </w:rPr>
            </w:pPr>
          </w:p>
        </w:tc>
        <w:tc>
          <w:tcPr>
            <w:tcW w:w="3482"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支持系统安全配置如会话锁定、超时退出、IP访问控制、密码复杂性管理等安全措施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823" w:type="pct"/>
            <w:vMerge w:val="continue"/>
            <w:vAlign w:val="center"/>
          </w:tcPr>
          <w:p>
            <w:pPr>
              <w:pStyle w:val="963"/>
              <w:rPr>
                <w:rFonts w:ascii="仿宋" w:hAnsi="仿宋" w:eastAsia="仿宋" w:cs="仿宋"/>
                <w:sz w:val="24"/>
                <w:szCs w:val="24"/>
              </w:rPr>
            </w:pPr>
          </w:p>
        </w:tc>
        <w:tc>
          <w:tcPr>
            <w:tcW w:w="694" w:type="pct"/>
            <w:vMerge w:val="restart"/>
            <w:vAlign w:val="center"/>
          </w:tcPr>
          <w:p>
            <w:pPr>
              <w:pStyle w:val="963"/>
              <w:rPr>
                <w:rFonts w:ascii="仿宋" w:hAnsi="仿宋" w:eastAsia="仿宋" w:cs="仿宋"/>
                <w:sz w:val="24"/>
                <w:szCs w:val="24"/>
              </w:rPr>
            </w:pPr>
            <w:r>
              <w:rPr>
                <w:rFonts w:hint="eastAsia" w:ascii="仿宋" w:hAnsi="仿宋" w:eastAsia="仿宋" w:cs="仿宋"/>
                <w:sz w:val="24"/>
                <w:szCs w:val="24"/>
              </w:rPr>
              <w:t>易用性</w:t>
            </w:r>
          </w:p>
        </w:tc>
        <w:tc>
          <w:tcPr>
            <w:tcW w:w="3482" w:type="pct"/>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支持分组管理，分组管理包含IP组、应用用户组、对象组、时间组、数据库账号组；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823" w:type="pct"/>
            <w:vMerge w:val="continue"/>
            <w:vAlign w:val="center"/>
          </w:tcPr>
          <w:p>
            <w:pPr>
              <w:pStyle w:val="963"/>
              <w:rPr>
                <w:rFonts w:ascii="仿宋" w:hAnsi="仿宋" w:eastAsia="仿宋" w:cs="仿宋"/>
                <w:sz w:val="24"/>
                <w:szCs w:val="24"/>
              </w:rPr>
            </w:pPr>
          </w:p>
        </w:tc>
        <w:tc>
          <w:tcPr>
            <w:tcW w:w="694" w:type="pct"/>
            <w:vMerge w:val="continue"/>
            <w:vAlign w:val="center"/>
          </w:tcPr>
          <w:p>
            <w:pPr>
              <w:pStyle w:val="963"/>
              <w:rPr>
                <w:rFonts w:ascii="仿宋" w:hAnsi="仿宋" w:eastAsia="仿宋" w:cs="仿宋"/>
                <w:sz w:val="24"/>
                <w:szCs w:val="24"/>
              </w:rPr>
            </w:pPr>
          </w:p>
        </w:tc>
        <w:tc>
          <w:tcPr>
            <w:tcW w:w="3482" w:type="pct"/>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支持一键取证；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823" w:type="pct"/>
            <w:vMerge w:val="continue"/>
            <w:vAlign w:val="center"/>
          </w:tcPr>
          <w:p>
            <w:pPr>
              <w:pStyle w:val="963"/>
              <w:rPr>
                <w:rFonts w:ascii="仿宋" w:hAnsi="仿宋" w:eastAsia="仿宋" w:cs="仿宋"/>
                <w:sz w:val="24"/>
                <w:szCs w:val="24"/>
              </w:rPr>
            </w:pPr>
          </w:p>
        </w:tc>
        <w:tc>
          <w:tcPr>
            <w:tcW w:w="694" w:type="pct"/>
            <w:vMerge w:val="continue"/>
            <w:vAlign w:val="center"/>
          </w:tcPr>
          <w:p>
            <w:pPr>
              <w:pStyle w:val="963"/>
              <w:rPr>
                <w:rFonts w:ascii="仿宋" w:hAnsi="仿宋" w:eastAsia="仿宋" w:cs="仿宋"/>
                <w:sz w:val="24"/>
                <w:szCs w:val="24"/>
              </w:rPr>
            </w:pPr>
          </w:p>
        </w:tc>
        <w:tc>
          <w:tcPr>
            <w:tcW w:w="3482" w:type="pct"/>
            <w:vAlign w:val="center"/>
          </w:tcPr>
          <w:p>
            <w:pPr>
              <w:pStyle w:val="963"/>
              <w:rPr>
                <w:rFonts w:ascii="仿宋" w:hAnsi="仿宋" w:eastAsia="仿宋" w:cs="仿宋"/>
                <w:sz w:val="24"/>
                <w:szCs w:val="24"/>
              </w:rPr>
            </w:pPr>
            <w:r>
              <w:rPr>
                <w:rFonts w:hint="eastAsia" w:ascii="仿宋" w:hAnsi="仿宋" w:eastAsia="仿宋" w:cs="仿宋"/>
                <w:sz w:val="24"/>
                <w:szCs w:val="24"/>
              </w:rPr>
              <w:t>内置运维终端，可实现日志查看、设备状态检查、执行SQL语句、执行常用命令、特权运维等能力；</w:t>
            </w:r>
          </w:p>
        </w:tc>
      </w:tr>
    </w:tbl>
    <w:p>
      <w:pPr>
        <w:pStyle w:val="58"/>
        <w:spacing w:line="360" w:lineRule="auto"/>
        <w:ind w:firstLine="422"/>
        <w:rPr>
          <w:rFonts w:ascii="仿宋" w:hAnsi="仿宋" w:eastAsia="仿宋" w:cs="仿宋"/>
          <w:b/>
          <w:bCs/>
        </w:rPr>
      </w:pPr>
      <w:bookmarkStart w:id="45" w:name="_Toc25341"/>
    </w:p>
    <w:p>
      <w:pPr>
        <w:pStyle w:val="4"/>
        <w:numPr>
          <w:ilvl w:val="0"/>
          <w:numId w:val="3"/>
        </w:numPr>
        <w:rPr>
          <w:rFonts w:ascii="仿宋" w:hAnsi="仿宋" w:eastAsia="仿宋" w:cs="仿宋"/>
          <w:sz w:val="24"/>
          <w:szCs w:val="24"/>
        </w:rPr>
      </w:pPr>
      <w:r>
        <w:rPr>
          <w:rFonts w:hint="eastAsia" w:ascii="仿宋" w:hAnsi="仿宋" w:eastAsia="仿宋" w:cs="仿宋"/>
          <w:sz w:val="24"/>
          <w:szCs w:val="24"/>
        </w:rPr>
        <w:t>防统方系统</w:t>
      </w:r>
      <w:bookmarkEnd w:id="45"/>
    </w:p>
    <w:tbl>
      <w:tblPr>
        <w:tblStyle w:val="63"/>
        <w:tblW w:w="5826" w:type="pct"/>
        <w:tblInd w:w="-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1644"/>
        <w:gridCol w:w="1909"/>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2" w:hRule="atLeast"/>
        </w:trPr>
        <w:tc>
          <w:tcPr>
            <w:tcW w:w="830" w:type="pct"/>
            <w:shd w:val="clear" w:color="auto" w:fill="auto"/>
            <w:vAlign w:val="center"/>
          </w:tcPr>
          <w:p>
            <w:pPr>
              <w:pStyle w:val="963"/>
              <w:rPr>
                <w:rFonts w:ascii="仿宋" w:hAnsi="仿宋" w:eastAsia="仿宋" w:cs="仿宋"/>
                <w:b/>
                <w:bCs/>
                <w:sz w:val="24"/>
                <w:szCs w:val="24"/>
              </w:rPr>
            </w:pPr>
            <w:r>
              <w:rPr>
                <w:rFonts w:hint="eastAsia" w:ascii="仿宋" w:hAnsi="仿宋" w:eastAsia="仿宋" w:cs="仿宋"/>
                <w:b/>
                <w:bCs/>
                <w:sz w:val="24"/>
                <w:szCs w:val="24"/>
              </w:rPr>
              <w:t>模块</w:t>
            </w:r>
          </w:p>
        </w:tc>
        <w:tc>
          <w:tcPr>
            <w:tcW w:w="964" w:type="pct"/>
            <w:shd w:val="clear" w:color="auto" w:fill="auto"/>
            <w:vAlign w:val="center"/>
          </w:tcPr>
          <w:p>
            <w:pPr>
              <w:pStyle w:val="963"/>
              <w:rPr>
                <w:rFonts w:ascii="仿宋" w:hAnsi="仿宋" w:eastAsia="仿宋" w:cs="仿宋"/>
                <w:b/>
                <w:bCs/>
                <w:sz w:val="24"/>
                <w:szCs w:val="24"/>
              </w:rPr>
            </w:pPr>
            <w:r>
              <w:rPr>
                <w:rFonts w:hint="eastAsia" w:ascii="仿宋" w:hAnsi="仿宋" w:eastAsia="仿宋" w:cs="仿宋"/>
                <w:b/>
                <w:bCs/>
                <w:sz w:val="24"/>
                <w:szCs w:val="24"/>
              </w:rPr>
              <w:t>指标项</w:t>
            </w:r>
          </w:p>
        </w:tc>
        <w:tc>
          <w:tcPr>
            <w:tcW w:w="3204" w:type="pct"/>
            <w:shd w:val="clear" w:color="auto" w:fill="auto"/>
            <w:vAlign w:val="center"/>
          </w:tcPr>
          <w:p>
            <w:pPr>
              <w:pStyle w:val="963"/>
              <w:rPr>
                <w:rFonts w:ascii="仿宋" w:hAnsi="仿宋" w:eastAsia="仿宋" w:cs="仿宋"/>
                <w:b/>
                <w:bCs/>
                <w:sz w:val="24"/>
                <w:szCs w:val="24"/>
              </w:rPr>
            </w:pPr>
            <w:r>
              <w:rPr>
                <w:rFonts w:hint="eastAsia" w:ascii="仿宋" w:hAnsi="仿宋" w:eastAsia="仿宋" w:cs="仿宋"/>
                <w:b/>
                <w:bCs/>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830"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性能规格</w:t>
            </w:r>
          </w:p>
        </w:tc>
        <w:tc>
          <w:tcPr>
            <w:tcW w:w="96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性能要求</w:t>
            </w:r>
          </w:p>
        </w:tc>
        <w:tc>
          <w:tcPr>
            <w:tcW w:w="320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每秒处理性能：2000条/秒</w:t>
            </w:r>
          </w:p>
          <w:p>
            <w:pPr>
              <w:pStyle w:val="963"/>
              <w:rPr>
                <w:rFonts w:ascii="仿宋" w:hAnsi="仿宋" w:eastAsia="仿宋" w:cs="仿宋"/>
                <w:sz w:val="24"/>
                <w:szCs w:val="24"/>
              </w:rPr>
            </w:pPr>
            <w:r>
              <w:rPr>
                <w:rFonts w:hint="eastAsia" w:ascii="仿宋" w:hAnsi="仿宋" w:eastAsia="仿宋" w:cs="仿宋"/>
                <w:sz w:val="24"/>
                <w:szCs w:val="24"/>
              </w:rPr>
              <w:t>每秒处理纯数据库流量：50Mbps</w:t>
            </w:r>
          </w:p>
          <w:p>
            <w:pPr>
              <w:pStyle w:val="963"/>
              <w:rPr>
                <w:rFonts w:ascii="仿宋" w:hAnsi="仿宋" w:eastAsia="仿宋" w:cs="仿宋"/>
                <w:sz w:val="24"/>
                <w:szCs w:val="24"/>
              </w:rPr>
            </w:pPr>
            <w:r>
              <w:rPr>
                <w:rFonts w:hint="eastAsia" w:ascii="仿宋" w:hAnsi="仿宋" w:eastAsia="仿宋" w:cs="仿宋"/>
                <w:sz w:val="24"/>
                <w:szCs w:val="24"/>
              </w:rPr>
              <w:t>数据库实例授权不少于4个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830" w:type="pct"/>
            <w:vMerge w:val="continue"/>
            <w:shd w:val="clear" w:color="auto" w:fill="auto"/>
            <w:vAlign w:val="center"/>
          </w:tcPr>
          <w:p>
            <w:pPr>
              <w:pStyle w:val="963"/>
              <w:rPr>
                <w:rFonts w:ascii="仿宋" w:hAnsi="仿宋" w:eastAsia="仿宋" w:cs="仿宋"/>
                <w:sz w:val="24"/>
                <w:szCs w:val="24"/>
              </w:rPr>
            </w:pPr>
          </w:p>
        </w:tc>
        <w:tc>
          <w:tcPr>
            <w:tcW w:w="96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硬件要求</w:t>
            </w:r>
          </w:p>
        </w:tc>
        <w:tc>
          <w:tcPr>
            <w:tcW w:w="320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2U机架式；；</w:t>
            </w:r>
          </w:p>
          <w:p>
            <w:pPr>
              <w:pStyle w:val="963"/>
              <w:rPr>
                <w:rFonts w:ascii="仿宋" w:hAnsi="仿宋" w:eastAsia="仿宋" w:cs="仿宋"/>
                <w:sz w:val="24"/>
                <w:szCs w:val="24"/>
              </w:rPr>
            </w:pPr>
            <w:r>
              <w:rPr>
                <w:rFonts w:hint="eastAsia" w:ascii="仿宋" w:hAnsi="仿宋" w:eastAsia="仿宋" w:cs="仿宋"/>
                <w:sz w:val="24"/>
                <w:szCs w:val="24"/>
              </w:rPr>
              <w:t>内置交流单电源；</w:t>
            </w:r>
          </w:p>
          <w:p>
            <w:pPr>
              <w:pStyle w:val="963"/>
              <w:rPr>
                <w:rFonts w:ascii="仿宋" w:hAnsi="仿宋" w:eastAsia="仿宋" w:cs="仿宋"/>
                <w:sz w:val="24"/>
                <w:szCs w:val="24"/>
              </w:rPr>
            </w:pPr>
            <w:r>
              <w:rPr>
                <w:rFonts w:hint="eastAsia" w:ascii="仿宋" w:hAnsi="仿宋" w:eastAsia="仿宋" w:cs="仿宋"/>
                <w:sz w:val="24"/>
                <w:szCs w:val="24"/>
              </w:rPr>
              <w:t>内存≥8GB*4；硬盘≥2TB*2；千兆电口管理口≥2；千兆业务电口≥4; 千兆业务光口≥4;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830"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产品资质</w:t>
            </w:r>
          </w:p>
        </w:tc>
        <w:tc>
          <w:tcPr>
            <w:tcW w:w="964"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所有资质必须为数据库审计产品专有的资质，非网络审计产品或综合审计产品的资质</w:t>
            </w:r>
          </w:p>
        </w:tc>
        <w:tc>
          <w:tcPr>
            <w:tcW w:w="320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具备公安部颁发的《计算机信息系统安全专用产品销售许可证》，数据库安全审计国标-增强级；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2" w:hRule="atLeast"/>
        </w:trPr>
        <w:tc>
          <w:tcPr>
            <w:tcW w:w="830" w:type="pct"/>
            <w:vMerge w:val="continue"/>
            <w:vAlign w:val="center"/>
          </w:tcPr>
          <w:p>
            <w:pPr>
              <w:pStyle w:val="963"/>
              <w:rPr>
                <w:rFonts w:ascii="仿宋" w:hAnsi="仿宋" w:eastAsia="仿宋" w:cs="仿宋"/>
                <w:sz w:val="24"/>
                <w:szCs w:val="24"/>
              </w:rPr>
            </w:pPr>
          </w:p>
        </w:tc>
        <w:tc>
          <w:tcPr>
            <w:tcW w:w="964" w:type="pct"/>
            <w:vMerge w:val="continue"/>
            <w:vAlign w:val="center"/>
          </w:tcPr>
          <w:p>
            <w:pPr>
              <w:pStyle w:val="963"/>
              <w:rPr>
                <w:rFonts w:ascii="仿宋" w:hAnsi="仿宋" w:eastAsia="仿宋" w:cs="仿宋"/>
                <w:sz w:val="24"/>
                <w:szCs w:val="24"/>
              </w:rPr>
            </w:pPr>
          </w:p>
        </w:tc>
        <w:tc>
          <w:tcPr>
            <w:tcW w:w="320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具备国家信息安全漏洞库兼容性资质证书；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830"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功能项</w:t>
            </w:r>
          </w:p>
        </w:tc>
        <w:tc>
          <w:tcPr>
            <w:tcW w:w="96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协议支持</w:t>
            </w:r>
          </w:p>
        </w:tc>
        <w:tc>
          <w:tcPr>
            <w:tcW w:w="320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支持MongoDB、Hbase、Hive、impala、Elastic Search、HDFS、Cassandra、greenplum、LibrA、graphbase、cache、Redis、ArangoDB、Neo4j、OrientDB等非关系型数据库的审计；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65" w:hRule="atLeast"/>
        </w:trPr>
        <w:tc>
          <w:tcPr>
            <w:tcW w:w="830" w:type="pct"/>
            <w:vMerge w:val="continue"/>
            <w:vAlign w:val="center"/>
          </w:tcPr>
          <w:p>
            <w:pPr>
              <w:pStyle w:val="963"/>
              <w:rPr>
                <w:rFonts w:ascii="仿宋" w:hAnsi="仿宋" w:eastAsia="仿宋" w:cs="仿宋"/>
                <w:sz w:val="24"/>
                <w:szCs w:val="24"/>
              </w:rPr>
            </w:pPr>
          </w:p>
        </w:tc>
        <w:tc>
          <w:tcPr>
            <w:tcW w:w="96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审计功能</w:t>
            </w:r>
          </w:p>
        </w:tc>
        <w:tc>
          <w:tcPr>
            <w:tcW w:w="320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审计信息能够记录执行时长，影响行数、执行结果描述与返回结果集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16" w:hRule="atLeast"/>
        </w:trPr>
        <w:tc>
          <w:tcPr>
            <w:tcW w:w="830" w:type="pct"/>
            <w:vMerge w:val="continue"/>
            <w:vAlign w:val="center"/>
          </w:tcPr>
          <w:p>
            <w:pPr>
              <w:pStyle w:val="963"/>
              <w:rPr>
                <w:rFonts w:ascii="仿宋" w:hAnsi="仿宋" w:eastAsia="仿宋" w:cs="仿宋"/>
                <w:sz w:val="24"/>
                <w:szCs w:val="24"/>
              </w:rPr>
            </w:pPr>
          </w:p>
        </w:tc>
        <w:tc>
          <w:tcPr>
            <w:tcW w:w="964"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安全审计</w:t>
            </w:r>
          </w:p>
        </w:tc>
        <w:tc>
          <w:tcPr>
            <w:tcW w:w="320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产品具有内置规则，规则类型有sql注入、账号安全、数据泄露和违规操作等，并可依据规则进行邮件告警；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28" w:hRule="atLeast"/>
        </w:trPr>
        <w:tc>
          <w:tcPr>
            <w:tcW w:w="830" w:type="pct"/>
            <w:vMerge w:val="continue"/>
            <w:vAlign w:val="center"/>
          </w:tcPr>
          <w:p>
            <w:pPr>
              <w:pStyle w:val="963"/>
              <w:rPr>
                <w:rFonts w:ascii="仿宋" w:hAnsi="仿宋" w:eastAsia="仿宋" w:cs="仿宋"/>
                <w:sz w:val="24"/>
                <w:szCs w:val="24"/>
              </w:rPr>
            </w:pPr>
          </w:p>
        </w:tc>
        <w:tc>
          <w:tcPr>
            <w:tcW w:w="964" w:type="pct"/>
            <w:vMerge w:val="continue"/>
            <w:tcBorders>
              <w:bottom w:val="single" w:color="auto" w:sz="4" w:space="0"/>
            </w:tcBorders>
            <w:vAlign w:val="center"/>
          </w:tcPr>
          <w:p>
            <w:pPr>
              <w:pStyle w:val="963"/>
              <w:rPr>
                <w:rFonts w:ascii="仿宋" w:hAnsi="仿宋" w:eastAsia="仿宋" w:cs="仿宋"/>
                <w:sz w:val="24"/>
                <w:szCs w:val="24"/>
              </w:rPr>
            </w:pP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支持内置安全规则单独升级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03" w:hRule="atLeast"/>
        </w:trPr>
        <w:tc>
          <w:tcPr>
            <w:tcW w:w="830" w:type="pct"/>
            <w:vMerge w:val="continue"/>
            <w:vAlign w:val="center"/>
          </w:tcPr>
          <w:p>
            <w:pPr>
              <w:pStyle w:val="963"/>
              <w:rPr>
                <w:rFonts w:ascii="仿宋" w:hAnsi="仿宋" w:eastAsia="仿宋" w:cs="仿宋"/>
                <w:sz w:val="24"/>
                <w:szCs w:val="24"/>
              </w:rPr>
            </w:pPr>
          </w:p>
        </w:tc>
        <w:tc>
          <w:tcPr>
            <w:tcW w:w="964" w:type="pct"/>
            <w:vMerge w:val="restar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查询分析</w:t>
            </w:r>
          </w:p>
        </w:tc>
        <w:tc>
          <w:tcPr>
            <w:tcW w:w="3204"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支持在审计日志中一键添加过滤规则，支持在告警规则中一键添加信任规则和规则白名单；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86" w:hRule="atLeast"/>
        </w:trPr>
        <w:tc>
          <w:tcPr>
            <w:tcW w:w="830" w:type="pct"/>
            <w:vMerge w:val="continue"/>
            <w:vAlign w:val="center"/>
          </w:tcPr>
          <w:p>
            <w:pPr>
              <w:pStyle w:val="963"/>
              <w:rPr>
                <w:rFonts w:ascii="仿宋" w:hAnsi="仿宋" w:eastAsia="仿宋" w:cs="仿宋"/>
                <w:sz w:val="24"/>
                <w:szCs w:val="24"/>
              </w:rPr>
            </w:pPr>
          </w:p>
        </w:tc>
        <w:tc>
          <w:tcPr>
            <w:tcW w:w="964" w:type="pct"/>
            <w:vMerge w:val="continue"/>
            <w:tcBorders>
              <w:bottom w:val="single" w:color="auto" w:sz="4" w:space="0"/>
            </w:tcBorders>
            <w:vAlign w:val="center"/>
          </w:tcPr>
          <w:p>
            <w:pPr>
              <w:pStyle w:val="963"/>
              <w:rPr>
                <w:rFonts w:ascii="仿宋" w:hAnsi="仿宋" w:eastAsia="仿宋" w:cs="仿宋"/>
                <w:sz w:val="24"/>
                <w:szCs w:val="24"/>
              </w:rPr>
            </w:pP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 xml:space="preserve">设置日志检索条件时，检索条件可根据历史信息自动弹出，检索条件支持源IP、目的IP、客户端工具、数据库名、数据库账号等，输入检索条件时支持智能联想；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08" w:hRule="atLeast"/>
        </w:trPr>
        <w:tc>
          <w:tcPr>
            <w:tcW w:w="830" w:type="pct"/>
            <w:vMerge w:val="continue"/>
            <w:vAlign w:val="center"/>
          </w:tcPr>
          <w:p>
            <w:pPr>
              <w:pStyle w:val="963"/>
              <w:rPr>
                <w:rFonts w:ascii="仿宋" w:hAnsi="仿宋" w:eastAsia="仿宋" w:cs="仿宋"/>
                <w:sz w:val="24"/>
                <w:szCs w:val="24"/>
              </w:rPr>
            </w:pPr>
          </w:p>
        </w:tc>
        <w:tc>
          <w:tcPr>
            <w:tcW w:w="964" w:type="pct"/>
            <w:vMerge w:val="continue"/>
            <w:tcBorders>
              <w:bottom w:val="single" w:color="auto" w:sz="4" w:space="0"/>
            </w:tcBorders>
            <w:vAlign w:val="center"/>
          </w:tcPr>
          <w:p>
            <w:pPr>
              <w:pStyle w:val="963"/>
              <w:rPr>
                <w:rFonts w:ascii="仿宋" w:hAnsi="仿宋" w:eastAsia="仿宋" w:cs="仿宋"/>
                <w:sz w:val="24"/>
                <w:szCs w:val="24"/>
              </w:rPr>
            </w:pP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支持告警分析功能，告警支持按照源IP和数据库账号对SQL模板维度进行排行，支持在页面一键去除规则、添加规则白名单；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86" w:hRule="atLeast"/>
        </w:trPr>
        <w:tc>
          <w:tcPr>
            <w:tcW w:w="830" w:type="pct"/>
            <w:vMerge w:val="continue"/>
            <w:vAlign w:val="center"/>
          </w:tcPr>
          <w:p>
            <w:pPr>
              <w:pStyle w:val="963"/>
              <w:rPr>
                <w:rFonts w:ascii="仿宋" w:hAnsi="仿宋" w:eastAsia="仿宋" w:cs="仿宋"/>
                <w:sz w:val="24"/>
                <w:szCs w:val="24"/>
              </w:rPr>
            </w:pPr>
          </w:p>
        </w:tc>
        <w:tc>
          <w:tcPr>
            <w:tcW w:w="96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模型分析</w:t>
            </w: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可依据客户端工具名、数据库用户名、客户端IP、操作系统用户名、客户端主机名、数据库名、操作类型、服务器IP等配置行为模型，并可查看相应告警日志；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16" w:hRule="atLeast"/>
        </w:trPr>
        <w:tc>
          <w:tcPr>
            <w:tcW w:w="830" w:type="pct"/>
            <w:vMerge w:val="continue"/>
            <w:vAlign w:val="center"/>
          </w:tcPr>
          <w:p>
            <w:pPr>
              <w:pStyle w:val="963"/>
              <w:rPr>
                <w:rFonts w:ascii="仿宋" w:hAnsi="仿宋" w:eastAsia="仿宋" w:cs="仿宋"/>
                <w:sz w:val="24"/>
                <w:szCs w:val="24"/>
              </w:rPr>
            </w:pPr>
          </w:p>
        </w:tc>
        <w:tc>
          <w:tcPr>
            <w:tcW w:w="964" w:type="pct"/>
            <w:vMerge w:val="restar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系统管理</w:t>
            </w: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支持用户界面告警、邮件、短信、钉钉、SYSLOG、企业微信等方式告警；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17" w:hRule="atLeast"/>
        </w:trPr>
        <w:tc>
          <w:tcPr>
            <w:tcW w:w="830" w:type="pct"/>
            <w:vMerge w:val="continue"/>
            <w:vAlign w:val="center"/>
          </w:tcPr>
          <w:p>
            <w:pPr>
              <w:pStyle w:val="963"/>
              <w:rPr>
                <w:rFonts w:ascii="仿宋" w:hAnsi="仿宋" w:eastAsia="仿宋" w:cs="仿宋"/>
                <w:sz w:val="24"/>
                <w:szCs w:val="24"/>
              </w:rPr>
            </w:pPr>
          </w:p>
        </w:tc>
        <w:tc>
          <w:tcPr>
            <w:tcW w:w="964" w:type="pct"/>
            <w:vMerge w:val="continue"/>
            <w:tcBorders>
              <w:bottom w:val="single" w:color="auto" w:sz="4" w:space="0"/>
            </w:tcBorders>
            <w:vAlign w:val="center"/>
          </w:tcPr>
          <w:p>
            <w:pPr>
              <w:pStyle w:val="963"/>
              <w:rPr>
                <w:rFonts w:ascii="仿宋" w:hAnsi="仿宋" w:eastAsia="仿宋" w:cs="仿宋"/>
                <w:sz w:val="24"/>
                <w:szCs w:val="24"/>
              </w:rPr>
            </w:pP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支持系统资源使用率超阈值、Agent状态异常、长时间无审计日志时触发系统告警，且告警支持通过页面、SYSLOG、邮件、短信、钉钉、企业微信方式输出；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8" w:hRule="atLeast"/>
        </w:trPr>
        <w:tc>
          <w:tcPr>
            <w:tcW w:w="830" w:type="pct"/>
            <w:vMerge w:val="continue"/>
            <w:vAlign w:val="center"/>
          </w:tcPr>
          <w:p>
            <w:pPr>
              <w:pStyle w:val="963"/>
              <w:rPr>
                <w:rFonts w:ascii="仿宋" w:hAnsi="仿宋" w:eastAsia="仿宋" w:cs="仿宋"/>
                <w:sz w:val="24"/>
                <w:szCs w:val="24"/>
              </w:rPr>
            </w:pPr>
          </w:p>
        </w:tc>
        <w:tc>
          <w:tcPr>
            <w:tcW w:w="964" w:type="pct"/>
            <w:vMerge w:val="restar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Agent管理</w:t>
            </w: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支持在审计页面直接升级或回退已安装在数据库服务器上的Agent，且升级或回退不需要输入数据库服务器的账号、密码；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26" w:hRule="atLeast"/>
        </w:trPr>
        <w:tc>
          <w:tcPr>
            <w:tcW w:w="830" w:type="pct"/>
            <w:vMerge w:val="continue"/>
            <w:vAlign w:val="center"/>
          </w:tcPr>
          <w:p>
            <w:pPr>
              <w:pStyle w:val="963"/>
              <w:rPr>
                <w:rFonts w:ascii="仿宋" w:hAnsi="仿宋" w:eastAsia="仿宋" w:cs="仿宋"/>
                <w:sz w:val="24"/>
                <w:szCs w:val="24"/>
              </w:rPr>
            </w:pPr>
          </w:p>
        </w:tc>
        <w:tc>
          <w:tcPr>
            <w:tcW w:w="964" w:type="pct"/>
            <w:vMerge w:val="continue"/>
            <w:tcBorders>
              <w:bottom w:val="single" w:color="auto" w:sz="4" w:space="0"/>
            </w:tcBorders>
            <w:vAlign w:val="center"/>
          </w:tcPr>
          <w:p>
            <w:pPr>
              <w:pStyle w:val="963"/>
              <w:rPr>
                <w:rFonts w:ascii="仿宋" w:hAnsi="仿宋" w:eastAsia="仿宋" w:cs="仿宋"/>
                <w:sz w:val="24"/>
                <w:szCs w:val="24"/>
              </w:rPr>
            </w:pP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可监控Agent的转发速率，以及Agent所在数据库服务器的CPU、内存利用率，并可设置CPU、内存利用率的上线阈值，超阈值时Agent将自动停止转发数据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830" w:type="pct"/>
            <w:vMerge w:val="continue"/>
            <w:vAlign w:val="center"/>
          </w:tcPr>
          <w:p>
            <w:pPr>
              <w:pStyle w:val="963"/>
              <w:rPr>
                <w:rFonts w:ascii="仿宋" w:hAnsi="仿宋" w:eastAsia="仿宋" w:cs="仿宋"/>
                <w:sz w:val="24"/>
                <w:szCs w:val="24"/>
              </w:rPr>
            </w:pPr>
          </w:p>
        </w:tc>
        <w:tc>
          <w:tcPr>
            <w:tcW w:w="964" w:type="pct"/>
          </w:tcPr>
          <w:p>
            <w:pPr>
              <w:pStyle w:val="963"/>
              <w:rPr>
                <w:rFonts w:ascii="仿宋" w:hAnsi="仿宋" w:eastAsia="仿宋" w:cs="仿宋"/>
                <w:sz w:val="24"/>
                <w:szCs w:val="24"/>
              </w:rPr>
            </w:pPr>
            <w:r>
              <w:rPr>
                <w:rFonts w:hint="eastAsia" w:ascii="仿宋" w:hAnsi="仿宋" w:eastAsia="仿宋" w:cs="仿宋"/>
                <w:sz w:val="24"/>
                <w:szCs w:val="24"/>
              </w:rPr>
              <w:t>API化</w:t>
            </w:r>
          </w:p>
        </w:tc>
        <w:tc>
          <w:tcPr>
            <w:tcW w:w="3204" w:type="pct"/>
          </w:tcPr>
          <w:p>
            <w:pPr>
              <w:pStyle w:val="963"/>
              <w:rPr>
                <w:rFonts w:ascii="仿宋" w:hAnsi="仿宋" w:eastAsia="仿宋" w:cs="仿宋"/>
                <w:sz w:val="24"/>
                <w:szCs w:val="24"/>
              </w:rPr>
            </w:pPr>
            <w:r>
              <w:rPr>
                <w:rFonts w:hint="eastAsia" w:ascii="仿宋" w:hAnsi="仿宋" w:eastAsia="仿宋" w:cs="仿宋"/>
                <w:sz w:val="24"/>
                <w:szCs w:val="24"/>
              </w:rPr>
              <w:t xml:space="preserve">功能全面API化，支持第三方调用；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1" w:hRule="atLeast"/>
        </w:trPr>
        <w:tc>
          <w:tcPr>
            <w:tcW w:w="830" w:type="pct"/>
            <w:vMerge w:val="continue"/>
            <w:vAlign w:val="center"/>
          </w:tcPr>
          <w:p>
            <w:pPr>
              <w:pStyle w:val="963"/>
              <w:rPr>
                <w:rFonts w:ascii="仿宋" w:hAnsi="仿宋" w:eastAsia="仿宋" w:cs="仿宋"/>
                <w:sz w:val="24"/>
                <w:szCs w:val="24"/>
              </w:rPr>
            </w:pPr>
          </w:p>
        </w:tc>
        <w:tc>
          <w:tcPr>
            <w:tcW w:w="96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三层关联</w:t>
            </w:r>
          </w:p>
        </w:tc>
        <w:tc>
          <w:tcPr>
            <w:tcW w:w="3204" w:type="pct"/>
            <w:tcBorders>
              <w:bottom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可提供客户端访问Web服务器的URL和应用服务器访问数据库的SQL语句关联功能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830" w:type="pct"/>
            <w:vMerge w:val="continue"/>
            <w:vAlign w:val="center"/>
          </w:tcPr>
          <w:p>
            <w:pPr>
              <w:pStyle w:val="963"/>
              <w:rPr>
                <w:rFonts w:ascii="仿宋" w:hAnsi="仿宋" w:eastAsia="仿宋" w:cs="仿宋"/>
                <w:sz w:val="24"/>
                <w:szCs w:val="24"/>
              </w:rPr>
            </w:pPr>
          </w:p>
        </w:tc>
        <w:tc>
          <w:tcPr>
            <w:tcW w:w="964" w:type="pct"/>
            <w:vMerge w:val="restart"/>
            <w:vAlign w:val="center"/>
          </w:tcPr>
          <w:p>
            <w:pPr>
              <w:pStyle w:val="963"/>
              <w:rPr>
                <w:rFonts w:ascii="仿宋" w:hAnsi="仿宋" w:eastAsia="仿宋" w:cs="仿宋"/>
                <w:sz w:val="24"/>
                <w:szCs w:val="24"/>
              </w:rPr>
            </w:pPr>
            <w:r>
              <w:rPr>
                <w:rFonts w:hint="eastAsia" w:ascii="仿宋" w:hAnsi="仿宋" w:eastAsia="仿宋" w:cs="仿宋"/>
                <w:sz w:val="24"/>
                <w:szCs w:val="24"/>
              </w:rPr>
              <w:t>易用性</w:t>
            </w:r>
          </w:p>
        </w:tc>
        <w:tc>
          <w:tcPr>
            <w:tcW w:w="3204" w:type="pct"/>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支持分组管理，分组管理包含IP组、应用用户组、对象组、时间组、数据库账号组；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830" w:type="pct"/>
            <w:vMerge w:val="continue"/>
            <w:vAlign w:val="center"/>
          </w:tcPr>
          <w:p>
            <w:pPr>
              <w:pStyle w:val="963"/>
              <w:rPr>
                <w:rFonts w:ascii="仿宋" w:hAnsi="仿宋" w:eastAsia="仿宋" w:cs="仿宋"/>
                <w:sz w:val="24"/>
                <w:szCs w:val="24"/>
              </w:rPr>
            </w:pPr>
          </w:p>
        </w:tc>
        <w:tc>
          <w:tcPr>
            <w:tcW w:w="964" w:type="pct"/>
            <w:vMerge w:val="continue"/>
            <w:vAlign w:val="center"/>
          </w:tcPr>
          <w:p>
            <w:pPr>
              <w:pStyle w:val="963"/>
              <w:rPr>
                <w:rFonts w:ascii="仿宋" w:hAnsi="仿宋" w:eastAsia="仿宋" w:cs="仿宋"/>
                <w:sz w:val="24"/>
                <w:szCs w:val="24"/>
              </w:rPr>
            </w:pPr>
          </w:p>
        </w:tc>
        <w:tc>
          <w:tcPr>
            <w:tcW w:w="3204" w:type="pct"/>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支持一键取证；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830" w:type="pct"/>
            <w:vMerge w:val="continue"/>
            <w:vAlign w:val="center"/>
          </w:tcPr>
          <w:p>
            <w:pPr>
              <w:pStyle w:val="963"/>
              <w:rPr>
                <w:rFonts w:ascii="仿宋" w:hAnsi="仿宋" w:eastAsia="仿宋" w:cs="仿宋"/>
                <w:sz w:val="24"/>
                <w:szCs w:val="24"/>
              </w:rPr>
            </w:pPr>
          </w:p>
        </w:tc>
        <w:tc>
          <w:tcPr>
            <w:tcW w:w="964" w:type="pct"/>
            <w:vMerge w:val="continue"/>
            <w:vAlign w:val="center"/>
          </w:tcPr>
          <w:p>
            <w:pPr>
              <w:pStyle w:val="963"/>
              <w:rPr>
                <w:rFonts w:ascii="仿宋" w:hAnsi="仿宋" w:eastAsia="仿宋" w:cs="仿宋"/>
                <w:sz w:val="24"/>
                <w:szCs w:val="24"/>
              </w:rPr>
            </w:pPr>
          </w:p>
        </w:tc>
        <w:tc>
          <w:tcPr>
            <w:tcW w:w="3204" w:type="pct"/>
            <w:vAlign w:val="center"/>
          </w:tcPr>
          <w:p>
            <w:pPr>
              <w:pStyle w:val="963"/>
              <w:rPr>
                <w:rFonts w:ascii="仿宋" w:hAnsi="仿宋" w:eastAsia="仿宋" w:cs="仿宋"/>
                <w:sz w:val="24"/>
                <w:szCs w:val="24"/>
              </w:rPr>
            </w:pPr>
            <w:r>
              <w:rPr>
                <w:rFonts w:hint="eastAsia" w:ascii="仿宋" w:hAnsi="仿宋" w:eastAsia="仿宋" w:cs="仿宋"/>
                <w:sz w:val="24"/>
                <w:szCs w:val="24"/>
              </w:rPr>
              <w:t>内置运维终端，可实现日志查看、设备状态检查、执行SQL语句、执行常用命令、特权运维等能力；</w:t>
            </w:r>
          </w:p>
        </w:tc>
      </w:tr>
    </w:tbl>
    <w:p>
      <w:pPr>
        <w:pStyle w:val="4"/>
        <w:numPr>
          <w:ilvl w:val="0"/>
          <w:numId w:val="3"/>
        </w:numPr>
        <w:rPr>
          <w:rFonts w:ascii="仿宋" w:hAnsi="仿宋" w:eastAsia="仿宋" w:cs="仿宋"/>
          <w:sz w:val="24"/>
          <w:szCs w:val="24"/>
        </w:rPr>
      </w:pPr>
      <w:bookmarkStart w:id="46" w:name="_Toc14850"/>
      <w:r>
        <w:rPr>
          <w:rFonts w:hint="eastAsia" w:ascii="仿宋" w:hAnsi="仿宋" w:eastAsia="仿宋" w:cs="仿宋"/>
          <w:sz w:val="24"/>
          <w:szCs w:val="24"/>
        </w:rPr>
        <w:t>数据库审计</w:t>
      </w:r>
      <w:bookmarkEnd w:id="46"/>
    </w:p>
    <w:tbl>
      <w:tblPr>
        <w:tblStyle w:val="63"/>
        <w:tblW w:w="5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1861"/>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2" w:hRule="atLeast"/>
          <w:jc w:val="center"/>
        </w:trPr>
        <w:tc>
          <w:tcPr>
            <w:tcW w:w="94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指标项</w:t>
            </w:r>
          </w:p>
        </w:tc>
        <w:tc>
          <w:tcPr>
            <w:tcW w:w="405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jc w:val="center"/>
        </w:trPr>
        <w:tc>
          <w:tcPr>
            <w:tcW w:w="941"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资质要求</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产品取得公安部出具的《计算机信息系统安全专用产品销售许可证》，数据库安全审计国标－增强级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jc w:val="center"/>
        </w:trPr>
        <w:tc>
          <w:tcPr>
            <w:tcW w:w="941"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性能要求</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每秒处理性能：2000条/秒</w:t>
            </w:r>
          </w:p>
          <w:p>
            <w:pPr>
              <w:pStyle w:val="963"/>
              <w:rPr>
                <w:rFonts w:ascii="仿宋" w:hAnsi="仿宋" w:eastAsia="仿宋" w:cs="仿宋"/>
                <w:sz w:val="24"/>
                <w:szCs w:val="24"/>
              </w:rPr>
            </w:pPr>
            <w:r>
              <w:rPr>
                <w:rFonts w:hint="eastAsia" w:ascii="仿宋" w:hAnsi="仿宋" w:eastAsia="仿宋" w:cs="仿宋"/>
                <w:sz w:val="24"/>
                <w:szCs w:val="24"/>
              </w:rPr>
              <w:t>每秒处理纯数据库流量：50Mbps</w:t>
            </w:r>
          </w:p>
          <w:p>
            <w:pPr>
              <w:pStyle w:val="963"/>
              <w:rPr>
                <w:rFonts w:ascii="仿宋" w:hAnsi="仿宋" w:eastAsia="仿宋" w:cs="仿宋"/>
                <w:sz w:val="24"/>
                <w:szCs w:val="24"/>
              </w:rPr>
            </w:pPr>
            <w:r>
              <w:rPr>
                <w:rFonts w:hint="eastAsia" w:ascii="仿宋" w:hAnsi="仿宋" w:eastAsia="仿宋" w:cs="仿宋"/>
                <w:sz w:val="24"/>
                <w:szCs w:val="24"/>
              </w:rPr>
              <w:t>数据库实例授权不少于4个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jc w:val="center"/>
        </w:trPr>
        <w:tc>
          <w:tcPr>
            <w:tcW w:w="941"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部署方式</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可在云环境操作系统中安装软件代理。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08" w:hRule="atLeast"/>
          <w:jc w:val="center"/>
        </w:trPr>
        <w:tc>
          <w:tcPr>
            <w:tcW w:w="941"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协议支持</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支持MongoDB、Hbase、Hive、impala、Elastic Search、HDFS、Cassandra、greenplum、LibrA、graphbase、cache、Redis、ArangoDB、Neo4j、OrientDB等非关系型数据库的审计；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68" w:hRule="atLeast"/>
          <w:jc w:val="center"/>
        </w:trPr>
        <w:tc>
          <w:tcPr>
            <w:tcW w:w="941"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审计功能</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审计信息能够记录执行时长，影响行数、执行结果描述与返回结果集；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6" w:hRule="atLeast"/>
          <w:jc w:val="center"/>
        </w:trPr>
        <w:tc>
          <w:tcPr>
            <w:tcW w:w="941" w:type="pct"/>
            <w:vMerge w:val="restart"/>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安全审计</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产品具有内置规则，规则类型有sql注入、账号安全、数据泄露和违规操作等，并可依据规则进行邮件告警；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8" w:hRule="atLeast"/>
          <w:jc w:val="center"/>
        </w:trPr>
        <w:tc>
          <w:tcPr>
            <w:tcW w:w="941" w:type="pct"/>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支持内置安全规则单独升级。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83" w:hRule="atLeast"/>
          <w:jc w:val="center"/>
        </w:trPr>
        <w:tc>
          <w:tcPr>
            <w:tcW w:w="941" w:type="pct"/>
            <w:vMerge w:val="restart"/>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查询分析</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支持在审计日志中一键添加过滤规则，支持在告警规则中一键添加信任规则和规则白名单；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 w:hRule="atLeast"/>
          <w:jc w:val="center"/>
        </w:trPr>
        <w:tc>
          <w:tcPr>
            <w:tcW w:w="941" w:type="pct"/>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 xml:space="preserve">设置日志检索条件时，检索条件可根据历史信息自动弹出，检索条件支持源IP、目的IP、客户端工具、数据库名、数据库账号等，输入检索条件时支持智能联想；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8" w:hRule="atLeast"/>
          <w:jc w:val="center"/>
        </w:trPr>
        <w:tc>
          <w:tcPr>
            <w:tcW w:w="941" w:type="pct"/>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支持告警分析功能，告警支持按照源IP和数据库账号对SQL模板维度进行排行，支持在页面一键去除规则、添加规则白名单；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86" w:hRule="atLeast"/>
          <w:jc w:val="center"/>
        </w:trPr>
        <w:tc>
          <w:tcPr>
            <w:tcW w:w="941"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模型分析</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可依据客户端工具名、数据库用户名、客户端IP、操作系统用户名、客户端主机名、数据库名、操作类型、服务器IP等配置行为模型，并可查看相应告警日志；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38" w:hRule="atLeast"/>
          <w:jc w:val="center"/>
        </w:trPr>
        <w:tc>
          <w:tcPr>
            <w:tcW w:w="941" w:type="pct"/>
            <w:vMerge w:val="restart"/>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Agent管理</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 xml:space="preserve">支持在审计页面直接升级或回退已安装在数据库服务器上的Agent，且升级或回退不需要输入数据库服务器的账号、密码；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0" w:hRule="atLeast"/>
          <w:jc w:val="center"/>
        </w:trPr>
        <w:tc>
          <w:tcPr>
            <w:tcW w:w="941" w:type="pct"/>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支持潜在危害分析功能，可设置某一事件累积发生的次数或频率阈值，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jc w:val="center"/>
        </w:trPr>
        <w:tc>
          <w:tcPr>
            <w:tcW w:w="941"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售后支持</w:t>
            </w:r>
          </w:p>
        </w:tc>
        <w:tc>
          <w:tcPr>
            <w:tcW w:w="4058"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提供原厂商7*24小时上门现场服务支持；</w:t>
            </w:r>
          </w:p>
          <w:p>
            <w:pPr>
              <w:pStyle w:val="963"/>
              <w:rPr>
                <w:rFonts w:ascii="仿宋" w:hAnsi="仿宋" w:eastAsia="仿宋" w:cs="仿宋"/>
                <w:sz w:val="24"/>
                <w:szCs w:val="24"/>
              </w:rPr>
            </w:pPr>
            <w:r>
              <w:rPr>
                <w:rFonts w:hint="eastAsia" w:ascii="仿宋" w:hAnsi="仿宋" w:eastAsia="仿宋" w:cs="仿宋"/>
                <w:sz w:val="24"/>
                <w:szCs w:val="24"/>
              </w:rPr>
              <w:t>提供使用及维保服务，包含但不限于硬件保修、系统升级等服务内容；</w:t>
            </w:r>
          </w:p>
        </w:tc>
      </w:tr>
    </w:tbl>
    <w:p>
      <w:pPr>
        <w:pStyle w:val="4"/>
        <w:numPr>
          <w:ilvl w:val="0"/>
          <w:numId w:val="3"/>
        </w:numPr>
        <w:rPr>
          <w:rFonts w:ascii="仿宋" w:hAnsi="仿宋" w:eastAsia="仿宋" w:cs="仿宋"/>
          <w:sz w:val="24"/>
          <w:szCs w:val="24"/>
        </w:rPr>
      </w:pPr>
      <w:bookmarkStart w:id="47" w:name="_Toc14871"/>
      <w:r>
        <w:rPr>
          <w:rFonts w:hint="eastAsia" w:ascii="仿宋" w:hAnsi="仿宋" w:eastAsia="仿宋" w:cs="仿宋"/>
          <w:sz w:val="24"/>
          <w:szCs w:val="24"/>
        </w:rPr>
        <w:t>网闸</w:t>
      </w:r>
      <w:bookmarkEnd w:id="47"/>
      <w:r>
        <w:rPr>
          <w:rFonts w:hint="eastAsia" w:ascii="仿宋" w:hAnsi="仿宋" w:eastAsia="仿宋" w:cs="仿宋"/>
          <w:sz w:val="24"/>
          <w:szCs w:val="24"/>
        </w:rPr>
        <w:t>1</w:t>
      </w:r>
    </w:p>
    <w:tbl>
      <w:tblPr>
        <w:tblStyle w:val="63"/>
        <w:tblW w:w="9930"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1514"/>
        <w:gridCol w:w="6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089" w:type="dxa"/>
            <w:gridSpan w:val="2"/>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指标</w:t>
            </w:r>
          </w:p>
        </w:tc>
        <w:tc>
          <w:tcPr>
            <w:tcW w:w="6841"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75"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性能指标</w:t>
            </w: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性能</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应用层吞吐≥700Mbps ，应用层并发连接≥10万条，传输延时≤2ms;稳定性运行时间(MTBF)≥50000小时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硬件规格</w:t>
            </w: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接口要求</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内网接口：≥6个10/100/1000Base-T端口，≥4个SFP插槽,1个Console口，2个USB口；支持≥1个扩展槽位； 外网接口：≥6个10/100/1000Base-T端口，≥4个SFP插槽,1个Console口，2个USB口；≥支持1个扩展槽位; 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液晶屏</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内、外网主机分别具有独立液晶屏，能够显示产品品牌、型号、CPU/内存占用率、网络接口状态等信息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产品架构</w:t>
            </w: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硬件架构</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采用“2+1”模块结构设计，即包括外网主机模块、内网主机模块和隔离交换模块，内外端机为网络协议终点，彻底阻断各种网络协议；</w:t>
            </w:r>
          </w:p>
          <w:p>
            <w:pPr>
              <w:rPr>
                <w:rFonts w:ascii="仿宋" w:hAnsi="仿宋" w:eastAsia="仿宋" w:cs="仿宋"/>
                <w:sz w:val="24"/>
                <w:szCs w:val="24"/>
              </w:rPr>
            </w:pPr>
            <w:r>
              <w:rPr>
                <w:rFonts w:hint="eastAsia" w:ascii="仿宋" w:hAnsi="仿宋" w:eastAsia="仿宋" w:cs="仿宋"/>
                <w:sz w:val="24"/>
                <w:szCs w:val="24"/>
              </w:rPr>
              <w:t>产品包含文件交换、数据库同步、数据库访问、邮件访问、安全FTP、安全浏览、定制模块、工控模块、视频模块、SSL通道、双机负载、日志审计、告警中心、防病毒等全功能模块；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支持双系统冗余架构，可通过WEB页面进行主备系统切换，当主系统发生故障或需要升级时可切换至备系统进行工作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75"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功能模块</w:t>
            </w: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安全管理</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支持IPV4/IPV6双栈接入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系统管理员具备多种认证方式：支持用户名/口令、Radius、LDAP、浏览器证书、U-KEY等多种认证管理方式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文件交换</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文件同步支持FTP、SFTP、SMB、NFS等协议，同时可设置服务器加密方式，服务器编码方式等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文件交换可灵活设置文件传输方向，同时工作模式支持源端移动、源端删除、增量更新、完全复制、延迟删除等多种模式。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重名策略，接收端端支持对重名文件的控制策略，提供“重试”、“跳过”、“重命名”“覆盖”等策略，可指定重命名前缀、后缀、暂存等；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具备文件断点续传，同时支持文件并发数量设置，大幅度提升文件传输性能，充分利用硬件资源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文件传输具备文件名过滤、文件类型过滤、文件内容过滤、文档重建、病毒过滤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支持文件重构技术，可自动剔除文件中夹带的危险程序，可执行代码等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文件交换支持传送优先级，可根据文件大小、新旧、文件名、后缀、缓时传输等多种方式进行优先级排序传输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支持文件制定文件前缀、后缀、文件名暂缓传输，同时具备文件未传输完成时，增加文件指定前缀、后缀，传输完成以后自动删除该前后缀，以此来判断文件文件完整性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支持实时监控文件同步进度、当前同步文件大小、已传输大小、花费时长、同步速率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支持文件同步记录统计，可以按照任务号分别统计源端文件数量、源端文件大小、发送文件数量、发送文件大小、接收文件数量、累计接收大小，可按照图表或者饼图进行呈现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用户也可自行上传文件生成特征过滤，过滤文件特征类型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数据库同步</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数据库同步支持无客户端方式同步，无客户端方式同步由网闸主动发起并完成，不需要第三方软件支持（无需在数据库安全任何第三方软件，可以在网闸系统上完成数据库同步配置）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数据库同步可指定资源使用情况，按照任务优先级进行资源分配，可灵活设置一个或者一组任务所使用最小内存、最大内容等资源情况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支持MySQL、ORACLE、ORACLE_RAC、SQLServer、DB2、SYBASE、POSTGRESQL等常见数据库，支持神通、达梦、人大金仓、南大通用等国产数据库同步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支持数据库同步线程数配置，提升数据库同步性能；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支持数据库中表字段过滤，可在策略中心进行策略设置，然后在表字段直接进行引用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支持一对一、一对多、多对一数据库同步；支持异构数据库同步，实现不同表结构和不同数据库类型之间的转化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支持同步冲突策略，可自定义覆盖、丢弃冲突策略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邮件访问</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支持SMTP、POP3、IMAP通用协议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支持对附件及其附件类型进行过滤控制，邮件内容过滤、文档重建、病毒过滤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数据库访问</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支持MySQL、ORACLE、SQLServer、DB2、SYBASE、POSTGRESQL、达梦、神通、人大金仓等数据库的访问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支持数据库访问用户名过滤、数据库名、表控制等策略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数据库库名控制、数据库表控制，可以根据用户与数据库表对应关系，进行相应数据库操作过滤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安全FTP</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安全FTP支持最大并发连接数、单个IP最大并发数设置，灵活限制数据通道是否在1024以下端口使用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安全FTP模块支持病毒扫描文件大小限制、文件类型大小限制、关键字过滤文件大小限制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支持FTP用户在线情况查看，包含但不限于用户地址、登陆日期、登陆时间等信息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安全浏览</w:t>
            </w:r>
          </w:p>
        </w:tc>
        <w:tc>
          <w:tcPr>
            <w:tcW w:w="6841" w:type="dxa"/>
            <w:shd w:val="clear" w:color="auto" w:fill="auto"/>
            <w:noWrap/>
            <w:vAlign w:val="center"/>
          </w:tcPr>
          <w:p>
            <w:pPr>
              <w:rPr>
                <w:rFonts w:ascii="仿宋" w:hAnsi="仿宋" w:eastAsia="仿宋" w:cs="仿宋"/>
                <w:sz w:val="24"/>
                <w:szCs w:val="24"/>
              </w:rPr>
            </w:pPr>
            <w:r>
              <w:rPr>
                <w:rFonts w:hint="eastAsia" w:ascii="仿宋" w:hAnsi="仿宋" w:eastAsia="仿宋" w:cs="仿宋"/>
                <w:sz w:val="24"/>
                <w:szCs w:val="24"/>
              </w:rPr>
              <w:t>安全浏览支持域名控制、源端控制、URL过滤、命令过滤、文件大小限制、用户认证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TCP/UDP访问</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支持TCP、UDP定制服务；支持源地址绑定、网络接口地址绑定功能</w:t>
            </w:r>
            <w:r>
              <w:rPr>
                <w:rFonts w:hint="eastAsia" w:ascii="仿宋" w:hAnsi="仿宋" w:eastAsia="仿宋" w:cs="仿宋"/>
                <w:sz w:val="24"/>
                <w:szCs w:val="24"/>
              </w:rPr>
              <w:br w:type="textWrapping"/>
            </w:r>
            <w:r>
              <w:rPr>
                <w:rFonts w:hint="eastAsia" w:ascii="仿宋" w:hAnsi="仿宋" w:eastAsia="仿宋" w:cs="仿宋"/>
                <w:sz w:val="24"/>
                <w:szCs w:val="24"/>
              </w:rPr>
              <w:t>支持源地址、源端口、目的地址、目的端口过滤功能、任务运行时间控制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支持TCP、UDP业务数据统计，可按照秒、分钟展示发送速率、接受速率、连接数，并且可按照图表进行展示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SSL通道</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支持SSL隧道访问模式，通过网闸实现访问客户端认证、授权及访问链路加密，保证客户端访问合法性及访问链路的安全性。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安全审计</w:t>
            </w:r>
          </w:p>
        </w:tc>
        <w:tc>
          <w:tcPr>
            <w:tcW w:w="1514" w:type="dxa"/>
            <w:vMerge w:val="restart"/>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日志审计</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具有auditor账号组，该组内用户登录以后，只可以查看日志相关内容，日志具备外发功能，可通过SYSLOG外发、NAS存储等(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vMerge w:val="continue"/>
            <w:shd w:val="clear" w:color="auto" w:fill="auto"/>
            <w:vAlign w:val="center"/>
          </w:tcPr>
          <w:p>
            <w:pPr>
              <w:rPr>
                <w:rFonts w:ascii="仿宋" w:hAnsi="仿宋" w:eastAsia="仿宋" w:cs="仿宋"/>
                <w:sz w:val="24"/>
                <w:szCs w:val="24"/>
              </w:rPr>
            </w:pP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支持安全审计能力，可通过自定义时间、任务名称 、文件名称、文件类型、文件大小类型、源目的文件路径、源目IP等详细字段追溯业务数据流向，可自定义配置查询条件，查询条件策略可以自定义设置；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告警中心</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支持按照功能模块，灵活开启告警功能，支持邮件告警、日志告警、SNMP等告警方式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安全防护</w:t>
            </w: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负载均衡</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双机检测支持网络层检测、传输层检测，可灵活设置端口、超时时间，可灵活设置抢占模式或非抢占模式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病毒防护</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支持异构双引擎病毒模块，可根据用户需求选择需要的病毒引擎，支持云查杀模式，可联动云端文件鉴定中心，预判文件安全风险，防止恶意文件通过网闸进入内网，提供高中低不同级别阻断策略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75" w:type="dxa"/>
            <w:vMerge w:val="continue"/>
            <w:shd w:val="clear" w:color="auto" w:fill="auto"/>
            <w:vAlign w:val="center"/>
          </w:tcPr>
          <w:p>
            <w:pPr>
              <w:rPr>
                <w:rFonts w:ascii="仿宋" w:hAnsi="仿宋" w:eastAsia="仿宋" w:cs="仿宋"/>
                <w:sz w:val="24"/>
                <w:szCs w:val="24"/>
              </w:rPr>
            </w:pPr>
          </w:p>
        </w:tc>
        <w:tc>
          <w:tcPr>
            <w:tcW w:w="1514"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安全防护</w:t>
            </w:r>
          </w:p>
        </w:tc>
        <w:tc>
          <w:tcPr>
            <w:tcW w:w="6841"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支持tcp flood、udp flood攻击防护</w:t>
            </w:r>
          </w:p>
        </w:tc>
      </w:tr>
    </w:tbl>
    <w:p>
      <w:pPr>
        <w:pStyle w:val="4"/>
        <w:numPr>
          <w:ilvl w:val="0"/>
          <w:numId w:val="3"/>
        </w:numPr>
        <w:rPr>
          <w:rFonts w:ascii="仿宋" w:hAnsi="仿宋" w:eastAsia="仿宋" w:cs="仿宋"/>
          <w:sz w:val="24"/>
          <w:szCs w:val="24"/>
        </w:rPr>
      </w:pPr>
      <w:r>
        <w:rPr>
          <w:rFonts w:hint="eastAsia" w:ascii="仿宋" w:hAnsi="仿宋" w:eastAsia="仿宋" w:cs="仿宋"/>
          <w:sz w:val="24"/>
          <w:szCs w:val="24"/>
        </w:rPr>
        <w:t>网闸2</w:t>
      </w:r>
    </w:p>
    <w:tbl>
      <w:tblPr>
        <w:tblStyle w:val="63"/>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600" w:type="dxa"/>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技术指标</w:t>
            </w:r>
          </w:p>
        </w:tc>
        <w:tc>
          <w:tcPr>
            <w:tcW w:w="8384"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00" w:type="dxa"/>
            <w:vMerge w:val="restart"/>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基本要求</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设备高度≥2U，液晶屏，冗余电源；内网机： ≥2个SFP+接口，≥6个10/100/1000BASE-T接口（含1个HA口），≥1个console接口，≥2个USB，≥1个接口扩展插槽；外网机：≥2个SFP+接口，≥6个10/100/1000BASE-T接口（含1个HA口），≥1个console接口，≥2个USB，≥1个接口扩展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0" w:type="dxa"/>
            <w:vMerge w:val="continue"/>
            <w:shd w:val="clear" w:color="auto" w:fill="auto"/>
            <w:noWrap/>
            <w:vAlign w:val="center"/>
          </w:tcPr>
          <w:p>
            <w:pPr>
              <w:widowControl/>
              <w:jc w:val="center"/>
              <w:rPr>
                <w:rFonts w:ascii="仿宋" w:hAnsi="仿宋" w:eastAsia="仿宋" w:cs="仿宋"/>
                <w:kern w:val="0"/>
                <w:sz w:val="24"/>
                <w:szCs w:val="24"/>
              </w:rPr>
            </w:pP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网络层吞吐量≥1Gbps，视频吞吐量≥1Gbps，系统吞吐量≥1Gbps，内/外网机支持并发连接数≥30万，数据库同步速率≥4000条/秒，并发视频路数≥500路D1视频，系统延迟&lt;1ms；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系统架构</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产品采用“2+1”（即双主机系统+物理隔离数据通道控制系统）体系结构；通过嵌入式数据通道控制系统隔离外部网络，而不是采用DMA、SCSI、网卡等方式实现；采用特有控制逻辑和专用通讯协议完全控制数据的实时交换，确保可信网络（域）和非可信网络（域）之间任何连接的断开，彻底阻断TCP/IP协议及其他网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系统要求</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采用具有自主知识产权的基于linux内核的多核多线程并行安全操作系统；为提高系统可靠性，支持双系统引导，通过管理平台控制系统启动顺序，当前系统出现异常时，自动切换到备份系统，并支持系统相互备份和自动还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高可用</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具备多网口链路聚合功能，可实现内网网口和外网网口链路备份，分发策略支持Layer2、Layer2+3、Layer3+4；具备HA双机热备功能，可通过独立的热备端口或普通业务端口实现双机热备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系统监控</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带液晶屏，液晶菜单可显示内外网机IP地址、CPU使用率和内存使用率等整机信息，面板可操控整机复位、关机，具有设备异常（如网络IP冲突、通讯异常等）监测报警功能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文件同步</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文件同步支持SMB、NFS等文件传输协议，可以实现内网到外网、外网到内网、双向的文件传输；支持文件传输方向可控，实现单向或双向传输；支持病毒检测；支持对文件内容智能语义分析，对指定文件的内容关键字过滤，确保只有符合保密、安全策略的数据文件才允许被同步；文件同步支持时间段的控制：时间段可以是一次性执行、某个时间段执行、周期循环执行三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vMerge w:val="restart"/>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数据库同步</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支持ORACLE、MySQL、SQL Server等主流数据库同步和支持国产达梦、南大通用等数据库的同步；支持多种同步方式（如先镜像后增量、增量），同步模式支持单向和双向同步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vMerge w:val="continue"/>
            <w:vAlign w:val="center"/>
          </w:tcPr>
          <w:p>
            <w:pPr>
              <w:widowControl/>
              <w:jc w:val="left"/>
              <w:rPr>
                <w:rFonts w:ascii="仿宋" w:hAnsi="仿宋" w:eastAsia="仿宋" w:cs="仿宋"/>
                <w:kern w:val="0"/>
                <w:sz w:val="24"/>
                <w:szCs w:val="24"/>
              </w:rPr>
            </w:pP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数据库同步支持时间段的控制，时间段可以是一次性执行、某个时间段执行、周期循环执行三种方式，且同步数据的数量可选及自定义；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00" w:type="dxa"/>
            <w:vMerge w:val="continue"/>
            <w:vAlign w:val="center"/>
          </w:tcPr>
          <w:p>
            <w:pPr>
              <w:widowControl/>
              <w:jc w:val="left"/>
              <w:rPr>
                <w:rFonts w:ascii="仿宋" w:hAnsi="仿宋" w:eastAsia="仿宋" w:cs="仿宋"/>
                <w:kern w:val="0"/>
                <w:sz w:val="24"/>
                <w:szCs w:val="24"/>
              </w:rPr>
            </w:pPr>
          </w:p>
        </w:tc>
        <w:tc>
          <w:tcPr>
            <w:tcW w:w="8384" w:type="dxa"/>
            <w:vMerge w:val="restart"/>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灵活的数据库冲突处理策略，当关键字数据发生冲突时可选择：覆盖/丢弃；可分别定义insert、update、delete的数据传输；同步由网闸主动发起并完成，不需要第三方软件支持（无需在数据库安装任何第三方软件），支持Windows、Linux、Unix 等多种操作系统，且网闸无需开放端口以杜绝安全隐患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00" w:type="dxa"/>
            <w:vMerge w:val="continue"/>
            <w:vAlign w:val="center"/>
          </w:tcPr>
          <w:p>
            <w:pPr>
              <w:widowControl/>
              <w:jc w:val="left"/>
              <w:rPr>
                <w:rFonts w:ascii="仿宋" w:hAnsi="仿宋" w:eastAsia="仿宋" w:cs="仿宋"/>
                <w:kern w:val="0"/>
                <w:sz w:val="24"/>
                <w:szCs w:val="24"/>
              </w:rPr>
            </w:pPr>
          </w:p>
        </w:tc>
        <w:tc>
          <w:tcPr>
            <w:tcW w:w="8384" w:type="dxa"/>
            <w:vMerge w:val="continue"/>
            <w:vAlign w:val="center"/>
          </w:tcPr>
          <w:p>
            <w:pPr>
              <w:widowControl/>
              <w:jc w:val="left"/>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00" w:type="dxa"/>
            <w:vMerge w:val="continue"/>
            <w:vAlign w:val="center"/>
          </w:tcPr>
          <w:p>
            <w:pPr>
              <w:widowControl/>
              <w:jc w:val="left"/>
              <w:rPr>
                <w:rFonts w:ascii="仿宋" w:hAnsi="仿宋" w:eastAsia="仿宋" w:cs="仿宋"/>
                <w:kern w:val="0"/>
                <w:sz w:val="24"/>
                <w:szCs w:val="24"/>
              </w:rPr>
            </w:pPr>
          </w:p>
        </w:tc>
        <w:tc>
          <w:tcPr>
            <w:tcW w:w="8384" w:type="dxa"/>
            <w:vMerge w:val="continue"/>
            <w:vAlign w:val="center"/>
          </w:tcPr>
          <w:p>
            <w:pPr>
              <w:widowControl/>
              <w:jc w:val="left"/>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视频交换</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SIP、RTSP视频协议；支持视音频同时传输；支持基于动态端口传输的流媒体视频应用；支持视频管理服务器数据转发，视频管理服务器通道建立，支持视频SIP服务器数据转发，SIP管理服务器通道建立；能够严格区分视频数据流和控制信令流，根据策略配置可以控制视频数据的单向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FTP访问</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支持文件名命名黑名单、扩展名类型黑名单、FTP命令字、FTP文件下载大小控制策略，FTP服务器地址过滤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安全浏览</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支持URL过滤；支持标准协议命令过滤；支持协议数据返回类型过滤；支持协议内容还原安全检查；支持协议内容还原病毒查杀。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邮件传输</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支持病毒扫描功能；支持基于SMTP协议的邮件发送和POP3协议的邮件接收，内外网隔离环境下可实现邮件收、发；支持附件及大小控制、支持字符/字符串过滤、文件类型过滤、支持邮件地址过滤及关键字检测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入侵检测</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具有实时入侵检测机制；支持对BasicAttack、 SMTP、FTP、DNS、DOS/DDOS 攻击、PortScan 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安全管理</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必须通过内网主机系统来管理和配置网闸，而不是采用低安全的管理方式，如采用内外网口分别管理和配置网闸；系统登录界面采用USBkey和用户名与密码双因子进行认证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防爆力破解限制</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持时间控制管理，可设置多个时间点来控制网闸网络服务的启动、终止；支持系统防爆处理，对管理员登陆有密码次数限制，密码输入错误，超过限定次数，自动锁定设备，阻止非法管理员再次登录。根据限定期限，可自动解除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安全通道</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系统应支持映射模式、网关模式、网桥模式，管理员可依据实际网络状况进行相应的部署。必须具备源地址转换功能和虚拟IP技术，可对外部隐藏内网真实地址。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日志审计</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记录内网预警信息日志、内网FTP同步日志、FTP代理日志、邮件发送日志、邮件接收日志、用户登录日志、内网链路日志、内网双机热备日志、文件共享同步日志、数据库同步日志、管理员日志；记录外网预警信息日志、外网FTP同步日志、FTP代理日志、文件发送日志、文件接收日志、用户登录日志、外网链路日志、入侵检测日志、文件共享同步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日志管理</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日志导出支持可选择任意时间段，日志导出类型支持XLSX加密及非加密等；日志下载可选日志导出类别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备份和恢复</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支持备份、恢复功能，能对系统的各业务模块、通信配置单独等进行备份和恢复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00" w:type="dxa"/>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系统检测</w:t>
            </w:r>
          </w:p>
        </w:tc>
        <w:tc>
          <w:tcPr>
            <w:tcW w:w="8384"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系统支持自动检测、周期性检测，可下载自动产测报告、周期性检测结果、messages</w:t>
            </w:r>
          </w:p>
        </w:tc>
      </w:tr>
    </w:tbl>
    <w:p>
      <w:pPr>
        <w:rPr>
          <w:rFonts w:ascii="仿宋" w:hAnsi="仿宋" w:eastAsia="仿宋" w:cs="仿宋"/>
          <w:sz w:val="24"/>
          <w:szCs w:val="24"/>
        </w:rPr>
      </w:pPr>
    </w:p>
    <w:p>
      <w:pPr>
        <w:pStyle w:val="4"/>
        <w:numPr>
          <w:ilvl w:val="0"/>
          <w:numId w:val="3"/>
        </w:numPr>
        <w:rPr>
          <w:rFonts w:ascii="仿宋" w:hAnsi="仿宋" w:eastAsia="仿宋" w:cs="仿宋"/>
          <w:sz w:val="24"/>
          <w:szCs w:val="24"/>
        </w:rPr>
      </w:pPr>
      <w:r>
        <w:rPr>
          <w:rFonts w:hint="eastAsia" w:ascii="仿宋" w:hAnsi="仿宋" w:eastAsia="仿宋" w:cs="仿宋"/>
          <w:sz w:val="24"/>
          <w:szCs w:val="24"/>
        </w:rPr>
        <w:t>日志审计系统</w:t>
      </w:r>
    </w:p>
    <w:tbl>
      <w:tblPr>
        <w:tblStyle w:val="63"/>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3"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8333" w:type="dxa"/>
            <w:tcBorders>
              <w:top w:val="single" w:color="auto" w:sz="4" w:space="0"/>
              <w:left w:val="single" w:color="auto" w:sz="4" w:space="0"/>
              <w:bottom w:val="single" w:color="000000"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61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产品资质要求</w:t>
            </w:r>
          </w:p>
        </w:tc>
        <w:tc>
          <w:tcPr>
            <w:tcW w:w="833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产品取得公安部出具的《计算机信息系统安全专用产品销售许可证》。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性能要求</w:t>
            </w:r>
          </w:p>
        </w:tc>
        <w:tc>
          <w:tcPr>
            <w:tcW w:w="833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支持≥1000个日志源；</w:t>
            </w:r>
          </w:p>
          <w:p>
            <w:pPr>
              <w:pStyle w:val="963"/>
              <w:rPr>
                <w:rFonts w:ascii="仿宋" w:hAnsi="仿宋" w:eastAsia="仿宋" w:cs="仿宋"/>
                <w:sz w:val="24"/>
                <w:szCs w:val="24"/>
              </w:rPr>
            </w:pPr>
            <w:r>
              <w:rPr>
                <w:rFonts w:hint="eastAsia" w:ascii="仿宋" w:hAnsi="仿宋" w:eastAsia="仿宋" w:cs="仿宋"/>
                <w:sz w:val="24"/>
                <w:szCs w:val="24"/>
              </w:rPr>
              <w:t>日志处理能力EPS≥10000EPS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硬件规格要求</w:t>
            </w:r>
          </w:p>
        </w:tc>
        <w:tc>
          <w:tcPr>
            <w:tcW w:w="833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内存≥64G，硬盘≥4T*4，网口≥4个千兆电口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vMerge w:val="restart"/>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数据采集</w:t>
            </w: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支持市面主流安全设备、网络设备、中间件、服务器、数据库、操作系统等不少于26类300种日志对象的日志数据采集。</w:t>
            </w:r>
          </w:p>
          <w:p>
            <w:pPr>
              <w:pStyle w:val="963"/>
              <w:rPr>
                <w:rFonts w:ascii="仿宋" w:hAnsi="仿宋" w:eastAsia="仿宋" w:cs="仿宋"/>
                <w:sz w:val="24"/>
                <w:szCs w:val="24"/>
              </w:rPr>
            </w:pPr>
            <w:r>
              <w:rPr>
                <w:rFonts w:hint="eastAsia" w:ascii="仿宋" w:hAnsi="仿宋" w:eastAsia="仿宋" w:cs="仿宋"/>
                <w:sz w:val="24"/>
                <w:szCs w:val="24"/>
              </w:rPr>
              <w:t>支持主动、被动相结合的数据采集方式；支持支持Telnet、Syslog、SNMP Trap、Netflow、JDBC、SSH、WMI、FTP等进行数据采集；支持通过Agent采集日志数据。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支持日志数据采集实时展示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支持控制被采集设备的日志流量速度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支持日志归一化处理，将不同设备所产生的不同格式的难以理解的日志数据进行统一格式化处理，提炼出有用信息清晰、明确的展示给管理者</w:t>
            </w:r>
          </w:p>
          <w:p>
            <w:pPr>
              <w:pStyle w:val="963"/>
              <w:rPr>
                <w:rFonts w:ascii="仿宋" w:hAnsi="仿宋" w:eastAsia="仿宋" w:cs="仿宋"/>
                <w:sz w:val="24"/>
                <w:szCs w:val="24"/>
              </w:rPr>
            </w:pPr>
            <w:r>
              <w:rPr>
                <w:rFonts w:hint="eastAsia" w:ascii="仿宋" w:hAnsi="仿宋" w:eastAsia="仿宋" w:cs="仿宋"/>
                <w:sz w:val="24"/>
                <w:szCs w:val="24"/>
              </w:rPr>
              <w:t>支持将日志按照类型等方式进行分类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vMerge w:val="restart"/>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数据存储</w:t>
            </w: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支持对所管理设备的日志原始数据完整存储</w:t>
            </w:r>
          </w:p>
          <w:p>
            <w:pPr>
              <w:pStyle w:val="963"/>
              <w:rPr>
                <w:rFonts w:ascii="仿宋" w:hAnsi="仿宋" w:eastAsia="仿宋" w:cs="仿宋"/>
                <w:sz w:val="24"/>
                <w:szCs w:val="24"/>
              </w:rPr>
            </w:pPr>
            <w:r>
              <w:rPr>
                <w:rFonts w:hint="eastAsia" w:ascii="仿宋" w:hAnsi="仿宋" w:eastAsia="仿宋" w:cs="仿宋"/>
                <w:sz w:val="24"/>
                <w:szCs w:val="24"/>
              </w:rPr>
              <w:t>支持海量原始日志加密压缩存储，压缩比不低于10:1</w:t>
            </w:r>
          </w:p>
          <w:p>
            <w:pPr>
              <w:pStyle w:val="963"/>
              <w:rPr>
                <w:rFonts w:ascii="仿宋" w:hAnsi="仿宋" w:eastAsia="仿宋" w:cs="仿宋"/>
                <w:sz w:val="24"/>
                <w:szCs w:val="24"/>
              </w:rPr>
            </w:pPr>
            <w:r>
              <w:rPr>
                <w:rFonts w:hint="eastAsia" w:ascii="仿宋" w:hAnsi="仿宋" w:eastAsia="仿宋" w:cs="仿宋"/>
                <w:sz w:val="24"/>
                <w:szCs w:val="24"/>
              </w:rPr>
              <w:t>海量数据加密存储，防篡改。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支持根据设备重要程度设置独立的数据存储策略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支持存储空间图像化、动态监控，超过阈值进行告警。支持从存储空间、存储时间多维度进行动态监控。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支持数据自动、手动备份。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1613" w:type="dxa"/>
            <w:vMerge w:val="restart"/>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日志分析</w:t>
            </w: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三维关联分析；支持通过资产、安全知识库、弱点库三个维度分析事件是否存在威胁，并形成关联事件。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支持对文本类型日志源进行限速采集，匀速采集日志，防止对系统资源产生突发冲击；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支持基于跨设备的多事件关联分析；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支持IPv6/IPv4双栈环境部署，对IPv6/IPv4日志源的日志进行高速采集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1613" w:type="dxa"/>
            <w:vMerge w:val="restart"/>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应用性能监控（APM）</w:t>
            </w:r>
          </w:p>
        </w:tc>
        <w:tc>
          <w:tcPr>
            <w:tcW w:w="833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支持监控设备自身CPU、内存、磁盘等工作运行状况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通过在目标主机上安装Agent程序，支持监测目标主机的CPU利用率、内存使用率、磁盘使用率、磁盘使用情况、流量等信息；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支持监控Windows操作系统以下参数：CPU使用率、内存使用率、磁盘使用率、网络发送流量、网络接收流量、网络发送接收总流量、交换区使用率、磁盘总使用率、进程数、线程数；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613" w:type="dxa"/>
            <w:vMerge w:val="restart"/>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资产管理</w:t>
            </w: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支持对重点日志源的关注设置，并可通过关注列表快速查看重点日志源的状态、当日日志量、采集日志总量、最近接收时间、业务组等基础信息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613" w:type="dxa"/>
            <w:vMerge w:val="continue"/>
            <w:tcBorders>
              <w:top w:val="nil"/>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p>
        </w:tc>
        <w:tc>
          <w:tcPr>
            <w:tcW w:w="8333" w:type="dxa"/>
            <w:tcBorders>
              <w:top w:val="single" w:color="auto" w:sz="4" w:space="0"/>
              <w:left w:val="single" w:color="auto" w:sz="4" w:space="0"/>
              <w:bottom w:val="single" w:color="auto" w:sz="4" w:space="0"/>
              <w:right w:val="single" w:color="auto" w:sz="4" w:space="0"/>
            </w:tcBorders>
          </w:tcPr>
          <w:p>
            <w:pPr>
              <w:pStyle w:val="963"/>
              <w:rPr>
                <w:rFonts w:ascii="仿宋" w:hAnsi="仿宋" w:eastAsia="仿宋" w:cs="仿宋"/>
                <w:sz w:val="24"/>
                <w:szCs w:val="24"/>
              </w:rPr>
            </w:pPr>
            <w:r>
              <w:rPr>
                <w:rFonts w:hint="eastAsia" w:ascii="仿宋" w:hAnsi="仿宋" w:eastAsia="仿宋" w:cs="仿宋"/>
                <w:sz w:val="24"/>
                <w:szCs w:val="24"/>
              </w:rPr>
              <w:t>支持分布式部署，支持页面一键添加子节点，自动进行绑定添加，采集器可以选择同步日志范围，按需转发数据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售后服务</w:t>
            </w:r>
          </w:p>
        </w:tc>
        <w:tc>
          <w:tcPr>
            <w:tcW w:w="8333" w:type="dxa"/>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提供7*24小时原厂商400支持热线；</w:t>
            </w:r>
          </w:p>
          <w:p>
            <w:pPr>
              <w:pStyle w:val="963"/>
              <w:rPr>
                <w:rFonts w:ascii="仿宋" w:hAnsi="仿宋" w:eastAsia="仿宋" w:cs="仿宋"/>
                <w:sz w:val="24"/>
                <w:szCs w:val="24"/>
              </w:rPr>
            </w:pPr>
            <w:r>
              <w:rPr>
                <w:rFonts w:hint="eastAsia" w:ascii="仿宋" w:hAnsi="仿宋" w:eastAsia="仿宋" w:cs="仿宋"/>
                <w:sz w:val="24"/>
                <w:szCs w:val="24"/>
              </w:rPr>
              <w:t>提供使用及维保服务，包含但不限于硬件保修、系统升级等服务内容；</w:t>
            </w:r>
          </w:p>
        </w:tc>
      </w:tr>
    </w:tbl>
    <w:p>
      <w:pPr>
        <w:pStyle w:val="4"/>
        <w:numPr>
          <w:ilvl w:val="0"/>
          <w:numId w:val="3"/>
        </w:numPr>
        <w:rPr>
          <w:rFonts w:ascii="仿宋" w:hAnsi="仿宋" w:eastAsia="仿宋" w:cs="仿宋"/>
          <w:sz w:val="24"/>
          <w:szCs w:val="24"/>
        </w:rPr>
      </w:pPr>
      <w:bookmarkStart w:id="48" w:name="_Toc13858"/>
      <w:r>
        <w:rPr>
          <w:rFonts w:hint="eastAsia" w:ascii="仿宋" w:hAnsi="仿宋" w:eastAsia="仿宋" w:cs="仿宋"/>
          <w:sz w:val="24"/>
          <w:szCs w:val="24"/>
        </w:rPr>
        <w:t>运维审计</w:t>
      </w:r>
      <w:bookmarkEnd w:id="48"/>
    </w:p>
    <w:tbl>
      <w:tblPr>
        <w:tblStyle w:val="63"/>
        <w:tblW w:w="5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799"/>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Style w:val="964"/>
                <w:rFonts w:ascii="仿宋" w:hAnsi="仿宋" w:eastAsia="仿宋" w:cs="仿宋"/>
                <w:b/>
                <w:bCs/>
              </w:rPr>
            </w:pPr>
            <w:r>
              <w:rPr>
                <w:rStyle w:val="964"/>
                <w:rFonts w:hint="eastAsia" w:ascii="仿宋" w:hAnsi="仿宋" w:eastAsia="仿宋" w:cs="仿宋"/>
                <w:b/>
                <w:bCs/>
              </w:rPr>
              <w:t>技术指标</w:t>
            </w:r>
          </w:p>
        </w:tc>
        <w:tc>
          <w:tcPr>
            <w:tcW w:w="419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Style w:val="964"/>
                <w:rFonts w:ascii="仿宋" w:hAnsi="仿宋" w:eastAsia="仿宋" w:cs="仿宋"/>
                <w:b/>
                <w:bCs/>
              </w:rPr>
            </w:pPr>
            <w:r>
              <w:rPr>
                <w:rStyle w:val="964"/>
                <w:rFonts w:hint="eastAsia" w:ascii="仿宋" w:hAnsi="仿宋" w:eastAsia="仿宋" w:cs="仿宋"/>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802" w:type="pct"/>
            <w:gridSpan w:val="2"/>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产品资质要求</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产品取得公安部出具的《计算机信息系统安全专用产品销售许可证》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pct"/>
            <w:gridSpan w:val="2"/>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性能要求</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授权资产：≥1000个，并发字符连接≥1000个；并发图形连接≥300个；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pct"/>
            <w:gridSpan w:val="2"/>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硬件要求</w:t>
            </w:r>
          </w:p>
        </w:tc>
        <w:tc>
          <w:tcPr>
            <w:tcW w:w="4197" w:type="pct"/>
            <w:tcBorders>
              <w:top w:val="single" w:color="auto" w:sz="4" w:space="0"/>
              <w:left w:val="single" w:color="auto" w:sz="4" w:space="0"/>
              <w:bottom w:val="single" w:color="auto" w:sz="4" w:space="0"/>
              <w:right w:val="single" w:color="auto" w:sz="4" w:space="0"/>
            </w:tcBorders>
          </w:tcPr>
          <w:p>
            <w:pPr>
              <w:pStyle w:val="963"/>
              <w:rPr>
                <w:rStyle w:val="964"/>
                <w:rFonts w:ascii="仿宋" w:hAnsi="仿宋" w:eastAsia="仿宋" w:cs="仿宋"/>
              </w:rPr>
            </w:pPr>
            <w:r>
              <w:rPr>
                <w:rStyle w:val="964"/>
                <w:rFonts w:hint="eastAsia" w:ascii="仿宋" w:hAnsi="仿宋" w:eastAsia="仿宋" w:cs="仿宋"/>
              </w:rPr>
              <w:t>硬件规格：2U，内存≥8GB*2，硬盘≥2T*2（raid1），千兆电管理口≥2，千兆业务电口≥4，千兆业务光口≥4（含2个千兆SFP多模光模块），USB2.0≥2，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400" w:type="pct"/>
            <w:vMerge w:val="restart"/>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设备管理要求</w:t>
            </w:r>
          </w:p>
        </w:tc>
        <w:tc>
          <w:tcPr>
            <w:tcW w:w="401"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支持的协议</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 xml:space="preserve">支持常用的运维协议：SSH、TELNET、RDP、VNC、FTP、SFTP、rlogin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01"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并发处理能力</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支持具备多核下子连接并发识别与处理，有效提供从控制连接中识别子连接并进行后续处理的性能，提高系统并发处理能力。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01"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自动收集和自动授权</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lang w:eastAsia="zh-CN"/>
              </w:rPr>
              <w:t>☆</w:t>
            </w:r>
            <w:r>
              <w:rPr>
                <w:rStyle w:val="964"/>
                <w:rFonts w:hint="eastAsia" w:ascii="仿宋" w:hAnsi="仿宋" w:eastAsia="仿宋" w:cs="仿宋"/>
              </w:rPr>
              <w:t>支持自动收集设备IP、运维协议、端口号、账号、密码、与用户的权限关系，可自动完成授权。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400" w:type="pct"/>
            <w:vMerge w:val="restart"/>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运维方式要求</w:t>
            </w:r>
          </w:p>
        </w:tc>
        <w:tc>
          <w:tcPr>
            <w:tcW w:w="401"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运维管理</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支持B/S架构进行堡垒机运维管理，至少支持使用IE、谷歌、火狐、Microsoft Edge等浏览器打开堡垒机的Web页面直接调用mstsc、VNC、Xshell、SecureCRT、Putty、winscp、flashFXP、FileZilla、SecureFX等本地运维客户端工具；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01" w:type="pct"/>
            <w:vMerge w:val="restart"/>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专用客户端运维</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支持Windows/Mac操作系统下C/S架构的堡垒机专用客户端，可通过此专用客户端登录堡垒机，对堡垒机进行简单的管理及运维资产操作。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运维客户端自带运维工具，可不依赖 xshell/Securecrt/mstsc等工具进行运维操作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客户端支持VPN登录功能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01"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客户端工具登录</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客户端访问方式：支持使用本地的mstsc/Xshell/SecureCRT/Putty/winscp/Xftp等客户端工具登录堡垒机访问图形、字符或SFTP、FTP设备</w:t>
            </w:r>
          </w:p>
          <w:p>
            <w:pPr>
              <w:pStyle w:val="963"/>
              <w:rPr>
                <w:rStyle w:val="964"/>
                <w:rFonts w:ascii="仿宋" w:hAnsi="仿宋" w:eastAsia="仿宋" w:cs="仿宋"/>
              </w:rPr>
            </w:pPr>
            <w:r>
              <w:rPr>
                <w:rStyle w:val="964"/>
                <w:rFonts w:hint="eastAsia" w:ascii="仿宋" w:hAnsi="仿宋" w:eastAsia="仿宋" w:cs="仿宋"/>
              </w:rPr>
              <w:t>IE或谷歌浏览器代填应用发布：HTTP/HTTPS协议的web设备且可以直接代填账号和密码。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400" w:type="pct"/>
            <w:vMerge w:val="restart"/>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安全策略要求</w:t>
            </w:r>
          </w:p>
        </w:tc>
        <w:tc>
          <w:tcPr>
            <w:tcW w:w="401"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运维规则策略</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支持通过基于时间、IP/IP段、用户/用户组、主机组、主机账号、命令控制策略等组合访问控制策略，授权用户可访问的目标设备。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01"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命令审批</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支持对重要命令进行审核：运维人员执行命令后，需等到管理员审批通过后才可执行成功。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pct"/>
            <w:gridSpan w:val="2"/>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售后服务</w:t>
            </w:r>
          </w:p>
        </w:tc>
        <w:tc>
          <w:tcPr>
            <w:tcW w:w="4197"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提供7*24小时原厂商400支持热线；</w:t>
            </w:r>
          </w:p>
          <w:p>
            <w:pPr>
              <w:pStyle w:val="963"/>
              <w:rPr>
                <w:rStyle w:val="964"/>
                <w:rFonts w:ascii="仿宋" w:hAnsi="仿宋" w:eastAsia="仿宋" w:cs="仿宋"/>
              </w:rPr>
            </w:pPr>
            <w:r>
              <w:rPr>
                <w:rStyle w:val="964"/>
                <w:rFonts w:hint="eastAsia" w:ascii="仿宋" w:hAnsi="仿宋" w:eastAsia="仿宋" w:cs="仿宋"/>
              </w:rPr>
              <w:t>提供使用及维保服务，包含但不限于硬件保修、系统升级等服务内容；</w:t>
            </w:r>
          </w:p>
        </w:tc>
      </w:tr>
    </w:tbl>
    <w:p>
      <w:pPr>
        <w:pStyle w:val="4"/>
        <w:numPr>
          <w:ilvl w:val="0"/>
          <w:numId w:val="3"/>
        </w:numPr>
        <w:rPr>
          <w:rFonts w:ascii="仿宋" w:hAnsi="仿宋" w:eastAsia="仿宋" w:cs="仿宋"/>
          <w:sz w:val="24"/>
          <w:szCs w:val="24"/>
        </w:rPr>
      </w:pPr>
      <w:bookmarkStart w:id="49" w:name="_Toc18940"/>
      <w:r>
        <w:rPr>
          <w:rFonts w:hint="eastAsia" w:ascii="仿宋" w:hAnsi="仿宋" w:eastAsia="仿宋" w:cs="仿宋"/>
          <w:sz w:val="24"/>
          <w:szCs w:val="24"/>
        </w:rPr>
        <w:t>数据脱敏</w:t>
      </w:r>
      <w:bookmarkEnd w:id="49"/>
    </w:p>
    <w:tbl>
      <w:tblPr>
        <w:tblStyle w:val="63"/>
        <w:tblW w:w="58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6"/>
        <w:gridCol w:w="8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Style w:val="964"/>
                <w:rFonts w:ascii="仿宋" w:hAnsi="仿宋" w:eastAsia="仿宋" w:cs="仿宋"/>
                <w:b/>
                <w:bCs/>
              </w:rPr>
            </w:pPr>
            <w:r>
              <w:rPr>
                <w:rStyle w:val="964"/>
                <w:rFonts w:hint="eastAsia" w:ascii="仿宋" w:hAnsi="仿宋" w:eastAsia="仿宋" w:cs="仿宋"/>
                <w:b/>
                <w:bCs/>
              </w:rPr>
              <w:t>技术指标</w:t>
            </w:r>
          </w:p>
        </w:tc>
        <w:tc>
          <w:tcPr>
            <w:tcW w:w="41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Style w:val="964"/>
                <w:rFonts w:ascii="仿宋" w:hAnsi="仿宋" w:eastAsia="仿宋" w:cs="仿宋"/>
                <w:b/>
                <w:bCs/>
              </w:rPr>
            </w:pPr>
            <w:r>
              <w:rPr>
                <w:rStyle w:val="964"/>
                <w:rFonts w:hint="eastAsia" w:ascii="仿宋" w:hAnsi="仿宋" w:eastAsia="仿宋" w:cs="仿宋"/>
                <w:b/>
                <w:bCs/>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805"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产品资质要求</w:t>
            </w: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产品</w:t>
            </w:r>
            <w:r>
              <w:rPr>
                <w:rFonts w:hint="eastAsia" w:ascii="仿宋" w:hAnsi="仿宋" w:eastAsia="仿宋" w:cs="仿宋"/>
                <w:sz w:val="24"/>
                <w:szCs w:val="24"/>
              </w:rPr>
              <w:t>具备软件著作权证书、公安部销售许可证和检验检测报告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硬件要求</w:t>
            </w:r>
          </w:p>
        </w:tc>
        <w:tc>
          <w:tcPr>
            <w:tcW w:w="4194" w:type="pct"/>
            <w:tcBorders>
              <w:top w:val="single" w:color="auto" w:sz="4" w:space="0"/>
              <w:left w:val="single" w:color="auto" w:sz="4" w:space="0"/>
              <w:bottom w:val="single" w:color="auto" w:sz="4" w:space="0"/>
              <w:right w:val="single" w:color="auto" w:sz="4" w:space="0"/>
            </w:tcBorders>
          </w:tcPr>
          <w:p>
            <w:pPr>
              <w:pStyle w:val="963"/>
              <w:rPr>
                <w:rStyle w:val="964"/>
                <w:rFonts w:ascii="仿宋" w:hAnsi="仿宋" w:eastAsia="仿宋" w:cs="仿宋"/>
              </w:rPr>
            </w:pPr>
            <w:r>
              <w:rPr>
                <w:rStyle w:val="964"/>
                <w:rFonts w:hint="eastAsia" w:ascii="仿宋" w:hAnsi="仿宋" w:eastAsia="仿宋" w:cs="仿宋"/>
              </w:rPr>
              <w:t>内存≥</w:t>
            </w:r>
            <w:r>
              <w:rPr>
                <w:rFonts w:hint="eastAsia" w:ascii="仿宋" w:hAnsi="仿宋" w:eastAsia="仿宋" w:cs="仿宋"/>
                <w:sz w:val="24"/>
                <w:szCs w:val="24"/>
              </w:rPr>
              <w:t>128G；</w:t>
            </w:r>
            <w:r>
              <w:rPr>
                <w:rStyle w:val="964"/>
                <w:rFonts w:hint="eastAsia" w:ascii="仿宋" w:hAnsi="仿宋" w:eastAsia="仿宋" w:cs="仿宋"/>
              </w:rPr>
              <w:t>，硬盘≥4T*4，</w:t>
            </w:r>
            <w:r>
              <w:rPr>
                <w:rFonts w:hint="eastAsia" w:ascii="仿宋" w:hAnsi="仿宋" w:eastAsia="仿宋" w:cs="仿宋"/>
                <w:sz w:val="24"/>
                <w:szCs w:val="24"/>
              </w:rPr>
              <w:t>千兆RJ45网口</w:t>
            </w:r>
            <w:r>
              <w:rPr>
                <w:rStyle w:val="964"/>
                <w:rFonts w:hint="eastAsia" w:ascii="仿宋" w:hAnsi="仿宋" w:eastAsia="仿宋" w:cs="仿宋"/>
              </w:rPr>
              <w:t>≥</w:t>
            </w:r>
            <w:r>
              <w:rPr>
                <w:rFonts w:hint="eastAsia" w:ascii="仿宋" w:hAnsi="仿宋" w:eastAsia="仿宋" w:cs="仿宋"/>
                <w:sz w:val="24"/>
                <w:szCs w:val="24"/>
              </w:rPr>
              <w:t>2(管理口*2)、千兆RJ45网口</w:t>
            </w:r>
            <w:r>
              <w:rPr>
                <w:rStyle w:val="964"/>
                <w:rFonts w:hint="eastAsia" w:ascii="仿宋" w:hAnsi="仿宋" w:eastAsia="仿宋" w:cs="仿宋"/>
              </w:rPr>
              <w:t>≥</w:t>
            </w:r>
            <w:r>
              <w:rPr>
                <w:rFonts w:hint="eastAsia" w:ascii="仿宋" w:hAnsi="仿宋" w:eastAsia="仿宋" w:cs="仿宋"/>
                <w:sz w:val="24"/>
                <w:szCs w:val="24"/>
              </w:rPr>
              <w:t>4、万兆业务SFP+光口</w:t>
            </w:r>
            <w:r>
              <w:rPr>
                <w:rStyle w:val="964"/>
                <w:rFonts w:hint="eastAsia" w:ascii="仿宋" w:hAnsi="仿宋" w:eastAsia="仿宋" w:cs="仿宋"/>
              </w:rPr>
              <w:t>≥</w:t>
            </w: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805" w:type="pct"/>
            <w:vMerge w:val="restart"/>
            <w:tcBorders>
              <w:top w:val="nil"/>
              <w:left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敏感数据发现</w:t>
            </w: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支持数据源管理功能，主流数据源类型包括但不限于MySQL、Oracle、Db2、MSSQL、PostgreSQL、Greenplum、SybaseASE、Informix、Hive、ODPS、MariaDB、Clickhouse、Elasticsearch、MongoDB、MariaDB、达梦、GBase8A、Kingbase、IMPALA,HBASE,TERADATA,VERTICA,CACHEDB、高斯DB-T(GAUSS100)、高斯DB-A(GAUSS200)，同时支持新增本地文件【xls、xlsx、csv、txt】、SFTP\FTP数据源的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805" w:type="pct"/>
            <w:vMerge w:val="continue"/>
            <w:tcBorders>
              <w:left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支持对医疗影像DICOM文件进行敏感信息发现并过滤，如患者姓名等个人信息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805" w:type="pct"/>
            <w:vMerge w:val="continue"/>
            <w:tcBorders>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应支持自动数据识别发现敏感项，包括敏感表和敏感列以及敏感项的动态变化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805" w:type="pct"/>
            <w:vMerge w:val="restart"/>
            <w:tcBorders>
              <w:top w:val="nil"/>
              <w:left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敏感数据脱敏</w:t>
            </w: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支持自定义脱敏算法模板库，用户可将若干脱算法略组合成为适用于该场景的脱敏算法模板库，脱敏模板库定后，可被重复利用。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805" w:type="pct"/>
            <w:vMerge w:val="continue"/>
            <w:tcBorders>
              <w:left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应支持脱敏任务的配置功能，提供数据库到数据库、数据库到文件、文件到数据库、文件到文件流程的脱敏任务新增功能，支持数据处理配置和脱敏算法的配置。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0" w:type="auto"/>
            <w:vMerge w:val="continue"/>
            <w:tcBorders>
              <w:left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应支持脱敏任务的展示功能，包括但不限于任务名称、脱敏流程、任务状态、执行次数、执行周期、新增时间、最近执行时间、执行耗时和操作等信息，同时支持任务的编辑、查询功能。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0" w:type="auto"/>
            <w:vMerge w:val="continue"/>
            <w:tcBorders>
              <w:left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开启脱敏任务审批后，用户提交脱敏任务审批后，权限管理员可以进入该界面进行脱敏任务的审批，审批通过后方可执行脱敏任务。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 w:hRule="atLeast"/>
          <w:jc w:val="center"/>
        </w:trPr>
        <w:tc>
          <w:tcPr>
            <w:tcW w:w="805" w:type="pct"/>
            <w:vMerge w:val="continue"/>
            <w:tcBorders>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应支持水印配置功能，水印配置界面可直观展现水印的使用状态，支持添加1000w + 的水印数量，支持在水印中自动附加时间信息，提供方便便于维护管理水印。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05" w:type="pct"/>
            <w:vMerge w:val="restart"/>
            <w:tcBorders>
              <w:top w:val="single" w:color="auto" w:sz="4" w:space="0"/>
              <w:left w:val="single" w:color="auto" w:sz="4" w:space="0"/>
              <w:right w:val="single" w:color="auto" w:sz="4" w:space="0"/>
            </w:tcBorders>
            <w:vAlign w:val="center"/>
          </w:tcPr>
          <w:p>
            <w:pPr>
              <w:pStyle w:val="963"/>
              <w:rPr>
                <w:rStyle w:val="964"/>
                <w:rFonts w:ascii="仿宋" w:hAnsi="仿宋" w:eastAsia="仿宋" w:cs="仿宋"/>
              </w:rPr>
            </w:pPr>
            <w:r>
              <w:rPr>
                <w:rStyle w:val="964"/>
                <w:rFonts w:hint="eastAsia" w:ascii="仿宋" w:hAnsi="仿宋" w:eastAsia="仿宋" w:cs="仿宋"/>
              </w:rPr>
              <w:t>售后服务</w:t>
            </w: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静态脱敏支持不低于20类，包含仿真、遮蔽、替换、水印、分割、取整、置空、乱序、密码学等在内的300种及以上的脱敏算法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05" w:type="pct"/>
            <w:vMerge w:val="continue"/>
            <w:tcBorders>
              <w:left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保留频次：对类别属性的数据进行编码，去除字段内容含义，仅保留类别区分性。适用于机器学习等数据分析中需保留标签区分性的场景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05" w:type="pct"/>
            <w:vMerge w:val="continue"/>
            <w:tcBorders>
              <w:left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编码，根据所选参数指定的编码方式对数据进行编码。支持的编码方式有：UTF-8/GBK。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05" w:type="pct"/>
            <w:vMerge w:val="continue"/>
            <w:tcBorders>
              <w:left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标准化：对数值类型的数据进行标准化缩放，使得数据均值归为0，方差归为1。本算法脱敏后的数据基本保留数据分布类型，可后续用于常见的分类、聚类等数据分析任务。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05" w:type="pct"/>
            <w:vMerge w:val="continue"/>
            <w:tcBorders>
              <w:left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仿真：根据所选的参数生成格式、语义等属性与原数据相同且符合校验规则的仿真数据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05" w:type="pct"/>
            <w:vMerge w:val="continue"/>
            <w:tcBorders>
              <w:left w:val="single" w:color="auto" w:sz="4" w:space="0"/>
              <w:bottom w:val="single" w:color="auto" w:sz="4" w:space="0"/>
              <w:right w:val="single" w:color="auto" w:sz="4" w:space="0"/>
            </w:tcBorders>
            <w:vAlign w:val="center"/>
          </w:tcPr>
          <w:p>
            <w:pPr>
              <w:pStyle w:val="963"/>
              <w:rPr>
                <w:rStyle w:val="964"/>
                <w:rFonts w:ascii="仿宋" w:hAnsi="仿宋" w:eastAsia="仿宋" w:cs="仿宋"/>
              </w:rPr>
            </w:pP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Style w:val="964"/>
                <w:rFonts w:ascii="仿宋" w:hAnsi="仿宋" w:eastAsia="仿宋" w:cs="仿宋"/>
              </w:rPr>
            </w:pPr>
            <w:r>
              <w:rPr>
                <w:rFonts w:hint="eastAsia" w:ascii="仿宋" w:hAnsi="仿宋" w:eastAsia="仿宋" w:cs="仿宋"/>
                <w:sz w:val="24"/>
                <w:szCs w:val="24"/>
              </w:rPr>
              <w:t>分布重建：根据指定的直方图的数量对原数据分布进行估计和采样重建。本算法可以使得脱敏后的数据保留原数据的高阶统计特征，适用于对数据质量有较高要求的分析场景</w:t>
            </w:r>
          </w:p>
        </w:tc>
      </w:tr>
    </w:tbl>
    <w:p>
      <w:pPr>
        <w:pStyle w:val="4"/>
        <w:numPr>
          <w:ilvl w:val="0"/>
          <w:numId w:val="3"/>
        </w:numPr>
        <w:rPr>
          <w:rFonts w:ascii="仿宋" w:hAnsi="仿宋" w:eastAsia="仿宋" w:cs="仿宋"/>
          <w:sz w:val="24"/>
          <w:szCs w:val="24"/>
        </w:rPr>
      </w:pPr>
      <w:bookmarkStart w:id="50" w:name="_Toc16944"/>
      <w:r>
        <w:rPr>
          <w:rFonts w:hint="eastAsia" w:ascii="仿宋" w:hAnsi="仿宋" w:eastAsia="仿宋" w:cs="仿宋"/>
          <w:sz w:val="24"/>
          <w:szCs w:val="24"/>
        </w:rPr>
        <w:t>漏扫设备</w:t>
      </w:r>
      <w:bookmarkEnd w:id="50"/>
    </w:p>
    <w:tbl>
      <w:tblPr>
        <w:tblStyle w:val="63"/>
        <w:tblW w:w="9945"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5"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指标</w:t>
            </w:r>
          </w:p>
        </w:tc>
        <w:tc>
          <w:tcPr>
            <w:tcW w:w="8370" w:type="dxa"/>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硬件要求</w:t>
            </w:r>
          </w:p>
        </w:tc>
        <w:tc>
          <w:tcPr>
            <w:tcW w:w="8370"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标准1U机架式，≥1T硬盘，标准配置≥6个10/100/1000M自适应电口，≥2个扩展插槽, ≥2个USB口，1个Console口。包含≥五年漏洞特征库升级，≥五年硬件维修服务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Web扫描域名无限制，Web扫描任务并发数为≥5个域名。系统扫描IP地址最大支持1024个，支持扫描A类、B类、C类地址，系统扫描支持≥50个IP地址并行扫描。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基本要求</w:t>
            </w: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系统应能提供4大独立扫描模块，包含系统扫描、Web扫描、数据库扫描、弱口令扫描的全面扫描能力，每个模块具备各自的配置项，可灵活修改每个模块的配置参数以满足不同场景下的扫描需求。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采用B/S设计架构，SSL加密方式通信，无须安装客户端，用户可通过浏览器远程管理系统。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系统应支持部署在IPv4、IPv6环境下，且系统扫描、Web扫描、数据库扫描、弱口令扫描等各类型任务均支持添加IPv6扫描目标。</w:t>
            </w:r>
          </w:p>
          <w:p>
            <w:pPr>
              <w:textAlignment w:val="center"/>
              <w:rPr>
                <w:rFonts w:ascii="仿宋" w:hAnsi="仿宋" w:eastAsia="仿宋" w:cs="仿宋"/>
                <w:sz w:val="24"/>
                <w:szCs w:val="24"/>
              </w:rPr>
            </w:pPr>
            <w:r>
              <w:rPr>
                <w:rFonts w:hint="eastAsia" w:ascii="仿宋" w:hAnsi="仿宋" w:eastAsia="仿宋" w:cs="仿宋"/>
                <w:sz w:val="24"/>
                <w:szCs w:val="24"/>
              </w:rPr>
              <w:t>系统应支持多路扫描功能，设备所有网口均可用于扫描，支持同时对多个隔离子网进行扫描。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系统应支持分布式部署，系统应能灵活配置分布式集群中的任一设备作为管理中心。管理中心应能统一下发任务、查看任务结果、导出报表、查看节点状态，同时自身也具备执行扫描任务的能力。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系统应提供快速上线向导，首次登录时能在快速向导指引下一步一步完成上线部署配置。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系统应支持自定义访问控制策略，能够限制访问系统的源IP，能够限制访问系统的方式，可限制仅支持Web访问或仅支持SSH远程访问。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任务管理</w:t>
            </w: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系统应支持针对指定IP段，同时一键下发系统扫描、Web扫描、弱口令扫描任务，其中Web扫描能够自动发现该网段内的在线网站并开展扫描；弱口令扫描能自动发现该网段IP开放服务并自动开展弱口令扫描。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系统应能对系统漏洞扫描、web漏洞扫描、弱口令扫描进行综合检查和分析，可输出同时包含系统漏洞、Web漏洞、弱口令扫描结果的综合脆弱性分析报告。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系统应支持实时显示扫描进度及结果，能够在扫描过程中实时查看主机信息及漏洞信息。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一键复制指定任务的配置，针对新的扫描目标创建相同配置的任务；系统应支持自定义任务执行方式，支持立即扫描、定时扫描、周期性扫描等多种扫描方式，自定义周期扫描时间可精确到每天、每周或每月的某天、某时、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系统扫描</w:t>
            </w: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系统应支持检测的系统漏洞数不少于17万个，覆盖CVE、CVSS、CNVD、CNNVD、CNCVE、Bugtraq多种漏洞标准。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支持扫描通用操作系统，涵盖Windows系列、苹果操作系统、Linux、AIX、HPUX、IRIX、BSD、Solaris等；支持扫描交换路由设备，涵盖Cisco、Juniper、华为、F5、Checkpoint、锐捷在内的主流厂商的设备；支持扫描安全设备，涵盖Checkpoint、Cisco、Juniper、Palo Alto、华为在内的主流厂商的防火墙等安全设备；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系统应支持批量导入认证信息，能够批量验证登录认证信息是否正确。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系统应支持扫描物联网设备，如主流厂商海康威视、宇视、华为、大华、Brickcom、索尼、TP-LINK、AXIS、佳能等的摄像头，三星、惠普、爱普生、佳能等厂商的打印机。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支持检测VMware、KVM、XEN、OpenStack在内的虚拟化漏洞扫描；</w:t>
            </w:r>
          </w:p>
          <w:p>
            <w:pPr>
              <w:textAlignment w:val="center"/>
              <w:rPr>
                <w:rFonts w:ascii="仿宋" w:hAnsi="仿宋" w:eastAsia="仿宋" w:cs="仿宋"/>
                <w:sz w:val="24"/>
                <w:szCs w:val="24"/>
              </w:rPr>
            </w:pPr>
            <w:r>
              <w:rPr>
                <w:rFonts w:hint="eastAsia" w:ascii="仿宋" w:hAnsi="仿宋" w:eastAsia="仿宋" w:cs="仿宋"/>
                <w:sz w:val="24"/>
                <w:szCs w:val="24"/>
              </w:rPr>
              <w:t>支持中间件漏洞扫描，涵盖Apache、Resin、Nginx、Tomcat、TongWeb、BIND、DOMINO、WebSphere、IIS、Jboss、InforSuite等；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系统支持国产操作系统、数据库的扫描，国产操作系统包含中标麒麟、凝思、华为欧拉、深度、红旗、中兴新支点，国产数据库包括神通、人大金仓、南大通用、达梦。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系统扫描结果中应提供用于漏洞研判的信息，为漏洞验证提供依据。</w:t>
            </w:r>
          </w:p>
          <w:p>
            <w:pPr>
              <w:textAlignment w:val="center"/>
              <w:rPr>
                <w:rFonts w:ascii="仿宋" w:hAnsi="仿宋" w:eastAsia="仿宋" w:cs="仿宋"/>
                <w:sz w:val="24"/>
                <w:szCs w:val="24"/>
              </w:rPr>
            </w:pPr>
            <w:r>
              <w:rPr>
                <w:rFonts w:hint="eastAsia" w:ascii="仿宋" w:hAnsi="仿宋" w:eastAsia="仿宋" w:cs="仿宋"/>
                <w:sz w:val="24"/>
                <w:szCs w:val="24"/>
              </w:rPr>
              <w:t>系统应支持不同维度的漏洞库视图，包含漏洞类别维度、操作系统维度、漏洞发现时间维度、服务维度、应用维度。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系统应默认内置多种不同的检测模式，包含但不限于标准扫描、快速扫描、完全扫描、深度扫描，不同检测模式默认对应不同的扫描任务策略及配置。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系统应提供高级漏洞模板过滤器，支持通过漏洞名称、漏洞编号（含CVE编号、CNNVD编号、CNVD编号）、漏洞级别、发现时间、操作系统类别、应用类别、服务类别过滤出满足需求的漏洞并创建漏洞模板。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系统应支持自适应网络扫描，根据网络状况自动调整发包速率，减少对用户网络的影响。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Web扫描</w:t>
            </w: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系统应支持自动探测指定网段中的Web站点，并可一键转为Web资产或一键下发Web扫描任务。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系统应支持以树形结构展示网站目录结构，并在网站目录上关联显示相应漏洞，便于直观确定漏洞位置。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系统应支持Web登录扫描，系统应支持Cookie认证、Form认证、Basic认证、NTLM认证、Session认证、Digest认证、SSL，并支持Web登陆验证，确保Web登录成功。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系统应支持至少三种漏洞验证方式如浏览器验证、注入验证、通用验证。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系统应支持自定义检测网站时爬虫爬取网站的页面深度；系统应支持自定义检测方向设置，即爬虫在爬取网站树时，采用的先后顺序策略。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数据库扫描</w:t>
            </w: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系统应支持主流数据库漏洞的检测，应包括但不限于：Oracle、Sybase、SQLServer、DB2、MySQL、Postgres、Informix、达梦、南大通用、人大金仓、神通等。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Oralce、Sybase、SQLServer、DB2、MySQL、Postgres、Informix数据库的登录扫描，包括数据库账号、密码，SYSDBA、SYSOPER、NORMAL认证，SID、数据库名称、实例名称及实例号等登录选项的设置，系统应支持数据库在线登陆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弱口令扫描</w:t>
            </w: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系统应支持目前主流协议、数据库、中间件、HTTP web服务、HTTPS web服务、常用摄像头弱口令检测。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系统应支持通过用户名字典、密码字典、用户名密码组合字典进行检测。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资产管理</w:t>
            </w: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系统应支持资产统一管理，支持按照IP、URL、网页编码、操作系统、MAC地址、所属资产组、资产标签、资产评分对资产进行高级检索和分析。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restart"/>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数据分析及报表管理</w:t>
            </w: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系统应支持漏洞数据高级检索及分析，系统应支持按照目标IP或URL、操作系统、MAC地址、资产评分、漏洞等级、漏洞名称、漏洞类别、漏洞评分、开放端口查看漏洞分布情况，并将检索结果导出。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系统应支持导出同时包含系统扫描、Web扫描、弱口令扫描结果的报表，可以统一分析网站漏洞、网站所在主机漏洞以及主机弱口令。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系统应提供对同一目标不同次任务扫描结果的对比分析功能，能够列出两次任务结果对比中新增和减少的漏洞信息。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自定义导出报表模板，可定制指定漏洞等级（高危、中危、低危、信息）、指定漏洞状态（新增、误报、已修复）、指定报表标题以及章节内容的报表模板，并可在导出报表时灵活选择已经定义好的报表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575" w:type="dxa"/>
            <w:vMerge w:val="continue"/>
            <w:shd w:val="clear" w:color="auto" w:fill="auto"/>
            <w:vAlign w:val="center"/>
          </w:tcPr>
          <w:p>
            <w:pPr>
              <w:rPr>
                <w:rFonts w:ascii="仿宋" w:hAnsi="仿宋" w:eastAsia="仿宋" w:cs="仿宋"/>
                <w:sz w:val="24"/>
                <w:szCs w:val="24"/>
              </w:rPr>
            </w:pPr>
          </w:p>
        </w:tc>
        <w:tc>
          <w:tcPr>
            <w:tcW w:w="8370" w:type="dxa"/>
            <w:shd w:val="clear" w:color="auto" w:fill="auto"/>
            <w:vAlign w:val="center"/>
          </w:tcPr>
          <w:p>
            <w:pPr>
              <w:textAlignment w:val="center"/>
              <w:rPr>
                <w:rFonts w:ascii="仿宋" w:hAnsi="仿宋" w:eastAsia="仿宋" w:cs="仿宋"/>
                <w:sz w:val="24"/>
                <w:szCs w:val="24"/>
              </w:rPr>
            </w:pPr>
            <w:r>
              <w:rPr>
                <w:rFonts w:hint="eastAsia" w:ascii="仿宋" w:hAnsi="仿宋" w:eastAsia="仿宋" w:cs="仿宋"/>
                <w:sz w:val="24"/>
                <w:szCs w:val="24"/>
              </w:rPr>
              <w:t>系统应支持扫描任务完成后发送告警，告警方式包含邮件告警、SNMPtrap告警、SYSLOG告警、FTP告警。</w:t>
            </w:r>
          </w:p>
        </w:tc>
      </w:tr>
    </w:tbl>
    <w:p>
      <w:pPr>
        <w:pStyle w:val="4"/>
        <w:numPr>
          <w:ilvl w:val="0"/>
          <w:numId w:val="3"/>
        </w:numPr>
        <w:rPr>
          <w:rFonts w:ascii="仿宋" w:hAnsi="仿宋" w:eastAsia="仿宋" w:cs="仿宋"/>
          <w:sz w:val="24"/>
          <w:szCs w:val="24"/>
        </w:rPr>
      </w:pPr>
      <w:bookmarkStart w:id="51" w:name="_Toc3964"/>
      <w:r>
        <w:rPr>
          <w:rFonts w:hint="eastAsia" w:ascii="仿宋" w:hAnsi="仿宋" w:eastAsia="仿宋" w:cs="仿宋"/>
          <w:sz w:val="24"/>
          <w:szCs w:val="24"/>
        </w:rPr>
        <w:t>负载均衡</w:t>
      </w:r>
      <w:bookmarkEnd w:id="51"/>
    </w:p>
    <w:tbl>
      <w:tblPr>
        <w:tblStyle w:val="63"/>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8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功能指标</w:t>
            </w:r>
          </w:p>
        </w:tc>
        <w:tc>
          <w:tcPr>
            <w:tcW w:w="80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8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硬件参数</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规格：1U，内存大小≥8G，硬盘容量≥128G SSD，冗余电源，接口≥6千兆电口+2千兆光口SFP（含对应光模块）。提供不少于5年的产品质保和软件升级服务。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整机性能</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jc w:val="left"/>
              <w:rPr>
                <w:rFonts w:ascii="仿宋" w:hAnsi="仿宋" w:eastAsia="仿宋" w:cs="仿宋"/>
                <w:kern w:val="0"/>
                <w:sz w:val="24"/>
                <w:szCs w:val="24"/>
              </w:rPr>
            </w:pPr>
            <w:r>
              <w:rPr>
                <w:rFonts w:hint="eastAsia" w:ascii="仿宋" w:hAnsi="仿宋" w:eastAsia="仿宋" w:cs="仿宋"/>
                <w:kern w:val="0"/>
                <w:sz w:val="24"/>
                <w:szCs w:val="24"/>
              </w:rPr>
              <w:t>4层吞吐量（默认网口）≥5Gbps，四层并发连接数≥800W，4层新建连接数 CPS≥15W，7层新建连接数 RPS≥15W。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设备部署</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支持串接部署方式和旁路部署方式，支持三角传输模式。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多合一功能集成</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提供针对多条出口线路的链路负载均衡功能，实现inbound和outbound流量的均衡调度，以及链路之间的冗余互备。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提供针对多站点业务发布的全局负载均衡功能，通过智能DNS等机制实现内外网用户对多个数据中心的最优接入路径选择。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8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负载均衡算法</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轮询、加权轮询、按主机加权轮询、加权最小连接、按主机加权最小连接等算法，支持如动态反馈、最快响应、最小流量、加权最小流量、按主机加权最小流量、带宽比例、哈希、主备、首个可用、优先级等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可编程流量控制</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通过某种编程语言（如lua）实现自定义的流量编排，对IP、TCP、UDP、SSL、HTTP和HTTPS等类型的流量进行分发、修改和统计等操作。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7"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链路负载均衡</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sz w:val="24"/>
                <w:szCs w:val="24"/>
              </w:rPr>
              <w:t>为保障链路接入方式多样性，产品需</w:t>
            </w:r>
            <w:r>
              <w:rPr>
                <w:rFonts w:hint="eastAsia" w:ascii="仿宋" w:hAnsi="仿宋" w:eastAsia="仿宋" w:cs="仿宋"/>
                <w:kern w:val="0"/>
                <w:sz w:val="24"/>
                <w:szCs w:val="24"/>
              </w:rPr>
              <w:t>支持静态IP和PPPOE两种线路接入方式。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7"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sz w:val="24"/>
                <w:szCs w:val="24"/>
              </w:rPr>
              <w:t>为保障境外网站对我院访问的安全性，产品需</w:t>
            </w:r>
            <w:r>
              <w:rPr>
                <w:rFonts w:hint="eastAsia" w:ascii="仿宋" w:hAnsi="仿宋" w:eastAsia="仿宋" w:cs="仿宋"/>
                <w:kern w:val="0"/>
                <w:sz w:val="24"/>
                <w:szCs w:val="24"/>
              </w:rPr>
              <w:t>支持基于URL的链路调度功能，内置不少于10万条的国外URL网址库，无需手动导入并支持自动更新，管理员可查看并进行编辑。可根据URL将访问国外网站的请求调度到指定线路。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7"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sz w:val="24"/>
                <w:szCs w:val="24"/>
              </w:rPr>
            </w:pPr>
            <w:r>
              <w:rPr>
                <w:rFonts w:hint="eastAsia" w:ascii="仿宋" w:hAnsi="仿宋" w:eastAsia="仿宋" w:cs="仿宋"/>
                <w:sz w:val="24"/>
                <w:szCs w:val="24"/>
              </w:rPr>
              <w:t>链路健康检查与服务器健康检查联动，入站负载跟服务器负载结合的时候，如果后端服务器全挂，则入站负载时也认为该虚拟IP（此时要求入站负载的虚拟IP与虚拟服务发布的IP组相同）也离线，从而达到联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7"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sz w:val="24"/>
                <w:szCs w:val="24"/>
              </w:rPr>
            </w:pPr>
            <w:r>
              <w:rPr>
                <w:rFonts w:hint="eastAsia" w:ascii="仿宋" w:hAnsi="仿宋" w:eastAsia="仿宋" w:cs="仿宋"/>
                <w:sz w:val="24"/>
                <w:szCs w:val="24"/>
              </w:rPr>
              <w:t>支持多种链路检测方法，能够通过PING、TCP、HTTP等方式监控链路的连通性，当某一条链路故障时，可将访问流量切换到其它链路，保障用户业务的持久通畅。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支持基于域名的流量调度，针对特定网站选择指定的链路转发。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服务负载均衡</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支持轮询、加权轮询、按主机加权轮询、加权最小连接、按主机加权最小连接、动态反馈、最快响应时间、加权最小流量、按主机加权最小流量、源IP源端口哈希、源IP哈希、URI哈希和HOST哈希等；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top w:val="single" w:color="auto" w:sz="4" w:space="0"/>
              <w:left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kern w:val="0"/>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支持优先级算法下最少可用节点保障，保证优先级高节点的可用性；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left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支持源IP、Cookie（插入/被动/改写）、HTTP-Header、SSL Session ID等多种会话保持机制，支持跨虚拟服务的会话保持。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77" w:type="dxa"/>
            <w:vMerge w:val="continue"/>
            <w:tcBorders>
              <w:left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支持cookie加密，提升cookie安全性。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7"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被动式健康检查，可根据对业务流量的观测采样，辅助判断应用服务器健康状况；对常规HTTP应用可配置基于反映URL失效的HTTP响应状态码的观测判断机制，对于复杂应用可配置基于RST关闭连接和零窗口等异常TCP传输行为的观测判断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支持主动探测方式与被动观测方式结合使用的服务器健康检查手段，以便适应各种复杂应用交互流程，保障业务系统的高可用性。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left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tcPr>
          <w:p>
            <w:pPr>
              <w:widowControl/>
              <w:rPr>
                <w:rFonts w:ascii="仿宋" w:hAnsi="仿宋" w:eastAsia="仿宋" w:cs="仿宋"/>
                <w:sz w:val="24"/>
                <w:szCs w:val="24"/>
              </w:rPr>
            </w:pPr>
            <w:r>
              <w:rPr>
                <w:rFonts w:hint="eastAsia" w:ascii="仿宋" w:hAnsi="仿宋" w:eastAsia="仿宋" w:cs="仿宋"/>
                <w:sz w:val="24"/>
                <w:szCs w:val="24"/>
              </w:rPr>
              <w:t>支持在同一个虚拟服务下同时配置多个IPv4和IPv6地址。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877"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服务器负载状态支持投屏展示，能够显示设备的电源状态、风扇转速、磁盘温度、CPU温度、CPU和内存占用率、新建连接数、并发连接数、吞吐情况、SSL新建和SSL吞吐数据、压缩优化和缓存优化数据。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77"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IPv6改造</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IPv6支持双栈模式，支持NAT46、NAT64、NAT66、FTP ALG、DNS64等协议转换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IPv6改造方案能够解决天窗问题，支持一条策略匹配多个外链网站，同时外链和网站子链发生修改时支持自动识别并做主动修改，不允许通过人工解析配置的方式解决天窗问题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全局负载均衡</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支持标准的DNS服务，支持正向解析和反向解析功能，支持常用的记录类型，包括A、AAAA、CNAME、DNAME、MX、NS、TXT、PTR、SRV、DS、CAA、HINFO和NAPTR等。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7" w:type="dxa"/>
            <w:vMerge w:val="continue"/>
            <w:tcBorders>
              <w:left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sz w:val="24"/>
                <w:szCs w:val="24"/>
              </w:rPr>
              <w:t>支持设置允许递归的访问控制列表信息，避免递归查询带来的性能消耗，同时防止递归放大攻击。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7" w:type="dxa"/>
            <w:vMerge w:val="continue"/>
            <w:tcBorders>
              <w:left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sz w:val="24"/>
                <w:szCs w:val="24"/>
              </w:rPr>
            </w:pPr>
            <w:r>
              <w:rPr>
                <w:rFonts w:hint="eastAsia" w:ascii="仿宋" w:hAnsi="仿宋" w:eastAsia="仿宋" w:cs="仿宋"/>
                <w:bCs/>
                <w:sz w:val="24"/>
                <w:szCs w:val="24"/>
              </w:rPr>
              <w:t>支持DNS缓存，可配置全局缓存最小时间和最大时间，并可设置MSG缓存大小、RR缓存大小、密钥缓存大小、否定记录缓存大小和否定记录最大缓存时间；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77"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sz w:val="24"/>
                <w:szCs w:val="24"/>
              </w:rPr>
            </w:pPr>
            <w:r>
              <w:rPr>
                <w:rFonts w:hint="eastAsia" w:ascii="仿宋" w:hAnsi="仿宋" w:eastAsia="仿宋" w:cs="仿宋"/>
                <w:sz w:val="24"/>
                <w:szCs w:val="24"/>
              </w:rPr>
              <w:t>支持域名解析限速，抵御大流量的DNS DDoS攻击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77"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运维管理</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支持全中文管理界面和HTTPS方式登录、用户角色管理、多级授权管理。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left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支持SNMP v1/v2c/v3，标准MIB库和自定义库，可接受第三方网管平台如zabbix的管理。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仿宋" w:hAnsi="仿宋" w:eastAsia="仿宋" w:cs="仿宋"/>
                <w:sz w:val="24"/>
                <w:szCs w:val="24"/>
              </w:rPr>
            </w:pP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widowControl/>
              <w:rPr>
                <w:rFonts w:ascii="仿宋" w:hAnsi="仿宋" w:eastAsia="仿宋" w:cs="仿宋"/>
                <w:kern w:val="0"/>
                <w:sz w:val="24"/>
                <w:szCs w:val="24"/>
              </w:rPr>
            </w:pPr>
            <w:r>
              <w:rPr>
                <w:rFonts w:hint="eastAsia" w:ascii="仿宋" w:hAnsi="仿宋" w:eastAsia="仿宋" w:cs="仿宋"/>
                <w:kern w:val="0"/>
                <w:sz w:val="24"/>
                <w:szCs w:val="24"/>
              </w:rPr>
              <w:t>内置智能告警系统, 支持E-mail、SNMP Trap两种告警方式，管理员可基于业务安全所关注方面来选择告警触发事件与对应的告警方式，当业务网络环境中发生问题时（如服务器宕机、网络攻击、链路中断等故障场景），即会自动向管理员发送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77" w:type="dxa"/>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产品要求</w:t>
            </w:r>
          </w:p>
        </w:tc>
        <w:tc>
          <w:tcPr>
            <w:tcW w:w="80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要求所投产品具备《计算机软件著作权登记证书》。</w:t>
            </w:r>
          </w:p>
        </w:tc>
      </w:tr>
    </w:tbl>
    <w:p>
      <w:pPr>
        <w:rPr>
          <w:rFonts w:ascii="仿宋" w:hAnsi="仿宋" w:eastAsia="仿宋" w:cs="仿宋"/>
          <w:sz w:val="24"/>
          <w:szCs w:val="24"/>
        </w:rPr>
      </w:pPr>
    </w:p>
    <w:p>
      <w:pPr>
        <w:pStyle w:val="4"/>
        <w:numPr>
          <w:ilvl w:val="0"/>
          <w:numId w:val="3"/>
        </w:numPr>
        <w:rPr>
          <w:rFonts w:ascii="仿宋" w:hAnsi="仿宋" w:eastAsia="仿宋" w:cs="仿宋"/>
          <w:sz w:val="24"/>
          <w:szCs w:val="24"/>
        </w:rPr>
      </w:pPr>
      <w:bookmarkStart w:id="52" w:name="_Toc21072"/>
      <w:r>
        <w:rPr>
          <w:rFonts w:hint="eastAsia" w:ascii="仿宋" w:hAnsi="仿宋" w:eastAsia="仿宋" w:cs="仿宋"/>
          <w:sz w:val="24"/>
          <w:szCs w:val="24"/>
        </w:rPr>
        <w:t>服务器防护</w:t>
      </w:r>
      <w:bookmarkEnd w:id="52"/>
    </w:p>
    <w:tbl>
      <w:tblPr>
        <w:tblStyle w:val="63"/>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3"/>
        <w:gridCol w:w="8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指标项</w:t>
            </w:r>
          </w:p>
        </w:tc>
        <w:tc>
          <w:tcPr>
            <w:tcW w:w="8158" w:type="dxa"/>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833" w:type="dxa"/>
            <w:vAlign w:val="center"/>
          </w:tcPr>
          <w:p>
            <w:pPr>
              <w:pStyle w:val="963"/>
              <w:rPr>
                <w:rFonts w:ascii="仿宋" w:hAnsi="仿宋" w:eastAsia="仿宋" w:cs="仿宋"/>
                <w:sz w:val="24"/>
                <w:szCs w:val="24"/>
              </w:rPr>
            </w:pPr>
            <w:r>
              <w:rPr>
                <w:rFonts w:hint="eastAsia" w:ascii="仿宋" w:hAnsi="仿宋" w:eastAsia="仿宋" w:cs="仿宋"/>
                <w:sz w:val="24"/>
                <w:szCs w:val="24"/>
              </w:rPr>
              <w:t>产品资质</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产品取得公安部出具的《计算机信息系统安全专用产品销售许可证》网络防病毒版（增强级）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833" w:type="dxa"/>
            <w:vAlign w:val="center"/>
          </w:tcPr>
          <w:p>
            <w:pPr>
              <w:pStyle w:val="963"/>
              <w:rPr>
                <w:rFonts w:ascii="仿宋" w:hAnsi="仿宋" w:eastAsia="仿宋" w:cs="仿宋"/>
                <w:sz w:val="24"/>
                <w:szCs w:val="24"/>
              </w:rPr>
            </w:pPr>
            <w:r>
              <w:rPr>
                <w:rFonts w:hint="eastAsia" w:ascii="仿宋" w:hAnsi="仿宋" w:eastAsia="仿宋" w:cs="仿宋"/>
                <w:sz w:val="24"/>
                <w:szCs w:val="24"/>
              </w:rPr>
              <w:t>性能规格</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包含终端管理中心软件一套，实现对终端的统一管理和策略下发，服务器主机授权≥400个。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Align w:val="center"/>
          </w:tcPr>
          <w:p>
            <w:pPr>
              <w:pStyle w:val="963"/>
              <w:rPr>
                <w:rFonts w:ascii="仿宋" w:hAnsi="仿宋" w:eastAsia="仿宋" w:cs="仿宋"/>
                <w:sz w:val="24"/>
                <w:szCs w:val="24"/>
              </w:rPr>
            </w:pPr>
            <w:r>
              <w:rPr>
                <w:rFonts w:hint="eastAsia" w:ascii="仿宋" w:hAnsi="仿宋" w:eastAsia="仿宋" w:cs="仿宋"/>
                <w:sz w:val="24"/>
                <w:szCs w:val="24"/>
              </w:rPr>
              <w:t>可视化大屏</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支持终端安全资产大屏展示，展示内容包括终端状态、分组分类、版本状态、安装量、防护率、在线率等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Align w:val="center"/>
          </w:tcPr>
          <w:p>
            <w:pPr>
              <w:pStyle w:val="963"/>
              <w:rPr>
                <w:rFonts w:ascii="仿宋" w:hAnsi="仿宋" w:eastAsia="仿宋" w:cs="仿宋"/>
                <w:sz w:val="24"/>
                <w:szCs w:val="24"/>
              </w:rPr>
            </w:pPr>
            <w:r>
              <w:rPr>
                <w:rFonts w:hint="eastAsia" w:ascii="仿宋" w:hAnsi="仿宋" w:eastAsia="仿宋" w:cs="仿宋"/>
                <w:sz w:val="24"/>
                <w:szCs w:val="24"/>
              </w:rPr>
              <w:t>系统性能监控</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支持进程监控，可定义进程黑、白名单，支持进程路径、HASH、版本、内容匹配，可忽略已签名程序，白名单指定进程可设置自保护、启动退出报警，黑名单中的进程可自动中止。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restart"/>
            <w:vAlign w:val="center"/>
          </w:tcPr>
          <w:p>
            <w:pPr>
              <w:pStyle w:val="963"/>
              <w:rPr>
                <w:rFonts w:ascii="仿宋" w:hAnsi="仿宋" w:eastAsia="仿宋" w:cs="仿宋"/>
                <w:sz w:val="24"/>
                <w:szCs w:val="24"/>
              </w:rPr>
            </w:pPr>
            <w:r>
              <w:rPr>
                <w:rFonts w:hint="eastAsia" w:ascii="仿宋" w:hAnsi="仿宋" w:eastAsia="仿宋" w:cs="仿宋"/>
                <w:sz w:val="24"/>
                <w:szCs w:val="24"/>
              </w:rPr>
              <w:t>系统安全性模块</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支持防端口扫描，锁定恶意的端口扫描，并记录告警。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支持基于IP及域名设置探测地址，实时感知违规外联行为，针对违规外联行为支持多种处置方式，包括不做处理、弹窗提醒用户并关机、弹窗提醒用户并断网。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支持反渗透监控，包括横向渗透的危险操作等。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对移动存储设备采用标签式注册管理，可以区分内外部介质使用，定义禁用、启用只读、启用（只读_运行）和启用读写、启用（读写_运行）五种操作，按照文件类型审计在移动存储介质上文件操作记录，并可设置例外USB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支持登录防护，包括以系统账号为粒度的异常登录防护、支持4个任意维度（任意IP，任意域名，任意计算机名，任意时间）的系统登录访问策略设置。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支持扫描的漏洞类型包括但不限于操作系统漏洞（Windows、Linux等）、数据库漏洞（MySQL等）、Web容器漏洞（Tomcat、Apache、Nginx等）及其他组件漏洞。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restart"/>
            <w:vAlign w:val="center"/>
          </w:tcPr>
          <w:p>
            <w:pPr>
              <w:pStyle w:val="963"/>
              <w:rPr>
                <w:rFonts w:ascii="仿宋" w:hAnsi="仿宋" w:eastAsia="仿宋" w:cs="仿宋"/>
                <w:sz w:val="24"/>
                <w:szCs w:val="24"/>
              </w:rPr>
            </w:pPr>
            <w:r>
              <w:rPr>
                <w:rFonts w:hint="eastAsia" w:ascii="仿宋" w:hAnsi="仿宋" w:eastAsia="仿宋" w:cs="仿宋"/>
                <w:sz w:val="24"/>
                <w:szCs w:val="24"/>
              </w:rPr>
              <w:t>高级威胁防御模块</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支持对本机的扩展行为（信息收集、权限提升）进行监测，防止提权行为和信息泄露。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识别渗透过程中的隧道代理（端口映射、端口转发、内网代理），可阻断隧道代理搭建行为。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Align w:val="center"/>
          </w:tcPr>
          <w:p>
            <w:pPr>
              <w:pStyle w:val="963"/>
              <w:rPr>
                <w:rFonts w:ascii="仿宋" w:hAnsi="仿宋" w:eastAsia="仿宋" w:cs="仿宋"/>
                <w:sz w:val="24"/>
                <w:szCs w:val="24"/>
              </w:rPr>
            </w:pPr>
            <w:r>
              <w:rPr>
                <w:rFonts w:hint="eastAsia" w:ascii="仿宋" w:hAnsi="仿宋" w:eastAsia="仿宋" w:cs="仿宋"/>
                <w:sz w:val="24"/>
                <w:szCs w:val="24"/>
              </w:rPr>
              <w:t>数据安全</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支持文档防泄漏功能，针对终端存储的word、pdf、ppt、Excel、rtf、txt等文档的名称、内容进行包含关键字检查。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restart"/>
            <w:vAlign w:val="center"/>
          </w:tcPr>
          <w:p>
            <w:pPr>
              <w:pStyle w:val="963"/>
              <w:rPr>
                <w:rFonts w:ascii="仿宋" w:hAnsi="仿宋" w:eastAsia="仿宋" w:cs="仿宋"/>
                <w:sz w:val="24"/>
                <w:szCs w:val="24"/>
              </w:rPr>
            </w:pPr>
            <w:r>
              <w:rPr>
                <w:rFonts w:hint="eastAsia" w:ascii="仿宋" w:hAnsi="仿宋" w:eastAsia="仿宋" w:cs="仿宋"/>
                <w:sz w:val="24"/>
                <w:szCs w:val="24"/>
              </w:rPr>
              <w:t>防病毒模块</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支持设置多种扫描模式包括极速模式、低资源占用模式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支持多引擎设置，包括默认引擎、深度扫描引擎。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针对Windows系统，提供内核级的数据防护能力，保护文件不被恶意修改、加密等，可自定义配置保护的文件及目录，支持设置例外进程。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Merge w:val="continue"/>
            <w:vAlign w:val="center"/>
          </w:tcPr>
          <w:p>
            <w:pPr>
              <w:pStyle w:val="963"/>
              <w:rPr>
                <w:rFonts w:ascii="仿宋" w:hAnsi="仿宋" w:eastAsia="仿宋" w:cs="仿宋"/>
                <w:sz w:val="24"/>
                <w:szCs w:val="24"/>
              </w:rPr>
            </w:pP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提供专门的针对未知勒索病毒的防御引擎，并提供功能开关项。对于未知勒索病毒确保无法加密。</w:t>
            </w:r>
          </w:p>
          <w:p>
            <w:pPr>
              <w:pStyle w:val="963"/>
              <w:rPr>
                <w:rFonts w:ascii="仿宋" w:hAnsi="仿宋" w:eastAsia="仿宋" w:cs="仿宋"/>
                <w:sz w:val="24"/>
                <w:szCs w:val="24"/>
              </w:rPr>
            </w:pPr>
            <w:r>
              <w:rPr>
                <w:rFonts w:hint="eastAsia" w:ascii="仿宋" w:hAnsi="仿宋" w:eastAsia="仿宋" w:cs="仿宋"/>
                <w:sz w:val="24"/>
                <w:szCs w:val="24"/>
              </w:rPr>
              <w:t>同时支持白名单设置。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833" w:type="dxa"/>
            <w:vAlign w:val="center"/>
          </w:tcPr>
          <w:p>
            <w:pPr>
              <w:pStyle w:val="963"/>
              <w:rPr>
                <w:rFonts w:ascii="仿宋" w:hAnsi="仿宋" w:eastAsia="仿宋" w:cs="仿宋"/>
                <w:sz w:val="24"/>
                <w:szCs w:val="24"/>
              </w:rPr>
            </w:pPr>
            <w:r>
              <w:rPr>
                <w:rFonts w:hint="eastAsia" w:ascii="仿宋" w:hAnsi="仿宋" w:eastAsia="仿宋" w:cs="仿宋"/>
                <w:sz w:val="24"/>
                <w:szCs w:val="24"/>
              </w:rPr>
              <w:t>Webshell检测</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支持对webshell后门进行扫描检测 , webshell后门库数量大于100000。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Align w:val="center"/>
          </w:tcPr>
          <w:p>
            <w:pPr>
              <w:pStyle w:val="963"/>
              <w:rPr>
                <w:rFonts w:ascii="仿宋" w:hAnsi="仿宋" w:eastAsia="仿宋" w:cs="仿宋"/>
                <w:sz w:val="24"/>
                <w:szCs w:val="24"/>
              </w:rPr>
            </w:pPr>
            <w:r>
              <w:rPr>
                <w:rFonts w:hint="eastAsia" w:ascii="仿宋" w:hAnsi="仿宋" w:eastAsia="仿宋" w:cs="仿宋"/>
                <w:sz w:val="24"/>
                <w:szCs w:val="24"/>
              </w:rPr>
              <w:t>集中管控</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管理平台支持一键设置客户端卸载密码、一键卸载监控端、一键解除绑定、一键停止/启动防护、一键关闭/重启主机、一键重启客户端、一键迁移资产。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33" w:type="dxa"/>
            <w:vAlign w:val="center"/>
          </w:tcPr>
          <w:p>
            <w:pPr>
              <w:pStyle w:val="963"/>
              <w:rPr>
                <w:rFonts w:ascii="仿宋" w:hAnsi="仿宋" w:eastAsia="仿宋" w:cs="仿宋"/>
                <w:sz w:val="24"/>
                <w:szCs w:val="24"/>
              </w:rPr>
            </w:pPr>
            <w:r>
              <w:rPr>
                <w:rFonts w:hint="eastAsia" w:ascii="仿宋" w:hAnsi="仿宋" w:eastAsia="仿宋" w:cs="仿宋"/>
                <w:sz w:val="24"/>
                <w:szCs w:val="24"/>
              </w:rPr>
              <w:t>管理中心部署</w:t>
            </w:r>
          </w:p>
        </w:tc>
        <w:tc>
          <w:tcPr>
            <w:tcW w:w="8158" w:type="dxa"/>
            <w:vAlign w:val="center"/>
          </w:tcPr>
          <w:p>
            <w:pPr>
              <w:pStyle w:val="963"/>
              <w:rPr>
                <w:rFonts w:ascii="仿宋" w:hAnsi="仿宋" w:eastAsia="仿宋" w:cs="仿宋"/>
                <w:sz w:val="24"/>
                <w:szCs w:val="24"/>
              </w:rPr>
            </w:pPr>
            <w:r>
              <w:rPr>
                <w:rFonts w:hint="eastAsia" w:ascii="仿宋" w:hAnsi="仿宋" w:eastAsia="仿宋" w:cs="仿宋"/>
                <w:sz w:val="24"/>
                <w:szCs w:val="24"/>
              </w:rPr>
              <w:t>管理中心支持在Windows系统环境和Linux系统环境部署。</w:t>
            </w:r>
          </w:p>
        </w:tc>
      </w:tr>
    </w:tbl>
    <w:p>
      <w:pPr>
        <w:pStyle w:val="4"/>
        <w:numPr>
          <w:ilvl w:val="0"/>
          <w:numId w:val="3"/>
        </w:numPr>
        <w:rPr>
          <w:rFonts w:ascii="仿宋" w:hAnsi="仿宋" w:eastAsia="仿宋" w:cs="仿宋"/>
          <w:sz w:val="24"/>
          <w:szCs w:val="24"/>
        </w:rPr>
      </w:pPr>
      <w:r>
        <w:rPr>
          <w:rFonts w:hint="eastAsia" w:ascii="仿宋" w:hAnsi="仿宋" w:eastAsia="仿宋" w:cs="仿宋"/>
          <w:sz w:val="24"/>
          <w:szCs w:val="24"/>
        </w:rPr>
        <w:t>系统集成</w:t>
      </w:r>
    </w:p>
    <w:tbl>
      <w:tblPr>
        <w:tblStyle w:val="63"/>
        <w:tblW w:w="5894" w:type="pct"/>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41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系统集成</w:t>
            </w:r>
          </w:p>
        </w:tc>
        <w:tc>
          <w:tcPr>
            <w:tcW w:w="41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本次相关安全设备及策略配置,进行详细的调研工作，以满足应用系统安全防护的不同要求，同时根据业务安全要求，对业务进行梳理并利用安全设备及时对策略调整，完善网络安全防护策略，提升整体网络安全防护能力。</w:t>
            </w:r>
          </w:p>
        </w:tc>
      </w:tr>
    </w:tbl>
    <w:p>
      <w:pPr>
        <w:pStyle w:val="4"/>
        <w:numPr>
          <w:ilvl w:val="0"/>
          <w:numId w:val="3"/>
        </w:numPr>
        <w:rPr>
          <w:rFonts w:ascii="仿宋" w:hAnsi="仿宋" w:eastAsia="仿宋" w:cs="仿宋"/>
          <w:sz w:val="24"/>
          <w:szCs w:val="24"/>
        </w:rPr>
      </w:pPr>
      <w:r>
        <w:rPr>
          <w:rFonts w:hint="eastAsia" w:ascii="仿宋" w:hAnsi="仿宋" w:eastAsia="仿宋" w:cs="仿宋"/>
          <w:sz w:val="24"/>
          <w:szCs w:val="24"/>
        </w:rPr>
        <w:t>安全服务</w:t>
      </w:r>
    </w:p>
    <w:tbl>
      <w:tblPr>
        <w:tblStyle w:val="63"/>
        <w:tblW w:w="5894" w:type="pct"/>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05"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419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963"/>
              <w:jc w:val="center"/>
              <w:rPr>
                <w:rFonts w:ascii="仿宋" w:hAnsi="仿宋" w:eastAsia="仿宋" w:cs="仿宋"/>
                <w:b/>
                <w:bCs/>
                <w:sz w:val="24"/>
                <w:szCs w:val="24"/>
              </w:rPr>
            </w:pPr>
            <w:r>
              <w:rPr>
                <w:rFonts w:hint="eastAsia" w:ascii="仿宋" w:hAnsi="仿宋" w:eastAsia="仿宋" w:cs="仿宋"/>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5"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服务内容</w:t>
            </w: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通过真实模拟黑客使用的工具、分析方法来对信息系统进行模拟攻击，并结合智能工具扫描结果，由高级工程师进行深入的手工测试和分析，识别工具弱点扫描无法发现的问题。主要分析内容包括逻辑缺陷、上传绕过、输入输出校验绕过、数据篡改、功能绕过、异常错误等以及其他专项内容测试与分析，重点发现信息系统应用层业务流程和逻辑上的安全漏洞和敏感信息泄露的风险，输出渗透测试报告。提供安全检查服务，常态化评估安全建设，辅助进行安全整改。要求5年内有技术保障人员驻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5"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输出物</w:t>
            </w:r>
          </w:p>
        </w:tc>
        <w:tc>
          <w:tcPr>
            <w:tcW w:w="4194" w:type="pct"/>
            <w:tcBorders>
              <w:top w:val="single" w:color="auto" w:sz="4" w:space="0"/>
              <w:left w:val="single" w:color="auto" w:sz="4" w:space="0"/>
              <w:bottom w:val="single" w:color="auto" w:sz="4" w:space="0"/>
              <w:right w:val="single" w:color="auto" w:sz="4" w:space="0"/>
            </w:tcBorders>
            <w:vAlign w:val="center"/>
          </w:tcPr>
          <w:p>
            <w:pPr>
              <w:pStyle w:val="963"/>
              <w:rPr>
                <w:rFonts w:ascii="仿宋" w:hAnsi="仿宋" w:eastAsia="仿宋" w:cs="仿宋"/>
                <w:sz w:val="24"/>
                <w:szCs w:val="24"/>
              </w:rPr>
            </w:pPr>
            <w:r>
              <w:rPr>
                <w:rFonts w:hint="eastAsia" w:ascii="仿宋" w:hAnsi="仿宋" w:eastAsia="仿宋" w:cs="仿宋"/>
                <w:sz w:val="24"/>
                <w:szCs w:val="24"/>
              </w:rPr>
              <w:t>《渗透测试报告》</w:t>
            </w:r>
          </w:p>
        </w:tc>
      </w:tr>
    </w:tbl>
    <w:p>
      <w:pPr>
        <w:widowControl/>
        <w:jc w:val="left"/>
        <w:rPr>
          <w:rFonts w:ascii="仿宋" w:hAnsi="仿宋" w:eastAsia="仿宋" w:cs="仿宋"/>
          <w:b/>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（二）</w:t>
      </w:r>
      <w:r>
        <w:rPr>
          <w:rFonts w:hint="eastAsia" w:ascii="黑体" w:hAnsi="黑体" w:cs="黑体"/>
          <w:szCs w:val="32"/>
        </w:rPr>
        <w:t>新院区机房双活设备</w:t>
      </w:r>
    </w:p>
    <w:p>
      <w:pPr>
        <w:jc w:val="center"/>
        <w:rPr>
          <w:rFonts w:ascii="仿宋" w:hAnsi="仿宋" w:eastAsia="仿宋" w:cs="仿宋"/>
          <w:b/>
          <w:bCs/>
          <w:sz w:val="24"/>
          <w:szCs w:val="24"/>
        </w:rPr>
      </w:pPr>
      <w:bookmarkStart w:id="53" w:name="_Toc25846"/>
      <w:r>
        <w:rPr>
          <w:rFonts w:hint="eastAsia" w:ascii="仿宋" w:hAnsi="仿宋" w:eastAsia="仿宋" w:cs="仿宋"/>
          <w:b/>
          <w:bCs/>
          <w:sz w:val="24"/>
          <w:szCs w:val="24"/>
        </w:rPr>
        <w:t>采购需求</w:t>
      </w:r>
      <w:bookmarkEnd w:id="53"/>
    </w:p>
    <w:tbl>
      <w:tblPr>
        <w:tblStyle w:val="63"/>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955"/>
        <w:gridCol w:w="2805"/>
        <w:gridCol w:w="106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技术参数</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1</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数据库服务器</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2</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应用服务器（信创）</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3</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应用服务器（虚拟化）</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4</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应用服务器（国产超融合）</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5</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数据库双活存储设备</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套</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6</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pStyle w:val="34"/>
              <w:jc w:val="center"/>
              <w:rPr>
                <w:rFonts w:ascii="仿宋" w:hAnsi="仿宋" w:eastAsia="仿宋" w:cs="仿宋"/>
                <w:kern w:val="0"/>
                <w:sz w:val="24"/>
              </w:rPr>
            </w:pPr>
            <w:r>
              <w:rPr>
                <w:rFonts w:hint="eastAsia" w:ascii="仿宋" w:hAnsi="仿宋" w:eastAsia="仿宋" w:cs="仿宋"/>
                <w:sz w:val="24"/>
              </w:rPr>
              <w:t>虚拟化应用双活存储设备</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pStyle w:val="34"/>
              <w:jc w:val="center"/>
              <w:rPr>
                <w:rFonts w:ascii="仿宋" w:hAnsi="仿宋" w:eastAsia="仿宋" w:cs="仿宋"/>
                <w:kern w:val="0"/>
                <w:sz w:val="24"/>
              </w:rPr>
            </w:pPr>
            <w:r>
              <w:rPr>
                <w:rFonts w:hint="eastAsia" w:ascii="仿宋" w:hAnsi="仿宋" w:eastAsia="仿宋" w:cs="仿宋"/>
                <w:sz w:val="24"/>
              </w:rPr>
              <w:t>套</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pStyle w:val="34"/>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7</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历史数据存储设备</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8</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SAN交换机</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9</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灾备接管平台</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10</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网络交换机</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11</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备份一体机</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台</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12</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操作系统</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kern w:val="0"/>
                <w:sz w:val="24"/>
              </w:rPr>
            </w:pPr>
            <w:r>
              <w:rPr>
                <w:rFonts w:hint="eastAsia" w:ascii="仿宋" w:hAnsi="仿宋" w:eastAsia="仿宋" w:cs="仿宋"/>
                <w:sz w:val="24"/>
              </w:rPr>
              <w:t>套</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4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13</w:t>
            </w:r>
          </w:p>
        </w:tc>
        <w:tc>
          <w:tcPr>
            <w:tcW w:w="295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系统集成</w:t>
            </w:r>
          </w:p>
        </w:tc>
        <w:tc>
          <w:tcPr>
            <w:tcW w:w="2805" w:type="dxa"/>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详见附件</w:t>
            </w:r>
          </w:p>
        </w:tc>
        <w:tc>
          <w:tcPr>
            <w:tcW w:w="1065"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项</w:t>
            </w:r>
          </w:p>
        </w:tc>
        <w:tc>
          <w:tcPr>
            <w:tcW w:w="1110" w:type="dxa"/>
            <w:tcBorders>
              <w:top w:val="single" w:color="auto" w:sz="4" w:space="0"/>
              <w:left w:val="nil"/>
              <w:bottom w:val="single" w:color="auto" w:sz="4" w:space="0"/>
              <w:right w:val="single" w:color="auto" w:sz="4" w:space="0"/>
            </w:tcBorders>
            <w:shd w:val="clear" w:color="auto" w:fill="auto"/>
            <w:tcMar>
              <w:top w:w="57" w:type="dxa"/>
              <w:bottom w:w="57" w:type="dxa"/>
            </w:tcMar>
          </w:tcPr>
          <w:p>
            <w:pPr>
              <w:pStyle w:val="34"/>
              <w:jc w:val="center"/>
              <w:rPr>
                <w:rFonts w:ascii="仿宋" w:hAnsi="仿宋" w:eastAsia="仿宋" w:cs="仿宋"/>
                <w:sz w:val="24"/>
              </w:rPr>
            </w:pPr>
            <w:r>
              <w:rPr>
                <w:rFonts w:hint="eastAsia" w:ascii="仿宋" w:hAnsi="仿宋" w:eastAsia="仿宋" w:cs="仿宋"/>
                <w:sz w:val="24"/>
              </w:rPr>
              <w:t>1</w:t>
            </w:r>
          </w:p>
        </w:tc>
      </w:tr>
    </w:tbl>
    <w:p>
      <w:pPr>
        <w:rPr>
          <w:rFonts w:ascii="仿宋" w:hAnsi="仿宋" w:eastAsia="仿宋" w:cs="仿宋"/>
          <w:b/>
          <w:bCs/>
          <w:sz w:val="24"/>
          <w:szCs w:val="24"/>
        </w:rPr>
      </w:pPr>
    </w:p>
    <w:p>
      <w:pPr>
        <w:rPr>
          <w:rFonts w:ascii="仿宋" w:hAnsi="仿宋" w:eastAsia="仿宋" w:cs="仿宋"/>
          <w:b/>
          <w:bCs/>
          <w:sz w:val="24"/>
          <w:szCs w:val="24"/>
        </w:rPr>
      </w:pPr>
    </w:p>
    <w:p>
      <w:pPr>
        <w:rPr>
          <w:rFonts w:ascii="仿宋" w:hAnsi="仿宋" w:eastAsia="仿宋" w:cs="仿宋"/>
          <w:b/>
          <w:bCs/>
          <w:sz w:val="24"/>
          <w:szCs w:val="24"/>
        </w:rPr>
      </w:pPr>
      <w:r>
        <w:rPr>
          <w:rFonts w:hint="eastAsia" w:ascii="仿宋" w:hAnsi="仿宋" w:eastAsia="仿宋" w:cs="仿宋"/>
          <w:b/>
          <w:bCs/>
          <w:sz w:val="24"/>
          <w:szCs w:val="24"/>
        </w:rPr>
        <w:t>附件：</w:t>
      </w:r>
    </w:p>
    <w:p>
      <w:pPr>
        <w:pStyle w:val="4"/>
        <w:numPr>
          <w:ilvl w:val="0"/>
          <w:numId w:val="4"/>
        </w:numPr>
        <w:rPr>
          <w:rFonts w:ascii="仿宋" w:hAnsi="仿宋" w:eastAsia="仿宋" w:cs="仿宋"/>
          <w:sz w:val="24"/>
          <w:szCs w:val="24"/>
        </w:rPr>
      </w:pPr>
      <w:bookmarkStart w:id="54" w:name="_Toc32018"/>
      <w:bookmarkStart w:id="55" w:name="_Toc13958"/>
      <w:r>
        <w:rPr>
          <w:rFonts w:hint="eastAsia" w:ascii="仿宋" w:hAnsi="仿宋" w:eastAsia="仿宋" w:cs="仿宋"/>
          <w:sz w:val="24"/>
          <w:szCs w:val="24"/>
        </w:rPr>
        <w:t>数据库服务器</w:t>
      </w:r>
      <w:bookmarkEnd w:id="54"/>
      <w:bookmarkEnd w:id="55"/>
    </w:p>
    <w:tbl>
      <w:tblPr>
        <w:tblStyle w:val="63"/>
        <w:tblW w:w="9350"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81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机型</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2U</w:t>
            </w:r>
            <w:r>
              <w:rPr>
                <w:rFonts w:hint="eastAsia" w:ascii="仿宋" w:hAnsi="仿宋" w:eastAsia="仿宋" w:cs="仿宋"/>
                <w:sz w:val="24"/>
                <w:szCs w:val="24"/>
              </w:rPr>
              <w:t>标准</w:t>
            </w:r>
            <w:r>
              <w:rPr>
                <w:rFonts w:hint="eastAsia" w:ascii="仿宋" w:hAnsi="仿宋" w:eastAsia="仿宋" w:cs="仿宋"/>
                <w:kern w:val="0"/>
                <w:sz w:val="24"/>
                <w:szCs w:val="24"/>
              </w:rPr>
              <w:t>机架式服务器</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芯片组</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Intel C621A芯片组，支持Intel至强可扩展处理器家族处理器产品。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CPU</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≥4颗Intel至强金牌6328H处理器，主频≥2.8GHz，核数≥16核。最大可支持28核处理器，支持250W处理器。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内存</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≥16条32GB DDR4 3200MHz内存 最大支持≥12TB内存扩展，最大支持≥48个内存插槽。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硬盘</w:t>
            </w:r>
          </w:p>
        </w:tc>
        <w:tc>
          <w:tcPr>
            <w:tcW w:w="81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≥2块480GB 热插拔SSD。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阵列</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≥1块PCIe </w:t>
            </w:r>
            <w:r>
              <w:rPr>
                <w:rFonts w:hint="eastAsia" w:ascii="仿宋" w:hAnsi="仿宋" w:eastAsia="仿宋" w:cs="仿宋"/>
                <w:b/>
                <w:bCs/>
                <w:sz w:val="24"/>
                <w:szCs w:val="24"/>
                <w:shd w:val="clear" w:color="auto" w:fill="F5F5F5"/>
              </w:rPr>
              <w:t>12Gb SAS</w:t>
            </w:r>
            <w:r>
              <w:rPr>
                <w:rFonts w:hint="eastAsia" w:ascii="仿宋" w:hAnsi="仿宋" w:eastAsia="仿宋" w:cs="仿宋"/>
                <w:b/>
                <w:bCs/>
                <w:kern w:val="0"/>
                <w:sz w:val="24"/>
                <w:szCs w:val="24"/>
              </w:rPr>
              <w:t>阵列卡,支持0/1/5/10 RAID级别。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网卡</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≥1块四端口万兆网卡（配齐光模块）。</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≥1个千兆管理电口。</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≥2块单口32Gb FC HBA卡。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电源</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≥2个1800W白金级冗余热插拔电源，配套电源连接线。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风扇</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≥6个冗余风扇，支持N+1冗余，支持热插拔。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温度</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支持ASHARE A4标准，工作温度最高支持45°C。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管理维护功能</w:t>
            </w:r>
          </w:p>
        </w:tc>
        <w:tc>
          <w:tcPr>
            <w:tcW w:w="8100"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1.集成系统管理处理器支持：自动服务器重启、风扇监视和控制、电源监控、温度监控、启动/关闭、按序重启、本地固件更新、错误日志；</w:t>
            </w:r>
          </w:p>
          <w:p>
            <w:pPr>
              <w:spacing w:after="120"/>
              <w:rPr>
                <w:rFonts w:ascii="仿宋" w:hAnsi="仿宋" w:eastAsia="仿宋" w:cs="仿宋"/>
                <w:sz w:val="24"/>
                <w:szCs w:val="24"/>
              </w:rPr>
            </w:pPr>
            <w:r>
              <w:rPr>
                <w:rFonts w:hint="eastAsia" w:ascii="仿宋" w:hAnsi="仿宋" w:eastAsia="仿宋" w:cs="仿宋"/>
                <w:sz w:val="24"/>
                <w:szCs w:val="24"/>
              </w:rPr>
              <w:t>2.配置独立的远程管理控制端口，支持远程监控图形界面, 可实现与操作系统无关的远程对服务器的完全控制，包括远程的开机、关机、重启、虚拟软驱、虚拟光驱等操作；</w:t>
            </w:r>
          </w:p>
          <w:p>
            <w:pPr>
              <w:rPr>
                <w:rFonts w:ascii="仿宋" w:hAnsi="仿宋" w:eastAsia="仿宋" w:cs="仿宋"/>
                <w:sz w:val="24"/>
                <w:szCs w:val="24"/>
              </w:rPr>
            </w:pPr>
            <w:r>
              <w:rPr>
                <w:rFonts w:hint="eastAsia" w:ascii="仿宋" w:hAnsi="仿宋" w:eastAsia="仿宋" w:cs="仿宋"/>
                <w:sz w:val="24"/>
                <w:szCs w:val="24"/>
              </w:rPr>
              <w:t>3.硬件管理系统软件为自主研发。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管理软件安全性</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rPr>
                <w:rFonts w:ascii="仿宋" w:hAnsi="仿宋" w:eastAsia="仿宋" w:cs="仿宋"/>
                <w:kern w:val="0"/>
                <w:sz w:val="24"/>
                <w:szCs w:val="24"/>
              </w:rPr>
            </w:pPr>
            <w:r>
              <w:rPr>
                <w:rFonts w:hint="eastAsia" w:ascii="仿宋" w:hAnsi="仿宋" w:eastAsia="仿宋" w:cs="仿宋"/>
                <w:sz w:val="24"/>
                <w:szCs w:val="24"/>
              </w:rPr>
              <w:t>服务器内置的带外管理模块固件通过中国网络安全审查技术与认证中心的EAL4级安全认证，确保安全可控、无安全隐患。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w:t>
            </w:r>
          </w:p>
        </w:tc>
        <w:tc>
          <w:tcPr>
            <w:tcW w:w="8100" w:type="dxa"/>
            <w:tcBorders>
              <w:top w:val="single" w:color="auto" w:sz="4" w:space="0"/>
              <w:left w:val="single" w:color="auto" w:sz="4" w:space="0"/>
              <w:bottom w:val="single" w:color="auto" w:sz="4" w:space="0"/>
              <w:right w:val="single" w:color="auto" w:sz="4" w:space="0"/>
            </w:tcBorders>
            <w:vAlign w:val="center"/>
          </w:tcPr>
          <w:p>
            <w:pPr>
              <w:pStyle w:val="965"/>
              <w:widowControl/>
              <w:rPr>
                <w:rFonts w:ascii="仿宋" w:hAnsi="仿宋" w:eastAsia="仿宋" w:cs="仿宋"/>
                <w:sz w:val="24"/>
                <w:szCs w:val="24"/>
              </w:rPr>
            </w:pPr>
            <w:r>
              <w:rPr>
                <w:rFonts w:hint="eastAsia" w:ascii="仿宋" w:hAnsi="仿宋" w:eastAsia="仿宋" w:cs="仿宋"/>
                <w:sz w:val="24"/>
                <w:szCs w:val="24"/>
              </w:rPr>
              <w:t>5年7*24小时保修服务。</w:t>
            </w:r>
          </w:p>
        </w:tc>
      </w:tr>
    </w:tbl>
    <w:p>
      <w:pPr>
        <w:pStyle w:val="4"/>
        <w:numPr>
          <w:ilvl w:val="0"/>
          <w:numId w:val="4"/>
        </w:numPr>
        <w:rPr>
          <w:rFonts w:ascii="仿宋" w:hAnsi="仿宋" w:eastAsia="仿宋" w:cs="仿宋"/>
          <w:sz w:val="24"/>
          <w:szCs w:val="24"/>
        </w:rPr>
      </w:pPr>
      <w:bookmarkStart w:id="56" w:name="_Toc7518"/>
      <w:bookmarkStart w:id="57" w:name="_Toc2268"/>
      <w:r>
        <w:rPr>
          <w:rFonts w:hint="eastAsia" w:ascii="仿宋" w:hAnsi="仿宋" w:eastAsia="仿宋" w:cs="仿宋"/>
          <w:sz w:val="24"/>
          <w:szCs w:val="24"/>
        </w:rPr>
        <w:t>应用服务器（信创）</w:t>
      </w:r>
      <w:bookmarkEnd w:id="56"/>
      <w:bookmarkEnd w:id="57"/>
    </w:p>
    <w:tbl>
      <w:tblPr>
        <w:tblStyle w:val="63"/>
        <w:tblW w:w="9337"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251"/>
        <w:gridCol w:w="1299"/>
        <w:gridCol w:w="5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0</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机型</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2U</w:t>
            </w:r>
            <w:r>
              <w:rPr>
                <w:rFonts w:hint="eastAsia" w:ascii="仿宋" w:hAnsi="仿宋" w:eastAsia="仿宋" w:cs="仿宋"/>
                <w:sz w:val="24"/>
                <w:szCs w:val="24"/>
              </w:rPr>
              <w:t>标准</w:t>
            </w:r>
            <w:r>
              <w:rPr>
                <w:rFonts w:hint="eastAsia" w:ascii="仿宋" w:hAnsi="仿宋" w:eastAsia="仿宋" w:cs="仿宋"/>
                <w:kern w:val="0"/>
                <w:sz w:val="24"/>
                <w:szCs w:val="24"/>
              </w:rPr>
              <w:t>机架式服务器</w:t>
            </w:r>
            <w:r>
              <w:rPr>
                <w:rFonts w:hint="eastAsia" w:ascii="仿宋" w:hAnsi="仿宋" w:eastAsia="仿宋" w:cs="仿宋"/>
                <w:sz w:val="24"/>
                <w:szCs w:val="24"/>
              </w:rPr>
              <w:t>，支持免工具组装。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1</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CPU</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≥2颗海光7255处理器，主频≥2.2GHz，核数≥16核。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2</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内存</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≥12条32GB DDR4 2666MHz内存。最大支持≥16个内存插槽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3</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硬盘</w:t>
            </w:r>
          </w:p>
        </w:tc>
        <w:tc>
          <w:tcPr>
            <w:tcW w:w="72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≥2块480GB热插拔SSD。</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≥2块1.92TB热插拔SSD。</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≥4块4TB热插拔硬盘。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阵列</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≥1块PCIe </w:t>
            </w:r>
            <w:r>
              <w:rPr>
                <w:rFonts w:hint="eastAsia" w:ascii="仿宋" w:hAnsi="仿宋" w:eastAsia="仿宋" w:cs="仿宋"/>
                <w:sz w:val="24"/>
                <w:szCs w:val="24"/>
                <w:shd w:val="clear" w:color="auto" w:fill="F5F5F5"/>
              </w:rPr>
              <w:t>12Gb SAS</w:t>
            </w:r>
            <w:r>
              <w:rPr>
                <w:rFonts w:hint="eastAsia" w:ascii="仿宋" w:hAnsi="仿宋" w:eastAsia="仿宋" w:cs="仿宋"/>
                <w:kern w:val="0"/>
                <w:sz w:val="24"/>
                <w:szCs w:val="24"/>
              </w:rPr>
              <w:t>阵列卡（含2GB缓存）,支持0/1/5/ RAID级别。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IO</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最大支持≥8个PCIE（PCIE×16≥2、PCIE×8≥6）。</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≥2块双端口万兆网卡（配齐光模块）。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≥1个千兆管理电口。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≥1块四端口千兆网卡。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电源</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≥2个800W白金级冗余热插拔电源，配套电源连接线。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风扇</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≥6个冗余风扇，支持N+1冗余，支持热插拔。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管理维护</w:t>
            </w:r>
          </w:p>
          <w:p>
            <w:pPr>
              <w:jc w:val="center"/>
              <w:rPr>
                <w:rFonts w:ascii="仿宋" w:hAnsi="仿宋" w:eastAsia="仿宋" w:cs="仿宋"/>
                <w:sz w:val="24"/>
                <w:szCs w:val="24"/>
              </w:rPr>
            </w:pPr>
            <w:r>
              <w:rPr>
                <w:rFonts w:hint="eastAsia" w:ascii="仿宋" w:hAnsi="仿宋" w:eastAsia="仿宋" w:cs="仿宋"/>
                <w:sz w:val="24"/>
                <w:szCs w:val="24"/>
              </w:rPr>
              <w:t>功能</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1.集成系统管理处理器支持：自动服务器重启、风扇监视和控制、电源监控、温度监控、启动/关闭、按序重启、本地固件更新、错误日志；</w:t>
            </w:r>
          </w:p>
          <w:p>
            <w:pPr>
              <w:spacing w:after="120"/>
              <w:rPr>
                <w:rFonts w:ascii="仿宋" w:hAnsi="仿宋" w:eastAsia="仿宋" w:cs="仿宋"/>
                <w:sz w:val="24"/>
                <w:szCs w:val="24"/>
              </w:rPr>
            </w:pPr>
            <w:r>
              <w:rPr>
                <w:rFonts w:hint="eastAsia" w:ascii="仿宋" w:hAnsi="仿宋" w:eastAsia="仿宋" w:cs="仿宋"/>
                <w:sz w:val="24"/>
                <w:szCs w:val="24"/>
              </w:rPr>
              <w:t>2.配置独立的远程管理控制端口，支持远程监控图形界面, 可实现与操作系统无关的远程对服务器的完全控制，包括远程的开机、关机、重启、虚拟软驱、虚拟光驱等操作；</w:t>
            </w:r>
          </w:p>
          <w:p>
            <w:pPr>
              <w:rPr>
                <w:rFonts w:ascii="仿宋" w:hAnsi="仿宋" w:eastAsia="仿宋" w:cs="仿宋"/>
                <w:sz w:val="24"/>
                <w:szCs w:val="24"/>
              </w:rPr>
            </w:pPr>
            <w:r>
              <w:rPr>
                <w:rFonts w:hint="eastAsia" w:ascii="仿宋" w:hAnsi="仿宋" w:eastAsia="仿宋" w:cs="仿宋"/>
                <w:sz w:val="24"/>
                <w:szCs w:val="24"/>
              </w:rPr>
              <w:t>3.硬件管理系统软件为自主研发。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5年7*24小时保修服务。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337" w:type="dxa"/>
            <w:gridSpan w:val="4"/>
            <w:tcBorders>
              <w:top w:val="single" w:color="auto" w:sz="4" w:space="0"/>
              <w:left w:val="single" w:color="auto" w:sz="4" w:space="0"/>
              <w:bottom w:val="single" w:color="auto" w:sz="4" w:space="0"/>
              <w:right w:val="single" w:color="auto" w:sz="4" w:space="0"/>
            </w:tcBorders>
            <w:vAlign w:val="center"/>
          </w:tcPr>
          <w:p>
            <w:pPr>
              <w:spacing w:after="120"/>
              <w:ind w:firstLine="482"/>
              <w:jc w:val="center"/>
              <w:rPr>
                <w:rFonts w:ascii="仿宋" w:hAnsi="仿宋" w:eastAsia="仿宋" w:cs="仿宋"/>
                <w:sz w:val="24"/>
                <w:szCs w:val="24"/>
              </w:rPr>
            </w:pPr>
            <w:r>
              <w:rPr>
                <w:rFonts w:hint="eastAsia" w:ascii="仿宋" w:hAnsi="仿宋" w:eastAsia="仿宋" w:cs="仿宋"/>
                <w:b/>
                <w:bCs/>
                <w:sz w:val="24"/>
                <w:szCs w:val="24"/>
              </w:rPr>
              <w:t>软件要求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b/>
                <w:bCs/>
                <w:sz w:val="24"/>
                <w:szCs w:val="24"/>
              </w:rPr>
            </w:pPr>
            <w:r>
              <w:rPr>
                <w:rFonts w:hint="eastAsia" w:ascii="仿宋" w:hAnsi="仿宋" w:eastAsia="仿宋" w:cs="仿宋"/>
                <w:b/>
                <w:bCs/>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0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0</w:t>
            </w:r>
          </w:p>
        </w:tc>
        <w:tc>
          <w:tcPr>
            <w:tcW w:w="125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基本要求</w:t>
            </w: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同一品牌</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投标方所提供的软件产品、硬件产品必须为同一品牌，为了保证良好的兼容性，不能采用第三方（OEM/ODM）硬件服务器，要求投标品牌企业具备自主品牌的全系列硬件产品、软件产品以及同一原厂的服务能力。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松耦合/多平台</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要求服务器虚拟化平台和存储平台采用松耦合架构，服务器虚拟化平台需至少支持VMware vSphere、KVM两种及以上，可单独对模块进行版本升级，升级过程对业务无影响。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最小1节点</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产品应支持最小规模1节点起，满足成长型企业、分支机构或小型场景对超融合产品的需求，支持节点级在线扩容，节点添加数量最小1个节点起，同时增加计算、存储和网络资源，数据自动均衡，性能线性扩展。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集群规模</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超融合产品支持1节点、2节点、多节点部署，集群节点数量不受限制，2节点集群无需额外部署仲裁节点，可通过网络交换机实现仲裁机制，保证业务系统持续可用性。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全闪配置</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支持全闪配置，提供更高的存储性能。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硬盘配比</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混闪配置场景中，应支持缓存盘数量大于数据盘数量，并能充分使用。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存储容量</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要求系统可用容量大于数据盘总容量。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兼容性</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为了保证软件的兼容性，超融合软件可以支持市场主流X86服务器和国产芯片（如海光、飞腾、鲲鹏）服务器部署，且支持在同一平台进行管理。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交付方式</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超融合产品支持一体机的交付方式或纯软件交付方式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0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软件授权</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超融合产品支持更换服务器硬件无需更换软件，软件授权不锁定硬件，软件授权可转移，提供更高的灵活性和性价比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25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管理平台要求</w:t>
            </w: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部署方式</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为了满足不同场景使用需求，保证资源合理规划，超融合管理模块支持单节点部署和高可用部署，支持超融合集群内部部署和外部部署，支持在线进行版本升级。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统一管理</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云平台支持统一管理功能，全图形化B/S模式，支持在同一界面对超融合、虚拟化、桌面云产品进行集中管理，无需多个管理界面进行切换，支持对多种CPU架构集群进行集中管理，支持同时纳管多个VMware vCenter集群。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项目管理</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简化虚拟资源管理，提升数据安全性，云管平台应支持项目（租户）管理功能，支持通过项目对资源进行隔离，包括虚拟机、存储等，按项目分配不同权限用户，用户可拥有所属虚拟机资源，用户登录到云平台后仅可以看到所分配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存储管理</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支持对接外置存储磁盘阵列或软件定义存储，接口类型应包括FC SAN、iSCSI、NFS，支持基于外部存储的服务器节点高可用性，虚拟机可在不同存储间进行迁移和备份。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多语言</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为了满足不同语言客户使用需求，云管平台应支持多语言显示，应至少支持中文、英文字体。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资源拓扑</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支持资源拓扑功能，通过拓扑图方式直观展示管理平台、集群、主机、虚拟机的对应关系，支持不同级别对象打开/折叠展示，支持在拓扑图中对主机、虚拟机级别进行创建、开机、关机等操作。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伸缩组</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为了满足业务系统的弹性需求，应支持伸缩组功能，可对一组业务虚拟机或有弹性资源需求的虚拟机设置伸缩组，可根据设定的CPU阈值对伸缩组中虚拟机进行动态的增加和减少。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镜像管理</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支持镜像管理功能，应支持多种文件格式（iso、vfd、tar.gz、ova、ovf）文件镜像，可对镜像文件进行上传、下载、修改、删除等操作，可通过镜像文件快速创建虚拟机。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虚拟磁盘</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支持对虚拟磁盘进行集中管理，支持删除虚拟机后保留虚拟磁盘，能够对虚拟磁盘执行精细化操作，如上传、创建、挂载、卸载、扩展、修改、删除等。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虚拟机组</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支持虚拟机分组功能，可以按业务需求对虚拟机进行分组，方便虚拟化资源管理。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标签管理</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支持虚拟机标签管理功能，可以按需设置标签。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开放API</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系统应具备良好的兼容性与开放性，可提供标准API接口与第三方系统或产品实现无缝集成对接。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restart"/>
            <w:tcBorders>
              <w:top w:val="single" w:color="auto" w:sz="4" w:space="0"/>
              <w:left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监控告警</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云平台完全自主研发，不能基于开源产品（如Openstack）开发，应能够提供整体架构平台性能监控功能，对集群资源、服务器、虚拟机的性能监控图，可以自定义监控周期，支持对监控数据进行报表导出。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支持实时查看服务器节点运行状态，支持集群实时监控，实时显示CPU、内存、硬盘的使用情况。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支持慢盘检测功能，系统可以自动检测硬盘的读性能、写性能，出现性能问题的硬盘会被置于faulted状态。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支持SSD硬盘寿命监测功能，在图形界面通过百分比方式展示SSD硬盘当前寿命，避免硬盘寿命到期后导致的存储数据丢失和性能下降。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支持通过Top5方式进行资源负载展示，通过曲线图或图表对CPU利用率、内存利用率、存储IOPS负载排名前5的服务器、虚拟机资源对象进行直观展示，可以快速识别资源过度负载的对象。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云平台应支持系统内置精细化告警规则，可根据告警规则自定义告警阈值，当设置的告警指标超过该阈值时，指定用户可以接到警报，避免资源过载导致的系统性问题。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支持自定义告警规则，用户可根据企业特殊需求定制告警规则，支持精细化的告警参数设置，包括告警等级、告警服务、告警类型、告警指标、检测周期、持续时间、告警对象等参数。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支持按告警项或按对象的方式对已知的告警进行屏蔽，避免已知告警信息频繁触发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支持告警信息可以通过邮件和微信方式发送，并可以在管理平台记录发送历史，为后期审计提供依据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监控需求，应支持自定义大屏展示功能，可按照业务需求定制多块监控大屏，可根据自身需要对监控模块设置展示种类、模块大小、位置及展示方式（曲线图、柱状图、表格等）等，方便直观展示平台信息、健康状态、资源利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IT管理员快速定位系统瓶颈、发现系统性故障，云平台应支持性能分析面板，可定制多块性能分析面板，可将同一监控指标的多个不同对象在同一面板中集中展示，直观展示在同一时间点多个监控对象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restart"/>
            <w:tcBorders>
              <w:top w:val="single" w:color="auto" w:sz="4" w:space="0"/>
              <w:left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身份认证</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为了满足企业安全认证需要，云平台应支持多种身份认证方式，至少支持账户密码、企业微信扫码、OTP、Ukey方式进行登录认证，可进行双因子认证登录设置，保证云平台安全。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基于角色的访问控制，除内置默认日常使用访问角色，支持对不同级别对象设置自定义访问权限，基于角色的访问权限设置和分配，可以对不同的用户权限根据需要进行编辑，动态地增加或者减少各种操作管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应支持精细化身份认证策略设置，支持密码策略、登录策略、会话策略、登录失败策略等，登录策略应至少支持IP地址+MAC地址限制登录策略、限时登录策略、终端登录策略。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系统应支持“三员分立”的安全管理运维模式，支持系统管理员、安全管理员、安全审计员的三员角色。其中：</w:t>
            </w:r>
          </w:p>
          <w:p>
            <w:pPr>
              <w:spacing w:after="120"/>
              <w:rPr>
                <w:rFonts w:ascii="仿宋" w:hAnsi="仿宋" w:eastAsia="仿宋" w:cs="仿宋"/>
                <w:sz w:val="24"/>
                <w:szCs w:val="24"/>
              </w:rPr>
            </w:pPr>
            <w:r>
              <w:rPr>
                <w:rFonts w:hint="eastAsia" w:ascii="仿宋" w:hAnsi="仿宋" w:eastAsia="仿宋" w:cs="仿宋"/>
                <w:sz w:val="24"/>
                <w:szCs w:val="24"/>
              </w:rPr>
              <w:t>1) 系统管理员：可以授予系统管理、业务管理类的角色，进行资源和业务的维护工作。</w:t>
            </w:r>
          </w:p>
          <w:p>
            <w:pPr>
              <w:spacing w:after="120"/>
              <w:rPr>
                <w:rFonts w:ascii="仿宋" w:hAnsi="仿宋" w:eastAsia="仿宋" w:cs="仿宋"/>
                <w:sz w:val="24"/>
                <w:szCs w:val="24"/>
              </w:rPr>
            </w:pPr>
            <w:r>
              <w:rPr>
                <w:rFonts w:hint="eastAsia" w:ascii="仿宋" w:hAnsi="仿宋" w:eastAsia="仿宋" w:cs="仿宋"/>
                <w:sz w:val="24"/>
                <w:szCs w:val="24"/>
              </w:rPr>
              <w:t>2) 安全管理员：只能授予安全管理员的角色，可以管理用户及授权，不能进行资源和业务的维护工作。</w:t>
            </w:r>
          </w:p>
          <w:p>
            <w:pPr>
              <w:spacing w:after="120"/>
              <w:rPr>
                <w:rFonts w:ascii="仿宋" w:hAnsi="仿宋" w:eastAsia="仿宋" w:cs="仿宋"/>
                <w:sz w:val="24"/>
                <w:szCs w:val="24"/>
              </w:rPr>
            </w:pPr>
            <w:r>
              <w:rPr>
                <w:rFonts w:hint="eastAsia" w:ascii="仿宋" w:hAnsi="仿宋" w:eastAsia="仿宋" w:cs="仿宋"/>
                <w:sz w:val="24"/>
                <w:szCs w:val="24"/>
              </w:rPr>
              <w:t>3) 安全审计员：只能开展审计类业务，无权维护其他业务。。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restart"/>
            <w:tcBorders>
              <w:top w:val="single" w:color="auto" w:sz="4" w:space="0"/>
              <w:left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运维服务</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一键集群健康检查功能，为满足日常巡检需要，支持一键执行对超融合、虚拟化、桌面云平台的硬件、计算、网络、存储、服务等信息进行检查，及时发现问题，通过打分方式对整个平台健康状态进行评分，且支持系统定期执行检查，可将检查结果导出或发送给制定收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支持一键关机维护功能，为满足日常关机维护需要，避免复杂的关机流程，支持快速对集群或单个服务器进行关机维护。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支持一键在线升级功能，可按照计算、存储、管理模块进行一键向导式升级，采用滚动式升级方式，升级过程对业务无影响。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支持P2V和V2V迁移功能，可以将超融合系统外部的Windows、Linux系统物理机或虚拟机通过迁移工具快速迁移到超融合平台中，图形界面中可以显示迁移的进度、源IP地址、目标IP地址等信息。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restart"/>
            <w:tcBorders>
              <w:top w:val="single" w:color="auto" w:sz="4" w:space="0"/>
              <w:left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数据可靠性管理</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资源回收站功能，防止因虚拟机误删除导致数据丢失，为了防止误删除、误清空操作，在删除资源或清空回收站时需通过验证码或用户密码等方式进行验证，支持设置回收站文件保存周期，超期的文件将被自动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0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支持虚拟机无代理备份功能。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25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计算虚拟化要求</w:t>
            </w: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计算架构</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服务器虚拟化内核基于KVM定制开发，经过深度优化提供更高的稳定性和性能。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生命周期管理</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支持虚拟机全生命周期管理，包括虚拟机创建、删除、启动、关闭、重启、快照、克隆、VNC登录等，支持虚拟机的搜索和过滤。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创建虚拟机</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为了保证创建虚拟机的灵活性，可通过创建全新、LHV模板和OVA/OVF模板三种方式创建虚拟机，也可通过内置低配、中配、高配模板快速创建虚拟机。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虚拟机</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虚拟机应具备物理机完整属性，拥有CPU、内存、网卡、硬盘、显卡等。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批量操作</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应支持批量操作虚拟机日常功能，包括批量虚拟机开机、关机、挂起、重启、迁移等，提升虚拟机维护的便捷性。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Guest OS</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虚拟机应可以安装独立的操作系统，支持Windows操作系统，包括Windows XP、Windows 7、Windows Server 2003、2008R2、2012R2、2016及以上版本服务器操作系统，支持Linux操作系统，包括Redhat、SUSE、CentOS、Ubuntu、Debian等多个发行版本，支持国产操作系统，包括统信UOS、中标麒麟、银河麒麟等。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故障隔离</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支持虚拟机故障隔离，虚拟机之间支持隔离保护，单一虚拟机故障不会影响到同节点其他虚拟机正常运行。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热迁移</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支持在线的VM迁移，可以在不停机状态下，手工或自动地实现VM在资源池内不同物理机之间、不同存储卷之间进行迁移，保障业务连续性。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HA高可用</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虚拟化平台支持虚拟机高可用特性，当集群中出现服务器节点故障或其他原因导致的不可访问，其上运行的虚拟机可以自动在其它正常服务器节点实现启动，保证业务连续性。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动态资源负载</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支持资源动态负载均衡策略，当集群中物理服务器的资源负载过高时，系统自动将高负载物理服务器上运行的虚拟机迁移到相对空闲的物理服务器上，保证集群中服务器的资源利用率保持一致水平。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快照</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支持快照功能，可对开机、关机状态虚拟机生成快照，支持对生成的快照进行克隆虚拟机或模板操作，支持全克隆和链接克隆。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快照策略</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支持精细化快照策略设置，可设置按月、周、天、小时为周期运行策略，可设置按保留时间或保留数量的保存策略，可将配置好的快照策略批量到虚拟机。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克隆</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支持虚拟机克隆功能，支持克隆到虚拟机或模板。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资源动态调整</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为了保证业务系统连续性运行，支持对虚拟硬件进行动态调整，可调整开机状态虚拟机的CPU、内存、硬盘、网卡资源，可在开机状态删除虚拟机硬盘、网卡资源，无需停机或重启即可实现虚拟资源的调整生效。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vCPU亲和</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为了保证业务系统对CPU资源使用稳定，支持对虚拟机vCPU亲和设置，通过手动将vCPU配到到固定物理CPU内核，保证对CPU资源优先使用。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vCPU控制</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支持虚拟机vCPU的限制和配额，可设置低、中、高、自定义配额，保证对计算资源的良好管控。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内存共享</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支持合理的内存调度机制， 保证内存资源灵活控制，可设置内存共享。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网卡</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支持精细化的虚拟网卡设置，为满足个性化需求，可按需指定网卡类型、Qos、自定义IP地址、MAC地址、网关、安全组等。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BIOS</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支持SEABIOS和UEFI类型BIOS，可按需设置BIOS停滞时间。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故障检测</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支持虚拟机故障检测功能，在Windows 虚拟机出现卡死及蓝屏时可自动实现重启。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跨主机USB</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支持USB设备跨主机映射，无需安装客户端插件或代理即可识别USB设备，即使出现虚拟机迁移也可实现USB设备远程跨主机访问。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引导顺序</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支持设置虚拟机引导顺序，可自定义设置硬盘、网络、CD-ROM引导顺序。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restart"/>
            <w:tcBorders>
              <w:top w:val="single" w:color="auto" w:sz="4" w:space="0"/>
              <w:left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GPU</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支持GPU直通功能，将物理GPU通过Passthrough方式透传给虚拟机使用，虚拟机可以独占使用物理GPU资源。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支持vGPU功能，通过将物理GPU切分成多个vGPU分配给多个虚拟机使用，多个虚拟机可以共享物理GPU资源。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公网映射</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支持公网映射功能，可以将内网超融合服务器节点通过配置公网IP地址映射到公网，用于在外网连接VNC和桌面使用。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锁定</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支持虚拟机锁定功能，可以将重要虚拟机设置密码锁定，只有解锁后才可对虚拟机进行配置操作。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restart"/>
            <w:tcBorders>
              <w:top w:val="single" w:color="auto" w:sz="4" w:space="0"/>
              <w:left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导出</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支持虚拟机列表批量导出功能，可将选定的或全部虚拟机列表通过CSV格式导出，便于IT管理员数据统计。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0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支持虚拟机导出功能，可将虚拟机通过tar.gz格式导出。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0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25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存储虚拟化要求</w:t>
            </w: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分布式</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采用分布式架构设计，由多台物理服务器组成分布式存储集群，通过新增物理服务器可以实现存储容量和性能的横向扩展（Scale-Out架构），扩容过程保证业务零中断。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自主研发</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分布式存储系统应完全自主研发，不能采用开源分布式存储技术（Glusterfs、Ceph、Lustre等）二次开发，掌握存储核心技术，提供更高的可靠性和性能。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自动分层</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分布式存储应智能分析数据负载情况，将数据在不同性能的硬盘（SSD、SATA）之间自动迁移，迁移过程对上层虚拟机和应用透明，无需停机，且数据迁移是实时、自动的。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安全恢复</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支持数据安全恢复机制，当服务器节点或者硬盘故障后，自动利用集群内空闲硬盘空间用于故障数据重新恢复，通过图形界面可展示数据重建进度，保证数据安全性。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本地化</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支持数据本地化技术，虚拟机会在运行服务器节点存储建立完整的数据副本，其它数据副本在其他服务器节点硬盘均匀放置，数据副本优先在本地放置一份，虚机读取数据时优先读取本地副本。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存储策略</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支持精细化存储策略设置，为满足不同业务需求可设置基于存储容器的多种策略，存储策略支持设置副本数，置备方式，压缩算法，空间预留，闪存读缓存预留，校验和开启。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多副本</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支持数据多副本技术，支持硬盘、节点、站点级别可用域，数据副本按可用域自动存储，支持1-5副本，最大满足4节点或设备故障。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延伸集群</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支持延伸集群功能，可实现站点级容灾保护，配置延伸集群后，单一站点故障后，延伸站点可实现立即接管，数据无丢失，且延伸站点可继续提供集群高可用，延伸站点可继续允许1-2节点故障。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应用感知</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支持智能应用感知技术，系统可自动识别业务系统写入数据块大小，进行智能匹配，保证最佳存储性能。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置备方式</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支持多种存储盘置备方式，为满足不同场景需要，应支持厚置备即时置零、厚置备延迟置零、精简置备，配置精简制备方式后可为虚拟卷保留一定比例的存储空间，可选25%、50%、75%预留。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压缩</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支持在线压缩功能，设置后数据写入可进行在线压缩，应至少支持4种压缩选项，支持不同压缩比，节省存储空间。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校验和验证</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校验和验证功能，开启该功能后，在读取数据时，会计算读取数据的校验和，并同时读取以前写入的校验和。如果发现了错误，会通过其他数据副本在线重建数据。另外，支持该功能在后台周期性执行数据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读缓存</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支持闪存读缓存功能，在混闪配置场景中，设置启用读缓存后，在闪存盘中按需为虚拟卷分配读取缓存，保证经常被读取的数据在内存缓存空间不足的时候下沉到闪存盘中，帮助提升读操作性能。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强制置备</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支持强制置备功能，开启该选项后，即使卷容器不满足存储策略中指定的允许的故障数，也会置备该对象，支持1节点和2节点强制置备2副本。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0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共享盘</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支持iSCSI共享盘功能，多个虚拟机实例可配置一个共享盘，共享盘承载多个虚拟机实例高可用性，满足Oracle rac、SQL Server等数据库高可用部署，支持加密访问。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0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25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网络虚拟化要求</w:t>
            </w:r>
          </w:p>
        </w:tc>
        <w:tc>
          <w:tcPr>
            <w:tcW w:w="1299" w:type="dxa"/>
            <w:vMerge w:val="restart"/>
            <w:tcBorders>
              <w:top w:val="single" w:color="auto" w:sz="4" w:space="0"/>
              <w:left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网络拓扑</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应在管理平台上可以实现可视化网络拓扑的构建，支持虚拟设备的一键式拖拽与构建，快速的实现整个业务逻辑，支持对整个平台虚拟设备实现统一的管理，提升运维管理的工作效率。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应提供虚拟机等设备的连通性测试功能，支持虚拟网卡和物理网卡的拓扑应对，方便在虚拟化环境中进行相应的故障排除和恢复，能够定位到出现故障的网络链路，方便快速排查问题保障业务的高连续性。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安全组</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支持网络安全组功能，安全组类型支持ipv4、ipv6、mac、vlan，可设置虚拟机的入方向、出方向安全访问控制功能，可基于IP、MAC、端口号、协议、优先级等设置访问规则。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Qos策略</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应支持设置虚拟机网络QoS策略，包括限制平均上传/下载的带宽，避免由于单个虚拟机的网络流量过大影响其他业务虚拟机。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负载均衡</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支持网络负载均衡，要求至少支持6种bond模式，满足故障切换和负载均衡能力。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0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网络配置</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应支持在UI管理平台界面实现对网络配置的全部操作，包括物理网卡bond、虚拟交换机、虚拟端口组等设置，无需借助命令行操作，提高运维效率和简易性。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251"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资质要求</w:t>
            </w:r>
          </w:p>
        </w:tc>
        <w:tc>
          <w:tcPr>
            <w:tcW w:w="1299" w:type="dxa"/>
            <w:vMerge w:val="restart"/>
            <w:tcBorders>
              <w:top w:val="single" w:color="auto" w:sz="4" w:space="0"/>
              <w:left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软件著作权</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bCs/>
                <w:sz w:val="24"/>
                <w:szCs w:val="24"/>
              </w:rPr>
              <w:t>应提供国家版权局颁发的超融合软件著作权登记证书。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jc w:val="center"/>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bCs/>
                <w:sz w:val="24"/>
                <w:szCs w:val="24"/>
              </w:rPr>
              <w:t>应提供国家版权局颁发的分布式存储软件著作权登记证书。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right w:val="single" w:color="auto" w:sz="4" w:space="0"/>
            </w:tcBorders>
            <w:vAlign w:val="center"/>
          </w:tcPr>
          <w:p>
            <w:pPr>
              <w:spacing w:after="120"/>
              <w:jc w:val="center"/>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bCs/>
                <w:sz w:val="24"/>
                <w:szCs w:val="24"/>
              </w:rPr>
              <w:t>应提供国家版权局颁发的虚拟化软件著作权登记证书。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vMerge w:val="continue"/>
            <w:tcBorders>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bCs/>
                <w:sz w:val="24"/>
                <w:szCs w:val="24"/>
              </w:rPr>
              <w:t>应提供国家版权局颁发的云管理平台软件著作权登记证书。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测试报告</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b w:val="0"/>
                <w:bCs w:val="0"/>
                <w:sz w:val="24"/>
                <w:szCs w:val="24"/>
                <w:lang w:eastAsia="zh-CN"/>
              </w:rPr>
              <w:t>具备</w:t>
            </w:r>
            <w:r>
              <w:rPr>
                <w:rFonts w:hint="eastAsia" w:ascii="仿宋" w:hAnsi="仿宋" w:eastAsia="仿宋" w:cs="仿宋"/>
                <w:b w:val="0"/>
                <w:bCs w:val="0"/>
                <w:sz w:val="24"/>
                <w:szCs w:val="24"/>
              </w:rPr>
              <w:t>软件测试报告。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CCC资质</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所投标硬件服务器具备中国质量认证中心颁发的中国国家强制性产品认证证书，且制造商与生产厂为同一企业。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0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5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99"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15万小时MTBF</w:t>
            </w:r>
          </w:p>
        </w:tc>
        <w:tc>
          <w:tcPr>
            <w:tcW w:w="598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所投标硬件服务器具备国家电子计算机质量监督检查中心颁发的15万小时MTBF《产品检验合格证书》。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w:t>
            </w:r>
          </w:p>
        </w:tc>
        <w:tc>
          <w:tcPr>
            <w:tcW w:w="7286" w:type="dxa"/>
            <w:gridSpan w:val="2"/>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软硬件提供五年原厂7*24保修服务。</w:t>
            </w:r>
          </w:p>
        </w:tc>
      </w:tr>
    </w:tbl>
    <w:p>
      <w:pPr>
        <w:pStyle w:val="4"/>
        <w:numPr>
          <w:ilvl w:val="0"/>
          <w:numId w:val="4"/>
        </w:numPr>
        <w:rPr>
          <w:rFonts w:ascii="仿宋" w:hAnsi="仿宋" w:eastAsia="仿宋" w:cs="仿宋"/>
          <w:sz w:val="24"/>
          <w:szCs w:val="24"/>
        </w:rPr>
      </w:pPr>
      <w:bookmarkStart w:id="58" w:name="_Toc30124"/>
      <w:bookmarkStart w:id="59" w:name="_Toc7966"/>
      <w:r>
        <w:rPr>
          <w:rFonts w:hint="eastAsia" w:ascii="仿宋" w:hAnsi="仿宋" w:eastAsia="仿宋" w:cs="仿宋"/>
          <w:sz w:val="24"/>
          <w:szCs w:val="24"/>
        </w:rPr>
        <w:t>应用服务器（虚拟化）</w:t>
      </w:r>
      <w:bookmarkEnd w:id="58"/>
      <w:bookmarkEnd w:id="59"/>
    </w:p>
    <w:tbl>
      <w:tblPr>
        <w:tblStyle w:val="63"/>
        <w:tblW w:w="9350"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275"/>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72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98"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27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机型</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2U</w:t>
            </w:r>
            <w:r>
              <w:rPr>
                <w:rFonts w:hint="eastAsia" w:ascii="仿宋" w:hAnsi="仿宋" w:eastAsia="仿宋" w:cs="仿宋"/>
                <w:sz w:val="24"/>
                <w:szCs w:val="24"/>
              </w:rPr>
              <w:t>标准</w:t>
            </w:r>
            <w:r>
              <w:rPr>
                <w:rFonts w:hint="eastAsia" w:ascii="仿宋" w:hAnsi="仿宋" w:eastAsia="仿宋" w:cs="仿宋"/>
                <w:kern w:val="0"/>
                <w:sz w:val="24"/>
                <w:szCs w:val="24"/>
              </w:rPr>
              <w:t>机架式服务器</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98"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7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要求本次投标机型为VMware ESA（vSAN Express Storage Architecture）认证机型。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芯片组</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Intel C621A芯片组，支持Intel至强可扩展处理器家族处理器产品。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CPU</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≥2颗Intel至强银牌4316处理器，主频≥2.3GHz，核数≥20核。最大可支持40核处理器，支持270W处理器。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内存</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≥16条32GB DDR4 3200MHz内存 最大支持≥6TB内存扩展，最大支持≥32个内存插槽。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硬盘</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≥2块480GB 热插拔SSD。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阵列</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≥1块PCIe </w:t>
            </w:r>
            <w:r>
              <w:rPr>
                <w:rFonts w:hint="eastAsia" w:ascii="仿宋" w:hAnsi="仿宋" w:eastAsia="仿宋" w:cs="仿宋"/>
                <w:sz w:val="24"/>
                <w:szCs w:val="24"/>
                <w:shd w:val="clear" w:color="auto" w:fill="F5F5F5"/>
              </w:rPr>
              <w:t>12Gb SAS</w:t>
            </w:r>
            <w:r>
              <w:rPr>
                <w:rFonts w:hint="eastAsia" w:ascii="仿宋" w:hAnsi="仿宋" w:eastAsia="仿宋" w:cs="仿宋"/>
                <w:kern w:val="0"/>
                <w:sz w:val="24"/>
                <w:szCs w:val="24"/>
              </w:rPr>
              <w:t>阵列卡,支持0/1/5/10 RAID级别。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网卡</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≥1块四端口万兆网卡（配齐光模块）。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≥1个千兆管理电口。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≥2块单口32Gb FC HBA卡。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电源</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≥2个1100W白金级冗余热插拔电源，配套电源连接线。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风扇</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≥6个冗余风扇，支持N+1冗余，支持热插拔。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温度</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支持ASHARE A4标准，工作温度最高支持45°C。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管理维护功能</w:t>
            </w:r>
          </w:p>
        </w:tc>
        <w:tc>
          <w:tcPr>
            <w:tcW w:w="727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1.集成系统管理处理器支持：自动服务器重启、风扇监视和控制、电源监控、温度监控、启动/关闭、按序重启、本地固件更新、错误日志；</w:t>
            </w:r>
          </w:p>
          <w:p>
            <w:pPr>
              <w:spacing w:after="120"/>
              <w:rPr>
                <w:rFonts w:ascii="仿宋" w:hAnsi="仿宋" w:eastAsia="仿宋" w:cs="仿宋"/>
                <w:sz w:val="24"/>
                <w:szCs w:val="24"/>
              </w:rPr>
            </w:pPr>
            <w:r>
              <w:rPr>
                <w:rFonts w:hint="eastAsia" w:ascii="仿宋" w:hAnsi="仿宋" w:eastAsia="仿宋" w:cs="仿宋"/>
                <w:sz w:val="24"/>
                <w:szCs w:val="24"/>
              </w:rPr>
              <w:t>2.配置独立的远程管理控制端口，支持远程监控图形界面, 可实现与操作系统无关的远程对服务器的完全控制，包括远程的开机、关机、重启、虚拟软驱、虚拟光驱等操作；</w:t>
            </w:r>
          </w:p>
          <w:p>
            <w:pPr>
              <w:rPr>
                <w:rFonts w:ascii="仿宋" w:hAnsi="仿宋" w:eastAsia="仿宋" w:cs="仿宋"/>
                <w:sz w:val="24"/>
                <w:szCs w:val="24"/>
              </w:rPr>
            </w:pPr>
            <w:r>
              <w:rPr>
                <w:rFonts w:hint="eastAsia" w:ascii="仿宋" w:hAnsi="仿宋" w:eastAsia="仿宋" w:cs="仿宋"/>
                <w:sz w:val="24"/>
                <w:szCs w:val="24"/>
              </w:rPr>
              <w:t>3.硬件管理系统软件为自主研发。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val="0"/>
                <w:sz w:val="24"/>
                <w:szCs w:val="24"/>
              </w:rPr>
            </w:pPr>
            <w:r>
              <w:rPr>
                <w:rFonts w:hint="eastAsia" w:ascii="宋体" w:hAnsi="宋体" w:eastAsia="仿宋" w:cs="宋体"/>
                <w:b/>
                <w:bCs w:val="0"/>
                <w:kern w:val="0"/>
                <w:sz w:val="20"/>
                <w:szCs w:val="20"/>
                <w:lang w:eastAsia="zh-CN"/>
              </w:rPr>
              <w:t>☆</w:t>
            </w:r>
            <w:r>
              <w:rPr>
                <w:rFonts w:hint="eastAsia" w:ascii="仿宋" w:hAnsi="仿宋" w:eastAsia="仿宋" w:cs="仿宋"/>
                <w:b/>
                <w:bCs w:val="0"/>
                <w:sz w:val="24"/>
                <w:szCs w:val="24"/>
              </w:rPr>
              <w:t>管理软件安全性</w:t>
            </w:r>
          </w:p>
        </w:tc>
        <w:tc>
          <w:tcPr>
            <w:tcW w:w="7277" w:type="dxa"/>
            <w:tcBorders>
              <w:top w:val="single" w:color="auto" w:sz="4" w:space="0"/>
              <w:left w:val="single" w:color="auto" w:sz="4" w:space="0"/>
              <w:bottom w:val="single" w:color="auto" w:sz="4" w:space="0"/>
              <w:right w:val="single" w:color="auto" w:sz="4" w:space="0"/>
            </w:tcBorders>
            <w:vAlign w:val="center"/>
          </w:tcPr>
          <w:p>
            <w:pPr>
              <w:pStyle w:val="965"/>
              <w:widowControl/>
              <w:rPr>
                <w:rFonts w:ascii="仿宋" w:hAnsi="仿宋" w:eastAsia="仿宋" w:cs="仿宋"/>
                <w:b/>
                <w:bCs w:val="0"/>
                <w:kern w:val="0"/>
                <w:sz w:val="24"/>
                <w:szCs w:val="24"/>
              </w:rPr>
            </w:pPr>
            <w:r>
              <w:rPr>
                <w:rFonts w:hint="eastAsia" w:ascii="仿宋" w:hAnsi="仿宋" w:eastAsia="仿宋" w:cs="仿宋"/>
                <w:b/>
                <w:bCs w:val="0"/>
                <w:sz w:val="24"/>
                <w:szCs w:val="24"/>
              </w:rPr>
              <w:t>服务器内置的带外管理模块固件通过中国网络安全审查技术与认证中心的EAL4级安全认证，确保安全可控、无安全隐患。提供相关证明文件。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9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w:t>
            </w:r>
          </w:p>
        </w:tc>
        <w:tc>
          <w:tcPr>
            <w:tcW w:w="727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5年7*24小时保修服务。</w:t>
            </w:r>
          </w:p>
        </w:tc>
      </w:tr>
    </w:tbl>
    <w:p>
      <w:pPr>
        <w:ind w:firstLine="420"/>
        <w:rPr>
          <w:rFonts w:ascii="仿宋" w:hAnsi="仿宋" w:eastAsia="仿宋" w:cs="仿宋"/>
          <w:sz w:val="24"/>
          <w:szCs w:val="24"/>
        </w:rPr>
      </w:pPr>
      <w:bookmarkStart w:id="60" w:name="_Toc25377"/>
      <w:bookmarkStart w:id="61" w:name="_Toc30001"/>
    </w:p>
    <w:p>
      <w:pPr>
        <w:pStyle w:val="4"/>
        <w:numPr>
          <w:ilvl w:val="0"/>
          <w:numId w:val="4"/>
        </w:numPr>
        <w:rPr>
          <w:rFonts w:ascii="仿宋" w:hAnsi="仿宋" w:eastAsia="仿宋" w:cs="仿宋"/>
          <w:sz w:val="24"/>
          <w:szCs w:val="24"/>
        </w:rPr>
      </w:pPr>
      <w:r>
        <w:rPr>
          <w:rFonts w:hint="eastAsia" w:ascii="仿宋" w:hAnsi="仿宋" w:eastAsia="仿宋" w:cs="仿宋"/>
          <w:sz w:val="24"/>
          <w:szCs w:val="24"/>
        </w:rPr>
        <w:t>应用服务器（超融合）</w:t>
      </w:r>
      <w:bookmarkEnd w:id="60"/>
      <w:bookmarkEnd w:id="61"/>
    </w:p>
    <w:tbl>
      <w:tblPr>
        <w:tblStyle w:val="63"/>
        <w:tblW w:w="9387"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245"/>
        <w:gridCol w:w="1365"/>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机型</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2U</w:t>
            </w:r>
            <w:r>
              <w:rPr>
                <w:rFonts w:hint="eastAsia" w:ascii="仿宋" w:hAnsi="仿宋" w:eastAsia="仿宋" w:cs="仿宋"/>
                <w:sz w:val="24"/>
                <w:szCs w:val="24"/>
              </w:rPr>
              <w:t>标准</w:t>
            </w:r>
            <w:r>
              <w:rPr>
                <w:rFonts w:hint="eastAsia" w:ascii="仿宋" w:hAnsi="仿宋" w:eastAsia="仿宋" w:cs="仿宋"/>
                <w:kern w:val="0"/>
                <w:sz w:val="24"/>
                <w:szCs w:val="24"/>
              </w:rPr>
              <w:t>机架式服务器</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芯片组</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Intel C621A芯片组，支持Intel至强可扩展处理器家族处理器产品。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3</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4"/>
                <w:szCs w:val="24"/>
              </w:rPr>
            </w:pPr>
            <w:r>
              <w:rPr>
                <w:rFonts w:hint="eastAsia" w:ascii="仿宋" w:hAnsi="仿宋" w:eastAsia="仿宋" w:cs="仿宋"/>
                <w:b/>
                <w:bCs/>
                <w:sz w:val="24"/>
                <w:szCs w:val="24"/>
              </w:rPr>
              <w:t>CPU</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≥2颗Intel至强银牌4316处理器，主频≥2.3GHz，核数≥20核。最大可支持40核处理器，支持270W处理器。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4</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4"/>
                <w:szCs w:val="24"/>
              </w:rPr>
            </w:pPr>
            <w:r>
              <w:rPr>
                <w:rFonts w:hint="eastAsia" w:ascii="仿宋" w:hAnsi="仿宋" w:eastAsia="仿宋" w:cs="仿宋"/>
                <w:b/>
                <w:bCs/>
                <w:sz w:val="24"/>
                <w:szCs w:val="24"/>
              </w:rPr>
              <w:t>内存</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≥16条32GB DDR4 3200MHz内存 最大支持≥6TB内存扩展，最大支持≥32个内存插槽。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sz w:val="24"/>
                <w:szCs w:val="24"/>
              </w:rPr>
              <w:t>5</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sz w:val="24"/>
                <w:szCs w:val="24"/>
              </w:rPr>
            </w:pPr>
            <w:r>
              <w:rPr>
                <w:rFonts w:hint="eastAsia" w:ascii="仿宋" w:hAnsi="仿宋" w:eastAsia="仿宋" w:cs="仿宋"/>
                <w:b/>
                <w:bCs/>
                <w:sz w:val="24"/>
                <w:szCs w:val="24"/>
              </w:rPr>
              <w:t>硬盘</w:t>
            </w:r>
          </w:p>
        </w:tc>
        <w:tc>
          <w:tcPr>
            <w:tcW w:w="72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≥2块240GB 热插拔SSD。</w:t>
            </w:r>
          </w:p>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≥2块800GB热插拔SSD。</w:t>
            </w:r>
          </w:p>
          <w:p>
            <w:pPr>
              <w:pStyle w:val="965"/>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≥4块2.4TB热插拔SAS硬盘。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阵列</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≥1块PCIe </w:t>
            </w:r>
            <w:r>
              <w:rPr>
                <w:rFonts w:hint="eastAsia" w:ascii="仿宋" w:hAnsi="仿宋" w:eastAsia="仿宋" w:cs="仿宋"/>
                <w:sz w:val="24"/>
                <w:szCs w:val="24"/>
                <w:shd w:val="clear" w:color="auto" w:fill="F5F5F5"/>
              </w:rPr>
              <w:t>12Gb SAS</w:t>
            </w:r>
            <w:r>
              <w:rPr>
                <w:rFonts w:hint="eastAsia" w:ascii="仿宋" w:hAnsi="仿宋" w:eastAsia="仿宋" w:cs="仿宋"/>
                <w:kern w:val="0"/>
                <w:sz w:val="24"/>
                <w:szCs w:val="24"/>
              </w:rPr>
              <w:t>阵列卡,支持0/1/5/10 RAID级别。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网卡</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≥2块双端口万兆网卡（配齐光模块）。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≥1个千兆管理电口。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≥1块四端口千兆网卡。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电源</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≥2个1100W白金级冗余热插拔电源，配套电源连接线。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风扇</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≥6个冗余风扇，支持N+1冗余，支持热插拔。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温度</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支持ASHARE A4标准，工作温度最高支持45°C。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管理维护功能</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1.集成系统管理处理器支持：自动服务器重启、风扇监视和控制、电源监控、温度监控、启动/关闭、按序重启、本地固件更新、错误日志；</w:t>
            </w:r>
          </w:p>
          <w:p>
            <w:pPr>
              <w:spacing w:after="120"/>
              <w:rPr>
                <w:rFonts w:ascii="仿宋" w:hAnsi="仿宋" w:eastAsia="仿宋" w:cs="仿宋"/>
                <w:sz w:val="24"/>
                <w:szCs w:val="24"/>
              </w:rPr>
            </w:pPr>
            <w:r>
              <w:rPr>
                <w:rFonts w:hint="eastAsia" w:ascii="仿宋" w:hAnsi="仿宋" w:eastAsia="仿宋" w:cs="仿宋"/>
                <w:sz w:val="24"/>
                <w:szCs w:val="24"/>
              </w:rPr>
              <w:t>2.配置独立的远程管理控制端口，支持远程监控图形界面, 可实现与操作系统无关的远程对服务器的完全控制，包括远程的开机、关机、重启、虚拟软驱、虚拟光驱等操作；</w:t>
            </w:r>
          </w:p>
          <w:p>
            <w:pPr>
              <w:rPr>
                <w:rFonts w:ascii="仿宋" w:hAnsi="仿宋" w:eastAsia="仿宋" w:cs="仿宋"/>
                <w:sz w:val="24"/>
                <w:szCs w:val="24"/>
              </w:rPr>
            </w:pPr>
            <w:r>
              <w:rPr>
                <w:rFonts w:hint="eastAsia" w:ascii="仿宋" w:hAnsi="仿宋" w:eastAsia="仿宋" w:cs="仿宋"/>
                <w:sz w:val="24"/>
                <w:szCs w:val="24"/>
              </w:rPr>
              <w:t>3.硬件管理系统软件为自主研发。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管理软件安全性</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pStyle w:val="965"/>
              <w:widowControl/>
              <w:rPr>
                <w:rFonts w:ascii="仿宋" w:hAnsi="仿宋" w:eastAsia="仿宋" w:cs="仿宋"/>
                <w:kern w:val="0"/>
                <w:sz w:val="24"/>
                <w:szCs w:val="24"/>
              </w:rPr>
            </w:pPr>
            <w:r>
              <w:rPr>
                <w:rFonts w:hint="eastAsia" w:ascii="仿宋" w:hAnsi="仿宋" w:eastAsia="仿宋" w:cs="仿宋"/>
                <w:sz w:val="24"/>
                <w:szCs w:val="24"/>
              </w:rPr>
              <w:t>服务器内置的带外管理模块固件通过中国网络安全审查技术与认证中心的EAL4级安全认证。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服务</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5年7*24小时保修服务。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87" w:type="dxa"/>
            <w:gridSpan w:val="4"/>
            <w:tcBorders>
              <w:top w:val="single" w:color="auto" w:sz="4" w:space="0"/>
              <w:left w:val="single" w:color="auto" w:sz="4" w:space="0"/>
              <w:bottom w:val="single" w:color="auto" w:sz="4" w:space="0"/>
              <w:right w:val="single" w:color="auto" w:sz="4" w:space="0"/>
            </w:tcBorders>
            <w:vAlign w:val="center"/>
          </w:tcPr>
          <w:p>
            <w:pPr>
              <w:spacing w:after="120"/>
              <w:ind w:firstLine="482"/>
              <w:jc w:val="center"/>
              <w:rPr>
                <w:rFonts w:ascii="仿宋" w:hAnsi="仿宋" w:eastAsia="仿宋" w:cs="仿宋"/>
                <w:sz w:val="24"/>
                <w:szCs w:val="24"/>
              </w:rPr>
            </w:pPr>
            <w:r>
              <w:rPr>
                <w:rFonts w:hint="eastAsia" w:ascii="仿宋" w:hAnsi="仿宋" w:eastAsia="仿宋" w:cs="仿宋"/>
                <w:b/>
                <w:bCs/>
                <w:sz w:val="24"/>
                <w:szCs w:val="24"/>
              </w:rPr>
              <w:t>超融合软件要求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技术指标</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b/>
                <w:bCs/>
                <w:sz w:val="24"/>
                <w:szCs w:val="24"/>
              </w:rPr>
            </w:pPr>
            <w:r>
              <w:rPr>
                <w:rFonts w:hint="eastAsia" w:ascii="仿宋" w:hAnsi="仿宋" w:eastAsia="仿宋" w:cs="仿宋"/>
                <w:b/>
                <w:bCs/>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850"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0</w:t>
            </w:r>
          </w:p>
        </w:tc>
        <w:tc>
          <w:tcPr>
            <w:tcW w:w="1245"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基本要求</w:t>
            </w: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同一品牌</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投标方所提供的软件产品、硬件产品必须为同一品牌，为了保证良好的兼容性，不能采用第三方（OEM/ODM）硬件服务器，要求投标品牌企业具备自主品牌的全系列硬件产品、软件产品以及同一原厂的服务能力。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松耦合/多平台</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要求服务器虚拟化平台和存储平台采用松耦合架构，服务器虚拟化平台需至少支持VMware vSphere、KVM两种及以上，可单独对模块进行版本升级，升级过程对业务无影响。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最小1节点</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产品应支持最小规模1节点起，满足成长型企业、分支机构或小型场景对超融合产品的需求，支持节点级在线扩容，节点添加数量最小1个节点起，同时增加计算、存储和网络资源，数据自动均衡，性能线性扩展。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集群规模</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超融合产品支持1节点、2节点、多节点部署，集群节点数量不受限制，2节点集群无需额外部署仲裁节点，可通过网络交换机实现仲裁机制，保证业务系统持续可用性。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全闪配置</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支持全闪配置，提供更高的存储性能。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硬盘配比</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混闪配置场景中，应支持缓存盘数量大于数据盘数量，并能充分使用。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存储容量</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要求系统可用容量大于数据盘总容量。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兼容性</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为了保证软件的兼容性，超融合软件可以支持市场主流X86服务器和国产芯片（如海光、飞腾、鲲鹏）服务器部署，且支持在同一平台进行管理。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交付方式</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超融合产品支持一体机的交付方式或纯软件交付方式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软件授权</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超融合产品支持更换服务器硬件无需更换软件，软件授权不锁定硬件，软件授权可转移，提供更高的灵活性和性价比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1</w:t>
            </w:r>
          </w:p>
        </w:tc>
        <w:tc>
          <w:tcPr>
            <w:tcW w:w="1245"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管理平台要求</w:t>
            </w: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部署方式</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为了满足不同场景使用需求，保证资源合理规划，超融合管理模块支持单节点部署和高可用部署，支持超融合集群内部部署和外部部署，支持在线进行版本升级。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统一管理</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云平台支持统一管理功能，全图形化B/S模式，支持在同一界面对超融合、虚拟化、桌面云产品进行集中管理，无需多个管理界面进行切换，支持对多种CPU架构集群进行集中管理，支持同时纳管多个VMware vCenter集群。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项目管理</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简化虚拟资源管理，提升数据安全性，云管平台应支持项目（租户）管理功能，支持通过项目对资源进行隔离，包括虚拟机、存储等，按项目分配不同权限用户，用户可拥有所属虚拟机资源，用户登录到云平台后仅可以看到所分配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存储管理</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支持对接外置存储磁盘阵列或软件定义存储，接口类型应包括FC SAN、iSCSI、NFS，支持基于外部存储的服务器节点高可用性，虚拟机可在不同存储间进行迁移和备份。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多语言</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为了满足不同语言客户使用需求，云管平台应支持多语言显示，应至少支持中文、英文字体。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资源拓扑</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支持资源拓扑功能，通过拓扑图方式直观展示管理平台、集群、主机、虚拟机的对应关系，支持不同级别对象打开/折叠展示，支持在拓扑图中对主机、虚拟机级别进行创建、开机、关机等操作。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伸缩组</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为了满足业务系统的弹性需求，应支持伸缩组功能，可对一组业务虚拟机或有弹性资源需求的虚拟机设置伸缩组，可根据设定的CPU阈值对伸缩组中虚拟机进行动态的增加和减少。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镜像管理</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支持镜像管理功能，应支持多种文件格式（iso、vfd、tar.gz、ova、ovf）文件镜像，可对镜像文件进行上传、下载、修改、删除等操作，可通过镜像文件快速创建虚拟机。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虚拟磁盘</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支持对虚拟磁盘进行集中管理，支持删除虚拟机后保留虚拟磁盘，能够对虚拟磁盘执行精细化操作，如上传、创建、挂载、卸载、扩展、修改、删除等。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虚拟机组</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支持虚拟机分组功能，可以按业务需求对虚拟机进行分组，方便虚拟化资源管理。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标签管理</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支持虚拟机标签管理功能，可以按需设置标签。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开放API</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系统应具备良好的兼容性与开放性，可提供标准API接口与第三方系统或产品实现无缝集成对接。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restart"/>
            <w:tcBorders>
              <w:top w:val="single" w:color="auto" w:sz="4" w:space="0"/>
              <w:left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监控告警</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云平台完全自主研发，不能基于开源产品（如Openstack）开发，应能够提供整体架构平台性能监控功能，对集群资源、服务器、虚拟机的性能监控图，可以自定义监控周期，支持对监控数据进行报表导出。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支持实时查看服务器节点运行状态，支持集群实时监控，实时显示CPU、内存、硬盘的使用情况。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支持慢盘检测功能，系统可以自动检测硬盘的读性能、写性能，出现性能问题的硬盘会被置于faulted状态。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支持SSD硬盘寿命监测功能，在图形界面通过百分比方式展示SSD硬盘当前寿命，避免硬盘寿命到期后导致的存储数据丢失和性能下降。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支持通过Top5方式进行资源负载展示，通过曲线图或图表对CPU利用率、内存利用率、存储IOPS负载排名前5的服务器、虚拟机资源对象进行直观展示，可以快速识别资源过度负载的对象。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云平台应支持系统内置精细化告警规则，可根据告警规则自定义告警阈值，当设置的告警指标超过该阈值时，指定用户可以接到警报，避免资源过载导致的系统性问题。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支持自定义告警规则，用户可根据企业特殊需求定制告警规则，支持精细化的告警参数设置，包括告警等级、告警服务、告警类型、告警指标、检测周期、持续时间、告警对象等参数。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支持按告警项或按对象的方式对已知的告警进行屏蔽，避免已知告警信息频繁触发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支持告警信息可以通过邮件和微信方式发送，并可以在管理平台记录发送历史，为后期审计提供依据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监控需求，应支持自定义大屏展示功能，可按照业务需求定制多块监控大屏，可根据自身需要对监控模块设置展示种类、模块大小、位置及展示方式（曲线图、柱状图、表格等）等，方便直观展示平台信息、健康状态、资源利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IT管理员快速定位系统瓶颈、发现系统性故障，云平台应支持性能分析面板，可定制多块性能分析面板，可将同一监控指标的多个不同对象在同一面板中集中展示，直观展示在同一时间点多个监控对象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restart"/>
            <w:tcBorders>
              <w:top w:val="single" w:color="auto" w:sz="4" w:space="0"/>
              <w:left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身份认证</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为了满足企业安全认证需要，云平台应支持多种身份认证方式，至少支持账户密码、企业微信扫码、OTP、Ukey方式进行登录认证，可进行双因子认证登录设置，保证云平台安全。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基于角色的访问控制，除内置默认日常使用访问角色，支持对不同级别对象设置自定义访问权限，基于角色的访问权限设置和分配，可以对不同的用户权限根据需要进行编辑，动态地增加或者减少各种操作管理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应支持精细化身份认证策略设置，支持密码策略、登录策略、会话策略、登录失败策略等，登录策略应至少支持IP地址+MAC地址限制登录策略、限时登录策略、终端登录策略。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系统应支持“三员分立”的安全管理运维模式，支持系统管理员、安全管理员、安全审计员的三员角色。其中：</w:t>
            </w:r>
          </w:p>
          <w:p>
            <w:pPr>
              <w:spacing w:after="120"/>
              <w:rPr>
                <w:rFonts w:ascii="仿宋" w:hAnsi="仿宋" w:eastAsia="仿宋" w:cs="仿宋"/>
                <w:sz w:val="24"/>
                <w:szCs w:val="24"/>
              </w:rPr>
            </w:pPr>
            <w:r>
              <w:rPr>
                <w:rFonts w:hint="eastAsia" w:ascii="仿宋" w:hAnsi="仿宋" w:eastAsia="仿宋" w:cs="仿宋"/>
                <w:sz w:val="24"/>
                <w:szCs w:val="24"/>
              </w:rPr>
              <w:t>1) 系统管理员：可以授予系统管理、业务管理类的角色，进行资源和业务的维护工作。</w:t>
            </w:r>
          </w:p>
          <w:p>
            <w:pPr>
              <w:spacing w:after="120"/>
              <w:rPr>
                <w:rFonts w:ascii="仿宋" w:hAnsi="仿宋" w:eastAsia="仿宋" w:cs="仿宋"/>
                <w:sz w:val="24"/>
                <w:szCs w:val="24"/>
              </w:rPr>
            </w:pPr>
            <w:r>
              <w:rPr>
                <w:rFonts w:hint="eastAsia" w:ascii="仿宋" w:hAnsi="仿宋" w:eastAsia="仿宋" w:cs="仿宋"/>
                <w:sz w:val="24"/>
                <w:szCs w:val="24"/>
              </w:rPr>
              <w:t>2) 安全管理员：只能授予安全管理员的角色，可以管理用户及授权，不能进行资源和业务的维护工作。</w:t>
            </w:r>
          </w:p>
          <w:p>
            <w:pPr>
              <w:spacing w:after="120"/>
              <w:rPr>
                <w:rFonts w:ascii="仿宋" w:hAnsi="仿宋" w:eastAsia="仿宋" w:cs="仿宋"/>
                <w:sz w:val="24"/>
                <w:szCs w:val="24"/>
              </w:rPr>
            </w:pPr>
            <w:r>
              <w:rPr>
                <w:rFonts w:hint="eastAsia" w:ascii="仿宋" w:hAnsi="仿宋" w:eastAsia="仿宋" w:cs="仿宋"/>
                <w:sz w:val="24"/>
                <w:szCs w:val="24"/>
              </w:rPr>
              <w:t>3) 安全审计员：只能开展审计类业务，无权维护其他业务。。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restart"/>
            <w:tcBorders>
              <w:top w:val="single" w:color="auto" w:sz="4" w:space="0"/>
              <w:left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运维服务</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一键集群健康检查功能，为满足日常巡检需要，支持一键执行对超融合、虚拟化、桌面云平台的硬件、计算、网络、存储、服务等信息进行检查，及时发现问题，通过打分方式对整个平台健康状态进行评分，且支持系统定期执行检查，可将检查结果导出或发送给制定收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支持一键关机维护功能，为满足日常关机维护需要，避免复杂的关机流程，支持快速对集群或单个服务器进行关机维护。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支持一键在线升级功能，可按照计算、存储、管理模块进行一键向导式升级，采用滚动式升级方式，升级过程对业务无影响。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支持P2V和V2V迁移功能，可以将超融合系统外部的Windows、Linux系统物理机或虚拟机通过迁移工具快速迁移到超融合平台中，图形界面中可以显示迁移的进度、源IP地址、目标IP地址等信息。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restart"/>
            <w:tcBorders>
              <w:top w:val="single" w:color="auto" w:sz="4" w:space="0"/>
              <w:left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数据可靠性管理</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资源回收站功能，防止因虚拟机误删除导致数据丢失，为了防止误删除、误清空操作，在删除资源或清空回收站时需通过验证码或用户密码等方式进行验证，支持设置回收站文件保存周期，超期的文件将被自动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支持虚拟机无代理备份功能。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2</w:t>
            </w:r>
          </w:p>
        </w:tc>
        <w:tc>
          <w:tcPr>
            <w:tcW w:w="1245"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计算虚拟化要求</w:t>
            </w: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计算架构</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服务器虚拟化内核基于KVM定制开发，经过深度优化提供更高的稳定性和性能。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生命周期管理</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支持虚拟机全生命周期管理，包括虚拟机创建、删除、启动、关闭、重启、快照、克隆、VNC登录等，支持虚拟机的搜索和过滤。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创建虚拟机</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为了保证创建虚拟机的灵活性，可通过创建全新、LHV模板和OVA/OVF模板三种方式创建虚拟机，也可通过内置低配、中配、高配模板快速创建虚拟机。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虚拟机</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虚拟机应具备物理机完整属性，拥有CPU、内存、网卡、硬盘、显卡等。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批量操作</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应支持批量操作虚拟机日常功能，包括批量虚拟机开机、关机、挂起、重启、迁移等，提升虚拟机维护的便捷性。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Guest OS</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虚拟机应可以安装独立的操作系统，支持Windows操作系统，包括Windows XP、Windows 7、Windows Server 2003、2008R2、2012R2、2016及以上版本服务器操作系统，支持Linux操作系统，包括Redhat、SUSE、CentOS、Ubuntu、Debian等多个发行版本，支持国产操作系统，包括统信UOS、中标麒麟、银河麒麟等。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故障隔离</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支持虚拟机故障隔离，虚拟机之间支持隔离保护，单一虚拟机故障不会影响到同节点其他虚拟机正常运行。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热迁移</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支持在线的VM迁移，可以在不停机状态下，手工或自动地实现VM在资源池内不同物理机之间、不同存储卷之间进行迁移，保障业务连续性。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HA高可用</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虚拟化平台支持虚拟机高可用特性，当集群中出现服务器节点故障或其他原因导致的不可访问，其上运行的虚拟机可以自动在其它正常服务器节点实现启动，保证业务连续性。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动态资源负载</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支持资源动态负载均衡策略，当集群中物理服务器的资源负载过高时，系统自动将高负载物理服务器上运行的虚拟机迁移到相对空闲的物理服务器上，保证集群中服务器的资源利用率保持一致水平。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快照</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支持快照功能，可对开机、关机状态虚拟机生成快照，支持对生成的快照进行克隆虚拟机或模板操作，支持全克隆和链接克隆。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快照策略</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支持精细化快照策略设置，可设置按月、周、天、小时为周期运行策略，可设置按保留时间或保留数量的保存策略，可将配置好的快照策略批量到虚拟机。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克隆</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支持虚拟机克隆功能，支持克隆到虚拟机或模板。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资源动态调整</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为了保证业务系统连续性运行，支持对虚拟硬件进行动态调整，可调整开机状态虚拟机的CPU、内存、硬盘、网卡资源，可在开机状态删除虚拟机硬盘、网卡资源，无需停机或重启即可实现虚拟资源的调整生效。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vCPU亲和</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为了保证业务系统对CPU资源使用稳定，支持对虚拟机vCPU亲和设置，通过手动将vCPU配到到固定物理CPU内核，保证对CPU资源优先使用。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vCPU控制</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支持虚拟机vCPU的限制和配额，可设置低、中、高、自定义配额，保证对计算资源的良好管控。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内存共享</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支持合理的内存调度机制， 保证内存资源灵活控制，可设置内存共享。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网卡</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支持精细化的虚拟网卡设置，为满足个性化需求，可按需指定网卡类型、Qos、自定义IP地址、MAC地址、网关、安全组等。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BIOS</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支持SEABIOS和UEFI类型BIOS，可按需设置BIOS停滞时间。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故障检测</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支持虚拟机故障检测功能，在Windows 虚拟机出现卡死及蓝屏时可自动实现重启。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跨主机USB</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支持USB设备跨主机映射，无需安装客户端插件或代理即可识别USB设备，即使出现虚拟机迁移也可实现USB设备远程跨主机访问。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引导顺序</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支持设置虚拟机引导顺序，可自定义设置硬盘、网络、CD-ROM引导顺序。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restart"/>
            <w:tcBorders>
              <w:top w:val="single" w:color="auto" w:sz="4" w:space="0"/>
              <w:left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GPU</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支持GPU直通功能，将物理GPU通过Passthrough方式透传给虚拟机使用，虚拟机可以独占使用物理GPU资源。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支持vGPU功能，通过将物理GPU切分成多个vGPU分配给多个虚拟机使用，多个虚拟机可以共享物理GPU资源。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公网映射</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支持公网映射功能，可以将内网超融合服务器节点通过配置公网IP地址映射到公网，用于在外网连接VNC和桌面使用。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锁定</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支持虚拟机锁定功能，可以将重要虚拟机设置密码锁定，只有解锁后才可对虚拟机进行配置操作。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restart"/>
            <w:tcBorders>
              <w:top w:val="single" w:color="auto" w:sz="4" w:space="0"/>
              <w:left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导出</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支持虚拟机列表批量导出功能，可将选定的或全部虚拟机列表通过CSV格式导出，便于IT管理员数据统计。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支持虚拟机导出功能，可将虚拟机通过tar.gz格式导出。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50"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3</w:t>
            </w:r>
          </w:p>
        </w:tc>
        <w:tc>
          <w:tcPr>
            <w:tcW w:w="1245"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存储虚拟化要求</w:t>
            </w: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分布式</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采用分布式架构设计，由多台物理服务器组成分布式存储集群，通过新增物理服务器可以实现存储容量和性能的横向扩展（Scale-Out架构），扩容过程保证业务零中断。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自主研发</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分布式存储系统应完全自主研发，不能采用开源分布式存储技术（Glusterfs、Ceph、Lustre等）二次开发，掌握存储核心技术，提供更高的可靠性和性能。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自动分层</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分布式存储应智能分析数据负载情况，将数据在不同性能的硬盘（SSD、SATA）之间自动迁移，迁移过程对上层虚拟机和应用透明，无需停机，且数据迁移是实时、自动的。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安全恢复</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支持数据安全恢复机制，当服务器节点或者硬盘故障后，自动利用集群内空闲硬盘空间用于故障数据重新恢复，通过图形界面可展示数据重建进度，保证数据安全性。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本地化</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支持数据本地化技术，虚拟机会在运行服务器节点存储建立完整的数据副本，其它数据副本在其他服务器节点硬盘均匀放置，数据副本优先在本地放置一份，虚机读取数据时优先读取本地副本。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存储策略</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支持精细化存储策略设置，为满足不同业务需求可设置基于存储容器的多种策略，存储策略支持设置副本数，置备方式，压缩算法，空间预留，闪存读缓存预留，校验和开启。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多副本</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支持数据多副本技术，支持硬盘、节点、站点级别可用域，数据副本按可用域自动存储，支持1-5副本，最大满足4节点或设备故障。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延伸集群</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支持延伸集群功能，可实现站点级容灾保护，配置延伸集群后，单一站点故障后，延伸站点可实现立即接管，数据无丢失，且延伸站点可继续提供集群高可用，延伸站点可继续允许1-2节点故障。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应用感知</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支持智能应用感知技术，系统可自动识别业务系统写入数据块大小，进行智能匹配，保证最佳存储性能。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置备方式</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支持多种存储盘置备方式，为满足不同场景需要，应支持厚置备即时置零、厚置备延迟置零、精简置备，配置精简制备方式后可为虚拟卷保留一定比例的存储空间，可选25%、50%、75%预留。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压缩</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支持在线压缩功能，设置后数据写入可进行在线压缩，应至少支持4种压缩选项，支持不同压缩比，节省存储空间。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校验和验证</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校验和验证功能，开启该功能后，在读取数据时，会计算读取数据的校验和，并同时读取以前写入的校验和。如果发现了错误，会通过其他数据副本在线重建数据。另外，支持该功能在后台周期性执行数据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读缓存</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支持闪存读缓存功能，在混闪配置场景中，设置启用读缓存后，在闪存盘中按需为虚拟卷分配读取缓存，保证经常被读取的数据在内存缓存空间不足的时候下沉到闪存盘中，帮助提升读操作性能。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强制置备</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支持强制置备功能，开启该选项后，即使卷容器不满足存储策略中指定的允许的故障数，也会置备该对象，支持1节点和2节点强制置备2副本。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共享盘</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支持iSCSI共享盘功能，多个虚拟机实例可配置一个共享盘，共享盘承载多个虚拟机实例高可用性，满足Oracle rac、SQL Server等数据库高可用部署，支持加密访问。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50"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4</w:t>
            </w:r>
          </w:p>
        </w:tc>
        <w:tc>
          <w:tcPr>
            <w:tcW w:w="1245"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网络虚拟化要求</w:t>
            </w:r>
          </w:p>
        </w:tc>
        <w:tc>
          <w:tcPr>
            <w:tcW w:w="1365" w:type="dxa"/>
            <w:vMerge w:val="restart"/>
            <w:tcBorders>
              <w:top w:val="single" w:color="auto" w:sz="4" w:space="0"/>
              <w:left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网络拓扑</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应在管理平台上可以实现可视化网络拓扑的构建，支持虚拟设备的一键式拖拽与构建，快速的实现整个业务逻辑，支持对整个平台虚拟设备实现统一的管理，提升运维管理的工作效率。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应提供虚拟机等设备的连通性测试功能，支持虚拟网卡和物理网卡的拓扑应对，方便在虚拟化环境中进行相应的故障排除和恢复，能够定位到出现故障的网络链路，方便快速排查问题保障业务的高连续性。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安全组</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支持网络安全组功能，安全组类型支持ipv4、ipv6、mac、vlan，可设置虚拟机的入方向、出方向安全访问控制功能，可基于IP、MAC、端口号、协议、优先级等设置访问规则。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Qos策略</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应支持设置虚拟机网络QoS策略，包括限制平均上传/下载的带宽，避免由于单个虚拟机的网络流量过大影响其他业务虚拟机。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负载均衡</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支持网络负载均衡，要求至少支持6种bond模式，满足故障切换和负载均衡能力。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8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网络配置</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应支持在UI管理平台界面实现对网络配置的全部操作，包括物理网卡bond、虚拟交换机、虚拟端口组等设置，无需借助命令行操作，提高运维效率和简易性。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5</w:t>
            </w:r>
          </w:p>
        </w:tc>
        <w:tc>
          <w:tcPr>
            <w:tcW w:w="1245"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资质要求</w:t>
            </w:r>
          </w:p>
        </w:tc>
        <w:tc>
          <w:tcPr>
            <w:tcW w:w="1365" w:type="dxa"/>
            <w:vMerge w:val="restart"/>
            <w:tcBorders>
              <w:top w:val="single" w:color="auto" w:sz="4" w:space="0"/>
              <w:left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软件著作权</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bCs/>
                <w:sz w:val="24"/>
                <w:szCs w:val="24"/>
              </w:rPr>
              <w:t>应提供国家版权局颁发的超融合软件著作权登记证书。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bCs/>
                <w:sz w:val="24"/>
                <w:szCs w:val="24"/>
              </w:rPr>
              <w:t>应提供国家版权局颁发的分布式存储软件著作权登记证书。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bCs/>
                <w:sz w:val="24"/>
                <w:szCs w:val="24"/>
              </w:rPr>
              <w:t>应提供国家版权局颁发的虚拟化软件著作权登记证书。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vMerge w:val="continue"/>
            <w:tcBorders>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bCs/>
                <w:sz w:val="24"/>
                <w:szCs w:val="24"/>
              </w:rPr>
              <w:t>应提供国家版权局颁发的云管理平台软件著作权登记证书。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可信超融合</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bCs/>
                <w:sz w:val="24"/>
                <w:szCs w:val="24"/>
              </w:rPr>
            </w:pPr>
            <w:r>
              <w:rPr>
                <w:rFonts w:hint="eastAsia" w:ascii="仿宋" w:hAnsi="仿宋" w:eastAsia="仿宋" w:cs="仿宋"/>
                <w:b w:val="0"/>
                <w:bCs w:val="0"/>
                <w:sz w:val="24"/>
                <w:szCs w:val="24"/>
              </w:rPr>
              <w:t>所投产品</w:t>
            </w:r>
            <w:r>
              <w:rPr>
                <w:rFonts w:hint="eastAsia" w:ascii="仿宋" w:hAnsi="仿宋" w:eastAsia="仿宋" w:cs="仿宋"/>
                <w:b w:val="0"/>
                <w:bCs w:val="0"/>
                <w:sz w:val="24"/>
                <w:szCs w:val="24"/>
                <w:lang w:eastAsia="zh-CN"/>
              </w:rPr>
              <w:t>具备</w:t>
            </w:r>
            <w:r>
              <w:rPr>
                <w:rFonts w:hint="eastAsia" w:ascii="仿宋" w:hAnsi="仿宋" w:eastAsia="仿宋" w:cs="仿宋"/>
                <w:b w:val="0"/>
                <w:bCs w:val="0"/>
                <w:sz w:val="24"/>
                <w:szCs w:val="24"/>
              </w:rPr>
              <w:t>数据中心联盟颁发的超融合架构可信认证证书。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val="0"/>
                <w:bCs w:val="0"/>
                <w:sz w:val="24"/>
                <w:szCs w:val="24"/>
              </w:rPr>
            </w:pPr>
            <w:r>
              <w:rPr>
                <w:rFonts w:hint="eastAsia" w:ascii="仿宋" w:hAnsi="仿宋" w:eastAsia="仿宋" w:cs="仿宋"/>
                <w:b w:val="0"/>
                <w:bCs w:val="0"/>
                <w:sz w:val="24"/>
                <w:szCs w:val="24"/>
              </w:rPr>
              <w:t>测试报告</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b w:val="0"/>
                <w:bCs w:val="0"/>
                <w:sz w:val="24"/>
                <w:szCs w:val="24"/>
              </w:rPr>
            </w:pPr>
            <w:r>
              <w:rPr>
                <w:rFonts w:hint="eastAsia" w:ascii="仿宋" w:hAnsi="仿宋" w:eastAsia="仿宋" w:cs="仿宋"/>
                <w:b w:val="0"/>
                <w:bCs w:val="0"/>
                <w:sz w:val="24"/>
                <w:szCs w:val="24"/>
                <w:lang w:eastAsia="zh-CN"/>
              </w:rPr>
              <w:t>具备</w:t>
            </w:r>
            <w:r>
              <w:rPr>
                <w:rFonts w:hint="eastAsia" w:ascii="仿宋" w:hAnsi="仿宋" w:eastAsia="仿宋" w:cs="仿宋"/>
                <w:b w:val="0"/>
                <w:bCs w:val="0"/>
                <w:sz w:val="24"/>
                <w:szCs w:val="24"/>
              </w:rPr>
              <w:t>软件测试报告。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CCC资质</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所投标硬件服务器具备中国质量认证中心颁发的中国国家强制性产品认证证书，且制造商与生产厂为同一企业。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850"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245"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15万小时MTBF</w:t>
            </w:r>
          </w:p>
        </w:tc>
        <w:tc>
          <w:tcPr>
            <w:tcW w:w="592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所投标硬件服务器具备国家电子计算机质量监督检查中心颁发的15万小时MTBF。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6</w:t>
            </w: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服务</w:t>
            </w:r>
          </w:p>
        </w:tc>
        <w:tc>
          <w:tcPr>
            <w:tcW w:w="7292" w:type="dxa"/>
            <w:gridSpan w:val="2"/>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软硬件提供五年原厂7*24保修服务</w:t>
            </w:r>
          </w:p>
        </w:tc>
      </w:tr>
    </w:tbl>
    <w:p>
      <w:pPr>
        <w:pStyle w:val="15"/>
        <w:ind w:firstLine="0"/>
        <w:rPr>
          <w:rFonts w:ascii="仿宋" w:hAnsi="仿宋" w:eastAsia="仿宋" w:cs="仿宋"/>
          <w:sz w:val="24"/>
        </w:rPr>
      </w:pPr>
    </w:p>
    <w:p>
      <w:pPr>
        <w:pStyle w:val="4"/>
        <w:numPr>
          <w:ilvl w:val="0"/>
          <w:numId w:val="4"/>
        </w:numPr>
        <w:rPr>
          <w:rFonts w:ascii="仿宋" w:hAnsi="仿宋" w:eastAsia="仿宋" w:cs="仿宋"/>
          <w:sz w:val="24"/>
          <w:szCs w:val="24"/>
        </w:rPr>
      </w:pPr>
      <w:bookmarkStart w:id="62" w:name="_Toc9842"/>
      <w:bookmarkStart w:id="63" w:name="_Toc4547"/>
      <w:r>
        <w:rPr>
          <w:rFonts w:hint="eastAsia" w:ascii="仿宋" w:hAnsi="仿宋" w:eastAsia="仿宋" w:cs="仿宋"/>
          <w:sz w:val="24"/>
          <w:szCs w:val="24"/>
        </w:rPr>
        <w:t>数据库双活存储设备</w:t>
      </w:r>
      <w:bookmarkEnd w:id="62"/>
      <w:bookmarkEnd w:id="63"/>
    </w:p>
    <w:tbl>
      <w:tblPr>
        <w:tblStyle w:val="63"/>
        <w:tblW w:w="54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shd w:val="clear" w:color="000000" w:fill="auto"/>
            <w:vAlign w:val="center"/>
          </w:tcPr>
          <w:p>
            <w:pPr>
              <w:rPr>
                <w:rFonts w:ascii="仿宋" w:hAnsi="仿宋" w:eastAsia="仿宋" w:cs="仿宋"/>
                <w:b/>
                <w:bCs/>
                <w:sz w:val="24"/>
                <w:szCs w:val="24"/>
              </w:rPr>
            </w:pPr>
            <w:r>
              <w:rPr>
                <w:rFonts w:hint="eastAsia" w:ascii="仿宋" w:hAnsi="仿宋" w:eastAsia="仿宋" w:cs="仿宋"/>
                <w:b/>
                <w:kern w:val="0"/>
                <w:sz w:val="24"/>
                <w:szCs w:val="24"/>
              </w:rPr>
              <w:t>指标项</w:t>
            </w:r>
          </w:p>
        </w:tc>
        <w:tc>
          <w:tcPr>
            <w:tcW w:w="4251" w:type="pct"/>
            <w:shd w:val="clear" w:color="000000" w:fill="auto"/>
            <w:vAlign w:val="center"/>
          </w:tcPr>
          <w:p>
            <w:pPr>
              <w:ind w:firstLine="482"/>
              <w:jc w:val="center"/>
              <w:rPr>
                <w:rFonts w:ascii="仿宋" w:hAnsi="仿宋" w:eastAsia="仿宋" w:cs="仿宋"/>
                <w:b/>
                <w:bCs/>
                <w:sz w:val="24"/>
                <w:szCs w:val="24"/>
              </w:rPr>
            </w:pPr>
            <w:r>
              <w:rPr>
                <w:rFonts w:hint="eastAsia" w:ascii="仿宋" w:hAnsi="仿宋" w:eastAsia="仿宋" w:cs="仿宋"/>
                <w:b/>
                <w:kern w:val="0"/>
                <w:sz w:val="24"/>
                <w:szCs w:val="24"/>
              </w:rPr>
              <w:t>配置及参数要求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vMerge w:val="restart"/>
            <w:vAlign w:val="center"/>
          </w:tcPr>
          <w:p>
            <w:pPr>
              <w:rPr>
                <w:rFonts w:ascii="仿宋" w:hAnsi="仿宋" w:eastAsia="仿宋" w:cs="仿宋"/>
                <w:kern w:val="0"/>
                <w:sz w:val="24"/>
                <w:szCs w:val="24"/>
              </w:rPr>
            </w:pPr>
            <w:r>
              <w:rPr>
                <w:rFonts w:hint="eastAsia" w:ascii="仿宋" w:hAnsi="仿宋" w:eastAsia="仿宋" w:cs="仿宋"/>
                <w:kern w:val="0"/>
                <w:sz w:val="24"/>
                <w:szCs w:val="24"/>
              </w:rPr>
              <w:t>体系架构</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控制器采用A-A架构，LUN不归属于单一控制器，业务负载均衡到所有控制器。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vMerge w:val="continue"/>
            <w:vAlign w:val="center"/>
          </w:tcPr>
          <w:p>
            <w:pPr>
              <w:rPr>
                <w:rFonts w:ascii="仿宋" w:hAnsi="仿宋" w:eastAsia="仿宋" w:cs="仿宋"/>
                <w:kern w:val="0"/>
                <w:sz w:val="24"/>
                <w:szCs w:val="24"/>
              </w:rPr>
            </w:pP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全闪存架构，仅支持SSD盘，不支持HDD硬盘。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748" w:type="pct"/>
            <w:vMerge w:val="continue"/>
            <w:vAlign w:val="center"/>
          </w:tcPr>
          <w:p>
            <w:pPr>
              <w:rPr>
                <w:rFonts w:ascii="仿宋" w:hAnsi="仿宋" w:eastAsia="仿宋" w:cs="仿宋"/>
                <w:kern w:val="0"/>
                <w:sz w:val="24"/>
                <w:szCs w:val="24"/>
              </w:rPr>
            </w:pP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采用多控（所有控制器）高速互联架构，控制器互联协议采用PCI-E或RDMA或IB协议，非FC、IP联邦。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48" w:type="pct"/>
            <w:vMerge w:val="restar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基本配置</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控制器配置：本次配置控制器数量≥2个；</w:t>
            </w:r>
            <w:r>
              <w:rPr>
                <w:rFonts w:hint="eastAsia" w:ascii="仿宋" w:hAnsi="仿宋" w:eastAsia="仿宋" w:cs="仿宋"/>
                <w:sz w:val="24"/>
                <w:szCs w:val="24"/>
              </w:rPr>
              <w:t>采用中国产核心处理器（非Intel）芯片，</w:t>
            </w:r>
            <w:r>
              <w:rPr>
                <w:rFonts w:hint="eastAsia" w:ascii="仿宋" w:hAnsi="仿宋" w:eastAsia="仿宋" w:cs="仿宋"/>
                <w:kern w:val="0"/>
                <w:sz w:val="24"/>
                <w:szCs w:val="24"/>
              </w:rPr>
              <w:t>存储系统整体实配CPU总核数≥60核。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48" w:type="pct"/>
            <w:vMerge w:val="continue"/>
            <w:shd w:val="clear" w:color="auto" w:fill="auto"/>
            <w:vAlign w:val="center"/>
          </w:tcPr>
          <w:p>
            <w:pPr>
              <w:rPr>
                <w:rFonts w:ascii="仿宋" w:hAnsi="仿宋" w:eastAsia="仿宋" w:cs="仿宋"/>
                <w:kern w:val="0"/>
                <w:sz w:val="24"/>
                <w:szCs w:val="24"/>
              </w:rPr>
            </w:pP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缓存配置：系统一级缓存容量实配≥256GB（不含任何性能加速模块、FlashCache、PAM卡，SSD Cache、SCM等）；控制器缓存均具备断电保护功能， 在出现电源故障时，可提供充足的电源，将高速缓存内容转储至非易失性内部存储设备上（非通用服务器架构）。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8" w:type="pct"/>
            <w:vMerge w:val="continue"/>
            <w:shd w:val="clear" w:color="auto" w:fill="auto"/>
            <w:vAlign w:val="center"/>
          </w:tcPr>
          <w:p>
            <w:pPr>
              <w:rPr>
                <w:rFonts w:ascii="仿宋" w:hAnsi="仿宋" w:eastAsia="仿宋" w:cs="仿宋"/>
                <w:kern w:val="0"/>
                <w:sz w:val="24"/>
                <w:szCs w:val="24"/>
              </w:rPr>
            </w:pP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主机端口配置：本次实际配置主机端口：≥8*32Gbps FC端口(含光模块)；≥8*10GE接口(含光模块)；≥8*1GE接口。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48" w:type="pct"/>
            <w:vMerge w:val="continue"/>
            <w:shd w:val="clear" w:color="auto" w:fill="auto"/>
            <w:vAlign w:val="center"/>
          </w:tcPr>
          <w:p>
            <w:pPr>
              <w:rPr>
                <w:rFonts w:ascii="仿宋" w:hAnsi="仿宋" w:eastAsia="仿宋" w:cs="仿宋"/>
                <w:kern w:val="0"/>
                <w:sz w:val="24"/>
                <w:szCs w:val="24"/>
              </w:rPr>
            </w:pP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硬盘配置：支持企业级NVMe SSD、SAS SSD，非SATA SSD。本次配置≥12*3.84T NVMe SSD硬盘。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控制器扩展</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支持控制器扩展；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主机接口类型</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支持配置8/16/32Gb FC，10/25/40/100 Gb Ethernet。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8" w:type="pct"/>
            <w:shd w:val="clear" w:color="000000" w:fill="FFFFFF"/>
            <w:vAlign w:val="center"/>
          </w:tcPr>
          <w:p>
            <w:pPr>
              <w:rPr>
                <w:rFonts w:ascii="仿宋" w:hAnsi="仿宋" w:eastAsia="仿宋" w:cs="仿宋"/>
                <w:kern w:val="0"/>
                <w:sz w:val="24"/>
                <w:szCs w:val="24"/>
              </w:rPr>
            </w:pPr>
            <w:r>
              <w:rPr>
                <w:rFonts w:hint="eastAsia" w:ascii="仿宋" w:hAnsi="仿宋" w:eastAsia="仿宋" w:cs="仿宋"/>
                <w:kern w:val="0"/>
                <w:sz w:val="24"/>
                <w:szCs w:val="24"/>
              </w:rPr>
              <w:t>后端磁盘通道</w:t>
            </w:r>
          </w:p>
        </w:tc>
        <w:tc>
          <w:tcPr>
            <w:tcW w:w="4251" w:type="pct"/>
            <w:shd w:val="clear" w:color="000000" w:fill="FFFFFF"/>
            <w:vAlign w:val="center"/>
          </w:tcPr>
          <w:p>
            <w:pPr>
              <w:rPr>
                <w:rFonts w:ascii="仿宋" w:hAnsi="仿宋" w:eastAsia="仿宋" w:cs="仿宋"/>
                <w:kern w:val="0"/>
                <w:sz w:val="24"/>
                <w:szCs w:val="24"/>
              </w:rPr>
            </w:pPr>
            <w:r>
              <w:rPr>
                <w:rFonts w:hint="eastAsia" w:ascii="仿宋" w:hAnsi="仿宋" w:eastAsia="仿宋" w:cs="仿宋"/>
                <w:kern w:val="0"/>
                <w:sz w:val="24"/>
                <w:szCs w:val="24"/>
              </w:rPr>
              <w:t>端口采用SAS3.0技术，设备可支持NVMe over Fabric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硬盘扩展</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系统支持最大盘位数≥1000块。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SSD寿命监控</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提供SSD寿命监控技术，并在系统中显示每一块SSD硬盘的磨损度以及预估剩余寿命。提供硬盘反磨损均衡技术。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数据重构</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重建1TB数据时间最短可达30分钟。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RAID级别</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提供RAID5、RAID6和容忍三盘失效。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自动精简功能</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配置自动精简配置，可实现存储资源的按需分配，实现零检测和已删除空间的回收，提高空间利用率。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快照</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配置数据快照功能，恢复某个时间点的快照，其他时间点快照不丢失。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数据销毁</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配置数据销毁功能，通过全0或随机数据覆盖写来销毁数据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持续数据保护</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配置高密快照功能，恢复任意时间点快照，其他时间点快照不丢失。系统提供每3秒做一次快照备份，构建持续数据保护的能力。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克隆功能</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配置克隆功能，可为快照和源LUN提供一个实体副本；克隆支持立即可用、克隆一致性组、级联克隆、正向和反向同步。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关键业务保障</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配置QoS功能，提供图像化管理界面, 能够按照IOPS、带宽等维度进行策略调整。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同步/异步复制</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配置远程复制功能，支持LUN同步远程复制，LUN异步远程复制。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双活功能</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配置A-A SAN双活功能，主机能同时在双活的两台存储上进行读写操作。双活功能应基于存储控制器自身来实现，非网关形式（在服务器和存储之间增加网关设备来实现双活）的存储双活架构。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异构虚拟化</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配置异构虚拟化技术</w:t>
            </w:r>
          </w:p>
          <w:p>
            <w:pPr>
              <w:rPr>
                <w:rFonts w:ascii="仿宋" w:hAnsi="仿宋" w:eastAsia="仿宋" w:cs="仿宋"/>
                <w:kern w:val="0"/>
                <w:sz w:val="24"/>
                <w:szCs w:val="24"/>
              </w:rPr>
            </w:pPr>
            <w:r>
              <w:rPr>
                <w:rFonts w:hint="eastAsia" w:ascii="仿宋" w:hAnsi="仿宋" w:eastAsia="仿宋" w:cs="仿宋"/>
                <w:kern w:val="0"/>
                <w:sz w:val="24"/>
                <w:szCs w:val="24"/>
              </w:rPr>
              <w:t>1）支持异构虚拟化功能，支持异构存储虚拟化整合功能，支持接管异构存储，无需破坏或者改变现有数据格式，构成异构资源池，进行统一的资源调配和管理。</w:t>
            </w:r>
          </w:p>
          <w:p>
            <w:pPr>
              <w:rPr>
                <w:rFonts w:ascii="仿宋" w:hAnsi="仿宋" w:eastAsia="仿宋" w:cs="仿宋"/>
                <w:kern w:val="0"/>
                <w:sz w:val="24"/>
                <w:szCs w:val="24"/>
              </w:rPr>
            </w:pPr>
            <w:r>
              <w:rPr>
                <w:rFonts w:hint="eastAsia" w:ascii="仿宋" w:hAnsi="仿宋" w:eastAsia="仿宋" w:cs="仿宋"/>
                <w:kern w:val="0"/>
                <w:sz w:val="24"/>
                <w:szCs w:val="24"/>
              </w:rPr>
              <w:t>2）异构虚拟化兼容业界主流存储（如EMC、HP、HDS、IBM、Huawei、NetApp等多个厂家的阵列）。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8" w:type="pct"/>
            <w:shd w:val="clear" w:color="auto" w:fill="auto"/>
            <w:vAlign w:val="center"/>
          </w:tcPr>
          <w:p>
            <w:pPr>
              <w:rPr>
                <w:rFonts w:ascii="仿宋" w:hAnsi="仿宋" w:eastAsia="仿宋" w:cs="仿宋"/>
                <w:kern w:val="0"/>
                <w:sz w:val="24"/>
                <w:szCs w:val="24"/>
              </w:rPr>
            </w:pPr>
            <w:bookmarkStart w:id="64" w:name="_Hlk130378420"/>
            <w:r>
              <w:rPr>
                <w:rFonts w:hint="eastAsia" w:ascii="仿宋" w:hAnsi="仿宋" w:eastAsia="仿宋" w:cs="仿宋"/>
                <w:kern w:val="0"/>
                <w:sz w:val="24"/>
                <w:szCs w:val="24"/>
              </w:rPr>
              <w:t>在线不停业务的数据迁移</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存储系统支持基于异构虚拟化功能的不停业务的在线数据迁移，支持EMC、HDS、IBM、HPE等主流存储厂商的设备。</w:t>
            </w:r>
          </w:p>
        </w:tc>
      </w:tr>
      <w:bookmark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多路径软件</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存储厂商提供专有多路径（非操作系统自带多路径）软件，提供故障切换和负载均衡功能，支持Windows\Linux。</w:t>
            </w:r>
            <w:r>
              <w:rPr>
                <w:rFonts w:hint="eastAsia" w:ascii="仿宋" w:hAnsi="仿宋" w:eastAsia="仿宋" w:cs="仿宋"/>
                <w:b w:val="0"/>
                <w:bCs w:val="0"/>
                <w:kern w:val="0"/>
                <w:sz w:val="24"/>
                <w:szCs w:val="24"/>
                <w:lang w:eastAsia="zh-CN"/>
              </w:rPr>
              <w:t>具备</w:t>
            </w:r>
            <w:r>
              <w:rPr>
                <w:rFonts w:hint="eastAsia" w:ascii="仿宋" w:hAnsi="仿宋" w:eastAsia="仿宋" w:cs="仿宋"/>
                <w:b w:val="0"/>
                <w:bCs w:val="0"/>
                <w:kern w:val="0"/>
                <w:sz w:val="24"/>
                <w:szCs w:val="24"/>
              </w:rPr>
              <w:t>国家版权局出具的计算机软件著作权登记证书。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兼容性</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兼容国产化操作系统，存储和双活均支持中标麒麟、银河麒麟、凝思磐石等主流国产操作系统。</w:t>
            </w:r>
          </w:p>
          <w:p>
            <w:pPr>
              <w:rPr>
                <w:rFonts w:ascii="仿宋" w:hAnsi="仿宋" w:eastAsia="仿宋" w:cs="仿宋"/>
                <w:kern w:val="0"/>
                <w:sz w:val="24"/>
                <w:szCs w:val="24"/>
              </w:rPr>
            </w:pPr>
            <w:r>
              <w:rPr>
                <w:rFonts w:hint="eastAsia" w:ascii="仿宋" w:hAnsi="仿宋" w:eastAsia="仿宋" w:cs="仿宋"/>
                <w:kern w:val="0"/>
                <w:sz w:val="24"/>
                <w:szCs w:val="24"/>
              </w:rPr>
              <w:t>兼容国产化数据库，存储和双活均兼容达梦、南大通用、人大金仓等主流国产数据库产品。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智能管理运维</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支持系统和存储池容量预测，支持未来一年的容量利用率预测。用户可根据容量预测 结果提前制定出更好的资源使用计划，根据预测情况进行资源的调度。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8"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自主知识产权</w:t>
            </w:r>
          </w:p>
        </w:tc>
        <w:tc>
          <w:tcPr>
            <w:tcW w:w="4251" w:type="pct"/>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拥有自主知识产权,具有自主研发能力,保障后续产品的连续性。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48" w:type="pct"/>
            <w:shd w:val="clear" w:color="auto" w:fill="auto"/>
            <w:vAlign w:val="center"/>
          </w:tcPr>
          <w:p>
            <w:pPr>
              <w:rPr>
                <w:rFonts w:ascii="仿宋" w:hAnsi="仿宋" w:eastAsia="仿宋" w:cs="仿宋"/>
                <w:b/>
                <w:bCs/>
                <w:sz w:val="24"/>
                <w:szCs w:val="24"/>
              </w:rPr>
            </w:pPr>
            <w:r>
              <w:rPr>
                <w:rFonts w:hint="eastAsia" w:ascii="仿宋" w:hAnsi="仿宋" w:eastAsia="仿宋" w:cs="仿宋"/>
                <w:kern w:val="0"/>
                <w:sz w:val="24"/>
                <w:szCs w:val="24"/>
              </w:rPr>
              <w:t>现场服务</w:t>
            </w:r>
          </w:p>
        </w:tc>
        <w:tc>
          <w:tcPr>
            <w:tcW w:w="4251" w:type="pct"/>
            <w:shd w:val="clear" w:color="auto" w:fill="auto"/>
            <w:vAlign w:val="center"/>
          </w:tcPr>
          <w:p>
            <w:pPr>
              <w:rPr>
                <w:rFonts w:ascii="仿宋" w:hAnsi="仿宋" w:eastAsia="仿宋" w:cs="仿宋"/>
                <w:b/>
                <w:bCs/>
                <w:sz w:val="24"/>
                <w:szCs w:val="24"/>
              </w:rPr>
            </w:pPr>
            <w:r>
              <w:rPr>
                <w:rFonts w:hint="eastAsia" w:ascii="仿宋" w:hAnsi="仿宋" w:eastAsia="仿宋" w:cs="仿宋"/>
                <w:kern w:val="0"/>
                <w:sz w:val="24"/>
                <w:szCs w:val="24"/>
              </w:rPr>
              <w:t>提供五年7*24小时保修服务，设备生产商需在国内设有400技术服务热线。</w:t>
            </w:r>
          </w:p>
        </w:tc>
      </w:tr>
    </w:tbl>
    <w:p>
      <w:pPr>
        <w:pStyle w:val="4"/>
        <w:numPr>
          <w:ilvl w:val="0"/>
          <w:numId w:val="4"/>
        </w:numPr>
        <w:rPr>
          <w:rFonts w:ascii="仿宋" w:hAnsi="仿宋" w:eastAsia="仿宋" w:cs="仿宋"/>
          <w:sz w:val="24"/>
          <w:szCs w:val="24"/>
        </w:rPr>
      </w:pPr>
      <w:bookmarkStart w:id="65" w:name="_Toc10441"/>
      <w:bookmarkStart w:id="66" w:name="_Toc26613"/>
      <w:r>
        <w:rPr>
          <w:rFonts w:hint="eastAsia" w:ascii="仿宋" w:hAnsi="仿宋" w:eastAsia="仿宋" w:cs="仿宋"/>
          <w:sz w:val="24"/>
          <w:szCs w:val="24"/>
        </w:rPr>
        <w:t>虚拟化应用双活存储设备</w:t>
      </w:r>
      <w:bookmarkEnd w:id="65"/>
      <w:bookmarkEnd w:id="66"/>
    </w:p>
    <w:tbl>
      <w:tblPr>
        <w:tblStyle w:val="64"/>
        <w:tblW w:w="5455" w:type="pct"/>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7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b/>
                <w:kern w:val="0"/>
                <w:sz w:val="24"/>
                <w:szCs w:val="24"/>
              </w:rPr>
            </w:pPr>
            <w:r>
              <w:rPr>
                <w:rFonts w:hint="eastAsia" w:ascii="仿宋" w:hAnsi="仿宋" w:eastAsia="仿宋" w:cs="仿宋"/>
                <w:b/>
                <w:kern w:val="0"/>
                <w:sz w:val="24"/>
                <w:szCs w:val="24"/>
              </w:rPr>
              <w:t>指标项</w:t>
            </w:r>
          </w:p>
        </w:tc>
        <w:tc>
          <w:tcPr>
            <w:tcW w:w="4245" w:type="pct"/>
            <w:vAlign w:val="center"/>
          </w:tcPr>
          <w:p>
            <w:pPr>
              <w:spacing w:before="156" w:after="156"/>
              <w:ind w:firstLine="482"/>
              <w:jc w:val="center"/>
              <w:rPr>
                <w:rFonts w:ascii="仿宋" w:hAnsi="仿宋" w:eastAsia="仿宋" w:cs="仿宋"/>
                <w:b/>
                <w:kern w:val="0"/>
                <w:sz w:val="24"/>
                <w:szCs w:val="24"/>
              </w:rPr>
            </w:pPr>
            <w:r>
              <w:rPr>
                <w:rFonts w:hint="eastAsia" w:ascii="仿宋" w:hAnsi="仿宋" w:eastAsia="仿宋" w:cs="仿宋"/>
                <w:b/>
                <w:kern w:val="0"/>
                <w:sz w:val="24"/>
                <w:szCs w:val="24"/>
              </w:rPr>
              <w:t>配置及参数要求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存储统一架构</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本存储支持SAN和NAS一体化，支持NAS协议（包括NFS和CIFS）、IP SAN和FC SAN协议，不需额外配置NAS网关。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故障0感知</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支持单链路软件升级，升级过程IO跌零≤3s。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NDU升级</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支持无中断升级，采用模块化软件架构设计，超过90%的组件用户态。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时延</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稳定时延≤1ms，包括开启增值功能的情况下，包括开启快照等功能。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Merge w:val="restart"/>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控制器</w:t>
            </w:r>
          </w:p>
        </w:tc>
        <w:tc>
          <w:tcPr>
            <w:tcW w:w="4245" w:type="pct"/>
            <w:vAlign w:val="center"/>
          </w:tcPr>
          <w:p>
            <w:pPr>
              <w:spacing w:before="156" w:after="156"/>
              <w:rPr>
                <w:rFonts w:ascii="仿宋" w:hAnsi="仿宋" w:eastAsia="仿宋" w:cs="仿宋"/>
                <w:b/>
                <w:bCs w:val="0"/>
                <w:kern w:val="0"/>
                <w:sz w:val="24"/>
                <w:szCs w:val="24"/>
              </w:rPr>
            </w:pPr>
            <w:r>
              <w:rPr>
                <w:rFonts w:hint="eastAsia" w:ascii="宋体" w:hAnsi="宋体" w:eastAsia="仿宋" w:cs="宋体"/>
                <w:b/>
                <w:bCs w:val="0"/>
                <w:kern w:val="0"/>
                <w:sz w:val="20"/>
                <w:szCs w:val="20"/>
                <w:lang w:eastAsia="zh-CN"/>
              </w:rPr>
              <w:t>☆</w:t>
            </w:r>
            <w:r>
              <w:rPr>
                <w:rFonts w:hint="eastAsia" w:ascii="仿宋" w:hAnsi="仿宋" w:eastAsia="仿宋" w:cs="仿宋"/>
                <w:b/>
                <w:bCs w:val="0"/>
                <w:kern w:val="0"/>
                <w:sz w:val="24"/>
                <w:szCs w:val="24"/>
              </w:rPr>
              <w:t>配置双Active-Active控制器；采用2U盘控一体架构，控制器框提供≥24个硬盘槽位。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755" w:type="pct"/>
            <w:vMerge w:val="continue"/>
            <w:vAlign w:val="center"/>
          </w:tcPr>
          <w:p>
            <w:pPr>
              <w:spacing w:before="156" w:after="156"/>
              <w:jc w:val="center"/>
              <w:rPr>
                <w:rFonts w:ascii="仿宋" w:hAnsi="仿宋" w:eastAsia="仿宋" w:cs="仿宋"/>
                <w:kern w:val="0"/>
                <w:sz w:val="24"/>
                <w:szCs w:val="24"/>
              </w:rPr>
            </w:pPr>
          </w:p>
        </w:tc>
        <w:tc>
          <w:tcPr>
            <w:tcW w:w="4245" w:type="pct"/>
            <w:vAlign w:val="center"/>
          </w:tcPr>
          <w:p>
            <w:pPr>
              <w:spacing w:before="156" w:after="156"/>
              <w:rPr>
                <w:rFonts w:ascii="仿宋" w:hAnsi="仿宋" w:eastAsia="仿宋" w:cs="仿宋"/>
                <w:b/>
                <w:bCs w:val="0"/>
                <w:kern w:val="0"/>
                <w:sz w:val="24"/>
                <w:szCs w:val="24"/>
              </w:rPr>
            </w:pPr>
            <w:r>
              <w:rPr>
                <w:rFonts w:hint="eastAsia" w:ascii="宋体" w:hAnsi="宋体" w:eastAsia="仿宋" w:cs="宋体"/>
                <w:b/>
                <w:bCs w:val="0"/>
                <w:kern w:val="0"/>
                <w:sz w:val="20"/>
                <w:szCs w:val="20"/>
                <w:lang w:eastAsia="zh-CN"/>
              </w:rPr>
              <w:t>☆</w:t>
            </w:r>
            <w:r>
              <w:rPr>
                <w:rFonts w:hint="eastAsia" w:ascii="仿宋" w:hAnsi="仿宋" w:eastAsia="仿宋" w:cs="仿宋"/>
                <w:b/>
                <w:bCs w:val="0"/>
                <w:kern w:val="0"/>
                <w:sz w:val="24"/>
                <w:szCs w:val="24"/>
              </w:rPr>
              <w:t>采用中国产核心处理器（非Intel）芯片，采用多核处理器，配置控制器处理器总物理核心数≥40核。</w:t>
            </w:r>
            <w:r>
              <w:rPr>
                <w:rFonts w:hint="eastAsia" w:ascii="仿宋" w:hAnsi="仿宋" w:eastAsia="仿宋" w:cs="仿宋"/>
                <w:b/>
                <w:bCs w:val="0"/>
                <w:kern w:val="0"/>
                <w:sz w:val="24"/>
                <w:szCs w:val="24"/>
                <w:highlight w:val="none"/>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55" w:type="pct"/>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存储缓存容量</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控制器配置：本次配置控制器数量≥2个；缓存容量配置≥256GB（不含性能加速卡或SSD缓存等）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前端主机通道接口</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配置≥8*1Gbps Ethernet ＋ 8*10Gbps Ethernet + 8*32Gbps FC接口。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jc w:val="center"/>
              <w:rPr>
                <w:rFonts w:ascii="仿宋" w:hAnsi="仿宋" w:eastAsia="仿宋" w:cs="仿宋"/>
                <w:b/>
                <w:bCs/>
                <w:kern w:val="0"/>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kern w:val="0"/>
                <w:sz w:val="24"/>
                <w:szCs w:val="24"/>
              </w:rPr>
              <w:t>配置硬盘</w:t>
            </w:r>
          </w:p>
        </w:tc>
        <w:tc>
          <w:tcPr>
            <w:tcW w:w="4245" w:type="pct"/>
            <w:vAlign w:val="center"/>
          </w:tcPr>
          <w:p>
            <w:pPr>
              <w:spacing w:before="156" w:after="156"/>
              <w:rPr>
                <w:rFonts w:ascii="仿宋" w:hAnsi="仿宋" w:eastAsia="仿宋" w:cs="仿宋"/>
                <w:b/>
                <w:bCs/>
                <w:kern w:val="0"/>
                <w:sz w:val="24"/>
                <w:szCs w:val="24"/>
              </w:rPr>
            </w:pPr>
            <w:r>
              <w:rPr>
                <w:rFonts w:hint="eastAsia" w:ascii="仿宋" w:hAnsi="仿宋" w:eastAsia="仿宋" w:cs="仿宋"/>
                <w:b/>
                <w:bCs/>
                <w:kern w:val="0"/>
                <w:sz w:val="24"/>
                <w:szCs w:val="24"/>
              </w:rPr>
              <w:t>支持SSD,SAS,NL-SAS等类型硬盘</w:t>
            </w:r>
          </w:p>
          <w:p>
            <w:pPr>
              <w:spacing w:before="156" w:after="156"/>
              <w:rPr>
                <w:rFonts w:ascii="仿宋" w:hAnsi="仿宋" w:eastAsia="仿宋" w:cs="仿宋"/>
                <w:b/>
                <w:bCs/>
                <w:kern w:val="0"/>
                <w:sz w:val="24"/>
                <w:szCs w:val="24"/>
              </w:rPr>
            </w:pPr>
            <w:r>
              <w:rPr>
                <w:rFonts w:hint="eastAsia" w:ascii="仿宋" w:hAnsi="仿宋" w:eastAsia="仿宋" w:cs="仿宋"/>
                <w:b/>
                <w:bCs/>
                <w:kern w:val="0"/>
                <w:sz w:val="24"/>
                <w:szCs w:val="24"/>
              </w:rPr>
              <w:t>配置≥24*1.92T SS硬盘+36*2.4T SA硬盘+17*10T NL SAS硬盘</w:t>
            </w:r>
          </w:p>
          <w:p>
            <w:pPr>
              <w:spacing w:before="156" w:after="156"/>
              <w:rPr>
                <w:rFonts w:ascii="仿宋" w:hAnsi="仿宋" w:eastAsia="仿宋" w:cs="仿宋"/>
                <w:b/>
                <w:bCs/>
                <w:kern w:val="0"/>
                <w:sz w:val="24"/>
                <w:szCs w:val="24"/>
              </w:rPr>
            </w:pPr>
            <w:r>
              <w:rPr>
                <w:rFonts w:hint="eastAsia" w:ascii="仿宋" w:hAnsi="仿宋" w:eastAsia="仿宋" w:cs="仿宋"/>
                <w:b/>
                <w:bCs/>
                <w:kern w:val="0"/>
                <w:sz w:val="24"/>
                <w:szCs w:val="24"/>
              </w:rPr>
              <w:t>最大支持磁盘插槽个数≥1000。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后端磁盘通道</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配置后端磁盘通道带宽≥192Gbps。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支持RAID</w:t>
            </w:r>
          </w:p>
        </w:tc>
        <w:tc>
          <w:tcPr>
            <w:tcW w:w="4245" w:type="pct"/>
            <w:vAlign w:val="center"/>
          </w:tcPr>
          <w:p>
            <w:pPr>
              <w:spacing w:before="156" w:after="156"/>
              <w:rPr>
                <w:rFonts w:ascii="仿宋" w:hAnsi="仿宋" w:eastAsia="仿宋" w:cs="仿宋"/>
                <w:b/>
                <w:bCs w:val="0"/>
                <w:kern w:val="0"/>
                <w:sz w:val="24"/>
                <w:szCs w:val="24"/>
              </w:rPr>
            </w:pPr>
            <w:r>
              <w:rPr>
                <w:rFonts w:hint="eastAsia" w:ascii="宋体" w:hAnsi="宋体" w:eastAsia="仿宋" w:cs="宋体"/>
                <w:b/>
                <w:bCs w:val="0"/>
                <w:kern w:val="0"/>
                <w:sz w:val="20"/>
                <w:szCs w:val="20"/>
                <w:lang w:eastAsia="zh-CN"/>
              </w:rPr>
              <w:t>☆</w:t>
            </w:r>
            <w:r>
              <w:rPr>
                <w:rFonts w:hint="eastAsia" w:ascii="仿宋" w:hAnsi="仿宋" w:eastAsia="仿宋" w:cs="仿宋"/>
                <w:b/>
                <w:bCs w:val="0"/>
                <w:kern w:val="0"/>
                <w:sz w:val="24"/>
                <w:szCs w:val="24"/>
              </w:rPr>
              <w:t>1.提供RAID5、RAID6和容忍三盘失效；</w:t>
            </w:r>
            <w:r>
              <w:rPr>
                <w:rFonts w:hint="eastAsia" w:ascii="仿宋" w:hAnsi="仿宋" w:eastAsia="仿宋" w:cs="仿宋"/>
                <w:b/>
                <w:bCs w:val="0"/>
                <w:kern w:val="0"/>
                <w:sz w:val="24"/>
                <w:szCs w:val="24"/>
                <w:highlight w:val="none"/>
              </w:rPr>
              <w:t>提供证明材料</w:t>
            </w:r>
          </w:p>
          <w:p>
            <w:pPr>
              <w:spacing w:before="156" w:after="156"/>
              <w:rPr>
                <w:rFonts w:ascii="仿宋" w:hAnsi="仿宋" w:eastAsia="仿宋" w:cs="仿宋"/>
                <w:kern w:val="0"/>
                <w:sz w:val="24"/>
                <w:szCs w:val="24"/>
              </w:rPr>
            </w:pPr>
            <w:r>
              <w:rPr>
                <w:rFonts w:hint="eastAsia" w:ascii="宋体" w:hAnsi="宋体" w:eastAsia="仿宋" w:cs="宋体"/>
                <w:b/>
                <w:bCs w:val="0"/>
                <w:kern w:val="0"/>
                <w:sz w:val="20"/>
                <w:szCs w:val="20"/>
                <w:lang w:eastAsia="zh-CN"/>
              </w:rPr>
              <w:t>☆</w:t>
            </w:r>
            <w:r>
              <w:rPr>
                <w:rFonts w:hint="eastAsia" w:ascii="仿宋" w:hAnsi="仿宋" w:eastAsia="仿宋" w:cs="仿宋"/>
                <w:b/>
                <w:bCs w:val="0"/>
                <w:kern w:val="0"/>
                <w:sz w:val="24"/>
                <w:szCs w:val="24"/>
              </w:rPr>
              <w:t>2.在同一个RAID组内容忍任意3盘同时失效，数据不丢&amp;不中断业务。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精简配置</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配置精简配置功能，是能以按需分配的方式来管理存储。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同步复制</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配置同步复制功能。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存储QOS</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配置存储Qos功能，可以通过动态的分配存储系统的资源来满足某些应用程序的特定目标。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快照</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配置快照功能，恢复任意时间点快照，其他时间点快照不丢失。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克隆</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配置克隆许可，为源LUN提供一个实体副本。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智能数据分级</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支持数据分级功能，将 SSD，SAS 和 NL-SAS 三种类型磁盘分别对应高 性能存储层，性能存储层和容量存储层。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数据销毁</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配置数据销毁功能，通过全0或随机数据覆盖写来销毁数据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持续数据保护</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配置高密快照功能，恢复任意时间点快照，其他时间点快照不丢失。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双活许可</w:t>
            </w:r>
          </w:p>
        </w:tc>
        <w:tc>
          <w:tcPr>
            <w:tcW w:w="4245" w:type="pct"/>
            <w:vAlign w:val="center"/>
          </w:tcPr>
          <w:p>
            <w:pPr>
              <w:spacing w:before="156" w:after="156"/>
              <w:rPr>
                <w:rFonts w:hint="eastAsia" w:ascii="仿宋" w:hAnsi="仿宋" w:eastAsia="仿宋" w:cs="仿宋"/>
                <w:b/>
                <w:bCs w:val="0"/>
                <w:kern w:val="0"/>
                <w:sz w:val="24"/>
                <w:szCs w:val="24"/>
                <w:lang w:eastAsia="zh-CN"/>
              </w:rPr>
            </w:pPr>
            <w:r>
              <w:rPr>
                <w:rFonts w:hint="eastAsia" w:ascii="宋体" w:hAnsi="宋体" w:eastAsia="仿宋" w:cs="宋体"/>
                <w:b/>
                <w:bCs w:val="0"/>
                <w:kern w:val="0"/>
                <w:sz w:val="20"/>
                <w:szCs w:val="20"/>
                <w:lang w:eastAsia="zh-CN"/>
              </w:rPr>
              <w:t>☆</w:t>
            </w:r>
            <w:r>
              <w:rPr>
                <w:rFonts w:hint="eastAsia" w:ascii="宋体" w:hAnsi="宋体" w:eastAsia="仿宋" w:cs="宋体"/>
                <w:b/>
                <w:bCs w:val="0"/>
                <w:kern w:val="0"/>
                <w:sz w:val="20"/>
                <w:szCs w:val="20"/>
                <w:lang w:val="en-US" w:eastAsia="zh-CN"/>
              </w:rPr>
              <w:t>1.</w:t>
            </w:r>
            <w:r>
              <w:rPr>
                <w:rFonts w:hint="eastAsia" w:ascii="仿宋" w:hAnsi="仿宋" w:eastAsia="仿宋" w:cs="仿宋"/>
                <w:b/>
                <w:bCs w:val="0"/>
                <w:kern w:val="0"/>
                <w:sz w:val="24"/>
                <w:szCs w:val="24"/>
              </w:rPr>
              <w:t>配置存储双活软件的原厂正版软件授权许可</w:t>
            </w:r>
            <w:r>
              <w:rPr>
                <w:rFonts w:hint="eastAsia" w:ascii="仿宋" w:hAnsi="仿宋" w:eastAsia="仿宋" w:cs="仿宋"/>
                <w:b/>
                <w:bCs w:val="0"/>
                <w:kern w:val="0"/>
                <w:sz w:val="24"/>
                <w:szCs w:val="24"/>
                <w:lang w:eastAsia="zh-CN"/>
              </w:rPr>
              <w:t>；</w:t>
            </w:r>
          </w:p>
          <w:p>
            <w:pPr>
              <w:spacing w:before="156" w:after="156"/>
              <w:rPr>
                <w:rFonts w:ascii="仿宋" w:hAnsi="仿宋" w:eastAsia="仿宋" w:cs="仿宋"/>
                <w:kern w:val="0"/>
                <w:sz w:val="24"/>
                <w:szCs w:val="24"/>
              </w:rPr>
            </w:pPr>
            <w:r>
              <w:rPr>
                <w:rFonts w:hint="eastAsia" w:ascii="宋体" w:hAnsi="宋体" w:eastAsia="仿宋" w:cs="宋体"/>
                <w:b/>
                <w:bCs w:val="0"/>
                <w:kern w:val="0"/>
                <w:sz w:val="20"/>
                <w:szCs w:val="20"/>
                <w:lang w:eastAsia="zh-CN"/>
              </w:rPr>
              <w:t>☆</w:t>
            </w:r>
            <w:r>
              <w:rPr>
                <w:rFonts w:hint="eastAsia" w:ascii="宋体" w:hAnsi="宋体" w:eastAsia="仿宋" w:cs="宋体"/>
                <w:b/>
                <w:bCs w:val="0"/>
                <w:kern w:val="0"/>
                <w:sz w:val="20"/>
                <w:szCs w:val="20"/>
                <w:lang w:val="en-US" w:eastAsia="zh-CN"/>
              </w:rPr>
              <w:t>2.</w:t>
            </w:r>
            <w:r>
              <w:rPr>
                <w:rFonts w:hint="eastAsia" w:ascii="仿宋" w:hAnsi="仿宋" w:eastAsia="仿宋" w:cs="仿宋"/>
                <w:b/>
                <w:bCs w:val="0"/>
                <w:kern w:val="0"/>
                <w:sz w:val="24"/>
                <w:szCs w:val="24"/>
              </w:rPr>
              <w:t>支持进行SAN与NAS的一体化免网关双活，任意一套设备宕机均不影响上层业务系统运行（业务不中断）</w:t>
            </w:r>
            <w:r>
              <w:rPr>
                <w:rFonts w:hint="eastAsia" w:ascii="仿宋" w:hAnsi="仿宋" w:eastAsia="仿宋" w:cs="仿宋"/>
                <w:b/>
                <w:bCs w:val="0"/>
                <w:kern w:val="0"/>
                <w:sz w:val="24"/>
                <w:szCs w:val="24"/>
                <w:lang w:eastAsia="zh-CN"/>
              </w:rPr>
              <w:t>，</w:t>
            </w:r>
            <w:r>
              <w:rPr>
                <w:rFonts w:hint="eastAsia" w:ascii="仿宋" w:hAnsi="仿宋" w:eastAsia="仿宋" w:cs="仿宋"/>
                <w:b/>
                <w:bCs w:val="0"/>
                <w:kern w:val="0"/>
                <w:sz w:val="24"/>
                <w:szCs w:val="24"/>
                <w:highlight w:val="none"/>
              </w:rPr>
              <w:t>提供证明材料</w:t>
            </w:r>
            <w:r>
              <w:rPr>
                <w:rFonts w:hint="eastAsia" w:ascii="仿宋" w:hAnsi="仿宋" w:eastAsia="仿宋" w:cs="仿宋"/>
                <w:b/>
                <w:bCs w:val="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异构虚拟化</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配置异构虚拟化技术</w:t>
            </w:r>
          </w:p>
          <w:p>
            <w:pPr>
              <w:spacing w:before="156" w:after="156"/>
              <w:rPr>
                <w:rFonts w:ascii="仿宋" w:hAnsi="仿宋" w:eastAsia="仿宋" w:cs="仿宋"/>
                <w:kern w:val="0"/>
                <w:sz w:val="24"/>
                <w:szCs w:val="24"/>
              </w:rPr>
            </w:pPr>
            <w:r>
              <w:rPr>
                <w:rFonts w:hint="eastAsia" w:ascii="仿宋" w:hAnsi="仿宋" w:eastAsia="仿宋" w:cs="仿宋"/>
                <w:kern w:val="0"/>
                <w:sz w:val="24"/>
                <w:szCs w:val="24"/>
              </w:rPr>
              <w:t>1）支持异构虚拟化功能，支持异构存储虚拟化整合功能，支持接管异构存储，无需破坏或者改变现有数据格式，构成异构资源池，进行统一的资源调配和管理。</w:t>
            </w:r>
          </w:p>
          <w:p>
            <w:pPr>
              <w:spacing w:before="156" w:after="156"/>
              <w:rPr>
                <w:rFonts w:ascii="仿宋" w:hAnsi="仿宋" w:eastAsia="仿宋" w:cs="仿宋"/>
                <w:kern w:val="0"/>
                <w:sz w:val="24"/>
                <w:szCs w:val="24"/>
              </w:rPr>
            </w:pPr>
            <w:r>
              <w:rPr>
                <w:rFonts w:hint="eastAsia" w:ascii="仿宋" w:hAnsi="仿宋" w:eastAsia="仿宋" w:cs="仿宋"/>
                <w:kern w:val="0"/>
                <w:sz w:val="24"/>
                <w:szCs w:val="24"/>
              </w:rPr>
              <w:t>2）异构虚拟化兼容业界主流存储（如EMC、HP、HDS、配置远程复制功能，保障数据的完整性；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在线不停业务的数据迁移</w:t>
            </w:r>
          </w:p>
        </w:tc>
        <w:tc>
          <w:tcPr>
            <w:tcW w:w="4245" w:type="pct"/>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存储系统支持基于异构虚拟化功能的不停业务的在线数据迁移，支持EMC、HDS、IBM、HPE等主流存储厂商的设备。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DIF</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支持端到端的DIF + T10 PI，防止静默数据错误。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可靠性</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磁盘、电源可不停机热插拔。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兼容性</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兼容国产化操作系统，均支持中标麒麟、银河麒麟、凝思磐石等主流国产操作系统。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多路径软件</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存储厂商提供专有多路径（非操作系统自带多路径）软件，提供故障切换和负载均衡功能，支持Windows\Linux。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Merge w:val="restar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维护管理</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有功能全面，图形化的管理软件，包括：盘阵，卷管理软件。配置存储服务器的图形化管理配置和监控软件。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Merge w:val="continue"/>
            <w:vAlign w:val="center"/>
          </w:tcPr>
          <w:p>
            <w:pPr>
              <w:spacing w:before="156" w:after="156"/>
              <w:rPr>
                <w:rFonts w:ascii="仿宋" w:hAnsi="仿宋" w:eastAsia="仿宋" w:cs="仿宋"/>
                <w:kern w:val="0"/>
                <w:sz w:val="24"/>
                <w:szCs w:val="24"/>
              </w:rPr>
            </w:pP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支持提前≥365天容量预测。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服务</w:t>
            </w:r>
          </w:p>
        </w:tc>
        <w:tc>
          <w:tcPr>
            <w:tcW w:w="4245" w:type="pc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提供五年7*24小时维保服务。</w:t>
            </w:r>
          </w:p>
        </w:tc>
      </w:tr>
    </w:tbl>
    <w:p>
      <w:pPr>
        <w:ind w:firstLine="420"/>
        <w:rPr>
          <w:rFonts w:ascii="仿宋" w:hAnsi="仿宋" w:eastAsia="仿宋" w:cs="仿宋"/>
          <w:sz w:val="24"/>
          <w:szCs w:val="24"/>
        </w:rPr>
      </w:pPr>
      <w:bookmarkStart w:id="67" w:name="_Toc5253"/>
      <w:bookmarkStart w:id="68" w:name="_Toc8996"/>
    </w:p>
    <w:p>
      <w:pPr>
        <w:pStyle w:val="4"/>
        <w:numPr>
          <w:ilvl w:val="0"/>
          <w:numId w:val="4"/>
        </w:numPr>
        <w:rPr>
          <w:rFonts w:ascii="仿宋" w:hAnsi="仿宋" w:eastAsia="仿宋" w:cs="仿宋"/>
          <w:sz w:val="24"/>
          <w:szCs w:val="24"/>
        </w:rPr>
      </w:pPr>
      <w:r>
        <w:rPr>
          <w:rFonts w:hint="eastAsia" w:ascii="仿宋" w:hAnsi="仿宋" w:eastAsia="仿宋" w:cs="仿宋"/>
          <w:sz w:val="24"/>
          <w:szCs w:val="24"/>
        </w:rPr>
        <w:t>历史数据存储设备</w:t>
      </w:r>
      <w:bookmarkEnd w:id="67"/>
      <w:bookmarkEnd w:id="68"/>
    </w:p>
    <w:tbl>
      <w:tblPr>
        <w:tblStyle w:val="6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ind w:firstLine="482"/>
              <w:jc w:val="center"/>
              <w:rPr>
                <w:rFonts w:ascii="仿宋" w:hAnsi="仿宋" w:eastAsia="仿宋" w:cs="仿宋"/>
                <w:kern w:val="0"/>
                <w:sz w:val="24"/>
                <w:szCs w:val="24"/>
              </w:rPr>
            </w:pPr>
            <w:r>
              <w:rPr>
                <w:rFonts w:hint="eastAsia" w:ascii="仿宋" w:hAnsi="仿宋" w:eastAsia="仿宋" w:cs="仿宋"/>
                <w:b/>
                <w:kern w:val="0"/>
                <w:sz w:val="24"/>
                <w:szCs w:val="24"/>
              </w:rPr>
              <w:t>指标项</w:t>
            </w:r>
          </w:p>
        </w:tc>
        <w:tc>
          <w:tcPr>
            <w:tcW w:w="7545" w:type="dxa"/>
            <w:vAlign w:val="center"/>
          </w:tcPr>
          <w:p>
            <w:pPr>
              <w:spacing w:before="156" w:after="156"/>
              <w:ind w:firstLine="482"/>
              <w:jc w:val="center"/>
              <w:rPr>
                <w:rFonts w:ascii="仿宋" w:hAnsi="仿宋" w:eastAsia="仿宋" w:cs="仿宋"/>
                <w:kern w:val="0"/>
                <w:sz w:val="24"/>
                <w:szCs w:val="24"/>
              </w:rPr>
            </w:pPr>
            <w:r>
              <w:rPr>
                <w:rFonts w:hint="eastAsia" w:ascii="仿宋" w:hAnsi="仿宋" w:eastAsia="仿宋" w:cs="仿宋"/>
                <w:b/>
                <w:kern w:val="0"/>
                <w:sz w:val="24"/>
                <w:szCs w:val="24"/>
              </w:rPr>
              <w:t>配置及参数要求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体系架构</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实配SAN与NAS统一存储，配置NAS协议（包括NFS和CIFS）、IP SAN和FC SAN协议，不需额外配置NAS网关，存储操作界面同时支持块存储和文件存储功能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存储控制器</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标配2个热插拔存储控制器，采用2U盘控一体架构，控制器框提供≥25个硬盘槽位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控制器扩展能力</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支持控制器扩展，最大支持≥8控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高速缓存配置</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≥128GB缓存，（缓存不包含SSD磁盘、PCI-E SSD、闪存、压缩或重删缓存和NAS控制器缓存）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控制器处理器</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采用国产核心处理器（非Intel），控制器处理器总物理核心数≥36核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restart"/>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主机端口</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配置≥4个32G FC（带模块）+8个1G电口 +4个10G光口（带模块）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vAlign w:val="center"/>
          </w:tcPr>
          <w:p>
            <w:pPr>
              <w:spacing w:before="156" w:after="156"/>
              <w:jc w:val="center"/>
              <w:rPr>
                <w:rFonts w:ascii="仿宋" w:hAnsi="仿宋" w:eastAsia="仿宋" w:cs="仿宋"/>
                <w:kern w:val="0"/>
                <w:sz w:val="24"/>
                <w:szCs w:val="24"/>
              </w:rPr>
            </w:pP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支持8/16/32G FC、1/10/25 GE主机端口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vAlign w:val="center"/>
          </w:tcPr>
          <w:p>
            <w:pPr>
              <w:spacing w:before="156" w:after="156"/>
              <w:jc w:val="center"/>
              <w:rPr>
                <w:rFonts w:ascii="仿宋" w:hAnsi="仿宋" w:eastAsia="仿宋" w:cs="仿宋"/>
                <w:kern w:val="0"/>
                <w:sz w:val="24"/>
                <w:szCs w:val="24"/>
              </w:rPr>
            </w:pP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配置后端磁盘通道带宽≥192Gbps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restart"/>
            <w:vAlign w:val="center"/>
          </w:tcPr>
          <w:p>
            <w:pPr>
              <w:spacing w:before="156" w:after="156"/>
              <w:jc w:val="center"/>
              <w:rPr>
                <w:rFonts w:ascii="仿宋" w:hAnsi="仿宋" w:eastAsia="仿宋" w:cs="仿宋"/>
                <w:b/>
                <w:bCs/>
                <w:kern w:val="0"/>
                <w:sz w:val="24"/>
                <w:szCs w:val="24"/>
              </w:rPr>
            </w:pPr>
            <w:r>
              <w:rPr>
                <w:rFonts w:hint="default" w:ascii="仿宋" w:hAnsi="仿宋" w:eastAsia="仿宋" w:cs="仿宋_GB2312"/>
                <w:b/>
                <w:bCs/>
                <w:kern w:val="2"/>
                <w:sz w:val="24"/>
                <w:szCs w:val="22"/>
                <w:highlight w:val="none"/>
                <w:lang w:val="en-US" w:eastAsia="zh-CN" w:bidi="ar-SA"/>
              </w:rPr>
              <w:t>▲</w:t>
            </w:r>
            <w:r>
              <w:rPr>
                <w:rFonts w:hint="eastAsia" w:ascii="仿宋" w:hAnsi="仿宋" w:eastAsia="仿宋" w:cs="仿宋"/>
                <w:b/>
                <w:bCs/>
                <w:kern w:val="0"/>
                <w:sz w:val="24"/>
                <w:szCs w:val="24"/>
              </w:rPr>
              <w:t>硬盘</w:t>
            </w:r>
          </w:p>
        </w:tc>
        <w:tc>
          <w:tcPr>
            <w:tcW w:w="7545" w:type="dxa"/>
            <w:vAlign w:val="center"/>
          </w:tcPr>
          <w:p>
            <w:pPr>
              <w:spacing w:before="156" w:after="156"/>
              <w:rPr>
                <w:rFonts w:ascii="仿宋" w:hAnsi="仿宋" w:eastAsia="仿宋" w:cs="仿宋"/>
                <w:b/>
                <w:bCs/>
                <w:kern w:val="0"/>
                <w:sz w:val="24"/>
                <w:szCs w:val="24"/>
              </w:rPr>
            </w:pPr>
            <w:r>
              <w:rPr>
                <w:rFonts w:hint="eastAsia" w:ascii="仿宋" w:hAnsi="仿宋" w:eastAsia="仿宋" w:cs="仿宋"/>
                <w:b/>
                <w:bCs/>
                <w:kern w:val="0"/>
                <w:sz w:val="24"/>
                <w:szCs w:val="24"/>
              </w:rPr>
              <w:t>支持SAS SSD、SAS、NLSAS硬盘，并支持混插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vAlign w:val="center"/>
          </w:tcPr>
          <w:p>
            <w:pPr>
              <w:spacing w:before="156" w:after="156"/>
              <w:jc w:val="center"/>
              <w:rPr>
                <w:rFonts w:ascii="仿宋" w:hAnsi="仿宋" w:eastAsia="仿宋" w:cs="仿宋"/>
                <w:b/>
                <w:bCs/>
                <w:kern w:val="0"/>
                <w:sz w:val="24"/>
                <w:szCs w:val="24"/>
              </w:rPr>
            </w:pPr>
          </w:p>
        </w:tc>
        <w:tc>
          <w:tcPr>
            <w:tcW w:w="7545" w:type="dxa"/>
            <w:vAlign w:val="center"/>
          </w:tcPr>
          <w:p>
            <w:pPr>
              <w:spacing w:before="156" w:after="156"/>
              <w:rPr>
                <w:rFonts w:ascii="仿宋" w:hAnsi="仿宋" w:eastAsia="仿宋" w:cs="仿宋"/>
                <w:b/>
                <w:bCs/>
                <w:kern w:val="0"/>
                <w:sz w:val="24"/>
                <w:szCs w:val="24"/>
              </w:rPr>
            </w:pPr>
            <w:r>
              <w:rPr>
                <w:rFonts w:hint="eastAsia" w:ascii="仿宋" w:hAnsi="仿宋" w:eastAsia="仿宋" w:cs="仿宋"/>
                <w:b/>
                <w:bCs/>
                <w:kern w:val="0"/>
                <w:sz w:val="24"/>
                <w:szCs w:val="24"/>
              </w:rPr>
              <w:t>配置≥97*14T NL SAS硬盘+8*3.84T SSD硬盘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最大硬盘数</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最大支持磁盘插槽个数≥1000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jc w:val="center"/>
              <w:rPr>
                <w:rFonts w:ascii="仿宋" w:hAnsi="仿宋" w:eastAsia="仿宋" w:cs="仿宋"/>
                <w:kern w:val="0"/>
                <w:sz w:val="24"/>
                <w:szCs w:val="24"/>
              </w:rPr>
            </w:pPr>
            <w:r>
              <w:rPr>
                <w:rFonts w:hint="eastAsia" w:ascii="仿宋" w:hAnsi="仿宋" w:eastAsia="仿宋" w:cs="仿宋"/>
                <w:kern w:val="0"/>
                <w:sz w:val="24"/>
                <w:szCs w:val="24"/>
              </w:rPr>
              <w:t>磁盘容错方式</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支持RAID 1、RAID 10、RAID50、RAID 5、RAID6等可选配置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restart"/>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NAS功能</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配置NAS功能，配置NFS、CIFS、NDMP、多租户、目录配额功能；NFS业务支持日志审计功能，</w:t>
            </w:r>
            <w:r>
              <w:rPr>
                <w:rFonts w:hint="eastAsia" w:ascii="仿宋" w:hAnsi="仿宋" w:eastAsia="仿宋" w:cs="仿宋"/>
                <w:b/>
                <w:bCs/>
                <w:kern w:val="0"/>
                <w:sz w:val="24"/>
                <w:szCs w:val="24"/>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vAlign w:val="center"/>
          </w:tcPr>
          <w:p>
            <w:pPr>
              <w:spacing w:before="156" w:after="156"/>
              <w:rPr>
                <w:rFonts w:ascii="仿宋" w:hAnsi="仿宋" w:eastAsia="仿宋" w:cs="仿宋"/>
                <w:kern w:val="0"/>
                <w:sz w:val="24"/>
                <w:szCs w:val="24"/>
              </w:rPr>
            </w:pP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支持多个文件系统能够挂载在根目录，实现全局统一命名空间访问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精简配置</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配置卷的精简配置管理功能，即实际主机映射的存储空间超出存储实际拥有的磁盘空间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快照</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配置快照功能，恢复任意时间点快照，其他时间点快照不丢失。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克隆</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配置克隆许可，为源LUN提供一个实体副本。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数据销毁</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配置数据销毁功能，通过全0或随机数据覆盖写来销毁数据；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智能数据迁移</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配置数据迁移功能，能够在不中断主机业务的情况下实现源LUN上的业务完整地迁移至目标LUN，并在迁移结束后使目标LUN完全替代源LUN并承载业务，而用户无感知。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自动分级</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支持自动分级存储，能够以512 KB～1MB的热点颗粒度为单位进行自动分级调整，提供图形化的自动分层策略调整工具，能够对数据分层的时间窗口和分层方式进行调整，提高存储资源利用效率，即支持在特定的时间段（定时），开启I/O监控热点数据，自动进行数据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本地数据保护</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支持数据快照功能，恢复某个时间点的快照，其他时间点快照不丢失；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NAS一体化备份</w:t>
            </w:r>
          </w:p>
        </w:tc>
        <w:tc>
          <w:tcPr>
            <w:tcW w:w="7545" w:type="dxa"/>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支持内置备份功能直接将文件系统备份到备份存储，支持配置本地备份策略、异地备份策略；可用本地或者异地备份副本进行恢复。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远程容灾保护</w:t>
            </w:r>
          </w:p>
        </w:tc>
        <w:tc>
          <w:tcPr>
            <w:tcW w:w="7545" w:type="dxa"/>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支持基于存储产品自身的同步和异步复制软件许可，提供基于FC接口的同步复制功能，达到秒级复制，基于FC链路复制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WORM功能</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支持WORM特性，满足一次写入不可修改和删除，满足关键业务文件信息安全以及法规遵从的要求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存储双活</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支持SAN+NAS一体化免网关双活功能，在不加额外网关的情况下可以实现和同厂商中端和高端型号存储组成双活阵列，在一台阵列故障的情况下，主机IO访问可以无缝切换到另外一台阵列而不会中断业务。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异构虚拟化</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配置异构虚拟化技术</w:t>
            </w:r>
          </w:p>
          <w:p>
            <w:pPr>
              <w:spacing w:before="156" w:after="156"/>
              <w:rPr>
                <w:rFonts w:ascii="仿宋" w:hAnsi="仿宋" w:eastAsia="仿宋" w:cs="仿宋"/>
                <w:kern w:val="0"/>
                <w:sz w:val="24"/>
                <w:szCs w:val="24"/>
              </w:rPr>
            </w:pPr>
            <w:r>
              <w:rPr>
                <w:rFonts w:hint="eastAsia" w:ascii="仿宋" w:hAnsi="仿宋" w:eastAsia="仿宋" w:cs="仿宋"/>
                <w:kern w:val="0"/>
                <w:sz w:val="24"/>
                <w:szCs w:val="24"/>
              </w:rPr>
              <w:t>1）支持异构虚拟化功能，支持异构存储虚拟化整合功能，支持接管异构存储，无需破坏或者改变现有数据格式，构成异构资源池，进行统一的资源调配和管理。</w:t>
            </w:r>
          </w:p>
          <w:p>
            <w:pPr>
              <w:spacing w:before="156" w:after="156"/>
              <w:rPr>
                <w:rFonts w:ascii="仿宋" w:hAnsi="仿宋" w:eastAsia="仿宋" w:cs="仿宋"/>
                <w:kern w:val="0"/>
                <w:sz w:val="24"/>
                <w:szCs w:val="24"/>
              </w:rPr>
            </w:pPr>
            <w:r>
              <w:rPr>
                <w:rFonts w:hint="eastAsia" w:ascii="仿宋" w:hAnsi="仿宋" w:eastAsia="仿宋" w:cs="仿宋"/>
                <w:kern w:val="0"/>
                <w:sz w:val="24"/>
                <w:szCs w:val="24"/>
              </w:rPr>
              <w:t>2）异构虚拟化兼容业界主流存储（如EMC、HP、HDS、配置远程复制功能，保障数据的完整性；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多租户</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配置多租户功能，通过在一套物理存储系统中创建多个虚拟存储系统，为多个租户提供了更加灵活、更易于管理、部署成本更低且不影响相互的数据安全性和隐私的共享存储资源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多路径软件</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提供专有多路径（非操作系统自带多路径）软件，提供故障切换和负载均衡功能，支持Windows\Linux。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服务</w:t>
            </w:r>
          </w:p>
        </w:tc>
        <w:tc>
          <w:tcPr>
            <w:tcW w:w="7545" w:type="dxa"/>
            <w:vAlign w:val="center"/>
          </w:tcPr>
          <w:p>
            <w:pPr>
              <w:spacing w:before="156" w:after="156"/>
              <w:rPr>
                <w:rFonts w:ascii="仿宋" w:hAnsi="仿宋" w:eastAsia="仿宋" w:cs="仿宋"/>
                <w:kern w:val="0"/>
                <w:sz w:val="24"/>
                <w:szCs w:val="24"/>
              </w:rPr>
            </w:pPr>
            <w:r>
              <w:rPr>
                <w:rFonts w:hint="eastAsia" w:ascii="仿宋" w:hAnsi="仿宋" w:eastAsia="仿宋" w:cs="仿宋"/>
                <w:kern w:val="0"/>
                <w:sz w:val="24"/>
                <w:szCs w:val="24"/>
              </w:rPr>
              <w:t>提供五年7*24小时维保</w:t>
            </w:r>
          </w:p>
        </w:tc>
      </w:tr>
    </w:tbl>
    <w:p>
      <w:pPr>
        <w:pStyle w:val="15"/>
        <w:ind w:firstLine="0"/>
        <w:rPr>
          <w:rFonts w:ascii="仿宋" w:hAnsi="仿宋" w:eastAsia="仿宋" w:cs="仿宋"/>
          <w:sz w:val="24"/>
        </w:rPr>
      </w:pPr>
      <w:bookmarkStart w:id="69" w:name="_Toc10427"/>
      <w:bookmarkStart w:id="70" w:name="_Toc15681"/>
    </w:p>
    <w:p>
      <w:pPr>
        <w:pStyle w:val="4"/>
        <w:numPr>
          <w:ilvl w:val="0"/>
          <w:numId w:val="4"/>
        </w:numPr>
        <w:rPr>
          <w:rFonts w:ascii="仿宋" w:hAnsi="仿宋" w:eastAsia="仿宋" w:cs="仿宋"/>
          <w:sz w:val="24"/>
          <w:szCs w:val="24"/>
        </w:rPr>
      </w:pPr>
      <w:r>
        <w:rPr>
          <w:rFonts w:hint="eastAsia" w:ascii="仿宋" w:hAnsi="仿宋" w:eastAsia="仿宋" w:cs="仿宋"/>
          <w:sz w:val="24"/>
          <w:szCs w:val="24"/>
        </w:rPr>
        <w:t>SAN交换机</w:t>
      </w:r>
      <w:bookmarkEnd w:id="69"/>
      <w:bookmarkEnd w:id="70"/>
    </w:p>
    <w:tbl>
      <w:tblPr>
        <w:tblStyle w:val="63"/>
        <w:tblW w:w="9480"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技术指标</w:t>
            </w:r>
          </w:p>
        </w:tc>
        <w:tc>
          <w:tcPr>
            <w:tcW w:w="77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机型</w:t>
            </w:r>
          </w:p>
        </w:tc>
        <w:tc>
          <w:tcPr>
            <w:tcW w:w="7725" w:type="dxa"/>
            <w:tcBorders>
              <w:top w:val="single" w:color="auto" w:sz="4" w:space="0"/>
              <w:left w:val="single" w:color="auto" w:sz="4" w:space="0"/>
              <w:bottom w:val="single" w:color="auto" w:sz="4" w:space="0"/>
              <w:right w:val="single" w:color="auto" w:sz="4" w:space="0"/>
            </w:tcBorders>
            <w:vAlign w:val="center"/>
          </w:tcPr>
          <w:p>
            <w:pPr>
              <w:pStyle w:val="965"/>
              <w:widowControl/>
              <w:rPr>
                <w:rFonts w:ascii="仿宋" w:hAnsi="仿宋" w:eastAsia="仿宋" w:cs="仿宋"/>
                <w:spacing w:val="-6"/>
                <w:sz w:val="24"/>
                <w:szCs w:val="24"/>
              </w:rPr>
            </w:pPr>
            <w:r>
              <w:rPr>
                <w:rFonts w:hint="eastAsia" w:ascii="仿宋" w:hAnsi="仿宋" w:eastAsia="仿宋" w:cs="仿宋"/>
                <w:spacing w:val="-6"/>
                <w:sz w:val="24"/>
                <w:szCs w:val="24"/>
              </w:rPr>
              <w:t>激活48口32G存储SAN交换机，含模块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服务</w:t>
            </w:r>
          </w:p>
        </w:tc>
        <w:tc>
          <w:tcPr>
            <w:tcW w:w="7725" w:type="dxa"/>
            <w:tcBorders>
              <w:top w:val="single" w:color="auto" w:sz="4" w:space="0"/>
              <w:left w:val="single" w:color="auto" w:sz="4" w:space="0"/>
              <w:bottom w:val="single" w:color="auto" w:sz="4" w:space="0"/>
              <w:right w:val="single" w:color="auto" w:sz="4" w:space="0"/>
            </w:tcBorders>
            <w:vAlign w:val="center"/>
          </w:tcPr>
          <w:p>
            <w:pPr>
              <w:pStyle w:val="965"/>
              <w:widowControl/>
              <w:rPr>
                <w:rFonts w:ascii="仿宋" w:hAnsi="仿宋" w:eastAsia="仿宋" w:cs="仿宋"/>
                <w:spacing w:val="-6"/>
                <w:sz w:val="24"/>
                <w:szCs w:val="24"/>
              </w:rPr>
            </w:pPr>
            <w:r>
              <w:rPr>
                <w:rFonts w:hint="eastAsia" w:ascii="仿宋" w:hAnsi="仿宋" w:eastAsia="仿宋" w:cs="仿宋"/>
                <w:spacing w:val="-6"/>
                <w:sz w:val="24"/>
                <w:szCs w:val="24"/>
              </w:rPr>
              <w:t>5年7*24小时原厂保修服务</w:t>
            </w:r>
          </w:p>
        </w:tc>
      </w:tr>
    </w:tbl>
    <w:p>
      <w:pPr>
        <w:pStyle w:val="4"/>
        <w:numPr>
          <w:ilvl w:val="0"/>
          <w:numId w:val="4"/>
        </w:numPr>
        <w:rPr>
          <w:rFonts w:ascii="仿宋" w:hAnsi="仿宋" w:eastAsia="仿宋" w:cs="仿宋"/>
          <w:sz w:val="24"/>
          <w:szCs w:val="24"/>
        </w:rPr>
      </w:pPr>
      <w:bookmarkStart w:id="71" w:name="_Toc5854"/>
      <w:bookmarkStart w:id="72" w:name="_Toc15630"/>
      <w:r>
        <w:rPr>
          <w:rFonts w:hint="eastAsia" w:ascii="仿宋" w:hAnsi="仿宋" w:eastAsia="仿宋" w:cs="仿宋"/>
          <w:sz w:val="24"/>
          <w:szCs w:val="24"/>
        </w:rPr>
        <w:t>灾备接管平台</w:t>
      </w:r>
      <w:bookmarkEnd w:id="71"/>
      <w:bookmarkEnd w:id="72"/>
    </w:p>
    <w:tbl>
      <w:tblPr>
        <w:tblStyle w:val="63"/>
        <w:tblW w:w="9500" w:type="dxa"/>
        <w:tblInd w:w="-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320"/>
        <w:gridCol w:w="7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指标项</w:t>
            </w:r>
          </w:p>
        </w:tc>
        <w:tc>
          <w:tcPr>
            <w:tcW w:w="73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关键要求</w:t>
            </w:r>
          </w:p>
        </w:tc>
        <w:tc>
          <w:tcPr>
            <w:tcW w:w="731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 xml:space="preserve">本次投标产品必须为原厂一体机产品，具有独立的一体机型号和专用一体机管理软件，不接受任何服务器+软件的组合机型。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数量</w:t>
            </w:r>
          </w:p>
        </w:tc>
        <w:tc>
          <w:tcPr>
            <w:tcW w:w="73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技术指标</w:t>
            </w:r>
          </w:p>
        </w:tc>
        <w:tc>
          <w:tcPr>
            <w:tcW w:w="73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机型</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2U</w:t>
            </w:r>
            <w:r>
              <w:rPr>
                <w:rFonts w:hint="eastAsia" w:ascii="仿宋" w:hAnsi="仿宋" w:eastAsia="仿宋" w:cs="仿宋"/>
                <w:sz w:val="24"/>
                <w:szCs w:val="24"/>
              </w:rPr>
              <w:t>标准</w:t>
            </w:r>
            <w:r>
              <w:rPr>
                <w:rFonts w:hint="eastAsia" w:ascii="仿宋" w:hAnsi="仿宋" w:eastAsia="仿宋" w:cs="仿宋"/>
                <w:kern w:val="0"/>
                <w:sz w:val="24"/>
                <w:szCs w:val="24"/>
              </w:rPr>
              <w:t>机架式服务器</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芯片组</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Intel C624芯片组，支持Intel至强可扩展处理器家族处理器产品。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CPU</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≥2颗Intel至强金牌6226R处理器，主频≥2.9GHz，核数≥16核。最大可支持28核处理器，支持205W处理器。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内存</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≥16条32GB DDR4 2933MHz内存， 最大支持≥3TB内存扩展，最大支持≥24个内存插槽。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硬盘</w:t>
            </w:r>
          </w:p>
        </w:tc>
        <w:tc>
          <w:tcPr>
            <w:tcW w:w="73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≥2块240GB M.2 非热插拔SSD，支持raid1。</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≥2块960GB热插拔SSD。</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≥4块4TB热插拔硬盘。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阵列</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≥1块SAS直通卡,直接连接所有硬盘，不能通过扩展背板连接。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网卡</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≥1块双端口万兆网卡（配齐光模块）。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≥1个千兆管理电口。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≥1块双端口千兆网卡。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≥1块四端口千兆网卡。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电源</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≥2个1100W白金级冗余热插拔电源，配套电源连接线。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风扇</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≥6个冗余风扇，支持N+1冗余，支持热插拔。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温度</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设备存放于灾备机房，要求实际工作温度最高能支持0-50℃。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管理维护功能</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1.集成系统管理处理器支持：自动服务器重启、风扇监视和控制、电源监控、温度监控、启动/关闭、按序重启、本地固件更新、错误日志；</w:t>
            </w:r>
          </w:p>
          <w:p>
            <w:pPr>
              <w:spacing w:after="120"/>
              <w:rPr>
                <w:rFonts w:ascii="仿宋" w:hAnsi="仿宋" w:eastAsia="仿宋" w:cs="仿宋"/>
                <w:sz w:val="24"/>
                <w:szCs w:val="24"/>
              </w:rPr>
            </w:pPr>
            <w:r>
              <w:rPr>
                <w:rFonts w:hint="eastAsia" w:ascii="仿宋" w:hAnsi="仿宋" w:eastAsia="仿宋" w:cs="仿宋"/>
                <w:sz w:val="24"/>
                <w:szCs w:val="24"/>
              </w:rPr>
              <w:t>2.配置独立的远程管理控制端口，支持远程监控图形界面, 可实现与操作系统无关的远程对服务器的完全控制，包括远程的开机、关机、重启、虚拟软驱、虚拟光驱等操作；</w:t>
            </w:r>
          </w:p>
          <w:p>
            <w:pPr>
              <w:rPr>
                <w:rFonts w:ascii="仿宋" w:hAnsi="仿宋" w:eastAsia="仿宋" w:cs="仿宋"/>
                <w:sz w:val="24"/>
                <w:szCs w:val="24"/>
              </w:rPr>
            </w:pPr>
            <w:r>
              <w:rPr>
                <w:rFonts w:hint="eastAsia" w:ascii="仿宋" w:hAnsi="仿宋" w:eastAsia="仿宋" w:cs="仿宋"/>
                <w:sz w:val="24"/>
                <w:szCs w:val="24"/>
              </w:rPr>
              <w:t>3.硬件管理系统软件为自主研发。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管理软件</w:t>
            </w:r>
          </w:p>
          <w:p>
            <w:pPr>
              <w:jc w:val="center"/>
              <w:rPr>
                <w:rFonts w:ascii="仿宋" w:hAnsi="仿宋" w:eastAsia="仿宋" w:cs="仿宋"/>
                <w:sz w:val="24"/>
                <w:szCs w:val="24"/>
              </w:rPr>
            </w:pPr>
            <w:r>
              <w:rPr>
                <w:rFonts w:hint="eastAsia" w:ascii="仿宋" w:hAnsi="仿宋" w:eastAsia="仿宋" w:cs="仿宋"/>
                <w:sz w:val="24"/>
                <w:szCs w:val="24"/>
              </w:rPr>
              <w:t>安全性</w:t>
            </w:r>
          </w:p>
        </w:tc>
        <w:tc>
          <w:tcPr>
            <w:tcW w:w="7317" w:type="dxa"/>
            <w:tcBorders>
              <w:top w:val="single" w:color="auto" w:sz="4" w:space="0"/>
              <w:left w:val="single" w:color="auto" w:sz="4" w:space="0"/>
              <w:bottom w:val="single" w:color="auto" w:sz="4" w:space="0"/>
              <w:right w:val="single" w:color="auto" w:sz="4" w:space="0"/>
            </w:tcBorders>
            <w:vAlign w:val="center"/>
          </w:tcPr>
          <w:p>
            <w:pPr>
              <w:pStyle w:val="965"/>
              <w:widowControl/>
              <w:rPr>
                <w:rFonts w:ascii="仿宋" w:hAnsi="仿宋" w:eastAsia="仿宋" w:cs="仿宋"/>
                <w:kern w:val="0"/>
                <w:sz w:val="24"/>
                <w:szCs w:val="24"/>
              </w:rPr>
            </w:pPr>
            <w:r>
              <w:rPr>
                <w:rFonts w:hint="eastAsia" w:ascii="仿宋" w:hAnsi="仿宋" w:eastAsia="仿宋" w:cs="仿宋"/>
                <w:sz w:val="24"/>
                <w:szCs w:val="24"/>
              </w:rPr>
              <w:t>服务器内置的带外管理模块固件通过中国网络安全审查技术与认证中心的EAL4级安全认证，确保安全可控、无安全隐患。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产品</w:t>
            </w:r>
          </w:p>
          <w:p>
            <w:pPr>
              <w:jc w:val="center"/>
              <w:rPr>
                <w:rFonts w:ascii="仿宋" w:hAnsi="仿宋" w:eastAsia="仿宋" w:cs="仿宋"/>
                <w:sz w:val="24"/>
                <w:szCs w:val="24"/>
              </w:rPr>
            </w:pPr>
            <w:r>
              <w:rPr>
                <w:rFonts w:hint="eastAsia" w:ascii="仿宋" w:hAnsi="仿宋" w:eastAsia="仿宋" w:cs="仿宋"/>
                <w:sz w:val="24"/>
                <w:szCs w:val="24"/>
              </w:rPr>
              <w:t>资质</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1.国家强制性认证证书；</w:t>
            </w:r>
          </w:p>
          <w:p>
            <w:pPr>
              <w:spacing w:after="12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.满足在5Hz~2000Hz随机震动下正常工作；</w:t>
            </w:r>
          </w:p>
          <w:p>
            <w:pPr>
              <w:spacing w:after="12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.满足平均无故障时间MTBF的m1值≥150000小时；</w:t>
            </w:r>
          </w:p>
          <w:p>
            <w:pPr>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.正常工作承受的浪涌（冲击）抗扰度≥4kV（线线/线地），正常工作电源口雷击抗扰度≥4kV，正常工作所承受的连续波辐射骚扰抗扰度≥10V/m，正常工作所承受的工频磁场抗扰度≥10A/m。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5年7*24小时保修服务，全国部分城市宕机4小时上门。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500" w:type="dxa"/>
            <w:gridSpan w:val="3"/>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软件要求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技术指标</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3"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0</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基本要求</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采用裸金属架构，虚拟机之间可以做到隔离保护，虚拟机可以实现物理机的全部功能，能够提供性能监控功能，并能反映目前物理机、虚拟机的资源瓶颈。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兼容性要求</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 xml:space="preserve">支持现有市场上的主流x86服务器，提供虚拟化软件的官方兼容性列表。 </w:t>
            </w:r>
            <w:r>
              <w:rPr>
                <w:rFonts w:hint="eastAsia" w:ascii="仿宋" w:hAnsi="仿宋" w:eastAsia="仿宋" w:cs="仿宋"/>
                <w:sz w:val="24"/>
                <w:szCs w:val="24"/>
              </w:rPr>
              <w:br w:type="textWrapping"/>
            </w:r>
            <w:r>
              <w:rPr>
                <w:rFonts w:hint="eastAsia" w:ascii="仿宋" w:hAnsi="仿宋" w:eastAsia="仿宋" w:cs="仿宋"/>
                <w:sz w:val="24"/>
                <w:szCs w:val="24"/>
              </w:rPr>
              <w:t>兼容现有市场上x86服务器上能够运行的主流操作系统，提供虚拟化软件的官方操作系统兼容性列表。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功能性要求</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 xml:space="preserve">提供HA功能，当集群中的主机硬件或虚拟化软件发生故障时，该主机上的虚拟机可以在集群之内的其它主机上自动重启。 </w:t>
            </w:r>
            <w:r>
              <w:rPr>
                <w:rFonts w:hint="eastAsia" w:ascii="仿宋" w:hAnsi="仿宋" w:eastAsia="仿宋" w:cs="仿宋"/>
                <w:sz w:val="24"/>
                <w:szCs w:val="24"/>
              </w:rPr>
              <w:br w:type="textWrapping"/>
            </w:r>
            <w:r>
              <w:rPr>
                <w:rFonts w:hint="eastAsia" w:ascii="仿宋" w:hAnsi="仿宋" w:eastAsia="仿宋" w:cs="仿宋"/>
                <w:sz w:val="24"/>
                <w:szCs w:val="24"/>
              </w:rPr>
              <w:t>提供容错机制，可以保证主机故障时虚拟机业务不中断，支持不少于8个虚拟CPU的工作负载。支持虚拟机在线迁移功能，可以跨物理主机、不同CPU型号和存储，实现业务在线迁移。</w:t>
            </w:r>
            <w:r>
              <w:rPr>
                <w:rFonts w:hint="eastAsia" w:ascii="仿宋" w:hAnsi="仿宋" w:eastAsia="仿宋" w:cs="仿宋"/>
                <w:sz w:val="24"/>
                <w:szCs w:val="24"/>
              </w:rPr>
              <w:br w:type="textWrapping"/>
            </w:r>
            <w:r>
              <w:rPr>
                <w:rFonts w:hint="eastAsia" w:ascii="仿宋" w:hAnsi="仿宋" w:eastAsia="仿宋" w:cs="仿宋"/>
                <w:sz w:val="24"/>
                <w:szCs w:val="24"/>
              </w:rPr>
              <w:t>支持动态资源分配功能，增强业务系统的服务质量。</w:t>
            </w:r>
            <w:r>
              <w:rPr>
                <w:rFonts w:hint="eastAsia" w:ascii="仿宋" w:hAnsi="仿宋" w:eastAsia="仿宋" w:cs="仿宋"/>
                <w:sz w:val="24"/>
                <w:szCs w:val="24"/>
              </w:rPr>
              <w:br w:type="textWrapping"/>
            </w:r>
            <w:r>
              <w:rPr>
                <w:rFonts w:hint="eastAsia" w:ascii="仿宋" w:hAnsi="仿宋" w:eastAsia="仿宋" w:cs="仿宋"/>
                <w:sz w:val="24"/>
                <w:szCs w:val="24"/>
              </w:rPr>
              <w:t>提供分布式虚拟交换机功能，可以在单一界面中对虚拟化集群环境进行统一的网络管理。 提供热添加CPU，磁盘和内存的功能。 提供物理主机级别的无状态防火墙，管理员可以用命令行和图形化界面配置防火墙。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存储功能</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 xml:space="preserve">存储功能和虚拟化功能紧密集成，无需单独安装部署存储软件。 </w:t>
            </w:r>
            <w:r>
              <w:rPr>
                <w:rFonts w:hint="eastAsia" w:ascii="仿宋" w:hAnsi="仿宋" w:eastAsia="仿宋" w:cs="仿宋"/>
                <w:sz w:val="24"/>
                <w:szCs w:val="24"/>
              </w:rPr>
              <w:br w:type="textWrapping"/>
            </w:r>
            <w:r>
              <w:rPr>
                <w:rFonts w:hint="eastAsia" w:ascii="仿宋" w:hAnsi="仿宋" w:eastAsia="仿宋" w:cs="仿宋"/>
                <w:sz w:val="24"/>
                <w:szCs w:val="24"/>
              </w:rPr>
              <w:t xml:space="preserve">采用SSD作为高速缓存，可动态调整某个虚拟磁盘的读缓存预留，确保重要应用的IO性能。 </w:t>
            </w:r>
            <w:r>
              <w:rPr>
                <w:rFonts w:hint="eastAsia" w:ascii="仿宋" w:hAnsi="仿宋" w:eastAsia="仿宋" w:cs="仿宋"/>
                <w:sz w:val="24"/>
                <w:szCs w:val="24"/>
              </w:rPr>
              <w:br w:type="textWrapping"/>
            </w:r>
            <w:r>
              <w:rPr>
                <w:rFonts w:hint="eastAsia" w:ascii="仿宋" w:hAnsi="仿宋" w:eastAsia="仿宋" w:cs="仿宋"/>
                <w:sz w:val="24"/>
                <w:szCs w:val="24"/>
              </w:rPr>
              <w:t xml:space="preserve">支持存储策略，可在线配置和变更副本个数、条带宽度、QoS。支持以虚拟磁盘或虚拟机为粒度设置IOPS限制功能。 </w:t>
            </w:r>
            <w:r>
              <w:rPr>
                <w:rFonts w:hint="eastAsia" w:ascii="仿宋" w:hAnsi="仿宋" w:eastAsia="仿宋" w:cs="仿宋"/>
                <w:sz w:val="24"/>
                <w:szCs w:val="24"/>
              </w:rPr>
              <w:br w:type="textWrapping"/>
            </w:r>
            <w:r>
              <w:rPr>
                <w:rFonts w:hint="eastAsia" w:ascii="仿宋" w:hAnsi="仿宋" w:eastAsia="仿宋" w:cs="仿宋"/>
                <w:sz w:val="24"/>
                <w:szCs w:val="24"/>
              </w:rPr>
              <w:t xml:space="preserve">支持SCSI-3持久保留，支持Windows Server故障转移群集部署。 </w:t>
            </w:r>
            <w:r>
              <w:rPr>
                <w:rFonts w:hint="eastAsia" w:ascii="仿宋" w:hAnsi="仿宋" w:eastAsia="仿宋" w:cs="仿宋"/>
                <w:sz w:val="24"/>
                <w:szCs w:val="24"/>
              </w:rPr>
              <w:br w:type="textWrapping"/>
            </w:r>
            <w:r>
              <w:rPr>
                <w:rFonts w:hint="eastAsia" w:ascii="仿宋" w:hAnsi="仿宋" w:eastAsia="仿宋" w:cs="仿宋"/>
                <w:sz w:val="24"/>
                <w:szCs w:val="24"/>
              </w:rPr>
              <w:t>支持共享多写，支持Oracle RAC双活应用的部署。 支持精简配置功能，支持软件校验和功能，支持TRIM/UNMAP回收操作系统中不再使用的空间。 支持块存储iSCSI协议，能对物理主机提供存储空间。 支持为Kubernetes容器提供持久卷。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可靠性</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采用多副本技术保证数据安全可靠性，最多可实现4副本，可针对每个虚拟磁盘设置不同的副本策略。 支持故障域功能，确保在整个机架故障时不丢失数据。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扩展性</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单一集群最小可以是2节点，最大可平滑在线扩展到64个节点的集群，空间和性能随着节点数量增加线性增长。 可根据业务需求灵活扩展存储容量，平滑地增加磁盘和节点数量，单一集群最大可支持虚拟机数目不少于6400个。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虚拟化管理软件</w:t>
            </w:r>
          </w:p>
        </w:tc>
        <w:tc>
          <w:tcPr>
            <w:tcW w:w="7317"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支持单点管理，可以从单个控制台对所有虚拟机的配置情况、负载情况进行集中监控，并根据实际需要实时进行资源调整。 在同一个图形界面里完成对计算和存储资源的全面监控，可监控IOPS、带宽、时延和容量。 提供在线升级、补丁管理以及合规性检查等功能，可以在不停机的要求下在线升级虚拟化软件及在线进行补丁管理。 提供包含服务器硬件部件(I/O设备)固件版本、驱动程序版本、BIOS版本和虚拟化层软件镜像版本兼容性检查、版本一致性检查、实现版本一致性、版本升级等集于同一图形化界面操作的自动生命周期管理功能。 控制台自身具备定时备份和按需还原机制，可以对数据进行备份和还原支持HA高可用功能。</w:t>
            </w:r>
          </w:p>
        </w:tc>
      </w:tr>
    </w:tbl>
    <w:p>
      <w:pPr>
        <w:pStyle w:val="4"/>
        <w:numPr>
          <w:ilvl w:val="0"/>
          <w:numId w:val="4"/>
        </w:numPr>
        <w:rPr>
          <w:rFonts w:ascii="仿宋" w:hAnsi="仿宋" w:eastAsia="仿宋" w:cs="仿宋"/>
          <w:sz w:val="24"/>
          <w:szCs w:val="24"/>
        </w:rPr>
      </w:pPr>
      <w:bookmarkStart w:id="73" w:name="_Toc22058"/>
      <w:bookmarkStart w:id="74" w:name="_Toc8915"/>
      <w:r>
        <w:rPr>
          <w:rFonts w:hint="eastAsia" w:ascii="仿宋" w:hAnsi="仿宋" w:eastAsia="仿宋" w:cs="仿宋"/>
          <w:sz w:val="24"/>
          <w:szCs w:val="24"/>
        </w:rPr>
        <w:t>网络交换机</w:t>
      </w:r>
      <w:bookmarkEnd w:id="73"/>
      <w:bookmarkEnd w:id="74"/>
    </w:p>
    <w:tbl>
      <w:tblPr>
        <w:tblStyle w:val="63"/>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7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技术指标</w:t>
            </w:r>
          </w:p>
        </w:tc>
        <w:tc>
          <w:tcPr>
            <w:tcW w:w="79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关键要求</w:t>
            </w:r>
          </w:p>
        </w:tc>
        <w:tc>
          <w:tcPr>
            <w:tcW w:w="7975" w:type="dxa"/>
            <w:tcBorders>
              <w:top w:val="single" w:color="auto" w:sz="4" w:space="0"/>
              <w:left w:val="single" w:color="auto" w:sz="4" w:space="0"/>
              <w:bottom w:val="single" w:color="auto" w:sz="4" w:space="0"/>
              <w:right w:val="single" w:color="auto" w:sz="4" w:space="0"/>
            </w:tcBorders>
            <w:vAlign w:val="center"/>
          </w:tcPr>
          <w:p>
            <w:pPr>
              <w:pStyle w:val="34"/>
              <w:rPr>
                <w:rFonts w:ascii="仿宋" w:hAnsi="仿宋" w:eastAsia="仿宋" w:cs="仿宋"/>
                <w:sz w:val="24"/>
              </w:rPr>
            </w:pPr>
            <w:r>
              <w:rPr>
                <w:rFonts w:hint="eastAsia" w:ascii="仿宋" w:hAnsi="仿宋" w:eastAsia="仿宋" w:cs="仿宋"/>
                <w:sz w:val="24"/>
              </w:rPr>
              <w:t>20个1G/10G SFP+光口，4个10G/25G SFP28光口，2个40G QSFP+光口，最多可支持32个10G端口。</w:t>
            </w:r>
          </w:p>
          <w:p>
            <w:pPr>
              <w:pStyle w:val="34"/>
              <w:rPr>
                <w:rFonts w:ascii="仿宋" w:hAnsi="仿宋" w:eastAsia="仿宋" w:cs="仿宋"/>
                <w:sz w:val="24"/>
              </w:rPr>
            </w:pPr>
            <w:r>
              <w:rPr>
                <w:rFonts w:hint="eastAsia" w:ascii="仿宋" w:hAnsi="仿宋" w:eastAsia="仿宋" w:cs="仿宋"/>
                <w:sz w:val="24"/>
              </w:rPr>
              <w:t>单台配置：</w:t>
            </w:r>
          </w:p>
          <w:p>
            <w:pPr>
              <w:pStyle w:val="34"/>
              <w:rPr>
                <w:rFonts w:ascii="仿宋" w:hAnsi="仿宋" w:eastAsia="仿宋" w:cs="仿宋"/>
                <w:sz w:val="24"/>
              </w:rPr>
            </w:pPr>
            <w:r>
              <w:rPr>
                <w:rFonts w:hint="eastAsia" w:ascii="仿宋" w:hAnsi="仿宋" w:eastAsia="仿宋" w:cs="仿宋"/>
                <w:sz w:val="24"/>
              </w:rPr>
              <w:t>1个热插拔电源，1根堆叠线(含模块)。</w:t>
            </w:r>
          </w:p>
          <w:p>
            <w:pPr>
              <w:pStyle w:val="34"/>
              <w:rPr>
                <w:rFonts w:ascii="仿宋" w:hAnsi="仿宋" w:eastAsia="仿宋" w:cs="仿宋"/>
                <w:sz w:val="24"/>
              </w:rPr>
            </w:pPr>
            <w:r>
              <w:rPr>
                <w:rFonts w:hint="eastAsia" w:ascii="仿宋" w:hAnsi="仿宋" w:eastAsia="仿宋" w:cs="仿宋"/>
                <w:sz w:val="24"/>
              </w:rPr>
              <w:t>10个万兆SFP+接口LC模块（62.5/125μm：33米；50/125μm：66米；模态带宽为2000MHz·km时传输300米）。</w:t>
            </w:r>
          </w:p>
          <w:p>
            <w:pPr>
              <w:rPr>
                <w:rFonts w:ascii="仿宋" w:hAnsi="仿宋" w:eastAsia="仿宋" w:cs="仿宋"/>
                <w:sz w:val="24"/>
                <w:szCs w:val="24"/>
              </w:rPr>
            </w:pPr>
            <w:r>
              <w:rPr>
                <w:rFonts w:hint="eastAsia" w:ascii="仿宋" w:hAnsi="仿宋" w:eastAsia="仿宋" w:cs="仿宋"/>
                <w:sz w:val="24"/>
                <w:szCs w:val="24"/>
              </w:rPr>
              <w:t>5年原厂7*24小时软硬件保修服务。</w:t>
            </w:r>
          </w:p>
        </w:tc>
      </w:tr>
    </w:tbl>
    <w:p>
      <w:pPr>
        <w:pStyle w:val="34"/>
        <w:rPr>
          <w:rFonts w:ascii="仿宋" w:hAnsi="仿宋" w:eastAsia="仿宋" w:cs="仿宋"/>
          <w:b/>
          <w:bCs/>
          <w:sz w:val="24"/>
        </w:rPr>
      </w:pPr>
    </w:p>
    <w:p>
      <w:pPr>
        <w:pStyle w:val="4"/>
        <w:numPr>
          <w:ilvl w:val="0"/>
          <w:numId w:val="4"/>
        </w:numPr>
        <w:rPr>
          <w:rFonts w:ascii="仿宋" w:hAnsi="仿宋" w:eastAsia="仿宋" w:cs="仿宋"/>
          <w:sz w:val="24"/>
          <w:szCs w:val="24"/>
        </w:rPr>
      </w:pPr>
      <w:bookmarkStart w:id="75" w:name="_Toc14282"/>
      <w:bookmarkStart w:id="76" w:name="_Toc30842"/>
      <w:r>
        <w:rPr>
          <w:rFonts w:hint="eastAsia" w:ascii="仿宋" w:hAnsi="仿宋" w:eastAsia="仿宋" w:cs="仿宋"/>
          <w:sz w:val="24"/>
          <w:szCs w:val="24"/>
        </w:rPr>
        <w:t>备份一体机</w:t>
      </w:r>
      <w:bookmarkEnd w:id="75"/>
      <w:bookmarkEnd w:id="76"/>
    </w:p>
    <w:tbl>
      <w:tblPr>
        <w:tblStyle w:val="63"/>
        <w:tblW w:w="9588" w:type="dxa"/>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1520"/>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硬件配置要求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技术指标</w:t>
            </w:r>
          </w:p>
        </w:tc>
        <w:tc>
          <w:tcPr>
            <w:tcW w:w="658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机型</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2U</w:t>
            </w:r>
            <w:r>
              <w:rPr>
                <w:rFonts w:hint="eastAsia" w:ascii="仿宋" w:hAnsi="仿宋" w:eastAsia="仿宋" w:cs="仿宋"/>
                <w:sz w:val="24"/>
                <w:szCs w:val="24"/>
              </w:rPr>
              <w:t>标准</w:t>
            </w:r>
            <w:r>
              <w:rPr>
                <w:rFonts w:hint="eastAsia" w:ascii="仿宋" w:hAnsi="仿宋" w:eastAsia="仿宋" w:cs="仿宋"/>
                <w:kern w:val="0"/>
                <w:sz w:val="24"/>
                <w:szCs w:val="24"/>
              </w:rPr>
              <w:t>机架式服务器</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芯片组</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Intel C621A芯片组，支持Intel至强可扩展处理器家族处理器产品。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CPU</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≥2颗Intel至强银牌4310处理器，主频≥2.1GHz，核数≥12核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内存</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≥4条32GB DDR4 3200MHz内存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硬盘</w:t>
            </w:r>
          </w:p>
        </w:tc>
        <w:tc>
          <w:tcPr>
            <w:tcW w:w="65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≥2块480GB M.2 非热插拔SSD，支持raid1。</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≥12块16TB热插拔硬盘。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阵列</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≥1块PCIe </w:t>
            </w:r>
            <w:r>
              <w:rPr>
                <w:rFonts w:hint="eastAsia" w:ascii="仿宋" w:hAnsi="仿宋" w:eastAsia="仿宋" w:cs="仿宋"/>
                <w:sz w:val="24"/>
                <w:szCs w:val="24"/>
                <w:shd w:val="clear" w:color="auto" w:fill="F5F5F5"/>
              </w:rPr>
              <w:t>12Gb SAS</w:t>
            </w:r>
            <w:r>
              <w:rPr>
                <w:rFonts w:hint="eastAsia" w:ascii="仿宋" w:hAnsi="仿宋" w:eastAsia="仿宋" w:cs="仿宋"/>
                <w:kern w:val="0"/>
                <w:sz w:val="24"/>
                <w:szCs w:val="24"/>
              </w:rPr>
              <w:t>阵列卡（含4GB缓存）,支持0/1/5/6/10/50/60 RAID级别。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网卡</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≥1块双端口万兆网卡（配齐光模块）。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≥1个千兆管理电口。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≥1块四端口千兆网卡。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电源</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≥2个800W白金级冗余热插拔电源，配套电源连接线。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风扇</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≥6个冗余风扇，支持N+1冗余，支持热插拔。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温度</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jc w:val="left"/>
              <w:rPr>
                <w:rFonts w:ascii="仿宋" w:hAnsi="仿宋" w:eastAsia="仿宋" w:cs="仿宋"/>
                <w:kern w:val="0"/>
                <w:sz w:val="24"/>
                <w:szCs w:val="24"/>
              </w:rPr>
            </w:pPr>
            <w:r>
              <w:rPr>
                <w:rFonts w:hint="eastAsia" w:ascii="仿宋" w:hAnsi="仿宋" w:eastAsia="仿宋" w:cs="仿宋"/>
                <w:kern w:val="0"/>
                <w:sz w:val="24"/>
                <w:szCs w:val="24"/>
              </w:rPr>
              <w:t>基于ASHARE A4标准，工作温度最高支持45°C。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管理维护功能</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1.集成系统管理处理器支持：自动服务器重启、风扇监视和控制、电源监控、温度监控、启动/关闭、按序重启、本地固件更新、错误日志；</w:t>
            </w:r>
          </w:p>
          <w:p>
            <w:pPr>
              <w:spacing w:after="120"/>
              <w:rPr>
                <w:rFonts w:ascii="仿宋" w:hAnsi="仿宋" w:eastAsia="仿宋" w:cs="仿宋"/>
                <w:sz w:val="24"/>
                <w:szCs w:val="24"/>
              </w:rPr>
            </w:pPr>
            <w:r>
              <w:rPr>
                <w:rFonts w:hint="eastAsia" w:ascii="仿宋" w:hAnsi="仿宋" w:eastAsia="仿宋" w:cs="仿宋"/>
                <w:sz w:val="24"/>
                <w:szCs w:val="24"/>
              </w:rPr>
              <w:t>2.配置独立的远程管理控制端口，支持远程监控图形界面, 可实现与操作系统无关的远程对服务器的完全控制，包括远程的开机、关机、重启、虚拟软驱、虚拟光驱等操作；</w:t>
            </w:r>
          </w:p>
          <w:p>
            <w:pPr>
              <w:rPr>
                <w:rFonts w:ascii="仿宋" w:hAnsi="仿宋" w:eastAsia="仿宋" w:cs="仿宋"/>
                <w:sz w:val="24"/>
                <w:szCs w:val="24"/>
              </w:rPr>
            </w:pPr>
            <w:r>
              <w:rPr>
                <w:rFonts w:hint="eastAsia" w:ascii="仿宋" w:hAnsi="仿宋" w:eastAsia="仿宋" w:cs="仿宋"/>
                <w:sz w:val="24"/>
                <w:szCs w:val="24"/>
              </w:rPr>
              <w:t>3.硬件管理系统软件为自主研发。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管理软件</w:t>
            </w:r>
          </w:p>
          <w:p>
            <w:pPr>
              <w:rPr>
                <w:rFonts w:ascii="仿宋" w:hAnsi="仿宋" w:eastAsia="仿宋" w:cs="仿宋"/>
                <w:sz w:val="24"/>
                <w:szCs w:val="24"/>
              </w:rPr>
            </w:pPr>
            <w:r>
              <w:rPr>
                <w:rFonts w:hint="eastAsia" w:ascii="仿宋" w:hAnsi="仿宋" w:eastAsia="仿宋" w:cs="仿宋"/>
                <w:sz w:val="24"/>
                <w:szCs w:val="24"/>
              </w:rPr>
              <w:t>安全性</w:t>
            </w:r>
          </w:p>
        </w:tc>
        <w:tc>
          <w:tcPr>
            <w:tcW w:w="6582" w:type="dxa"/>
            <w:tcBorders>
              <w:top w:val="single" w:color="auto" w:sz="4" w:space="0"/>
              <w:left w:val="single" w:color="auto" w:sz="4" w:space="0"/>
              <w:bottom w:val="single" w:color="auto" w:sz="4" w:space="0"/>
              <w:right w:val="single" w:color="auto" w:sz="4" w:space="0"/>
            </w:tcBorders>
            <w:vAlign w:val="center"/>
          </w:tcPr>
          <w:p>
            <w:pPr>
              <w:pStyle w:val="965"/>
              <w:widowControl/>
              <w:rPr>
                <w:rFonts w:ascii="仿宋" w:hAnsi="仿宋" w:eastAsia="仿宋" w:cs="仿宋"/>
                <w:kern w:val="0"/>
                <w:sz w:val="24"/>
                <w:szCs w:val="24"/>
              </w:rPr>
            </w:pPr>
            <w:r>
              <w:rPr>
                <w:rFonts w:hint="eastAsia" w:ascii="仿宋" w:hAnsi="仿宋" w:eastAsia="仿宋" w:cs="仿宋"/>
                <w:sz w:val="24"/>
                <w:szCs w:val="24"/>
              </w:rPr>
              <w:t>服务器内置的带外管理模块固件通过中国网络安全审查技术与认证中心认证，确保安全可控、无安全隐患。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5年7*24小时保修服务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88" w:type="dxa"/>
            <w:gridSpan w:val="3"/>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备份软件要求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技术指标</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仿宋" w:hAnsi="仿宋" w:eastAsia="仿宋" w:cs="仿宋"/>
                <w:sz w:val="24"/>
                <w:szCs w:val="24"/>
              </w:rPr>
            </w:pPr>
            <w:r>
              <w:rPr>
                <w:rFonts w:hint="eastAsia" w:ascii="仿宋" w:hAnsi="仿宋" w:eastAsia="仿宋" w:cs="仿宋"/>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软件授权</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授权方式：需要支持至少x86物理机、虚拟机、云端虚机。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基本功能</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单一管理平台实现对虚拟机、物理机、NAS和云端工作负载的数据保护, 可快速、灵活和可靠地备份、恢复及复制数据。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备份代理</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针对主流VMware vSphere/Hyper-v/Nutanix AHV虚拟化平台采用无代理方式(无需在虚机里安装代理)，针对Windows/Linux物理机、KVM平台采用有代理的方式，实现快速高效在线备份，并实现对机器内部应用程序一致性保护。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备份方式</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支持完整备份/增量备份/合成完整备份等备份方法。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异地备份</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支持将本地备份数据远程复制到异地，当本地发生场地灾难时，依旧可以通过异地的备份数据进行恢复。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备份模式</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支持Windows、Linux系统的整机、卷、文件夹在线备份。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应用保护</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支持SQL、Oracle、Exchange、AD、Sharepoint等应用程序项目的颗粒度恢复。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备份介质支持</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支持备份到磁盘、LTO规格的磁带（备份和归档文件到磁带,归档备份文件到磁带）、以及具有去重功能的专业设备。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即时虚机恢复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支持在vsphere、Hyper-v、Nutanix AHV生产虚机故障时，无需备份的还原过程，可以直接从备份中通过挂载的方式使虚拟机即时可用，实现分钟级恢复，保障业务连续性；支持在线迁移，可以将备份数据直接迁移回生产存储。.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多虚拟机即时恢复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支持多VM即时恢复，一次启动多个VM的还原，可将多个虚拟机应用快速恢复在线，轻松执行大规模即时还原，减少了与恢复和迁移操作相关的停机时间。。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即时虚拟磁盘恢复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支持即时还原单个磁盘，仅还原所需的磁盘，即时将磁盘从备份装载到选定的VM。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异构平台即时恢复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支持将任何虚拟机和物理机的映像级备份即时还原到VMware和Hyper-v环境，包括x86物理服务器或工作站，虚拟机或云实例即时还原成vSphere VM以及Hyper-v VM，直接从备份中启动并运行虚拟机，实现分钟级恢复，保障业务连续性。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即时文件恢复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能够提供备份机器(虚拟机/物理机)操作系统文件级即时恢复，当受保护机器中的某些重要文档丢失时，无需恢复整个机器，可直接恢复丢失的文档。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备份还原演练</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提供可验证的数据保护，针对虚拟机备份文件和复制副本，每天或定期可以在隔离环境里做还原演练，系统提供预定义的脚本对操作系统、应用服务、心跳、网络等进行检测，保证系统百分之百可恢复。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CDP持续数据保护</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支持无代理、无快照方式对VMware虚机进行CDP复制保护，将虚拟机变化不断复制同步到目标集群实现容灾，RPO支持秒级;创建CDP复制策略时可智能估算CDP复制过程中的对网络带宽占用。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CDP容灾故障切换</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CDP支持灵活的故障切换和回切，可通过选择任意时间点进行故障切换，几分钟内切换到CDP副本运行, 确保业务连续性; 支持在容灾端接管业务系统期间产生的数据在线回迁到生产环境。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NAS备份</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无代理备份文件服务器、共享文件夹或NAS；支持SMB(CIFS) 版本1，2，3文件共享和NFS 版本3，4文件共享的备份；支持Windows和Linux文件服务器的备份；支持只备份指定的共享目录，而无需备份整个卷，从而减少备份的数据量，节省备份存储空间和缩短备份时间窗口。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18</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NAS备份支持变更文件跟踪</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NAS备份支持全备+永久增量的备份方式；通过创新的CFT文件变化跟踪功能，增量备份时只备份有变化的文件，加快NAS的增量备份速度，为PB级非结构化文件数据提供可扩展架构保护。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NAS数据恢复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针对NAS备份数据，提供多种恢复选项 ，完整共享恢复、快速回滚到某一时间点、快速恢复单个文件或文件夹，支持基于文件属性的全局搜索功能。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20</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NAS即时恢复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支持在NAS故障时、从备份数据里几分钟内即时发布为网络共享文件夹，供用户不间断的访问NAS。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21</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勒索软件免疫支持</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通过使用经过强化的Linux存储库实现备份数据不可变性，确保备份数据对勒索软件免疫。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22</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安全恢复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可实现安全的恢复验证，从备份中恢复数据时能够自动进行病毒扫描和验证备份，确保恢复出来的虚拟机不会由于感染病毒而影响生产环境，以提高数据恢复时的安全性和减少病毒引起的中断事件；支持 Windows Defender、ESET 和 Symantec Protection Engine及其他第三方杀毒工具。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23</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数据库即时恢复</w:t>
            </w:r>
          </w:p>
        </w:tc>
        <w:tc>
          <w:tcPr>
            <w:tcW w:w="6582"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 w:hAnsi="仿宋" w:eastAsia="仿宋" w:cs="仿宋"/>
                <w:sz w:val="24"/>
                <w:szCs w:val="24"/>
              </w:rPr>
            </w:pPr>
            <w:r>
              <w:rPr>
                <w:rFonts w:hint="eastAsia" w:ascii="仿宋" w:hAnsi="仿宋" w:eastAsia="仿宋" w:cs="仿宋"/>
                <w:sz w:val="24"/>
                <w:szCs w:val="24"/>
              </w:rPr>
              <w:t>支持将任何镜像级备份里的SQL Server或Oracle数据库几分钟内即时恢复到任何现有的SQL Server或Oracle数据库环境中，恢复出来的数据库即时可用、可读写。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24</w:t>
            </w:r>
          </w:p>
        </w:tc>
        <w:tc>
          <w:tcPr>
            <w:tcW w:w="15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应用沙盒</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支持从备份文件中根据用户需求自动生成隔离的环境，该环境不影响生产环境业务运行，用户可以从生产网络访问该隔离的环境进行软件升级测试、系统补丁升级测试、调优和故障排除、培训等。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25</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数据合规支持</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支持在恢复过程中自动调用脚本对虚拟机内的数据进行脱敏处理，防止敏感数据泄露，满足数据合规的要求。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26</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广域网加速</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支持广域网加速器，加速虚拟机以及备份的复制速度，节省带宽，提升广域网异地备份、复制容灾的性能。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27</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Oracle RMAN支持</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支持对 Oracle RAC、物理 ASM 和 Oracle 容器数据库使用 RMAN 备份传输至备份存储库；支持可视化恢复工具对Oracle进行恢复；支持管理到多个目标的同步 RMAN 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28</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虚拟化迁移</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支持P2V和V2V；支持将Windows\Linux机器(物理机/虚拟机均可)、Nutanix虚拟机的备份数据恢复成VMware、Hyper-v虚拟机；支持Windows\Linux机器(物理机/虚拟机均可)、VMware虚拟机和Hyper-v虚拟机的备份恢复成Nutanix AHV平台虚拟机。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29</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数据压缩与重删</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软件内置提供备份数据加密、重复数据删除和压缩功能。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30</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w:t>
            </w:r>
          </w:p>
        </w:tc>
        <w:tc>
          <w:tcPr>
            <w:tcW w:w="6582" w:type="dxa"/>
            <w:tcBorders>
              <w:top w:val="single" w:color="auto" w:sz="4" w:space="0"/>
              <w:left w:val="single" w:color="auto" w:sz="4" w:space="0"/>
              <w:bottom w:val="single" w:color="auto" w:sz="4" w:space="0"/>
              <w:right w:val="single" w:color="auto" w:sz="4" w:space="0"/>
            </w:tcBorders>
            <w:vAlign w:val="center"/>
          </w:tcPr>
          <w:p>
            <w:pPr>
              <w:spacing w:after="120"/>
              <w:rPr>
                <w:rFonts w:ascii="仿宋" w:hAnsi="仿宋" w:eastAsia="仿宋" w:cs="仿宋"/>
                <w:sz w:val="24"/>
                <w:szCs w:val="24"/>
              </w:rPr>
            </w:pPr>
            <w:r>
              <w:rPr>
                <w:rFonts w:hint="eastAsia" w:ascii="仿宋" w:hAnsi="仿宋" w:eastAsia="仿宋" w:cs="仿宋"/>
                <w:sz w:val="24"/>
                <w:szCs w:val="24"/>
              </w:rPr>
              <w:t>5年原厂7x24小时技术支持。</w:t>
            </w:r>
          </w:p>
        </w:tc>
      </w:tr>
    </w:tbl>
    <w:p>
      <w:pPr>
        <w:pStyle w:val="34"/>
        <w:rPr>
          <w:rFonts w:ascii="仿宋" w:hAnsi="仿宋" w:eastAsia="仿宋" w:cs="仿宋"/>
          <w:b/>
          <w:bCs/>
          <w:sz w:val="24"/>
        </w:rPr>
      </w:pPr>
    </w:p>
    <w:p>
      <w:pPr>
        <w:pStyle w:val="4"/>
        <w:numPr>
          <w:ilvl w:val="0"/>
          <w:numId w:val="4"/>
        </w:numPr>
        <w:rPr>
          <w:rFonts w:ascii="仿宋" w:hAnsi="仿宋" w:eastAsia="仿宋" w:cs="仿宋"/>
          <w:sz w:val="24"/>
          <w:szCs w:val="24"/>
        </w:rPr>
      </w:pPr>
      <w:bookmarkStart w:id="77" w:name="_Toc23189"/>
      <w:bookmarkStart w:id="78" w:name="_Toc25359"/>
      <w:r>
        <w:rPr>
          <w:rFonts w:hint="eastAsia" w:ascii="仿宋" w:hAnsi="仿宋" w:eastAsia="仿宋" w:cs="仿宋"/>
          <w:sz w:val="24"/>
          <w:szCs w:val="24"/>
        </w:rPr>
        <w:t>操作系统</w:t>
      </w:r>
      <w:bookmarkEnd w:id="77"/>
      <w:bookmarkEnd w:id="78"/>
    </w:p>
    <w:tbl>
      <w:tblPr>
        <w:tblStyle w:val="63"/>
        <w:tblW w:w="9480"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技术指标</w:t>
            </w:r>
          </w:p>
        </w:tc>
        <w:tc>
          <w:tcPr>
            <w:tcW w:w="77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关键要求</w:t>
            </w:r>
          </w:p>
        </w:tc>
        <w:tc>
          <w:tcPr>
            <w:tcW w:w="77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正版服务器Windows、Linux操作系统</w:t>
            </w:r>
          </w:p>
        </w:tc>
      </w:tr>
    </w:tbl>
    <w:p>
      <w:pPr>
        <w:rPr>
          <w:rFonts w:ascii="仿宋" w:hAnsi="仿宋" w:eastAsia="仿宋" w:cs="仿宋"/>
          <w:sz w:val="24"/>
          <w:szCs w:val="24"/>
        </w:rPr>
      </w:pPr>
    </w:p>
    <w:p>
      <w:pPr>
        <w:rPr>
          <w:rFonts w:ascii="仿宋" w:hAnsi="仿宋" w:eastAsia="仿宋" w:cs="仿宋"/>
          <w:sz w:val="24"/>
          <w:szCs w:val="24"/>
        </w:rPr>
      </w:pPr>
    </w:p>
    <w:p>
      <w:pPr>
        <w:pStyle w:val="4"/>
        <w:numPr>
          <w:ilvl w:val="0"/>
          <w:numId w:val="4"/>
        </w:numPr>
        <w:rPr>
          <w:rFonts w:ascii="仿宋" w:hAnsi="仿宋" w:eastAsia="仿宋" w:cs="仿宋"/>
          <w:sz w:val="24"/>
          <w:szCs w:val="24"/>
        </w:rPr>
      </w:pPr>
      <w:bookmarkStart w:id="79" w:name="_Toc26772"/>
      <w:bookmarkStart w:id="80" w:name="_Toc8051"/>
      <w:r>
        <w:rPr>
          <w:rFonts w:hint="eastAsia" w:ascii="仿宋" w:hAnsi="仿宋" w:eastAsia="仿宋" w:cs="仿宋"/>
          <w:sz w:val="24"/>
          <w:szCs w:val="24"/>
        </w:rPr>
        <w:t>系统集成</w:t>
      </w:r>
      <w:bookmarkEnd w:id="79"/>
      <w:bookmarkEnd w:id="80"/>
    </w:p>
    <w:tbl>
      <w:tblPr>
        <w:tblStyle w:val="63"/>
        <w:tblW w:w="9480"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技术指标</w:t>
            </w:r>
          </w:p>
        </w:tc>
        <w:tc>
          <w:tcPr>
            <w:tcW w:w="77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功能及技术描述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175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关键要求</w:t>
            </w:r>
          </w:p>
        </w:tc>
        <w:tc>
          <w:tcPr>
            <w:tcW w:w="7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仿宋" w:hAnsi="仿宋" w:eastAsia="仿宋" w:cs="仿宋"/>
                <w:sz w:val="24"/>
                <w:szCs w:val="24"/>
              </w:rPr>
            </w:pPr>
            <w:r>
              <w:rPr>
                <w:rFonts w:hint="eastAsia" w:ascii="仿宋" w:hAnsi="仿宋" w:eastAsia="仿宋" w:cs="仿宋"/>
                <w:sz w:val="24"/>
                <w:szCs w:val="24"/>
              </w:rPr>
              <w:t>1、双活数据中心SAN网络架构搭建实施，做好zone划分和端口规划，双机房均实现光交双机，进行双活测试；（光交）</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仿宋" w:hAnsi="仿宋" w:eastAsia="仿宋" w:cs="仿宋"/>
                <w:sz w:val="24"/>
                <w:szCs w:val="24"/>
              </w:rPr>
            </w:pPr>
            <w:r>
              <w:rPr>
                <w:rFonts w:hint="eastAsia" w:ascii="仿宋" w:hAnsi="仿宋" w:eastAsia="仿宋" w:cs="仿宋"/>
                <w:sz w:val="24"/>
                <w:szCs w:val="24"/>
              </w:rPr>
              <w:t>2、数据中心双活存储架构搭建实施，做好lun规划和配置，实现数据LUN存储块双活冗余，进行双活测试；（存储）</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仿宋" w:hAnsi="仿宋" w:eastAsia="仿宋" w:cs="仿宋"/>
                <w:sz w:val="24"/>
                <w:szCs w:val="24"/>
              </w:rPr>
            </w:pPr>
            <w:r>
              <w:rPr>
                <w:rFonts w:hint="eastAsia" w:ascii="仿宋" w:hAnsi="仿宋" w:eastAsia="仿宋" w:cs="仿宋"/>
                <w:sz w:val="24"/>
                <w:szCs w:val="24"/>
              </w:rPr>
              <w:t>3、数据中心数据库双机架构搭建实施，规划核心库运载规划，按需完成操作系统安装，实现数据库双机双活，进行双活测试；（数据库主机）</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仿宋" w:hAnsi="仿宋" w:eastAsia="仿宋" w:cs="仿宋"/>
                <w:sz w:val="24"/>
                <w:szCs w:val="24"/>
              </w:rPr>
            </w:pPr>
            <w:r>
              <w:rPr>
                <w:rFonts w:hint="eastAsia" w:ascii="仿宋" w:hAnsi="仿宋" w:eastAsia="仿宋" w:cs="仿宋"/>
                <w:sz w:val="24"/>
                <w:szCs w:val="24"/>
              </w:rPr>
              <w:t>4、数据中心虚拟化平台架构搭建实施，业务运行双数据中心架构规划，按需完成底层系统安装和统一管理平台配置工作，实现数据中心级虚拟化平台冗余，进行双活测试；（虚拟化主机）</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仿宋" w:hAnsi="仿宋" w:eastAsia="仿宋" w:cs="仿宋"/>
                <w:sz w:val="24"/>
                <w:szCs w:val="24"/>
              </w:rPr>
            </w:pPr>
            <w:r>
              <w:rPr>
                <w:rFonts w:hint="eastAsia" w:ascii="仿宋" w:hAnsi="仿宋" w:eastAsia="仿宋" w:cs="仿宋"/>
                <w:sz w:val="24"/>
                <w:szCs w:val="24"/>
              </w:rPr>
              <w:t>5、数据中心备份容灾架构搭建实施，做好容灾备份规划工作，按需进行容灾备份策略定制，完成后台的配置和恢复测试工作；</w:t>
            </w:r>
          </w:p>
        </w:tc>
      </w:tr>
    </w:tbl>
    <w:p>
      <w:pPr>
        <w:ind w:firstLine="420"/>
        <w:rPr>
          <w:rFonts w:ascii="仿宋" w:hAnsi="仿宋" w:eastAsia="仿宋" w:cs="仿宋"/>
          <w:sz w:val="24"/>
          <w:szCs w:val="24"/>
        </w:rPr>
      </w:pPr>
    </w:p>
    <w:p>
      <w:pPr>
        <w:pStyle w:val="15"/>
        <w:rPr>
          <w:rFonts w:ascii="仿宋" w:hAnsi="仿宋" w:eastAsia="仿宋" w:cs="仿宋"/>
          <w:sz w:val="24"/>
        </w:rPr>
      </w:pPr>
    </w:p>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（三）</w:t>
      </w:r>
      <w:r>
        <w:rPr>
          <w:rFonts w:hint="eastAsia" w:ascii="黑体" w:hAnsi="黑体" w:cs="黑体"/>
          <w:szCs w:val="32"/>
        </w:rPr>
        <w:t>静配中心智能化系统</w:t>
      </w:r>
    </w:p>
    <w:p>
      <w:pPr>
        <w:rPr>
          <w:rFonts w:ascii="仿宋" w:hAnsi="仿宋" w:eastAsia="仿宋" w:cs="仿宋"/>
          <w:sz w:val="24"/>
          <w:szCs w:val="24"/>
        </w:rPr>
      </w:pPr>
      <w:r>
        <w:rPr>
          <w:rFonts w:hint="eastAsia" w:ascii="仿宋" w:hAnsi="仿宋" w:eastAsia="仿宋" w:cs="仿宋"/>
          <w:sz w:val="24"/>
          <w:szCs w:val="24"/>
        </w:rPr>
        <w:t>1.软件</w:t>
      </w:r>
    </w:p>
    <w:tbl>
      <w:tblPr>
        <w:tblStyle w:val="63"/>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217"/>
        <w:gridCol w:w="1029"/>
        <w:gridCol w:w="4345"/>
        <w:gridCol w:w="605"/>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7" w:type="dxa"/>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217" w:type="dxa"/>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软件名称</w:t>
            </w:r>
          </w:p>
        </w:tc>
        <w:tc>
          <w:tcPr>
            <w:tcW w:w="5374" w:type="dxa"/>
            <w:gridSpan w:val="2"/>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技术参数</w:t>
            </w:r>
          </w:p>
        </w:tc>
        <w:tc>
          <w:tcPr>
            <w:tcW w:w="605" w:type="dxa"/>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655" w:type="dxa"/>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restart"/>
            <w:shd w:val="clear" w:color="auto" w:fill="auto"/>
            <w:tcMar>
              <w:top w:w="57" w:type="dxa"/>
              <w:bottom w:w="57" w:type="dxa"/>
            </w:tcMar>
            <w:vAlign w:val="center"/>
          </w:tcPr>
          <w:p>
            <w:pPr>
              <w:rPr>
                <w:rFonts w:ascii="仿宋" w:hAnsi="仿宋" w:eastAsia="仿宋" w:cs="仿宋"/>
                <w:sz w:val="24"/>
                <w:szCs w:val="24"/>
              </w:rPr>
            </w:pPr>
            <w:r>
              <w:rPr>
                <w:rFonts w:hint="eastAsia" w:ascii="仿宋" w:hAnsi="仿宋" w:eastAsia="仿宋" w:cs="仿宋"/>
                <w:sz w:val="24"/>
                <w:szCs w:val="24"/>
              </w:rPr>
              <w:t>静配中心管理系统</w:t>
            </w: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基本功能</w:t>
            </w:r>
          </w:p>
        </w:tc>
        <w:tc>
          <w:tcPr>
            <w:tcW w:w="4345" w:type="dxa"/>
            <w:shd w:val="clear" w:color="auto" w:fill="auto"/>
            <w:tcMar>
              <w:top w:w="57" w:type="dxa"/>
              <w:bottom w:w="57" w:type="dxa"/>
            </w:tcMar>
          </w:tcPr>
          <w:p>
            <w:pPr>
              <w:numPr>
                <w:ilvl w:val="0"/>
                <w:numId w:val="6"/>
              </w:numPr>
              <w:rPr>
                <w:rFonts w:ascii="仿宋" w:hAnsi="仿宋" w:eastAsia="仿宋" w:cs="仿宋"/>
                <w:sz w:val="24"/>
                <w:szCs w:val="24"/>
              </w:rPr>
            </w:pPr>
            <w:r>
              <w:rPr>
                <w:rFonts w:hint="eastAsia" w:ascii="仿宋" w:hAnsi="仿宋" w:eastAsia="仿宋" w:cs="仿宋"/>
                <w:sz w:val="24"/>
                <w:szCs w:val="24"/>
              </w:rPr>
              <w:t>支持单病区提取医嘱、多病区提取医嘱、自动提取医嘱等获取药疗医嘱信息，依据HIS医嘱和发药信息智能自动完成批次规划。</w:t>
            </w:r>
          </w:p>
          <w:p>
            <w:pPr>
              <w:numPr>
                <w:ilvl w:val="0"/>
                <w:numId w:val="6"/>
              </w:numPr>
              <w:rPr>
                <w:rFonts w:ascii="仿宋" w:hAnsi="仿宋" w:eastAsia="仿宋" w:cs="仿宋"/>
                <w:sz w:val="24"/>
                <w:szCs w:val="24"/>
              </w:rPr>
            </w:pPr>
            <w:r>
              <w:rPr>
                <w:rFonts w:hint="eastAsia" w:ascii="仿宋" w:hAnsi="仿宋" w:eastAsia="仿宋" w:cs="仿宋"/>
                <w:sz w:val="24"/>
                <w:szCs w:val="24"/>
              </w:rPr>
              <w:t>系统自带审方知识数据库，包含药典、说明书、注射剂配伍禁忌、美国注射剂手册等文献数据源。</w:t>
            </w:r>
          </w:p>
          <w:p>
            <w:pPr>
              <w:numPr>
                <w:ilvl w:val="0"/>
                <w:numId w:val="6"/>
              </w:numPr>
              <w:rPr>
                <w:rFonts w:ascii="仿宋" w:hAnsi="仿宋" w:eastAsia="仿宋" w:cs="仿宋"/>
                <w:sz w:val="24"/>
                <w:szCs w:val="24"/>
              </w:rPr>
            </w:pPr>
            <w:r>
              <w:rPr>
                <w:rFonts w:hint="eastAsia" w:ascii="仿宋" w:hAnsi="仿宋" w:eastAsia="仿宋" w:cs="仿宋"/>
                <w:sz w:val="24"/>
                <w:szCs w:val="24"/>
              </w:rPr>
              <w:t>支持与诊断、体重、体表面积、实验室检查等项目相关的用药进行审方。</w:t>
            </w:r>
          </w:p>
          <w:p>
            <w:pPr>
              <w:numPr>
                <w:ilvl w:val="0"/>
                <w:numId w:val="6"/>
              </w:numPr>
              <w:rPr>
                <w:rFonts w:ascii="仿宋" w:hAnsi="仿宋" w:eastAsia="仿宋" w:cs="仿宋"/>
                <w:sz w:val="24"/>
                <w:szCs w:val="24"/>
              </w:rPr>
            </w:pPr>
            <w:r>
              <w:rPr>
                <w:rFonts w:hint="eastAsia" w:ascii="仿宋" w:hAnsi="仿宋" w:eastAsia="仿宋" w:cs="仿宋"/>
                <w:sz w:val="24"/>
                <w:szCs w:val="24"/>
              </w:rPr>
              <w:t>支持国内各合理用药系统的接入</w:t>
            </w:r>
          </w:p>
          <w:p>
            <w:pPr>
              <w:numPr>
                <w:ilvl w:val="0"/>
                <w:numId w:val="6"/>
              </w:numPr>
              <w:rPr>
                <w:rFonts w:ascii="仿宋" w:hAnsi="仿宋" w:eastAsia="仿宋" w:cs="仿宋"/>
                <w:sz w:val="24"/>
                <w:szCs w:val="24"/>
              </w:rPr>
            </w:pPr>
            <w:r>
              <w:rPr>
                <w:rFonts w:hint="eastAsia" w:ascii="仿宋" w:hAnsi="仿宋" w:eastAsia="仿宋" w:cs="仿宋"/>
                <w:sz w:val="24"/>
                <w:szCs w:val="24"/>
              </w:rPr>
              <w:t>提供自定义合理用药审查工具，通过自定义审查规则完成配伍审查、用法（给药途径）、最大最小剂量、日剂量、连续用药天数、最大最小浓度、最大最小年龄、用药频次等项目的审查。可对编辑系统自带规则和新增自定义规则。</w:t>
            </w:r>
          </w:p>
          <w:p>
            <w:pPr>
              <w:numPr>
                <w:ilvl w:val="0"/>
                <w:numId w:val="6"/>
              </w:numPr>
              <w:rPr>
                <w:rFonts w:ascii="仿宋" w:hAnsi="仿宋" w:eastAsia="仿宋" w:cs="仿宋"/>
                <w:sz w:val="24"/>
                <w:szCs w:val="24"/>
              </w:rPr>
            </w:pPr>
            <w:r>
              <w:rPr>
                <w:rFonts w:hint="eastAsia" w:ascii="仿宋" w:hAnsi="仿宋" w:eastAsia="仿宋" w:cs="仿宋"/>
                <w:sz w:val="24"/>
                <w:szCs w:val="24"/>
              </w:rPr>
              <w:t>可自动计算TPN医嘱相关参数并审核，并可在上瓶签显示相关参数。</w:t>
            </w:r>
          </w:p>
          <w:p>
            <w:pPr>
              <w:numPr>
                <w:ilvl w:val="0"/>
                <w:numId w:val="6"/>
              </w:numPr>
              <w:rPr>
                <w:rFonts w:ascii="仿宋" w:hAnsi="仿宋" w:eastAsia="仿宋" w:cs="仿宋"/>
                <w:sz w:val="24"/>
                <w:szCs w:val="24"/>
              </w:rPr>
            </w:pPr>
            <w:r>
              <w:rPr>
                <w:rFonts w:hint="eastAsia" w:ascii="仿宋" w:hAnsi="仿宋" w:eastAsia="仿宋" w:cs="仿宋"/>
                <w:sz w:val="24"/>
                <w:szCs w:val="24"/>
              </w:rPr>
              <w:t>可自定义进仓和非进仓配药相关流程。</w:t>
            </w:r>
          </w:p>
          <w:p>
            <w:pPr>
              <w:numPr>
                <w:ilvl w:val="0"/>
                <w:numId w:val="6"/>
              </w:numPr>
              <w:rPr>
                <w:rFonts w:ascii="仿宋" w:hAnsi="仿宋" w:eastAsia="仿宋" w:cs="仿宋"/>
                <w:sz w:val="24"/>
                <w:szCs w:val="24"/>
              </w:rPr>
            </w:pPr>
            <w:r>
              <w:rPr>
                <w:rFonts w:hint="eastAsia" w:ascii="仿宋" w:hAnsi="仿宋" w:eastAsia="仿宋" w:cs="仿宋"/>
                <w:sz w:val="24"/>
                <w:szCs w:val="24"/>
              </w:rPr>
              <w:t>可安装流程工作系统或药品工作系统进行工作量统计。</w:t>
            </w:r>
          </w:p>
        </w:tc>
        <w:tc>
          <w:tcPr>
            <w:tcW w:w="605" w:type="dxa"/>
            <w:vMerge w:val="restart"/>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655" w:type="dxa"/>
            <w:vMerge w:val="restart"/>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排药功能</w:t>
            </w:r>
          </w:p>
        </w:tc>
        <w:tc>
          <w:tcPr>
            <w:tcW w:w="4345" w:type="dxa"/>
            <w:shd w:val="clear" w:color="auto" w:fill="auto"/>
            <w:tcMar>
              <w:top w:w="57" w:type="dxa"/>
              <w:bottom w:w="57" w:type="dxa"/>
            </w:tcMar>
          </w:tcPr>
          <w:p>
            <w:pPr>
              <w:rPr>
                <w:rFonts w:ascii="仿宋" w:hAnsi="仿宋" w:eastAsia="仿宋" w:cs="仿宋"/>
                <w:kern w:val="0"/>
                <w:sz w:val="24"/>
                <w:szCs w:val="24"/>
              </w:rPr>
            </w:pPr>
            <w:r>
              <w:rPr>
                <w:rFonts w:hint="eastAsia" w:ascii="仿宋" w:hAnsi="仿宋" w:eastAsia="仿宋" w:cs="仿宋"/>
                <w:kern w:val="0"/>
                <w:sz w:val="24"/>
                <w:szCs w:val="24"/>
              </w:rPr>
              <w:t>1、按照科室、批次、药品分类等对药品进行分类汇总打印。</w:t>
            </w:r>
          </w:p>
          <w:p>
            <w:pPr>
              <w:rPr>
                <w:rFonts w:ascii="仿宋" w:hAnsi="仿宋" w:eastAsia="仿宋" w:cs="仿宋"/>
                <w:kern w:val="0"/>
                <w:sz w:val="24"/>
                <w:szCs w:val="24"/>
              </w:rPr>
            </w:pPr>
            <w:r>
              <w:rPr>
                <w:rFonts w:hint="eastAsia" w:ascii="仿宋" w:hAnsi="仿宋" w:eastAsia="仿宋" w:cs="仿宋"/>
                <w:kern w:val="0"/>
                <w:sz w:val="24"/>
                <w:szCs w:val="24"/>
              </w:rPr>
              <w:t>2、支持按指定药品进行统排模式操作。</w:t>
            </w:r>
          </w:p>
          <w:p>
            <w:pPr>
              <w:rPr>
                <w:rFonts w:ascii="仿宋" w:hAnsi="仿宋" w:eastAsia="仿宋" w:cs="仿宋"/>
                <w:sz w:val="24"/>
                <w:szCs w:val="24"/>
              </w:rPr>
            </w:pPr>
            <w:r>
              <w:rPr>
                <w:rFonts w:hint="eastAsia" w:ascii="仿宋" w:hAnsi="仿宋" w:eastAsia="仿宋" w:cs="仿宋"/>
                <w:sz w:val="24"/>
                <w:szCs w:val="24"/>
              </w:rPr>
              <w:t>3、支持按科室自动打印各种汇总单，可根据院方需要现场调整。</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瓶签重新打印</w:t>
            </w:r>
          </w:p>
        </w:tc>
        <w:tc>
          <w:tcPr>
            <w:tcW w:w="4345" w:type="dxa"/>
            <w:shd w:val="clear" w:color="auto" w:fill="auto"/>
            <w:tcMar>
              <w:top w:w="57" w:type="dxa"/>
              <w:bottom w:w="57" w:type="dxa"/>
            </w:tcMar>
          </w:tcPr>
          <w:p>
            <w:pPr>
              <w:rPr>
                <w:rFonts w:ascii="仿宋" w:hAnsi="仿宋" w:eastAsia="仿宋" w:cs="仿宋"/>
                <w:kern w:val="0"/>
                <w:sz w:val="24"/>
                <w:szCs w:val="24"/>
              </w:rPr>
            </w:pPr>
            <w:r>
              <w:rPr>
                <w:rFonts w:hint="eastAsia" w:ascii="仿宋" w:hAnsi="仿宋" w:eastAsia="仿宋" w:cs="仿宋"/>
                <w:sz w:val="24"/>
                <w:szCs w:val="24"/>
              </w:rPr>
              <w:t>支持标签重打，重打标签要有标记，支持单张重打、多选重打功能。</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瓶签核排</w:t>
            </w:r>
          </w:p>
        </w:tc>
        <w:tc>
          <w:tcPr>
            <w:tcW w:w="4345" w:type="dxa"/>
            <w:shd w:val="clear" w:color="auto" w:fill="auto"/>
            <w:tcMar>
              <w:top w:w="57" w:type="dxa"/>
              <w:bottom w:w="57" w:type="dxa"/>
            </w:tcMar>
          </w:tcPr>
          <w:p>
            <w:pPr>
              <w:numPr>
                <w:ilvl w:val="0"/>
                <w:numId w:val="7"/>
              </w:numPr>
              <w:rPr>
                <w:rFonts w:ascii="仿宋" w:hAnsi="仿宋" w:eastAsia="仿宋" w:cs="仿宋"/>
                <w:sz w:val="24"/>
                <w:szCs w:val="24"/>
              </w:rPr>
            </w:pPr>
            <w:r>
              <w:rPr>
                <w:rFonts w:hint="eastAsia" w:ascii="仿宋" w:hAnsi="仿宋" w:eastAsia="仿宋" w:cs="仿宋"/>
                <w:sz w:val="24"/>
                <w:szCs w:val="24"/>
              </w:rPr>
              <w:t>支持瓶签单张或批量核对功能。</w:t>
            </w:r>
          </w:p>
          <w:p>
            <w:pPr>
              <w:numPr>
                <w:ilvl w:val="0"/>
                <w:numId w:val="7"/>
              </w:numPr>
              <w:rPr>
                <w:rFonts w:ascii="仿宋" w:hAnsi="仿宋" w:eastAsia="仿宋" w:cs="仿宋"/>
                <w:sz w:val="24"/>
                <w:szCs w:val="24"/>
              </w:rPr>
            </w:pPr>
            <w:r>
              <w:rPr>
                <w:rFonts w:hint="eastAsia" w:ascii="仿宋" w:hAnsi="仿宋" w:eastAsia="仿宋" w:cs="仿宋"/>
                <w:sz w:val="24"/>
                <w:szCs w:val="24"/>
              </w:rPr>
              <w:t>实时提示待核对瓶签数，按科室统计显示瓶签核对相关数据。</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溶媒自动筛选</w:t>
            </w:r>
          </w:p>
        </w:tc>
        <w:tc>
          <w:tcPr>
            <w:tcW w:w="4345"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1、可自动汇总溶媒信息，并显示溶媒对应的货位号(或智能设备点位)。</w:t>
            </w:r>
          </w:p>
          <w:p>
            <w:pPr>
              <w:rPr>
                <w:rFonts w:ascii="仿宋" w:hAnsi="仿宋" w:eastAsia="仿宋" w:cs="仿宋"/>
                <w:sz w:val="24"/>
                <w:szCs w:val="24"/>
              </w:rPr>
            </w:pPr>
            <w:r>
              <w:rPr>
                <w:rFonts w:hint="eastAsia" w:ascii="仿宋" w:hAnsi="仿宋" w:eastAsia="仿宋" w:cs="仿宋"/>
                <w:sz w:val="24"/>
                <w:szCs w:val="24"/>
              </w:rPr>
              <w:t>2、溶媒对应瓶签自动发送到贴签设备。</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分配加药位</w:t>
            </w:r>
          </w:p>
        </w:tc>
        <w:tc>
          <w:tcPr>
            <w:tcW w:w="4345" w:type="dxa"/>
            <w:shd w:val="clear" w:color="auto" w:fill="auto"/>
            <w:tcMar>
              <w:top w:w="57" w:type="dxa"/>
              <w:bottom w:w="57" w:type="dxa"/>
            </w:tcMar>
          </w:tcPr>
          <w:p>
            <w:pPr>
              <w:numPr>
                <w:ilvl w:val="0"/>
                <w:numId w:val="8"/>
              </w:numPr>
              <w:rPr>
                <w:rFonts w:ascii="仿宋" w:hAnsi="仿宋" w:eastAsia="仿宋" w:cs="仿宋"/>
                <w:sz w:val="24"/>
                <w:szCs w:val="24"/>
              </w:rPr>
            </w:pPr>
            <w:r>
              <w:rPr>
                <w:rFonts w:hint="eastAsia" w:ascii="仿宋" w:hAnsi="仿宋" w:eastAsia="仿宋" w:cs="仿宋"/>
                <w:sz w:val="24"/>
                <w:szCs w:val="24"/>
              </w:rPr>
              <w:t>根据药品类型、瓶签数量、药品工作系数自动分配加药舱和配置台位置。</w:t>
            </w:r>
          </w:p>
          <w:p>
            <w:pPr>
              <w:numPr>
                <w:ilvl w:val="0"/>
                <w:numId w:val="8"/>
              </w:numPr>
              <w:rPr>
                <w:rFonts w:ascii="仿宋" w:hAnsi="仿宋" w:eastAsia="仿宋" w:cs="仿宋"/>
                <w:sz w:val="24"/>
                <w:szCs w:val="24"/>
              </w:rPr>
            </w:pPr>
            <w:r>
              <w:rPr>
                <w:rFonts w:hint="eastAsia" w:ascii="仿宋" w:hAnsi="仿宋" w:eastAsia="仿宋" w:cs="仿宋"/>
                <w:sz w:val="24"/>
                <w:szCs w:val="24"/>
              </w:rPr>
              <w:t>加药扫描时自动发药和收取配置费。</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差错记录</w:t>
            </w:r>
          </w:p>
        </w:tc>
        <w:tc>
          <w:tcPr>
            <w:tcW w:w="4345"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可通过PDA APP或电脑程序登记错误情况，并可在电脑上查询核对。</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出舱核对</w:t>
            </w:r>
          </w:p>
        </w:tc>
        <w:tc>
          <w:tcPr>
            <w:tcW w:w="4345"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1、出舱扫描瓶签核对，显示瓶签医嘱内容，便于药师核对加药情况。</w:t>
            </w:r>
          </w:p>
          <w:p>
            <w:pPr>
              <w:rPr>
                <w:rFonts w:ascii="仿宋" w:hAnsi="仿宋" w:eastAsia="仿宋" w:cs="仿宋"/>
                <w:sz w:val="24"/>
                <w:szCs w:val="24"/>
              </w:rPr>
            </w:pPr>
            <w:r>
              <w:rPr>
                <w:rFonts w:hint="eastAsia" w:ascii="仿宋" w:hAnsi="仿宋" w:eastAsia="仿宋" w:cs="仿宋"/>
                <w:sz w:val="24"/>
                <w:szCs w:val="24"/>
              </w:rPr>
              <w:t>2、提示医嘱相关状态和病人是否存在转床信息。</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病区扫描</w:t>
            </w:r>
          </w:p>
        </w:tc>
        <w:tc>
          <w:tcPr>
            <w:tcW w:w="4345"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与移动护理系统对接，提供瓶签相关信息，便于移动护理核对瓶签与病人是否一致。</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Mar>
              <w:top w:w="57" w:type="dxa"/>
              <w:bottom w:w="57" w:type="dxa"/>
            </w:tcMar>
            <w:vAlign w:val="center"/>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shd w:val="clear" w:color="auto" w:fill="auto"/>
            <w:tcMar>
              <w:top w:w="57" w:type="dxa"/>
              <w:bottom w:w="57" w:type="dxa"/>
            </w:tcMar>
            <w:vAlign w:val="center"/>
          </w:tcPr>
          <w:p>
            <w:pPr>
              <w:rPr>
                <w:rFonts w:ascii="仿宋" w:hAnsi="仿宋" w:eastAsia="仿宋" w:cs="仿宋"/>
                <w:sz w:val="24"/>
                <w:szCs w:val="24"/>
              </w:rPr>
            </w:pPr>
          </w:p>
        </w:tc>
        <w:tc>
          <w:tcPr>
            <w:tcW w:w="1029"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自动退药</w:t>
            </w:r>
          </w:p>
        </w:tc>
        <w:tc>
          <w:tcPr>
            <w:tcW w:w="4345" w:type="dxa"/>
            <w:shd w:val="clear" w:color="auto" w:fill="auto"/>
            <w:tcMar>
              <w:top w:w="57" w:type="dxa"/>
              <w:bottom w:w="57" w:type="dxa"/>
            </w:tcMar>
          </w:tcPr>
          <w:p>
            <w:pPr>
              <w:rPr>
                <w:rFonts w:ascii="仿宋" w:hAnsi="仿宋" w:eastAsia="仿宋" w:cs="仿宋"/>
                <w:sz w:val="24"/>
                <w:szCs w:val="24"/>
              </w:rPr>
            </w:pPr>
            <w:r>
              <w:rPr>
                <w:rFonts w:hint="eastAsia" w:ascii="仿宋" w:hAnsi="仿宋" w:eastAsia="仿宋" w:cs="仿宋"/>
                <w:sz w:val="24"/>
                <w:szCs w:val="24"/>
              </w:rPr>
              <w:t>PDA或电脑扫描瓶签时，如果病区申请退药，系统显示退药信息并语音和颜色提示药师停止操作。系统自动完成退药确认。</w:t>
            </w:r>
          </w:p>
        </w:tc>
        <w:tc>
          <w:tcPr>
            <w:tcW w:w="605" w:type="dxa"/>
            <w:vMerge w:val="continue"/>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p>
        </w:tc>
        <w:tc>
          <w:tcPr>
            <w:tcW w:w="655" w:type="dxa"/>
            <w:vMerge w:val="continue"/>
            <w:vAlign w:val="center"/>
          </w:tcPr>
          <w:p>
            <w:pPr>
              <w:widowControl/>
              <w:jc w:val="center"/>
              <w:textAlignment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tcPr>
          <w:p>
            <w:pPr>
              <w:widowControl/>
              <w:numPr>
                <w:ilvl w:val="0"/>
                <w:numId w:val="5"/>
              </w:numPr>
              <w:spacing w:line="360" w:lineRule="exact"/>
              <w:ind w:left="0" w:firstLine="0"/>
              <w:jc w:val="center"/>
              <w:rPr>
                <w:rFonts w:ascii="仿宋" w:hAnsi="仿宋" w:eastAsia="仿宋" w:cs="仿宋"/>
                <w:kern w:val="0"/>
                <w:sz w:val="24"/>
                <w:szCs w:val="24"/>
              </w:rPr>
            </w:pPr>
          </w:p>
        </w:tc>
        <w:tc>
          <w:tcPr>
            <w:tcW w:w="1217" w:type="dxa"/>
            <w:vMerge w:val="continue"/>
          </w:tcPr>
          <w:p>
            <w:pPr>
              <w:rPr>
                <w:rFonts w:ascii="仿宋" w:hAnsi="仿宋" w:eastAsia="仿宋" w:cs="仿宋"/>
                <w:sz w:val="24"/>
                <w:szCs w:val="24"/>
              </w:rPr>
            </w:pPr>
          </w:p>
        </w:tc>
        <w:tc>
          <w:tcPr>
            <w:tcW w:w="1029" w:type="dxa"/>
          </w:tcPr>
          <w:p>
            <w:pPr>
              <w:rPr>
                <w:rFonts w:ascii="仿宋" w:hAnsi="仿宋" w:eastAsia="仿宋" w:cs="仿宋"/>
                <w:sz w:val="24"/>
                <w:szCs w:val="24"/>
              </w:rPr>
            </w:pPr>
            <w:r>
              <w:rPr>
                <w:rFonts w:hint="eastAsia" w:ascii="仿宋" w:hAnsi="仿宋" w:eastAsia="仿宋" w:cs="仿宋"/>
                <w:sz w:val="24"/>
                <w:szCs w:val="24"/>
              </w:rPr>
              <w:t>管理功能</w:t>
            </w:r>
          </w:p>
        </w:tc>
        <w:tc>
          <w:tcPr>
            <w:tcW w:w="4345" w:type="dxa"/>
          </w:tcPr>
          <w:p>
            <w:pPr>
              <w:numPr>
                <w:ilvl w:val="0"/>
                <w:numId w:val="9"/>
              </w:numPr>
              <w:rPr>
                <w:rFonts w:ascii="仿宋" w:hAnsi="仿宋" w:eastAsia="仿宋" w:cs="仿宋"/>
                <w:sz w:val="24"/>
                <w:szCs w:val="24"/>
              </w:rPr>
            </w:pPr>
            <w:r>
              <w:rPr>
                <w:rFonts w:hint="eastAsia" w:ascii="仿宋" w:hAnsi="仿宋" w:eastAsia="仿宋" w:cs="仿宋"/>
                <w:sz w:val="24"/>
                <w:szCs w:val="24"/>
              </w:rPr>
              <w:t>可根据使用习惯对系统进行设置。</w:t>
            </w:r>
          </w:p>
          <w:p>
            <w:pPr>
              <w:numPr>
                <w:ilvl w:val="0"/>
                <w:numId w:val="9"/>
              </w:numPr>
              <w:rPr>
                <w:rFonts w:ascii="仿宋" w:hAnsi="仿宋" w:eastAsia="仿宋" w:cs="仿宋"/>
                <w:sz w:val="24"/>
                <w:szCs w:val="24"/>
              </w:rPr>
            </w:pPr>
            <w:r>
              <w:rPr>
                <w:rFonts w:hint="eastAsia" w:ascii="仿宋" w:hAnsi="仿宋" w:eastAsia="仿宋" w:cs="仿宋"/>
                <w:sz w:val="24"/>
                <w:szCs w:val="24"/>
              </w:rPr>
              <w:t>维护药品分类、工作系数、配置操作信息等。</w:t>
            </w:r>
          </w:p>
          <w:p>
            <w:pPr>
              <w:numPr>
                <w:ilvl w:val="0"/>
                <w:numId w:val="9"/>
              </w:numPr>
              <w:rPr>
                <w:rFonts w:ascii="仿宋" w:hAnsi="仿宋" w:eastAsia="仿宋" w:cs="仿宋"/>
                <w:sz w:val="24"/>
                <w:szCs w:val="24"/>
              </w:rPr>
            </w:pPr>
            <w:r>
              <w:rPr>
                <w:rFonts w:hint="eastAsia" w:ascii="仿宋" w:hAnsi="仿宋" w:eastAsia="仿宋" w:cs="仿宋"/>
                <w:sz w:val="24"/>
                <w:szCs w:val="24"/>
              </w:rPr>
              <w:t>瓶签批次频次、容积、药品优先等规则维护。</w:t>
            </w:r>
          </w:p>
          <w:p>
            <w:pPr>
              <w:numPr>
                <w:ilvl w:val="0"/>
                <w:numId w:val="9"/>
              </w:numPr>
              <w:rPr>
                <w:rFonts w:ascii="仿宋" w:hAnsi="仿宋" w:eastAsia="仿宋" w:cs="仿宋"/>
                <w:sz w:val="24"/>
                <w:szCs w:val="24"/>
              </w:rPr>
            </w:pPr>
            <w:r>
              <w:rPr>
                <w:rFonts w:hint="eastAsia" w:ascii="仿宋" w:hAnsi="仿宋" w:eastAsia="仿宋" w:cs="仿宋"/>
                <w:sz w:val="24"/>
                <w:szCs w:val="24"/>
              </w:rPr>
              <w:t>药品库存、效期等查询。</w:t>
            </w:r>
          </w:p>
          <w:p>
            <w:pPr>
              <w:numPr>
                <w:ilvl w:val="0"/>
                <w:numId w:val="9"/>
              </w:numPr>
              <w:rPr>
                <w:rFonts w:ascii="仿宋" w:hAnsi="仿宋" w:eastAsia="仿宋" w:cs="仿宋"/>
                <w:sz w:val="24"/>
                <w:szCs w:val="24"/>
              </w:rPr>
            </w:pPr>
            <w:r>
              <w:rPr>
                <w:rFonts w:hint="eastAsia" w:ascii="仿宋" w:hAnsi="仿宋" w:eastAsia="仿宋" w:cs="仿宋"/>
                <w:sz w:val="24"/>
                <w:szCs w:val="24"/>
              </w:rPr>
              <w:t>用药量、工作量统计。</w:t>
            </w:r>
          </w:p>
          <w:p>
            <w:pPr>
              <w:numPr>
                <w:ilvl w:val="0"/>
                <w:numId w:val="9"/>
              </w:numPr>
              <w:rPr>
                <w:rFonts w:ascii="仿宋" w:hAnsi="仿宋" w:eastAsia="仿宋" w:cs="仿宋"/>
                <w:sz w:val="24"/>
                <w:szCs w:val="24"/>
              </w:rPr>
            </w:pPr>
            <w:r>
              <w:rPr>
                <w:rFonts w:hint="eastAsia" w:ascii="仿宋" w:hAnsi="仿宋" w:eastAsia="仿宋" w:cs="仿宋"/>
                <w:sz w:val="24"/>
                <w:szCs w:val="24"/>
              </w:rPr>
              <w:t>差错记录查询。</w:t>
            </w:r>
          </w:p>
        </w:tc>
        <w:tc>
          <w:tcPr>
            <w:tcW w:w="605" w:type="dxa"/>
            <w:vMerge w:val="continue"/>
          </w:tcPr>
          <w:p>
            <w:pPr>
              <w:widowControl/>
              <w:spacing w:line="360" w:lineRule="exact"/>
              <w:jc w:val="center"/>
              <w:rPr>
                <w:rFonts w:ascii="仿宋" w:hAnsi="仿宋" w:eastAsia="仿宋" w:cs="仿宋"/>
                <w:kern w:val="0"/>
                <w:sz w:val="24"/>
                <w:szCs w:val="24"/>
              </w:rPr>
            </w:pPr>
          </w:p>
        </w:tc>
        <w:tc>
          <w:tcPr>
            <w:tcW w:w="655" w:type="dxa"/>
            <w:vMerge w:val="continue"/>
          </w:tcPr>
          <w:p>
            <w:pPr>
              <w:widowControl/>
              <w:jc w:val="center"/>
              <w:textAlignment w:val="center"/>
              <w:rPr>
                <w:rFonts w:ascii="仿宋" w:hAnsi="仿宋" w:eastAsia="仿宋" w:cs="仿宋"/>
                <w:kern w:val="0"/>
                <w:sz w:val="24"/>
                <w:szCs w:val="24"/>
              </w:rPr>
            </w:pPr>
          </w:p>
        </w:tc>
      </w:tr>
    </w:tbl>
    <w:p>
      <w:pPr>
        <w:rPr>
          <w:rFonts w:ascii="仿宋" w:hAnsi="仿宋" w:eastAsia="仿宋" w:cs="仿宋"/>
          <w:sz w:val="24"/>
          <w:szCs w:val="24"/>
        </w:rPr>
      </w:pPr>
    </w:p>
    <w:p>
      <w:pPr>
        <w:rPr>
          <w:rFonts w:hint="eastAsia" w:ascii="仿宋" w:hAnsi="仿宋" w:eastAsia="仿宋" w:cs="仿宋"/>
          <w:sz w:val="24"/>
          <w:szCs w:val="24"/>
          <w:lang w:val="en-US" w:eastAsia="zh-CN"/>
        </w:rPr>
      </w:pPr>
      <w:r>
        <w:rPr>
          <w:rFonts w:hint="eastAsia" w:ascii="仿宋" w:hAnsi="仿宋" w:eastAsia="仿宋" w:cs="仿宋"/>
          <w:sz w:val="24"/>
          <w:szCs w:val="24"/>
        </w:rPr>
        <w:t>2.硬件</w:t>
      </w:r>
      <w:r>
        <w:rPr>
          <w:rFonts w:hint="eastAsia" w:ascii="仿宋" w:hAnsi="仿宋" w:eastAsia="仿宋" w:cs="仿宋"/>
          <w:sz w:val="24"/>
          <w:szCs w:val="24"/>
          <w:lang w:val="en-US" w:eastAsia="zh-CN"/>
        </w:rPr>
        <w:t>1</w:t>
      </w:r>
    </w:p>
    <w:tbl>
      <w:tblPr>
        <w:tblStyle w:val="63"/>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152"/>
        <w:gridCol w:w="4981"/>
        <w:gridCol w:w="600"/>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016" w:type="dxa"/>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152" w:type="dxa"/>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4981" w:type="dxa"/>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技术参数</w:t>
            </w:r>
          </w:p>
        </w:tc>
        <w:tc>
          <w:tcPr>
            <w:tcW w:w="600" w:type="dxa"/>
            <w:shd w:val="clear" w:color="auto" w:fill="auto"/>
            <w:tcMar>
              <w:top w:w="57" w:type="dxa"/>
              <w:bottom w:w="57" w:type="dxa"/>
            </w:tcMar>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649" w:type="dxa"/>
            <w:vAlign w:val="center"/>
          </w:tcPr>
          <w:p>
            <w:pPr>
              <w:widowControl/>
              <w:spacing w:line="30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1016" w:type="dxa"/>
            <w:shd w:val="clear" w:color="auto" w:fill="auto"/>
            <w:tcMar>
              <w:top w:w="57" w:type="dxa"/>
              <w:bottom w:w="57" w:type="dxa"/>
            </w:tcMar>
            <w:vAlign w:val="center"/>
          </w:tcPr>
          <w:p>
            <w:pPr>
              <w:widowControl/>
              <w:numPr>
                <w:ilvl w:val="0"/>
                <w:numId w:val="10"/>
              </w:numPr>
              <w:spacing w:line="360" w:lineRule="exact"/>
              <w:jc w:val="center"/>
              <w:rPr>
                <w:rFonts w:ascii="仿宋" w:hAnsi="仿宋" w:eastAsia="仿宋" w:cs="仿宋"/>
                <w:sz w:val="24"/>
                <w:szCs w:val="24"/>
              </w:rPr>
            </w:pPr>
          </w:p>
        </w:tc>
        <w:tc>
          <w:tcPr>
            <w:tcW w:w="1152" w:type="dxa"/>
            <w:shd w:val="clear" w:color="auto" w:fill="auto"/>
            <w:tcMar>
              <w:top w:w="57" w:type="dxa"/>
              <w:bottom w:w="57" w:type="dxa"/>
            </w:tcMar>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生物安全柜</w:t>
            </w:r>
          </w:p>
        </w:tc>
        <w:tc>
          <w:tcPr>
            <w:tcW w:w="4981" w:type="dxa"/>
            <w:shd w:val="clear" w:color="auto" w:fill="auto"/>
            <w:tcMar>
              <w:top w:w="57" w:type="dxa"/>
              <w:bottom w:w="57" w:type="dxa"/>
            </w:tcMar>
            <w:vAlign w:val="center"/>
          </w:tcPr>
          <w:p>
            <w:pPr>
              <w:widowControl/>
              <w:ind w:firstLine="480" w:firstLineChars="200"/>
              <w:textAlignment w:val="center"/>
              <w:rPr>
                <w:rFonts w:ascii="仿宋" w:hAnsi="仿宋" w:eastAsia="仿宋" w:cs="仿宋"/>
                <w:kern w:val="0"/>
                <w:sz w:val="24"/>
                <w:szCs w:val="24"/>
              </w:rPr>
            </w:pPr>
            <w:r>
              <w:rPr>
                <w:rFonts w:hint="eastAsia" w:ascii="仿宋" w:hAnsi="仿宋" w:eastAsia="仿宋" w:cs="仿宋"/>
                <w:kern w:val="0"/>
                <w:sz w:val="24"/>
                <w:szCs w:val="24"/>
              </w:rPr>
              <w:t>1、气流70%循环，30%排放。</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2、洁净度 ISO 4级（美联邦209E ，10级 过滤效率99.9995%≥ 0.12μm颗粒）。</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3、噪音 ：58～65dB(A)。</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4、照度 ：≥900Lux。</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5、全中文人机对话界面，采用LCD彩色显示器，实时显示安全柜的运行参数及报警。 实时显示下降风速、吸入口风速、过滤器使用寿命和阻塞报警、风机运行状况和故障报警、工作窗超过安全位置声光报警。</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6、SUS304优质不锈钢一体成型，三面无接缝圆角结构，不留死角，便于清洁。且处于负压环绕，保证污染气溶胶不外逸。</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7、配置大于4升的SUS304全不锈钢集液槽并标配排污阀。</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8、隔离操作10°倾斜设计，更符合人体工程学运力，使操作者更舒适。</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9、移窗升降定位悬挂系统，升降自如，定位准确。</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10、照明和杀菌系统安全互锁。 </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11、设有节能模式，在运行状态下关闭前窗，3s后安全柜能进入低速节能运行模式，维持操作区的洁净度。一旦需要工作打开移窗，安全柜即刻进入正常运行状态，无需等待自净时间。有效提高操作人员的工作效率。</w:t>
            </w:r>
          </w:p>
          <w:p>
            <w:pPr>
              <w:widowControl/>
              <w:spacing w:line="3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12、标配防溅电源插座2个（左右侧各1个）。</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016" w:type="dxa"/>
            <w:shd w:val="clear" w:color="auto" w:fill="auto"/>
            <w:tcMar>
              <w:top w:w="57" w:type="dxa"/>
              <w:bottom w:w="57" w:type="dxa"/>
            </w:tcMar>
            <w:vAlign w:val="center"/>
          </w:tcPr>
          <w:p>
            <w:pPr>
              <w:widowControl/>
              <w:numPr>
                <w:ilvl w:val="0"/>
                <w:numId w:val="10"/>
              </w:numPr>
              <w:spacing w:line="360" w:lineRule="exact"/>
              <w:jc w:val="center"/>
              <w:rPr>
                <w:rFonts w:ascii="仿宋" w:hAnsi="仿宋" w:eastAsia="仿宋" w:cs="仿宋"/>
                <w:sz w:val="24"/>
                <w:szCs w:val="24"/>
              </w:rPr>
            </w:pPr>
          </w:p>
        </w:tc>
        <w:tc>
          <w:tcPr>
            <w:tcW w:w="1152" w:type="dxa"/>
            <w:shd w:val="clear" w:color="auto" w:fill="auto"/>
            <w:tcMar>
              <w:top w:w="57" w:type="dxa"/>
              <w:bottom w:w="57" w:type="dxa"/>
            </w:tcMar>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洁净工作台</w:t>
            </w:r>
          </w:p>
        </w:tc>
        <w:tc>
          <w:tcPr>
            <w:tcW w:w="4981" w:type="dxa"/>
            <w:shd w:val="clear" w:color="auto" w:fill="auto"/>
            <w:tcMar>
              <w:top w:w="57" w:type="dxa"/>
              <w:bottom w:w="57" w:type="dxa"/>
            </w:tcMar>
            <w:vAlign w:val="center"/>
          </w:tcPr>
          <w:p>
            <w:pPr>
              <w:widowControl/>
              <w:numPr>
                <w:ilvl w:val="0"/>
                <w:numId w:val="11"/>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气流循环方式：水平送风（带挂钩，大轮液专用）。</w:t>
            </w:r>
          </w:p>
          <w:p>
            <w:pPr>
              <w:widowControl/>
              <w:numPr>
                <w:ilvl w:val="0"/>
                <w:numId w:val="11"/>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洁净等级：ISO5级,100级（美联邦209E）。</w:t>
            </w:r>
          </w:p>
          <w:p>
            <w:pPr>
              <w:widowControl/>
              <w:numPr>
                <w:ilvl w:val="0"/>
                <w:numId w:val="11"/>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平均风速：≥0.3m/s ，微系统电脑控制，LCD显示，风速三档可调。</w:t>
            </w:r>
          </w:p>
          <w:p>
            <w:pPr>
              <w:widowControl/>
              <w:numPr>
                <w:ilvl w:val="0"/>
                <w:numId w:val="11"/>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噪声：≤62dB（A）。</w:t>
            </w:r>
          </w:p>
          <w:p>
            <w:pPr>
              <w:widowControl/>
              <w:numPr>
                <w:ilvl w:val="0"/>
                <w:numId w:val="11"/>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菌落数：菌落数：≤0.5CFU/皿 0.5h。</w:t>
            </w:r>
          </w:p>
          <w:p>
            <w:pPr>
              <w:widowControl/>
              <w:numPr>
                <w:ilvl w:val="0"/>
                <w:numId w:val="11"/>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结构：箱体全钢结构，一体成型易清洁不锈钢工作台面。</w:t>
            </w:r>
          </w:p>
          <w:p>
            <w:pPr>
              <w:widowControl/>
              <w:numPr>
                <w:ilvl w:val="0"/>
                <w:numId w:val="11"/>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配备紫外灭菌灯和备用插座，方便使用。照明和杀菌系统的安全互锁。</w:t>
            </w:r>
          </w:p>
          <w:p>
            <w:pPr>
              <w:widowControl/>
              <w:numPr>
                <w:ilvl w:val="0"/>
                <w:numId w:val="11"/>
              </w:numPr>
              <w:spacing w:line="360" w:lineRule="exact"/>
              <w:jc w:val="left"/>
              <w:rPr>
                <w:rFonts w:ascii="仿宋" w:hAnsi="仿宋" w:eastAsia="仿宋" w:cs="仿宋"/>
                <w:sz w:val="24"/>
                <w:szCs w:val="24"/>
              </w:rPr>
            </w:pPr>
            <w:r>
              <w:rPr>
                <w:rFonts w:hint="eastAsia" w:ascii="仿宋" w:hAnsi="仿宋" w:eastAsia="仿宋" w:cs="仿宋"/>
                <w:kern w:val="0"/>
                <w:sz w:val="24"/>
                <w:szCs w:val="24"/>
              </w:rPr>
              <w:t>拆卸式预过滤器，便于清洁和更换</w:t>
            </w:r>
          </w:p>
          <w:p>
            <w:pPr>
              <w:widowControl/>
              <w:jc w:val="left"/>
              <w:textAlignment w:val="center"/>
              <w:rPr>
                <w:rFonts w:ascii="仿宋" w:hAnsi="仿宋" w:eastAsia="仿宋" w:cs="仿宋"/>
                <w:kern w:val="0"/>
                <w:sz w:val="24"/>
                <w:szCs w:val="24"/>
              </w:rPr>
            </w:pPr>
            <w:r>
              <w:rPr>
                <w:rFonts w:ascii="仿宋" w:hAnsi="仿宋" w:eastAsia="仿宋" w:cs="仿宋"/>
                <w:kern w:val="0"/>
                <w:sz w:val="24"/>
                <w:szCs w:val="24"/>
              </w:rPr>
              <w:t>9</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厂家具有</w:t>
            </w:r>
            <w:r>
              <w:rPr>
                <w:rFonts w:hint="eastAsia" w:ascii="仿宋" w:hAnsi="仿宋" w:eastAsia="仿宋" w:cs="仿宋"/>
                <w:kern w:val="0"/>
                <w:sz w:val="24"/>
                <w:szCs w:val="24"/>
              </w:rPr>
              <w:t>二类医疗器械生产企业许可证/二类医疗器械经营许可证。</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0</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产品具有</w:t>
            </w:r>
            <w:r>
              <w:rPr>
                <w:rFonts w:hint="eastAsia" w:ascii="仿宋" w:hAnsi="仿宋" w:eastAsia="仿宋" w:cs="仿宋"/>
                <w:kern w:val="0"/>
                <w:sz w:val="24"/>
                <w:szCs w:val="24"/>
              </w:rPr>
              <w:t>二类医疗器械注册证。</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16" w:type="dxa"/>
            <w:shd w:val="clear" w:color="auto" w:fill="auto"/>
            <w:tcMar>
              <w:top w:w="57" w:type="dxa"/>
              <w:bottom w:w="57" w:type="dxa"/>
            </w:tcMar>
            <w:vAlign w:val="center"/>
          </w:tcPr>
          <w:p>
            <w:pPr>
              <w:widowControl/>
              <w:numPr>
                <w:ilvl w:val="0"/>
                <w:numId w:val="10"/>
              </w:numPr>
              <w:jc w:val="center"/>
              <w:textAlignment w:val="center"/>
              <w:rPr>
                <w:rFonts w:ascii="仿宋" w:hAnsi="仿宋" w:eastAsia="仿宋" w:cs="仿宋"/>
                <w:kern w:val="0"/>
                <w:sz w:val="24"/>
                <w:szCs w:val="24"/>
              </w:rPr>
            </w:pPr>
          </w:p>
        </w:tc>
        <w:tc>
          <w:tcPr>
            <w:tcW w:w="1152" w:type="dxa"/>
            <w:shd w:val="clear" w:color="auto" w:fill="auto"/>
            <w:tcMar>
              <w:top w:w="57" w:type="dxa"/>
              <w:bottom w:w="57"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核对桌</w:t>
            </w:r>
          </w:p>
        </w:tc>
        <w:tc>
          <w:tcPr>
            <w:tcW w:w="4981" w:type="dxa"/>
            <w:shd w:val="clear" w:color="auto" w:fill="auto"/>
            <w:tcMar>
              <w:top w:w="57" w:type="dxa"/>
              <w:bottom w:w="57" w:type="dxa"/>
            </w:tcMa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不锈钢，2层，加厚，层板内衬1.0mmPVC板加固。尺寸：1200*1100*850</w:t>
            </w:r>
          </w:p>
        </w:tc>
        <w:tc>
          <w:tcPr>
            <w:tcW w:w="600" w:type="dxa"/>
            <w:shd w:val="clear" w:color="auto" w:fill="auto"/>
            <w:tcMar>
              <w:top w:w="57" w:type="dxa"/>
              <w:bottom w:w="57"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016" w:type="dxa"/>
            <w:shd w:val="clear" w:color="auto" w:fill="auto"/>
            <w:tcMar>
              <w:top w:w="57" w:type="dxa"/>
              <w:bottom w:w="57" w:type="dxa"/>
            </w:tcMar>
            <w:vAlign w:val="center"/>
          </w:tcPr>
          <w:p>
            <w:pPr>
              <w:widowControl/>
              <w:numPr>
                <w:ilvl w:val="0"/>
                <w:numId w:val="10"/>
              </w:numPr>
              <w:jc w:val="center"/>
              <w:textAlignment w:val="center"/>
              <w:rPr>
                <w:rFonts w:ascii="仿宋" w:hAnsi="仿宋" w:eastAsia="仿宋" w:cs="仿宋"/>
                <w:kern w:val="0"/>
                <w:sz w:val="24"/>
                <w:szCs w:val="24"/>
              </w:rPr>
            </w:pPr>
          </w:p>
        </w:tc>
        <w:tc>
          <w:tcPr>
            <w:tcW w:w="1152" w:type="dxa"/>
            <w:shd w:val="clear" w:color="auto" w:fill="auto"/>
            <w:tcMar>
              <w:top w:w="57" w:type="dxa"/>
              <w:bottom w:w="57"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排药区运送推车</w:t>
            </w:r>
          </w:p>
        </w:tc>
        <w:tc>
          <w:tcPr>
            <w:tcW w:w="4981" w:type="dxa"/>
            <w:shd w:val="clear" w:color="auto" w:fill="auto"/>
            <w:tcMar>
              <w:top w:w="57" w:type="dxa"/>
              <w:bottom w:w="57" w:type="dxa"/>
            </w:tcMa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四周带防撞条，层数：3层，材质：304不锈钢，轮子：万向静音，1.2mm厚度，排药、复核、周转药品和输液使用。尺寸：750*450*960</w:t>
            </w:r>
          </w:p>
        </w:tc>
        <w:tc>
          <w:tcPr>
            <w:tcW w:w="600" w:type="dxa"/>
            <w:shd w:val="clear" w:color="auto" w:fill="auto"/>
            <w:tcMar>
              <w:top w:w="57" w:type="dxa"/>
              <w:bottom w:w="57"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16" w:type="dxa"/>
            <w:shd w:val="clear" w:color="auto" w:fill="auto"/>
            <w:tcMar>
              <w:top w:w="57" w:type="dxa"/>
              <w:bottom w:w="57" w:type="dxa"/>
            </w:tcMar>
            <w:vAlign w:val="center"/>
          </w:tcPr>
          <w:p>
            <w:pPr>
              <w:widowControl/>
              <w:numPr>
                <w:ilvl w:val="0"/>
                <w:numId w:val="10"/>
              </w:numPr>
              <w:jc w:val="center"/>
              <w:textAlignment w:val="center"/>
              <w:rPr>
                <w:rFonts w:ascii="仿宋" w:hAnsi="仿宋" w:eastAsia="仿宋" w:cs="仿宋"/>
                <w:kern w:val="0"/>
                <w:sz w:val="24"/>
                <w:szCs w:val="24"/>
              </w:rPr>
            </w:pPr>
          </w:p>
        </w:tc>
        <w:tc>
          <w:tcPr>
            <w:tcW w:w="1152" w:type="dxa"/>
            <w:shd w:val="clear" w:color="auto" w:fill="auto"/>
            <w:tcMar>
              <w:top w:w="57" w:type="dxa"/>
              <w:bottom w:w="57"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静配中心静配中心专用药筐</w:t>
            </w:r>
          </w:p>
        </w:tc>
        <w:tc>
          <w:tcPr>
            <w:tcW w:w="4981" w:type="dxa"/>
            <w:shd w:val="clear" w:color="auto" w:fill="auto"/>
            <w:tcMar>
              <w:top w:w="57" w:type="dxa"/>
              <w:bottom w:w="57" w:type="dxa"/>
            </w:tcMa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多色设计，和批次颜色匹配，加厚PP料，便于清洁消毒，耐用方便。尺寸：300*160*9</w:t>
            </w:r>
          </w:p>
        </w:tc>
        <w:tc>
          <w:tcPr>
            <w:tcW w:w="600" w:type="dxa"/>
            <w:shd w:val="clear" w:color="auto" w:fill="auto"/>
            <w:tcMar>
              <w:top w:w="57" w:type="dxa"/>
              <w:bottom w:w="57"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个</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016" w:type="dxa"/>
            <w:shd w:val="clear" w:color="auto" w:fill="auto"/>
            <w:tcMar>
              <w:top w:w="57" w:type="dxa"/>
              <w:bottom w:w="57" w:type="dxa"/>
            </w:tcMar>
            <w:vAlign w:val="center"/>
          </w:tcPr>
          <w:p>
            <w:pPr>
              <w:widowControl/>
              <w:numPr>
                <w:ilvl w:val="0"/>
                <w:numId w:val="10"/>
              </w:numPr>
              <w:jc w:val="center"/>
              <w:textAlignment w:val="center"/>
              <w:rPr>
                <w:rFonts w:ascii="仿宋" w:hAnsi="仿宋" w:eastAsia="仿宋" w:cs="仿宋"/>
                <w:kern w:val="0"/>
                <w:sz w:val="24"/>
                <w:szCs w:val="24"/>
              </w:rPr>
            </w:pPr>
          </w:p>
        </w:tc>
        <w:tc>
          <w:tcPr>
            <w:tcW w:w="1152" w:type="dxa"/>
            <w:shd w:val="clear" w:color="auto" w:fill="auto"/>
            <w:tcMar>
              <w:top w:w="57" w:type="dxa"/>
              <w:bottom w:w="57"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不锈钢针剂货架</w:t>
            </w:r>
          </w:p>
        </w:tc>
        <w:tc>
          <w:tcPr>
            <w:tcW w:w="4981" w:type="dxa"/>
            <w:shd w:val="clear" w:color="auto" w:fill="auto"/>
            <w:tcMar>
              <w:top w:w="57" w:type="dxa"/>
              <w:bottom w:w="57" w:type="dxa"/>
            </w:tcMa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带两侧侧板，底座和顶板，4层，间距可调，单层承重200kg，用于存放药品和输液。尺寸：1200*500*1700</w:t>
            </w:r>
          </w:p>
        </w:tc>
        <w:tc>
          <w:tcPr>
            <w:tcW w:w="600" w:type="dxa"/>
            <w:shd w:val="clear" w:color="auto" w:fill="auto"/>
            <w:tcMar>
              <w:top w:w="57" w:type="dxa"/>
              <w:bottom w:w="57"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个</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16" w:type="dxa"/>
            <w:shd w:val="clear" w:color="auto" w:fill="auto"/>
            <w:tcMar>
              <w:top w:w="57" w:type="dxa"/>
              <w:bottom w:w="57" w:type="dxa"/>
            </w:tcMar>
            <w:vAlign w:val="center"/>
          </w:tcPr>
          <w:p>
            <w:pPr>
              <w:widowControl/>
              <w:numPr>
                <w:ilvl w:val="0"/>
                <w:numId w:val="10"/>
              </w:numPr>
              <w:jc w:val="center"/>
              <w:textAlignment w:val="center"/>
              <w:rPr>
                <w:rFonts w:ascii="仿宋" w:hAnsi="仿宋" w:eastAsia="仿宋" w:cs="仿宋"/>
                <w:kern w:val="0"/>
                <w:sz w:val="24"/>
                <w:szCs w:val="24"/>
              </w:rPr>
            </w:pPr>
          </w:p>
        </w:tc>
        <w:tc>
          <w:tcPr>
            <w:tcW w:w="1152" w:type="dxa"/>
            <w:shd w:val="clear" w:color="auto" w:fill="auto"/>
            <w:tcMar>
              <w:top w:w="57" w:type="dxa"/>
              <w:bottom w:w="57"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标准传递窗</w:t>
            </w:r>
          </w:p>
        </w:tc>
        <w:tc>
          <w:tcPr>
            <w:tcW w:w="4981" w:type="dxa"/>
            <w:shd w:val="clear" w:color="auto" w:fill="auto"/>
            <w:tcMar>
              <w:top w:w="57" w:type="dxa"/>
              <w:bottom w:w="57" w:type="dxa"/>
            </w:tcMar>
          </w:tcPr>
          <w:p>
            <w:pPr>
              <w:widowControl/>
              <w:textAlignment w:val="center"/>
              <w:rPr>
                <w:rFonts w:ascii="仿宋" w:hAnsi="仿宋" w:eastAsia="仿宋" w:cs="仿宋"/>
                <w:sz w:val="24"/>
                <w:szCs w:val="24"/>
              </w:rPr>
            </w:pPr>
            <w:r>
              <w:rPr>
                <w:rFonts w:hint="eastAsia" w:ascii="仿宋" w:hAnsi="仿宋" w:eastAsia="仿宋" w:cs="仿宋"/>
                <w:sz w:val="24"/>
                <w:szCs w:val="24"/>
              </w:rPr>
              <w:t>材质：304#不锈钢</w:t>
            </w:r>
          </w:p>
          <w:p>
            <w:pPr>
              <w:widowControl/>
              <w:textAlignment w:val="center"/>
              <w:rPr>
                <w:rFonts w:ascii="仿宋" w:hAnsi="仿宋" w:eastAsia="仿宋" w:cs="仿宋"/>
                <w:kern w:val="0"/>
                <w:sz w:val="24"/>
                <w:szCs w:val="24"/>
              </w:rPr>
            </w:pPr>
            <w:r>
              <w:rPr>
                <w:rFonts w:hint="eastAsia" w:ascii="仿宋" w:hAnsi="仿宋" w:eastAsia="仿宋" w:cs="仿宋"/>
                <w:sz w:val="24"/>
                <w:szCs w:val="24"/>
              </w:rPr>
              <w:t>尺寸：600*600*600</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个</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16" w:type="dxa"/>
            <w:shd w:val="clear" w:color="auto" w:fill="auto"/>
            <w:tcMar>
              <w:top w:w="57" w:type="dxa"/>
              <w:bottom w:w="57" w:type="dxa"/>
            </w:tcMar>
            <w:vAlign w:val="center"/>
          </w:tcPr>
          <w:p>
            <w:pPr>
              <w:widowControl/>
              <w:numPr>
                <w:ilvl w:val="0"/>
                <w:numId w:val="10"/>
              </w:numPr>
              <w:jc w:val="center"/>
              <w:textAlignment w:val="center"/>
              <w:rPr>
                <w:rFonts w:ascii="仿宋" w:hAnsi="仿宋" w:eastAsia="仿宋" w:cs="仿宋"/>
                <w:kern w:val="0"/>
                <w:sz w:val="24"/>
                <w:szCs w:val="24"/>
              </w:rPr>
            </w:pPr>
          </w:p>
        </w:tc>
        <w:tc>
          <w:tcPr>
            <w:tcW w:w="1152" w:type="dxa"/>
            <w:shd w:val="clear" w:color="auto" w:fill="auto"/>
            <w:tcMar>
              <w:top w:w="57" w:type="dxa"/>
              <w:bottom w:w="57"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标准传递窗（带对讲功能）</w:t>
            </w:r>
          </w:p>
        </w:tc>
        <w:tc>
          <w:tcPr>
            <w:tcW w:w="4981" w:type="dxa"/>
            <w:shd w:val="clear" w:color="auto" w:fill="auto"/>
            <w:tcMar>
              <w:top w:w="57" w:type="dxa"/>
              <w:bottom w:w="57" w:type="dxa"/>
            </w:tcMar>
          </w:tcPr>
          <w:p>
            <w:pPr>
              <w:widowControl/>
              <w:textAlignment w:val="center"/>
              <w:rPr>
                <w:rFonts w:ascii="仿宋" w:hAnsi="仿宋" w:eastAsia="仿宋" w:cs="仿宋"/>
                <w:sz w:val="24"/>
                <w:szCs w:val="24"/>
              </w:rPr>
            </w:pPr>
            <w:r>
              <w:rPr>
                <w:rFonts w:hint="eastAsia" w:ascii="仿宋" w:hAnsi="仿宋" w:eastAsia="仿宋" w:cs="仿宋"/>
                <w:sz w:val="24"/>
                <w:szCs w:val="24"/>
              </w:rPr>
              <w:t>材质：304#不锈钢</w:t>
            </w:r>
          </w:p>
          <w:p>
            <w:pPr>
              <w:widowControl/>
              <w:textAlignment w:val="center"/>
              <w:rPr>
                <w:rFonts w:ascii="仿宋" w:hAnsi="仿宋" w:eastAsia="仿宋" w:cs="仿宋"/>
                <w:sz w:val="24"/>
                <w:szCs w:val="24"/>
              </w:rPr>
            </w:pPr>
            <w:r>
              <w:rPr>
                <w:rFonts w:hint="eastAsia" w:ascii="仿宋" w:hAnsi="仿宋" w:eastAsia="仿宋" w:cs="仿宋"/>
                <w:sz w:val="24"/>
                <w:szCs w:val="24"/>
              </w:rPr>
              <w:t>尺寸：600*600*600</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个</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16" w:type="dxa"/>
            <w:shd w:val="clear" w:color="auto" w:fill="auto"/>
            <w:tcMar>
              <w:top w:w="57" w:type="dxa"/>
              <w:bottom w:w="57" w:type="dxa"/>
            </w:tcMar>
            <w:vAlign w:val="center"/>
          </w:tcPr>
          <w:p>
            <w:pPr>
              <w:widowControl/>
              <w:numPr>
                <w:ilvl w:val="0"/>
                <w:numId w:val="10"/>
              </w:numPr>
              <w:jc w:val="center"/>
              <w:textAlignment w:val="center"/>
              <w:rPr>
                <w:rFonts w:ascii="仿宋" w:hAnsi="仿宋" w:eastAsia="仿宋" w:cs="仿宋"/>
                <w:kern w:val="0"/>
                <w:sz w:val="24"/>
                <w:szCs w:val="24"/>
              </w:rPr>
            </w:pPr>
          </w:p>
        </w:tc>
        <w:tc>
          <w:tcPr>
            <w:tcW w:w="1152" w:type="dxa"/>
            <w:shd w:val="clear" w:color="auto" w:fill="auto"/>
            <w:tcMar>
              <w:top w:w="57" w:type="dxa"/>
              <w:bottom w:w="57"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风淋传递门（带对讲功能）</w:t>
            </w:r>
          </w:p>
        </w:tc>
        <w:tc>
          <w:tcPr>
            <w:tcW w:w="4981" w:type="dxa"/>
            <w:shd w:val="clear" w:color="auto" w:fill="auto"/>
            <w:tcMar>
              <w:top w:w="57" w:type="dxa"/>
              <w:bottom w:w="57" w:type="dxa"/>
            </w:tcMar>
          </w:tcPr>
          <w:p>
            <w:pPr>
              <w:widowControl/>
              <w:textAlignment w:val="center"/>
              <w:rPr>
                <w:rFonts w:ascii="仿宋" w:hAnsi="仿宋" w:eastAsia="仿宋" w:cs="仿宋"/>
                <w:sz w:val="24"/>
                <w:szCs w:val="24"/>
              </w:rPr>
            </w:pPr>
            <w:r>
              <w:rPr>
                <w:rFonts w:hint="eastAsia" w:ascii="仿宋" w:hAnsi="仿宋" w:eastAsia="仿宋" w:cs="仿宋"/>
                <w:sz w:val="24"/>
                <w:szCs w:val="24"/>
              </w:rPr>
              <w:t>材质：304#不锈钢</w:t>
            </w:r>
          </w:p>
          <w:p>
            <w:pPr>
              <w:widowControl/>
              <w:textAlignment w:val="center"/>
              <w:rPr>
                <w:rFonts w:ascii="仿宋" w:hAnsi="仿宋" w:eastAsia="仿宋" w:cs="仿宋"/>
                <w:sz w:val="24"/>
                <w:szCs w:val="24"/>
              </w:rPr>
            </w:pPr>
            <w:r>
              <w:rPr>
                <w:rFonts w:hint="eastAsia" w:ascii="仿宋" w:hAnsi="仿宋" w:eastAsia="仿宋" w:cs="仿宋"/>
                <w:sz w:val="24"/>
                <w:szCs w:val="24"/>
              </w:rPr>
              <w:t>尺寸：1100宽*1100深*1350高</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个</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16" w:type="dxa"/>
            <w:shd w:val="clear" w:color="auto" w:fill="auto"/>
            <w:tcMar>
              <w:top w:w="57" w:type="dxa"/>
              <w:bottom w:w="57" w:type="dxa"/>
            </w:tcMar>
            <w:vAlign w:val="center"/>
          </w:tcPr>
          <w:p>
            <w:pPr>
              <w:widowControl/>
              <w:numPr>
                <w:ilvl w:val="0"/>
                <w:numId w:val="10"/>
              </w:numPr>
              <w:spacing w:line="360" w:lineRule="exact"/>
              <w:jc w:val="left"/>
              <w:rPr>
                <w:rFonts w:ascii="仿宋" w:hAnsi="仿宋" w:eastAsia="仿宋" w:cs="仿宋"/>
                <w:sz w:val="24"/>
                <w:szCs w:val="24"/>
              </w:rPr>
            </w:pPr>
          </w:p>
        </w:tc>
        <w:tc>
          <w:tcPr>
            <w:tcW w:w="1152" w:type="dxa"/>
            <w:shd w:val="clear" w:color="auto" w:fill="auto"/>
            <w:tcMar>
              <w:top w:w="57" w:type="dxa"/>
              <w:bottom w:w="57" w:type="dxa"/>
            </w:tcMar>
            <w:vAlign w:val="center"/>
          </w:tcPr>
          <w:p>
            <w:pPr>
              <w:widowControl/>
              <w:spacing w:line="360" w:lineRule="exact"/>
              <w:jc w:val="left"/>
              <w:rPr>
                <w:rFonts w:ascii="仿宋" w:hAnsi="仿宋" w:eastAsia="仿宋" w:cs="仿宋"/>
                <w:sz w:val="24"/>
                <w:szCs w:val="24"/>
              </w:rPr>
            </w:pPr>
            <w:r>
              <w:rPr>
                <w:rFonts w:hint="eastAsia" w:ascii="仿宋" w:hAnsi="仿宋" w:eastAsia="仿宋" w:cs="仿宋"/>
                <w:sz w:val="24"/>
                <w:szCs w:val="24"/>
              </w:rPr>
              <w:t>输液智能贴签机</w:t>
            </w:r>
          </w:p>
        </w:tc>
        <w:tc>
          <w:tcPr>
            <w:tcW w:w="4981" w:type="dxa"/>
            <w:shd w:val="clear" w:color="auto" w:fill="auto"/>
            <w:tcMar>
              <w:top w:w="57" w:type="dxa"/>
              <w:bottom w:w="57" w:type="dxa"/>
            </w:tcMar>
            <w:vAlign w:val="center"/>
          </w:tcPr>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1、数据接口：能与HIS、PIVAS等系统无缝链接，能实时与各系统交换数据，有能力提供相应的各类软件接口升级服务。</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2、贴签模式：单台设备可同时支持塑瓶、软袋等包装溶媒的正面与反面两种识别与贴签方式。</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3、规格兼容性：能完成≤500ml的软袋、塑瓶的自动贴签。</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4、识别贴签速度：识别贴签≥2000袋/小时。</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5、双打印引擎：设备具备两个打印模块，核心打印模块打印用药标签并粘贴；辅助打印模块具备应急打印工作。</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6、设备占地：占地面积≤1.5平方米，设备具备万向轮，整机可随意移动，不受场地限制。</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7、安全防护：应具有开机自检功能/急停保护/电机过热、过流、过载保护。</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8、自动贴签模块：采用机械手柔性负压标掌垂直吹贴+机械手抚平，保证各品规溶媒无差别自适应贴签。</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9、传输模块：整机采用单根平面传送带，保证传输速度的同时，避免拼接输送带带来的卡顿、卫生死角等问题。</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10、识别模块：采用机器视觉精准识别。</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11、核对拦截模块：对于贴好标签的输液有二次语音提醒功能，如：重复标签、已退药、停药等错误报警。 </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12、自适应模块：入口放料端具备双机械手调节可，针对各规格输液可实时自适应调节标签贴附位置。</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13、显示模块：采用一体触屏实时显示贴签信息，同批次溶酶的待贴数量在显示屏上进行醒目显示，且随着贴签的完成，待贴数量依次递减。</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14、人员选择：智能贴签系统具备排药、核对人员选择功能，便于人员排班与工作记录。</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15、提示模块：药品（溶质）种类改变，药品（溶质）用法用量改变，有声光语音报警，同时在系统上有醒目指示。</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16、打印模式：根据配药模式可以自由选择多种打印、贴签顺序及选取相关功能（如重复打印、自动纠错、分操作台等）。</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17、应急方案：贴签过程中出现无法解决故障时，可以支持将未贴标签转换成手工贴签模式。</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18、单张标签纸尺寸可根据用户需求定制，符合拟采购设备匹配使用要求。</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19、联动汇总：支持按药品或溶媒生成汇总打印单，支持针剂存储系统或溶媒货架等多方联动。</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20、数据追溯：支持至少一年打印结果追溯。</w:t>
            </w:r>
          </w:p>
          <w:p>
            <w:pPr>
              <w:widowControl/>
              <w:spacing w:line="3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21、配置要求：含智能识别贴签控制系统1套、操作软件1套、主机1台.</w:t>
            </w:r>
          </w:p>
          <w:p>
            <w:pPr>
              <w:widowControl/>
              <w:spacing w:line="3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22、贴签差错率：实际非人为差错率为0。</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16" w:type="dxa"/>
            <w:shd w:val="clear" w:color="auto" w:fill="auto"/>
            <w:tcMar>
              <w:top w:w="57" w:type="dxa"/>
              <w:bottom w:w="57" w:type="dxa"/>
            </w:tcMar>
            <w:vAlign w:val="center"/>
          </w:tcPr>
          <w:p>
            <w:pPr>
              <w:widowControl/>
              <w:numPr>
                <w:ilvl w:val="0"/>
                <w:numId w:val="10"/>
              </w:numPr>
              <w:spacing w:line="360" w:lineRule="exact"/>
              <w:jc w:val="left"/>
              <w:rPr>
                <w:rFonts w:ascii="仿宋" w:hAnsi="仿宋" w:eastAsia="仿宋" w:cs="仿宋"/>
                <w:sz w:val="24"/>
                <w:szCs w:val="24"/>
              </w:rPr>
            </w:pPr>
          </w:p>
        </w:tc>
        <w:tc>
          <w:tcPr>
            <w:tcW w:w="1152" w:type="dxa"/>
            <w:shd w:val="clear" w:color="auto" w:fill="auto"/>
            <w:tcMar>
              <w:top w:w="57" w:type="dxa"/>
              <w:bottom w:w="57" w:type="dxa"/>
            </w:tcMar>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输液智能分拣机</w:t>
            </w:r>
          </w:p>
        </w:tc>
        <w:tc>
          <w:tcPr>
            <w:tcW w:w="4981" w:type="dxa"/>
            <w:shd w:val="clear" w:color="auto" w:fill="auto"/>
            <w:tcMar>
              <w:top w:w="57" w:type="dxa"/>
              <w:bottom w:w="57" w:type="dxa"/>
            </w:tcMar>
            <w:vAlign w:val="center"/>
          </w:tcPr>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1、数据接口：设备可以与医院HIS、PIVAS管理软件连接，自动接收医嘱信息并识别输液成品标签信息，实现对输液成品的分拣与收纳。</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2、分拣差错率：差错率实际使用＜ 1/1000000。</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3、分拣效率：速度≥2200袋/小时。</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4、仓位：输液分拣完毕或达到分拣箱上限应有提示。实现单台设备支持同时分拣病区≥45个。</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5、分拣兼容性：应支持国内已知≤500ml规格的塑瓶（包含正圆形）、软袋等包装的自动分拣。</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6、输液贮存：设备具备避光功能设计，实现输液从进入分拣到出仓打包全程有保护，且分拣全程避光。</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7、清洁消毒：设备具备自动定时清洁模式，每个仓位、箱体能够通过紫外线消毒。</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8、输液防堆积：具备摇均已分拣输液，避免输液堆积在一个位点上，保证分拣准确。</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9、差错剔除：对于漏拣、信息错误等PIVAS配置流程中出现的相关错误进行拦截，能回收至专用的回收箱，不占用分拣仓位。</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10、标签系统：一体化的分拣标签系统，输液出料时可以同步打印相应统领标签，指示当前打包输液信息。</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11、运行噪音≤60dB。   </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12、过程监控：可以实时监控分拣过程或根据条码通过查询视频追溯每一袋输液实际分拣入仓情况，数据保存≥30天。</w:t>
            </w:r>
          </w:p>
          <w:p>
            <w:pPr>
              <w:widowControl/>
              <w:numPr>
                <w:ilvl w:val="0"/>
                <w:numId w:val="5"/>
              </w:numPr>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13、分拣模块化：整机分由控制段及封闭式分拣段组成。</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14、传输模块：每袋药品通过物理分隔同步单向水平传输，或者采用机械手臂抓取药品。水平传输时全程有护栏封闭保护，不可转向，保证分拣正确。</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15、分拣方式：采用啮合水平无死角单侧平推的入料仓，保证分拣准确。</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16、出仓方式：支持自动/手动一键出仓，采用最优路径转至面前，自动打开仓门。</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17、设备场地：占地面积≤5.4平方米。</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18、界面显示：采用不同颜色实时显示病区输液分拣状态（分拣已完成、未完成等）进行指示，以便及时了解病区输液是否输液完成，便于及时将输液送至病区使用。</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19、流程管控：具备根据条码实现PIVAS全流程状态追踪功能，实现输入相应输液条码查询该输液目前处于何种状态，追踪其所处工序及相应的位置。</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20、数据报表：具备PIVAS全流程数据管理功能，可根据医院要求生成相应数据报表。</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21、安全防护：应具有开机自检功能/急停保护/电机过热、过流、过载保护。</w:t>
            </w:r>
          </w:p>
          <w:p>
            <w:pPr>
              <w:widowControl/>
              <w:spacing w:line="3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22、配置要求：含成品分拣机控制系统1套、操作软件1套、分拣接收仓位≥45个、接收筐≥60个。</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trPr>
        <w:tc>
          <w:tcPr>
            <w:tcW w:w="1016" w:type="dxa"/>
            <w:shd w:val="clear" w:color="auto" w:fill="auto"/>
            <w:tcMar>
              <w:top w:w="57" w:type="dxa"/>
              <w:bottom w:w="57" w:type="dxa"/>
            </w:tcMar>
            <w:vAlign w:val="center"/>
          </w:tcPr>
          <w:p>
            <w:pPr>
              <w:widowControl/>
              <w:numPr>
                <w:ilvl w:val="0"/>
                <w:numId w:val="10"/>
              </w:numPr>
              <w:spacing w:line="360" w:lineRule="exact"/>
              <w:jc w:val="left"/>
              <w:rPr>
                <w:rFonts w:ascii="仿宋" w:hAnsi="仿宋" w:eastAsia="仿宋" w:cs="仿宋"/>
                <w:sz w:val="24"/>
                <w:szCs w:val="24"/>
              </w:rPr>
            </w:pPr>
          </w:p>
        </w:tc>
        <w:tc>
          <w:tcPr>
            <w:tcW w:w="1152" w:type="dxa"/>
            <w:shd w:val="clear" w:color="auto" w:fill="auto"/>
            <w:tcMar>
              <w:top w:w="57" w:type="dxa"/>
              <w:bottom w:w="57" w:type="dxa"/>
            </w:tcMar>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智能针剂统排机</w:t>
            </w:r>
          </w:p>
        </w:tc>
        <w:tc>
          <w:tcPr>
            <w:tcW w:w="4981" w:type="dxa"/>
            <w:shd w:val="clear" w:color="auto" w:fill="auto"/>
            <w:tcMar>
              <w:top w:w="57" w:type="dxa"/>
              <w:bottom w:w="57" w:type="dxa"/>
            </w:tcMar>
            <w:vAlign w:val="center"/>
          </w:tcPr>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1、数据接口：与医院HIS或者PIVAS管理系统实现无缝连接，接收HIS或PIVAS管理系统传输的发药信息和操作指令进行发药，设备支持打印处方信息（包括处方全部的药品信息）。</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2、设备存储药品的包装形式：各种包装形式（含盒装药、针剂、软膏、溶媒等）。</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3、设备运转方式：箱斗垂直回转式，单台设备配置≥1个回转体组合使用，每个回转体可以独立运行，互不干扰。</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4、储药方式及品种数：每台设备储药斗数量≥20个；每个储药斗内储存储药盒数量≥6个；单台具备≥120个储药盒。</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5、储存盒：存储药盒可通过隔板任意分隔储药，实现不同批号或不同品种药品的分区存放，单台设备可存储超过10000支针剂类药品。</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6、运转速度：≥10米/分钟。</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7、设备高度：单台设备≤2.5米，提高场地利用效率，便于静配中心摆放。</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8、控制核心：工控机。主机操作系统、机器监控系统为简体中文。</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9、取药方式：与医院HIS或PIVAS管理系统连接，机器根据医嘱信息自动旋转到指定药品位置。在系统断开连接情况下，可调至手动状态进行人工操作。</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10、联机模式：支持智能输液贴签与PIVAS管理系统同步机制，PIVAS或贴签机发送摆药信息，根据工作模式贴签与摆药联动，两两结合按药品贴签、摆药，实现PIVAS药品准备一体化。</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11、存储要求：封闭式存储，可关闭形成密闭空间，保管药品。</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12、光幕装置：具有光幕保护装置。</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13、触摸屏：触摸屏上可显示药品位置与取药数量，处方信息和药品信息等，方便药师取药。</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14、数量显示：具有药柜中药品剩余数量显示和需要加药盒数显示功能。</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15、上药系统：上药系统可提示药品装填位置和数量，具有库存清单、上药清单打印功能。</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16、应急方案：具有紧急情况下可采用急停按钮实现紧急停机。</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17、库存管理：具有系统内存储药品查询统计功能：品种、实时库存、药品存储位置、进出药信息以及效期管理。</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18、库存报警：具备库存药品下限报警提示。</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19、药品管理：具有药品信息添加/删除/修改功能。</w:t>
            </w:r>
          </w:p>
          <w:p>
            <w:pPr>
              <w:widowControl/>
              <w:ind w:firstLine="480" w:firstLineChars="200"/>
              <w:jc w:val="left"/>
              <w:textAlignment w:val="center"/>
              <w:rPr>
                <w:rFonts w:ascii="仿宋" w:hAnsi="仿宋" w:eastAsia="仿宋" w:cs="仿宋"/>
                <w:kern w:val="0"/>
                <w:sz w:val="24"/>
                <w:szCs w:val="24"/>
              </w:rPr>
            </w:pPr>
            <w:r>
              <w:rPr>
                <w:rFonts w:hint="eastAsia" w:ascii="仿宋" w:hAnsi="仿宋" w:eastAsia="仿宋" w:cs="仿宋"/>
                <w:kern w:val="0"/>
                <w:sz w:val="24"/>
                <w:szCs w:val="24"/>
              </w:rPr>
              <w:t>20、设备操作：结构设计符合人体工程学。</w:t>
            </w:r>
          </w:p>
          <w:p>
            <w:pPr>
              <w:widowControl/>
              <w:spacing w:line="3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21、配置要求：含智能排药控制系统1套、操作软件1套、主机1台。</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649" w:type="dxa"/>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1016" w:type="dxa"/>
            <w:shd w:val="clear" w:color="auto" w:fill="auto"/>
            <w:tcMar>
              <w:top w:w="57" w:type="dxa"/>
              <w:bottom w:w="57" w:type="dxa"/>
            </w:tcMar>
            <w:vAlign w:val="center"/>
          </w:tcPr>
          <w:p>
            <w:pPr>
              <w:widowControl/>
              <w:numPr>
                <w:ilvl w:val="0"/>
                <w:numId w:val="10"/>
              </w:numPr>
              <w:spacing w:line="360" w:lineRule="exact"/>
              <w:jc w:val="left"/>
              <w:rPr>
                <w:rFonts w:ascii="仿宋" w:hAnsi="仿宋" w:eastAsia="仿宋" w:cs="仿宋"/>
                <w:sz w:val="24"/>
                <w:szCs w:val="24"/>
              </w:rPr>
            </w:pPr>
          </w:p>
        </w:tc>
        <w:tc>
          <w:tcPr>
            <w:tcW w:w="1152" w:type="dxa"/>
            <w:shd w:val="clear" w:color="auto" w:fill="auto"/>
            <w:tcMar>
              <w:top w:w="57" w:type="dxa"/>
              <w:bottom w:w="57" w:type="dxa"/>
            </w:tcMar>
            <w:vAlign w:val="center"/>
          </w:tcPr>
          <w:p>
            <w:pPr>
              <w:widowControl/>
              <w:spacing w:line="360" w:lineRule="exact"/>
              <w:jc w:val="left"/>
              <w:rPr>
                <w:rFonts w:ascii="仿宋" w:hAnsi="仿宋" w:eastAsia="仿宋" w:cs="仿宋"/>
                <w:sz w:val="24"/>
                <w:szCs w:val="24"/>
              </w:rPr>
            </w:pPr>
            <w:r>
              <w:rPr>
                <w:rFonts w:hint="eastAsia" w:ascii="仿宋" w:hAnsi="仿宋" w:eastAsia="仿宋" w:cs="仿宋"/>
                <w:sz w:val="24"/>
                <w:szCs w:val="24"/>
              </w:rPr>
              <w:t>手持式无线数据终端</w:t>
            </w:r>
          </w:p>
        </w:tc>
        <w:tc>
          <w:tcPr>
            <w:tcW w:w="4981" w:type="dxa"/>
            <w:shd w:val="clear" w:color="auto" w:fill="auto"/>
            <w:tcMar>
              <w:top w:w="57" w:type="dxa"/>
              <w:bottom w:w="57" w:type="dxa"/>
            </w:tcMar>
            <w:vAlign w:val="center"/>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物理参数</w:t>
            </w:r>
          </w:p>
          <w:p>
            <w:pPr>
              <w:widowControl/>
              <w:numPr>
                <w:ilvl w:val="0"/>
                <w:numId w:val="12"/>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显示屏：5.45”</w:t>
            </w:r>
          </w:p>
          <w:p>
            <w:pPr>
              <w:widowControl/>
              <w:numPr>
                <w:ilvl w:val="0"/>
                <w:numId w:val="12"/>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分辨率：1440×720</w:t>
            </w:r>
          </w:p>
          <w:p>
            <w:pPr>
              <w:widowControl/>
              <w:numPr>
                <w:ilvl w:val="0"/>
                <w:numId w:val="12"/>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触摸屏：5点触控、GFF</w:t>
            </w:r>
          </w:p>
          <w:p>
            <w:pPr>
              <w:widowControl/>
              <w:numPr>
                <w:ilvl w:val="0"/>
                <w:numId w:val="12"/>
              </w:numPr>
              <w:jc w:val="left"/>
              <w:textAlignment w:val="center"/>
              <w:rPr>
                <w:rFonts w:ascii="仿宋" w:hAnsi="仿宋" w:eastAsia="仿宋" w:cs="仿宋"/>
                <w:kern w:val="0"/>
                <w:sz w:val="24"/>
                <w:szCs w:val="24"/>
              </w:rPr>
            </w:pPr>
            <w:r>
              <w:rPr>
                <w:rFonts w:hint="eastAsia" w:ascii="仿宋" w:hAnsi="仿宋" w:eastAsia="仿宋" w:cs="仿宋"/>
                <w:kern w:val="0"/>
                <w:sz w:val="24"/>
                <w:szCs w:val="24"/>
              </w:rPr>
              <w:t>按键：左右两侧扫描键、上下音量键、电源键</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性能</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处理器：八核4×2.0GHz+4×1.5GHz</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内存：2GB+16GB 、3GB+32GB</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操作系统：Android  10</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PC通信：T ype-C  USB2.0</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电池：4000 mAh@3.85V  (内置电池)</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摄像头：前置摄像头2MP,后置摄像头13MP</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GPS:GPS+Beidou+Glonass/Galileo</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充电时长：4小时左右</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电池续航：10小时</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引擎1D/2D: N3603</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振动：振动马达</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传感器：支持距离感应，光线感应，加速度感应</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本地化&amp;语言： 1.中文(简体)2.英文</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无线连接性无线局域网:</w:t>
            </w:r>
          </w:p>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IEEE 802.11 a/b/g/n/acradio无线局域网安全性:WEP,802.1X,TKIPAESPEAPVO.PEAPV1.EAP-MSCHAPV2 EAP-GTCEAP_TLS.EAP-TTLS.WPA-PSK.WPA2广域网:(仅对WWAN版本):全网通(双卡双待)蓝牙:Bluetooth Class 5.0附件(默认):USB通信电缆: Type-C到 PC端的通信+支持适配器/USB</w:t>
            </w:r>
          </w:p>
          <w:p>
            <w:pPr>
              <w:widowControl/>
              <w:numPr>
                <w:ilvl w:val="0"/>
                <w:numId w:val="13"/>
              </w:num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环境参数</w:t>
            </w:r>
          </w:p>
          <w:p>
            <w:pPr>
              <w:widowControl/>
              <w:spacing w:line="360" w:lineRule="exact"/>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操作温度:-20°C至+50°C存储温度:-20°C至+60°C湿度:10%~90%(无冷凝)抗跌落能力:1.2m 多次大理石地面跌落,每个面1次共6次抗滚落能力:300x 0.5 m范围内的滚落静电放电(ESD): 8kV直接接触放电15kV 空气放电环境密封等级:IP64</w:t>
            </w:r>
          </w:p>
        </w:tc>
        <w:tc>
          <w:tcPr>
            <w:tcW w:w="600" w:type="dxa"/>
            <w:shd w:val="clear" w:color="auto" w:fill="auto"/>
            <w:tcMar>
              <w:top w:w="57" w:type="dxa"/>
              <w:bottom w:w="57" w:type="dxa"/>
            </w:tcMar>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649" w:type="dxa"/>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20</w:t>
            </w:r>
          </w:p>
        </w:tc>
      </w:tr>
    </w:tbl>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（四）</w:t>
      </w:r>
      <w:r>
        <w:rPr>
          <w:rFonts w:hint="eastAsia" w:ascii="黑体" w:hAnsi="黑体" w:cs="黑体"/>
          <w:szCs w:val="32"/>
        </w:rPr>
        <w:t>智慧食堂管理软件</w:t>
      </w:r>
    </w:p>
    <w:tbl>
      <w:tblPr>
        <w:tblStyle w:val="63"/>
        <w:tblpPr w:leftFromText="180" w:rightFromText="180" w:vertAnchor="text" w:horzAnchor="page" w:tblpX="1808" w:tblpY="1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923"/>
        <w:gridCol w:w="547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0" w:type="auto"/>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0" w:type="auto"/>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技术要求、参数</w:t>
            </w:r>
          </w:p>
        </w:tc>
        <w:tc>
          <w:tcPr>
            <w:tcW w:w="0" w:type="auto"/>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0" w:type="auto"/>
            <w:shd w:val="clear" w:color="auto" w:fill="auto"/>
            <w:noWrap/>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0" w:type="auto"/>
            <w:shd w:val="clear" w:color="auto" w:fill="auto"/>
            <w:noWrap/>
            <w:vAlign w:val="center"/>
          </w:tcPr>
          <w:p>
            <w:pPr>
              <w:widowControl/>
              <w:jc w:val="center"/>
              <w:rPr>
                <w:rFonts w:ascii="仿宋" w:hAnsi="仿宋" w:eastAsia="仿宋" w:cs="仿宋"/>
                <w:kern w:val="0"/>
                <w:sz w:val="24"/>
                <w:szCs w:val="24"/>
              </w:rPr>
            </w:pPr>
            <w:bookmarkStart w:id="81" w:name="RANGE!B5"/>
            <w:r>
              <w:rPr>
                <w:rFonts w:hint="eastAsia" w:ascii="仿宋" w:hAnsi="仿宋" w:eastAsia="仿宋" w:cs="仿宋"/>
                <w:kern w:val="0"/>
                <w:sz w:val="24"/>
                <w:szCs w:val="24"/>
              </w:rPr>
              <w:t>1</w:t>
            </w:r>
            <w:bookmarkEnd w:id="81"/>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身份核验平台</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人脸照统一管理，对所有人员的人脸照进行采集、删除等管理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支持批量采集和用户H5自助采集。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人脸照片采集,检测照片大小、像素、人脸占比、模糊度等，以及相似度人脸检测。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不合格人脸库稽核，汇总展示当前系统内对应算法下的不合格人脸库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人脸照采集协议管理，支持协议文本自定义修改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支持人脸照采集协议提示和确认</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支持单张或批量人脸\特征码下发。</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支持在线和离线的比对核验。</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实现人脸算法参数信息的管理功能。包括是否启用算法、算法相似度、是否支持在线比对等参数。</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支持虚拟卡管理，包括自主二维码、第三方系统（微信、支付宝）等。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支持实体卡统一管理、实体卡模板管理。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介质变更日志记录，包括对所有持卡人的人脸照、二维码、实体卡的所有的操作。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支持第三方系统通过标准API接口对接。</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满足个性化需求及定制化内容</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健康餐厅餐饮流程管理系统</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标准菜谱：将菜品的配料信息、菜品时令、菜品分类等基础数据维护</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菜品计划：制定菜品计划并发布到移动端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单品销售统计：按销售日期、销售餐次、销售点不同维度查看菜品销量统计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与医院现有的食堂卡对接，完成结算、退费等功能。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福利购：医院职工可以通过线上选购米、油等，通过食堂物资库存满足条件下进行线上结算。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网上订餐系统</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餐厅经营流程管理、订餐业务流程、菜品投票管理三大管理模块。餐厅内部管理及业务流程管理，标准菜谱管理、套餐管理、菜品计划、菜品定价、菜品数量、取货确认、单品销售统计、订餐报表、菜品投票统计等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将软件功能对接到微信端服务号、钉钉端，方便职工使用。</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营养管理</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智慧餐厅健康营养管理系统为用户提供菜品营养成分、食物功效查看功能。</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进销存</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从菜品计划自动生成请购单、采购单，实现餐厅的原料与进销存系统联动场景。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设置存货的直拨属性，直拨存货入库后自动生成出库单，方便管理生鲜或水产品等存货。</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多维度进销存采购报表，如请购分类统计、请购明细统计、请购汇总统计、采购分类统计、采购明细统计、采购汇总统计、供应商汇总统计、请购机构汇总统计、存货汇总统计等。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多维度进销存库存报表，如库存分类统计、领用分类统计、领用明细统计、领用汇总统计、出库汇总统计、供应商汇总单、领用汇总单、入库日清单、出库日清单、入库汇总单、入库汇总统计、讲过期存货统计、入库存货价格统计、已过期存货统计、仓库入库汇总、仓库出库汇总、供应商入库汇总、月入库汇总、月出库汇总、收发汇总表、月末盘存、应付账表、历史结算单、赊购账表、同比报表、环比报表、收发存汇总表、拆分详情表、退货统计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拆分、组合出入库。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餐厅成本自动核算及报表，如固定成本表、销售毛利统计表。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供应商管理、物料管理、物料议价、采购管理、出入库管理、库存盘点管理、保质期等。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供应商在供应商门户进行线上议价、查看配送单，查看议价结果等功能；</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称重管理模块</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管理：可为不同部门/企业的人事管理部门开设账号进行人员的增删，不同部门/企业的人事管理人员对外部用户不可见；福利补贴：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补贴使用规则：补贴使用规格自定义，可设置每餐补贴使用的金额、补贴适用的时间范围、补贴使用的门限及节假日补贴适用限制等；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福利减免：灵活的企业福利减免自定义，可在指定时间范围内、针对特定用户（具体的用户或某个部门的用户或某个岗位的用户）、特定的餐段享受的减免福利，可设置每次减免的金额、减免的次数、减免的金额或阶梯性减免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补贴对账：针对不同的部门/企业生成补贴对账单，补贴对账单包含下发补贴金额、补贴消费金额、补贴清零金额、补贴扣除金额等；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菜品营养管理：菜品营养自定义，根据菜品烹饪工艺配置各种食材占比后自动输出菜品营养成分分析报告；</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套餐营养管理：套餐营养自定义，可根据套餐中每个菜品的重量自动生成套餐的营养分析报告；</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菜品销售统计：计量称重菜品销售数据统计，统计数据包含销售的档口名称、菜品名称、销售重量、销售金额等信息；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透支额度设置：可针对不同部门/企业用户设置不同透支额度；</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数据看板展示：当天销售数据统计展示，包含充值金额、福利赠送、福利清零、补贴赠送、补贴清零、透支还款、新增会员、总收款、实收款、总退款、订单总数、订单支付、餐别支付等；</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钉钉、微信入口H5集成</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将线上点餐与结算、线下就餐结算、充值、查询、个人认证二维码、人脸上传等功能集成至钉钉与微信</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结算台</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 基于计算机视觉的自动识别技术，无需在餐具中植入芯片，能够直接识别餐盘或菜品，将菜品放入结算区域即可自动完成识别计价过程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 菜品录入:</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1）支持一张图片多个菜品录入</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2）一分钟可录入二十道菜，平均每三秒录入一道新菜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 菜品训练学习:</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1）新菜学习只需录入一张图片即可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2）新品学习和模型训练能力私有化部署，无需连接外网和云服务完成模型训练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 菜品识别：</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1）菜品/餐盘识别过程采用视频检测触发识别，避免画面抖动和漏单，减少硬件算力损耗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2）菜品识别精度大于99.5%，餐盘识别精度无限接近100%</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3）支持识别零售商品200种以上，酒水、饮料、水果、甜品等零售品随餐自动识别，无需手动结算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4）支持1/2以下堆叠识别</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 识别时间≤100ms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 支持识别菜品数量≥1000，支持识别餐盘数量≥200</w:t>
            </w:r>
            <w:r>
              <w:rPr>
                <w:rFonts w:hint="eastAsia" w:ascii="仿宋" w:hAnsi="仿宋" w:eastAsia="仿宋" w:cs="仿宋"/>
                <w:kern w:val="0"/>
                <w:sz w:val="24"/>
                <w:szCs w:val="24"/>
              </w:rPr>
              <w:br w:type="textWrapping"/>
            </w:r>
            <w:r>
              <w:rPr>
                <w:rFonts w:hint="eastAsia" w:ascii="仿宋" w:hAnsi="仿宋" w:eastAsia="仿宋" w:cs="仿宋"/>
                <w:kern w:val="0"/>
                <w:sz w:val="24"/>
                <w:szCs w:val="24"/>
              </w:rPr>
              <w:t>7.餐盘识别支持识别大小碗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8.支持菜品+餐盘混合识别模式，菜品识别模式下支持餐盘辅助识别</w:t>
            </w:r>
            <w:r>
              <w:rPr>
                <w:rFonts w:hint="eastAsia" w:ascii="仿宋" w:hAnsi="仿宋" w:eastAsia="仿宋" w:cs="仿宋"/>
                <w:kern w:val="0"/>
                <w:sz w:val="24"/>
                <w:szCs w:val="24"/>
              </w:rPr>
              <w:br w:type="textWrapping"/>
            </w:r>
            <w:r>
              <w:rPr>
                <w:rFonts w:hint="eastAsia" w:ascii="仿宋" w:hAnsi="仿宋" w:eastAsia="仿宋" w:cs="仿宋"/>
                <w:kern w:val="0"/>
                <w:sz w:val="24"/>
                <w:szCs w:val="24"/>
              </w:rPr>
              <w:t>9.支持餐盘个性化定制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10.支持异物检测，手机、钥匙、勺子等非菜品类自动检测排除</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11、将菜品放入结算区域即可自动完成识别计价过程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12、支持订单挂起、多笔订单合并支付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13、支持未付款订单语音播报预警</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14、支持多设备同步，一台设备学习完成可同步到其他设备</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15、支持本地化部署，无需联网即可识别和计价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16、可对餐盘/菜品进行补充、修改、删除等操作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17、可对已学餐盘/菜品进行定期检查，清除脏数据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18、可统计当前时间销售营业额总计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19、可统计当前菜品销量排行榜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20、可打印日报小票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21、支持错误日志保存，记录系统异常检测、结算异常、对比失败等日志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22、支持刷卡、扫码、人脸识别支付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23、兼容性：支持第三方一卡通接入，读卡响应时间≤2s，支持显示本单金额和卡内余额</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24、L 1520mm×W 720mm×H 1700mm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25、 15寸液晶屏，带摄像头和补光灯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26、 分辨率：1024×768 ， 显示比例支持4:3</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27、 亮度：300cd/㎡</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28、 视角：不小于160度</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29、 响应时间：不高于15ms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30、 接口支持HDMI</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31、 尺寸： 15寸液晶屏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32、 触摸屏：电容屏，支持触摸操作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33、 分辨率：1024×768， 显示比例支持4:3</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34、 亮度：300cd/㎡</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35、 视角：不小于160度</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36、 响应时间：不高于15ms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37、 接口：支持HDMI</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38、功率不小于5W，音质清晰，电压输入范围：180VAC-260VAC，带过流保护。热变型温度120℃以上，阻燃特性符合ul94-v0标准；具有符合国家标准的高性能浪涌保护模块。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39、无畸变摄像头模组1080P</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40、支持餐具识别时自动补光。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41、识别区域和高度：镜头中心点至桌面距离：860-950毫米内，小于1000mm。 ，需配备LED补光灯控制器可以调节有无补光灯及亮度。</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具备专用卡机控制器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42、10mm钢化玻璃面板</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43、结算台按等候区、结算区有效提示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44、金属喷漆框架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45、工作温湿度：-5℃~65℃，5%~95%（无凝结）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46、整体功率不高于250W</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智能取餐柜</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定制取餐柜，保温作用，需定制，10个存储格及以上。</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电源：DC9V~15V</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自助绑盘机</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电容式触摸屏；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内置条形码扫描摄像头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电源：12V 3A；</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集成高频（HF）读卡器，采用RS232通讯接口+USB键盘模式；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内存/RAM：DDR3 2GB/EMMC 8G；</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支持多种绑定方式，可通过人脸、刷卡、扫码（手机扫码）等方式进行托盘的绑定；</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一体化设计；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可实现托盘的绑定、解绑两种操作。</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自助称重机</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屏幕分辨率：800*1280；</w:t>
            </w:r>
            <w:r>
              <w:rPr>
                <w:rFonts w:hint="eastAsia" w:ascii="仿宋" w:hAnsi="仿宋" w:eastAsia="仿宋" w:cs="仿宋"/>
                <w:kern w:val="0"/>
                <w:sz w:val="24"/>
                <w:szCs w:val="24"/>
              </w:rPr>
              <w:br w:type="textWrapping"/>
            </w:r>
            <w:r>
              <w:rPr>
                <w:rFonts w:hint="eastAsia" w:ascii="仿宋" w:hAnsi="仿宋" w:eastAsia="仿宋" w:cs="仿宋"/>
                <w:kern w:val="0"/>
                <w:sz w:val="24"/>
                <w:szCs w:val="24"/>
              </w:rPr>
              <w:t>CPU：4核RK3128，主频 1.2G；</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内存/RAM：DDR3 1GB/EMMC 8G；</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扬声器：大功率音腔喇叭；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提示灯：LED灯带；</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报警灯：LED 红色；</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触摸屏：多点电容触摸；</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屏幕显示接口：1个LVDS，支持单路1个HDMI输出，支持4K/1080P输出；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操作系统：Android 6.0及以上；</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1个RJ45以太网接口、1个Wi-Fi接口，支持Wi-Fi802.11b/g/n/ac；</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支持4个USB接口（3个USB HOST、1个USB OTG）；</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支持2路串口、1个12C接口、4个GPIO口；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可同时显示两个价格，即正常销售价格和优惠价格；</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取菜的过程中可同时显示当前菜品的重量、价格及本次消费的整体价格；</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绑盘无感支付和后支付两种模式；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显示界面可显示菜品的主要食材、营养成分表、微量元素等相关信息；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一体化设计；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可扫托盘二维码感应就餐者。</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0" w:type="auto"/>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智能验货机</w:t>
            </w:r>
          </w:p>
        </w:tc>
        <w:tc>
          <w:tcPr>
            <w:tcW w:w="0" w:type="auto"/>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一键启动，人脸识别、电子计量、验收留样拍照、触摸屏等功能一体机，非拼装设备；</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辅助验收：可提供食材品质图片对比，帮助验收人员判别食材品质优劣；</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支持语音交互</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本地人脸算法，支持脱网单机人脸识别</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计量量程：0-250KG</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性能指标：RK3399处理器:1.8G双核+1.5G四核GPU，内存2G，存储空间8G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屏幕：15英寸以上、触摸显示一体屏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支持双摄像头，分别用于人脸识别和菜品留样，摄像头要求宽动态可逆光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数据接口：支持RS232、RS485，支持LAN/WIFI/4G全网通</w:t>
            </w:r>
            <w:r>
              <w:rPr>
                <w:rFonts w:hint="eastAsia" w:ascii="仿宋" w:hAnsi="仿宋" w:eastAsia="仿宋" w:cs="仿宋"/>
                <w:kern w:val="0"/>
                <w:sz w:val="24"/>
                <w:szCs w:val="24"/>
              </w:rPr>
              <w:br w:type="textWrapping"/>
            </w:r>
            <w:r>
              <w:rPr>
                <w:rFonts w:hint="eastAsia" w:ascii="仿宋" w:hAnsi="仿宋" w:eastAsia="仿宋" w:cs="仿宋"/>
                <w:kern w:val="0"/>
                <w:sz w:val="24"/>
                <w:szCs w:val="24"/>
              </w:rPr>
              <w:t>DC9~15V(5%) 功耗≤ 40W</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工作环境：温度：-10℃～55℃ 湿度：15%RH～95%RH</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0" w:type="auto"/>
            <w:shd w:val="clear" w:color="auto" w:fill="auto"/>
            <w:noWrap/>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r>
    </w:tbl>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（五）</w:t>
      </w:r>
      <w:r>
        <w:rPr>
          <w:rFonts w:hint="eastAsia" w:ascii="黑体" w:hAnsi="黑体" w:cs="黑体"/>
          <w:szCs w:val="32"/>
        </w:rPr>
        <w:t>临床药师工作站</w:t>
      </w:r>
    </w:p>
    <w:p>
      <w:pPr>
        <w:pStyle w:val="4"/>
        <w:numPr>
          <w:ilvl w:val="0"/>
          <w:numId w:val="14"/>
        </w:numPr>
        <w:rPr>
          <w:rFonts w:ascii="仿宋" w:hAnsi="仿宋" w:eastAsia="仿宋" w:cs="仿宋"/>
          <w:sz w:val="24"/>
          <w:szCs w:val="24"/>
        </w:rPr>
      </w:pPr>
      <w:r>
        <w:rPr>
          <w:rFonts w:hint="eastAsia" w:ascii="仿宋" w:hAnsi="仿宋" w:eastAsia="仿宋" w:cs="仿宋"/>
          <w:sz w:val="24"/>
          <w:szCs w:val="24"/>
        </w:rPr>
        <w:t>总体技术要求</w:t>
      </w:r>
    </w:p>
    <w:p>
      <w:pPr>
        <w:pStyle w:val="256"/>
        <w:numPr>
          <w:ilvl w:val="0"/>
          <w:numId w:val="15"/>
        </w:numPr>
        <w:spacing w:line="276" w:lineRule="auto"/>
        <w:ind w:firstLine="480"/>
        <w:jc w:val="left"/>
        <w:rPr>
          <w:rFonts w:ascii="仿宋" w:hAnsi="仿宋" w:eastAsia="仿宋" w:cs="仿宋"/>
          <w:sz w:val="24"/>
          <w:szCs w:val="24"/>
        </w:rPr>
      </w:pPr>
      <w:r>
        <w:rPr>
          <w:rFonts w:hint="eastAsia" w:ascii="仿宋" w:hAnsi="仿宋" w:eastAsia="仿宋" w:cs="仿宋"/>
          <w:sz w:val="24"/>
          <w:szCs w:val="24"/>
        </w:rPr>
        <w:t>系统采用B/S架构开发，采用先进的程序开发语言，药师工作站部署方便快捷。</w:t>
      </w:r>
    </w:p>
    <w:p>
      <w:pPr>
        <w:pStyle w:val="256"/>
        <w:numPr>
          <w:ilvl w:val="0"/>
          <w:numId w:val="15"/>
        </w:numPr>
        <w:spacing w:line="276" w:lineRule="auto"/>
        <w:ind w:firstLine="480"/>
        <w:jc w:val="left"/>
        <w:rPr>
          <w:rFonts w:ascii="仿宋" w:hAnsi="仿宋" w:eastAsia="仿宋" w:cs="仿宋"/>
          <w:sz w:val="24"/>
          <w:szCs w:val="24"/>
        </w:rPr>
      </w:pPr>
      <w:r>
        <w:rPr>
          <w:rFonts w:hint="eastAsia" w:ascii="仿宋" w:hAnsi="仿宋" w:eastAsia="仿宋" w:cs="仿宋"/>
          <w:sz w:val="24"/>
          <w:szCs w:val="24"/>
        </w:rPr>
        <w:t>系统拥有良好的兼容性，适用于服务器端的Windows/Linux操作系统，支持MS SQL Server/Oracle等主流数据库应用。</w:t>
      </w:r>
    </w:p>
    <w:p>
      <w:pPr>
        <w:numPr>
          <w:ilvl w:val="0"/>
          <w:numId w:val="15"/>
        </w:numPr>
        <w:spacing w:line="276" w:lineRule="auto"/>
        <w:ind w:firstLine="480" w:firstLineChars="200"/>
        <w:jc w:val="left"/>
        <w:rPr>
          <w:rFonts w:ascii="仿宋" w:hAnsi="仿宋" w:eastAsia="仿宋" w:cs="仿宋"/>
          <w:sz w:val="24"/>
          <w:szCs w:val="24"/>
        </w:rPr>
      </w:pPr>
      <w:r>
        <w:rPr>
          <w:rFonts w:hint="eastAsia" w:ascii="仿宋" w:hAnsi="仿宋" w:eastAsia="仿宋" w:cs="仿宋"/>
          <w:sz w:val="24"/>
          <w:szCs w:val="24"/>
        </w:rPr>
        <w:t>移动端支持iOS/Android平板电脑，采用原生技术开发，具有良好的用户体验。</w:t>
      </w:r>
    </w:p>
    <w:p>
      <w:pPr>
        <w:pStyle w:val="256"/>
        <w:numPr>
          <w:ilvl w:val="0"/>
          <w:numId w:val="15"/>
        </w:numPr>
        <w:spacing w:line="276" w:lineRule="auto"/>
        <w:ind w:firstLine="480"/>
        <w:jc w:val="left"/>
        <w:rPr>
          <w:rFonts w:ascii="仿宋" w:hAnsi="仿宋" w:eastAsia="仿宋" w:cs="仿宋"/>
          <w:sz w:val="24"/>
          <w:szCs w:val="24"/>
        </w:rPr>
      </w:pPr>
      <w:r>
        <w:rPr>
          <w:rFonts w:hint="eastAsia" w:ascii="仿宋" w:hAnsi="仿宋" w:eastAsia="仿宋" w:cs="仿宋"/>
          <w:sz w:val="24"/>
          <w:szCs w:val="24"/>
        </w:rPr>
        <w:t>系统交付验收前，派驻工程师长驻用户现场，协助医院信息处人员完成系统的安装、培训，并提供院内推广使用指南，以便提供及时的技术支持和服务。</w:t>
      </w:r>
    </w:p>
    <w:p>
      <w:pPr>
        <w:pStyle w:val="256"/>
        <w:numPr>
          <w:ilvl w:val="0"/>
          <w:numId w:val="15"/>
        </w:numPr>
        <w:spacing w:line="276" w:lineRule="auto"/>
        <w:ind w:firstLine="480"/>
        <w:jc w:val="left"/>
        <w:rPr>
          <w:rFonts w:ascii="仿宋" w:hAnsi="仿宋" w:eastAsia="仿宋" w:cs="仿宋"/>
          <w:sz w:val="24"/>
          <w:szCs w:val="24"/>
        </w:rPr>
      </w:pPr>
      <w:r>
        <w:rPr>
          <w:rFonts w:hint="eastAsia" w:ascii="仿宋" w:hAnsi="仿宋" w:eastAsia="仿宋" w:cs="仿宋"/>
          <w:sz w:val="24"/>
          <w:szCs w:val="24"/>
        </w:rPr>
        <w:t>提供7天*24小时电话服务，在系统使用周期内发生软、硬件故障，在接到报修电话后，维修技术人员2小时内到达现场，不得推托是系统集成等原因而不到现场，到达现场后须2小时内排除故障。</w:t>
      </w:r>
    </w:p>
    <w:p>
      <w:pPr>
        <w:pStyle w:val="256"/>
        <w:numPr>
          <w:ilvl w:val="0"/>
          <w:numId w:val="15"/>
        </w:numPr>
        <w:spacing w:line="276" w:lineRule="auto"/>
        <w:ind w:firstLine="480"/>
        <w:jc w:val="left"/>
        <w:rPr>
          <w:rFonts w:ascii="仿宋" w:hAnsi="仿宋" w:eastAsia="仿宋" w:cs="仿宋"/>
          <w:sz w:val="24"/>
          <w:szCs w:val="24"/>
        </w:rPr>
      </w:pPr>
      <w:r>
        <w:rPr>
          <w:rFonts w:hint="eastAsia" w:ascii="仿宋" w:hAnsi="仿宋" w:eastAsia="仿宋" w:cs="仿宋"/>
          <w:sz w:val="24"/>
          <w:szCs w:val="24"/>
        </w:rPr>
        <w:t>该系统是自主开发的，具有自主知识产权。</w:t>
      </w:r>
    </w:p>
    <w:p>
      <w:pPr>
        <w:pStyle w:val="4"/>
        <w:numPr>
          <w:ilvl w:val="0"/>
          <w:numId w:val="14"/>
        </w:numPr>
        <w:rPr>
          <w:rFonts w:ascii="仿宋" w:hAnsi="仿宋" w:eastAsia="仿宋" w:cs="仿宋"/>
          <w:sz w:val="24"/>
          <w:szCs w:val="24"/>
        </w:rPr>
      </w:pPr>
      <w:r>
        <w:rPr>
          <w:rFonts w:hint="eastAsia" w:ascii="仿宋" w:hAnsi="仿宋" w:eastAsia="仿宋" w:cs="仿宋"/>
          <w:sz w:val="24"/>
          <w:szCs w:val="24"/>
        </w:rPr>
        <w:t>软件功能要求</w:t>
      </w:r>
    </w:p>
    <w:p>
      <w:pPr>
        <w:spacing w:after="156" w:afterLines="50" w:line="360" w:lineRule="auto"/>
        <w:ind w:firstLine="480" w:firstLineChars="200"/>
        <w:rPr>
          <w:rFonts w:ascii="仿宋" w:hAnsi="仿宋" w:eastAsia="仿宋" w:cs="仿宋"/>
          <w:sz w:val="24"/>
          <w:szCs w:val="24"/>
        </w:rPr>
      </w:pPr>
      <w:r>
        <w:rPr>
          <w:rFonts w:hint="eastAsia" w:ascii="仿宋" w:hAnsi="仿宋" w:eastAsia="仿宋" w:cs="仿宋"/>
          <w:sz w:val="24"/>
          <w:szCs w:val="24"/>
        </w:rPr>
        <w:t>临床药师工作站的软件功能构成及技术要求如下表所示</w:t>
      </w:r>
      <w:bookmarkStart w:id="82" w:name="_Toc371931334"/>
      <w:bookmarkStart w:id="83" w:name="_Toc342640500"/>
      <w:bookmarkStart w:id="84" w:name="_Toc393289626"/>
      <w:bookmarkStart w:id="85" w:name="_Toc386232638"/>
      <w:bookmarkStart w:id="86" w:name="_Toc334613016"/>
      <w:bookmarkStart w:id="87" w:name="_Toc386232039"/>
      <w:bookmarkStart w:id="88" w:name="_Toc386399751"/>
      <w:bookmarkStart w:id="89" w:name="_Toc342897349"/>
      <w:bookmarkStart w:id="90" w:name="_Toc342640622"/>
      <w:bookmarkStart w:id="91" w:name="_Toc366617105"/>
      <w:bookmarkStart w:id="92" w:name="_Toc295246996"/>
      <w:bookmarkStart w:id="93" w:name="_Toc393885171"/>
      <w:bookmarkStart w:id="94" w:name="_Toc423509388"/>
      <w:bookmarkStart w:id="95" w:name="_Toc334629183"/>
      <w:r>
        <w:rPr>
          <w:rFonts w:hint="eastAsia" w:ascii="仿宋" w:hAnsi="仿宋" w:eastAsia="仿宋" w:cs="仿宋"/>
          <w:sz w:val="24"/>
          <w:szCs w:val="24"/>
        </w:rPr>
        <w:t>：</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500"/>
        <w:gridCol w:w="1747"/>
        <w:gridCol w:w="4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96" w:type="pct"/>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b/>
                <w:bCs/>
                <w:kern w:val="0"/>
                <w:sz w:val="24"/>
                <w:szCs w:val="24"/>
              </w:rPr>
              <w:t>编号</w:t>
            </w:r>
          </w:p>
        </w:tc>
        <w:tc>
          <w:tcPr>
            <w:tcW w:w="883" w:type="pct"/>
            <w:vMerge w:val="restart"/>
            <w:shd w:val="clear" w:color="auto" w:fill="auto"/>
            <w:vAlign w:val="center"/>
          </w:tcPr>
          <w:p>
            <w:pPr>
              <w:widowControl/>
              <w:spacing w:line="480" w:lineRule="auto"/>
              <w:jc w:val="center"/>
              <w:rPr>
                <w:rFonts w:ascii="仿宋" w:hAnsi="仿宋" w:eastAsia="仿宋" w:cs="仿宋"/>
                <w:kern w:val="0"/>
                <w:sz w:val="24"/>
                <w:szCs w:val="24"/>
              </w:rPr>
            </w:pPr>
            <w:r>
              <w:rPr>
                <w:rFonts w:hint="eastAsia" w:ascii="仿宋" w:hAnsi="仿宋" w:eastAsia="仿宋" w:cs="仿宋"/>
                <w:b/>
                <w:bCs/>
                <w:kern w:val="0"/>
                <w:sz w:val="24"/>
                <w:szCs w:val="24"/>
              </w:rPr>
              <w:t>系统功能</w:t>
            </w:r>
          </w:p>
        </w:tc>
        <w:tc>
          <w:tcPr>
            <w:tcW w:w="1028" w:type="pct"/>
            <w:vMerge w:val="restart"/>
            <w:shd w:val="clear" w:color="auto" w:fill="auto"/>
            <w:vAlign w:val="center"/>
          </w:tcPr>
          <w:p>
            <w:pPr>
              <w:widowControl/>
              <w:spacing w:line="480" w:lineRule="auto"/>
              <w:jc w:val="center"/>
              <w:rPr>
                <w:rFonts w:ascii="仿宋" w:hAnsi="仿宋" w:eastAsia="仿宋" w:cs="仿宋"/>
                <w:kern w:val="0"/>
                <w:sz w:val="24"/>
                <w:szCs w:val="24"/>
              </w:rPr>
            </w:pPr>
            <w:r>
              <w:rPr>
                <w:rFonts w:hint="eastAsia" w:ascii="仿宋" w:hAnsi="仿宋" w:eastAsia="仿宋" w:cs="仿宋"/>
                <w:b/>
                <w:bCs/>
                <w:kern w:val="0"/>
                <w:sz w:val="24"/>
                <w:szCs w:val="24"/>
              </w:rPr>
              <w:t>功能模块</w:t>
            </w:r>
          </w:p>
        </w:tc>
        <w:tc>
          <w:tcPr>
            <w:tcW w:w="2491" w:type="pct"/>
            <w:vMerge w:val="restart"/>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b/>
                <w:bCs/>
                <w:kern w:val="0"/>
                <w:sz w:val="24"/>
                <w:szCs w:val="24"/>
              </w:rPr>
              <w:t>技术参数描述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1028"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2491"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883"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sz w:val="24"/>
                <w:szCs w:val="24"/>
              </w:rPr>
              <w:t>患者基本信息调阅</w:t>
            </w:r>
          </w:p>
        </w:tc>
        <w:tc>
          <w:tcPr>
            <w:tcW w:w="1028"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sz w:val="24"/>
                <w:szCs w:val="24"/>
              </w:rPr>
              <w:t>患者基本信息查询</w:t>
            </w:r>
          </w:p>
        </w:tc>
        <w:tc>
          <w:tcPr>
            <w:tcW w:w="2491" w:type="pct"/>
            <w:shd w:val="clear" w:color="auto" w:fill="auto"/>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可以从医院HIS系统中同步患者主索引信息，根据主索引，可查询患者的住院信息，包括诊断、护理等级等。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jc w:val="center"/>
              <w:rPr>
                <w:rFonts w:ascii="仿宋" w:hAnsi="仿宋" w:eastAsia="仿宋" w:cs="仿宋"/>
                <w:sz w:val="24"/>
                <w:szCs w:val="24"/>
              </w:rPr>
            </w:pPr>
          </w:p>
        </w:tc>
        <w:tc>
          <w:tcPr>
            <w:tcW w:w="1028" w:type="pc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sz w:val="24"/>
                <w:szCs w:val="24"/>
              </w:rPr>
              <w:t>药师关注</w:t>
            </w:r>
          </w:p>
        </w:tc>
        <w:tc>
          <w:tcPr>
            <w:tcW w:w="2491" w:type="pct"/>
            <w:shd w:val="clear" w:color="auto" w:fill="auto"/>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临床药师根据患者的病情、当前用药情况等条件决定是否对患者进行关注（干预），关注可以分等级，并且将患者加入到不同的关注分类中。等级分类由临床药师维护，并且可以修改，同时可以对关注标识进行调整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883"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患者临床数据调阅</w:t>
            </w:r>
          </w:p>
        </w:tc>
        <w:tc>
          <w:tcPr>
            <w:tcW w:w="1028" w:type="pc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sz w:val="24"/>
                <w:szCs w:val="24"/>
              </w:rPr>
              <w:t>临床数据</w:t>
            </w:r>
          </w:p>
        </w:tc>
        <w:tc>
          <w:tcPr>
            <w:tcW w:w="2491" w:type="pct"/>
            <w:shd w:val="clear" w:color="auto" w:fill="auto"/>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能够查询患者基本信息、付费身份、入院记录、病程记录、出院小结、检验和查询结果、三测单。可以根据某项指标画出趋势图；检验异常值可以系统提醒。可以按科室、住院号、床号、诊断、入院日期、出院日期、主诊医师等条件组合查询患者病历。可以Web Service、浏览器（H5方式）等多种方式调阅其它系统的患者临床信息。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sz w:val="24"/>
                <w:szCs w:val="24"/>
              </w:rPr>
              <w:t>患者用药信息</w:t>
            </w:r>
          </w:p>
        </w:tc>
        <w:tc>
          <w:tcPr>
            <w:tcW w:w="2491" w:type="pct"/>
            <w:shd w:val="clear" w:color="auto" w:fill="auto"/>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包括药名、规格、单次用量、给药频次、给药途径、开立时间、已停药的显示停药时间、未停药的显示使用天数、医嘱性质(有效、无效、长期、临时、出院带药等)。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sz w:val="24"/>
                <w:szCs w:val="24"/>
              </w:rPr>
              <w:t>患者药学360视图</w:t>
            </w:r>
          </w:p>
        </w:tc>
        <w:tc>
          <w:tcPr>
            <w:tcW w:w="2491" w:type="pct"/>
            <w:shd w:val="clear" w:color="auto" w:fill="auto"/>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sz w:val="24"/>
                <w:szCs w:val="24"/>
              </w:rPr>
              <w:t>从药学视角全方位展示患者信息，供药师及时、准确把握患者用药相关情况。主要是对患者基本信息、生命体征信息、临床数据、历史医嘱等进行统一展示，对生命体征、检验指标进行趋势图展示，对于异常指标进行提示，并且能够支持药品说明书、药学知识库等数据的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883"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医嘱审核</w:t>
            </w:r>
          </w:p>
        </w:tc>
        <w:tc>
          <w:tcPr>
            <w:tcW w:w="1028"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医嘱审核</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对每条医嘱均需标识审核意见及记录审核人/审核时间（以服务器时间为准）。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对有问题的医嘱可以驳回，可写驳回理由，并传送至医生界面。驳回的理由可自定义维护。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可集成合理用药知识库/药品说明书/临床指南等用于医嘱审核，并支持自定义维护。可以根据医嘱审核知识库，自动对医嘱进行预审。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驳回的医嘱可以按照医嘱类型/审核人/时间/科室等进行查询统计和打印。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883" w:type="pct"/>
            <w:vMerge w:val="restart"/>
            <w:shd w:val="clear" w:color="auto" w:fill="auto"/>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药学评估与监护计划</w:t>
            </w:r>
          </w:p>
        </w:tc>
        <w:tc>
          <w:tcPr>
            <w:tcW w:w="1028"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药学评估</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提供药学评估模板管理，包括药学评估模板新建、修改、删除等功能。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提供药学评估表单创建，设置每个评估表单或每一项的评分结果，可根据药学评估分值制定相应的监护计划。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药学监护</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提供药学监护计划模板创建，药学评估计划制定可从模板中自动生成，也可以手工生成。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883" w:type="pct"/>
            <w:vMerge w:val="restart"/>
            <w:shd w:val="clear" w:color="auto" w:fill="auto"/>
            <w:vAlign w:val="center"/>
          </w:tcPr>
          <w:p>
            <w:pPr>
              <w:widowControl/>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用药建议</w:t>
            </w:r>
          </w:p>
        </w:tc>
        <w:tc>
          <w:tcPr>
            <w:tcW w:w="1028"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sz w:val="24"/>
                <w:szCs w:val="24"/>
              </w:rPr>
              <w:t>药师工作模块</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在可以查询患者以往的用药建议、建议日期、以及医生对建议的反馈信息（包括是否接受和医生反馈的内容）。药师输入框用于输入用药建议。用药建议可自定义维护。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sz w:val="24"/>
                <w:szCs w:val="24"/>
              </w:rPr>
              <w:t>医师模块</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医师可以接收药师的用药建议、有屏幕提示功能。可以查询药师的用药建议、建议日期、以及医生对建议的反馈信息（包括是否接受和医生反馈的内容）。输入同意和不同意反馈，同时可以标注意见和建议。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sz w:val="24"/>
                <w:szCs w:val="24"/>
              </w:rPr>
              <w:t>用药建议发送/读取权限控制</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药师的用药建议仅对其负责管辖患者，医师查询用药权限同其医嘱管辖患者范围一致。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883"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用药咨询</w:t>
            </w:r>
          </w:p>
        </w:tc>
        <w:tc>
          <w:tcPr>
            <w:tcW w:w="1028" w:type="pc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kern w:val="0"/>
                <w:sz w:val="24"/>
                <w:szCs w:val="24"/>
              </w:rPr>
              <w:t>用药咨询</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医生对患者用药提出输入咨询问题，发送至药师界面。药师对有请求咨询时有提示功能。药师对咨询内容进行回复后，有提示功能。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883"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用药教育</w:t>
            </w:r>
          </w:p>
        </w:tc>
        <w:tc>
          <w:tcPr>
            <w:tcW w:w="1028" w:type="pc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sz w:val="24"/>
                <w:szCs w:val="24"/>
              </w:rPr>
              <w:t>用药教育单</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根据出院带药医嘱，自动生成用药教育单。也可以选择有效的药物，生成用药教育单。提供用药教育基本内容的知识库模板，用户可以自维护用药教育的内容。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sz w:val="24"/>
                <w:szCs w:val="24"/>
              </w:rPr>
              <w:t>用药教育知识库</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提供用药教育知识库，对患者进行个性化用药指导，并可打印生成用药指导单，交给患者。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883"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电子药历</w:t>
            </w:r>
          </w:p>
        </w:tc>
        <w:tc>
          <w:tcPr>
            <w:tcW w:w="1028" w:type="pct"/>
            <w:vMerge w:val="restar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kern w:val="0"/>
                <w:sz w:val="24"/>
                <w:szCs w:val="24"/>
              </w:rPr>
              <w:t>电子药历</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提供根据医嘱信息生成表格化电子药历，可以快速查看患者用药情况与用药时间的关系。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kern w:val="0"/>
                <w:sz w:val="24"/>
                <w:szCs w:val="24"/>
              </w:rPr>
            </w:pPr>
          </w:p>
        </w:tc>
        <w:tc>
          <w:tcPr>
            <w:tcW w:w="1028" w:type="pct"/>
            <w:vMerge w:val="continue"/>
            <w:shd w:val="clear" w:color="auto" w:fill="auto"/>
            <w:vAlign w:val="center"/>
          </w:tcPr>
          <w:p>
            <w:pPr>
              <w:widowControl/>
              <w:spacing w:line="360" w:lineRule="exact"/>
              <w:jc w:val="left"/>
              <w:rPr>
                <w:rFonts w:ascii="仿宋" w:hAnsi="仿宋" w:eastAsia="仿宋" w:cs="仿宋"/>
                <w:sz w:val="24"/>
                <w:szCs w:val="24"/>
              </w:rPr>
            </w:pP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提供根据电子病历信息生成表格化的电子药历，主要展示形式为SOAP格式。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883"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科室管理与绩效考核</w:t>
            </w:r>
          </w:p>
        </w:tc>
        <w:tc>
          <w:tcPr>
            <w:tcW w:w="1028" w:type="pc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sz w:val="24"/>
                <w:szCs w:val="24"/>
              </w:rPr>
              <w:t>文件管理</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包括文件创建、修改、删除、文件归类。提供科室内部的工作讨论和信息沟通平台。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left"/>
              <w:rPr>
                <w:rFonts w:ascii="仿宋" w:hAnsi="仿宋" w:eastAsia="仿宋" w:cs="仿宋"/>
                <w:b/>
                <w:bCs/>
                <w:kern w:val="0"/>
                <w:sz w:val="24"/>
                <w:szCs w:val="24"/>
              </w:rPr>
            </w:pPr>
          </w:p>
        </w:tc>
        <w:tc>
          <w:tcPr>
            <w:tcW w:w="1028" w:type="pc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sz w:val="24"/>
                <w:szCs w:val="24"/>
              </w:rPr>
              <w:t>药师工作量统计</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如药师查房次数、用药建议数、医嘱审核次数。提供统计数据图形化展示，如折线图、饼图、条形图。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883" w:type="pct"/>
            <w:vMerge w:val="restar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查房记录</w:t>
            </w:r>
          </w:p>
        </w:tc>
        <w:tc>
          <w:tcPr>
            <w:tcW w:w="1028" w:type="pct"/>
            <w:vMerge w:val="restar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kern w:val="0"/>
                <w:sz w:val="24"/>
                <w:szCs w:val="24"/>
              </w:rPr>
              <w:t>查房记录</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提供药师查房过程中的拍照、录音、录像和手写功能的多媒体记录。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883" w:type="pct"/>
            <w:vMerge w:val="continue"/>
            <w:shd w:val="clear" w:color="auto" w:fill="auto"/>
            <w:vAlign w:val="center"/>
          </w:tcPr>
          <w:p>
            <w:pPr>
              <w:widowControl/>
              <w:spacing w:line="360" w:lineRule="exact"/>
              <w:jc w:val="center"/>
              <w:rPr>
                <w:rFonts w:ascii="仿宋" w:hAnsi="仿宋" w:eastAsia="仿宋" w:cs="仿宋"/>
                <w:kern w:val="0"/>
                <w:sz w:val="24"/>
                <w:szCs w:val="24"/>
              </w:rPr>
            </w:pPr>
          </w:p>
        </w:tc>
        <w:tc>
          <w:tcPr>
            <w:tcW w:w="1028" w:type="pct"/>
            <w:vMerge w:val="continue"/>
            <w:shd w:val="clear" w:color="auto" w:fill="auto"/>
            <w:vAlign w:val="center"/>
          </w:tcPr>
          <w:p>
            <w:pPr>
              <w:widowControl/>
              <w:spacing w:line="360" w:lineRule="exact"/>
              <w:jc w:val="center"/>
              <w:rPr>
                <w:rFonts w:ascii="仿宋" w:hAnsi="仿宋" w:eastAsia="仿宋" w:cs="仿宋"/>
                <w:sz w:val="24"/>
                <w:szCs w:val="24"/>
              </w:rPr>
            </w:pP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以时间轴或列表的形式展示药师查房工作内容。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6"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883" w:type="pct"/>
            <w:shd w:val="clear" w:color="auto" w:fill="auto"/>
            <w:vAlign w:val="center"/>
          </w:tcPr>
          <w:p>
            <w:pPr>
              <w:widowControl/>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常用工具</w:t>
            </w:r>
          </w:p>
        </w:tc>
        <w:tc>
          <w:tcPr>
            <w:tcW w:w="1028" w:type="pct"/>
            <w:shd w:val="clear" w:color="auto" w:fill="auto"/>
            <w:vAlign w:val="center"/>
          </w:tcPr>
          <w:p>
            <w:pPr>
              <w:widowControl/>
              <w:spacing w:line="360" w:lineRule="exact"/>
              <w:jc w:val="center"/>
              <w:rPr>
                <w:rFonts w:ascii="仿宋" w:hAnsi="仿宋" w:eastAsia="仿宋" w:cs="仿宋"/>
                <w:sz w:val="24"/>
                <w:szCs w:val="24"/>
              </w:rPr>
            </w:pPr>
            <w:r>
              <w:rPr>
                <w:rFonts w:hint="eastAsia" w:ascii="仿宋" w:hAnsi="仿宋" w:eastAsia="仿宋" w:cs="仿宋"/>
                <w:sz w:val="24"/>
                <w:szCs w:val="24"/>
              </w:rPr>
              <w:t>医学公式</w:t>
            </w:r>
          </w:p>
        </w:tc>
        <w:tc>
          <w:tcPr>
            <w:tcW w:w="2491" w:type="pct"/>
            <w:shd w:val="clear" w:color="auto" w:fill="auto"/>
            <w:vAlign w:val="center"/>
          </w:tcPr>
          <w:p>
            <w:pPr>
              <w:pStyle w:val="963"/>
              <w:rPr>
                <w:rFonts w:ascii="仿宋" w:hAnsi="仿宋" w:eastAsia="仿宋" w:cs="仿宋"/>
                <w:sz w:val="24"/>
                <w:szCs w:val="24"/>
              </w:rPr>
            </w:pPr>
            <w:r>
              <w:rPr>
                <w:rFonts w:hint="eastAsia" w:ascii="仿宋" w:hAnsi="仿宋" w:eastAsia="仿宋" w:cs="仿宋"/>
                <w:sz w:val="24"/>
                <w:szCs w:val="24"/>
              </w:rPr>
              <w:t>系统应提供常用的医药学公式，包括心脏学、肺脏学、肾脏学、儿科学、神经学等公式，并提供计算功能；</w:t>
            </w:r>
          </w:p>
        </w:tc>
      </w:tr>
    </w:tbl>
    <w:p>
      <w:pPr>
        <w:pStyle w:val="638"/>
        <w:rPr>
          <w:rFonts w:ascii="仿宋" w:hAnsi="仿宋" w:eastAsia="仿宋" w:cs="仿宋"/>
          <w:sz w:val="24"/>
          <w:szCs w:val="24"/>
        </w:rPr>
      </w:pPr>
    </w:p>
    <w:p>
      <w:pPr>
        <w:pStyle w:val="4"/>
        <w:numPr>
          <w:ilvl w:val="0"/>
          <w:numId w:val="14"/>
        </w:numPr>
        <w:rPr>
          <w:rFonts w:ascii="仿宋" w:hAnsi="仿宋" w:eastAsia="仿宋" w:cs="仿宋"/>
          <w:sz w:val="24"/>
          <w:szCs w:val="24"/>
        </w:rPr>
      </w:pPr>
      <w:r>
        <w:rPr>
          <w:rFonts w:hint="eastAsia" w:ascii="仿宋" w:hAnsi="仿宋" w:eastAsia="仿宋" w:cs="仿宋"/>
          <w:sz w:val="24"/>
          <w:szCs w:val="24"/>
        </w:rPr>
        <w:t>硬件功能要求</w:t>
      </w:r>
    </w:p>
    <w:p>
      <w:pPr>
        <w:spacing w:after="156" w:afterLines="50" w:line="276" w:lineRule="auto"/>
        <w:ind w:firstLine="480" w:firstLineChars="200"/>
        <w:rPr>
          <w:rFonts w:ascii="仿宋" w:hAnsi="仿宋" w:eastAsia="仿宋" w:cs="仿宋"/>
          <w:sz w:val="24"/>
          <w:szCs w:val="24"/>
        </w:rPr>
      </w:pPr>
      <w:r>
        <w:rPr>
          <w:rFonts w:hint="eastAsia" w:ascii="仿宋" w:hAnsi="仿宋" w:eastAsia="仿宋" w:cs="仿宋"/>
          <w:sz w:val="24"/>
          <w:szCs w:val="24"/>
        </w:rPr>
        <w:t>临床药师工作站所需的移动端支持的平板电脑技术参数以及配置标准、数量要求如下表所示：</w:t>
      </w:r>
    </w:p>
    <w:tbl>
      <w:tblPr>
        <w:tblStyle w:val="6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9"/>
        <w:gridCol w:w="4821"/>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47" w:type="pct"/>
            <w:noWrap/>
          </w:tcPr>
          <w:p>
            <w:pPr>
              <w:pStyle w:val="963"/>
              <w:jc w:val="center"/>
              <w:rPr>
                <w:rFonts w:ascii="仿宋" w:hAnsi="仿宋" w:eastAsia="仿宋" w:cs="仿宋"/>
                <w:b/>
                <w:bCs/>
                <w:sz w:val="24"/>
                <w:szCs w:val="24"/>
              </w:rPr>
            </w:pPr>
            <w:r>
              <w:rPr>
                <w:rFonts w:hint="eastAsia" w:ascii="仿宋" w:hAnsi="仿宋" w:eastAsia="仿宋" w:cs="仿宋"/>
                <w:b/>
                <w:bCs/>
                <w:sz w:val="24"/>
                <w:szCs w:val="24"/>
              </w:rPr>
              <w:t>型号</w:t>
            </w:r>
          </w:p>
        </w:tc>
        <w:tc>
          <w:tcPr>
            <w:tcW w:w="2837" w:type="pct"/>
          </w:tcPr>
          <w:p>
            <w:pPr>
              <w:pStyle w:val="963"/>
              <w:jc w:val="center"/>
              <w:rPr>
                <w:rFonts w:ascii="仿宋" w:hAnsi="仿宋" w:eastAsia="仿宋" w:cs="仿宋"/>
                <w:b/>
                <w:bCs/>
                <w:sz w:val="24"/>
                <w:szCs w:val="24"/>
              </w:rPr>
            </w:pPr>
            <w:r>
              <w:rPr>
                <w:rFonts w:hint="eastAsia" w:ascii="仿宋" w:hAnsi="仿宋" w:eastAsia="仿宋" w:cs="仿宋"/>
                <w:b/>
                <w:bCs/>
                <w:sz w:val="24"/>
                <w:szCs w:val="24"/>
              </w:rPr>
              <w:t>参数</w:t>
            </w:r>
          </w:p>
        </w:tc>
        <w:tc>
          <w:tcPr>
            <w:tcW w:w="614" w:type="pct"/>
            <w:noWrap/>
          </w:tcPr>
          <w:p>
            <w:pPr>
              <w:pStyle w:val="963"/>
              <w:jc w:val="center"/>
              <w:rPr>
                <w:rFonts w:ascii="仿宋" w:hAnsi="仿宋" w:eastAsia="仿宋" w:cs="仿宋"/>
                <w:b/>
                <w:bCs/>
                <w:sz w:val="24"/>
                <w:szCs w:val="24"/>
              </w:rPr>
            </w:pPr>
            <w:r>
              <w:rPr>
                <w:rFonts w:hint="eastAsia" w:ascii="仿宋" w:hAnsi="仿宋" w:eastAsia="仿宋" w:cs="仿宋"/>
                <w:b/>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47" w:type="pct"/>
            <w:noWrap/>
            <w:vAlign w:val="center"/>
          </w:tcPr>
          <w:p>
            <w:pPr>
              <w:pStyle w:val="963"/>
              <w:jc w:val="both"/>
              <w:rPr>
                <w:rFonts w:ascii="仿宋" w:hAnsi="仿宋" w:eastAsia="仿宋" w:cs="仿宋"/>
                <w:sz w:val="24"/>
                <w:szCs w:val="24"/>
              </w:rPr>
            </w:pPr>
            <w:r>
              <w:rPr>
                <w:rFonts w:hint="eastAsia" w:ascii="仿宋" w:hAnsi="仿宋" w:eastAsia="仿宋" w:cs="仿宋"/>
                <w:sz w:val="24"/>
                <w:szCs w:val="24"/>
              </w:rPr>
              <w:t>移动端平板</w:t>
            </w:r>
          </w:p>
        </w:tc>
        <w:tc>
          <w:tcPr>
            <w:tcW w:w="2837" w:type="pct"/>
          </w:tcPr>
          <w:p>
            <w:pPr>
              <w:pStyle w:val="963"/>
              <w:jc w:val="both"/>
              <w:rPr>
                <w:rFonts w:ascii="仿宋" w:hAnsi="仿宋" w:eastAsia="仿宋" w:cs="仿宋"/>
                <w:sz w:val="24"/>
                <w:szCs w:val="24"/>
              </w:rPr>
            </w:pPr>
            <w:r>
              <w:rPr>
                <w:rFonts w:hint="eastAsia" w:ascii="仿宋" w:hAnsi="仿宋" w:eastAsia="仿宋" w:cs="仿宋"/>
                <w:sz w:val="24"/>
                <w:szCs w:val="24"/>
              </w:rPr>
              <w:t>网络连接：WIFI版；</w:t>
            </w:r>
          </w:p>
          <w:p>
            <w:pPr>
              <w:pStyle w:val="963"/>
              <w:jc w:val="both"/>
              <w:rPr>
                <w:rFonts w:ascii="仿宋" w:hAnsi="仿宋" w:eastAsia="仿宋" w:cs="仿宋"/>
                <w:sz w:val="24"/>
                <w:szCs w:val="24"/>
              </w:rPr>
            </w:pPr>
            <w:r>
              <w:rPr>
                <w:rFonts w:hint="eastAsia" w:ascii="仿宋" w:hAnsi="仿宋" w:eastAsia="仿宋" w:cs="仿宋"/>
                <w:sz w:val="24"/>
                <w:szCs w:val="24"/>
              </w:rPr>
              <w:t>屏幕尺寸：10.4英寸；</w:t>
            </w:r>
          </w:p>
          <w:p>
            <w:pPr>
              <w:pStyle w:val="963"/>
              <w:jc w:val="both"/>
              <w:rPr>
                <w:rFonts w:ascii="仿宋" w:hAnsi="仿宋" w:eastAsia="仿宋" w:cs="仿宋"/>
                <w:sz w:val="24"/>
                <w:szCs w:val="24"/>
              </w:rPr>
            </w:pPr>
            <w:r>
              <w:rPr>
                <w:rFonts w:hint="eastAsia" w:ascii="仿宋" w:hAnsi="仿宋" w:eastAsia="仿宋" w:cs="仿宋"/>
                <w:sz w:val="24"/>
                <w:szCs w:val="24"/>
              </w:rPr>
              <w:t>分辨率：2000 x 1200 像素；</w:t>
            </w:r>
          </w:p>
          <w:p>
            <w:pPr>
              <w:pStyle w:val="963"/>
              <w:jc w:val="both"/>
              <w:rPr>
                <w:rFonts w:ascii="仿宋" w:hAnsi="仿宋" w:eastAsia="仿宋" w:cs="仿宋"/>
                <w:sz w:val="24"/>
                <w:szCs w:val="24"/>
              </w:rPr>
            </w:pPr>
            <w:r>
              <w:rPr>
                <w:rFonts w:hint="eastAsia" w:ascii="仿宋" w:hAnsi="仿宋" w:eastAsia="仿宋" w:cs="仿宋"/>
                <w:sz w:val="24"/>
                <w:szCs w:val="24"/>
              </w:rPr>
              <w:t>内存：4G+128G；</w:t>
            </w:r>
          </w:p>
          <w:p>
            <w:pPr>
              <w:pStyle w:val="963"/>
              <w:jc w:val="both"/>
              <w:rPr>
                <w:rFonts w:ascii="仿宋" w:hAnsi="仿宋" w:eastAsia="仿宋" w:cs="仿宋"/>
                <w:sz w:val="24"/>
                <w:szCs w:val="24"/>
              </w:rPr>
            </w:pPr>
            <w:r>
              <w:rPr>
                <w:rFonts w:hint="eastAsia" w:ascii="仿宋" w:hAnsi="仿宋" w:eastAsia="仿宋" w:cs="仿宋"/>
                <w:sz w:val="24"/>
                <w:szCs w:val="24"/>
              </w:rPr>
              <w:t>操作系统：Harmony OS；</w:t>
            </w:r>
          </w:p>
          <w:p>
            <w:pPr>
              <w:pStyle w:val="963"/>
              <w:jc w:val="both"/>
              <w:rPr>
                <w:rFonts w:hint="eastAsia" w:ascii="仿宋" w:hAnsi="仿宋" w:eastAsia="仿宋" w:cs="仿宋"/>
                <w:sz w:val="24"/>
                <w:szCs w:val="24"/>
              </w:rPr>
            </w:pPr>
            <w:r>
              <w:rPr>
                <w:rFonts w:hint="eastAsia" w:ascii="仿宋" w:hAnsi="仿宋" w:eastAsia="仿宋" w:cs="仿宋"/>
                <w:sz w:val="24"/>
                <w:szCs w:val="24"/>
              </w:rPr>
              <w:t>USB接口：Type-C；</w:t>
            </w:r>
          </w:p>
          <w:p>
            <w:pPr>
              <w:pStyle w:val="963"/>
              <w:jc w:val="both"/>
              <w:rPr>
                <w:rFonts w:hint="eastAsia" w:ascii="仿宋" w:hAnsi="仿宋" w:eastAsia="仿宋" w:cs="仿宋"/>
                <w:sz w:val="24"/>
                <w:szCs w:val="24"/>
                <w:lang w:eastAsia="zh-CN"/>
              </w:rPr>
            </w:pP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eastAsia="zh-CN"/>
              </w:rPr>
              <w:t>提供国家确定的认证机构出具的、处于有效期之内的节能产品认证证书的</w:t>
            </w:r>
          </w:p>
        </w:tc>
        <w:tc>
          <w:tcPr>
            <w:tcW w:w="614" w:type="pct"/>
            <w:noWrap/>
            <w:vAlign w:val="center"/>
          </w:tcPr>
          <w:p>
            <w:pPr>
              <w:pStyle w:val="963"/>
              <w:jc w:val="both"/>
              <w:rPr>
                <w:rFonts w:ascii="仿宋" w:hAnsi="仿宋" w:eastAsia="仿宋" w:cs="仿宋"/>
                <w:sz w:val="24"/>
                <w:szCs w:val="24"/>
              </w:rPr>
            </w:pPr>
            <w:r>
              <w:rPr>
                <w:rFonts w:hint="eastAsia" w:ascii="仿宋" w:hAnsi="仿宋" w:eastAsia="仿宋" w:cs="仿宋"/>
                <w:sz w:val="24"/>
                <w:szCs w:val="24"/>
              </w:rPr>
              <w:t>10</w:t>
            </w:r>
          </w:p>
        </w:tc>
      </w:tr>
    </w:tbl>
    <w:p>
      <w:pPr>
        <w:rPr>
          <w:rFonts w:ascii="仿宋" w:hAnsi="仿宋" w:eastAsia="仿宋" w:cs="仿宋"/>
          <w:sz w:val="24"/>
          <w:szCs w:val="24"/>
        </w:rPr>
      </w:pPr>
    </w:p>
    <w:bookmarkEnd w:id="82"/>
    <w:bookmarkEnd w:id="83"/>
    <w:bookmarkEnd w:id="84"/>
    <w:bookmarkEnd w:id="85"/>
    <w:bookmarkEnd w:id="86"/>
    <w:bookmarkEnd w:id="87"/>
    <w:bookmarkEnd w:id="88"/>
    <w:bookmarkEnd w:id="89"/>
    <w:bookmarkEnd w:id="90"/>
    <w:bookmarkEnd w:id="91"/>
    <w:bookmarkEnd w:id="92"/>
    <w:bookmarkEnd w:id="93"/>
    <w:bookmarkEnd w:id="94"/>
    <w:bookmarkEnd w:id="95"/>
    <w:p>
      <w:pPr>
        <w:rPr>
          <w:rFonts w:ascii="仿宋" w:hAnsi="仿宋" w:eastAsia="仿宋" w:cs="仿宋"/>
          <w:b/>
          <w:bCs/>
          <w:sz w:val="24"/>
          <w:szCs w:val="24"/>
        </w:rPr>
      </w:pPr>
    </w:p>
    <w:p>
      <w:pPr>
        <w:pStyle w:val="2"/>
        <w:rPr>
          <w:rFonts w:ascii="黑体" w:hAnsi="黑体" w:cs="黑体"/>
          <w:szCs w:val="32"/>
        </w:rPr>
      </w:pPr>
      <w:r>
        <w:rPr>
          <w:rFonts w:hint="eastAsia" w:ascii="黑体" w:hAnsi="黑体" w:cs="黑体"/>
          <w:szCs w:val="32"/>
          <w:lang w:eastAsia="zh-CN"/>
        </w:rPr>
        <w:t>（六）</w:t>
      </w:r>
      <w:r>
        <w:rPr>
          <w:rFonts w:hint="eastAsia" w:ascii="黑体" w:hAnsi="黑体" w:cs="黑体"/>
          <w:szCs w:val="32"/>
        </w:rPr>
        <w:t>数据中台</w:t>
      </w:r>
    </w:p>
    <w:p>
      <w:pPr>
        <w:pStyle w:val="233"/>
        <w:spacing w:line="360" w:lineRule="auto"/>
        <w:ind w:firstLine="480" w:firstLineChars="200"/>
        <w:rPr>
          <w:rFonts w:ascii="仿宋" w:hAnsi="仿宋" w:eastAsia="仿宋" w:cs="仿宋"/>
          <w:color w:val="auto"/>
          <w:kern w:val="2"/>
          <w:highlight w:val="none"/>
        </w:rPr>
      </w:pPr>
      <w:r>
        <w:rPr>
          <w:rFonts w:hint="eastAsia" w:ascii="仿宋" w:hAnsi="仿宋" w:eastAsia="仿宋" w:cs="仿宋"/>
          <w:color w:val="auto"/>
          <w:kern w:val="2"/>
        </w:rPr>
        <w:t>医</w:t>
      </w:r>
      <w:r>
        <w:rPr>
          <w:rFonts w:hint="eastAsia" w:ascii="仿宋" w:hAnsi="仿宋" w:eastAsia="仿宋" w:cs="仿宋"/>
          <w:color w:val="auto"/>
          <w:kern w:val="2"/>
          <w:highlight w:val="none"/>
        </w:rPr>
        <w:t>院数据中台按照“数用分离，智能驱动”的思路，构建符合大数据发展的医院信息资源体、医疗信息资源标准规范和医院信息资源目录，实现从数据接入、处理、存储、管控和服务等全生命周期的医院信息资源管理。在统一信息资源规划下，利用数据接入、数据处理、数据管控和等数据治理功能实现医疗业务数据的汇聚、治理，形成统一数据资源池，对外提供各类型数据服务。</w:t>
      </w:r>
    </w:p>
    <w:p>
      <w:pPr>
        <w:pStyle w:val="233"/>
        <w:spacing w:line="360" w:lineRule="auto"/>
        <w:ind w:firstLine="480" w:firstLineChars="200"/>
        <w:rPr>
          <w:rFonts w:hint="eastAsia" w:ascii="仿宋" w:hAnsi="仿宋" w:eastAsia="仿宋" w:cs="仿宋"/>
          <w:color w:val="auto"/>
          <w:kern w:val="2"/>
          <w:highlight w:val="none"/>
        </w:rPr>
      </w:pPr>
      <w:r>
        <w:rPr>
          <w:rFonts w:hint="eastAsia" w:ascii="仿宋" w:hAnsi="仿宋" w:eastAsia="仿宋" w:cs="仿宋"/>
          <w:color w:val="auto"/>
          <w:kern w:val="2"/>
          <w:highlight w:val="none"/>
        </w:rPr>
        <w:t>医院数据中台包含数据服务链、数据集成平台、大数据计算与存储平台、数据治理平台、数据开发平台、数据填报服务六大块内容。同时包含本部院区的数据采集与治理工作，以及现有的院长驾驶舱、门诊资源调度大屏的优化工作。详细模块清单如下。</w:t>
      </w:r>
    </w:p>
    <w:tbl>
      <w:tblPr>
        <w:tblStyle w:val="6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3116"/>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60" w:type="dxa"/>
            <w:vMerge w:val="restart"/>
            <w:shd w:val="clear" w:color="auto" w:fill="auto"/>
            <w:noWrap w:val="0"/>
            <w:vAlign w:val="center"/>
          </w:tcPr>
          <w:p>
            <w:pPr>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数据中台</w:t>
            </w:r>
          </w:p>
        </w:tc>
        <w:tc>
          <w:tcPr>
            <w:tcW w:w="3116" w:type="dxa"/>
            <w:vMerge w:val="restart"/>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数据服务链</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数据服务总线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60" w:type="dxa"/>
            <w:vMerge w:val="continue"/>
            <w:shd w:val="clear" w:color="auto" w:fill="auto"/>
            <w:noWrap w:val="0"/>
            <w:vAlign w:val="center"/>
          </w:tcPr>
          <w:p>
            <w:pPr>
              <w:spacing w:line="240" w:lineRule="auto"/>
              <w:jc w:val="center"/>
              <w:rPr>
                <w:rFonts w:hint="eastAsia" w:ascii="仿宋" w:hAnsi="仿宋" w:eastAsia="仿宋" w:cs="仿宋"/>
                <w:color w:val="auto"/>
                <w:kern w:val="0"/>
                <w:sz w:val="24"/>
                <w:szCs w:val="32"/>
                <w:highlight w:val="none"/>
              </w:rPr>
            </w:pPr>
          </w:p>
        </w:tc>
        <w:tc>
          <w:tcPr>
            <w:tcW w:w="3116"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信息资源门户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数据集成平台</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数据集成平台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restart"/>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大数据计算与存储平台</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大数据计算平台软件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湖仓一体功能组件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消息队列引擎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restart"/>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数据治理平台</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高级数据管理系统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数据标准系统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数据模型系统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数据质量系统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restart"/>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数据开发平台</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数据开发系统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实时数据处理系统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数据开发扩展组件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数据填报服务</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数据填报服务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本部院区数据采集与治理</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本部院区数据采集与治理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院长驾驶舱</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现有驾驶舱迭代和优化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660" w:type="dxa"/>
            <w:vMerge w:val="continue"/>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p>
        </w:tc>
        <w:tc>
          <w:tcPr>
            <w:tcW w:w="3116"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门诊资源优化调度大屏</w:t>
            </w:r>
          </w:p>
        </w:tc>
        <w:tc>
          <w:tcPr>
            <w:tcW w:w="3441" w:type="dxa"/>
            <w:shd w:val="clear" w:color="auto" w:fill="auto"/>
            <w:noWrap w:val="0"/>
            <w:vAlign w:val="center"/>
          </w:tcPr>
          <w:p>
            <w:pPr>
              <w:widowControl/>
              <w:spacing w:line="240" w:lineRule="auto"/>
              <w:jc w:val="center"/>
              <w:rPr>
                <w:rFonts w:hint="eastAsia" w:ascii="仿宋" w:hAnsi="仿宋" w:eastAsia="仿宋" w:cs="仿宋"/>
                <w:color w:val="auto"/>
                <w:kern w:val="0"/>
                <w:sz w:val="24"/>
                <w:szCs w:val="32"/>
                <w:highlight w:val="none"/>
              </w:rPr>
            </w:pPr>
            <w:r>
              <w:rPr>
                <w:rFonts w:hint="eastAsia" w:ascii="仿宋" w:hAnsi="仿宋" w:eastAsia="仿宋" w:cs="仿宋"/>
                <w:color w:val="auto"/>
                <w:kern w:val="0"/>
                <w:sz w:val="24"/>
                <w:szCs w:val="32"/>
                <w:highlight w:val="none"/>
              </w:rPr>
              <w:t>现有驾驶舱迭代和优化</w:t>
            </w:r>
          </w:p>
        </w:tc>
      </w:tr>
    </w:tbl>
    <w:p>
      <w:pPr>
        <w:rPr>
          <w:rFonts w:hint="eastAsia"/>
          <w:color w:val="auto"/>
          <w:highlight w:val="none"/>
        </w:rPr>
      </w:pPr>
    </w:p>
    <w:p>
      <w:pPr>
        <w:pStyle w:val="2"/>
        <w:numPr>
          <w:ilvl w:val="0"/>
          <w:numId w:val="16"/>
        </w:numPr>
        <w:spacing w:before="156" w:beforeLines="50" w:after="156" w:afterLines="50"/>
        <w:ind w:left="442" w:hanging="442"/>
        <w:rPr>
          <w:rFonts w:hint="eastAsia" w:ascii="仿宋" w:hAnsi="仿宋" w:eastAsia="仿宋" w:cs="仿宋"/>
          <w:color w:val="auto"/>
          <w:highlight w:val="none"/>
        </w:rPr>
      </w:pPr>
      <w:r>
        <w:rPr>
          <w:rFonts w:hint="eastAsia" w:ascii="仿宋" w:hAnsi="仿宋" w:eastAsia="仿宋" w:cs="仿宋"/>
          <w:color w:val="auto"/>
          <w:highlight w:val="none"/>
        </w:rPr>
        <w:t>数据服务链</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以目录为驱动的数据服务链，提供数据资源服务管理。信息资源目录为使用者提供了检索信息资源的便利措施。信息资源目录通过建立科学、合理的分类体系，将共享信息资源和交换服务组织成一系列相关的信息主题。</w:t>
      </w:r>
    </w:p>
    <w:tbl>
      <w:tblPr>
        <w:tblStyle w:val="6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指标项</w:t>
            </w:r>
          </w:p>
        </w:tc>
        <w:tc>
          <w:tcPr>
            <w:tcW w:w="7202"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2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资源目录管理</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具备目录编制、目录提交、目录修改、目录导入与导出、目录删除、目录发布与版本管理等资源目录管理功能。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资源目录具备服务挂接功能，服务类型包括协议转换等。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具备资源关联功能，能够实现库表、接口、文件类型的资源关联。具备库表挂接方式选择、交换方式设置、目录分类展示、目录检索、资源审核、周期设置功能。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具备流程化的资源发布、申请、供应、流程审批功能；具备批量审批功能；操作目录的发布具备部门级和平台级审批；资源的授权需具备部门审批。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具备流程管理能力，能够具备自定义审批流程，具备管理流程设计功能，具备创建、复制、编辑、导入、导出、删除等功能；具备流程的版本管理功能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具备个人中心管理功能，提供任务管理、数据对账、法规标准等辅助功能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资源服务使用</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具备资源服务订阅功能，用户订阅后可以获取针对资源的各种不同服务；具备为订阅者设置订阅期限，订阅期满后，须重新购置订阅才可继续使用服务；具备审批机制，审批后才可以使用服务。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资源服务管理</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对服务进行分组，将有关联的服务汇聚在一起，便于用户使用、管理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具备基于信息资源目录的服务展示、检索、统计功能。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具备RESTful反向代理能力，具备手工录入和通过Swagger文档导入API服务。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具备WebService转RESTful能力，具备通过指定WSDL文档自动生成RESTfulAPI功能。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具备数据表转服务能力，具备SQL语句录入和图形模式，具备根据主流关系型数据库的数据元信息自动生成RESTfulAPI功能，包括MySQL、Oracle和PostgreSQL。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具备HTTP自定义服务能力，具备对服务请求报文和应答报文的转换。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具备Dubbo转服务能力，具备通过指定Dubbo接口文档自动生成RESTfulAPI功能。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具备以webSocket形式提供服务的能力。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具备加密或特殊认证的HTTP服务接入功能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具备服务组管理功能，具备服务级限速、应用级限速、防重复设置功能；具备服务认证功能，提供服务插件管理功能。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提供插件Maven工程下载、插件上传、插件更新、插件删除、插件热加载、部门级插件、具备系统级插件、服务具备关联已部署插件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具备订阅期限设置、应用订阅申请、审批功能。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信息资源目录具备通过统一编制模板、统一发布流程、统一申请流程实现数据编目的能力。要求使用统一流程编制库表、文件、API、流式数据源（需具备至少一种流式数据源）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服务运维监控</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具备告警查看功能，具备集群状态、CPU、内存告警信息，具备告警配置功能。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具备按照目录、交换、服务等多维度进行信息统计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具备用户操作审计功能。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协议转换服务</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具备HTTP自定义服务能力，具备对服务请求报文和应答报文的转换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具备Dubbo转服务能力，具备通过指定接口文档自动生成RESTfulAPI功能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具备沙箱机制的服务联调对接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具备RESTful反向代理能力，具备手工录入和通过文档导入API服务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具备WebService转RESTful能力，具备通过指定文档自动生成RESTfulAPI功能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具备Oracle、MySQL、PostgreSQL的表及视图通过UI或者SQL语句快速生成RESTful 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接口编排服务</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具备接口编排功能，包括对接口进行编辑、重组、排序操作.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协议转换服务</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具备沙箱机制的服务联调对接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目录驱动交换</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具备用户通过资源目录申请数据资源的能力。具备通过审批流程后，将资源目录下的信息资源传输至用户指定位置功能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资源目录安全</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具备目录针对特定部门可见功能；具备目录针对特定部门共享功能。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具备应用申请数据表生成RESTful服务的字段访问控制能力。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具备基于部门进行操作的能力，部门之间数据隔离。具备一个用户归属多个不同部门。具备部门内进行审批流程订制。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资源服务安全</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具备黑白名单功能，具备禁止指定的IP或IP段访问该服务；具备仅允许指定的IP或IP段访问该服务。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加密传输</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具备网络传输及数据存储加密机制功能。数据存储加密机制包括但不限于AES、SM2、SM4，具备数据加密。 </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网络传输加密机制具备数据传输通道加密功能（SSL）。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服务响应性能</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用户访问应用的时效性要求，在500 并发数时平均延时小于1秒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兼容国产操作系统</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采用的软件产品需能兼容国产操作系统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2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兼容大数据平台组件</w:t>
            </w:r>
          </w:p>
        </w:tc>
        <w:tc>
          <w:tcPr>
            <w:tcW w:w="720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具备兼容通用大数据平台组件，包括华为大数据平台、开源大数据平台（Hive、Hadoop）等。</w:t>
            </w:r>
          </w:p>
        </w:tc>
      </w:tr>
    </w:tbl>
    <w:p>
      <w:pPr>
        <w:pStyle w:val="2"/>
        <w:pageBreakBefore w:val="0"/>
        <w:numPr>
          <w:ilvl w:val="0"/>
          <w:numId w:val="16"/>
        </w:numPr>
        <w:kinsoku/>
        <w:wordWrap/>
        <w:overflowPunct/>
        <w:topLinePunct w:val="0"/>
        <w:autoSpaceDE/>
        <w:autoSpaceDN/>
        <w:bidi w:val="0"/>
        <w:snapToGrid/>
        <w:spacing w:before="156" w:beforeLines="50" w:after="156" w:afterLines="50" w:line="360" w:lineRule="auto"/>
        <w:ind w:left="442" w:hanging="442"/>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数据集成平台</w:t>
      </w:r>
    </w:p>
    <w:p>
      <w:pPr>
        <w:pageBreakBefore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数据归集处理功能。通过数据集成平台，可以从不同结构的数据源中抽取数据（Extract），对数据进行复杂的加工转换（Transform），最后将数据加载到各种存储结构中（Load）。例如实现从多个异构的数据源（不同数据库、结构化文件等）抽取数据，并加工成统一的数据格式，最后加载到数据仓库中，供数据治理、分析、共享等场景使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7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9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指标项</w:t>
            </w:r>
          </w:p>
        </w:tc>
        <w:tc>
          <w:tcPr>
            <w:tcW w:w="7332"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19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适配多种数据资源</w:t>
            </w: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具备适配各种关系型数据接入，包括但不限于Oracle、MySQL、SQL Server、PostgreSQL、MongoDB、Sybase、Teradata和DM、GBase、GaussDB、kingbase</w:t>
            </w:r>
            <w:r>
              <w:rPr>
                <w:rFonts w:hint="eastAsia" w:ascii="仿宋" w:hAnsi="仿宋" w:eastAsia="仿宋" w:cs="仿宋"/>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具备主流大数据平台对接，包括但不限于Hadoop、FusionInsight、MaxCompute等大数据平台。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具备流式数据接入，如kafka等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9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基础功能</w:t>
            </w: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具备批量创建作业功能；具备在ETL任务同步时，批量作业通过一个任务管理多张表的数据同步；具备同步至目的库时增加入库时间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具备邮件告警、短信告警功能，具备自定义条件来发送邮件或短信告警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具备用户管理、角色管理、白名单管理功能，具备自定义角色权限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具备数据探查功能，即具备对多数据源的表进行数据探查，提供不少于3种探查要素，至少包括数据格式、数据值范围、数据值分布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ETL组件库具备数据抽取、关联、排序、脱敏、清洗转换、聚合、装载等功能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9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易用性</w:t>
            </w: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具备Web页面的拖拉拽式数据交换管理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具备系统配置导入和导出功能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具备异构数据库在无目的表的情况下自动建表功能。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9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传输性能</w:t>
            </w:r>
          </w:p>
        </w:tc>
        <w:tc>
          <w:tcPr>
            <w:tcW w:w="7332" w:type="dxa"/>
            <w:noWrap w:val="0"/>
            <w:vAlign w:val="top"/>
          </w:tcPr>
          <w:p>
            <w:pPr>
              <w:pageBreakBefore w:val="0"/>
              <w:widowControl/>
              <w:kinsoku/>
              <w:wordWrap/>
              <w:overflowPunct/>
              <w:topLinePunct w:val="0"/>
              <w:autoSpaceDE/>
              <w:autoSpaceDN/>
              <w:bidi w:val="0"/>
              <w:snapToGri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结构化小数据（单行200字节），至少满足一种关系型数据库之间的传输速度不低于100MB/s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9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安全性</w:t>
            </w:r>
          </w:p>
        </w:tc>
        <w:tc>
          <w:tcPr>
            <w:tcW w:w="733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具备加密传输功能：具备国密算法（如AES、SM2、SM4等）数据加密交换功能，能够实现数据加解密；具备数据日期类型、 INT类型等非字符串类型字段的数据加解密；具备数据传输通道加密功能(SSL)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90" w:type="dxa"/>
            <w:vMerge w:val="restart"/>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兼容性</w:t>
            </w:r>
          </w:p>
        </w:tc>
        <w:tc>
          <w:tcPr>
            <w:tcW w:w="733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采用的软件产品需能兼容国产芯片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90" w:type="dxa"/>
            <w:vMerge w:val="continue"/>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p>
        </w:tc>
        <w:tc>
          <w:tcPr>
            <w:tcW w:w="733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采用的软件产品需能兼容国产数据库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90" w:type="dxa"/>
            <w:noWrap w:val="0"/>
            <w:vAlign w:val="top"/>
          </w:tcPr>
          <w:p>
            <w:pPr>
              <w:pageBreakBefore w:val="0"/>
              <w:widowControl/>
              <w:kinsoku/>
              <w:wordWrap/>
              <w:overflowPunct/>
              <w:topLinePunct w:val="0"/>
              <w:autoSpaceDE/>
              <w:autoSpaceDN/>
              <w:bidi w:val="0"/>
              <w:snapToGrid/>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多租户</w:t>
            </w:r>
          </w:p>
        </w:tc>
        <w:tc>
          <w:tcPr>
            <w:tcW w:w="7332" w:type="dxa"/>
            <w:noWrap w:val="0"/>
            <w:vAlign w:val="top"/>
          </w:tcPr>
          <w:p>
            <w:pPr>
              <w:pageBreakBefore w:val="0"/>
              <w:widowControl/>
              <w:kinsoku/>
              <w:wordWrap/>
              <w:overflowPunct/>
              <w:topLinePunct w:val="0"/>
              <w:autoSpaceDE/>
              <w:autoSpaceDN/>
              <w:bidi w:val="0"/>
              <w:snapToGrid/>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具备多租户（工作空间）管理功能，租户内的资源共享，租户间的资源隔离，租户内的成员可独立分配权限</w:t>
            </w:r>
          </w:p>
        </w:tc>
      </w:tr>
    </w:tbl>
    <w:p>
      <w:pPr>
        <w:tabs>
          <w:tab w:val="left" w:pos="0"/>
        </w:tabs>
        <w:rPr>
          <w:color w:val="auto"/>
          <w:highlight w:val="none"/>
        </w:rPr>
      </w:pPr>
    </w:p>
    <w:p>
      <w:pPr>
        <w:pStyle w:val="2"/>
        <w:numPr>
          <w:ilvl w:val="0"/>
          <w:numId w:val="16"/>
        </w:numPr>
        <w:spacing w:before="156" w:beforeLines="50" w:after="156" w:afterLines="50"/>
        <w:ind w:left="442" w:hanging="442"/>
        <w:rPr>
          <w:color w:val="auto"/>
          <w:highlight w:val="none"/>
        </w:rPr>
      </w:pPr>
      <w:r>
        <w:rPr>
          <w:rFonts w:hint="eastAsia"/>
          <w:color w:val="auto"/>
          <w:highlight w:val="none"/>
        </w:rPr>
        <w:t>大数据计算与存储平台</w:t>
      </w:r>
    </w:p>
    <w:p>
      <w:pPr>
        <w:pStyle w:val="2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模块帮助实现结构化、半结构化、非结构化的存储需求，通过多样化的计算能力如融合分析、文档解析、空间计算能力等，帮助处理专业的非结构化数据。提供多种存储格式的分布式存储、支持流式数据的导入，提供高性能的计算和搜索引擎，并且将数据仓库和数据湖两个独立的系统合并，提供湖仓一体化的能力。依托于数据计算和存储模块，可以高效地进行数据建库建表工作，构建统一的数据资源体系为上层应用服务。</w:t>
      </w:r>
    </w:p>
    <w:p>
      <w:pPr>
        <w:rPr>
          <w:rFonts w:hint="eastAsia" w:ascii="仿宋" w:hAnsi="仿宋" w:eastAsia="仿宋" w:cs="仿宋"/>
          <w:color w:val="auto"/>
          <w:sz w:val="24"/>
          <w:szCs w:val="24"/>
          <w:highlight w:val="none"/>
        </w:rPr>
      </w:pPr>
    </w:p>
    <w:tbl>
      <w:tblPr>
        <w:tblStyle w:val="63"/>
        <w:tblW w:w="5000" w:type="pct"/>
        <w:tblInd w:w="0" w:type="dxa"/>
        <w:tblLayout w:type="autofit"/>
        <w:tblCellMar>
          <w:top w:w="0" w:type="dxa"/>
          <w:left w:w="108" w:type="dxa"/>
          <w:bottom w:w="0" w:type="dxa"/>
          <w:right w:w="108" w:type="dxa"/>
        </w:tblCellMar>
      </w:tblPr>
      <w:tblGrid>
        <w:gridCol w:w="1069"/>
        <w:gridCol w:w="7426"/>
      </w:tblGrid>
      <w:tr>
        <w:tblPrEx>
          <w:tblCellMar>
            <w:top w:w="0" w:type="dxa"/>
            <w:left w:w="108" w:type="dxa"/>
            <w:bottom w:w="0" w:type="dxa"/>
            <w:right w:w="108" w:type="dxa"/>
          </w:tblCellMar>
        </w:tblPrEx>
        <w:trPr>
          <w:trHeight w:val="360" w:hRule="atLeast"/>
        </w:trPr>
        <w:tc>
          <w:tcPr>
            <w:tcW w:w="629" w:type="pct"/>
            <w:tcBorders>
              <w:top w:val="single" w:color="auto" w:sz="4" w:space="0"/>
              <w:left w:val="single" w:color="auto" w:sz="4" w:space="0"/>
              <w:bottom w:val="single" w:color="auto" w:sz="4" w:space="0"/>
              <w:right w:val="single" w:color="auto" w:sz="4" w:space="0"/>
            </w:tcBorders>
            <w:shd w:val="clear" w:color="000000" w:fill="E2EFD9"/>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技术指标</w:t>
            </w:r>
          </w:p>
        </w:tc>
        <w:tc>
          <w:tcPr>
            <w:tcW w:w="4371" w:type="pct"/>
            <w:tcBorders>
              <w:top w:val="single" w:color="auto" w:sz="4" w:space="0"/>
              <w:left w:val="nil"/>
              <w:bottom w:val="single" w:color="auto" w:sz="4" w:space="0"/>
              <w:right w:val="single" w:color="auto" w:sz="4" w:space="0"/>
            </w:tcBorders>
            <w:shd w:val="clear" w:color="000000" w:fill="E2EFD9"/>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指标要求</w:t>
            </w:r>
          </w:p>
        </w:tc>
      </w:tr>
      <w:tr>
        <w:tblPrEx>
          <w:tblCellMar>
            <w:top w:w="0" w:type="dxa"/>
            <w:left w:w="108" w:type="dxa"/>
            <w:bottom w:w="0" w:type="dxa"/>
            <w:right w:w="108" w:type="dxa"/>
          </w:tblCellMar>
        </w:tblPrEx>
        <w:trPr>
          <w:trHeight w:val="690" w:hRule="atLeast"/>
        </w:trPr>
        <w:tc>
          <w:tcPr>
            <w:tcW w:w="629"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多存储引擎服务能力</w:t>
            </w: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具备多副本高可靠的分布式文件存储能力，具备结构化、半结构化、非结构化文件，具有高吞吐量和低延时的访问能力</w:t>
            </w:r>
          </w:p>
        </w:tc>
      </w:tr>
      <w:tr>
        <w:tblPrEx>
          <w:tblCellMar>
            <w:top w:w="0" w:type="dxa"/>
            <w:left w:w="108" w:type="dxa"/>
            <w:bottom w:w="0" w:type="dxa"/>
            <w:right w:w="108" w:type="dxa"/>
          </w:tblCellMar>
        </w:tblPrEx>
        <w:trPr>
          <w:trHeight w:val="690"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具备PB/TB的分布式离线数据仓库服务能力，支持结构化数据列式存储，通过分布式内存计算实现OLAP分析处理能力</w:t>
            </w:r>
          </w:p>
        </w:tc>
      </w:tr>
      <w:tr>
        <w:tblPrEx>
          <w:tblCellMar>
            <w:top w:w="0" w:type="dxa"/>
            <w:left w:w="108" w:type="dxa"/>
            <w:bottom w:w="0" w:type="dxa"/>
            <w:right w:w="108" w:type="dxa"/>
          </w:tblCellMar>
        </w:tblPrEx>
        <w:trPr>
          <w:trHeight w:val="690"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具备分布式、高吞吐、高可扩展性消息队列服务能力，可以实时发布、订阅、存储和处理数据流，具备高吞吐、高可靠、低延时特点</w:t>
            </w:r>
          </w:p>
        </w:tc>
      </w:tr>
      <w:tr>
        <w:tblPrEx>
          <w:tblCellMar>
            <w:top w:w="0" w:type="dxa"/>
            <w:left w:w="108" w:type="dxa"/>
            <w:bottom w:w="0" w:type="dxa"/>
            <w:right w:w="108" w:type="dxa"/>
          </w:tblCellMar>
        </w:tblPrEx>
        <w:trPr>
          <w:trHeight w:val="690"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具备key-value型的宽列分布式NoSQL数据库能力，具备海量半结构/非结构化数据下的实时存储、高并发吞吐、点搜索等能力</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具备全文搜索服务能力，基于分布式全文搜索引擎，支持PB级别数据量实时分析和检索</w:t>
            </w:r>
          </w:p>
        </w:tc>
      </w:tr>
      <w:tr>
        <w:tblPrEx>
          <w:tblCellMar>
            <w:top w:w="0" w:type="dxa"/>
            <w:left w:w="108" w:type="dxa"/>
            <w:bottom w:w="0" w:type="dxa"/>
            <w:right w:w="108" w:type="dxa"/>
          </w:tblCellMar>
        </w:tblPrEx>
        <w:trPr>
          <w:trHeight w:val="690" w:hRule="atLeast"/>
        </w:trPr>
        <w:tc>
          <w:tcPr>
            <w:tcW w:w="629"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批计算能力</w:t>
            </w: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支持基于内存迭代计算架构，提供多种批数据处理接口，快速实现TB/PB级别大数据分布式并行计算；提供map reduce计算模型和图计算模型能力；</w:t>
            </w:r>
          </w:p>
        </w:tc>
      </w:tr>
      <w:tr>
        <w:tblPrEx>
          <w:tblCellMar>
            <w:top w:w="0" w:type="dxa"/>
            <w:left w:w="108" w:type="dxa"/>
            <w:bottom w:w="0" w:type="dxa"/>
            <w:right w:w="108" w:type="dxa"/>
          </w:tblCellMar>
        </w:tblPrEx>
        <w:trPr>
          <w:trHeight w:val="690"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支持基于SQL的批数据处理模式，内置丰富的函数库，具备包括数学函数、字符串函数、日期函数和窗口函数等高级数据分析功能</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具备用户创建自定义函数功能，满足不同的计算需求</w:t>
            </w:r>
          </w:p>
        </w:tc>
      </w:tr>
      <w:tr>
        <w:tblPrEx>
          <w:tblCellMar>
            <w:top w:w="0" w:type="dxa"/>
            <w:left w:w="108" w:type="dxa"/>
            <w:bottom w:w="0" w:type="dxa"/>
            <w:right w:w="108" w:type="dxa"/>
          </w:tblCellMar>
        </w:tblPrEx>
        <w:trPr>
          <w:trHeight w:val="345" w:hRule="atLeast"/>
        </w:trPr>
        <w:tc>
          <w:tcPr>
            <w:tcW w:w="629"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实时计算能力</w:t>
            </w: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具备实时数据处理引擎功能，可对流式数据进行实时分析和处理，快速实现分布式并行实时计算</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具备实时计算任务的智能运维能力，通过多维指标分析快速发现潜在异常信息，降低运维压力和门槛</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具备多种类型的数据源和数据库之间实时数据管理能力，如Kafka、MySQL、GaussDB、Oracle等</w:t>
            </w:r>
          </w:p>
        </w:tc>
      </w:tr>
      <w:tr>
        <w:tblPrEx>
          <w:tblCellMar>
            <w:top w:w="0" w:type="dxa"/>
            <w:left w:w="108" w:type="dxa"/>
            <w:bottom w:w="0" w:type="dxa"/>
            <w:right w:w="108" w:type="dxa"/>
          </w:tblCellMar>
        </w:tblPrEx>
        <w:trPr>
          <w:trHeight w:val="345" w:hRule="atLeast"/>
        </w:trPr>
        <w:tc>
          <w:tcPr>
            <w:tcW w:w="629" w:type="pct"/>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安全性</w:t>
            </w:r>
          </w:p>
        </w:tc>
        <w:tc>
          <w:tcPr>
            <w:tcW w:w="4371"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具备记录数据的操作审计日志功能，为事后审计提供数据支撑</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具备将物理资源划分为逻辑资源池的功能，防止资源抢占，提升资源使用效率</w:t>
            </w:r>
          </w:p>
        </w:tc>
      </w:tr>
      <w:tr>
        <w:tblPrEx>
          <w:tblCellMar>
            <w:top w:w="0" w:type="dxa"/>
            <w:left w:w="108" w:type="dxa"/>
            <w:bottom w:w="0" w:type="dxa"/>
            <w:right w:w="108" w:type="dxa"/>
          </w:tblCellMar>
        </w:tblPrEx>
        <w:trPr>
          <w:trHeight w:val="1380" w:hRule="atLeast"/>
        </w:trPr>
        <w:tc>
          <w:tcPr>
            <w:tcW w:w="629"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运维监控</w:t>
            </w:r>
          </w:p>
        </w:tc>
        <w:tc>
          <w:tcPr>
            <w:tcW w:w="4371"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运维大盘功能，能够直观的展示运维平台当前的运行状况，包括但不限于集群服务器数量、集群磁盘使用率、集群内存使用率、集群CPU使用率、集群服务组件在各主机上的分布概况，同时提供集群服务状态趋势信息展示，包括集群CPU趋势，集群内存趋势，集群负载趋势等信息</w:t>
            </w:r>
          </w:p>
        </w:tc>
      </w:tr>
      <w:tr>
        <w:tblPrEx>
          <w:tblCellMar>
            <w:top w:w="0" w:type="dxa"/>
            <w:left w:w="108" w:type="dxa"/>
            <w:bottom w:w="0" w:type="dxa"/>
            <w:right w:w="108" w:type="dxa"/>
          </w:tblCellMar>
        </w:tblPrEx>
        <w:trPr>
          <w:trHeight w:val="690"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具备集群管理功能，能够监控集群中主机各状态信息，包括但不限于CPU使用率、磁盘使用率、内存使用率等</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具备对底层分布式文件系统、资源调度系统等服务监控功能</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具备服务管理功能，支持服务配置修改、服务启动关闭和服务日志查看操作</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支持冒烟测试，便于集群安装完成后的基本功能验证</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具备主机和服务告警功能，可通过邮件发送告警信息</w:t>
            </w:r>
          </w:p>
        </w:tc>
      </w:tr>
      <w:tr>
        <w:tblPrEx>
          <w:tblCellMar>
            <w:top w:w="0" w:type="dxa"/>
            <w:left w:w="108" w:type="dxa"/>
            <w:bottom w:w="0" w:type="dxa"/>
            <w:right w:w="108" w:type="dxa"/>
          </w:tblCellMar>
        </w:tblPrEx>
        <w:trPr>
          <w:trHeight w:val="345" w:hRule="atLeast"/>
        </w:trPr>
        <w:tc>
          <w:tcPr>
            <w:tcW w:w="629"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高可用性和扩展性</w:t>
            </w: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大数据计算平台采用全冗余架构，无单点故障，保障服务高可靠性</w:t>
            </w:r>
          </w:p>
        </w:tc>
      </w:tr>
      <w:tr>
        <w:tblPrEx>
          <w:tblCellMar>
            <w:top w:w="0" w:type="dxa"/>
            <w:left w:w="108" w:type="dxa"/>
            <w:bottom w:w="0" w:type="dxa"/>
            <w:right w:w="108" w:type="dxa"/>
          </w:tblCellMar>
        </w:tblPrEx>
        <w:trPr>
          <w:trHeight w:val="34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大数据计算平台底层采用三副本数据存储，不同副本数据分布在不同的计算节点，保障数据高可靠性</w:t>
            </w:r>
          </w:p>
        </w:tc>
      </w:tr>
      <w:tr>
        <w:tblPrEx>
          <w:tblCellMar>
            <w:top w:w="0" w:type="dxa"/>
            <w:left w:w="108" w:type="dxa"/>
            <w:bottom w:w="0" w:type="dxa"/>
            <w:right w:w="108" w:type="dxa"/>
          </w:tblCellMar>
        </w:tblPrEx>
        <w:trPr>
          <w:trHeight w:val="1035" w:hRule="atLeast"/>
        </w:trPr>
        <w:tc>
          <w:tcPr>
            <w:tcW w:w="629"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71" w:type="pct"/>
            <w:tcBorders>
              <w:top w:val="nil"/>
              <w:left w:val="nil"/>
              <w:bottom w:val="single" w:color="auto" w:sz="4" w:space="0"/>
              <w:right w:val="single" w:color="auto"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具备快速扩容功能，支持计算能力和存储容量可同步线性扩展；具备支持独立扩容(Kerberos)管控节点、HBase服务节点、ES服务节点、Kafka服务节点、计算服务节点，提升集群整体稳定性。</w:t>
            </w:r>
          </w:p>
        </w:tc>
      </w:tr>
    </w:tbl>
    <w:p>
      <w:pPr>
        <w:rPr>
          <w:color w:val="auto"/>
          <w:highlight w:val="none"/>
        </w:rPr>
      </w:pPr>
    </w:p>
    <w:p>
      <w:pPr>
        <w:pStyle w:val="2"/>
        <w:numPr>
          <w:ilvl w:val="0"/>
          <w:numId w:val="16"/>
        </w:numPr>
        <w:spacing w:before="156" w:beforeLines="50" w:after="156" w:afterLines="50"/>
        <w:ind w:left="442" w:hanging="442"/>
        <w:rPr>
          <w:color w:val="auto"/>
          <w:highlight w:val="none"/>
        </w:rPr>
      </w:pPr>
      <w:r>
        <w:rPr>
          <w:rFonts w:hint="eastAsia"/>
          <w:color w:val="auto"/>
          <w:highlight w:val="none"/>
        </w:rPr>
        <w:t>数据治理平台</w:t>
      </w:r>
    </w:p>
    <w:p>
      <w:pPr>
        <w:pStyle w:val="2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一站式数据治理平台。数据治理涉及到的各个人员和角色如数据治理官、业务领域数据分析师、数据架构师、部门IT人员等都可以使用该平台完成各自在数据治理过程中的任务和工作，实现打通各种异构数据系统间的壁垒，进行安全、快速和高效率的数据集中；对平台内的数据进行各个视角的地图化的阅览，从总体角度把握数据变更趋势；按主题类目对数据进行编目和类目导航查找，从业务角度形成对数据一致的理解；进行端到端的数据血缘分析，对平台的数据之间的流向和关系进行深入了解和掌控。</w:t>
      </w:r>
    </w:p>
    <w:tbl>
      <w:tblPr>
        <w:tblStyle w:val="63"/>
        <w:tblW w:w="5000" w:type="pct"/>
        <w:tblInd w:w="0" w:type="dxa"/>
        <w:tblLayout w:type="autofit"/>
        <w:tblCellMar>
          <w:top w:w="0" w:type="dxa"/>
          <w:left w:w="108" w:type="dxa"/>
          <w:bottom w:w="0" w:type="dxa"/>
          <w:right w:w="108" w:type="dxa"/>
        </w:tblCellMar>
      </w:tblPr>
      <w:tblGrid>
        <w:gridCol w:w="1416"/>
        <w:gridCol w:w="7079"/>
      </w:tblGrid>
      <w:tr>
        <w:tblPrEx>
          <w:tblCellMar>
            <w:top w:w="0" w:type="dxa"/>
            <w:left w:w="108" w:type="dxa"/>
            <w:bottom w:w="0" w:type="dxa"/>
            <w:right w:w="108" w:type="dxa"/>
          </w:tblCellMar>
        </w:tblPrEx>
        <w:trPr>
          <w:trHeight w:val="360" w:hRule="atLeast"/>
        </w:trPr>
        <w:tc>
          <w:tcPr>
            <w:tcW w:w="688" w:type="pct"/>
            <w:tcBorders>
              <w:top w:val="single" w:color="000000" w:sz="4" w:space="0"/>
              <w:left w:val="single" w:color="000000" w:sz="4" w:space="0"/>
              <w:bottom w:val="single" w:color="000000" w:sz="4" w:space="0"/>
              <w:right w:val="single" w:color="000000" w:sz="4" w:space="0"/>
            </w:tcBorders>
            <w:shd w:val="clear" w:color="000000" w:fill="E2EFD9"/>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指标项</w:t>
            </w:r>
          </w:p>
        </w:tc>
        <w:tc>
          <w:tcPr>
            <w:tcW w:w="4312" w:type="pct"/>
            <w:tcBorders>
              <w:top w:val="single" w:color="000000" w:sz="4" w:space="0"/>
              <w:left w:val="nil"/>
              <w:bottom w:val="single" w:color="000000" w:sz="4" w:space="0"/>
              <w:right w:val="single" w:color="000000" w:sz="4" w:space="0"/>
            </w:tcBorders>
            <w:shd w:val="clear" w:color="000000" w:fill="E2EFD9"/>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指标要求</w:t>
            </w:r>
          </w:p>
        </w:tc>
      </w:tr>
      <w:tr>
        <w:tblPrEx>
          <w:tblCellMar>
            <w:top w:w="0" w:type="dxa"/>
            <w:left w:w="108" w:type="dxa"/>
            <w:bottom w:w="0" w:type="dxa"/>
            <w:right w:w="108" w:type="dxa"/>
          </w:tblCellMar>
        </w:tblPrEx>
        <w:trPr>
          <w:trHeight w:val="690" w:hRule="atLeast"/>
        </w:trPr>
        <w:tc>
          <w:tcPr>
            <w:tcW w:w="688" w:type="pc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数据总览</w:t>
            </w: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具备以部门为单位，展示部门内项目空间、数据表、数据连接、任务等信息的数目的能力。其他统计信息包括但不限于部门管理统计信息、数据表统计信息、数据标准统计信息、数据质量统计信息等</w:t>
            </w:r>
          </w:p>
        </w:tc>
      </w:tr>
      <w:tr>
        <w:tblPrEx>
          <w:tblCellMar>
            <w:top w:w="0" w:type="dxa"/>
            <w:left w:w="108" w:type="dxa"/>
            <w:bottom w:w="0" w:type="dxa"/>
            <w:right w:w="108" w:type="dxa"/>
          </w:tblCellMar>
        </w:tblPrEx>
        <w:trPr>
          <w:trHeight w:val="676" w:hRule="atLeast"/>
        </w:trPr>
        <w:tc>
          <w:tcPr>
            <w:tcW w:w="688"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元数据管理</w:t>
            </w: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支持各种主流类型的数据存储和处理平台，包括但不限于MySQL、Hive、Oracle，GaussDB、DM等，可提供元数据信息展示和动态更新</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具备元数据版本管理功能，记录元数据历史版本、差异比较</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具备元数据变化通知功能，通知内容应包括变更的具体内容</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具备元数据继承功能，可进行克隆表、接入转换任务配置</w:t>
            </w:r>
          </w:p>
        </w:tc>
      </w:tr>
      <w:tr>
        <w:tblPrEx>
          <w:tblCellMar>
            <w:top w:w="0" w:type="dxa"/>
            <w:left w:w="108" w:type="dxa"/>
            <w:bottom w:w="0" w:type="dxa"/>
            <w:right w:w="108" w:type="dxa"/>
          </w:tblCellMar>
        </w:tblPrEx>
        <w:trPr>
          <w:trHeight w:val="690" w:hRule="atLeast"/>
        </w:trPr>
        <w:tc>
          <w:tcPr>
            <w:tcW w:w="688" w:type="pct"/>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数据血缘</w:t>
            </w: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具备全链路数据血缘的查看及分析，具备全流程数据血缘（包含采集、加工、共享分发）；能够展示细粒度的数据血缘关系，包括不限于数据表级、字段级数据血缘关系展示。</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具备自动数据血缘生成功能，包括但不限于数据集成、清洗、SQL加工、数据共享的自动血缘生成。</w:t>
            </w:r>
          </w:p>
        </w:tc>
      </w:tr>
      <w:tr>
        <w:tblPrEx>
          <w:tblCellMar>
            <w:top w:w="0" w:type="dxa"/>
            <w:left w:w="108" w:type="dxa"/>
            <w:bottom w:w="0" w:type="dxa"/>
            <w:right w:w="108" w:type="dxa"/>
          </w:tblCellMar>
        </w:tblPrEx>
        <w:trPr>
          <w:trHeight w:val="345" w:hRule="atLeast"/>
        </w:trPr>
        <w:tc>
          <w:tcPr>
            <w:tcW w:w="688" w:type="pct"/>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数据地图</w:t>
            </w: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具备多种建表方式，包括但不限于可视化建表、DDL建表</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具备以目录形式对数据表进行管理的能力，包括如收藏数据表等功能</w:t>
            </w:r>
          </w:p>
        </w:tc>
      </w:tr>
      <w:tr>
        <w:tblPrEx>
          <w:tblCellMar>
            <w:top w:w="0" w:type="dxa"/>
            <w:left w:w="108" w:type="dxa"/>
            <w:bottom w:w="0" w:type="dxa"/>
            <w:right w:w="108" w:type="dxa"/>
          </w:tblCellMar>
        </w:tblPrEx>
        <w:trPr>
          <w:trHeight w:val="690"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具备按照多种条件组合查询数据表的功能，查询条件包括但不限于数据表描述、业务标签、创建者、生命周期、大小、项目空间名称、分区表属性等</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具备表信息查看功能，包括但不限于表的元数据信息，例如主键信息、分区信息，表数据预览，表血缘详细信息</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具备管理数据元、字典表、限定词的能力</w:t>
            </w:r>
          </w:p>
        </w:tc>
      </w:tr>
      <w:tr>
        <w:tblPrEx>
          <w:tblCellMar>
            <w:top w:w="0" w:type="dxa"/>
            <w:left w:w="108" w:type="dxa"/>
            <w:bottom w:w="0" w:type="dxa"/>
            <w:right w:w="108" w:type="dxa"/>
          </w:tblCellMar>
        </w:tblPrEx>
        <w:trPr>
          <w:trHeight w:val="690"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具备数据台账导出功能，能够展示数据从接入、治理、编目、对外应用支撑、应用使用各个环节的全景，支持定制展示环节以及每个环节展示的属性列表</w:t>
            </w:r>
          </w:p>
        </w:tc>
      </w:tr>
      <w:tr>
        <w:tblPrEx>
          <w:tblCellMar>
            <w:top w:w="0" w:type="dxa"/>
            <w:left w:w="108" w:type="dxa"/>
            <w:bottom w:w="0" w:type="dxa"/>
            <w:right w:w="108" w:type="dxa"/>
          </w:tblCellMar>
        </w:tblPrEx>
        <w:trPr>
          <w:trHeight w:val="690" w:hRule="atLeast"/>
        </w:trPr>
        <w:tc>
          <w:tcPr>
            <w:tcW w:w="688" w:type="pc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数据探查</w:t>
            </w: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具备智能对标功能，能够提供机器学习（或其他智能化方式）算法建立数据元和表字段的数据关联，提高探查智能化水平和效率</w:t>
            </w:r>
          </w:p>
        </w:tc>
      </w:tr>
      <w:tr>
        <w:tblPrEx>
          <w:tblCellMar>
            <w:top w:w="0" w:type="dxa"/>
            <w:left w:w="108" w:type="dxa"/>
            <w:bottom w:w="0" w:type="dxa"/>
            <w:right w:w="108" w:type="dxa"/>
          </w:tblCellMar>
        </w:tblPrEx>
        <w:trPr>
          <w:trHeight w:val="345" w:hRule="atLeast"/>
        </w:trPr>
        <w:tc>
          <w:tcPr>
            <w:tcW w:w="688" w:type="pct"/>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数据标准</w:t>
            </w: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数据标准支持多租户（工作空间）实例，每租户实例可以使用独立的数据标准模板</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具备定制多行业标准模板功能。系统支持预置行业模板，并支持用户自定义扩展</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具备按照标准的发布状态进行数据元版本管理的能力，提供版本变更支持在线审批等功能。</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具备批量导入和导出数据标准定义功能。</w:t>
            </w:r>
          </w:p>
        </w:tc>
      </w:tr>
      <w:tr>
        <w:tblPrEx>
          <w:tblCellMar>
            <w:top w:w="0" w:type="dxa"/>
            <w:left w:w="108" w:type="dxa"/>
            <w:bottom w:w="0" w:type="dxa"/>
            <w:right w:w="108" w:type="dxa"/>
          </w:tblCellMar>
        </w:tblPrEx>
        <w:trPr>
          <w:trHeight w:val="345" w:hRule="atLeast"/>
        </w:trPr>
        <w:tc>
          <w:tcPr>
            <w:tcW w:w="688" w:type="pct"/>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数据模型</w:t>
            </w: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具备在线建模功能；能够以在线的方式管理逻辑模型和物理模型，并支持对不同模型基于主题域实现分组、编目管理</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具备逻辑模型和物理模型的联动功能，能够实现增量更新；支持物理模型一键建表</w:t>
            </w:r>
          </w:p>
        </w:tc>
      </w:tr>
      <w:tr>
        <w:tblPrEx>
          <w:tblCellMar>
            <w:top w:w="0" w:type="dxa"/>
            <w:left w:w="108" w:type="dxa"/>
            <w:bottom w:w="0" w:type="dxa"/>
            <w:right w:w="108" w:type="dxa"/>
          </w:tblCellMar>
        </w:tblPrEx>
        <w:trPr>
          <w:trHeight w:val="690"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具备可视化建模功能，具备数据模型管理、模型加工任务管理功能，能够自动生成数据加工任务，配置任务加工方式包括不限于多表联合、多表连接、自定义映射、多表去重。</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具备批量导入和导出逻辑模型功能</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具备加密功能，提供加密工具，支持将逻辑模型及加工逻辑加密存储，支持逻辑模型加密导入</w:t>
            </w:r>
          </w:p>
        </w:tc>
      </w:tr>
      <w:tr>
        <w:tblPrEx>
          <w:tblCellMar>
            <w:top w:w="0" w:type="dxa"/>
            <w:left w:w="108" w:type="dxa"/>
            <w:bottom w:w="0" w:type="dxa"/>
            <w:right w:w="108" w:type="dxa"/>
          </w:tblCellMar>
        </w:tblPrEx>
        <w:trPr>
          <w:trHeight w:val="690" w:hRule="atLeast"/>
        </w:trPr>
        <w:tc>
          <w:tcPr>
            <w:tcW w:w="688" w:type="pct"/>
            <w:vMerge w:val="restart"/>
            <w:tcBorders>
              <w:top w:val="nil"/>
              <w:left w:val="single" w:color="000000" w:sz="4" w:space="0"/>
              <w:bottom w:val="nil"/>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数据质量</w:t>
            </w: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具备质量评估任务管理功能，能够批量配置评估对象和评估规则，评估规则应包含但不限于空值核验、唯一性核验、值域核验、数据格式核验、注释完整性检测等，并可对质量评估结果定期生成质量评估报告。</w:t>
            </w:r>
          </w:p>
        </w:tc>
      </w:tr>
      <w:tr>
        <w:tblPrEx>
          <w:tblCellMar>
            <w:top w:w="0" w:type="dxa"/>
            <w:left w:w="108" w:type="dxa"/>
            <w:bottom w:w="0" w:type="dxa"/>
            <w:right w:w="108" w:type="dxa"/>
          </w:tblCellMar>
        </w:tblPrEx>
        <w:trPr>
          <w:trHeight w:val="690" w:hRule="atLeast"/>
        </w:trPr>
        <w:tc>
          <w:tcPr>
            <w:tcW w:w="688" w:type="pct"/>
            <w:vMerge w:val="continue"/>
            <w:tcBorders>
              <w:top w:val="nil"/>
              <w:left w:val="single" w:color="000000" w:sz="4" w:space="0"/>
              <w:bottom w:val="nil"/>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具备自定义规则模板能力，可以通过SQL、JS等形式，自定义质量检测规则。具备系统预置规则和自定义规则功能。质量模块可以自动执行系统预置规则、自定义规则，并输出统一的质量检测。</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nil"/>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具备质量工单流程管理功能，质量工单能够指定责任人进行派发。</w:t>
            </w:r>
          </w:p>
        </w:tc>
      </w:tr>
      <w:tr>
        <w:tblPrEx>
          <w:tblCellMar>
            <w:top w:w="0" w:type="dxa"/>
            <w:left w:w="108" w:type="dxa"/>
            <w:bottom w:w="0" w:type="dxa"/>
            <w:right w:w="108" w:type="dxa"/>
          </w:tblCellMar>
        </w:tblPrEx>
        <w:trPr>
          <w:trHeight w:val="345" w:hRule="atLeast"/>
        </w:trPr>
        <w:tc>
          <w:tcPr>
            <w:tcW w:w="688" w:type="pct"/>
            <w:vMerge w:val="continue"/>
            <w:tcBorders>
              <w:top w:val="nil"/>
              <w:left w:val="single" w:color="000000" w:sz="4" w:space="0"/>
              <w:bottom w:val="nil"/>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质量工单具备数据比对功能，能够根据数据标准对问题数据进行数据比对，定位数据问题。</w:t>
            </w:r>
          </w:p>
        </w:tc>
      </w:tr>
      <w:tr>
        <w:tblPrEx>
          <w:tblCellMar>
            <w:top w:w="0" w:type="dxa"/>
            <w:left w:w="108" w:type="dxa"/>
            <w:bottom w:w="0" w:type="dxa"/>
            <w:right w:w="108" w:type="dxa"/>
          </w:tblCellMar>
        </w:tblPrEx>
        <w:trPr>
          <w:trHeight w:val="690" w:hRule="atLeast"/>
        </w:trPr>
        <w:tc>
          <w:tcPr>
            <w:tcW w:w="688" w:type="pct"/>
            <w:vMerge w:val="continue"/>
            <w:tcBorders>
              <w:top w:val="nil"/>
              <w:left w:val="single" w:color="000000" w:sz="4" w:space="0"/>
              <w:bottom w:val="nil"/>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具备在数据清洗全流程中嵌入质量监控流程的能力，具备监控结果超阈值时阻断或放行清洗流程等功能，出现质量问题后可触发告警。</w:t>
            </w:r>
          </w:p>
        </w:tc>
      </w:tr>
      <w:tr>
        <w:tblPrEx>
          <w:tblCellMar>
            <w:top w:w="0" w:type="dxa"/>
            <w:left w:w="108" w:type="dxa"/>
            <w:bottom w:w="0" w:type="dxa"/>
            <w:right w:w="108" w:type="dxa"/>
          </w:tblCellMar>
        </w:tblPrEx>
        <w:trPr>
          <w:trHeight w:val="690" w:hRule="atLeast"/>
        </w:trPr>
        <w:tc>
          <w:tcPr>
            <w:tcW w:w="688" w:type="pct"/>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数据质量检测</w:t>
            </w: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具备分布式数据质量检测功能，可对检测对象实施自动分布式切片和执行。检测性能能够弹性扩容，质量检测性能能够随分配资源的扩容而增加。</w:t>
            </w:r>
          </w:p>
        </w:tc>
      </w:tr>
      <w:tr>
        <w:tblPrEx>
          <w:tblCellMar>
            <w:top w:w="0" w:type="dxa"/>
            <w:left w:w="108" w:type="dxa"/>
            <w:bottom w:w="0" w:type="dxa"/>
            <w:right w:w="108" w:type="dxa"/>
          </w:tblCellMar>
        </w:tblPrEx>
        <w:trPr>
          <w:trHeight w:val="345" w:hRule="atLeast"/>
        </w:trPr>
        <w:tc>
          <w:tcPr>
            <w:tcW w:w="688" w:type="pc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空间数据检测</w:t>
            </w: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具备对空间形态数据进行数据质量检测的能力，能够对结构化、非结构化数据进行数据质量检测。</w:t>
            </w:r>
          </w:p>
        </w:tc>
      </w:tr>
      <w:tr>
        <w:tblPrEx>
          <w:tblCellMar>
            <w:top w:w="0" w:type="dxa"/>
            <w:left w:w="108" w:type="dxa"/>
            <w:bottom w:w="0" w:type="dxa"/>
            <w:right w:w="108" w:type="dxa"/>
          </w:tblCellMar>
        </w:tblPrEx>
        <w:trPr>
          <w:trHeight w:val="1380" w:hRule="atLeast"/>
        </w:trPr>
        <w:tc>
          <w:tcPr>
            <w:tcW w:w="688" w:type="pc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多源异构数据治理</w:t>
            </w:r>
          </w:p>
        </w:tc>
        <w:tc>
          <w:tcPr>
            <w:tcW w:w="4312" w:type="pct"/>
            <w:tcBorders>
              <w:top w:val="nil"/>
              <w:left w:val="nil"/>
              <w:bottom w:val="single" w:color="000000" w:sz="4" w:space="0"/>
              <w:right w:val="single" w:color="000000" w:sz="4" w:space="0"/>
            </w:tcBorders>
            <w:shd w:val="clear" w:color="auto" w:fill="auto"/>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具备基于多种类型数据存储和处理平台执行数据治理任务、输出数据质量报告的能力，包括但不限于MySQL、Oracle、GaussDB（高斯DB）、DM（达梦数据库）。</w:t>
            </w:r>
          </w:p>
        </w:tc>
      </w:tr>
    </w:tbl>
    <w:p>
      <w:pPr>
        <w:rPr>
          <w:rFonts w:hint="eastAsia"/>
          <w:color w:val="auto"/>
          <w:highlight w:val="none"/>
        </w:rPr>
      </w:pPr>
    </w:p>
    <w:p>
      <w:pPr>
        <w:rPr>
          <w:color w:val="auto"/>
          <w:highlight w:val="none"/>
        </w:rPr>
      </w:pPr>
    </w:p>
    <w:p>
      <w:pPr>
        <w:pStyle w:val="2"/>
        <w:numPr>
          <w:ilvl w:val="0"/>
          <w:numId w:val="16"/>
        </w:numPr>
        <w:spacing w:before="156" w:beforeLines="50" w:after="156" w:afterLines="50"/>
        <w:ind w:left="442" w:hanging="442"/>
        <w:rPr>
          <w:color w:val="auto"/>
          <w:highlight w:val="none"/>
        </w:rPr>
      </w:pPr>
      <w:r>
        <w:rPr>
          <w:rFonts w:hint="eastAsia"/>
          <w:color w:val="auto"/>
          <w:highlight w:val="none"/>
        </w:rPr>
        <w:t>数据开发平台</w:t>
      </w:r>
    </w:p>
    <w:p>
      <w:pPr>
        <w:pStyle w:val="2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随着信息化的蓬勃发展，各企事业单位沉淀的数据量越来越大，数据开发工作呈现复杂化的特点。涉及的数据任务类型不仅限于传统的ETL任务、MapReduce类任务、机器学习类任务等，更多类型的任务被应用到数据开发中。这对数据作业的开发方式也提出了新的要求，逐渐由个人离线开发演变为多人甚至多个团队配合开发。本次的数据开发模块提供数据管理、资源管理、工作流管理、运维管理、实时数据处理、数据开发扩展组件，提供数据开发功能和基本数据运维功能，包括工作流统一编排和调度、开发工作台、基本数据监控告警、数据清洗。</w:t>
      </w:r>
    </w:p>
    <w:p>
      <w:pPr>
        <w:rPr>
          <w:rFonts w:hint="eastAsia" w:ascii="仿宋" w:hAnsi="仿宋" w:eastAsia="仿宋" w:cs="仿宋"/>
          <w:color w:val="auto"/>
          <w:sz w:val="24"/>
          <w:szCs w:val="24"/>
          <w:highlight w:val="none"/>
        </w:rPr>
      </w:pPr>
    </w:p>
    <w:tbl>
      <w:tblPr>
        <w:tblStyle w:val="63"/>
        <w:tblW w:w="0" w:type="auto"/>
        <w:tblInd w:w="0" w:type="dxa"/>
        <w:tblLayout w:type="autofit"/>
        <w:tblCellMar>
          <w:top w:w="0" w:type="dxa"/>
          <w:left w:w="108" w:type="dxa"/>
          <w:bottom w:w="0" w:type="dxa"/>
          <w:right w:w="108" w:type="dxa"/>
        </w:tblCellMar>
      </w:tblPr>
      <w:tblGrid>
        <w:gridCol w:w="932"/>
        <w:gridCol w:w="7563"/>
      </w:tblGrid>
      <w:tr>
        <w:tblPrEx>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shd w:val="clear" w:color="000000" w:fill="E2EFD9"/>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指标项</w:t>
            </w:r>
          </w:p>
        </w:tc>
        <w:tc>
          <w:tcPr>
            <w:tcW w:w="7563" w:type="dxa"/>
            <w:tcBorders>
              <w:top w:val="single" w:color="000000" w:sz="4" w:space="0"/>
              <w:left w:val="nil"/>
              <w:bottom w:val="single" w:color="000000" w:sz="4" w:space="0"/>
              <w:right w:val="single" w:color="000000" w:sz="4" w:space="0"/>
            </w:tcBorders>
            <w:shd w:val="clear" w:color="000000" w:fill="E2EFD9"/>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指标要求</w:t>
            </w:r>
          </w:p>
        </w:tc>
      </w:tr>
      <w:tr>
        <w:tblPrEx>
          <w:tblCellMar>
            <w:top w:w="0" w:type="dxa"/>
            <w:left w:w="108" w:type="dxa"/>
            <w:bottom w:w="0" w:type="dxa"/>
            <w:right w:w="108" w:type="dxa"/>
          </w:tblCellMar>
        </w:tblPrEx>
        <w:tc>
          <w:tcPr>
            <w:tcW w:w="959"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开发环境</w:t>
            </w: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提供一站式集成开发环境，满足大数据环境下的开发、调度、运维等需求</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具备开发、生产空间隔离，可以对空间中数据、资源、代码和配置进行隔离功能</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具备团队协同开发功能，能够实现代码版本管理、多人协同模式下的代码锁管理和冲突检测机制</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具备通过图形化的拖拉拽方式、零编码交互完成数据的转换、过滤以及工作流开发功能，便于自主管理作业的部署以及生产监控运维</w:t>
            </w:r>
          </w:p>
        </w:tc>
      </w:tr>
      <w:tr>
        <w:tblPrEx>
          <w:tblCellMar>
            <w:top w:w="0" w:type="dxa"/>
            <w:left w:w="108" w:type="dxa"/>
            <w:bottom w:w="0" w:type="dxa"/>
            <w:right w:w="108" w:type="dxa"/>
          </w:tblCellMar>
        </w:tblPrEx>
        <w:tc>
          <w:tcPr>
            <w:tcW w:w="959"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数据开发</w:t>
            </w: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适配MaxCompute、FusionInsight HD、TDH等大数据平台引擎，支持SparkSQL、Spark、数据清洗、SubWorkflow（子工作流）等数据开发类型节点</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具备工作节点开发功能，包括但不限于数据集成类型节点、数据开发类型节点、数据清洗类型节点。</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具备工作流运行管理功能，能够管理工作流执行路径，包括但不限于串行、并行、分支条件，并应具有从此处开始运行功能</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具备智能化依赖推荐功能，能够基于工作节点的输入输出表，自动推荐上下游依赖关系</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auto" w:fill="auto"/>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具备清洗规则智能推荐、自动配置功能。智能清洗规则应包括但不限于：是否允许为空输出空值过滤，值域为字典表推荐出字典标准化，值域为日期推荐出日期标准化，身份证数据元推荐出身份证标准化等 </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具备数据质量监控，具备数据质量监控配置功能，发现问题可实时报警</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具备工作流的导入导出功能，包括但不限于工作流、自定义函数、资源文件和模型等，可实现离线备份和异地发布</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具备版本管理功能，能提供工作流和工作节点的版本查看及版本回滚</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可对已删除的工作节点或工作流进行恢复</w:t>
            </w:r>
          </w:p>
        </w:tc>
      </w:tr>
      <w:tr>
        <w:tblPrEx>
          <w:tblCellMar>
            <w:top w:w="0" w:type="dxa"/>
            <w:left w:w="108" w:type="dxa"/>
            <w:bottom w:w="0" w:type="dxa"/>
            <w:right w:w="108" w:type="dxa"/>
          </w:tblCellMar>
        </w:tblPrEx>
        <w:tc>
          <w:tcPr>
            <w:tcW w:w="959"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实时开发</w:t>
            </w: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具备实时开发功能，能处理Kafka源数据，支持Oracle、华为GaussDB，Mysql，DM，Kafka输出</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具备实时数据运维功能，支持查看Flink SQL和application的任务状态；可以查看任务运行实时指标，可自定义运维指标。</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具备实时开发工作台功能，能提供基于FlinkSQL的可视化SQL编辑器，应支持实时SQL任务的管理、启动、暂停、取消等操作</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具备实时清洗功能，能够完成实时数据清洗过滤、实时数据转换、内置规则组件调用、自定义清洗规则、配置问题数据处理方式、清洗流程试运行</w:t>
            </w:r>
          </w:p>
        </w:tc>
      </w:tr>
      <w:tr>
        <w:tblPrEx>
          <w:tblCellMar>
            <w:top w:w="0" w:type="dxa"/>
            <w:left w:w="108" w:type="dxa"/>
            <w:bottom w:w="0" w:type="dxa"/>
            <w:right w:w="108" w:type="dxa"/>
          </w:tblCellMar>
        </w:tblPrEx>
        <w:tc>
          <w:tcPr>
            <w:tcW w:w="959"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任务调度</w:t>
            </w: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具备调度管理功能，包括一次性调度与周期性调度，其中周期性调度应支持按分钟、小时、日、周、月、年调度，工作流可跨周期依赖</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具备启停功能，支持工作流重跑；支持补数据，可通过设置工作流运行的起止时间，来达到导入历史数据的目的</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具备模型任务管理功能，能对数据模型中一键生成的映射加工任务节点进行统一管理，包括但不限于保存、提交、运行、版本比较、版本回滚等；构建工作流后可实现周期调度。</w:t>
            </w:r>
          </w:p>
        </w:tc>
      </w:tr>
      <w:tr>
        <w:tblPrEx>
          <w:tblCellMar>
            <w:top w:w="0" w:type="dxa"/>
            <w:left w:w="108" w:type="dxa"/>
            <w:bottom w:w="0" w:type="dxa"/>
            <w:right w:w="108" w:type="dxa"/>
          </w:tblCellMar>
        </w:tblPrEx>
        <w:tc>
          <w:tcPr>
            <w:tcW w:w="959"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数据运维</w:t>
            </w: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具备数据运维大盘功能，能够直观的展示各空间工作流运行情况，包括但不限于任务运行情况、任务出错排行和空间任务数量排行等，从各个维度展示系统的过去一段时间内的运行情况</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具备作业管理功能，能实现作业状态查询、启停操作，并支持引擎告警和工作流告警策略配置，可通过邮件方式发送告警</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具备数据接入任务运维功能，管理任务实例、状态、关联工作流，支持查看数据抽取、写入数据量等指标；支持对接多套数据集成环境</w:t>
            </w:r>
          </w:p>
        </w:tc>
      </w:tr>
      <w:tr>
        <w:tblPrEx>
          <w:tblCellMar>
            <w:top w:w="0" w:type="dxa"/>
            <w:left w:w="108" w:type="dxa"/>
            <w:bottom w:w="0" w:type="dxa"/>
            <w:right w:w="108" w:type="dxa"/>
          </w:tblCellMar>
        </w:tblPrEx>
        <w:tc>
          <w:tcPr>
            <w:tcW w:w="959" w:type="dxa"/>
            <w:vMerge w:val="restart"/>
            <w:tcBorders>
              <w:top w:val="nil"/>
              <w:left w:val="single" w:color="000000" w:sz="4" w:space="0"/>
              <w:bottom w:val="single" w:color="000000" w:sz="4" w:space="0"/>
              <w:right w:val="single" w:color="000000" w:sz="4" w:space="0"/>
            </w:tcBorders>
            <w:shd w:val="clear" w:color="000000" w:fill="FFFFFF"/>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数据清洗</w:t>
            </w:r>
          </w:p>
        </w:tc>
        <w:tc>
          <w:tcPr>
            <w:tcW w:w="7563" w:type="dxa"/>
            <w:tcBorders>
              <w:top w:val="nil"/>
              <w:left w:val="nil"/>
              <w:bottom w:val="single" w:color="000000" w:sz="4" w:space="0"/>
              <w:right w:val="single" w:color="000000" w:sz="4" w:space="0"/>
            </w:tcBorders>
            <w:shd w:val="clear" w:color="000000" w:fill="FFFFFF"/>
            <w:noWrap/>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具备内置的数据清洗和过滤组件。数据过滤组件应包括但不限于长度过滤、正则过滤、标准值域过滤、空值过滤、比较过滤；数据清洗组件包括但不限于字典标准化、JS自定义清洗</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具备规则库相关功能，能提供去除空白、空值过滤、全角半角转换、正则校验、长度校验、去重等内置规则，并支持规则自定义</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具备智能清洗功能，能够智能推荐清洗规则，实现自动配置</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具备配置导入导出及备份恢复功能</w:t>
            </w:r>
          </w:p>
        </w:tc>
      </w:tr>
      <w:tr>
        <w:tblPrEx>
          <w:tblCellMar>
            <w:top w:w="0" w:type="dxa"/>
            <w:left w:w="108" w:type="dxa"/>
            <w:bottom w:w="0" w:type="dxa"/>
            <w:right w:w="108" w:type="dxa"/>
          </w:tblCellMar>
        </w:tblPrEx>
        <w:tc>
          <w:tcPr>
            <w:tcW w:w="959"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安全性</w:t>
            </w: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具备用户角色权限控制功能，包括系统管理员、空间拥有者、空间管理员、开发人员和测试人员，不同的角色拥有不同的运维权限，用户只能查看到自己拥有权限的空间相关的运维信息</w:t>
            </w:r>
          </w:p>
        </w:tc>
      </w:tr>
      <w:tr>
        <w:tblPrEx>
          <w:tblCellMar>
            <w:top w:w="0" w:type="dxa"/>
            <w:left w:w="108" w:type="dxa"/>
            <w:bottom w:w="0" w:type="dxa"/>
            <w:right w:w="108" w:type="dxa"/>
          </w:tblCellMar>
        </w:tblPrEx>
        <w:tc>
          <w:tcPr>
            <w:tcW w:w="959"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7563" w:type="dxa"/>
            <w:tcBorders>
              <w:top w:val="nil"/>
              <w:left w:val="nil"/>
              <w:bottom w:val="single" w:color="000000" w:sz="4" w:space="0"/>
              <w:right w:val="single" w:color="000000"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具备基于SQL节点的加密功能。</w:t>
            </w:r>
          </w:p>
        </w:tc>
      </w:tr>
      <w:tr>
        <w:tblPrEx>
          <w:tblCellMar>
            <w:top w:w="0" w:type="dxa"/>
            <w:left w:w="108" w:type="dxa"/>
            <w:bottom w:w="0" w:type="dxa"/>
            <w:right w:w="108" w:type="dxa"/>
          </w:tblCellMar>
        </w:tblPrEx>
        <w:tc>
          <w:tcPr>
            <w:tcW w:w="959"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高可靠</w:t>
            </w: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采用多点部署方式，具备弹性扩容能力，能避免单点故障导致整个系统不可用，保证系统的高可靠性</w:t>
            </w:r>
          </w:p>
        </w:tc>
      </w:tr>
      <w:tr>
        <w:tblPrEx>
          <w:tblCellMar>
            <w:top w:w="0" w:type="dxa"/>
            <w:left w:w="108" w:type="dxa"/>
            <w:bottom w:w="0" w:type="dxa"/>
            <w:right w:w="108" w:type="dxa"/>
          </w:tblCellMar>
        </w:tblPrEx>
        <w:tc>
          <w:tcPr>
            <w:tcW w:w="959"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兼容性</w:t>
            </w:r>
          </w:p>
        </w:tc>
        <w:tc>
          <w:tcPr>
            <w:tcW w:w="7563" w:type="dxa"/>
            <w:tcBorders>
              <w:top w:val="nil"/>
              <w:left w:val="nil"/>
              <w:bottom w:val="single" w:color="000000" w:sz="4" w:space="0"/>
              <w:right w:val="single" w:color="000000" w:sz="4" w:space="0"/>
            </w:tcBorders>
            <w:shd w:val="clear" w:color="000000" w:fill="FFFFFF"/>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具备在腾讯云、华为云、阿里云等多云、跨云环境中运行的能力</w:t>
            </w:r>
          </w:p>
        </w:tc>
      </w:tr>
    </w:tbl>
    <w:p>
      <w:pPr>
        <w:pStyle w:val="233"/>
        <w:rPr>
          <w:rFonts w:hint="eastAsia" w:ascii="仿宋" w:hAnsi="仿宋" w:eastAsia="仿宋" w:cs="仿宋"/>
          <w:color w:val="auto"/>
          <w:sz w:val="24"/>
          <w:szCs w:val="24"/>
          <w:highlight w:val="none"/>
        </w:rPr>
      </w:pPr>
    </w:p>
    <w:p>
      <w:pPr>
        <w:pStyle w:val="2"/>
        <w:numPr>
          <w:ilvl w:val="0"/>
          <w:numId w:val="16"/>
        </w:numPr>
        <w:spacing w:before="156" w:beforeLines="50" w:after="156" w:afterLines="50"/>
        <w:ind w:left="442" w:hanging="442"/>
        <w:rPr>
          <w:color w:val="auto"/>
          <w:highlight w:val="none"/>
        </w:rPr>
      </w:pPr>
      <w:r>
        <w:rPr>
          <w:rFonts w:hint="eastAsia"/>
          <w:color w:val="auto"/>
          <w:highlight w:val="none"/>
        </w:rPr>
        <w:t>数据填报服务</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据填报服务用于解决用户在缺乏信息系统支撑的条件下，依靠人工或简单表格工具的方式进行复杂数据收集的场景。填报服务提供可以通过定制填报任务、分发填报任务等方式，实现对突发、应急、无先例可循事件的数据标准化收集和收集任务完成情况监控。</w:t>
      </w:r>
    </w:p>
    <w:tbl>
      <w:tblPr>
        <w:tblStyle w:val="63"/>
        <w:tblW w:w="5000" w:type="pct"/>
        <w:tblInd w:w="0" w:type="dxa"/>
        <w:tblLayout w:type="autofit"/>
        <w:tblCellMar>
          <w:top w:w="0" w:type="dxa"/>
          <w:left w:w="108" w:type="dxa"/>
          <w:bottom w:w="0" w:type="dxa"/>
          <w:right w:w="108" w:type="dxa"/>
        </w:tblCellMar>
      </w:tblPr>
      <w:tblGrid>
        <w:gridCol w:w="1094"/>
        <w:gridCol w:w="7401"/>
      </w:tblGrid>
      <w:tr>
        <w:tblPrEx>
          <w:tblCellMar>
            <w:top w:w="0" w:type="dxa"/>
            <w:left w:w="108" w:type="dxa"/>
            <w:bottom w:w="0" w:type="dxa"/>
            <w:right w:w="108" w:type="dxa"/>
          </w:tblCellMar>
        </w:tblPrEx>
        <w:trPr>
          <w:trHeight w:val="360" w:hRule="atLeast"/>
        </w:trPr>
        <w:tc>
          <w:tcPr>
            <w:tcW w:w="644" w:type="pct"/>
            <w:tcBorders>
              <w:top w:val="single" w:color="auto" w:sz="4" w:space="0"/>
              <w:left w:val="single" w:color="auto" w:sz="4" w:space="0"/>
              <w:bottom w:val="single" w:color="auto" w:sz="4" w:space="0"/>
              <w:right w:val="single" w:color="auto" w:sz="4" w:space="0"/>
            </w:tcBorders>
            <w:shd w:val="clear" w:color="000000" w:fill="E2EFD9"/>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指标项</w:t>
            </w:r>
          </w:p>
        </w:tc>
        <w:tc>
          <w:tcPr>
            <w:tcW w:w="4356" w:type="pct"/>
            <w:tcBorders>
              <w:top w:val="single" w:color="auto" w:sz="4" w:space="0"/>
              <w:left w:val="nil"/>
              <w:bottom w:val="single" w:color="auto" w:sz="4" w:space="0"/>
              <w:right w:val="single" w:color="auto" w:sz="4" w:space="0"/>
            </w:tcBorders>
            <w:shd w:val="clear" w:color="000000" w:fill="E2EFD9"/>
            <w:noWrap w:val="0"/>
            <w:vAlign w:val="center"/>
          </w:tcPr>
          <w:p>
            <w:pPr>
              <w:widowControl/>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指标要求</w:t>
            </w:r>
          </w:p>
        </w:tc>
      </w:tr>
      <w:tr>
        <w:tblPrEx>
          <w:tblCellMar>
            <w:top w:w="0" w:type="dxa"/>
            <w:left w:w="108" w:type="dxa"/>
            <w:bottom w:w="0" w:type="dxa"/>
            <w:right w:w="108" w:type="dxa"/>
          </w:tblCellMar>
        </w:tblPrEx>
        <w:trPr>
          <w:trHeight w:val="1035" w:hRule="atLeast"/>
        </w:trPr>
        <w:tc>
          <w:tcPr>
            <w:tcW w:w="644"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数据填报</w:t>
            </w:r>
          </w:p>
        </w:tc>
        <w:tc>
          <w:tcPr>
            <w:tcW w:w="4356"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具备表单设计功能，具备表单工具组件功能，包括单行文本、多行文本、单项选择、多项选择、数字控件、日期时间控件、文件上传控件、地图控件。</w:t>
            </w:r>
          </w:p>
        </w:tc>
      </w:tr>
      <w:tr>
        <w:tblPrEx>
          <w:tblCellMar>
            <w:top w:w="0" w:type="dxa"/>
            <w:left w:w="108" w:type="dxa"/>
            <w:bottom w:w="0" w:type="dxa"/>
            <w:right w:w="108" w:type="dxa"/>
          </w:tblCellMar>
        </w:tblPrEx>
        <w:trPr>
          <w:trHeight w:val="345" w:hRule="atLeast"/>
        </w:trPr>
        <w:tc>
          <w:tcPr>
            <w:tcW w:w="644"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56"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具备多方联合制表功能，具备按照多部门及个人指定角色处理。</w:t>
            </w:r>
          </w:p>
        </w:tc>
      </w:tr>
      <w:tr>
        <w:tblPrEx>
          <w:tblCellMar>
            <w:top w:w="0" w:type="dxa"/>
            <w:left w:w="108" w:type="dxa"/>
            <w:bottom w:w="0" w:type="dxa"/>
            <w:right w:w="108" w:type="dxa"/>
          </w:tblCellMar>
        </w:tblPrEx>
        <w:trPr>
          <w:trHeight w:val="690" w:hRule="atLeast"/>
        </w:trPr>
        <w:tc>
          <w:tcPr>
            <w:tcW w:w="644"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56"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具备批量任务派发功能，能够具备设定包含多部门、多用户的任务组，并面向不同任务组派发填报任务。</w:t>
            </w:r>
          </w:p>
        </w:tc>
      </w:tr>
      <w:tr>
        <w:tblPrEx>
          <w:tblCellMar>
            <w:top w:w="0" w:type="dxa"/>
            <w:left w:w="108" w:type="dxa"/>
            <w:bottom w:w="0" w:type="dxa"/>
            <w:right w:w="108" w:type="dxa"/>
          </w:tblCellMar>
        </w:tblPrEx>
        <w:trPr>
          <w:trHeight w:val="690" w:hRule="atLeast"/>
        </w:trPr>
        <w:tc>
          <w:tcPr>
            <w:tcW w:w="644"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56"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具备数据核录功能，具备按照均分、匹配、范围等多种策略针对性派发核对、补录任务。</w:t>
            </w:r>
          </w:p>
        </w:tc>
      </w:tr>
      <w:tr>
        <w:tblPrEx>
          <w:tblCellMar>
            <w:top w:w="0" w:type="dxa"/>
            <w:left w:w="108" w:type="dxa"/>
            <w:bottom w:w="0" w:type="dxa"/>
            <w:right w:w="108" w:type="dxa"/>
          </w:tblCellMar>
        </w:tblPrEx>
        <w:trPr>
          <w:trHeight w:val="690" w:hRule="atLeast"/>
        </w:trPr>
        <w:tc>
          <w:tcPr>
            <w:tcW w:w="644"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56"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具备填报任务的审核功能，可根据实际要求设置审批流程，具备多部门、个人的并行与串行审批。</w:t>
            </w:r>
          </w:p>
        </w:tc>
      </w:tr>
      <w:tr>
        <w:tblPrEx>
          <w:tblCellMar>
            <w:top w:w="0" w:type="dxa"/>
            <w:left w:w="108" w:type="dxa"/>
            <w:bottom w:w="0" w:type="dxa"/>
            <w:right w:w="108" w:type="dxa"/>
          </w:tblCellMar>
        </w:tblPrEx>
        <w:trPr>
          <w:trHeight w:val="690" w:hRule="atLeast"/>
        </w:trPr>
        <w:tc>
          <w:tcPr>
            <w:tcW w:w="644"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p>
        </w:tc>
        <w:tc>
          <w:tcPr>
            <w:tcW w:w="4356" w:type="pct"/>
            <w:tcBorders>
              <w:top w:val="nil"/>
              <w:left w:val="nil"/>
              <w:bottom w:val="single" w:color="auto" w:sz="4" w:space="0"/>
              <w:right w:val="single" w:color="auto" w:sz="4" w:space="0"/>
            </w:tcBorders>
            <w:shd w:val="clear" w:color="auto" w:fill="auto"/>
            <w:noWrap w:val="0"/>
            <w:vAlign w:val="center"/>
          </w:tcPr>
          <w:p>
            <w:pPr>
              <w:widowControl/>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具备批量数据填报功能，具备本地数据以Excel等文件格式进行批量填报的能力。</w:t>
            </w:r>
          </w:p>
        </w:tc>
      </w:tr>
    </w:tbl>
    <w:p>
      <w:pPr>
        <w:rPr>
          <w:color w:val="auto"/>
          <w:highlight w:val="none"/>
        </w:rPr>
      </w:pPr>
    </w:p>
    <w:p>
      <w:pPr>
        <w:pStyle w:val="2"/>
        <w:numPr>
          <w:ilvl w:val="0"/>
          <w:numId w:val="16"/>
        </w:numPr>
        <w:spacing w:before="156" w:beforeLines="50" w:after="156" w:afterLines="50"/>
        <w:rPr>
          <w:color w:val="auto"/>
          <w:highlight w:val="none"/>
        </w:rPr>
      </w:pPr>
      <w:r>
        <w:rPr>
          <w:rFonts w:hint="eastAsia"/>
          <w:color w:val="auto"/>
          <w:highlight w:val="none"/>
        </w:rPr>
        <w:t>本部院区数据采集与治理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部院区数据采集与治理。本部院区的数据，主要来源于医院的核心业务系统，例如HIS、EMR、LIS等。对于现有已建系统接入，已进行应用整合的系统采用全量接入方式进行数据迁移，沿用系统全量数据抽取、增量同步方式进行接入；规划新建系统将根据实时性要求开展数据接入与交换。数据采集接入策略支持交互式接入、批量数据接入以及实时数据接入三种方式。</w:t>
      </w:r>
    </w:p>
    <w:p>
      <w:pPr>
        <w:pStyle w:val="2"/>
        <w:numPr>
          <w:ilvl w:val="0"/>
          <w:numId w:val="16"/>
        </w:numPr>
        <w:spacing w:before="156" w:beforeLines="50" w:after="156" w:afterLines="50"/>
        <w:rPr>
          <w:color w:val="auto"/>
          <w:highlight w:val="none"/>
        </w:rPr>
      </w:pPr>
      <w:r>
        <w:rPr>
          <w:rFonts w:hint="eastAsia"/>
          <w:color w:val="auto"/>
          <w:highlight w:val="none"/>
        </w:rPr>
        <w:t>院长驾驶舱</w:t>
      </w:r>
    </w:p>
    <w:p>
      <w:pPr>
        <w:pStyle w:val="233"/>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本次提供现有院长驾驶舱的优化服务工作。</w:t>
      </w:r>
    </w:p>
    <w:p>
      <w:pPr>
        <w:pStyle w:val="233"/>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随着人民生活水平的提高和对医疗保健需求的不断增长，医疗机构一直保持着较快的发展速度，政府也在推动医院高质量发展，这对医院的发展思路、管理模式等都提出了新的挑战。在这种背景下，作为医院管理者，需要全面的掌握医院经营发展过程的动态，最好的抓手就是数据。通过将一系列反映医院经营管理动态的数据指标以符合指标属性的展现格式、更新频率组织起来，形成院长驾驶舱，以帮助医院经营管理者对医院经营数据进行分析，挖掘数据价值。</w:t>
      </w:r>
    </w:p>
    <w:p>
      <w:pPr>
        <w:pStyle w:val="2"/>
        <w:numPr>
          <w:ilvl w:val="0"/>
          <w:numId w:val="16"/>
        </w:numPr>
        <w:spacing w:before="156" w:beforeLines="50" w:after="156" w:afterLines="50"/>
        <w:rPr>
          <w:color w:val="auto"/>
          <w:highlight w:val="none"/>
        </w:rPr>
      </w:pPr>
      <w:r>
        <w:rPr>
          <w:rFonts w:hint="eastAsia"/>
          <w:color w:val="auto"/>
          <w:highlight w:val="none"/>
        </w:rPr>
        <w:t>门诊资源调度大屏</w:t>
      </w:r>
    </w:p>
    <w:p>
      <w:pPr>
        <w:pStyle w:val="233"/>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本次提供现有门诊资源调度大屏的优化服务工作。</w:t>
      </w:r>
    </w:p>
    <w:p>
      <w:pPr>
        <w:pStyle w:val="233"/>
        <w:spacing w:line="360" w:lineRule="auto"/>
        <w:ind w:firstLine="480" w:firstLineChars="200"/>
        <w:rPr>
          <w:rFonts w:hint="eastAsia" w:ascii="仿宋" w:hAnsi="仿宋" w:eastAsia="仿宋" w:cs="仿宋"/>
          <w:b/>
          <w:bCs/>
          <w:sz w:val="24"/>
          <w:szCs w:val="24"/>
        </w:rPr>
      </w:pPr>
      <w:r>
        <w:rPr>
          <w:rFonts w:hint="eastAsia" w:ascii="仿宋" w:hAnsi="仿宋" w:eastAsia="仿宋" w:cs="仿宋"/>
          <w:color w:val="auto"/>
          <w:highlight w:val="none"/>
        </w:rPr>
        <w:t>形成有效、清晰、规范的指标体系，详细准确、公正客观、及时全面地反映医院门诊的运行状况。门诊管理者根据医院的实际需求，系统按照就诊过程中的一系列重要环节，尤其是针对门诊运行中的薄弱环节，不容疏忽的关键环节，建立不同的视窗模块并合理分布呈现于大屏幕上。</w:t>
      </w:r>
    </w:p>
    <w:p>
      <w:pPr>
        <w:rPr>
          <w:rFonts w:ascii="仿宋" w:hAnsi="仿宋" w:eastAsia="仿宋" w:cs="仿宋"/>
          <w:b/>
          <w:bCs/>
          <w:sz w:val="24"/>
          <w:szCs w:val="24"/>
        </w:rPr>
      </w:pPr>
    </w:p>
    <w:p>
      <w:pPr>
        <w:pStyle w:val="2"/>
        <w:rPr>
          <w:rFonts w:ascii="黑体" w:hAnsi="黑体" w:cs="黑体"/>
          <w:szCs w:val="32"/>
        </w:rPr>
      </w:pPr>
      <w:r>
        <w:rPr>
          <w:rFonts w:hint="eastAsia" w:ascii="黑体" w:hAnsi="黑体" w:cs="黑体"/>
          <w:szCs w:val="32"/>
          <w:lang w:eastAsia="zh-CN"/>
        </w:rPr>
        <w:t>（七）</w:t>
      </w:r>
      <w:r>
        <w:rPr>
          <w:rFonts w:hint="eastAsia" w:ascii="黑体" w:hAnsi="黑体" w:cs="黑体"/>
          <w:szCs w:val="32"/>
        </w:rPr>
        <w:t>云桌面</w:t>
      </w:r>
    </w:p>
    <w:p>
      <w:pPr>
        <w:pStyle w:val="4"/>
        <w:rPr>
          <w:rFonts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桌面云一体机</w:t>
      </w:r>
    </w:p>
    <w:tbl>
      <w:tblPr>
        <w:tblStyle w:val="63"/>
        <w:tblW w:w="844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right"/>
        </w:trPr>
        <w:tc>
          <w:tcPr>
            <w:tcW w:w="1305" w:type="dxa"/>
            <w:tcBorders>
              <w:bottom w:val="single" w:color="auto" w:sz="4" w:space="0"/>
            </w:tcBorders>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技术指标</w:t>
            </w:r>
          </w:p>
        </w:tc>
        <w:tc>
          <w:tcPr>
            <w:tcW w:w="7138" w:type="dxa"/>
            <w:tcBorders>
              <w:bottom w:val="single" w:color="auto" w:sz="4" w:space="0"/>
            </w:tcBorders>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right"/>
        </w:trPr>
        <w:tc>
          <w:tcPr>
            <w:tcW w:w="1305" w:type="dxa"/>
            <w:tcBorders>
              <w:bottom w:val="single" w:color="auto" w:sz="4" w:space="0"/>
            </w:tcBorders>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硬件规格</w:t>
            </w:r>
          </w:p>
        </w:tc>
        <w:tc>
          <w:tcPr>
            <w:tcW w:w="7138" w:type="dxa"/>
            <w:tcBorders>
              <w:bottom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本项目共2台云桌面服务器。单台要求：规格≥2U，CPU≥2颗Silver 4210R 2.4 GHz（10C），内存≥4*32GB DDR4，系统盘≥1*240GB SATA SSD，硬盘≥2*960G SSD，标配盘位数≥8，电源：白金，冗余电源，接口≥6千兆电口+2万兆光口（含对应光模块）。</w:t>
            </w:r>
          </w:p>
          <w:p>
            <w:pPr>
              <w:pStyle w:val="2"/>
              <w:numPr>
                <w:ilvl w:val="0"/>
                <w:numId w:val="0"/>
              </w:numPr>
              <w:spacing w:before="0" w:after="0" w:line="240" w:lineRule="auto"/>
              <w:ind w:left="573" w:hanging="573"/>
              <w:rPr>
                <w:rFonts w:ascii="仿宋" w:hAnsi="仿宋" w:eastAsia="仿宋" w:cs="仿宋"/>
                <w:b w:val="0"/>
                <w:sz w:val="24"/>
              </w:rPr>
            </w:pPr>
            <w:r>
              <w:rPr>
                <w:rFonts w:hint="eastAsia" w:ascii="仿宋" w:hAnsi="仿宋" w:eastAsia="仿宋" w:cs="仿宋"/>
                <w:b w:val="0"/>
                <w:sz w:val="24"/>
              </w:rPr>
              <w:t>提供不少于5年产品质保和软件升级服务。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305" w:type="dxa"/>
            <w:tcBorders>
              <w:bottom w:val="single" w:color="auto" w:sz="4" w:space="0"/>
            </w:tcBorders>
            <w:shd w:val="clear" w:color="auto" w:fill="auto"/>
            <w:vAlign w:val="center"/>
          </w:tcPr>
          <w:p>
            <w:pPr>
              <w:jc w:val="center"/>
              <w:rPr>
                <w:rFonts w:ascii="仿宋" w:hAnsi="仿宋" w:eastAsia="仿宋" w:cs="仿宋"/>
                <w:b/>
                <w:sz w:val="24"/>
                <w:szCs w:val="24"/>
              </w:rPr>
            </w:pPr>
            <w:r>
              <w:rPr>
                <w:rFonts w:hint="eastAsia" w:ascii="仿宋" w:hAnsi="仿宋" w:eastAsia="仿宋" w:cs="仿宋"/>
                <w:b/>
                <w:sz w:val="24"/>
                <w:szCs w:val="24"/>
              </w:rPr>
              <w:t>出厂要求</w:t>
            </w:r>
          </w:p>
        </w:tc>
        <w:tc>
          <w:tcPr>
            <w:tcW w:w="7138" w:type="dxa"/>
            <w:tcBorders>
              <w:bottom w:val="single" w:color="auto" w:sz="4" w:space="0"/>
            </w:tcBorders>
            <w:shd w:val="clear" w:color="auto" w:fill="auto"/>
            <w:vAlign w:val="center"/>
          </w:tcPr>
          <w:p>
            <w:pPr>
              <w:rPr>
                <w:rFonts w:ascii="仿宋" w:hAnsi="仿宋" w:eastAsia="仿宋" w:cs="仿宋"/>
                <w:kern w:val="0"/>
                <w:sz w:val="24"/>
                <w:szCs w:val="24"/>
              </w:rPr>
            </w:pPr>
            <w:r>
              <w:rPr>
                <w:rFonts w:hint="eastAsia" w:ascii="仿宋" w:hAnsi="仿宋" w:eastAsia="仿宋" w:cs="仿宋"/>
                <w:kern w:val="0"/>
                <w:sz w:val="24"/>
                <w:szCs w:val="24"/>
              </w:rPr>
              <w:t>本项目要求桌面云一体机与终端、桌面云软件同一品牌，出厂时必须预装各类桌面云软件（含服务器虚拟化、存储虚拟化等），不允许提供祼机设备。</w:t>
            </w:r>
          </w:p>
        </w:tc>
      </w:tr>
    </w:tbl>
    <w:p>
      <w:pPr>
        <w:rPr>
          <w:rFonts w:ascii="仿宋" w:hAnsi="仿宋" w:eastAsia="仿宋" w:cs="仿宋"/>
          <w:sz w:val="24"/>
          <w:szCs w:val="24"/>
        </w:rPr>
      </w:pPr>
    </w:p>
    <w:p>
      <w:pPr>
        <w:pStyle w:val="4"/>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桌面云软件</w:t>
      </w:r>
    </w:p>
    <w:tbl>
      <w:tblPr>
        <w:tblStyle w:val="64"/>
        <w:tblW w:w="8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53" w:type="dxa"/>
            <w:vAlign w:val="center"/>
          </w:tcPr>
          <w:p>
            <w:pPr>
              <w:jc w:val="center"/>
              <w:rPr>
                <w:rFonts w:ascii="仿宋" w:hAnsi="仿宋" w:eastAsia="仿宋" w:cs="仿宋"/>
                <w:b/>
                <w:sz w:val="24"/>
                <w:szCs w:val="24"/>
              </w:rPr>
            </w:pPr>
            <w:r>
              <w:rPr>
                <w:rFonts w:hint="eastAsia" w:ascii="仿宋" w:hAnsi="仿宋" w:eastAsia="仿宋" w:cs="仿宋"/>
                <w:b/>
                <w:sz w:val="24"/>
                <w:szCs w:val="24"/>
              </w:rPr>
              <w:t>技术指标</w:t>
            </w:r>
          </w:p>
        </w:tc>
        <w:tc>
          <w:tcPr>
            <w:tcW w:w="6937" w:type="dxa"/>
            <w:vAlign w:val="center"/>
          </w:tcPr>
          <w:p>
            <w:pPr>
              <w:jc w:val="center"/>
              <w:rPr>
                <w:rFonts w:ascii="仿宋" w:hAnsi="仿宋" w:eastAsia="仿宋" w:cs="仿宋"/>
                <w:b/>
                <w:sz w:val="24"/>
                <w:szCs w:val="24"/>
              </w:rPr>
            </w:pPr>
            <w:r>
              <w:rPr>
                <w:rFonts w:hint="eastAsia" w:ascii="仿宋" w:hAnsi="仿宋" w:eastAsia="仿宋" w:cs="仿宋"/>
                <w:b/>
                <w:sz w:val="24"/>
                <w:szCs w:val="24"/>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rPr>
                <w:rFonts w:ascii="仿宋" w:hAnsi="仿宋" w:eastAsia="仿宋" w:cs="仿宋"/>
                <w:b/>
                <w:sz w:val="24"/>
                <w:szCs w:val="24"/>
              </w:rPr>
            </w:pPr>
            <w:r>
              <w:rPr>
                <w:rFonts w:hint="eastAsia" w:ascii="仿宋" w:hAnsi="仿宋" w:eastAsia="仿宋" w:cs="仿宋"/>
                <w:b/>
                <w:sz w:val="24"/>
                <w:szCs w:val="24"/>
              </w:rPr>
              <w:t>配置要求</w:t>
            </w:r>
          </w:p>
        </w:tc>
        <w:tc>
          <w:tcPr>
            <w:tcW w:w="6937" w:type="dxa"/>
            <w:vAlign w:val="center"/>
          </w:tcPr>
          <w:p>
            <w:pPr>
              <w:rPr>
                <w:rFonts w:ascii="仿宋" w:hAnsi="仿宋" w:eastAsia="仿宋" w:cs="仿宋"/>
                <w:sz w:val="24"/>
                <w:szCs w:val="24"/>
              </w:rPr>
            </w:pPr>
            <w:r>
              <w:rPr>
                <w:rFonts w:hint="eastAsia" w:ascii="仿宋" w:hAnsi="仿宋" w:eastAsia="仿宋" w:cs="仿宋"/>
                <w:sz w:val="24"/>
                <w:szCs w:val="24"/>
              </w:rPr>
              <w:t xml:space="preserve">本项目要求提供300个TCI终端用户授权和10个VDI运维授权。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rPr>
                <w:rFonts w:ascii="仿宋" w:hAnsi="仿宋" w:eastAsia="仿宋" w:cs="仿宋"/>
                <w:b/>
                <w:sz w:val="24"/>
                <w:szCs w:val="24"/>
              </w:rPr>
            </w:pPr>
            <w:r>
              <w:rPr>
                <w:rFonts w:hint="eastAsia" w:ascii="仿宋" w:hAnsi="仿宋" w:eastAsia="仿宋" w:cs="仿宋"/>
                <w:b/>
                <w:sz w:val="24"/>
                <w:szCs w:val="24"/>
              </w:rPr>
              <w:t>通用运维</w:t>
            </w:r>
          </w:p>
        </w:tc>
        <w:tc>
          <w:tcPr>
            <w:tcW w:w="6937" w:type="dxa"/>
            <w:vAlign w:val="center"/>
          </w:tcPr>
          <w:p>
            <w:pPr>
              <w:rPr>
                <w:rFonts w:ascii="仿宋" w:hAnsi="仿宋" w:eastAsia="仿宋" w:cs="仿宋"/>
                <w:sz w:val="24"/>
                <w:szCs w:val="24"/>
              </w:rPr>
            </w:pPr>
            <w:r>
              <w:rPr>
                <w:rFonts w:hint="eastAsia" w:ascii="仿宋" w:hAnsi="仿宋" w:eastAsia="仿宋" w:cs="仿宋"/>
                <w:sz w:val="24"/>
                <w:szCs w:val="24"/>
              </w:rPr>
              <w:t>1.采用BS软件架构，中文图形化管理页面</w:t>
            </w:r>
          </w:p>
          <w:p>
            <w:pPr>
              <w:rPr>
                <w:rFonts w:ascii="仿宋" w:hAnsi="仿宋" w:eastAsia="仿宋" w:cs="仿宋"/>
                <w:sz w:val="24"/>
                <w:szCs w:val="24"/>
              </w:rPr>
            </w:pPr>
            <w:r>
              <w:rPr>
                <w:rFonts w:hint="eastAsia" w:ascii="仿宋" w:hAnsi="仿宋" w:eastAsia="仿宋" w:cs="仿宋"/>
                <w:sz w:val="24"/>
                <w:szCs w:val="24"/>
              </w:rPr>
              <w:t>2.为了方便管理和使用，要求管理平台至少要包括镜像管理、用户管理、终端管理等关键功能模块</w:t>
            </w:r>
          </w:p>
          <w:p>
            <w:pPr>
              <w:rPr>
                <w:rFonts w:ascii="仿宋" w:hAnsi="仿宋" w:eastAsia="仿宋" w:cs="仿宋"/>
                <w:sz w:val="24"/>
                <w:szCs w:val="24"/>
              </w:rPr>
            </w:pPr>
            <w:r>
              <w:rPr>
                <w:rFonts w:hint="eastAsia" w:ascii="仿宋" w:hAnsi="仿宋" w:eastAsia="仿宋" w:cs="仿宋"/>
                <w:sz w:val="24"/>
                <w:szCs w:val="24"/>
              </w:rPr>
              <w:t>3.为了方便后期的扩展性，要求单台服务器即可支持对VDI、TCI等终端至少2个类型以上的统一纳管，要求在管理页面首页即可查看终端的使用情况；管理平台可直接查看服务器详细硬件信息，包括但不限于CPU/内存/硬盘/显卡/虚拟化特性等；</w:t>
            </w:r>
          </w:p>
          <w:p>
            <w:pPr>
              <w:rPr>
                <w:rFonts w:ascii="仿宋" w:hAnsi="仿宋" w:eastAsia="仿宋" w:cs="仿宋"/>
                <w:sz w:val="24"/>
                <w:szCs w:val="24"/>
              </w:rPr>
            </w:pPr>
            <w:r>
              <w:rPr>
                <w:rFonts w:hint="eastAsia" w:ascii="仿宋" w:hAnsi="仿宋" w:eastAsia="仿宋" w:cs="仿宋"/>
                <w:sz w:val="24"/>
                <w:szCs w:val="24"/>
              </w:rPr>
              <w:t>4.为了满足基本教学的使用需求，要求镜像模版可以使用多种类型的操作系统，至少包括：win7 、win 10等操作系统版本；</w:t>
            </w:r>
          </w:p>
          <w:p>
            <w:pPr>
              <w:rPr>
                <w:rFonts w:ascii="仿宋" w:hAnsi="仿宋" w:eastAsia="仿宋" w:cs="仿宋"/>
                <w:sz w:val="24"/>
                <w:szCs w:val="24"/>
              </w:rPr>
            </w:pPr>
            <w:r>
              <w:rPr>
                <w:rFonts w:hint="eastAsia" w:ascii="仿宋" w:hAnsi="仿宋" w:eastAsia="仿宋" w:cs="仿宋"/>
                <w:sz w:val="24"/>
                <w:szCs w:val="24"/>
              </w:rPr>
              <w:t>5.支持用户进行的创建、修改、查询、删除的操作</w:t>
            </w:r>
          </w:p>
          <w:p>
            <w:pPr>
              <w:rPr>
                <w:rFonts w:ascii="仿宋" w:hAnsi="仿宋" w:eastAsia="仿宋" w:cs="仿宋"/>
                <w:sz w:val="24"/>
                <w:szCs w:val="24"/>
              </w:rPr>
            </w:pPr>
            <w:r>
              <w:rPr>
                <w:rFonts w:hint="eastAsia" w:ascii="仿宋" w:hAnsi="仿宋" w:eastAsia="仿宋" w:cs="仿宋"/>
                <w:sz w:val="24"/>
                <w:szCs w:val="24"/>
              </w:rPr>
              <w:t>6.本项目要求服务器与终端、桌面云软件同一品牌，桌面云服务器出厂时必须预装各类桌面云软件（含服务器虚拟化、存储虚拟化等），不允许提供祼机设备。</w:t>
            </w:r>
          </w:p>
          <w:p>
            <w:pPr>
              <w:rPr>
                <w:rFonts w:ascii="仿宋" w:hAnsi="仿宋" w:eastAsia="仿宋" w:cs="仿宋"/>
                <w:sz w:val="24"/>
                <w:szCs w:val="24"/>
              </w:rPr>
            </w:pPr>
            <w:r>
              <w:rPr>
                <w:rFonts w:hint="eastAsia" w:ascii="仿宋" w:hAnsi="仿宋" w:eastAsia="仿宋" w:cs="仿宋"/>
                <w:sz w:val="24"/>
                <w:szCs w:val="24"/>
              </w:rPr>
              <w:t>7.要求服务器必须配备存储虚拟化软件模块，并不限制存储容量，提供低成本、高可靠的存储方案。</w:t>
            </w:r>
          </w:p>
          <w:p>
            <w:pPr>
              <w:rPr>
                <w:rFonts w:ascii="仿宋" w:hAnsi="仿宋" w:eastAsia="仿宋" w:cs="仿宋"/>
                <w:sz w:val="24"/>
                <w:szCs w:val="24"/>
              </w:rPr>
            </w:pPr>
            <w:r>
              <w:rPr>
                <w:rFonts w:hint="eastAsia" w:ascii="仿宋" w:hAnsi="仿宋" w:eastAsia="仿宋" w:cs="仿宋"/>
                <w:sz w:val="24"/>
                <w:szCs w:val="24"/>
              </w:rPr>
              <w:t>8.支持虚拟机集中备份与恢复，可按需选择多个虚拟机或全部虚拟机备份（包含VDI普通/模板虚拟机、TCI模板虚拟机）至外置服务器，支持设置备份策略，实现全自动化备份。</w:t>
            </w:r>
          </w:p>
          <w:p>
            <w:pPr>
              <w:rPr>
                <w:rFonts w:ascii="仿宋" w:hAnsi="仿宋" w:eastAsia="仿宋" w:cs="仿宋"/>
                <w:sz w:val="24"/>
                <w:szCs w:val="24"/>
              </w:rPr>
            </w:pPr>
            <w:r>
              <w:rPr>
                <w:rFonts w:hint="eastAsia" w:ascii="仿宋" w:hAnsi="仿宋" w:eastAsia="仿宋" w:cs="仿宋"/>
                <w:sz w:val="24"/>
                <w:szCs w:val="24"/>
              </w:rPr>
              <w:t>9.学生终端能够支持通过客户端登录VDI桌面，并支持多种身份验证。</w:t>
            </w:r>
          </w:p>
          <w:p>
            <w:pPr>
              <w:rPr>
                <w:rFonts w:ascii="仿宋" w:hAnsi="仿宋" w:eastAsia="仿宋" w:cs="仿宋"/>
                <w:sz w:val="24"/>
                <w:szCs w:val="24"/>
              </w:rPr>
            </w:pPr>
            <w:r>
              <w:rPr>
                <w:rFonts w:hint="eastAsia" w:ascii="仿宋" w:hAnsi="仿宋" w:eastAsia="仿宋" w:cs="仿宋"/>
                <w:sz w:val="24"/>
                <w:szCs w:val="24"/>
              </w:rPr>
              <w:t>10.考虑到用户的数据存储及数据共享需求，所投方案需自带云盘存储方案，通过分配个人盘保护用户个人数据存储需求及隐私保护需求，而共用盘允许所有人访问，实现数据共享需求。</w:t>
            </w:r>
          </w:p>
          <w:p>
            <w:pPr>
              <w:rPr>
                <w:rFonts w:ascii="仿宋" w:hAnsi="仿宋" w:eastAsia="仿宋" w:cs="仿宋"/>
                <w:sz w:val="24"/>
                <w:szCs w:val="24"/>
              </w:rPr>
            </w:pPr>
            <w:r>
              <w:rPr>
                <w:rFonts w:hint="eastAsia" w:ascii="仿宋" w:hAnsi="仿宋" w:eastAsia="仿宋" w:cs="仿宋"/>
                <w:sz w:val="24"/>
                <w:szCs w:val="24"/>
              </w:rPr>
              <w:t>11.支持发布专有桌面、还原桌面（包括池化桌面）、共享桌面、远程应用、TCI至少5种桌面资源，用户使用同一个账号可以接入多种VDI或TCI资源，满足不同场景的应用需求。</w:t>
            </w:r>
          </w:p>
          <w:p>
            <w:pPr>
              <w:rPr>
                <w:rFonts w:ascii="仿宋" w:hAnsi="仿宋" w:eastAsia="仿宋" w:cs="仿宋"/>
                <w:sz w:val="24"/>
                <w:szCs w:val="24"/>
              </w:rPr>
            </w:pPr>
            <w:r>
              <w:rPr>
                <w:rFonts w:hint="eastAsia" w:ascii="仿宋" w:hAnsi="仿宋" w:eastAsia="仿宋" w:cs="仿宋"/>
                <w:sz w:val="24"/>
                <w:szCs w:val="24"/>
              </w:rPr>
              <w:t>12.桌面云接入管理平台内置防火墙，包括设置过滤规则、NAT设置、访问监控、防DOS攻击。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rPr>
                <w:rFonts w:ascii="仿宋" w:hAnsi="仿宋" w:eastAsia="仿宋" w:cs="仿宋"/>
                <w:b/>
                <w:sz w:val="24"/>
                <w:szCs w:val="24"/>
              </w:rPr>
            </w:pPr>
            <w:r>
              <w:rPr>
                <w:rFonts w:hint="eastAsia" w:ascii="仿宋" w:hAnsi="仿宋" w:eastAsia="仿宋" w:cs="仿宋"/>
                <w:b/>
                <w:sz w:val="24"/>
                <w:szCs w:val="24"/>
              </w:rPr>
              <w:t>胖终端体验</w:t>
            </w:r>
          </w:p>
        </w:tc>
        <w:tc>
          <w:tcPr>
            <w:tcW w:w="6937" w:type="dxa"/>
            <w:vAlign w:val="center"/>
          </w:tcPr>
          <w:p>
            <w:pPr>
              <w:rPr>
                <w:rFonts w:ascii="仿宋" w:hAnsi="仿宋" w:eastAsia="仿宋" w:cs="仿宋"/>
                <w:sz w:val="24"/>
                <w:szCs w:val="24"/>
              </w:rPr>
            </w:pPr>
            <w:r>
              <w:rPr>
                <w:rFonts w:hint="eastAsia" w:ascii="仿宋" w:hAnsi="仿宋" w:eastAsia="仿宋" w:cs="仿宋"/>
                <w:sz w:val="24"/>
                <w:szCs w:val="24"/>
              </w:rPr>
              <w:t>1.支持网络和本地双启动方式；当网络中断时，终端可正常运行；</w:t>
            </w:r>
          </w:p>
          <w:p>
            <w:pPr>
              <w:rPr>
                <w:rFonts w:ascii="仿宋" w:hAnsi="仿宋" w:eastAsia="仿宋" w:cs="仿宋"/>
                <w:sz w:val="24"/>
                <w:szCs w:val="24"/>
              </w:rPr>
            </w:pPr>
            <w:r>
              <w:rPr>
                <w:rFonts w:hint="eastAsia" w:ascii="仿宋" w:hAnsi="仿宋" w:eastAsia="仿宋" w:cs="仿宋"/>
                <w:sz w:val="24"/>
                <w:szCs w:val="24"/>
              </w:rPr>
              <w:t>2.分发镜像给终端（镜像绑定终端），并支持管理员远程批量给终端安装镜像；支持镜像全量、增量更新；支持镜像对单个终端/批量终端更新</w:t>
            </w:r>
          </w:p>
          <w:p>
            <w:pPr>
              <w:rPr>
                <w:rFonts w:ascii="仿宋" w:hAnsi="仿宋" w:eastAsia="仿宋" w:cs="仿宋"/>
                <w:sz w:val="24"/>
                <w:szCs w:val="24"/>
              </w:rPr>
            </w:pPr>
            <w:r>
              <w:rPr>
                <w:rFonts w:hint="eastAsia" w:ascii="仿宋" w:hAnsi="仿宋" w:eastAsia="仿宋" w:cs="仿宋"/>
                <w:sz w:val="24"/>
                <w:szCs w:val="24"/>
              </w:rPr>
              <w:t>3.支持模板镜像控制台：启动模板镜像、镜像系统可视化展示、更新模板镜像等，支持镜像专有模式、还原模式，支持模板镜像分组管理</w:t>
            </w:r>
          </w:p>
          <w:p>
            <w:pPr>
              <w:rPr>
                <w:rFonts w:ascii="仿宋" w:hAnsi="仿宋" w:eastAsia="仿宋" w:cs="仿宋"/>
                <w:sz w:val="24"/>
                <w:szCs w:val="24"/>
              </w:rPr>
            </w:pPr>
            <w:r>
              <w:rPr>
                <w:rFonts w:hint="eastAsia" w:ascii="仿宋" w:hAnsi="仿宋" w:eastAsia="仿宋" w:cs="仿宋"/>
                <w:sz w:val="24"/>
                <w:szCs w:val="24"/>
              </w:rPr>
              <w:t>4.管理员可以通过终端登录后，将镜像文件更新后上传至服务器</w:t>
            </w:r>
          </w:p>
          <w:p>
            <w:pPr>
              <w:rPr>
                <w:rFonts w:ascii="仿宋" w:hAnsi="仿宋" w:eastAsia="仿宋" w:cs="仿宋"/>
                <w:sz w:val="24"/>
                <w:szCs w:val="24"/>
              </w:rPr>
            </w:pPr>
            <w:r>
              <w:rPr>
                <w:rFonts w:hint="eastAsia" w:ascii="仿宋" w:hAnsi="仿宋" w:eastAsia="仿宋" w:cs="仿宋"/>
                <w:sz w:val="24"/>
                <w:szCs w:val="24"/>
              </w:rPr>
              <w:t>5.支持用户登录，支持本地缓存用户离线登录，支持离线状态使用缓存镜像，免登录使用公共镜像等多种登录模式；</w:t>
            </w:r>
          </w:p>
          <w:p>
            <w:pPr>
              <w:rPr>
                <w:rFonts w:ascii="仿宋" w:hAnsi="仿宋" w:eastAsia="仿宋" w:cs="仿宋"/>
                <w:sz w:val="24"/>
                <w:szCs w:val="24"/>
              </w:rPr>
            </w:pPr>
            <w:r>
              <w:rPr>
                <w:rFonts w:hint="eastAsia" w:ascii="仿宋" w:hAnsi="仿宋" w:eastAsia="仿宋" w:cs="仿宋"/>
                <w:sz w:val="24"/>
                <w:szCs w:val="24"/>
              </w:rPr>
              <w:t>6.支持对客户机进行统一远程开机、关机、重启、修改终端信息等，信息内容包括不仅限于支持修改终端信息：终端名称。</w:t>
            </w:r>
          </w:p>
          <w:p>
            <w:pPr>
              <w:rPr>
                <w:rFonts w:ascii="仿宋" w:hAnsi="仿宋" w:eastAsia="仿宋" w:cs="仿宋"/>
                <w:sz w:val="24"/>
                <w:szCs w:val="24"/>
              </w:rPr>
            </w:pPr>
            <w:r>
              <w:rPr>
                <w:rFonts w:hint="eastAsia" w:ascii="仿宋" w:hAnsi="仿宋" w:eastAsia="仿宋" w:cs="仿宋"/>
                <w:sz w:val="24"/>
                <w:szCs w:val="24"/>
              </w:rPr>
              <w:t>7.支持集中管理，终端的系统安装，补丁升级，软件更新，环境设置，机器部署，故障恢复等，都由系统管理员通过后端管理平台完成，除非终端出现硬件故障。</w:t>
            </w:r>
          </w:p>
          <w:p>
            <w:pPr>
              <w:rPr>
                <w:rFonts w:ascii="仿宋" w:hAnsi="仿宋" w:eastAsia="仿宋" w:cs="仿宋"/>
                <w:sz w:val="24"/>
                <w:szCs w:val="24"/>
              </w:rPr>
            </w:pPr>
            <w:r>
              <w:rPr>
                <w:rFonts w:hint="eastAsia" w:ascii="仿宋" w:hAnsi="仿宋" w:eastAsia="仿宋" w:cs="仿宋"/>
                <w:sz w:val="24"/>
                <w:szCs w:val="24"/>
              </w:rPr>
              <w:t>8.云桌面系统支持终端独立运作，在服务器网络发生故障时保证桌面不会中断工作，确保教学活动的正常进行，即便关服务器，也能上课，服务器出现故障不影响终端正常使用。</w:t>
            </w:r>
          </w:p>
          <w:p>
            <w:pPr>
              <w:rPr>
                <w:rFonts w:ascii="仿宋" w:hAnsi="仿宋" w:eastAsia="仿宋" w:cs="仿宋"/>
                <w:sz w:val="24"/>
                <w:szCs w:val="24"/>
              </w:rPr>
            </w:pPr>
            <w:r>
              <w:rPr>
                <w:rFonts w:hint="eastAsia" w:ascii="仿宋" w:hAnsi="仿宋" w:eastAsia="仿宋" w:cs="仿宋"/>
                <w:sz w:val="24"/>
                <w:szCs w:val="24"/>
              </w:rPr>
              <w:t>9.支持自动还原，客户机只需要重启便可以恢复到初始的可靠状态；</w:t>
            </w:r>
          </w:p>
          <w:p>
            <w:pPr>
              <w:rPr>
                <w:rFonts w:ascii="仿宋" w:hAnsi="仿宋" w:eastAsia="仿宋" w:cs="仿宋"/>
                <w:sz w:val="24"/>
                <w:szCs w:val="24"/>
              </w:rPr>
            </w:pPr>
            <w:r>
              <w:rPr>
                <w:rFonts w:hint="eastAsia" w:ascii="仿宋" w:hAnsi="仿宋" w:eastAsia="仿宋" w:cs="仿宋"/>
                <w:sz w:val="24"/>
                <w:szCs w:val="24"/>
              </w:rPr>
              <w:t>10.支持自动更新，模板下发后，支持胖终端开机自动更新镜像。</w:t>
            </w:r>
          </w:p>
          <w:p>
            <w:pPr>
              <w:rPr>
                <w:rFonts w:ascii="仿宋" w:hAnsi="仿宋" w:eastAsia="仿宋" w:cs="仿宋"/>
                <w:sz w:val="24"/>
                <w:szCs w:val="24"/>
              </w:rPr>
            </w:pPr>
            <w:r>
              <w:rPr>
                <w:rFonts w:hint="eastAsia" w:ascii="仿宋" w:hAnsi="仿宋" w:eastAsia="仿宋" w:cs="仿宋"/>
                <w:sz w:val="24"/>
                <w:szCs w:val="24"/>
              </w:rPr>
              <w:t>11.支持胖终端注册到管理平台。</w:t>
            </w:r>
          </w:p>
          <w:p>
            <w:pPr>
              <w:rPr>
                <w:rFonts w:ascii="仿宋" w:hAnsi="仿宋" w:eastAsia="仿宋" w:cs="仿宋"/>
                <w:sz w:val="24"/>
                <w:szCs w:val="24"/>
              </w:rPr>
            </w:pPr>
            <w:r>
              <w:rPr>
                <w:rFonts w:hint="eastAsia" w:ascii="仿宋" w:hAnsi="仿宋" w:eastAsia="仿宋" w:cs="仿宋"/>
                <w:sz w:val="24"/>
                <w:szCs w:val="24"/>
              </w:rPr>
              <w:t>12. 支持2D设计类、多路视频监控、离线桌面（断线使用本地桌面和U盘）等场景</w:t>
            </w:r>
          </w:p>
          <w:p>
            <w:pPr>
              <w:rPr>
                <w:rFonts w:ascii="仿宋" w:hAnsi="仿宋" w:eastAsia="仿宋" w:cs="仿宋"/>
                <w:sz w:val="24"/>
                <w:szCs w:val="24"/>
              </w:rPr>
            </w:pPr>
            <w:r>
              <w:rPr>
                <w:rFonts w:hint="eastAsia" w:ascii="仿宋" w:hAnsi="仿宋" w:eastAsia="仿宋" w:cs="仿宋"/>
                <w:sz w:val="24"/>
                <w:szCs w:val="24"/>
              </w:rPr>
              <w:t>13.支持USB存储权限控制和允许使用USB打印机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rPr>
                <w:rFonts w:ascii="仿宋" w:hAnsi="仿宋" w:eastAsia="仿宋" w:cs="仿宋"/>
                <w:b/>
                <w:sz w:val="24"/>
                <w:szCs w:val="24"/>
              </w:rPr>
            </w:pPr>
            <w:r>
              <w:rPr>
                <w:rFonts w:hint="eastAsia" w:ascii="仿宋" w:hAnsi="仿宋" w:eastAsia="仿宋" w:cs="仿宋"/>
                <w:b/>
                <w:sz w:val="24"/>
                <w:szCs w:val="24"/>
              </w:rPr>
              <w:t>部署模式</w:t>
            </w:r>
          </w:p>
        </w:tc>
        <w:tc>
          <w:tcPr>
            <w:tcW w:w="6937" w:type="dxa"/>
            <w:vAlign w:val="center"/>
          </w:tcPr>
          <w:p>
            <w:pPr>
              <w:rPr>
                <w:rFonts w:ascii="仿宋" w:hAnsi="仿宋" w:eastAsia="仿宋" w:cs="仿宋"/>
                <w:sz w:val="24"/>
                <w:szCs w:val="24"/>
              </w:rPr>
            </w:pPr>
            <w:r>
              <w:rPr>
                <w:rFonts w:hint="eastAsia" w:ascii="仿宋" w:hAnsi="仿宋" w:eastAsia="仿宋" w:cs="仿宋"/>
                <w:sz w:val="24"/>
                <w:szCs w:val="24"/>
              </w:rPr>
              <w:t>1.为了简化部署，本项目VDI要求桌面云控制器所有组件完全集成化，不需要过多的安装调试步骤，后台导入一个镜像就可以完成部署，提升上线效率。</w:t>
            </w:r>
          </w:p>
          <w:p>
            <w:pPr>
              <w:rPr>
                <w:rFonts w:ascii="仿宋" w:hAnsi="仿宋" w:eastAsia="仿宋" w:cs="仿宋"/>
                <w:sz w:val="24"/>
                <w:szCs w:val="24"/>
              </w:rPr>
            </w:pPr>
            <w:r>
              <w:rPr>
                <w:rFonts w:hint="eastAsia" w:ascii="仿宋" w:hAnsi="仿宋" w:eastAsia="仿宋" w:cs="仿宋"/>
                <w:bCs/>
                <w:sz w:val="24"/>
                <w:szCs w:val="24"/>
              </w:rPr>
              <w:t>2.</w:t>
            </w:r>
            <w:r>
              <w:rPr>
                <w:rFonts w:hint="eastAsia" w:ascii="仿宋" w:hAnsi="仿宋" w:eastAsia="仿宋" w:cs="仿宋"/>
                <w:sz w:val="24"/>
                <w:szCs w:val="24"/>
              </w:rPr>
              <w:t>桌面云控制器自带高可用性技术方案，在不增加第三方负载均衡工具的情况下，支持集群（主主）模式，支持桌面云控制器宕机切换会话不中断。</w:t>
            </w:r>
          </w:p>
          <w:p>
            <w:pPr>
              <w:rPr>
                <w:rFonts w:ascii="仿宋" w:hAnsi="仿宋" w:eastAsia="仿宋" w:cs="仿宋"/>
                <w:sz w:val="24"/>
                <w:szCs w:val="24"/>
              </w:rPr>
            </w:pPr>
            <w:r>
              <w:rPr>
                <w:rFonts w:hint="eastAsia" w:ascii="仿宋" w:hAnsi="仿宋" w:eastAsia="仿宋" w:cs="仿宋"/>
                <w:sz w:val="24"/>
                <w:szCs w:val="24"/>
              </w:rPr>
              <w:t>3.支持分布式部署、集中管理模式，桌面云服务器部署在各个分支本地数据中心，总部通过一套集中管理平台实现对分支桌面云的统一管理，包括统一授权、统一升级、统一监控等，本项目要求免费提供集中管理平台所需软件。</w:t>
            </w:r>
          </w:p>
          <w:p>
            <w:pPr>
              <w:rPr>
                <w:rFonts w:ascii="仿宋" w:hAnsi="仿宋" w:eastAsia="仿宋" w:cs="仿宋"/>
                <w:sz w:val="24"/>
                <w:szCs w:val="24"/>
              </w:rPr>
            </w:pPr>
            <w:r>
              <w:rPr>
                <w:rFonts w:hint="eastAsia" w:ascii="仿宋" w:hAnsi="仿宋" w:eastAsia="仿宋" w:cs="仿宋"/>
                <w:sz w:val="24"/>
                <w:szCs w:val="24"/>
              </w:rPr>
              <w:t>4.桌面控制器内置DHCP功能，部署时无需额外搭建DHCP服务器，可实现终端和虚拟机IP的动态分配。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rPr>
                <w:rFonts w:ascii="仿宋" w:hAnsi="仿宋" w:eastAsia="仿宋" w:cs="仿宋"/>
                <w:b/>
                <w:sz w:val="24"/>
                <w:szCs w:val="24"/>
              </w:rPr>
            </w:pPr>
            <w:r>
              <w:rPr>
                <w:rFonts w:hint="eastAsia" w:ascii="仿宋" w:hAnsi="仿宋" w:eastAsia="仿宋" w:cs="仿宋"/>
                <w:b/>
                <w:sz w:val="24"/>
                <w:szCs w:val="24"/>
              </w:rPr>
              <w:t>用户体验</w:t>
            </w:r>
          </w:p>
        </w:tc>
        <w:tc>
          <w:tcPr>
            <w:tcW w:w="6937" w:type="dxa"/>
            <w:vAlign w:val="center"/>
          </w:tcPr>
          <w:p>
            <w:pPr>
              <w:rPr>
                <w:rFonts w:ascii="仿宋" w:hAnsi="仿宋" w:eastAsia="仿宋" w:cs="仿宋"/>
                <w:sz w:val="24"/>
                <w:szCs w:val="24"/>
              </w:rPr>
            </w:pPr>
            <w:r>
              <w:rPr>
                <w:rFonts w:hint="eastAsia" w:ascii="仿宋" w:hAnsi="仿宋" w:eastAsia="仿宋" w:cs="仿宋"/>
                <w:sz w:val="24"/>
                <w:szCs w:val="24"/>
              </w:rPr>
              <w:t>1.支持PC、笔记本（含Windows操作系统和MAC笔记本）、云终端（含ARM和X86）、iPad、iPhone、Android移动终端等设备接入访问虚拟桌面。</w:t>
            </w:r>
          </w:p>
          <w:p>
            <w:pPr>
              <w:rPr>
                <w:rFonts w:ascii="仿宋" w:hAnsi="仿宋" w:eastAsia="仿宋" w:cs="仿宋"/>
                <w:sz w:val="24"/>
                <w:szCs w:val="24"/>
              </w:rPr>
            </w:pPr>
            <w:r>
              <w:rPr>
                <w:rFonts w:hint="eastAsia" w:ascii="仿宋" w:hAnsi="仿宋" w:eastAsia="仿宋" w:cs="仿宋"/>
                <w:sz w:val="24"/>
                <w:szCs w:val="24"/>
              </w:rPr>
              <w:t>2.支持Windows XP/7/10、iOS、MAC OS、Android、Linux等客户端操作系统。</w:t>
            </w:r>
          </w:p>
          <w:p>
            <w:pPr>
              <w:rPr>
                <w:rFonts w:ascii="仿宋" w:hAnsi="仿宋" w:eastAsia="仿宋" w:cs="仿宋"/>
                <w:sz w:val="24"/>
                <w:szCs w:val="24"/>
              </w:rPr>
            </w:pPr>
            <w:r>
              <w:rPr>
                <w:rFonts w:hint="eastAsia" w:ascii="仿宋" w:hAnsi="仿宋" w:eastAsia="仿宋" w:cs="仿宋"/>
                <w:sz w:val="24"/>
                <w:szCs w:val="24"/>
              </w:rPr>
              <w:t>支持Windows XP/7/10、Windows Server，支持两种以上的Linux虚拟桌面操作系统，其中要包含国产Linux操作系统。</w:t>
            </w:r>
          </w:p>
          <w:p>
            <w:pPr>
              <w:rPr>
                <w:rFonts w:ascii="仿宋" w:hAnsi="仿宋" w:eastAsia="仿宋" w:cs="仿宋"/>
                <w:sz w:val="24"/>
                <w:szCs w:val="24"/>
              </w:rPr>
            </w:pPr>
            <w:r>
              <w:rPr>
                <w:rFonts w:hint="eastAsia" w:ascii="仿宋" w:hAnsi="仿宋" w:eastAsia="仿宋" w:cs="仿宋"/>
                <w:sz w:val="24"/>
                <w:szCs w:val="24"/>
              </w:rPr>
              <w:t>3.支持Windows 10优化工具，关闭和禁用不需要的服务、启动项和视觉特效，让桌面运行更流畅。</w:t>
            </w:r>
          </w:p>
          <w:p>
            <w:pPr>
              <w:rPr>
                <w:rFonts w:ascii="仿宋" w:hAnsi="仿宋" w:eastAsia="仿宋" w:cs="仿宋"/>
                <w:sz w:val="24"/>
                <w:szCs w:val="24"/>
              </w:rPr>
            </w:pPr>
            <w:r>
              <w:rPr>
                <w:rFonts w:hint="eastAsia" w:ascii="仿宋" w:hAnsi="仿宋" w:eastAsia="仿宋" w:cs="仿宋"/>
                <w:sz w:val="24"/>
                <w:szCs w:val="24"/>
              </w:rPr>
              <w:t>4.支持池化桌面，该模式下虚拟机不固定关联给用户，当用户需要时从桌面资源池中随机获取一个闲置虚拟机，退出后自动归还（即还原到“未关联用户状态”），其他用户仍然可以使用，支持池模式用户注销后系统自动关闭虚拟机以释放资源。</w:t>
            </w:r>
          </w:p>
          <w:p>
            <w:pPr>
              <w:rPr>
                <w:rFonts w:ascii="仿宋" w:hAnsi="仿宋" w:eastAsia="仿宋" w:cs="仿宋"/>
                <w:sz w:val="24"/>
                <w:szCs w:val="24"/>
              </w:rPr>
            </w:pPr>
            <w:r>
              <w:rPr>
                <w:rFonts w:hint="eastAsia" w:ascii="仿宋" w:hAnsi="仿宋" w:eastAsia="仿宋" w:cs="仿宋"/>
                <w:sz w:val="24"/>
                <w:szCs w:val="24"/>
              </w:rPr>
              <w:t>5.PC（或笔记本）接入虚拟桌面支持通过导航条或快捷键切换为窗口化模式，用户可随意改变窗口大小且分辨率会自动适应。</w:t>
            </w:r>
          </w:p>
          <w:p>
            <w:pPr>
              <w:rPr>
                <w:rFonts w:ascii="仿宋" w:hAnsi="仿宋" w:eastAsia="仿宋" w:cs="仿宋"/>
                <w:sz w:val="24"/>
                <w:szCs w:val="24"/>
              </w:rPr>
            </w:pPr>
            <w:r>
              <w:rPr>
                <w:rFonts w:hint="eastAsia" w:ascii="仿宋" w:hAnsi="仿宋" w:eastAsia="仿宋" w:cs="仿宋"/>
                <w:sz w:val="24"/>
                <w:szCs w:val="24"/>
              </w:rPr>
              <w:t>6.客户端连接虚拟桌面无需依赖虚拟机IP，具体表现为禁用虚机网卡或者随意更改IP，桌面会话不会中断，用户可以正常办公和播放视频，避免因误操作而导致业务中断。</w:t>
            </w:r>
          </w:p>
          <w:p>
            <w:pPr>
              <w:rPr>
                <w:rFonts w:ascii="仿宋" w:hAnsi="仿宋" w:eastAsia="仿宋" w:cs="仿宋"/>
                <w:sz w:val="24"/>
                <w:szCs w:val="24"/>
              </w:rPr>
            </w:pPr>
            <w:r>
              <w:rPr>
                <w:rFonts w:hint="eastAsia" w:ascii="仿宋" w:hAnsi="仿宋" w:eastAsia="仿宋" w:cs="仿宋"/>
                <w:bCs/>
                <w:sz w:val="24"/>
                <w:szCs w:val="24"/>
              </w:rPr>
              <w:t>7.</w:t>
            </w:r>
            <w:r>
              <w:rPr>
                <w:rFonts w:hint="eastAsia" w:ascii="仿宋" w:hAnsi="仿宋" w:eastAsia="仿宋" w:cs="仿宋"/>
                <w:sz w:val="24"/>
                <w:szCs w:val="24"/>
              </w:rPr>
              <w:t>为了保证在广域网或者网络条件较差的场景接入虚拟桌面的体验，要求支持配置压缩质量、帧率等，降低流量、提升体验。</w:t>
            </w:r>
          </w:p>
          <w:p>
            <w:pPr>
              <w:rPr>
                <w:rFonts w:ascii="仿宋" w:hAnsi="仿宋" w:eastAsia="仿宋" w:cs="仿宋"/>
                <w:sz w:val="24"/>
                <w:szCs w:val="24"/>
              </w:rPr>
            </w:pPr>
            <w:r>
              <w:rPr>
                <w:rFonts w:hint="eastAsia" w:ascii="仿宋" w:hAnsi="仿宋" w:eastAsia="仿宋" w:cs="仿宋"/>
                <w:sz w:val="24"/>
                <w:szCs w:val="24"/>
              </w:rPr>
              <w:t>8.支持设置终端流量，支持设置USB设备、磁盘映射和剪切板的上下行带宽，以避免带宽被抢占。</w:t>
            </w:r>
          </w:p>
          <w:p>
            <w:pPr>
              <w:rPr>
                <w:rFonts w:ascii="仿宋" w:hAnsi="仿宋" w:eastAsia="仿宋" w:cs="仿宋"/>
                <w:sz w:val="24"/>
                <w:szCs w:val="24"/>
              </w:rPr>
            </w:pPr>
            <w:r>
              <w:rPr>
                <w:rFonts w:hint="eastAsia" w:ascii="仿宋" w:hAnsi="仿宋" w:eastAsia="仿宋" w:cs="仿宋"/>
                <w:sz w:val="24"/>
                <w:szCs w:val="24"/>
              </w:rPr>
              <w:t>9.支持云桌面导航条显示网络状态，支持导航条显示当前终端（瘦终端、PC客户端）与桌面云控制台之间的网络状态，网络状态会以不同的信号格数显示，用户可以实时查看网络状态和时延，当网络状态不佳时在后台进行日志记录，10.方便管理员进行网络状态查询和维护。</w:t>
            </w:r>
          </w:p>
          <w:p>
            <w:pPr>
              <w:rPr>
                <w:rFonts w:ascii="仿宋" w:hAnsi="仿宋" w:eastAsia="仿宋" w:cs="仿宋"/>
                <w:sz w:val="24"/>
                <w:szCs w:val="24"/>
              </w:rPr>
            </w:pPr>
            <w:r>
              <w:rPr>
                <w:rFonts w:hint="eastAsia" w:ascii="仿宋" w:hAnsi="仿宋" w:eastAsia="仿宋" w:cs="仿宋"/>
                <w:sz w:val="24"/>
                <w:szCs w:val="24"/>
              </w:rPr>
              <w:t>支持远程协助功能，管理员在桌面云控制台中可以直接向需要协助的用户发起远程协助，用户桌面无需安装任何辅助软件。</w:t>
            </w:r>
          </w:p>
          <w:p>
            <w:pPr>
              <w:rPr>
                <w:rFonts w:ascii="仿宋" w:hAnsi="仿宋" w:eastAsia="仿宋" w:cs="仿宋"/>
                <w:sz w:val="24"/>
                <w:szCs w:val="24"/>
              </w:rPr>
            </w:pPr>
            <w:r>
              <w:rPr>
                <w:rFonts w:hint="eastAsia" w:ascii="仿宋" w:hAnsi="仿宋" w:eastAsia="仿宋" w:cs="仿宋"/>
                <w:bCs/>
                <w:sz w:val="24"/>
                <w:szCs w:val="24"/>
              </w:rPr>
              <w:t>11.</w:t>
            </w:r>
            <w:r>
              <w:rPr>
                <w:rFonts w:hint="eastAsia" w:ascii="仿宋" w:hAnsi="仿宋" w:eastAsia="仿宋" w:cs="仿宋"/>
                <w:sz w:val="24"/>
                <w:szCs w:val="24"/>
              </w:rPr>
              <w:t>支持自助快照恢复，当用户自己误操作导致云桌面卡慢、蓝屏、死机或者中病毒的时候，用户通过导航条按钮，可以自助进行系统盘快照还原操作，支持安卓瘦终端、PC客户端。</w:t>
            </w:r>
          </w:p>
          <w:p>
            <w:pPr>
              <w:rPr>
                <w:rFonts w:ascii="仿宋" w:hAnsi="仿宋" w:eastAsia="仿宋" w:cs="仿宋"/>
                <w:sz w:val="24"/>
                <w:szCs w:val="24"/>
              </w:rPr>
            </w:pPr>
            <w:r>
              <w:rPr>
                <w:rFonts w:hint="eastAsia" w:ascii="仿宋" w:hAnsi="仿宋" w:eastAsia="仿宋" w:cs="仿宋"/>
                <w:sz w:val="24"/>
                <w:szCs w:val="24"/>
              </w:rPr>
              <w:t>12,。支持VMwareworkstation嵌套虚拟化，即在桌面中还能运行VMwareworkstation。</w:t>
            </w:r>
          </w:p>
          <w:p>
            <w:pPr>
              <w:rPr>
                <w:rFonts w:ascii="仿宋" w:hAnsi="仿宋" w:eastAsia="仿宋" w:cs="仿宋"/>
                <w:sz w:val="24"/>
                <w:szCs w:val="24"/>
              </w:rPr>
            </w:pPr>
            <w:r>
              <w:rPr>
                <w:rFonts w:hint="eastAsia" w:ascii="仿宋" w:hAnsi="仿宋" w:eastAsia="仿宋" w:cs="仿宋"/>
                <w:sz w:val="24"/>
                <w:szCs w:val="24"/>
              </w:rPr>
              <w:t>13.PC（或笔记本）接入虚拟桌面支持双屏，并且支持在导航栏切换双屏和单屏。PC（或笔记本）客户端支持同时打开多个虚拟桌面。</w:t>
            </w:r>
          </w:p>
          <w:p>
            <w:pPr>
              <w:rPr>
                <w:rFonts w:ascii="仿宋" w:hAnsi="仿宋" w:eastAsia="仿宋" w:cs="仿宋"/>
                <w:sz w:val="24"/>
                <w:szCs w:val="24"/>
              </w:rPr>
            </w:pPr>
            <w:r>
              <w:rPr>
                <w:rFonts w:hint="eastAsia" w:ascii="仿宋" w:hAnsi="仿宋" w:eastAsia="仿宋" w:cs="仿宋"/>
                <w:sz w:val="24"/>
                <w:szCs w:val="24"/>
              </w:rPr>
              <w:t>14.支持在导航栏上查看和管理所有接入到桌面的外设，可以查看外设的接入位置(本地桌面或者虚拟桌面)，并支持修改接入位置。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rPr>
                <w:rFonts w:ascii="仿宋" w:hAnsi="仿宋" w:eastAsia="仿宋" w:cs="仿宋"/>
                <w:b/>
                <w:sz w:val="24"/>
                <w:szCs w:val="24"/>
              </w:rPr>
            </w:pPr>
            <w:r>
              <w:rPr>
                <w:rFonts w:hint="eastAsia" w:ascii="仿宋" w:hAnsi="仿宋" w:eastAsia="仿宋" w:cs="仿宋"/>
                <w:b/>
                <w:sz w:val="24"/>
                <w:szCs w:val="24"/>
              </w:rPr>
              <w:t>运维功能</w:t>
            </w:r>
          </w:p>
        </w:tc>
        <w:tc>
          <w:tcPr>
            <w:tcW w:w="6937" w:type="dxa"/>
            <w:vAlign w:val="center"/>
          </w:tcPr>
          <w:p>
            <w:pPr>
              <w:rPr>
                <w:rFonts w:ascii="仿宋" w:hAnsi="仿宋" w:eastAsia="仿宋" w:cs="仿宋"/>
                <w:sz w:val="24"/>
                <w:szCs w:val="24"/>
              </w:rPr>
            </w:pPr>
            <w:r>
              <w:rPr>
                <w:rFonts w:hint="eastAsia" w:ascii="仿宋" w:hAnsi="仿宋" w:eastAsia="仿宋" w:cs="仿宋"/>
                <w:sz w:val="24"/>
                <w:szCs w:val="24"/>
              </w:rPr>
              <w:t>1.支持在原磁盘上扩容或添加新的磁盘，扩大磁盘容量。</w:t>
            </w:r>
          </w:p>
          <w:p>
            <w:pPr>
              <w:rPr>
                <w:rFonts w:ascii="仿宋" w:hAnsi="仿宋" w:eastAsia="仿宋" w:cs="仿宋"/>
                <w:sz w:val="24"/>
                <w:szCs w:val="24"/>
              </w:rPr>
            </w:pPr>
            <w:r>
              <w:rPr>
                <w:rFonts w:hint="eastAsia" w:ascii="仿宋" w:hAnsi="仿宋" w:eastAsia="仿宋" w:cs="仿宋"/>
                <w:sz w:val="24"/>
                <w:szCs w:val="24"/>
              </w:rPr>
              <w:t>支持模板升级，可以统一安装所需要升级的软件/补丁，一键更新到对应的虚拟机，满足标准化场景的软件和补丁更新需求。</w:t>
            </w:r>
          </w:p>
          <w:p>
            <w:pPr>
              <w:numPr>
                <w:ilvl w:val="0"/>
                <w:numId w:val="17"/>
              </w:numPr>
              <w:rPr>
                <w:rFonts w:ascii="仿宋" w:hAnsi="仿宋" w:eastAsia="仿宋" w:cs="仿宋"/>
                <w:sz w:val="24"/>
                <w:szCs w:val="24"/>
              </w:rPr>
            </w:pPr>
            <w:r>
              <w:rPr>
                <w:rFonts w:hint="eastAsia" w:ascii="仿宋" w:hAnsi="仿宋" w:eastAsia="仿宋" w:cs="仿宋"/>
                <w:sz w:val="24"/>
                <w:szCs w:val="24"/>
              </w:rPr>
              <w:t>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办公文件的分发。</w:t>
            </w:r>
          </w:p>
          <w:p>
            <w:pPr>
              <w:numPr>
                <w:ilvl w:val="0"/>
                <w:numId w:val="17"/>
              </w:numPr>
              <w:rPr>
                <w:rFonts w:ascii="仿宋" w:hAnsi="仿宋" w:eastAsia="仿宋" w:cs="仿宋"/>
                <w:sz w:val="24"/>
                <w:szCs w:val="24"/>
              </w:rPr>
            </w:pPr>
            <w:r>
              <w:rPr>
                <w:rFonts w:hint="eastAsia" w:ascii="仿宋" w:hAnsi="仿宋" w:eastAsia="仿宋" w:cs="仿宋"/>
                <w:sz w:val="24"/>
                <w:szCs w:val="24"/>
              </w:rPr>
              <w:t>支持软件商城，可以将对应软件进行管理并发布给特定的用户（组）或虚拟机，用户虚拟机安装桌面助手后，可以根据需求安装软件商城中已经发布的应用软件。</w:t>
            </w:r>
          </w:p>
          <w:p>
            <w:pPr>
              <w:rPr>
                <w:rFonts w:ascii="仿宋" w:hAnsi="仿宋" w:eastAsia="仿宋" w:cs="仿宋"/>
                <w:sz w:val="24"/>
                <w:szCs w:val="24"/>
              </w:rPr>
            </w:pPr>
            <w:r>
              <w:rPr>
                <w:rFonts w:hint="eastAsia" w:ascii="仿宋" w:hAnsi="仿宋" w:eastAsia="仿宋" w:cs="仿宋"/>
                <w:sz w:val="24"/>
                <w:szCs w:val="24"/>
              </w:rPr>
              <w:t>4.所投产品需支持模板升级，可以统一安装所需要升级的软件/补丁，一键更新到指定的虚拟机，满足标准化场景的软件和补丁更新需求，并不影响非c盘目录下个人数据。并可以设置虚拟机下次重启更新至模版状态，不影响当下使用。</w:t>
            </w:r>
          </w:p>
          <w:p>
            <w:pPr>
              <w:rPr>
                <w:rFonts w:ascii="仿宋" w:hAnsi="仿宋" w:eastAsia="仿宋" w:cs="仿宋"/>
                <w:sz w:val="24"/>
                <w:szCs w:val="24"/>
              </w:rPr>
            </w:pPr>
            <w:r>
              <w:rPr>
                <w:rFonts w:hint="eastAsia" w:ascii="仿宋" w:hAnsi="仿宋" w:eastAsia="仿宋" w:cs="仿宋"/>
                <w:sz w:val="24"/>
                <w:szCs w:val="24"/>
              </w:rPr>
              <w:t>支持批量完成如下配置：创建用户、删除用户、禁止/踢除用户、关联虚拟机、导入导出用户、用户分组。</w:t>
            </w:r>
          </w:p>
          <w:p>
            <w:pPr>
              <w:rPr>
                <w:rFonts w:ascii="仿宋" w:hAnsi="仿宋" w:eastAsia="仿宋" w:cs="仿宋"/>
                <w:sz w:val="24"/>
                <w:szCs w:val="24"/>
              </w:rPr>
            </w:pPr>
            <w:r>
              <w:rPr>
                <w:rFonts w:hint="eastAsia" w:ascii="仿宋" w:hAnsi="仿宋" w:eastAsia="仿宋" w:cs="仿宋"/>
                <w:sz w:val="24"/>
                <w:szCs w:val="24"/>
              </w:rPr>
              <w:t>5.支持删除用户时，可选择是否删除关联的虚拟机，如果不删除，虚拟机处于闲置状态，可重新关联给其他用户。</w:t>
            </w:r>
          </w:p>
          <w:p>
            <w:pPr>
              <w:rPr>
                <w:rFonts w:ascii="仿宋" w:hAnsi="仿宋" w:eastAsia="仿宋" w:cs="仿宋"/>
                <w:sz w:val="24"/>
                <w:szCs w:val="24"/>
              </w:rPr>
            </w:pPr>
            <w:r>
              <w:rPr>
                <w:rFonts w:hint="eastAsia" w:ascii="仿宋" w:hAnsi="仿宋" w:eastAsia="仿宋" w:cs="仿宋"/>
                <w:sz w:val="24"/>
                <w:szCs w:val="24"/>
              </w:rPr>
              <w:t>6.支持与上网行为管理系统联动认证，用户成功登录VDI后，上网行为管理自动同步用户认证信息，后台记录用户ID, 后续上网无需再次认证登录。</w:t>
            </w:r>
          </w:p>
          <w:p>
            <w:pPr>
              <w:rPr>
                <w:rFonts w:ascii="仿宋" w:hAnsi="仿宋" w:eastAsia="仿宋" w:cs="仿宋"/>
                <w:sz w:val="24"/>
                <w:szCs w:val="24"/>
              </w:rPr>
            </w:pPr>
            <w:r>
              <w:rPr>
                <w:rFonts w:hint="eastAsia" w:ascii="仿宋" w:hAnsi="仿宋" w:eastAsia="仿宋" w:cs="仿宋"/>
                <w:sz w:val="24"/>
                <w:szCs w:val="24"/>
              </w:rPr>
              <w:t>7.支持虚拟机自由分组、支持修改计算机名称、支持根据虚拟机名称、关联用户、用户描述、IP、MAC、所属资源、所属平台等信息搜索虚拟机。</w:t>
            </w:r>
          </w:p>
          <w:p>
            <w:pPr>
              <w:rPr>
                <w:rFonts w:ascii="仿宋" w:hAnsi="仿宋" w:eastAsia="仿宋" w:cs="仿宋"/>
                <w:sz w:val="24"/>
                <w:szCs w:val="24"/>
              </w:rPr>
            </w:pPr>
            <w:r>
              <w:rPr>
                <w:rFonts w:hint="eastAsia" w:ascii="仿宋" w:hAnsi="仿宋" w:eastAsia="仿宋" w:cs="仿宋"/>
                <w:sz w:val="24"/>
                <w:szCs w:val="24"/>
              </w:rPr>
              <w:t>8.支持批量删除虚拟机、批量设置虚拟机IP地址、批量关联/解关联虚拟机用户。支持开机状态下编辑虚拟机配置，重启生效。</w:t>
            </w:r>
          </w:p>
          <w:p>
            <w:pPr>
              <w:tabs>
                <w:tab w:val="left" w:pos="4680"/>
              </w:tabs>
              <w:rPr>
                <w:rFonts w:ascii="仿宋" w:hAnsi="仿宋" w:eastAsia="仿宋" w:cs="仿宋"/>
                <w:sz w:val="24"/>
                <w:szCs w:val="24"/>
              </w:rPr>
            </w:pPr>
            <w:r>
              <w:rPr>
                <w:rFonts w:hint="eastAsia" w:ascii="仿宋" w:hAnsi="仿宋" w:eastAsia="仿宋" w:cs="仿宋"/>
                <w:sz w:val="24"/>
                <w:szCs w:val="24"/>
              </w:rPr>
              <w:t>9.支持设置虚拟机开关机计划，一方面可避免并发开机IO风暴问题，另一方面可释放服务器资源。</w:t>
            </w:r>
          </w:p>
          <w:p>
            <w:pPr>
              <w:tabs>
                <w:tab w:val="left" w:pos="4680"/>
              </w:tabs>
              <w:rPr>
                <w:rFonts w:ascii="仿宋" w:hAnsi="仿宋" w:eastAsia="仿宋" w:cs="仿宋"/>
                <w:sz w:val="24"/>
                <w:szCs w:val="24"/>
              </w:rPr>
            </w:pPr>
            <w:r>
              <w:rPr>
                <w:rFonts w:hint="eastAsia" w:ascii="仿宋" w:hAnsi="仿宋" w:eastAsia="仿宋" w:cs="仿宋"/>
                <w:bCs/>
                <w:sz w:val="24"/>
                <w:szCs w:val="24"/>
              </w:rPr>
              <w:t>10.</w:t>
            </w:r>
            <w:r>
              <w:rPr>
                <w:rFonts w:hint="eastAsia" w:ascii="仿宋" w:hAnsi="仿宋" w:eastAsia="仿宋" w:cs="仿宋"/>
                <w:sz w:val="24"/>
                <w:szCs w:val="24"/>
              </w:rPr>
              <w:t>为了提高打印机配置及维护效率，所投产品需支持通过打印机配置上传、复用等功能，解决打印机快速部署的问题，减少部署工作量。并且在打印机出现问题可以一键替换打印机配置、或清空配置快速添加，提高打印机故障恢复效率</w:t>
            </w:r>
          </w:p>
          <w:p>
            <w:pPr>
              <w:rPr>
                <w:rFonts w:ascii="仿宋" w:hAnsi="仿宋" w:eastAsia="仿宋" w:cs="仿宋"/>
                <w:sz w:val="24"/>
                <w:szCs w:val="24"/>
              </w:rPr>
            </w:pPr>
            <w:r>
              <w:rPr>
                <w:rFonts w:hint="eastAsia" w:ascii="仿宋" w:hAnsi="仿宋" w:eastAsia="仿宋" w:cs="仿宋"/>
                <w:sz w:val="24"/>
                <w:szCs w:val="24"/>
              </w:rPr>
              <w:t>11.支持外置数据中心报表功能，能够查询一段时间的并发用户会话、用户使用时长、服务器负载情况、存储利用率、存储性能情况等。支持报表导出。</w:t>
            </w:r>
          </w:p>
          <w:p>
            <w:pPr>
              <w:rPr>
                <w:rFonts w:ascii="仿宋" w:hAnsi="仿宋" w:eastAsia="仿宋" w:cs="仿宋"/>
                <w:sz w:val="24"/>
                <w:szCs w:val="24"/>
              </w:rPr>
            </w:pPr>
            <w:r>
              <w:rPr>
                <w:rFonts w:hint="eastAsia" w:ascii="仿宋" w:hAnsi="仿宋" w:eastAsia="仿宋" w:cs="仿宋"/>
                <w:sz w:val="24"/>
                <w:szCs w:val="24"/>
              </w:rPr>
              <w:t>12.支持升级前和升级后的健康检查，确保升级不出问题。</w:t>
            </w:r>
          </w:p>
          <w:p>
            <w:pPr>
              <w:rPr>
                <w:rFonts w:ascii="仿宋" w:hAnsi="仿宋" w:eastAsia="仿宋" w:cs="仿宋"/>
                <w:sz w:val="24"/>
                <w:szCs w:val="24"/>
              </w:rPr>
            </w:pPr>
            <w:r>
              <w:rPr>
                <w:rFonts w:hint="eastAsia" w:ascii="仿宋" w:hAnsi="仿宋" w:eastAsia="仿宋" w:cs="仿宋"/>
                <w:sz w:val="24"/>
                <w:szCs w:val="24"/>
              </w:rPr>
              <w:t>支持设置主题，管理员可以在主题商城中下载主题，并将主题应用到包括瘦终端（ARM、X86）、PC客户端。</w:t>
            </w:r>
          </w:p>
          <w:p>
            <w:pPr>
              <w:rPr>
                <w:rFonts w:ascii="仿宋" w:hAnsi="仿宋" w:eastAsia="仿宋" w:cs="仿宋"/>
                <w:sz w:val="24"/>
                <w:szCs w:val="24"/>
              </w:rPr>
            </w:pPr>
            <w:r>
              <w:rPr>
                <w:rFonts w:hint="eastAsia" w:ascii="仿宋" w:hAnsi="仿宋" w:eastAsia="仿宋" w:cs="仿宋"/>
                <w:sz w:val="24"/>
                <w:szCs w:val="24"/>
              </w:rPr>
              <w:t>13.支持短信和邮件告警，在管理平台可以设置邮件服务器和短信服务器。</w:t>
            </w:r>
          </w:p>
          <w:p>
            <w:pPr>
              <w:rPr>
                <w:rFonts w:ascii="仿宋" w:hAnsi="仿宋" w:eastAsia="仿宋" w:cs="仿宋"/>
                <w:sz w:val="24"/>
                <w:szCs w:val="24"/>
              </w:rPr>
            </w:pPr>
            <w:r>
              <w:rPr>
                <w:rFonts w:hint="eastAsia" w:ascii="仿宋" w:hAnsi="仿宋" w:eastAsia="仿宋" w:cs="仿宋"/>
                <w:sz w:val="24"/>
                <w:szCs w:val="24"/>
              </w:rPr>
              <w:t>14.支持管理平台监控和统计用户流量和并发用户趋势，以方便管理员及时调整网络带宽。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vAlign w:val="center"/>
          </w:tcPr>
          <w:p>
            <w:pPr>
              <w:rPr>
                <w:rFonts w:ascii="仿宋" w:hAnsi="仿宋" w:eastAsia="仿宋" w:cs="仿宋"/>
                <w:b/>
                <w:sz w:val="24"/>
                <w:szCs w:val="24"/>
              </w:rPr>
            </w:pPr>
            <w:r>
              <w:rPr>
                <w:rFonts w:hint="eastAsia" w:ascii="仿宋" w:hAnsi="仿宋" w:eastAsia="仿宋" w:cs="仿宋"/>
                <w:b/>
                <w:sz w:val="24"/>
                <w:szCs w:val="24"/>
              </w:rPr>
              <w:t>安全管理</w:t>
            </w:r>
          </w:p>
        </w:tc>
        <w:tc>
          <w:tcPr>
            <w:tcW w:w="6937" w:type="dxa"/>
            <w:vAlign w:val="center"/>
          </w:tcPr>
          <w:p>
            <w:pPr>
              <w:rPr>
                <w:rFonts w:ascii="仿宋" w:hAnsi="仿宋" w:eastAsia="仿宋" w:cs="仿宋"/>
                <w:sz w:val="24"/>
                <w:szCs w:val="24"/>
              </w:rPr>
            </w:pPr>
            <w:r>
              <w:rPr>
                <w:rFonts w:hint="eastAsia" w:ascii="仿宋" w:hAnsi="仿宋" w:eastAsia="仿宋" w:cs="仿宋"/>
                <w:sz w:val="24"/>
                <w:szCs w:val="24"/>
              </w:rPr>
              <w:t>1.支持客户端准入检测，可根据用户接入的终端类型、操作系统版本、接入IP和时间、软件安装情况等条件设置接入访问策略，如客户端不满足安全检测要求则不允许接入。</w:t>
            </w:r>
          </w:p>
          <w:p>
            <w:pPr>
              <w:jc w:val="left"/>
              <w:rPr>
                <w:rFonts w:ascii="仿宋" w:hAnsi="仿宋" w:eastAsia="仿宋" w:cs="仿宋"/>
                <w:sz w:val="24"/>
                <w:szCs w:val="24"/>
              </w:rPr>
            </w:pPr>
            <w:r>
              <w:rPr>
                <w:rFonts w:hint="eastAsia" w:ascii="仿宋" w:hAnsi="仿宋" w:eastAsia="仿宋" w:cs="仿宋"/>
                <w:sz w:val="24"/>
                <w:szCs w:val="24"/>
              </w:rPr>
              <w:t>2.支持USB黑白名单技术，能够精准识别每一款不同类型的外设（包括高拍仪、摄像头、USB光驱、认证key等），并设置放通或者限制策略，提高管控粒度和安全性。</w:t>
            </w:r>
          </w:p>
          <w:p>
            <w:pPr>
              <w:jc w:val="left"/>
              <w:rPr>
                <w:rFonts w:ascii="仿宋" w:hAnsi="仿宋" w:eastAsia="仿宋" w:cs="仿宋"/>
                <w:sz w:val="24"/>
                <w:szCs w:val="24"/>
              </w:rPr>
            </w:pPr>
            <w:r>
              <w:rPr>
                <w:rFonts w:hint="eastAsia" w:ascii="仿宋" w:hAnsi="仿宋" w:eastAsia="仿宋" w:cs="仿宋"/>
                <w:sz w:val="24"/>
                <w:szCs w:val="24"/>
              </w:rPr>
              <w:t>3.支持多种认证方式随需组合，包括本地账号密码、usb-key认证、短信认证、硬件特征绑定、动态口令、ldap认证、raduis认证、AD域认证、瘦终端客户机认证、802.1x等多种方式，满足不同级别用户的安全接入需求。</w:t>
            </w:r>
          </w:p>
          <w:p>
            <w:pPr>
              <w:jc w:val="left"/>
              <w:rPr>
                <w:rFonts w:ascii="仿宋" w:hAnsi="仿宋" w:eastAsia="仿宋" w:cs="仿宋"/>
                <w:sz w:val="24"/>
                <w:szCs w:val="24"/>
              </w:rPr>
            </w:pPr>
            <w:r>
              <w:rPr>
                <w:rFonts w:hint="eastAsia" w:ascii="仿宋" w:hAnsi="仿宋" w:eastAsia="仿宋" w:cs="仿宋"/>
                <w:sz w:val="24"/>
                <w:szCs w:val="24"/>
              </w:rPr>
              <w:t>4.支持AD域离线认证，在AD域服务器故障离线后，用户依然可以用AD账号认证登录桌面云。</w:t>
            </w:r>
          </w:p>
          <w:p>
            <w:pPr>
              <w:jc w:val="left"/>
              <w:rPr>
                <w:rFonts w:ascii="仿宋" w:hAnsi="仿宋" w:eastAsia="仿宋" w:cs="仿宋"/>
                <w:sz w:val="24"/>
                <w:szCs w:val="24"/>
              </w:rPr>
            </w:pPr>
            <w:r>
              <w:rPr>
                <w:rFonts w:hint="eastAsia" w:ascii="仿宋" w:hAnsi="仿宋" w:eastAsia="仿宋" w:cs="仿宋"/>
                <w:sz w:val="24"/>
                <w:szCs w:val="24"/>
              </w:rPr>
              <w:t>5.支持设置首次登录强制修改密码、定时修改密码、图形校验码和软键盘等密码安全策略，以保障认证密码安全性，避免越权访问行为。</w:t>
            </w:r>
          </w:p>
          <w:p>
            <w:pPr>
              <w:rPr>
                <w:rFonts w:ascii="仿宋" w:hAnsi="仿宋" w:eastAsia="仿宋" w:cs="仿宋"/>
                <w:sz w:val="24"/>
                <w:szCs w:val="24"/>
              </w:rPr>
            </w:pPr>
            <w:r>
              <w:rPr>
                <w:rFonts w:hint="eastAsia" w:ascii="仿宋" w:hAnsi="仿宋" w:eastAsia="仿宋" w:cs="仿宋"/>
                <w:bCs/>
                <w:sz w:val="24"/>
                <w:szCs w:val="24"/>
              </w:rPr>
              <w:t>6.</w:t>
            </w:r>
            <w:r>
              <w:rPr>
                <w:rFonts w:hint="eastAsia" w:ascii="仿宋" w:hAnsi="仿宋" w:eastAsia="仿宋" w:cs="仿宋"/>
                <w:sz w:val="24"/>
                <w:szCs w:val="24"/>
              </w:rPr>
              <w:t>支持虚拟门户，不同用户通过不同地址接入虚拟桌面，适用于互联网访问场景，可以指定特定账号在外网访问桌面云，而其他用户只能在内网访问。</w:t>
            </w:r>
          </w:p>
          <w:p>
            <w:pPr>
              <w:jc w:val="left"/>
              <w:rPr>
                <w:rFonts w:ascii="仿宋" w:hAnsi="仿宋" w:eastAsia="仿宋" w:cs="仿宋"/>
                <w:sz w:val="24"/>
                <w:szCs w:val="24"/>
              </w:rPr>
            </w:pPr>
            <w:r>
              <w:rPr>
                <w:rFonts w:hint="eastAsia" w:ascii="仿宋" w:hAnsi="仿宋" w:eastAsia="仿宋" w:cs="仿宋"/>
                <w:sz w:val="24"/>
                <w:szCs w:val="24"/>
              </w:rPr>
              <w:t>7.支持U盘、PC本地桌面到虚拟桌面这2种情况的双向拷贝管控，可控制U盘的只读和读写权限，可控制本地桌面和虚拟桌面双向拷贝、单向拷贝。</w:t>
            </w:r>
          </w:p>
          <w:p>
            <w:pPr>
              <w:rPr>
                <w:rFonts w:ascii="仿宋" w:hAnsi="仿宋" w:eastAsia="仿宋" w:cs="仿宋"/>
                <w:sz w:val="24"/>
                <w:szCs w:val="24"/>
              </w:rPr>
            </w:pPr>
            <w:r>
              <w:rPr>
                <w:rFonts w:hint="eastAsia" w:ascii="仿宋" w:hAnsi="仿宋" w:eastAsia="仿宋" w:cs="仿宋"/>
                <w:sz w:val="24"/>
                <w:szCs w:val="24"/>
              </w:rPr>
              <w:t>8.支持个人盘加密技术，对云桌面个人数据进行加密保存，保障个人隐私安全。</w:t>
            </w:r>
          </w:p>
          <w:p>
            <w:pPr>
              <w:jc w:val="left"/>
              <w:rPr>
                <w:rFonts w:ascii="仿宋" w:hAnsi="仿宋" w:eastAsia="仿宋" w:cs="仿宋"/>
                <w:sz w:val="24"/>
                <w:szCs w:val="24"/>
              </w:rPr>
            </w:pPr>
            <w:r>
              <w:rPr>
                <w:rFonts w:hint="eastAsia" w:ascii="仿宋" w:hAnsi="仿宋" w:eastAsia="仿宋" w:cs="仿宋"/>
                <w:sz w:val="24"/>
                <w:szCs w:val="24"/>
              </w:rPr>
              <w:t>支持虚拟机快照技术，当数据误删或系统故障时可实现回滚，快照只保存增量数据，节省存储空间。</w:t>
            </w:r>
          </w:p>
          <w:p>
            <w:pPr>
              <w:rPr>
                <w:rFonts w:ascii="仿宋" w:hAnsi="仿宋" w:eastAsia="仿宋" w:cs="仿宋"/>
                <w:sz w:val="24"/>
                <w:szCs w:val="24"/>
              </w:rPr>
            </w:pPr>
            <w:r>
              <w:rPr>
                <w:rFonts w:hint="eastAsia" w:ascii="仿宋" w:hAnsi="仿宋" w:eastAsia="仿宋" w:cs="仿宋"/>
                <w:sz w:val="24"/>
                <w:szCs w:val="24"/>
              </w:rPr>
              <w:t>9.支持虚拟机回收站功能，避免误操作导致虚拟机数据丢失，当虚拟机删除后，会自动进入回收站，支持恢复到原位置，可设置回收站自动清理时长。</w:t>
            </w:r>
          </w:p>
          <w:p>
            <w:pPr>
              <w:jc w:val="left"/>
              <w:rPr>
                <w:rFonts w:ascii="仿宋" w:hAnsi="仿宋" w:eastAsia="仿宋" w:cs="仿宋"/>
                <w:sz w:val="24"/>
                <w:szCs w:val="24"/>
              </w:rPr>
            </w:pPr>
            <w:r>
              <w:rPr>
                <w:rFonts w:hint="eastAsia" w:ascii="仿宋" w:hAnsi="仿宋" w:eastAsia="仿宋" w:cs="仿宋"/>
                <w:sz w:val="24"/>
                <w:szCs w:val="24"/>
              </w:rPr>
              <w:t>10.为解决虚拟机中毒问题，要求云桌面控制器内置防火墙，包括设置过滤规则、NAT设置、访问监控、防DOS攻击、QOS上传下载规则等，且支持基于虚拟机、IP、用户配置ACL访问控制策略，实现对中毒的虚拟机病毒进行一键隔离。</w:t>
            </w:r>
          </w:p>
          <w:p>
            <w:pPr>
              <w:jc w:val="left"/>
              <w:rPr>
                <w:rFonts w:ascii="仿宋" w:hAnsi="仿宋" w:eastAsia="仿宋" w:cs="仿宋"/>
                <w:sz w:val="24"/>
                <w:szCs w:val="24"/>
              </w:rPr>
            </w:pPr>
            <w:r>
              <w:rPr>
                <w:rFonts w:hint="eastAsia" w:ascii="仿宋" w:hAnsi="仿宋" w:eastAsia="仿宋" w:cs="仿宋"/>
                <w:sz w:val="24"/>
                <w:szCs w:val="24"/>
              </w:rPr>
              <w:t>11．兼容国内外多款虚拟化防病毒软件，防止虚拟机中毒。</w:t>
            </w:r>
          </w:p>
          <w:p>
            <w:pPr>
              <w:jc w:val="left"/>
              <w:rPr>
                <w:rFonts w:ascii="仿宋" w:hAnsi="仿宋" w:eastAsia="仿宋" w:cs="仿宋"/>
                <w:sz w:val="24"/>
                <w:szCs w:val="24"/>
              </w:rPr>
            </w:pPr>
            <w:r>
              <w:rPr>
                <w:rFonts w:hint="eastAsia" w:ascii="仿宋" w:hAnsi="仿宋" w:eastAsia="仿宋" w:cs="仿宋"/>
                <w:sz w:val="24"/>
                <w:szCs w:val="24"/>
              </w:rPr>
              <w:t>12.支持PC防截屏，在PC利旧场景下，支持设置PC客户端桌面不能窗口化，且无法截屏。</w:t>
            </w:r>
          </w:p>
          <w:p>
            <w:pPr>
              <w:rPr>
                <w:rFonts w:ascii="仿宋" w:hAnsi="仿宋" w:eastAsia="仿宋" w:cs="仿宋"/>
                <w:sz w:val="24"/>
                <w:szCs w:val="24"/>
              </w:rPr>
            </w:pPr>
            <w:r>
              <w:rPr>
                <w:rFonts w:hint="eastAsia" w:ascii="仿宋" w:hAnsi="仿宋" w:eastAsia="仿宋" w:cs="仿宋"/>
                <w:sz w:val="24"/>
                <w:szCs w:val="24"/>
              </w:rPr>
              <w:t>13.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p>
          <w:p>
            <w:pPr>
              <w:rPr>
                <w:rFonts w:ascii="仿宋" w:hAnsi="仿宋" w:eastAsia="仿宋" w:cs="仿宋"/>
                <w:sz w:val="24"/>
                <w:szCs w:val="24"/>
              </w:rPr>
            </w:pPr>
            <w:r>
              <w:rPr>
                <w:rFonts w:hint="eastAsia" w:ascii="仿宋" w:hAnsi="仿宋" w:eastAsia="仿宋" w:cs="仿宋"/>
                <w:bCs/>
                <w:sz w:val="24"/>
                <w:szCs w:val="24"/>
              </w:rPr>
              <w:t>14.</w:t>
            </w:r>
            <w:r>
              <w:rPr>
                <w:rFonts w:hint="eastAsia" w:ascii="仿宋" w:hAnsi="仿宋" w:eastAsia="仿宋" w:cs="仿宋"/>
                <w:sz w:val="24"/>
                <w:szCs w:val="24"/>
              </w:rPr>
              <w:t>支持临时权限，管理员为部分用户临时在某个时间段内放通usb和pc剪切板等权限，并在到期后自动回收该权限，保证数据安全。</w:t>
            </w:r>
          </w:p>
          <w:p>
            <w:pPr>
              <w:rPr>
                <w:rFonts w:ascii="仿宋" w:hAnsi="仿宋" w:eastAsia="仿宋" w:cs="仿宋"/>
                <w:sz w:val="24"/>
                <w:szCs w:val="24"/>
              </w:rPr>
            </w:pPr>
            <w:r>
              <w:rPr>
                <w:rFonts w:hint="eastAsia" w:ascii="仿宋" w:hAnsi="仿宋" w:eastAsia="仿宋" w:cs="仿宋"/>
                <w:sz w:val="24"/>
                <w:szCs w:val="24"/>
              </w:rPr>
              <w:t>15.支持根据需求可将策略关联给用户的某个特定的虚拟机。</w:t>
            </w:r>
          </w:p>
          <w:p>
            <w:pPr>
              <w:rPr>
                <w:rFonts w:ascii="仿宋" w:hAnsi="仿宋" w:eastAsia="仿宋" w:cs="仿宋"/>
                <w:sz w:val="24"/>
                <w:szCs w:val="24"/>
              </w:rPr>
            </w:pPr>
            <w:r>
              <w:rPr>
                <w:rFonts w:hint="eastAsia" w:ascii="仿宋" w:hAnsi="仿宋" w:eastAsia="仿宋" w:cs="仿宋"/>
                <w:sz w:val="24"/>
                <w:szCs w:val="24"/>
              </w:rPr>
              <w:t>16.支持根据特定的使用场景批量进行策略设置，场景可基于IP范围、终端类型等。</w:t>
            </w:r>
          </w:p>
        </w:tc>
      </w:tr>
    </w:tbl>
    <w:p>
      <w:pPr>
        <w:rPr>
          <w:rFonts w:ascii="仿宋" w:hAnsi="仿宋" w:eastAsia="仿宋" w:cs="仿宋"/>
          <w:sz w:val="24"/>
          <w:szCs w:val="24"/>
        </w:rPr>
      </w:pPr>
    </w:p>
    <w:p>
      <w:pPr>
        <w:rPr>
          <w:rFonts w:ascii="仿宋" w:hAnsi="仿宋" w:eastAsia="仿宋" w:cs="仿宋"/>
          <w:sz w:val="24"/>
          <w:szCs w:val="24"/>
        </w:rPr>
      </w:pPr>
    </w:p>
    <w:p>
      <w:pPr>
        <w:pStyle w:val="4"/>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桌面云终端</w:t>
      </w:r>
    </w:p>
    <w:tbl>
      <w:tblPr>
        <w:tblStyle w:val="64"/>
        <w:tblW w:w="82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jc w:val="center"/>
              <w:rPr>
                <w:rFonts w:ascii="仿宋" w:hAnsi="仿宋" w:eastAsia="仿宋" w:cs="仿宋"/>
                <w:b/>
                <w:sz w:val="24"/>
                <w:szCs w:val="24"/>
              </w:rPr>
            </w:pPr>
            <w:r>
              <w:rPr>
                <w:rFonts w:hint="eastAsia" w:ascii="仿宋" w:hAnsi="仿宋" w:eastAsia="仿宋" w:cs="仿宋"/>
                <w:b/>
                <w:sz w:val="24"/>
                <w:szCs w:val="24"/>
              </w:rPr>
              <w:t>指标项</w:t>
            </w:r>
          </w:p>
        </w:tc>
        <w:tc>
          <w:tcPr>
            <w:tcW w:w="6937" w:type="dxa"/>
          </w:tcPr>
          <w:p>
            <w:pPr>
              <w:jc w:val="center"/>
              <w:rPr>
                <w:rFonts w:ascii="仿宋" w:hAnsi="仿宋" w:eastAsia="仿宋" w:cs="仿宋"/>
                <w:b/>
                <w:sz w:val="24"/>
                <w:szCs w:val="24"/>
              </w:rPr>
            </w:pPr>
            <w:r>
              <w:rPr>
                <w:rFonts w:hint="eastAsia" w:ascii="仿宋" w:hAnsi="仿宋" w:eastAsia="仿宋" w:cs="仿宋"/>
                <w:b/>
                <w:sz w:val="24"/>
                <w:szCs w:val="24"/>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ascii="仿宋" w:hAnsi="仿宋" w:eastAsia="仿宋" w:cs="仿宋"/>
                <w:b/>
                <w:sz w:val="24"/>
                <w:szCs w:val="24"/>
              </w:rPr>
            </w:pPr>
            <w:r>
              <w:rPr>
                <w:rFonts w:hint="eastAsia" w:ascii="仿宋" w:hAnsi="仿宋" w:eastAsia="仿宋" w:cs="仿宋"/>
                <w:b/>
                <w:sz w:val="24"/>
                <w:szCs w:val="24"/>
              </w:rPr>
              <w:t>硬件规格</w:t>
            </w:r>
          </w:p>
        </w:tc>
        <w:tc>
          <w:tcPr>
            <w:tcW w:w="6937" w:type="dxa"/>
          </w:tcPr>
          <w:p>
            <w:pPr>
              <w:rPr>
                <w:rFonts w:ascii="仿宋" w:hAnsi="仿宋" w:eastAsia="仿宋" w:cs="仿宋"/>
                <w:sz w:val="24"/>
                <w:szCs w:val="24"/>
              </w:rPr>
            </w:pPr>
            <w:r>
              <w:rPr>
                <w:rFonts w:hint="eastAsia" w:ascii="仿宋" w:hAnsi="仿宋" w:eastAsia="仿宋" w:cs="仿宋"/>
                <w:sz w:val="24"/>
                <w:szCs w:val="24"/>
              </w:rPr>
              <w:t>本项目要求配备300台云桌面胖终端，与桌面云软件、服务器同一品牌。</w:t>
            </w:r>
          </w:p>
          <w:p>
            <w:pPr>
              <w:rPr>
                <w:rFonts w:ascii="仿宋" w:hAnsi="仿宋" w:eastAsia="仿宋" w:cs="仿宋"/>
                <w:sz w:val="24"/>
                <w:szCs w:val="24"/>
              </w:rPr>
            </w:pPr>
            <w:r>
              <w:rPr>
                <w:rFonts w:hint="eastAsia" w:ascii="仿宋" w:hAnsi="仿宋" w:eastAsia="仿宋" w:cs="仿宋"/>
                <w:sz w:val="24"/>
                <w:szCs w:val="24"/>
              </w:rPr>
              <w:t>单台胖终端要求：CPU型号≥I5-10400 2.9GHz，内存≥8GB，硬盘容量≥M.2 256GB，接口≥1千兆电口，接口类型≥1*VGA+1*HDMI，USB≥4*USB2.0+4*USB3.0。</w:t>
            </w:r>
          </w:p>
          <w:p>
            <w:pPr>
              <w:rPr>
                <w:rFonts w:ascii="仿宋" w:hAnsi="仿宋" w:eastAsia="仿宋" w:cs="仿宋"/>
                <w:sz w:val="24"/>
                <w:szCs w:val="24"/>
              </w:rPr>
            </w:pPr>
            <w:r>
              <w:rPr>
                <w:rFonts w:hint="eastAsia" w:ascii="仿宋" w:hAnsi="仿宋" w:eastAsia="仿宋" w:cs="仿宋"/>
                <w:sz w:val="24"/>
                <w:szCs w:val="24"/>
              </w:rPr>
              <w:t>提供不少于5年的产品质保和软件升级服务。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8" w:type="dxa"/>
          </w:tcPr>
          <w:p>
            <w:pPr>
              <w:rPr>
                <w:rFonts w:ascii="仿宋" w:hAnsi="仿宋" w:eastAsia="仿宋" w:cs="仿宋"/>
                <w:b/>
                <w:sz w:val="24"/>
                <w:szCs w:val="24"/>
              </w:rPr>
            </w:pPr>
            <w:r>
              <w:rPr>
                <w:rFonts w:hint="eastAsia" w:ascii="仿宋" w:hAnsi="仿宋" w:eastAsia="仿宋" w:cs="仿宋"/>
                <w:b/>
                <w:sz w:val="24"/>
                <w:szCs w:val="24"/>
              </w:rPr>
              <w:t>用户体验</w:t>
            </w:r>
          </w:p>
        </w:tc>
        <w:tc>
          <w:tcPr>
            <w:tcW w:w="6937" w:type="dxa"/>
          </w:tcPr>
          <w:p>
            <w:pPr>
              <w:jc w:val="left"/>
              <w:rPr>
                <w:rFonts w:ascii="仿宋" w:hAnsi="仿宋" w:eastAsia="仿宋" w:cs="仿宋"/>
                <w:sz w:val="24"/>
                <w:szCs w:val="24"/>
              </w:rPr>
            </w:pPr>
            <w:r>
              <w:rPr>
                <w:rFonts w:hint="eastAsia" w:ascii="仿宋" w:hAnsi="仿宋" w:eastAsia="仿宋" w:cs="仿宋"/>
                <w:sz w:val="24"/>
                <w:szCs w:val="24"/>
              </w:rPr>
              <w:t>支持联动关机，用户可以跟使用PC一样，打开操作系统“开始”菜单、点击“关机”按钮，云终端和操作系统将会一体化关闭，没有多余的操作步骤。</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（八）</w:t>
      </w:r>
      <w:r>
        <w:rPr>
          <w:rFonts w:hint="eastAsia" w:ascii="黑体" w:hAnsi="黑体" w:cs="黑体"/>
          <w:szCs w:val="32"/>
        </w:rPr>
        <w:t>急诊管理系统功能参数</w:t>
      </w:r>
    </w:p>
    <w:tbl>
      <w:tblPr>
        <w:tblStyle w:val="63"/>
        <w:tblpPr w:leftFromText="180" w:rightFromText="180" w:vertAnchor="text" w:horzAnchor="page" w:tblpX="1507" w:tblpY="761"/>
        <w:tblOverlap w:val="never"/>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104"/>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shd w:val="clear" w:color="auto" w:fill="auto"/>
            <w:vAlign w:val="center"/>
          </w:tcPr>
          <w:p>
            <w:pPr>
              <w:pStyle w:val="626"/>
              <w:rPr>
                <w:rFonts w:ascii="仿宋" w:hAnsi="仿宋" w:eastAsia="仿宋" w:cs="仿宋"/>
                <w:b/>
                <w:bCs w:val="0"/>
                <w:sz w:val="22"/>
                <w:szCs w:val="32"/>
              </w:rPr>
            </w:pPr>
            <w:r>
              <w:rPr>
                <w:rFonts w:hint="eastAsia" w:ascii="仿宋" w:hAnsi="仿宋" w:eastAsia="仿宋" w:cs="仿宋"/>
                <w:b/>
                <w:sz w:val="22"/>
                <w:szCs w:val="32"/>
              </w:rPr>
              <w:t>系统</w:t>
            </w:r>
          </w:p>
        </w:tc>
        <w:tc>
          <w:tcPr>
            <w:tcW w:w="0" w:type="auto"/>
            <w:shd w:val="clear" w:color="auto" w:fill="auto"/>
            <w:vAlign w:val="center"/>
          </w:tcPr>
          <w:p>
            <w:pPr>
              <w:pStyle w:val="626"/>
              <w:rPr>
                <w:rFonts w:ascii="仿宋" w:hAnsi="仿宋" w:eastAsia="仿宋" w:cs="仿宋"/>
                <w:b/>
                <w:bCs w:val="0"/>
                <w:sz w:val="22"/>
                <w:szCs w:val="32"/>
              </w:rPr>
            </w:pPr>
            <w:r>
              <w:rPr>
                <w:rFonts w:hint="eastAsia" w:ascii="仿宋" w:hAnsi="仿宋" w:eastAsia="仿宋" w:cs="仿宋"/>
                <w:b/>
                <w:sz w:val="22"/>
                <w:szCs w:val="32"/>
              </w:rPr>
              <w:t>模块</w:t>
            </w:r>
          </w:p>
        </w:tc>
        <w:tc>
          <w:tcPr>
            <w:tcW w:w="7540" w:type="dxa"/>
            <w:shd w:val="clear" w:color="auto" w:fill="auto"/>
            <w:vAlign w:val="center"/>
          </w:tcPr>
          <w:p>
            <w:pPr>
              <w:pStyle w:val="626"/>
              <w:rPr>
                <w:rFonts w:ascii="仿宋" w:hAnsi="仿宋" w:eastAsia="仿宋" w:cs="仿宋"/>
                <w:sz w:val="22"/>
                <w:szCs w:val="32"/>
              </w:rPr>
            </w:pPr>
            <w:r>
              <w:rPr>
                <w:rFonts w:hint="eastAsia" w:ascii="仿宋" w:hAnsi="仿宋" w:eastAsia="仿宋" w:cs="仿宋"/>
                <w:b/>
                <w:sz w:val="22"/>
                <w:szCs w:val="3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restart"/>
            <w:shd w:val="clear" w:color="auto" w:fill="auto"/>
            <w:vAlign w:val="center"/>
          </w:tcPr>
          <w:p>
            <w:pPr>
              <w:pStyle w:val="626"/>
              <w:rPr>
                <w:rFonts w:ascii="仿宋" w:hAnsi="仿宋" w:eastAsia="仿宋" w:cs="仿宋"/>
                <w:sz w:val="22"/>
                <w:szCs w:val="32"/>
              </w:rPr>
            </w:pPr>
            <w:r>
              <w:rPr>
                <w:rFonts w:hint="eastAsia" w:ascii="仿宋" w:hAnsi="仿宋" w:eastAsia="仿宋" w:cs="仿宋"/>
                <w:sz w:val="22"/>
                <w:szCs w:val="32"/>
              </w:rPr>
              <w:t>急诊预检分诊系统</w:t>
            </w:r>
          </w:p>
        </w:tc>
        <w:tc>
          <w:tcPr>
            <w:tcW w:w="0" w:type="auto"/>
            <w:shd w:val="clear" w:color="auto" w:fill="auto"/>
            <w:vAlign w:val="center"/>
          </w:tcPr>
          <w:p>
            <w:pPr>
              <w:pStyle w:val="626"/>
              <w:rPr>
                <w:rFonts w:ascii="仿宋" w:hAnsi="仿宋" w:eastAsia="仿宋" w:cs="仿宋"/>
                <w:sz w:val="22"/>
                <w:szCs w:val="32"/>
              </w:rPr>
            </w:pPr>
            <w:r>
              <w:rPr>
                <w:rFonts w:hint="eastAsia" w:ascii="仿宋" w:hAnsi="仿宋" w:eastAsia="仿宋" w:cs="仿宋"/>
                <w:sz w:val="22"/>
                <w:szCs w:val="32"/>
              </w:rPr>
              <w:t>急诊基础管理系统</w:t>
            </w:r>
          </w:p>
        </w:tc>
        <w:tc>
          <w:tcPr>
            <w:tcW w:w="7540" w:type="dxa"/>
            <w:shd w:val="clear" w:color="auto" w:fill="auto"/>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用户登录、用户管理、角色管理，功能菜单管理、用户权限管理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急诊床位管理：留抢，留观床位维护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疾病库管理：疾病基本信息维护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处置方案管理：护理各类处理方案维护和管理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初步印象管理：入院初步印象维护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健康教育管理：对患者常用的宣教内容管理和维护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数据字典配置：系统业务字典管理和维护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支持临床症状知识库维护以及相应分诊标准维护。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急诊预检分诊系统</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支持急诊三区四级根据分诊症状及生命自动分区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预检分诊登记：自动分级、分配科室挂号、分诊信息打印、生命体征打印；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二次分诊功能：支持在院患者二次分诊，并保证患者病历文书，护理文书连续。</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支持人体系统相关的临床症状知识库，根据临床症状自动执行急诊分级标准，可根据症状危急程度进行自动分级分区，症状包括：神经系统、呼吸系统、心血管系统、眼科、耳鼻喉科、口腔科等；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分诊患者列表：查看患者详情、转归修改；</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候诊超时提醒：分级患者接诊超时提醒;</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发热门诊登记：发热病人，传染病患者登记管理；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群伤事件登记：群伤事件人员管理；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留抢患者登记：留观、留抢患者登记包含分配留观、留抢床位；</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留抢观床位一览：卡片式管理留观、留抢床位、不同颜色区分不同分级患者，直观看到床位使用情况和患者严重程度；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留抢患者查询：查看患者详情、转归修改；</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支持群伤事件群体人员快速建档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急诊护理管理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可通过扫码患者腕带查看患者基本信息、生命体征信息、检验检查报告等；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支持在PDA上查看患者医嘱、执行患者医嘱，显示药物频率，滴速；</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支持扫描输液贴二维码、手腕带二维码，一键快速执行医嘱；</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支持高危药品高亮警示，高危药品支持双护士核对；</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支持在PDA上对护理文书进行查看填写</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留抢患者登记：留观、留抢患者登记、包含分配留观、留抢床位；</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患者详情：查看患者本次诊疗过程的数据、包含基本信息、生命体征、护理内容等；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留观登记修改：修改患者预检分诊登记的基本信息，生命体征，分诊信息；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床位调配：支持护士给留抢、留观患者拖动方式进行床位调配，一键床位挪空：患者出留观，留抢室之后，自动释放床位功能；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腕带打印：打印患者手腕带，包括二维码标识，患者基本信息，床位；</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护理管理：包含入院评估单、病情记录护理单、危急值评估单、输血评估、输血评估单、系统评估单、评分管理（Braden评分、ADL评分、坠床跌倒评分、痛疼评分、GCS评分、镇痛评分），包括手术患者，转运，科室交接单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支持内科入院评估单，外科入院评估单，留观室支持留观单记录。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病情护理单：病情记录单支持患者生命体征，护理措施，药物，出量数据记录，以及导入检查，检验结果，医嘱信息，输血记录，药物医嘱，历史病历信息。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健康宣教：记录对患者提供的宣教内容记录；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留观患者管理：支持对留观患者进行留观记录单填写</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留抢患者查询：查看患者详情、转归修改；</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体温单查看：查看护士连续测量的体温、心率、脉搏、血压，以各种折线图形展示，并打印；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毒麻药登记：毒麻药使用情况登记管理；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科间转运交接单：科室之间转运交接单管理；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急诊交接班管理：支持急诊抢救室，留观室医护交接班管理，包括患者基本信息，患者情况，护理评估，护理建议，并支持另存为模板功能；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可对接院内输血系统，获取输血记录，一键导入病情护理记录单中</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导管记录：可实现对抢救室内患者的导管插管、拔管进行记录，并统计导管数据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restart"/>
            <w:vAlign w:val="center"/>
          </w:tcPr>
          <w:p>
            <w:pPr>
              <w:pStyle w:val="626"/>
              <w:rPr>
                <w:rFonts w:ascii="仿宋" w:hAnsi="仿宋" w:eastAsia="仿宋" w:cs="仿宋"/>
                <w:sz w:val="22"/>
                <w:szCs w:val="32"/>
              </w:rPr>
            </w:pPr>
            <w:r>
              <w:rPr>
                <w:rFonts w:hint="eastAsia" w:ascii="仿宋" w:hAnsi="仿宋" w:eastAsia="仿宋" w:cs="仿宋"/>
                <w:sz w:val="22"/>
                <w:szCs w:val="32"/>
              </w:rPr>
              <w:t>急救工作站</w:t>
            </w: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急救平台功能维护</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三大中心数据指标维护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三大中心数据字典维护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动态表单维护管理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三大中心上报表单模板维护，可对上报模板进行动态配置，与国家数据中心模板保持一致。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物联网数据采集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手环数据采集：通过按手环上的自定义诊疗按钮，获取对应急救点时间数据，写入急救患者数据</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基站数据采集：通过基站感应手环采集相应时间数据和定位数据补充急救患者表单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患者通过手环定位和时间采集系统，基本功能包括定位引擎，3D地图引擎，实时位置查询、历史轨迹及电子围栏。一套系统可同时满足卒中、胸痛、创伤等三大急救中心的流程。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账户角色管理要求</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角色可配置前端功能的仅可见和可见并可操作两个设置，即配置了仅可见的前端功能，用户进入后仅可查看，不可修改等操作，配置了可见并可操作的前端功能，用户进入后可查看并可以操作修改里面的数据</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针对不同的角色，可灵活设定角色所能看到的及能操作的内容</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根据不同的角色，分配不同的操作模块，以及通知消息。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院内第三方系统数据对接</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HIS：对接患者基本信息，出院信息，医嘱等。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心电系统；对接心电博报告</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PACS系统：对接放射相关检查结果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LIS系统:  对接检验指标结果。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手环近场感应功能，实现智能终端与患者手环近场感应；</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从钉钉中获得单位组织架构信息，实现手机钉钉端业务操作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实现PC端、钉钉业务流程操作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阿里云语音对接：实现紧急通知和预警，通过自动拨打值班电话，医生电话进行通知，提醒。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restart"/>
            <w:vAlign w:val="center"/>
          </w:tcPr>
          <w:p>
            <w:pPr>
              <w:pStyle w:val="626"/>
              <w:rPr>
                <w:rFonts w:ascii="仿宋" w:hAnsi="仿宋" w:eastAsia="仿宋" w:cs="仿宋"/>
                <w:sz w:val="22"/>
                <w:szCs w:val="32"/>
              </w:rPr>
            </w:pPr>
            <w:r>
              <w:rPr>
                <w:rFonts w:hint="eastAsia" w:ascii="仿宋" w:hAnsi="仿宋" w:eastAsia="仿宋" w:cs="仿宋"/>
                <w:sz w:val="22"/>
                <w:szCs w:val="32"/>
              </w:rPr>
              <w:t>胸痛中心管理</w:t>
            </w: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胸痛协同管理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支持胸痛关键事件诊疗流程的查看，包括对胸痛患者的各个流程关键事件时间点进行客观、真实的数据采集以及可视化展示。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支持对接医院院前急救系统、急诊、HIS、LIS、PACS系统。</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支持医护人员对患者进行手环绑定和解绑</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支持通过扫码、物联网感应、系统对接多种形式快速获取胸痛患者信息。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通过移动端可在患者床旁进行胸痛专病病历填写，包括患者的基本信息、病史信息、体格检查、用药信息。并最终生成完整的患者抢救病历。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支持新建绿道患者，可以通过手动录入和系统导入两种形式进行操作。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支持一键通知到胸痛救治团队，有效的进行团队协作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可以在移动端记录患者的专科评分，自动计算评分结果。支持多次记录评分，包含：GRACE评分、TIMI评分、HEART评分。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支持患者的多维度筛选和搜索，查看和新增患者的各项采集数据信息、管理患者的手环、患者各项采集数据的审核等操作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实现系统根据患者各项采集数据的数据信息生成一份关键指标情况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支持记录急救的关键时间点及救治过程，节点包括首次医疗接触时间、院内首份心电图时间、心电图诊断时间等，通过算法自动生成时间轴传递给终端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支持通过移动端和PC端两端进行完整的业务联动，满足不同场景下的绿道业务操作与管理需求。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通过创建以胸痛患者为中心的急救群组，支持上传患者的心电、监护、影像等数据，实时推送患者信息，共享医患数据，进行协同急救。</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支持胸痛急救病情评估： 其中包括GCS 评分、TIMI评分、HEART评分、MRS评分以及其他业务所需评分的设置和存储。</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支持心电图报告、生化报告、影像报告、辅助检查报告的存储和调阅。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胸痛时间采集管理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通过手环，基站，移动蓝牙感应，自动记录胸痛患者救治关键环节的执行情况，根据不同的使用场景，采用不同的设备对时间点进行采集：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支持胸痛患者各种渠道绑定物联网手环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支持手环按钮进行采集数据，包括：首次医疗接触时间，给药时间，抽血时间等。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支持基站采集时间数据，通过基站实现数据自动采集。支持时间采集器安装在医院的需要进行时间采集的各个位置,如CT室、急诊科、急诊病房、心内监护室，进出抢救室，导管室。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通过移动平板在手术室、导管室、抢救室点选采集时间。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胸痛中心上报管理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为实现胸痛患者救治的 PDCA 闭环管理对接院内系统自动获取患者的胸痛救治诊疗数据、支持已有胸痛患者病案查询、胸痛患者信息补录、胸痛专病病历归档等功能,形成以患者为中心的胸痛救治全过程的完整档案</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胸痛急救列表可查看最新的患者信息，包括患者姓名、性别、年龄、危重情况。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支持通过患者病种、姓名等信息快速定位患者。</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支持展示患者设备绑定情况。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支持快捷方式，可快速查看患者的病历、设备、标识患者的二维码等信息。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支持展示胸痛急救过程实时时间节点实现系统生成一份诊疗流程时间轴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支持快捷打开患者病历查看具体内容。</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支持病历列表查看及基于条件的查询筛选功能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支持结构化病情记录单功能，医护人员通过胸痛病历即可完成病情记录、体征记录、胸痛诊疗、治疗记录信息，还需同时支持手工录入补充信息功能；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对患者的病情、体征、检验检查等方式，对患者进行初步诊断，初步诊断分为STEMI、NSTEMI、UA、主动脉夹层、肺动脉栓塞、非ACS心源性胸痛、其它非心源性胸痛等内容。针对不同的初步诊断，有不同的治疗方案。</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STEMI患者支持记录患者发病时间、发病地点、初步诊断时间、心内科接诊时间等，记录首次抗血小板给药时间、药品、剂量等情况，是否有使用抗凝药，以及其他辅助信息，溶栓评估，溶栓适应症、禁忌症等情况。再灌注措施，包含溶栓、PCI、造影等治疗措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NSTEMI和UA患者支持记录患者发病时间、发病地点、初步诊断时间、心内科接诊时间，记录首次抗血小板给药时间、药品、剂量等情况，是否有使用抗凝药，以及其他辅助信息，首次危险分层，再次危险分层等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主动脉夹层患者支持记录患者发病时间、发病地点、初步诊断时间、心内科接诊时间，夹层类型（A型、B型），治疗方案（介入治疗、保守治疗、其他治疗方案等）等。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肺动脉栓塞患者支持记录患者发病时间、发病地点、初步诊断时间、心内科接诊时间，肺动脉栓筛情况（高危、中危、低危），是否溶栓、溶栓评估等。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非ACS心源性胸痛患者支持记录非ACS心源性胸痛的症状，比如 心律失常、冠心病、心衰等情况，此类胸痛患者的治疗方案、去向等信息 。</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支持胸痛诊疗评分，包括GCS评分、HEART评分、EDACS评分、grace评分、TIMI评分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病情记录，可记录患者当前发病时间、发病地点等信息，可详细记录是否有高危情况，比如 持续性胸闷/胸痛、间断性胸闷/胸痛、胸痛症状已缓解、呼吸困难；无高危情况发生，可记录当前患者病情。</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体征记录可记录患者的意识、心率、呼吸、收缩压、舒张压、血氧饱和度、体温、肌钙蛋白抽血事件、报告时间、Killip分级以及cTnI、  cTnT、Myo、CKMB、Cr检测结果、可多次记录不同时间、地点因胸痛所发生的并发症。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治疗记录，记录在急救过程中，给与的治疗措施，包括治疗措施，用药记录（抗凝药、抗血小板药），检验检查（X片、CT等）。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设备绑定，支持客户端扫描绑定监测设备从而建立患者病历与监测数据的关联功能，同时支持解除绑定功能。支持自动绑定/扫码绑定。</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检查检查报告，对于接入检验设备，比如血气，支持检验数据报告的查看；对于院前心电图上传，院内医生书写心电图报告，实时查看心电图报告。</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 xml:space="preserve">时间节点记录支持自动感应、手动快速点击记录。支持自动计算已执行过的时间节点的时间差值，定位耗时长的点位，优化医疗流程支持多种查看模式，已执行、未执行、全部等查看方式；支持 发病、呼叫、首份心电图、医生接诊、抗血小板给药等关键时间节点记录 </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患者转归，支持不同的转归方式，记录患者出院诊断、住院天数、费用、出院带药等信息，支持转送医院，医院名称，转出时间、转出科室、接诊医生、接诊护士。</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一键呼叫和通知，支持与钉钉对接，接收患者后，可通过钉钉消息一键通知到胸痛急救小组。</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支持上报病历流程管理，包括入组、审核、上报、上报失败、上报驳回、审核不通过的状态标记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各项采集数据审核，审核中的各项采集数据不可修改，审核拒绝的各项采集数据退回修改，审核通过的各项采集数据则提交至国家胸痛中心进行存档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胸痛消息通知管理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胸痛接诊 分诊系统判断患者为疑似胸痛患者时，直接发放手环，系统马上通知急诊科医生开检查单。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 xml:space="preserve">医嘱开立完成推送： </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系统推送给护士对患者抽血；</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系统推送给检验科医生有检验要求；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系统推送给心电室医生有检查要求。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心电结果推送：心电数据出来后，系统自动读取并实时推送给急诊科医生，系统需同时支持手工结果录入。</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肌钙蛋白结果推送：肌钙蛋白数据出来后，系统自动读取并实时推送给急诊科医生，系统需同时支持手工结果录入。</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初诊判断推送：急诊科医生根据检查结果进行初诊判断，确诊为胸痛患者信息自动实时推送到心内科医生。</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导管室激活消息推送：心内科医生确定该患者符合手术条件并确定进行手术时，系统自动向组员推送患者信息与手术时间。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胸痛中心重点指标超时报警管理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心电检查超时报警：检查医嘱下达后5分钟内患者未进行心电检查，系统自动向胸痛护士报警，时间可设，支持电话自动报警。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心电检查结果超时报警：患者带上手环到首份心电图报告时间超过10分钟，系统自动向心电室医生报警，时间可设，支持电话自动报警。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肌钙蛋白结果超时报警：患者带上手环到肌钙蛋白报告时间超过20分钟，系统自动向心电室医生报警，时间可设，支持电话自动报警。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初步诊断超时报警：两份检查结果推送给急诊科医生10分钟时间内未出诊断结果，系统自动向急诊科医生报警。时间可设，支持电话自动报警。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给药超时报警：急诊科医生确诊后，抗凝、抗血小板给药时间超过5分钟，系统自动向急诊科医生报警。时间可设，支持电话自动报警。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导管室激活超时报警：心内科医生选择手术组成员，系统自动向组员推送手术信息，成员在20分钟时间内未到达手术室，系统自动向未到达组员报警，时间可设，支持电话自动报警。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restart"/>
            <w:vAlign w:val="center"/>
          </w:tcPr>
          <w:p>
            <w:pPr>
              <w:pStyle w:val="626"/>
              <w:rPr>
                <w:rFonts w:ascii="仿宋" w:hAnsi="仿宋" w:eastAsia="仿宋" w:cs="仿宋"/>
                <w:sz w:val="22"/>
                <w:szCs w:val="32"/>
              </w:rPr>
            </w:pPr>
            <w:r>
              <w:rPr>
                <w:rFonts w:hint="eastAsia" w:ascii="仿宋" w:hAnsi="仿宋" w:eastAsia="仿宋" w:cs="仿宋"/>
                <w:sz w:val="22"/>
                <w:szCs w:val="32"/>
              </w:rPr>
              <w:t>卒中中心管理</w:t>
            </w: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卒中协同管理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支持卒中关键事件诊疗流程的查看，包括对卒中患者的各个流程关键事件时间点进行客观、真实的数据采集以及可视化展示。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支持对接医院院前急救系统、急诊、HIS、LIS、PACS系统。</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支持医护人员对患者进行手环绑定和解绑</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支持通过扫码、物联网感应、系统对接多种形式快速获取卒中患者信息。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通过移动端可在患者床旁进行卒中专病病历填写，包括患者的基本信息、病史信息、体格检查、用药信息。并最终生成完整的患者抢救病历。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支持新建绿道患者，可以通过手动录入和系统导入两种形式进行操作。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支持一键通知到卒中救治团队，有效的进行团队协作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可以在移动端记录患者的专科评分，自动计算评分结果。支持多次记录评分，包含：mRS评分、NIHSS评分、GCS评分。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支持患者的多维度筛选和搜索，查看和新增患者的各项采集数据信息、管理患者的手环、患者各项采集数据的审核等操作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实现系统根据患者各项采集数据的数据信息生成一份关键指标情况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支持记录卒中急救的关键时间点及救治过程，节点包括首次医疗接触时间、CT检查时间、检验结果时间、溶栓用药时间等关键时间节点等，自动生成时间轴。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支持通过移动端和PC端两端进行完整的业务联动，满足不同场景下的绿道业务操作与管理需求。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通过创建以卒中患者为中心的急救群组，支持上传患者的心电、监护、影像等数据，实时推送患者信息，共享医患数据，进行协同急救。</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支持卒中急救病情评估： 包含FAST，NIHSS、改良RANKIN等卒中量表评分，Glasgow昏迷评分等结果的存储和分析</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支持心电图报告、生化报告、影像报告、辅助检查报告的存储和调阅。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卒中时间采集管理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通过手环，基站，移动蓝牙感应，自动记录卒中患者救治关键环节的执行情况，根据不同的使用场景，采用不同的设备对时间点进行采集：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支持卒中患者各种渠道绑定物联网手环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支持手环按钮采集数据，首次医疗接触时间，给药时间，开始静脉溶栓时间，穿刺完成时间，首次血管再通时间，手术开始时间等。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支持基站采集时间数据，通过基站实现数据自动采集。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支持时间采集器安装在医院的需要进行时间采集的各个位置,如CT室、急诊科、急诊病房、心内监护室,进出抢救室，导管室。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通过移动平板在手术室，抢救室点选采集时间。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卒中数据上报管理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为实现卒中患者救治的 PDCA 闭环管理,系统具备卒中专病数据库，专病上报管理功能。对接院内系统自动获取患者的卒中救治诊疗数据、支持已有卒中患者病案查询、卒中患者信息补录、卒中专病病历归档等功能,形成以卒中患者为中心的救治全过程的完整档案。</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卒中急救列表可查看最新的患者信息，包括患者姓名、性别、年龄、危重情况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支持通过患者病种、姓名等信息快速定位患者;</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支持展示患者设备绑定情况;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支持快捷方式，可快速查看患者的病历、设备、二维码等信息;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支持新患者语音播报，提醒值班人员;</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支持展示实时体征数据，包括 心率、血氧、血压等;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支持展示实时时间节点;</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支持卒中急救一体化电子病历模板，支持病历基于院内工作站或移动客户端的创建、修改、记录、查阅、维护、归档、打印等功能；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支持结构化病情记录单功能，医护人员通过卒中急救电子病历即可完成病情记录、体征记录、卒中诊疗、治疗记录信息，还需同时支持手工录入补充信息功能；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支持脑卒中急救过程各类情况完整时间节点记录，支持自动获取当前时间，对接获取自动采集时间节点数据；支持病程及救治过程关键节点时间记录功能，时间轴管理，救治登记表生成</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通过对患者的病情、体征、检验检查等方式，对患者进行初步诊断，初步诊断分为出血性脑卒中、缺血性脑卒中、其它。针对不同的初步诊断，有不同的治疗方案。</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体征记录可记录患者的意识、心率、呼吸、收缩压、舒张压、血氧饱和度、体温，可记录瞳孔情况。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支持救治关键节点体征和评估数据的连续记录功能；支持体征数据以曲线展示。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治疗记录记录在急救过程中，给与的治疗措施，包括以下内容：</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支持溶栓评估，包括溶栓禁忌症、适应症评估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支持溶栓治疗，包括溶栓药物、溶栓时间、取栓时间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支持其它辅助治疗</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检查检查报告，对于卒中救治院前接入检验设备，比如血气，支持检验数据报告的查看。</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时间节点记录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支持自动感应、手动快速点击记录等多个方式记录时间；支持自动计算已执行过的时间节点的时间差值，定位耗时长的点位，优化医疗流程；支持 发病、呼叫、CT、医生接诊、签署知情同意、溶栓开始、穿刺时间、首次血管再通等关键时间节点记录。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 xml:space="preserve">时间节点记录支持自动感应、手动快速点击记录。支持自动计算已执行过的时间节点的时间差值，定位耗时长的点位，优化医疗流程支持多种查看模式，已执行、未执行、全部等查看方式；支持 发病、呼叫、首份心电图、医生接诊、抗血小板给药等关键时间节点记录 </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患者转归，支持不同的转归方式，记录患者出院诊断、住院天数、费用、出院带药等信息，支持转送医院，医院名称，转出时间、转出科室、接诊医生、接诊护士。</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一键呼叫和通知，支持与钉钉对接，接收患者后，可通过钉钉消息一键通知到卒中急救小组。</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支持上报病历流程管理，包括入组、审核、上报、上报失败、上报驳回、审核不通过的状态标记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各项采集数据审核，审核中的各项采集数据不可修改，审核拒绝的各项采集数据退回修改，审核通过的各项采集数据则提交至国家卒中中心进行存档。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卒中消息通知管理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卒中接诊 分诊系统判断患者为疑似卒中患者时，启动绿色通道，给患者佩戴手环，系统马上通知卒中团队，</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检查推送 1）系统推送给护士对患者抽血；2）系统推送给检验科医生有检验要求；3）系统推送给心电室医生有检查要求。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检验结果推送：检验结果出来后，系统自动读取并实时推送给神经内科医生，系统需同时支持手工结果录入。</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取栓通知：神内医生对患者评分结果大于等于6分时，且发病小于6小时时，系统第一时间通知取栓团队，。</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导管室激活推送：神内科医生确定该患者符合取栓条件并确定进行手术时，系统自动向组员推送患者信息与手术时间。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卒中中心重点指标超时报警管理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入院评估超时报警 卒中患者到院后，绿色通道启动，卒中团队医生10分钟内完成完成病史查体，开检查和入院评估，系统自动向卒中团队医生报警，时间可设，支持电话自动报警，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CT/CTA/CTP检查超时报警：卒中患者到院后25分钟内患者未进行CT/CTA/CTP检查，系统自动向相关医生报警，时间可设，支持电话自动报警。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CT/CTA/CTP解读：CT/CTA/CTP检查后，5分钟内未完成阅片解读，系统自动向相关医生报警，时间可设，支持电话自动报警。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静脉溶栓：发病小于4.5小时的患者，到院后40分钟内未进行溶栓，系统自动向相关医生报警，时间可设，支持电话自动报警。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神内科医生会诊超时：报警 CT/CTA/CTP阅片后有取栓条件后，系统自动通知神内科医生，神内科医生到达患者身边的时间超过10分钟，系统自动向神内科医生报警。时间可设，支持电话自动报警。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restart"/>
            <w:vAlign w:val="center"/>
          </w:tcPr>
          <w:p>
            <w:pPr>
              <w:pStyle w:val="626"/>
              <w:rPr>
                <w:rFonts w:ascii="仿宋" w:hAnsi="仿宋" w:eastAsia="仿宋" w:cs="仿宋"/>
                <w:sz w:val="22"/>
                <w:szCs w:val="32"/>
              </w:rPr>
            </w:pPr>
            <w:r>
              <w:rPr>
                <w:rFonts w:hint="eastAsia" w:ascii="仿宋" w:hAnsi="仿宋" w:eastAsia="仿宋" w:cs="仿宋"/>
                <w:sz w:val="22"/>
                <w:szCs w:val="32"/>
              </w:rPr>
              <w:t>创伤中心管理</w:t>
            </w: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创伤协同管理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支持创伤关键事件诊疗流程的查看，包括对创伤患者的各个流程关键事件时间点进行客观、真实的数据采集以及可视化展示。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支持对接医院院前急救系统、急诊、HIS、LIS、PACS系统。</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支持医护人员对患者进行手环绑定和解绑</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支持通过扫码、物联网感应、系统对接多种形式快速获取创伤患者信息。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通过移动端可在患者床旁进行创伤专病病历填写，包括患者的基本信息、病史信息、体格检查、用药信息。并最终生成完整的患者抢救病历。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支持新建绿道患者，可以通过手动录入和系统导入两种形式进行操作。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支持一键通知到创伤救治团队，有效的进行团队协作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可以在移动端记录患者的专科评分，自动计算评分结果。支持多次记录评分，包含：ISS评分、GCS评分、TI评分。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支持患者的多维度筛选和搜索，查看和新增患者的各项采集数据信息、管理患者的手环、患者各项采集数据的审核等操作</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实现系统根据患者各项采集数据的数据信息生成一份关键指标情况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支持记录急救的关键时间点及救治过程，节点包括首次医疗接触时间、进出抢救室，到达CT室时间等，通过算法自动生成时间轴传递给终端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支持通过移动端和PC端两端进行完整的业务联动，满足不同场景下的绿道业务操作与管理需求。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通过创建以胸创伤患者为中心的急救群组，支持上传患者的心电、监护、影像,J检查报告等数据，实时推送患者信息，共享医患数据，进行协同急救。</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支持创伤急救病情评估： 其中ISS评分、GCS评分、TI评分。以及其他业务所需评分的设置和存储。</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支持生化报告、影像报告、辅助检查报告的存储和调阅。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创伤时间采集管理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通过手环，基站，移动蓝牙感应，自动记录创伤患者救治关键环节的执行情况，根据不同的使用场景，采用不同的设备对时间点进行采集：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支持创伤患者各种渠道绑定物联网手环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支持手环按钮采集数据，首次医疗接触时间，抽血时间，输血时间，会诊时间，气管插管时间。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支持基站采集时间数据，通过基站实现数据自动采集。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支持时间采集器安装在医院的需要进行时间采集的各个位置,如CT室、急诊科、急诊病房、心内监护室，进出抢救室，手术室等。</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通过移动平板在手术室，抢救室点选采集时间。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通过手环按键采集时间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创伤上报管理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为实现创伤患者救治的 PDCA 闭环管理,系统具备创伤专病数据库，专病上报管理功能。对接院内系统自动获取患者的创伤救治诊疗数据、支持已有创伤患者病案查询、创伤患者信息补录、创伤专病病历归档等功能,形成以创伤患者为中心的救治全过程的完整档案。</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创伤急救列表可查看最新的患者信息，包括患者姓名、性别、年龄、危重情况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支持通过患者病种、姓名等信息快速定位患者;</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支持展示患者设备绑定情况;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支持快捷方式，可快速查看患者的病历、设备、二维码等信息;</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支持创伤急救一体化电子病历模板，支持病历基于院内工作站或移动客户端的创建、修改、记录、查阅、维护、归档、打印等功能；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支持结构化病情记录单功能，医护人员通过创伤急救电子病历即可完成病情记录、体征记录、创伤诊疗、治疗记录信息，还需同时支持手工录入补充信息功能；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通过对接医疗设备、第三方系统自动获取生命体征、检查检验数据、影像数据、心电图数据功能，可随时调阅、查看，检验检查的数据可分享至微信，在不具备对接条件情况下，需同时支持手工数据录入和上传，并提供既往史和用药史记录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支持创伤急救过程各类情况完整时间节点记录，支持自动获取当前时间，对接获取自动采集时间节点数据；支持病程及救治过程关键节点时间记录功能，时间轴管理，救治登记表生成功能；</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体征记录可记录患者的意识、心率、呼吸、收缩压、舒张压、血氧饱和度、体温，可记录瞳孔情况。</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支持救治关键节点体征和评估数据的连续记录功能；默认为15分记录，并标记异常数据。支持自动获取设备数据，支持体征数据以曲线展示。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治疗记录记录在急救过程中，相关患者情况以及给与的治疗措施，包括创伤原因记录；创伤类型记录；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生命体征记录：意识、 呼吸、脉搏、血氧、体温、血压、心率；气道信息；呼吸情况；出血情况；循环情况；清除气道堵塞物；人工气道处置记录：氧疗记录：有效止血措施记录；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药物止血记录；缺血治疗措施记录，包扎处理记录和固定处理记录；抗休克措施记录。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检查检查报告，对于创伤救治院前接入检验设备，比如血气，支持检验数据报告的查看；对于院前心电图上传，院内医生书写心电图报告，实时查看心电图报告。</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时间节点记录支持 发病、呼叫、进入急诊室时间、出急诊室时间、进入放射科时间、出放射科时间、进入CT室时间，出CT室时间，进入超声室时间，出超声室时间，首次进手术室时间、首次手术开始时间、手术结束时间等关键时间节点记录。</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患者转归，支持不同的转归方式，记录患者出院诊断、住院天数、费用、出院带药等信息，支持转送医院，医院名称，转出时间、转出科室、接诊医生、接诊护士。</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一键呼叫和通知，支持与钉钉对接，接收患者后，可通过钉钉消息一键通知到创伤急救小组。</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支持上报病历流程管理，包括入组、审核、上报、上报失败、上报驳回、审核不通过的状态标记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各项采集数据审核，审核中的各项采集数据不可修改，审核拒绝的各项采集数据退回修改，审核通过的各项采集数据则提交至国家创伤中心进行存档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创伤消息通知管理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创伤接诊 分诊系统判断患者为创伤患者时，启动绿色通道，给患者佩戴手环，系统马上通知创伤团队，</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检查推送：1）系统推送给护士对患者抽血；2）系统推送给检验科医生有检验要求；3）系统推送给放射科医生有检查要求。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检验结果推送：检验结果出来后，系统自动读取并实时推送给创伤中心医生，系统需同时支持手工结果录入。</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胸腔闭式引流/气管插管通知 通知创伤中心医生需要胸腔引流，气管插管。</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手术室激活推送：急诊科医生确定该患者符合手术条件并确定进行手术时，系统自动向组员推送患者信息与手术时间。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创伤中心重点指标超时报警管理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入院评估超时报警 创伤患者到院后，绿色通道启动，创伤团队医生10分钟内完成完成病史查体，开检查和入院评估，系统自动向创伤团队医生报警，时间可设，支持电话自动报警，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CT、胸片和骨盆检查超时报警：创伤患者到院后25分钟内患者未进行CT、胸片和骨盆检查，系统自动向相关医生报警，时间可设，支持电话自动报警。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输血超时提醒：确定失血，需要输血的，则5分钟内血型未出，则自动通知检验科室。</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急诊医生身申请需要输血，5分钟未送来血液，则自动提醒血库送血。</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CT、胸片和骨盆解读 CT、胸片和骨盆检查后，5分钟内未完成阅片解读，系统自动向相关医生报警，时间可设，支持电话自动报警。</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外科医生会诊超时 报警 CT/CTA/CTP阅片后有取栓条件后，系统通知外科医生，神、外科到达患者身边的时间超过10分钟，系统自动向外科医生报警。时间可设，支持电话自动报警。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restart"/>
            <w:vAlign w:val="center"/>
          </w:tcPr>
          <w:p>
            <w:pPr>
              <w:pStyle w:val="626"/>
              <w:rPr>
                <w:rFonts w:ascii="仿宋" w:hAnsi="仿宋" w:eastAsia="仿宋" w:cs="仿宋"/>
                <w:sz w:val="22"/>
                <w:szCs w:val="32"/>
              </w:rPr>
            </w:pPr>
            <w:r>
              <w:rPr>
                <w:rFonts w:hint="eastAsia" w:ascii="仿宋" w:hAnsi="仿宋" w:eastAsia="仿宋" w:cs="仿宋"/>
                <w:sz w:val="22"/>
                <w:szCs w:val="32"/>
              </w:rPr>
              <w:t>急诊急救质控管理</w:t>
            </w: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急诊大屏</w:t>
            </w:r>
          </w:p>
        </w:tc>
        <w:tc>
          <w:tcPr>
            <w:tcW w:w="7540" w:type="dxa"/>
            <w:vAlign w:val="center"/>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实时提醒重点事件、系统重点操作实时推送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急诊质控</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急诊各级患者比</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急诊患者趋势</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就诊时间分布图</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抢救室滞留时间中位数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留观室滞留患者中位数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急诊抢救室患者死亡率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急诊科患者就诊统计图</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急诊来院方式统计</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急诊绿通三无统计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胸痛质控管理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考核指标以折线图和饼状图的形式展示，显示各个指标的变化趋势，例如首次医疗接触时间到首份心电图时间，展示每个月该指标的平均值，可点击查看该指标的详细统计图和统计表，可以一目了然查看各个指标，以符合国家胸痛中心的要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胸痛绿道患者查询统计：胸痛绿道患者信息查询和导出。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支持胸痛移动端查看胸痛关键质控指标，包含S2FMC、FMC2ECG、D2N、D2B、FMC2B关键指标。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支持质控数据通过柱状图、折线图、饼图形式的可视化展示。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支持根据异常质控数据，做出数据的字体颜色进行区分。</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胸痛急救管理系统支持以下质控、统计指标：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STEMI患者，首份心电图完成和首份心电图确诊时间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经救护车（包括呼叫本地120入院及由非PCI医院转诊患者）入院的STEMI患者，是否远程心电传输比例</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STEMI患者症状到首次医疗接触(S2FMC)时间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接受PCI治疗的STEMI患者，D2B时间统计</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所有急诊PCI的STEMI患者，导管室激活时间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所有STEMI患者的死亡率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所有急诊PCI的STEMI患者的死亡率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所有NSTEMI/UA患者，急诊PCI治疗患者数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FMC2ECG时间分布</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全部ACS患者，死亡率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全部ACS患者，心力衰竭患者数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全部ACS患者，首次医疗接触到抗血小板给药时间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全部ACS患者，首次医疗接触到首次抗凝给药时间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溶栓治疗STEMI患者，到达本院大门时间到溶栓开始时间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溶栓治疗STEMI患者，转出医院入门时间到溶栓开始时间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转运STEMI急诊PCI患者，离开转出医院时间到转出医院入门时间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STEMI患者，呼叫120入院的统计</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STEMI患者，发病到首次医疗接触时间统计</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D2N时间分布</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D2B时间分布</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FMC2B时间分布</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再灌注比例</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急诊PCI例数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卒中质控管理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卒中考核指标以折线图和饼状图的形式展示，显示各个指标的变化趋势，例如发病时间到溶栓开始时间，展示每个月该指标的平均值，可点击查看该指标的详细统计图和统计表，可以一目了然查看各个指标，以符合国家卒中中心的要求。</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卒中绿道患者查询统计：卒中绿道患者信息查询和导出。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缺血性卒中患者在溶栓时间窗内接受静脉溶栓患者的比例。</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卒中患者抵达急诊接受 NIHSS 评分的比例。</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在抵达医院 60 分钟内，急性缺血性卒中患者接受静脉溶栓患者的比例。</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急性缺血性卒中患者从入院到开始血管内治疗的时间。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SAH、ICH、AVM 患者入院时病情严重程度评估率。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卒中患者行去骨瓣减压、血肿清除术的比例及死亡率。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卒中患者行脑室外引流的比例及死亡率。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显示与华法林治疗相关的颅内出血率；INR 升高（INR＞1.4） 患者从入院到给予促凝血治疗后 INR 达标的平均时间。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脑出血手术患者住院死亡率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脑出血手术并发症发生率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所有动脉瘤手术并发症发生率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所有动脉瘤手术患者住院死亡率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CEA手术并发症发生率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CAS手术并发症发生率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卒中绿道患者数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患者时间分布</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患者来院方式构成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4" w:type="dxa"/>
            <w:vMerge w:val="continue"/>
            <w:vAlign w:val="center"/>
          </w:tcPr>
          <w:p>
            <w:pPr>
              <w:pStyle w:val="626"/>
              <w:rPr>
                <w:rFonts w:ascii="仿宋" w:hAnsi="仿宋" w:eastAsia="仿宋" w:cs="仿宋"/>
                <w:sz w:val="22"/>
                <w:szCs w:val="32"/>
              </w:rPr>
            </w:pPr>
          </w:p>
        </w:tc>
        <w:tc>
          <w:tcPr>
            <w:tcW w:w="0" w:type="auto"/>
            <w:vAlign w:val="center"/>
          </w:tcPr>
          <w:p>
            <w:pPr>
              <w:pStyle w:val="626"/>
              <w:rPr>
                <w:rFonts w:ascii="仿宋" w:hAnsi="仿宋" w:eastAsia="仿宋" w:cs="仿宋"/>
                <w:sz w:val="22"/>
                <w:szCs w:val="32"/>
              </w:rPr>
            </w:pPr>
            <w:r>
              <w:rPr>
                <w:rFonts w:hint="eastAsia" w:ascii="仿宋" w:hAnsi="仿宋" w:eastAsia="仿宋" w:cs="仿宋"/>
                <w:sz w:val="22"/>
                <w:szCs w:val="32"/>
              </w:rPr>
              <w:t>创伤质控管理</w:t>
            </w:r>
          </w:p>
        </w:tc>
        <w:tc>
          <w:tcPr>
            <w:tcW w:w="7540" w:type="dxa"/>
          </w:tcPr>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根据国家创伤中心质控要求对创伤急救流程进行数据统计分析：</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创伤绿道患者查询统计：创伤绿道患者信息查询和导出。</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支持创伤移动端查看创伤关键质控指标。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严重创伤患者，达到医院后至开始进行抢救时间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严重创伤患者，紧急输血时，输血申请到护士执行输血的时间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所有创伤患者，呼吸道损伤、狭窄、阻塞、气管食管瘘等影响正常通气时建立人工气道时间</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急诊抢救室患者从进入抢救室到离开抢救室的时间的中位数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严重创伤患者从入院到出院之间的手术次数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严重创伤患者重症监护病房住院天数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严重创伤患者ISS&gt;16抢救成功率</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年收治创伤患者人数</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接受外院转诊患者比例</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创伤患者平均住院日</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创伤患者均次住院费用</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创伤患者住院例数及占比。</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创伤患者院内死亡量。</w:t>
            </w:r>
          </w:p>
          <w:p>
            <w:pPr>
              <w:pStyle w:val="626"/>
              <w:numPr>
                <w:ilvl w:val="0"/>
                <w:numId w:val="18"/>
              </w:numPr>
              <w:jc w:val="both"/>
              <w:rPr>
                <w:rFonts w:ascii="仿宋" w:hAnsi="仿宋" w:eastAsia="仿宋" w:cs="仿宋"/>
                <w:sz w:val="22"/>
                <w:szCs w:val="32"/>
              </w:rPr>
            </w:pPr>
            <w:r>
              <w:rPr>
                <w:rFonts w:hint="eastAsia" w:ascii="仿宋" w:hAnsi="仿宋" w:eastAsia="仿宋" w:cs="仿宋"/>
                <w:sz w:val="22"/>
                <w:szCs w:val="32"/>
              </w:rPr>
              <w:t>手术患者术前准备时间</w:t>
            </w:r>
          </w:p>
        </w:tc>
      </w:tr>
    </w:tbl>
    <w:p>
      <w:pPr>
        <w:rPr>
          <w:rFonts w:ascii="仿宋" w:hAnsi="仿宋" w:eastAsia="仿宋" w:cs="仿宋"/>
          <w:sz w:val="24"/>
          <w:szCs w:val="24"/>
        </w:rPr>
      </w:pPr>
    </w:p>
    <w:p>
      <w:pPr>
        <w:jc w:val="both"/>
        <w:rPr>
          <w:rFonts w:ascii="仿宋" w:hAnsi="仿宋" w:eastAsia="仿宋" w:cs="仿宋"/>
          <w:b/>
          <w:bCs/>
          <w:sz w:val="24"/>
          <w:szCs w:val="24"/>
        </w:rPr>
      </w:pPr>
      <w:r>
        <w:rPr>
          <w:rFonts w:hint="eastAsia" w:ascii="仿宋" w:hAnsi="仿宋" w:eastAsia="仿宋" w:cs="仿宋"/>
          <w:b/>
          <w:bCs/>
          <w:sz w:val="24"/>
          <w:szCs w:val="24"/>
        </w:rPr>
        <w:t>物联网设备参数</w:t>
      </w:r>
    </w:p>
    <w:tbl>
      <w:tblPr>
        <w:tblStyle w:val="63"/>
        <w:tblW w:w="937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5329"/>
        <w:gridCol w:w="133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569" w:type="dxa"/>
            <w:shd w:val="clear" w:color="auto" w:fill="auto"/>
            <w:tcMar>
              <w:top w:w="57" w:type="dxa"/>
              <w:bottom w:w="57" w:type="dxa"/>
            </w:tcMar>
            <w:vAlign w:val="center"/>
          </w:tcPr>
          <w:p>
            <w:pPr>
              <w:pStyle w:val="626"/>
              <w:rPr>
                <w:rFonts w:ascii="仿宋" w:hAnsi="仿宋" w:eastAsia="仿宋" w:cs="仿宋"/>
                <w:b/>
                <w:bCs w:val="0"/>
                <w:sz w:val="24"/>
                <w:szCs w:val="24"/>
              </w:rPr>
            </w:pPr>
            <w:r>
              <w:rPr>
                <w:rFonts w:hint="eastAsia" w:ascii="仿宋" w:hAnsi="仿宋" w:eastAsia="仿宋" w:cs="仿宋"/>
                <w:b/>
                <w:sz w:val="24"/>
                <w:szCs w:val="24"/>
              </w:rPr>
              <w:t>设备名称</w:t>
            </w:r>
          </w:p>
        </w:tc>
        <w:tc>
          <w:tcPr>
            <w:tcW w:w="5329" w:type="dxa"/>
            <w:shd w:val="clear" w:color="auto" w:fill="auto"/>
            <w:tcMar>
              <w:top w:w="57" w:type="dxa"/>
              <w:bottom w:w="57" w:type="dxa"/>
            </w:tcMar>
            <w:vAlign w:val="center"/>
          </w:tcPr>
          <w:p>
            <w:pPr>
              <w:pStyle w:val="626"/>
              <w:rPr>
                <w:rFonts w:ascii="仿宋" w:hAnsi="仿宋" w:eastAsia="仿宋" w:cs="仿宋"/>
                <w:b/>
                <w:bCs w:val="0"/>
                <w:sz w:val="24"/>
                <w:szCs w:val="24"/>
              </w:rPr>
            </w:pPr>
            <w:r>
              <w:rPr>
                <w:rFonts w:hint="eastAsia" w:ascii="仿宋" w:hAnsi="仿宋" w:eastAsia="仿宋" w:cs="仿宋"/>
                <w:b/>
                <w:sz w:val="24"/>
                <w:szCs w:val="24"/>
              </w:rPr>
              <w:t>技术参数</w:t>
            </w:r>
          </w:p>
        </w:tc>
        <w:tc>
          <w:tcPr>
            <w:tcW w:w="1339" w:type="dxa"/>
            <w:shd w:val="clear" w:color="auto" w:fill="auto"/>
            <w:tcMar>
              <w:top w:w="57" w:type="dxa"/>
              <w:bottom w:w="57" w:type="dxa"/>
            </w:tcMar>
            <w:vAlign w:val="center"/>
          </w:tcPr>
          <w:p>
            <w:pPr>
              <w:pStyle w:val="626"/>
              <w:rPr>
                <w:rFonts w:ascii="仿宋" w:hAnsi="仿宋" w:eastAsia="仿宋" w:cs="仿宋"/>
                <w:b/>
                <w:bCs w:val="0"/>
                <w:sz w:val="24"/>
                <w:szCs w:val="24"/>
              </w:rPr>
            </w:pPr>
            <w:r>
              <w:rPr>
                <w:rFonts w:hint="eastAsia" w:ascii="仿宋" w:hAnsi="仿宋" w:eastAsia="仿宋" w:cs="仿宋"/>
                <w:b/>
                <w:sz w:val="24"/>
                <w:szCs w:val="24"/>
              </w:rPr>
              <w:t>单位</w:t>
            </w:r>
          </w:p>
        </w:tc>
        <w:tc>
          <w:tcPr>
            <w:tcW w:w="1134" w:type="dxa"/>
            <w:shd w:val="clear" w:color="auto" w:fill="auto"/>
            <w:tcMar>
              <w:top w:w="57" w:type="dxa"/>
              <w:bottom w:w="57" w:type="dxa"/>
            </w:tcMar>
            <w:vAlign w:val="center"/>
          </w:tcPr>
          <w:p>
            <w:pPr>
              <w:pStyle w:val="626"/>
              <w:rPr>
                <w:rFonts w:ascii="仿宋" w:hAnsi="仿宋" w:eastAsia="仿宋" w:cs="仿宋"/>
                <w:b/>
                <w:bCs w:val="0"/>
                <w:sz w:val="24"/>
                <w:szCs w:val="24"/>
              </w:rPr>
            </w:pPr>
            <w:r>
              <w:rPr>
                <w:rFonts w:hint="eastAsia" w:ascii="仿宋" w:hAnsi="仿宋" w:eastAsia="仿宋" w:cs="仿宋"/>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6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物联网手环</w:t>
            </w:r>
          </w:p>
        </w:tc>
        <w:tc>
          <w:tcPr>
            <w:tcW w:w="532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采用蓝牙+LoRa双模技术</w:t>
            </w:r>
          </w:p>
        </w:tc>
        <w:tc>
          <w:tcPr>
            <w:tcW w:w="133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个</w:t>
            </w:r>
          </w:p>
        </w:tc>
        <w:tc>
          <w:tcPr>
            <w:tcW w:w="1134"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156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物联网基站</w:t>
            </w:r>
          </w:p>
        </w:tc>
        <w:tc>
          <w:tcPr>
            <w:tcW w:w="532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物联网基站，1个10/100/1000M以太网接口，支持POE供电，支持490Mhz的LoRa数据通信协议，内置4个USB端口可用于扩展应用，最大传输距离1km（可视距离），支持2.4G/5GHz WiFi，支持802.11b/g/n/ac无线协议，支持4G/5G卡进行数据回传，设备支持远程配置、升级与维护，标配5dBi外置天线和5V Micro USB电源适配器。基站支持边缘计算，能将标签回传的定位数据、设备状态数据进行本地实时计算并在3D地图上进行可视化展示,支持大规模物联网标签的应用，基于LoRa的室内低功耗超长距传输技术支持在医院实际室内应用场景中有效覆盖半径高达50米（具体覆盖范围视现场情况确定），比市场上其他蜂窝无线物联网基站节省80%以上的数量和供电线，节省80%以上的工程实施时间。</w:t>
            </w:r>
          </w:p>
        </w:tc>
        <w:tc>
          <w:tcPr>
            <w:tcW w:w="133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台</w:t>
            </w:r>
          </w:p>
        </w:tc>
        <w:tc>
          <w:tcPr>
            <w:tcW w:w="1134"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156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iBeacon蓝牙信标</w:t>
            </w:r>
          </w:p>
        </w:tc>
        <w:tc>
          <w:tcPr>
            <w:tcW w:w="532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iBeacon蓝牙定位信标，支持Bluetooth BLE 4.0协议和苹果公司标准iBeacon协议，部署间距为7米，内置可更换的锂亚电池，续航时间高达8年，能实现室内精确定位和导航功能，适合室内各种复杂的应用场景。</w:t>
            </w:r>
          </w:p>
        </w:tc>
        <w:tc>
          <w:tcPr>
            <w:tcW w:w="133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个</w:t>
            </w:r>
          </w:p>
        </w:tc>
        <w:tc>
          <w:tcPr>
            <w:tcW w:w="1134"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156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8口POE供电交换机</w:t>
            </w:r>
          </w:p>
        </w:tc>
        <w:tc>
          <w:tcPr>
            <w:tcW w:w="532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8口POE供电交换机，支持标准POE供电</w:t>
            </w:r>
          </w:p>
        </w:tc>
        <w:tc>
          <w:tcPr>
            <w:tcW w:w="133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个</w:t>
            </w:r>
          </w:p>
        </w:tc>
        <w:tc>
          <w:tcPr>
            <w:tcW w:w="1134"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156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网线</w:t>
            </w:r>
          </w:p>
        </w:tc>
        <w:tc>
          <w:tcPr>
            <w:tcW w:w="532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非屏蔽纯铜双绞线</w:t>
            </w:r>
          </w:p>
        </w:tc>
        <w:tc>
          <w:tcPr>
            <w:tcW w:w="1339"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箱</w:t>
            </w:r>
          </w:p>
        </w:tc>
        <w:tc>
          <w:tcPr>
            <w:tcW w:w="1134" w:type="dxa"/>
            <w:shd w:val="clear" w:color="auto" w:fill="auto"/>
            <w:tcMar>
              <w:top w:w="57" w:type="dxa"/>
              <w:bottom w:w="57" w:type="dxa"/>
            </w:tcMar>
            <w:vAlign w:val="center"/>
          </w:tcPr>
          <w:p>
            <w:pPr>
              <w:pStyle w:val="626"/>
              <w:rPr>
                <w:rFonts w:ascii="仿宋" w:hAnsi="仿宋" w:eastAsia="仿宋" w:cs="仿宋"/>
                <w:sz w:val="24"/>
                <w:szCs w:val="24"/>
              </w:rPr>
            </w:pPr>
            <w:r>
              <w:rPr>
                <w:rFonts w:hint="eastAsia" w:ascii="仿宋" w:hAnsi="仿宋" w:eastAsia="仿宋" w:cs="仿宋"/>
                <w:sz w:val="24"/>
                <w:szCs w:val="24"/>
              </w:rPr>
              <w:t>2</w:t>
            </w:r>
          </w:p>
        </w:tc>
      </w:tr>
    </w:tbl>
    <w:p>
      <w:pPr>
        <w:pStyle w:val="28"/>
        <w:ind w:left="900" w:hanging="480"/>
        <w:rPr>
          <w:rFonts w:ascii="仿宋" w:hAnsi="仿宋" w:eastAsia="仿宋" w:cs="仿宋"/>
          <w:sz w:val="24"/>
        </w:rPr>
      </w:pPr>
    </w:p>
    <w:p>
      <w:pPr>
        <w:pStyle w:val="28"/>
        <w:ind w:left="900" w:hanging="480"/>
        <w:rPr>
          <w:rFonts w:ascii="仿宋" w:hAnsi="仿宋" w:eastAsia="仿宋" w:cs="仿宋"/>
          <w:sz w:val="24"/>
        </w:rPr>
      </w:pPr>
    </w:p>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（九）</w:t>
      </w:r>
      <w:r>
        <w:rPr>
          <w:rFonts w:hint="eastAsia" w:ascii="黑体" w:hAnsi="黑体" w:cs="黑体"/>
          <w:szCs w:val="32"/>
        </w:rPr>
        <w:t>麻醉药品智能管理系统</w:t>
      </w:r>
    </w:p>
    <w:tbl>
      <w:tblPr>
        <w:tblStyle w:val="64"/>
        <w:tblpPr w:leftFromText="180" w:rightFromText="180" w:vertAnchor="text" w:horzAnchor="page" w:tblpX="1753" w:tblpY="344"/>
        <w:tblOverlap w:val="never"/>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2424"/>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szCs w:val="24"/>
              </w:rPr>
            </w:pP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szCs w:val="24"/>
              </w:rPr>
            </w:pPr>
            <w:r>
              <w:rPr>
                <w:rFonts w:hint="eastAsia" w:ascii="仿宋" w:hAnsi="仿宋" w:eastAsia="仿宋" w:cs="仿宋"/>
                <w:b/>
                <w:bCs/>
                <w:sz w:val="24"/>
                <w:szCs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一</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采购内容</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采购内容、采购数量。</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智能化麻醉药品管理柜主柜7台、副柜4台；</w:t>
            </w:r>
          </w:p>
          <w:p>
            <w:pPr>
              <w:rPr>
                <w:rFonts w:ascii="仿宋" w:hAnsi="仿宋" w:eastAsia="仿宋" w:cs="仿宋"/>
                <w:sz w:val="24"/>
                <w:szCs w:val="24"/>
              </w:rPr>
            </w:pPr>
            <w:r>
              <w:rPr>
                <w:rFonts w:hint="eastAsia" w:ascii="仿宋" w:hAnsi="仿宋" w:eastAsia="仿宋" w:cs="仿宋"/>
                <w:kern w:val="0"/>
                <w:sz w:val="24"/>
                <w:szCs w:val="24"/>
              </w:rPr>
              <w:t>智能毒麻药品辅助管理柜</w:t>
            </w:r>
            <w:r>
              <w:rPr>
                <w:rFonts w:hint="eastAsia" w:ascii="仿宋" w:hAnsi="仿宋" w:eastAsia="仿宋" w:cs="仿宋"/>
                <w:sz w:val="24"/>
                <w:szCs w:val="24"/>
              </w:rPr>
              <w:t>主柜1台、副柜1台；</w:t>
            </w:r>
          </w:p>
          <w:p>
            <w:pPr>
              <w:rPr>
                <w:rFonts w:ascii="仿宋" w:hAnsi="仿宋" w:eastAsia="仿宋" w:cs="仿宋"/>
                <w:sz w:val="24"/>
                <w:szCs w:val="24"/>
              </w:rPr>
            </w:pPr>
            <w:r>
              <w:rPr>
                <w:rFonts w:hint="eastAsia" w:ascii="仿宋" w:hAnsi="仿宋" w:eastAsia="仿宋" w:cs="仿宋"/>
                <w:sz w:val="24"/>
                <w:szCs w:val="24"/>
              </w:rPr>
              <w:t>空安瓿回收箱3台；</w:t>
            </w:r>
          </w:p>
          <w:p>
            <w:pPr>
              <w:rPr>
                <w:rFonts w:ascii="仿宋" w:hAnsi="仿宋" w:eastAsia="仿宋" w:cs="仿宋"/>
                <w:sz w:val="24"/>
                <w:szCs w:val="24"/>
              </w:rPr>
            </w:pPr>
            <w:r>
              <w:rPr>
                <w:rFonts w:hint="eastAsia" w:ascii="仿宋" w:hAnsi="仿宋" w:eastAsia="仿宋" w:cs="仿宋"/>
                <w:sz w:val="24"/>
                <w:szCs w:val="24"/>
              </w:rPr>
              <w:t>集中式手麻药品套餐箱存取机主柜1台；</w:t>
            </w:r>
          </w:p>
          <w:p>
            <w:pPr>
              <w:rPr>
                <w:rFonts w:ascii="仿宋" w:hAnsi="仿宋" w:eastAsia="仿宋" w:cs="仿宋"/>
                <w:sz w:val="24"/>
                <w:szCs w:val="24"/>
              </w:rPr>
            </w:pPr>
            <w:r>
              <w:rPr>
                <w:rFonts w:hint="eastAsia" w:ascii="仿宋" w:hAnsi="仿宋" w:eastAsia="仿宋" w:cs="仿宋"/>
                <w:sz w:val="24"/>
                <w:szCs w:val="24"/>
              </w:rPr>
              <w:t>集中式手麻药品套餐箱存取机副柜3台；</w:t>
            </w:r>
          </w:p>
          <w:p>
            <w:pPr>
              <w:rPr>
                <w:rFonts w:ascii="仿宋" w:hAnsi="仿宋" w:eastAsia="仿宋" w:cs="仿宋"/>
                <w:sz w:val="24"/>
                <w:szCs w:val="24"/>
              </w:rPr>
            </w:pPr>
            <w:r>
              <w:rPr>
                <w:rFonts w:hint="eastAsia" w:ascii="仿宋" w:hAnsi="仿宋" w:eastAsia="仿宋" w:cs="仿宋"/>
                <w:sz w:val="24"/>
                <w:szCs w:val="24"/>
              </w:rPr>
              <w:t>麻醉药箱（含隔层）32套；</w:t>
            </w:r>
          </w:p>
          <w:p>
            <w:pPr>
              <w:rPr>
                <w:rFonts w:ascii="仿宋" w:hAnsi="仿宋" w:eastAsia="仿宋" w:cs="仿宋"/>
                <w:sz w:val="24"/>
                <w:szCs w:val="24"/>
              </w:rPr>
            </w:pPr>
            <w:r>
              <w:rPr>
                <w:rFonts w:hint="eastAsia" w:ascii="仿宋" w:hAnsi="仿宋" w:eastAsia="仿宋" w:cs="仿宋"/>
                <w:sz w:val="24"/>
                <w:szCs w:val="24"/>
              </w:rPr>
              <w:t>智能药柜可视化监测预警系统（含触控屏）1套。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二</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b/>
                <w:sz w:val="24"/>
                <w:szCs w:val="24"/>
              </w:rPr>
              <w:t>基本要求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b/>
                <w:bCs/>
                <w:sz w:val="24"/>
                <w:szCs w:val="24"/>
              </w:rPr>
              <w:t>智能化麻醉药品管理柜/</w:t>
            </w:r>
            <w:r>
              <w:rPr>
                <w:rFonts w:hint="eastAsia" w:ascii="仿宋" w:hAnsi="仿宋" w:eastAsia="仿宋" w:cs="仿宋"/>
                <w:b/>
                <w:bCs/>
                <w:kern w:val="0"/>
                <w:sz w:val="24"/>
                <w:szCs w:val="24"/>
              </w:rPr>
              <w:t>智能毒麻药品辅助管理柜</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硬件要求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2.1.1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尺寸要求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b/>
                <w:bCs/>
                <w:sz w:val="24"/>
                <w:szCs w:val="24"/>
              </w:rPr>
              <w:t>智能化麻醉药品管理柜</w:t>
            </w:r>
            <w:r>
              <w:rPr>
                <w:rFonts w:hint="eastAsia" w:ascii="仿宋" w:hAnsi="仿宋" w:eastAsia="仿宋" w:cs="仿宋"/>
                <w:sz w:val="24"/>
                <w:szCs w:val="24"/>
              </w:rPr>
              <w:t>设备高度≤2米（不含摄像头），单台占地面积≤0.6平方米。</w:t>
            </w:r>
          </w:p>
          <w:p>
            <w:pPr>
              <w:rPr>
                <w:rFonts w:ascii="仿宋" w:hAnsi="仿宋" w:eastAsia="仿宋" w:cs="仿宋"/>
                <w:sz w:val="24"/>
                <w:szCs w:val="24"/>
              </w:rPr>
            </w:pPr>
            <w:r>
              <w:rPr>
                <w:rFonts w:hint="eastAsia" w:ascii="仿宋" w:hAnsi="仿宋" w:eastAsia="仿宋" w:cs="仿宋"/>
                <w:sz w:val="24"/>
                <w:szCs w:val="24"/>
              </w:rPr>
              <w:t>容量如下要求</w:t>
            </w:r>
          </w:p>
          <w:p>
            <w:pPr>
              <w:rPr>
                <w:rFonts w:ascii="仿宋" w:hAnsi="仿宋" w:eastAsia="仿宋" w:cs="仿宋"/>
                <w:sz w:val="24"/>
                <w:szCs w:val="24"/>
              </w:rPr>
            </w:pPr>
            <w:r>
              <w:rPr>
                <w:rFonts w:hint="eastAsia" w:ascii="仿宋" w:hAnsi="仿宋" w:eastAsia="仿宋" w:cs="仿宋"/>
                <w:sz w:val="24"/>
                <w:szCs w:val="24"/>
              </w:rPr>
              <w:t>①120L主柜3台，柜体需有操作台面方便使用，操作台面高度≤1.1m；</w:t>
            </w:r>
          </w:p>
          <w:p>
            <w:pPr>
              <w:rPr>
                <w:rFonts w:ascii="仿宋" w:hAnsi="仿宋" w:eastAsia="仿宋" w:cs="仿宋"/>
                <w:sz w:val="24"/>
                <w:szCs w:val="24"/>
              </w:rPr>
            </w:pPr>
            <w:r>
              <w:rPr>
                <w:rFonts w:hint="eastAsia" w:ascii="仿宋" w:hAnsi="仿宋" w:eastAsia="仿宋" w:cs="仿宋"/>
                <w:sz w:val="24"/>
                <w:szCs w:val="24"/>
              </w:rPr>
              <w:t>②140L主柜4台；</w:t>
            </w:r>
          </w:p>
          <w:p>
            <w:pPr>
              <w:rPr>
                <w:rFonts w:ascii="仿宋" w:hAnsi="仿宋" w:eastAsia="仿宋" w:cs="仿宋"/>
                <w:sz w:val="24"/>
                <w:szCs w:val="24"/>
              </w:rPr>
            </w:pPr>
            <w:r>
              <w:rPr>
                <w:rFonts w:hint="eastAsia" w:ascii="仿宋" w:hAnsi="仿宋" w:eastAsia="仿宋" w:cs="仿宋"/>
                <w:sz w:val="24"/>
                <w:szCs w:val="24"/>
              </w:rPr>
              <w:t>③170L副柜4台；</w:t>
            </w:r>
          </w:p>
          <w:p>
            <w:pPr>
              <w:rPr>
                <w:rFonts w:ascii="仿宋" w:hAnsi="仿宋" w:eastAsia="仿宋" w:cs="仿宋"/>
                <w:sz w:val="24"/>
                <w:szCs w:val="24"/>
              </w:rPr>
            </w:pPr>
            <w:r>
              <w:rPr>
                <w:rFonts w:hint="eastAsia" w:ascii="仿宋" w:hAnsi="仿宋" w:eastAsia="仿宋" w:cs="仿宋"/>
                <w:b/>
                <w:bCs/>
                <w:kern w:val="0"/>
                <w:sz w:val="24"/>
                <w:szCs w:val="24"/>
              </w:rPr>
              <w:t>智能毒麻药品辅助管理柜</w:t>
            </w:r>
            <w:r>
              <w:rPr>
                <w:rFonts w:hint="eastAsia" w:ascii="仿宋" w:hAnsi="仿宋" w:eastAsia="仿宋" w:cs="仿宋"/>
                <w:sz w:val="24"/>
                <w:szCs w:val="24"/>
              </w:rPr>
              <w:t>设备高度≤2米（不含摄像头），单台占地面积≤0.6平方米。</w:t>
            </w:r>
          </w:p>
          <w:p>
            <w:pPr>
              <w:rPr>
                <w:rFonts w:ascii="仿宋" w:hAnsi="仿宋" w:eastAsia="仿宋" w:cs="仿宋"/>
                <w:sz w:val="24"/>
                <w:szCs w:val="24"/>
              </w:rPr>
            </w:pPr>
            <w:r>
              <w:rPr>
                <w:rFonts w:hint="eastAsia" w:ascii="仿宋" w:hAnsi="仿宋" w:eastAsia="仿宋" w:cs="仿宋"/>
                <w:sz w:val="24"/>
                <w:szCs w:val="24"/>
              </w:rPr>
              <w:t>容量如下要求</w:t>
            </w:r>
          </w:p>
          <w:p>
            <w:pPr>
              <w:rPr>
                <w:rFonts w:ascii="仿宋" w:hAnsi="仿宋" w:eastAsia="仿宋" w:cs="仿宋"/>
                <w:sz w:val="24"/>
                <w:szCs w:val="24"/>
              </w:rPr>
            </w:pPr>
            <w:r>
              <w:rPr>
                <w:rFonts w:hint="eastAsia" w:ascii="仿宋" w:hAnsi="仿宋" w:eastAsia="仿宋" w:cs="仿宋"/>
                <w:sz w:val="24"/>
                <w:szCs w:val="24"/>
              </w:rPr>
              <w:t>④140L主柜1台；</w:t>
            </w:r>
          </w:p>
          <w:p>
            <w:pPr>
              <w:rPr>
                <w:rFonts w:ascii="仿宋" w:hAnsi="仿宋" w:eastAsia="仿宋" w:cs="仿宋"/>
                <w:sz w:val="24"/>
                <w:szCs w:val="24"/>
              </w:rPr>
            </w:pPr>
            <w:r>
              <w:rPr>
                <w:rFonts w:hint="eastAsia" w:ascii="仿宋" w:hAnsi="仿宋" w:eastAsia="仿宋" w:cs="仿宋"/>
                <w:sz w:val="24"/>
                <w:szCs w:val="24"/>
              </w:rPr>
              <w:t>⑤170L副柜（含冷藏）1台。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2.1.2</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摄像功能</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设备操作范围内，对药品操作流程有效摄录，需满足≥180天存储需求。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2.1.3</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应急装置</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设备应具备应急解锁装置，带盖药盒需满足双机械锁管理，断电、断网、设备故障时实现应急打开装置。所有主柜均需配有应急重启按钮，满足系统死机时快速重启。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2.1.4</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保险柜模块</w:t>
            </w:r>
          </w:p>
        </w:tc>
        <w:tc>
          <w:tcPr>
            <w:tcW w:w="5190" w:type="dxa"/>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cs="仿宋"/>
                <w:sz w:val="24"/>
                <w:szCs w:val="24"/>
              </w:rPr>
            </w:pPr>
            <w:r>
              <w:rPr>
                <w:rFonts w:hint="eastAsia" w:ascii="仿宋" w:hAnsi="仿宋" w:eastAsia="仿宋" w:cs="仿宋"/>
                <w:kern w:val="0"/>
                <w:sz w:val="24"/>
                <w:szCs w:val="24"/>
              </w:rPr>
              <w:t>门急诊药房</w:t>
            </w:r>
            <w:r>
              <w:rPr>
                <w:rFonts w:hint="eastAsia" w:ascii="仿宋" w:hAnsi="仿宋" w:eastAsia="仿宋" w:cs="仿宋"/>
                <w:bCs/>
                <w:sz w:val="24"/>
                <w:szCs w:val="24"/>
              </w:rPr>
              <w:t>智能化麻醉药品管理柜主柜</w:t>
            </w:r>
            <w:r>
              <w:rPr>
                <w:rFonts w:hint="eastAsia" w:ascii="仿宋" w:hAnsi="仿宋" w:eastAsia="仿宋" w:cs="仿宋"/>
                <w:sz w:val="24"/>
                <w:szCs w:val="24"/>
              </w:rPr>
              <w:t>需配有一体化抽屉式保险柜存储模块。抽屉式保险柜存储模块存储容积需≥25L，抽屉内部需配置可通过隔板调节储药位置大小的储药模块，每个储位需配有指示灯。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2.1.5</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显示屏幕</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主柜需配有触控显示屏，屏幕尺寸≥15英寸。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2.1.6</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登录模块</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需支持账户名密码、指纹、RFID工卡多种登录模式。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2.1.7</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参数2.1.1中</w:t>
            </w:r>
          </w:p>
          <w:p>
            <w:pPr>
              <w:jc w:val="center"/>
              <w:rPr>
                <w:rFonts w:ascii="仿宋" w:hAnsi="仿宋" w:eastAsia="仿宋" w:cs="仿宋"/>
                <w:sz w:val="24"/>
                <w:szCs w:val="24"/>
              </w:rPr>
            </w:pPr>
            <w:r>
              <w:rPr>
                <w:rFonts w:hint="eastAsia" w:ascii="仿宋" w:hAnsi="仿宋" w:eastAsia="仿宋" w:cs="仿宋"/>
                <w:sz w:val="24"/>
                <w:szCs w:val="24"/>
              </w:rPr>
              <w:t>①主柜储药需求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需满足对药品进行分类管理，要求设置独立的功能区做药品的区分管理；并且有以下存储单元供选择：</w:t>
            </w:r>
          </w:p>
          <w:p>
            <w:pPr>
              <w:widowControl/>
              <w:jc w:val="left"/>
              <w:rPr>
                <w:rFonts w:ascii="仿宋" w:hAnsi="仿宋" w:eastAsia="仿宋" w:cs="仿宋"/>
                <w:sz w:val="24"/>
                <w:szCs w:val="24"/>
              </w:rPr>
            </w:pPr>
            <w:r>
              <w:rPr>
                <w:rFonts w:hint="eastAsia" w:ascii="仿宋" w:hAnsi="仿宋" w:eastAsia="仿宋" w:cs="仿宋"/>
                <w:b/>
                <w:bCs/>
                <w:sz w:val="24"/>
                <w:szCs w:val="24"/>
              </w:rPr>
              <w:t>10cm高有盖药盒抽屉：</w:t>
            </w:r>
            <w:r>
              <w:rPr>
                <w:rFonts w:hint="eastAsia" w:ascii="仿宋" w:hAnsi="仿宋" w:eastAsia="仿宋" w:cs="仿宋"/>
                <w:sz w:val="24"/>
                <w:szCs w:val="24"/>
              </w:rPr>
              <w:t>每层抽屉可配置数量≥15个，每个药盒容积≥0.1L；</w:t>
            </w:r>
          </w:p>
          <w:p>
            <w:pPr>
              <w:rPr>
                <w:rFonts w:ascii="仿宋" w:hAnsi="仿宋" w:eastAsia="仿宋" w:cs="仿宋"/>
                <w:sz w:val="24"/>
                <w:szCs w:val="24"/>
              </w:rPr>
            </w:pPr>
            <w:r>
              <w:rPr>
                <w:rFonts w:hint="eastAsia" w:ascii="仿宋" w:hAnsi="仿宋" w:eastAsia="仿宋" w:cs="仿宋"/>
                <w:b/>
                <w:bCs/>
                <w:sz w:val="24"/>
                <w:szCs w:val="24"/>
              </w:rPr>
              <w:t>15cm高有盖单支自动计数药盒抽屉：</w:t>
            </w:r>
            <w:r>
              <w:rPr>
                <w:rFonts w:hint="eastAsia" w:ascii="仿宋" w:hAnsi="仿宋" w:eastAsia="仿宋" w:cs="仿宋"/>
                <w:sz w:val="24"/>
                <w:szCs w:val="24"/>
              </w:rPr>
              <w:t>每层抽屉可配置数量≥15个，支持1ml、2ml、5ml、10ml安瓿瓶针剂存放。</w:t>
            </w:r>
          </w:p>
          <w:p>
            <w:pPr>
              <w:widowControl/>
              <w:jc w:val="left"/>
              <w:rPr>
                <w:rFonts w:ascii="仿宋" w:hAnsi="仿宋" w:eastAsia="仿宋" w:cs="仿宋"/>
                <w:sz w:val="24"/>
                <w:szCs w:val="24"/>
              </w:rPr>
            </w:pPr>
            <w:r>
              <w:rPr>
                <w:rFonts w:hint="eastAsia" w:ascii="仿宋" w:hAnsi="仿宋" w:eastAsia="仿宋" w:cs="仿宋"/>
                <w:b/>
                <w:bCs/>
                <w:sz w:val="24"/>
                <w:szCs w:val="24"/>
              </w:rPr>
              <w:t>15cm高有盖药盒抽屉：</w:t>
            </w:r>
            <w:r>
              <w:rPr>
                <w:rFonts w:hint="eastAsia" w:ascii="仿宋" w:hAnsi="仿宋" w:eastAsia="仿宋" w:cs="仿宋"/>
                <w:sz w:val="24"/>
                <w:szCs w:val="24"/>
              </w:rPr>
              <w:t>每层抽屉可配置数量≥4个，每个药盒容积≥1L；</w:t>
            </w:r>
          </w:p>
          <w:p>
            <w:pPr>
              <w:widowControl/>
              <w:jc w:val="left"/>
              <w:rPr>
                <w:rFonts w:ascii="仿宋" w:hAnsi="仿宋" w:eastAsia="仿宋" w:cs="仿宋"/>
                <w:sz w:val="24"/>
                <w:szCs w:val="24"/>
              </w:rPr>
            </w:pPr>
            <w:r>
              <w:rPr>
                <w:rFonts w:hint="eastAsia" w:ascii="仿宋" w:hAnsi="仿宋" w:eastAsia="仿宋" w:cs="仿宋"/>
                <w:b/>
                <w:bCs/>
                <w:sz w:val="24"/>
                <w:szCs w:val="24"/>
              </w:rPr>
              <w:t>15cm高无盖药盒抽屉：</w:t>
            </w:r>
            <w:r>
              <w:rPr>
                <w:rFonts w:hint="eastAsia" w:ascii="仿宋" w:hAnsi="仿宋" w:eastAsia="仿宋" w:cs="仿宋"/>
                <w:sz w:val="24"/>
                <w:szCs w:val="24"/>
              </w:rPr>
              <w:t>每层抽屉可配置数量≥4个，每个药盒容积≥1L；</w:t>
            </w:r>
          </w:p>
          <w:p>
            <w:pPr>
              <w:widowControl/>
              <w:jc w:val="left"/>
              <w:rPr>
                <w:rFonts w:ascii="仿宋" w:hAnsi="仿宋" w:eastAsia="仿宋" w:cs="仿宋"/>
                <w:sz w:val="24"/>
                <w:szCs w:val="24"/>
              </w:rPr>
            </w:pPr>
            <w:r>
              <w:rPr>
                <w:rFonts w:hint="eastAsia" w:ascii="仿宋" w:hAnsi="仿宋" w:eastAsia="仿宋" w:cs="仿宋"/>
                <w:b/>
                <w:bCs/>
                <w:sz w:val="24"/>
                <w:szCs w:val="24"/>
              </w:rPr>
              <w:t>20cm高有盖药盒抽屉：</w:t>
            </w:r>
            <w:r>
              <w:rPr>
                <w:rFonts w:hint="eastAsia" w:ascii="仿宋" w:hAnsi="仿宋" w:eastAsia="仿宋" w:cs="仿宋"/>
                <w:sz w:val="24"/>
                <w:szCs w:val="24"/>
              </w:rPr>
              <w:t>每层抽屉可配置数量≥4个，每个药盒容积≥2L；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2.1.8</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参数2.1.1中</w:t>
            </w:r>
          </w:p>
          <w:p>
            <w:pPr>
              <w:jc w:val="center"/>
              <w:rPr>
                <w:rFonts w:ascii="仿宋" w:hAnsi="仿宋" w:eastAsia="仿宋" w:cs="仿宋"/>
                <w:sz w:val="24"/>
                <w:szCs w:val="24"/>
              </w:rPr>
            </w:pPr>
            <w:r>
              <w:rPr>
                <w:rFonts w:hint="eastAsia" w:ascii="仿宋" w:hAnsi="仿宋" w:eastAsia="仿宋" w:cs="仿宋"/>
                <w:sz w:val="24"/>
                <w:szCs w:val="24"/>
              </w:rPr>
              <w:t>②④主柜储药要求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需满足对药品进行分类管理，要求设置独立的功能区做药品的区分管理；并且有以下存储单元供选择：</w:t>
            </w:r>
          </w:p>
          <w:p>
            <w:pPr>
              <w:widowControl/>
              <w:jc w:val="left"/>
              <w:rPr>
                <w:rFonts w:ascii="仿宋" w:hAnsi="仿宋" w:eastAsia="仿宋" w:cs="仿宋"/>
                <w:sz w:val="24"/>
                <w:szCs w:val="24"/>
              </w:rPr>
            </w:pPr>
            <w:r>
              <w:rPr>
                <w:rFonts w:hint="eastAsia" w:ascii="仿宋" w:hAnsi="仿宋" w:eastAsia="仿宋" w:cs="仿宋"/>
                <w:b/>
                <w:bCs/>
                <w:sz w:val="24"/>
                <w:szCs w:val="24"/>
              </w:rPr>
              <w:t>10cm高有盖药盒抽屉：</w:t>
            </w:r>
            <w:r>
              <w:rPr>
                <w:rFonts w:hint="eastAsia" w:ascii="仿宋" w:hAnsi="仿宋" w:eastAsia="仿宋" w:cs="仿宋"/>
                <w:sz w:val="24"/>
                <w:szCs w:val="24"/>
              </w:rPr>
              <w:t>每层抽屉可配置药盒数量≥24个，每个药盒容积≥0.4L；</w:t>
            </w:r>
          </w:p>
          <w:p>
            <w:pPr>
              <w:widowControl/>
              <w:jc w:val="left"/>
              <w:rPr>
                <w:rFonts w:ascii="仿宋" w:hAnsi="仿宋" w:eastAsia="仿宋" w:cs="仿宋"/>
                <w:sz w:val="24"/>
                <w:szCs w:val="24"/>
              </w:rPr>
            </w:pPr>
            <w:r>
              <w:rPr>
                <w:rFonts w:hint="eastAsia" w:ascii="仿宋" w:hAnsi="仿宋" w:eastAsia="仿宋" w:cs="仿宋"/>
                <w:b/>
                <w:bCs/>
                <w:sz w:val="24"/>
                <w:szCs w:val="24"/>
              </w:rPr>
              <w:t>15cm高有盖药盒抽屉：</w:t>
            </w:r>
            <w:r>
              <w:rPr>
                <w:rFonts w:hint="eastAsia" w:ascii="仿宋" w:hAnsi="仿宋" w:eastAsia="仿宋" w:cs="仿宋"/>
                <w:sz w:val="24"/>
                <w:szCs w:val="24"/>
              </w:rPr>
              <w:t>每层抽屉可配置药盒数量≥10个，每个药盒容积≥1.5L；</w:t>
            </w:r>
          </w:p>
          <w:p>
            <w:pPr>
              <w:widowControl/>
              <w:jc w:val="left"/>
              <w:rPr>
                <w:rFonts w:ascii="仿宋" w:hAnsi="仿宋" w:eastAsia="仿宋" w:cs="仿宋"/>
                <w:sz w:val="24"/>
                <w:szCs w:val="24"/>
              </w:rPr>
            </w:pPr>
            <w:r>
              <w:rPr>
                <w:rFonts w:hint="eastAsia" w:ascii="仿宋" w:hAnsi="仿宋" w:eastAsia="仿宋" w:cs="仿宋"/>
                <w:b/>
                <w:bCs/>
                <w:sz w:val="24"/>
                <w:szCs w:val="24"/>
              </w:rPr>
              <w:t>20cm高有盖药盒抽屉：</w:t>
            </w:r>
            <w:r>
              <w:rPr>
                <w:rFonts w:hint="eastAsia" w:ascii="仿宋" w:hAnsi="仿宋" w:eastAsia="仿宋" w:cs="仿宋"/>
                <w:sz w:val="24"/>
                <w:szCs w:val="24"/>
              </w:rPr>
              <w:t>每层抽屉可配置药盒数量≥6个，每个药盒容积≥5L；</w:t>
            </w:r>
          </w:p>
          <w:p>
            <w:pPr>
              <w:widowControl/>
              <w:jc w:val="left"/>
              <w:rPr>
                <w:rFonts w:ascii="仿宋" w:hAnsi="仿宋" w:eastAsia="仿宋" w:cs="仿宋"/>
                <w:sz w:val="24"/>
                <w:szCs w:val="24"/>
              </w:rPr>
            </w:pPr>
            <w:r>
              <w:rPr>
                <w:rFonts w:hint="eastAsia" w:ascii="仿宋" w:hAnsi="仿宋" w:eastAsia="仿宋" w:cs="仿宋"/>
                <w:b/>
                <w:bCs/>
                <w:sz w:val="24"/>
                <w:szCs w:val="24"/>
              </w:rPr>
              <w:t>20cm高有盖药盒抽屉：</w:t>
            </w:r>
            <w:r>
              <w:rPr>
                <w:rFonts w:hint="eastAsia" w:ascii="仿宋" w:hAnsi="仿宋" w:eastAsia="仿宋" w:cs="仿宋"/>
                <w:sz w:val="24"/>
                <w:szCs w:val="24"/>
              </w:rPr>
              <w:t>每层抽屉可配置药盒数量≥2个，每个药盒容积≥10L；</w:t>
            </w:r>
          </w:p>
          <w:p>
            <w:pPr>
              <w:pStyle w:val="34"/>
              <w:rPr>
                <w:rFonts w:ascii="仿宋" w:hAnsi="仿宋" w:eastAsia="仿宋" w:cs="仿宋"/>
                <w:sz w:val="24"/>
              </w:rPr>
            </w:pPr>
            <w:r>
              <w:rPr>
                <w:rFonts w:hint="eastAsia" w:ascii="仿宋" w:hAnsi="仿宋" w:eastAsia="仿宋" w:cs="仿宋"/>
                <w:b/>
                <w:bCs/>
                <w:sz w:val="24"/>
              </w:rPr>
              <w:t>20cm高无盖药盒抽屉：</w:t>
            </w:r>
            <w:r>
              <w:rPr>
                <w:rFonts w:hint="eastAsia" w:ascii="仿宋" w:hAnsi="仿宋" w:eastAsia="仿宋" w:cs="仿宋"/>
                <w:sz w:val="24"/>
              </w:rPr>
              <w:t>每层可提供储药格数量≥20个，每个储药格容积≥1L，可通过隔板调节存储单元大小；</w:t>
            </w:r>
          </w:p>
          <w:p>
            <w:pPr>
              <w:rPr>
                <w:rFonts w:ascii="仿宋" w:hAnsi="仿宋" w:eastAsia="仿宋" w:cs="仿宋"/>
                <w:sz w:val="24"/>
                <w:szCs w:val="24"/>
              </w:rPr>
            </w:pPr>
            <w:r>
              <w:rPr>
                <w:rFonts w:hint="eastAsia" w:ascii="仿宋" w:hAnsi="仿宋" w:eastAsia="仿宋" w:cs="仿宋"/>
                <w:b/>
                <w:bCs/>
                <w:sz w:val="24"/>
                <w:szCs w:val="24"/>
              </w:rPr>
              <w:t>抽拉式摆药架：</w:t>
            </w:r>
            <w:r>
              <w:rPr>
                <w:rFonts w:hint="eastAsia" w:ascii="仿宋" w:hAnsi="仿宋" w:eastAsia="仿宋" w:cs="仿宋"/>
                <w:sz w:val="24"/>
                <w:szCs w:val="24"/>
              </w:rPr>
              <w:t>每层可提供6个储药单元，可通过隔板</w:t>
            </w:r>
            <w:r>
              <w:rPr>
                <w:rFonts w:hint="eastAsia" w:ascii="仿宋" w:hAnsi="仿宋" w:eastAsia="仿宋" w:cs="仿宋"/>
                <w:kern w:val="0"/>
                <w:sz w:val="24"/>
                <w:szCs w:val="24"/>
              </w:rPr>
              <w:t>自由组合定制储药单元空间</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2.1.9</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参数2.1.1中</w:t>
            </w:r>
          </w:p>
          <w:p>
            <w:pPr>
              <w:jc w:val="center"/>
              <w:rPr>
                <w:rFonts w:ascii="仿宋" w:hAnsi="仿宋" w:eastAsia="仿宋" w:cs="仿宋"/>
                <w:b/>
                <w:bCs/>
                <w:kern w:val="0"/>
                <w:sz w:val="24"/>
                <w:szCs w:val="24"/>
              </w:rPr>
            </w:pPr>
            <w:r>
              <w:rPr>
                <w:rFonts w:hint="eastAsia" w:ascii="仿宋" w:hAnsi="仿宋" w:eastAsia="仿宋" w:cs="仿宋"/>
                <w:sz w:val="24"/>
                <w:szCs w:val="24"/>
              </w:rPr>
              <w:t>③⑤副柜储药要求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需满足对药品进行分类管理，要求设置独立的功能区做药品的区分管理；并且有以下存储单元供选择：</w:t>
            </w:r>
          </w:p>
          <w:p>
            <w:pPr>
              <w:widowControl/>
              <w:jc w:val="left"/>
              <w:rPr>
                <w:rFonts w:ascii="仿宋" w:hAnsi="仿宋" w:eastAsia="仿宋" w:cs="仿宋"/>
                <w:sz w:val="24"/>
                <w:szCs w:val="24"/>
              </w:rPr>
            </w:pPr>
            <w:r>
              <w:rPr>
                <w:rFonts w:hint="eastAsia" w:ascii="仿宋" w:hAnsi="仿宋" w:eastAsia="仿宋" w:cs="仿宋"/>
                <w:b/>
                <w:bCs/>
                <w:sz w:val="24"/>
                <w:szCs w:val="24"/>
              </w:rPr>
              <w:t>10cm高有盖药盒抽屉：</w:t>
            </w:r>
            <w:r>
              <w:rPr>
                <w:rFonts w:hint="eastAsia" w:ascii="仿宋" w:hAnsi="仿宋" w:eastAsia="仿宋" w:cs="仿宋"/>
                <w:sz w:val="24"/>
                <w:szCs w:val="24"/>
              </w:rPr>
              <w:t>每层抽屉可配置药盒数量≥24个，每个药盒容积≥0.4L；</w:t>
            </w:r>
          </w:p>
          <w:p>
            <w:pPr>
              <w:widowControl/>
              <w:jc w:val="left"/>
              <w:rPr>
                <w:rFonts w:ascii="仿宋" w:hAnsi="仿宋" w:eastAsia="仿宋" w:cs="仿宋"/>
                <w:sz w:val="24"/>
                <w:szCs w:val="24"/>
              </w:rPr>
            </w:pPr>
            <w:r>
              <w:rPr>
                <w:rFonts w:hint="eastAsia" w:ascii="仿宋" w:hAnsi="仿宋" w:eastAsia="仿宋" w:cs="仿宋"/>
                <w:b/>
                <w:bCs/>
                <w:sz w:val="24"/>
                <w:szCs w:val="24"/>
              </w:rPr>
              <w:t>15cm高有盖药盒抽屉：</w:t>
            </w:r>
            <w:r>
              <w:rPr>
                <w:rFonts w:hint="eastAsia" w:ascii="仿宋" w:hAnsi="仿宋" w:eastAsia="仿宋" w:cs="仿宋"/>
                <w:sz w:val="24"/>
                <w:szCs w:val="24"/>
              </w:rPr>
              <w:t>每层抽屉可配置药盒数量≥10个，每个药盒容积≥1.5L；</w:t>
            </w:r>
          </w:p>
          <w:p>
            <w:pPr>
              <w:widowControl/>
              <w:jc w:val="left"/>
              <w:rPr>
                <w:rFonts w:ascii="仿宋" w:hAnsi="仿宋" w:eastAsia="仿宋" w:cs="仿宋"/>
                <w:sz w:val="24"/>
                <w:szCs w:val="24"/>
              </w:rPr>
            </w:pPr>
            <w:r>
              <w:rPr>
                <w:rFonts w:hint="eastAsia" w:ascii="仿宋" w:hAnsi="仿宋" w:eastAsia="仿宋" w:cs="仿宋"/>
                <w:b/>
                <w:bCs/>
                <w:sz w:val="24"/>
                <w:szCs w:val="24"/>
              </w:rPr>
              <w:t>20cm高有盖药盒抽屉：</w:t>
            </w:r>
            <w:r>
              <w:rPr>
                <w:rFonts w:hint="eastAsia" w:ascii="仿宋" w:hAnsi="仿宋" w:eastAsia="仿宋" w:cs="仿宋"/>
                <w:sz w:val="24"/>
                <w:szCs w:val="24"/>
              </w:rPr>
              <w:t>每层抽屉可配置药盒数量≥6个，每个药盒容积≥5L；</w:t>
            </w:r>
          </w:p>
          <w:p>
            <w:pPr>
              <w:widowControl/>
              <w:jc w:val="left"/>
              <w:rPr>
                <w:rFonts w:ascii="仿宋" w:hAnsi="仿宋" w:eastAsia="仿宋" w:cs="仿宋"/>
                <w:sz w:val="24"/>
                <w:szCs w:val="24"/>
              </w:rPr>
            </w:pPr>
            <w:r>
              <w:rPr>
                <w:rFonts w:hint="eastAsia" w:ascii="仿宋" w:hAnsi="仿宋" w:eastAsia="仿宋" w:cs="仿宋"/>
                <w:b/>
                <w:bCs/>
                <w:sz w:val="24"/>
                <w:szCs w:val="24"/>
              </w:rPr>
              <w:t>20cm高有盖药盒抽屉：</w:t>
            </w:r>
            <w:r>
              <w:rPr>
                <w:rFonts w:hint="eastAsia" w:ascii="仿宋" w:hAnsi="仿宋" w:eastAsia="仿宋" w:cs="仿宋"/>
                <w:sz w:val="24"/>
                <w:szCs w:val="24"/>
              </w:rPr>
              <w:t>每层抽屉可配置药盒数量≥2个，每个药盒容积≥10L；</w:t>
            </w:r>
          </w:p>
          <w:p>
            <w:pPr>
              <w:pStyle w:val="34"/>
              <w:rPr>
                <w:rFonts w:ascii="仿宋" w:hAnsi="仿宋" w:eastAsia="仿宋" w:cs="仿宋"/>
                <w:sz w:val="24"/>
              </w:rPr>
            </w:pPr>
            <w:r>
              <w:rPr>
                <w:rFonts w:hint="eastAsia" w:ascii="仿宋" w:hAnsi="仿宋" w:eastAsia="仿宋" w:cs="仿宋"/>
                <w:b/>
                <w:bCs/>
                <w:sz w:val="24"/>
              </w:rPr>
              <w:t>20cm高无盖药盒抽屉：</w:t>
            </w:r>
            <w:r>
              <w:rPr>
                <w:rFonts w:hint="eastAsia" w:ascii="仿宋" w:hAnsi="仿宋" w:eastAsia="仿宋" w:cs="仿宋"/>
                <w:sz w:val="24"/>
              </w:rPr>
              <w:t>一层可提供储药格数量≥20个，每个储药格容积≥1L，可通过隔板调节存储单元大小；</w:t>
            </w:r>
          </w:p>
          <w:p>
            <w:pPr>
              <w:rPr>
                <w:rFonts w:ascii="仿宋" w:hAnsi="仿宋" w:eastAsia="仿宋" w:cs="仿宋"/>
                <w:sz w:val="24"/>
                <w:szCs w:val="24"/>
              </w:rPr>
            </w:pPr>
            <w:r>
              <w:rPr>
                <w:rFonts w:hint="eastAsia" w:ascii="仿宋" w:hAnsi="仿宋" w:eastAsia="仿宋" w:cs="仿宋"/>
                <w:b/>
                <w:bCs/>
                <w:sz w:val="24"/>
                <w:szCs w:val="24"/>
              </w:rPr>
              <w:t>抽拉式摆药架：</w:t>
            </w:r>
            <w:r>
              <w:rPr>
                <w:rFonts w:hint="eastAsia" w:ascii="仿宋" w:hAnsi="仿宋" w:eastAsia="仿宋" w:cs="仿宋"/>
                <w:sz w:val="24"/>
                <w:szCs w:val="24"/>
              </w:rPr>
              <w:t>每层可提供6个储药单元，可通过隔板</w:t>
            </w:r>
            <w:r>
              <w:rPr>
                <w:rFonts w:hint="eastAsia" w:ascii="仿宋" w:hAnsi="仿宋" w:eastAsia="仿宋" w:cs="仿宋"/>
                <w:kern w:val="0"/>
                <w:sz w:val="24"/>
                <w:szCs w:val="24"/>
              </w:rPr>
              <w:t>自由组合定制储药单元空间</w:t>
            </w:r>
            <w:r>
              <w:rPr>
                <w:rFonts w:hint="eastAsia" w:ascii="仿宋" w:hAnsi="仿宋" w:eastAsia="仿宋" w:cs="仿宋"/>
                <w:sz w:val="24"/>
                <w:szCs w:val="24"/>
              </w:rPr>
              <w:t>。</w:t>
            </w:r>
          </w:p>
          <w:p>
            <w:pPr>
              <w:rPr>
                <w:rFonts w:ascii="仿宋" w:hAnsi="仿宋" w:eastAsia="仿宋" w:cs="仿宋"/>
                <w:b/>
                <w:bCs/>
                <w:kern w:val="0"/>
                <w:sz w:val="24"/>
                <w:szCs w:val="24"/>
              </w:rPr>
            </w:pPr>
            <w:r>
              <w:rPr>
                <w:rFonts w:hint="eastAsia" w:ascii="仿宋" w:hAnsi="仿宋" w:eastAsia="仿宋" w:cs="仿宋"/>
                <w:kern w:val="0"/>
                <w:sz w:val="24"/>
                <w:szCs w:val="24"/>
              </w:rPr>
              <w:t>手术室药房需配备1台冷藏箱，容量≥300L，并通过电子冰箱锁与主柜相联，受软件控制冷藏箱柜门开关。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2.1.10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冷藏要求</w:t>
            </w:r>
          </w:p>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（提供带有GSP检测机构公章的检测证明材料）</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highlight w:val="none"/>
              </w:rPr>
            </w:pPr>
            <w:r>
              <w:rPr>
                <w:rFonts w:hint="eastAsia" w:ascii="仿宋" w:hAnsi="仿宋" w:eastAsia="仿宋" w:cs="仿宋"/>
                <w:kern w:val="0"/>
                <w:sz w:val="24"/>
                <w:szCs w:val="24"/>
                <w:highlight w:val="none"/>
              </w:rPr>
              <w:t>智能毒麻药品辅助管理柜及</w:t>
            </w:r>
            <w:r>
              <w:rPr>
                <w:rFonts w:hint="eastAsia" w:ascii="仿宋" w:hAnsi="仿宋" w:eastAsia="仿宋" w:cs="仿宋"/>
                <w:sz w:val="24"/>
                <w:szCs w:val="24"/>
                <w:highlight w:val="none"/>
              </w:rPr>
              <w:t>在ICU、肿瘤科室配置的智能化麻精药品管理柜需内嵌一体化冷藏模块，有两种容积规格供选择</w:t>
            </w:r>
            <w:r>
              <w:rPr>
                <w:rFonts w:hint="eastAsia" w:ascii="仿宋" w:hAnsi="仿宋" w:eastAsia="仿宋" w:cs="仿宋"/>
                <w:kern w:val="0"/>
                <w:sz w:val="24"/>
                <w:szCs w:val="24"/>
                <w:highlight w:val="none"/>
              </w:rPr>
              <w:t>且满足每个独立药品存储单元位置配有指示灯：</w:t>
            </w:r>
          </w:p>
          <w:p>
            <w:pPr>
              <w:rPr>
                <w:rFonts w:ascii="仿宋" w:hAnsi="仿宋" w:eastAsia="仿宋" w:cs="仿宋"/>
                <w:sz w:val="24"/>
                <w:szCs w:val="24"/>
                <w:highlight w:val="none"/>
              </w:rPr>
            </w:pPr>
            <w:r>
              <w:rPr>
                <w:rFonts w:hint="eastAsia" w:ascii="仿宋" w:hAnsi="仿宋" w:eastAsia="仿宋" w:cs="仿宋"/>
                <w:sz w:val="24"/>
                <w:szCs w:val="24"/>
                <w:highlight w:val="none"/>
              </w:rPr>
              <w:t>规格1：容积≥10L的抽屉式冷藏单元，</w:t>
            </w:r>
          </w:p>
          <w:p>
            <w:pPr>
              <w:rPr>
                <w:rFonts w:ascii="仿宋" w:hAnsi="仿宋" w:eastAsia="仿宋" w:cs="仿宋"/>
                <w:sz w:val="24"/>
                <w:szCs w:val="24"/>
                <w:highlight w:val="none"/>
              </w:rPr>
            </w:pPr>
            <w:r>
              <w:rPr>
                <w:rFonts w:hint="eastAsia" w:ascii="仿宋" w:hAnsi="仿宋" w:eastAsia="仿宋" w:cs="仿宋"/>
                <w:sz w:val="24"/>
                <w:szCs w:val="24"/>
                <w:highlight w:val="none"/>
              </w:rPr>
              <w:t>规格2：容积≥55L的柜式冷藏单元。</w:t>
            </w:r>
          </w:p>
          <w:p>
            <w:pPr>
              <w:rPr>
                <w:rFonts w:ascii="仿宋" w:hAnsi="仿宋" w:eastAsia="仿宋" w:cs="仿宋"/>
                <w:sz w:val="24"/>
                <w:szCs w:val="24"/>
                <w:highlight w:val="none"/>
              </w:rPr>
            </w:pPr>
            <w:r>
              <w:rPr>
                <w:rFonts w:hint="eastAsia" w:ascii="仿宋" w:hAnsi="仿宋" w:eastAsia="仿宋" w:cs="仿宋"/>
                <w:sz w:val="24"/>
                <w:szCs w:val="24"/>
                <w:highlight w:val="none"/>
              </w:rPr>
              <w:t>冷藏温度需控制在2-8摄氏度范围内，湿度需控制在35%-75%范围内。</w:t>
            </w:r>
          </w:p>
          <w:p>
            <w:pPr>
              <w:rPr>
                <w:rFonts w:ascii="仿宋" w:hAnsi="仿宋" w:eastAsia="仿宋" w:cs="仿宋"/>
                <w:sz w:val="24"/>
                <w:szCs w:val="24"/>
                <w:highlight w:val="none"/>
              </w:rPr>
            </w:pPr>
            <w:r>
              <w:rPr>
                <w:rFonts w:hint="eastAsia" w:ascii="仿宋" w:hAnsi="仿宋" w:eastAsia="仿宋" w:cs="仿宋"/>
                <w:sz w:val="24"/>
                <w:szCs w:val="24"/>
                <w:highlight w:val="none"/>
              </w:rPr>
              <w:t>需具备超温提示功能（短信息形式接收报警信息）。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kern w:val="0"/>
                <w:sz w:val="24"/>
                <w:szCs w:val="24"/>
              </w:rPr>
              <w:t>软件要求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2.1.11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交互要求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kern w:val="0"/>
                <w:sz w:val="24"/>
                <w:szCs w:val="24"/>
              </w:rPr>
            </w:pPr>
            <w:r>
              <w:rPr>
                <w:rFonts w:hint="eastAsia" w:ascii="仿宋" w:hAnsi="仿宋" w:eastAsia="仿宋" w:cs="仿宋"/>
                <w:sz w:val="24"/>
                <w:szCs w:val="24"/>
              </w:rPr>
              <w:t>能够连接医院HIS系统，保证信息、数据安全，不外泄，确保相关数据不流失并能够实现自动同步。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2.1.12</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Style w:val="966"/>
                <w:rFonts w:hint="eastAsia" w:ascii="仿宋" w:hAnsi="仿宋" w:eastAsia="仿宋" w:cs="仿宋"/>
                <w:sz w:val="24"/>
                <w:szCs w:val="24"/>
              </w:rPr>
              <w:t>软件功能</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需含有以下功能</w:t>
            </w:r>
          </w:p>
          <w:p>
            <w:pPr>
              <w:rPr>
                <w:rFonts w:ascii="仿宋" w:hAnsi="仿宋" w:eastAsia="仿宋" w:cs="仿宋"/>
                <w:sz w:val="24"/>
                <w:szCs w:val="24"/>
              </w:rPr>
            </w:pPr>
            <w:r>
              <w:rPr>
                <w:rFonts w:hint="eastAsia" w:ascii="仿宋" w:hAnsi="仿宋" w:eastAsia="仿宋" w:cs="仿宋"/>
                <w:b/>
                <w:bCs/>
                <w:sz w:val="24"/>
                <w:szCs w:val="24"/>
              </w:rPr>
              <w:t>发药功能</w:t>
            </w:r>
            <w:r>
              <w:rPr>
                <w:rFonts w:hint="eastAsia" w:ascii="仿宋" w:hAnsi="仿宋" w:eastAsia="仿宋" w:cs="仿宋"/>
                <w:sz w:val="24"/>
                <w:szCs w:val="24"/>
              </w:rPr>
              <w:t>：需支持医嘱发药模式、无处方发药模式、应急发药模式。</w:t>
            </w:r>
          </w:p>
          <w:p>
            <w:pPr>
              <w:ind w:left="1205" w:hanging="1205" w:hangingChars="500"/>
              <w:rPr>
                <w:rFonts w:ascii="仿宋" w:hAnsi="仿宋" w:eastAsia="仿宋" w:cs="仿宋"/>
                <w:sz w:val="24"/>
                <w:szCs w:val="24"/>
              </w:rPr>
            </w:pPr>
            <w:r>
              <w:rPr>
                <w:rFonts w:hint="eastAsia" w:ascii="仿宋" w:hAnsi="仿宋" w:eastAsia="仿宋" w:cs="仿宋"/>
                <w:b/>
                <w:bCs/>
                <w:sz w:val="24"/>
                <w:szCs w:val="24"/>
              </w:rPr>
              <w:t>盘点功能</w:t>
            </w:r>
            <w:r>
              <w:rPr>
                <w:rFonts w:hint="eastAsia" w:ascii="仿宋" w:hAnsi="仿宋" w:eastAsia="仿宋" w:cs="仿宋"/>
                <w:sz w:val="24"/>
                <w:szCs w:val="24"/>
              </w:rPr>
              <w:t>：需含有临时盘点、计划盘点、大</w:t>
            </w:r>
          </w:p>
          <w:p>
            <w:pPr>
              <w:ind w:left="1200" w:hanging="1200" w:hangingChars="500"/>
              <w:rPr>
                <w:rFonts w:ascii="仿宋" w:hAnsi="仿宋" w:eastAsia="仿宋" w:cs="仿宋"/>
                <w:sz w:val="24"/>
                <w:szCs w:val="24"/>
              </w:rPr>
            </w:pPr>
            <w:r>
              <w:rPr>
                <w:rFonts w:hint="eastAsia" w:ascii="仿宋" w:hAnsi="仿宋" w:eastAsia="仿宋" w:cs="仿宋"/>
                <w:sz w:val="24"/>
                <w:szCs w:val="24"/>
              </w:rPr>
              <w:t>班盘点功能，需支持盘点暂停、恢复盘点功</w:t>
            </w:r>
          </w:p>
          <w:p>
            <w:pPr>
              <w:ind w:left="1200" w:hanging="1200" w:hangingChars="500"/>
              <w:rPr>
                <w:rFonts w:ascii="仿宋" w:hAnsi="仿宋" w:eastAsia="仿宋" w:cs="仿宋"/>
                <w:sz w:val="24"/>
                <w:szCs w:val="24"/>
              </w:rPr>
            </w:pPr>
            <w:r>
              <w:rPr>
                <w:rFonts w:hint="eastAsia" w:ascii="仿宋" w:hAnsi="仿宋" w:eastAsia="仿宋" w:cs="仿宋"/>
                <w:sz w:val="24"/>
                <w:szCs w:val="24"/>
              </w:rPr>
              <w:t>能。</w:t>
            </w:r>
          </w:p>
          <w:p>
            <w:pPr>
              <w:rPr>
                <w:rFonts w:ascii="仿宋" w:hAnsi="仿宋" w:eastAsia="仿宋" w:cs="仿宋"/>
                <w:sz w:val="24"/>
                <w:szCs w:val="24"/>
              </w:rPr>
            </w:pPr>
            <w:r>
              <w:rPr>
                <w:rFonts w:hint="eastAsia" w:ascii="仿宋" w:hAnsi="仿宋" w:eastAsia="仿宋" w:cs="仿宋"/>
                <w:b/>
                <w:bCs/>
                <w:sz w:val="24"/>
                <w:szCs w:val="24"/>
              </w:rPr>
              <w:t>自备药品管理功能</w:t>
            </w:r>
            <w:r>
              <w:rPr>
                <w:rFonts w:hint="eastAsia" w:ascii="仿宋" w:hAnsi="仿宋" w:eastAsia="仿宋" w:cs="仿宋"/>
                <w:sz w:val="24"/>
                <w:szCs w:val="24"/>
              </w:rPr>
              <w:t>：支持对患者自备药进行管理。</w:t>
            </w:r>
          </w:p>
          <w:p>
            <w:pPr>
              <w:rPr>
                <w:rFonts w:ascii="仿宋" w:hAnsi="仿宋" w:eastAsia="仿宋" w:cs="仿宋"/>
                <w:sz w:val="24"/>
                <w:szCs w:val="24"/>
              </w:rPr>
            </w:pPr>
            <w:r>
              <w:rPr>
                <w:rFonts w:hint="eastAsia" w:ascii="仿宋" w:hAnsi="仿宋" w:eastAsia="仿宋" w:cs="仿宋"/>
                <w:b/>
                <w:bCs/>
                <w:sz w:val="24"/>
                <w:szCs w:val="24"/>
              </w:rPr>
              <w:t>应急发药及核销</w:t>
            </w:r>
            <w:r>
              <w:rPr>
                <w:rFonts w:hint="eastAsia" w:ascii="仿宋" w:hAnsi="仿宋" w:eastAsia="仿宋" w:cs="仿宋"/>
                <w:sz w:val="24"/>
                <w:szCs w:val="24"/>
              </w:rPr>
              <w:t>：支持应急发药功能，可通过应急取药先使用药品，并且会产生应急发药记录；待医生开具医嘱后自动或手动核销医嘱功能。</w:t>
            </w:r>
          </w:p>
          <w:p>
            <w:pPr>
              <w:ind w:left="1205" w:hanging="1205" w:hangingChars="500"/>
              <w:rPr>
                <w:rFonts w:ascii="仿宋" w:hAnsi="仿宋" w:eastAsia="仿宋" w:cs="仿宋"/>
                <w:kern w:val="0"/>
                <w:sz w:val="24"/>
                <w:szCs w:val="24"/>
              </w:rPr>
            </w:pPr>
            <w:r>
              <w:rPr>
                <w:rFonts w:hint="eastAsia" w:ascii="仿宋" w:hAnsi="仿宋" w:eastAsia="仿宋" w:cs="仿宋"/>
                <w:b/>
                <w:bCs/>
                <w:sz w:val="24"/>
                <w:szCs w:val="24"/>
              </w:rPr>
              <w:t>夜班模式</w:t>
            </w:r>
            <w:r>
              <w:rPr>
                <w:rFonts w:hint="eastAsia" w:ascii="仿宋" w:hAnsi="仿宋" w:eastAsia="仿宋" w:cs="仿宋"/>
                <w:sz w:val="24"/>
                <w:szCs w:val="24"/>
              </w:rPr>
              <w:t>：</w:t>
            </w:r>
            <w:r>
              <w:rPr>
                <w:rFonts w:hint="eastAsia" w:ascii="仿宋" w:hAnsi="仿宋" w:eastAsia="仿宋" w:cs="仿宋"/>
                <w:kern w:val="0"/>
                <w:sz w:val="24"/>
                <w:szCs w:val="24"/>
              </w:rPr>
              <w:t>支持夜间贵重药品双人认证时可</w:t>
            </w:r>
          </w:p>
          <w:p>
            <w:pPr>
              <w:ind w:left="1200" w:hanging="1200" w:hangingChars="500"/>
              <w:rPr>
                <w:rFonts w:ascii="仿宋" w:hAnsi="仿宋" w:eastAsia="仿宋" w:cs="仿宋"/>
                <w:kern w:val="0"/>
                <w:sz w:val="24"/>
                <w:szCs w:val="24"/>
              </w:rPr>
            </w:pPr>
            <w:r>
              <w:rPr>
                <w:rFonts w:hint="eastAsia" w:ascii="仿宋" w:hAnsi="仿宋" w:eastAsia="仿宋" w:cs="仿宋"/>
                <w:kern w:val="0"/>
                <w:sz w:val="24"/>
                <w:szCs w:val="24"/>
              </w:rPr>
              <w:t>转换成单人取药，夜班时间可设置。</w:t>
            </w:r>
          </w:p>
          <w:p>
            <w:pPr>
              <w:rPr>
                <w:rFonts w:ascii="仿宋" w:hAnsi="仿宋" w:eastAsia="仿宋" w:cs="仿宋"/>
                <w:b/>
                <w:bCs/>
                <w:kern w:val="0"/>
                <w:sz w:val="24"/>
                <w:szCs w:val="24"/>
              </w:rPr>
            </w:pPr>
            <w:r>
              <w:rPr>
                <w:rFonts w:hint="eastAsia" w:ascii="仿宋" w:hAnsi="仿宋" w:eastAsia="仿宋" w:cs="仿宋"/>
                <w:b/>
                <w:bCs/>
                <w:sz w:val="24"/>
                <w:szCs w:val="24"/>
              </w:rPr>
              <w:t>交接班功能</w:t>
            </w:r>
            <w:r>
              <w:rPr>
                <w:rFonts w:hint="eastAsia" w:ascii="仿宋" w:hAnsi="仿宋" w:eastAsia="仿宋" w:cs="仿宋"/>
                <w:sz w:val="24"/>
                <w:szCs w:val="24"/>
              </w:rPr>
              <w:t>：需含有交接班功能，要求系统记录交班人信息及接班人信息，需含有交接班盘点功能，自动记录交接班盘点信息。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2.1.13</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双人认证</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kern w:val="0"/>
                <w:sz w:val="24"/>
                <w:szCs w:val="24"/>
              </w:rPr>
            </w:pPr>
            <w:r>
              <w:rPr>
                <w:rFonts w:hint="eastAsia" w:ascii="仿宋" w:hAnsi="仿宋" w:eastAsia="仿宋" w:cs="仿宋"/>
                <w:sz w:val="24"/>
                <w:szCs w:val="24"/>
              </w:rPr>
              <w:t>对于管制药品进行操作时，系统需满足双人认证才可操作。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2.1.14</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预警与提示功能</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配置药品时可设定药品基数、预警值。系统自动同步HIS药品批号，并可设定效期预警值。当出现药品效期预警、药品库存预警、待发处方提醒时系统进行弹窗信息提示。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2.1.15</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后台管理端</w:t>
            </w:r>
          </w:p>
          <w:p>
            <w:pPr>
              <w:jc w:val="center"/>
              <w:rPr>
                <w:rStyle w:val="966"/>
                <w:rFonts w:ascii="仿宋" w:hAnsi="仿宋" w:eastAsia="仿宋" w:cs="仿宋"/>
                <w:sz w:val="24"/>
                <w:szCs w:val="24"/>
              </w:rPr>
            </w:pP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ind w:hanging="5"/>
              <w:rPr>
                <w:rFonts w:ascii="仿宋" w:hAnsi="仿宋" w:eastAsia="仿宋" w:cs="仿宋"/>
                <w:sz w:val="24"/>
                <w:szCs w:val="24"/>
              </w:rPr>
            </w:pPr>
            <w:r>
              <w:rPr>
                <w:rFonts w:hint="eastAsia" w:ascii="仿宋" w:hAnsi="仿宋" w:eastAsia="仿宋" w:cs="仿宋"/>
                <w:kern w:val="0"/>
                <w:sz w:val="24"/>
                <w:szCs w:val="24"/>
              </w:rPr>
              <w:t>需具备后台管理端软件，实现药房远程管理功能，支持查看发药、退药、补药历史数据、库存统计查询、操作记录查询、药品效期管理、用户管理、角色权限管理、报表管理；支持远程查询某一时间段未发药品信息，远程管理该药品停用和启用功能，方便药品的动态管理；支持新增工作人员及角色权限管理。支持药品阈值色标管理，当药柜内药品库存出现低于阈值情况时，可通过醒目颜色标记该药品：严重缺药药品为红色；缺药药品为蓝色；库存健康的药品名颜色（黑色）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2.1.16</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报表功能</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kern w:val="0"/>
                <w:sz w:val="24"/>
                <w:szCs w:val="24"/>
              </w:rPr>
            </w:pPr>
            <w:r>
              <w:rPr>
                <w:rFonts w:hint="eastAsia" w:ascii="仿宋" w:hAnsi="仿宋" w:eastAsia="仿宋" w:cs="仿宋"/>
                <w:sz w:val="24"/>
                <w:szCs w:val="24"/>
              </w:rPr>
              <w:t>需具备日结统计；发药补药盘点记录；麻醉药品、第一类精神药品专册记录；交接班记录；科室麻精药品用药统计；空安瓿回收的电子报表功能，可实现依照现有台账或专用账册编辑格式制作同格式电子报表，支持报表导出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权限设定</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2.2</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b/>
                <w:bCs/>
                <w:kern w:val="0"/>
                <w:sz w:val="24"/>
                <w:szCs w:val="24"/>
              </w:rPr>
              <w:t>空安瓿回收箱</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kern w:val="0"/>
                <w:sz w:val="24"/>
                <w:szCs w:val="24"/>
              </w:rPr>
            </w:pPr>
            <w:r>
              <w:rPr>
                <w:rFonts w:hint="eastAsia" w:ascii="仿宋" w:hAnsi="仿宋" w:eastAsia="仿宋" w:cs="仿宋"/>
                <w:kern w:val="0"/>
                <w:sz w:val="24"/>
                <w:szCs w:val="24"/>
              </w:rPr>
              <w:t>数量3台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2.2.1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功能要求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kern w:val="0"/>
                <w:sz w:val="24"/>
                <w:szCs w:val="24"/>
              </w:rPr>
            </w:pPr>
            <w:r>
              <w:rPr>
                <w:rFonts w:hint="eastAsia" w:ascii="仿宋" w:hAnsi="仿宋" w:eastAsia="仿宋" w:cs="仿宋"/>
                <w:kern w:val="0"/>
                <w:sz w:val="24"/>
                <w:szCs w:val="24"/>
              </w:rPr>
              <w:t>100L空安瓿回收箱单台占地面积小于0.3平方米，与麻精药品智能管理柜连接，通过药柜系统来控制空安瓿回收箱投药口的开关，箱体支持用钥匙打开。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b/>
                <w:bCs/>
                <w:sz w:val="24"/>
                <w:szCs w:val="24"/>
              </w:rPr>
              <w:t>集中式手麻药品套餐箱存取机</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kern w:val="0"/>
                <w:sz w:val="24"/>
                <w:szCs w:val="24"/>
              </w:rPr>
              <w:t>硬件要求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尺寸要求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设备高度≤2米（不含摄像头），整套设备（1台主柜+3台副柜）总占地面积≤2.5平方米。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2.3.2</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kern w:val="0"/>
                <w:sz w:val="24"/>
                <w:szCs w:val="24"/>
              </w:rPr>
              <w:t>柜体结构</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kern w:val="0"/>
                <w:sz w:val="24"/>
                <w:szCs w:val="24"/>
              </w:rPr>
              <w:t>柜体由金属钢板组成，储位存放手麻药箱；每个存储单元具有独立柜门及电子锁。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2.3.3</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摄像功能</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设备操作范围内，对药品操作流程有效摄录。存储容量需满足≥180天存储需求。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2.3.4</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应急装置</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需配置应急解锁装置及系统重启按键，应急锁需双锁管理（所述药箱管理柜各柜门一侧对应有用于断电情况下开启柜门的应急机械锁，且隐藏设置在护板下方，护板上设置有用于锁定护板的应急机械锁）。主柜护板内需配有系统重启按键，满足系统死机时快速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2.3.5</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显示单元</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主柜需配有触控显示屏，屏幕尺寸≥15英寸。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2.3.6</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登录模块</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需支持账户名密码、指纹、RFID工卡多种登录模式。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2.3.7</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药箱状态识别</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药箱管理柜存储单元内需配置感应装置，自动核对药箱状态（判断手麻药箱是否存在于储存单元之内）。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2.3.8</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药箱归还感应模块</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此感应模块位置高度距地面≤25厘米。归还药箱时快速感应药箱信息，实现自动开启对应药箱编号存储单元。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2.3.9</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肌松药冷藏单元</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主柜需配有一体化肌松药冷藏单元，冷藏单元数量需满足≥20个独立存储位置；冷藏单元温度控制在2-8摄氏度范围内，湿度需控制在35%-75%范围内；主柜显示单元可实时显示温湿度数值；具备温度超范围报警功能（短信息形式接收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麻醉药箱</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配置数量32个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麻醉药箱重量</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药箱整体重量（含内部隔层）≤2.5公斤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2.3.12</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麻醉药箱隔层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药箱内隔层数量≥2层，隔层需含有固定隔层和可调节隔层，能够有效提供并区分麻精药品、常规药品、空安瓿的存放区域，需为麻精药品提供独立的存储区域。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2.3.13</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麻醉药箱容积</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储药区域有效容积≥12L。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2.3.14</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麻醉药箱信息标识</w:t>
            </w:r>
          </w:p>
          <w:p>
            <w:pPr>
              <w:jc w:val="center"/>
              <w:rPr>
                <w:rFonts w:ascii="仿宋" w:hAnsi="仿宋" w:eastAsia="仿宋" w:cs="仿宋"/>
                <w:sz w:val="24"/>
                <w:szCs w:val="24"/>
              </w:rPr>
            </w:pP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麻醉药箱需配有电子信息标识，用于识别手麻药箱的编号信息，实现快速归还手麻药箱。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软件要求</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2.3.15</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取用、归还药箱</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根据手术需求取用、归还不同麻醉药箱；领取、归还药箱时须进行双人登录才可实现操作。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2.3.16</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kern w:val="0"/>
                <w:sz w:val="24"/>
                <w:szCs w:val="24"/>
              </w:rPr>
              <w:t>权限管理</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kern w:val="0"/>
                <w:sz w:val="24"/>
                <w:szCs w:val="24"/>
              </w:rPr>
              <w:t>已归还药箱，麻醉医生无法打开对应的柜门，有权限的药师才能打开此柜门。可设定每位麻醉医生同时取用药箱数量。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2.3.17</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信息匹配</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取用药箱时需选取手术间编号及药箱类型。归还药箱时界面提示药箱对应的手术间号、药箱编号、领取人信息。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2.3.18</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kern w:val="0"/>
                <w:sz w:val="24"/>
                <w:szCs w:val="24"/>
              </w:rPr>
              <w:t>信息查询</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支持查询药箱取用记录、</w:t>
            </w:r>
            <w:r>
              <w:rPr>
                <w:rFonts w:hint="eastAsia" w:ascii="仿宋" w:hAnsi="仿宋" w:eastAsia="仿宋" w:cs="仿宋"/>
                <w:sz w:val="24"/>
                <w:szCs w:val="24"/>
              </w:rPr>
              <w:t>归还记录、盘点记录、补入记录</w:t>
            </w: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2.3.19</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kern w:val="0"/>
                <w:sz w:val="24"/>
                <w:szCs w:val="24"/>
              </w:rPr>
              <w:t>效期批号管理</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系统支持同类药箱先进先出原则；可通过HIS系统对柜内药品进行批号效期管理。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2.3.20</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夜班模式</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需含有夜班模式功能，夜班模式中可设置夜班时段。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2.3.21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预警提示功能</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软件需具备弹窗预警提示功能，当出现药箱长时间未归还时进行弹窗信息提示。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2.3.22</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盘点功能</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kern w:val="0"/>
                <w:sz w:val="24"/>
                <w:szCs w:val="24"/>
              </w:rPr>
              <w:t>自动盘点存储位置内手麻药箱状态，可分别显示为就绪、已取用、已归还标识。盘点后可以对已</w:t>
            </w:r>
            <w:r>
              <w:rPr>
                <w:rFonts w:hint="eastAsia" w:ascii="仿宋" w:hAnsi="仿宋" w:eastAsia="仿宋" w:cs="仿宋"/>
                <w:sz w:val="24"/>
                <w:szCs w:val="24"/>
              </w:rPr>
              <w:t>归还的药箱进行补药操作。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2.3.23</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设置功能</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需包括结构设置、组织管理、用户管理、权限管理、修改密码、系统配置、药品管理、批号管理功能。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2.4</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b/>
                <w:bCs/>
                <w:sz w:val="24"/>
                <w:szCs w:val="24"/>
              </w:rPr>
            </w:pPr>
            <w:r>
              <w:rPr>
                <w:rFonts w:hint="eastAsia" w:ascii="仿宋" w:hAnsi="仿宋" w:eastAsia="仿宋" w:cs="仿宋"/>
                <w:b/>
                <w:bCs/>
                <w:sz w:val="24"/>
                <w:szCs w:val="24"/>
              </w:rPr>
              <w:t>智能药柜可视化监测预警系统</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2.4.1</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显示器</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不小于75英寸触控一体机；</w:t>
            </w:r>
            <w:r>
              <w:rPr>
                <w:rFonts w:hint="eastAsia" w:ascii="仿宋" w:hAnsi="仿宋" w:eastAsia="仿宋" w:cs="仿宋"/>
                <w:spacing w:val="10"/>
                <w:sz w:val="24"/>
                <w:szCs w:val="24"/>
                <w:shd w:val="clear" w:color="auto" w:fill="FFFFFF"/>
              </w:rPr>
              <w:t>分辨率支持3840×2160。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2.4.2</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Fonts w:hint="eastAsia" w:ascii="仿宋" w:hAnsi="仿宋" w:eastAsia="仿宋" w:cs="仿宋"/>
                <w:sz w:val="24"/>
                <w:szCs w:val="24"/>
              </w:rPr>
              <w:t>操作系统</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提供Windows系统。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2.4.3</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szCs w:val="24"/>
              </w:rPr>
            </w:pPr>
            <w:r>
              <w:rPr>
                <w:rFonts w:hint="eastAsia" w:ascii="仿宋" w:hAnsi="仿宋" w:eastAsia="仿宋" w:cs="仿宋"/>
                <w:sz w:val="24"/>
                <w:szCs w:val="24"/>
              </w:rPr>
              <w:t>主页展示页面</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sz w:val="24"/>
                <w:szCs w:val="24"/>
              </w:rPr>
            </w:pPr>
            <w:r>
              <w:rPr>
                <w:rFonts w:hint="eastAsia" w:ascii="仿宋" w:hAnsi="仿宋" w:eastAsia="仿宋" w:cs="仿宋"/>
                <w:sz w:val="24"/>
                <w:szCs w:val="24"/>
              </w:rPr>
              <w:t>大屏实时展示对接入的智能药柜当日医嘱处理数、药柜库存情况、今日院内发药平均时长、当前院内的预警数量、在线设备数量的数据进行直观展示。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2.4.4</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功能界面</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触控屏点击对应功能模块可弹出二级界面，显示详细信息：</w:t>
            </w:r>
          </w:p>
          <w:p>
            <w:pPr>
              <w:rPr>
                <w:rFonts w:ascii="仿宋" w:hAnsi="仿宋" w:eastAsia="仿宋" w:cs="仿宋"/>
                <w:sz w:val="24"/>
                <w:szCs w:val="24"/>
              </w:rPr>
            </w:pPr>
            <w:r>
              <w:rPr>
                <w:rFonts w:hint="eastAsia" w:ascii="仿宋" w:hAnsi="仿宋" w:eastAsia="仿宋" w:cs="仿宋"/>
                <w:b/>
                <w:bCs/>
                <w:sz w:val="24"/>
                <w:szCs w:val="24"/>
              </w:rPr>
              <w:t>实时监控轮播</w:t>
            </w:r>
            <w:r>
              <w:rPr>
                <w:rFonts w:hint="eastAsia" w:ascii="仿宋" w:hAnsi="仿宋" w:eastAsia="仿宋" w:cs="仿宋"/>
                <w:sz w:val="24"/>
                <w:szCs w:val="24"/>
              </w:rPr>
              <w:t>：关联所有智能药柜绑定的摄像头监控画面，实时画面传递，并在屏幕轮播。二级界面可全屏显示选中科室摄像头的实时画面。</w:t>
            </w:r>
          </w:p>
          <w:p>
            <w:pPr>
              <w:rPr>
                <w:rFonts w:ascii="仿宋" w:hAnsi="仿宋" w:eastAsia="仿宋" w:cs="仿宋"/>
                <w:sz w:val="24"/>
                <w:szCs w:val="24"/>
              </w:rPr>
            </w:pPr>
            <w:r>
              <w:rPr>
                <w:rFonts w:hint="eastAsia" w:ascii="仿宋" w:hAnsi="仿宋" w:eastAsia="仿宋" w:cs="仿宋"/>
                <w:b/>
                <w:bCs/>
                <w:sz w:val="24"/>
                <w:szCs w:val="24"/>
              </w:rPr>
              <w:t>预警信息</w:t>
            </w:r>
            <w:r>
              <w:rPr>
                <w:rFonts w:hint="eastAsia" w:ascii="仿宋" w:hAnsi="仿宋" w:eastAsia="仿宋" w:cs="仿宋"/>
                <w:sz w:val="24"/>
                <w:szCs w:val="24"/>
              </w:rPr>
              <w:t>：可显示库存预警、药品效期预警、温湿度预警。二级界面可显示相应的药品信息、批号效期信息、温湿度信息、科室信息。</w:t>
            </w:r>
          </w:p>
          <w:p>
            <w:pPr>
              <w:rPr>
                <w:rFonts w:ascii="仿宋" w:hAnsi="仿宋" w:eastAsia="仿宋" w:cs="仿宋"/>
                <w:sz w:val="24"/>
                <w:szCs w:val="24"/>
              </w:rPr>
            </w:pPr>
            <w:r>
              <w:rPr>
                <w:rFonts w:hint="eastAsia" w:ascii="仿宋" w:hAnsi="仿宋" w:eastAsia="仿宋" w:cs="仿宋"/>
                <w:b/>
                <w:bCs/>
                <w:sz w:val="24"/>
                <w:szCs w:val="24"/>
              </w:rPr>
              <w:t>操作记录</w:t>
            </w:r>
            <w:r>
              <w:rPr>
                <w:rFonts w:hint="eastAsia" w:ascii="仿宋" w:hAnsi="仿宋" w:eastAsia="仿宋" w:cs="仿宋"/>
                <w:sz w:val="24"/>
                <w:szCs w:val="24"/>
              </w:rPr>
              <w:t>：智慧大屏展示所有接入的智能药柜操作信息。二级界面可显示操作人信息、科室信息、药品信息、操作数量、操作类型。</w:t>
            </w:r>
          </w:p>
          <w:p>
            <w:pPr>
              <w:rPr>
                <w:rFonts w:ascii="仿宋" w:hAnsi="仿宋" w:eastAsia="仿宋" w:cs="仿宋"/>
                <w:sz w:val="24"/>
                <w:szCs w:val="24"/>
              </w:rPr>
            </w:pPr>
            <w:r>
              <w:rPr>
                <w:rFonts w:hint="eastAsia" w:ascii="仿宋" w:hAnsi="仿宋" w:eastAsia="仿宋" w:cs="仿宋"/>
                <w:b/>
                <w:bCs/>
                <w:sz w:val="24"/>
                <w:szCs w:val="24"/>
              </w:rPr>
              <w:t>药品库存监测：</w:t>
            </w:r>
            <w:r>
              <w:rPr>
                <w:rFonts w:hint="eastAsia" w:ascii="仿宋" w:hAnsi="仿宋" w:eastAsia="仿宋" w:cs="仿宋"/>
                <w:sz w:val="24"/>
                <w:szCs w:val="24"/>
              </w:rPr>
              <w:t>可显示各科室药品实时库存变化。二级界面可显示科室信息、药品信息、药品最大值、药品当前值。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Style w:val="966"/>
                <w:rFonts w:ascii="仿宋" w:hAnsi="仿宋" w:eastAsia="仿宋" w:cs="仿宋"/>
                <w:sz w:val="24"/>
                <w:szCs w:val="24"/>
              </w:rPr>
            </w:pPr>
            <w:r>
              <w:rPr>
                <w:rStyle w:val="966"/>
                <w:rFonts w:hint="eastAsia" w:ascii="仿宋" w:hAnsi="仿宋" w:eastAsia="仿宋" w:cs="仿宋"/>
                <w:sz w:val="24"/>
                <w:szCs w:val="24"/>
              </w:rPr>
              <w:t>2.4.5</w:t>
            </w:r>
          </w:p>
        </w:tc>
        <w:tc>
          <w:tcPr>
            <w:tcW w:w="24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szCs w:val="24"/>
              </w:rPr>
            </w:pPr>
            <w:r>
              <w:rPr>
                <w:rFonts w:hint="eastAsia" w:ascii="仿宋" w:hAnsi="仿宋" w:eastAsia="仿宋" w:cs="仿宋"/>
                <w:sz w:val="24"/>
                <w:szCs w:val="24"/>
              </w:rPr>
              <w:t>后台管理系统</w:t>
            </w:r>
          </w:p>
        </w:tc>
        <w:tc>
          <w:tcPr>
            <w:tcW w:w="51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b/>
                <w:bCs/>
                <w:sz w:val="24"/>
                <w:szCs w:val="24"/>
              </w:rPr>
            </w:pPr>
            <w:r>
              <w:rPr>
                <w:rFonts w:hint="eastAsia" w:ascii="仿宋" w:hAnsi="仿宋" w:eastAsia="仿宋" w:cs="仿宋"/>
                <w:sz w:val="24"/>
                <w:szCs w:val="24"/>
              </w:rPr>
              <w:t>可在相关操作人员的办公电脑上登录系统的后台管理系统，针对相关模块进行阈值范围的设定和相关数据的导出，在数据大屏实际应用的过程中随时对监测数据进行范围调整，对异常状态进行相关时段的数据导出分析。</w:t>
            </w:r>
          </w:p>
        </w:tc>
      </w:tr>
    </w:tbl>
    <w:p>
      <w:pPr>
        <w:rPr>
          <w:rFonts w:ascii="仿宋" w:hAnsi="仿宋" w:eastAsia="仿宋" w:cs="仿宋"/>
          <w:sz w:val="24"/>
          <w:szCs w:val="24"/>
        </w:rPr>
      </w:pPr>
    </w:p>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（十）</w:t>
      </w:r>
      <w:r>
        <w:rPr>
          <w:rFonts w:hint="eastAsia" w:ascii="黑体" w:hAnsi="黑体" w:cs="黑体"/>
          <w:szCs w:val="32"/>
        </w:rPr>
        <w:t>院内导航</w:t>
      </w:r>
    </w:p>
    <w:p>
      <w:pPr>
        <w:pStyle w:val="700"/>
        <w:ind w:firstLine="0"/>
        <w:rPr>
          <w:rFonts w:ascii="仿宋" w:hAnsi="仿宋" w:eastAsia="仿宋" w:cs="仿宋"/>
          <w:kern w:val="0"/>
          <w:sz w:val="24"/>
          <w:szCs w:val="24"/>
        </w:rPr>
      </w:pPr>
      <w:r>
        <w:rPr>
          <w:rFonts w:hint="eastAsia" w:ascii="仿宋" w:hAnsi="仿宋" w:eastAsia="仿宋" w:cs="仿宋"/>
          <w:kern w:val="0"/>
          <w:sz w:val="24"/>
          <w:szCs w:val="24"/>
        </w:rPr>
        <w:t>一、项目建设说明</w:t>
      </w:r>
    </w:p>
    <w:p>
      <w:pPr>
        <w:autoSpaceDE w:val="0"/>
        <w:autoSpaceDN w:val="0"/>
        <w:adjustRightInd w:val="0"/>
        <w:spacing w:before="50"/>
        <w:ind w:firstLine="480" w:firstLineChars="200"/>
        <w:rPr>
          <w:rFonts w:ascii="仿宋" w:hAnsi="仿宋" w:eastAsia="仿宋" w:cs="仿宋"/>
          <w:sz w:val="24"/>
          <w:szCs w:val="24"/>
        </w:rPr>
      </w:pPr>
      <w:r>
        <w:rPr>
          <w:rFonts w:hint="eastAsia" w:ascii="仿宋" w:hAnsi="仿宋" w:eastAsia="仿宋" w:cs="仿宋"/>
          <w:sz w:val="24"/>
          <w:szCs w:val="24"/>
        </w:rPr>
        <w:t>《全国医院信息化建设标准与规范（试行）》中明确要求医院需要通过专用固定终端或移动终端为患者提供医院范围内的智能导航。</w:t>
      </w:r>
    </w:p>
    <w:p>
      <w:pPr>
        <w:autoSpaceDE w:val="0"/>
        <w:autoSpaceDN w:val="0"/>
        <w:adjustRightInd w:val="0"/>
        <w:spacing w:before="50"/>
        <w:ind w:firstLine="480" w:firstLineChars="200"/>
        <w:rPr>
          <w:rFonts w:ascii="仿宋" w:hAnsi="仿宋" w:eastAsia="仿宋" w:cs="仿宋"/>
          <w:sz w:val="24"/>
          <w:szCs w:val="24"/>
        </w:rPr>
      </w:pPr>
      <w:r>
        <w:rPr>
          <w:rFonts w:hint="eastAsia" w:ascii="仿宋" w:hAnsi="仿宋" w:eastAsia="仿宋" w:cs="仿宋"/>
          <w:sz w:val="24"/>
          <w:szCs w:val="24"/>
        </w:rPr>
        <w:t>《关于印发医院智慧服务分级评估标准体系（试行）的通知》指出建立完善医院智慧服务现状评估和持续改进体系；明确医院各级别智慧服务应当实现的功能；引导医院沿着功能实用、信息共享、服务智能的方向，建设完善智慧服务信息系统。</w:t>
      </w:r>
    </w:p>
    <w:p>
      <w:pPr>
        <w:autoSpaceDE w:val="0"/>
        <w:autoSpaceDN w:val="0"/>
        <w:adjustRightInd w:val="0"/>
        <w:spacing w:before="50"/>
        <w:ind w:firstLine="480" w:firstLineChars="200"/>
        <w:rPr>
          <w:rFonts w:ascii="仿宋" w:hAnsi="仿宋" w:eastAsia="仿宋" w:cs="仿宋"/>
          <w:sz w:val="24"/>
          <w:szCs w:val="24"/>
        </w:rPr>
      </w:pPr>
      <w:r>
        <w:rPr>
          <w:rFonts w:hint="eastAsia" w:ascii="仿宋" w:hAnsi="仿宋" w:eastAsia="仿宋" w:cs="仿宋"/>
          <w:sz w:val="24"/>
          <w:szCs w:val="24"/>
        </w:rPr>
        <w:t>本次招标是为临安区第一人民医院购买院内导航系统。</w:t>
      </w:r>
    </w:p>
    <w:p>
      <w:pPr>
        <w:autoSpaceDE w:val="0"/>
        <w:autoSpaceDN w:val="0"/>
        <w:adjustRightInd w:val="0"/>
        <w:spacing w:before="50"/>
        <w:ind w:firstLine="480" w:firstLineChars="200"/>
        <w:rPr>
          <w:rFonts w:ascii="仿宋" w:hAnsi="仿宋" w:eastAsia="仿宋" w:cs="仿宋"/>
          <w:sz w:val="24"/>
          <w:szCs w:val="24"/>
        </w:rPr>
      </w:pPr>
      <w:r>
        <w:rPr>
          <w:rFonts w:hint="eastAsia" w:ascii="仿宋" w:hAnsi="仿宋" w:eastAsia="仿宋" w:cs="仿宋"/>
          <w:sz w:val="24"/>
          <w:szCs w:val="24"/>
        </w:rPr>
        <w:t>投标人须针对采购人的实际需求定制医院院内导航方案。移动端院内导航服务应能提供</w:t>
      </w:r>
      <w:r>
        <w:rPr>
          <w:rFonts w:hint="eastAsia" w:ascii="仿宋" w:hAnsi="仿宋" w:eastAsia="仿宋" w:cs="仿宋"/>
          <w:sz w:val="24"/>
          <w:szCs w:val="24"/>
          <w:u w:val="single"/>
        </w:rPr>
        <w:t>院内高精度地图展示</w:t>
      </w:r>
      <w:r>
        <w:rPr>
          <w:rFonts w:hint="eastAsia" w:ascii="仿宋" w:hAnsi="仿宋" w:eastAsia="仿宋" w:cs="仿宋"/>
          <w:sz w:val="24"/>
          <w:szCs w:val="24"/>
        </w:rPr>
        <w:t>、</w:t>
      </w:r>
      <w:r>
        <w:rPr>
          <w:rFonts w:hint="eastAsia" w:ascii="仿宋" w:hAnsi="仿宋" w:eastAsia="仿宋" w:cs="仿宋"/>
          <w:sz w:val="24"/>
          <w:szCs w:val="24"/>
          <w:u w:val="single"/>
        </w:rPr>
        <w:t>院内高精度蓝牙定位网络</w:t>
      </w:r>
      <w:r>
        <w:rPr>
          <w:rFonts w:hint="eastAsia" w:ascii="仿宋" w:hAnsi="仿宋" w:eastAsia="仿宋" w:cs="仿宋"/>
          <w:sz w:val="24"/>
          <w:szCs w:val="24"/>
        </w:rPr>
        <w:t>、</w:t>
      </w:r>
      <w:r>
        <w:rPr>
          <w:rFonts w:hint="eastAsia" w:ascii="仿宋" w:hAnsi="仿宋" w:eastAsia="仿宋" w:cs="仿宋"/>
          <w:sz w:val="24"/>
          <w:szCs w:val="24"/>
          <w:u w:val="single"/>
        </w:rPr>
        <w:t>院内智能导航应用</w:t>
      </w:r>
      <w:r>
        <w:rPr>
          <w:rFonts w:hint="eastAsia" w:ascii="仿宋" w:hAnsi="仿宋" w:eastAsia="仿宋" w:cs="仿宋"/>
          <w:sz w:val="24"/>
          <w:szCs w:val="24"/>
        </w:rPr>
        <w:t>、</w:t>
      </w:r>
      <w:r>
        <w:rPr>
          <w:rFonts w:hint="eastAsia" w:ascii="仿宋" w:hAnsi="仿宋" w:eastAsia="仿宋" w:cs="仿宋"/>
          <w:sz w:val="24"/>
          <w:szCs w:val="24"/>
          <w:u w:val="single"/>
        </w:rPr>
        <w:t>系统维护工具</w:t>
      </w:r>
      <w:r>
        <w:rPr>
          <w:rFonts w:hint="eastAsia" w:ascii="仿宋" w:hAnsi="仿宋" w:eastAsia="仿宋" w:cs="仿宋"/>
          <w:sz w:val="24"/>
          <w:szCs w:val="24"/>
        </w:rPr>
        <w:t>。以解决医院日常关于位置和流程相关的巨量咨询为切入口，向患者提供自主查询导航以及位置分享等功能，构建一个精细化、移动化、自主化、智能化的医院智能导诊服务系统，进而打造“移动医疗+位置”的完整生态链。为患者提供基于手机移动端的高精度导航服务，动态连续指引，有效提升患者就诊效率，改善患者实际就诊体验；借助该系统增强患者对医院公众号使用粘性，突出远胜其他医院的就医体验，为医院延伸医院服务窗口，有效疏导及分流，有效降低医院导诊投入，提高医院日门诊量，提升医院的形象。</w:t>
      </w:r>
    </w:p>
    <w:p>
      <w:pPr>
        <w:pStyle w:val="700"/>
        <w:ind w:firstLine="0"/>
        <w:rPr>
          <w:rFonts w:ascii="仿宋" w:hAnsi="仿宋" w:eastAsia="仿宋" w:cs="仿宋"/>
          <w:kern w:val="0"/>
          <w:sz w:val="24"/>
          <w:szCs w:val="24"/>
        </w:rPr>
      </w:pPr>
    </w:p>
    <w:p>
      <w:pPr>
        <w:pStyle w:val="700"/>
        <w:ind w:firstLine="0"/>
        <w:rPr>
          <w:rFonts w:ascii="仿宋" w:hAnsi="仿宋" w:eastAsia="仿宋" w:cs="仿宋"/>
          <w:kern w:val="0"/>
          <w:sz w:val="24"/>
          <w:szCs w:val="24"/>
        </w:rPr>
      </w:pPr>
      <w:r>
        <w:rPr>
          <w:rFonts w:hint="eastAsia" w:ascii="仿宋" w:hAnsi="仿宋" w:eastAsia="仿宋" w:cs="仿宋"/>
          <w:kern w:val="0"/>
          <w:sz w:val="24"/>
          <w:szCs w:val="24"/>
        </w:rPr>
        <w:t>二、需求一览表</w:t>
      </w:r>
    </w:p>
    <w:tbl>
      <w:tblPr>
        <w:tblStyle w:val="63"/>
        <w:tblW w:w="7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9"/>
        <w:gridCol w:w="900"/>
        <w:gridCol w:w="1645"/>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619" w:type="dxa"/>
            <w:vAlign w:val="center"/>
          </w:tcPr>
          <w:p>
            <w:pPr>
              <w:tabs>
                <w:tab w:val="left" w:pos="945"/>
                <w:tab w:val="left" w:pos="2977"/>
              </w:tabs>
              <w:contextualSpacing/>
              <w:jc w:val="center"/>
              <w:rPr>
                <w:rFonts w:ascii="仿宋" w:hAnsi="仿宋" w:eastAsia="仿宋" w:cs="仿宋"/>
                <w:b/>
                <w:bCs/>
                <w:sz w:val="24"/>
                <w:szCs w:val="24"/>
              </w:rPr>
            </w:pPr>
            <w:r>
              <w:rPr>
                <w:rFonts w:hint="eastAsia" w:ascii="仿宋" w:hAnsi="仿宋" w:eastAsia="仿宋" w:cs="仿宋"/>
                <w:b/>
                <w:bCs/>
                <w:sz w:val="24"/>
                <w:szCs w:val="24"/>
              </w:rPr>
              <w:t>服务内容</w:t>
            </w:r>
          </w:p>
        </w:tc>
        <w:tc>
          <w:tcPr>
            <w:tcW w:w="900" w:type="dxa"/>
            <w:vAlign w:val="center"/>
          </w:tcPr>
          <w:p>
            <w:pPr>
              <w:contextualSpacing/>
              <w:jc w:val="center"/>
              <w:rPr>
                <w:rFonts w:ascii="仿宋" w:hAnsi="仿宋" w:eastAsia="仿宋" w:cs="仿宋"/>
                <w:b/>
                <w:bCs/>
                <w:sz w:val="24"/>
                <w:szCs w:val="24"/>
              </w:rPr>
            </w:pPr>
            <w:r>
              <w:rPr>
                <w:rFonts w:hint="eastAsia" w:ascii="仿宋" w:hAnsi="仿宋" w:eastAsia="仿宋" w:cs="仿宋"/>
                <w:b/>
                <w:bCs/>
                <w:sz w:val="24"/>
                <w:szCs w:val="24"/>
              </w:rPr>
              <w:t>数量</w:t>
            </w:r>
          </w:p>
        </w:tc>
        <w:tc>
          <w:tcPr>
            <w:tcW w:w="1645" w:type="dxa"/>
            <w:vAlign w:val="center"/>
          </w:tcPr>
          <w:p>
            <w:pPr>
              <w:contextualSpacing/>
              <w:jc w:val="center"/>
              <w:rPr>
                <w:rFonts w:ascii="仿宋" w:hAnsi="仿宋" w:eastAsia="仿宋" w:cs="仿宋"/>
                <w:b/>
                <w:bCs/>
                <w:sz w:val="24"/>
                <w:szCs w:val="24"/>
              </w:rPr>
            </w:pPr>
            <w:r>
              <w:rPr>
                <w:rFonts w:hint="eastAsia" w:ascii="仿宋" w:hAnsi="仿宋" w:eastAsia="仿宋" w:cs="仿宋"/>
                <w:b/>
                <w:bCs/>
                <w:sz w:val="24"/>
                <w:szCs w:val="24"/>
              </w:rPr>
              <w:t>技术参数</w:t>
            </w:r>
          </w:p>
        </w:tc>
        <w:tc>
          <w:tcPr>
            <w:tcW w:w="2082" w:type="dxa"/>
            <w:vAlign w:val="center"/>
          </w:tcPr>
          <w:p>
            <w:pPr>
              <w:contextualSpacing/>
              <w:jc w:val="center"/>
              <w:rPr>
                <w:rFonts w:ascii="仿宋" w:hAnsi="仿宋" w:eastAsia="仿宋" w:cs="仿宋"/>
                <w:b/>
                <w:bCs/>
                <w:sz w:val="24"/>
                <w:szCs w:val="24"/>
              </w:rPr>
            </w:pPr>
            <w:r>
              <w:rPr>
                <w:rFonts w:hint="eastAsia" w:ascii="仿宋" w:hAnsi="仿宋" w:eastAsia="仿宋" w:cs="仿宋"/>
                <w:b/>
                <w:bCs/>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619" w:type="dxa"/>
            <w:vAlign w:val="center"/>
          </w:tcPr>
          <w:p>
            <w:pPr>
              <w:tabs>
                <w:tab w:val="left" w:pos="945"/>
                <w:tab w:val="left" w:pos="2977"/>
              </w:tabs>
              <w:contextualSpacing/>
              <w:jc w:val="center"/>
              <w:rPr>
                <w:rFonts w:ascii="仿宋" w:hAnsi="仿宋" w:eastAsia="仿宋" w:cs="仿宋"/>
                <w:sz w:val="24"/>
                <w:szCs w:val="24"/>
              </w:rPr>
            </w:pPr>
            <w:r>
              <w:rPr>
                <w:rFonts w:hint="eastAsia" w:ascii="仿宋" w:hAnsi="仿宋" w:eastAsia="仿宋" w:cs="仿宋"/>
                <w:sz w:val="24"/>
                <w:szCs w:val="24"/>
              </w:rPr>
              <w:t>临安区第一人民医院院内智能导航系统</w:t>
            </w:r>
          </w:p>
        </w:tc>
        <w:tc>
          <w:tcPr>
            <w:tcW w:w="900" w:type="dxa"/>
            <w:vAlign w:val="center"/>
          </w:tcPr>
          <w:p>
            <w:pPr>
              <w:contextualSpacing/>
              <w:jc w:val="center"/>
              <w:rPr>
                <w:rFonts w:ascii="仿宋" w:hAnsi="仿宋" w:eastAsia="仿宋" w:cs="仿宋"/>
                <w:sz w:val="24"/>
                <w:szCs w:val="24"/>
              </w:rPr>
            </w:pPr>
            <w:r>
              <w:rPr>
                <w:rFonts w:hint="eastAsia" w:ascii="仿宋" w:hAnsi="仿宋" w:eastAsia="仿宋" w:cs="仿宋"/>
                <w:sz w:val="24"/>
                <w:szCs w:val="24"/>
              </w:rPr>
              <w:t>1</w:t>
            </w:r>
          </w:p>
        </w:tc>
        <w:tc>
          <w:tcPr>
            <w:tcW w:w="1645" w:type="dxa"/>
            <w:vAlign w:val="center"/>
          </w:tcPr>
          <w:p>
            <w:pPr>
              <w:contextualSpacing/>
              <w:jc w:val="center"/>
              <w:rPr>
                <w:rFonts w:ascii="仿宋" w:hAnsi="仿宋" w:eastAsia="仿宋" w:cs="仿宋"/>
                <w:sz w:val="24"/>
                <w:szCs w:val="24"/>
              </w:rPr>
            </w:pPr>
            <w:r>
              <w:rPr>
                <w:rFonts w:hint="eastAsia" w:ascii="仿宋" w:hAnsi="仿宋" w:eastAsia="仿宋" w:cs="仿宋"/>
                <w:sz w:val="24"/>
                <w:szCs w:val="24"/>
              </w:rPr>
              <w:t>详见具体参数</w:t>
            </w:r>
          </w:p>
        </w:tc>
        <w:tc>
          <w:tcPr>
            <w:tcW w:w="2082" w:type="dxa"/>
            <w:vAlign w:val="center"/>
          </w:tcPr>
          <w:p>
            <w:pPr>
              <w:contextualSpacing/>
              <w:jc w:val="center"/>
              <w:rPr>
                <w:rFonts w:ascii="仿宋" w:hAnsi="仿宋" w:eastAsia="仿宋" w:cs="仿宋"/>
                <w:sz w:val="24"/>
                <w:szCs w:val="24"/>
              </w:rPr>
            </w:pPr>
            <w:r>
              <w:rPr>
                <w:rFonts w:hint="eastAsia" w:ascii="仿宋" w:hAnsi="仿宋" w:eastAsia="仿宋" w:cs="仿宋"/>
                <w:sz w:val="24"/>
                <w:szCs w:val="24"/>
              </w:rPr>
              <w:t>临安区第一人民医院指定地点</w:t>
            </w:r>
          </w:p>
        </w:tc>
      </w:tr>
    </w:tbl>
    <w:p>
      <w:pPr>
        <w:pStyle w:val="700"/>
        <w:ind w:firstLine="0"/>
        <w:rPr>
          <w:rFonts w:ascii="仿宋" w:hAnsi="仿宋" w:eastAsia="仿宋" w:cs="仿宋"/>
          <w:kern w:val="0"/>
          <w:sz w:val="24"/>
          <w:szCs w:val="24"/>
        </w:rPr>
      </w:pPr>
    </w:p>
    <w:p>
      <w:pPr>
        <w:widowControl/>
        <w:jc w:val="left"/>
        <w:rPr>
          <w:rFonts w:ascii="仿宋" w:hAnsi="仿宋" w:eastAsia="仿宋" w:cs="仿宋"/>
          <w:sz w:val="24"/>
          <w:szCs w:val="24"/>
        </w:rPr>
      </w:pPr>
      <w:r>
        <w:rPr>
          <w:rFonts w:hint="eastAsia" w:ascii="仿宋" w:hAnsi="仿宋" w:eastAsia="仿宋" w:cs="仿宋"/>
          <w:kern w:val="0"/>
          <w:sz w:val="24"/>
          <w:szCs w:val="24"/>
        </w:rPr>
        <w:t>三、采购清单</w:t>
      </w:r>
    </w:p>
    <w:tbl>
      <w:tblPr>
        <w:tblStyle w:val="6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2476"/>
        <w:gridCol w:w="3331"/>
        <w:gridCol w:w="101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序号</w:t>
            </w:r>
          </w:p>
        </w:tc>
        <w:tc>
          <w:tcPr>
            <w:tcW w:w="145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项目</w:t>
            </w:r>
          </w:p>
        </w:tc>
        <w:tc>
          <w:tcPr>
            <w:tcW w:w="1960"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说明</w:t>
            </w:r>
          </w:p>
        </w:tc>
        <w:tc>
          <w:tcPr>
            <w:tcW w:w="59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数量</w:t>
            </w:r>
          </w:p>
        </w:tc>
        <w:tc>
          <w:tcPr>
            <w:tcW w:w="562"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1</w:t>
            </w:r>
          </w:p>
        </w:tc>
        <w:tc>
          <w:tcPr>
            <w:tcW w:w="145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院内高精度地图</w:t>
            </w:r>
          </w:p>
        </w:tc>
        <w:tc>
          <w:tcPr>
            <w:tcW w:w="1960"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全院</w:t>
            </w:r>
          </w:p>
        </w:tc>
        <w:tc>
          <w:tcPr>
            <w:tcW w:w="59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1</w:t>
            </w:r>
          </w:p>
        </w:tc>
        <w:tc>
          <w:tcPr>
            <w:tcW w:w="562"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2</w:t>
            </w:r>
          </w:p>
        </w:tc>
        <w:tc>
          <w:tcPr>
            <w:tcW w:w="1457" w:type="pct"/>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仿宋" w:hAnsi="仿宋" w:eastAsia="仿宋" w:cs="仿宋"/>
                <w:sz w:val="24"/>
                <w:szCs w:val="24"/>
              </w:rPr>
            </w:pPr>
            <w:r>
              <w:rPr>
                <w:rFonts w:hint="eastAsia" w:ascii="仿宋" w:hAnsi="仿宋" w:eastAsia="仿宋" w:cs="仿宋"/>
                <w:sz w:val="24"/>
                <w:szCs w:val="24"/>
              </w:rPr>
              <w:t>院内高精度蓝牙定位网络</w:t>
            </w:r>
          </w:p>
        </w:tc>
        <w:tc>
          <w:tcPr>
            <w:tcW w:w="1960"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详见具体参数</w:t>
            </w:r>
          </w:p>
        </w:tc>
        <w:tc>
          <w:tcPr>
            <w:tcW w:w="59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1</w:t>
            </w:r>
          </w:p>
        </w:tc>
        <w:tc>
          <w:tcPr>
            <w:tcW w:w="562"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3</w:t>
            </w:r>
          </w:p>
        </w:tc>
        <w:tc>
          <w:tcPr>
            <w:tcW w:w="1457" w:type="pct"/>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仿宋" w:hAnsi="仿宋" w:eastAsia="仿宋" w:cs="仿宋"/>
                <w:sz w:val="24"/>
                <w:szCs w:val="24"/>
              </w:rPr>
            </w:pPr>
            <w:r>
              <w:rPr>
                <w:rFonts w:hint="eastAsia" w:ascii="仿宋" w:hAnsi="仿宋" w:eastAsia="仿宋" w:cs="仿宋"/>
                <w:sz w:val="24"/>
                <w:szCs w:val="24"/>
              </w:rPr>
              <w:t>院内智能导航应用</w:t>
            </w:r>
          </w:p>
        </w:tc>
        <w:tc>
          <w:tcPr>
            <w:tcW w:w="1960"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详见具体参数</w:t>
            </w:r>
          </w:p>
        </w:tc>
        <w:tc>
          <w:tcPr>
            <w:tcW w:w="59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1</w:t>
            </w:r>
          </w:p>
        </w:tc>
        <w:tc>
          <w:tcPr>
            <w:tcW w:w="562"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4</w:t>
            </w:r>
          </w:p>
        </w:tc>
        <w:tc>
          <w:tcPr>
            <w:tcW w:w="1457" w:type="pct"/>
            <w:tcBorders>
              <w:top w:val="single" w:color="auto" w:sz="4" w:space="0"/>
              <w:left w:val="nil"/>
              <w:bottom w:val="single" w:color="auto" w:sz="4" w:space="0"/>
              <w:right w:val="single" w:color="auto" w:sz="4" w:space="0"/>
            </w:tcBorders>
            <w:vAlign w:val="center"/>
          </w:tcPr>
          <w:p>
            <w:pPr>
              <w:spacing w:before="156" w:beforeLines="50" w:after="156" w:afterLines="50"/>
              <w:jc w:val="center"/>
              <w:rPr>
                <w:rFonts w:ascii="仿宋" w:hAnsi="仿宋" w:eastAsia="仿宋" w:cs="仿宋"/>
                <w:sz w:val="24"/>
                <w:szCs w:val="24"/>
              </w:rPr>
            </w:pPr>
            <w:r>
              <w:rPr>
                <w:rFonts w:hint="eastAsia" w:ascii="仿宋" w:hAnsi="仿宋" w:eastAsia="仿宋" w:cs="仿宋"/>
                <w:sz w:val="24"/>
                <w:szCs w:val="24"/>
              </w:rPr>
              <w:t>系统维护工具</w:t>
            </w:r>
          </w:p>
        </w:tc>
        <w:tc>
          <w:tcPr>
            <w:tcW w:w="1960"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详见具体参数</w:t>
            </w:r>
          </w:p>
        </w:tc>
        <w:tc>
          <w:tcPr>
            <w:tcW w:w="597"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1</w:t>
            </w:r>
          </w:p>
        </w:tc>
        <w:tc>
          <w:tcPr>
            <w:tcW w:w="562" w:type="pct"/>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kern w:val="0"/>
                <w:sz w:val="24"/>
                <w:szCs w:val="24"/>
              </w:rPr>
              <w:t>套</w:t>
            </w:r>
          </w:p>
        </w:tc>
      </w:tr>
    </w:tbl>
    <w:p>
      <w:pPr>
        <w:widowControl/>
        <w:ind w:firstLine="480" w:firstLineChars="200"/>
        <w:jc w:val="left"/>
        <w:rPr>
          <w:rFonts w:ascii="仿宋" w:hAnsi="仿宋" w:eastAsia="仿宋" w:cs="仿宋"/>
          <w:sz w:val="24"/>
          <w:szCs w:val="24"/>
        </w:rPr>
      </w:pPr>
      <w:r>
        <w:rPr>
          <w:rFonts w:hint="eastAsia" w:ascii="仿宋" w:hAnsi="仿宋" w:eastAsia="仿宋" w:cs="仿宋"/>
          <w:kern w:val="0"/>
          <w:sz w:val="24"/>
          <w:szCs w:val="24"/>
        </w:rPr>
        <w:t xml:space="preserve"> </w:t>
      </w:r>
    </w:p>
    <w:p>
      <w:pPr>
        <w:widowControl/>
        <w:ind w:firstLine="480" w:firstLineChars="200"/>
        <w:jc w:val="left"/>
        <w:rPr>
          <w:rFonts w:ascii="仿宋" w:hAnsi="仿宋" w:eastAsia="仿宋" w:cs="仿宋"/>
          <w:sz w:val="24"/>
          <w:szCs w:val="24"/>
        </w:rPr>
      </w:pPr>
      <w:r>
        <w:rPr>
          <w:rFonts w:hint="eastAsia" w:ascii="仿宋" w:hAnsi="仿宋" w:eastAsia="仿宋" w:cs="仿宋"/>
          <w:kern w:val="0"/>
          <w:sz w:val="24"/>
          <w:szCs w:val="24"/>
        </w:rPr>
        <w:t>本项目主要针对医院院内智能导航系统采购，实现以下功能：</w:t>
      </w:r>
    </w:p>
    <w:p>
      <w:pPr>
        <w:widowControl/>
        <w:ind w:firstLine="482" w:firstLineChars="200"/>
        <w:jc w:val="left"/>
        <w:rPr>
          <w:rFonts w:ascii="仿宋" w:hAnsi="仿宋" w:eastAsia="仿宋" w:cs="仿宋"/>
          <w:b/>
          <w:bCs/>
          <w:sz w:val="24"/>
          <w:szCs w:val="24"/>
        </w:rPr>
      </w:pPr>
      <w:r>
        <w:rPr>
          <w:rFonts w:hint="eastAsia" w:ascii="仿宋" w:hAnsi="仿宋" w:eastAsia="仿宋" w:cs="仿宋"/>
          <w:b/>
          <w:bCs/>
          <w:kern w:val="0"/>
          <w:sz w:val="24"/>
          <w:szCs w:val="24"/>
        </w:rPr>
        <w:t>1.精准导航</w:t>
      </w:r>
    </w:p>
    <w:p>
      <w:pPr>
        <w:widowControl/>
        <w:ind w:firstLine="480" w:firstLineChars="200"/>
        <w:jc w:val="left"/>
        <w:rPr>
          <w:rFonts w:ascii="仿宋" w:hAnsi="仿宋" w:eastAsia="仿宋" w:cs="仿宋"/>
          <w:sz w:val="24"/>
          <w:szCs w:val="24"/>
        </w:rPr>
      </w:pPr>
      <w:r>
        <w:rPr>
          <w:rFonts w:hint="eastAsia" w:ascii="仿宋" w:hAnsi="仿宋" w:eastAsia="仿宋" w:cs="仿宋"/>
          <w:kern w:val="0"/>
          <w:sz w:val="24"/>
          <w:szCs w:val="24"/>
        </w:rPr>
        <w:t>对门诊楼的诊区范围进行蓝牙高密度覆盖，保证整栋楼内的信号强度及信号稳定度，从而实现精准的室内定位导航，精度1-3米，解决患者“寻路”问题，减少患者无序流动。</w:t>
      </w:r>
    </w:p>
    <w:p>
      <w:pPr>
        <w:widowControl/>
        <w:ind w:firstLine="482" w:firstLineChars="200"/>
        <w:jc w:val="left"/>
        <w:rPr>
          <w:rFonts w:ascii="仿宋" w:hAnsi="仿宋" w:eastAsia="仿宋" w:cs="仿宋"/>
          <w:b/>
          <w:bCs/>
          <w:sz w:val="24"/>
          <w:szCs w:val="24"/>
        </w:rPr>
      </w:pPr>
      <w:r>
        <w:rPr>
          <w:rFonts w:hint="eastAsia" w:ascii="仿宋" w:hAnsi="仿宋" w:eastAsia="仿宋" w:cs="仿宋"/>
          <w:b/>
          <w:bCs/>
          <w:kern w:val="0"/>
          <w:sz w:val="24"/>
          <w:szCs w:val="24"/>
        </w:rPr>
        <w:t>2.泛导航</w:t>
      </w:r>
    </w:p>
    <w:p>
      <w:pPr>
        <w:widowControl/>
        <w:ind w:firstLine="480" w:firstLineChars="200"/>
        <w:jc w:val="left"/>
        <w:rPr>
          <w:rFonts w:ascii="仿宋" w:hAnsi="仿宋" w:eastAsia="仿宋" w:cs="仿宋"/>
          <w:sz w:val="24"/>
          <w:szCs w:val="24"/>
        </w:rPr>
      </w:pPr>
      <w:r>
        <w:rPr>
          <w:rFonts w:hint="eastAsia" w:ascii="仿宋" w:hAnsi="仿宋" w:eastAsia="仿宋" w:cs="仿宋"/>
          <w:kern w:val="0"/>
          <w:sz w:val="24"/>
          <w:szCs w:val="24"/>
        </w:rPr>
        <w:t>在住院楼地图展示模块仅对不同楼层的科室、具体的病房POI信息进行展示，将就医人员及其家属通过智能导航系统直接从电梯、楼梯入口处导引至对应楼层护士站和护士台，帮助住院患者及访客院内导航，达到提高医护人员高效率、减轻医护人员压力，高精度寻到病区位置的目的。</w:t>
      </w:r>
    </w:p>
    <w:p>
      <w:pPr>
        <w:widowControl/>
        <w:ind w:firstLine="482" w:firstLineChars="200"/>
        <w:jc w:val="left"/>
        <w:rPr>
          <w:rFonts w:ascii="仿宋" w:hAnsi="仿宋" w:eastAsia="仿宋" w:cs="仿宋"/>
          <w:b/>
          <w:bCs/>
          <w:sz w:val="24"/>
          <w:szCs w:val="24"/>
        </w:rPr>
      </w:pPr>
      <w:r>
        <w:rPr>
          <w:rFonts w:hint="eastAsia" w:ascii="仿宋" w:hAnsi="仿宋" w:eastAsia="仿宋" w:cs="仿宋"/>
          <w:b/>
          <w:bCs/>
          <w:kern w:val="0"/>
          <w:sz w:val="24"/>
          <w:szCs w:val="24"/>
        </w:rPr>
        <w:t>3.室外导航：</w:t>
      </w:r>
    </w:p>
    <w:p>
      <w:pPr>
        <w:widowControl/>
        <w:ind w:firstLine="480" w:firstLineChars="200"/>
        <w:jc w:val="left"/>
        <w:rPr>
          <w:rFonts w:ascii="仿宋" w:hAnsi="仿宋" w:eastAsia="仿宋" w:cs="仿宋"/>
          <w:sz w:val="24"/>
          <w:szCs w:val="24"/>
        </w:rPr>
      </w:pPr>
      <w:r>
        <w:rPr>
          <w:rFonts w:hint="eastAsia" w:ascii="仿宋" w:hAnsi="仿宋" w:eastAsia="仿宋" w:cs="仿宋"/>
          <w:kern w:val="0"/>
          <w:sz w:val="24"/>
          <w:szCs w:val="24"/>
        </w:rPr>
        <w:t>依据对整个院区室内地、室外图绘制与定位导航技术，实现室外定位导航，形成整个医院内全范围、无死角的实时导航。</w:t>
      </w:r>
    </w:p>
    <w:p>
      <w:pPr>
        <w:widowControl/>
        <w:jc w:val="left"/>
        <w:rPr>
          <w:rFonts w:ascii="仿宋" w:hAnsi="仿宋" w:eastAsia="仿宋" w:cs="仿宋"/>
          <w:sz w:val="24"/>
          <w:szCs w:val="24"/>
        </w:rPr>
      </w:pPr>
      <w:r>
        <w:rPr>
          <w:rFonts w:hint="eastAsia" w:ascii="仿宋" w:hAnsi="仿宋" w:eastAsia="仿宋" w:cs="仿宋"/>
          <w:kern w:val="0"/>
          <w:sz w:val="24"/>
          <w:szCs w:val="24"/>
        </w:rPr>
        <w:t xml:space="preserve"> </w:t>
      </w:r>
    </w:p>
    <w:p>
      <w:pPr>
        <w:widowControl/>
        <w:jc w:val="left"/>
        <w:rPr>
          <w:rFonts w:ascii="仿宋" w:hAnsi="仿宋" w:eastAsia="仿宋" w:cs="仿宋"/>
          <w:sz w:val="24"/>
          <w:szCs w:val="24"/>
        </w:rPr>
      </w:pPr>
      <w:r>
        <w:rPr>
          <w:rFonts w:hint="eastAsia" w:ascii="仿宋" w:hAnsi="仿宋" w:eastAsia="仿宋" w:cs="仿宋"/>
          <w:kern w:val="0"/>
          <w:sz w:val="24"/>
          <w:szCs w:val="24"/>
        </w:rPr>
        <w:t>四、详细技术参数</w:t>
      </w:r>
    </w:p>
    <w:p>
      <w:pPr>
        <w:widowControl/>
        <w:ind w:firstLine="482" w:firstLineChars="200"/>
        <w:jc w:val="left"/>
        <w:rPr>
          <w:rFonts w:ascii="仿宋" w:hAnsi="仿宋" w:eastAsia="仿宋" w:cs="仿宋"/>
          <w:b/>
          <w:sz w:val="24"/>
          <w:szCs w:val="24"/>
        </w:rPr>
      </w:pPr>
      <w:r>
        <w:rPr>
          <w:rFonts w:hint="eastAsia" w:ascii="仿宋" w:hAnsi="仿宋" w:eastAsia="仿宋" w:cs="仿宋"/>
          <w:b/>
          <w:kern w:val="0"/>
          <w:sz w:val="24"/>
          <w:szCs w:val="24"/>
        </w:rPr>
        <w:t xml:space="preserve"> </w:t>
      </w:r>
    </w:p>
    <w:p>
      <w:pPr>
        <w:widowControl/>
        <w:jc w:val="left"/>
        <w:rPr>
          <w:rFonts w:ascii="仿宋" w:hAnsi="仿宋" w:eastAsia="仿宋" w:cs="仿宋"/>
          <w:sz w:val="24"/>
          <w:szCs w:val="24"/>
        </w:rPr>
      </w:pPr>
      <w:r>
        <w:rPr>
          <w:rFonts w:hint="eastAsia" w:ascii="仿宋" w:hAnsi="仿宋" w:eastAsia="仿宋" w:cs="仿宋"/>
          <w:kern w:val="0"/>
          <w:sz w:val="24"/>
          <w:szCs w:val="24"/>
        </w:rPr>
        <w:t>（一）院内高精度地图</w:t>
      </w:r>
    </w:p>
    <w:tbl>
      <w:tblPr>
        <w:tblStyle w:val="63"/>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31"/>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序号</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功能名称</w:t>
            </w:r>
          </w:p>
        </w:tc>
        <w:tc>
          <w:tcPr>
            <w:tcW w:w="646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bCs/>
                <w:kern w:val="0"/>
                <w:sz w:val="24"/>
                <w:szCs w:val="24"/>
              </w:rPr>
              <w:t>技术指标参数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1</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基本参数</w:t>
            </w:r>
          </w:p>
        </w:tc>
        <w:tc>
          <w:tcPr>
            <w:tcW w:w="6463" w:type="dxa"/>
            <w:tcBorders>
              <w:top w:val="single" w:color="auto" w:sz="4" w:space="0"/>
              <w:left w:val="nil"/>
              <w:bottom w:val="single" w:color="auto" w:sz="4" w:space="0"/>
              <w:right w:val="single" w:color="auto" w:sz="4" w:space="0"/>
            </w:tcBorders>
            <w:vAlign w:val="center"/>
          </w:tcPr>
          <w:p>
            <w:pPr>
              <w:pStyle w:val="967"/>
              <w:spacing w:line="240" w:lineRule="auto"/>
              <w:ind w:firstLine="0" w:firstLineChars="0"/>
              <w:rPr>
                <w:rFonts w:hint="default" w:ascii="仿宋" w:hAnsi="仿宋" w:eastAsia="仿宋" w:cs="仿宋"/>
              </w:rPr>
            </w:pPr>
            <w:r>
              <w:rPr>
                <w:rFonts w:ascii="仿宋" w:hAnsi="仿宋" w:eastAsia="仿宋" w:cs="仿宋"/>
              </w:rPr>
              <w:t>1、地图精度：&lt;2cm；</w:t>
            </w:r>
          </w:p>
          <w:p>
            <w:pPr>
              <w:pStyle w:val="967"/>
              <w:spacing w:line="240" w:lineRule="auto"/>
              <w:ind w:firstLine="0" w:firstLineChars="0"/>
              <w:rPr>
                <w:rFonts w:hint="default" w:ascii="仿宋" w:hAnsi="仿宋" w:eastAsia="仿宋" w:cs="仿宋"/>
              </w:rPr>
            </w:pPr>
            <w:r>
              <w:rPr>
                <w:rFonts w:ascii="仿宋" w:hAnsi="仿宋" w:eastAsia="仿宋" w:cs="仿宋"/>
              </w:rPr>
              <w:t>2、地图格式：矢量格式；</w:t>
            </w:r>
          </w:p>
          <w:p>
            <w:pPr>
              <w:pStyle w:val="967"/>
              <w:spacing w:line="240" w:lineRule="auto"/>
              <w:ind w:firstLine="0" w:firstLineChars="0"/>
              <w:rPr>
                <w:rFonts w:hint="default" w:ascii="仿宋" w:hAnsi="仿宋" w:eastAsia="仿宋" w:cs="仿宋"/>
              </w:rPr>
            </w:pPr>
            <w:r>
              <w:rPr>
                <w:rFonts w:ascii="仿宋" w:hAnsi="仿宋" w:eastAsia="仿宋" w:cs="仿宋"/>
              </w:rPr>
              <w:t>3、地图信息：地图制作应包含路网及通行设施信息；</w:t>
            </w:r>
          </w:p>
          <w:p>
            <w:pPr>
              <w:pStyle w:val="967"/>
              <w:spacing w:line="240" w:lineRule="auto"/>
              <w:ind w:firstLine="0" w:firstLineChars="0"/>
              <w:rPr>
                <w:rFonts w:hint="default" w:ascii="仿宋" w:hAnsi="仿宋" w:eastAsia="仿宋" w:cs="仿宋"/>
              </w:rPr>
            </w:pPr>
            <w:r>
              <w:rPr>
                <w:rFonts w:ascii="仿宋" w:hAnsi="仿宋" w:eastAsia="仿宋" w:cs="仿宋"/>
              </w:rPr>
              <w:t>4、地图坐标：支持室内地图坐标能够转换到室外坐标系，提供室内外坐标的切换；</w:t>
            </w:r>
          </w:p>
          <w:p>
            <w:pPr>
              <w:pStyle w:val="967"/>
              <w:spacing w:line="240" w:lineRule="auto"/>
              <w:ind w:firstLine="0" w:firstLineChars="0"/>
              <w:rPr>
                <w:rFonts w:hint="default" w:ascii="仿宋" w:hAnsi="仿宋" w:eastAsia="仿宋" w:cs="仿宋"/>
              </w:rPr>
            </w:pPr>
            <w:r>
              <w:rPr>
                <w:rFonts w:ascii="仿宋" w:hAnsi="仿宋" w:eastAsia="仿宋" w:cs="仿宋"/>
              </w:rPr>
              <w:t>5、地图需采用WGS84标准坐标系，所投产品生产厂商具备互联网地图服务测绘资质；</w:t>
            </w:r>
          </w:p>
          <w:p>
            <w:pPr>
              <w:widowControl/>
              <w:jc w:val="left"/>
              <w:rPr>
                <w:rFonts w:ascii="仿宋" w:hAnsi="仿宋" w:eastAsia="仿宋" w:cs="仿宋"/>
                <w:kern w:val="0"/>
                <w:sz w:val="24"/>
                <w:szCs w:val="24"/>
              </w:rPr>
            </w:pPr>
            <w:r>
              <w:rPr>
                <w:rFonts w:hint="eastAsia" w:ascii="仿宋" w:hAnsi="仿宋" w:eastAsia="仿宋" w:cs="仿宋"/>
                <w:sz w:val="24"/>
                <w:szCs w:val="24"/>
              </w:rPr>
              <w:t>6、可根据用户需求，灵活、便捷的对不同区域进行定位精度增强。用户可根据自身需求，进行系统的模块化配置，进行不同定位技术的组合，系统部署便捷，可批量复制能力强。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2</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建筑物</w:t>
            </w:r>
          </w:p>
          <w:p>
            <w:pPr>
              <w:widowControl/>
              <w:jc w:val="center"/>
              <w:rPr>
                <w:rFonts w:ascii="仿宋" w:hAnsi="仿宋" w:eastAsia="仿宋" w:cs="仿宋"/>
                <w:b/>
                <w:sz w:val="24"/>
                <w:szCs w:val="24"/>
              </w:rPr>
            </w:pPr>
            <w:r>
              <w:rPr>
                <w:rFonts w:hint="eastAsia" w:ascii="仿宋" w:hAnsi="仿宋" w:eastAsia="仿宋" w:cs="仿宋"/>
                <w:b/>
                <w:kern w:val="0"/>
                <w:sz w:val="24"/>
                <w:szCs w:val="24"/>
              </w:rPr>
              <w:t>信息采集</w:t>
            </w:r>
          </w:p>
        </w:tc>
        <w:tc>
          <w:tcPr>
            <w:tcW w:w="646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kern w:val="0"/>
                <w:sz w:val="24"/>
                <w:szCs w:val="24"/>
              </w:rPr>
              <w:t>院区有多栋建筑物，名称采集必须准确，必须要拍摄图片，并且图片上面的名称为现场真实名称。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3</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楼层信息采集</w:t>
            </w:r>
          </w:p>
        </w:tc>
        <w:tc>
          <w:tcPr>
            <w:tcW w:w="646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kern w:val="0"/>
                <w:sz w:val="24"/>
                <w:szCs w:val="24"/>
              </w:rPr>
              <w:t>必须采集主要建筑所有楼层信息，不能出现楼层缺失的情况，如果现场确实有楼层不相连的问题，需要拍摄图片作相关说明。需要确认每一层的大小范围是否一致，如果现场不一致，需要拍摄图片备注说明。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4</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科室信息采集</w:t>
            </w:r>
          </w:p>
        </w:tc>
        <w:tc>
          <w:tcPr>
            <w:tcW w:w="646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kern w:val="0"/>
                <w:sz w:val="24"/>
                <w:szCs w:val="24"/>
              </w:rPr>
              <w:t>科室名称必须采集全称。</w:t>
            </w:r>
          </w:p>
          <w:p>
            <w:pPr>
              <w:widowControl/>
              <w:jc w:val="left"/>
              <w:rPr>
                <w:rFonts w:ascii="仿宋" w:hAnsi="仿宋" w:eastAsia="仿宋" w:cs="仿宋"/>
                <w:sz w:val="24"/>
                <w:szCs w:val="24"/>
              </w:rPr>
            </w:pPr>
            <w:r>
              <w:rPr>
                <w:rFonts w:hint="eastAsia" w:ascii="仿宋" w:hAnsi="仿宋" w:eastAsia="仿宋" w:cs="仿宋"/>
                <w:kern w:val="0"/>
                <w:sz w:val="24"/>
                <w:szCs w:val="24"/>
              </w:rPr>
              <w:t>必须采集科室的分类信息，便于导航页使用。</w:t>
            </w:r>
          </w:p>
          <w:p>
            <w:pPr>
              <w:widowControl/>
              <w:jc w:val="left"/>
              <w:rPr>
                <w:rFonts w:ascii="仿宋" w:hAnsi="仿宋" w:eastAsia="仿宋" w:cs="仿宋"/>
                <w:sz w:val="24"/>
                <w:szCs w:val="24"/>
              </w:rPr>
            </w:pPr>
            <w:r>
              <w:rPr>
                <w:rFonts w:hint="eastAsia" w:ascii="仿宋" w:hAnsi="仿宋" w:eastAsia="仿宋" w:cs="仿宋"/>
                <w:kern w:val="0"/>
                <w:sz w:val="24"/>
                <w:szCs w:val="24"/>
              </w:rPr>
              <w:t>如科室有数字编号，必须采集。</w:t>
            </w:r>
          </w:p>
          <w:p>
            <w:pPr>
              <w:widowControl/>
              <w:jc w:val="left"/>
              <w:rPr>
                <w:rFonts w:ascii="仿宋" w:hAnsi="仿宋" w:eastAsia="仿宋" w:cs="仿宋"/>
                <w:sz w:val="24"/>
                <w:szCs w:val="24"/>
              </w:rPr>
            </w:pPr>
            <w:r>
              <w:rPr>
                <w:rFonts w:hint="eastAsia" w:ascii="仿宋" w:hAnsi="仿宋" w:eastAsia="仿宋" w:cs="仿宋"/>
                <w:kern w:val="0"/>
                <w:sz w:val="24"/>
                <w:szCs w:val="24"/>
              </w:rPr>
              <w:t>科室的门如多于1个，必须都要采集，并且保证门的位置绝对正确。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5</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设施信息采集</w:t>
            </w:r>
          </w:p>
        </w:tc>
        <w:tc>
          <w:tcPr>
            <w:tcW w:w="6463" w:type="dxa"/>
            <w:tcBorders>
              <w:top w:val="single" w:color="auto" w:sz="4" w:space="0"/>
              <w:left w:val="nil"/>
              <w:bottom w:val="single" w:color="auto" w:sz="4" w:space="0"/>
              <w:right w:val="single" w:color="auto" w:sz="4" w:space="0"/>
            </w:tcBorders>
            <w:vAlign w:val="center"/>
          </w:tcPr>
          <w:p>
            <w:pPr>
              <w:pStyle w:val="797"/>
              <w:widowControl/>
              <w:numPr>
                <w:ilvl w:val="0"/>
                <w:numId w:val="19"/>
              </w:numPr>
              <w:spacing w:line="240" w:lineRule="auto"/>
              <w:ind w:firstLineChars="0"/>
              <w:rPr>
                <w:rFonts w:ascii="仿宋" w:hAnsi="仿宋" w:eastAsia="仿宋" w:cs="仿宋"/>
                <w:sz w:val="24"/>
                <w:szCs w:val="24"/>
              </w:rPr>
            </w:pPr>
            <w:r>
              <w:rPr>
                <w:rFonts w:hint="eastAsia" w:ascii="仿宋" w:hAnsi="仿宋" w:eastAsia="仿宋" w:cs="仿宋"/>
                <w:sz w:val="24"/>
                <w:szCs w:val="24"/>
              </w:rPr>
              <w:t>对院内公共设施信息进行采集，保证与真实相同</w:t>
            </w:r>
          </w:p>
          <w:p>
            <w:pPr>
              <w:pStyle w:val="797"/>
              <w:widowControl/>
              <w:numPr>
                <w:ilvl w:val="0"/>
                <w:numId w:val="19"/>
              </w:numPr>
              <w:spacing w:line="240" w:lineRule="auto"/>
              <w:ind w:firstLineChars="0"/>
              <w:rPr>
                <w:rFonts w:ascii="仿宋" w:hAnsi="仿宋" w:eastAsia="仿宋" w:cs="仿宋"/>
                <w:sz w:val="24"/>
                <w:szCs w:val="24"/>
              </w:rPr>
            </w:pPr>
            <w:r>
              <w:rPr>
                <w:rFonts w:hint="eastAsia" w:ascii="仿宋" w:hAnsi="仿宋" w:eastAsia="仿宋" w:cs="仿宋"/>
                <w:sz w:val="24"/>
                <w:szCs w:val="24"/>
              </w:rPr>
              <w:t>通行设施采集主要针对建筑物的门、电梯、扶梯等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6</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室内路网采集</w:t>
            </w:r>
          </w:p>
        </w:tc>
        <w:tc>
          <w:tcPr>
            <w:tcW w:w="646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采集院内室内路网数据建立空间地理信息路网数据库。</w:t>
            </w:r>
          </w:p>
          <w:p>
            <w:pPr>
              <w:widowControl/>
              <w:jc w:val="left"/>
              <w:rPr>
                <w:rFonts w:ascii="仿宋" w:hAnsi="仿宋" w:eastAsia="仿宋" w:cs="仿宋"/>
                <w:sz w:val="24"/>
                <w:szCs w:val="24"/>
              </w:rPr>
            </w:pPr>
            <w:r>
              <w:rPr>
                <w:rFonts w:hint="eastAsia" w:ascii="仿宋" w:hAnsi="仿宋" w:eastAsia="仿宋" w:cs="仿宋"/>
                <w:kern w:val="0"/>
                <w:sz w:val="24"/>
                <w:szCs w:val="24"/>
              </w:rPr>
              <w:t>路网数据符合院内通行要求和患者行走习惯。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7</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室内地图</w:t>
            </w:r>
          </w:p>
          <w:p>
            <w:pPr>
              <w:widowControl/>
              <w:jc w:val="center"/>
              <w:rPr>
                <w:rFonts w:ascii="仿宋" w:hAnsi="仿宋" w:eastAsia="仿宋" w:cs="仿宋"/>
                <w:b/>
                <w:sz w:val="24"/>
                <w:szCs w:val="24"/>
              </w:rPr>
            </w:pPr>
            <w:r>
              <w:rPr>
                <w:rFonts w:hint="eastAsia" w:ascii="仿宋" w:hAnsi="仿宋" w:eastAsia="仿宋" w:cs="仿宋"/>
                <w:b/>
                <w:kern w:val="0"/>
                <w:sz w:val="24"/>
                <w:szCs w:val="24"/>
              </w:rPr>
              <w:t>数据质检</w:t>
            </w:r>
          </w:p>
        </w:tc>
        <w:tc>
          <w:tcPr>
            <w:tcW w:w="6463" w:type="dxa"/>
            <w:tcBorders>
              <w:top w:val="single" w:color="auto" w:sz="4" w:space="0"/>
              <w:left w:val="nil"/>
              <w:bottom w:val="single" w:color="auto" w:sz="4" w:space="0"/>
              <w:right w:val="single" w:color="auto" w:sz="4" w:space="0"/>
            </w:tcBorders>
            <w:vAlign w:val="center"/>
          </w:tcPr>
          <w:p>
            <w:pPr>
              <w:pStyle w:val="967"/>
              <w:spacing w:line="240" w:lineRule="auto"/>
              <w:ind w:firstLine="0" w:firstLineChars="0"/>
              <w:rPr>
                <w:rFonts w:hint="default" w:ascii="仿宋" w:hAnsi="仿宋" w:eastAsia="仿宋" w:cs="仿宋"/>
              </w:rPr>
            </w:pPr>
            <w:r>
              <w:rPr>
                <w:rFonts w:ascii="仿宋" w:hAnsi="仿宋" w:eastAsia="仿宋" w:cs="仿宋"/>
              </w:rPr>
              <w:t>要求对完成生产的室内地图数据包括室内路网数据、POI数据进行质检，保证地图数据准确性</w:t>
            </w:r>
            <w:r>
              <w:rPr>
                <w:rFonts w:ascii="仿宋" w:hAnsi="仿宋" w:eastAsia="仿宋" w:cs="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8</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激光扫描仪</w:t>
            </w:r>
          </w:p>
          <w:p>
            <w:pPr>
              <w:widowControl/>
              <w:jc w:val="center"/>
              <w:rPr>
                <w:rFonts w:ascii="仿宋" w:hAnsi="仿宋" w:eastAsia="仿宋" w:cs="仿宋"/>
                <w:b/>
                <w:sz w:val="24"/>
                <w:szCs w:val="24"/>
              </w:rPr>
            </w:pPr>
            <w:r>
              <w:rPr>
                <w:rFonts w:hint="eastAsia" w:ascii="仿宋" w:hAnsi="仿宋" w:eastAsia="仿宋" w:cs="仿宋"/>
                <w:b/>
                <w:kern w:val="0"/>
                <w:sz w:val="24"/>
                <w:szCs w:val="24"/>
              </w:rPr>
              <w:t>采集</w:t>
            </w:r>
          </w:p>
        </w:tc>
        <w:tc>
          <w:tcPr>
            <w:tcW w:w="646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kern w:val="0"/>
                <w:sz w:val="24"/>
                <w:szCs w:val="24"/>
              </w:rPr>
              <w:t>具备激光扫描仪采集地图能力，能达到2CM以内的地图精度</w:t>
            </w:r>
            <w:r>
              <w:rPr>
                <w:rFonts w:hint="eastAsia" w:ascii="仿宋" w:hAnsi="仿宋" w:eastAsia="仿宋" w:cs="仿宋"/>
                <w:b/>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kern w:val="0"/>
                <w:sz w:val="24"/>
                <w:szCs w:val="24"/>
              </w:rPr>
            </w:pPr>
            <w:r>
              <w:rPr>
                <w:rFonts w:hint="eastAsia" w:ascii="仿宋" w:hAnsi="仿宋" w:eastAsia="仿宋" w:cs="仿宋"/>
                <w:b/>
                <w:kern w:val="0"/>
                <w:sz w:val="24"/>
                <w:szCs w:val="24"/>
              </w:rPr>
              <w:t>9</w:t>
            </w:r>
          </w:p>
        </w:tc>
        <w:tc>
          <w:tcPr>
            <w:tcW w:w="20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kern w:val="0"/>
                <w:sz w:val="24"/>
                <w:szCs w:val="24"/>
              </w:rPr>
            </w:pPr>
            <w:r>
              <w:rPr>
                <w:rFonts w:hint="eastAsia" w:ascii="仿宋" w:hAnsi="仿宋" w:eastAsia="仿宋" w:cs="仿宋"/>
                <w:b/>
                <w:bCs/>
                <w:sz w:val="24"/>
                <w:szCs w:val="24"/>
              </w:rPr>
              <w:t>地图数据应用</w:t>
            </w:r>
          </w:p>
        </w:tc>
        <w:tc>
          <w:tcPr>
            <w:tcW w:w="6463" w:type="dxa"/>
            <w:tcBorders>
              <w:top w:val="single" w:color="auto" w:sz="4" w:space="0"/>
              <w:left w:val="nil"/>
              <w:bottom w:val="single" w:color="auto" w:sz="4" w:space="0"/>
              <w:right w:val="single" w:color="auto" w:sz="4" w:space="0"/>
            </w:tcBorders>
            <w:vAlign w:val="center"/>
          </w:tcPr>
          <w:p>
            <w:pPr>
              <w:pStyle w:val="25"/>
              <w:spacing w:line="360" w:lineRule="auto"/>
              <w:rPr>
                <w:rFonts w:ascii="仿宋" w:hAnsi="仿宋" w:eastAsia="仿宋" w:cs="仿宋"/>
                <w:sz w:val="24"/>
              </w:rPr>
            </w:pPr>
            <w:r>
              <w:rPr>
                <w:rFonts w:hint="eastAsia" w:ascii="仿宋" w:hAnsi="仿宋" w:eastAsia="仿宋" w:cs="仿宋"/>
                <w:sz w:val="24"/>
              </w:rPr>
              <w:t>可定制的地图数据，产品所使用的地图数据可高度满足客户个性化需求，可定制内容包括地图配色、POI分层级显示、基础设施过滤筛选等。</w:t>
            </w:r>
          </w:p>
          <w:p>
            <w:pPr>
              <w:widowControl/>
              <w:jc w:val="left"/>
              <w:rPr>
                <w:rFonts w:ascii="仿宋" w:hAnsi="仿宋" w:eastAsia="仿宋" w:cs="仿宋"/>
                <w:kern w:val="0"/>
                <w:sz w:val="24"/>
                <w:szCs w:val="24"/>
              </w:rPr>
            </w:pPr>
            <w:r>
              <w:rPr>
                <w:rFonts w:hint="eastAsia" w:ascii="仿宋" w:hAnsi="仿宋" w:eastAsia="仿宋" w:cs="仿宋"/>
                <w:sz w:val="24"/>
                <w:szCs w:val="24"/>
              </w:rPr>
              <w:t>真正实现“千院千面”，使地图高度契合医院越来越多样化、个性化、人性化的装修风格和配色方案</w:t>
            </w:r>
          </w:p>
        </w:tc>
      </w:tr>
    </w:tbl>
    <w:p>
      <w:pPr>
        <w:widowControl/>
        <w:jc w:val="left"/>
        <w:rPr>
          <w:rFonts w:ascii="仿宋" w:hAnsi="仿宋" w:eastAsia="仿宋" w:cs="仿宋"/>
          <w:sz w:val="24"/>
          <w:szCs w:val="24"/>
        </w:rPr>
      </w:pPr>
      <w:r>
        <w:rPr>
          <w:rFonts w:hint="eastAsia" w:ascii="仿宋" w:hAnsi="仿宋" w:eastAsia="仿宋" w:cs="仿宋"/>
          <w:kern w:val="0"/>
          <w:sz w:val="24"/>
          <w:szCs w:val="24"/>
        </w:rPr>
        <w:t xml:space="preserve"> </w:t>
      </w:r>
    </w:p>
    <w:p>
      <w:pPr>
        <w:widowControl/>
        <w:jc w:val="left"/>
        <w:rPr>
          <w:rFonts w:ascii="仿宋" w:hAnsi="仿宋" w:eastAsia="仿宋" w:cs="仿宋"/>
          <w:sz w:val="24"/>
          <w:szCs w:val="24"/>
        </w:rPr>
      </w:pPr>
      <w:r>
        <w:rPr>
          <w:rFonts w:hint="eastAsia" w:ascii="仿宋" w:hAnsi="仿宋" w:eastAsia="仿宋" w:cs="仿宋"/>
          <w:kern w:val="0"/>
          <w:sz w:val="24"/>
          <w:szCs w:val="24"/>
        </w:rPr>
        <w:t>（二）院内高精度蓝牙定位网络</w:t>
      </w:r>
    </w:p>
    <w:tbl>
      <w:tblPr>
        <w:tblStyle w:val="63"/>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011"/>
        <w:gridCol w:w="6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15" w:type="dxa"/>
            <w:vAlign w:val="center"/>
          </w:tcPr>
          <w:p>
            <w:pPr>
              <w:widowControl/>
              <w:jc w:val="center"/>
              <w:rPr>
                <w:rFonts w:ascii="仿宋" w:hAnsi="仿宋" w:eastAsia="仿宋" w:cs="仿宋"/>
                <w:b/>
                <w:sz w:val="24"/>
                <w:szCs w:val="24"/>
              </w:rPr>
            </w:pPr>
            <w:bookmarkStart w:id="96" w:name="OLE_LINK8"/>
            <w:r>
              <w:rPr>
                <w:rFonts w:hint="eastAsia" w:ascii="仿宋" w:hAnsi="仿宋" w:eastAsia="仿宋" w:cs="仿宋"/>
                <w:b/>
                <w:kern w:val="0"/>
                <w:sz w:val="24"/>
                <w:szCs w:val="24"/>
              </w:rPr>
              <w:t>序号</w:t>
            </w:r>
            <w:bookmarkEnd w:id="96"/>
          </w:p>
        </w:tc>
        <w:tc>
          <w:tcPr>
            <w:tcW w:w="2011" w:type="dxa"/>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功能名称</w:t>
            </w:r>
          </w:p>
        </w:tc>
        <w:tc>
          <w:tcPr>
            <w:tcW w:w="6470" w:type="dxa"/>
            <w:vAlign w:val="center"/>
          </w:tcPr>
          <w:p>
            <w:pPr>
              <w:widowControl/>
              <w:jc w:val="center"/>
              <w:rPr>
                <w:rFonts w:ascii="仿宋" w:hAnsi="仿宋" w:eastAsia="仿宋" w:cs="仿宋"/>
                <w:b/>
                <w:sz w:val="24"/>
                <w:szCs w:val="24"/>
              </w:rPr>
            </w:pPr>
            <w:r>
              <w:rPr>
                <w:rFonts w:hint="eastAsia" w:ascii="仿宋" w:hAnsi="仿宋" w:eastAsia="仿宋" w:cs="仿宋"/>
                <w:b/>
                <w:bCs/>
                <w:kern w:val="0"/>
                <w:sz w:val="24"/>
                <w:szCs w:val="24"/>
              </w:rPr>
              <w:t>技术指标参数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15"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011"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蓝牙硬件</w:t>
            </w:r>
          </w:p>
        </w:tc>
        <w:tc>
          <w:tcPr>
            <w:tcW w:w="6470" w:type="dxa"/>
            <w:vAlign w:val="center"/>
          </w:tcPr>
          <w:p>
            <w:pPr>
              <w:widowControl/>
              <w:jc w:val="left"/>
              <w:rPr>
                <w:rFonts w:ascii="仿宋" w:hAnsi="仿宋" w:eastAsia="仿宋" w:cs="仿宋"/>
                <w:sz w:val="24"/>
                <w:szCs w:val="24"/>
              </w:rPr>
            </w:pPr>
            <w:r>
              <w:rPr>
                <w:rFonts w:hint="eastAsia" w:ascii="仿宋" w:hAnsi="仿宋" w:eastAsia="仿宋" w:cs="仿宋"/>
                <w:kern w:val="0"/>
                <w:sz w:val="24"/>
                <w:szCs w:val="24"/>
              </w:rPr>
              <w:t>1、范围：2.4G频段</w:t>
            </w:r>
          </w:p>
          <w:p>
            <w:pPr>
              <w:widowControl/>
              <w:jc w:val="left"/>
              <w:rPr>
                <w:rFonts w:ascii="仿宋" w:hAnsi="仿宋" w:eastAsia="仿宋" w:cs="仿宋"/>
                <w:sz w:val="24"/>
                <w:szCs w:val="24"/>
              </w:rPr>
            </w:pPr>
            <w:r>
              <w:rPr>
                <w:rFonts w:hint="eastAsia" w:ascii="仿宋" w:hAnsi="仿宋" w:eastAsia="仿宋" w:cs="仿宋"/>
                <w:kern w:val="0"/>
                <w:sz w:val="24"/>
                <w:szCs w:val="24"/>
              </w:rPr>
              <w:t>2、功率：-20dbm~5dbm</w:t>
            </w:r>
          </w:p>
          <w:p>
            <w:pPr>
              <w:widowControl/>
              <w:jc w:val="left"/>
              <w:rPr>
                <w:rFonts w:ascii="仿宋" w:hAnsi="仿宋" w:eastAsia="仿宋" w:cs="仿宋"/>
                <w:sz w:val="24"/>
                <w:szCs w:val="24"/>
              </w:rPr>
            </w:pPr>
            <w:r>
              <w:rPr>
                <w:rFonts w:hint="eastAsia" w:ascii="仿宋" w:hAnsi="仿宋" w:eastAsia="仿宋" w:cs="仿宋"/>
                <w:kern w:val="0"/>
                <w:sz w:val="24"/>
                <w:szCs w:val="24"/>
              </w:rPr>
              <w:t>3、工作温度：-40°C至 +70°C</w:t>
            </w:r>
          </w:p>
          <w:p>
            <w:pPr>
              <w:widowControl/>
              <w:jc w:val="left"/>
              <w:rPr>
                <w:rFonts w:ascii="仿宋" w:hAnsi="仿宋" w:eastAsia="仿宋" w:cs="仿宋"/>
                <w:sz w:val="24"/>
                <w:szCs w:val="24"/>
              </w:rPr>
            </w:pPr>
            <w:r>
              <w:rPr>
                <w:rFonts w:hint="eastAsia" w:ascii="仿宋" w:hAnsi="仿宋" w:eastAsia="仿宋" w:cs="仿宋"/>
                <w:kern w:val="0"/>
                <w:sz w:val="24"/>
                <w:szCs w:val="24"/>
              </w:rPr>
              <w:t>4、电池容量：≥2400mAh</w:t>
            </w:r>
          </w:p>
          <w:p>
            <w:pPr>
              <w:widowControl/>
              <w:jc w:val="left"/>
              <w:rPr>
                <w:rFonts w:ascii="仿宋" w:hAnsi="仿宋" w:eastAsia="仿宋" w:cs="仿宋"/>
                <w:sz w:val="24"/>
                <w:szCs w:val="24"/>
              </w:rPr>
            </w:pPr>
            <w:r>
              <w:rPr>
                <w:rFonts w:hint="eastAsia" w:ascii="仿宋" w:hAnsi="仿宋" w:eastAsia="仿宋" w:cs="仿宋"/>
                <w:kern w:val="0"/>
                <w:sz w:val="24"/>
                <w:szCs w:val="24"/>
              </w:rPr>
              <w:t>5、广播间隔100~300毫秒的情况下，续航时间5年</w:t>
            </w:r>
          </w:p>
          <w:p>
            <w:pPr>
              <w:widowControl/>
              <w:jc w:val="left"/>
              <w:rPr>
                <w:rFonts w:ascii="仿宋" w:hAnsi="仿宋" w:eastAsia="仿宋" w:cs="仿宋"/>
                <w:sz w:val="24"/>
                <w:szCs w:val="24"/>
              </w:rPr>
            </w:pPr>
            <w:r>
              <w:rPr>
                <w:rFonts w:hint="eastAsia" w:ascii="仿宋" w:hAnsi="仿宋" w:eastAsia="仿宋" w:cs="仿宋"/>
                <w:kern w:val="0"/>
                <w:sz w:val="24"/>
                <w:szCs w:val="24"/>
              </w:rPr>
              <w:t>6、支持三种以上安装方式：螺丝、贴胶、挂绳等；</w:t>
            </w:r>
          </w:p>
          <w:p>
            <w:pPr>
              <w:widowControl/>
              <w:jc w:val="left"/>
              <w:rPr>
                <w:rFonts w:ascii="仿宋" w:hAnsi="仿宋" w:eastAsia="仿宋" w:cs="仿宋"/>
                <w:sz w:val="24"/>
                <w:szCs w:val="24"/>
              </w:rPr>
            </w:pPr>
            <w:r>
              <w:rPr>
                <w:rFonts w:hint="eastAsia" w:ascii="仿宋" w:hAnsi="仿宋" w:eastAsia="仿宋" w:cs="仿宋"/>
                <w:kern w:val="0"/>
                <w:sz w:val="24"/>
                <w:szCs w:val="24"/>
              </w:rPr>
              <w:t>7、支持手机蓝牙定位和微信定位，支持修改蓝牙定位参数，广播间隔，广播功率，设置防篡改密钥等，支持蓝牙低功耗协议栈；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15"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011"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定位引擎</w:t>
            </w:r>
          </w:p>
        </w:tc>
        <w:tc>
          <w:tcPr>
            <w:tcW w:w="6470" w:type="dxa"/>
            <w:vAlign w:val="center"/>
          </w:tcPr>
          <w:p>
            <w:pPr>
              <w:pStyle w:val="797"/>
              <w:widowControl/>
              <w:spacing w:line="240" w:lineRule="auto"/>
              <w:ind w:firstLine="0" w:firstLineChars="0"/>
              <w:rPr>
                <w:rFonts w:ascii="仿宋" w:hAnsi="仿宋" w:eastAsia="仿宋" w:cs="仿宋"/>
                <w:bCs/>
                <w:sz w:val="24"/>
                <w:szCs w:val="24"/>
              </w:rPr>
            </w:pPr>
            <w:r>
              <w:rPr>
                <w:rFonts w:hint="eastAsia" w:ascii="仿宋" w:hAnsi="仿宋" w:eastAsia="仿宋" w:cs="仿宋"/>
                <w:bCs/>
                <w:sz w:val="24"/>
                <w:szCs w:val="24"/>
              </w:rPr>
              <w:t>1、定位精度：1-3米</w:t>
            </w:r>
          </w:p>
          <w:p>
            <w:pPr>
              <w:pStyle w:val="797"/>
              <w:widowControl/>
              <w:spacing w:line="240" w:lineRule="auto"/>
              <w:ind w:firstLine="0" w:firstLineChars="0"/>
              <w:rPr>
                <w:rFonts w:ascii="仿宋" w:hAnsi="仿宋" w:eastAsia="仿宋" w:cs="仿宋"/>
                <w:bCs/>
                <w:sz w:val="24"/>
                <w:szCs w:val="24"/>
              </w:rPr>
            </w:pPr>
            <w:r>
              <w:rPr>
                <w:rFonts w:hint="eastAsia" w:ascii="仿宋" w:hAnsi="仿宋" w:eastAsia="仿宋" w:cs="仿宋"/>
                <w:bCs/>
                <w:sz w:val="24"/>
                <w:szCs w:val="24"/>
              </w:rPr>
              <w:t>2、定位时间延迟：≤3秒</w:t>
            </w:r>
          </w:p>
          <w:p>
            <w:pPr>
              <w:pStyle w:val="797"/>
              <w:widowControl/>
              <w:spacing w:line="240" w:lineRule="auto"/>
              <w:ind w:firstLine="0" w:firstLineChars="0"/>
              <w:rPr>
                <w:rFonts w:ascii="仿宋" w:hAnsi="仿宋" w:eastAsia="仿宋" w:cs="仿宋"/>
                <w:bCs/>
                <w:sz w:val="24"/>
                <w:szCs w:val="24"/>
              </w:rPr>
            </w:pPr>
            <w:r>
              <w:rPr>
                <w:rFonts w:hint="eastAsia" w:ascii="仿宋" w:hAnsi="仿宋" w:eastAsia="仿宋" w:cs="仿宋"/>
                <w:bCs/>
                <w:sz w:val="24"/>
                <w:szCs w:val="24"/>
              </w:rPr>
              <w:t>3、定位算法：融合惯性导航</w:t>
            </w:r>
          </w:p>
          <w:p>
            <w:pPr>
              <w:rPr>
                <w:rFonts w:ascii="仿宋" w:hAnsi="仿宋" w:eastAsia="仿宋" w:cs="仿宋"/>
                <w:bCs/>
                <w:kern w:val="0"/>
                <w:sz w:val="24"/>
                <w:szCs w:val="24"/>
              </w:rPr>
            </w:pPr>
            <w:r>
              <w:rPr>
                <w:rFonts w:hint="eastAsia" w:ascii="仿宋" w:hAnsi="仿宋" w:eastAsia="仿宋" w:cs="仿宋"/>
                <w:bCs/>
                <w:kern w:val="0"/>
                <w:sz w:val="24"/>
                <w:szCs w:val="24"/>
              </w:rPr>
              <w:t>4、具备多种技术手段提升定位精度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15"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011"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sz w:val="24"/>
                <w:szCs w:val="24"/>
              </w:rPr>
              <w:t>点位设计</w:t>
            </w:r>
          </w:p>
        </w:tc>
        <w:tc>
          <w:tcPr>
            <w:tcW w:w="6470" w:type="dxa"/>
            <w:vAlign w:val="center"/>
          </w:tcPr>
          <w:p>
            <w:pPr>
              <w:pStyle w:val="256"/>
              <w:spacing w:before="156" w:beforeLines="50" w:after="156" w:afterLines="50"/>
              <w:ind w:right="96" w:firstLine="0" w:firstLineChars="0"/>
              <w:jc w:val="left"/>
              <w:rPr>
                <w:rFonts w:ascii="仿宋" w:hAnsi="仿宋" w:eastAsia="仿宋" w:cs="仿宋"/>
                <w:kern w:val="0"/>
                <w:sz w:val="24"/>
                <w:szCs w:val="24"/>
              </w:rPr>
            </w:pPr>
            <w:r>
              <w:rPr>
                <w:rFonts w:hint="eastAsia" w:ascii="仿宋" w:hAnsi="仿宋" w:eastAsia="仿宋" w:cs="仿宋"/>
                <w:kern w:val="0"/>
                <w:sz w:val="24"/>
                <w:szCs w:val="24"/>
              </w:rPr>
              <w:t>点位设计符合以下规则要求：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1、高度：一般在2~3m之间，如现场位置较高，需要考虑增加衰减预算；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2、密度：对一般室内环境，iBeacon间距控制在6-8m，部署均匀；</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3、用量：根据导航系统覆盖面积，分析程序评估建议蓝牙设备用量；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4、规格：根据医院需求，参考现场环境，可选择不同样式的iBeacon；</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5、加固：根据院内环境因地制宜选用相应的铺设材料，评估所需辅材数量。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15"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011" w:type="dxa"/>
            <w:vAlign w:val="center"/>
          </w:tcPr>
          <w:p>
            <w:pPr>
              <w:widowControl/>
              <w:jc w:val="center"/>
              <w:rPr>
                <w:rFonts w:ascii="仿宋" w:hAnsi="仿宋" w:eastAsia="仿宋" w:cs="仿宋"/>
                <w:b/>
                <w:bCs/>
                <w:kern w:val="0"/>
                <w:sz w:val="24"/>
                <w:szCs w:val="24"/>
              </w:rPr>
            </w:pPr>
            <w:r>
              <w:rPr>
                <w:rFonts w:hint="eastAsia" w:ascii="仿宋" w:hAnsi="仿宋" w:eastAsia="仿宋" w:cs="仿宋"/>
                <w:b/>
                <w:bCs/>
                <w:sz w:val="24"/>
                <w:szCs w:val="24"/>
              </w:rPr>
              <w:t>蓝牙铺设、及定位效果调试</w:t>
            </w:r>
          </w:p>
        </w:tc>
        <w:tc>
          <w:tcPr>
            <w:tcW w:w="6470" w:type="dxa"/>
            <w:vAlign w:val="center"/>
          </w:tcPr>
          <w:p>
            <w:pPr>
              <w:spacing w:before="120" w:after="120"/>
              <w:ind w:firstLine="480" w:firstLineChars="200"/>
              <w:rPr>
                <w:rFonts w:ascii="仿宋" w:hAnsi="仿宋" w:eastAsia="仿宋" w:cs="仿宋"/>
                <w:bCs/>
                <w:kern w:val="0"/>
                <w:sz w:val="24"/>
                <w:szCs w:val="24"/>
              </w:rPr>
            </w:pPr>
            <w:r>
              <w:rPr>
                <w:rFonts w:hint="eastAsia" w:ascii="仿宋" w:hAnsi="仿宋" w:eastAsia="仿宋" w:cs="仿宋"/>
                <w:kern w:val="0"/>
                <w:sz w:val="24"/>
                <w:szCs w:val="24"/>
              </w:rPr>
              <w:t>蓝牙iBeacon硬件实施由专业实施团队现场完成，成员均保证拥有300小时以上的作业经验，并符合以下要求：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1、无拉线：无源iBeacon无需弱电管线，实施过程全程无需拉线或动电。</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2、无尘埃：3M胶、磁铁、螺丝、扎带多种固定方式，施工环境干净无污染。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3、无打扰：实施使用特制的简易安装工具，保证每个点的安装时间控制在30s以内，完全不影响医院业务运营和人员通行。</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4、有存档：所有实施环节电子存档记录日志，任意设备全程可回溯。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5、有备案：针对现场硬件及部署材料输出相应的清单交付医院存底。</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6、将铺设好的点位信息实时上传定位服务器，瞬间完成审核勘误。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7、随装随测，视定位效果优化点位，直至定位效果达到最优。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8、结合医院室外环境，定制化铺设及完成施工，不影响美观，满足室内外定位需求，达到室内外导航功能。</w:t>
            </w:r>
          </w:p>
        </w:tc>
      </w:tr>
    </w:tbl>
    <w:p>
      <w:pPr>
        <w:widowControl/>
        <w:jc w:val="left"/>
        <w:rPr>
          <w:rFonts w:ascii="仿宋" w:hAnsi="仿宋" w:eastAsia="仿宋" w:cs="仿宋"/>
          <w:sz w:val="24"/>
          <w:szCs w:val="24"/>
        </w:rPr>
      </w:pPr>
      <w:r>
        <w:rPr>
          <w:rFonts w:hint="eastAsia" w:ascii="仿宋" w:hAnsi="仿宋" w:eastAsia="仿宋" w:cs="仿宋"/>
          <w:kern w:val="0"/>
          <w:sz w:val="24"/>
          <w:szCs w:val="24"/>
        </w:rPr>
        <w:t>（三）院内智能导航应用</w:t>
      </w:r>
    </w:p>
    <w:tbl>
      <w:tblPr>
        <w:tblStyle w:val="63"/>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59"/>
        <w:gridCol w:w="6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序号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功能名称</w:t>
            </w:r>
          </w:p>
        </w:tc>
        <w:tc>
          <w:tcPr>
            <w:tcW w:w="69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bCs/>
                <w:kern w:val="0"/>
                <w:sz w:val="24"/>
                <w:szCs w:val="24"/>
              </w:rPr>
              <w:t>技术指标参数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1</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地图</w:t>
            </w:r>
          </w:p>
        </w:tc>
        <w:tc>
          <w:tcPr>
            <w:tcW w:w="693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1、室内外地图融合，全院区多楼栋统一展示，室内向量地图采用国际标准的WGS-84规范；</w:t>
            </w:r>
          </w:p>
          <w:p>
            <w:pPr>
              <w:widowControl/>
              <w:jc w:val="left"/>
              <w:rPr>
                <w:rFonts w:ascii="仿宋" w:hAnsi="仿宋" w:eastAsia="仿宋" w:cs="仿宋"/>
                <w:b/>
                <w:bCs/>
                <w:sz w:val="24"/>
                <w:szCs w:val="24"/>
              </w:rPr>
            </w:pPr>
            <w:r>
              <w:rPr>
                <w:rFonts w:hint="eastAsia" w:ascii="仿宋" w:hAnsi="仿宋" w:eastAsia="仿宋" w:cs="仿宋"/>
                <w:sz w:val="24"/>
                <w:szCs w:val="24"/>
              </w:rPr>
              <w:t>2、采用3D向量地图，地图可随前进方向自动旋转，地图旋转时，字体不跟着旋转，保持字体正向显示</w:t>
            </w:r>
          </w:p>
          <w:p>
            <w:pPr>
              <w:widowControl/>
              <w:jc w:val="left"/>
              <w:rPr>
                <w:rFonts w:ascii="仿宋" w:hAnsi="仿宋" w:eastAsia="仿宋" w:cs="仿宋"/>
                <w:sz w:val="24"/>
                <w:szCs w:val="24"/>
              </w:rPr>
            </w:pPr>
            <w:r>
              <w:rPr>
                <w:rFonts w:hint="eastAsia" w:ascii="仿宋" w:hAnsi="仿宋" w:eastAsia="仿宋" w:cs="仿宋"/>
                <w:sz w:val="24"/>
                <w:szCs w:val="24"/>
              </w:rPr>
              <w:t>3、支持指南针控件、2D/3D切换控件、楼层切换控件、定位控件、缩放控件、搜索栏控件。</w:t>
            </w:r>
          </w:p>
          <w:p>
            <w:pPr>
              <w:widowControl/>
              <w:jc w:val="left"/>
              <w:rPr>
                <w:rFonts w:ascii="仿宋" w:hAnsi="仿宋" w:eastAsia="仿宋" w:cs="仿宋"/>
                <w:sz w:val="24"/>
                <w:szCs w:val="24"/>
              </w:rPr>
            </w:pPr>
            <w:r>
              <w:rPr>
                <w:rFonts w:hint="eastAsia" w:ascii="仿宋" w:hAnsi="仿宋" w:eastAsia="仿宋" w:cs="仿宋"/>
                <w:sz w:val="24"/>
                <w:szCs w:val="24"/>
              </w:rPr>
              <w:t>4、3D地图支持墙体拔高，使地图更直观真实。</w:t>
            </w:r>
          </w:p>
          <w:p>
            <w:pPr>
              <w:widowControl/>
              <w:jc w:val="left"/>
              <w:rPr>
                <w:rFonts w:ascii="仿宋" w:hAnsi="仿宋" w:eastAsia="仿宋" w:cs="仿宋"/>
                <w:b w:val="0"/>
                <w:bCs w:val="0"/>
                <w:sz w:val="24"/>
                <w:szCs w:val="24"/>
              </w:rPr>
            </w:pPr>
            <w:r>
              <w:rPr>
                <w:rFonts w:hint="eastAsia" w:ascii="仿宋" w:hAnsi="仿宋" w:eastAsia="仿宋" w:cs="仿宋"/>
                <w:sz w:val="24"/>
                <w:szCs w:val="24"/>
              </w:rPr>
              <w:t>5、支持地图定制化配色，可</w:t>
            </w:r>
            <w:r>
              <w:rPr>
                <w:rFonts w:hint="eastAsia" w:ascii="仿宋" w:hAnsi="仿宋" w:eastAsia="仿宋" w:cs="仿宋"/>
                <w:b w:val="0"/>
                <w:bCs w:val="0"/>
                <w:sz w:val="24"/>
                <w:szCs w:val="24"/>
              </w:rPr>
              <w:t>以由院方提供配色要求。须4种以上的配色案例；</w:t>
            </w:r>
          </w:p>
          <w:p>
            <w:pPr>
              <w:widowControl/>
              <w:jc w:val="left"/>
              <w:rPr>
                <w:rFonts w:ascii="仿宋" w:hAnsi="仿宋" w:eastAsia="仿宋" w:cs="仿宋"/>
                <w:sz w:val="24"/>
                <w:szCs w:val="24"/>
              </w:rPr>
            </w:pPr>
            <w:r>
              <w:rPr>
                <w:rFonts w:hint="eastAsia" w:ascii="仿宋" w:hAnsi="仿宋" w:eastAsia="仿宋" w:cs="仿宋"/>
                <w:sz w:val="24"/>
                <w:szCs w:val="24"/>
              </w:rPr>
              <w:t>6、地图渲染引擎：能提供WEB端工具直接对向量地图进行渲染美化</w:t>
            </w:r>
            <w:r>
              <w:rPr>
                <w:rFonts w:hint="eastAsia" w:ascii="仿宋" w:hAnsi="仿宋" w:eastAsia="仿宋" w:cs="仿宋"/>
                <w:b/>
                <w:bCs/>
                <w:sz w:val="24"/>
                <w:szCs w:val="24"/>
              </w:rPr>
              <w:t>；</w:t>
            </w:r>
          </w:p>
          <w:p>
            <w:pPr>
              <w:widowControl/>
              <w:jc w:val="left"/>
              <w:rPr>
                <w:rFonts w:ascii="仿宋" w:hAnsi="仿宋" w:eastAsia="仿宋" w:cs="仿宋"/>
                <w:sz w:val="24"/>
                <w:szCs w:val="24"/>
              </w:rPr>
            </w:pPr>
            <w:r>
              <w:rPr>
                <w:rFonts w:hint="eastAsia" w:ascii="仿宋" w:hAnsi="仿宋" w:eastAsia="仿宋" w:cs="仿宋"/>
                <w:sz w:val="24"/>
                <w:szCs w:val="24"/>
              </w:rPr>
              <w:t>7、可以将医院室内地图和室外地图扣合，支持地图一体化展示。支持室外场景同屏加载，无缝渲染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2</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POI</w:t>
            </w:r>
          </w:p>
          <w:p>
            <w:pPr>
              <w:widowControl/>
              <w:jc w:val="center"/>
              <w:rPr>
                <w:rFonts w:ascii="仿宋" w:hAnsi="仿宋" w:eastAsia="仿宋" w:cs="仿宋"/>
                <w:b/>
                <w:sz w:val="24"/>
                <w:szCs w:val="24"/>
              </w:rPr>
            </w:pPr>
            <w:r>
              <w:rPr>
                <w:rFonts w:hint="eastAsia" w:ascii="仿宋" w:hAnsi="仿宋" w:eastAsia="仿宋" w:cs="仿宋"/>
                <w:b/>
                <w:kern w:val="0"/>
                <w:sz w:val="24"/>
                <w:szCs w:val="24"/>
              </w:rPr>
              <w:t>(兴趣点)</w:t>
            </w:r>
          </w:p>
        </w:tc>
        <w:tc>
          <w:tcPr>
            <w:tcW w:w="693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sz w:val="24"/>
                <w:szCs w:val="24"/>
              </w:rPr>
              <w:t>1、POI的分类：基于楼栋，基于楼层，基于科室名称，不同类型的功能设施（如自助挂号机、自助缴费机、自助报告打印机、自助取号机、自助售货机、卫生间、哺乳间、茶水间、共享轮椅、ATM机、寄存柜、电梯、手扶梯）等；</w:t>
            </w:r>
          </w:p>
          <w:p>
            <w:pPr>
              <w:widowControl/>
              <w:jc w:val="left"/>
              <w:rPr>
                <w:rFonts w:ascii="仿宋" w:hAnsi="仿宋" w:eastAsia="仿宋" w:cs="仿宋"/>
                <w:sz w:val="24"/>
                <w:szCs w:val="24"/>
              </w:rPr>
            </w:pPr>
            <w:r>
              <w:rPr>
                <w:rFonts w:hint="eastAsia" w:ascii="仿宋" w:hAnsi="仿宋" w:eastAsia="仿宋" w:cs="仿宋"/>
                <w:sz w:val="24"/>
                <w:szCs w:val="24"/>
              </w:rPr>
              <w:t>2、POI的信息：包括名称，经度，纬度，楼层，属性等；</w:t>
            </w:r>
          </w:p>
          <w:p>
            <w:pPr>
              <w:widowControl/>
              <w:jc w:val="left"/>
              <w:rPr>
                <w:rFonts w:ascii="仿宋" w:hAnsi="仿宋" w:eastAsia="仿宋" w:cs="仿宋"/>
                <w:sz w:val="24"/>
                <w:szCs w:val="24"/>
              </w:rPr>
            </w:pPr>
            <w:r>
              <w:rPr>
                <w:rFonts w:hint="eastAsia" w:ascii="仿宋" w:hAnsi="仿宋" w:eastAsia="仿宋" w:cs="仿宋"/>
                <w:sz w:val="24"/>
                <w:szCs w:val="24"/>
              </w:rPr>
              <w:t>3、POI的查询：直接从分类表中选择，支持手工输入，语音输入等；</w:t>
            </w:r>
          </w:p>
          <w:p>
            <w:pPr>
              <w:widowControl/>
              <w:jc w:val="left"/>
              <w:rPr>
                <w:rFonts w:ascii="仿宋" w:hAnsi="仿宋" w:eastAsia="仿宋" w:cs="仿宋"/>
                <w:b/>
                <w:bCs/>
                <w:sz w:val="24"/>
                <w:szCs w:val="24"/>
              </w:rPr>
            </w:pPr>
            <w:r>
              <w:rPr>
                <w:rFonts w:hint="eastAsia" w:ascii="仿宋" w:hAnsi="仿宋" w:eastAsia="仿宋" w:cs="仿宋"/>
                <w:sz w:val="24"/>
                <w:szCs w:val="24"/>
              </w:rPr>
              <w:t>4、提供专业的POI(兴趣点)校准小程序进行科室信息校对，且用户自己可以通过小程序工具对POI信息进行增删或修改</w:t>
            </w:r>
            <w:r>
              <w:rPr>
                <w:rFonts w:hint="eastAsia" w:ascii="仿宋" w:hAnsi="仿宋" w:eastAsia="仿宋" w:cs="仿宋"/>
                <w:b/>
                <w:bCs/>
                <w:sz w:val="24"/>
                <w:szCs w:val="24"/>
              </w:rPr>
              <w:t>；</w:t>
            </w:r>
          </w:p>
          <w:p>
            <w:pPr>
              <w:widowControl/>
              <w:jc w:val="left"/>
              <w:rPr>
                <w:rFonts w:ascii="仿宋" w:hAnsi="仿宋" w:eastAsia="仿宋" w:cs="仿宋"/>
                <w:sz w:val="24"/>
                <w:szCs w:val="24"/>
              </w:rPr>
            </w:pPr>
            <w:r>
              <w:rPr>
                <w:rFonts w:hint="eastAsia" w:ascii="仿宋" w:hAnsi="仿宋" w:eastAsia="仿宋" w:cs="仿宋"/>
                <w:sz w:val="24"/>
                <w:szCs w:val="24"/>
              </w:rPr>
              <w:t>5、确认初始定位后，POI兴趣点可以按照由近至远自动进行排序；</w:t>
            </w:r>
          </w:p>
          <w:p>
            <w:pPr>
              <w:widowControl/>
              <w:jc w:val="left"/>
              <w:rPr>
                <w:rFonts w:ascii="仿宋" w:hAnsi="仿宋" w:eastAsia="仿宋" w:cs="仿宋"/>
                <w:sz w:val="24"/>
                <w:szCs w:val="24"/>
              </w:rPr>
            </w:pPr>
            <w:r>
              <w:rPr>
                <w:rFonts w:hint="eastAsia" w:ascii="仿宋" w:hAnsi="仿宋" w:eastAsia="仿宋" w:cs="仿宋"/>
                <w:sz w:val="24"/>
                <w:szCs w:val="24"/>
              </w:rPr>
              <w:t>6、地图上POI的名称、经度、纬度、楼层、属性等数据能以Excel表的方式导出，用于管理者决策分析。</w:t>
            </w:r>
          </w:p>
          <w:p>
            <w:pPr>
              <w:widowControl/>
              <w:jc w:val="left"/>
              <w:rPr>
                <w:rFonts w:ascii="仿宋" w:hAnsi="仿宋" w:eastAsia="仿宋" w:cs="仿宋"/>
                <w:sz w:val="24"/>
                <w:szCs w:val="24"/>
              </w:rPr>
            </w:pPr>
            <w:r>
              <w:rPr>
                <w:rFonts w:hint="eastAsia" w:ascii="仿宋" w:hAnsi="仿宋" w:eastAsia="仿宋" w:cs="仿宋"/>
                <w:sz w:val="24"/>
                <w:szCs w:val="24"/>
              </w:rPr>
              <w:t>7、患者使用导航过程中可就错误地址进行上报。</w:t>
            </w:r>
          </w:p>
          <w:p>
            <w:pPr>
              <w:widowControl/>
              <w:jc w:val="left"/>
              <w:rPr>
                <w:rFonts w:ascii="仿宋" w:hAnsi="仿宋" w:eastAsia="仿宋" w:cs="仿宋"/>
                <w:sz w:val="24"/>
                <w:szCs w:val="24"/>
              </w:rPr>
            </w:pPr>
            <w:r>
              <w:rPr>
                <w:rFonts w:hint="eastAsia" w:ascii="仿宋" w:hAnsi="仿宋" w:eastAsia="仿宋" w:cs="仿宋"/>
                <w:sz w:val="24"/>
                <w:szCs w:val="24"/>
              </w:rPr>
              <w:t>8、科室视频介绍：支持导航过程中，输入目的科室后，系统在导航界面展示科室视频介绍，患者可点击查看科室介绍，并支持收藏。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3</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sz w:val="24"/>
                <w:szCs w:val="24"/>
              </w:rPr>
            </w:pPr>
            <w:r>
              <w:rPr>
                <w:rFonts w:hint="eastAsia" w:ascii="仿宋" w:hAnsi="仿宋" w:eastAsia="仿宋" w:cs="仿宋"/>
                <w:b/>
                <w:bCs/>
                <w:sz w:val="24"/>
                <w:szCs w:val="24"/>
              </w:rPr>
              <w:t>科室检索</w:t>
            </w:r>
          </w:p>
        </w:tc>
        <w:tc>
          <w:tcPr>
            <w:tcW w:w="69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1、应用具有科室导航页，可为患者提供挂号、缴费、取药、抽血、输液、取报告的快捷按钮，并且有所有科室的列表。</w:t>
            </w:r>
          </w:p>
          <w:p>
            <w:pPr>
              <w:widowControl/>
              <w:jc w:val="left"/>
              <w:rPr>
                <w:rFonts w:hint="eastAsia" w:ascii="仿宋" w:hAnsi="仿宋" w:eastAsia="仿宋" w:cs="仿宋"/>
                <w:sz w:val="24"/>
                <w:szCs w:val="24"/>
              </w:rPr>
            </w:pPr>
            <w:r>
              <w:rPr>
                <w:rFonts w:hint="eastAsia" w:ascii="仿宋" w:hAnsi="仿宋" w:eastAsia="仿宋" w:cs="仿宋"/>
                <w:sz w:val="24"/>
                <w:szCs w:val="24"/>
              </w:rPr>
              <w:t>2、支持模糊搜索，比如搜索“血”，会出现所有和血相关的目标科室，比如抽血、配血、血压、血液病房、心血管内科等。患者一般无法记住科室的全称，模糊搜索可以提高患者找到目标科室的成功率。提供历史记录搜索，根据患者挂号历史就诊记录搜索等；</w:t>
            </w:r>
          </w:p>
          <w:p>
            <w:pPr>
              <w:widowControl/>
              <w:jc w:val="left"/>
              <w:rPr>
                <w:rFonts w:hint="eastAsia" w:ascii="仿宋" w:hAnsi="仿宋" w:eastAsia="仿宋" w:cs="仿宋"/>
                <w:sz w:val="24"/>
                <w:szCs w:val="24"/>
              </w:rPr>
            </w:pPr>
            <w:r>
              <w:rPr>
                <w:rFonts w:hint="eastAsia" w:ascii="仿宋" w:hAnsi="仿宋" w:eastAsia="仿宋" w:cs="仿宋"/>
                <w:sz w:val="24"/>
                <w:szCs w:val="24"/>
              </w:rPr>
              <w:t>3、语音搜索支持多种语言，如普通话、英文等。</w:t>
            </w:r>
          </w:p>
          <w:p>
            <w:pPr>
              <w:widowControl/>
              <w:jc w:val="left"/>
              <w:rPr>
                <w:rFonts w:hint="eastAsia" w:ascii="仿宋" w:hAnsi="仿宋" w:eastAsia="仿宋" w:cs="仿宋"/>
                <w:sz w:val="24"/>
                <w:szCs w:val="24"/>
              </w:rPr>
            </w:pPr>
            <w:r>
              <w:rPr>
                <w:rFonts w:hint="eastAsia" w:ascii="仿宋" w:hAnsi="仿宋" w:eastAsia="仿宋" w:cs="仿宋"/>
                <w:sz w:val="24"/>
                <w:szCs w:val="24"/>
              </w:rPr>
              <w:t>4、搜索结果信息展示，通过文字、语音等方式进行科室及poi信息搜索后，可在页面展示搜索结果列表，供患者选择合适结果进行查看。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4</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sz w:val="24"/>
                <w:szCs w:val="24"/>
              </w:rPr>
            </w:pPr>
            <w:r>
              <w:rPr>
                <w:rFonts w:hint="eastAsia" w:ascii="仿宋" w:hAnsi="仿宋" w:eastAsia="仿宋" w:cs="仿宋"/>
                <w:b/>
                <w:bCs/>
                <w:kern w:val="0"/>
                <w:sz w:val="24"/>
                <w:szCs w:val="24"/>
              </w:rPr>
              <w:t>路径规划</w:t>
            </w:r>
          </w:p>
        </w:tc>
        <w:tc>
          <w:tcPr>
            <w:tcW w:w="693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支持直梯模式、楼梯模式和手扶梯模式三种路径规划方式，并可根据用户实际位置智能推荐最适合模式，且导航中可随时切换模式。</w:t>
            </w:r>
            <w:r>
              <w:rPr>
                <w:rFonts w:hint="eastAsia" w:ascii="仿宋" w:hAnsi="仿宋" w:eastAsia="仿宋" w:cs="仿宋"/>
                <w:sz w:val="24"/>
                <w:szCs w:val="24"/>
              </w:rPr>
              <w:br w:type="textWrapping"/>
            </w:r>
            <w:r>
              <w:rPr>
                <w:rFonts w:hint="eastAsia" w:ascii="仿宋" w:hAnsi="仿宋" w:eastAsia="仿宋" w:cs="仿宋"/>
                <w:sz w:val="24"/>
                <w:szCs w:val="24"/>
              </w:rPr>
              <w:t>2、具有路径偏离时重新规划路径功能，如路径偏离可实时重新规划路径。</w:t>
            </w:r>
          </w:p>
          <w:p>
            <w:pPr>
              <w:widowControl/>
              <w:jc w:val="left"/>
              <w:rPr>
                <w:rFonts w:hint="eastAsia" w:ascii="仿宋" w:hAnsi="仿宋" w:eastAsia="仿宋" w:cs="仿宋"/>
                <w:sz w:val="24"/>
                <w:szCs w:val="24"/>
              </w:rPr>
            </w:pPr>
            <w:r>
              <w:rPr>
                <w:rFonts w:hint="eastAsia" w:ascii="仿宋" w:hAnsi="仿宋" w:eastAsia="仿宋" w:cs="仿宋"/>
                <w:sz w:val="24"/>
                <w:szCs w:val="24"/>
              </w:rPr>
              <w:t>3、支持导航路线时间布排，分时段控制，比如门诊楼或其他楼夜间关闭或相关路施工，系统能自动提示当前时间该通道关闭，并为患者规划新的路线；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5</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sz w:val="24"/>
                <w:szCs w:val="24"/>
              </w:rPr>
            </w:pPr>
            <w:r>
              <w:rPr>
                <w:rFonts w:hint="eastAsia" w:ascii="仿宋" w:hAnsi="仿宋" w:eastAsia="仿宋" w:cs="仿宋"/>
                <w:b/>
                <w:bCs/>
                <w:kern w:val="0"/>
                <w:sz w:val="24"/>
                <w:szCs w:val="24"/>
              </w:rPr>
              <w:t>定位技术</w:t>
            </w:r>
          </w:p>
        </w:tc>
        <w:tc>
          <w:tcPr>
            <w:tcW w:w="693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sz w:val="24"/>
                <w:szCs w:val="24"/>
              </w:rPr>
            </w:pPr>
            <w:r>
              <w:rPr>
                <w:rFonts w:hint="eastAsia" w:ascii="仿宋" w:hAnsi="仿宋" w:eastAsia="仿宋" w:cs="仿宋"/>
                <w:kern w:val="0"/>
                <w:sz w:val="24"/>
                <w:szCs w:val="24"/>
              </w:rPr>
              <w:t>在蓝牙BLE 架构下,要求平均达到 1-3 米的定位精度，定位延时3s以内，所投产品生产厂商具有院内导航定位引擎软件著作权登记证书。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6</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室内导航</w:t>
            </w:r>
          </w:p>
        </w:tc>
        <w:tc>
          <w:tcPr>
            <w:tcW w:w="693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
                <w:bCs/>
                <w:sz w:val="24"/>
                <w:szCs w:val="24"/>
              </w:rPr>
            </w:pPr>
            <w:r>
              <w:rPr>
                <w:rFonts w:hint="eastAsia" w:ascii="仿宋" w:hAnsi="仿宋" w:eastAsia="仿宋" w:cs="仿宋"/>
                <w:sz w:val="24"/>
                <w:szCs w:val="24"/>
              </w:rPr>
              <w:t>1、支持跨楼层和跨楼栋实时导航，全程语音播报，具有多楼层路径规划软件著作权登记证书。</w:t>
            </w:r>
          </w:p>
          <w:p>
            <w:pPr>
              <w:widowControl/>
              <w:jc w:val="left"/>
              <w:rPr>
                <w:rFonts w:ascii="仿宋" w:hAnsi="仿宋" w:eastAsia="仿宋" w:cs="仿宋"/>
                <w:sz w:val="24"/>
                <w:szCs w:val="24"/>
              </w:rPr>
            </w:pPr>
            <w:r>
              <w:rPr>
                <w:rFonts w:hint="eastAsia" w:ascii="仿宋" w:hAnsi="仿宋" w:eastAsia="仿宋" w:cs="仿宋"/>
                <w:sz w:val="24"/>
                <w:szCs w:val="24"/>
              </w:rPr>
              <w:t>2、支持模拟导航，如果不在医院也可以搜索相应路线，并进行模拟导航，模拟导航过程中可设置速度档位，并且可中途暂停查看地图或切换策略</w:t>
            </w:r>
            <w:r>
              <w:rPr>
                <w:rFonts w:hint="eastAsia" w:ascii="仿宋" w:hAnsi="仿宋" w:eastAsia="仿宋" w:cs="仿宋"/>
                <w:b/>
                <w:bCs/>
                <w:sz w:val="24"/>
                <w:szCs w:val="24"/>
              </w:rPr>
              <w:t>；</w:t>
            </w:r>
          </w:p>
          <w:p>
            <w:pPr>
              <w:widowControl/>
              <w:jc w:val="left"/>
              <w:rPr>
                <w:rFonts w:ascii="仿宋" w:hAnsi="仿宋" w:eastAsia="仿宋" w:cs="仿宋"/>
                <w:sz w:val="24"/>
                <w:szCs w:val="24"/>
              </w:rPr>
            </w:pPr>
            <w:r>
              <w:rPr>
                <w:rFonts w:hint="eastAsia" w:ascii="仿宋" w:hAnsi="仿宋" w:eastAsia="仿宋" w:cs="仿宋"/>
                <w:sz w:val="24"/>
                <w:szCs w:val="24"/>
              </w:rPr>
              <w:t>3、导航时地图自动缩放至合适大小，并且上下手扶梯/楼梯以及电梯时，显示手扶梯/楼梯以及电梯图片以辅助导航。</w:t>
            </w:r>
          </w:p>
          <w:p>
            <w:pPr>
              <w:widowControl/>
              <w:jc w:val="left"/>
              <w:rPr>
                <w:rFonts w:ascii="仿宋" w:hAnsi="仿宋" w:eastAsia="仿宋" w:cs="仿宋"/>
                <w:b/>
                <w:bCs/>
                <w:sz w:val="24"/>
                <w:szCs w:val="24"/>
              </w:rPr>
            </w:pPr>
            <w:r>
              <w:rPr>
                <w:rFonts w:hint="eastAsia" w:ascii="仿宋" w:hAnsi="仿宋" w:eastAsia="仿宋" w:cs="仿宋"/>
                <w:sz w:val="24"/>
                <w:szCs w:val="24"/>
              </w:rPr>
              <w:t>4、应用必须有位置分享功能，亲友、医患/护患之间可通过位分享的位置信息，一键导航到亲友所在的位置，极大方便患者就诊。</w:t>
            </w:r>
          </w:p>
          <w:p>
            <w:pPr>
              <w:widowControl/>
              <w:jc w:val="left"/>
              <w:rPr>
                <w:rFonts w:ascii="仿宋" w:hAnsi="仿宋" w:eastAsia="仿宋" w:cs="仿宋"/>
                <w:sz w:val="24"/>
                <w:szCs w:val="24"/>
              </w:rPr>
            </w:pPr>
            <w:r>
              <w:rPr>
                <w:rFonts w:hint="eastAsia" w:ascii="仿宋" w:hAnsi="仿宋" w:eastAsia="仿宋" w:cs="仿宋"/>
                <w:sz w:val="24"/>
                <w:szCs w:val="24"/>
              </w:rPr>
              <w:t>5、具备医院介绍、就诊须知模块，通过微信端进行医院介绍、患者就诊须知介绍，</w:t>
            </w:r>
          </w:p>
          <w:p>
            <w:pPr>
              <w:widowControl/>
              <w:jc w:val="left"/>
              <w:rPr>
                <w:rFonts w:ascii="仿宋" w:hAnsi="仿宋" w:eastAsia="仿宋" w:cs="仿宋"/>
                <w:sz w:val="24"/>
                <w:szCs w:val="24"/>
              </w:rPr>
            </w:pPr>
            <w:r>
              <w:rPr>
                <w:rFonts w:hint="eastAsia" w:ascii="仿宋" w:hAnsi="仿宋" w:eastAsia="仿宋" w:cs="仿宋"/>
                <w:sz w:val="24"/>
                <w:szCs w:val="24"/>
              </w:rPr>
              <w:t>6、720度全景功能，模拟导航与实时导航均可展示关键节点位置的全景图像，并且全景图像以动画的方式展示，方便用户判断当前所在位置，以及辨别方向，</w:t>
            </w:r>
          </w:p>
          <w:p>
            <w:pPr>
              <w:widowControl/>
              <w:jc w:val="left"/>
              <w:rPr>
                <w:rFonts w:ascii="仿宋" w:hAnsi="仿宋" w:eastAsia="仿宋" w:cs="仿宋"/>
                <w:sz w:val="24"/>
                <w:szCs w:val="24"/>
              </w:rPr>
            </w:pPr>
            <w:r>
              <w:rPr>
                <w:rFonts w:hint="eastAsia" w:ascii="仿宋" w:hAnsi="仿宋" w:eastAsia="仿宋" w:cs="仿宋"/>
                <w:sz w:val="24"/>
                <w:szCs w:val="24"/>
              </w:rPr>
              <w:t>7、支持来院导航功能，当患者不在院内时，点击来院导航，即可跳转室外地图并获取患者当前所在位置，调起手机内已安装的室外导航软件一键跳转；</w:t>
            </w:r>
          </w:p>
          <w:p>
            <w:pPr>
              <w:widowControl/>
              <w:jc w:val="left"/>
              <w:rPr>
                <w:rFonts w:ascii="仿宋" w:hAnsi="仿宋" w:eastAsia="仿宋" w:cs="仿宋"/>
                <w:b/>
                <w:bCs/>
                <w:sz w:val="24"/>
                <w:szCs w:val="24"/>
              </w:rPr>
            </w:pPr>
            <w:r>
              <w:rPr>
                <w:rFonts w:hint="eastAsia" w:ascii="仿宋" w:hAnsi="仿宋" w:eastAsia="仿宋" w:cs="仿宋"/>
                <w:sz w:val="24"/>
                <w:szCs w:val="24"/>
              </w:rPr>
              <w:t>8、支持周边交通功能，可提供医院周边的交通线路给用户查询，比如公交车线路、地铁线路和停车场等，让用户便捷地选择最佳出行方式</w:t>
            </w:r>
            <w:r>
              <w:rPr>
                <w:rFonts w:hint="eastAsia" w:ascii="仿宋" w:hAnsi="仿宋" w:eastAsia="仿宋" w:cs="仿宋"/>
                <w:b/>
                <w:bCs/>
                <w:sz w:val="24"/>
                <w:szCs w:val="24"/>
              </w:rPr>
              <w:t>；</w:t>
            </w:r>
          </w:p>
          <w:p>
            <w:pPr>
              <w:widowControl/>
              <w:jc w:val="left"/>
              <w:rPr>
                <w:rFonts w:ascii="仿宋" w:hAnsi="仿宋" w:eastAsia="仿宋" w:cs="仿宋"/>
                <w:b/>
                <w:bCs/>
                <w:sz w:val="24"/>
                <w:szCs w:val="24"/>
              </w:rPr>
            </w:pPr>
            <w:r>
              <w:rPr>
                <w:rFonts w:hint="eastAsia" w:ascii="仿宋" w:hAnsi="仿宋" w:eastAsia="仿宋" w:cs="仿宋"/>
                <w:sz w:val="24"/>
                <w:szCs w:val="24"/>
              </w:rPr>
              <w:t>9、支持中英文切换可通过语言切换按钮实现中英文切换，可以流畅进行英文导航</w:t>
            </w:r>
            <w:r>
              <w:rPr>
                <w:rFonts w:hint="eastAsia" w:ascii="仿宋" w:hAnsi="仿宋" w:eastAsia="仿宋" w:cs="仿宋"/>
                <w:b/>
                <w:bCs/>
                <w:sz w:val="24"/>
                <w:szCs w:val="24"/>
              </w:rPr>
              <w:t>；</w:t>
            </w:r>
          </w:p>
          <w:p>
            <w:pPr>
              <w:widowControl/>
              <w:jc w:val="left"/>
              <w:rPr>
                <w:rFonts w:ascii="仿宋" w:hAnsi="仿宋" w:eastAsia="仿宋" w:cs="仿宋"/>
                <w:sz w:val="24"/>
                <w:szCs w:val="24"/>
              </w:rPr>
            </w:pPr>
            <w:r>
              <w:rPr>
                <w:rFonts w:hint="eastAsia" w:ascii="仿宋" w:hAnsi="仿宋" w:eastAsia="仿宋" w:cs="仿宋"/>
                <w:sz w:val="24"/>
                <w:szCs w:val="24"/>
              </w:rPr>
              <w:t>10、患者可根据自身及现场情况自主选择导航策略：包括智行、无障碍、直梯、扶梯、楼梯；</w:t>
            </w:r>
          </w:p>
          <w:p>
            <w:pPr>
              <w:widowControl/>
              <w:jc w:val="left"/>
              <w:rPr>
                <w:rFonts w:ascii="仿宋" w:hAnsi="仿宋" w:eastAsia="仿宋" w:cs="仿宋"/>
                <w:sz w:val="24"/>
                <w:szCs w:val="24"/>
              </w:rPr>
            </w:pPr>
            <w:r>
              <w:rPr>
                <w:rFonts w:hint="eastAsia" w:ascii="仿宋" w:hAnsi="仿宋" w:eastAsia="仿宋" w:cs="仿宋"/>
                <w:sz w:val="24"/>
                <w:szCs w:val="24"/>
              </w:rPr>
              <w:t>11、支持2D/3D一键切换查看快捷键，支持地图切换楼层、缩放、旋转</w:t>
            </w:r>
            <w:r>
              <w:rPr>
                <w:rFonts w:hint="eastAsia" w:ascii="仿宋" w:hAnsi="仿宋" w:eastAsia="仿宋" w:cs="仿宋"/>
                <w:b/>
                <w:bCs/>
                <w:sz w:val="24"/>
                <w:szCs w:val="24"/>
              </w:rPr>
              <w:t>；</w:t>
            </w:r>
          </w:p>
          <w:p>
            <w:pPr>
              <w:widowControl/>
              <w:jc w:val="left"/>
              <w:rPr>
                <w:rFonts w:ascii="仿宋" w:hAnsi="仿宋" w:eastAsia="仿宋" w:cs="仿宋"/>
                <w:sz w:val="24"/>
                <w:szCs w:val="24"/>
              </w:rPr>
            </w:pPr>
            <w:r>
              <w:rPr>
                <w:rFonts w:hint="eastAsia" w:ascii="仿宋" w:hAnsi="仿宋" w:eastAsia="仿宋" w:cs="仿宋"/>
                <w:sz w:val="24"/>
                <w:szCs w:val="24"/>
              </w:rPr>
              <w:t>12、沉浸式AR导航体验，支持iOS、android两个系统的实时AR导航，并且交互界面一致，两种系统均可实现摄像头获取真实空间的视频流和地图导航联动</w:t>
            </w:r>
            <w:r>
              <w:rPr>
                <w:rFonts w:hint="eastAsia" w:ascii="仿宋" w:hAnsi="仿宋" w:eastAsia="仿宋" w:cs="仿宋"/>
                <w:b/>
                <w:bCs/>
                <w:sz w:val="24"/>
                <w:szCs w:val="24"/>
              </w:rPr>
              <w:t>；</w:t>
            </w:r>
          </w:p>
          <w:p>
            <w:pPr>
              <w:widowControl/>
              <w:jc w:val="left"/>
              <w:rPr>
                <w:rFonts w:ascii="仿宋" w:hAnsi="仿宋" w:eastAsia="仿宋" w:cs="仿宋"/>
                <w:b/>
                <w:bCs/>
                <w:sz w:val="24"/>
                <w:szCs w:val="24"/>
              </w:rPr>
            </w:pPr>
            <w:r>
              <w:rPr>
                <w:rFonts w:hint="eastAsia" w:ascii="仿宋" w:hAnsi="仿宋" w:eastAsia="仿宋" w:cs="仿宋"/>
                <w:sz w:val="24"/>
                <w:szCs w:val="24"/>
              </w:rPr>
              <w:t>13、患者使用导航过程中可就错误地址进行上报</w:t>
            </w:r>
            <w:r>
              <w:rPr>
                <w:rFonts w:hint="eastAsia" w:ascii="仿宋" w:hAnsi="仿宋" w:eastAsia="仿宋" w:cs="仿宋"/>
                <w:b/>
                <w:bCs/>
                <w:sz w:val="24"/>
                <w:szCs w:val="24"/>
              </w:rPr>
              <w:t>；</w:t>
            </w:r>
          </w:p>
          <w:p>
            <w:pPr>
              <w:widowControl/>
              <w:jc w:val="left"/>
              <w:rPr>
                <w:rFonts w:hint="eastAsia" w:ascii="仿宋" w:hAnsi="仿宋" w:eastAsia="仿宋" w:cs="仿宋"/>
                <w:sz w:val="24"/>
                <w:szCs w:val="24"/>
              </w:rPr>
            </w:pPr>
            <w:r>
              <w:rPr>
                <w:rFonts w:hint="eastAsia" w:ascii="仿宋" w:hAnsi="仿宋" w:eastAsia="仿宋" w:cs="仿宋"/>
                <w:sz w:val="24"/>
                <w:szCs w:val="24"/>
              </w:rPr>
              <w:t>14、具备个人中心界面，可展示收藏科室、点赞视频、修改反馈信息</w:t>
            </w:r>
            <w:r>
              <w:rPr>
                <w:rFonts w:hint="eastAsia" w:ascii="仿宋" w:hAnsi="仿宋" w:eastAsia="仿宋" w:cs="仿宋"/>
                <w:b/>
                <w:bCs/>
                <w:sz w:val="24"/>
                <w:szCs w:val="24"/>
              </w:rPr>
              <w:t>。</w:t>
            </w:r>
            <w:r>
              <w:rPr>
                <w:rFonts w:hint="eastAsia" w:ascii="仿宋" w:hAnsi="仿宋" w:eastAsia="仿宋" w:cs="仿宋"/>
                <w:sz w:val="24"/>
                <w:szCs w:val="24"/>
              </w:rPr>
              <w:br w:type="textWrapping"/>
            </w:r>
            <w:r>
              <w:rPr>
                <w:rFonts w:hint="eastAsia" w:ascii="仿宋" w:hAnsi="仿宋" w:eastAsia="仿宋" w:cs="仿宋"/>
                <w:sz w:val="24"/>
                <w:szCs w:val="24"/>
              </w:rPr>
              <w:t>15、所投产品具有室内位置导航软件著作权登记证书；</w:t>
            </w:r>
            <w:r>
              <w:rPr>
                <w:rFonts w:hint="eastAsia" w:ascii="仿宋" w:hAnsi="仿宋" w:eastAsia="仿宋" w:cs="仿宋"/>
                <w:sz w:val="24"/>
                <w:szCs w:val="24"/>
              </w:rPr>
              <w:br w:type="textWrapping"/>
            </w:r>
            <w:r>
              <w:rPr>
                <w:rFonts w:hint="eastAsia" w:ascii="仿宋" w:hAnsi="仿宋" w:eastAsia="仿宋" w:cs="仿宋"/>
                <w:sz w:val="24"/>
                <w:szCs w:val="24"/>
              </w:rPr>
              <w:t>16、支持寻医功能，通过搜索挂号医生名称，可直接搜索出该医生出诊科室，并提供导航抵达。</w:t>
            </w:r>
          </w:p>
          <w:p>
            <w:pPr>
              <w:widowControl/>
              <w:jc w:val="left"/>
              <w:rPr>
                <w:rFonts w:hint="eastAsia" w:ascii="仿宋" w:hAnsi="仿宋" w:eastAsia="仿宋" w:cs="仿宋"/>
                <w:sz w:val="24"/>
                <w:szCs w:val="24"/>
              </w:rPr>
            </w:pPr>
            <w:r>
              <w:rPr>
                <w:rFonts w:hint="eastAsia" w:ascii="仿宋" w:hAnsi="仿宋" w:eastAsia="仿宋" w:cs="仿宋"/>
                <w:sz w:val="24"/>
                <w:szCs w:val="24"/>
              </w:rPr>
              <w:t>17、具有应急安全出口功能，在地图界面设置出口按钮，发生意外情况，点击自动调出最近的多个出口，选择最近出口，并规划线路。</w:t>
            </w:r>
          </w:p>
          <w:p>
            <w:pPr>
              <w:widowControl/>
              <w:jc w:val="left"/>
              <w:rPr>
                <w:rFonts w:ascii="仿宋" w:hAnsi="仿宋" w:eastAsia="仿宋" w:cs="仿宋"/>
                <w:sz w:val="24"/>
                <w:szCs w:val="24"/>
              </w:rPr>
            </w:pPr>
            <w:r>
              <w:rPr>
                <w:rFonts w:hint="eastAsia" w:ascii="仿宋" w:hAnsi="仿宋" w:eastAsia="仿宋" w:cs="仿宋"/>
                <w:sz w:val="24"/>
                <w:szCs w:val="24"/>
              </w:rPr>
              <w:t>18、根据不同的患者需求提供“关怀”模式，比如为老年人的友善版，关爱孕妇版等，设置个性化POI地点，更易用的按钮，进一步便利患者就医。“关怀”模式，以更大、更清晰的文字，更强、更好认的色彩，更大、更易用的按钮，进一步便利老年人就医。</w:t>
            </w:r>
          </w:p>
        </w:tc>
      </w:tr>
    </w:tbl>
    <w:p>
      <w:pPr>
        <w:widowControl/>
        <w:jc w:val="left"/>
        <w:rPr>
          <w:rFonts w:ascii="仿宋" w:hAnsi="仿宋" w:eastAsia="仿宋" w:cs="仿宋"/>
          <w:sz w:val="24"/>
          <w:szCs w:val="24"/>
        </w:rPr>
      </w:pPr>
      <w:r>
        <w:rPr>
          <w:rFonts w:hint="eastAsia" w:ascii="仿宋" w:hAnsi="仿宋" w:eastAsia="仿宋" w:cs="仿宋"/>
          <w:kern w:val="0"/>
          <w:sz w:val="24"/>
          <w:szCs w:val="24"/>
        </w:rPr>
        <w:t>（四）系统维护工具</w:t>
      </w:r>
    </w:p>
    <w:tbl>
      <w:tblPr>
        <w:tblStyle w:val="63"/>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609"/>
        <w:gridCol w:w="6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序号</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功能名称</w:t>
            </w:r>
          </w:p>
        </w:tc>
        <w:tc>
          <w:tcPr>
            <w:tcW w:w="685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bCs/>
                <w:kern w:val="0"/>
                <w:sz w:val="24"/>
                <w:szCs w:val="24"/>
              </w:rPr>
              <w:t>技术指标参数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蓝牙位置工具</w:t>
            </w:r>
          </w:p>
        </w:tc>
        <w:tc>
          <w:tcPr>
            <w:tcW w:w="685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提供对蓝牙设备的巡检、管理的微信端小程序工具，以便检测蓝牙设备是否遗失、是否正常工作。</w:t>
            </w:r>
            <w:r>
              <w:rPr>
                <w:rFonts w:hint="eastAsia" w:ascii="仿宋" w:hAnsi="仿宋" w:eastAsia="仿宋" w:cs="仿宋"/>
                <w:kern w:val="0"/>
                <w:sz w:val="24"/>
                <w:szCs w:val="24"/>
              </w:rPr>
              <w:t>所投产品有蓝牙Beacon位置记录工具软件著作权登记证书</w:t>
            </w:r>
            <w:r>
              <w:rPr>
                <w:rFonts w:hint="eastAsia" w:ascii="仿宋" w:hAnsi="仿宋" w:eastAsia="仿宋" w:cs="仿宋"/>
                <w:b/>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流量统计平台</w:t>
            </w:r>
          </w:p>
        </w:tc>
        <w:tc>
          <w:tcPr>
            <w:tcW w:w="685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kern w:val="0"/>
                <w:sz w:val="24"/>
                <w:szCs w:val="24"/>
              </w:rPr>
              <w:t>支持对智能导航产品使用次数、服务用户人数、热门科室搜索，进行数据统计并通过WEB端进行实时展示，用以给导航服务策略优化提供依据。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地图poi编辑平台</w:t>
            </w:r>
          </w:p>
        </w:tc>
        <w:tc>
          <w:tcPr>
            <w:tcW w:w="685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医院的科室布局不定期会出现变化，提供对医院地图数据进行编辑的</w:t>
            </w:r>
            <w:r>
              <w:rPr>
                <w:rFonts w:hint="eastAsia" w:ascii="仿宋" w:hAnsi="仿宋" w:eastAsia="仿宋" w:cs="仿宋"/>
                <w:kern w:val="0"/>
                <w:sz w:val="24"/>
                <w:szCs w:val="24"/>
              </w:rPr>
              <w:t>WEB</w:t>
            </w:r>
            <w:r>
              <w:rPr>
                <w:rFonts w:hint="eastAsia" w:ascii="仿宋" w:hAnsi="仿宋" w:eastAsia="仿宋" w:cs="仿宋"/>
                <w:bCs/>
                <w:kern w:val="0"/>
                <w:sz w:val="24"/>
                <w:szCs w:val="24"/>
              </w:rPr>
              <w:t>端工具，可实时修改医院的科室名称，保证导航目的地的正确</w:t>
            </w:r>
            <w:r>
              <w:rPr>
                <w:rFonts w:hint="eastAsia" w:ascii="仿宋" w:hAnsi="仿宋" w:eastAsia="仿宋" w:cs="仿宋"/>
                <w:b/>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sz w:val="24"/>
                <w:szCs w:val="24"/>
              </w:rPr>
              <w:t>联通设施及路网编辑平台</w:t>
            </w:r>
          </w:p>
        </w:tc>
        <w:tc>
          <w:tcPr>
            <w:tcW w:w="6852"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1、支持可视化编辑，可以编辑路网及联通设施的通行关系，支持按时间周期设定规则，院内扶梯方向会不定期进行变更，应提供对院内扶梯方向进行定时修改的工具，保证院内导航过程中不会因扶梯方向导致问题。</w:t>
            </w:r>
            <w:r>
              <w:rPr>
                <w:rFonts w:hint="eastAsia" w:ascii="仿宋" w:hAnsi="仿宋" w:eastAsia="仿宋" w:cs="仿宋"/>
                <w:bCs/>
                <w:kern w:val="0"/>
                <w:sz w:val="24"/>
                <w:szCs w:val="24"/>
              </w:rPr>
              <w:br w:type="textWrapping"/>
            </w:r>
            <w:r>
              <w:rPr>
                <w:rFonts w:hint="eastAsia" w:ascii="仿宋" w:hAnsi="仿宋" w:eastAsia="仿宋" w:cs="仿宋"/>
                <w:bCs/>
                <w:kern w:val="0"/>
                <w:sz w:val="24"/>
                <w:szCs w:val="24"/>
              </w:rPr>
              <w:t>2、支持门、通道、出入口等时间排布，可配置通道、门、出入口通行状态，支持24小时/每周/每月进行限行、通行策略配置，支持按照实际通行时间配置。</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3、支持直梯时间排布，支持设置直梯的平均等待时间、支持直梯停靠楼层配置、支持24小时/每周/每月进行限行、通行策略配置；</w:t>
            </w:r>
          </w:p>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4、支持扶梯时间排布，设置单行、双行，支持24小时/每周/每月进行限行、通行策略配置</w:t>
            </w:r>
            <w:r>
              <w:rPr>
                <w:rFonts w:hint="eastAsia" w:ascii="仿宋" w:hAnsi="仿宋" w:eastAsia="仿宋" w:cs="仿宋"/>
                <w:b/>
                <w:kern w:val="0"/>
                <w:sz w:val="24"/>
                <w:szCs w:val="24"/>
              </w:rPr>
              <w:t>。</w:t>
            </w:r>
          </w:p>
        </w:tc>
      </w:tr>
    </w:tbl>
    <w:p>
      <w:pPr>
        <w:widowControl/>
        <w:jc w:val="left"/>
        <w:rPr>
          <w:rFonts w:ascii="仿宋" w:hAnsi="仿宋" w:eastAsia="仿宋" w:cs="仿宋"/>
          <w:sz w:val="24"/>
          <w:szCs w:val="24"/>
        </w:rPr>
      </w:pPr>
      <w:r>
        <w:rPr>
          <w:rFonts w:hint="eastAsia" w:ascii="仿宋" w:hAnsi="仿宋" w:eastAsia="仿宋" w:cs="仿宋"/>
          <w:kern w:val="0"/>
          <w:sz w:val="24"/>
          <w:szCs w:val="24"/>
        </w:rPr>
        <w:t xml:space="preserve"> </w:t>
      </w:r>
    </w:p>
    <w:p>
      <w:pPr>
        <w:widowControl/>
        <w:jc w:val="left"/>
        <w:rPr>
          <w:rFonts w:ascii="仿宋" w:hAnsi="仿宋" w:eastAsia="仿宋" w:cs="仿宋"/>
          <w:sz w:val="24"/>
          <w:szCs w:val="24"/>
        </w:rPr>
      </w:pPr>
      <w:r>
        <w:rPr>
          <w:rFonts w:hint="eastAsia" w:ascii="仿宋" w:hAnsi="仿宋" w:eastAsia="仿宋" w:cs="仿宋"/>
          <w:kern w:val="0"/>
          <w:sz w:val="24"/>
          <w:szCs w:val="24"/>
        </w:rPr>
        <w:t>（五）引擎算法、支持平台</w:t>
      </w:r>
    </w:p>
    <w:tbl>
      <w:tblPr>
        <w:tblStyle w:val="63"/>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81"/>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序号</w:t>
            </w:r>
          </w:p>
        </w:tc>
        <w:tc>
          <w:tcPr>
            <w:tcW w:w="16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kern w:val="0"/>
                <w:sz w:val="24"/>
                <w:szCs w:val="24"/>
              </w:rPr>
              <w:t>功能名称</w:t>
            </w:r>
          </w:p>
        </w:tc>
        <w:tc>
          <w:tcPr>
            <w:tcW w:w="6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sz w:val="24"/>
                <w:szCs w:val="24"/>
              </w:rPr>
            </w:pPr>
            <w:r>
              <w:rPr>
                <w:rFonts w:hint="eastAsia" w:ascii="仿宋" w:hAnsi="仿宋" w:eastAsia="仿宋" w:cs="仿宋"/>
                <w:b/>
                <w:bCs/>
                <w:kern w:val="0"/>
                <w:sz w:val="24"/>
                <w:szCs w:val="24"/>
              </w:rPr>
              <w:t>技术指标参数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16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引擎</w:t>
            </w:r>
          </w:p>
        </w:tc>
        <w:tc>
          <w:tcPr>
            <w:tcW w:w="682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kern w:val="0"/>
                <w:sz w:val="24"/>
                <w:szCs w:val="24"/>
              </w:rPr>
              <w:t>所投产品生产厂商</w:t>
            </w:r>
            <w:r>
              <w:rPr>
                <w:rFonts w:hint="eastAsia" w:ascii="仿宋" w:hAnsi="仿宋" w:eastAsia="仿宋" w:cs="仿宋"/>
                <w:bCs/>
                <w:kern w:val="0"/>
                <w:sz w:val="24"/>
                <w:szCs w:val="24"/>
              </w:rPr>
              <w:t>独立自主拥有地图渲染引擎、路径引擎、路算引擎、模糊搜索引擎、定位引擎等核心技术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16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数据分析</w:t>
            </w:r>
          </w:p>
        </w:tc>
        <w:tc>
          <w:tcPr>
            <w:tcW w:w="682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kern w:val="0"/>
                <w:sz w:val="24"/>
                <w:szCs w:val="24"/>
              </w:rPr>
              <w:t>提供导航产品使用次数、服务用户人数、热门搜索科室、路线规划次数等用于大数据分析。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8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1681" w:type="dxa"/>
            <w:tcBorders>
              <w:top w:val="nil"/>
              <w:left w:val="nil"/>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终端</w:t>
            </w:r>
          </w:p>
        </w:tc>
        <w:tc>
          <w:tcPr>
            <w:tcW w:w="6825" w:type="dxa"/>
            <w:tcBorders>
              <w:top w:val="nil"/>
              <w:left w:val="nil"/>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支持IOS 7.0及以上，Android 4.3及以上的移动终端系统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微信公众号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支持</w:t>
            </w:r>
            <w:r>
              <w:rPr>
                <w:rFonts w:hint="eastAsia" w:ascii="仿宋" w:hAnsi="仿宋" w:eastAsia="仿宋" w:cs="仿宋"/>
                <w:kern w:val="0"/>
                <w:sz w:val="24"/>
                <w:szCs w:val="24"/>
              </w:rPr>
              <w:t>以小程序链接形式</w:t>
            </w:r>
            <w:r>
              <w:rPr>
                <w:rFonts w:hint="eastAsia" w:ascii="仿宋" w:hAnsi="仿宋" w:eastAsia="仿宋" w:cs="仿宋"/>
                <w:bCs/>
                <w:kern w:val="0"/>
                <w:sz w:val="24"/>
                <w:szCs w:val="24"/>
              </w:rPr>
              <w:t>嵌入到医院微信公众号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开放平台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Cs/>
                <w:kern w:val="0"/>
                <w:sz w:val="24"/>
                <w:szCs w:val="24"/>
              </w:rPr>
            </w:pPr>
            <w:r>
              <w:rPr>
                <w:rFonts w:hint="eastAsia" w:ascii="仿宋" w:hAnsi="仿宋" w:eastAsia="仿宋" w:cs="仿宋"/>
                <w:bCs/>
                <w:kern w:val="0"/>
                <w:sz w:val="24"/>
                <w:szCs w:val="24"/>
              </w:rPr>
              <w:t>可支持向第三方的完整的SDK套件以及API接口，</w:t>
            </w:r>
            <w:r>
              <w:rPr>
                <w:rFonts w:hint="eastAsia" w:ascii="仿宋" w:hAnsi="仿宋" w:eastAsia="仿宋" w:cs="仿宋"/>
                <w:kern w:val="0"/>
                <w:sz w:val="24"/>
                <w:szCs w:val="24"/>
              </w:rPr>
              <w:t>所投产品具有开放平台系统软件著作权登记证书</w:t>
            </w:r>
            <w:r>
              <w:rPr>
                <w:rFonts w:hint="eastAsia" w:ascii="仿宋" w:hAnsi="仿宋" w:eastAsia="仿宋" w:cs="仿宋"/>
                <w:b/>
                <w:bCs/>
                <w:kern w:val="0"/>
                <w:sz w:val="24"/>
                <w:szCs w:val="24"/>
              </w:rPr>
              <w:t>。</w:t>
            </w:r>
          </w:p>
        </w:tc>
      </w:tr>
    </w:tbl>
    <w:p>
      <w:pPr>
        <w:rPr>
          <w:rFonts w:ascii="仿宋" w:hAnsi="仿宋" w:eastAsia="仿宋" w:cs="仿宋"/>
          <w:sz w:val="24"/>
          <w:szCs w:val="24"/>
        </w:rPr>
      </w:pPr>
    </w:p>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（十一）</w:t>
      </w:r>
      <w:r>
        <w:rPr>
          <w:rFonts w:hint="eastAsia" w:ascii="黑体" w:hAnsi="黑体" w:cs="黑体"/>
          <w:szCs w:val="32"/>
        </w:rPr>
        <w:t>医用织物智能化管理</w:t>
      </w:r>
    </w:p>
    <w:p>
      <w:pPr>
        <w:numPr>
          <w:ilvl w:val="0"/>
          <w:numId w:val="20"/>
        </w:numPr>
        <w:rPr>
          <w:rFonts w:ascii="仿宋" w:hAnsi="仿宋" w:eastAsia="仿宋" w:cs="仿宋"/>
          <w:sz w:val="24"/>
          <w:szCs w:val="24"/>
        </w:rPr>
      </w:pPr>
      <w:r>
        <w:rPr>
          <w:rFonts w:hint="eastAsia" w:ascii="仿宋" w:hAnsi="仿宋" w:eastAsia="仿宋" w:cs="仿宋"/>
          <w:sz w:val="24"/>
          <w:szCs w:val="24"/>
        </w:rPr>
        <w:t>设备清单</w:t>
      </w:r>
    </w:p>
    <w:tbl>
      <w:tblPr>
        <w:tblStyle w:val="63"/>
        <w:tblW w:w="6025" w:type="dxa"/>
        <w:jc w:val="center"/>
        <w:tblLayout w:type="fixed"/>
        <w:tblCellMar>
          <w:top w:w="0" w:type="dxa"/>
          <w:left w:w="108" w:type="dxa"/>
          <w:bottom w:w="0" w:type="dxa"/>
          <w:right w:w="108" w:type="dxa"/>
        </w:tblCellMar>
      </w:tblPr>
      <w:tblGrid>
        <w:gridCol w:w="720"/>
        <w:gridCol w:w="3225"/>
        <w:gridCol w:w="1061"/>
        <w:gridCol w:w="1019"/>
      </w:tblGrid>
      <w:tr>
        <w:tblPrEx>
          <w:tblCellMar>
            <w:top w:w="0" w:type="dxa"/>
            <w:left w:w="108" w:type="dxa"/>
            <w:bottom w:w="0" w:type="dxa"/>
            <w:right w:w="108" w:type="dxa"/>
          </w:tblCellMar>
        </w:tblPrEx>
        <w:trPr>
          <w:trHeight w:val="50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32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10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CellMar>
            <w:top w:w="0" w:type="dxa"/>
            <w:left w:w="108" w:type="dxa"/>
            <w:bottom w:w="0" w:type="dxa"/>
            <w:right w:w="108" w:type="dxa"/>
          </w:tblCellMar>
        </w:tblPrEx>
        <w:trPr>
          <w:trHeight w:val="435"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织物打包配送台</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RFID盘点通道机</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大屏公告屏（含主机）</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RFID手持PDA</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5</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RFID标签</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片</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30000</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6</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工服发放主柜</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11</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7</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工服发放辅柜</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44</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8</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回收机-工服</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22</w:t>
            </w:r>
          </w:p>
        </w:tc>
      </w:tr>
      <w:tr>
        <w:tblPrEx>
          <w:tblCellMar>
            <w:top w:w="0" w:type="dxa"/>
            <w:left w:w="108" w:type="dxa"/>
            <w:bottom w:w="0" w:type="dxa"/>
            <w:right w:w="108" w:type="dxa"/>
          </w:tblCellMar>
        </w:tblPrEx>
        <w:trPr>
          <w:trHeight w:val="9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9</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洁净织物暂存柜（主柜）</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39</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10</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洁净织物暂存柜（辅柜）</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40</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11</w:t>
            </w:r>
          </w:p>
        </w:tc>
        <w:tc>
          <w:tcPr>
            <w:tcW w:w="322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回收柜</w:t>
            </w:r>
          </w:p>
        </w:tc>
        <w:tc>
          <w:tcPr>
            <w:tcW w:w="1061"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38</w:t>
            </w:r>
          </w:p>
        </w:tc>
      </w:tr>
      <w:tr>
        <w:tblPrEx>
          <w:tblCellMar>
            <w:top w:w="0" w:type="dxa"/>
            <w:left w:w="108" w:type="dxa"/>
            <w:bottom w:w="0" w:type="dxa"/>
            <w:right w:w="108" w:type="dxa"/>
          </w:tblCellMar>
        </w:tblPrEx>
        <w:trPr>
          <w:trHeight w:val="48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12</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病服发放主柜</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35</w:t>
            </w:r>
          </w:p>
        </w:tc>
      </w:tr>
      <w:tr>
        <w:tblPrEx>
          <w:tblCellMar>
            <w:top w:w="0" w:type="dxa"/>
            <w:left w:w="108" w:type="dxa"/>
            <w:bottom w:w="0" w:type="dxa"/>
            <w:right w:w="108" w:type="dxa"/>
          </w:tblCellMar>
        </w:tblPrEx>
        <w:trPr>
          <w:trHeight w:val="48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13</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病服发放辅柜</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45</w:t>
            </w:r>
          </w:p>
        </w:tc>
      </w:tr>
      <w:tr>
        <w:tblPrEx>
          <w:tblCellMar>
            <w:top w:w="0" w:type="dxa"/>
            <w:left w:w="108" w:type="dxa"/>
            <w:bottom w:w="0" w:type="dxa"/>
            <w:right w:w="108" w:type="dxa"/>
          </w:tblCellMar>
        </w:tblPrEx>
        <w:trPr>
          <w:trHeight w:val="48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14</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织物管理软件</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套</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r>
    </w:tbl>
    <w:p>
      <w:pPr>
        <w:rPr>
          <w:rFonts w:ascii="仿宋" w:hAnsi="仿宋" w:eastAsia="仿宋" w:cs="仿宋"/>
          <w:sz w:val="24"/>
          <w:szCs w:val="24"/>
        </w:rPr>
      </w:pPr>
    </w:p>
    <w:p>
      <w:pPr>
        <w:numPr>
          <w:ilvl w:val="0"/>
          <w:numId w:val="20"/>
        </w:numPr>
        <w:rPr>
          <w:rFonts w:ascii="仿宋" w:hAnsi="仿宋" w:eastAsia="仿宋" w:cs="仿宋"/>
          <w:sz w:val="24"/>
          <w:szCs w:val="24"/>
        </w:rPr>
      </w:pPr>
      <w:r>
        <w:rPr>
          <w:rFonts w:hint="eastAsia" w:ascii="仿宋" w:hAnsi="仿宋" w:eastAsia="仿宋" w:cs="仿宋"/>
          <w:sz w:val="24"/>
          <w:szCs w:val="24"/>
          <w:highlight w:val="none"/>
        </w:rPr>
        <w:t>软件</w:t>
      </w:r>
      <w:r>
        <w:rPr>
          <w:rFonts w:hint="eastAsia" w:ascii="仿宋" w:hAnsi="仿宋" w:eastAsia="仿宋" w:cs="仿宋"/>
          <w:sz w:val="24"/>
          <w:szCs w:val="24"/>
        </w:rPr>
        <w:t>参数</w:t>
      </w:r>
    </w:p>
    <w:tbl>
      <w:tblPr>
        <w:tblStyle w:val="6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59"/>
        <w:gridCol w:w="1657"/>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tcPr>
          <w:p>
            <w:pPr>
              <w:jc w:val="center"/>
              <w:rPr>
                <w:rFonts w:ascii="仿宋" w:hAnsi="仿宋" w:eastAsia="仿宋" w:cs="仿宋"/>
                <w:b/>
                <w:sz w:val="24"/>
                <w:szCs w:val="24"/>
              </w:rPr>
            </w:pPr>
            <w:r>
              <w:rPr>
                <w:rFonts w:hint="eastAsia" w:ascii="仿宋" w:hAnsi="仿宋" w:eastAsia="仿宋" w:cs="仿宋"/>
                <w:b/>
                <w:sz w:val="24"/>
                <w:szCs w:val="24"/>
              </w:rPr>
              <w:t>模块</w:t>
            </w:r>
          </w:p>
        </w:tc>
        <w:tc>
          <w:tcPr>
            <w:tcW w:w="1559" w:type="dxa"/>
          </w:tcPr>
          <w:p>
            <w:pPr>
              <w:jc w:val="center"/>
              <w:rPr>
                <w:rFonts w:ascii="仿宋" w:hAnsi="仿宋" w:eastAsia="仿宋" w:cs="仿宋"/>
                <w:b/>
                <w:sz w:val="24"/>
                <w:szCs w:val="24"/>
              </w:rPr>
            </w:pPr>
            <w:r>
              <w:rPr>
                <w:rFonts w:hint="eastAsia" w:ascii="仿宋" w:hAnsi="仿宋" w:eastAsia="仿宋" w:cs="仿宋"/>
                <w:b/>
                <w:sz w:val="24"/>
                <w:szCs w:val="24"/>
              </w:rPr>
              <w:t>子模块</w:t>
            </w:r>
          </w:p>
        </w:tc>
        <w:tc>
          <w:tcPr>
            <w:tcW w:w="1657" w:type="dxa"/>
          </w:tcPr>
          <w:p>
            <w:pPr>
              <w:jc w:val="center"/>
              <w:rPr>
                <w:rFonts w:ascii="仿宋" w:hAnsi="仿宋" w:eastAsia="仿宋" w:cs="仿宋"/>
                <w:b/>
                <w:sz w:val="24"/>
                <w:szCs w:val="24"/>
              </w:rPr>
            </w:pPr>
            <w:r>
              <w:rPr>
                <w:rFonts w:hint="eastAsia" w:ascii="仿宋" w:hAnsi="仿宋" w:eastAsia="仿宋" w:cs="仿宋"/>
                <w:b/>
                <w:sz w:val="24"/>
                <w:szCs w:val="24"/>
              </w:rPr>
              <w:t>功能</w:t>
            </w:r>
          </w:p>
        </w:tc>
        <w:tc>
          <w:tcPr>
            <w:tcW w:w="3638" w:type="dxa"/>
          </w:tcPr>
          <w:p>
            <w:pPr>
              <w:jc w:val="center"/>
              <w:rPr>
                <w:rFonts w:ascii="仿宋" w:hAnsi="仿宋" w:eastAsia="仿宋" w:cs="仿宋"/>
                <w:b/>
                <w:sz w:val="24"/>
                <w:szCs w:val="24"/>
              </w:rPr>
            </w:pPr>
            <w:r>
              <w:rPr>
                <w:rFonts w:hint="eastAsia" w:ascii="仿宋" w:hAnsi="仿宋" w:eastAsia="仿宋" w:cs="仿宋"/>
                <w:b/>
                <w:sz w:val="24"/>
                <w:szCs w:val="24"/>
              </w:rPr>
              <w:t>具体技术及功能要求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系统管理</w:t>
            </w: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账户管理</w:t>
            </w: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系统账户</w:t>
            </w:r>
          </w:p>
        </w:tc>
        <w:tc>
          <w:tcPr>
            <w:tcW w:w="3638" w:type="dxa"/>
          </w:tcPr>
          <w:p>
            <w:pPr>
              <w:rPr>
                <w:rFonts w:ascii="仿宋" w:hAnsi="仿宋" w:eastAsia="仿宋" w:cs="仿宋"/>
                <w:sz w:val="24"/>
                <w:szCs w:val="24"/>
              </w:rPr>
            </w:pPr>
            <w:r>
              <w:rPr>
                <w:rFonts w:hint="eastAsia" w:ascii="仿宋" w:hAnsi="仿宋" w:eastAsia="仿宋" w:cs="仿宋"/>
                <w:sz w:val="24"/>
                <w:szCs w:val="24"/>
              </w:rPr>
              <w:t>用于管理可以访问系统的账户，提供对账户增、删、改、查以及停用的功能。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vAlign w:val="center"/>
          </w:tcPr>
          <w:p>
            <w:pPr>
              <w:jc w:val="center"/>
              <w:rPr>
                <w:rFonts w:ascii="仿宋" w:hAnsi="仿宋" w:eastAsia="仿宋" w:cs="仿宋"/>
                <w:sz w:val="24"/>
                <w:szCs w:val="24"/>
              </w:rPr>
            </w:pPr>
          </w:p>
        </w:tc>
        <w:tc>
          <w:tcPr>
            <w:tcW w:w="1559" w:type="dxa"/>
            <w:vMerge w:val="continue"/>
            <w:vAlign w:val="center"/>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密码修改</w:t>
            </w:r>
          </w:p>
        </w:tc>
        <w:tc>
          <w:tcPr>
            <w:tcW w:w="3638" w:type="dxa"/>
          </w:tcPr>
          <w:p>
            <w:pPr>
              <w:rPr>
                <w:rFonts w:ascii="仿宋" w:hAnsi="仿宋" w:eastAsia="仿宋" w:cs="仿宋"/>
                <w:sz w:val="24"/>
                <w:szCs w:val="24"/>
              </w:rPr>
            </w:pPr>
            <w:r>
              <w:rPr>
                <w:rFonts w:hint="eastAsia" w:ascii="仿宋" w:hAnsi="仿宋" w:eastAsia="仿宋" w:cs="仿宋"/>
                <w:sz w:val="24"/>
                <w:szCs w:val="24"/>
              </w:rPr>
              <w:t>修改系统的登录密码。</w:t>
            </w:r>
          </w:p>
          <w:p>
            <w:pPr>
              <w:rPr>
                <w:rFonts w:ascii="仿宋" w:hAnsi="仿宋" w:eastAsia="仿宋" w:cs="仿宋"/>
                <w:sz w:val="24"/>
                <w:szCs w:val="24"/>
              </w:rPr>
            </w:pPr>
            <w:r>
              <w:rPr>
                <w:rFonts w:hint="eastAsia" w:ascii="仿宋" w:hAnsi="仿宋" w:eastAsia="仿宋" w:cs="仿宋"/>
                <w:sz w:val="24"/>
                <w:szCs w:val="24"/>
              </w:rPr>
              <w:t>管理员只可初始化任何账户的登录密码。</w:t>
            </w:r>
          </w:p>
          <w:p>
            <w:pPr>
              <w:rPr>
                <w:rFonts w:ascii="仿宋" w:hAnsi="仿宋" w:eastAsia="仿宋" w:cs="仿宋"/>
                <w:sz w:val="24"/>
                <w:szCs w:val="24"/>
              </w:rPr>
            </w:pPr>
            <w:r>
              <w:rPr>
                <w:rFonts w:hint="eastAsia" w:ascii="仿宋" w:hAnsi="仿宋" w:eastAsia="仿宋" w:cs="仿宋"/>
                <w:sz w:val="24"/>
                <w:szCs w:val="24"/>
              </w:rPr>
              <w:t>账户登录成功后，只可可以修改自身的登录密码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continue"/>
          </w:tcPr>
          <w:p>
            <w:pP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权限设置</w:t>
            </w:r>
          </w:p>
        </w:tc>
        <w:tc>
          <w:tcPr>
            <w:tcW w:w="3638" w:type="dxa"/>
          </w:tcPr>
          <w:p>
            <w:pPr>
              <w:rPr>
                <w:rFonts w:ascii="仿宋" w:hAnsi="仿宋" w:eastAsia="仿宋" w:cs="仿宋"/>
                <w:sz w:val="24"/>
                <w:szCs w:val="24"/>
              </w:rPr>
            </w:pPr>
            <w:r>
              <w:rPr>
                <w:rFonts w:hint="eastAsia" w:ascii="仿宋" w:hAnsi="仿宋" w:eastAsia="仿宋" w:cs="仿宋"/>
                <w:sz w:val="24"/>
                <w:szCs w:val="24"/>
              </w:rPr>
              <w:t>为不同的账户配置显示权限和操作权限。</w:t>
            </w:r>
          </w:p>
          <w:p>
            <w:pPr>
              <w:rPr>
                <w:rFonts w:ascii="仿宋" w:hAnsi="仿宋" w:eastAsia="仿宋" w:cs="仿宋"/>
                <w:sz w:val="24"/>
                <w:szCs w:val="24"/>
              </w:rPr>
            </w:pPr>
            <w:r>
              <w:rPr>
                <w:rFonts w:hint="eastAsia" w:ascii="仿宋" w:hAnsi="仿宋" w:eastAsia="仿宋" w:cs="仿宋"/>
                <w:sz w:val="24"/>
                <w:szCs w:val="24"/>
              </w:rPr>
              <w:t>科室账户只能查看本科室的数据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系统配置</w:t>
            </w: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全局参数配置</w:t>
            </w:r>
          </w:p>
        </w:tc>
        <w:tc>
          <w:tcPr>
            <w:tcW w:w="3638" w:type="dxa"/>
          </w:tcPr>
          <w:p>
            <w:pPr>
              <w:rPr>
                <w:rFonts w:ascii="仿宋" w:hAnsi="仿宋" w:eastAsia="仿宋" w:cs="仿宋"/>
                <w:sz w:val="24"/>
                <w:szCs w:val="24"/>
              </w:rPr>
            </w:pPr>
            <w:r>
              <w:rPr>
                <w:rFonts w:hint="eastAsia" w:ascii="仿宋" w:hAnsi="仿宋" w:eastAsia="仿宋" w:cs="仿宋"/>
                <w:sz w:val="24"/>
                <w:szCs w:val="24"/>
              </w:rPr>
              <w:t>设置滞留织物的时长，僵尸被服的最大时长。洗涤最大次数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continue"/>
            <w:vAlign w:val="center"/>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织物分类管理</w:t>
            </w:r>
          </w:p>
        </w:tc>
        <w:tc>
          <w:tcPr>
            <w:tcW w:w="3638" w:type="dxa"/>
          </w:tcPr>
          <w:p>
            <w:pPr>
              <w:rPr>
                <w:rFonts w:ascii="仿宋" w:hAnsi="仿宋" w:eastAsia="仿宋" w:cs="仿宋"/>
                <w:sz w:val="24"/>
                <w:szCs w:val="24"/>
              </w:rPr>
            </w:pPr>
            <w:r>
              <w:rPr>
                <w:rFonts w:hint="eastAsia" w:ascii="仿宋" w:hAnsi="仿宋" w:eastAsia="仿宋" w:cs="仿宋"/>
                <w:sz w:val="24"/>
                <w:szCs w:val="24"/>
              </w:rPr>
              <w:t>为织物类别进行分组管理。如：病房类、手术类等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continue"/>
            <w:vAlign w:val="center"/>
          </w:tcPr>
          <w:p>
            <w:pP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科室织物开通</w:t>
            </w:r>
          </w:p>
        </w:tc>
        <w:tc>
          <w:tcPr>
            <w:tcW w:w="3638" w:type="dxa"/>
          </w:tcPr>
          <w:p>
            <w:pPr>
              <w:rPr>
                <w:rFonts w:ascii="仿宋" w:hAnsi="仿宋" w:eastAsia="仿宋" w:cs="仿宋"/>
                <w:sz w:val="24"/>
                <w:szCs w:val="24"/>
              </w:rPr>
            </w:pPr>
            <w:r>
              <w:rPr>
                <w:rFonts w:hint="eastAsia" w:ascii="仿宋" w:hAnsi="仿宋" w:eastAsia="仿宋" w:cs="仿宋"/>
                <w:sz w:val="24"/>
                <w:szCs w:val="24"/>
              </w:rPr>
              <w:t>为科室设定指定的织物类别和尺码。</w:t>
            </w:r>
          </w:p>
          <w:p>
            <w:pPr>
              <w:rPr>
                <w:rFonts w:ascii="仿宋" w:hAnsi="仿宋" w:eastAsia="仿宋" w:cs="仿宋"/>
                <w:sz w:val="24"/>
                <w:szCs w:val="24"/>
              </w:rPr>
            </w:pPr>
            <w:r>
              <w:rPr>
                <w:rFonts w:hint="eastAsia" w:ascii="仿宋" w:hAnsi="仿宋" w:eastAsia="仿宋" w:cs="仿宋"/>
                <w:sz w:val="24"/>
                <w:szCs w:val="24"/>
              </w:rPr>
              <w:t>科室只管理和本科室相关的织物类别和尺码，其它类别和尺码不可见。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用户管理</w:t>
            </w: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医院管理</w:t>
            </w:r>
          </w:p>
        </w:tc>
        <w:tc>
          <w:tcPr>
            <w:tcW w:w="3638" w:type="dxa"/>
          </w:tcPr>
          <w:p>
            <w:pPr>
              <w:rPr>
                <w:rFonts w:ascii="仿宋" w:hAnsi="仿宋" w:eastAsia="仿宋" w:cs="仿宋"/>
                <w:sz w:val="24"/>
                <w:szCs w:val="24"/>
              </w:rPr>
            </w:pPr>
            <w:r>
              <w:rPr>
                <w:rFonts w:hint="eastAsia" w:ascii="仿宋" w:hAnsi="仿宋" w:eastAsia="仿宋" w:cs="仿宋"/>
                <w:sz w:val="24"/>
                <w:szCs w:val="24"/>
              </w:rPr>
              <w:t>医院基础信息维护。支持多院区管理。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continue"/>
            <w:vAlign w:val="center"/>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科室管理</w:t>
            </w:r>
          </w:p>
        </w:tc>
        <w:tc>
          <w:tcPr>
            <w:tcW w:w="3638" w:type="dxa"/>
          </w:tcPr>
          <w:p>
            <w:pPr>
              <w:rPr>
                <w:rFonts w:ascii="仿宋" w:hAnsi="仿宋" w:eastAsia="仿宋" w:cs="仿宋"/>
                <w:sz w:val="24"/>
                <w:szCs w:val="24"/>
              </w:rPr>
            </w:pPr>
            <w:r>
              <w:rPr>
                <w:rFonts w:hint="eastAsia" w:ascii="仿宋" w:hAnsi="仿宋" w:eastAsia="仿宋" w:cs="仿宋"/>
                <w:sz w:val="24"/>
                <w:szCs w:val="24"/>
              </w:rPr>
              <w:t>科室信息维护。支持科室信息的增、删、改、查。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continue"/>
            <w:vAlign w:val="center"/>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员工管理</w:t>
            </w:r>
          </w:p>
        </w:tc>
        <w:tc>
          <w:tcPr>
            <w:tcW w:w="3638" w:type="dxa"/>
          </w:tcPr>
          <w:p>
            <w:pPr>
              <w:rPr>
                <w:rFonts w:ascii="仿宋" w:hAnsi="仿宋" w:eastAsia="仿宋" w:cs="仿宋"/>
                <w:sz w:val="24"/>
                <w:szCs w:val="24"/>
              </w:rPr>
            </w:pPr>
            <w:r>
              <w:rPr>
                <w:rFonts w:hint="eastAsia" w:ascii="仿宋" w:hAnsi="仿宋" w:eastAsia="仿宋" w:cs="仿宋"/>
                <w:sz w:val="24"/>
                <w:szCs w:val="24"/>
              </w:rPr>
              <w:t>员工信息的增、删、改、查以及停用。员工区分多种类别以及身份。不同类别和身份的员工具有不同的权限。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设备管理</w:t>
            </w: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设备信息管理</w:t>
            </w:r>
          </w:p>
        </w:tc>
        <w:tc>
          <w:tcPr>
            <w:tcW w:w="3638" w:type="dxa"/>
          </w:tcPr>
          <w:p>
            <w:pPr>
              <w:rPr>
                <w:rFonts w:ascii="仿宋" w:hAnsi="仿宋" w:eastAsia="仿宋" w:cs="仿宋"/>
                <w:sz w:val="24"/>
                <w:szCs w:val="24"/>
              </w:rPr>
            </w:pPr>
            <w:r>
              <w:rPr>
                <w:rFonts w:hint="eastAsia" w:ascii="仿宋" w:hAnsi="仿宋" w:eastAsia="仿宋" w:cs="仿宋"/>
                <w:sz w:val="24"/>
                <w:szCs w:val="24"/>
              </w:rPr>
              <w:t>设备信息的增、删、改、查功能。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操作员管理</w:t>
            </w:r>
          </w:p>
        </w:tc>
        <w:tc>
          <w:tcPr>
            <w:tcW w:w="3638" w:type="dxa"/>
          </w:tcPr>
          <w:p>
            <w:pPr>
              <w:rPr>
                <w:rFonts w:ascii="仿宋" w:hAnsi="仿宋" w:eastAsia="仿宋" w:cs="仿宋"/>
                <w:sz w:val="24"/>
                <w:szCs w:val="24"/>
              </w:rPr>
            </w:pPr>
            <w:r>
              <w:rPr>
                <w:rFonts w:hint="eastAsia" w:ascii="仿宋" w:hAnsi="仿宋" w:eastAsia="仿宋" w:cs="仿宋"/>
                <w:sz w:val="24"/>
                <w:szCs w:val="24"/>
              </w:rPr>
              <w:t>管理可以对设备进行维护和管理操作的人员信息。</w:t>
            </w:r>
          </w:p>
          <w:p>
            <w:pPr>
              <w:rPr>
                <w:rFonts w:ascii="仿宋" w:hAnsi="仿宋" w:eastAsia="仿宋" w:cs="仿宋"/>
                <w:sz w:val="24"/>
                <w:szCs w:val="24"/>
              </w:rPr>
            </w:pPr>
            <w:r>
              <w:rPr>
                <w:rFonts w:hint="eastAsia" w:ascii="仿宋" w:hAnsi="仿宋" w:eastAsia="仿宋" w:cs="仿宋"/>
                <w:sz w:val="24"/>
                <w:szCs w:val="24"/>
              </w:rPr>
              <w:t>可以为操作员设置不同的权限。如：高级权限和普通权限以及可以指定操作员只可对指定的设备进行操作。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操作员日志</w:t>
            </w:r>
          </w:p>
        </w:tc>
        <w:tc>
          <w:tcPr>
            <w:tcW w:w="3638" w:type="dxa"/>
          </w:tcPr>
          <w:p>
            <w:pPr>
              <w:rPr>
                <w:rFonts w:ascii="仿宋" w:hAnsi="仿宋" w:eastAsia="仿宋" w:cs="仿宋"/>
                <w:sz w:val="24"/>
                <w:szCs w:val="24"/>
              </w:rPr>
            </w:pPr>
            <w:r>
              <w:rPr>
                <w:rFonts w:hint="eastAsia" w:ascii="仿宋" w:hAnsi="仿宋" w:eastAsia="仿宋" w:cs="仿宋"/>
                <w:sz w:val="24"/>
                <w:szCs w:val="24"/>
              </w:rPr>
              <w:t>查询操作员设备的操作日志。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织物管理</w:t>
            </w: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织物管理</w:t>
            </w: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织物信息查询</w:t>
            </w:r>
          </w:p>
        </w:tc>
        <w:tc>
          <w:tcPr>
            <w:tcW w:w="3638" w:type="dxa"/>
          </w:tcPr>
          <w:p>
            <w:pPr>
              <w:rPr>
                <w:rFonts w:ascii="仿宋" w:hAnsi="仿宋" w:eastAsia="仿宋" w:cs="仿宋"/>
                <w:sz w:val="24"/>
                <w:szCs w:val="24"/>
              </w:rPr>
            </w:pPr>
            <w:r>
              <w:rPr>
                <w:rFonts w:hint="eastAsia" w:ascii="仿宋" w:hAnsi="仿宋" w:eastAsia="仿宋" w:cs="仿宋"/>
                <w:sz w:val="24"/>
                <w:szCs w:val="24"/>
              </w:rPr>
              <w:t>查询医院的织物信息。如：类别、尺码、款式和男女款式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异常织物追踪</w:t>
            </w:r>
          </w:p>
        </w:tc>
        <w:tc>
          <w:tcPr>
            <w:tcW w:w="3638" w:type="dxa"/>
          </w:tcPr>
          <w:p>
            <w:pPr>
              <w:rPr>
                <w:rFonts w:ascii="仿宋" w:hAnsi="仿宋" w:eastAsia="仿宋" w:cs="仿宋"/>
                <w:sz w:val="24"/>
                <w:szCs w:val="24"/>
              </w:rPr>
            </w:pPr>
            <w:r>
              <w:rPr>
                <w:rFonts w:hint="eastAsia" w:ascii="仿宋" w:hAnsi="仿宋" w:eastAsia="仿宋" w:cs="仿宋"/>
                <w:sz w:val="24"/>
                <w:szCs w:val="24"/>
              </w:rPr>
              <w:t>查询滞留织物、僵尸织物、超过最大洗涤次数的织物数量以及所在的位置信息。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织物耗损管理</w:t>
            </w:r>
          </w:p>
        </w:tc>
        <w:tc>
          <w:tcPr>
            <w:tcW w:w="3638" w:type="dxa"/>
          </w:tcPr>
          <w:p>
            <w:pPr>
              <w:rPr>
                <w:rFonts w:ascii="仿宋" w:hAnsi="仿宋" w:eastAsia="仿宋" w:cs="仿宋"/>
                <w:sz w:val="24"/>
                <w:szCs w:val="24"/>
              </w:rPr>
            </w:pPr>
            <w:r>
              <w:rPr>
                <w:rFonts w:hint="eastAsia" w:ascii="仿宋" w:hAnsi="仿宋" w:eastAsia="仿宋" w:cs="仿宋"/>
                <w:sz w:val="24"/>
                <w:szCs w:val="24"/>
              </w:rPr>
              <w:t>对破损或者RFID芯片损坏的织物进行登记。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织物生命周期追踪</w:t>
            </w:r>
          </w:p>
        </w:tc>
        <w:tc>
          <w:tcPr>
            <w:tcW w:w="3638" w:type="dxa"/>
          </w:tcPr>
          <w:p>
            <w:pPr>
              <w:rPr>
                <w:rFonts w:ascii="仿宋" w:hAnsi="仿宋" w:eastAsia="仿宋" w:cs="仿宋"/>
                <w:sz w:val="24"/>
                <w:szCs w:val="24"/>
              </w:rPr>
            </w:pPr>
            <w:r>
              <w:rPr>
                <w:rFonts w:hint="eastAsia" w:ascii="仿宋" w:hAnsi="仿宋" w:eastAsia="仿宋" w:cs="仿宋"/>
                <w:sz w:val="24"/>
                <w:szCs w:val="24"/>
              </w:rPr>
              <w:t>实时追踪织物在医院流转情况。并记录每次流转的时间、地点等信息。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织物交接</w:t>
            </w: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入库查询</w:t>
            </w:r>
          </w:p>
        </w:tc>
        <w:tc>
          <w:tcPr>
            <w:tcW w:w="3638" w:type="dxa"/>
          </w:tcPr>
          <w:p>
            <w:pPr>
              <w:rPr>
                <w:rFonts w:ascii="仿宋" w:hAnsi="仿宋" w:eastAsia="仿宋" w:cs="仿宋"/>
                <w:sz w:val="24"/>
                <w:szCs w:val="24"/>
              </w:rPr>
            </w:pPr>
            <w:r>
              <w:rPr>
                <w:rFonts w:hint="eastAsia" w:ascii="仿宋" w:hAnsi="仿宋" w:eastAsia="仿宋" w:cs="仿宋"/>
                <w:sz w:val="24"/>
                <w:szCs w:val="24"/>
              </w:rPr>
              <w:t>查询每日洗涤公司配送交接的洁净织物信息。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vAlign w:val="center"/>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送洗查询</w:t>
            </w:r>
          </w:p>
        </w:tc>
        <w:tc>
          <w:tcPr>
            <w:tcW w:w="3638" w:type="dxa"/>
          </w:tcPr>
          <w:p>
            <w:pPr>
              <w:rPr>
                <w:rFonts w:ascii="仿宋" w:hAnsi="仿宋" w:eastAsia="仿宋" w:cs="仿宋"/>
                <w:sz w:val="24"/>
                <w:szCs w:val="24"/>
              </w:rPr>
            </w:pPr>
            <w:r>
              <w:rPr>
                <w:rFonts w:hint="eastAsia" w:ascii="仿宋" w:hAnsi="仿宋" w:eastAsia="仿宋" w:cs="仿宋"/>
                <w:sz w:val="24"/>
                <w:szCs w:val="24"/>
              </w:rPr>
              <w:t>查询每日与洗涤公司交接送洗的污衣信息。</w:t>
            </w:r>
          </w:p>
          <w:p>
            <w:pPr>
              <w:rPr>
                <w:rFonts w:ascii="仿宋" w:hAnsi="仿宋" w:eastAsia="仿宋" w:cs="仿宋"/>
                <w:sz w:val="24"/>
                <w:szCs w:val="24"/>
              </w:rPr>
            </w:pPr>
            <w:r>
              <w:rPr>
                <w:rFonts w:hint="eastAsia" w:ascii="仿宋" w:hAnsi="仿宋" w:eastAsia="仿宋" w:cs="仿宋"/>
                <w:sz w:val="24"/>
                <w:szCs w:val="24"/>
              </w:rPr>
              <w:t>科室查询本科室每日送洗的污衣信息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vAlign w:val="center"/>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织物申领管理</w:t>
            </w:r>
          </w:p>
        </w:tc>
        <w:tc>
          <w:tcPr>
            <w:tcW w:w="3638" w:type="dxa"/>
          </w:tcPr>
          <w:p>
            <w:pPr>
              <w:rPr>
                <w:rFonts w:ascii="仿宋" w:hAnsi="仿宋" w:eastAsia="仿宋" w:cs="仿宋"/>
                <w:sz w:val="24"/>
                <w:szCs w:val="24"/>
              </w:rPr>
            </w:pPr>
            <w:r>
              <w:rPr>
                <w:rFonts w:hint="eastAsia" w:ascii="仿宋" w:hAnsi="仿宋" w:eastAsia="仿宋" w:cs="仿宋"/>
                <w:sz w:val="24"/>
                <w:szCs w:val="24"/>
              </w:rPr>
              <w:t>科室根据织物需求填写织物申领单完成织物申领。</w:t>
            </w:r>
          </w:p>
          <w:p>
            <w:pPr>
              <w:rPr>
                <w:rFonts w:ascii="仿宋" w:hAnsi="仿宋" w:eastAsia="仿宋" w:cs="仿宋"/>
                <w:sz w:val="24"/>
                <w:szCs w:val="24"/>
              </w:rPr>
            </w:pPr>
            <w:r>
              <w:rPr>
                <w:rFonts w:hint="eastAsia" w:ascii="仿宋" w:hAnsi="仿宋" w:eastAsia="仿宋" w:cs="仿宋"/>
                <w:sz w:val="24"/>
                <w:szCs w:val="24"/>
              </w:rPr>
              <w:t>科室只能申领和本科室相关的织物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vAlign w:val="center"/>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织物配送管理</w:t>
            </w:r>
          </w:p>
        </w:tc>
        <w:tc>
          <w:tcPr>
            <w:tcW w:w="3638" w:type="dxa"/>
          </w:tcPr>
          <w:p>
            <w:pPr>
              <w:rPr>
                <w:rFonts w:ascii="仿宋" w:hAnsi="仿宋" w:eastAsia="仿宋" w:cs="仿宋"/>
                <w:sz w:val="24"/>
                <w:szCs w:val="24"/>
              </w:rPr>
            </w:pPr>
            <w:r>
              <w:rPr>
                <w:rFonts w:hint="eastAsia" w:ascii="仿宋" w:hAnsi="仿宋" w:eastAsia="仿宋" w:cs="仿宋"/>
                <w:sz w:val="24"/>
                <w:szCs w:val="24"/>
              </w:rPr>
              <w:t>根据科室的申领需求数进行配送。</w:t>
            </w:r>
          </w:p>
          <w:p>
            <w:pPr>
              <w:rPr>
                <w:rFonts w:ascii="仿宋" w:hAnsi="仿宋" w:eastAsia="仿宋" w:cs="仿宋"/>
                <w:sz w:val="24"/>
                <w:szCs w:val="24"/>
              </w:rPr>
            </w:pPr>
            <w:r>
              <w:rPr>
                <w:rFonts w:hint="eastAsia" w:ascii="仿宋" w:hAnsi="仿宋" w:eastAsia="仿宋" w:cs="仿宋"/>
                <w:sz w:val="24"/>
                <w:szCs w:val="24"/>
              </w:rPr>
              <w:t>科室可以查看申领需求数和配送数之间的差异情况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设备监控</w:t>
            </w:r>
          </w:p>
        </w:tc>
        <w:tc>
          <w:tcPr>
            <w:tcW w:w="1657" w:type="dxa"/>
          </w:tcPr>
          <w:p>
            <w:pPr>
              <w:rPr>
                <w:rFonts w:ascii="仿宋" w:hAnsi="仿宋" w:eastAsia="仿宋" w:cs="仿宋"/>
                <w:sz w:val="24"/>
                <w:szCs w:val="24"/>
              </w:rPr>
            </w:pPr>
            <w:r>
              <w:rPr>
                <w:rFonts w:hint="eastAsia" w:ascii="仿宋" w:hAnsi="仿宋" w:eastAsia="仿宋" w:cs="仿宋"/>
                <w:sz w:val="24"/>
                <w:szCs w:val="24"/>
              </w:rPr>
              <w:t>回收柜满监控</w:t>
            </w:r>
          </w:p>
        </w:tc>
        <w:tc>
          <w:tcPr>
            <w:tcW w:w="3638" w:type="dxa"/>
          </w:tcPr>
          <w:p>
            <w:pPr>
              <w:rPr>
                <w:rFonts w:ascii="仿宋" w:hAnsi="仿宋" w:eastAsia="仿宋" w:cs="仿宋"/>
                <w:sz w:val="24"/>
                <w:szCs w:val="24"/>
              </w:rPr>
            </w:pPr>
            <w:r>
              <w:rPr>
                <w:rFonts w:hint="eastAsia" w:ascii="仿宋" w:hAnsi="仿宋" w:eastAsia="仿宋" w:cs="仿宋"/>
                <w:sz w:val="24"/>
                <w:szCs w:val="24"/>
              </w:rPr>
              <w:t>监控所有回收柜是否已满，当回收柜满时，提醒工作人员对回收柜内的污染织物进行清理。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rPr>
                <w:rFonts w:ascii="仿宋" w:hAnsi="仿宋" w:eastAsia="仿宋" w:cs="仿宋"/>
                <w:sz w:val="24"/>
                <w:szCs w:val="24"/>
              </w:rPr>
            </w:pPr>
          </w:p>
        </w:tc>
        <w:tc>
          <w:tcPr>
            <w:tcW w:w="1657" w:type="dxa"/>
          </w:tcPr>
          <w:p>
            <w:pPr>
              <w:rPr>
                <w:rFonts w:ascii="仿宋" w:hAnsi="仿宋" w:eastAsia="仿宋" w:cs="仿宋"/>
                <w:sz w:val="24"/>
                <w:szCs w:val="24"/>
              </w:rPr>
            </w:pPr>
            <w:r>
              <w:rPr>
                <w:rFonts w:hint="eastAsia" w:ascii="仿宋" w:hAnsi="仿宋" w:eastAsia="仿宋" w:cs="仿宋"/>
                <w:sz w:val="24"/>
                <w:szCs w:val="24"/>
              </w:rPr>
              <w:t>发衣柜库存监控</w:t>
            </w:r>
          </w:p>
        </w:tc>
        <w:tc>
          <w:tcPr>
            <w:tcW w:w="3638" w:type="dxa"/>
          </w:tcPr>
          <w:p>
            <w:pPr>
              <w:rPr>
                <w:rFonts w:ascii="仿宋" w:hAnsi="仿宋" w:eastAsia="仿宋" w:cs="仿宋"/>
                <w:sz w:val="24"/>
                <w:szCs w:val="24"/>
              </w:rPr>
            </w:pPr>
            <w:r>
              <w:rPr>
                <w:rFonts w:hint="eastAsia" w:ascii="仿宋" w:hAnsi="仿宋" w:eastAsia="仿宋" w:cs="仿宋"/>
                <w:sz w:val="24"/>
                <w:szCs w:val="24"/>
              </w:rPr>
              <w:t>监控所有发衣柜的库存情况。当库存不足时提醒工作人员及时进行补充。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库存管理</w:t>
            </w:r>
          </w:p>
        </w:tc>
        <w:tc>
          <w:tcPr>
            <w:tcW w:w="1657" w:type="dxa"/>
          </w:tcPr>
          <w:p>
            <w:pPr>
              <w:rPr>
                <w:rFonts w:ascii="仿宋" w:hAnsi="仿宋" w:eastAsia="仿宋" w:cs="仿宋"/>
                <w:sz w:val="24"/>
                <w:szCs w:val="24"/>
              </w:rPr>
            </w:pPr>
            <w:r>
              <w:rPr>
                <w:rFonts w:hint="eastAsia" w:ascii="仿宋" w:hAnsi="仿宋" w:eastAsia="仿宋" w:cs="仿宋"/>
                <w:sz w:val="24"/>
                <w:szCs w:val="24"/>
              </w:rPr>
              <w:t>库存查询</w:t>
            </w:r>
          </w:p>
        </w:tc>
        <w:tc>
          <w:tcPr>
            <w:tcW w:w="3638" w:type="dxa"/>
          </w:tcPr>
          <w:p>
            <w:pPr>
              <w:rPr>
                <w:rFonts w:ascii="仿宋" w:hAnsi="仿宋" w:eastAsia="仿宋" w:cs="仿宋"/>
                <w:sz w:val="24"/>
                <w:szCs w:val="24"/>
              </w:rPr>
            </w:pPr>
            <w:r>
              <w:rPr>
                <w:rFonts w:hint="eastAsia" w:ascii="仿宋" w:hAnsi="仿宋" w:eastAsia="仿宋" w:cs="仿宋"/>
                <w:sz w:val="24"/>
                <w:szCs w:val="24"/>
              </w:rPr>
              <w:t>查询医院的织物库存和各科室的库存情况。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tcPr>
          <w:p>
            <w:pPr>
              <w:rPr>
                <w:rFonts w:ascii="仿宋" w:hAnsi="仿宋" w:eastAsia="仿宋" w:cs="仿宋"/>
                <w:sz w:val="24"/>
                <w:szCs w:val="24"/>
              </w:rPr>
            </w:pPr>
            <w:r>
              <w:rPr>
                <w:rFonts w:hint="eastAsia" w:ascii="仿宋" w:hAnsi="仿宋" w:eastAsia="仿宋" w:cs="仿宋"/>
                <w:sz w:val="24"/>
                <w:szCs w:val="24"/>
              </w:rPr>
              <w:t>库存统计</w:t>
            </w:r>
          </w:p>
        </w:tc>
        <w:tc>
          <w:tcPr>
            <w:tcW w:w="3638" w:type="dxa"/>
          </w:tcPr>
          <w:p>
            <w:pPr>
              <w:rPr>
                <w:rFonts w:ascii="仿宋" w:hAnsi="仿宋" w:eastAsia="仿宋" w:cs="仿宋"/>
                <w:sz w:val="24"/>
                <w:szCs w:val="24"/>
              </w:rPr>
            </w:pPr>
            <w:r>
              <w:rPr>
                <w:rFonts w:hint="eastAsia" w:ascii="仿宋" w:hAnsi="仿宋" w:eastAsia="仿宋" w:cs="仿宋"/>
                <w:sz w:val="24"/>
                <w:szCs w:val="24"/>
              </w:rPr>
              <w:t>根据类别、尺码等不同维度统计医院的织物库存和科室的库存情况。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查询与统计</w:t>
            </w:r>
          </w:p>
        </w:tc>
        <w:tc>
          <w:tcPr>
            <w:tcW w:w="1657" w:type="dxa"/>
          </w:tcPr>
          <w:p>
            <w:pPr>
              <w:rPr>
                <w:rFonts w:ascii="仿宋" w:hAnsi="仿宋" w:eastAsia="仿宋" w:cs="仿宋"/>
                <w:sz w:val="24"/>
                <w:szCs w:val="24"/>
              </w:rPr>
            </w:pPr>
            <w:r>
              <w:rPr>
                <w:rFonts w:hint="eastAsia" w:ascii="仿宋" w:hAnsi="仿宋" w:eastAsia="仿宋" w:cs="仿宋"/>
                <w:sz w:val="24"/>
                <w:szCs w:val="24"/>
              </w:rPr>
              <w:t>织物申领统计</w:t>
            </w:r>
          </w:p>
        </w:tc>
        <w:tc>
          <w:tcPr>
            <w:tcW w:w="3638" w:type="dxa"/>
          </w:tcPr>
          <w:p>
            <w:pPr>
              <w:rPr>
                <w:rFonts w:ascii="仿宋" w:hAnsi="仿宋" w:eastAsia="仿宋" w:cs="仿宋"/>
                <w:sz w:val="24"/>
                <w:szCs w:val="24"/>
              </w:rPr>
            </w:pPr>
            <w:r>
              <w:rPr>
                <w:rFonts w:hint="eastAsia" w:ascii="仿宋" w:hAnsi="仿宋" w:eastAsia="仿宋" w:cs="仿宋"/>
                <w:sz w:val="24"/>
                <w:szCs w:val="24"/>
              </w:rPr>
              <w:t>统计指定时段内，科室申领的织物量和实际配送量。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tcPr>
          <w:p>
            <w:pPr>
              <w:rPr>
                <w:rFonts w:ascii="仿宋" w:hAnsi="仿宋" w:eastAsia="仿宋" w:cs="仿宋"/>
                <w:sz w:val="24"/>
                <w:szCs w:val="24"/>
              </w:rPr>
            </w:pPr>
            <w:r>
              <w:rPr>
                <w:rFonts w:hint="eastAsia" w:ascii="仿宋" w:hAnsi="仿宋" w:eastAsia="仿宋" w:cs="仿宋"/>
                <w:sz w:val="24"/>
                <w:szCs w:val="24"/>
              </w:rPr>
              <w:t>织物配送统计</w:t>
            </w:r>
          </w:p>
        </w:tc>
        <w:tc>
          <w:tcPr>
            <w:tcW w:w="3638" w:type="dxa"/>
          </w:tcPr>
          <w:p>
            <w:pPr>
              <w:rPr>
                <w:rFonts w:ascii="仿宋" w:hAnsi="仿宋" w:eastAsia="仿宋" w:cs="仿宋"/>
                <w:sz w:val="24"/>
                <w:szCs w:val="24"/>
              </w:rPr>
            </w:pPr>
            <w:r>
              <w:rPr>
                <w:rFonts w:hint="eastAsia" w:ascii="仿宋" w:hAnsi="仿宋" w:eastAsia="仿宋" w:cs="仿宋"/>
                <w:sz w:val="24"/>
                <w:szCs w:val="24"/>
              </w:rPr>
              <w:t>统计指定时段内，科室申领配送量。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tcPr>
          <w:p>
            <w:pPr>
              <w:rPr>
                <w:rFonts w:ascii="仿宋" w:hAnsi="仿宋" w:eastAsia="仿宋" w:cs="仿宋"/>
                <w:sz w:val="24"/>
                <w:szCs w:val="24"/>
              </w:rPr>
            </w:pPr>
            <w:r>
              <w:rPr>
                <w:rFonts w:hint="eastAsia" w:ascii="仿宋" w:hAnsi="仿宋" w:eastAsia="仿宋" w:cs="仿宋"/>
                <w:sz w:val="24"/>
                <w:szCs w:val="24"/>
              </w:rPr>
              <w:t>织物耗损统计</w:t>
            </w:r>
          </w:p>
        </w:tc>
        <w:tc>
          <w:tcPr>
            <w:tcW w:w="3638" w:type="dxa"/>
          </w:tcPr>
          <w:p>
            <w:pPr>
              <w:rPr>
                <w:rFonts w:ascii="仿宋" w:hAnsi="仿宋" w:eastAsia="仿宋" w:cs="仿宋"/>
                <w:sz w:val="24"/>
                <w:szCs w:val="24"/>
              </w:rPr>
            </w:pPr>
            <w:r>
              <w:rPr>
                <w:rFonts w:hint="eastAsia" w:ascii="仿宋" w:hAnsi="仿宋" w:eastAsia="仿宋" w:cs="仿宋"/>
                <w:sz w:val="24"/>
                <w:szCs w:val="24"/>
              </w:rPr>
              <w:t>按类别统计织物的耗损情况。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tcPr>
          <w:p>
            <w:pPr>
              <w:rPr>
                <w:rFonts w:ascii="仿宋" w:hAnsi="仿宋" w:eastAsia="仿宋" w:cs="仿宋"/>
                <w:sz w:val="24"/>
                <w:szCs w:val="24"/>
              </w:rPr>
            </w:pPr>
            <w:r>
              <w:rPr>
                <w:rFonts w:hint="eastAsia" w:ascii="仿宋" w:hAnsi="仿宋" w:eastAsia="仿宋" w:cs="仿宋"/>
                <w:sz w:val="24"/>
                <w:szCs w:val="24"/>
              </w:rPr>
              <w:t>织物送洗统计</w:t>
            </w:r>
          </w:p>
        </w:tc>
        <w:tc>
          <w:tcPr>
            <w:tcW w:w="3638" w:type="dxa"/>
          </w:tcPr>
          <w:p>
            <w:pPr>
              <w:rPr>
                <w:rFonts w:ascii="仿宋" w:hAnsi="仿宋" w:eastAsia="仿宋" w:cs="仿宋"/>
                <w:sz w:val="24"/>
                <w:szCs w:val="24"/>
              </w:rPr>
            </w:pPr>
            <w:r>
              <w:rPr>
                <w:rFonts w:hint="eastAsia" w:ascii="仿宋" w:hAnsi="仿宋" w:eastAsia="仿宋" w:cs="仿宋"/>
                <w:sz w:val="24"/>
                <w:szCs w:val="24"/>
              </w:rPr>
              <w:t>统计指定时段内，织物的送洗量。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tcPr>
          <w:p>
            <w:pPr>
              <w:rPr>
                <w:rFonts w:ascii="仿宋" w:hAnsi="仿宋" w:eastAsia="仿宋" w:cs="仿宋"/>
                <w:sz w:val="24"/>
                <w:szCs w:val="24"/>
              </w:rPr>
            </w:pPr>
            <w:r>
              <w:rPr>
                <w:rFonts w:hint="eastAsia" w:ascii="仿宋" w:hAnsi="仿宋" w:eastAsia="仿宋" w:cs="仿宋"/>
                <w:sz w:val="24"/>
                <w:szCs w:val="24"/>
              </w:rPr>
              <w:t>入库&amp;送洗对比分析</w:t>
            </w:r>
          </w:p>
        </w:tc>
        <w:tc>
          <w:tcPr>
            <w:tcW w:w="3638" w:type="dxa"/>
          </w:tcPr>
          <w:p>
            <w:pPr>
              <w:rPr>
                <w:rFonts w:ascii="仿宋" w:hAnsi="仿宋" w:eastAsia="仿宋" w:cs="仿宋"/>
                <w:sz w:val="24"/>
                <w:szCs w:val="24"/>
              </w:rPr>
            </w:pPr>
            <w:r>
              <w:rPr>
                <w:rFonts w:hint="eastAsia" w:ascii="仿宋" w:hAnsi="仿宋" w:eastAsia="仿宋" w:cs="仿宋"/>
                <w:sz w:val="24"/>
                <w:szCs w:val="24"/>
              </w:rPr>
              <w:t>根据不同的时间间隔，统计近一年来，与洗涤公司交接过程中，污衣送洗和洁净入库的量比。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工服管理</w:t>
            </w: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参数设置</w:t>
            </w:r>
          </w:p>
        </w:tc>
        <w:tc>
          <w:tcPr>
            <w:tcW w:w="1657" w:type="dxa"/>
          </w:tcPr>
          <w:p>
            <w:pPr>
              <w:rPr>
                <w:rFonts w:ascii="仿宋" w:hAnsi="仿宋" w:eastAsia="仿宋" w:cs="仿宋"/>
                <w:sz w:val="24"/>
                <w:szCs w:val="24"/>
              </w:rPr>
            </w:pPr>
            <w:r>
              <w:rPr>
                <w:rFonts w:hint="eastAsia" w:ascii="仿宋" w:hAnsi="仿宋" w:eastAsia="仿宋" w:cs="仿宋"/>
                <w:sz w:val="24"/>
                <w:szCs w:val="24"/>
              </w:rPr>
              <w:t>套装管理</w:t>
            </w:r>
          </w:p>
        </w:tc>
        <w:tc>
          <w:tcPr>
            <w:tcW w:w="3638" w:type="dxa"/>
          </w:tcPr>
          <w:p>
            <w:pPr>
              <w:rPr>
                <w:rFonts w:ascii="仿宋" w:hAnsi="仿宋" w:eastAsia="仿宋" w:cs="仿宋"/>
                <w:sz w:val="24"/>
                <w:szCs w:val="24"/>
              </w:rPr>
            </w:pPr>
            <w:r>
              <w:rPr>
                <w:rFonts w:hint="eastAsia" w:ascii="仿宋" w:hAnsi="仿宋" w:eastAsia="仿宋" w:cs="仿宋"/>
                <w:sz w:val="24"/>
                <w:szCs w:val="24"/>
              </w:rPr>
              <w:t>套装设置。可以设置不同种类的套装。可以是单件的也可以是整套的。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领用规则设置</w:t>
            </w:r>
          </w:p>
        </w:tc>
        <w:tc>
          <w:tcPr>
            <w:tcW w:w="3638" w:type="dxa"/>
          </w:tcPr>
          <w:p>
            <w:pPr>
              <w:rPr>
                <w:rFonts w:ascii="仿宋" w:hAnsi="仿宋" w:eastAsia="仿宋" w:cs="仿宋"/>
                <w:sz w:val="24"/>
                <w:szCs w:val="24"/>
              </w:rPr>
            </w:pPr>
            <w:r>
              <w:rPr>
                <w:rFonts w:hint="eastAsia" w:ascii="仿宋" w:hAnsi="仿宋" w:eastAsia="仿宋" w:cs="仿宋"/>
                <w:sz w:val="24"/>
                <w:szCs w:val="24"/>
              </w:rPr>
              <w:t>领取数量配置。不同身份的人员可以配置不同的领取数量限制。达到限制时未归还不可领取</w:t>
            </w:r>
          </w:p>
          <w:p>
            <w:pPr>
              <w:rPr>
                <w:rFonts w:ascii="仿宋" w:hAnsi="仿宋" w:eastAsia="仿宋" w:cs="仿宋"/>
                <w:sz w:val="24"/>
                <w:szCs w:val="24"/>
              </w:rPr>
            </w:pPr>
            <w:r>
              <w:rPr>
                <w:rFonts w:hint="eastAsia" w:ascii="仿宋" w:hAnsi="仿宋" w:eastAsia="仿宋" w:cs="仿宋"/>
                <w:sz w:val="24"/>
                <w:szCs w:val="24"/>
              </w:rPr>
              <w:t>可以为不同类别的人员设置可以领取的套装类别。</w:t>
            </w:r>
          </w:p>
          <w:p>
            <w:pPr>
              <w:rPr>
                <w:rFonts w:ascii="仿宋" w:hAnsi="仿宋" w:eastAsia="仿宋" w:cs="仿宋"/>
                <w:sz w:val="24"/>
                <w:szCs w:val="24"/>
              </w:rPr>
            </w:pPr>
            <w:r>
              <w:rPr>
                <w:rFonts w:hint="eastAsia" w:ascii="仿宋" w:hAnsi="仿宋" w:eastAsia="仿宋" w:cs="仿宋"/>
                <w:sz w:val="24"/>
                <w:szCs w:val="24"/>
              </w:rPr>
              <w:t>可以为设备指定只有某个科室的人员科室使用。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查询与统计</w:t>
            </w: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上架记录查询</w:t>
            </w:r>
          </w:p>
        </w:tc>
        <w:tc>
          <w:tcPr>
            <w:tcW w:w="3638" w:type="dxa"/>
          </w:tcPr>
          <w:p>
            <w:pPr>
              <w:rPr>
                <w:rFonts w:ascii="仿宋" w:hAnsi="仿宋" w:eastAsia="仿宋" w:cs="仿宋"/>
                <w:sz w:val="24"/>
                <w:szCs w:val="24"/>
              </w:rPr>
            </w:pPr>
            <w:r>
              <w:rPr>
                <w:rFonts w:hint="eastAsia" w:ascii="仿宋" w:hAnsi="仿宋" w:eastAsia="仿宋" w:cs="仿宋"/>
                <w:sz w:val="24"/>
                <w:szCs w:val="24"/>
              </w:rPr>
              <w:t>查询套装的上架记录。包含上架的套装信息、上架时间、上架人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vAlign w:val="center"/>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下架记录查询</w:t>
            </w:r>
          </w:p>
        </w:tc>
        <w:tc>
          <w:tcPr>
            <w:tcW w:w="3638" w:type="dxa"/>
          </w:tcPr>
          <w:p>
            <w:pPr>
              <w:rPr>
                <w:rFonts w:ascii="仿宋" w:hAnsi="仿宋" w:eastAsia="仿宋" w:cs="仿宋"/>
                <w:sz w:val="24"/>
                <w:szCs w:val="24"/>
              </w:rPr>
            </w:pPr>
            <w:r>
              <w:rPr>
                <w:rFonts w:hint="eastAsia" w:ascii="仿宋" w:hAnsi="仿宋" w:eastAsia="仿宋" w:cs="仿宋"/>
                <w:sz w:val="24"/>
                <w:szCs w:val="24"/>
              </w:rPr>
              <w:t>查询套装的下架记录。包含下架的套装信息、下架时间、下架人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领用记录查询</w:t>
            </w:r>
          </w:p>
        </w:tc>
        <w:tc>
          <w:tcPr>
            <w:tcW w:w="3638" w:type="dxa"/>
          </w:tcPr>
          <w:p>
            <w:pPr>
              <w:rPr>
                <w:rFonts w:ascii="仿宋" w:hAnsi="仿宋" w:eastAsia="仿宋" w:cs="仿宋"/>
                <w:sz w:val="24"/>
                <w:szCs w:val="24"/>
              </w:rPr>
            </w:pPr>
            <w:r>
              <w:rPr>
                <w:rFonts w:hint="eastAsia" w:ascii="仿宋" w:hAnsi="仿宋" w:eastAsia="仿宋" w:cs="仿宋"/>
                <w:sz w:val="24"/>
                <w:szCs w:val="24"/>
              </w:rPr>
              <w:t>查询套装的领用记录。包含领用的套装信息、领用的时间和领用人。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科室领用统计</w:t>
            </w:r>
          </w:p>
        </w:tc>
        <w:tc>
          <w:tcPr>
            <w:tcW w:w="3638" w:type="dxa"/>
          </w:tcPr>
          <w:p>
            <w:pPr>
              <w:rPr>
                <w:rFonts w:ascii="仿宋" w:hAnsi="仿宋" w:eastAsia="仿宋" w:cs="仿宋"/>
                <w:sz w:val="24"/>
                <w:szCs w:val="24"/>
              </w:rPr>
            </w:pPr>
            <w:r>
              <w:rPr>
                <w:rFonts w:hint="eastAsia" w:ascii="仿宋" w:hAnsi="仿宋" w:eastAsia="仿宋" w:cs="仿宋"/>
                <w:sz w:val="24"/>
                <w:szCs w:val="24"/>
              </w:rPr>
              <w:t>根据科室分类，统计指定时段内套装领用量、违规次数。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tcPr>
          <w:p>
            <w:pPr>
              <w:jc w:val="center"/>
              <w:rPr>
                <w:rFonts w:ascii="仿宋" w:hAnsi="仿宋" w:eastAsia="仿宋" w:cs="仿宋"/>
                <w:sz w:val="24"/>
                <w:szCs w:val="24"/>
              </w:rPr>
            </w:pPr>
          </w:p>
        </w:tc>
        <w:tc>
          <w:tcPr>
            <w:tcW w:w="1559" w:type="dxa"/>
            <w:vMerge w:val="continue"/>
          </w:tcPr>
          <w:p>
            <w:pPr>
              <w:jc w:val="center"/>
              <w:rPr>
                <w:rFonts w:ascii="仿宋" w:hAnsi="仿宋" w:eastAsia="仿宋" w:cs="仿宋"/>
                <w:sz w:val="24"/>
                <w:szCs w:val="24"/>
              </w:rPr>
            </w:pPr>
          </w:p>
        </w:tc>
        <w:tc>
          <w:tcPr>
            <w:tcW w:w="1657" w:type="dxa"/>
            <w:vAlign w:val="center"/>
          </w:tcPr>
          <w:p>
            <w:pPr>
              <w:rPr>
                <w:rFonts w:ascii="仿宋" w:hAnsi="仿宋" w:eastAsia="仿宋" w:cs="仿宋"/>
                <w:sz w:val="24"/>
                <w:szCs w:val="24"/>
              </w:rPr>
            </w:pPr>
            <w:r>
              <w:rPr>
                <w:rFonts w:hint="eastAsia" w:ascii="仿宋" w:hAnsi="仿宋" w:eastAsia="仿宋" w:cs="仿宋"/>
                <w:sz w:val="24"/>
                <w:szCs w:val="24"/>
              </w:rPr>
              <w:t>人员领用统计</w:t>
            </w:r>
          </w:p>
        </w:tc>
        <w:tc>
          <w:tcPr>
            <w:tcW w:w="3638" w:type="dxa"/>
          </w:tcPr>
          <w:p>
            <w:pPr>
              <w:rPr>
                <w:rFonts w:ascii="仿宋" w:hAnsi="仿宋" w:eastAsia="仿宋" w:cs="仿宋"/>
                <w:sz w:val="24"/>
                <w:szCs w:val="24"/>
              </w:rPr>
            </w:pPr>
            <w:r>
              <w:rPr>
                <w:rFonts w:hint="eastAsia" w:ascii="仿宋" w:hAnsi="仿宋" w:eastAsia="仿宋" w:cs="仿宋"/>
                <w:sz w:val="24"/>
                <w:szCs w:val="24"/>
              </w:rPr>
              <w:t>根据人员分类，统计人员套装的领用量和违规次数。</w:t>
            </w:r>
          </w:p>
        </w:tc>
      </w:tr>
    </w:tbl>
    <w:p>
      <w:pPr>
        <w:rPr>
          <w:rFonts w:ascii="仿宋" w:hAnsi="仿宋" w:eastAsia="仿宋" w:cs="仿宋"/>
          <w:sz w:val="24"/>
          <w:szCs w:val="24"/>
        </w:rPr>
      </w:pPr>
    </w:p>
    <w:p>
      <w:pPr>
        <w:numPr>
          <w:ilvl w:val="0"/>
          <w:numId w:val="20"/>
        </w:numPr>
        <w:rPr>
          <w:rFonts w:ascii="仿宋" w:hAnsi="仿宋" w:eastAsia="仿宋" w:cs="仿宋"/>
          <w:sz w:val="24"/>
          <w:szCs w:val="24"/>
        </w:rPr>
      </w:pPr>
      <w:r>
        <w:rPr>
          <w:rFonts w:hint="eastAsia" w:ascii="仿宋" w:hAnsi="仿宋" w:eastAsia="仿宋" w:cs="仿宋"/>
          <w:sz w:val="24"/>
          <w:szCs w:val="24"/>
        </w:rPr>
        <w:t>硬件参数</w:t>
      </w:r>
    </w:p>
    <w:tbl>
      <w:tblPr>
        <w:tblStyle w:val="63"/>
        <w:tblW w:w="7736" w:type="dxa"/>
        <w:jc w:val="center"/>
        <w:tblLayout w:type="fixed"/>
        <w:tblCellMar>
          <w:top w:w="0" w:type="dxa"/>
          <w:left w:w="108" w:type="dxa"/>
          <w:bottom w:w="0" w:type="dxa"/>
          <w:right w:w="108" w:type="dxa"/>
        </w:tblCellMar>
      </w:tblPr>
      <w:tblGrid>
        <w:gridCol w:w="720"/>
        <w:gridCol w:w="1402"/>
        <w:gridCol w:w="4234"/>
        <w:gridCol w:w="735"/>
        <w:gridCol w:w="645"/>
      </w:tblGrid>
      <w:tr>
        <w:tblPrEx>
          <w:tblCellMar>
            <w:top w:w="0" w:type="dxa"/>
            <w:left w:w="108" w:type="dxa"/>
            <w:bottom w:w="0" w:type="dxa"/>
            <w:right w:w="108" w:type="dxa"/>
          </w:tblCellMar>
        </w:tblPrEx>
        <w:trPr>
          <w:trHeight w:val="50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4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42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技术参数</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CellMar>
            <w:top w:w="0" w:type="dxa"/>
            <w:left w:w="108" w:type="dxa"/>
            <w:bottom w:w="0" w:type="dxa"/>
            <w:right w:w="108" w:type="dxa"/>
          </w:tblCellMar>
        </w:tblPrEx>
        <w:trPr>
          <w:trHeight w:val="435"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织物打包配送台</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1、主机：采用4核CPU、4G内存、1T硬盘，或以上。显示屏≥19寸</w:t>
            </w:r>
          </w:p>
          <w:p>
            <w:pPr>
              <w:jc w:val="left"/>
              <w:rPr>
                <w:rFonts w:ascii="仿宋" w:hAnsi="仿宋" w:eastAsia="仿宋" w:cs="仿宋"/>
                <w:kern w:val="0"/>
                <w:sz w:val="24"/>
                <w:szCs w:val="24"/>
              </w:rPr>
            </w:pPr>
            <w:r>
              <w:rPr>
                <w:rFonts w:hint="eastAsia" w:ascii="仿宋" w:hAnsi="仿宋" w:eastAsia="仿宋" w:cs="仿宋"/>
                <w:sz w:val="24"/>
                <w:szCs w:val="24"/>
              </w:rPr>
              <w:t>2、10+件织物快速识别、数据精准、不干胶标签打印，可让标签初始化、织物分拣打包。</w:t>
            </w:r>
            <w:r>
              <w:rPr>
                <w:rFonts w:hint="eastAsia" w:ascii="仿宋" w:hAnsi="仿宋" w:eastAsia="仿宋" w:cs="仿宋"/>
                <w:sz w:val="24"/>
                <w:szCs w:val="24"/>
              </w:rPr>
              <w:br w:type="textWrapping"/>
            </w:r>
            <w:r>
              <w:rPr>
                <w:rFonts w:hint="eastAsia" w:ascii="仿宋" w:hAnsi="仿宋" w:eastAsia="仿宋" w:cs="仿宋"/>
                <w:sz w:val="24"/>
                <w:szCs w:val="24"/>
              </w:rPr>
              <w:t>3、内置铜绕天线和板载天线；</w:t>
            </w:r>
            <w:r>
              <w:rPr>
                <w:rFonts w:hint="eastAsia" w:ascii="仿宋" w:hAnsi="仿宋" w:eastAsia="仿宋" w:cs="仿宋"/>
                <w:sz w:val="24"/>
                <w:szCs w:val="24"/>
              </w:rPr>
              <w:br w:type="textWrapping"/>
            </w:r>
            <w:r>
              <w:rPr>
                <w:rFonts w:hint="eastAsia" w:ascii="仿宋" w:hAnsi="仿宋" w:eastAsia="仿宋" w:cs="仿宋"/>
                <w:sz w:val="24"/>
                <w:szCs w:val="24"/>
              </w:rPr>
              <w:t>4、RS232接口，传输距离≥10米；</w:t>
            </w:r>
            <w:r>
              <w:rPr>
                <w:rFonts w:hint="eastAsia" w:ascii="仿宋" w:hAnsi="仿宋" w:eastAsia="仿宋" w:cs="仿宋"/>
                <w:sz w:val="24"/>
                <w:szCs w:val="24"/>
              </w:rPr>
              <w:br w:type="textWrapping"/>
            </w:r>
            <w:r>
              <w:rPr>
                <w:rFonts w:hint="eastAsia" w:ascii="仿宋" w:hAnsi="仿宋" w:eastAsia="仿宋" w:cs="仿宋"/>
                <w:sz w:val="24"/>
                <w:szCs w:val="24"/>
              </w:rPr>
              <w:t>5、读写距离：≤20cm</w:t>
            </w:r>
            <w:r>
              <w:rPr>
                <w:rFonts w:hint="eastAsia" w:ascii="仿宋" w:hAnsi="仿宋" w:eastAsia="仿宋" w:cs="仿宋"/>
                <w:sz w:val="24"/>
                <w:szCs w:val="24"/>
              </w:rPr>
              <w:br w:type="textWrapping"/>
            </w:r>
            <w:r>
              <w:rPr>
                <w:rFonts w:hint="eastAsia" w:ascii="仿宋" w:hAnsi="仿宋" w:eastAsia="仿宋" w:cs="仿宋"/>
                <w:sz w:val="24"/>
                <w:szCs w:val="24"/>
              </w:rPr>
              <w:t>6、数据保存期：10年，可改写10万次</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RFID盘点通道机</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1、显示模块采用7寸以上液晶显示触摸屏</w:t>
            </w:r>
          </w:p>
          <w:p>
            <w:pPr>
              <w:jc w:val="left"/>
              <w:rPr>
                <w:rFonts w:ascii="仿宋" w:hAnsi="仿宋" w:eastAsia="仿宋" w:cs="仿宋"/>
                <w:sz w:val="24"/>
                <w:szCs w:val="24"/>
              </w:rPr>
            </w:pPr>
            <w:r>
              <w:rPr>
                <w:rFonts w:hint="eastAsia" w:ascii="仿宋" w:hAnsi="仿宋" w:eastAsia="仿宋" w:cs="仿宋"/>
                <w:sz w:val="24"/>
                <w:szCs w:val="24"/>
              </w:rPr>
              <w:t>2、操作系统Android，内存2G RAM+8G ROM或以上。</w:t>
            </w:r>
          </w:p>
          <w:p>
            <w:pPr>
              <w:jc w:val="left"/>
              <w:rPr>
                <w:rFonts w:ascii="仿宋" w:hAnsi="仿宋" w:eastAsia="仿宋" w:cs="仿宋"/>
                <w:sz w:val="24"/>
                <w:szCs w:val="24"/>
              </w:rPr>
            </w:pPr>
            <w:r>
              <w:rPr>
                <w:rFonts w:hint="eastAsia" w:ascii="仿宋" w:hAnsi="仿宋" w:eastAsia="仿宋" w:cs="仿宋"/>
                <w:sz w:val="24"/>
                <w:szCs w:val="24"/>
              </w:rPr>
              <w:t>3、设备尺寸：高1700*宽1200*深1300±200mm</w:t>
            </w:r>
          </w:p>
          <w:p>
            <w:pPr>
              <w:jc w:val="left"/>
              <w:rPr>
                <w:rFonts w:ascii="仿宋" w:hAnsi="仿宋" w:eastAsia="仿宋" w:cs="仿宋"/>
                <w:sz w:val="24"/>
                <w:szCs w:val="24"/>
              </w:rPr>
            </w:pPr>
            <w:r>
              <w:rPr>
                <w:rFonts w:hint="eastAsia" w:ascii="仿宋" w:hAnsi="仿宋" w:eastAsia="仿宋" w:cs="仿宋"/>
                <w:sz w:val="24"/>
                <w:szCs w:val="24"/>
              </w:rPr>
              <w:t>4、网络模式：有线通讯、3G/4G/5G、WIFI</w:t>
            </w:r>
          </w:p>
          <w:p>
            <w:pPr>
              <w:jc w:val="left"/>
              <w:rPr>
                <w:rFonts w:ascii="仿宋" w:hAnsi="仿宋" w:eastAsia="仿宋" w:cs="仿宋"/>
                <w:kern w:val="0"/>
                <w:sz w:val="24"/>
                <w:szCs w:val="24"/>
              </w:rPr>
            </w:pPr>
            <w:r>
              <w:rPr>
                <w:rFonts w:hint="eastAsia" w:ascii="仿宋" w:hAnsi="仿宋" w:eastAsia="仿宋" w:cs="仿宋"/>
                <w:sz w:val="24"/>
                <w:szCs w:val="24"/>
              </w:rPr>
              <w:t>5、卷帘开关速度≤5S</w:t>
            </w:r>
            <w:r>
              <w:rPr>
                <w:rFonts w:hint="eastAsia" w:ascii="仿宋" w:hAnsi="仿宋" w:eastAsia="仿宋" w:cs="仿宋"/>
                <w:sz w:val="24"/>
                <w:szCs w:val="24"/>
              </w:rPr>
              <w:br w:type="textWrapping"/>
            </w:r>
            <w:r>
              <w:rPr>
                <w:rFonts w:hint="eastAsia" w:ascii="仿宋" w:hAnsi="仿宋" w:eastAsia="仿宋" w:cs="仿宋"/>
                <w:sz w:val="24"/>
                <w:szCs w:val="24"/>
              </w:rPr>
              <w:t>6、功能：可快速对织物进行盘点，且数据精准。减少工人清点的时间，减少大量人力。</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大屏公告屏（含主机）</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1、屏幕尺寸：≥48英寸</w:t>
            </w:r>
            <w:r>
              <w:rPr>
                <w:rFonts w:hint="eastAsia" w:ascii="仿宋" w:hAnsi="仿宋" w:eastAsia="仿宋" w:cs="仿宋"/>
                <w:sz w:val="24"/>
                <w:szCs w:val="24"/>
              </w:rPr>
              <w:br w:type="textWrapping"/>
            </w:r>
            <w:r>
              <w:rPr>
                <w:rFonts w:hint="eastAsia" w:ascii="仿宋" w:hAnsi="仿宋" w:eastAsia="仿宋" w:cs="仿宋"/>
                <w:sz w:val="24"/>
                <w:szCs w:val="24"/>
              </w:rPr>
              <w:t>2、分辨率：≥全高清（1920x1080）</w:t>
            </w:r>
          </w:p>
          <w:p>
            <w:pPr>
              <w:jc w:val="left"/>
              <w:rPr>
                <w:rFonts w:ascii="仿宋" w:hAnsi="仿宋" w:eastAsia="仿宋" w:cs="仿宋"/>
                <w:kern w:val="0"/>
                <w:sz w:val="24"/>
                <w:szCs w:val="24"/>
              </w:rPr>
            </w:pPr>
            <w:r>
              <w:rPr>
                <w:rFonts w:hint="eastAsia" w:ascii="仿宋" w:hAnsi="仿宋" w:eastAsia="仿宋" w:cs="仿宋"/>
                <w:sz w:val="24"/>
                <w:szCs w:val="24"/>
              </w:rPr>
              <w:t>3、主机：采用4核CPU、4G内存、128G硬盘，或以上</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RFID手持PDA</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1、操作系统Android，处理器四核或以上，内存1G RAM+8G ROM或以上。</w:t>
            </w:r>
          </w:p>
          <w:p>
            <w:pPr>
              <w:jc w:val="left"/>
              <w:rPr>
                <w:rFonts w:ascii="仿宋" w:hAnsi="仿宋" w:eastAsia="仿宋" w:cs="仿宋"/>
                <w:sz w:val="24"/>
                <w:szCs w:val="24"/>
              </w:rPr>
            </w:pPr>
            <w:r>
              <w:rPr>
                <w:rFonts w:hint="eastAsia" w:ascii="仿宋" w:hAnsi="仿宋" w:eastAsia="仿宋" w:cs="仿宋"/>
                <w:sz w:val="24"/>
                <w:szCs w:val="24"/>
              </w:rPr>
              <w:t>2、采用4寸电容触摸高清液晶显示屏，分辨率≥300*600</w:t>
            </w:r>
          </w:p>
          <w:p>
            <w:pPr>
              <w:jc w:val="left"/>
              <w:rPr>
                <w:rFonts w:ascii="仿宋" w:hAnsi="仿宋" w:eastAsia="仿宋" w:cs="仿宋"/>
                <w:sz w:val="24"/>
                <w:szCs w:val="24"/>
              </w:rPr>
            </w:pPr>
            <w:r>
              <w:rPr>
                <w:rFonts w:hint="eastAsia" w:ascii="仿宋" w:hAnsi="仿宋" w:eastAsia="仿宋" w:cs="仿宋"/>
                <w:sz w:val="24"/>
                <w:szCs w:val="24"/>
              </w:rPr>
              <w:t>3、电池续航：正常使用8小时以上（带手柄可使用12小时以上），待机时间≥200小时。</w:t>
            </w:r>
          </w:p>
          <w:p>
            <w:pPr>
              <w:jc w:val="left"/>
              <w:rPr>
                <w:rFonts w:ascii="仿宋" w:hAnsi="仿宋" w:eastAsia="仿宋" w:cs="仿宋"/>
                <w:sz w:val="24"/>
                <w:szCs w:val="24"/>
              </w:rPr>
            </w:pPr>
            <w:r>
              <w:rPr>
                <w:rFonts w:hint="eastAsia" w:ascii="仿宋" w:hAnsi="仿宋" w:eastAsia="仿宋" w:cs="仿宋"/>
                <w:sz w:val="24"/>
                <w:szCs w:val="24"/>
              </w:rPr>
              <w:t>4、电池容量：≥3.7V 2500mAH聚合物锂电池，手柄带≥3000mAH电池。</w:t>
            </w:r>
          </w:p>
          <w:p>
            <w:pPr>
              <w:jc w:val="left"/>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、工作温度-10℃～50℃，存储温度-30℃～70℃，相对湿度5%～95%RH</w:t>
            </w:r>
          </w:p>
          <w:p>
            <w:pPr>
              <w:jc w:val="left"/>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、RFID工作频段：840MHZ～960MHZ（按所需频段定制）；协议标准：ISO18000-6C/6B EPC C1 Gen2 ；天线增益：3dBi圆极化天线；输出功率：10-30dBm（可调）；识别距离：3m-6m（视不同标签而定）；群读速度：≥200张/5秒。</w:t>
            </w:r>
          </w:p>
          <w:p>
            <w:pPr>
              <w:jc w:val="left"/>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、无线通讯参数：WIFI  IEEE802.11 a/b/g/n</w:t>
            </w:r>
          </w:p>
          <w:p>
            <w:pPr>
              <w:jc w:val="left"/>
              <w:rPr>
                <w:rFonts w:ascii="仿宋" w:hAnsi="仿宋" w:eastAsia="仿宋" w:cs="仿宋"/>
                <w:kern w:val="0"/>
                <w:sz w:val="24"/>
                <w:szCs w:val="24"/>
              </w:rPr>
            </w:pPr>
            <w:r>
              <w:rPr>
                <w:rFonts w:hint="eastAsia" w:ascii="仿宋" w:hAnsi="仿宋" w:eastAsia="仿宋" w:cs="仿宋"/>
                <w:sz w:val="24"/>
                <w:szCs w:val="24"/>
              </w:rPr>
              <w:t>蓝牙：Bluetooth 4.0</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5</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RFID标签</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kern w:val="0"/>
                <w:sz w:val="24"/>
                <w:szCs w:val="24"/>
              </w:rPr>
            </w:pPr>
            <w:r>
              <w:rPr>
                <w:rFonts w:hint="eastAsia" w:ascii="仿宋" w:hAnsi="仿宋" w:eastAsia="仿宋" w:cs="仿宋"/>
                <w:sz w:val="24"/>
                <w:szCs w:val="24"/>
              </w:rPr>
              <w:t>1、符合ISO 18000-6C协议的洗衣标签产品。由投标人将RFID芯片封装缝合到工服、被服上。</w:t>
            </w:r>
            <w:r>
              <w:rPr>
                <w:rFonts w:hint="eastAsia" w:ascii="仿宋" w:hAnsi="仿宋" w:eastAsia="仿宋" w:cs="仿宋"/>
                <w:sz w:val="24"/>
                <w:szCs w:val="24"/>
              </w:rPr>
              <w:br w:type="textWrapping"/>
            </w:r>
            <w:r>
              <w:rPr>
                <w:rFonts w:hint="eastAsia" w:ascii="仿宋" w:hAnsi="仿宋" w:eastAsia="仿宋" w:cs="仿宋"/>
                <w:sz w:val="24"/>
                <w:szCs w:val="24"/>
              </w:rPr>
              <w:t>2、符合标准：ISO 18000-6C</w:t>
            </w:r>
            <w:r>
              <w:rPr>
                <w:rFonts w:hint="eastAsia" w:ascii="仿宋" w:hAnsi="仿宋" w:eastAsia="仿宋" w:cs="仿宋"/>
                <w:sz w:val="24"/>
                <w:szCs w:val="24"/>
              </w:rPr>
              <w:br w:type="textWrapping"/>
            </w:r>
            <w:r>
              <w:rPr>
                <w:rFonts w:hint="eastAsia" w:ascii="仿宋" w:hAnsi="仿宋" w:eastAsia="仿宋" w:cs="仿宋"/>
                <w:sz w:val="24"/>
                <w:szCs w:val="24"/>
              </w:rPr>
              <w:t>3、识读频率：902MHZ～928MHZ</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片</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30000</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6</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工服发放主柜</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1、为起到更好的显示及视觉效果，显示模块采用10.1寸以上液晶显示及触摸屏。</w:t>
            </w:r>
            <w:r>
              <w:rPr>
                <w:rFonts w:hint="eastAsia" w:ascii="仿宋" w:hAnsi="仿宋" w:eastAsia="仿宋" w:cs="仿宋"/>
                <w:sz w:val="24"/>
                <w:szCs w:val="24"/>
              </w:rPr>
              <w:br w:type="textWrapping"/>
            </w:r>
            <w:r>
              <w:rPr>
                <w:rFonts w:hint="eastAsia" w:ascii="仿宋" w:hAnsi="仿宋" w:eastAsia="仿宋" w:cs="仿宋"/>
                <w:sz w:val="24"/>
                <w:szCs w:val="24"/>
              </w:rPr>
              <w:t>2、读卡模块：支持IC等多介质卡、指纹扫描模块和人脸识别；</w:t>
            </w:r>
          </w:p>
          <w:p>
            <w:pPr>
              <w:jc w:val="left"/>
              <w:rPr>
                <w:rFonts w:ascii="仿宋" w:hAnsi="仿宋" w:eastAsia="仿宋" w:cs="仿宋"/>
                <w:sz w:val="24"/>
                <w:szCs w:val="24"/>
              </w:rPr>
            </w:pPr>
            <w:r>
              <w:rPr>
                <w:rFonts w:hint="eastAsia" w:ascii="仿宋" w:hAnsi="仿宋" w:eastAsia="仿宋" w:cs="仿宋"/>
                <w:sz w:val="24"/>
                <w:szCs w:val="24"/>
              </w:rPr>
              <w:t>3、手工加衣，简单折叠就能存衣，单件衣服不需外包装，无需卷成圆筒状或者挤压打包；</w:t>
            </w:r>
            <w:r>
              <w:rPr>
                <w:rFonts w:hint="eastAsia" w:ascii="仿宋" w:hAnsi="仿宋" w:eastAsia="仿宋" w:cs="仿宋"/>
                <w:sz w:val="24"/>
                <w:szCs w:val="24"/>
              </w:rPr>
              <w:br w:type="textWrapping"/>
            </w:r>
            <w:r>
              <w:rPr>
                <w:rFonts w:hint="eastAsia" w:ascii="仿宋" w:hAnsi="仿宋" w:eastAsia="仿宋" w:cs="仿宋"/>
                <w:sz w:val="24"/>
                <w:szCs w:val="24"/>
              </w:rPr>
              <w:t>4、发衣速度：≤5S，具有缺衣提醒功能；可显示相关衣服存取信息，方便管理员查看；可设置特殊权限；</w:t>
            </w:r>
            <w:r>
              <w:rPr>
                <w:rFonts w:hint="eastAsia" w:ascii="仿宋" w:hAnsi="仿宋" w:eastAsia="仿宋" w:cs="仿宋"/>
                <w:sz w:val="24"/>
                <w:szCs w:val="24"/>
              </w:rPr>
              <w:br w:type="textWrapping"/>
            </w:r>
            <w:r>
              <w:rPr>
                <w:rFonts w:hint="eastAsia" w:ascii="仿宋" w:hAnsi="仿宋" w:eastAsia="仿宋" w:cs="仿宋"/>
                <w:sz w:val="24"/>
                <w:szCs w:val="24"/>
              </w:rPr>
              <w:t>5、柜体：柜体尺寸（高*宽*深）2080高*672宽*380±100mm</w:t>
            </w:r>
            <w:r>
              <w:rPr>
                <w:rFonts w:hint="eastAsia" w:ascii="仿宋" w:hAnsi="仿宋" w:eastAsia="仿宋" w:cs="仿宋"/>
                <w:sz w:val="24"/>
                <w:szCs w:val="24"/>
              </w:rPr>
              <w:br w:type="textWrapping"/>
            </w:r>
            <w:r>
              <w:rPr>
                <w:rFonts w:hint="eastAsia" w:ascii="仿宋" w:hAnsi="仿宋" w:eastAsia="仿宋" w:cs="仿宋"/>
                <w:sz w:val="24"/>
                <w:szCs w:val="24"/>
              </w:rPr>
              <w:t>6、功能：支持自动选择大、中、小号工服类型自动发放工服，在工服发放主柜上刷IC等卡或指纹扫描领取模块等多介体取衣方式对应人尺码的工服，并自动绑定IC等卡或者指纹进行信息关联登记。有良好的人机操作界面, 可对于工服按大、中、小号类别进行综合的管理。工服发放柜库存提醒功能：当各尺码衣服库存数量低于设定值时，在管理系统中要弹出提醒信息框，提醒工作人员及时添加工服的类别及数量。</w:t>
            </w:r>
          </w:p>
          <w:p>
            <w:pPr>
              <w:jc w:val="left"/>
              <w:rPr>
                <w:rFonts w:ascii="仿宋" w:hAnsi="仿宋" w:eastAsia="仿宋" w:cs="仿宋"/>
                <w:kern w:val="0"/>
                <w:sz w:val="24"/>
                <w:szCs w:val="24"/>
              </w:rPr>
            </w:pPr>
            <w:r>
              <w:rPr>
                <w:rFonts w:hint="eastAsia" w:ascii="仿宋" w:hAnsi="仿宋" w:eastAsia="仿宋" w:cs="仿宋"/>
                <w:sz w:val="24"/>
                <w:szCs w:val="24"/>
              </w:rPr>
              <w:t>7、离线与流程自动修复：系统具备在断网状态下工作的能力，脱机完成衣服发放并记录，联网后系统自动与数据库对接完成异常数据的修复。</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11</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7</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工服发放辅柜</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kern w:val="0"/>
                <w:sz w:val="24"/>
                <w:szCs w:val="24"/>
              </w:rPr>
            </w:pPr>
            <w:r>
              <w:rPr>
                <w:rFonts w:hint="eastAsia" w:ascii="仿宋" w:hAnsi="仿宋" w:eastAsia="仿宋" w:cs="仿宋"/>
                <w:sz w:val="24"/>
                <w:szCs w:val="24"/>
              </w:rPr>
              <w:t>1、衣柜：单箱规格（高*宽*深）：（85-100）*（290-310）*（350-390）；单位：mm；每台设备40个单箱；组合后总高度不超过2100mm。具体尺寸如有特殊调动，可根据现场实际情况定制。接受工服发放主柜控制。</w:t>
            </w:r>
            <w:r>
              <w:rPr>
                <w:rFonts w:hint="eastAsia" w:ascii="仿宋" w:hAnsi="仿宋" w:eastAsia="仿宋" w:cs="仿宋"/>
                <w:sz w:val="24"/>
                <w:szCs w:val="24"/>
              </w:rPr>
              <w:br w:type="textWrapping"/>
            </w:r>
            <w:r>
              <w:rPr>
                <w:rFonts w:hint="eastAsia" w:ascii="仿宋" w:hAnsi="仿宋" w:eastAsia="仿宋" w:cs="仿宋"/>
                <w:sz w:val="24"/>
                <w:szCs w:val="24"/>
              </w:rPr>
              <w:t>2、柜体尺寸（高*宽*深）：2080*672*387±100mm</w:t>
            </w:r>
            <w:r>
              <w:rPr>
                <w:rFonts w:hint="eastAsia" w:ascii="仿宋" w:hAnsi="仿宋" w:eastAsia="仿宋" w:cs="仿宋"/>
                <w:sz w:val="24"/>
                <w:szCs w:val="24"/>
              </w:rPr>
              <w:br w:type="textWrapping"/>
            </w:r>
            <w:r>
              <w:rPr>
                <w:rFonts w:hint="eastAsia" w:ascii="仿宋" w:hAnsi="仿宋" w:eastAsia="仿宋" w:cs="仿宋"/>
                <w:sz w:val="24"/>
                <w:szCs w:val="24"/>
              </w:rPr>
              <w:t>3、每套辅柜都需要配置机械锁，以便管理员能够在断电等特殊情况下采取有效的应急措施，及时开锁，不影响工作。</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44</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8</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回收机-工服</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1、为起到更好的显示及视觉效果，显示模块采用10.1寸以上液晶显示及触摸屏。</w:t>
            </w:r>
            <w:r>
              <w:rPr>
                <w:rFonts w:hint="eastAsia" w:ascii="仿宋" w:hAnsi="仿宋" w:eastAsia="仿宋" w:cs="仿宋"/>
                <w:sz w:val="24"/>
                <w:szCs w:val="24"/>
              </w:rPr>
              <w:br w:type="textWrapping"/>
            </w:r>
            <w:r>
              <w:rPr>
                <w:rFonts w:hint="eastAsia" w:ascii="仿宋" w:hAnsi="仿宋" w:eastAsia="仿宋" w:cs="仿宋"/>
                <w:sz w:val="24"/>
                <w:szCs w:val="24"/>
              </w:rPr>
              <w:t>2、传感单元：回收通道感应功能、红外感应功能、鞋满提示功能；</w:t>
            </w:r>
            <w:r>
              <w:rPr>
                <w:rFonts w:hint="eastAsia" w:ascii="仿宋" w:hAnsi="仿宋" w:eastAsia="仿宋" w:cs="仿宋"/>
                <w:sz w:val="24"/>
                <w:szCs w:val="24"/>
              </w:rPr>
              <w:br w:type="textWrapping"/>
            </w:r>
            <w:r>
              <w:rPr>
                <w:rFonts w:hint="eastAsia" w:ascii="仿宋" w:hAnsi="仿宋" w:eastAsia="仿宋" w:cs="仿宋"/>
                <w:sz w:val="24"/>
                <w:szCs w:val="24"/>
              </w:rPr>
              <w:t>3、操作性能：应用操作响应时间&lt;500ms；</w:t>
            </w:r>
            <w:r>
              <w:rPr>
                <w:rFonts w:hint="eastAsia" w:ascii="仿宋" w:hAnsi="仿宋" w:eastAsia="仿宋" w:cs="仿宋"/>
                <w:sz w:val="24"/>
                <w:szCs w:val="24"/>
              </w:rPr>
              <w:br w:type="textWrapping"/>
            </w:r>
            <w:r>
              <w:rPr>
                <w:rFonts w:hint="eastAsia" w:ascii="仿宋" w:hAnsi="仿宋" w:eastAsia="仿宋" w:cs="仿宋"/>
                <w:sz w:val="24"/>
                <w:szCs w:val="24"/>
              </w:rPr>
              <w:t>4、接口要求：RJ45、DC OUT、AC OUT；</w:t>
            </w:r>
            <w:r>
              <w:rPr>
                <w:rFonts w:hint="eastAsia" w:ascii="仿宋" w:hAnsi="仿宋" w:eastAsia="仿宋" w:cs="仿宋"/>
                <w:sz w:val="24"/>
                <w:szCs w:val="24"/>
              </w:rPr>
              <w:br w:type="textWrapping"/>
            </w:r>
            <w:r>
              <w:rPr>
                <w:rFonts w:hint="eastAsia" w:ascii="仿宋" w:hAnsi="仿宋" w:eastAsia="仿宋" w:cs="仿宋"/>
                <w:sz w:val="24"/>
                <w:szCs w:val="24"/>
              </w:rPr>
              <w:t>5、柜体：柜体尺寸（高*宽*深）1650*1000*650±100mm，外观、颜色可定制，表面处理便于清洁，不易油污、磨损；</w:t>
            </w:r>
            <w:r>
              <w:rPr>
                <w:rFonts w:hint="eastAsia" w:ascii="仿宋" w:hAnsi="仿宋" w:eastAsia="仿宋" w:cs="仿宋"/>
                <w:sz w:val="24"/>
                <w:szCs w:val="24"/>
              </w:rPr>
              <w:br w:type="textWrapping"/>
            </w:r>
            <w:r>
              <w:rPr>
                <w:rFonts w:hint="eastAsia" w:ascii="仿宋" w:hAnsi="仿宋" w:eastAsia="仿宋" w:cs="仿宋"/>
                <w:sz w:val="24"/>
                <w:szCs w:val="24"/>
              </w:rPr>
              <w:t>6、功能：回收使用过的手术室工服、被服。产品采用工业级设计，能够适应低温、恶劣的工作环境。医务人员术后将工服、被服投入回收机时，回收机自动记录工服、被服的归还信息，并将信息回传至管理系统。工服、被服自动回收机超量提醒功能：当回收机内的工服、被服数量超过设定值时，在管理系统中要弹出提醒信息框，提醒工作人员及时清理对应回收机内的污鞋；</w:t>
            </w:r>
          </w:p>
          <w:p>
            <w:pPr>
              <w:jc w:val="left"/>
              <w:rPr>
                <w:rFonts w:ascii="仿宋" w:hAnsi="仿宋" w:eastAsia="仿宋" w:cs="仿宋"/>
                <w:sz w:val="24"/>
                <w:szCs w:val="24"/>
              </w:rPr>
            </w:pPr>
            <w:r>
              <w:rPr>
                <w:rFonts w:hint="eastAsia" w:ascii="仿宋" w:hAnsi="仿宋" w:eastAsia="仿宋" w:cs="仿宋"/>
                <w:sz w:val="24"/>
                <w:szCs w:val="24"/>
              </w:rPr>
              <w:t>7、工作原理：利用RFID芯片识别技术，工服、被服归还时通过超高频RFID扫描归还工服、被服（植入RFID芯片），马上判断出医务人员归还信息，有可视界面展现归还情况，无需刷卡无需红外技术即可实现工服、被服的归还流程；</w:t>
            </w:r>
          </w:p>
          <w:p>
            <w:pPr>
              <w:jc w:val="left"/>
              <w:rPr>
                <w:rFonts w:ascii="仿宋" w:hAnsi="仿宋" w:eastAsia="仿宋" w:cs="仿宋"/>
                <w:kern w:val="0"/>
                <w:sz w:val="24"/>
                <w:szCs w:val="24"/>
              </w:rPr>
            </w:pPr>
            <w:r>
              <w:rPr>
                <w:rFonts w:hint="eastAsia" w:ascii="仿宋" w:hAnsi="仿宋" w:eastAsia="仿宋" w:cs="仿宋"/>
                <w:sz w:val="24"/>
                <w:szCs w:val="24"/>
              </w:rPr>
              <w:t>8、离线与流程自动修复：系统具备在断网状态下工作的能力，脱机完成衣服发放并记录，联网后系统自动与数据库对接完成异常数据的修复。</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22</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9</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洁净织物暂存柜（主柜）</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1、设备尺寸：高2000*宽800*深500±100mm</w:t>
            </w:r>
          </w:p>
          <w:p>
            <w:pPr>
              <w:jc w:val="left"/>
              <w:rPr>
                <w:rFonts w:ascii="仿宋" w:hAnsi="仿宋" w:eastAsia="仿宋" w:cs="仿宋"/>
                <w:sz w:val="24"/>
                <w:szCs w:val="24"/>
              </w:rPr>
            </w:pPr>
            <w:r>
              <w:rPr>
                <w:rFonts w:hint="eastAsia" w:ascii="仿宋" w:hAnsi="仿宋" w:eastAsia="仿宋" w:cs="仿宋"/>
                <w:sz w:val="24"/>
                <w:szCs w:val="24"/>
              </w:rPr>
              <w:t>2、显示模块采用10.1寸以上液晶显示及触摸屏。</w:t>
            </w:r>
          </w:p>
          <w:p>
            <w:pPr>
              <w:jc w:val="left"/>
              <w:rPr>
                <w:rFonts w:ascii="仿宋" w:hAnsi="仿宋" w:eastAsia="仿宋" w:cs="仿宋"/>
                <w:sz w:val="24"/>
                <w:szCs w:val="24"/>
              </w:rPr>
            </w:pPr>
            <w:r>
              <w:rPr>
                <w:rFonts w:hint="eastAsia" w:ascii="仿宋" w:hAnsi="仿宋" w:eastAsia="仿宋" w:cs="仿宋"/>
                <w:sz w:val="24"/>
                <w:szCs w:val="24"/>
              </w:rPr>
              <w:t>3、操作系统Android，内存2G RAM+8G ROM或以上。</w:t>
            </w:r>
          </w:p>
          <w:p>
            <w:pPr>
              <w:jc w:val="left"/>
              <w:rPr>
                <w:rFonts w:ascii="仿宋" w:hAnsi="仿宋" w:eastAsia="仿宋" w:cs="仿宋"/>
                <w:sz w:val="24"/>
                <w:szCs w:val="24"/>
              </w:rPr>
            </w:pPr>
            <w:r>
              <w:rPr>
                <w:rFonts w:hint="eastAsia" w:ascii="仿宋" w:hAnsi="仿宋" w:eastAsia="仿宋" w:cs="仿宋"/>
                <w:sz w:val="24"/>
                <w:szCs w:val="24"/>
              </w:rPr>
              <w:t>4、网络环境：百兆以太网和WIFI；</w:t>
            </w:r>
          </w:p>
          <w:p>
            <w:pPr>
              <w:jc w:val="left"/>
              <w:rPr>
                <w:rFonts w:ascii="仿宋" w:hAnsi="仿宋" w:eastAsia="仿宋" w:cs="仿宋"/>
                <w:sz w:val="24"/>
                <w:szCs w:val="24"/>
              </w:rPr>
            </w:pPr>
            <w:r>
              <w:rPr>
                <w:rFonts w:hint="eastAsia" w:ascii="仿宋" w:hAnsi="仿宋" w:eastAsia="仿宋" w:cs="仿宋"/>
                <w:sz w:val="24"/>
                <w:szCs w:val="24"/>
              </w:rPr>
              <w:t>5、功能：上架织物经简单折叠后，即可实现上架。无需独立包装；设备具有自动盘点功能，实时盘点内存余量；设备具有自动取用登记功能，自动登记取用人员和取用织物信息；设备支持物品的库存数量监控，当库存量不足时，自动提醒；</w:t>
            </w:r>
          </w:p>
          <w:p>
            <w:pPr>
              <w:jc w:val="left"/>
              <w:rPr>
                <w:rFonts w:ascii="仿宋" w:hAnsi="仿宋" w:eastAsia="仿宋" w:cs="仿宋"/>
                <w:kern w:val="0"/>
                <w:sz w:val="24"/>
                <w:szCs w:val="24"/>
              </w:rPr>
            </w:pPr>
            <w:r>
              <w:rPr>
                <w:rFonts w:hint="eastAsia" w:ascii="仿宋" w:hAnsi="仿宋" w:eastAsia="仿宋" w:cs="仿宋"/>
                <w:sz w:val="24"/>
                <w:szCs w:val="24"/>
              </w:rPr>
              <w:t>6、设备具有断网状态下工作能力，保证设备在无网络情况下可运行。设备联网后，自动将脱网使用信息恢复到系统内；</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39</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10</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洁净织物暂存柜（辅柜）</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1、设备尺寸：高2000*宽800*深500±100mm</w:t>
            </w:r>
          </w:p>
          <w:p>
            <w:pPr>
              <w:jc w:val="left"/>
              <w:rPr>
                <w:rFonts w:ascii="仿宋" w:hAnsi="仿宋" w:eastAsia="仿宋" w:cs="仿宋"/>
                <w:sz w:val="24"/>
                <w:szCs w:val="24"/>
              </w:rPr>
            </w:pPr>
            <w:r>
              <w:rPr>
                <w:rFonts w:hint="eastAsia" w:ascii="仿宋" w:hAnsi="仿宋" w:eastAsia="仿宋" w:cs="仿宋"/>
                <w:sz w:val="24"/>
                <w:szCs w:val="24"/>
              </w:rPr>
              <w:t>2、内部层数≥4层，储存量≥100件</w:t>
            </w:r>
          </w:p>
          <w:p>
            <w:pPr>
              <w:jc w:val="left"/>
              <w:rPr>
                <w:rFonts w:ascii="仿宋" w:hAnsi="仿宋" w:eastAsia="仿宋" w:cs="仿宋"/>
                <w:kern w:val="0"/>
                <w:sz w:val="24"/>
                <w:szCs w:val="24"/>
              </w:rPr>
            </w:pPr>
            <w:r>
              <w:rPr>
                <w:rFonts w:hint="eastAsia" w:ascii="仿宋" w:hAnsi="仿宋" w:eastAsia="仿宋" w:cs="仿宋"/>
                <w:sz w:val="24"/>
                <w:szCs w:val="24"/>
              </w:rPr>
              <w:t>3、设备具有自动盘点功能，实时盘点内存余量；</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40</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11</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回收柜</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1、为起到更好的显示及视觉效果，显示模块采用10.1寸以上液晶显示及触摸屏。</w:t>
            </w:r>
            <w:r>
              <w:rPr>
                <w:rFonts w:hint="eastAsia" w:ascii="仿宋" w:hAnsi="仿宋" w:eastAsia="仿宋" w:cs="仿宋"/>
                <w:sz w:val="24"/>
                <w:szCs w:val="24"/>
              </w:rPr>
              <w:br w:type="textWrapping"/>
            </w:r>
            <w:r>
              <w:rPr>
                <w:rFonts w:hint="eastAsia" w:ascii="仿宋" w:hAnsi="仿宋" w:eastAsia="仿宋" w:cs="仿宋"/>
                <w:sz w:val="24"/>
                <w:szCs w:val="24"/>
              </w:rPr>
              <w:t>2、传感单元：回收通道感应功能、红外感应功能、鞋满提示功能；</w:t>
            </w:r>
            <w:r>
              <w:rPr>
                <w:rFonts w:hint="eastAsia" w:ascii="仿宋" w:hAnsi="仿宋" w:eastAsia="仿宋" w:cs="仿宋"/>
                <w:sz w:val="24"/>
                <w:szCs w:val="24"/>
              </w:rPr>
              <w:br w:type="textWrapping"/>
            </w:r>
            <w:r>
              <w:rPr>
                <w:rFonts w:hint="eastAsia" w:ascii="仿宋" w:hAnsi="仿宋" w:eastAsia="仿宋" w:cs="仿宋"/>
                <w:sz w:val="24"/>
                <w:szCs w:val="24"/>
              </w:rPr>
              <w:t>3、操作性能：应用操作响应时间&lt;500ms；</w:t>
            </w:r>
            <w:r>
              <w:rPr>
                <w:rFonts w:hint="eastAsia" w:ascii="仿宋" w:hAnsi="仿宋" w:eastAsia="仿宋" w:cs="仿宋"/>
                <w:sz w:val="24"/>
                <w:szCs w:val="24"/>
              </w:rPr>
              <w:br w:type="textWrapping"/>
            </w:r>
            <w:r>
              <w:rPr>
                <w:rFonts w:hint="eastAsia" w:ascii="仿宋" w:hAnsi="仿宋" w:eastAsia="仿宋" w:cs="仿宋"/>
                <w:sz w:val="24"/>
                <w:szCs w:val="24"/>
              </w:rPr>
              <w:t>4、接口要求：RJ45、DC OUT、AC OUT；</w:t>
            </w:r>
            <w:r>
              <w:rPr>
                <w:rFonts w:hint="eastAsia" w:ascii="仿宋" w:hAnsi="仿宋" w:eastAsia="仿宋" w:cs="仿宋"/>
                <w:sz w:val="24"/>
                <w:szCs w:val="24"/>
              </w:rPr>
              <w:br w:type="textWrapping"/>
            </w:r>
            <w:r>
              <w:rPr>
                <w:rFonts w:hint="eastAsia" w:ascii="仿宋" w:hAnsi="仿宋" w:eastAsia="仿宋" w:cs="仿宋"/>
                <w:sz w:val="24"/>
                <w:szCs w:val="24"/>
              </w:rPr>
              <w:t>5、柜体：柜体尺寸（高*宽*深）1650*1000*650±100mm，外观、颜色可定制，表面处理便于清洁，不易油污、磨损；</w:t>
            </w:r>
            <w:r>
              <w:rPr>
                <w:rFonts w:hint="eastAsia" w:ascii="仿宋" w:hAnsi="仿宋" w:eastAsia="仿宋" w:cs="仿宋"/>
                <w:sz w:val="24"/>
                <w:szCs w:val="24"/>
              </w:rPr>
              <w:br w:type="textWrapping"/>
            </w:r>
            <w:r>
              <w:rPr>
                <w:rFonts w:hint="eastAsia" w:ascii="仿宋" w:hAnsi="仿宋" w:eastAsia="仿宋" w:cs="仿宋"/>
                <w:sz w:val="24"/>
                <w:szCs w:val="24"/>
              </w:rPr>
              <w:t>6、功能：回收使用过的手术室工服、被服。产品采用工业级设计，能够适应低温、恶劣的工作环境。医务人员术后将工服、被服投入回收机时，回收机自动记录工服、被服的归还信息，并将信息回传至管理系统。工服、被服自动回收机超量提醒功能：当回收机内的工服、被服数量超过设定值时，在管理系统中要弹出提醒信息框，提醒工作人员及时清理对应回收机内的污鞋；</w:t>
            </w:r>
          </w:p>
          <w:p>
            <w:pPr>
              <w:jc w:val="left"/>
              <w:rPr>
                <w:rFonts w:ascii="仿宋" w:hAnsi="仿宋" w:eastAsia="仿宋" w:cs="仿宋"/>
                <w:sz w:val="24"/>
                <w:szCs w:val="24"/>
              </w:rPr>
            </w:pPr>
            <w:r>
              <w:rPr>
                <w:rFonts w:hint="eastAsia" w:ascii="仿宋" w:hAnsi="仿宋" w:eastAsia="仿宋" w:cs="仿宋"/>
                <w:sz w:val="24"/>
                <w:szCs w:val="24"/>
              </w:rPr>
              <w:t>7、工作原理：利用RFID芯片识别技术，工服、被服归还时通过超高频RFID扫描归还工服、被服（植入RFID芯片），马上判断出医务人员归还信息，有可视界面展现归还情况，无需刷卡无需红外技术即可实现工服、被服的归还流程；</w:t>
            </w:r>
          </w:p>
          <w:p>
            <w:pPr>
              <w:jc w:val="left"/>
              <w:rPr>
                <w:rFonts w:ascii="仿宋" w:hAnsi="仿宋" w:eastAsia="仿宋" w:cs="仿宋"/>
                <w:kern w:val="0"/>
                <w:sz w:val="24"/>
                <w:szCs w:val="24"/>
              </w:rPr>
            </w:pPr>
            <w:r>
              <w:rPr>
                <w:rFonts w:hint="eastAsia" w:ascii="仿宋" w:hAnsi="仿宋" w:eastAsia="仿宋" w:cs="仿宋"/>
                <w:sz w:val="24"/>
                <w:szCs w:val="24"/>
              </w:rPr>
              <w:t>8、离线与流程自动修复：系统具备在断网状态下工作的能力，脱机完成衣服发放并记录，联网后系统自动与数据库对接完成异常数据的修复。</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38</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12</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病服发放主柜</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sz w:val="24"/>
                <w:szCs w:val="24"/>
              </w:rPr>
            </w:pPr>
            <w:r>
              <w:rPr>
                <w:rFonts w:hint="eastAsia" w:ascii="仿宋" w:hAnsi="仿宋" w:eastAsia="仿宋" w:cs="仿宋"/>
                <w:sz w:val="24"/>
                <w:szCs w:val="24"/>
              </w:rPr>
              <w:t>1、为起到更好的显示及视觉效果，显示模块采用10.1寸以上液晶显示及触摸屏。</w:t>
            </w:r>
            <w:r>
              <w:rPr>
                <w:rFonts w:hint="eastAsia" w:ascii="仿宋" w:hAnsi="仿宋" w:eastAsia="仿宋" w:cs="仿宋"/>
                <w:sz w:val="24"/>
                <w:szCs w:val="24"/>
              </w:rPr>
              <w:br w:type="textWrapping"/>
            </w:r>
            <w:r>
              <w:rPr>
                <w:rFonts w:hint="eastAsia" w:ascii="仿宋" w:hAnsi="仿宋" w:eastAsia="仿宋" w:cs="仿宋"/>
                <w:sz w:val="24"/>
                <w:szCs w:val="24"/>
              </w:rPr>
              <w:t>2、读卡模块：支持IC等多介质卡、指纹扫描模块和人脸识别；</w:t>
            </w:r>
          </w:p>
          <w:p>
            <w:pPr>
              <w:jc w:val="left"/>
              <w:rPr>
                <w:rFonts w:ascii="仿宋" w:hAnsi="仿宋" w:eastAsia="仿宋" w:cs="仿宋"/>
                <w:sz w:val="24"/>
                <w:szCs w:val="24"/>
              </w:rPr>
            </w:pPr>
            <w:r>
              <w:rPr>
                <w:rFonts w:hint="eastAsia" w:ascii="仿宋" w:hAnsi="仿宋" w:eastAsia="仿宋" w:cs="仿宋"/>
                <w:sz w:val="24"/>
                <w:szCs w:val="24"/>
              </w:rPr>
              <w:t>3、手工加衣，简单折叠就能存衣，单件衣服不需外包装，无需卷成圆筒状或者挤压打包；</w:t>
            </w:r>
            <w:r>
              <w:rPr>
                <w:rFonts w:hint="eastAsia" w:ascii="仿宋" w:hAnsi="仿宋" w:eastAsia="仿宋" w:cs="仿宋"/>
                <w:sz w:val="24"/>
                <w:szCs w:val="24"/>
              </w:rPr>
              <w:br w:type="textWrapping"/>
            </w:r>
            <w:r>
              <w:rPr>
                <w:rFonts w:hint="eastAsia" w:ascii="仿宋" w:hAnsi="仿宋" w:eastAsia="仿宋" w:cs="仿宋"/>
                <w:sz w:val="24"/>
                <w:szCs w:val="24"/>
              </w:rPr>
              <w:t>4、发衣速度：≤5S，具有缺衣提醒功能；可显示相关衣服存取信息，方便管理员查看；可设置特殊权限；</w:t>
            </w:r>
            <w:r>
              <w:rPr>
                <w:rFonts w:hint="eastAsia" w:ascii="仿宋" w:hAnsi="仿宋" w:eastAsia="仿宋" w:cs="仿宋"/>
                <w:sz w:val="24"/>
                <w:szCs w:val="24"/>
              </w:rPr>
              <w:br w:type="textWrapping"/>
            </w:r>
            <w:r>
              <w:rPr>
                <w:rFonts w:hint="eastAsia" w:ascii="仿宋" w:hAnsi="仿宋" w:eastAsia="仿宋" w:cs="仿宋"/>
                <w:sz w:val="24"/>
                <w:szCs w:val="24"/>
              </w:rPr>
              <w:t>5、柜体：柜体尺寸（高*宽*深）2080高*672宽*380±100mm</w:t>
            </w:r>
            <w:r>
              <w:rPr>
                <w:rFonts w:hint="eastAsia" w:ascii="仿宋" w:hAnsi="仿宋" w:eastAsia="仿宋" w:cs="仿宋"/>
                <w:sz w:val="24"/>
                <w:szCs w:val="24"/>
              </w:rPr>
              <w:br w:type="textWrapping"/>
            </w:r>
            <w:r>
              <w:rPr>
                <w:rFonts w:hint="eastAsia" w:ascii="仿宋" w:hAnsi="仿宋" w:eastAsia="仿宋" w:cs="仿宋"/>
                <w:sz w:val="24"/>
                <w:szCs w:val="24"/>
              </w:rPr>
              <w:t>6、功能：支持自动选择大、中、小号工服类型自动发放工服，在工服发放主柜上刷IC等卡或指纹扫描领取模块等多介体取衣方式对应人尺码的工服，并自动绑定IC等卡或者指纹进行信息关联登记。有良好的人机操作界面, 可对于工服按大、中、小号类别进行综合的管理。工服发放柜库存提醒功能：当各尺码衣服库存数量低于设定值时，在管理系统中要弹出提醒信息框，提醒工作人员及时添加工服的类别及数量。</w:t>
            </w:r>
          </w:p>
          <w:p>
            <w:pPr>
              <w:jc w:val="left"/>
              <w:rPr>
                <w:rFonts w:ascii="仿宋" w:hAnsi="仿宋" w:eastAsia="仿宋" w:cs="仿宋"/>
                <w:kern w:val="0"/>
                <w:sz w:val="24"/>
                <w:szCs w:val="24"/>
              </w:rPr>
            </w:pPr>
            <w:r>
              <w:rPr>
                <w:rFonts w:hint="eastAsia" w:ascii="仿宋" w:hAnsi="仿宋" w:eastAsia="仿宋" w:cs="仿宋"/>
                <w:sz w:val="24"/>
                <w:szCs w:val="24"/>
              </w:rPr>
              <w:t>7、离线与流程自动修复：系统具备在断网状态下工作的能力，脱机完成衣服发放并记录，联网后系统自动与数据库对接完成异常数据的修复。</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35</w:t>
            </w:r>
          </w:p>
        </w:tc>
      </w:tr>
      <w:tr>
        <w:tblPrEx>
          <w:tblCellMar>
            <w:top w:w="0" w:type="dxa"/>
            <w:left w:w="108" w:type="dxa"/>
            <w:bottom w:w="0" w:type="dxa"/>
            <w:right w:w="108" w:type="dxa"/>
          </w:tblCellMar>
        </w:tblPrEx>
        <w:trPr>
          <w:trHeight w:val="480" w:hRule="atLeast"/>
          <w:jc w:val="center"/>
        </w:trPr>
        <w:tc>
          <w:tcPr>
            <w:tcW w:w="720" w:type="dxa"/>
            <w:tcBorders>
              <w:top w:val="nil"/>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13</w:t>
            </w:r>
          </w:p>
        </w:tc>
        <w:tc>
          <w:tcPr>
            <w:tcW w:w="1402"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病服发放辅柜</w:t>
            </w:r>
          </w:p>
        </w:tc>
        <w:tc>
          <w:tcPr>
            <w:tcW w:w="4234"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kern w:val="0"/>
                <w:sz w:val="24"/>
                <w:szCs w:val="24"/>
              </w:rPr>
            </w:pPr>
            <w:r>
              <w:rPr>
                <w:rFonts w:hint="eastAsia" w:ascii="仿宋" w:hAnsi="仿宋" w:eastAsia="仿宋" w:cs="仿宋"/>
                <w:sz w:val="24"/>
                <w:szCs w:val="24"/>
              </w:rPr>
              <w:t>1、衣柜：单箱规格（高*宽*深）：（85-100）*（290-310）*（350-390）；单位：mm；每台设备40个单箱；组合后总高度不超过2100mm。具体尺寸如有特殊调动，可根据现场实际情况定制。接受工服发放主柜控制。</w:t>
            </w:r>
            <w:r>
              <w:rPr>
                <w:rFonts w:hint="eastAsia" w:ascii="仿宋" w:hAnsi="仿宋" w:eastAsia="仿宋" w:cs="仿宋"/>
                <w:sz w:val="24"/>
                <w:szCs w:val="24"/>
              </w:rPr>
              <w:br w:type="textWrapping"/>
            </w:r>
            <w:r>
              <w:rPr>
                <w:rFonts w:hint="eastAsia" w:ascii="仿宋" w:hAnsi="仿宋" w:eastAsia="仿宋" w:cs="仿宋"/>
                <w:sz w:val="24"/>
                <w:szCs w:val="24"/>
              </w:rPr>
              <w:t>2、柜体尺寸（高*宽*深）：2080*672*387±100mm</w:t>
            </w:r>
            <w:r>
              <w:rPr>
                <w:rFonts w:hint="eastAsia" w:ascii="仿宋" w:hAnsi="仿宋" w:eastAsia="仿宋" w:cs="仿宋"/>
                <w:sz w:val="24"/>
                <w:szCs w:val="24"/>
              </w:rPr>
              <w:br w:type="textWrapping"/>
            </w:r>
            <w:r>
              <w:rPr>
                <w:rFonts w:hint="eastAsia" w:ascii="仿宋" w:hAnsi="仿宋" w:eastAsia="仿宋" w:cs="仿宋"/>
                <w:sz w:val="24"/>
                <w:szCs w:val="24"/>
              </w:rPr>
              <w:t>3、每套辅柜都需要配置机械锁，以便管理员能够在断电等特殊情况下采取有效的应急措施，及时开锁，不影响工作。</w:t>
            </w:r>
          </w:p>
        </w:tc>
        <w:tc>
          <w:tcPr>
            <w:tcW w:w="73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645" w:type="dxa"/>
            <w:tcBorders>
              <w:top w:val="nil"/>
              <w:left w:val="nil"/>
              <w:bottom w:val="single" w:color="auto" w:sz="4" w:space="0"/>
              <w:right w:val="single" w:color="auto" w:sz="4" w:space="0"/>
            </w:tcBorders>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45</w:t>
            </w:r>
          </w:p>
        </w:tc>
      </w:tr>
    </w:tbl>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（十二）</w:t>
      </w:r>
      <w:r>
        <w:rPr>
          <w:rFonts w:hint="eastAsia" w:ascii="黑体" w:hAnsi="黑体" w:cs="黑体"/>
          <w:szCs w:val="32"/>
        </w:rPr>
        <w:t>支付宝对接</w:t>
      </w:r>
    </w:p>
    <w:tbl>
      <w:tblPr>
        <w:tblStyle w:val="9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869"/>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1869" w:type="dxa"/>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5778" w:type="dxa"/>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restart"/>
          </w:tcPr>
          <w:p>
            <w:pPr>
              <w:widowControl/>
              <w:jc w:val="left"/>
              <w:rPr>
                <w:rFonts w:ascii="仿宋" w:hAnsi="仿宋" w:eastAsia="仿宋" w:cs="仿宋"/>
                <w:kern w:val="0"/>
                <w:sz w:val="24"/>
                <w:szCs w:val="24"/>
              </w:rPr>
            </w:pPr>
            <w:r>
              <w:rPr>
                <w:rFonts w:hint="eastAsia" w:ascii="仿宋" w:hAnsi="仿宋" w:eastAsia="仿宋" w:cs="仿宋"/>
                <w:kern w:val="0"/>
                <w:sz w:val="24"/>
                <w:szCs w:val="24"/>
              </w:rPr>
              <w:t>基础门诊服务</w:t>
            </w: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预约挂号</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对接院内his号源排班系统，支持根据院区、科室、医生展示相关信息及排班，支持分时号源预约及当日挂号两种模式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报告查询</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通过对接院内系统，实现患者在线查询检验、检查报告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在线缴费</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对接医院his系统或统一支付平台，实现用户在线查询缴费记录、待缴费单、自费在线支付，根据当地医保电子凭证脱卡结算方案落地支持医保线上结算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实名认证</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通过对接支付宝用户实名信息接口及刷脸实人认证功能，实现就诊人的实名认证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院内建档</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对接院内建档接口，实现用户线上实名建档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restart"/>
          </w:tcPr>
          <w:p>
            <w:pPr>
              <w:widowControl/>
              <w:jc w:val="left"/>
              <w:rPr>
                <w:rFonts w:ascii="仿宋" w:hAnsi="仿宋" w:eastAsia="仿宋" w:cs="仿宋"/>
                <w:kern w:val="0"/>
                <w:sz w:val="24"/>
                <w:szCs w:val="24"/>
              </w:rPr>
            </w:pPr>
            <w:r>
              <w:rPr>
                <w:rFonts w:hint="eastAsia" w:ascii="仿宋" w:hAnsi="仿宋" w:eastAsia="仿宋" w:cs="仿宋"/>
                <w:kern w:val="0"/>
                <w:sz w:val="24"/>
                <w:szCs w:val="24"/>
              </w:rPr>
              <w:t>住院服务</w:t>
            </w: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入院登记</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线上办理用户入院信息登记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住院预缴金</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支持用户线上住院预缴金充值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出院结算</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支持用户出院时线上住院费结算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住院日清单查询</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在线查询患者每日住院缴费清单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住院清单查询</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在线查询患者住院缴费清单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restart"/>
          </w:tcPr>
          <w:p>
            <w:pPr>
              <w:widowControl/>
              <w:jc w:val="left"/>
              <w:rPr>
                <w:rFonts w:ascii="仿宋" w:hAnsi="仿宋" w:eastAsia="仿宋" w:cs="仿宋"/>
                <w:kern w:val="0"/>
                <w:sz w:val="24"/>
                <w:szCs w:val="24"/>
              </w:rPr>
            </w:pPr>
            <w:r>
              <w:rPr>
                <w:rFonts w:hint="eastAsia" w:ascii="仿宋" w:hAnsi="仿宋" w:eastAsia="仿宋" w:cs="仿宋"/>
                <w:kern w:val="0"/>
                <w:sz w:val="24"/>
                <w:szCs w:val="24"/>
              </w:rPr>
              <w:t>便民服务</w:t>
            </w: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核酸检测预约</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将省核酸检测预约平台本院核酸预约服务接入支付宝小程序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排队叫号</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将省排队叫号平台本院排队叫号服务接入支付宝小程序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在线取号</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将省在线取号平台本院在线取号服务接入支付宝小程序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电子票据</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将电子票据服务接入支付宝小程序，实现患者在线查看本院医疗票据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智能导诊</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接入小鹊导诊服务，通过问答形式收集用户病情，同时根据扁鹊健康数据模型对用户推荐相关就诊科室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心理评估</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接入扁鹊心理评估服务，实现用户通过量表展开线上心理自评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体质辨识</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接入扁鹊体质辨识服务，支持用户通过量表实现线上自助中医体质辨识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院外导航</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接入高德地图，实现用户到院导航，支持多院区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用户反馈</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实现用户线上提交问题及建议，管理人员可实时查看反馈信息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满意度调研</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通过问卷形式在线收集患者满意度信息，为医院提升服务质量提供参考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restart"/>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三方服务接入</w:t>
            </w: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院内导航</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院内导航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停车缴费</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停车缴费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病历复印</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病历复印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蚂蚁森林</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使用医院小程序挂缴查等服务，患者可得蚂蚁森林能量，实现绿色、低碳就医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扫码点餐</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扫码点餐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互联网医院</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将医院互联网医院链入医院门户小程序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restart"/>
          </w:tcPr>
          <w:p>
            <w:pPr>
              <w:widowControl/>
              <w:jc w:val="left"/>
              <w:rPr>
                <w:rFonts w:ascii="仿宋" w:hAnsi="仿宋" w:eastAsia="仿宋" w:cs="仿宋"/>
                <w:kern w:val="0"/>
                <w:sz w:val="24"/>
                <w:szCs w:val="24"/>
              </w:rPr>
            </w:pPr>
            <w:r>
              <w:rPr>
                <w:rFonts w:hint="eastAsia" w:ascii="仿宋" w:hAnsi="仿宋" w:eastAsia="仿宋" w:cs="仿宋"/>
                <w:kern w:val="0"/>
                <w:sz w:val="24"/>
                <w:szCs w:val="24"/>
              </w:rPr>
              <w:t>拓展服务</w:t>
            </w: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VR实景医院</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通过提供院内素材拍摄及建模服务，建立全息医院空间模型，实现三维立体线上VR实景医院，支持空间内打标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vMerge w:val="continue"/>
          </w:tcPr>
          <w:p>
            <w:pPr>
              <w:widowControl/>
              <w:jc w:val="left"/>
              <w:rPr>
                <w:rFonts w:ascii="仿宋" w:hAnsi="仿宋" w:eastAsia="仿宋" w:cs="仿宋"/>
                <w:kern w:val="0"/>
                <w:sz w:val="24"/>
                <w:szCs w:val="24"/>
              </w:rPr>
            </w:pP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健康管理</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支持用户在线血糖、血压等体征检测，结合扁鹊健康知识库提供慢病评估、健康建议、慢病管理等服务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Pr>
          <w:p>
            <w:pPr>
              <w:widowControl/>
              <w:jc w:val="left"/>
              <w:rPr>
                <w:rFonts w:ascii="仿宋" w:hAnsi="仿宋" w:eastAsia="仿宋" w:cs="仿宋"/>
                <w:kern w:val="0"/>
                <w:sz w:val="24"/>
                <w:szCs w:val="24"/>
              </w:rPr>
            </w:pPr>
            <w:r>
              <w:rPr>
                <w:rFonts w:hint="eastAsia" w:ascii="仿宋" w:hAnsi="仿宋" w:eastAsia="仿宋" w:cs="仿宋"/>
                <w:kern w:val="0"/>
                <w:sz w:val="24"/>
                <w:szCs w:val="24"/>
              </w:rPr>
              <w:t>运维质保服务</w:t>
            </w:r>
          </w:p>
        </w:tc>
        <w:tc>
          <w:tcPr>
            <w:tcW w:w="1869"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日常系统功能维护、异常问题排查处理</w:t>
            </w:r>
          </w:p>
        </w:tc>
        <w:tc>
          <w:tcPr>
            <w:tcW w:w="5778" w:type="dxa"/>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bl>
    <w:p>
      <w:pPr>
        <w:rPr>
          <w:rFonts w:ascii="仿宋" w:hAnsi="仿宋" w:eastAsia="仿宋" w:cs="仿宋"/>
          <w:sz w:val="24"/>
          <w:szCs w:val="24"/>
        </w:rPr>
      </w:pPr>
    </w:p>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（十三）</w:t>
      </w:r>
      <w:r>
        <w:rPr>
          <w:rFonts w:hint="eastAsia" w:ascii="黑体" w:hAnsi="黑体" w:cs="黑体"/>
          <w:szCs w:val="32"/>
        </w:rPr>
        <w:t>智慧病区</w:t>
      </w:r>
    </w:p>
    <w:p>
      <w:pPr>
        <w:spacing w:line="240" w:lineRule="atLeast"/>
        <w:jc w:val="center"/>
        <w:outlineLvl w:val="2"/>
        <w:rPr>
          <w:rFonts w:ascii="仿宋" w:hAnsi="仿宋" w:eastAsia="仿宋" w:cs="仿宋"/>
          <w:b/>
          <w:bCs/>
          <w:sz w:val="24"/>
          <w:szCs w:val="24"/>
        </w:rPr>
      </w:pPr>
      <w:r>
        <w:rPr>
          <w:rFonts w:hint="eastAsia" w:ascii="仿宋" w:hAnsi="仿宋" w:eastAsia="仿宋" w:cs="仿宋"/>
          <w:b/>
          <w:bCs/>
          <w:sz w:val="24"/>
          <w:szCs w:val="24"/>
        </w:rPr>
        <w:t>智慧病房建设清单（硬件）</w:t>
      </w:r>
    </w:p>
    <w:tbl>
      <w:tblPr>
        <w:tblStyle w:val="63"/>
        <w:tblW w:w="4696" w:type="pct"/>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562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pct"/>
            <w:shd w:val="clear" w:color="auto" w:fill="auto"/>
            <w:noWrap/>
            <w:vAlign w:val="center"/>
          </w:tcPr>
          <w:p>
            <w:pPr>
              <w:widowControl/>
              <w:spacing w:line="240" w:lineRule="atLeast"/>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3522" w:type="pct"/>
            <w:shd w:val="clear" w:color="auto" w:fill="auto"/>
            <w:vAlign w:val="center"/>
          </w:tcPr>
          <w:p>
            <w:pPr>
              <w:widowControl/>
              <w:spacing w:line="240" w:lineRule="atLeast"/>
              <w:jc w:val="left"/>
              <w:rPr>
                <w:rFonts w:ascii="仿宋" w:hAnsi="仿宋" w:eastAsia="仿宋" w:cs="仿宋"/>
                <w:b/>
                <w:bCs/>
                <w:kern w:val="0"/>
                <w:sz w:val="24"/>
                <w:szCs w:val="24"/>
              </w:rPr>
            </w:pPr>
            <w:r>
              <w:rPr>
                <w:rFonts w:hint="eastAsia" w:ascii="仿宋" w:hAnsi="仿宋" w:eastAsia="仿宋" w:cs="仿宋"/>
                <w:b/>
                <w:bCs/>
                <w:kern w:val="0"/>
                <w:sz w:val="24"/>
                <w:szCs w:val="24"/>
              </w:rPr>
              <w:t>产品名称</w:t>
            </w:r>
          </w:p>
        </w:tc>
        <w:tc>
          <w:tcPr>
            <w:tcW w:w="753" w:type="pct"/>
            <w:shd w:val="clear" w:color="auto" w:fill="auto"/>
            <w:vAlign w:val="center"/>
          </w:tcPr>
          <w:p>
            <w:pPr>
              <w:widowControl/>
              <w:spacing w:line="240" w:lineRule="atLeast"/>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分贝噪音监测器</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2</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灯控管理器</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3</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电机+导轨</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4</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温湿度监测仪</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医疗设备数据采集器</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6</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智能耳温枪</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7</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多合一物联网AP</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8</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蓝牙网关</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9</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智能手环</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智能手表</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床头屏</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门口屏</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护理白板</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723" w:type="pct"/>
            <w:shd w:val="clear" w:color="auto" w:fill="auto"/>
            <w:vAlign w:val="center"/>
          </w:tcPr>
          <w:p>
            <w:pPr>
              <w:widowControl/>
              <w:spacing w:line="240" w:lineRule="atLeast"/>
              <w:jc w:val="center"/>
              <w:textAlignment w:val="center"/>
              <w:rPr>
                <w:rFonts w:ascii="仿宋" w:hAnsi="仿宋" w:eastAsia="仿宋" w:cs="仿宋"/>
                <w:kern w:val="0"/>
                <w:sz w:val="24"/>
                <w:szCs w:val="24"/>
              </w:rPr>
            </w:pPr>
            <w:r>
              <w:rPr>
                <w:rFonts w:hint="eastAsia" w:ascii="仿宋" w:hAnsi="仿宋" w:eastAsia="仿宋" w:cs="仿宋"/>
                <w:kern w:val="0"/>
                <w:sz w:val="24"/>
                <w:szCs w:val="24"/>
              </w:rPr>
              <w:t>14</w:t>
            </w:r>
          </w:p>
        </w:tc>
        <w:tc>
          <w:tcPr>
            <w:tcW w:w="3522" w:type="pct"/>
            <w:shd w:val="clear" w:color="auto" w:fill="auto"/>
            <w:vAlign w:val="center"/>
          </w:tcPr>
          <w:p>
            <w:pPr>
              <w:widowControl/>
              <w:spacing w:line="240" w:lineRule="atLeast"/>
              <w:jc w:val="left"/>
              <w:rPr>
                <w:rFonts w:ascii="仿宋" w:hAnsi="仿宋" w:eastAsia="仿宋" w:cs="仿宋"/>
                <w:kern w:val="0"/>
                <w:sz w:val="24"/>
                <w:szCs w:val="24"/>
              </w:rPr>
            </w:pPr>
            <w:r>
              <w:rPr>
                <w:rFonts w:hint="eastAsia" w:ascii="仿宋" w:hAnsi="仿宋" w:eastAsia="仿宋" w:cs="仿宋"/>
                <w:kern w:val="0"/>
                <w:sz w:val="24"/>
                <w:szCs w:val="24"/>
              </w:rPr>
              <w:t>走廊屏</w:t>
            </w:r>
          </w:p>
        </w:tc>
        <w:tc>
          <w:tcPr>
            <w:tcW w:w="753" w:type="pct"/>
            <w:shd w:val="clear" w:color="auto" w:fill="auto"/>
            <w:vAlign w:val="center"/>
          </w:tcPr>
          <w:p>
            <w:pPr>
              <w:widowControl/>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10</w:t>
            </w:r>
          </w:p>
        </w:tc>
      </w:tr>
    </w:tbl>
    <w:p>
      <w:pPr>
        <w:spacing w:line="240" w:lineRule="atLeast"/>
        <w:jc w:val="center"/>
        <w:rPr>
          <w:rFonts w:ascii="仿宋" w:hAnsi="仿宋" w:eastAsia="仿宋" w:cs="仿宋"/>
          <w:b/>
          <w:bCs/>
          <w:sz w:val="24"/>
          <w:szCs w:val="24"/>
        </w:rPr>
      </w:pPr>
      <w:bookmarkStart w:id="97" w:name="_Toc2025226810"/>
      <w:bookmarkStart w:id="98" w:name="_Toc1838556944"/>
    </w:p>
    <w:p>
      <w:pPr>
        <w:spacing w:line="240" w:lineRule="atLeast"/>
        <w:jc w:val="center"/>
        <w:outlineLvl w:val="2"/>
        <w:rPr>
          <w:rFonts w:ascii="仿宋" w:hAnsi="仿宋" w:eastAsia="仿宋" w:cs="仿宋"/>
          <w:b/>
          <w:bCs/>
          <w:sz w:val="24"/>
          <w:szCs w:val="24"/>
        </w:rPr>
      </w:pPr>
      <w:r>
        <w:rPr>
          <w:rFonts w:hint="eastAsia" w:ascii="仿宋" w:hAnsi="仿宋" w:eastAsia="仿宋" w:cs="仿宋"/>
          <w:b/>
          <w:bCs/>
          <w:sz w:val="24"/>
          <w:szCs w:val="24"/>
        </w:rPr>
        <w:t>智慧病房（软件系统）</w:t>
      </w:r>
      <w:bookmarkEnd w:id="97"/>
      <w:bookmarkEnd w:id="98"/>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4264"/>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37" w:type="dxa"/>
            <w:vAlign w:val="center"/>
          </w:tcPr>
          <w:p>
            <w:pPr>
              <w:widowControl/>
              <w:spacing w:line="240" w:lineRule="atLeast"/>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4549" w:type="dxa"/>
            <w:vAlign w:val="center"/>
          </w:tcPr>
          <w:p>
            <w:pPr>
              <w:widowControl/>
              <w:spacing w:line="240" w:lineRule="atLeast"/>
              <w:jc w:val="center"/>
              <w:rPr>
                <w:rFonts w:ascii="仿宋" w:hAnsi="仿宋" w:eastAsia="仿宋" w:cs="仿宋"/>
                <w:b/>
                <w:bCs/>
                <w:kern w:val="0"/>
                <w:sz w:val="24"/>
                <w:szCs w:val="24"/>
              </w:rPr>
            </w:pPr>
            <w:r>
              <w:rPr>
                <w:rFonts w:hint="eastAsia" w:ascii="仿宋" w:hAnsi="仿宋" w:eastAsia="仿宋" w:cs="仿宋"/>
                <w:b/>
                <w:bCs/>
                <w:kern w:val="0"/>
                <w:sz w:val="24"/>
                <w:szCs w:val="24"/>
              </w:rPr>
              <w:t>产品名称</w:t>
            </w:r>
          </w:p>
        </w:tc>
        <w:tc>
          <w:tcPr>
            <w:tcW w:w="3043" w:type="dxa"/>
            <w:vAlign w:val="center"/>
          </w:tcPr>
          <w:p>
            <w:pPr>
              <w:widowControl/>
              <w:spacing w:line="240" w:lineRule="atLeast"/>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7" w:type="dxa"/>
          </w:tcPr>
          <w:p>
            <w:pPr>
              <w:spacing w:line="240" w:lineRule="atLeast"/>
              <w:jc w:val="center"/>
              <w:rPr>
                <w:rFonts w:ascii="仿宋" w:hAnsi="仿宋" w:eastAsia="仿宋" w:cs="仿宋"/>
                <w:sz w:val="24"/>
                <w:szCs w:val="24"/>
              </w:rPr>
            </w:pPr>
            <w:r>
              <w:rPr>
                <w:rFonts w:hint="eastAsia" w:ascii="仿宋" w:hAnsi="仿宋" w:eastAsia="仿宋" w:cs="仿宋"/>
                <w:sz w:val="24"/>
                <w:szCs w:val="24"/>
              </w:rPr>
              <w:t>1</w:t>
            </w:r>
          </w:p>
        </w:tc>
        <w:tc>
          <w:tcPr>
            <w:tcW w:w="4549" w:type="dxa"/>
          </w:tcPr>
          <w:p>
            <w:pPr>
              <w:spacing w:line="240" w:lineRule="atLeast"/>
              <w:jc w:val="center"/>
              <w:rPr>
                <w:rFonts w:ascii="仿宋" w:hAnsi="仿宋" w:eastAsia="仿宋" w:cs="仿宋"/>
                <w:sz w:val="24"/>
                <w:szCs w:val="24"/>
              </w:rPr>
            </w:pPr>
            <w:r>
              <w:rPr>
                <w:rFonts w:hint="eastAsia" w:ascii="仿宋" w:hAnsi="仿宋" w:eastAsia="仿宋" w:cs="仿宋"/>
                <w:sz w:val="24"/>
                <w:szCs w:val="24"/>
              </w:rPr>
              <w:t>物联网基础平台</w:t>
            </w:r>
          </w:p>
        </w:tc>
        <w:tc>
          <w:tcPr>
            <w:tcW w:w="3043" w:type="dxa"/>
          </w:tcPr>
          <w:p>
            <w:pPr>
              <w:spacing w:line="240" w:lineRule="atLeast"/>
              <w:jc w:val="center"/>
              <w:rPr>
                <w:rFonts w:ascii="仿宋" w:hAnsi="仿宋" w:eastAsia="仿宋" w:cs="仿宋"/>
                <w:sz w:val="24"/>
                <w:szCs w:val="24"/>
              </w:rPr>
            </w:pPr>
            <w:r>
              <w:rPr>
                <w:rFonts w:hint="eastAsia" w:ascii="仿宋" w:hAnsi="仿宋" w:eastAsia="仿宋" w:cs="仿宋"/>
                <w:sz w:val="24"/>
                <w:szCs w:val="24"/>
              </w:rPr>
              <w:t>五个病区授权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7" w:type="dxa"/>
          </w:tcPr>
          <w:p>
            <w:pPr>
              <w:spacing w:line="240" w:lineRule="atLeast"/>
              <w:jc w:val="center"/>
              <w:rPr>
                <w:rFonts w:ascii="仿宋" w:hAnsi="仿宋" w:eastAsia="仿宋" w:cs="仿宋"/>
                <w:sz w:val="24"/>
                <w:szCs w:val="24"/>
              </w:rPr>
            </w:pPr>
            <w:r>
              <w:rPr>
                <w:rFonts w:hint="eastAsia" w:ascii="仿宋" w:hAnsi="仿宋" w:eastAsia="仿宋" w:cs="仿宋"/>
                <w:sz w:val="24"/>
                <w:szCs w:val="24"/>
              </w:rPr>
              <w:t>2</w:t>
            </w:r>
          </w:p>
        </w:tc>
        <w:tc>
          <w:tcPr>
            <w:tcW w:w="4549" w:type="dxa"/>
          </w:tcPr>
          <w:p>
            <w:pPr>
              <w:spacing w:line="240" w:lineRule="atLeast"/>
              <w:jc w:val="center"/>
              <w:rPr>
                <w:rFonts w:ascii="仿宋" w:hAnsi="仿宋" w:eastAsia="仿宋" w:cs="仿宋"/>
                <w:sz w:val="24"/>
                <w:szCs w:val="24"/>
              </w:rPr>
            </w:pPr>
            <w:r>
              <w:rPr>
                <w:rFonts w:hint="eastAsia" w:ascii="仿宋" w:hAnsi="仿宋" w:eastAsia="仿宋" w:cs="仿宋"/>
                <w:sz w:val="24"/>
                <w:szCs w:val="24"/>
              </w:rPr>
              <w:t>输液识别系统</w:t>
            </w:r>
          </w:p>
        </w:tc>
        <w:tc>
          <w:tcPr>
            <w:tcW w:w="3043" w:type="dxa"/>
          </w:tcPr>
          <w:p>
            <w:pPr>
              <w:spacing w:line="240" w:lineRule="atLeast"/>
              <w:jc w:val="center"/>
              <w:rPr>
                <w:rFonts w:ascii="仿宋" w:hAnsi="仿宋" w:eastAsia="仿宋" w:cs="仿宋"/>
                <w:sz w:val="24"/>
                <w:szCs w:val="24"/>
              </w:rPr>
            </w:pPr>
            <w:r>
              <w:rPr>
                <w:rFonts w:hint="eastAsia" w:ascii="仿宋" w:hAnsi="仿宋" w:eastAsia="仿宋" w:cs="仿宋"/>
                <w:sz w:val="24"/>
                <w:szCs w:val="24"/>
              </w:rPr>
              <w:t>五个病区授权</w:t>
            </w:r>
          </w:p>
        </w:tc>
      </w:tr>
    </w:tbl>
    <w:p>
      <w:pPr>
        <w:rPr>
          <w:rFonts w:ascii="仿宋" w:hAnsi="仿宋" w:eastAsia="仿宋" w:cs="仿宋"/>
          <w:sz w:val="24"/>
          <w:szCs w:val="24"/>
        </w:rPr>
      </w:pPr>
      <w:bookmarkStart w:id="99" w:name="_Toc30261"/>
      <w:bookmarkStart w:id="100" w:name="_Toc27452"/>
    </w:p>
    <w:bookmarkEnd w:id="99"/>
    <w:bookmarkEnd w:id="100"/>
    <w:p>
      <w:pPr>
        <w:spacing w:line="240" w:lineRule="atLeast"/>
        <w:jc w:val="center"/>
        <w:outlineLvl w:val="2"/>
        <w:rPr>
          <w:rFonts w:ascii="仿宋" w:hAnsi="仿宋" w:eastAsia="仿宋" w:cs="仿宋"/>
          <w:b/>
          <w:bCs/>
          <w:sz w:val="24"/>
          <w:szCs w:val="24"/>
        </w:rPr>
      </w:pPr>
      <w:bookmarkStart w:id="101" w:name="_Toc371190720"/>
      <w:bookmarkStart w:id="102" w:name="_Toc484361125"/>
      <w:bookmarkStart w:id="103" w:name="_Toc22057"/>
      <w:bookmarkStart w:id="104" w:name="_Toc27845"/>
      <w:bookmarkStart w:id="105" w:name="_Toc25547"/>
      <w:r>
        <w:rPr>
          <w:rFonts w:hint="eastAsia" w:ascii="仿宋" w:hAnsi="仿宋" w:eastAsia="仿宋" w:cs="仿宋"/>
          <w:b/>
          <w:bCs/>
          <w:sz w:val="24"/>
          <w:szCs w:val="24"/>
        </w:rPr>
        <w:t>招标参数规格要求</w:t>
      </w:r>
      <w:bookmarkEnd w:id="101"/>
      <w:bookmarkEnd w:id="102"/>
    </w:p>
    <w:p>
      <w:pPr>
        <w:numPr>
          <w:ilvl w:val="1"/>
          <w:numId w:val="0"/>
        </w:numPr>
        <w:spacing w:line="240" w:lineRule="atLeast"/>
        <w:ind w:left="567" w:hanging="567"/>
        <w:rPr>
          <w:rFonts w:ascii="仿宋" w:hAnsi="仿宋" w:eastAsia="仿宋" w:cs="仿宋"/>
          <w:b/>
          <w:bCs/>
          <w:sz w:val="24"/>
          <w:szCs w:val="24"/>
        </w:rPr>
      </w:pPr>
    </w:p>
    <w:p>
      <w:pPr>
        <w:numPr>
          <w:ilvl w:val="1"/>
          <w:numId w:val="0"/>
        </w:numPr>
        <w:spacing w:line="240" w:lineRule="atLeast"/>
        <w:ind w:left="567" w:hanging="567"/>
        <w:outlineLvl w:val="3"/>
        <w:rPr>
          <w:rFonts w:ascii="仿宋" w:hAnsi="仿宋" w:eastAsia="仿宋" w:cs="仿宋"/>
          <w:b/>
          <w:bCs/>
          <w:sz w:val="24"/>
          <w:szCs w:val="24"/>
        </w:rPr>
      </w:pPr>
      <w:bookmarkStart w:id="106" w:name="_Toc1694405745"/>
      <w:r>
        <w:rPr>
          <w:rFonts w:hint="eastAsia" w:ascii="仿宋" w:hAnsi="仿宋" w:eastAsia="仿宋" w:cs="仿宋"/>
          <w:b/>
          <w:bCs/>
          <w:sz w:val="24"/>
          <w:szCs w:val="24"/>
        </w:rPr>
        <w:t>（1）智慧病房分贝噪音管理</w:t>
      </w:r>
      <w:bookmarkEnd w:id="103"/>
      <w:bookmarkEnd w:id="104"/>
      <w:bookmarkEnd w:id="105"/>
      <w:bookmarkEnd w:id="106"/>
    </w:p>
    <w:tbl>
      <w:tblPr>
        <w:tblStyle w:val="920"/>
        <w:tblW w:w="47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Align w:val="center"/>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指标项</w:t>
            </w:r>
          </w:p>
        </w:tc>
        <w:tc>
          <w:tcPr>
            <w:tcW w:w="4236" w:type="pct"/>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软件功能</w:t>
            </w: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支持接入院内智慧病房护士站大屏，可在大屏上显示当前病区环境噪音分贝状态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spacing w:line="240" w:lineRule="atLeast"/>
              <w:rPr>
                <w:rFonts w:ascii="仿宋" w:hAnsi="仿宋" w:eastAsia="仿宋" w:cs="仿宋"/>
                <w:kern w:val="0"/>
                <w:sz w:val="24"/>
                <w:szCs w:val="24"/>
              </w:rPr>
            </w:pP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支持环境噪音分贝自动采集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spacing w:line="240" w:lineRule="atLeast"/>
              <w:rPr>
                <w:rFonts w:ascii="仿宋" w:hAnsi="仿宋" w:eastAsia="仿宋" w:cs="仿宋"/>
                <w:kern w:val="0"/>
                <w:sz w:val="24"/>
                <w:szCs w:val="24"/>
              </w:rPr>
            </w:pP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支持分贝告警阈值设定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spacing w:line="240" w:lineRule="atLeast"/>
              <w:rPr>
                <w:rFonts w:ascii="仿宋" w:hAnsi="仿宋" w:eastAsia="仿宋" w:cs="仿宋"/>
                <w:kern w:val="0"/>
                <w:sz w:val="24"/>
                <w:szCs w:val="24"/>
              </w:rPr>
            </w:pP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支持告警射灯自动点亮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spacing w:line="240" w:lineRule="atLeast"/>
              <w:rPr>
                <w:rFonts w:ascii="仿宋" w:hAnsi="仿宋" w:eastAsia="仿宋" w:cs="仿宋"/>
                <w:kern w:val="0"/>
                <w:sz w:val="24"/>
                <w:szCs w:val="24"/>
              </w:rPr>
            </w:pP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支持物联网联动功能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spacing w:line="240" w:lineRule="atLeast"/>
              <w:rPr>
                <w:rFonts w:ascii="仿宋" w:hAnsi="仿宋" w:eastAsia="仿宋" w:cs="仿宋"/>
                <w:kern w:val="0"/>
                <w:sz w:val="24"/>
                <w:szCs w:val="24"/>
              </w:rPr>
            </w:pP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在声音高于设定值时自动亮起“保持安静”字样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restar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硬件参数</w:t>
            </w: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内置环境噪音分贝采集器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spacing w:line="240" w:lineRule="atLeast"/>
              <w:rPr>
                <w:rFonts w:ascii="仿宋" w:hAnsi="仿宋" w:eastAsia="仿宋" w:cs="仿宋"/>
                <w:kern w:val="0"/>
                <w:sz w:val="24"/>
                <w:szCs w:val="24"/>
              </w:rPr>
            </w:pP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外置告警射灯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spacing w:line="240" w:lineRule="atLeast"/>
              <w:rPr>
                <w:rFonts w:ascii="仿宋" w:hAnsi="仿宋" w:eastAsia="仿宋" w:cs="仿宋"/>
                <w:kern w:val="0"/>
                <w:sz w:val="24"/>
                <w:szCs w:val="24"/>
              </w:rPr>
            </w:pP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内置继电器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pct"/>
            <w:vMerge w:val="continue"/>
            <w:vAlign w:val="center"/>
          </w:tcPr>
          <w:p>
            <w:pPr>
              <w:spacing w:line="240" w:lineRule="atLeast"/>
              <w:rPr>
                <w:rFonts w:ascii="仿宋" w:hAnsi="仿宋" w:eastAsia="仿宋" w:cs="仿宋"/>
                <w:kern w:val="0"/>
                <w:sz w:val="24"/>
                <w:szCs w:val="24"/>
              </w:rPr>
            </w:pPr>
          </w:p>
        </w:tc>
        <w:tc>
          <w:tcPr>
            <w:tcW w:w="4236"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内置物联网控制模块</w:t>
            </w:r>
          </w:p>
        </w:tc>
      </w:tr>
    </w:tbl>
    <w:p>
      <w:pPr>
        <w:numPr>
          <w:ilvl w:val="1"/>
          <w:numId w:val="0"/>
        </w:numPr>
        <w:spacing w:line="240" w:lineRule="atLeast"/>
        <w:rPr>
          <w:rFonts w:ascii="仿宋" w:hAnsi="仿宋" w:eastAsia="仿宋" w:cs="仿宋"/>
          <w:b/>
          <w:bCs/>
          <w:sz w:val="24"/>
          <w:szCs w:val="24"/>
        </w:rPr>
      </w:pPr>
      <w:bookmarkStart w:id="107" w:name="_Toc26949"/>
    </w:p>
    <w:p>
      <w:pPr>
        <w:numPr>
          <w:ilvl w:val="1"/>
          <w:numId w:val="0"/>
        </w:numPr>
        <w:spacing w:line="240" w:lineRule="atLeast"/>
        <w:ind w:left="567" w:hanging="567"/>
        <w:outlineLvl w:val="3"/>
        <w:rPr>
          <w:rFonts w:ascii="仿宋" w:hAnsi="仿宋" w:eastAsia="仿宋" w:cs="仿宋"/>
          <w:b/>
          <w:bCs/>
          <w:sz w:val="24"/>
          <w:szCs w:val="24"/>
        </w:rPr>
      </w:pPr>
      <w:bookmarkStart w:id="108" w:name="_Toc96713348"/>
      <w:bookmarkStart w:id="109" w:name="_Toc27931"/>
      <w:bookmarkStart w:id="110" w:name="_Toc24201"/>
      <w:r>
        <w:rPr>
          <w:rFonts w:hint="eastAsia" w:ascii="仿宋" w:hAnsi="仿宋" w:eastAsia="仿宋" w:cs="仿宋"/>
          <w:b/>
          <w:bCs/>
          <w:sz w:val="24"/>
          <w:szCs w:val="24"/>
        </w:rPr>
        <w:t>（2）智慧病房智能光源管理</w:t>
      </w:r>
      <w:bookmarkEnd w:id="107"/>
      <w:bookmarkEnd w:id="108"/>
      <w:bookmarkEnd w:id="109"/>
      <w:bookmarkEnd w:id="110"/>
    </w:p>
    <w:tbl>
      <w:tblPr>
        <w:tblStyle w:val="920"/>
        <w:tblW w:w="48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vAlign w:val="center"/>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指标项</w:t>
            </w:r>
          </w:p>
        </w:tc>
        <w:tc>
          <w:tcPr>
            <w:tcW w:w="4247" w:type="pct"/>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vMerge w:val="restar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软件功能</w:t>
            </w:r>
          </w:p>
        </w:tc>
        <w:tc>
          <w:tcPr>
            <w:tcW w:w="4247"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支持接入院内智慧病房护士站大屏，可在大屏上显示当前设备状态。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vMerge w:val="continue"/>
            <w:vAlign w:val="center"/>
          </w:tcPr>
          <w:p>
            <w:pPr>
              <w:spacing w:line="240" w:lineRule="atLeast"/>
              <w:rPr>
                <w:rFonts w:ascii="仿宋" w:hAnsi="仿宋" w:eastAsia="仿宋" w:cs="仿宋"/>
                <w:kern w:val="0"/>
                <w:sz w:val="24"/>
                <w:szCs w:val="24"/>
              </w:rPr>
            </w:pPr>
          </w:p>
        </w:tc>
        <w:tc>
          <w:tcPr>
            <w:tcW w:w="4247"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支持接入院内物联网采集平台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vMerge w:val="continue"/>
            <w:vAlign w:val="center"/>
          </w:tcPr>
          <w:p>
            <w:pPr>
              <w:spacing w:line="240" w:lineRule="atLeast"/>
              <w:rPr>
                <w:rFonts w:ascii="仿宋" w:hAnsi="仿宋" w:eastAsia="仿宋" w:cs="仿宋"/>
                <w:kern w:val="0"/>
                <w:sz w:val="24"/>
                <w:szCs w:val="24"/>
              </w:rPr>
            </w:pPr>
          </w:p>
        </w:tc>
        <w:tc>
          <w:tcPr>
            <w:tcW w:w="4247"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支持定时任务、触发任务设置，支持第三方物联网应用程序控制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vMerge w:val="continue"/>
            <w:vAlign w:val="center"/>
          </w:tcPr>
          <w:p>
            <w:pPr>
              <w:spacing w:line="240" w:lineRule="atLeast"/>
              <w:rPr>
                <w:rFonts w:ascii="仿宋" w:hAnsi="仿宋" w:eastAsia="仿宋" w:cs="仿宋"/>
                <w:kern w:val="0"/>
                <w:sz w:val="24"/>
                <w:szCs w:val="24"/>
              </w:rPr>
            </w:pPr>
          </w:p>
        </w:tc>
        <w:tc>
          <w:tcPr>
            <w:tcW w:w="4247"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支持接入第三方物联网AP，无需单独布网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pc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硬件参数</w:t>
            </w:r>
          </w:p>
        </w:tc>
        <w:tc>
          <w:tcPr>
            <w:tcW w:w="4247"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配置zigbee通讯模块</w:t>
            </w:r>
          </w:p>
        </w:tc>
      </w:tr>
    </w:tbl>
    <w:p>
      <w:pPr>
        <w:numPr>
          <w:ilvl w:val="1"/>
          <w:numId w:val="0"/>
        </w:numPr>
        <w:spacing w:line="240" w:lineRule="atLeast"/>
        <w:ind w:left="567" w:hanging="567"/>
        <w:rPr>
          <w:rFonts w:ascii="仿宋" w:hAnsi="仿宋" w:eastAsia="仿宋" w:cs="仿宋"/>
          <w:b/>
          <w:bCs/>
          <w:sz w:val="24"/>
          <w:szCs w:val="24"/>
        </w:rPr>
      </w:pPr>
      <w:bookmarkStart w:id="111" w:name="_Toc24564"/>
      <w:bookmarkStart w:id="112" w:name="_Toc12754"/>
      <w:bookmarkStart w:id="113" w:name="_Toc3386"/>
    </w:p>
    <w:p>
      <w:pPr>
        <w:numPr>
          <w:ilvl w:val="1"/>
          <w:numId w:val="0"/>
        </w:numPr>
        <w:spacing w:line="240" w:lineRule="atLeast"/>
        <w:ind w:left="567" w:hanging="567"/>
        <w:outlineLvl w:val="3"/>
        <w:rPr>
          <w:rFonts w:ascii="仿宋" w:hAnsi="仿宋" w:eastAsia="仿宋" w:cs="仿宋"/>
          <w:b/>
          <w:bCs/>
          <w:sz w:val="24"/>
          <w:szCs w:val="24"/>
        </w:rPr>
      </w:pPr>
      <w:bookmarkStart w:id="114" w:name="_Toc1963602704"/>
      <w:r>
        <w:rPr>
          <w:rFonts w:hint="eastAsia" w:ascii="仿宋" w:hAnsi="仿宋" w:eastAsia="仿宋" w:cs="仿宋"/>
          <w:b/>
          <w:bCs/>
          <w:sz w:val="24"/>
          <w:szCs w:val="24"/>
        </w:rPr>
        <w:t>（3）智慧病房智能窗帘管理</w:t>
      </w:r>
      <w:bookmarkEnd w:id="111"/>
      <w:bookmarkEnd w:id="112"/>
      <w:bookmarkEnd w:id="113"/>
      <w:bookmarkEnd w:id="114"/>
    </w:p>
    <w:tbl>
      <w:tblPr>
        <w:tblStyle w:val="920"/>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7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pct"/>
            <w:vAlign w:val="center"/>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指标项</w:t>
            </w:r>
          </w:p>
        </w:tc>
        <w:tc>
          <w:tcPr>
            <w:tcW w:w="4251" w:type="pct"/>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pct"/>
            <w:vMerge w:val="restar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软件功能</w:t>
            </w:r>
          </w:p>
        </w:tc>
        <w:tc>
          <w:tcPr>
            <w:tcW w:w="4251"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支持接入院内智慧病房护士站大屏，可在大屏上显示当前设备状态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pct"/>
            <w:vMerge w:val="continue"/>
            <w:vAlign w:val="center"/>
          </w:tcPr>
          <w:p>
            <w:pPr>
              <w:spacing w:line="240" w:lineRule="atLeast"/>
              <w:rPr>
                <w:rFonts w:ascii="仿宋" w:hAnsi="仿宋" w:eastAsia="仿宋" w:cs="仿宋"/>
                <w:kern w:val="0"/>
                <w:sz w:val="24"/>
                <w:szCs w:val="24"/>
              </w:rPr>
            </w:pPr>
          </w:p>
        </w:tc>
        <w:tc>
          <w:tcPr>
            <w:tcW w:w="4251"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支持接入院内物联网平台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pct"/>
            <w:vMerge w:val="continue"/>
            <w:vAlign w:val="center"/>
          </w:tcPr>
          <w:p>
            <w:pPr>
              <w:spacing w:line="240" w:lineRule="atLeast"/>
              <w:rPr>
                <w:rFonts w:ascii="仿宋" w:hAnsi="仿宋" w:eastAsia="仿宋" w:cs="仿宋"/>
                <w:kern w:val="0"/>
                <w:sz w:val="24"/>
                <w:szCs w:val="24"/>
              </w:rPr>
            </w:pPr>
          </w:p>
        </w:tc>
        <w:tc>
          <w:tcPr>
            <w:tcW w:w="4251"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支持定时任务、触发任务设置，支持第三方物联网应用程序控制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pct"/>
            <w:vMerge w:val="continue"/>
            <w:vAlign w:val="center"/>
          </w:tcPr>
          <w:p>
            <w:pPr>
              <w:spacing w:line="240" w:lineRule="atLeast"/>
              <w:rPr>
                <w:rFonts w:ascii="仿宋" w:hAnsi="仿宋" w:eastAsia="仿宋" w:cs="仿宋"/>
                <w:kern w:val="0"/>
                <w:sz w:val="24"/>
                <w:szCs w:val="24"/>
              </w:rPr>
            </w:pPr>
          </w:p>
        </w:tc>
        <w:tc>
          <w:tcPr>
            <w:tcW w:w="4251"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支持接入第三方物联网AP，无需单独布网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pct"/>
            <w:vMerge w:val="restar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硬件参数</w:t>
            </w:r>
          </w:p>
        </w:tc>
        <w:tc>
          <w:tcPr>
            <w:tcW w:w="4251"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电机功率支持3.5米及以上距离的双开窗帘或U型隔离帘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pct"/>
            <w:vMerge w:val="continue"/>
            <w:vAlign w:val="center"/>
          </w:tcPr>
          <w:p>
            <w:pPr>
              <w:spacing w:line="240" w:lineRule="atLeast"/>
              <w:rPr>
                <w:rFonts w:ascii="仿宋" w:hAnsi="仿宋" w:eastAsia="仿宋" w:cs="仿宋"/>
                <w:kern w:val="0"/>
                <w:sz w:val="24"/>
                <w:szCs w:val="24"/>
              </w:rPr>
            </w:pPr>
          </w:p>
        </w:tc>
        <w:tc>
          <w:tcPr>
            <w:tcW w:w="4251"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配置zigbee通讯模块</w:t>
            </w:r>
          </w:p>
        </w:tc>
      </w:tr>
    </w:tbl>
    <w:p>
      <w:pPr>
        <w:numPr>
          <w:ilvl w:val="1"/>
          <w:numId w:val="0"/>
        </w:numPr>
        <w:spacing w:line="240" w:lineRule="atLeast"/>
        <w:ind w:left="567" w:hanging="567"/>
        <w:rPr>
          <w:rFonts w:ascii="仿宋" w:hAnsi="仿宋" w:eastAsia="仿宋" w:cs="仿宋"/>
          <w:b/>
          <w:bCs/>
          <w:sz w:val="24"/>
          <w:szCs w:val="24"/>
        </w:rPr>
      </w:pPr>
      <w:bookmarkStart w:id="115" w:name="_Toc1889442679"/>
      <w:bookmarkStart w:id="116" w:name="_Toc16041"/>
      <w:bookmarkStart w:id="117" w:name="_Toc10014"/>
      <w:bookmarkStart w:id="118" w:name="_Toc3082"/>
    </w:p>
    <w:p>
      <w:pPr>
        <w:numPr>
          <w:ilvl w:val="1"/>
          <w:numId w:val="0"/>
        </w:numPr>
        <w:spacing w:line="240" w:lineRule="atLeast"/>
        <w:ind w:left="567" w:hanging="567"/>
        <w:rPr>
          <w:rFonts w:ascii="仿宋" w:hAnsi="仿宋" w:eastAsia="仿宋" w:cs="仿宋"/>
          <w:b/>
          <w:bCs/>
          <w:sz w:val="24"/>
          <w:szCs w:val="24"/>
        </w:rPr>
      </w:pPr>
    </w:p>
    <w:p>
      <w:pPr>
        <w:numPr>
          <w:ilvl w:val="1"/>
          <w:numId w:val="0"/>
        </w:numPr>
        <w:spacing w:line="240" w:lineRule="atLeast"/>
        <w:ind w:left="567" w:hanging="567"/>
        <w:outlineLvl w:val="3"/>
        <w:rPr>
          <w:rFonts w:ascii="仿宋" w:hAnsi="仿宋" w:eastAsia="仿宋" w:cs="仿宋"/>
          <w:b/>
          <w:bCs/>
          <w:sz w:val="24"/>
          <w:szCs w:val="24"/>
        </w:rPr>
      </w:pPr>
      <w:r>
        <w:rPr>
          <w:rFonts w:hint="eastAsia" w:ascii="仿宋" w:hAnsi="仿宋" w:eastAsia="仿宋" w:cs="仿宋"/>
          <w:b/>
          <w:bCs/>
          <w:sz w:val="24"/>
          <w:szCs w:val="24"/>
        </w:rPr>
        <w:t>（4）智慧病房温湿度监测仪</w:t>
      </w:r>
      <w:bookmarkEnd w:id="115"/>
      <w:bookmarkEnd w:id="116"/>
      <w:bookmarkEnd w:id="117"/>
      <w:bookmarkEnd w:id="118"/>
    </w:p>
    <w:tbl>
      <w:tblPr>
        <w:tblStyle w:val="920"/>
        <w:tblW w:w="49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7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Align w:val="center"/>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指标项</w:t>
            </w:r>
          </w:p>
        </w:tc>
        <w:tc>
          <w:tcPr>
            <w:tcW w:w="4254" w:type="pct"/>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restar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软件功能</w:t>
            </w: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支持接入院内智慧病房护士站大屏，可在大屏上显示当前病区环境温湿度状态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continue"/>
            <w:vAlign w:val="center"/>
          </w:tcPr>
          <w:p>
            <w:pPr>
              <w:spacing w:line="240" w:lineRule="atLeast"/>
              <w:rPr>
                <w:rFonts w:ascii="仿宋" w:hAnsi="仿宋" w:eastAsia="仿宋" w:cs="仿宋"/>
                <w:kern w:val="0"/>
                <w:sz w:val="24"/>
                <w:szCs w:val="24"/>
              </w:rPr>
            </w:pP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支持环境温度采集并记录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continue"/>
            <w:vAlign w:val="center"/>
          </w:tcPr>
          <w:p>
            <w:pPr>
              <w:spacing w:line="240" w:lineRule="atLeast"/>
              <w:rPr>
                <w:rFonts w:ascii="仿宋" w:hAnsi="仿宋" w:eastAsia="仿宋" w:cs="仿宋"/>
                <w:kern w:val="0"/>
                <w:sz w:val="24"/>
                <w:szCs w:val="24"/>
              </w:rPr>
            </w:pP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支持环境温度告警并记录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continue"/>
            <w:vAlign w:val="center"/>
          </w:tcPr>
          <w:p>
            <w:pPr>
              <w:spacing w:line="240" w:lineRule="atLeast"/>
              <w:rPr>
                <w:rFonts w:ascii="仿宋" w:hAnsi="仿宋" w:eastAsia="仿宋" w:cs="仿宋"/>
                <w:kern w:val="0"/>
                <w:sz w:val="24"/>
                <w:szCs w:val="24"/>
              </w:rPr>
            </w:pP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支持物联网联动功能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continue"/>
            <w:vAlign w:val="center"/>
          </w:tcPr>
          <w:p>
            <w:pPr>
              <w:spacing w:line="240" w:lineRule="atLeast"/>
              <w:rPr>
                <w:rFonts w:ascii="仿宋" w:hAnsi="仿宋" w:eastAsia="仿宋" w:cs="仿宋"/>
                <w:kern w:val="0"/>
                <w:sz w:val="24"/>
                <w:szCs w:val="24"/>
              </w:rPr>
            </w:pP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支持PDA消息推送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continue"/>
            <w:vAlign w:val="center"/>
          </w:tcPr>
          <w:p>
            <w:pPr>
              <w:spacing w:line="240" w:lineRule="atLeast"/>
              <w:rPr>
                <w:rFonts w:ascii="仿宋" w:hAnsi="仿宋" w:eastAsia="仿宋" w:cs="仿宋"/>
                <w:kern w:val="0"/>
                <w:sz w:val="24"/>
                <w:szCs w:val="24"/>
              </w:rPr>
            </w:pP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支持历史数据导出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continue"/>
            <w:vAlign w:val="center"/>
          </w:tcPr>
          <w:p>
            <w:pPr>
              <w:spacing w:line="240" w:lineRule="atLeast"/>
              <w:rPr>
                <w:rFonts w:ascii="仿宋" w:hAnsi="仿宋" w:eastAsia="仿宋" w:cs="仿宋"/>
                <w:kern w:val="0"/>
                <w:sz w:val="24"/>
                <w:szCs w:val="24"/>
              </w:rPr>
            </w:pP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支持实时数据展示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restar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硬件参数</w:t>
            </w: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配置lora网络模块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continue"/>
            <w:vAlign w:val="center"/>
          </w:tcPr>
          <w:p>
            <w:pPr>
              <w:spacing w:line="240" w:lineRule="atLeast"/>
              <w:rPr>
                <w:rFonts w:ascii="仿宋" w:hAnsi="仿宋" w:eastAsia="仿宋" w:cs="仿宋"/>
                <w:kern w:val="0"/>
                <w:sz w:val="24"/>
                <w:szCs w:val="24"/>
              </w:rPr>
            </w:pP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电池供电≥3年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pct"/>
            <w:vMerge w:val="continue"/>
            <w:vAlign w:val="center"/>
          </w:tcPr>
          <w:p>
            <w:pPr>
              <w:spacing w:line="240" w:lineRule="atLeast"/>
              <w:rPr>
                <w:rFonts w:ascii="仿宋" w:hAnsi="仿宋" w:eastAsia="仿宋" w:cs="仿宋"/>
                <w:kern w:val="0"/>
                <w:sz w:val="24"/>
                <w:szCs w:val="24"/>
              </w:rPr>
            </w:pPr>
          </w:p>
        </w:tc>
        <w:tc>
          <w:tcPr>
            <w:tcW w:w="4254"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测量范围-40°C ~ 80°C</w:t>
            </w:r>
          </w:p>
        </w:tc>
      </w:tr>
    </w:tbl>
    <w:p>
      <w:pPr>
        <w:numPr>
          <w:ilvl w:val="1"/>
          <w:numId w:val="0"/>
        </w:numPr>
        <w:spacing w:line="240" w:lineRule="atLeast"/>
        <w:ind w:left="567" w:hanging="567"/>
        <w:rPr>
          <w:rFonts w:ascii="仿宋" w:hAnsi="仿宋" w:eastAsia="仿宋" w:cs="仿宋"/>
          <w:b/>
          <w:bCs/>
          <w:sz w:val="24"/>
          <w:szCs w:val="24"/>
        </w:rPr>
      </w:pPr>
      <w:bookmarkStart w:id="119" w:name="_Toc6485"/>
      <w:bookmarkStart w:id="120" w:name="_Toc3250"/>
      <w:bookmarkStart w:id="121" w:name="_Toc29413"/>
    </w:p>
    <w:p>
      <w:pPr>
        <w:numPr>
          <w:ilvl w:val="1"/>
          <w:numId w:val="0"/>
        </w:numPr>
        <w:spacing w:line="240" w:lineRule="atLeast"/>
        <w:ind w:left="567" w:hanging="567"/>
        <w:outlineLvl w:val="3"/>
        <w:rPr>
          <w:rFonts w:ascii="仿宋" w:hAnsi="仿宋" w:eastAsia="仿宋" w:cs="仿宋"/>
          <w:b/>
          <w:bCs/>
          <w:sz w:val="24"/>
          <w:szCs w:val="24"/>
        </w:rPr>
      </w:pPr>
      <w:bookmarkStart w:id="122" w:name="_Toc1022417764"/>
      <w:r>
        <w:rPr>
          <w:rFonts w:hint="eastAsia" w:ascii="仿宋" w:hAnsi="仿宋" w:eastAsia="仿宋" w:cs="仿宋"/>
          <w:b/>
          <w:bCs/>
          <w:sz w:val="24"/>
          <w:szCs w:val="24"/>
        </w:rPr>
        <w:t>（5）智慧病房医疗设备数据采集</w:t>
      </w:r>
      <w:bookmarkEnd w:id="119"/>
      <w:bookmarkEnd w:id="120"/>
      <w:bookmarkEnd w:id="121"/>
      <w:bookmarkEnd w:id="122"/>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指标项</w:t>
            </w:r>
          </w:p>
        </w:tc>
        <w:tc>
          <w:tcPr>
            <w:tcW w:w="4258" w:type="pct"/>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软件功能</w:t>
            </w: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内置智能操作系统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支持采集设备与移动医疗设备的绑定及解绑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采集器内置床位属性设置模块，可对床位属性进行固定或临时两种选择。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内置双串口采集模块，可同时对两个不同波特率的串口进行数据读取。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采集器内置床位号设置模块，护士可通过物理按钮快速设置床位。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内置微量注射泵软件模块（内容包括但不限于：显示并选择病人用药信息，也可在采集器内置业务交互模块）；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内置当前设备资产模块（内容包括但不限于：当前设备所在科室，设备所属科室，设备检验信息，设备报修信息）；通过采集器查看设备的资产信息及电子二维码等内容。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支持科室定位功能，可通过网络自动定位科室，并且在采集器屏幕显示当前科室名称。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采集器支持嵌入式应用扩展：医院可定制业务显示界面。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采集器支持接入医院物联网平台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硬件参数</w:t>
            </w: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内置显示屏≥1.5寸 分辨率≥128*64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配置4G 全网通模块及WiFi模块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自带220v电源输出，采集器可给医疗设备供电。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数据可在4G与WiFi之间相互切换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采集器自带不少于5个可编程物理按钮，可根据不同应用设置相应功能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数据采集器可对设备电流数据进行采集。后台可统计当前设备用电量及设备当前开关机状态。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硬件接口：100/1000M网络口≥1</w:t>
            </w:r>
          </w:p>
          <w:p>
            <w:pPr>
              <w:spacing w:line="240" w:lineRule="atLeast"/>
              <w:rPr>
                <w:rFonts w:ascii="仿宋" w:hAnsi="仿宋" w:eastAsia="仿宋" w:cs="仿宋"/>
                <w:sz w:val="24"/>
                <w:szCs w:val="24"/>
              </w:rPr>
            </w:pPr>
            <w:r>
              <w:rPr>
                <w:rFonts w:hint="eastAsia" w:ascii="仿宋" w:hAnsi="仿宋" w:eastAsia="仿宋" w:cs="仿宋"/>
                <w:sz w:val="24"/>
                <w:szCs w:val="24"/>
              </w:rPr>
              <w:t>RS232串口≥2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pct"/>
            <w:vMerge w:val="continue"/>
            <w:vAlign w:val="center"/>
          </w:tcPr>
          <w:p>
            <w:pPr>
              <w:spacing w:line="240" w:lineRule="atLeast"/>
              <w:rPr>
                <w:rFonts w:ascii="仿宋" w:hAnsi="仿宋" w:eastAsia="仿宋" w:cs="仿宋"/>
                <w:sz w:val="24"/>
                <w:szCs w:val="24"/>
              </w:rPr>
            </w:pPr>
          </w:p>
        </w:tc>
        <w:tc>
          <w:tcPr>
            <w:tcW w:w="4258"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内置电池≥3000mAh</w:t>
            </w:r>
          </w:p>
        </w:tc>
      </w:tr>
    </w:tbl>
    <w:p>
      <w:pPr>
        <w:numPr>
          <w:ilvl w:val="1"/>
          <w:numId w:val="0"/>
        </w:numPr>
        <w:spacing w:line="240" w:lineRule="atLeast"/>
        <w:ind w:left="567" w:hanging="567"/>
        <w:rPr>
          <w:rFonts w:ascii="仿宋" w:hAnsi="仿宋" w:eastAsia="仿宋" w:cs="仿宋"/>
          <w:b/>
          <w:bCs/>
          <w:sz w:val="24"/>
          <w:szCs w:val="24"/>
        </w:rPr>
      </w:pPr>
      <w:bookmarkStart w:id="123" w:name="_Toc7805"/>
      <w:bookmarkStart w:id="124" w:name="_Toc1758699901"/>
      <w:bookmarkStart w:id="125" w:name="_Toc4798"/>
      <w:bookmarkStart w:id="126" w:name="_Toc23370"/>
    </w:p>
    <w:p>
      <w:pPr>
        <w:numPr>
          <w:ilvl w:val="1"/>
          <w:numId w:val="0"/>
        </w:numPr>
        <w:spacing w:line="240" w:lineRule="atLeast"/>
        <w:ind w:left="567" w:hanging="567"/>
        <w:outlineLvl w:val="3"/>
        <w:rPr>
          <w:rFonts w:ascii="仿宋" w:hAnsi="仿宋" w:eastAsia="仿宋" w:cs="仿宋"/>
          <w:b/>
          <w:bCs/>
          <w:sz w:val="24"/>
          <w:szCs w:val="24"/>
        </w:rPr>
      </w:pPr>
      <w:r>
        <w:rPr>
          <w:rFonts w:hint="eastAsia" w:ascii="仿宋" w:hAnsi="仿宋" w:eastAsia="仿宋" w:cs="仿宋"/>
          <w:b/>
          <w:bCs/>
          <w:sz w:val="24"/>
          <w:szCs w:val="24"/>
        </w:rPr>
        <w:t>（6)智慧病房智能体温采集</w:t>
      </w:r>
      <w:bookmarkEnd w:id="123"/>
      <w:bookmarkEnd w:id="124"/>
      <w:bookmarkEnd w:id="125"/>
      <w:bookmarkEnd w:id="126"/>
    </w:p>
    <w:tbl>
      <w:tblPr>
        <w:tblStyle w:val="920"/>
        <w:tblW w:w="4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Align w:val="center"/>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指标项</w:t>
            </w:r>
          </w:p>
        </w:tc>
        <w:tc>
          <w:tcPr>
            <w:tcW w:w="4250" w:type="pct"/>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pc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功能参数</w:t>
            </w:r>
          </w:p>
        </w:tc>
        <w:tc>
          <w:tcPr>
            <w:tcW w:w="4250" w:type="pct"/>
          </w:tcPr>
          <w:p>
            <w:pPr>
              <w:spacing w:line="240" w:lineRule="atLeast"/>
              <w:ind w:firstLine="480" w:firstLineChars="200"/>
              <w:rPr>
                <w:rFonts w:ascii="仿宋" w:hAnsi="仿宋" w:eastAsia="仿宋" w:cs="仿宋"/>
                <w:kern w:val="0"/>
                <w:sz w:val="24"/>
                <w:szCs w:val="24"/>
              </w:rPr>
            </w:pPr>
            <w:r>
              <w:rPr>
                <w:rFonts w:hint="eastAsia" w:ascii="仿宋" w:hAnsi="仿宋" w:eastAsia="仿宋" w:cs="仿宋"/>
                <w:kern w:val="0"/>
                <w:sz w:val="24"/>
                <w:szCs w:val="24"/>
              </w:rPr>
              <w:t>提供基于耳温测量，测温精准度符合 GB T 21417.1-2008 医用红外体温计标准。支持连续体温监测及传输。</w:t>
            </w:r>
          </w:p>
          <w:p>
            <w:pPr>
              <w:spacing w:line="240" w:lineRule="atLeast"/>
              <w:ind w:firstLine="480" w:firstLineChars="200"/>
              <w:rPr>
                <w:rFonts w:ascii="仿宋" w:hAnsi="仿宋" w:eastAsia="仿宋" w:cs="仿宋"/>
                <w:kern w:val="0"/>
                <w:sz w:val="24"/>
                <w:szCs w:val="24"/>
              </w:rPr>
            </w:pPr>
            <w:r>
              <w:rPr>
                <w:rFonts w:hint="eastAsia" w:ascii="仿宋" w:hAnsi="仿宋" w:eastAsia="仿宋" w:cs="仿宋"/>
                <w:kern w:val="0"/>
                <w:sz w:val="24"/>
                <w:szCs w:val="24"/>
              </w:rPr>
              <w:t>软件功能：支持扫码测温服务，可通过扫二维码/条形码获取患者信息，将体温信息连同患者信息通过WiFi/4G方式上传至平台。</w:t>
            </w:r>
          </w:p>
          <w:p>
            <w:pPr>
              <w:spacing w:line="240" w:lineRule="atLeast"/>
              <w:ind w:firstLine="480" w:firstLineChars="200"/>
              <w:rPr>
                <w:rFonts w:ascii="仿宋" w:hAnsi="仿宋" w:eastAsia="仿宋" w:cs="仿宋"/>
                <w:kern w:val="0"/>
                <w:sz w:val="24"/>
                <w:szCs w:val="24"/>
              </w:rPr>
            </w:pPr>
            <w:r>
              <w:rPr>
                <w:rFonts w:hint="eastAsia" w:ascii="仿宋" w:hAnsi="仿宋" w:eastAsia="仿宋" w:cs="仿宋"/>
                <w:kern w:val="0"/>
                <w:sz w:val="24"/>
                <w:szCs w:val="24"/>
              </w:rPr>
              <w:t>网络功能：内置物联网SIM卡模组，支持4G/5G网络，可通过网络实现体温数据自动上传。</w:t>
            </w:r>
          </w:p>
          <w:p>
            <w:pPr>
              <w:spacing w:line="240" w:lineRule="atLeast"/>
              <w:ind w:firstLine="480" w:firstLineChars="200"/>
              <w:rPr>
                <w:rFonts w:ascii="仿宋" w:hAnsi="仿宋" w:eastAsia="仿宋" w:cs="仿宋"/>
                <w:kern w:val="0"/>
                <w:sz w:val="24"/>
                <w:szCs w:val="24"/>
              </w:rPr>
            </w:pPr>
            <w:r>
              <w:rPr>
                <w:rFonts w:hint="eastAsia" w:ascii="仿宋" w:hAnsi="仿宋" w:eastAsia="仿宋" w:cs="仿宋"/>
                <w:kern w:val="0"/>
                <w:sz w:val="24"/>
                <w:szCs w:val="24"/>
              </w:rPr>
              <w:t>扫码绑定功能：内置扫码程序，支持患者腕带二维码、健康码扫码，并可通过扫码结果自动匹配患者身份信息。支持体温数据和患者信息自动捆绑,支持体温数据和健康码信息绑定。</w:t>
            </w:r>
          </w:p>
          <w:p>
            <w:pPr>
              <w:spacing w:line="240" w:lineRule="atLeast"/>
              <w:ind w:firstLine="480" w:firstLineChars="200"/>
              <w:rPr>
                <w:rFonts w:ascii="仿宋" w:hAnsi="仿宋" w:eastAsia="仿宋" w:cs="仿宋"/>
                <w:kern w:val="0"/>
                <w:sz w:val="24"/>
                <w:szCs w:val="24"/>
              </w:rPr>
            </w:pPr>
            <w:r>
              <w:rPr>
                <w:rFonts w:hint="eastAsia" w:ascii="仿宋" w:hAnsi="仿宋" w:eastAsia="仿宋" w:cs="仿宋"/>
                <w:kern w:val="0"/>
                <w:sz w:val="24"/>
                <w:szCs w:val="24"/>
              </w:rPr>
              <w:t>数据追溯功能：支持历史测量温度查询及历史发送记录查询，方便追溯患者历史体温信息。</w:t>
            </w:r>
          </w:p>
          <w:p>
            <w:pPr>
              <w:spacing w:line="240" w:lineRule="atLeast"/>
              <w:ind w:firstLine="480" w:firstLineChars="200"/>
              <w:rPr>
                <w:rFonts w:ascii="仿宋" w:hAnsi="仿宋" w:eastAsia="仿宋" w:cs="仿宋"/>
                <w:kern w:val="0"/>
                <w:sz w:val="24"/>
                <w:szCs w:val="24"/>
              </w:rPr>
            </w:pPr>
            <w:r>
              <w:rPr>
                <w:rFonts w:hint="eastAsia" w:ascii="仿宋" w:hAnsi="仿宋" w:eastAsia="仿宋" w:cs="仿宋"/>
                <w:kern w:val="0"/>
                <w:sz w:val="24"/>
                <w:szCs w:val="24"/>
              </w:rPr>
              <w:t>第三方系统支持：支持将体温传输至第三方体温监测平台，如：卫健委、社区、公安、医院、大数据局等。</w:t>
            </w:r>
          </w:p>
          <w:p>
            <w:pPr>
              <w:spacing w:line="240" w:lineRule="atLeast"/>
              <w:ind w:firstLine="480" w:firstLineChars="200"/>
              <w:rPr>
                <w:rFonts w:ascii="仿宋" w:hAnsi="仿宋" w:eastAsia="仿宋" w:cs="仿宋"/>
                <w:kern w:val="0"/>
                <w:sz w:val="24"/>
                <w:szCs w:val="24"/>
              </w:rPr>
            </w:pPr>
            <w:r>
              <w:rPr>
                <w:rFonts w:hint="eastAsia" w:ascii="仿宋" w:hAnsi="仿宋" w:eastAsia="仿宋" w:cs="仿宋"/>
                <w:kern w:val="0"/>
                <w:sz w:val="24"/>
                <w:szCs w:val="24"/>
              </w:rPr>
              <w:t>远程管控功能：支持远程体温数据自动上传，防止隔离人员体温数据造假，利于对重点人群的体温数据进行垂直管控。</w:t>
            </w:r>
          </w:p>
        </w:tc>
      </w:tr>
    </w:tbl>
    <w:p>
      <w:pPr>
        <w:spacing w:line="240" w:lineRule="atLeast"/>
        <w:rPr>
          <w:rFonts w:ascii="仿宋" w:hAnsi="仿宋" w:eastAsia="仿宋" w:cs="仿宋"/>
          <w:sz w:val="24"/>
          <w:szCs w:val="24"/>
        </w:rPr>
      </w:pPr>
    </w:p>
    <w:p>
      <w:pPr>
        <w:numPr>
          <w:ilvl w:val="1"/>
          <w:numId w:val="0"/>
        </w:numPr>
        <w:spacing w:line="240" w:lineRule="atLeast"/>
        <w:ind w:left="620" w:leftChars="100" w:hanging="410" w:hangingChars="170"/>
        <w:outlineLvl w:val="3"/>
        <w:rPr>
          <w:rFonts w:ascii="仿宋" w:hAnsi="仿宋" w:eastAsia="仿宋" w:cs="仿宋"/>
          <w:b/>
          <w:bCs/>
          <w:sz w:val="24"/>
          <w:szCs w:val="24"/>
        </w:rPr>
      </w:pPr>
      <w:bookmarkStart w:id="127" w:name="_Toc504318799"/>
      <w:bookmarkStart w:id="128" w:name="_Toc11462"/>
      <w:bookmarkStart w:id="129" w:name="_Toc12246"/>
      <w:bookmarkStart w:id="130" w:name="_Toc1714"/>
      <w:r>
        <w:rPr>
          <w:rFonts w:hint="eastAsia" w:ascii="仿宋" w:hAnsi="仿宋" w:eastAsia="仿宋" w:cs="仿宋"/>
          <w:b/>
          <w:bCs/>
          <w:sz w:val="24"/>
          <w:szCs w:val="24"/>
        </w:rPr>
        <w:t>(7)多合一物联网AP</w:t>
      </w:r>
      <w:bookmarkEnd w:id="127"/>
      <w:bookmarkEnd w:id="128"/>
      <w:bookmarkEnd w:id="129"/>
      <w:bookmarkEnd w:id="130"/>
    </w:p>
    <w:tbl>
      <w:tblPr>
        <w:tblStyle w:val="63"/>
        <w:tblW w:w="4807" w:type="pct"/>
        <w:jc w:val="center"/>
        <w:tblLayout w:type="autofit"/>
        <w:tblCellMar>
          <w:top w:w="0" w:type="dxa"/>
          <w:left w:w="0" w:type="dxa"/>
          <w:bottom w:w="0" w:type="dxa"/>
          <w:right w:w="0" w:type="dxa"/>
        </w:tblCellMar>
      </w:tblPr>
      <w:tblGrid>
        <w:gridCol w:w="1241"/>
        <w:gridCol w:w="6926"/>
      </w:tblGrid>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指标项</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具体要求</w:t>
            </w:r>
          </w:p>
        </w:tc>
      </w:tr>
      <w:tr>
        <w:tblPrEx>
          <w:tblCellMar>
            <w:top w:w="0" w:type="dxa"/>
            <w:left w:w="0" w:type="dxa"/>
            <w:bottom w:w="0" w:type="dxa"/>
            <w:right w:w="0" w:type="dxa"/>
          </w:tblCellMar>
        </w:tblPrEx>
        <w:trPr>
          <w:trHeight w:val="288" w:hRule="atLeast"/>
          <w:jc w:val="center"/>
        </w:trPr>
        <w:tc>
          <w:tcPr>
            <w:tcW w:w="760" w:type="pct"/>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性能指标</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Cpu≥4核 64位处理器</w:t>
            </w:r>
          </w:p>
        </w:tc>
      </w:tr>
      <w:tr>
        <w:tblPrEx>
          <w:tblCellMar>
            <w:top w:w="0" w:type="dxa"/>
            <w:left w:w="0" w:type="dxa"/>
            <w:bottom w:w="0" w:type="dxa"/>
            <w:right w:w="0" w:type="dxa"/>
          </w:tblCellMar>
        </w:tblPrEx>
        <w:trPr>
          <w:trHeight w:val="288" w:hRule="atLeast"/>
          <w:jc w:val="center"/>
        </w:trPr>
        <w:tc>
          <w:tcPr>
            <w:tcW w:w="760" w:type="pct"/>
            <w:vMerge w:val="continue"/>
            <w:tcBorders>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 xml:space="preserve">板载内存≥2G DDR4 </w:t>
            </w:r>
          </w:p>
        </w:tc>
      </w:tr>
      <w:tr>
        <w:tblPrEx>
          <w:tblCellMar>
            <w:top w:w="0" w:type="dxa"/>
            <w:left w:w="0" w:type="dxa"/>
            <w:bottom w:w="0" w:type="dxa"/>
            <w:right w:w="0" w:type="dxa"/>
          </w:tblCellMar>
        </w:tblPrEx>
        <w:trPr>
          <w:trHeight w:val="288" w:hRule="atLeast"/>
          <w:jc w:val="center"/>
        </w:trPr>
        <w:tc>
          <w:tcPr>
            <w:tcW w:w="760" w:type="pct"/>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eMMC板载存储≥16G</w:t>
            </w:r>
          </w:p>
        </w:tc>
      </w:tr>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内置系统</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64位windows或 64位linux</w:t>
            </w:r>
          </w:p>
        </w:tc>
      </w:tr>
      <w:tr>
        <w:tblPrEx>
          <w:tblCellMar>
            <w:top w:w="0" w:type="dxa"/>
            <w:left w:w="0" w:type="dxa"/>
            <w:bottom w:w="0" w:type="dxa"/>
            <w:right w:w="0" w:type="dxa"/>
          </w:tblCellMar>
        </w:tblPrEx>
        <w:trPr>
          <w:trHeight w:val="442" w:hRule="atLeast"/>
          <w:jc w:val="center"/>
        </w:trPr>
        <w:tc>
          <w:tcPr>
            <w:tcW w:w="760" w:type="pct"/>
            <w:vMerge w:val="restart"/>
            <w:tcBorders>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接口</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1000M网口≥1，支持POE供电</w:t>
            </w:r>
          </w:p>
        </w:tc>
      </w:tr>
      <w:tr>
        <w:tblPrEx>
          <w:tblCellMar>
            <w:top w:w="0" w:type="dxa"/>
            <w:left w:w="0" w:type="dxa"/>
            <w:bottom w:w="0" w:type="dxa"/>
            <w:right w:w="0" w:type="dxa"/>
          </w:tblCellMar>
        </w:tblPrEx>
        <w:trPr>
          <w:trHeight w:val="288" w:hRule="atLeast"/>
          <w:jc w:val="center"/>
        </w:trPr>
        <w:tc>
          <w:tcPr>
            <w:tcW w:w="760" w:type="pct"/>
            <w:vMerge w:val="continue"/>
            <w:tcBorders>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USB接口≥2</w:t>
            </w:r>
          </w:p>
        </w:tc>
      </w:tr>
      <w:tr>
        <w:tblPrEx>
          <w:tblCellMar>
            <w:top w:w="0" w:type="dxa"/>
            <w:left w:w="0" w:type="dxa"/>
            <w:bottom w:w="0" w:type="dxa"/>
            <w:right w:w="0" w:type="dxa"/>
          </w:tblCellMar>
        </w:tblPrEx>
        <w:trPr>
          <w:trHeight w:val="288" w:hRule="atLeast"/>
          <w:jc w:val="center"/>
        </w:trPr>
        <w:tc>
          <w:tcPr>
            <w:tcW w:w="760" w:type="pct"/>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支持minisim卡插槽</w:t>
            </w:r>
          </w:p>
        </w:tc>
      </w:tr>
      <w:tr>
        <w:tblPrEx>
          <w:tblCellMar>
            <w:top w:w="0" w:type="dxa"/>
            <w:left w:w="0" w:type="dxa"/>
            <w:bottom w:w="0" w:type="dxa"/>
            <w:right w:w="0" w:type="dxa"/>
          </w:tblCellMar>
        </w:tblPrEx>
        <w:trPr>
          <w:trHeight w:val="288" w:hRule="atLeast"/>
          <w:jc w:val="center"/>
        </w:trPr>
        <w:tc>
          <w:tcPr>
            <w:tcW w:w="760" w:type="pc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5G网络</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支持全网通运营商5G模组</w:t>
            </w:r>
          </w:p>
        </w:tc>
      </w:tr>
      <w:tr>
        <w:tblPrEx>
          <w:tblCellMar>
            <w:top w:w="0" w:type="dxa"/>
            <w:left w:w="0" w:type="dxa"/>
            <w:bottom w:w="0" w:type="dxa"/>
            <w:right w:w="0" w:type="dxa"/>
          </w:tblCellMar>
        </w:tblPrEx>
        <w:trPr>
          <w:trHeight w:val="288" w:hRule="atLeast"/>
          <w:jc w:val="center"/>
        </w:trPr>
        <w:tc>
          <w:tcPr>
            <w:tcW w:w="760" w:type="pct"/>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蓝牙</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 xml:space="preserve">内置双蓝牙5.0 </w:t>
            </w:r>
          </w:p>
        </w:tc>
      </w:tr>
      <w:tr>
        <w:tblPrEx>
          <w:tblCellMar>
            <w:top w:w="0" w:type="dxa"/>
            <w:left w:w="0" w:type="dxa"/>
            <w:bottom w:w="0" w:type="dxa"/>
            <w:right w:w="0" w:type="dxa"/>
          </w:tblCellMar>
        </w:tblPrEx>
        <w:trPr>
          <w:trHeight w:val="288" w:hRule="atLeast"/>
          <w:jc w:val="center"/>
        </w:trPr>
        <w:tc>
          <w:tcPr>
            <w:tcW w:w="760" w:type="pct"/>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内置蓝牙管理软件，支持在AP内部调整蓝牙广播发射频率</w:t>
            </w:r>
          </w:p>
        </w:tc>
      </w:tr>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WiFi</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 xml:space="preserve">支持2.4/5.0Ghz </w:t>
            </w:r>
          </w:p>
        </w:tc>
      </w:tr>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射频网络</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配置LoRawan，配置zigbee</w:t>
            </w:r>
          </w:p>
        </w:tc>
      </w:tr>
      <w:tr>
        <w:tblPrEx>
          <w:tblCellMar>
            <w:top w:w="0" w:type="dxa"/>
            <w:left w:w="0" w:type="dxa"/>
            <w:bottom w:w="0" w:type="dxa"/>
            <w:right w:w="0" w:type="dxa"/>
          </w:tblCellMar>
        </w:tblPrEx>
        <w:trPr>
          <w:trHeight w:val="288" w:hRule="atLeast"/>
          <w:jc w:val="center"/>
        </w:trPr>
        <w:tc>
          <w:tcPr>
            <w:tcW w:w="760" w:type="pct"/>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智能运维</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AP内置系统故障，升级状态，自检状态，工作模式等信息可通过AP面板指示灯判断。</w:t>
            </w:r>
          </w:p>
        </w:tc>
      </w:tr>
      <w:tr>
        <w:tblPrEx>
          <w:tblCellMar>
            <w:top w:w="0" w:type="dxa"/>
            <w:left w:w="0" w:type="dxa"/>
            <w:bottom w:w="0" w:type="dxa"/>
            <w:right w:w="0" w:type="dxa"/>
          </w:tblCellMar>
        </w:tblPrEx>
        <w:trPr>
          <w:trHeight w:val="288" w:hRule="atLeast"/>
          <w:jc w:val="center"/>
        </w:trPr>
        <w:tc>
          <w:tcPr>
            <w:tcW w:w="760" w:type="pct"/>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物联网AP具备POE供电及USB升级功能，AP具备进行初始化配置功能，内置温湿度、分贝等硬件的采集功能，数据通过软件平台查看。</w:t>
            </w:r>
          </w:p>
        </w:tc>
      </w:tr>
      <w:tr>
        <w:tblPrEx>
          <w:tblCellMar>
            <w:top w:w="0" w:type="dxa"/>
            <w:left w:w="0" w:type="dxa"/>
            <w:bottom w:w="0" w:type="dxa"/>
            <w:right w:w="0" w:type="dxa"/>
          </w:tblCellMar>
        </w:tblPrEx>
        <w:trPr>
          <w:trHeight w:val="288" w:hRule="atLeast"/>
          <w:jc w:val="center"/>
        </w:trPr>
        <w:tc>
          <w:tcPr>
            <w:tcW w:w="760"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功能特性</w:t>
            </w:r>
          </w:p>
        </w:tc>
        <w:tc>
          <w:tcPr>
            <w:tcW w:w="423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AP支持温湿度采集模块，可对周围环境温湿度进行采集</w:t>
            </w:r>
          </w:p>
        </w:tc>
      </w:tr>
      <w:tr>
        <w:tblPrEx>
          <w:tblCellMar>
            <w:top w:w="0" w:type="dxa"/>
            <w:left w:w="0" w:type="dxa"/>
            <w:bottom w:w="0" w:type="dxa"/>
            <w:right w:w="0" w:type="dxa"/>
          </w:tblCellMar>
        </w:tblPrEx>
        <w:trPr>
          <w:trHeight w:val="528" w:hRule="atLeast"/>
          <w:jc w:val="center"/>
        </w:trPr>
        <w:tc>
          <w:tcPr>
            <w:tcW w:w="76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AP支持分贝采集模块，可对周围环境分贝进行采集</w:t>
            </w:r>
          </w:p>
        </w:tc>
      </w:tr>
      <w:tr>
        <w:tblPrEx>
          <w:tblCellMar>
            <w:top w:w="0" w:type="dxa"/>
            <w:left w:w="0" w:type="dxa"/>
            <w:bottom w:w="0" w:type="dxa"/>
            <w:right w:w="0" w:type="dxa"/>
          </w:tblCellMar>
        </w:tblPrEx>
        <w:trPr>
          <w:trHeight w:val="528" w:hRule="atLeast"/>
          <w:jc w:val="center"/>
        </w:trPr>
        <w:tc>
          <w:tcPr>
            <w:tcW w:w="76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内置最多两个图像采集模块，支持输出H.264或MPEG格式视频输出</w:t>
            </w:r>
          </w:p>
        </w:tc>
      </w:tr>
      <w:tr>
        <w:tblPrEx>
          <w:tblCellMar>
            <w:top w:w="0" w:type="dxa"/>
            <w:left w:w="0" w:type="dxa"/>
            <w:bottom w:w="0" w:type="dxa"/>
            <w:right w:w="0" w:type="dxa"/>
          </w:tblCellMar>
        </w:tblPrEx>
        <w:trPr>
          <w:trHeight w:val="288" w:hRule="atLeast"/>
          <w:jc w:val="center"/>
        </w:trPr>
        <w:tc>
          <w:tcPr>
            <w:tcW w:w="760"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嵌入式AI软件</w:t>
            </w:r>
          </w:p>
        </w:tc>
        <w:tc>
          <w:tcPr>
            <w:tcW w:w="423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内置嵌入式人流量统计模块</w:t>
            </w:r>
          </w:p>
        </w:tc>
      </w:tr>
      <w:tr>
        <w:tblPrEx>
          <w:tblCellMar>
            <w:top w:w="0" w:type="dxa"/>
            <w:left w:w="0" w:type="dxa"/>
            <w:bottom w:w="0" w:type="dxa"/>
            <w:right w:w="0" w:type="dxa"/>
          </w:tblCellMar>
        </w:tblPrEx>
        <w:trPr>
          <w:trHeight w:val="288" w:hRule="atLeast"/>
          <w:jc w:val="center"/>
        </w:trPr>
        <w:tc>
          <w:tcPr>
            <w:tcW w:w="760" w:type="pct"/>
            <w:vMerge w:val="continue"/>
            <w:tcBorders>
              <w:top w:val="single" w:color="auto"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p>
        </w:tc>
        <w:tc>
          <w:tcPr>
            <w:tcW w:w="4239" w:type="pct"/>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内置嵌入式工服识别模块</w:t>
            </w:r>
          </w:p>
        </w:tc>
      </w:tr>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边缘计算</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支持边缘计算功能：在边缘计算节点带图片分析功能、区域人员数量统计功能、区域人员工服类型计算功能；</w:t>
            </w:r>
          </w:p>
        </w:tc>
      </w:tr>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安全功能要求</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 xml:space="preserve">设备具有自主访问功能、管理员身份鉴别功能、权限管理功能。 </w:t>
            </w:r>
          </w:p>
        </w:tc>
      </w:tr>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流量控制功能</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设备能按需进行解析处理协议流量大小进行控制。</w:t>
            </w:r>
          </w:p>
        </w:tc>
      </w:tr>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网络安全防护</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设备具有自检，单项逆向路径转发、MPLS VPN、审计数据保护功能。</w:t>
            </w:r>
          </w:p>
        </w:tc>
      </w:tr>
      <w:tr>
        <w:tblPrEx>
          <w:tblCellMar>
            <w:top w:w="0" w:type="dxa"/>
            <w:left w:w="0" w:type="dxa"/>
            <w:bottom w:w="0" w:type="dxa"/>
            <w:right w:w="0" w:type="dxa"/>
          </w:tblCellMar>
        </w:tblPrEx>
        <w:trPr>
          <w:trHeight w:val="288" w:hRule="atLeast"/>
          <w:jc w:val="center"/>
        </w:trPr>
        <w:tc>
          <w:tcPr>
            <w:tcW w:w="76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数据保护</w:t>
            </w:r>
          </w:p>
        </w:tc>
        <w:tc>
          <w:tcPr>
            <w:tcW w:w="423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设备具有数据存储、传输、权限管理、协议设置功能。</w:t>
            </w:r>
          </w:p>
        </w:tc>
      </w:tr>
    </w:tbl>
    <w:p>
      <w:pPr>
        <w:numPr>
          <w:ilvl w:val="3"/>
          <w:numId w:val="0"/>
        </w:numPr>
        <w:spacing w:before="156" w:line="240" w:lineRule="atLeast"/>
        <w:ind w:firstLine="240" w:firstLineChars="100"/>
        <w:rPr>
          <w:rFonts w:ascii="仿宋" w:hAnsi="仿宋" w:eastAsia="仿宋" w:cs="仿宋"/>
          <w:sz w:val="24"/>
          <w:szCs w:val="24"/>
        </w:rPr>
      </w:pPr>
      <w:bookmarkStart w:id="131" w:name="_Toc22843"/>
      <w:bookmarkStart w:id="132" w:name="_Toc2115583731"/>
      <w:bookmarkStart w:id="133" w:name="_Toc17283"/>
    </w:p>
    <w:p>
      <w:pPr>
        <w:pStyle w:val="5"/>
        <w:numPr>
          <w:ilvl w:val="3"/>
          <w:numId w:val="0"/>
        </w:numPr>
        <w:adjustRightInd/>
        <w:snapToGrid/>
        <w:spacing w:before="156" w:line="240" w:lineRule="atLeast"/>
        <w:ind w:firstLine="281" w:firstLineChars="100"/>
        <w:rPr>
          <w:rFonts w:ascii="仿宋" w:hAnsi="仿宋" w:eastAsia="仿宋" w:cs="仿宋"/>
          <w:szCs w:val="24"/>
        </w:rPr>
      </w:pPr>
      <w:r>
        <w:rPr>
          <w:rFonts w:hint="eastAsia" w:ascii="仿宋" w:hAnsi="仿宋" w:eastAsia="仿宋" w:cs="仿宋"/>
          <w:szCs w:val="24"/>
        </w:rPr>
        <w:t>(8)蓝牙网关</w:t>
      </w:r>
      <w:bookmarkEnd w:id="131"/>
      <w:bookmarkEnd w:id="132"/>
    </w:p>
    <w:tbl>
      <w:tblPr>
        <w:tblStyle w:val="64"/>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Pr>
          <w:p>
            <w:pPr>
              <w:spacing w:line="240" w:lineRule="atLeast"/>
              <w:rPr>
                <w:rFonts w:ascii="仿宋" w:hAnsi="仿宋" w:eastAsia="仿宋" w:cs="仿宋"/>
                <w:sz w:val="24"/>
                <w:szCs w:val="24"/>
              </w:rPr>
            </w:pPr>
            <w:r>
              <w:rPr>
                <w:rFonts w:hint="eastAsia" w:ascii="仿宋" w:hAnsi="仿宋" w:eastAsia="仿宋" w:cs="仿宋"/>
                <w:sz w:val="24"/>
                <w:szCs w:val="24"/>
              </w:rPr>
              <w:t>指标项</w:t>
            </w:r>
          </w:p>
        </w:tc>
        <w:tc>
          <w:tcPr>
            <w:tcW w:w="6807" w:type="dxa"/>
          </w:tcPr>
          <w:p>
            <w:pPr>
              <w:spacing w:line="240" w:lineRule="atLeast"/>
              <w:rPr>
                <w:rFonts w:ascii="仿宋" w:hAnsi="仿宋" w:eastAsia="仿宋" w:cs="仿宋"/>
                <w:sz w:val="24"/>
                <w:szCs w:val="24"/>
              </w:rPr>
            </w:pPr>
            <w:r>
              <w:rPr>
                <w:rFonts w:hint="eastAsia" w:ascii="仿宋" w:hAnsi="仿宋" w:eastAsia="仿宋" w:cs="仿宋"/>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内置系统</w:t>
            </w: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嵌入式操作系统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接口</w:t>
            </w: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1000M网口≥1，支持POE供电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蓝牙</w:t>
            </w: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 xml:space="preserve">内置双蓝牙5.0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Merge w:val="continue"/>
            <w:vAlign w:val="center"/>
          </w:tcPr>
          <w:p>
            <w:pPr>
              <w:spacing w:line="240" w:lineRule="atLeast"/>
              <w:rPr>
                <w:rFonts w:ascii="仿宋" w:hAnsi="仿宋" w:eastAsia="仿宋" w:cs="仿宋"/>
                <w:sz w:val="24"/>
                <w:szCs w:val="24"/>
              </w:rPr>
            </w:pP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内置蓝牙管理软件，支持在蓝牙设备连接及beacon信号发射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WiFi</w:t>
            </w: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 xml:space="preserve">支持2.4/5.0Ghz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56" w:type="dxa"/>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软件功能</w:t>
            </w: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支持接入物联网网络控制平台，与物联网AP在同一个平台进行管理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Merge w:val="continue"/>
            <w:vAlign w:val="center"/>
          </w:tcPr>
          <w:p>
            <w:pPr>
              <w:spacing w:line="240" w:lineRule="atLeast"/>
              <w:rPr>
                <w:rFonts w:ascii="仿宋" w:hAnsi="仿宋" w:eastAsia="仿宋" w:cs="仿宋"/>
                <w:sz w:val="24"/>
                <w:szCs w:val="24"/>
              </w:rPr>
            </w:pP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支持院内多种蓝牙穿戴式设备同时接入，对于接入设备做连接管理，确保多种设备数据上传。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Align w:val="center"/>
          </w:tcPr>
          <w:p>
            <w:pPr>
              <w:spacing w:line="240" w:lineRule="atLeast"/>
              <w:rPr>
                <w:rFonts w:ascii="仿宋" w:hAnsi="仿宋" w:eastAsia="仿宋" w:cs="仿宋"/>
                <w:sz w:val="24"/>
                <w:szCs w:val="24"/>
              </w:rPr>
            </w:pP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支持查看历史扫描记录和连接记录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Align w:val="center"/>
          </w:tcPr>
          <w:p>
            <w:pPr>
              <w:spacing w:line="240" w:lineRule="atLeast"/>
              <w:rPr>
                <w:rFonts w:ascii="仿宋" w:hAnsi="仿宋" w:eastAsia="仿宋" w:cs="仿宋"/>
                <w:sz w:val="24"/>
                <w:szCs w:val="24"/>
              </w:rPr>
            </w:pP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支持查看网关基本信息，包括但不限于网关ID，固件版本，网关名称，安装位置，IP，上线时间，数据时间，支持远程重启，查看扫描记录。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智能运维</w:t>
            </w: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支持WiFi远程OTA升级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vMerge w:val="continue"/>
            <w:vAlign w:val="center"/>
          </w:tcPr>
          <w:p>
            <w:pPr>
              <w:spacing w:line="240" w:lineRule="atLeast"/>
              <w:rPr>
                <w:rFonts w:ascii="仿宋" w:hAnsi="仿宋" w:eastAsia="仿宋" w:cs="仿宋"/>
                <w:sz w:val="24"/>
                <w:szCs w:val="24"/>
              </w:rPr>
            </w:pPr>
          </w:p>
        </w:tc>
        <w:tc>
          <w:tcPr>
            <w:tcW w:w="6807" w:type="dxa"/>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支持PDA或微信小程序，对蓝牙网关做点对点配置</w:t>
            </w:r>
          </w:p>
        </w:tc>
      </w:tr>
    </w:tbl>
    <w:p>
      <w:pPr>
        <w:spacing w:line="240" w:lineRule="atLeast"/>
        <w:rPr>
          <w:rFonts w:ascii="仿宋" w:hAnsi="仿宋" w:eastAsia="仿宋" w:cs="仿宋"/>
          <w:sz w:val="24"/>
          <w:szCs w:val="24"/>
        </w:rPr>
      </w:pPr>
    </w:p>
    <w:p>
      <w:pPr>
        <w:numPr>
          <w:ilvl w:val="1"/>
          <w:numId w:val="0"/>
        </w:numPr>
        <w:spacing w:line="240" w:lineRule="atLeast"/>
        <w:rPr>
          <w:rFonts w:ascii="仿宋" w:hAnsi="仿宋" w:eastAsia="仿宋" w:cs="仿宋"/>
          <w:b/>
          <w:bCs/>
          <w:sz w:val="24"/>
          <w:szCs w:val="24"/>
        </w:rPr>
      </w:pPr>
      <w:bookmarkStart w:id="134" w:name="_Toc26083"/>
      <w:bookmarkStart w:id="135" w:name="_Toc729023538"/>
      <w:bookmarkStart w:id="136" w:name="_Toc21596"/>
    </w:p>
    <w:p>
      <w:pPr>
        <w:numPr>
          <w:ilvl w:val="1"/>
          <w:numId w:val="0"/>
        </w:numPr>
        <w:spacing w:line="240" w:lineRule="atLeast"/>
        <w:ind w:left="567" w:hanging="567"/>
        <w:outlineLvl w:val="3"/>
        <w:rPr>
          <w:rFonts w:ascii="仿宋" w:hAnsi="仿宋" w:eastAsia="仿宋" w:cs="仿宋"/>
          <w:b/>
          <w:bCs/>
          <w:sz w:val="24"/>
          <w:szCs w:val="24"/>
        </w:rPr>
      </w:pPr>
      <w:r>
        <w:rPr>
          <w:rFonts w:hint="eastAsia" w:ascii="仿宋" w:hAnsi="仿宋" w:eastAsia="仿宋" w:cs="仿宋"/>
          <w:b/>
          <w:bCs/>
          <w:sz w:val="24"/>
          <w:szCs w:val="24"/>
        </w:rPr>
        <w:t>(9)智能</w:t>
      </w:r>
      <w:bookmarkEnd w:id="133"/>
      <w:bookmarkEnd w:id="134"/>
      <w:r>
        <w:rPr>
          <w:rFonts w:hint="eastAsia" w:ascii="仿宋" w:hAnsi="仿宋" w:eastAsia="仿宋" w:cs="仿宋"/>
          <w:b/>
          <w:bCs/>
          <w:sz w:val="24"/>
          <w:szCs w:val="24"/>
        </w:rPr>
        <w:t>手环</w:t>
      </w:r>
      <w:bookmarkEnd w:id="135"/>
      <w:bookmarkEnd w:id="136"/>
    </w:p>
    <w:tbl>
      <w:tblPr>
        <w:tblStyle w:val="63"/>
        <w:tblW w:w="47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40"/>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763" w:type="pct"/>
            <w:tcMar>
              <w:top w:w="0" w:type="dxa"/>
              <w:left w:w="108" w:type="dxa"/>
              <w:bottom w:w="0" w:type="dxa"/>
              <w:right w:w="108" w:type="dxa"/>
            </w:tcMar>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指标项</w:t>
            </w:r>
          </w:p>
        </w:tc>
        <w:tc>
          <w:tcPr>
            <w:tcW w:w="4236" w:type="pct"/>
            <w:tcMar>
              <w:top w:w="0" w:type="dxa"/>
              <w:left w:w="108" w:type="dxa"/>
              <w:bottom w:w="0" w:type="dxa"/>
              <w:right w:w="108" w:type="dxa"/>
            </w:tcMar>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763" w:type="pct"/>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智能手环</w:t>
            </w:r>
          </w:p>
        </w:tc>
        <w:tc>
          <w:tcPr>
            <w:tcW w:w="4236" w:type="pct"/>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（1）显示屏：AMOLED彩色屏幕，尺寸不低于1.47英寸， 分辨率不低于194像素 × 368 像素；</w:t>
            </w:r>
          </w:p>
          <w:p>
            <w:pPr>
              <w:spacing w:line="240" w:lineRule="atLeast"/>
              <w:rPr>
                <w:rFonts w:ascii="仿宋" w:hAnsi="仿宋" w:eastAsia="仿宋" w:cs="仿宋"/>
                <w:sz w:val="24"/>
                <w:szCs w:val="24"/>
              </w:rPr>
            </w:pPr>
            <w:r>
              <w:rPr>
                <w:rFonts w:hint="eastAsia" w:ascii="仿宋" w:hAnsi="仿宋" w:eastAsia="仿宋" w:cs="仿宋"/>
                <w:sz w:val="24"/>
                <w:szCs w:val="24"/>
              </w:rPr>
              <w:t>（2）NFC：支持NFC模块；</w:t>
            </w:r>
          </w:p>
          <w:p>
            <w:pPr>
              <w:spacing w:line="240" w:lineRule="atLeast"/>
              <w:rPr>
                <w:rFonts w:ascii="仿宋" w:hAnsi="仿宋" w:eastAsia="仿宋" w:cs="仿宋"/>
                <w:sz w:val="24"/>
                <w:szCs w:val="24"/>
              </w:rPr>
            </w:pPr>
            <w:r>
              <w:rPr>
                <w:rFonts w:hint="eastAsia" w:ascii="仿宋" w:hAnsi="仿宋" w:eastAsia="仿宋" w:cs="仿宋"/>
                <w:sz w:val="24"/>
                <w:szCs w:val="24"/>
              </w:rPr>
              <w:t xml:space="preserve">（3）蓝牙：支持蓝牙5.0协议； </w:t>
            </w:r>
          </w:p>
          <w:p>
            <w:pPr>
              <w:spacing w:line="240" w:lineRule="atLeast"/>
              <w:rPr>
                <w:rFonts w:ascii="仿宋" w:hAnsi="仿宋" w:eastAsia="仿宋" w:cs="仿宋"/>
                <w:sz w:val="24"/>
                <w:szCs w:val="24"/>
              </w:rPr>
            </w:pPr>
            <w:r>
              <w:rPr>
                <w:rFonts w:hint="eastAsia" w:ascii="仿宋" w:hAnsi="仿宋" w:eastAsia="仿宋" w:cs="仿宋"/>
                <w:sz w:val="24"/>
                <w:szCs w:val="24"/>
              </w:rPr>
              <w:t>（4）传感器：6轴惯性传感器（加速度传感器、陀螺仪传感器），光学心率传感器；</w:t>
            </w:r>
          </w:p>
          <w:p>
            <w:pPr>
              <w:spacing w:line="240" w:lineRule="atLeast"/>
              <w:rPr>
                <w:rFonts w:ascii="仿宋" w:hAnsi="仿宋" w:eastAsia="仿宋" w:cs="仿宋"/>
                <w:sz w:val="24"/>
                <w:szCs w:val="24"/>
              </w:rPr>
            </w:pPr>
            <w:r>
              <w:rPr>
                <w:rFonts w:hint="eastAsia" w:ascii="仿宋" w:hAnsi="仿宋" w:eastAsia="仿宋" w:cs="仿宋"/>
                <w:sz w:val="24"/>
                <w:szCs w:val="24"/>
              </w:rPr>
              <w:t>（5）防水等级：不低于5ATM；</w:t>
            </w:r>
          </w:p>
          <w:p>
            <w:pPr>
              <w:spacing w:line="240" w:lineRule="atLeast"/>
              <w:rPr>
                <w:rFonts w:ascii="仿宋" w:hAnsi="仿宋" w:eastAsia="仿宋" w:cs="仿宋"/>
                <w:sz w:val="24"/>
                <w:szCs w:val="24"/>
              </w:rPr>
            </w:pPr>
            <w:r>
              <w:rPr>
                <w:rFonts w:hint="eastAsia" w:ascii="仿宋" w:hAnsi="仿宋" w:eastAsia="仿宋" w:cs="仿宋"/>
                <w:sz w:val="24"/>
                <w:szCs w:val="24"/>
              </w:rPr>
              <w:t>（6）续航时间：不低于14天；</w:t>
            </w:r>
          </w:p>
          <w:p>
            <w:pPr>
              <w:spacing w:line="240" w:lineRule="atLeast"/>
              <w:rPr>
                <w:rFonts w:ascii="仿宋" w:hAnsi="仿宋" w:eastAsia="仿宋" w:cs="仿宋"/>
                <w:sz w:val="24"/>
                <w:szCs w:val="24"/>
              </w:rPr>
            </w:pPr>
            <w:r>
              <w:rPr>
                <w:rFonts w:hint="eastAsia" w:ascii="仿宋" w:hAnsi="仿宋" w:eastAsia="仿宋" w:cs="仿宋"/>
                <w:sz w:val="24"/>
                <w:szCs w:val="24"/>
              </w:rPr>
              <w:t>（7）电池容量：不低于180mAh；</w:t>
            </w:r>
          </w:p>
          <w:p>
            <w:pPr>
              <w:spacing w:line="240" w:lineRule="atLeast"/>
              <w:rPr>
                <w:rFonts w:ascii="仿宋" w:hAnsi="仿宋" w:eastAsia="仿宋" w:cs="仿宋"/>
                <w:sz w:val="24"/>
                <w:szCs w:val="24"/>
              </w:rPr>
            </w:pPr>
            <w:r>
              <w:rPr>
                <w:rFonts w:hint="eastAsia" w:ascii="仿宋" w:hAnsi="仿宋" w:eastAsia="仿宋" w:cs="仿宋"/>
                <w:sz w:val="24"/>
                <w:szCs w:val="24"/>
              </w:rPr>
              <w:t>（8）提醒功能：支持来电提醒、来电快捷回复、消息提醒、闹钟提醒、心率升高提醒、久坐提醒；</w:t>
            </w:r>
          </w:p>
          <w:p>
            <w:pPr>
              <w:spacing w:line="240" w:lineRule="atLeast"/>
              <w:rPr>
                <w:rFonts w:ascii="仿宋" w:hAnsi="仿宋" w:eastAsia="仿宋" w:cs="仿宋"/>
                <w:sz w:val="24"/>
                <w:szCs w:val="24"/>
              </w:rPr>
            </w:pPr>
            <w:r>
              <w:rPr>
                <w:rFonts w:hint="eastAsia" w:ascii="仿宋" w:hAnsi="仿宋" w:eastAsia="仿宋" w:cs="仿宋"/>
                <w:sz w:val="24"/>
                <w:szCs w:val="24"/>
              </w:rPr>
              <w:t>（9）系统定制：支持开机画面、表盘以及系统固件定制；</w:t>
            </w:r>
          </w:p>
          <w:p>
            <w:pPr>
              <w:spacing w:line="240" w:lineRule="atLeast"/>
              <w:rPr>
                <w:rFonts w:ascii="仿宋" w:hAnsi="仿宋" w:eastAsia="仿宋" w:cs="仿宋"/>
                <w:sz w:val="24"/>
                <w:szCs w:val="24"/>
              </w:rPr>
            </w:pPr>
            <w:r>
              <w:rPr>
                <w:rFonts w:hint="eastAsia" w:ascii="仿宋" w:hAnsi="仿宋" w:eastAsia="仿宋" w:cs="仿宋"/>
                <w:sz w:val="24"/>
                <w:szCs w:val="24"/>
              </w:rPr>
              <w:t>（10）按键定制：支持物理按键，并具备消息广播定制；</w:t>
            </w:r>
          </w:p>
          <w:p>
            <w:pPr>
              <w:spacing w:line="240" w:lineRule="atLeast"/>
              <w:rPr>
                <w:rFonts w:ascii="仿宋" w:hAnsi="仿宋" w:eastAsia="仿宋" w:cs="仿宋"/>
                <w:sz w:val="24"/>
                <w:szCs w:val="24"/>
              </w:rPr>
            </w:pPr>
            <w:r>
              <w:rPr>
                <w:rFonts w:hint="eastAsia" w:ascii="仿宋" w:hAnsi="仿宋" w:eastAsia="仿宋" w:cs="仿宋"/>
                <w:sz w:val="24"/>
                <w:szCs w:val="24"/>
              </w:rPr>
              <w:t>（11）数据采集：支持连续心率采集；支持血氧自动检测；</w:t>
            </w:r>
          </w:p>
          <w:p>
            <w:pPr>
              <w:spacing w:line="240" w:lineRule="atLeast"/>
              <w:rPr>
                <w:rFonts w:ascii="仿宋" w:hAnsi="仿宋" w:eastAsia="仿宋" w:cs="仿宋"/>
                <w:sz w:val="24"/>
                <w:szCs w:val="24"/>
              </w:rPr>
            </w:pPr>
            <w:r>
              <w:rPr>
                <w:rFonts w:hint="eastAsia" w:ascii="仿宋" w:hAnsi="仿宋" w:eastAsia="仿宋" w:cs="仿宋"/>
                <w:sz w:val="24"/>
                <w:szCs w:val="24"/>
              </w:rPr>
              <w:t>（12）数据获取多样化：既支持通过蓝牙连接方式采集数据（心率、运动时长、步数、热量、距离、高度、静息心率、动态心率、血氧），也支持蓝牙广播方式采集数据（步数、距离、心率、卡路里、速度）</w:t>
            </w:r>
          </w:p>
          <w:p>
            <w:pPr>
              <w:pStyle w:val="2"/>
              <w:numPr>
                <w:ilvl w:val="1"/>
                <w:numId w:val="0"/>
              </w:numPr>
              <w:spacing w:before="0" w:after="0" w:line="240" w:lineRule="auto"/>
              <w:rPr>
                <w:rFonts w:ascii="仿宋" w:hAnsi="仿宋" w:eastAsia="仿宋" w:cs="仿宋"/>
                <w:sz w:val="24"/>
              </w:rPr>
            </w:pPr>
            <w:r>
              <w:rPr>
                <w:rFonts w:hint="eastAsia" w:ascii="仿宋" w:hAnsi="仿宋" w:eastAsia="仿宋" w:cs="仿宋"/>
                <w:b w:val="0"/>
                <w:sz w:val="24"/>
              </w:rPr>
              <w:t>（13）整体重量：不高于18克（不含表带）；</w:t>
            </w:r>
          </w:p>
        </w:tc>
      </w:tr>
    </w:tbl>
    <w:p>
      <w:pPr>
        <w:pStyle w:val="5"/>
        <w:numPr>
          <w:ilvl w:val="3"/>
          <w:numId w:val="0"/>
        </w:numPr>
        <w:adjustRightInd/>
        <w:snapToGrid/>
        <w:spacing w:before="156" w:line="240" w:lineRule="atLeast"/>
        <w:rPr>
          <w:rFonts w:ascii="仿宋" w:hAnsi="仿宋" w:eastAsia="仿宋" w:cs="仿宋"/>
          <w:szCs w:val="24"/>
        </w:rPr>
      </w:pPr>
      <w:bookmarkStart w:id="137" w:name="_Toc1304397031"/>
      <w:bookmarkStart w:id="138" w:name="_Toc20727"/>
      <w:bookmarkStart w:id="139" w:name="_Toc3373"/>
      <w:r>
        <w:rPr>
          <w:rFonts w:hint="eastAsia" w:ascii="仿宋" w:hAnsi="仿宋" w:eastAsia="仿宋" w:cs="仿宋"/>
          <w:szCs w:val="24"/>
        </w:rPr>
        <w:t>(10)智能手表</w:t>
      </w:r>
      <w:bookmarkEnd w:id="137"/>
      <w:bookmarkEnd w:id="138"/>
    </w:p>
    <w:tbl>
      <w:tblPr>
        <w:tblStyle w:val="63"/>
        <w:tblW w:w="47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40"/>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776" w:type="pct"/>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智能手表</w:t>
            </w:r>
          </w:p>
        </w:tc>
        <w:tc>
          <w:tcPr>
            <w:tcW w:w="4223" w:type="pct"/>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国产芯片</w:t>
            </w:r>
          </w:p>
          <w:p>
            <w:pPr>
              <w:spacing w:line="240" w:lineRule="atLeast"/>
              <w:rPr>
                <w:rFonts w:ascii="仿宋" w:hAnsi="仿宋" w:eastAsia="仿宋" w:cs="仿宋"/>
                <w:sz w:val="24"/>
                <w:szCs w:val="24"/>
              </w:rPr>
            </w:pPr>
            <w:r>
              <w:rPr>
                <w:rFonts w:hint="eastAsia" w:ascii="仿宋" w:hAnsi="仿宋" w:eastAsia="仿宋" w:cs="仿宋"/>
                <w:sz w:val="24"/>
                <w:szCs w:val="24"/>
              </w:rPr>
              <w:t>国产操作系统</w:t>
            </w:r>
          </w:p>
          <w:p>
            <w:pPr>
              <w:spacing w:line="240" w:lineRule="atLeast"/>
              <w:rPr>
                <w:rFonts w:ascii="仿宋" w:hAnsi="仿宋" w:eastAsia="仿宋" w:cs="仿宋"/>
                <w:sz w:val="24"/>
                <w:szCs w:val="24"/>
              </w:rPr>
            </w:pPr>
            <w:r>
              <w:rPr>
                <w:rFonts w:hint="eastAsia" w:ascii="仿宋" w:hAnsi="仿宋" w:eastAsia="仿宋" w:cs="仿宋"/>
                <w:sz w:val="24"/>
                <w:szCs w:val="24"/>
              </w:rPr>
              <w:t>≥1.43英寸，AMOLED彩色屏，分辨率不低于466 x 466，PPI不低于326</w:t>
            </w:r>
          </w:p>
          <w:p>
            <w:pPr>
              <w:spacing w:line="240" w:lineRule="atLeast"/>
              <w:rPr>
                <w:rFonts w:ascii="仿宋" w:hAnsi="仿宋" w:eastAsia="仿宋" w:cs="仿宋"/>
                <w:sz w:val="24"/>
                <w:szCs w:val="24"/>
              </w:rPr>
            </w:pPr>
            <w:r>
              <w:rPr>
                <w:rFonts w:hint="eastAsia" w:ascii="仿宋" w:hAnsi="仿宋" w:eastAsia="仿宋" w:cs="仿宋"/>
                <w:sz w:val="24"/>
                <w:szCs w:val="24"/>
              </w:rPr>
              <w:t>不低于2G</w:t>
            </w:r>
          </w:p>
          <w:p>
            <w:pPr>
              <w:spacing w:line="240" w:lineRule="atLeast"/>
              <w:rPr>
                <w:rFonts w:ascii="仿宋" w:hAnsi="仿宋" w:eastAsia="仿宋" w:cs="仿宋"/>
                <w:sz w:val="24"/>
                <w:szCs w:val="24"/>
              </w:rPr>
            </w:pPr>
            <w:r>
              <w:rPr>
                <w:rFonts w:hint="eastAsia" w:ascii="仿宋" w:hAnsi="仿宋" w:eastAsia="仿宋" w:cs="仿宋"/>
                <w:sz w:val="24"/>
                <w:szCs w:val="24"/>
              </w:rPr>
              <w:t>不低于16G</w:t>
            </w:r>
          </w:p>
          <w:p>
            <w:pPr>
              <w:spacing w:line="240" w:lineRule="atLeast"/>
              <w:rPr>
                <w:rFonts w:ascii="仿宋" w:hAnsi="仿宋" w:eastAsia="仿宋" w:cs="仿宋"/>
                <w:sz w:val="24"/>
                <w:szCs w:val="24"/>
              </w:rPr>
            </w:pPr>
            <w:r>
              <w:rPr>
                <w:rFonts w:hint="eastAsia" w:ascii="仿宋" w:hAnsi="仿宋" w:eastAsia="仿宋" w:cs="仿宋"/>
                <w:sz w:val="24"/>
                <w:szCs w:val="24"/>
              </w:rPr>
              <w:t>电池容量≥450mAh（典型值），支持无线充电</w:t>
            </w:r>
          </w:p>
          <w:p>
            <w:pPr>
              <w:spacing w:line="240" w:lineRule="atLeast"/>
              <w:rPr>
                <w:rFonts w:ascii="仿宋" w:hAnsi="仿宋" w:eastAsia="仿宋" w:cs="仿宋"/>
                <w:sz w:val="24"/>
                <w:szCs w:val="24"/>
              </w:rPr>
            </w:pPr>
            <w:r>
              <w:rPr>
                <w:rFonts w:hint="eastAsia" w:ascii="仿宋" w:hAnsi="仿宋" w:eastAsia="仿宋" w:cs="仿宋"/>
                <w:sz w:val="24"/>
                <w:szCs w:val="24"/>
              </w:rPr>
              <w:t>支持eSIM、独立通信；支持频段不少于：</w:t>
            </w:r>
          </w:p>
          <w:p>
            <w:pPr>
              <w:spacing w:line="240" w:lineRule="atLeast"/>
              <w:rPr>
                <w:rFonts w:ascii="仿宋" w:hAnsi="仿宋" w:eastAsia="仿宋" w:cs="仿宋"/>
                <w:sz w:val="24"/>
                <w:szCs w:val="24"/>
              </w:rPr>
            </w:pPr>
            <w:r>
              <w:rPr>
                <w:rFonts w:hint="eastAsia" w:ascii="仿宋" w:hAnsi="仿宋" w:eastAsia="仿宋" w:cs="仿宋"/>
                <w:sz w:val="24"/>
                <w:szCs w:val="24"/>
              </w:rPr>
              <w:t>UMTS：B1 B3 B5 B6 B8 B19</w:t>
            </w:r>
          </w:p>
          <w:p>
            <w:pPr>
              <w:spacing w:line="240" w:lineRule="atLeast"/>
              <w:rPr>
                <w:rFonts w:ascii="仿宋" w:hAnsi="仿宋" w:eastAsia="仿宋" w:cs="仿宋"/>
                <w:sz w:val="24"/>
                <w:szCs w:val="24"/>
              </w:rPr>
            </w:pPr>
            <w:r>
              <w:rPr>
                <w:rFonts w:hint="eastAsia" w:ascii="仿宋" w:hAnsi="仿宋" w:eastAsia="仿宋" w:cs="仿宋"/>
                <w:sz w:val="24"/>
                <w:szCs w:val="24"/>
              </w:rPr>
              <w:t>LTE：B1 B3 B5 B6 B7 B8 B9 B18 B19 B20 B26 B38 B39 B40 B41"</w:t>
            </w:r>
          </w:p>
          <w:p>
            <w:pPr>
              <w:spacing w:line="240" w:lineRule="atLeast"/>
              <w:rPr>
                <w:rFonts w:ascii="仿宋" w:hAnsi="仿宋" w:eastAsia="仿宋" w:cs="仿宋"/>
                <w:sz w:val="24"/>
                <w:szCs w:val="24"/>
              </w:rPr>
            </w:pPr>
            <w:r>
              <w:rPr>
                <w:rFonts w:hint="eastAsia" w:ascii="仿宋" w:hAnsi="仿宋" w:eastAsia="仿宋" w:cs="仿宋"/>
                <w:sz w:val="24"/>
                <w:szCs w:val="24"/>
              </w:rPr>
              <w:t>支持NFC</w:t>
            </w:r>
          </w:p>
          <w:p>
            <w:pPr>
              <w:spacing w:line="240" w:lineRule="atLeast"/>
              <w:rPr>
                <w:rFonts w:ascii="仿宋" w:hAnsi="仿宋" w:eastAsia="仿宋" w:cs="仿宋"/>
                <w:sz w:val="24"/>
                <w:szCs w:val="24"/>
              </w:rPr>
            </w:pPr>
            <w:r>
              <w:rPr>
                <w:rFonts w:hint="eastAsia" w:ascii="仿宋" w:hAnsi="仿宋" w:eastAsia="仿宋" w:cs="仿宋"/>
                <w:sz w:val="24"/>
                <w:szCs w:val="24"/>
              </w:rPr>
              <w:t>至少同时支持GPS + GLONASS + GALILEO + 北斗 + QZSS</w:t>
            </w:r>
          </w:p>
          <w:p>
            <w:pPr>
              <w:spacing w:line="240" w:lineRule="atLeast"/>
              <w:rPr>
                <w:rFonts w:ascii="仿宋" w:hAnsi="仿宋" w:eastAsia="仿宋" w:cs="仿宋"/>
                <w:sz w:val="24"/>
                <w:szCs w:val="24"/>
              </w:rPr>
            </w:pPr>
            <w:r>
              <w:rPr>
                <w:rFonts w:hint="eastAsia" w:ascii="仿宋" w:hAnsi="仿宋" w:eastAsia="仿宋" w:cs="仿宋"/>
                <w:sz w:val="24"/>
                <w:szCs w:val="24"/>
              </w:rPr>
              <w:t>蓝牙5.2及以上，支持BR、BLE 两种及以上协议</w:t>
            </w:r>
          </w:p>
          <w:p>
            <w:pPr>
              <w:spacing w:line="240" w:lineRule="atLeast"/>
              <w:rPr>
                <w:rFonts w:ascii="仿宋" w:hAnsi="仿宋" w:eastAsia="仿宋" w:cs="仿宋"/>
                <w:sz w:val="24"/>
                <w:szCs w:val="24"/>
              </w:rPr>
            </w:pPr>
            <w:r>
              <w:rPr>
                <w:rFonts w:hint="eastAsia" w:ascii="仿宋" w:hAnsi="仿宋" w:eastAsia="仿宋" w:cs="仿宋"/>
                <w:sz w:val="24"/>
                <w:szCs w:val="24"/>
              </w:rPr>
              <w:t>支持 WiFi</w:t>
            </w:r>
          </w:p>
          <w:p>
            <w:pPr>
              <w:spacing w:line="240" w:lineRule="atLeast"/>
              <w:rPr>
                <w:rFonts w:ascii="仿宋" w:hAnsi="仿宋" w:eastAsia="仿宋" w:cs="仿宋"/>
                <w:sz w:val="24"/>
                <w:szCs w:val="24"/>
              </w:rPr>
            </w:pPr>
            <w:r>
              <w:rPr>
                <w:rFonts w:hint="eastAsia" w:ascii="仿宋" w:hAnsi="仿宋" w:eastAsia="仿宋" w:cs="仿宋"/>
                <w:sz w:val="24"/>
                <w:szCs w:val="24"/>
              </w:rPr>
              <w:t>具备加速度传感器、陀螺仪传感器、地磁传感器、光学心率传感器、环境光传感器、气压传感器、体温传感器</w:t>
            </w:r>
          </w:p>
          <w:p>
            <w:pPr>
              <w:spacing w:line="240" w:lineRule="atLeast"/>
              <w:rPr>
                <w:rFonts w:ascii="仿宋" w:hAnsi="仿宋" w:eastAsia="仿宋" w:cs="仿宋"/>
                <w:sz w:val="24"/>
                <w:szCs w:val="24"/>
              </w:rPr>
            </w:pPr>
            <w:r>
              <w:rPr>
                <w:rFonts w:hint="eastAsia" w:ascii="仿宋" w:hAnsi="仿宋" w:eastAsia="仿宋" w:cs="仿宋"/>
                <w:sz w:val="24"/>
                <w:szCs w:val="24"/>
              </w:rPr>
              <w:t>支持线性马达</w:t>
            </w:r>
          </w:p>
          <w:p>
            <w:pPr>
              <w:spacing w:line="240" w:lineRule="atLeast"/>
              <w:rPr>
                <w:rFonts w:ascii="仿宋" w:hAnsi="仿宋" w:eastAsia="仿宋" w:cs="仿宋"/>
                <w:sz w:val="24"/>
                <w:szCs w:val="24"/>
              </w:rPr>
            </w:pPr>
            <w:r>
              <w:rPr>
                <w:rFonts w:hint="eastAsia" w:ascii="仿宋" w:hAnsi="仿宋" w:eastAsia="仿宋" w:cs="仿宋"/>
                <w:sz w:val="24"/>
                <w:szCs w:val="24"/>
              </w:rPr>
              <w:t>支持特定应用后台保活不被后台杀死</w:t>
            </w:r>
          </w:p>
          <w:p>
            <w:pPr>
              <w:spacing w:line="240" w:lineRule="atLeast"/>
              <w:rPr>
                <w:rFonts w:ascii="仿宋" w:hAnsi="仿宋" w:eastAsia="仿宋" w:cs="仿宋"/>
                <w:sz w:val="24"/>
                <w:szCs w:val="24"/>
              </w:rPr>
            </w:pPr>
            <w:r>
              <w:rPr>
                <w:rFonts w:hint="eastAsia" w:ascii="仿宋" w:hAnsi="仿宋" w:eastAsia="仿宋" w:cs="仿宋"/>
                <w:sz w:val="24"/>
                <w:szCs w:val="24"/>
              </w:rPr>
              <w:t>支持至少同时开放心率、睡眠、血氧、压力、体温等健康数据和步数、距离、卡路里、运动类型等运动数据给第三方平台</w:t>
            </w:r>
          </w:p>
          <w:p>
            <w:pPr>
              <w:spacing w:line="240" w:lineRule="atLeast"/>
              <w:rPr>
                <w:rFonts w:ascii="仿宋" w:hAnsi="仿宋" w:eastAsia="仿宋" w:cs="仿宋"/>
                <w:sz w:val="24"/>
                <w:szCs w:val="24"/>
              </w:rPr>
            </w:pPr>
            <w:r>
              <w:rPr>
                <w:rFonts w:hint="eastAsia" w:ascii="仿宋" w:hAnsi="仿宋" w:eastAsia="仿宋" w:cs="仿宋"/>
                <w:sz w:val="24"/>
                <w:szCs w:val="24"/>
              </w:rPr>
              <w:t>可根据需求定义实体按键功能</w:t>
            </w:r>
          </w:p>
          <w:p>
            <w:pPr>
              <w:spacing w:line="240" w:lineRule="atLeast"/>
              <w:rPr>
                <w:rFonts w:ascii="仿宋" w:hAnsi="仿宋" w:eastAsia="仿宋" w:cs="仿宋"/>
                <w:sz w:val="24"/>
                <w:szCs w:val="24"/>
              </w:rPr>
            </w:pPr>
            <w:r>
              <w:rPr>
                <w:rFonts w:hint="eastAsia" w:ascii="仿宋" w:hAnsi="仿宋" w:eastAsia="仿宋" w:cs="仿宋"/>
                <w:sz w:val="24"/>
                <w:szCs w:val="24"/>
              </w:rPr>
              <w:t>可定制APN接入点，接入企业私有化网络</w:t>
            </w:r>
          </w:p>
          <w:p>
            <w:pPr>
              <w:spacing w:line="240" w:lineRule="atLeast"/>
              <w:rPr>
                <w:rFonts w:ascii="仿宋" w:hAnsi="仿宋" w:eastAsia="仿宋" w:cs="仿宋"/>
                <w:sz w:val="24"/>
                <w:szCs w:val="24"/>
              </w:rPr>
            </w:pPr>
            <w:r>
              <w:rPr>
                <w:rFonts w:hint="eastAsia" w:ascii="仿宋" w:hAnsi="仿宋" w:eastAsia="仿宋" w:cs="仿宋"/>
                <w:sz w:val="24"/>
                <w:szCs w:val="24"/>
              </w:rPr>
              <w:t>支持私有化部署、支持与第三方健康管理平台对接</w:t>
            </w:r>
          </w:p>
          <w:p>
            <w:pPr>
              <w:spacing w:line="240" w:lineRule="atLeast"/>
              <w:rPr>
                <w:rFonts w:ascii="仿宋" w:hAnsi="仿宋" w:eastAsia="仿宋" w:cs="仿宋"/>
                <w:sz w:val="24"/>
                <w:szCs w:val="24"/>
              </w:rPr>
            </w:pPr>
            <w:r>
              <w:rPr>
                <w:rFonts w:hint="eastAsia" w:ascii="仿宋" w:hAnsi="仿宋" w:eastAsia="仿宋" w:cs="仿宋"/>
                <w:sz w:val="24"/>
                <w:szCs w:val="24"/>
              </w:rPr>
              <w:t>支持不少于：心脏健康、血氧检测、睡眠监测、睡眠呼吸暂停监测、体温监测、压力监测、血糖监测</w:t>
            </w:r>
          </w:p>
          <w:p>
            <w:pPr>
              <w:spacing w:line="240" w:lineRule="atLeast"/>
              <w:rPr>
                <w:rFonts w:ascii="仿宋" w:hAnsi="仿宋" w:eastAsia="仿宋" w:cs="仿宋"/>
                <w:sz w:val="24"/>
                <w:szCs w:val="24"/>
              </w:rPr>
            </w:pPr>
            <w:r>
              <w:rPr>
                <w:rFonts w:hint="eastAsia" w:ascii="仿宋" w:hAnsi="仿宋" w:eastAsia="仿宋" w:cs="仿宋"/>
                <w:sz w:val="24"/>
                <w:szCs w:val="24"/>
              </w:rPr>
              <w:t>支持跌倒检测及SOS一键救助</w:t>
            </w:r>
          </w:p>
          <w:p>
            <w:pPr>
              <w:spacing w:line="240" w:lineRule="atLeast"/>
              <w:rPr>
                <w:rFonts w:ascii="仿宋" w:hAnsi="仿宋" w:eastAsia="仿宋" w:cs="仿宋"/>
                <w:sz w:val="24"/>
                <w:szCs w:val="24"/>
              </w:rPr>
            </w:pPr>
            <w:r>
              <w:rPr>
                <w:rFonts w:hint="eastAsia" w:ascii="仿宋" w:hAnsi="仿宋" w:eastAsia="仿宋" w:cs="仿宋"/>
                <w:sz w:val="24"/>
                <w:szCs w:val="24"/>
              </w:rPr>
              <w:t>支持表盘、开机动画等资源定制</w:t>
            </w:r>
          </w:p>
          <w:p>
            <w:pPr>
              <w:spacing w:line="240" w:lineRule="atLeast"/>
              <w:rPr>
                <w:rFonts w:ascii="仿宋" w:hAnsi="仿宋" w:eastAsia="仿宋" w:cs="仿宋"/>
                <w:sz w:val="24"/>
                <w:szCs w:val="24"/>
              </w:rPr>
            </w:pPr>
            <w:r>
              <w:rPr>
                <w:rFonts w:hint="eastAsia" w:ascii="仿宋" w:hAnsi="仿宋" w:eastAsia="仿宋" w:cs="仿宋"/>
                <w:sz w:val="24"/>
                <w:szCs w:val="24"/>
              </w:rPr>
              <w:t>支持预装第三方手表应用</w:t>
            </w:r>
          </w:p>
          <w:p>
            <w:pPr>
              <w:spacing w:line="240" w:lineRule="atLeast"/>
              <w:rPr>
                <w:rFonts w:ascii="仿宋" w:hAnsi="仿宋" w:eastAsia="仿宋" w:cs="仿宋"/>
                <w:sz w:val="24"/>
                <w:szCs w:val="24"/>
              </w:rPr>
            </w:pPr>
            <w:r>
              <w:rPr>
                <w:rFonts w:hint="eastAsia" w:ascii="仿宋" w:hAnsi="仿宋" w:eastAsia="仿宋" w:cs="仿宋"/>
                <w:sz w:val="24"/>
                <w:szCs w:val="24"/>
              </w:rPr>
              <w:t>支持开放wifi、蓝牙、LTE、应用权限等管控能力</w:t>
            </w:r>
          </w:p>
          <w:p>
            <w:pPr>
              <w:spacing w:line="240" w:lineRule="atLeast"/>
              <w:rPr>
                <w:rFonts w:ascii="仿宋" w:hAnsi="仿宋" w:eastAsia="仿宋" w:cs="仿宋"/>
                <w:sz w:val="24"/>
                <w:szCs w:val="24"/>
              </w:rPr>
            </w:pPr>
            <w:r>
              <w:rPr>
                <w:rFonts w:hint="eastAsia" w:ascii="仿宋" w:hAnsi="仿宋" w:eastAsia="仿宋" w:cs="仿宋"/>
                <w:sz w:val="24"/>
                <w:szCs w:val="24"/>
              </w:rPr>
              <w:t>支持在线OTA升级服务</w:t>
            </w:r>
          </w:p>
        </w:tc>
      </w:tr>
    </w:tbl>
    <w:p>
      <w:pPr>
        <w:numPr>
          <w:ilvl w:val="1"/>
          <w:numId w:val="0"/>
        </w:numPr>
        <w:spacing w:line="240" w:lineRule="atLeast"/>
        <w:rPr>
          <w:rFonts w:ascii="仿宋" w:hAnsi="仿宋" w:eastAsia="仿宋" w:cs="仿宋"/>
          <w:b/>
          <w:bCs/>
          <w:sz w:val="24"/>
          <w:szCs w:val="24"/>
        </w:rPr>
      </w:pPr>
    </w:p>
    <w:p>
      <w:pPr>
        <w:numPr>
          <w:ilvl w:val="1"/>
          <w:numId w:val="0"/>
        </w:numPr>
        <w:spacing w:line="240" w:lineRule="atLeast"/>
        <w:ind w:firstLine="120" w:firstLineChars="50"/>
        <w:outlineLvl w:val="3"/>
        <w:rPr>
          <w:rFonts w:ascii="仿宋" w:hAnsi="仿宋" w:eastAsia="仿宋" w:cs="仿宋"/>
          <w:b/>
          <w:bCs/>
          <w:sz w:val="24"/>
          <w:szCs w:val="24"/>
        </w:rPr>
      </w:pPr>
      <w:bookmarkStart w:id="140" w:name="_Toc32418"/>
      <w:bookmarkStart w:id="141" w:name="_Toc1487831441"/>
      <w:bookmarkStart w:id="142" w:name="_Toc6081"/>
      <w:r>
        <w:rPr>
          <w:rFonts w:hint="eastAsia" w:ascii="仿宋" w:hAnsi="仿宋" w:eastAsia="仿宋" w:cs="仿宋"/>
          <w:b/>
          <w:bCs/>
          <w:sz w:val="24"/>
          <w:szCs w:val="24"/>
        </w:rPr>
        <w:t>(11)床头屏</w:t>
      </w:r>
      <w:bookmarkEnd w:id="139"/>
      <w:bookmarkEnd w:id="140"/>
      <w:bookmarkEnd w:id="141"/>
      <w:bookmarkEnd w:id="142"/>
    </w:p>
    <w:tbl>
      <w:tblPr>
        <w:tblStyle w:val="63"/>
        <w:tblW w:w="4719" w:type="pct"/>
        <w:jc w:val="center"/>
        <w:tblLayout w:type="autofit"/>
        <w:tblCellMar>
          <w:top w:w="0" w:type="dxa"/>
          <w:left w:w="0" w:type="dxa"/>
          <w:bottom w:w="0" w:type="dxa"/>
          <w:right w:w="0" w:type="dxa"/>
        </w:tblCellMar>
      </w:tblPr>
      <w:tblGrid>
        <w:gridCol w:w="1239"/>
        <w:gridCol w:w="6779"/>
      </w:tblGrid>
      <w:tr>
        <w:tblPrEx>
          <w:tblCellMar>
            <w:top w:w="0" w:type="dxa"/>
            <w:left w:w="0" w:type="dxa"/>
            <w:bottom w:w="0" w:type="dxa"/>
            <w:right w:w="0" w:type="dxa"/>
          </w:tblCellMar>
        </w:tblPrEx>
        <w:trPr>
          <w:trHeight w:val="288" w:hRule="atLeast"/>
          <w:jc w:val="center"/>
        </w:trPr>
        <w:tc>
          <w:tcPr>
            <w:tcW w:w="773"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指标项</w:t>
            </w:r>
          </w:p>
        </w:tc>
        <w:tc>
          <w:tcPr>
            <w:tcW w:w="422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具体要求</w:t>
            </w:r>
          </w:p>
        </w:tc>
      </w:tr>
      <w:tr>
        <w:tblPrEx>
          <w:tblCellMar>
            <w:top w:w="0" w:type="dxa"/>
            <w:left w:w="0" w:type="dxa"/>
            <w:bottom w:w="0" w:type="dxa"/>
            <w:right w:w="0" w:type="dxa"/>
          </w:tblCellMar>
        </w:tblPrEx>
        <w:trPr>
          <w:trHeight w:val="90" w:hRule="atLeast"/>
          <w:jc w:val="center"/>
        </w:trPr>
        <w:tc>
          <w:tcPr>
            <w:tcW w:w="773" w:type="pc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硬件指标</w:t>
            </w:r>
          </w:p>
        </w:tc>
        <w:tc>
          <w:tcPr>
            <w:tcW w:w="4226" w:type="pc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屏尺寸≥10.1寸</w:t>
            </w:r>
          </w:p>
          <w:p>
            <w:pPr>
              <w:spacing w:line="240" w:lineRule="atLeast"/>
              <w:rPr>
                <w:rFonts w:ascii="仿宋" w:hAnsi="仿宋" w:eastAsia="仿宋" w:cs="仿宋"/>
                <w:sz w:val="24"/>
                <w:szCs w:val="24"/>
              </w:rPr>
            </w:pPr>
            <w:r>
              <w:rPr>
                <w:rFonts w:hint="eastAsia" w:ascii="仿宋" w:hAnsi="仿宋" w:eastAsia="仿宋" w:cs="仿宋"/>
                <w:sz w:val="24"/>
                <w:szCs w:val="24"/>
              </w:rPr>
              <w:t>分辨率≥1280*800</w:t>
            </w:r>
          </w:p>
          <w:p>
            <w:pPr>
              <w:spacing w:line="240" w:lineRule="atLeast"/>
              <w:rPr>
                <w:rFonts w:ascii="仿宋" w:hAnsi="仿宋" w:eastAsia="仿宋" w:cs="仿宋"/>
                <w:sz w:val="24"/>
                <w:szCs w:val="24"/>
              </w:rPr>
            </w:pPr>
            <w:r>
              <w:rPr>
                <w:rFonts w:hint="eastAsia" w:ascii="仿宋" w:hAnsi="仿宋" w:eastAsia="仿宋" w:cs="仿宋"/>
                <w:sz w:val="24"/>
                <w:szCs w:val="24"/>
              </w:rPr>
              <w:t>屏寿命：≤50000小时</w:t>
            </w:r>
          </w:p>
          <w:p>
            <w:pPr>
              <w:spacing w:line="240" w:lineRule="atLeast"/>
              <w:rPr>
                <w:rFonts w:ascii="仿宋" w:hAnsi="仿宋" w:eastAsia="仿宋" w:cs="仿宋"/>
                <w:sz w:val="24"/>
                <w:szCs w:val="24"/>
              </w:rPr>
            </w:pPr>
            <w:r>
              <w:rPr>
                <w:rFonts w:hint="eastAsia" w:ascii="仿宋" w:hAnsi="仿宋" w:eastAsia="仿宋" w:cs="仿宋"/>
                <w:sz w:val="24"/>
                <w:szCs w:val="24"/>
              </w:rPr>
              <w:t>主芯片≥四核 Cortex™-A7  1.5GHz主频</w:t>
            </w:r>
          </w:p>
          <w:p>
            <w:pPr>
              <w:spacing w:line="240" w:lineRule="atLeast"/>
              <w:rPr>
                <w:rFonts w:ascii="仿宋" w:hAnsi="仿宋" w:eastAsia="仿宋" w:cs="仿宋"/>
                <w:sz w:val="24"/>
                <w:szCs w:val="24"/>
              </w:rPr>
            </w:pPr>
            <w:r>
              <w:rPr>
                <w:rFonts w:hint="eastAsia" w:ascii="仿宋" w:hAnsi="仿宋" w:eastAsia="仿宋" w:cs="仿宋"/>
                <w:sz w:val="24"/>
                <w:szCs w:val="24"/>
              </w:rPr>
              <w:t>内存≥2GB</w:t>
            </w:r>
          </w:p>
          <w:p>
            <w:pPr>
              <w:spacing w:line="240" w:lineRule="atLeast"/>
              <w:rPr>
                <w:rFonts w:ascii="仿宋" w:hAnsi="仿宋" w:eastAsia="仿宋" w:cs="仿宋"/>
                <w:sz w:val="24"/>
                <w:szCs w:val="24"/>
              </w:rPr>
            </w:pPr>
            <w:r>
              <w:rPr>
                <w:rFonts w:hint="eastAsia" w:ascii="仿宋" w:hAnsi="仿宋" w:eastAsia="仿宋" w:cs="仿宋"/>
                <w:sz w:val="24"/>
                <w:szCs w:val="24"/>
              </w:rPr>
              <w:t>存储≥8GB</w:t>
            </w:r>
          </w:p>
          <w:p>
            <w:pPr>
              <w:spacing w:line="240" w:lineRule="atLeast"/>
              <w:rPr>
                <w:rFonts w:ascii="仿宋" w:hAnsi="仿宋" w:eastAsia="仿宋" w:cs="仿宋"/>
                <w:sz w:val="24"/>
                <w:szCs w:val="24"/>
              </w:rPr>
            </w:pPr>
            <w:r>
              <w:rPr>
                <w:rFonts w:hint="eastAsia" w:ascii="仿宋" w:hAnsi="仿宋" w:eastAsia="仿宋" w:cs="仿宋"/>
                <w:sz w:val="24"/>
                <w:szCs w:val="24"/>
              </w:rPr>
              <w:t>像素：200W</w:t>
            </w:r>
          </w:p>
          <w:p>
            <w:pPr>
              <w:spacing w:line="240" w:lineRule="atLeast"/>
              <w:rPr>
                <w:rFonts w:ascii="仿宋" w:hAnsi="仿宋" w:eastAsia="仿宋" w:cs="仿宋"/>
                <w:sz w:val="24"/>
                <w:szCs w:val="24"/>
              </w:rPr>
            </w:pPr>
            <w:r>
              <w:rPr>
                <w:rFonts w:hint="eastAsia" w:ascii="仿宋" w:hAnsi="仿宋" w:eastAsia="仿宋" w:cs="仿宋"/>
                <w:sz w:val="24"/>
                <w:szCs w:val="24"/>
              </w:rPr>
              <w:t>视频：H.264 编解码</w:t>
            </w:r>
          </w:p>
          <w:p>
            <w:pPr>
              <w:spacing w:line="240" w:lineRule="atLeast"/>
              <w:rPr>
                <w:rFonts w:ascii="仿宋" w:hAnsi="仿宋" w:eastAsia="仿宋" w:cs="仿宋"/>
                <w:sz w:val="24"/>
                <w:szCs w:val="24"/>
              </w:rPr>
            </w:pPr>
            <w:r>
              <w:rPr>
                <w:rFonts w:hint="eastAsia" w:ascii="仿宋" w:hAnsi="仿宋" w:eastAsia="仿宋" w:cs="仿宋"/>
                <w:sz w:val="24"/>
                <w:szCs w:val="24"/>
              </w:rPr>
              <w:t>音频：G.711/G.722/G.729编解码</w:t>
            </w:r>
          </w:p>
          <w:p>
            <w:pPr>
              <w:spacing w:line="240" w:lineRule="atLeast"/>
              <w:rPr>
                <w:rFonts w:ascii="仿宋" w:hAnsi="仿宋" w:eastAsia="仿宋" w:cs="仿宋"/>
                <w:sz w:val="24"/>
                <w:szCs w:val="24"/>
              </w:rPr>
            </w:pPr>
            <w:r>
              <w:rPr>
                <w:rFonts w:hint="eastAsia" w:ascii="仿宋" w:hAnsi="仿宋" w:eastAsia="仿宋" w:cs="仿宋"/>
                <w:sz w:val="24"/>
                <w:szCs w:val="24"/>
              </w:rPr>
              <w:t>网络：10-100Mbps 自适应</w:t>
            </w:r>
          </w:p>
          <w:p>
            <w:pPr>
              <w:spacing w:line="240" w:lineRule="atLeast"/>
              <w:rPr>
                <w:rFonts w:ascii="仿宋" w:hAnsi="仿宋" w:eastAsia="仿宋" w:cs="仿宋"/>
                <w:sz w:val="24"/>
                <w:szCs w:val="24"/>
              </w:rPr>
            </w:pPr>
            <w:r>
              <w:rPr>
                <w:rFonts w:hint="eastAsia" w:ascii="仿宋" w:hAnsi="仿宋" w:eastAsia="仿宋" w:cs="仿宋"/>
                <w:sz w:val="24"/>
                <w:szCs w:val="24"/>
              </w:rPr>
              <w:t>通信协议：TCP/IP、SIP、RTSP</w:t>
            </w:r>
          </w:p>
          <w:p>
            <w:pPr>
              <w:spacing w:line="240" w:lineRule="atLeast"/>
              <w:rPr>
                <w:rFonts w:ascii="仿宋" w:hAnsi="仿宋" w:eastAsia="仿宋" w:cs="仿宋"/>
                <w:sz w:val="24"/>
                <w:szCs w:val="24"/>
              </w:rPr>
            </w:pPr>
            <w:r>
              <w:rPr>
                <w:rFonts w:hint="eastAsia" w:ascii="仿宋" w:hAnsi="仿宋" w:eastAsia="仿宋" w:cs="仿宋"/>
                <w:sz w:val="24"/>
                <w:szCs w:val="24"/>
              </w:rPr>
              <w:t>接口：RS485*1、报警输入*4、RJ45*1、电源接口*1</w:t>
            </w:r>
          </w:p>
          <w:p>
            <w:pPr>
              <w:spacing w:line="240" w:lineRule="atLeast"/>
              <w:rPr>
                <w:rFonts w:ascii="仿宋" w:hAnsi="仿宋" w:eastAsia="仿宋" w:cs="仿宋"/>
                <w:sz w:val="24"/>
                <w:szCs w:val="24"/>
              </w:rPr>
            </w:pPr>
            <w:r>
              <w:rPr>
                <w:rFonts w:hint="eastAsia" w:ascii="仿宋" w:hAnsi="仿宋" w:eastAsia="仿宋" w:cs="仿宋"/>
                <w:sz w:val="24"/>
                <w:szCs w:val="24"/>
              </w:rPr>
              <w:t>触控：多点电容式触摸屏</w:t>
            </w:r>
          </w:p>
          <w:p>
            <w:pPr>
              <w:spacing w:line="240" w:lineRule="atLeast"/>
              <w:rPr>
                <w:rFonts w:ascii="仿宋" w:hAnsi="仿宋" w:eastAsia="仿宋" w:cs="仿宋"/>
                <w:sz w:val="24"/>
                <w:szCs w:val="24"/>
              </w:rPr>
            </w:pPr>
          </w:p>
        </w:tc>
      </w:tr>
      <w:tr>
        <w:tblPrEx>
          <w:tblCellMar>
            <w:top w:w="0" w:type="dxa"/>
            <w:left w:w="0" w:type="dxa"/>
            <w:bottom w:w="0" w:type="dxa"/>
            <w:right w:w="0" w:type="dxa"/>
          </w:tblCellMar>
        </w:tblPrEx>
        <w:trPr>
          <w:trHeight w:val="288" w:hRule="atLeast"/>
          <w:jc w:val="center"/>
        </w:trPr>
        <w:tc>
          <w:tcPr>
            <w:tcW w:w="773"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软件要求</w:t>
            </w:r>
          </w:p>
        </w:tc>
        <w:tc>
          <w:tcPr>
            <w:tcW w:w="422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支持呼叫/解除：可向护士站主机呼叫与解除呼叫。</w:t>
            </w:r>
          </w:p>
          <w:p>
            <w:pPr>
              <w:spacing w:line="240" w:lineRule="atLeast"/>
              <w:rPr>
                <w:rFonts w:ascii="仿宋" w:hAnsi="仿宋" w:eastAsia="仿宋" w:cs="仿宋"/>
                <w:sz w:val="24"/>
                <w:szCs w:val="24"/>
              </w:rPr>
            </w:pPr>
            <w:r>
              <w:rPr>
                <w:rFonts w:hint="eastAsia" w:ascii="仿宋" w:hAnsi="仿宋" w:eastAsia="仿宋" w:cs="仿宋"/>
                <w:sz w:val="24"/>
                <w:szCs w:val="24"/>
              </w:rPr>
              <w:t>支持双工对讲：可与护士站主机手持双工对讲。</w:t>
            </w:r>
          </w:p>
          <w:p>
            <w:pPr>
              <w:spacing w:line="240" w:lineRule="atLeast"/>
              <w:rPr>
                <w:rFonts w:ascii="仿宋" w:hAnsi="仿宋" w:eastAsia="仿宋" w:cs="仿宋"/>
                <w:sz w:val="24"/>
                <w:szCs w:val="24"/>
              </w:rPr>
            </w:pPr>
            <w:r>
              <w:rPr>
                <w:rFonts w:hint="eastAsia" w:ascii="仿宋" w:hAnsi="仿宋" w:eastAsia="仿宋" w:cs="仿宋"/>
                <w:sz w:val="24"/>
                <w:szCs w:val="24"/>
              </w:rPr>
              <w:t>护理定位：护士按下智慧病房床边屏上的“护理”按键，该病房门口门灯常亮绿色，离开时可再次按下此键解除该功能。</w:t>
            </w:r>
          </w:p>
          <w:p>
            <w:pPr>
              <w:spacing w:line="240" w:lineRule="atLeast"/>
              <w:rPr>
                <w:rFonts w:ascii="仿宋" w:hAnsi="仿宋" w:eastAsia="仿宋" w:cs="仿宋"/>
                <w:sz w:val="24"/>
                <w:szCs w:val="24"/>
              </w:rPr>
            </w:pPr>
            <w:r>
              <w:rPr>
                <w:rFonts w:hint="eastAsia" w:ascii="仿宋" w:hAnsi="仿宋" w:eastAsia="仿宋" w:cs="仿宋"/>
                <w:sz w:val="24"/>
                <w:szCs w:val="24"/>
              </w:rPr>
              <w:t>支持信息查询：可显示病人信息、体检信息、护理标识；可查看治疗、费用、设备信息。</w:t>
            </w:r>
          </w:p>
          <w:p>
            <w:pPr>
              <w:spacing w:line="240" w:lineRule="atLeast"/>
              <w:rPr>
                <w:rFonts w:ascii="仿宋" w:hAnsi="仿宋" w:eastAsia="仿宋" w:cs="仿宋"/>
                <w:sz w:val="24"/>
                <w:szCs w:val="24"/>
              </w:rPr>
            </w:pPr>
            <w:r>
              <w:rPr>
                <w:rFonts w:hint="eastAsia" w:ascii="仿宋" w:hAnsi="仿宋" w:eastAsia="仿宋" w:cs="仿宋"/>
                <w:sz w:val="24"/>
                <w:szCs w:val="24"/>
              </w:rPr>
              <w:t>支持护理增援：按下分机上的“增援”键，可呼唤增派其他医护人员。</w:t>
            </w:r>
          </w:p>
          <w:p>
            <w:pPr>
              <w:spacing w:line="240" w:lineRule="atLeast"/>
              <w:rPr>
                <w:rFonts w:ascii="仿宋" w:hAnsi="仿宋" w:eastAsia="仿宋" w:cs="仿宋"/>
                <w:sz w:val="24"/>
                <w:szCs w:val="24"/>
              </w:rPr>
            </w:pPr>
            <w:r>
              <w:rPr>
                <w:rFonts w:hint="eastAsia" w:ascii="仿宋" w:hAnsi="仿宋" w:eastAsia="仿宋" w:cs="仿宋"/>
                <w:sz w:val="24"/>
                <w:szCs w:val="24"/>
              </w:rPr>
              <w:t>支持广播播放：可通过网络接收护士站呼叫主机的 MP3 文件广播或喊话。</w:t>
            </w:r>
          </w:p>
          <w:p>
            <w:pPr>
              <w:spacing w:line="240" w:lineRule="atLeast"/>
              <w:rPr>
                <w:rFonts w:ascii="仿宋" w:hAnsi="仿宋" w:eastAsia="仿宋" w:cs="仿宋"/>
                <w:sz w:val="24"/>
                <w:szCs w:val="24"/>
              </w:rPr>
            </w:pPr>
            <w:r>
              <w:rPr>
                <w:rFonts w:hint="eastAsia" w:ascii="仿宋" w:hAnsi="仿宋" w:eastAsia="仿宋" w:cs="仿宋"/>
                <w:sz w:val="24"/>
                <w:szCs w:val="24"/>
              </w:rPr>
              <w:t>可外接智慧呼叫按钮、门灯。</w:t>
            </w:r>
          </w:p>
          <w:p>
            <w:pPr>
              <w:spacing w:line="240" w:lineRule="atLeast"/>
              <w:rPr>
                <w:rFonts w:ascii="仿宋" w:hAnsi="仿宋" w:eastAsia="仿宋" w:cs="仿宋"/>
                <w:sz w:val="24"/>
                <w:szCs w:val="24"/>
              </w:rPr>
            </w:pPr>
            <w:r>
              <w:rPr>
                <w:rFonts w:hint="eastAsia" w:ascii="仿宋" w:hAnsi="仿宋" w:eastAsia="仿宋" w:cs="仿宋"/>
                <w:sz w:val="24"/>
                <w:szCs w:val="24"/>
              </w:rPr>
              <w:t>电子床头卡：床号、护理级别、姓名、性别、年龄、安全防护信息、过敏信息、饮食信息、隔离信息。</w:t>
            </w:r>
          </w:p>
          <w:p>
            <w:pPr>
              <w:spacing w:line="240" w:lineRule="atLeast"/>
              <w:rPr>
                <w:rFonts w:ascii="仿宋" w:hAnsi="仿宋" w:eastAsia="仿宋" w:cs="仿宋"/>
                <w:sz w:val="24"/>
                <w:szCs w:val="24"/>
              </w:rPr>
            </w:pPr>
            <w:r>
              <w:rPr>
                <w:rFonts w:hint="eastAsia" w:ascii="仿宋" w:hAnsi="仿宋" w:eastAsia="仿宋" w:cs="仿宋"/>
                <w:sz w:val="24"/>
                <w:szCs w:val="24"/>
              </w:rPr>
              <w:t>白天与夜晚模式切换：包括音量、亮屏时间、屏幕亮度等的改变，智慧病房床边屏具备关闭屏幕显示按钮，病人可根据需要自行手动关闭智慧病房床边屏屏幕，但不影响系统其它功能。</w:t>
            </w:r>
          </w:p>
          <w:p>
            <w:pPr>
              <w:spacing w:line="240" w:lineRule="atLeast"/>
              <w:rPr>
                <w:rFonts w:ascii="仿宋" w:hAnsi="仿宋" w:eastAsia="仿宋" w:cs="仿宋"/>
                <w:sz w:val="24"/>
                <w:szCs w:val="24"/>
              </w:rPr>
            </w:pPr>
            <w:r>
              <w:rPr>
                <w:rFonts w:hint="eastAsia" w:ascii="仿宋" w:hAnsi="仿宋" w:eastAsia="仿宋" w:cs="仿宋"/>
                <w:sz w:val="24"/>
                <w:szCs w:val="24"/>
              </w:rPr>
              <w:t>支持广播播放：可通过网络接收主机的 MP3 文件广播或喊话</w:t>
            </w:r>
          </w:p>
          <w:p>
            <w:pPr>
              <w:spacing w:line="240" w:lineRule="atLeast"/>
              <w:rPr>
                <w:rFonts w:ascii="仿宋" w:hAnsi="仿宋" w:eastAsia="仿宋" w:cs="仿宋"/>
                <w:sz w:val="24"/>
                <w:szCs w:val="24"/>
              </w:rPr>
            </w:pPr>
            <w:r>
              <w:rPr>
                <w:rFonts w:hint="eastAsia" w:ascii="仿宋" w:hAnsi="仿宋" w:eastAsia="仿宋" w:cs="仿宋"/>
                <w:sz w:val="24"/>
                <w:szCs w:val="24"/>
              </w:rPr>
              <w:t>支持远程操作：支持 WEB 设置界面</w:t>
            </w:r>
          </w:p>
          <w:p>
            <w:pPr>
              <w:spacing w:line="240" w:lineRule="atLeast"/>
              <w:rPr>
                <w:rFonts w:ascii="仿宋" w:hAnsi="仿宋" w:eastAsia="仿宋" w:cs="仿宋"/>
                <w:sz w:val="24"/>
                <w:szCs w:val="24"/>
              </w:rPr>
            </w:pPr>
          </w:p>
        </w:tc>
      </w:tr>
    </w:tbl>
    <w:p>
      <w:pPr>
        <w:numPr>
          <w:ilvl w:val="1"/>
          <w:numId w:val="0"/>
        </w:numPr>
        <w:spacing w:line="240" w:lineRule="atLeast"/>
        <w:outlineLvl w:val="3"/>
        <w:rPr>
          <w:rFonts w:ascii="仿宋" w:hAnsi="仿宋" w:eastAsia="仿宋" w:cs="仿宋"/>
          <w:b/>
          <w:bCs/>
          <w:sz w:val="24"/>
          <w:szCs w:val="24"/>
        </w:rPr>
      </w:pPr>
      <w:bookmarkStart w:id="143" w:name="_Toc738"/>
      <w:bookmarkStart w:id="144" w:name="_Toc683443219"/>
      <w:bookmarkStart w:id="145" w:name="_Toc17746"/>
      <w:bookmarkStart w:id="146" w:name="_Toc6326"/>
      <w:r>
        <w:rPr>
          <w:rFonts w:hint="eastAsia" w:ascii="仿宋" w:hAnsi="仿宋" w:eastAsia="仿宋" w:cs="仿宋"/>
          <w:b/>
          <w:bCs/>
          <w:sz w:val="24"/>
          <w:szCs w:val="24"/>
        </w:rPr>
        <w:t>(12)门口屏</w:t>
      </w:r>
      <w:bookmarkEnd w:id="143"/>
      <w:bookmarkEnd w:id="144"/>
      <w:bookmarkEnd w:id="145"/>
      <w:bookmarkEnd w:id="146"/>
    </w:p>
    <w:tbl>
      <w:tblPr>
        <w:tblStyle w:val="63"/>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8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0" w:type="dxa"/>
            <w:shd w:val="clear" w:color="auto" w:fill="auto"/>
            <w:vAlign w:val="center"/>
          </w:tcPr>
          <w:p>
            <w:pPr>
              <w:widowControl/>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指标项</w:t>
            </w:r>
          </w:p>
        </w:tc>
        <w:tc>
          <w:tcPr>
            <w:tcW w:w="8518" w:type="dxa"/>
            <w:shd w:val="clear" w:color="auto" w:fill="auto"/>
            <w:vAlign w:val="center"/>
          </w:tcPr>
          <w:p>
            <w:pPr>
              <w:widowControl/>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2" w:hRule="atLeast"/>
        </w:trPr>
        <w:tc>
          <w:tcPr>
            <w:tcW w:w="720" w:type="dxa"/>
            <w:shd w:val="clear" w:color="auto" w:fill="auto"/>
            <w:vAlign w:val="center"/>
          </w:tcPr>
          <w:p>
            <w:pPr>
              <w:widowControl/>
              <w:spacing w:line="240" w:lineRule="atLeast"/>
              <w:rPr>
                <w:rFonts w:ascii="仿宋" w:hAnsi="仿宋" w:eastAsia="仿宋" w:cs="仿宋"/>
                <w:kern w:val="0"/>
                <w:sz w:val="24"/>
                <w:szCs w:val="24"/>
              </w:rPr>
            </w:pPr>
            <w:r>
              <w:rPr>
                <w:rFonts w:hint="eastAsia" w:ascii="仿宋" w:hAnsi="仿宋" w:eastAsia="仿宋" w:cs="仿宋"/>
                <w:kern w:val="0"/>
                <w:sz w:val="24"/>
                <w:szCs w:val="24"/>
              </w:rPr>
              <w:t>硬件指标</w:t>
            </w:r>
          </w:p>
        </w:tc>
        <w:tc>
          <w:tcPr>
            <w:tcW w:w="8518" w:type="dxa"/>
            <w:shd w:val="clear" w:color="auto" w:fill="auto"/>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1)采用多点触控13.3寸电容显示屏，安装在每个病房门口外的墙壁上，用于显示病房内的患者基本信息，以及护士简易工作站，如接听呼叫、未处理事件处置等；一个病房配置一台，可外接防水按钮。</w:t>
            </w:r>
          </w:p>
          <w:p>
            <w:pPr>
              <w:spacing w:line="240" w:lineRule="atLeast"/>
              <w:rPr>
                <w:rFonts w:ascii="仿宋" w:hAnsi="仿宋" w:eastAsia="仿宋" w:cs="仿宋"/>
                <w:sz w:val="24"/>
                <w:szCs w:val="24"/>
              </w:rPr>
            </w:pPr>
            <w:r>
              <w:rPr>
                <w:rFonts w:hint="eastAsia" w:ascii="仿宋" w:hAnsi="仿宋" w:eastAsia="仿宋" w:cs="仿宋"/>
                <w:sz w:val="24"/>
                <w:szCs w:val="24"/>
              </w:rPr>
              <w:t>2)支持信息显示：病房床位预览，可显示当前日期和时间、房间号、病床号、病人姓名等基本信息。可显示该房间的责任护士姓名、责任医生姓名，并能查看该房间的责任护士照片、责任医生照片，查看科室资料简介。</w:t>
            </w:r>
          </w:p>
          <w:p>
            <w:pPr>
              <w:spacing w:line="240" w:lineRule="atLeast"/>
              <w:rPr>
                <w:rFonts w:ascii="仿宋" w:hAnsi="仿宋" w:eastAsia="仿宋" w:cs="仿宋"/>
                <w:sz w:val="24"/>
                <w:szCs w:val="24"/>
              </w:rPr>
            </w:pPr>
            <w:r>
              <w:rPr>
                <w:rFonts w:hint="eastAsia" w:ascii="仿宋" w:hAnsi="仿宋" w:eastAsia="仿宋" w:cs="仿宋"/>
                <w:sz w:val="24"/>
                <w:szCs w:val="24"/>
              </w:rPr>
              <w:t xml:space="preserve">3)任务提醒、处理，按规则生成未处理事件，并显示在病房门口机、管理机上，随处可见拒绝遗忘。 </w:t>
            </w:r>
          </w:p>
          <w:p>
            <w:pPr>
              <w:spacing w:line="240" w:lineRule="atLeast"/>
              <w:rPr>
                <w:rFonts w:ascii="仿宋" w:hAnsi="仿宋" w:eastAsia="仿宋" w:cs="仿宋"/>
                <w:sz w:val="24"/>
                <w:szCs w:val="24"/>
              </w:rPr>
            </w:pPr>
            <w:r>
              <w:rPr>
                <w:rFonts w:hint="eastAsia" w:ascii="仿宋" w:hAnsi="仿宋" w:eastAsia="仿宋" w:cs="仿宋"/>
                <w:sz w:val="24"/>
                <w:szCs w:val="24"/>
              </w:rPr>
              <w:t>4)可同步管理机显示房间内的病床呼叫信息，即分机呼叫时，病房门口机和护士站管理机的液晶屏上均同步显示呼入状态、病人信息，并显示“XX号床 呼叫”。</w:t>
            </w:r>
          </w:p>
          <w:p>
            <w:pPr>
              <w:spacing w:line="240" w:lineRule="atLeast"/>
              <w:rPr>
                <w:rFonts w:ascii="仿宋" w:hAnsi="仿宋" w:eastAsia="仿宋" w:cs="仿宋"/>
                <w:sz w:val="24"/>
                <w:szCs w:val="24"/>
              </w:rPr>
            </w:pPr>
            <w:r>
              <w:rPr>
                <w:rFonts w:hint="eastAsia" w:ascii="仿宋" w:hAnsi="仿宋" w:eastAsia="仿宋" w:cs="仿宋"/>
                <w:sz w:val="24"/>
                <w:szCs w:val="24"/>
              </w:rPr>
              <w:t>5)呼叫对讲：可呼叫护士站管理机、医生办公室管理机，并双工可视对讲；可接听其他房间的病床分机呼叫并双工对讲。</w:t>
            </w:r>
          </w:p>
          <w:p>
            <w:pPr>
              <w:spacing w:line="240" w:lineRule="atLeast"/>
              <w:rPr>
                <w:rFonts w:ascii="仿宋" w:hAnsi="仿宋" w:eastAsia="仿宋" w:cs="仿宋"/>
                <w:sz w:val="24"/>
                <w:szCs w:val="24"/>
              </w:rPr>
            </w:pPr>
            <w:r>
              <w:rPr>
                <w:rFonts w:hint="eastAsia" w:ascii="仿宋" w:hAnsi="仿宋" w:eastAsia="仿宋" w:cs="仿宋"/>
                <w:sz w:val="24"/>
                <w:szCs w:val="24"/>
              </w:rPr>
              <w:t>6)护理定位：护士按下病房门口机上的“护理”按键，该病房门口门灯常亮绿色，并可利用此房间分机接听其他病床呼叫、对讲；离开时可再次按下此键解除该功能。</w:t>
            </w:r>
          </w:p>
          <w:p>
            <w:pPr>
              <w:spacing w:line="240" w:lineRule="atLeast"/>
              <w:rPr>
                <w:rFonts w:ascii="仿宋" w:hAnsi="仿宋" w:eastAsia="仿宋" w:cs="仿宋"/>
                <w:sz w:val="24"/>
                <w:szCs w:val="24"/>
              </w:rPr>
            </w:pPr>
            <w:r>
              <w:rPr>
                <w:rFonts w:hint="eastAsia" w:ascii="仿宋" w:hAnsi="仿宋" w:eastAsia="仿宋" w:cs="仿宋"/>
                <w:sz w:val="24"/>
                <w:szCs w:val="24"/>
              </w:rPr>
              <w:t>7)可外接紧急卫生间报警按钮、门灯。</w:t>
            </w:r>
          </w:p>
          <w:p>
            <w:pPr>
              <w:spacing w:line="240" w:lineRule="atLeast"/>
              <w:rPr>
                <w:rFonts w:ascii="仿宋" w:hAnsi="仿宋" w:eastAsia="仿宋" w:cs="仿宋"/>
                <w:sz w:val="24"/>
                <w:szCs w:val="24"/>
              </w:rPr>
            </w:pPr>
            <w:r>
              <w:rPr>
                <w:rFonts w:hint="eastAsia" w:ascii="仿宋" w:hAnsi="仿宋" w:eastAsia="仿宋" w:cs="仿宋"/>
                <w:sz w:val="24"/>
                <w:szCs w:val="24"/>
              </w:rPr>
              <w:t>8)可同时显示多路分机或防水按钮的呼叫，可选择接听，并全部记忆保持。</w:t>
            </w:r>
          </w:p>
          <w:p>
            <w:pPr>
              <w:spacing w:line="240" w:lineRule="atLeast"/>
              <w:rPr>
                <w:rFonts w:ascii="仿宋" w:hAnsi="仿宋" w:eastAsia="仿宋" w:cs="仿宋"/>
                <w:kern w:val="0"/>
                <w:sz w:val="24"/>
                <w:szCs w:val="24"/>
              </w:rPr>
            </w:pPr>
            <w:r>
              <w:rPr>
                <w:rFonts w:hint="eastAsia" w:ascii="仿宋" w:hAnsi="仿宋" w:eastAsia="仿宋" w:cs="仿宋"/>
                <w:sz w:val="24"/>
                <w:szCs w:val="24"/>
              </w:rPr>
              <w:t>9)可单独设置白天、夜晚分机的呼叫音量、通话音量。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6" w:hRule="atLeast"/>
        </w:trPr>
        <w:tc>
          <w:tcPr>
            <w:tcW w:w="720" w:type="dxa"/>
            <w:shd w:val="clear" w:color="auto" w:fill="auto"/>
            <w:vAlign w:val="center"/>
          </w:tcPr>
          <w:p>
            <w:pPr>
              <w:widowControl/>
              <w:spacing w:line="240" w:lineRule="atLeast"/>
              <w:rPr>
                <w:rFonts w:ascii="仿宋" w:hAnsi="仿宋" w:eastAsia="仿宋" w:cs="仿宋"/>
                <w:kern w:val="0"/>
                <w:sz w:val="24"/>
                <w:szCs w:val="24"/>
              </w:rPr>
            </w:pPr>
            <w:r>
              <w:rPr>
                <w:rFonts w:hint="eastAsia" w:ascii="仿宋" w:hAnsi="仿宋" w:eastAsia="仿宋" w:cs="仿宋"/>
                <w:kern w:val="0"/>
                <w:sz w:val="24"/>
                <w:szCs w:val="24"/>
              </w:rPr>
              <w:t>软件要求</w:t>
            </w:r>
          </w:p>
        </w:tc>
        <w:tc>
          <w:tcPr>
            <w:tcW w:w="8518" w:type="dxa"/>
            <w:shd w:val="clear" w:color="auto" w:fill="auto"/>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信息显示：病房床位预览，可显示当前日期和时间、房间号、病床号、病人姓名等基本信息。可显示该房间的责任医生和护士姓名、责任医生姓名，并能查看该房间的责任护士照片、责任医生照片，查看科室资料简介。</w:t>
            </w:r>
          </w:p>
          <w:p>
            <w:pPr>
              <w:spacing w:line="240" w:lineRule="atLeast"/>
              <w:rPr>
                <w:rFonts w:ascii="仿宋" w:hAnsi="仿宋" w:eastAsia="仿宋" w:cs="仿宋"/>
                <w:sz w:val="24"/>
                <w:szCs w:val="24"/>
              </w:rPr>
            </w:pPr>
            <w:r>
              <w:rPr>
                <w:rFonts w:hint="eastAsia" w:ascii="仿宋" w:hAnsi="仿宋" w:eastAsia="仿宋" w:cs="仿宋"/>
                <w:sz w:val="24"/>
                <w:szCs w:val="24"/>
              </w:rPr>
              <w:t>任务提醒、处理，按规则生成未处理事件，并显示在智慧触摸门口屏、护士站呼叫主机上，随处可见拒绝遗忘。</w:t>
            </w:r>
          </w:p>
          <w:p>
            <w:pPr>
              <w:spacing w:line="240" w:lineRule="atLeast"/>
              <w:rPr>
                <w:rFonts w:ascii="仿宋" w:hAnsi="仿宋" w:eastAsia="仿宋" w:cs="仿宋"/>
                <w:sz w:val="24"/>
                <w:szCs w:val="24"/>
              </w:rPr>
            </w:pPr>
            <w:r>
              <w:rPr>
                <w:rFonts w:hint="eastAsia" w:ascii="仿宋" w:hAnsi="仿宋" w:eastAsia="仿宋" w:cs="仿宋"/>
                <w:sz w:val="24"/>
                <w:szCs w:val="24"/>
              </w:rPr>
              <w:t>可同步护士站呼叫主机显示房间内的病床呼叫信息，即分机呼叫时，智慧触摸门口屏和护士站呼叫主机的液晶屏上均同步显示呼入状态、病人信息、语音播报“XX 号床 呼叫”。</w:t>
            </w:r>
          </w:p>
          <w:p>
            <w:pPr>
              <w:spacing w:line="240" w:lineRule="atLeast"/>
              <w:rPr>
                <w:rFonts w:ascii="仿宋" w:hAnsi="仿宋" w:eastAsia="仿宋" w:cs="仿宋"/>
                <w:sz w:val="24"/>
                <w:szCs w:val="24"/>
              </w:rPr>
            </w:pPr>
            <w:r>
              <w:rPr>
                <w:rFonts w:hint="eastAsia" w:ascii="仿宋" w:hAnsi="仿宋" w:eastAsia="仿宋" w:cs="仿宋"/>
                <w:sz w:val="24"/>
                <w:szCs w:val="24"/>
              </w:rPr>
              <w:t>呼叫对讲：可呼叫护士站呼叫主机、医生办公室护士站呼叫主机，并双</w:t>
            </w:r>
          </w:p>
          <w:p>
            <w:pPr>
              <w:spacing w:line="240" w:lineRule="atLeast"/>
              <w:rPr>
                <w:rFonts w:ascii="仿宋" w:hAnsi="仿宋" w:eastAsia="仿宋" w:cs="仿宋"/>
                <w:sz w:val="24"/>
                <w:szCs w:val="24"/>
              </w:rPr>
            </w:pPr>
            <w:r>
              <w:rPr>
                <w:rFonts w:hint="eastAsia" w:ascii="仿宋" w:hAnsi="仿宋" w:eastAsia="仿宋" w:cs="仿宋"/>
                <w:sz w:val="24"/>
                <w:szCs w:val="24"/>
              </w:rPr>
              <w:t>工可视对讲；可接听其他房间的终端呼叫并双工对讲。</w:t>
            </w:r>
          </w:p>
          <w:p>
            <w:pPr>
              <w:spacing w:line="240" w:lineRule="atLeast"/>
              <w:rPr>
                <w:rFonts w:ascii="仿宋" w:hAnsi="仿宋" w:eastAsia="仿宋" w:cs="仿宋"/>
                <w:sz w:val="24"/>
                <w:szCs w:val="24"/>
              </w:rPr>
            </w:pPr>
            <w:r>
              <w:rPr>
                <w:rFonts w:hint="eastAsia" w:ascii="仿宋" w:hAnsi="仿宋" w:eastAsia="仿宋" w:cs="仿宋"/>
                <w:sz w:val="24"/>
                <w:szCs w:val="24"/>
              </w:rPr>
              <w:t>护理定位：护士按下智慧触摸门口屏上的“护理”按键，该病房门口门灯常亮绿色，并可利用此房间分机接听其他病床呼叫、对讲；离开时可再次按下此键解除该功能。</w:t>
            </w:r>
          </w:p>
          <w:p>
            <w:pPr>
              <w:spacing w:line="240" w:lineRule="atLeast"/>
              <w:rPr>
                <w:rFonts w:ascii="仿宋" w:hAnsi="仿宋" w:eastAsia="仿宋" w:cs="仿宋"/>
                <w:sz w:val="24"/>
                <w:szCs w:val="24"/>
              </w:rPr>
            </w:pPr>
            <w:r>
              <w:rPr>
                <w:rFonts w:hint="eastAsia" w:ascii="仿宋" w:hAnsi="仿宋" w:eastAsia="仿宋" w:cs="仿宋"/>
                <w:sz w:val="24"/>
                <w:szCs w:val="24"/>
              </w:rPr>
              <w:t>可外接智慧呼叫按钮、门灯。</w:t>
            </w:r>
          </w:p>
          <w:p>
            <w:pPr>
              <w:spacing w:line="240" w:lineRule="atLeast"/>
              <w:rPr>
                <w:rFonts w:ascii="仿宋" w:hAnsi="仿宋" w:eastAsia="仿宋" w:cs="仿宋"/>
                <w:sz w:val="24"/>
                <w:szCs w:val="24"/>
              </w:rPr>
            </w:pPr>
            <w:r>
              <w:rPr>
                <w:rFonts w:hint="eastAsia" w:ascii="仿宋" w:hAnsi="仿宋" w:eastAsia="仿宋" w:cs="仿宋"/>
                <w:sz w:val="24"/>
                <w:szCs w:val="24"/>
              </w:rPr>
              <w:t>可同时显示多路分机或防水按钮的呼叫，可选择接听，并全部记忆保持。</w:t>
            </w:r>
          </w:p>
          <w:p>
            <w:pPr>
              <w:spacing w:line="240" w:lineRule="atLeast"/>
              <w:rPr>
                <w:rFonts w:ascii="仿宋" w:hAnsi="仿宋" w:eastAsia="仿宋" w:cs="仿宋"/>
                <w:sz w:val="24"/>
                <w:szCs w:val="24"/>
              </w:rPr>
            </w:pPr>
            <w:r>
              <w:rPr>
                <w:rFonts w:hint="eastAsia" w:ascii="仿宋" w:hAnsi="仿宋" w:eastAsia="仿宋" w:cs="仿宋"/>
                <w:sz w:val="24"/>
                <w:szCs w:val="24"/>
              </w:rPr>
              <w:t>可单独设置白天、夜晚分机的呼叫音量、通话音量。</w:t>
            </w:r>
          </w:p>
          <w:p>
            <w:pPr>
              <w:spacing w:line="240" w:lineRule="atLeast"/>
              <w:rPr>
                <w:rFonts w:ascii="仿宋" w:hAnsi="仿宋" w:eastAsia="仿宋" w:cs="仿宋"/>
                <w:kern w:val="0"/>
                <w:sz w:val="24"/>
                <w:szCs w:val="24"/>
              </w:rPr>
            </w:pPr>
            <w:r>
              <w:rPr>
                <w:rFonts w:hint="eastAsia" w:ascii="仿宋" w:hAnsi="仿宋" w:eastAsia="仿宋" w:cs="仿宋"/>
                <w:sz w:val="24"/>
                <w:szCs w:val="24"/>
              </w:rPr>
              <w:t>支持远程操作，支持 WEB 设置界面。</w:t>
            </w:r>
          </w:p>
        </w:tc>
      </w:tr>
    </w:tbl>
    <w:p>
      <w:pPr>
        <w:numPr>
          <w:ilvl w:val="1"/>
          <w:numId w:val="0"/>
        </w:numPr>
        <w:spacing w:line="240" w:lineRule="atLeast"/>
        <w:ind w:firstLine="241" w:firstLineChars="100"/>
        <w:rPr>
          <w:rFonts w:ascii="仿宋" w:hAnsi="仿宋" w:eastAsia="仿宋" w:cs="仿宋"/>
          <w:b/>
          <w:bCs/>
          <w:sz w:val="24"/>
          <w:szCs w:val="24"/>
        </w:rPr>
      </w:pPr>
      <w:bookmarkStart w:id="147" w:name="_Toc1887637577"/>
      <w:bookmarkStart w:id="148" w:name="_Toc1946"/>
      <w:bookmarkStart w:id="149" w:name="_Toc10060"/>
      <w:bookmarkStart w:id="150" w:name="_Toc13289"/>
    </w:p>
    <w:p>
      <w:pPr>
        <w:numPr>
          <w:ilvl w:val="1"/>
          <w:numId w:val="0"/>
        </w:numPr>
        <w:spacing w:line="240" w:lineRule="atLeast"/>
        <w:ind w:firstLine="241" w:firstLineChars="100"/>
        <w:outlineLvl w:val="3"/>
        <w:rPr>
          <w:rFonts w:ascii="仿宋" w:hAnsi="仿宋" w:eastAsia="仿宋" w:cs="仿宋"/>
          <w:b/>
          <w:bCs/>
          <w:sz w:val="24"/>
          <w:szCs w:val="24"/>
        </w:rPr>
      </w:pPr>
      <w:r>
        <w:rPr>
          <w:rFonts w:hint="eastAsia" w:ascii="仿宋" w:hAnsi="仿宋" w:eastAsia="仿宋" w:cs="仿宋"/>
          <w:b/>
          <w:bCs/>
          <w:sz w:val="24"/>
          <w:szCs w:val="24"/>
        </w:rPr>
        <w:t>(13)护理白板</w:t>
      </w:r>
      <w:bookmarkEnd w:id="147"/>
      <w:bookmarkEnd w:id="148"/>
      <w:bookmarkEnd w:id="149"/>
      <w:bookmarkEnd w:id="150"/>
    </w:p>
    <w:tbl>
      <w:tblPr>
        <w:tblStyle w:val="63"/>
        <w:tblW w:w="8989"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3" w:type="dxa"/>
            <w:shd w:val="clear" w:color="auto" w:fill="auto"/>
            <w:vAlign w:val="center"/>
          </w:tcPr>
          <w:p>
            <w:pPr>
              <w:widowControl/>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指标项</w:t>
            </w:r>
          </w:p>
        </w:tc>
        <w:tc>
          <w:tcPr>
            <w:tcW w:w="7746" w:type="dxa"/>
            <w:shd w:val="clear" w:color="auto" w:fill="auto"/>
            <w:vAlign w:val="center"/>
          </w:tcPr>
          <w:p>
            <w:pPr>
              <w:widowControl/>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8" w:hRule="atLeast"/>
        </w:trPr>
        <w:tc>
          <w:tcPr>
            <w:tcW w:w="1243" w:type="dxa"/>
            <w:shd w:val="clear" w:color="auto" w:fill="auto"/>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硬件指标</w:t>
            </w:r>
          </w:p>
        </w:tc>
        <w:tc>
          <w:tcPr>
            <w:tcW w:w="7746" w:type="dxa"/>
            <w:shd w:val="clear" w:color="auto" w:fill="auto"/>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55寸大屏(壁挂)，</w:t>
            </w:r>
          </w:p>
          <w:p>
            <w:pPr>
              <w:spacing w:line="240" w:lineRule="atLeast"/>
              <w:rPr>
                <w:rFonts w:ascii="仿宋" w:hAnsi="仿宋" w:eastAsia="仿宋" w:cs="仿宋"/>
                <w:sz w:val="24"/>
                <w:szCs w:val="24"/>
              </w:rPr>
            </w:pPr>
            <w:r>
              <w:rPr>
                <w:rFonts w:hint="eastAsia" w:ascii="仿宋" w:hAnsi="仿宋" w:eastAsia="仿宋" w:cs="仿宋"/>
                <w:sz w:val="24"/>
                <w:szCs w:val="24"/>
              </w:rPr>
              <w:t>带红外触控,</w:t>
            </w:r>
          </w:p>
          <w:p>
            <w:pPr>
              <w:spacing w:line="240" w:lineRule="atLeast"/>
              <w:rPr>
                <w:rFonts w:ascii="仿宋" w:hAnsi="仿宋" w:eastAsia="仿宋" w:cs="仿宋"/>
                <w:sz w:val="24"/>
                <w:szCs w:val="24"/>
              </w:rPr>
            </w:pPr>
            <w:r>
              <w:rPr>
                <w:rFonts w:hint="eastAsia" w:ascii="仿宋" w:hAnsi="仿宋" w:eastAsia="仿宋" w:cs="仿宋"/>
                <w:sz w:val="24"/>
                <w:szCs w:val="24"/>
              </w:rPr>
              <w:t>海思V811,</w:t>
            </w:r>
          </w:p>
          <w:p>
            <w:pPr>
              <w:spacing w:line="240" w:lineRule="atLeast"/>
              <w:rPr>
                <w:rFonts w:ascii="仿宋" w:hAnsi="仿宋" w:eastAsia="仿宋" w:cs="仿宋"/>
                <w:sz w:val="24"/>
                <w:szCs w:val="24"/>
              </w:rPr>
            </w:pPr>
            <w:r>
              <w:rPr>
                <w:rFonts w:hint="eastAsia" w:ascii="仿宋" w:hAnsi="仿宋" w:eastAsia="仿宋" w:cs="仿宋"/>
                <w:sz w:val="24"/>
                <w:szCs w:val="24"/>
              </w:rPr>
              <w:t>安卓8.0,4G+16G,</w:t>
            </w:r>
          </w:p>
          <w:p>
            <w:pPr>
              <w:spacing w:line="240" w:lineRule="atLeast"/>
              <w:rPr>
                <w:rFonts w:ascii="仿宋" w:hAnsi="仿宋" w:eastAsia="仿宋" w:cs="仿宋"/>
                <w:sz w:val="24"/>
                <w:szCs w:val="24"/>
              </w:rPr>
            </w:pPr>
            <w:r>
              <w:rPr>
                <w:rFonts w:hint="eastAsia" w:ascii="仿宋" w:hAnsi="仿宋" w:eastAsia="仿宋" w:cs="仿宋"/>
                <w:sz w:val="24"/>
                <w:szCs w:val="24"/>
              </w:rPr>
              <w:t>白色外观,</w:t>
            </w:r>
          </w:p>
          <w:p>
            <w:pPr>
              <w:spacing w:line="240" w:lineRule="atLeast"/>
              <w:rPr>
                <w:rFonts w:ascii="仿宋" w:hAnsi="仿宋" w:eastAsia="仿宋" w:cs="仿宋"/>
                <w:sz w:val="24"/>
                <w:szCs w:val="24"/>
              </w:rPr>
            </w:pPr>
            <w:r>
              <w:rPr>
                <w:rFonts w:hint="eastAsia" w:ascii="仿宋" w:hAnsi="仿宋" w:eastAsia="仿宋" w:cs="仿宋"/>
                <w:sz w:val="24"/>
                <w:szCs w:val="24"/>
              </w:rPr>
              <w:t>遥控器,遥控器电池,快速入门指南,触控笔, RJ45,S232转换头,</w:t>
            </w:r>
          </w:p>
          <w:p>
            <w:pPr>
              <w:spacing w:line="240" w:lineRule="atLeast"/>
              <w:rPr>
                <w:rFonts w:ascii="仿宋" w:hAnsi="仿宋" w:eastAsia="仿宋" w:cs="仿宋"/>
                <w:sz w:val="24"/>
                <w:szCs w:val="24"/>
              </w:rPr>
            </w:pPr>
            <w:r>
              <w:rPr>
                <w:rFonts w:hint="eastAsia" w:ascii="仿宋" w:hAnsi="仿宋" w:eastAsia="仿宋" w:cs="仿宋"/>
                <w:sz w:val="24"/>
                <w:szCs w:val="24"/>
              </w:rPr>
              <w:t>内置8W*2扬声器,</w:t>
            </w:r>
          </w:p>
          <w:p>
            <w:pPr>
              <w:spacing w:line="240" w:lineRule="atLeast"/>
              <w:rPr>
                <w:rFonts w:ascii="仿宋" w:hAnsi="仿宋" w:eastAsia="仿宋" w:cs="仿宋"/>
                <w:sz w:val="24"/>
                <w:szCs w:val="24"/>
              </w:rPr>
            </w:pPr>
            <w:r>
              <w:rPr>
                <w:rFonts w:hint="eastAsia" w:ascii="仿宋" w:hAnsi="仿宋" w:eastAsia="仿宋" w:cs="仿宋"/>
                <w:sz w:val="24"/>
                <w:szCs w:val="24"/>
              </w:rPr>
              <w:t>壁挂孔位200x200mm,RoHS</w:t>
            </w:r>
          </w:p>
          <w:p>
            <w:pPr>
              <w:spacing w:line="240" w:lineRule="atLeast"/>
              <w:rPr>
                <w:rFonts w:ascii="仿宋" w:hAnsi="仿宋" w:eastAsia="仿宋" w:cs="仿宋"/>
                <w:sz w:val="24"/>
                <w:szCs w:val="24"/>
              </w:rPr>
            </w:pPr>
            <w:r>
              <w:rPr>
                <w:rFonts w:hint="eastAsia" w:ascii="仿宋" w:hAnsi="仿宋" w:eastAsia="仿宋" w:cs="仿宋"/>
                <w:sz w:val="24"/>
                <w:szCs w:val="24"/>
              </w:rPr>
              <w:t>标准OPS</w:t>
            </w:r>
          </w:p>
          <w:p>
            <w:pPr>
              <w:spacing w:line="240" w:lineRule="atLeast"/>
              <w:rPr>
                <w:rFonts w:ascii="仿宋" w:hAnsi="仿宋" w:eastAsia="仿宋" w:cs="仿宋"/>
                <w:sz w:val="24"/>
                <w:szCs w:val="24"/>
              </w:rPr>
            </w:pPr>
            <w:r>
              <w:rPr>
                <w:rFonts w:hint="eastAsia" w:ascii="仿宋" w:hAnsi="仿宋" w:eastAsia="仿宋" w:cs="仿宋"/>
                <w:sz w:val="24"/>
                <w:szCs w:val="24"/>
              </w:rPr>
              <w:t xml:space="preserve">CPU：I5 </w:t>
            </w:r>
          </w:p>
          <w:p>
            <w:pPr>
              <w:spacing w:line="240" w:lineRule="atLeast"/>
              <w:rPr>
                <w:rFonts w:ascii="仿宋" w:hAnsi="仿宋" w:eastAsia="仿宋" w:cs="仿宋"/>
                <w:sz w:val="24"/>
                <w:szCs w:val="24"/>
              </w:rPr>
            </w:pPr>
            <w:r>
              <w:rPr>
                <w:rFonts w:hint="eastAsia" w:ascii="仿宋" w:hAnsi="仿宋" w:eastAsia="仿宋" w:cs="仿宋"/>
                <w:sz w:val="24"/>
                <w:szCs w:val="24"/>
              </w:rPr>
              <w:t>内存：8G 硬盘：256G固态硬盘，</w:t>
            </w:r>
          </w:p>
          <w:p>
            <w:pPr>
              <w:spacing w:line="240" w:lineRule="atLeast"/>
              <w:rPr>
                <w:rFonts w:ascii="仿宋" w:hAnsi="仿宋" w:eastAsia="仿宋" w:cs="仿宋"/>
                <w:sz w:val="24"/>
                <w:szCs w:val="24"/>
              </w:rPr>
            </w:pPr>
            <w:r>
              <w:rPr>
                <w:rFonts w:hint="eastAsia" w:ascii="仿宋" w:hAnsi="仿宋" w:eastAsia="仿宋" w:cs="仿宋"/>
                <w:sz w:val="24"/>
                <w:szCs w:val="24"/>
              </w:rPr>
              <w:t>接口：1xHDMI1.4,1xDP1.2,4xUSB3.0,1xRJ45, 1xType-C(USB2.0）</w:t>
            </w:r>
          </w:p>
          <w:p>
            <w:pPr>
              <w:spacing w:line="240" w:lineRule="atLeast"/>
              <w:rPr>
                <w:rFonts w:ascii="仿宋" w:hAnsi="仿宋" w:eastAsia="仿宋" w:cs="仿宋"/>
                <w:sz w:val="24"/>
                <w:szCs w:val="24"/>
              </w:rPr>
            </w:pPr>
            <w:r>
              <w:rPr>
                <w:rFonts w:hint="eastAsia" w:ascii="仿宋" w:hAnsi="仿宋" w:eastAsia="仿宋" w:cs="仿宋"/>
                <w:sz w:val="24"/>
                <w:szCs w:val="24"/>
              </w:rPr>
              <w:t>1xJAE 80PIN HDMI2.0 out(4K/60Hz)</w:t>
            </w:r>
          </w:p>
          <w:p>
            <w:pPr>
              <w:spacing w:line="240" w:lineRule="atLeast"/>
              <w:rPr>
                <w:rFonts w:ascii="仿宋" w:hAnsi="仿宋" w:eastAsia="仿宋" w:cs="仿宋"/>
                <w:sz w:val="24"/>
                <w:szCs w:val="24"/>
              </w:rPr>
            </w:pPr>
            <w:r>
              <w:rPr>
                <w:rFonts w:hint="eastAsia" w:ascii="仿宋" w:hAnsi="仿宋" w:eastAsia="仿宋" w:cs="仿宋"/>
                <w:sz w:val="24"/>
                <w:szCs w:val="24"/>
              </w:rPr>
              <w:t>WIFI:1*M.2 2230 for Wifi+BT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3" w:type="dxa"/>
            <w:shd w:val="clear" w:color="auto" w:fill="auto"/>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软件要求</w:t>
            </w:r>
          </w:p>
        </w:tc>
        <w:tc>
          <w:tcPr>
            <w:tcW w:w="7746" w:type="dxa"/>
            <w:shd w:val="clear" w:color="auto" w:fill="auto"/>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提供病情、住院费用、住院天数、手术天数、护理等级、MEWS、住院次数等专题，直观展示当前病区住院患者信息；</w:t>
            </w:r>
          </w:p>
          <w:p>
            <w:pPr>
              <w:spacing w:line="240" w:lineRule="atLeast"/>
              <w:rPr>
                <w:rFonts w:ascii="仿宋" w:hAnsi="仿宋" w:eastAsia="仿宋" w:cs="仿宋"/>
                <w:sz w:val="24"/>
                <w:szCs w:val="24"/>
              </w:rPr>
            </w:pPr>
            <w:r>
              <w:rPr>
                <w:rFonts w:hint="eastAsia" w:ascii="仿宋" w:hAnsi="仿宋" w:eastAsia="仿宋" w:cs="仿宋"/>
                <w:sz w:val="24"/>
                <w:szCs w:val="24"/>
              </w:rPr>
              <w:t>并以病床为维度，与地图进行联动，根据选中的专题在地图中展示热力分布；</w:t>
            </w:r>
          </w:p>
          <w:p>
            <w:pPr>
              <w:spacing w:line="240" w:lineRule="atLeast"/>
              <w:rPr>
                <w:rFonts w:ascii="仿宋" w:hAnsi="仿宋" w:eastAsia="仿宋" w:cs="仿宋"/>
                <w:sz w:val="24"/>
                <w:szCs w:val="24"/>
              </w:rPr>
            </w:pPr>
            <w:r>
              <w:rPr>
                <w:rFonts w:hint="eastAsia" w:ascii="仿宋" w:hAnsi="仿宋" w:eastAsia="仿宋" w:cs="仿宋"/>
                <w:sz w:val="24"/>
                <w:szCs w:val="24"/>
              </w:rPr>
              <w:t>展示选定时间内，病床所关联的患者信息，包括个人基本信息、就诊信息、医嘱执行进度、诊断信息、手术信息、费用信息等；</w:t>
            </w:r>
          </w:p>
          <w:p>
            <w:pPr>
              <w:spacing w:line="240" w:lineRule="atLeast"/>
              <w:rPr>
                <w:rFonts w:ascii="仿宋" w:hAnsi="仿宋" w:eastAsia="仿宋" w:cs="仿宋"/>
                <w:sz w:val="24"/>
                <w:szCs w:val="24"/>
              </w:rPr>
            </w:pPr>
            <w:r>
              <w:rPr>
                <w:rFonts w:hint="eastAsia" w:ascii="仿宋" w:hAnsi="仿宋" w:eastAsia="仿宋" w:cs="仿宋"/>
                <w:sz w:val="24"/>
                <w:szCs w:val="24"/>
              </w:rPr>
              <w:t>提供“患者名称”信息展示；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提供“患者床号”信息展示；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提供“性别”信息展示；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提供“年龄”信息展示；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提供“过敏史”信息展示；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提供“管床医生”信息展示；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提供“管床护士”信息展示；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提供“主要诊断”信息展示；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提供“住院天数”信息展示；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提供“手术天数”信息展示；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提供“护理等级”信息展示；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提供“病情”信息展示；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提供“饮食”信息展示；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提供“值班人员”信息展示；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提供“入院时间”信息展示；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提供“入院科室”信息展示；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提供“入院诊断”信息展示；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提供“患者注意事项”信息展示；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提供“护理执行进度”信息展示；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提供“检验执行进度”信息展示；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提供“护理执行进度”信息展示；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提供“检验执行进度”信息展示；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提供“今日治疗”信息展示；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提供“手术时间”信息展示；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提供“手术代码”信息展示；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提供“手术名称”信息展示；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提供“操作时间”信息展示；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提供“操作代码”信息展示；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提供“操作名称”信息展示；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提供“输液监测”信息展示；</w:t>
            </w:r>
          </w:p>
          <w:p>
            <w:pPr>
              <w:spacing w:line="240" w:lineRule="atLeast"/>
              <w:rPr>
                <w:rFonts w:ascii="仿宋" w:hAnsi="仿宋" w:eastAsia="仿宋" w:cs="仿宋"/>
                <w:sz w:val="24"/>
                <w:szCs w:val="24"/>
              </w:rPr>
            </w:pPr>
            <w:r>
              <w:rPr>
                <w:rFonts w:hint="eastAsia" w:ascii="仿宋" w:hAnsi="仿宋" w:eastAsia="仿宋" w:cs="仿宋"/>
                <w:sz w:val="24"/>
                <w:szCs w:val="24"/>
              </w:rPr>
              <w:t>提供“环境控制”信息展示；</w:t>
            </w:r>
          </w:p>
        </w:tc>
      </w:tr>
    </w:tbl>
    <w:p>
      <w:pPr>
        <w:numPr>
          <w:ilvl w:val="1"/>
          <w:numId w:val="0"/>
        </w:numPr>
        <w:spacing w:line="240" w:lineRule="atLeast"/>
        <w:rPr>
          <w:rFonts w:ascii="仿宋" w:hAnsi="仿宋" w:eastAsia="仿宋" w:cs="仿宋"/>
          <w:b/>
          <w:bCs/>
          <w:sz w:val="24"/>
          <w:szCs w:val="24"/>
        </w:rPr>
      </w:pPr>
      <w:bookmarkStart w:id="151" w:name="_Toc23482"/>
      <w:bookmarkStart w:id="152" w:name="_Toc24509"/>
      <w:bookmarkStart w:id="153" w:name="_Toc1362"/>
    </w:p>
    <w:p>
      <w:pPr>
        <w:numPr>
          <w:ilvl w:val="1"/>
          <w:numId w:val="0"/>
        </w:numPr>
        <w:spacing w:line="240" w:lineRule="atLeast"/>
        <w:outlineLvl w:val="3"/>
        <w:rPr>
          <w:rFonts w:ascii="仿宋" w:hAnsi="仿宋" w:eastAsia="仿宋" w:cs="仿宋"/>
          <w:b/>
          <w:bCs/>
          <w:sz w:val="24"/>
          <w:szCs w:val="24"/>
        </w:rPr>
      </w:pPr>
      <w:bookmarkStart w:id="154" w:name="_Toc748839508"/>
      <w:r>
        <w:rPr>
          <w:rFonts w:hint="eastAsia" w:ascii="仿宋" w:hAnsi="仿宋" w:eastAsia="仿宋" w:cs="仿宋"/>
          <w:b/>
          <w:bCs/>
          <w:sz w:val="24"/>
          <w:szCs w:val="24"/>
        </w:rPr>
        <w:t>(14)走廊屏</w:t>
      </w:r>
      <w:bookmarkEnd w:id="151"/>
      <w:bookmarkEnd w:id="152"/>
      <w:bookmarkEnd w:id="153"/>
      <w:bookmarkEnd w:id="154"/>
    </w:p>
    <w:tbl>
      <w:tblPr>
        <w:tblStyle w:val="63"/>
        <w:tblW w:w="4798" w:type="pct"/>
        <w:jc w:val="center"/>
        <w:tblLayout w:type="autofit"/>
        <w:tblCellMar>
          <w:top w:w="0" w:type="dxa"/>
          <w:left w:w="0" w:type="dxa"/>
          <w:bottom w:w="0" w:type="dxa"/>
          <w:right w:w="0" w:type="dxa"/>
        </w:tblCellMar>
      </w:tblPr>
      <w:tblGrid>
        <w:gridCol w:w="1043"/>
        <w:gridCol w:w="7109"/>
      </w:tblGrid>
      <w:tr>
        <w:tblPrEx>
          <w:tblCellMar>
            <w:top w:w="0" w:type="dxa"/>
            <w:left w:w="0" w:type="dxa"/>
            <w:bottom w:w="0" w:type="dxa"/>
            <w:right w:w="0" w:type="dxa"/>
          </w:tblCellMar>
        </w:tblPrEx>
        <w:trPr>
          <w:trHeight w:val="288" w:hRule="atLeast"/>
          <w:jc w:val="center"/>
        </w:trPr>
        <w:tc>
          <w:tcPr>
            <w:tcW w:w="64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b/>
                <w:bCs/>
                <w:sz w:val="24"/>
                <w:szCs w:val="24"/>
              </w:rPr>
            </w:pPr>
            <w:bookmarkStart w:id="155" w:name="_Toc162436505"/>
            <w:bookmarkStart w:id="156" w:name="_Toc31192"/>
            <w:bookmarkStart w:id="157" w:name="_Toc1491439536"/>
            <w:r>
              <w:rPr>
                <w:rFonts w:hint="eastAsia" w:ascii="仿宋" w:hAnsi="仿宋" w:eastAsia="仿宋" w:cs="仿宋"/>
                <w:b/>
                <w:bCs/>
                <w:sz w:val="24"/>
                <w:szCs w:val="24"/>
              </w:rPr>
              <w:t>指标项</w:t>
            </w:r>
          </w:p>
        </w:tc>
        <w:tc>
          <w:tcPr>
            <w:tcW w:w="435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b/>
                <w:bCs/>
                <w:sz w:val="24"/>
                <w:szCs w:val="24"/>
              </w:rPr>
            </w:pPr>
            <w:r>
              <w:rPr>
                <w:rFonts w:hint="eastAsia" w:ascii="仿宋" w:hAnsi="仿宋" w:eastAsia="仿宋" w:cs="仿宋"/>
                <w:b/>
                <w:bCs/>
                <w:sz w:val="24"/>
                <w:szCs w:val="24"/>
              </w:rPr>
              <w:t>具体要求</w:t>
            </w:r>
          </w:p>
        </w:tc>
      </w:tr>
      <w:tr>
        <w:tblPrEx>
          <w:tblCellMar>
            <w:top w:w="0" w:type="dxa"/>
            <w:left w:w="0" w:type="dxa"/>
            <w:bottom w:w="0" w:type="dxa"/>
            <w:right w:w="0" w:type="dxa"/>
          </w:tblCellMar>
        </w:tblPrEx>
        <w:trPr>
          <w:trHeight w:val="2071" w:hRule="atLeast"/>
          <w:jc w:val="center"/>
        </w:trPr>
        <w:tc>
          <w:tcPr>
            <w:tcW w:w="640" w:type="pc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硬件指标</w:t>
            </w:r>
          </w:p>
        </w:tc>
        <w:tc>
          <w:tcPr>
            <w:tcW w:w="4359" w:type="pc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 xml:space="preserve">1.CPU：四核 Cortex-A53 </w:t>
            </w:r>
          </w:p>
          <w:p>
            <w:pPr>
              <w:spacing w:line="240" w:lineRule="atLeast"/>
              <w:rPr>
                <w:rFonts w:ascii="仿宋" w:hAnsi="仿宋" w:eastAsia="仿宋" w:cs="仿宋"/>
                <w:sz w:val="24"/>
                <w:szCs w:val="24"/>
              </w:rPr>
            </w:pPr>
            <w:r>
              <w:rPr>
                <w:rFonts w:hint="eastAsia" w:ascii="仿宋" w:hAnsi="仿宋" w:eastAsia="仿宋" w:cs="仿宋"/>
                <w:sz w:val="24"/>
                <w:szCs w:val="24"/>
              </w:rPr>
              <w:t>2.对角线尺寸：28.6寸双面条形屏</w:t>
            </w:r>
          </w:p>
          <w:p>
            <w:pPr>
              <w:spacing w:line="240" w:lineRule="atLeast"/>
              <w:rPr>
                <w:rFonts w:ascii="仿宋" w:hAnsi="仿宋" w:eastAsia="仿宋" w:cs="仿宋"/>
                <w:sz w:val="24"/>
                <w:szCs w:val="24"/>
              </w:rPr>
            </w:pPr>
            <w:r>
              <w:rPr>
                <w:rFonts w:hint="eastAsia" w:ascii="仿宋" w:hAnsi="仿宋" w:eastAsia="仿宋" w:cs="仿宋"/>
                <w:sz w:val="24"/>
                <w:szCs w:val="24"/>
              </w:rPr>
              <w:t>3.内存≥1GB 存储≥8GB</w:t>
            </w:r>
          </w:p>
          <w:p>
            <w:pPr>
              <w:spacing w:line="240" w:lineRule="atLeast"/>
              <w:rPr>
                <w:rFonts w:ascii="仿宋" w:hAnsi="仿宋" w:eastAsia="仿宋" w:cs="仿宋"/>
                <w:sz w:val="24"/>
                <w:szCs w:val="24"/>
              </w:rPr>
            </w:pPr>
            <w:r>
              <w:rPr>
                <w:rFonts w:hint="eastAsia" w:ascii="仿宋" w:hAnsi="仿宋" w:eastAsia="仿宋" w:cs="仿宋"/>
                <w:sz w:val="24"/>
                <w:szCs w:val="24"/>
              </w:rPr>
              <w:t>4.分辨率：1920x580</w:t>
            </w:r>
          </w:p>
          <w:p>
            <w:pPr>
              <w:spacing w:line="240" w:lineRule="atLeast"/>
              <w:rPr>
                <w:rFonts w:ascii="仿宋" w:hAnsi="仿宋" w:eastAsia="仿宋" w:cs="仿宋"/>
                <w:sz w:val="24"/>
                <w:szCs w:val="24"/>
              </w:rPr>
            </w:pPr>
            <w:r>
              <w:rPr>
                <w:rFonts w:hint="eastAsia" w:ascii="仿宋" w:hAnsi="仿宋" w:eastAsia="仿宋" w:cs="仿宋"/>
                <w:sz w:val="24"/>
                <w:szCs w:val="24"/>
              </w:rPr>
              <w:t xml:space="preserve">5.音频支持：MP3 , AAC,AC3,AC3+  </w:t>
            </w:r>
          </w:p>
          <w:p>
            <w:pPr>
              <w:spacing w:line="240" w:lineRule="atLeast"/>
              <w:rPr>
                <w:rFonts w:ascii="仿宋" w:hAnsi="仿宋" w:eastAsia="仿宋" w:cs="仿宋"/>
                <w:sz w:val="24"/>
                <w:szCs w:val="24"/>
              </w:rPr>
            </w:pPr>
            <w:r>
              <w:rPr>
                <w:rFonts w:hint="eastAsia" w:ascii="仿宋" w:hAnsi="仿宋" w:eastAsia="仿宋" w:cs="仿宋"/>
                <w:sz w:val="24"/>
                <w:szCs w:val="24"/>
              </w:rPr>
              <w:t>6.图片支持：GIF、JPEG、PNG、BMP</w:t>
            </w:r>
          </w:p>
        </w:tc>
      </w:tr>
      <w:tr>
        <w:tblPrEx>
          <w:tblCellMar>
            <w:top w:w="0" w:type="dxa"/>
            <w:left w:w="0" w:type="dxa"/>
            <w:bottom w:w="0" w:type="dxa"/>
            <w:right w:w="0" w:type="dxa"/>
          </w:tblCellMar>
        </w:tblPrEx>
        <w:trPr>
          <w:trHeight w:val="288" w:hRule="atLeast"/>
          <w:jc w:val="center"/>
        </w:trPr>
        <w:tc>
          <w:tcPr>
            <w:tcW w:w="640"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软件要求</w:t>
            </w:r>
          </w:p>
        </w:tc>
        <w:tc>
          <w:tcPr>
            <w:tcW w:w="4359"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1.可按病床呼叫、洗手间呼叫、输液报警、护理增援状态分类显示呼叫信息；呼叫信息闪烁显示，以提示正在呼叫中；</w:t>
            </w:r>
          </w:p>
          <w:p>
            <w:pPr>
              <w:spacing w:line="240" w:lineRule="atLeast"/>
              <w:rPr>
                <w:rFonts w:ascii="仿宋" w:hAnsi="仿宋" w:eastAsia="仿宋" w:cs="仿宋"/>
                <w:sz w:val="24"/>
                <w:szCs w:val="24"/>
              </w:rPr>
            </w:pPr>
            <w:r>
              <w:rPr>
                <w:rFonts w:hint="eastAsia" w:ascii="仿宋" w:hAnsi="仿宋" w:eastAsia="仿宋" w:cs="仿宋"/>
                <w:sz w:val="24"/>
                <w:szCs w:val="24"/>
              </w:rPr>
              <w:t>2.洗手间呼叫时，可显示“XXXX房 卫生间报警”；</w:t>
            </w:r>
          </w:p>
          <w:p>
            <w:pPr>
              <w:spacing w:line="240" w:lineRule="atLeast"/>
              <w:rPr>
                <w:rFonts w:ascii="仿宋" w:hAnsi="仿宋" w:eastAsia="仿宋" w:cs="仿宋"/>
                <w:sz w:val="24"/>
                <w:szCs w:val="24"/>
              </w:rPr>
            </w:pPr>
            <w:r>
              <w:rPr>
                <w:rFonts w:hint="eastAsia" w:ascii="仿宋" w:hAnsi="仿宋" w:eastAsia="仿宋" w:cs="仿宋"/>
                <w:sz w:val="24"/>
                <w:szCs w:val="24"/>
              </w:rPr>
              <w:t>3.输液报警时，可显示“XXX床 输液完毕”；</w:t>
            </w:r>
          </w:p>
          <w:p>
            <w:pPr>
              <w:spacing w:line="240" w:lineRule="atLeast"/>
              <w:rPr>
                <w:rFonts w:ascii="仿宋" w:hAnsi="仿宋" w:eastAsia="仿宋" w:cs="仿宋"/>
                <w:sz w:val="24"/>
                <w:szCs w:val="24"/>
              </w:rPr>
            </w:pPr>
            <w:r>
              <w:rPr>
                <w:rFonts w:hint="eastAsia" w:ascii="仿宋" w:hAnsi="仿宋" w:eastAsia="仿宋" w:cs="仿宋"/>
                <w:sz w:val="24"/>
                <w:szCs w:val="24"/>
              </w:rPr>
              <w:t>4.护理增援时，可显示“XXX床 请求增援”；</w:t>
            </w:r>
          </w:p>
          <w:p>
            <w:pPr>
              <w:spacing w:line="240" w:lineRule="atLeast"/>
              <w:rPr>
                <w:rFonts w:ascii="仿宋" w:hAnsi="仿宋" w:eastAsia="仿宋" w:cs="仿宋"/>
                <w:sz w:val="24"/>
                <w:szCs w:val="24"/>
              </w:rPr>
            </w:pPr>
            <w:r>
              <w:rPr>
                <w:rFonts w:hint="eastAsia" w:ascii="仿宋" w:hAnsi="仿宋" w:eastAsia="仿宋" w:cs="仿宋"/>
                <w:sz w:val="24"/>
                <w:szCs w:val="24"/>
              </w:rPr>
              <w:t>5.无呼叫时显示时间；</w:t>
            </w:r>
          </w:p>
          <w:p>
            <w:pPr>
              <w:spacing w:line="240" w:lineRule="atLeast"/>
              <w:rPr>
                <w:rFonts w:ascii="仿宋" w:hAnsi="仿宋" w:eastAsia="仿宋" w:cs="仿宋"/>
                <w:sz w:val="24"/>
                <w:szCs w:val="24"/>
              </w:rPr>
            </w:pPr>
            <w:r>
              <w:rPr>
                <w:rFonts w:hint="eastAsia" w:ascii="仿宋" w:hAnsi="仿宋" w:eastAsia="仿宋" w:cs="仿宋"/>
                <w:sz w:val="24"/>
                <w:szCs w:val="24"/>
              </w:rPr>
              <w:t>6.时间精确到分；</w:t>
            </w:r>
          </w:p>
          <w:p>
            <w:pPr>
              <w:spacing w:line="240" w:lineRule="atLeast"/>
              <w:rPr>
                <w:rFonts w:ascii="仿宋" w:hAnsi="仿宋" w:eastAsia="仿宋" w:cs="仿宋"/>
                <w:sz w:val="24"/>
                <w:szCs w:val="24"/>
              </w:rPr>
            </w:pPr>
            <w:r>
              <w:rPr>
                <w:rFonts w:hint="eastAsia" w:ascii="仿宋" w:hAnsi="仿宋" w:eastAsia="仿宋" w:cs="仿宋"/>
                <w:sz w:val="24"/>
                <w:szCs w:val="24"/>
              </w:rPr>
              <w:t>7.可同时显示多条呼叫信息；</w:t>
            </w:r>
          </w:p>
          <w:p>
            <w:pPr>
              <w:rPr>
                <w:rFonts w:ascii="仿宋" w:hAnsi="仿宋" w:eastAsia="仿宋" w:cs="仿宋"/>
                <w:sz w:val="24"/>
                <w:szCs w:val="24"/>
              </w:rPr>
            </w:pPr>
            <w:r>
              <w:rPr>
                <w:rFonts w:hint="eastAsia" w:ascii="仿宋" w:hAnsi="仿宋" w:eastAsia="仿宋" w:cs="仿宋"/>
                <w:sz w:val="24"/>
                <w:szCs w:val="24"/>
              </w:rPr>
              <w:t>8.可显示温湿度</w:t>
            </w:r>
          </w:p>
          <w:p>
            <w:pPr>
              <w:rPr>
                <w:rFonts w:ascii="仿宋" w:hAnsi="仿宋" w:eastAsia="仿宋" w:cs="仿宋"/>
                <w:sz w:val="24"/>
                <w:szCs w:val="24"/>
              </w:rPr>
            </w:pPr>
            <w:r>
              <w:rPr>
                <w:rFonts w:hint="eastAsia" w:ascii="仿宋" w:hAnsi="仿宋" w:eastAsia="仿宋" w:cs="仿宋"/>
                <w:sz w:val="24"/>
                <w:szCs w:val="24"/>
              </w:rPr>
              <w:t>9.节日提醒</w:t>
            </w:r>
          </w:p>
        </w:tc>
      </w:tr>
    </w:tbl>
    <w:p>
      <w:pPr>
        <w:numPr>
          <w:ilvl w:val="3"/>
          <w:numId w:val="0"/>
        </w:numPr>
        <w:spacing w:before="156" w:line="240" w:lineRule="atLeast"/>
        <w:ind w:firstLine="120" w:firstLineChars="50"/>
        <w:rPr>
          <w:rFonts w:ascii="仿宋" w:hAnsi="仿宋" w:eastAsia="仿宋" w:cs="仿宋"/>
          <w:sz w:val="24"/>
          <w:szCs w:val="24"/>
        </w:rPr>
      </w:pPr>
    </w:p>
    <w:p>
      <w:pPr>
        <w:pStyle w:val="5"/>
        <w:numPr>
          <w:ilvl w:val="3"/>
          <w:numId w:val="0"/>
        </w:numPr>
        <w:adjustRightInd/>
        <w:snapToGrid/>
        <w:spacing w:before="156" w:line="240" w:lineRule="atLeast"/>
        <w:ind w:firstLine="141" w:firstLineChars="50"/>
        <w:rPr>
          <w:rFonts w:ascii="仿宋" w:hAnsi="仿宋" w:eastAsia="仿宋" w:cs="仿宋"/>
          <w:szCs w:val="24"/>
        </w:rPr>
      </w:pPr>
      <w:r>
        <w:rPr>
          <w:rFonts w:hint="eastAsia" w:ascii="仿宋" w:hAnsi="仿宋" w:eastAsia="仿宋" w:cs="仿宋"/>
          <w:szCs w:val="24"/>
        </w:rPr>
        <w:t>(15)物联网基础平台</w:t>
      </w:r>
      <w:bookmarkEnd w:id="155"/>
      <w:bookmarkEnd w:id="156"/>
      <w:bookmarkEnd w:id="157"/>
    </w:p>
    <w:tbl>
      <w:tblPr>
        <w:tblStyle w:val="63"/>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Align w:val="center"/>
          </w:tcPr>
          <w:p>
            <w:pPr>
              <w:spacing w:line="360" w:lineRule="auto"/>
              <w:jc w:val="left"/>
              <w:rPr>
                <w:rFonts w:ascii="仿宋" w:hAnsi="仿宋" w:eastAsia="仿宋" w:cs="仿宋"/>
                <w:b/>
                <w:bCs/>
                <w:sz w:val="24"/>
                <w:szCs w:val="24"/>
              </w:rPr>
            </w:pPr>
            <w:r>
              <w:rPr>
                <w:rFonts w:hint="eastAsia" w:ascii="仿宋" w:hAnsi="仿宋" w:eastAsia="仿宋" w:cs="仿宋"/>
                <w:b/>
                <w:bCs/>
                <w:sz w:val="24"/>
                <w:szCs w:val="24"/>
              </w:rPr>
              <w:t>指标项</w:t>
            </w:r>
          </w:p>
        </w:tc>
        <w:tc>
          <w:tcPr>
            <w:tcW w:w="4239" w:type="pct"/>
            <w:vAlign w:val="center"/>
          </w:tcPr>
          <w:p>
            <w:pPr>
              <w:spacing w:line="240" w:lineRule="atLeast"/>
              <w:jc w:val="left"/>
              <w:rPr>
                <w:rFonts w:ascii="仿宋" w:hAnsi="仿宋" w:eastAsia="仿宋" w:cs="仿宋"/>
                <w:b/>
                <w:bCs/>
                <w:sz w:val="24"/>
                <w:szCs w:val="24"/>
              </w:rPr>
            </w:pPr>
            <w:r>
              <w:rPr>
                <w:rFonts w:hint="eastAsia" w:ascii="仿宋" w:hAnsi="仿宋" w:eastAsia="仿宋" w:cs="仿宋"/>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2"/>
            <w:vAlign w:val="center"/>
          </w:tcPr>
          <w:p>
            <w:pPr>
              <w:spacing w:line="240" w:lineRule="atLeast"/>
              <w:jc w:val="left"/>
              <w:rPr>
                <w:rFonts w:ascii="仿宋" w:hAnsi="仿宋" w:eastAsia="仿宋" w:cs="仿宋"/>
                <w:b/>
                <w:bCs/>
                <w:sz w:val="24"/>
                <w:szCs w:val="24"/>
              </w:rPr>
            </w:pPr>
            <w:bookmarkStart w:id="158" w:name="_Toc29731"/>
            <w:r>
              <w:rPr>
                <w:rFonts w:hint="eastAsia" w:ascii="仿宋" w:hAnsi="仿宋" w:eastAsia="仿宋" w:cs="仿宋"/>
                <w:b/>
                <w:bCs/>
                <w:sz w:val="24"/>
                <w:szCs w:val="24"/>
              </w:rPr>
              <w:t>医疗设备数据采集平台</w:t>
            </w:r>
            <w:bookmarkEnd w:id="158"/>
            <w:r>
              <w:rPr>
                <w:rFonts w:hint="eastAsia" w:ascii="仿宋" w:hAnsi="仿宋" w:eastAsia="仿宋" w:cs="仿宋"/>
                <w:b/>
                <w:bCs/>
                <w:sz w:val="24"/>
                <w:szCs w:val="24"/>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restar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软件管理功能</w:t>
            </w: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支持内网虚拟采集服务管理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支持外网平台采集服务管理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支持采集服务冗余管理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支持串口类虚拟采集服务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支持Lan口类虚拟采集服务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支持平台类虚拟采集服务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支持协议库升级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支持单品牌多型号协议自动识别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支持各类物联网应用字典库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支持设备采集盒网络管理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支持设备采集盒数据本地管理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支持第三方物联网标签运维管理接口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支持采集设备告警模块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通过采集器与监护仪的绑定操作，实现不同品牌、型号监护仪的数据回流，并实时显示，内容包括但不限于，设备开关机状态显示、设备关机充电状态显示、设备电池状态运行状态显示、设备开机空转状态显示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支持采集设备准入模块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支持设备更换报修模块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0" w:type="pct"/>
            <w:vMerge w:val="continue"/>
            <w:vAlign w:val="center"/>
          </w:tcPr>
          <w:p>
            <w:pPr>
              <w:spacing w:line="240" w:lineRule="atLeast"/>
              <w:jc w:val="left"/>
              <w:rPr>
                <w:rFonts w:ascii="仿宋" w:hAnsi="仿宋" w:eastAsia="仿宋" w:cs="仿宋"/>
                <w:sz w:val="24"/>
                <w:szCs w:val="24"/>
              </w:rPr>
            </w:pPr>
          </w:p>
        </w:tc>
        <w:tc>
          <w:tcPr>
            <w:tcW w:w="4239" w:type="pct"/>
            <w:vAlign w:val="center"/>
          </w:tcPr>
          <w:p>
            <w:pPr>
              <w:spacing w:line="240" w:lineRule="atLeast"/>
              <w:jc w:val="left"/>
              <w:rPr>
                <w:rFonts w:ascii="仿宋" w:hAnsi="仿宋" w:eastAsia="仿宋" w:cs="仿宋"/>
                <w:sz w:val="24"/>
                <w:szCs w:val="24"/>
              </w:rPr>
            </w:pPr>
            <w:r>
              <w:rPr>
                <w:rFonts w:hint="eastAsia" w:ascii="仿宋" w:hAnsi="仿宋" w:eastAsia="仿宋" w:cs="仿宋"/>
                <w:sz w:val="24"/>
                <w:szCs w:val="24"/>
              </w:rPr>
              <w:t>支持设备网络连接状态控制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2"/>
            <w:vAlign w:val="center"/>
          </w:tcPr>
          <w:p>
            <w:pPr>
              <w:spacing w:line="240" w:lineRule="atLeast"/>
              <w:jc w:val="left"/>
              <w:rPr>
                <w:rFonts w:ascii="仿宋" w:hAnsi="仿宋" w:eastAsia="仿宋" w:cs="仿宋"/>
                <w:sz w:val="24"/>
                <w:szCs w:val="24"/>
              </w:rPr>
            </w:pPr>
            <w:bookmarkStart w:id="159" w:name="_Toc29753"/>
            <w:r>
              <w:rPr>
                <w:rFonts w:hint="eastAsia" w:ascii="仿宋" w:hAnsi="仿宋" w:eastAsia="仿宋" w:cs="仿宋"/>
                <w:b/>
                <w:bCs/>
                <w:sz w:val="24"/>
                <w:szCs w:val="24"/>
              </w:rPr>
              <w:t>物联网网络控制平台功能：</w:t>
            </w:r>
          </w:p>
        </w:tc>
      </w:tr>
      <w:bookmarkEnd w:id="1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设备接入</w:t>
            </w: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提供接入端接口文档、SDK等帮助不同设备轻松接入平台。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支持LoRaWAN、ZigBee、蓝牙、运营商5G等其中三项及以上不同物联网接入协议。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支持查看设备接入类型、网络方式、设备数量等。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提供MQTT、CoAP、HTTP、SOCKET等多种协议的设备端SDK及协议文档，既满足长连接的实时性需求，也满足短连接的低功耗需求，实时双向、高效通信。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支持简单设备的即接即用，及平台层面的批量接入及管理，以及复杂设备及平台的定制接入流程。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设备管理</w:t>
            </w: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物联网平台提供完整的设备生命周期管理功能，支持设备注册、功能定义、数据解析、在线调试、远程配置、固件升级、远程维护、实时监控、分组管理、设备删除等功能。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支持物联网网络平台内各标签接入的控制。可通过网络平台查看物联网接入标签CPU、内存、存储空间当前使用率及当前基站的采集扩展板卡配置。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提供数据存储能力，方便医院海量设备数据的存储及实时访问。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支持OTA升级，赋能设备远程升级。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提供设备上下线变更通知服务，方便实时获取设备状态，便于资产管理及运维统计。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全流程操作日志及数据记录，达到可追溯，可排查的运维要求。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通信安全</w:t>
            </w: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支持TLS（MQTT\HTTP）、DTLS（CoAP）数据传输通道，保证数据的机密性和完整性。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支持设备权限管理机制，保障设备与服务端安全通信。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支持设备级别的通信资源（Topic等）隔离，防止设备越权等问题。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支持数据层面的自定义通信协议及数据加解密，对数据进行动态灵活的安全保障。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restar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规则引擎</w:t>
            </w: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将数据转发到消息服务和消息队列中，保障应用消费设备数据的稳定可靠性。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将数据转发到表格存储，提供设备数据采集 + 结构化存储的联合方案。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将数据转发到数据库中，提供设备数据采集+关系型数据库存储的联合方案。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将数据转发到DataHub中，提供设备数据采集 + 大数据计算的联合方案。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将数据转发到时序时空数据库，提供设备数据采集 + 时序数据存储的联合方案。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将数据转发到函数计算中，提供设备数据采集 + 事件计算的联合方案。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rPr>
                <w:rFonts w:ascii="仿宋" w:hAnsi="仿宋" w:eastAsia="仿宋" w:cs="仿宋"/>
                <w:sz w:val="24"/>
                <w:szCs w:val="24"/>
              </w:rPr>
            </w:pP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支持黑白名单，支持多层次的软硬件过滤及数据清洗、统计分发及运维监控。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2"/>
            <w:vAlign w:val="center"/>
          </w:tcPr>
          <w:p>
            <w:pPr>
              <w:spacing w:line="240" w:lineRule="atLeast"/>
              <w:rPr>
                <w:rFonts w:ascii="仿宋" w:hAnsi="仿宋" w:eastAsia="仿宋" w:cs="仿宋"/>
                <w:sz w:val="24"/>
                <w:szCs w:val="24"/>
              </w:rPr>
            </w:pPr>
            <w:r>
              <w:rPr>
                <w:rFonts w:hint="eastAsia" w:ascii="仿宋" w:hAnsi="仿宋" w:eastAsia="仿宋" w:cs="仿宋"/>
                <w:b/>
                <w:bCs/>
                <w:sz w:val="24"/>
                <w:szCs w:val="24"/>
              </w:rPr>
              <w:t>2D物联网展示功能：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开发工具</w:t>
            </w: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基于Html5技术开发，通过目前主流的WebGL来进行硬件加速图形，可通过Web浏览器直接调用运行，无需安装大型高消耗软件、支持PC端、移动端等各类终端。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restar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模型制作</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支持绘制各种几何图形、高亮区域，支持导入二维模型等多种数据可视化展示（二维粗模、二维精模、BIM、设备模型等）。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tcPr>
          <w:p>
            <w:pPr>
              <w:pStyle w:val="28"/>
              <w:ind w:left="900" w:hanging="480"/>
              <w:rPr>
                <w:rFonts w:ascii="仿宋" w:hAnsi="仿宋" w:eastAsia="仿宋" w:cs="仿宋"/>
                <w:sz w:val="24"/>
              </w:rPr>
            </w:pP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院区内核心区域精模、院区室内二维BIM模型、物联网设备模型与设备设施模型制作。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地图渲染与发布</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支持基于二维GIS引擎的院区二维地图与模型渲染、发布。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引擎与接口</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支持提供院区二维GIS引擎与开放接口服务。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接口服务</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支持基础地图展示、获取点位坐标、点位标注、标签标注、信息窗口、绘制图形、显示图形以及地图工具等。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设备情况</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支持针对设备离线/在线、正常/故障、输液设备/心电监护仪设备/智能手环设备使用情况进行多样化展现，便于医院工作人员及领导实时了解设备运行状况。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治疗清单</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支持护理单元信息滚动展现，区分为VS类/基础护理/高频治疗/管道类/继续维持治疗等。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restart"/>
          </w:tcPr>
          <w:p>
            <w:pPr>
              <w:pStyle w:val="28"/>
              <w:ind w:left="0" w:leftChars="0" w:firstLine="0" w:firstLineChars="0"/>
              <w:rPr>
                <w:rFonts w:ascii="仿宋" w:hAnsi="仿宋" w:eastAsia="仿宋" w:cs="仿宋"/>
                <w:sz w:val="24"/>
              </w:rPr>
            </w:pPr>
          </w:p>
          <w:p>
            <w:pPr>
              <w:pStyle w:val="28"/>
              <w:ind w:left="0" w:leftChars="0" w:firstLine="0" w:firstLineChars="0"/>
              <w:rPr>
                <w:rFonts w:ascii="仿宋" w:hAnsi="仿宋" w:eastAsia="仿宋" w:cs="仿宋"/>
                <w:sz w:val="24"/>
              </w:rPr>
            </w:pPr>
          </w:p>
          <w:p>
            <w:pPr>
              <w:pStyle w:val="28"/>
              <w:ind w:left="0" w:leftChars="0" w:firstLine="0" w:firstLineChars="0"/>
              <w:rPr>
                <w:rFonts w:ascii="仿宋" w:hAnsi="仿宋" w:eastAsia="仿宋" w:cs="仿宋"/>
                <w:sz w:val="24"/>
              </w:rPr>
            </w:pPr>
            <w:r>
              <w:rPr>
                <w:rFonts w:hint="eastAsia" w:ascii="仿宋" w:hAnsi="仿宋" w:eastAsia="仿宋" w:cs="仿宋"/>
                <w:sz w:val="24"/>
              </w:rPr>
              <w:t>病人基础信息展现</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支持展现病区概况：展现护理人次、入院/出院人次、转入/转出人次、死亡人次、特级/一级护理人次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tcPr>
          <w:p>
            <w:pPr>
              <w:pStyle w:val="28"/>
              <w:ind w:left="900" w:hanging="480"/>
              <w:rPr>
                <w:rFonts w:ascii="仿宋" w:hAnsi="仿宋" w:eastAsia="仿宋" w:cs="仿宋"/>
                <w:sz w:val="24"/>
              </w:rPr>
            </w:pP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支持展现介入/手术/特殊治疗：展现手术人次、TACE人次、化疗人次、输血人次、穿刺人次、心内导管介入人次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tcPr>
          <w:p>
            <w:pPr>
              <w:pStyle w:val="28"/>
              <w:ind w:left="900" w:hanging="480"/>
              <w:rPr>
                <w:rFonts w:ascii="仿宋" w:hAnsi="仿宋" w:eastAsia="仿宋" w:cs="仿宋"/>
                <w:sz w:val="24"/>
              </w:rPr>
            </w:pP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支持展现高危警示/危急值：展现接触隔离人次、保护性隔离人次、跌倒高危人次、VTE中危人次、VTE高危人次、压疮高危人次、ADL中度依赖人次、ADL重度依赖人次、出血风险人次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报警窗口</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支持从报警类型、具体信息、时间、详情链接多维度展现报警信息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值班应急</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支持展现当日值班医生护士姓名及联系方式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restar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物联网系统对接</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与物联网数据中心进行对接，针对物联网设备离线/在线/运行时间、正常/故障/报警，对输液设备/心电监护仪设备/智能手环设备/各类AP设备使用情况进行多样化展现，如病呼联动，可支持门口屏等至少两个屏的屏同时呼叫提醒，实现闭环呼叫。查看智能输液报警与实时状态互动。生命体征监测，PDA上可同步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tcPr>
          <w:p>
            <w:pPr>
              <w:pStyle w:val="28"/>
              <w:ind w:left="900" w:hanging="480"/>
              <w:rPr>
                <w:rFonts w:ascii="仿宋" w:hAnsi="仿宋" w:eastAsia="仿宋" w:cs="仿宋"/>
                <w:sz w:val="24"/>
              </w:rPr>
            </w:pP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支持伪物联网设备标签，便于医院工作人员及领导实时了解非物联网设备位置及运行状况，提升院内管理能力及对外服务能力，为后续设备维护、检修提供支撑。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tcPr>
          <w:p>
            <w:pPr>
              <w:pStyle w:val="28"/>
              <w:ind w:left="0" w:leftChars="0" w:firstLine="0" w:firstLineChars="0"/>
              <w:rPr>
                <w:rFonts w:ascii="仿宋" w:hAnsi="仿宋" w:eastAsia="仿宋" w:cs="仿宋"/>
                <w:sz w:val="24"/>
              </w:rPr>
            </w:pPr>
            <w:r>
              <w:rPr>
                <w:rFonts w:hint="eastAsia" w:ascii="仿宋" w:hAnsi="仿宋" w:eastAsia="仿宋" w:cs="仿宋"/>
                <w:sz w:val="24"/>
              </w:rPr>
              <w:t>环境数据展现</w:t>
            </w:r>
          </w:p>
        </w:tc>
        <w:tc>
          <w:tcPr>
            <w:tcW w:w="4239" w:type="pct"/>
            <w:vAlign w:val="center"/>
          </w:tcPr>
          <w:p>
            <w:pPr>
              <w:spacing w:line="240" w:lineRule="atLeast"/>
              <w:rPr>
                <w:rFonts w:ascii="仿宋" w:hAnsi="仿宋" w:eastAsia="仿宋" w:cs="仿宋"/>
                <w:sz w:val="24"/>
                <w:szCs w:val="24"/>
              </w:rPr>
            </w:pPr>
            <w:r>
              <w:rPr>
                <w:rFonts w:hint="eastAsia" w:ascii="仿宋" w:hAnsi="仿宋" w:eastAsia="仿宋" w:cs="仿宋"/>
                <w:sz w:val="24"/>
                <w:szCs w:val="24"/>
              </w:rPr>
              <w:t>支持温度、湿度、噪音展示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restar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患者定位</w:t>
            </w: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支持采集实时、分层级、分权限展现病区内病人/医护/服务人员运动轨迹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0" w:type="pct"/>
            <w:vMerge w:val="continue"/>
            <w:vAlign w:val="center"/>
          </w:tcPr>
          <w:p>
            <w:pPr>
              <w:spacing w:line="240" w:lineRule="atLeast"/>
              <w:jc w:val="center"/>
              <w:rPr>
                <w:rFonts w:ascii="仿宋" w:hAnsi="仿宋" w:eastAsia="仿宋" w:cs="仿宋"/>
                <w:sz w:val="24"/>
                <w:szCs w:val="24"/>
              </w:rPr>
            </w:pPr>
          </w:p>
        </w:tc>
        <w:tc>
          <w:tcPr>
            <w:tcW w:w="4239" w:type="pct"/>
            <w:vAlign w:val="center"/>
          </w:tcPr>
          <w:p>
            <w:pPr>
              <w:spacing w:line="240" w:lineRule="atLeast"/>
              <w:jc w:val="center"/>
              <w:rPr>
                <w:rFonts w:ascii="仿宋" w:hAnsi="仿宋" w:eastAsia="仿宋" w:cs="仿宋"/>
                <w:sz w:val="24"/>
                <w:szCs w:val="24"/>
              </w:rPr>
            </w:pPr>
            <w:r>
              <w:rPr>
                <w:rFonts w:hint="eastAsia" w:ascii="仿宋" w:hAnsi="仿宋" w:eastAsia="仿宋" w:cs="仿宋"/>
                <w:sz w:val="24"/>
                <w:szCs w:val="24"/>
              </w:rPr>
              <w:t>支持病人跌倒提醒、病人ERAS快速康复数据展现</w:t>
            </w:r>
          </w:p>
        </w:tc>
      </w:tr>
    </w:tbl>
    <w:p>
      <w:pPr>
        <w:spacing w:line="240" w:lineRule="atLeast"/>
        <w:rPr>
          <w:rFonts w:ascii="仿宋" w:hAnsi="仿宋" w:eastAsia="仿宋" w:cs="仿宋"/>
          <w:sz w:val="24"/>
          <w:szCs w:val="24"/>
        </w:rPr>
      </w:pPr>
    </w:p>
    <w:p>
      <w:pPr>
        <w:pStyle w:val="5"/>
        <w:numPr>
          <w:ilvl w:val="3"/>
          <w:numId w:val="0"/>
        </w:numPr>
        <w:adjustRightInd/>
        <w:snapToGrid/>
        <w:spacing w:before="156" w:line="240" w:lineRule="atLeast"/>
        <w:rPr>
          <w:rFonts w:ascii="仿宋" w:hAnsi="仿宋" w:eastAsia="仿宋" w:cs="仿宋"/>
          <w:szCs w:val="24"/>
        </w:rPr>
      </w:pPr>
      <w:bookmarkStart w:id="160" w:name="_Toc1195153768"/>
      <w:bookmarkStart w:id="161" w:name="_Toc19863"/>
      <w:r>
        <w:rPr>
          <w:rFonts w:hint="eastAsia" w:ascii="仿宋" w:hAnsi="仿宋" w:eastAsia="仿宋" w:cs="仿宋"/>
          <w:szCs w:val="24"/>
        </w:rPr>
        <w:t>(16)智慧病房智能输液</w:t>
      </w:r>
      <w:bookmarkEnd w:id="160"/>
      <w:bookmarkEnd w:id="161"/>
    </w:p>
    <w:tbl>
      <w:tblPr>
        <w:tblStyle w:val="9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pct"/>
            <w:vAlign w:val="center"/>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指标项</w:t>
            </w:r>
          </w:p>
        </w:tc>
        <w:tc>
          <w:tcPr>
            <w:tcW w:w="4267" w:type="pct"/>
          </w:tcPr>
          <w:p>
            <w:pPr>
              <w:spacing w:line="240" w:lineRule="atLeast"/>
              <w:rPr>
                <w:rFonts w:ascii="仿宋" w:hAnsi="仿宋" w:eastAsia="仿宋" w:cs="仿宋"/>
                <w:b/>
                <w:bCs/>
                <w:kern w:val="0"/>
                <w:sz w:val="24"/>
                <w:szCs w:val="24"/>
              </w:rPr>
            </w:pPr>
            <w:r>
              <w:rPr>
                <w:rFonts w:hint="eastAsia" w:ascii="仿宋" w:hAnsi="仿宋" w:eastAsia="仿宋" w:cs="仿宋"/>
                <w:b/>
                <w:bCs/>
                <w:kern w:val="0"/>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36" w:hRule="atLeast"/>
          <w:jc w:val="center"/>
        </w:trPr>
        <w:tc>
          <w:tcPr>
            <w:tcW w:w="733" w:type="pct"/>
            <w:vAlign w:val="center"/>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功能参数</w:t>
            </w:r>
          </w:p>
        </w:tc>
        <w:tc>
          <w:tcPr>
            <w:tcW w:w="4267" w:type="pct"/>
          </w:tcPr>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 xml:space="preserve">支持本地部署，提供并发不低于 2000 床的本地识别服务。 </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 xml:space="preserve">实时接收采集终端上报数据,可以接收图像和视频数据；用于监控输液进程,预报输液完成时间、输液即将完成报警、异常事件报警； </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 xml:space="preserve">支持自动识别玻璃品、塑料袋、塑料瓶，通过终端上传图片/视频识别当前采集终端的状态(输液开始、输液中、输液即将完成)。 </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 xml:space="preserve">支持通过无线输液中心监控应用软件显示实时输液进度、速度以及预计剩余时间； </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 xml:space="preserve">支持对采集终端的管理和登录认证； </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 xml:space="preserve">支持自动识别不同应用系统数据类型，并自动分发对应应用系统； </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 xml:space="preserve">支持第三方应用 API 接口； </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 xml:space="preserve">提供基础数据字典管理功能； </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支持 PDA 报警</w:t>
            </w:r>
          </w:p>
        </w:tc>
      </w:tr>
    </w:tbl>
    <w:p>
      <w:pPr>
        <w:spacing w:line="240" w:lineRule="atLeast"/>
        <w:rPr>
          <w:rFonts w:ascii="仿宋" w:hAnsi="仿宋" w:eastAsia="仿宋" w:cs="仿宋"/>
          <w:sz w:val="24"/>
          <w:szCs w:val="24"/>
        </w:rPr>
      </w:pPr>
    </w:p>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（十四）</w:t>
      </w:r>
      <w:r>
        <w:rPr>
          <w:rFonts w:hint="eastAsia" w:ascii="黑体" w:hAnsi="黑体" w:cs="黑体"/>
          <w:szCs w:val="32"/>
        </w:rPr>
        <w:t>智慧病房智慧PDA呼叫（全院）</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3"/>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Pr>
          <w:p>
            <w:pPr>
              <w:jc w:val="center"/>
              <w:rPr>
                <w:rFonts w:ascii="仿宋" w:hAnsi="仿宋" w:eastAsia="仿宋" w:cs="仿宋"/>
                <w:b/>
                <w:bCs/>
                <w:sz w:val="24"/>
                <w:szCs w:val="24"/>
              </w:rPr>
            </w:pPr>
            <w:r>
              <w:rPr>
                <w:rFonts w:hint="eastAsia" w:ascii="仿宋" w:hAnsi="仿宋" w:eastAsia="仿宋" w:cs="仿宋"/>
                <w:b/>
                <w:bCs/>
                <w:sz w:val="24"/>
                <w:szCs w:val="24"/>
              </w:rPr>
              <w:t>指标项</w:t>
            </w:r>
          </w:p>
        </w:tc>
        <w:tc>
          <w:tcPr>
            <w:tcW w:w="5312" w:type="dxa"/>
          </w:tcPr>
          <w:p>
            <w:pPr>
              <w:rPr>
                <w:rFonts w:ascii="仿宋" w:hAnsi="仿宋" w:eastAsia="仿宋" w:cs="仿宋"/>
                <w:b/>
                <w:bCs/>
                <w:sz w:val="24"/>
                <w:szCs w:val="24"/>
              </w:rPr>
            </w:pPr>
            <w:r>
              <w:rPr>
                <w:rFonts w:hint="eastAsia" w:ascii="仿宋" w:hAnsi="仿宋" w:eastAsia="仿宋" w:cs="仿宋"/>
                <w:b/>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2763" w:type="dxa"/>
            <w:vAlign w:val="center"/>
          </w:tcPr>
          <w:p>
            <w:pPr>
              <w:jc w:val="center"/>
              <w:rPr>
                <w:rFonts w:ascii="仿宋" w:hAnsi="仿宋" w:eastAsia="仿宋" w:cs="仿宋"/>
                <w:sz w:val="24"/>
                <w:szCs w:val="24"/>
              </w:rPr>
            </w:pPr>
            <w:r>
              <w:rPr>
                <w:rFonts w:hint="eastAsia" w:ascii="仿宋" w:hAnsi="仿宋" w:eastAsia="仿宋" w:cs="仿宋"/>
                <w:sz w:val="24"/>
                <w:szCs w:val="24"/>
              </w:rPr>
              <w:t>组织信息</w:t>
            </w:r>
          </w:p>
        </w:tc>
        <w:tc>
          <w:tcPr>
            <w:tcW w:w="531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支持PC端医院、院区相关信息的维护</w:t>
            </w:r>
          </w:p>
          <w:p>
            <w:pPr>
              <w:rPr>
                <w:rFonts w:ascii="仿宋" w:hAnsi="仿宋" w:eastAsia="仿宋" w:cs="仿宋"/>
                <w:sz w:val="24"/>
                <w:szCs w:val="24"/>
              </w:rPr>
            </w:pPr>
            <w:r>
              <w:rPr>
                <w:rFonts w:hint="eastAsia" w:ascii="仿宋" w:hAnsi="仿宋" w:eastAsia="仿宋" w:cs="仿宋"/>
                <w:sz w:val="24"/>
                <w:szCs w:val="24"/>
              </w:rPr>
              <w:t>支持PC端医院、院区下属科室信息的维护</w:t>
            </w:r>
          </w:p>
          <w:p>
            <w:pPr>
              <w:rPr>
                <w:rFonts w:ascii="仿宋" w:hAnsi="仿宋" w:eastAsia="仿宋" w:cs="仿宋"/>
                <w:sz w:val="24"/>
                <w:szCs w:val="24"/>
              </w:rPr>
            </w:pPr>
            <w:r>
              <w:rPr>
                <w:rFonts w:hint="eastAsia" w:ascii="仿宋" w:hAnsi="仿宋" w:eastAsia="仿宋" w:cs="仿宋"/>
                <w:sz w:val="24"/>
                <w:szCs w:val="24"/>
              </w:rPr>
              <w:t>支持PC端科室下属责任组维护管理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763" w:type="dxa"/>
            <w:vAlign w:val="center"/>
          </w:tcPr>
          <w:p>
            <w:pPr>
              <w:jc w:val="center"/>
              <w:rPr>
                <w:rFonts w:ascii="仿宋" w:hAnsi="仿宋" w:eastAsia="仿宋" w:cs="仿宋"/>
                <w:sz w:val="24"/>
                <w:szCs w:val="24"/>
              </w:rPr>
            </w:pPr>
            <w:r>
              <w:rPr>
                <w:rFonts w:hint="eastAsia" w:ascii="仿宋" w:hAnsi="仿宋" w:eastAsia="仿宋" w:cs="仿宋"/>
                <w:sz w:val="24"/>
                <w:szCs w:val="24"/>
              </w:rPr>
              <w:t>运维管理</w:t>
            </w:r>
          </w:p>
        </w:tc>
        <w:tc>
          <w:tcPr>
            <w:tcW w:w="531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支持PC端查看设备的上下线信息</w:t>
            </w:r>
          </w:p>
          <w:p>
            <w:pPr>
              <w:rPr>
                <w:rFonts w:ascii="仿宋" w:hAnsi="仿宋" w:eastAsia="仿宋" w:cs="仿宋"/>
                <w:sz w:val="24"/>
                <w:szCs w:val="24"/>
              </w:rPr>
            </w:pPr>
            <w:r>
              <w:rPr>
                <w:rFonts w:hint="eastAsia" w:ascii="仿宋" w:hAnsi="仿宋" w:eastAsia="仿宋" w:cs="仿宋"/>
                <w:sz w:val="24"/>
                <w:szCs w:val="24"/>
              </w:rPr>
              <w:t>支持PC端显示所有的通话记录信息</w:t>
            </w:r>
          </w:p>
          <w:p>
            <w:pPr>
              <w:rPr>
                <w:rFonts w:ascii="仿宋" w:hAnsi="仿宋" w:eastAsia="仿宋" w:cs="仿宋"/>
                <w:sz w:val="24"/>
                <w:szCs w:val="24"/>
              </w:rPr>
            </w:pPr>
            <w:r>
              <w:rPr>
                <w:rFonts w:hint="eastAsia" w:ascii="仿宋" w:hAnsi="仿宋" w:eastAsia="仿宋" w:cs="仿宋"/>
                <w:sz w:val="24"/>
                <w:szCs w:val="24"/>
              </w:rPr>
              <w:t>支持Android端显示和当前登录责任组相关的通话记录信息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2763" w:type="dxa"/>
            <w:vAlign w:val="center"/>
          </w:tcPr>
          <w:p>
            <w:pPr>
              <w:jc w:val="center"/>
              <w:rPr>
                <w:rFonts w:ascii="仿宋" w:hAnsi="仿宋" w:eastAsia="仿宋" w:cs="仿宋"/>
                <w:sz w:val="24"/>
                <w:szCs w:val="24"/>
              </w:rPr>
            </w:pPr>
            <w:r>
              <w:rPr>
                <w:rFonts w:hint="eastAsia" w:ascii="仿宋" w:hAnsi="仿宋" w:eastAsia="仿宋" w:cs="仿宋"/>
                <w:sz w:val="24"/>
                <w:szCs w:val="24"/>
              </w:rPr>
              <w:t>设备信息</w:t>
            </w:r>
          </w:p>
        </w:tc>
        <w:tc>
          <w:tcPr>
            <w:tcW w:w="531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支持PC端显示病区所有的设备信息</w:t>
            </w:r>
          </w:p>
          <w:p>
            <w:pPr>
              <w:rPr>
                <w:rFonts w:ascii="仿宋" w:hAnsi="仿宋" w:eastAsia="仿宋" w:cs="仿宋"/>
                <w:sz w:val="24"/>
                <w:szCs w:val="24"/>
              </w:rPr>
            </w:pPr>
            <w:r>
              <w:rPr>
                <w:rFonts w:hint="eastAsia" w:ascii="仿宋" w:hAnsi="仿宋" w:eastAsia="仿宋" w:cs="仿宋"/>
                <w:sz w:val="24"/>
                <w:szCs w:val="24"/>
              </w:rPr>
              <w:t>支持PC端查看有科室，责任组组成的联系人的相关信息</w:t>
            </w:r>
          </w:p>
          <w:p>
            <w:pPr>
              <w:rPr>
                <w:rFonts w:ascii="仿宋" w:hAnsi="仿宋" w:eastAsia="仿宋" w:cs="仿宋"/>
                <w:sz w:val="24"/>
                <w:szCs w:val="24"/>
              </w:rPr>
            </w:pPr>
            <w:r>
              <w:rPr>
                <w:rFonts w:hint="eastAsia" w:ascii="仿宋" w:hAnsi="仿宋" w:eastAsia="仿宋" w:cs="仿宋"/>
                <w:sz w:val="24"/>
                <w:szCs w:val="24"/>
              </w:rPr>
              <w:t>支持Android端按科室查看所有联系人信息</w:t>
            </w:r>
          </w:p>
          <w:p>
            <w:pPr>
              <w:rPr>
                <w:rFonts w:ascii="仿宋" w:hAnsi="仿宋" w:eastAsia="仿宋" w:cs="仿宋"/>
                <w:sz w:val="24"/>
                <w:szCs w:val="24"/>
              </w:rPr>
            </w:pPr>
            <w:r>
              <w:rPr>
                <w:rFonts w:hint="eastAsia" w:ascii="仿宋" w:hAnsi="仿宋" w:eastAsia="仿宋" w:cs="仿宋"/>
                <w:sz w:val="24"/>
                <w:szCs w:val="24"/>
              </w:rPr>
              <w:t>支持Android端按在线、离线、通话中区分联系人状态</w:t>
            </w:r>
          </w:p>
          <w:p>
            <w:pPr>
              <w:rPr>
                <w:rFonts w:ascii="仿宋" w:hAnsi="仿宋" w:eastAsia="仿宋" w:cs="仿宋"/>
                <w:sz w:val="24"/>
                <w:szCs w:val="24"/>
              </w:rPr>
            </w:pPr>
            <w:r>
              <w:rPr>
                <w:rFonts w:hint="eastAsia" w:ascii="仿宋" w:hAnsi="仿宋" w:eastAsia="仿宋" w:cs="仿宋"/>
                <w:sz w:val="24"/>
                <w:szCs w:val="24"/>
              </w:rPr>
              <w:t>支持Android端按条件查询联系人信息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763" w:type="dxa"/>
            <w:vAlign w:val="center"/>
          </w:tcPr>
          <w:p>
            <w:pPr>
              <w:jc w:val="center"/>
              <w:rPr>
                <w:rFonts w:ascii="仿宋" w:hAnsi="仿宋" w:eastAsia="仿宋" w:cs="仿宋"/>
                <w:sz w:val="24"/>
                <w:szCs w:val="24"/>
              </w:rPr>
            </w:pPr>
            <w:r>
              <w:rPr>
                <w:rFonts w:hint="eastAsia" w:ascii="仿宋" w:hAnsi="仿宋" w:eastAsia="仿宋" w:cs="仿宋"/>
                <w:sz w:val="24"/>
                <w:szCs w:val="24"/>
              </w:rPr>
              <w:t>语音通话</w:t>
            </w:r>
          </w:p>
        </w:tc>
        <w:tc>
          <w:tcPr>
            <w:tcW w:w="531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支持Android端选择响应联系人拨打语音电话</w:t>
            </w:r>
          </w:p>
          <w:p>
            <w:pPr>
              <w:rPr>
                <w:rFonts w:ascii="仿宋" w:hAnsi="仿宋" w:eastAsia="仿宋" w:cs="仿宋"/>
                <w:sz w:val="24"/>
                <w:szCs w:val="24"/>
              </w:rPr>
            </w:pPr>
            <w:r>
              <w:rPr>
                <w:rFonts w:hint="eastAsia" w:ascii="仿宋" w:hAnsi="仿宋" w:eastAsia="仿宋" w:cs="仿宋"/>
                <w:sz w:val="24"/>
                <w:szCs w:val="24"/>
              </w:rPr>
              <w:t>支持Android端语音通话过程中可外放通话声音</w:t>
            </w:r>
          </w:p>
          <w:p>
            <w:pPr>
              <w:rPr>
                <w:rFonts w:ascii="仿宋" w:hAnsi="仿宋" w:eastAsia="仿宋" w:cs="仿宋"/>
                <w:sz w:val="24"/>
                <w:szCs w:val="24"/>
              </w:rPr>
            </w:pPr>
            <w:r>
              <w:rPr>
                <w:rFonts w:hint="eastAsia" w:ascii="仿宋" w:hAnsi="仿宋" w:eastAsia="仿宋" w:cs="仿宋"/>
                <w:sz w:val="24"/>
                <w:szCs w:val="24"/>
              </w:rPr>
              <w:t>支持跨病区、跨院区一对一语音通话</w:t>
            </w:r>
          </w:p>
          <w:p>
            <w:pPr>
              <w:rPr>
                <w:rFonts w:ascii="仿宋" w:hAnsi="仿宋" w:eastAsia="仿宋" w:cs="仿宋"/>
                <w:sz w:val="24"/>
                <w:szCs w:val="24"/>
              </w:rPr>
            </w:pPr>
            <w:r>
              <w:rPr>
                <w:rFonts w:hint="eastAsia" w:ascii="仿宋" w:hAnsi="仿宋" w:eastAsia="仿宋" w:cs="仿宋"/>
                <w:sz w:val="24"/>
                <w:szCs w:val="24"/>
              </w:rPr>
              <w:t>支持跨病区、跨院区一对多语音通话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vAlign w:val="center"/>
          </w:tcPr>
          <w:p>
            <w:pPr>
              <w:jc w:val="center"/>
              <w:rPr>
                <w:rFonts w:ascii="仿宋" w:hAnsi="仿宋" w:eastAsia="仿宋" w:cs="仿宋"/>
                <w:sz w:val="24"/>
                <w:szCs w:val="24"/>
              </w:rPr>
            </w:pPr>
            <w:r>
              <w:rPr>
                <w:rFonts w:hint="eastAsia" w:ascii="仿宋" w:hAnsi="仿宋" w:eastAsia="仿宋" w:cs="仿宋"/>
                <w:sz w:val="24"/>
                <w:szCs w:val="24"/>
              </w:rPr>
              <w:t>私有化音视频服务平台</w:t>
            </w:r>
          </w:p>
        </w:tc>
        <w:tc>
          <w:tcPr>
            <w:tcW w:w="531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高清通话：音频or音视频</w:t>
            </w:r>
          </w:p>
          <w:p>
            <w:pPr>
              <w:rPr>
                <w:rFonts w:ascii="仿宋" w:hAnsi="仿宋" w:eastAsia="仿宋" w:cs="仿宋"/>
                <w:sz w:val="24"/>
                <w:szCs w:val="24"/>
              </w:rPr>
            </w:pPr>
            <w:r>
              <w:rPr>
                <w:rFonts w:hint="eastAsia" w:ascii="仿宋" w:hAnsi="仿宋" w:eastAsia="仿宋" w:cs="仿宋"/>
                <w:sz w:val="24"/>
                <w:szCs w:val="24"/>
              </w:rPr>
              <w:t>按需发布：单机或高可用部署</w:t>
            </w:r>
          </w:p>
          <w:p>
            <w:pPr>
              <w:rPr>
                <w:rFonts w:ascii="仿宋" w:hAnsi="仿宋" w:eastAsia="仿宋" w:cs="仿宋"/>
                <w:sz w:val="24"/>
                <w:szCs w:val="24"/>
              </w:rPr>
            </w:pPr>
            <w:r>
              <w:rPr>
                <w:rFonts w:hint="eastAsia" w:ascii="仿宋" w:hAnsi="仿宋" w:eastAsia="仿宋" w:cs="仿宋"/>
                <w:sz w:val="24"/>
                <w:szCs w:val="24"/>
              </w:rPr>
              <w:t>256 加密：传输内容加密</w:t>
            </w:r>
          </w:p>
          <w:p>
            <w:pPr>
              <w:rPr>
                <w:rFonts w:ascii="仿宋" w:hAnsi="仿宋" w:eastAsia="仿宋" w:cs="仿宋"/>
                <w:sz w:val="24"/>
                <w:szCs w:val="24"/>
              </w:rPr>
            </w:pPr>
            <w:r>
              <w:rPr>
                <w:rFonts w:hint="eastAsia" w:ascii="仿宋" w:hAnsi="仿宋" w:eastAsia="仿宋" w:cs="仿宋"/>
                <w:sz w:val="24"/>
                <w:szCs w:val="24"/>
              </w:rPr>
              <w:t>支持弱网自适应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vAlign w:val="center"/>
          </w:tcPr>
          <w:p>
            <w:pPr>
              <w:jc w:val="center"/>
              <w:rPr>
                <w:rFonts w:ascii="仿宋" w:hAnsi="仿宋" w:eastAsia="仿宋" w:cs="仿宋"/>
                <w:sz w:val="24"/>
                <w:szCs w:val="24"/>
              </w:rPr>
            </w:pPr>
            <w:r>
              <w:rPr>
                <w:rFonts w:hint="eastAsia" w:ascii="仿宋" w:hAnsi="仿宋" w:eastAsia="仿宋" w:cs="仿宋"/>
                <w:sz w:val="24"/>
                <w:szCs w:val="24"/>
              </w:rPr>
              <w:t>客户端支持项</w:t>
            </w:r>
          </w:p>
        </w:tc>
        <w:tc>
          <w:tcPr>
            <w:tcW w:w="531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支持标准音/视频通信</w:t>
            </w:r>
          </w:p>
          <w:p>
            <w:pPr>
              <w:rPr>
                <w:rFonts w:ascii="仿宋" w:hAnsi="仿宋" w:eastAsia="仿宋" w:cs="仿宋"/>
                <w:sz w:val="24"/>
                <w:szCs w:val="24"/>
              </w:rPr>
            </w:pPr>
            <w:r>
              <w:rPr>
                <w:rFonts w:hint="eastAsia" w:ascii="仿宋" w:hAnsi="仿宋" w:eastAsia="仿宋" w:cs="仿宋"/>
                <w:sz w:val="24"/>
                <w:szCs w:val="24"/>
              </w:rPr>
              <w:t>支持通话后评价</w:t>
            </w:r>
          </w:p>
          <w:p>
            <w:pPr>
              <w:rPr>
                <w:rFonts w:ascii="仿宋" w:hAnsi="仿宋" w:eastAsia="仿宋" w:cs="仿宋"/>
                <w:sz w:val="24"/>
                <w:szCs w:val="24"/>
              </w:rPr>
            </w:pPr>
            <w:r>
              <w:rPr>
                <w:rFonts w:hint="eastAsia" w:ascii="仿宋" w:hAnsi="仿宋" w:eastAsia="仿宋" w:cs="仿宋"/>
                <w:sz w:val="24"/>
                <w:szCs w:val="24"/>
              </w:rPr>
              <w:t>支持P2P通信</w:t>
            </w:r>
          </w:p>
          <w:p>
            <w:pPr>
              <w:rPr>
                <w:rFonts w:ascii="仿宋" w:hAnsi="仿宋" w:eastAsia="仿宋" w:cs="仿宋"/>
                <w:sz w:val="24"/>
                <w:szCs w:val="24"/>
              </w:rPr>
            </w:pPr>
            <w:r>
              <w:rPr>
                <w:rFonts w:hint="eastAsia" w:ascii="仿宋" w:hAnsi="仿宋" w:eastAsia="仿宋" w:cs="仿宋"/>
                <w:sz w:val="24"/>
                <w:szCs w:val="24"/>
              </w:rPr>
              <w:t>支持通话前网络探测</w:t>
            </w:r>
          </w:p>
          <w:p>
            <w:pPr>
              <w:rPr>
                <w:rFonts w:ascii="仿宋" w:hAnsi="仿宋" w:eastAsia="仿宋" w:cs="仿宋"/>
                <w:sz w:val="24"/>
                <w:szCs w:val="24"/>
              </w:rPr>
            </w:pPr>
            <w:r>
              <w:rPr>
                <w:rFonts w:hint="eastAsia" w:ascii="仿宋" w:hAnsi="仿宋" w:eastAsia="仿宋" w:cs="仿宋"/>
                <w:sz w:val="24"/>
                <w:szCs w:val="24"/>
              </w:rPr>
              <w:t>支持通话数据统计</w:t>
            </w:r>
          </w:p>
          <w:p>
            <w:pPr>
              <w:rPr>
                <w:rFonts w:ascii="仿宋" w:hAnsi="仿宋" w:eastAsia="仿宋" w:cs="仿宋"/>
                <w:sz w:val="24"/>
                <w:szCs w:val="24"/>
              </w:rPr>
            </w:pPr>
            <w:r>
              <w:rPr>
                <w:rFonts w:hint="eastAsia" w:ascii="仿宋" w:hAnsi="仿宋" w:eastAsia="仿宋" w:cs="仿宋"/>
                <w:sz w:val="24"/>
                <w:szCs w:val="24"/>
              </w:rPr>
              <w:t>支持设备管理</w:t>
            </w:r>
          </w:p>
          <w:p>
            <w:pPr>
              <w:rPr>
                <w:rFonts w:ascii="仿宋" w:hAnsi="仿宋" w:eastAsia="仿宋" w:cs="仿宋"/>
                <w:sz w:val="24"/>
                <w:szCs w:val="24"/>
              </w:rPr>
            </w:pPr>
            <w:r>
              <w:rPr>
                <w:rFonts w:hint="eastAsia" w:ascii="仿宋" w:hAnsi="仿宋" w:eastAsia="仿宋" w:cs="仿宋"/>
                <w:sz w:val="24"/>
                <w:szCs w:val="24"/>
              </w:rPr>
              <w:t>支持设备测试</w:t>
            </w:r>
          </w:p>
          <w:p>
            <w:pPr>
              <w:rPr>
                <w:rFonts w:ascii="仿宋" w:hAnsi="仿宋" w:eastAsia="仿宋" w:cs="仿宋"/>
                <w:sz w:val="24"/>
                <w:szCs w:val="24"/>
              </w:rPr>
            </w:pPr>
            <w:r>
              <w:rPr>
                <w:rFonts w:hint="eastAsia" w:ascii="仿宋" w:hAnsi="仿宋" w:eastAsia="仿宋" w:cs="仿宋"/>
                <w:sz w:val="24"/>
                <w:szCs w:val="24"/>
              </w:rPr>
              <w:t>支持屏幕共享</w:t>
            </w:r>
          </w:p>
          <w:p>
            <w:pPr>
              <w:rPr>
                <w:rFonts w:ascii="仿宋" w:hAnsi="仿宋" w:eastAsia="仿宋" w:cs="仿宋"/>
                <w:sz w:val="24"/>
                <w:szCs w:val="24"/>
              </w:rPr>
            </w:pPr>
            <w:r>
              <w:rPr>
                <w:rFonts w:hint="eastAsia" w:ascii="仿宋" w:hAnsi="仿宋" w:eastAsia="仿宋" w:cs="仿宋"/>
                <w:sz w:val="24"/>
                <w:szCs w:val="24"/>
              </w:rPr>
              <w:t>支持活跃演讲者</w:t>
            </w:r>
          </w:p>
          <w:p>
            <w:pPr>
              <w:rPr>
                <w:rFonts w:ascii="仿宋" w:hAnsi="仿宋" w:eastAsia="仿宋" w:cs="仿宋"/>
                <w:sz w:val="24"/>
                <w:szCs w:val="24"/>
              </w:rPr>
            </w:pPr>
            <w:r>
              <w:rPr>
                <w:rFonts w:hint="eastAsia" w:ascii="仿宋" w:hAnsi="仿宋" w:eastAsia="仿宋" w:cs="仿宋"/>
                <w:sz w:val="24"/>
                <w:szCs w:val="24"/>
              </w:rPr>
              <w:t>支持静音检测</w:t>
            </w:r>
          </w:p>
          <w:p>
            <w:pPr>
              <w:rPr>
                <w:rFonts w:ascii="仿宋" w:hAnsi="仿宋" w:eastAsia="仿宋" w:cs="仿宋"/>
                <w:sz w:val="24"/>
                <w:szCs w:val="24"/>
              </w:rPr>
            </w:pPr>
            <w:r>
              <w:rPr>
                <w:rFonts w:hint="eastAsia" w:ascii="仿宋" w:hAnsi="仿宋" w:eastAsia="仿宋" w:cs="仿宋"/>
                <w:sz w:val="24"/>
                <w:szCs w:val="24"/>
              </w:rPr>
              <w:t>支持基础音频3A</w:t>
            </w:r>
          </w:p>
          <w:p>
            <w:pPr>
              <w:rPr>
                <w:rFonts w:ascii="仿宋" w:hAnsi="仿宋" w:eastAsia="仿宋" w:cs="仿宋"/>
                <w:sz w:val="24"/>
                <w:szCs w:val="24"/>
              </w:rPr>
            </w:pPr>
            <w:r>
              <w:rPr>
                <w:rFonts w:hint="eastAsia" w:ascii="仿宋" w:hAnsi="仿宋" w:eastAsia="仿宋" w:cs="仿宋"/>
                <w:sz w:val="24"/>
                <w:szCs w:val="24"/>
              </w:rPr>
              <w:t>支持端到端加密</w:t>
            </w:r>
          </w:p>
          <w:p>
            <w:pPr>
              <w:rPr>
                <w:rFonts w:ascii="仿宋" w:hAnsi="仿宋" w:eastAsia="仿宋" w:cs="仿宋"/>
                <w:sz w:val="24"/>
                <w:szCs w:val="24"/>
              </w:rPr>
            </w:pPr>
            <w:r>
              <w:rPr>
                <w:rFonts w:hint="eastAsia" w:ascii="仿宋" w:hAnsi="仿宋" w:eastAsia="仿宋" w:cs="仿宋"/>
                <w:sz w:val="24"/>
                <w:szCs w:val="24"/>
              </w:rPr>
              <w:t>支持本地录制</w:t>
            </w:r>
          </w:p>
          <w:p>
            <w:pPr>
              <w:rPr>
                <w:rFonts w:ascii="仿宋" w:hAnsi="仿宋" w:eastAsia="仿宋" w:cs="仿宋"/>
                <w:sz w:val="24"/>
                <w:szCs w:val="24"/>
              </w:rPr>
            </w:pPr>
            <w:r>
              <w:rPr>
                <w:rFonts w:hint="eastAsia" w:ascii="仿宋" w:hAnsi="仿宋" w:eastAsia="仿宋" w:cs="仿宋"/>
                <w:sz w:val="24"/>
                <w:szCs w:val="24"/>
              </w:rPr>
              <w:t>支持音效调节</w:t>
            </w:r>
          </w:p>
          <w:p>
            <w:pPr>
              <w:rPr>
                <w:rFonts w:ascii="仿宋" w:hAnsi="仿宋" w:eastAsia="仿宋" w:cs="仿宋"/>
                <w:sz w:val="24"/>
                <w:szCs w:val="24"/>
              </w:rPr>
            </w:pPr>
            <w:r>
              <w:rPr>
                <w:rFonts w:hint="eastAsia" w:ascii="仿宋" w:hAnsi="仿宋" w:eastAsia="仿宋" w:cs="仿宋"/>
                <w:sz w:val="24"/>
                <w:szCs w:val="24"/>
              </w:rPr>
              <w:t>支持视频镜像</w:t>
            </w:r>
          </w:p>
          <w:p>
            <w:pPr>
              <w:rPr>
                <w:rFonts w:ascii="仿宋" w:hAnsi="仿宋" w:eastAsia="仿宋" w:cs="仿宋"/>
                <w:sz w:val="24"/>
                <w:szCs w:val="24"/>
              </w:rPr>
            </w:pPr>
            <w:r>
              <w:rPr>
                <w:rFonts w:hint="eastAsia" w:ascii="仿宋" w:hAnsi="仿宋" w:eastAsia="仿宋" w:cs="仿宋"/>
                <w:sz w:val="24"/>
                <w:szCs w:val="24"/>
              </w:rPr>
              <w:t>支持网络连接状态监测</w:t>
            </w:r>
          </w:p>
          <w:p>
            <w:pPr>
              <w:rPr>
                <w:rFonts w:ascii="仿宋" w:hAnsi="仿宋" w:eastAsia="仿宋" w:cs="仿宋"/>
                <w:sz w:val="24"/>
                <w:szCs w:val="24"/>
              </w:rPr>
            </w:pPr>
            <w:r>
              <w:rPr>
                <w:rFonts w:hint="eastAsia" w:ascii="仿宋" w:hAnsi="仿宋" w:eastAsia="仿宋" w:cs="仿宋"/>
                <w:sz w:val="24"/>
                <w:szCs w:val="24"/>
              </w:rPr>
              <w:t>支持网络质量监测</w:t>
            </w:r>
          </w:p>
          <w:p>
            <w:pPr>
              <w:rPr>
                <w:rFonts w:ascii="仿宋" w:hAnsi="仿宋" w:eastAsia="仿宋" w:cs="仿宋"/>
                <w:sz w:val="24"/>
                <w:szCs w:val="24"/>
              </w:rPr>
            </w:pPr>
            <w:r>
              <w:rPr>
                <w:rFonts w:hint="eastAsia" w:ascii="仿宋" w:hAnsi="仿宋" w:eastAsia="仿宋" w:cs="仿宋"/>
                <w:sz w:val="24"/>
                <w:szCs w:val="24"/>
              </w:rPr>
              <w:t>支持自定义采集/渲染</w:t>
            </w:r>
          </w:p>
          <w:p>
            <w:pPr>
              <w:rPr>
                <w:rFonts w:ascii="仿宋" w:hAnsi="仿宋" w:eastAsia="仿宋" w:cs="仿宋"/>
                <w:sz w:val="24"/>
                <w:szCs w:val="24"/>
              </w:rPr>
            </w:pPr>
            <w:r>
              <w:rPr>
                <w:rFonts w:hint="eastAsia" w:ascii="仿宋" w:hAnsi="仿宋" w:eastAsia="仿宋" w:cs="仿宋"/>
                <w:sz w:val="24"/>
                <w:szCs w:val="24"/>
              </w:rPr>
              <w:t>支持推送编码后视频源</w:t>
            </w:r>
          </w:p>
          <w:p>
            <w:pPr>
              <w:rPr>
                <w:rFonts w:ascii="仿宋" w:hAnsi="仿宋" w:eastAsia="仿宋" w:cs="仿宋"/>
                <w:sz w:val="24"/>
                <w:szCs w:val="24"/>
              </w:rPr>
            </w:pPr>
            <w:r>
              <w:rPr>
                <w:rFonts w:hint="eastAsia" w:ascii="仿宋" w:hAnsi="仿宋" w:eastAsia="仿宋" w:cs="仿宋"/>
                <w:sz w:val="24"/>
                <w:szCs w:val="24"/>
              </w:rPr>
              <w:t>支持自定义视频前处理</w:t>
            </w:r>
          </w:p>
          <w:p>
            <w:pPr>
              <w:rPr>
                <w:rFonts w:ascii="仿宋" w:hAnsi="仿宋" w:eastAsia="仿宋" w:cs="仿宋"/>
                <w:sz w:val="24"/>
                <w:szCs w:val="24"/>
              </w:rPr>
            </w:pPr>
            <w:r>
              <w:rPr>
                <w:rFonts w:hint="eastAsia" w:ascii="仿宋" w:hAnsi="仿宋" w:eastAsia="仿宋" w:cs="仿宋"/>
                <w:sz w:val="24"/>
                <w:szCs w:val="24"/>
              </w:rPr>
              <w:t>支持多分辨率</w:t>
            </w:r>
          </w:p>
          <w:p>
            <w:pPr>
              <w:rPr>
                <w:rFonts w:ascii="仿宋" w:hAnsi="仿宋" w:eastAsia="仿宋" w:cs="仿宋"/>
                <w:sz w:val="24"/>
                <w:szCs w:val="24"/>
              </w:rPr>
            </w:pPr>
            <w:r>
              <w:rPr>
                <w:rFonts w:hint="eastAsia" w:ascii="仿宋" w:hAnsi="仿宋" w:eastAsia="仿宋" w:cs="仿宋"/>
                <w:sz w:val="24"/>
                <w:szCs w:val="24"/>
              </w:rPr>
              <w:t>支持性能自适应</w:t>
            </w:r>
          </w:p>
          <w:p>
            <w:pPr>
              <w:rPr>
                <w:rFonts w:ascii="仿宋" w:hAnsi="仿宋" w:eastAsia="仿宋" w:cs="仿宋"/>
                <w:sz w:val="24"/>
                <w:szCs w:val="24"/>
              </w:rPr>
            </w:pPr>
            <w:r>
              <w:rPr>
                <w:rFonts w:hint="eastAsia" w:ascii="仿宋" w:hAnsi="仿宋" w:eastAsia="仿宋" w:cs="仿宋"/>
                <w:sz w:val="24"/>
                <w:szCs w:val="24"/>
              </w:rPr>
              <w:t>支持深度音频3A</w:t>
            </w:r>
          </w:p>
          <w:p>
            <w:pPr>
              <w:rPr>
                <w:rFonts w:ascii="仿宋" w:hAnsi="仿宋" w:eastAsia="仿宋" w:cs="仿宋"/>
                <w:sz w:val="24"/>
                <w:szCs w:val="24"/>
              </w:rPr>
            </w:pPr>
            <w:r>
              <w:rPr>
                <w:rFonts w:hint="eastAsia" w:ascii="仿宋" w:hAnsi="仿宋" w:eastAsia="仿宋" w:cs="仿宋"/>
                <w:sz w:val="24"/>
                <w:szCs w:val="24"/>
              </w:rPr>
              <w:t>支持进阶编解码策略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vAlign w:val="center"/>
          </w:tcPr>
          <w:p>
            <w:pPr>
              <w:jc w:val="center"/>
              <w:rPr>
                <w:rFonts w:ascii="仿宋" w:hAnsi="仿宋" w:eastAsia="仿宋" w:cs="仿宋"/>
                <w:sz w:val="24"/>
                <w:szCs w:val="24"/>
              </w:rPr>
            </w:pPr>
            <w:r>
              <w:rPr>
                <w:rFonts w:hint="eastAsia" w:ascii="仿宋" w:hAnsi="仿宋" w:eastAsia="仿宋" w:cs="仿宋"/>
                <w:sz w:val="24"/>
                <w:szCs w:val="24"/>
              </w:rPr>
              <w:t>支持平台</w:t>
            </w:r>
          </w:p>
        </w:tc>
        <w:tc>
          <w:tcPr>
            <w:tcW w:w="531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Win</w:t>
            </w:r>
          </w:p>
          <w:p>
            <w:pPr>
              <w:rPr>
                <w:rFonts w:ascii="仿宋" w:hAnsi="仿宋" w:eastAsia="仿宋" w:cs="仿宋"/>
                <w:sz w:val="24"/>
                <w:szCs w:val="24"/>
              </w:rPr>
            </w:pPr>
            <w:r>
              <w:rPr>
                <w:rFonts w:hint="eastAsia" w:ascii="仿宋" w:hAnsi="仿宋" w:eastAsia="仿宋" w:cs="仿宋"/>
                <w:sz w:val="24"/>
                <w:szCs w:val="24"/>
              </w:rPr>
              <w:t>Mac</w:t>
            </w:r>
          </w:p>
          <w:p>
            <w:pPr>
              <w:rPr>
                <w:rFonts w:ascii="仿宋" w:hAnsi="仿宋" w:eastAsia="仿宋" w:cs="仿宋"/>
                <w:sz w:val="24"/>
                <w:szCs w:val="24"/>
              </w:rPr>
            </w:pPr>
            <w:r>
              <w:rPr>
                <w:rFonts w:hint="eastAsia" w:ascii="仿宋" w:hAnsi="仿宋" w:eastAsia="仿宋" w:cs="仿宋"/>
                <w:sz w:val="24"/>
                <w:szCs w:val="24"/>
              </w:rPr>
              <w:t>Mac（M1）</w:t>
            </w:r>
          </w:p>
          <w:p>
            <w:pPr>
              <w:rPr>
                <w:rFonts w:ascii="仿宋" w:hAnsi="仿宋" w:eastAsia="仿宋" w:cs="仿宋"/>
                <w:sz w:val="24"/>
                <w:szCs w:val="24"/>
              </w:rPr>
            </w:pPr>
            <w:r>
              <w:rPr>
                <w:rFonts w:hint="eastAsia" w:ascii="仿宋" w:hAnsi="仿宋" w:eastAsia="仿宋" w:cs="仿宋"/>
                <w:sz w:val="24"/>
                <w:szCs w:val="24"/>
              </w:rPr>
              <w:t>Android</w:t>
            </w:r>
          </w:p>
          <w:p>
            <w:pPr>
              <w:rPr>
                <w:rFonts w:ascii="仿宋" w:hAnsi="仿宋" w:eastAsia="仿宋" w:cs="仿宋"/>
                <w:sz w:val="24"/>
                <w:szCs w:val="24"/>
              </w:rPr>
            </w:pPr>
            <w:r>
              <w:rPr>
                <w:rFonts w:hint="eastAsia" w:ascii="仿宋" w:hAnsi="仿宋" w:eastAsia="仿宋" w:cs="仿宋"/>
                <w:sz w:val="24"/>
                <w:szCs w:val="24"/>
              </w:rPr>
              <w:t>iOS</w:t>
            </w:r>
          </w:p>
          <w:p>
            <w:pPr>
              <w:rPr>
                <w:rFonts w:ascii="仿宋" w:hAnsi="仿宋" w:eastAsia="仿宋" w:cs="仿宋"/>
                <w:sz w:val="24"/>
                <w:szCs w:val="24"/>
              </w:rPr>
            </w:pPr>
            <w:r>
              <w:rPr>
                <w:rFonts w:hint="eastAsia" w:ascii="仿宋" w:hAnsi="仿宋" w:eastAsia="仿宋" w:cs="仿宋"/>
                <w:sz w:val="24"/>
                <w:szCs w:val="24"/>
              </w:rPr>
              <w:t>Web</w:t>
            </w:r>
          </w:p>
          <w:p>
            <w:pPr>
              <w:rPr>
                <w:rFonts w:ascii="仿宋" w:hAnsi="仿宋" w:eastAsia="仿宋" w:cs="仿宋"/>
                <w:sz w:val="24"/>
                <w:szCs w:val="24"/>
              </w:rPr>
            </w:pPr>
            <w:r>
              <w:rPr>
                <w:rFonts w:hint="eastAsia" w:ascii="仿宋" w:hAnsi="仿宋" w:eastAsia="仿宋" w:cs="仿宋"/>
                <w:sz w:val="24"/>
                <w:szCs w:val="24"/>
              </w:rPr>
              <w:t>Linux</w:t>
            </w:r>
          </w:p>
          <w:p>
            <w:pPr>
              <w:rPr>
                <w:rFonts w:ascii="仿宋" w:hAnsi="仿宋" w:eastAsia="仿宋" w:cs="仿宋"/>
                <w:sz w:val="24"/>
                <w:szCs w:val="24"/>
              </w:rPr>
            </w:pPr>
            <w:r>
              <w:rPr>
                <w:rFonts w:hint="eastAsia" w:ascii="仿宋" w:hAnsi="仿宋" w:eastAsia="仿宋" w:cs="仿宋"/>
                <w:sz w:val="24"/>
                <w:szCs w:val="24"/>
              </w:rPr>
              <w:t>Electron</w:t>
            </w:r>
          </w:p>
          <w:p>
            <w:pPr>
              <w:rPr>
                <w:rFonts w:ascii="仿宋" w:hAnsi="仿宋" w:eastAsia="仿宋" w:cs="仿宋"/>
                <w:sz w:val="24"/>
                <w:szCs w:val="24"/>
              </w:rPr>
            </w:pPr>
            <w:r>
              <w:rPr>
                <w:rFonts w:hint="eastAsia" w:ascii="仿宋" w:hAnsi="仿宋" w:eastAsia="仿宋" w:cs="仿宋"/>
                <w:sz w:val="24"/>
                <w:szCs w:val="24"/>
              </w:rPr>
              <w:t>微信小程序</w:t>
            </w:r>
          </w:p>
          <w:p>
            <w:pPr>
              <w:rPr>
                <w:rFonts w:ascii="仿宋" w:hAnsi="仿宋" w:eastAsia="仿宋" w:cs="仿宋"/>
                <w:sz w:val="24"/>
                <w:szCs w:val="24"/>
              </w:rPr>
            </w:pPr>
            <w:r>
              <w:rPr>
                <w:rFonts w:hint="eastAsia" w:ascii="仿宋" w:hAnsi="仿宋" w:eastAsia="仿宋" w:cs="仿宋"/>
                <w:sz w:val="24"/>
                <w:szCs w:val="24"/>
              </w:rPr>
              <w:t>Unity</w:t>
            </w:r>
          </w:p>
          <w:p>
            <w:pPr>
              <w:rPr>
                <w:rFonts w:ascii="仿宋" w:hAnsi="仿宋" w:eastAsia="仿宋" w:cs="仿宋"/>
                <w:sz w:val="24"/>
                <w:szCs w:val="24"/>
              </w:rPr>
            </w:pPr>
            <w:r>
              <w:rPr>
                <w:rFonts w:hint="eastAsia" w:ascii="仿宋" w:hAnsi="仿宋" w:eastAsia="仿宋" w:cs="仿宋"/>
                <w:sz w:val="24"/>
                <w:szCs w:val="24"/>
              </w:rPr>
              <w:t>Flutter</w:t>
            </w:r>
          </w:p>
        </w:tc>
      </w:tr>
    </w:tbl>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（十五）</w:t>
      </w:r>
      <w:r>
        <w:rPr>
          <w:rFonts w:hint="eastAsia" w:ascii="黑体" w:hAnsi="黑体" w:cs="黑体"/>
          <w:szCs w:val="32"/>
        </w:rPr>
        <w:t>医院智慧消防</w:t>
      </w:r>
    </w:p>
    <w:p>
      <w:pPr>
        <w:pStyle w:val="4"/>
        <w:rPr>
          <w:rFonts w:ascii="仿宋" w:hAnsi="仿宋" w:eastAsia="仿宋" w:cs="仿宋"/>
          <w:sz w:val="24"/>
          <w:szCs w:val="24"/>
        </w:rPr>
      </w:pPr>
      <w:r>
        <w:rPr>
          <w:rFonts w:hint="eastAsia" w:ascii="仿宋" w:hAnsi="仿宋" w:eastAsia="仿宋" w:cs="仿宋"/>
          <w:sz w:val="24"/>
          <w:szCs w:val="24"/>
        </w:rPr>
        <w:t>1. 软件</w:t>
      </w:r>
    </w:p>
    <w:tbl>
      <w:tblPr>
        <w:tblStyle w:val="63"/>
        <w:tblW w:w="9657" w:type="dxa"/>
        <w:tblInd w:w="93" w:type="dxa"/>
        <w:tblLayout w:type="fixed"/>
        <w:tblCellMar>
          <w:top w:w="0" w:type="dxa"/>
          <w:left w:w="108" w:type="dxa"/>
          <w:bottom w:w="0" w:type="dxa"/>
          <w:right w:w="108" w:type="dxa"/>
        </w:tblCellMar>
      </w:tblPr>
      <w:tblGrid>
        <w:gridCol w:w="755"/>
        <w:gridCol w:w="1280"/>
        <w:gridCol w:w="5740"/>
        <w:gridCol w:w="941"/>
        <w:gridCol w:w="941"/>
      </w:tblGrid>
      <w:tr>
        <w:tblPrEx>
          <w:tblCellMar>
            <w:top w:w="0" w:type="dxa"/>
            <w:left w:w="108" w:type="dxa"/>
            <w:bottom w:w="0" w:type="dxa"/>
            <w:right w:w="108" w:type="dxa"/>
          </w:tblCellMar>
        </w:tblPrEx>
        <w:trPr>
          <w:trHeight w:val="285"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序号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名称</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技术参数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数量</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sz w:val="24"/>
                <w:szCs w:val="24"/>
              </w:rPr>
            </w:pPr>
            <w:r>
              <w:rPr>
                <w:rFonts w:hint="eastAsia" w:ascii="仿宋" w:hAnsi="仿宋" w:eastAsia="仿宋" w:cs="仿宋"/>
                <w:b/>
                <w:bCs/>
                <w:kern w:val="0"/>
                <w:sz w:val="24"/>
                <w:szCs w:val="24"/>
              </w:rPr>
              <w:t>单位</w:t>
            </w:r>
          </w:p>
        </w:tc>
      </w:tr>
      <w:tr>
        <w:tblPrEx>
          <w:tblCellMar>
            <w:top w:w="0" w:type="dxa"/>
            <w:left w:w="108" w:type="dxa"/>
            <w:bottom w:w="0" w:type="dxa"/>
            <w:right w:w="108" w:type="dxa"/>
          </w:tblCellMar>
        </w:tblPrEx>
        <w:trPr>
          <w:trHeight w:val="285" w:hRule="atLeast"/>
        </w:trPr>
        <w:tc>
          <w:tcPr>
            <w:tcW w:w="96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一、系统管理</w:t>
            </w:r>
          </w:p>
        </w:tc>
      </w:tr>
      <w:tr>
        <w:tblPrEx>
          <w:tblCellMar>
            <w:top w:w="0" w:type="dxa"/>
            <w:left w:w="108" w:type="dxa"/>
            <w:bottom w:w="0" w:type="dxa"/>
            <w:right w:w="108" w:type="dxa"/>
          </w:tblCellMar>
        </w:tblPrEx>
        <w:trPr>
          <w:trHeight w:val="81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系统管理</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Style w:val="144"/>
                <w:rFonts w:hint="eastAsia" w:ascii="仿宋" w:hAnsi="仿宋" w:eastAsia="仿宋" w:cs="仿宋"/>
                <w:color w:val="auto"/>
                <w:sz w:val="24"/>
                <w:szCs w:val="24"/>
              </w:rPr>
              <w:t>系统管理，为智慧消防综合管理平台的基础应用，包含人员及组织管理、用户管理、安保区域管理、设备管理、图上监控、事件联动等功能。</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285" w:hRule="atLeast"/>
        </w:trPr>
        <w:tc>
          <w:tcPr>
            <w:tcW w:w="96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hint="eastAsia" w:ascii="仿宋" w:hAnsi="仿宋" w:eastAsia="仿宋" w:cs="仿宋"/>
                <w:sz w:val="24"/>
                <w:szCs w:val="24"/>
              </w:rPr>
            </w:pPr>
            <w:r>
              <w:rPr>
                <w:rFonts w:hint="eastAsia" w:ascii="仿宋" w:hAnsi="仿宋" w:eastAsia="仿宋" w:cs="仿宋"/>
                <w:kern w:val="0"/>
                <w:sz w:val="24"/>
                <w:szCs w:val="24"/>
              </w:rPr>
              <w:t>二、安防类整合</w:t>
            </w:r>
          </w:p>
        </w:tc>
      </w:tr>
      <w:tr>
        <w:tblPrEx>
          <w:tblCellMar>
            <w:top w:w="0" w:type="dxa"/>
            <w:left w:w="108" w:type="dxa"/>
            <w:bottom w:w="0" w:type="dxa"/>
            <w:right w:w="108" w:type="dxa"/>
          </w:tblCellMar>
        </w:tblPrEx>
        <w:trPr>
          <w:trHeight w:val="96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视频联网</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视频级联应用主要为视频监控业务提供级联服务，专注于平台域间视频联网，基于视频通用标准协议（GB/T28181-2011,GB/T28181-2016）与外域平台互联互通，实现上级平台对下级平台视频资源点位的操作控制。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285"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视频质量诊断</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视频质量诊断应用，提供视频图像诊断和监测服务。</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28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1、支持监控点通道的图像质量诊断结果统计和查看。</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2、支持图像模糊、图像过亮、图像偏色、图像过暗、图像过亮、视频抖动、视频丢帧、场景变换、视频遮挡、对比度、条纹干扰、噪声干扰、信号丢失、黑白图像指标诊断。</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3、支持码流分辨率、编码格式指标采集。。</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4、支持诊断对比图查看和诊断结果矫正功能。</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5、支持巡检计划配置，可以按照类型和资源以及自定义的巡检周期进行巡检计划配置。</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6、支持监控点图像质量统计报表，展现各类诊断故障数量。</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72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设备网络管理</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设备网络管理应用，对接入平台的视频设备，门禁设备进行在线巡检，及时发现故障设备和掉线设备，使运维工作更加高效，便利。</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28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视频网络管理</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1、支持监控摄像机、编码设备、存储设备、解码设备等物联设备在线状态、工作状态、硬盘状态、指标采集。</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2、支持监控点通道的在线状态、录制状态、录像完整性、录像保存天数指标检测。</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3、支持告警信息统计展现。并支持对监控点、编码设备、解码设备、视频综合矩阵、NVR/CVR、云储存、门禁设备、门禁点、读卡器、梯控设备/梯控读卡器/可视对讲的告警阈值进行配置。</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4、提供视频运维报表统计能力，包含区域综合排名统计、录像完整性统计、录像存储达标统计、在线状态统计、离线时长统计报表。</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5、支持巡检计划配置，可以按照类型和资源以及自定义的巡检周期进行巡检计划配置。</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门禁管理</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基础门禁管理通过接入多种门禁设备，利用卡片、人脸、指纹介质，实现人员身份识别、出入管控等智能应用，主要提供门禁权限管理、事件管理、门禁状态查看、门禁远程控制、人员出入记录实时展示、远程呼叫对讲等应用。</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一、提供门禁权限管理应用</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二、提供门禁事件管理应</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三、提供门禁状态查看及远程控制应用</w:t>
            </w:r>
          </w:p>
          <w:p>
            <w:pPr>
              <w:widowControl/>
              <w:jc w:val="left"/>
              <w:textAlignment w:val="center"/>
              <w:rPr>
                <w:rFonts w:hint="eastAsia" w:ascii="仿宋" w:hAnsi="仿宋" w:eastAsia="仿宋" w:cs="仿宋"/>
                <w:kern w:val="0"/>
                <w:sz w:val="24"/>
                <w:szCs w:val="24"/>
              </w:rPr>
            </w:pPr>
            <w:r>
              <w:rPr>
                <w:rFonts w:hint="eastAsia" w:ascii="仿宋" w:hAnsi="仿宋" w:eastAsia="仿宋" w:cs="仿宋"/>
                <w:kern w:val="0"/>
                <w:sz w:val="24"/>
                <w:szCs w:val="24"/>
              </w:rPr>
              <w:t>四、提供人员出入记录实时展示应用</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96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三、报警预警类</w:t>
            </w:r>
          </w:p>
        </w:tc>
      </w:tr>
      <w:tr>
        <w:tblPrEx>
          <w:tblCellMar>
            <w:top w:w="0" w:type="dxa"/>
            <w:left w:w="108" w:type="dxa"/>
            <w:bottom w:w="0" w:type="dxa"/>
            <w:right w:w="108" w:type="dxa"/>
          </w:tblCellMar>
        </w:tblPrEx>
        <w:trPr>
          <w:trHeight w:val="52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消控工作台</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消控工作台，为消控室工作人员提供一站式工作界面，可以接收实时报警信息、隐患信息并进行处理。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平台应支持接入消防分析仪，在设定的摄像头监控区域内，消防分析仪应能对消防通道堵塞、电动车违停、消控室人员离岗、指定人员不足等违规行为及灭火器遗失、烟雾、火点等情况进行智能监测并产生报警信息</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5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平台BS客户端及移动客户端应支持对报警信息进行分级处理，并支持自定义配置分级推送时间和分级推送人员</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火灾报警监测</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支持接入火灾报警控制器（消防国标协议）、用户信息传输装置（消防国标协议）、独立式烟感</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可燃气体监测</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支持NB燃气、433燃气、LORA燃气、可燃气体控制器等设备接入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52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电气火灾监测</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支持用电主机、电气火灾监测系统等设备的接入</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监测数据主要包括电气线路温度、用电环境温度、剩余电流、电压、、信号强度、功率、等类型</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消防水系统监测</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支持用水主机、一体式液位、一体式压力、室外消火栓等设备的接入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54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6</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视频图像火灾报警监测</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支持安消智能相机、安消联动相机、可视化烟雾探测器、智能分析仪等设备接入</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93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rPr>
              <w:t>平台应支持接入消防分析仪后，可在设定的摄像头监控区域内，消防分析仪应能对消防通道堵塞、电动车违停、消控室人员离岗、指定人员不足等违规行为及灭火器遗失、烟雾、火点等情况进行智能监测并产生报警信息</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7</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充电桩监测</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支持电瓶车充电桩设备接入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8</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灭火器监测</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支持灭火器的管理</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48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9</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监测电视墙</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监测电视墙，用于传感器的监测数据在大屏上进行实时展示，并可通过不同的效果展示监测值的状态。</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48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平台CS客户端支持预览上墙、回放上墙、轮巡上墙、报警联动上墙</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285" w:hRule="atLeast"/>
        </w:trPr>
        <w:tc>
          <w:tcPr>
            <w:tcW w:w="96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hint="eastAsia" w:ascii="仿宋" w:hAnsi="仿宋" w:eastAsia="仿宋" w:cs="仿宋"/>
                <w:sz w:val="24"/>
                <w:szCs w:val="24"/>
              </w:rPr>
            </w:pPr>
            <w:r>
              <w:rPr>
                <w:rFonts w:hint="eastAsia" w:ascii="仿宋" w:hAnsi="仿宋" w:eastAsia="仿宋" w:cs="仿宋"/>
                <w:kern w:val="0"/>
                <w:sz w:val="24"/>
                <w:szCs w:val="24"/>
              </w:rPr>
              <w:t>四、规范管理类</w:t>
            </w:r>
          </w:p>
        </w:tc>
      </w:tr>
      <w:tr>
        <w:tblPrEx>
          <w:tblCellMar>
            <w:top w:w="0" w:type="dxa"/>
            <w:left w:w="108" w:type="dxa"/>
            <w:bottom w:w="0" w:type="dxa"/>
            <w:right w:w="108" w:type="dxa"/>
          </w:tblCellMar>
        </w:tblPrEx>
        <w:trPr>
          <w:trHeight w:val="96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消防单位信息管理</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消防单位信息管理，主要包含单位基本信息管理、建筑物管理、消防人员管理、消控室管理、扑救力量管理、制度职责、维保合同管理几个模块，实现对单位基本信息进行管理和归档，便于上级管理单位对下级管理的单位进行消防力量的。</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3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防火巡查</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防火巡查，管理员通过配置巡查点和巡查计划，给巡查员批量派发巡查任务，巡查员通过手机APP在巡查任务的引导和约束下进行巡查，并反馈巡查结果。在巡查任务记录页面对巡查结果进行汇总展示。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防火检查</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防火检查，企业安全负责人以月/季度为维度通过手机APP对单位进行防火检查。</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48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消防值班值守</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消防值班值守，为消控室的管理员，提供排班管理、值班值守和消控室查岗的功能。</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支持记录消控室值班情况，上下班交接时需要填写详细的消控主机的详情;支持对消控室上下班考勤管理，平台应记录值班人员的上/下班时间</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72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消防台账</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消防台账，对规范管理、消控室值班、消防设备的台账进行汇总，并支持按各类维度进行汇总和导出，便于消防数据台账的导出。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285" w:hRule="atLeast"/>
        </w:trPr>
        <w:tc>
          <w:tcPr>
            <w:tcW w:w="96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hint="eastAsia" w:ascii="仿宋" w:hAnsi="仿宋" w:eastAsia="仿宋" w:cs="仿宋"/>
                <w:sz w:val="24"/>
                <w:szCs w:val="24"/>
              </w:rPr>
            </w:pPr>
            <w:r>
              <w:rPr>
                <w:rFonts w:hint="eastAsia" w:ascii="仿宋" w:hAnsi="仿宋" w:eastAsia="仿宋" w:cs="仿宋"/>
                <w:kern w:val="0"/>
                <w:sz w:val="24"/>
                <w:szCs w:val="24"/>
              </w:rPr>
              <w:t>五、研判分析</w:t>
            </w:r>
          </w:p>
        </w:tc>
      </w:tr>
      <w:tr>
        <w:tblPrEx>
          <w:tblCellMar>
            <w:top w:w="0" w:type="dxa"/>
            <w:left w:w="108" w:type="dxa"/>
            <w:bottom w:w="0" w:type="dxa"/>
            <w:right w:w="108" w:type="dxa"/>
          </w:tblCellMar>
        </w:tblPrEx>
        <w:trPr>
          <w:trHeight w:val="52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能耗研判</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消防能耗研判，通过用电主机等设备，对用电能耗进行统计和比对，及时发现用电异常问题。</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96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单位安全评估</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通过建筑防火、消防设施和器材、单位安全管理数据、物联数据、规范化数据等因子，对单位消防安全进行评估，给出消防评估的结果，包括企业安全码，各维度的得分和整改意见。对单位安全定期输出分析报告。</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96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 xml:space="preserve">平台支持以五种维度对单位进行消防安全评分计算，并支持用户后台自定义配置维度占比，五种规则分别为单位信息完整度、建筑物管理、日常维护管理、物联网感知、历史火灾信息 </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72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sz w:val="24"/>
                <w:szCs w:val="24"/>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安全评分支持雷达图形式显示各维度的占比。同时支持安全码的形式呈现，红码为高风险，橙码为中风险，绿码为低风险</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120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单位一张图</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单位一张图，通过可视化数据看板的形式，对接入的单位数据、建筑物数据、消防设施数据、消防设施完好率数据、设备报警数据、设备隐患数据进行相关统计，方便管理人员了解相关消防设备运行状态；通过电视墙方式，展示设备状态信息，方便相关人员实时了解到设备运行状态。</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285" w:hRule="atLeast"/>
        </w:trPr>
        <w:tc>
          <w:tcPr>
            <w:tcW w:w="96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hint="eastAsia" w:ascii="仿宋" w:hAnsi="仿宋" w:eastAsia="仿宋" w:cs="仿宋"/>
                <w:sz w:val="24"/>
                <w:szCs w:val="24"/>
              </w:rPr>
            </w:pPr>
            <w:r>
              <w:rPr>
                <w:rFonts w:hint="eastAsia" w:ascii="仿宋" w:hAnsi="仿宋" w:eastAsia="仿宋" w:cs="仿宋"/>
                <w:kern w:val="0"/>
                <w:sz w:val="24"/>
                <w:szCs w:val="24"/>
              </w:rPr>
              <w:t>六、网络管理类</w:t>
            </w: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消防网管</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消防网管，通过对接入平台的消防设备进行在线巡检，并通过设备画像进行分析，快速定位设备故障原因。</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285" w:hRule="atLeast"/>
        </w:trPr>
        <w:tc>
          <w:tcPr>
            <w:tcW w:w="96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hint="eastAsia" w:ascii="仿宋" w:hAnsi="仿宋" w:eastAsia="仿宋" w:cs="仿宋"/>
                <w:sz w:val="24"/>
                <w:szCs w:val="24"/>
              </w:rPr>
            </w:pPr>
            <w:r>
              <w:rPr>
                <w:rFonts w:hint="eastAsia" w:ascii="仿宋" w:hAnsi="仿宋" w:eastAsia="仿宋" w:cs="仿宋"/>
                <w:kern w:val="0"/>
                <w:sz w:val="24"/>
                <w:szCs w:val="24"/>
              </w:rPr>
              <w:t>七、级联管理类</w:t>
            </w:r>
          </w:p>
        </w:tc>
      </w:tr>
      <w:tr>
        <w:tblPrEx>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消防级联</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消防联网网关，支持汇聚平台中的数据和报警，上传给上级监管平台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r>
        <w:tblPrEx>
          <w:tblCellMar>
            <w:top w:w="0" w:type="dxa"/>
            <w:left w:w="108" w:type="dxa"/>
            <w:bottom w:w="0" w:type="dxa"/>
            <w:right w:w="108" w:type="dxa"/>
          </w:tblCellMar>
        </w:tblPrEx>
        <w:trPr>
          <w:trHeight w:val="285" w:hRule="atLeast"/>
        </w:trPr>
        <w:tc>
          <w:tcPr>
            <w:tcW w:w="96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仿宋" w:hAnsi="仿宋" w:eastAsia="仿宋" w:cs="仿宋"/>
                <w:sz w:val="24"/>
                <w:szCs w:val="24"/>
              </w:rPr>
            </w:pPr>
            <w:r>
              <w:rPr>
                <w:rFonts w:hint="eastAsia" w:ascii="仿宋" w:hAnsi="仿宋" w:eastAsia="仿宋" w:cs="仿宋"/>
                <w:kern w:val="0"/>
                <w:sz w:val="24"/>
                <w:szCs w:val="24"/>
              </w:rPr>
              <w:t>八、安消联动</w:t>
            </w:r>
          </w:p>
        </w:tc>
      </w:tr>
      <w:tr>
        <w:tblPrEx>
          <w:tblCellMar>
            <w:top w:w="0" w:type="dxa"/>
            <w:left w:w="108" w:type="dxa"/>
            <w:bottom w:w="0" w:type="dxa"/>
            <w:right w:w="108" w:type="dxa"/>
          </w:tblCellMar>
        </w:tblPrEx>
        <w:trPr>
          <w:trHeight w:val="285"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安消联动</w:t>
            </w:r>
          </w:p>
        </w:tc>
        <w:tc>
          <w:tcPr>
            <w:tcW w:w="5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rPr>
            </w:pPr>
            <w:r>
              <w:rPr>
                <w:rFonts w:hint="eastAsia" w:ascii="仿宋" w:hAnsi="仿宋" w:eastAsia="仿宋" w:cs="仿宋"/>
                <w:kern w:val="0"/>
                <w:sz w:val="24"/>
                <w:szCs w:val="24"/>
              </w:rPr>
              <w:t>安防系统与消防系统的联动处置，快读定位火灾情况</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项</w:t>
            </w:r>
          </w:p>
        </w:tc>
      </w:tr>
    </w:tbl>
    <w:p>
      <w:pPr>
        <w:rPr>
          <w:rFonts w:ascii="仿宋" w:hAnsi="仿宋" w:eastAsia="仿宋" w:cs="仿宋"/>
          <w:sz w:val="24"/>
          <w:szCs w:val="24"/>
        </w:rPr>
      </w:pPr>
    </w:p>
    <w:p>
      <w:pPr>
        <w:pStyle w:val="4"/>
        <w:rPr>
          <w:rFonts w:ascii="仿宋" w:hAnsi="仿宋" w:eastAsia="仿宋" w:cs="仿宋"/>
          <w:sz w:val="24"/>
          <w:szCs w:val="24"/>
        </w:rPr>
      </w:pPr>
      <w:r>
        <w:rPr>
          <w:rFonts w:hint="eastAsia" w:ascii="仿宋" w:hAnsi="仿宋" w:eastAsia="仿宋" w:cs="仿宋"/>
          <w:sz w:val="24"/>
          <w:szCs w:val="24"/>
        </w:rPr>
        <w:t>2.硬件</w:t>
      </w:r>
    </w:p>
    <w:tbl>
      <w:tblPr>
        <w:tblStyle w:val="63"/>
        <w:tblW w:w="9658" w:type="dxa"/>
        <w:tblInd w:w="93" w:type="dxa"/>
        <w:tblLayout w:type="autofit"/>
        <w:tblCellMar>
          <w:top w:w="0" w:type="dxa"/>
          <w:left w:w="108" w:type="dxa"/>
          <w:bottom w:w="0" w:type="dxa"/>
          <w:right w:w="108" w:type="dxa"/>
        </w:tblCellMar>
      </w:tblPr>
      <w:tblGrid>
        <w:gridCol w:w="768"/>
        <w:gridCol w:w="1280"/>
        <w:gridCol w:w="5718"/>
        <w:gridCol w:w="932"/>
        <w:gridCol w:w="960"/>
      </w:tblGrid>
      <w:tr>
        <w:tblPrEx>
          <w:tblCellMar>
            <w:top w:w="0" w:type="dxa"/>
            <w:left w:w="108" w:type="dxa"/>
            <w:bottom w:w="0" w:type="dxa"/>
            <w:right w:w="108" w:type="dxa"/>
          </w:tblCellMar>
        </w:tblPrEx>
        <w:trPr>
          <w:trHeight w:val="322"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序号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名称</w:t>
            </w:r>
          </w:p>
        </w:tc>
        <w:tc>
          <w:tcPr>
            <w:tcW w:w="5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技术参数</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szCs w:val="24"/>
              </w:rPr>
            </w:pPr>
            <w:r>
              <w:rPr>
                <w:rFonts w:hint="eastAsia" w:ascii="仿宋" w:hAnsi="仿宋" w:eastAsia="仿宋" w:cs="仿宋"/>
                <w:b/>
                <w:bCs/>
                <w:kern w:val="0"/>
                <w:sz w:val="24"/>
                <w:szCs w:val="24"/>
              </w:rPr>
              <w:t>数量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单位　</w:t>
            </w:r>
          </w:p>
        </w:tc>
      </w:tr>
      <w:tr>
        <w:tblPrEx>
          <w:tblCellMar>
            <w:top w:w="0" w:type="dxa"/>
            <w:left w:w="108" w:type="dxa"/>
            <w:bottom w:w="0" w:type="dxa"/>
            <w:right w:w="108" w:type="dxa"/>
          </w:tblCellMar>
        </w:tblPrEx>
        <w:trPr>
          <w:trHeight w:val="4391"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单路通用服务器</w:t>
            </w:r>
          </w:p>
        </w:tc>
        <w:tc>
          <w:tcPr>
            <w:tcW w:w="571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2U单路标准机架式服务器</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CPU：1颗 x86架构HYGON处理器，核数≥24核，频率≥2.2GHz</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内存:128G DDR4，16根内存插槽，最大支持扩展至2TB内存</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硬盘：4块600G 10K 2.5寸SAS硬盘</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阵列卡：SAS_HBA卡, 支持RAID 0/1/10</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PCIE扩展：最大可支持6个PCIe扩展插槽</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网口：2个千兆电口,2个万兆光口</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"其他接口：1个千兆RJ-45管理接口，4个USB 3.0接口，2个位于机箱后部，2个位于机箱前部</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1个VGA口，位于机箱后部"</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 xml:space="preserve">"电源：标配550W（1+1）白金冗余电源 </w:t>
            </w:r>
          </w:p>
          <w:p>
            <w:pPr>
              <w:widowControl/>
              <w:jc w:val="left"/>
              <w:textAlignment w:val="top"/>
              <w:rPr>
                <w:rFonts w:ascii="仿宋" w:hAnsi="仿宋" w:eastAsia="仿宋" w:cs="仿宋"/>
                <w:kern w:val="0"/>
                <w:sz w:val="24"/>
                <w:szCs w:val="24"/>
              </w:rPr>
            </w:pPr>
            <w:r>
              <w:rPr>
                <w:rFonts w:hint="eastAsia" w:ascii="仿宋" w:hAnsi="仿宋" w:eastAsia="仿宋" w:cs="仿宋"/>
                <w:kern w:val="0"/>
                <w:sz w:val="24"/>
                <w:szCs w:val="24"/>
              </w:rPr>
              <w:t>支持200-240V 50/60Hz AC/HVDC"</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5017"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网络安全设备</w:t>
            </w:r>
          </w:p>
        </w:tc>
        <w:tc>
          <w:tcPr>
            <w:tcW w:w="571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sz w:val="24"/>
                <w:szCs w:val="24"/>
              </w:rPr>
            </w:pPr>
            <w:r>
              <w:rPr>
                <w:rFonts w:hint="eastAsia" w:ascii="仿宋" w:hAnsi="仿宋" w:eastAsia="仿宋" w:cs="仿宋"/>
                <w:kern w:val="0"/>
                <w:sz w:val="24"/>
                <w:szCs w:val="24"/>
              </w:rPr>
              <w:t>安全认证：销许;CCRC认证;网络接口：5个千兆电口+4对Combo口;管理接口：1个CON口;USB接口：1 个USB2.0 口;IPSec VPN隧道数：2000;SSL用户数(标配/最大)：8/1000;每秒新建连接数(TCP)：4万;AV吞吐量：1.2Gbps;最大并发连接数：150万;IPSec VPN吞吐量：1Gbps;IPS吞吐量：1.5Gbps;最大网络层吞吐量：4Gbps（大包），312Mbps（小包）。</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带入侵防御、病毒防护、上网行为管理、带宽管理功能，如需此类安全防护功能，需选配防火墙全功能模块。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入站SmartDNS,能自动判断访问者的IP地址并解析出对应的IP地址,提升网站访问速度；支持NetFlow技术，支持配置主动超时时间、源接口、模板刷新时间、数据包数量、企业字段等信息，实现对高速转发的IP数据流进行测试和统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支持多层多级（两层八级）的流量层级，支持基于用户/用户组、应用、URL、ip地址、接口、安全域、VLAN、服务/服务组等对象进行带宽限制</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套</w:t>
            </w:r>
          </w:p>
        </w:tc>
      </w:tr>
    </w:tbl>
    <w:p>
      <w:pPr>
        <w:rPr>
          <w:rFonts w:ascii="仿宋" w:hAnsi="仿宋" w:eastAsia="仿宋" w:cs="仿宋"/>
          <w:sz w:val="24"/>
          <w:szCs w:val="24"/>
        </w:rPr>
      </w:pPr>
    </w:p>
    <w:p>
      <w:pPr>
        <w:pStyle w:val="4"/>
        <w:rPr>
          <w:rFonts w:ascii="仿宋" w:hAnsi="仿宋" w:eastAsia="仿宋" w:cs="仿宋"/>
          <w:sz w:val="24"/>
          <w:szCs w:val="24"/>
        </w:rPr>
      </w:pPr>
      <w:r>
        <w:rPr>
          <w:rFonts w:hint="eastAsia" w:ascii="仿宋" w:hAnsi="仿宋" w:eastAsia="仿宋" w:cs="仿宋"/>
          <w:sz w:val="24"/>
          <w:szCs w:val="24"/>
        </w:rPr>
        <w:t>3.场景建设</w:t>
      </w:r>
    </w:p>
    <w:tbl>
      <w:tblPr>
        <w:tblStyle w:val="63"/>
        <w:tblW w:w="9816" w:type="dxa"/>
        <w:tblInd w:w="-5" w:type="dxa"/>
        <w:tblLayout w:type="fixed"/>
        <w:tblCellMar>
          <w:top w:w="0" w:type="dxa"/>
          <w:left w:w="108" w:type="dxa"/>
          <w:bottom w:w="0" w:type="dxa"/>
          <w:right w:w="108" w:type="dxa"/>
        </w:tblCellMar>
      </w:tblPr>
      <w:tblGrid>
        <w:gridCol w:w="869"/>
        <w:gridCol w:w="1298"/>
        <w:gridCol w:w="5723"/>
        <w:gridCol w:w="921"/>
        <w:gridCol w:w="1005"/>
      </w:tblGrid>
      <w:tr>
        <w:tblPrEx>
          <w:tblCellMar>
            <w:top w:w="0" w:type="dxa"/>
            <w:left w:w="108" w:type="dxa"/>
            <w:bottom w:w="0" w:type="dxa"/>
            <w:right w:w="108" w:type="dxa"/>
          </w:tblCellMar>
        </w:tblPrEx>
        <w:trPr>
          <w:trHeight w:val="317" w:hRule="atLeast"/>
        </w:trPr>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序号</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名称</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技术参数</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sz w:val="24"/>
                <w:szCs w:val="24"/>
              </w:rPr>
            </w:pPr>
            <w:r>
              <w:rPr>
                <w:rFonts w:hint="eastAsia" w:ascii="仿宋" w:hAnsi="仿宋" w:eastAsia="仿宋" w:cs="仿宋"/>
                <w:b/>
                <w:bCs/>
                <w:kern w:val="0"/>
                <w:sz w:val="24"/>
                <w:szCs w:val="24"/>
              </w:rPr>
              <w:t>数量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单位　</w:t>
            </w:r>
          </w:p>
        </w:tc>
      </w:tr>
      <w:tr>
        <w:tblPrEx>
          <w:tblCellMar>
            <w:top w:w="0" w:type="dxa"/>
            <w:left w:w="108" w:type="dxa"/>
            <w:bottom w:w="0" w:type="dxa"/>
            <w:right w:w="108" w:type="dxa"/>
          </w:tblCellMar>
        </w:tblPrEx>
        <w:trPr>
          <w:trHeight w:val="317" w:hRule="atLeast"/>
        </w:trPr>
        <w:tc>
          <w:tcPr>
            <w:tcW w:w="98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一、消防报警</w:t>
            </w:r>
          </w:p>
        </w:tc>
      </w:tr>
      <w:tr>
        <w:tblPrEx>
          <w:tblCellMar>
            <w:top w:w="0" w:type="dxa"/>
            <w:left w:w="108" w:type="dxa"/>
            <w:bottom w:w="0" w:type="dxa"/>
            <w:right w:w="108" w:type="dxa"/>
          </w:tblCellMar>
        </w:tblPrEx>
        <w:trPr>
          <w:trHeight w:val="625"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用户信息传输装置</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具有2路RS-232通讯接口、2路RS-485 通讯接口，1路CAN通讯接口、1路RJ45网络通讯口</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具有手动火警按钮，可以向管理平台上传人工火灾报警信息</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支持网络断网恢复后，接续上传断网期间的数据；</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支持值班查岗功能</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1个以太网接口，能够对目标 IP，目标机号，本机机号设置；</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交流输入电压 220V 50Hz</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工作温度 0℃～+50℃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工作湿度 ≤95%RH</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数据转换模块</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通讯方式 RS-485通信和RS-232通信</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个</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接口 并行26pin接口</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工作温度 -10 ~ 55 ℃</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工作湿度 5% ~ 95% RH（无凝露）</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供电电压 DC 12 V或DC 24 V</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防护等级 IP30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串口线</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用户信息传输系统套线，长度0.5m，包含一公转两母和一母转两公串口线；</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个</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双母头串口线，长度3m；</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98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二、电气火灾</w:t>
            </w: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298"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组合式电气火灾探测器主机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工作电压：AC220V/50Hz</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工作温度：-10℃～55℃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工作湿度：≤95%RH （非凝露）</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在主机上有报警、故障、消音、网络、运行状态指示灯</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932"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支持以太网通讯，设备自带3路相电压接口、3路相电流、5路温度探测、1路剩余电流、1路RS485、1路联动输入（开关量输入）、3路联动输出（开关量输出）接口；</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功耗：：≤15W（单机工作）</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支持与平台自动校时</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探测器保护壳</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机箱材料组成由钣金SPCC+ABS面板；</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机箱上端4个出线口，下端3个出线口；</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防护等级IP30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剩余电流互感器</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检测对象：剩余电流</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只</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额定输入：0-1A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额定输出：0-0.5mA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精度等级：0.5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工作温度：-25℃～+75℃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工作湿度：≤85%RH</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输出连接：端子或屏蔽双绞线</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安装方式：螺丝固定</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4</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过线电流互感器</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工作温度 -20℃~70℃</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只</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相对湿度 ≤90%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额定一次电流 0-800A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额定二次电流 0-40mA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额定负荷b R 20Ω</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准确级 0.5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交流耐压</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一次绕组与二次绕组间工频电压3.0KV/min，无击穿、</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飞弧现象，漏电流＜1mA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绝缘电阻 一次绕组与二次绕组之间≥100MΩ/500Vdc</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温度传感器</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探测器种类：NTC热敏电阻</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测量范围：-40℃～150℃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精度：1%</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工作温度：-50℃～260℃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98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三、消防用水</w:t>
            </w: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用水终端</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通讯方式：上行：LAN 下行：RS485</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50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含适配器，适配器供电：12V 1A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接口：两路传感器接口，1路RS485,1路输入接口，RJ45，电源接口</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工作温度：-20~70℃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工作湿度：5%~95%RH（无凝露）</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防护等级：IP30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压力变送器</w:t>
            </w: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测量范围：0~2.5MPa</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46</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输出信号类型：0.5-2.5VDC</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功耗：≤1.2mA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响应时间：≤6mS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设备供电：3.1-3.6VDC</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测量精度：±0.5%FS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补偿温度：-10~70℃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介质温度：0~70℃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温度漂移：0.3%FS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零点漂移：0.2%/年</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环境、工作温度：-30~85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防护等级：IP65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液位变送器</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量程：0~5m</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4</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输出信号类型：0.5-2.5VDC</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功耗：≤1.2mA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响应时间：≤6mS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设备供电： 3.1-3.6VDC</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测量精度：±0.5%FS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补偿温度：0~60℃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介质温度：0~60℃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温度漂移：0.3%FS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零点漂移：0.2%/年</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工作温度：-30~85℃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过载压力：300%FS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爆破压力：600%FS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防护等级：IP68</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98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四、可燃气体</w:t>
            </w: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可燃气体检测</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探测气体种类 甲烷/一氧化碳</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通讯方式：NB</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甲烷测量范围 0~25%LEL</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甲烷报警阈值 8%LEL</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输出信号 1路电磁阀输出接口/1路485接口，1路排风扇输出接口，</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工作原理 催化燃烧式/电化学式</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防护等级 IP30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使用环境 温度：-10 ℃～55 ℃；</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湿度：≤93%（40 ℃、无凝结）</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执行标准 GB 15322.2-2019</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报警音量 70 dB ~ 115 dB @1 m (A计权)</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供电电压 AC 220 V</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工作电流 ≤250 mA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98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五、电瓶车充电</w:t>
            </w: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电瓶车智能充电桩</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大尺寸段码屏轮询显示，显示充电时间，收费信息。</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 xml:space="preserve">支持防盗电检测，当充电功率发生大幅度增加时，会上传报警提示。 </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输入工作电压：AC 220V；</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推荐输入总电源线：BVR 4.0mm²（铜芯）；</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 xml:space="preserve">待机功率：2W； </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 xml:space="preserve">设备输出路数 ：10路； </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 xml:space="preserve">单通道输出电压：AC 220V； </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单通道输出电流：4A（可设置）；</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推荐输出电源线：单路≥BVR 1.5 mm²（铜芯）；</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无线通信：4G(CAT1)；</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 xml:space="preserve">支付方式：支付宝、微信、刷卡（可外接投币器）； </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工作温度：-30℃~60℃；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短路保护响应时间：≤10ms；</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热成像感温火灾探测器</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可见光：最大图像尺寸 2560 × 1440；传感器类型 1/2.7" CMOS；可见光镜头 4 mm,F1.6；可见光视场角 86°×44°</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932"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热成像：氧化钒（VOx）微测辐射热计；最大图像尺寸 160 × 120；像元尺寸 17 μm；响应波段 8~14 μm；热成像镜头 3 mm；热成像视场角 50°×37.2°</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测温范围： 0 °C~400 °C；测温精度：±2℃或读数的±2%（取最大值）（距离摄像机0.3~3.3米范围内）</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接口协议：开放型网络视频接口, ISAPI，SDK，GB28181（2011）</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通用功能：一键恢复, 防闪烁, 心跳, 镜像, 密码保护, 视频遮盖, IP地址过滤</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存储功能：支持microSD/SDHC/SDXC卡(128 G)断网本地存储，断网本地录像存储及断网续传</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补光灯类型：白光补光；最远补光距离：30米</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报警接口：2路报警输入(Alarm in), 2路报警输出(Alarm out, 最大支持DC 30 V/2 A或AC 125 V/0.5 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音频接口：1路内置麦克风，1路内置扬声器，1路音频输入(Line in), 1 路音频输出(Line out)</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网络接口：1个RJ45 10 M/100 M自适应以太网口</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支持复位功能</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使用环境：-20~60°C，湿度小于95%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防护等级：IP66</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电源：DC 12 V/1.5 A，PoE: 802.3at,CLASS 4 （产品不带电源适配器，需要另行配置）</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电流及功耗DC：12 V，1.08A，最大功耗：8.3W</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PoE：802.3at，42.5 V~57 V，0.36 A~0.27 A，最大功耗：9 W</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97" w:hRule="atLeast"/>
        </w:trPr>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sz w:val="24"/>
                <w:szCs w:val="24"/>
                <w:lang w:eastAsia="zh-CN"/>
              </w:rPr>
            </w:pPr>
            <w:r>
              <w:rPr>
                <w:rFonts w:hint="eastAsia" w:ascii="宋体" w:hAnsi="宋体" w:eastAsia="仿宋" w:cs="宋体"/>
                <w:b/>
                <w:bCs w:val="0"/>
                <w:kern w:val="0"/>
                <w:sz w:val="20"/>
                <w:szCs w:val="20"/>
                <w:lang w:eastAsia="zh-CN"/>
              </w:rPr>
              <w:t>☆</w:t>
            </w:r>
            <w:r>
              <w:rPr>
                <w:rFonts w:hint="eastAsia" w:ascii="仿宋" w:hAnsi="仿宋" w:eastAsia="仿宋" w:cs="仿宋"/>
                <w:b/>
                <w:bCs w:val="0"/>
                <w:kern w:val="0"/>
                <w:sz w:val="24"/>
                <w:szCs w:val="24"/>
              </w:rPr>
              <w:t>所投热成像设备具有应急管理部消防产品合格评定中心出具的技术鉴定证书</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98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六、智能巡更</w:t>
            </w:r>
          </w:p>
        </w:tc>
      </w:tr>
      <w:tr>
        <w:tblPrEx>
          <w:tblCellMar>
            <w:top w:w="0" w:type="dxa"/>
            <w:left w:w="108" w:type="dxa"/>
            <w:bottom w:w="0" w:type="dxa"/>
            <w:right w:w="108" w:type="dxa"/>
          </w:tblCellMar>
        </w:tblPrEx>
        <w:trPr>
          <w:trHeight w:val="317" w:hRule="atLeast"/>
        </w:trPr>
        <w:tc>
          <w:tcPr>
            <w:tcW w:w="8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移动终端</w:t>
            </w:r>
          </w:p>
        </w:tc>
        <w:tc>
          <w:tcPr>
            <w:tcW w:w="572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操作系统 Android 10.0</w:t>
            </w:r>
          </w:p>
        </w:tc>
        <w:tc>
          <w:tcPr>
            <w:tcW w:w="921"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30</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CPU：4核 2.0GHz</w:t>
            </w:r>
          </w:p>
        </w:tc>
        <w:tc>
          <w:tcPr>
            <w:tcW w:w="9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存储 2GB+32GB；</w:t>
            </w:r>
          </w:p>
        </w:tc>
        <w:tc>
          <w:tcPr>
            <w:tcW w:w="9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SIM接口 Nano SIM*2（双卡双待）</w:t>
            </w:r>
          </w:p>
        </w:tc>
        <w:tc>
          <w:tcPr>
            <w:tcW w:w="9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存储扩展 TF卡，最大支持512GB</w:t>
            </w:r>
          </w:p>
        </w:tc>
        <w:tc>
          <w:tcPr>
            <w:tcW w:w="9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932"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 xml:space="preserve">接口/通信 防水Type C USB接口，支持Type C耳机；支持USB HighSpeed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支持OTG；支持快充</w:t>
            </w:r>
          </w:p>
        </w:tc>
        <w:tc>
          <w:tcPr>
            <w:tcW w:w="9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音频： 内置单扬声器（2W）；内置双麦克风（具有降噪功能）</w:t>
            </w:r>
          </w:p>
        </w:tc>
        <w:tc>
          <w:tcPr>
            <w:tcW w:w="9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支持NFC</w:t>
            </w:r>
          </w:p>
        </w:tc>
        <w:tc>
          <w:tcPr>
            <w:tcW w:w="9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、内置高灵敏度卫星定位模块，支持北斗、GPS、Glonass定位</w:t>
            </w:r>
          </w:p>
        </w:tc>
        <w:tc>
          <w:tcPr>
            <w:tcW w:w="9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工作温度 -10 ~ 55℃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工作湿度 ＜95%</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存储温度 -30 ~ 60℃</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支持远程巡更任务接收，巡更任务管理</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支持巡更人员登录注册，进行权限管理</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支持巡更任务查询，巡更任务提醒等协助巡更的功能</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w:t>
            </w:r>
          </w:p>
        </w:tc>
        <w:tc>
          <w:tcPr>
            <w:tcW w:w="1298"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巡检卡</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通讯协议：ISO14443A</w:t>
            </w: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芯片型号：NTAG216</w:t>
            </w:r>
          </w:p>
        </w:tc>
        <w:tc>
          <w:tcPr>
            <w:tcW w:w="921"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1000</w:t>
            </w:r>
          </w:p>
        </w:tc>
        <w:tc>
          <w:tcPr>
            <w:tcW w:w="1005" w:type="dxa"/>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台</w:t>
            </w: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通信频率：13.56Mhz</w:t>
            </w:r>
          </w:p>
        </w:tc>
        <w:tc>
          <w:tcPr>
            <w:tcW w:w="92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通信距离：4.5-5cm</w:t>
            </w:r>
          </w:p>
        </w:tc>
        <w:tc>
          <w:tcPr>
            <w:tcW w:w="92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芯片容量：888字节</w:t>
            </w:r>
          </w:p>
        </w:tc>
        <w:tc>
          <w:tcPr>
            <w:tcW w:w="92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可擦写次数：10万次</w:t>
            </w:r>
          </w:p>
        </w:tc>
        <w:tc>
          <w:tcPr>
            <w:tcW w:w="92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使用温度：-10~50℃</w:t>
            </w:r>
          </w:p>
        </w:tc>
        <w:tc>
          <w:tcPr>
            <w:tcW w:w="92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98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七、消防通道</w:t>
            </w:r>
          </w:p>
        </w:tc>
      </w:tr>
      <w:tr>
        <w:tblPrEx>
          <w:tblCellMar>
            <w:top w:w="0" w:type="dxa"/>
            <w:left w:w="108" w:type="dxa"/>
            <w:bottom w:w="0" w:type="dxa"/>
            <w:right w:w="108" w:type="dxa"/>
          </w:tblCellMar>
        </w:tblPrEx>
        <w:trPr>
          <w:trHeight w:val="317" w:hRule="atLeast"/>
        </w:trPr>
        <w:tc>
          <w:tcPr>
            <w:tcW w:w="869"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w:t>
            </w:r>
          </w:p>
        </w:tc>
        <w:tc>
          <w:tcPr>
            <w:tcW w:w="129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消防通道占用相机</w:t>
            </w:r>
          </w:p>
        </w:tc>
        <w:tc>
          <w:tcPr>
            <w:tcW w:w="5723"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网络: 1个RJ45 10 M/100 M自适应以太网口</w:t>
            </w:r>
          </w:p>
        </w:tc>
        <w:tc>
          <w:tcPr>
            <w:tcW w:w="92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4</w:t>
            </w:r>
          </w:p>
        </w:tc>
        <w:tc>
          <w:tcPr>
            <w:tcW w:w="1005"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套</w:t>
            </w:r>
          </w:p>
        </w:tc>
      </w:tr>
      <w:tr>
        <w:tblPrEx>
          <w:tblCellMar>
            <w:top w:w="0" w:type="dxa"/>
            <w:left w:w="108" w:type="dxa"/>
            <w:bottom w:w="0" w:type="dxa"/>
            <w:right w:w="108" w:type="dxa"/>
          </w:tblCellMar>
        </w:tblPrEx>
        <w:trPr>
          <w:trHeight w:val="317"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电源输出: DC12 V，100 mA，用于拾音器供电</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过线计数: 支持</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启动和工作温湿度: -30 ℃~60 ℃，湿度小于95%（无凝结）</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存储温湿度: -30 ℃~60 ℃，湿度小于95%（无凝结）</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供电方式: DC：12 V ± 20%；PoE：802.3at，Class 4</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932"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电流及功耗: DC：12 V，0.96 A，最大功耗：11.5 W；</w:t>
            </w:r>
            <w:r>
              <w:rPr>
                <w:rFonts w:hint="eastAsia" w:ascii="仿宋" w:hAnsi="仿宋" w:eastAsia="仿宋" w:cs="仿宋"/>
                <w:kern w:val="0"/>
                <w:sz w:val="24"/>
                <w:szCs w:val="24"/>
              </w:rPr>
              <w:br w:type="textWrapping"/>
            </w:r>
            <w:r>
              <w:rPr>
                <w:rFonts w:hint="eastAsia" w:ascii="仿宋" w:hAnsi="仿宋" w:eastAsia="仿宋" w:cs="仿宋"/>
                <w:kern w:val="0"/>
                <w:sz w:val="24"/>
                <w:szCs w:val="24"/>
              </w:rPr>
              <w:t>PoE：802.3at，42.5 V~57 V，0.32 A~0.23 A，最大功耗：13.5 W</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电源接口类型: 三芯电源接口</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932"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网络存储: 支持Micro SD(即TF卡)/Micro SDHC /Micro SDXC卡（最大256GB）</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断网本地存储及断网续传，NAS（NFS，SMB/CIFS均支持）</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932"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音频: 1路输入（Line in）（3.5 mm）；1路输出（3.5 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2个内置麦克风（拾音范围最远7 m），1个内置扬声器（覆盖范围最大100 ㎡）</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报警: 2路输入，2路输出（报警输出最大支持AC/DC24 V，1 A）</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317"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具有RS-485接口，支持复位</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25"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支持室外消防通道停车侦测，对超过配置停留时间的车辆产生报警，并进行车牌的识别；</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r>
        <w:tblPrEx>
          <w:tblCellMar>
            <w:top w:w="0" w:type="dxa"/>
            <w:left w:w="108" w:type="dxa"/>
            <w:bottom w:w="0" w:type="dxa"/>
            <w:right w:w="108" w:type="dxa"/>
          </w:tblCellMar>
        </w:tblPrEx>
        <w:trPr>
          <w:trHeight w:val="634" w:hRule="atLeast"/>
        </w:trPr>
        <w:tc>
          <w:tcPr>
            <w:tcW w:w="869"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c>
          <w:tcPr>
            <w:tcW w:w="129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572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仿宋" w:hAnsi="仿宋" w:eastAsia="仿宋" w:cs="仿宋"/>
                <w:sz w:val="24"/>
                <w:szCs w:val="24"/>
              </w:rPr>
            </w:pPr>
            <w:r>
              <w:rPr>
                <w:rFonts w:hint="eastAsia" w:ascii="仿宋" w:hAnsi="仿宋" w:eastAsia="仿宋" w:cs="仿宋"/>
                <w:kern w:val="0"/>
                <w:sz w:val="24"/>
                <w:szCs w:val="24"/>
              </w:rPr>
              <w:t>支持消防通道停车侦测报警联动报警输出，事件结果可通过SDK上传中心，图片可上传FTP</w:t>
            </w:r>
          </w:p>
        </w:tc>
        <w:tc>
          <w:tcPr>
            <w:tcW w:w="92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p>
        </w:tc>
        <w:tc>
          <w:tcPr>
            <w:tcW w:w="10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（十六）</w:t>
      </w:r>
      <w:r>
        <w:rPr>
          <w:rFonts w:hint="eastAsia" w:ascii="黑体" w:hAnsi="黑体" w:cs="黑体"/>
          <w:szCs w:val="32"/>
        </w:rPr>
        <w:t>AI（冠脉分析、卒中软件分析、肋骨骨折、肺结节）</w:t>
      </w:r>
    </w:p>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项目清单</w:t>
      </w:r>
    </w:p>
    <w:tbl>
      <w:tblPr>
        <w:tblStyle w:val="63"/>
        <w:tblW w:w="7622" w:type="dxa"/>
        <w:jc w:val="center"/>
        <w:tblLayout w:type="fixed"/>
        <w:tblCellMar>
          <w:top w:w="0" w:type="dxa"/>
          <w:left w:w="108" w:type="dxa"/>
          <w:bottom w:w="0" w:type="dxa"/>
          <w:right w:w="108" w:type="dxa"/>
        </w:tblCellMar>
      </w:tblPr>
      <w:tblGrid>
        <w:gridCol w:w="5360"/>
        <w:gridCol w:w="709"/>
        <w:gridCol w:w="1553"/>
      </w:tblGrid>
      <w:tr>
        <w:tblPrEx>
          <w:tblCellMar>
            <w:top w:w="0" w:type="dxa"/>
            <w:left w:w="108" w:type="dxa"/>
            <w:bottom w:w="0" w:type="dxa"/>
            <w:right w:w="108" w:type="dxa"/>
          </w:tblCellMar>
        </w:tblPrEx>
        <w:trPr>
          <w:trHeight w:val="567" w:hRule="atLeast"/>
          <w:jc w:val="center"/>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采购项目名称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c>
          <w:tcPr>
            <w:tcW w:w="155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r>
      <w:tr>
        <w:tblPrEx>
          <w:tblCellMar>
            <w:top w:w="0" w:type="dxa"/>
            <w:left w:w="108" w:type="dxa"/>
            <w:bottom w:w="0" w:type="dxa"/>
            <w:right w:w="108" w:type="dxa"/>
          </w:tblCellMar>
        </w:tblPrEx>
        <w:trPr>
          <w:trHeight w:val="567" w:hRule="atLeast"/>
          <w:jc w:val="center"/>
        </w:trPr>
        <w:tc>
          <w:tcPr>
            <w:tcW w:w="53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仿宋" w:hAnsi="仿宋" w:eastAsia="仿宋" w:cs="仿宋"/>
                <w:sz w:val="24"/>
                <w:szCs w:val="24"/>
              </w:rPr>
            </w:pPr>
            <w:r>
              <w:rPr>
                <w:rFonts w:hint="eastAsia" w:ascii="仿宋" w:hAnsi="仿宋" w:eastAsia="仿宋" w:cs="仿宋"/>
                <w:color w:val="000000"/>
                <w:kern w:val="0"/>
                <w:sz w:val="24"/>
              </w:rPr>
              <w:t>肺结节智能筛查诊断系统</w:t>
            </w:r>
          </w:p>
        </w:tc>
        <w:tc>
          <w:tcPr>
            <w:tcW w:w="709" w:type="dxa"/>
            <w:tcBorders>
              <w:top w:val="nil"/>
              <w:left w:val="nil"/>
              <w:bottom w:val="single" w:color="auto" w:sz="4" w:space="0"/>
              <w:right w:val="single" w:color="auto" w:sz="4" w:space="0"/>
            </w:tcBorders>
            <w:shd w:val="clear" w:color="auto" w:fill="auto"/>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55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CellMar>
            <w:top w:w="0" w:type="dxa"/>
            <w:left w:w="108" w:type="dxa"/>
            <w:bottom w:w="0" w:type="dxa"/>
            <w:right w:w="108" w:type="dxa"/>
          </w:tblCellMar>
        </w:tblPrEx>
        <w:trPr>
          <w:trHeight w:val="567" w:hRule="atLeast"/>
          <w:jc w:val="center"/>
        </w:trPr>
        <w:tc>
          <w:tcPr>
            <w:tcW w:w="53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仿宋" w:hAnsi="仿宋" w:eastAsia="仿宋" w:cs="仿宋"/>
                <w:sz w:val="24"/>
                <w:szCs w:val="24"/>
              </w:rPr>
            </w:pPr>
            <w:r>
              <w:rPr>
                <w:rFonts w:hint="eastAsia" w:ascii="仿宋" w:hAnsi="仿宋" w:eastAsia="仿宋" w:cs="仿宋"/>
                <w:color w:val="000000"/>
                <w:kern w:val="0"/>
                <w:sz w:val="24"/>
              </w:rPr>
              <w:t>胸部骨折AI智能诊断系统</w:t>
            </w:r>
          </w:p>
        </w:tc>
        <w:tc>
          <w:tcPr>
            <w:tcW w:w="709" w:type="dxa"/>
            <w:tcBorders>
              <w:top w:val="nil"/>
              <w:left w:val="nil"/>
              <w:bottom w:val="single" w:color="auto" w:sz="4" w:space="0"/>
              <w:right w:val="single" w:color="auto" w:sz="4" w:space="0"/>
            </w:tcBorders>
            <w:shd w:val="clear" w:color="auto" w:fill="auto"/>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55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CellMar>
            <w:top w:w="0" w:type="dxa"/>
            <w:left w:w="108" w:type="dxa"/>
            <w:bottom w:w="0" w:type="dxa"/>
            <w:right w:w="108" w:type="dxa"/>
          </w:tblCellMar>
        </w:tblPrEx>
        <w:trPr>
          <w:trHeight w:val="567" w:hRule="atLeast"/>
          <w:jc w:val="center"/>
        </w:trPr>
        <w:tc>
          <w:tcPr>
            <w:tcW w:w="5360"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仿宋" w:hAnsi="仿宋" w:eastAsia="仿宋" w:cs="仿宋"/>
                <w:sz w:val="24"/>
                <w:szCs w:val="24"/>
              </w:rPr>
            </w:pPr>
            <w:r>
              <w:rPr>
                <w:rFonts w:hint="eastAsia" w:ascii="仿宋" w:hAnsi="仿宋" w:eastAsia="仿宋" w:cs="仿宋"/>
                <w:color w:val="000000"/>
                <w:kern w:val="0"/>
                <w:sz w:val="24"/>
              </w:rPr>
              <w:t>儿童骨龄智能辅助诊断系统</w:t>
            </w:r>
          </w:p>
        </w:tc>
        <w:tc>
          <w:tcPr>
            <w:tcW w:w="709" w:type="dxa"/>
            <w:tcBorders>
              <w:top w:val="nil"/>
              <w:left w:val="nil"/>
              <w:bottom w:val="single" w:color="auto" w:sz="4" w:space="0"/>
              <w:right w:val="single" w:color="auto" w:sz="4" w:space="0"/>
            </w:tcBorders>
            <w:shd w:val="clear" w:color="auto" w:fill="auto"/>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55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CellMar>
            <w:top w:w="0" w:type="dxa"/>
            <w:left w:w="108" w:type="dxa"/>
            <w:bottom w:w="0" w:type="dxa"/>
            <w:right w:w="108" w:type="dxa"/>
          </w:tblCellMar>
        </w:tblPrEx>
        <w:trPr>
          <w:trHeight w:val="567" w:hRule="atLeast"/>
          <w:jc w:val="center"/>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仿宋" w:hAnsi="仿宋" w:eastAsia="仿宋" w:cs="仿宋"/>
                <w:sz w:val="24"/>
                <w:szCs w:val="24"/>
              </w:rPr>
            </w:pPr>
            <w:r>
              <w:rPr>
                <w:rFonts w:hint="eastAsia" w:ascii="仿宋" w:hAnsi="仿宋" w:eastAsia="仿宋" w:cs="仿宋"/>
                <w:sz w:val="24"/>
                <w:szCs w:val="24"/>
              </w:rPr>
              <w:t>冠脉CTA 影像智能辅助筛查系统</w:t>
            </w:r>
          </w:p>
        </w:tc>
        <w:tc>
          <w:tcPr>
            <w:tcW w:w="709"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55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CellMar>
            <w:top w:w="0" w:type="dxa"/>
            <w:left w:w="108" w:type="dxa"/>
            <w:bottom w:w="0" w:type="dxa"/>
            <w:right w:w="108" w:type="dxa"/>
          </w:tblCellMar>
        </w:tblPrEx>
        <w:trPr>
          <w:trHeight w:val="567" w:hRule="atLeast"/>
          <w:jc w:val="center"/>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仿宋" w:hAnsi="仿宋" w:eastAsia="仿宋" w:cs="仿宋"/>
                <w:sz w:val="24"/>
                <w:szCs w:val="24"/>
              </w:rPr>
            </w:pPr>
            <w:r>
              <w:rPr>
                <w:rFonts w:hint="eastAsia" w:ascii="仿宋" w:hAnsi="仿宋" w:eastAsia="仿宋" w:cs="仿宋"/>
                <w:sz w:val="24"/>
                <w:szCs w:val="24"/>
              </w:rPr>
              <w:t>头颈CTA 影像智能辅助筛查系统</w:t>
            </w:r>
          </w:p>
        </w:tc>
        <w:tc>
          <w:tcPr>
            <w:tcW w:w="709"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55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CellMar>
            <w:top w:w="0" w:type="dxa"/>
            <w:left w:w="108" w:type="dxa"/>
            <w:bottom w:w="0" w:type="dxa"/>
            <w:right w:w="108" w:type="dxa"/>
          </w:tblCellMar>
        </w:tblPrEx>
        <w:trPr>
          <w:trHeight w:val="567" w:hRule="atLeast"/>
          <w:jc w:val="center"/>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left"/>
              <w:rPr>
                <w:rFonts w:ascii="仿宋" w:hAnsi="仿宋" w:eastAsia="仿宋" w:cs="仿宋"/>
                <w:sz w:val="24"/>
                <w:szCs w:val="24"/>
              </w:rPr>
            </w:pPr>
            <w:r>
              <w:rPr>
                <w:rFonts w:hint="eastAsia" w:ascii="仿宋" w:hAnsi="仿宋" w:eastAsia="仿宋" w:cs="仿宋"/>
                <w:sz w:val="24"/>
                <w:szCs w:val="24"/>
              </w:rPr>
              <w:t>脑卒中AI智能诊断系统</w:t>
            </w:r>
          </w:p>
        </w:tc>
        <w:tc>
          <w:tcPr>
            <w:tcW w:w="709"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55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套</w:t>
            </w:r>
          </w:p>
        </w:tc>
      </w:tr>
    </w:tbl>
    <w:p>
      <w:pPr>
        <w:rPr>
          <w:rFonts w:ascii="仿宋" w:hAnsi="仿宋" w:eastAsia="仿宋" w:cs="仿宋"/>
          <w:sz w:val="24"/>
          <w:szCs w:val="24"/>
        </w:rPr>
      </w:pPr>
    </w:p>
    <w:p>
      <w:pPr>
        <w:rPr>
          <w:rFonts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sz w:val="24"/>
          <w:szCs w:val="24"/>
        </w:rPr>
        <w:t xml:space="preserve"> 肺结节CT影像辅助筛查系统</w:t>
      </w:r>
    </w:p>
    <w:tbl>
      <w:tblPr>
        <w:tblStyle w:val="63"/>
        <w:tblW w:w="8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6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1</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技术规格和服务要求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1.1</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系统架构：B/S架构设计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1.2</w:t>
            </w:r>
          </w:p>
        </w:tc>
        <w:tc>
          <w:tcPr>
            <w:tcW w:w="6407" w:type="dxa"/>
            <w:shd w:val="clear" w:color="auto" w:fill="auto"/>
          </w:tcPr>
          <w:p>
            <w:pPr>
              <w:jc w:val="left"/>
              <w:rPr>
                <w:rFonts w:ascii="仿宋" w:hAnsi="仿宋" w:eastAsia="仿宋" w:cs="仿宋"/>
                <w:sz w:val="24"/>
                <w:szCs w:val="24"/>
              </w:rPr>
            </w:pPr>
            <w:r>
              <w:rPr>
                <w:rFonts w:hint="eastAsia" w:ascii="仿宋" w:hAnsi="仿宋" w:eastAsia="仿宋" w:cs="仿宋"/>
                <w:sz w:val="24"/>
                <w:szCs w:val="24"/>
              </w:rPr>
              <w:t>服务器硬件配置，不低于以下配置：</w:t>
            </w:r>
          </w:p>
          <w:p>
            <w:pPr>
              <w:jc w:val="left"/>
              <w:rPr>
                <w:rFonts w:ascii="仿宋" w:hAnsi="仿宋" w:eastAsia="仿宋" w:cs="仿宋"/>
                <w:sz w:val="24"/>
                <w:szCs w:val="24"/>
              </w:rPr>
            </w:pPr>
            <w:r>
              <w:rPr>
                <w:rFonts w:hint="eastAsia" w:ascii="仿宋" w:hAnsi="仿宋" w:eastAsia="仿宋" w:cs="仿宋"/>
                <w:sz w:val="24"/>
                <w:szCs w:val="24"/>
              </w:rPr>
              <w:t>CPU：Inter i9 10900x (主频≥3.7GHz,≥6核)</w:t>
            </w:r>
          </w:p>
          <w:p>
            <w:pPr>
              <w:jc w:val="left"/>
              <w:rPr>
                <w:rFonts w:ascii="仿宋" w:hAnsi="仿宋" w:eastAsia="仿宋" w:cs="仿宋"/>
                <w:sz w:val="24"/>
                <w:szCs w:val="24"/>
              </w:rPr>
            </w:pPr>
            <w:r>
              <w:rPr>
                <w:rFonts w:hint="eastAsia" w:ascii="仿宋" w:hAnsi="仿宋" w:eastAsia="仿宋" w:cs="仿宋"/>
                <w:sz w:val="24"/>
                <w:szCs w:val="24"/>
              </w:rPr>
              <w:t>内存：32G</w:t>
            </w:r>
          </w:p>
          <w:p>
            <w:pPr>
              <w:jc w:val="left"/>
              <w:rPr>
                <w:rFonts w:ascii="仿宋" w:hAnsi="仿宋" w:eastAsia="仿宋" w:cs="仿宋"/>
                <w:sz w:val="24"/>
                <w:szCs w:val="24"/>
              </w:rPr>
            </w:pPr>
            <w:r>
              <w:rPr>
                <w:rFonts w:hint="eastAsia" w:ascii="仿宋" w:hAnsi="仿宋" w:eastAsia="仿宋" w:cs="仿宋"/>
                <w:sz w:val="24"/>
                <w:szCs w:val="24"/>
              </w:rPr>
              <w:t>GPU： A4000</w:t>
            </w:r>
          </w:p>
          <w:p>
            <w:pPr>
              <w:jc w:val="left"/>
              <w:rPr>
                <w:rFonts w:ascii="仿宋" w:hAnsi="仿宋" w:eastAsia="仿宋" w:cs="仿宋"/>
                <w:sz w:val="24"/>
                <w:szCs w:val="24"/>
              </w:rPr>
            </w:pPr>
            <w:r>
              <w:rPr>
                <w:rFonts w:hint="eastAsia" w:ascii="仿宋" w:hAnsi="仿宋" w:eastAsia="仿宋" w:cs="仿宋"/>
                <w:sz w:val="24"/>
                <w:szCs w:val="24"/>
              </w:rPr>
              <w:t>系统存储单元：500G</w:t>
            </w:r>
          </w:p>
          <w:p>
            <w:pPr>
              <w:snapToGrid w:val="0"/>
              <w:jc w:val="left"/>
              <w:rPr>
                <w:rFonts w:ascii="仿宋" w:hAnsi="仿宋" w:eastAsia="仿宋" w:cs="仿宋"/>
                <w:sz w:val="24"/>
                <w:szCs w:val="24"/>
              </w:rPr>
            </w:pPr>
            <w:r>
              <w:rPr>
                <w:rFonts w:hint="eastAsia" w:ascii="仿宋" w:hAnsi="仿宋" w:eastAsia="仿宋" w:cs="仿宋"/>
                <w:sz w:val="24"/>
                <w:szCs w:val="24"/>
              </w:rPr>
              <w:t>影像存储单元： 24TB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1.3</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支持常见医疗影像设备直接连接，在统一网络环境中可以支持影像设备的主动推送DICOM影像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1.4</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支持医院PACS/RIS系统对接，传输DICOM图像信息及RIS跳转整合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1.5</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具有影像过滤功能，可以快速且有效地筛选需要服务器智能预测的影像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1.6</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支持常见的NFS协议，支持虚拟硬盘远程挂载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1.7</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支持将AI预测结果归档回传PACS，将带AI预测结果的影像长期存储在PACS，并可应用PACS所有功能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1.7.1</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应支持 GSPS（灰度拷贝显示状态）回传归档方式，按照DICOM GSPS协议创建归档序列回传PACS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1.7.2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支持关键序列回传归档方式，可截取原始DICOM中含有病灶的关键层面与结节信息，生成独立序列回传PACS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1.8</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软件与主流报告终端及后处理工作站兼容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系统显示功能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2.1</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支持图像的放大与缩小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支持图像窗宽窗位的调整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2.3</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支持鼠标拖动调节窗宽窗位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2.4</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支持预设图像窗宽窗位自定义设置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2.5</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具备图像长度测量工具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2.6</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具备图像角度测量工具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2.7</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具备结节标记框的显示与隐藏功能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2.8</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支持序列电影播放功能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2.9</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具备位置探针，点击即时实现像素CT值测量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3</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病灶增强显示功能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自动显示医学图像中的肺结节，并用图框标注出来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将所有检测出的结节/影像学异常表现以列表形式展现在界面上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3.3</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系统自动给出结节性质信息（钙化结节、实性结节、非实性结节、疑似肿块）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3.4</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自动给出结节长径数据和平均径数据。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3.5</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自动给出结节体积数据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3.6</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自动给出结节密度数据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3.7</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自动给出结节位置信息（肺叶/肺段位置）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3.8</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自动调取病人历史影像数据，无需手动输入，实现前后片联动，对比分析结节历史影像表现，直观显示结节变化等信息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3.9</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支持MPR功能显示结节，多角度观察结节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3.10</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支持最大/最小密度（MIP/MinIP）投影重建功能，并支持轴位，矢状位，冠状位保持同步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3.11</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结节排序功能，应该包括按层面数，结节类型，长径大小，不同排序方式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结节筛选功能，应该包括结节类型，长径大小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3.13</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结节筛选功能，应该具备多条件组合筛选，以满足特殊筛选需求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3.14</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按照结节大小，有选择地隐藏和显示感兴趣的结节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3.15</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一键式点击实现检出结节病灶的放大，移动及测量的功能，提高工作效率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3.16</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不同层厚间的适配功能，实现用于诊断的序列结节所在位置快速映射打印序列结节的所在位置。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3.17</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层厚适配功能的映射序列的层厚可自定义修改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3.18</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提供用户反馈功能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4</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系统标准科研功能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b/>
                <w:sz w:val="24"/>
                <w:szCs w:val="24"/>
              </w:rPr>
            </w:pPr>
            <w:r>
              <w:rPr>
                <w:rFonts w:hint="eastAsia" w:ascii="仿宋" w:hAnsi="仿宋" w:eastAsia="仿宋" w:cs="仿宋"/>
                <w:sz w:val="24"/>
                <w:szCs w:val="24"/>
              </w:rPr>
              <w:t>4.1</w:t>
            </w:r>
          </w:p>
        </w:tc>
        <w:tc>
          <w:tcPr>
            <w:tcW w:w="6407" w:type="dxa"/>
            <w:shd w:val="clear" w:color="auto" w:fill="auto"/>
          </w:tcPr>
          <w:p>
            <w:pPr>
              <w:snapToGrid w:val="0"/>
              <w:jc w:val="left"/>
              <w:rPr>
                <w:rFonts w:ascii="仿宋" w:hAnsi="仿宋" w:eastAsia="仿宋" w:cs="仿宋"/>
                <w:b/>
                <w:sz w:val="24"/>
                <w:szCs w:val="24"/>
              </w:rPr>
            </w:pPr>
            <w:r>
              <w:rPr>
                <w:rFonts w:hint="eastAsia" w:ascii="仿宋" w:hAnsi="仿宋" w:eastAsia="仿宋" w:cs="仿宋"/>
                <w:sz w:val="24"/>
                <w:szCs w:val="24"/>
              </w:rPr>
              <w:t>自动给出结节密度数据与影像组学特征数据，并提供密度直方图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4.1.1</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应提供结节的CT最大值、最小值、平均值、中位数、标准值、实性占比等信息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4.1.2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应提供结节的紧凑度、偏度、峰度、球形度、能量以及结节的熵等结节的影像组学信息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自动给出结节表征，包括毛刺、分叶、光滑、空泡、囊状结构卫星灶、胸膜凹陷等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4.3</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支持对所选病例设置最高优先级，加速优先处理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4.4</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支持任意两次随访图像结果进行对比，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ind w:firstLine="240" w:firstLineChars="100"/>
              <w:jc w:val="left"/>
              <w:rPr>
                <w:rFonts w:ascii="仿宋" w:hAnsi="仿宋" w:eastAsia="仿宋" w:cs="仿宋"/>
                <w:sz w:val="24"/>
                <w:szCs w:val="24"/>
              </w:rPr>
            </w:pPr>
            <w:r>
              <w:rPr>
                <w:rFonts w:hint="eastAsia" w:ascii="仿宋" w:hAnsi="仿宋" w:eastAsia="仿宋" w:cs="仿宋"/>
                <w:sz w:val="24"/>
                <w:szCs w:val="24"/>
              </w:rPr>
              <w:t>4.4.1</w:t>
            </w:r>
          </w:p>
        </w:tc>
        <w:tc>
          <w:tcPr>
            <w:tcW w:w="6407" w:type="dxa"/>
            <w:shd w:val="clear" w:color="auto" w:fill="auto"/>
            <w:vAlign w:val="center"/>
          </w:tcPr>
          <w:p>
            <w:pPr>
              <w:snapToGrid w:val="0"/>
              <w:jc w:val="left"/>
              <w:rPr>
                <w:rFonts w:ascii="仿宋" w:hAnsi="仿宋" w:eastAsia="仿宋" w:cs="仿宋"/>
                <w:sz w:val="24"/>
                <w:szCs w:val="24"/>
              </w:rPr>
            </w:pPr>
            <w:r>
              <w:rPr>
                <w:rFonts w:hint="eastAsia" w:ascii="仿宋" w:hAnsi="仿宋" w:eastAsia="仿宋" w:cs="仿宋"/>
                <w:sz w:val="24"/>
                <w:szCs w:val="24"/>
              </w:rPr>
              <w:t>支持本地上传患者历史数据，并与患者当前影像对比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4.4.2</w:t>
            </w:r>
          </w:p>
        </w:tc>
        <w:tc>
          <w:tcPr>
            <w:tcW w:w="6407" w:type="dxa"/>
            <w:shd w:val="clear" w:color="auto" w:fill="auto"/>
            <w:vAlign w:val="center"/>
          </w:tcPr>
          <w:p>
            <w:pPr>
              <w:snapToGrid w:val="0"/>
              <w:jc w:val="left"/>
              <w:rPr>
                <w:rFonts w:ascii="仿宋" w:hAnsi="仿宋" w:eastAsia="仿宋" w:cs="仿宋"/>
                <w:sz w:val="24"/>
                <w:szCs w:val="24"/>
              </w:rPr>
            </w:pPr>
            <w:r>
              <w:rPr>
                <w:rFonts w:hint="eastAsia" w:ascii="仿宋" w:hAnsi="仿宋" w:eastAsia="仿宋" w:cs="仿宋"/>
                <w:sz w:val="24"/>
                <w:szCs w:val="24"/>
              </w:rPr>
              <w:t>当前后片功能开启时，点击任一结节，提供前后片的长短径、体积，CT值（最大、最小值）的数值变化，体积趋势预估图和显示倍增时间。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4.4.3</w:t>
            </w:r>
          </w:p>
        </w:tc>
        <w:tc>
          <w:tcPr>
            <w:tcW w:w="6407" w:type="dxa"/>
            <w:shd w:val="clear" w:color="auto" w:fill="auto"/>
            <w:vAlign w:val="center"/>
          </w:tcPr>
          <w:p>
            <w:pPr>
              <w:snapToGrid w:val="0"/>
              <w:jc w:val="left"/>
              <w:rPr>
                <w:rFonts w:ascii="仿宋" w:hAnsi="仿宋" w:eastAsia="仿宋" w:cs="仿宋"/>
                <w:sz w:val="24"/>
                <w:szCs w:val="24"/>
              </w:rPr>
            </w:pPr>
            <w:r>
              <w:rPr>
                <w:rFonts w:hint="eastAsia" w:ascii="仿宋" w:hAnsi="仿宋" w:eastAsia="仿宋" w:cs="仿宋"/>
                <w:sz w:val="24"/>
                <w:szCs w:val="24"/>
              </w:rPr>
              <w:t>当前后片功能开启时，点击任一结节，提供前后片的实性部分占比变化。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ind w:firstLine="240" w:firstLineChars="100"/>
              <w:jc w:val="left"/>
              <w:rPr>
                <w:rFonts w:ascii="仿宋" w:hAnsi="仿宋" w:eastAsia="仿宋" w:cs="仿宋"/>
                <w:sz w:val="24"/>
                <w:szCs w:val="24"/>
              </w:rPr>
            </w:pPr>
            <w:r>
              <w:rPr>
                <w:rFonts w:hint="eastAsia" w:ascii="仿宋" w:hAnsi="仿宋" w:eastAsia="仿宋" w:cs="仿宋"/>
                <w:sz w:val="24"/>
                <w:szCs w:val="24"/>
              </w:rPr>
              <w:t>4.4.4</w:t>
            </w:r>
          </w:p>
        </w:tc>
        <w:tc>
          <w:tcPr>
            <w:tcW w:w="6407" w:type="dxa"/>
            <w:shd w:val="clear" w:color="auto" w:fill="auto"/>
            <w:vAlign w:val="center"/>
          </w:tcPr>
          <w:p>
            <w:pPr>
              <w:snapToGrid w:val="0"/>
              <w:jc w:val="left"/>
              <w:rPr>
                <w:rFonts w:ascii="仿宋" w:hAnsi="仿宋" w:eastAsia="仿宋" w:cs="仿宋"/>
                <w:sz w:val="24"/>
                <w:szCs w:val="24"/>
              </w:rPr>
            </w:pPr>
            <w:r>
              <w:rPr>
                <w:rFonts w:hint="eastAsia" w:ascii="仿宋" w:hAnsi="仿宋" w:eastAsia="仿宋" w:cs="仿宋"/>
                <w:sz w:val="24"/>
                <w:szCs w:val="24"/>
              </w:rPr>
              <w:t>当前后片功能开启时，点击任一结节，提供前后片的结节表征变化。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ind w:firstLine="240" w:firstLineChars="100"/>
              <w:jc w:val="left"/>
              <w:rPr>
                <w:rFonts w:ascii="仿宋" w:hAnsi="仿宋" w:eastAsia="仿宋" w:cs="仿宋"/>
                <w:sz w:val="24"/>
                <w:szCs w:val="24"/>
              </w:rPr>
            </w:pPr>
            <w:r>
              <w:rPr>
                <w:rFonts w:hint="eastAsia" w:ascii="仿宋" w:hAnsi="仿宋" w:eastAsia="仿宋" w:cs="仿宋"/>
                <w:sz w:val="24"/>
                <w:szCs w:val="24"/>
              </w:rPr>
              <w:t>4.4.5</w:t>
            </w:r>
          </w:p>
        </w:tc>
        <w:tc>
          <w:tcPr>
            <w:tcW w:w="6407" w:type="dxa"/>
            <w:shd w:val="clear" w:color="auto" w:fill="auto"/>
            <w:vAlign w:val="center"/>
          </w:tcPr>
          <w:p>
            <w:pPr>
              <w:snapToGrid w:val="0"/>
              <w:jc w:val="left"/>
              <w:rPr>
                <w:rFonts w:ascii="仿宋" w:hAnsi="仿宋" w:eastAsia="仿宋" w:cs="仿宋"/>
                <w:sz w:val="24"/>
                <w:szCs w:val="24"/>
              </w:rPr>
            </w:pPr>
            <w:r>
              <w:rPr>
                <w:rFonts w:hint="eastAsia" w:ascii="仿宋" w:hAnsi="仿宋" w:eastAsia="仿宋" w:cs="仿宋"/>
                <w:sz w:val="24"/>
                <w:szCs w:val="24"/>
              </w:rPr>
              <w:t>支持医生手动配准前后片功能。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4.5</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内置AI智能数据库，根据当前浏览影像，AI自动提供类似影像特征的图像，每个当前病例至少匹配5例相似病例。相似病例具备病灶相似度百分比、结节实性占比和病理信息描述，用于辅助当前病例诊断与教学。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4.6</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具备同时Brock、Mayo两种肺癌风险评估模型，。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5</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结节分析科研模块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b/>
                <w:sz w:val="24"/>
                <w:szCs w:val="24"/>
              </w:rPr>
            </w:pPr>
            <w:r>
              <w:rPr>
                <w:rFonts w:hint="eastAsia" w:ascii="仿宋" w:hAnsi="仿宋" w:eastAsia="仿宋" w:cs="仿宋"/>
                <w:sz w:val="24"/>
                <w:szCs w:val="24"/>
              </w:rPr>
              <w:t>5.1</w:t>
            </w:r>
          </w:p>
        </w:tc>
        <w:tc>
          <w:tcPr>
            <w:tcW w:w="6407" w:type="dxa"/>
            <w:shd w:val="clear" w:color="auto" w:fill="auto"/>
          </w:tcPr>
          <w:p>
            <w:pPr>
              <w:snapToGrid w:val="0"/>
              <w:jc w:val="left"/>
              <w:rPr>
                <w:rFonts w:ascii="仿宋" w:hAnsi="仿宋" w:eastAsia="仿宋" w:cs="仿宋"/>
                <w:b/>
                <w:sz w:val="24"/>
                <w:szCs w:val="24"/>
              </w:rPr>
            </w:pPr>
            <w:r>
              <w:rPr>
                <w:rFonts w:hint="eastAsia" w:ascii="仿宋" w:hAnsi="仿宋" w:eastAsia="仿宋" w:cs="仿宋"/>
                <w:sz w:val="24"/>
                <w:szCs w:val="24"/>
              </w:rPr>
              <w:t>展示需要靶重建的结节信息，点击结节可展示对应结节的靶重建内容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5.2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包含结节基本信息（体积、质量、表面积、3D长径等）、CT值信息、组学信息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5.3</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对结节、周围微血管进行重建，标记结节及相交的血管；支持360°旋转查看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5.4</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以结节为中心生成3D MIP图像，支持360°旋转查看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5.5</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气管分析：支持对气管的空间重建，可进行虚拟支气管镜导航，并可显示导航路径和气管中线。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6</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患者随访管理科研模块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ind w:firstLine="240" w:firstLineChars="100"/>
              <w:jc w:val="left"/>
              <w:rPr>
                <w:rFonts w:ascii="仿宋" w:hAnsi="仿宋" w:eastAsia="仿宋" w:cs="仿宋"/>
                <w:b/>
                <w:sz w:val="24"/>
                <w:szCs w:val="24"/>
              </w:rPr>
            </w:pPr>
            <w:r>
              <w:rPr>
                <w:rFonts w:hint="eastAsia" w:ascii="仿宋" w:hAnsi="仿宋" w:eastAsia="仿宋" w:cs="仿宋"/>
                <w:sz w:val="24"/>
                <w:szCs w:val="24"/>
              </w:rPr>
              <w:t>6.1</w:t>
            </w:r>
          </w:p>
        </w:tc>
        <w:tc>
          <w:tcPr>
            <w:tcW w:w="6407" w:type="dxa"/>
            <w:shd w:val="clear" w:color="auto" w:fill="auto"/>
          </w:tcPr>
          <w:p>
            <w:pPr>
              <w:snapToGrid w:val="0"/>
              <w:jc w:val="left"/>
              <w:rPr>
                <w:rFonts w:ascii="仿宋" w:hAnsi="仿宋" w:eastAsia="仿宋" w:cs="仿宋"/>
                <w:b/>
                <w:sz w:val="24"/>
                <w:szCs w:val="24"/>
              </w:rPr>
            </w:pPr>
            <w:r>
              <w:rPr>
                <w:rFonts w:hint="eastAsia" w:ascii="仿宋" w:hAnsi="仿宋" w:eastAsia="仿宋" w:cs="仿宋"/>
                <w:sz w:val="24"/>
                <w:szCs w:val="24"/>
              </w:rPr>
              <w:t>具备“加入随访”功能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ind w:firstLine="240" w:firstLineChars="100"/>
              <w:jc w:val="left"/>
              <w:rPr>
                <w:rFonts w:ascii="仿宋" w:hAnsi="仿宋" w:eastAsia="仿宋" w:cs="仿宋"/>
                <w:sz w:val="24"/>
                <w:szCs w:val="24"/>
              </w:rPr>
            </w:pPr>
            <w:r>
              <w:rPr>
                <w:rFonts w:hint="eastAsia" w:ascii="仿宋" w:hAnsi="仿宋" w:eastAsia="仿宋" w:cs="仿宋"/>
                <w:sz w:val="24"/>
                <w:szCs w:val="24"/>
              </w:rPr>
              <w:t>6.2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具备将随访结果一键加入患者随访管理系统中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6.3</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在随访系统中可查询、添加、删除、归档患者任意一次随访记录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6.4</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在随访系统中基于Recist疗效评估方法，提供给医生评估建议作为参考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6.5</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9种随访指南（包括NCCN指南，RADS指南，Fleischner指南，肺结节中国专家共识指南，肺结节亚洲共识指南、中国县域肺癌筛查共识2020、中国肺癌筛查标准2021等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7</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b/>
                <w:sz w:val="24"/>
                <w:szCs w:val="24"/>
              </w:rPr>
              <w:t>肺结节诊断结构化报告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7.1</w:t>
            </w:r>
          </w:p>
        </w:tc>
        <w:tc>
          <w:tcPr>
            <w:tcW w:w="6407" w:type="dxa"/>
            <w:shd w:val="clear" w:color="auto" w:fill="auto"/>
          </w:tcPr>
          <w:p>
            <w:pPr>
              <w:snapToGrid w:val="0"/>
              <w:jc w:val="left"/>
              <w:rPr>
                <w:rFonts w:ascii="仿宋" w:hAnsi="仿宋" w:eastAsia="仿宋" w:cs="仿宋"/>
                <w:b/>
                <w:sz w:val="24"/>
                <w:szCs w:val="24"/>
              </w:rPr>
            </w:pPr>
            <w:r>
              <w:rPr>
                <w:rFonts w:hint="eastAsia" w:ascii="仿宋" w:hAnsi="仿宋" w:eastAsia="仿宋" w:cs="仿宋"/>
                <w:sz w:val="24"/>
                <w:szCs w:val="24"/>
              </w:rPr>
              <w:t>具备一键生成“图文报告”功能，提供不少于20种结构化报告模板。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1" w:type="dxa"/>
            <w:shd w:val="clear" w:color="auto" w:fill="auto"/>
          </w:tcPr>
          <w:p>
            <w:pPr>
              <w:snapToGrid w:val="0"/>
              <w:ind w:firstLine="240" w:firstLineChars="100"/>
              <w:jc w:val="left"/>
              <w:rPr>
                <w:rFonts w:ascii="仿宋" w:hAnsi="仿宋" w:eastAsia="仿宋" w:cs="仿宋"/>
                <w:sz w:val="24"/>
                <w:szCs w:val="24"/>
              </w:rPr>
            </w:pPr>
            <w:r>
              <w:rPr>
                <w:rFonts w:hint="eastAsia" w:ascii="仿宋" w:hAnsi="仿宋" w:eastAsia="仿宋" w:cs="仿宋"/>
                <w:sz w:val="24"/>
                <w:szCs w:val="24"/>
              </w:rPr>
              <w:t>7.2</w:t>
            </w:r>
          </w:p>
        </w:tc>
        <w:tc>
          <w:tcPr>
            <w:tcW w:w="6407" w:type="dxa"/>
            <w:shd w:val="clear" w:color="auto" w:fill="auto"/>
          </w:tcPr>
          <w:p>
            <w:pPr>
              <w:snapToGrid w:val="0"/>
              <w:jc w:val="left"/>
              <w:rPr>
                <w:rFonts w:ascii="仿宋" w:hAnsi="仿宋" w:eastAsia="仿宋" w:cs="仿宋"/>
                <w:sz w:val="24"/>
                <w:szCs w:val="24"/>
              </w:rPr>
            </w:pPr>
            <w:r>
              <w:rPr>
                <w:rFonts w:hint="eastAsia" w:ascii="仿宋" w:hAnsi="仿宋" w:eastAsia="仿宋" w:cs="仿宋"/>
                <w:sz w:val="24"/>
                <w:szCs w:val="24"/>
              </w:rPr>
              <w:t>支持报告PACS推送功能，支持报告的保存、下载、归档。</w:t>
            </w:r>
          </w:p>
        </w:tc>
      </w:tr>
    </w:tbl>
    <w:p>
      <w:pPr>
        <w:rPr>
          <w:rFonts w:ascii="仿宋" w:hAnsi="仿宋" w:eastAsia="仿宋" w:cs="仿宋"/>
          <w:sz w:val="24"/>
          <w:szCs w:val="24"/>
        </w:rPr>
      </w:pPr>
    </w:p>
    <w:p>
      <w:pPr>
        <w:pStyle w:val="20"/>
        <w:rPr>
          <w:rFonts w:ascii="仿宋" w:hAnsi="仿宋" w:eastAsia="仿宋" w:cs="仿宋"/>
          <w:b/>
          <w:bCs/>
          <w:szCs w:val="24"/>
        </w:rPr>
      </w:pPr>
      <w:r>
        <w:rPr>
          <w:rFonts w:hint="eastAsia" w:ascii="仿宋" w:hAnsi="仿宋" w:eastAsia="仿宋" w:cs="仿宋"/>
          <w:b/>
          <w:bCs/>
          <w:szCs w:val="24"/>
        </w:rPr>
        <w:t>2.骨病灶辅助筛查系统</w:t>
      </w:r>
    </w:p>
    <w:tbl>
      <w:tblPr>
        <w:tblStyle w:val="968"/>
        <w:tblW w:w="8075"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895"/>
        <w:gridCol w:w="718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0" w:hRule="atLeast"/>
        </w:trPr>
        <w:tc>
          <w:tcPr>
            <w:tcW w:w="895" w:type="dxa"/>
            <w:tcBorders>
              <w:bottom w:val="single" w:color="666666" w:themeColor="text1" w:themeTint="99" w:sz="12" w:space="0"/>
              <w:insideH w:val="single" w:sz="12" w:space="0"/>
            </w:tcBorders>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序号</w:t>
            </w:r>
          </w:p>
        </w:tc>
        <w:tc>
          <w:tcPr>
            <w:tcW w:w="7180" w:type="dxa"/>
            <w:tcBorders>
              <w:bottom w:val="single" w:color="666666" w:themeColor="text1" w:themeTint="99" w:sz="12" w:space="0"/>
              <w:insideH w:val="single" w:sz="12" w:space="0"/>
            </w:tcBorders>
          </w:tcPr>
          <w:p>
            <w:pPr>
              <w:pBdr>
                <w:top w:val="none" w:color="000000" w:sz="0" w:space="0"/>
                <w:left w:val="none" w:color="000000" w:sz="0" w:space="0"/>
                <w:bottom w:val="none" w:color="000000" w:sz="0" w:space="0"/>
                <w:right w:val="none" w:color="000000" w:sz="0" w:space="0"/>
                <w:between w:val="none" w:color="000000" w:sz="0" w:space="0"/>
              </w:pBdr>
              <w:jc w:val="left"/>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技术规格和服务要求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0"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jc w:val="left"/>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系统架构共用</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0"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jc w:val="left"/>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软件系统对接模块</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9"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模块主要用于信息系统的对接，提供标准化接口，需用户和用户其它信息系统供应商配合</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99"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本模块支持常见医疗影像设备在统一网络环境中可以支持影像设备的主动推送DICOM影像</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90"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 xml:space="preserve">支持常见的NFS协议，支持虚拟硬盘远程挂载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59"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索引RIS及其他类似关系型数据库的对接，可以完成数据库的搜索和查询</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9"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本单元可以快速且有效的筛选需要预测的影像， 有效提高使用速度</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80"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 xml:space="preserve">适应多家主流影像设备及工作站的适配.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50"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2.2.1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 xml:space="preserve">适应GE影像设备及工作站的适配.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2.2.2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 xml:space="preserve">适应Philips影像设备及工作站的适配.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2.2.3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 xml:space="preserve">适应Siemens主流影像设备及工作站的适配.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2.2.4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 xml:space="preserve">适应其他品牌影像设备及工作站的适配.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b/>
                <w:bCs/>
                <w:kern w:val="0"/>
                <w:sz w:val="24"/>
                <w:szCs w:val="24"/>
                <w:lang w:eastAsia="zh-CN" w:bidi="en-US"/>
              </w:rPr>
            </w:pPr>
            <w:r>
              <w:rPr>
                <w:rFonts w:hint="eastAsia" w:ascii="仿宋" w:hAnsi="仿宋" w:eastAsia="仿宋" w:cs="仿宋"/>
                <w:b/>
                <w:bCs/>
                <w:kern w:val="0"/>
                <w:sz w:val="24"/>
                <w:szCs w:val="24"/>
                <w:lang w:eastAsia="zh-CN" w:bidi="en-US"/>
              </w:rPr>
              <w:t>软件系统标准显示功能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具备图像处理功能，可以根据需要更改图像，如图像缩放，窗宽窗位调整等</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鼠标拖动轻松放大或缩小图像，根据影像科医生的需求，更清晰地查看病灶情况</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根据需求支持鼠标调整窗宽窗位，满足医生诊断时的个性化需求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具备快捷键一键更改窗宽窗位，并可以配置个性化的窗宽窗位参数</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一键操作，反转图像显示</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3.1.5</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图像可以移动，实现感兴趣区保持在窗口中心区域</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3.1.6</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实现FOV的放大观察，便于观察病灶细节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3.1.7</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一键实现影像窗左右互换</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包含长度测量，角度测量等医生基本的常用测量功能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3.2.1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点击图像上任意两点，即可得到两点间直线长度，此功能可以让医生即时获取病灶大小信息</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3.2.2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便捷的角度测量功能，辅助医生进行诊断</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3.2.3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点击即时实现像素CT值测量</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3.2.4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点击工具栏“区域CT值”，在DICOM界面拉取圆圈光标，展示该区域CT值</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系统自动识别并标记图像中的多种影像学异常，点击病灶列表中的病灶即可跳转到相应层面</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系统自动在相应层面用方框圈出图像中影像学异常</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3.5</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可以MPR显示骨折，便于多角度观察骨折</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3.6</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对相对高密度的组织结构和相对低密度的组织结构，支持最大和最小密度投影显示功能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3.7</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页面可同时展示多个序列画面</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3.8</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点击实现图像顺序播放，动态展示病例</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3.9</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一键实现当前序列影像的所有设备变为初始化设备</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软件系统预处理功能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系统自动识别信息缺失影像</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系统自动预处理影像，去除图像中的噪音</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系统自动分割出椎骨、肋骨及其他胸部骨骼</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系统自动识别医学图像中的骨折</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骨折模块功能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可以通过MPR显示骨折，便于多角度观察骨折，并可提供MPR自动数肋骨功能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系统自动给出骨折位置信息（前／后，左／右）</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系统自动给出骨折性质信息（肋骨骨折、锁骨骨折、肩胛骨骨折、椎骨骨折、胸骨骨折等）</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具备标记病灶定性功能，有新鲜骨折、陈旧性骨折、半陈旧性骨折、骨破坏、骨转移、术后、其他骨折供选择</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5.5</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具备按骨病灶性质（新鲜骨折、陈旧性骨折、半陈旧性骨折、骨破坏、骨转移、术后、其他骨折、未知）筛选病灶的功能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5.6</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可实现按层面数快速查看骨折分布</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5.7</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可实现按骨折类型快速查看骨折分布</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5.8</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按照临床需求，隐藏/显示指定的骨折</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5.9</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病人特殊体位时，图像方向自动调整，以符合阅片习惯</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5.10</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将CT图像使用容积再现技术重建出来，便于进行病灶的展示，实现任意角度旋转，直观地显示出骨折线、移位；清晰呈现骨病灶位置、肋骨数等信息</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5.11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 xml:space="preserve">通过肋骨曲面重建技术，能够使不在同一平面的弧形走行的肋骨重建展示在同一个平面上，通过CPR重建可利于展示骨折线 </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5.11.1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en-US" w:bidi="en-US"/>
              </w:rPr>
            </w:pPr>
            <w:r>
              <w:rPr>
                <w:rFonts w:hint="eastAsia" w:ascii="仿宋" w:hAnsi="仿宋" w:eastAsia="仿宋" w:cs="仿宋"/>
                <w:kern w:val="0"/>
                <w:sz w:val="24"/>
                <w:szCs w:val="24"/>
                <w:lang w:eastAsia="en-US" w:bidi="en-US"/>
              </w:rPr>
              <w:t>支持针对单根肋骨进行CPR重建，可进行拉直曲面重建（Straightened CPR）和伸展曲面重建（Stretched CPR）两种重建方式</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5.11.2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肋骨CPR重建支持进行任意角度的旋转</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5.12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支持切换各种模式，从不同视角与方位观察肋骨分割。切换模式后，骨折VR与肋骨CPR同时联动显示；在病灶列表上切换病灶后，联动切换为当前病灶所在肋骨的展示。</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5.13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在DICOM每层图像上自动标注椎骨数、肋骨数，帮助医生快速识别骨病灶所在椎骨、肋骨，实现精准定位</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5.14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支持对所选病例设置优先级，加速优先处理</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5.15</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支持本地上传患者数据进行处理</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5.16</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sz w:val="24"/>
                <w:szCs w:val="24"/>
                <w:lang w:eastAsia="zh-CN" w:bidi="en-US"/>
              </w:rPr>
              <w:t>具备在VR图像上显示肋骨计数的功能。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5.17</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sz w:val="24"/>
                <w:szCs w:val="24"/>
                <w:lang w:eastAsia="zh-CN" w:bidi="en-US"/>
              </w:rPr>
            </w:pPr>
            <w:r>
              <w:rPr>
                <w:rFonts w:hint="eastAsia" w:ascii="仿宋" w:hAnsi="仿宋" w:eastAsia="仿宋" w:cs="仿宋"/>
                <w:sz w:val="24"/>
                <w:szCs w:val="24"/>
                <w:lang w:eastAsia="zh-CN" w:bidi="en-US"/>
              </w:rPr>
              <w:t>具备在VR图像上标记病灶位置的功能。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6</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软件自动化报告功能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6.1</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医生可于此处完成报告</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6.2</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可生成结构化报告，可供医生根据医院具体要求进行编辑</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6.3</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医生确认后，可一键生成，复制报告内容</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6.4</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分析本地病人疾病的特点，以选择更优模型</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6.5</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整理用于本地模型优化的数据，以完成模型预测功能的本地化适用</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11" w:hRule="atLeast"/>
        </w:trPr>
        <w:tc>
          <w:tcPr>
            <w:tcW w:w="895" w:type="dxa"/>
          </w:tcPr>
          <w:p>
            <w:pPr>
              <w:pBdr>
                <w:top w:val="none" w:color="000000" w:sz="0" w:space="0"/>
                <w:left w:val="none" w:color="000000" w:sz="0" w:space="0"/>
                <w:bottom w:val="none" w:color="000000" w:sz="0" w:space="0"/>
                <w:right w:val="none" w:color="000000" w:sz="0" w:space="0"/>
                <w:between w:val="none" w:color="000000" w:sz="0" w:space="0"/>
              </w:pBdr>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6.6</w:t>
            </w:r>
          </w:p>
        </w:tc>
        <w:tc>
          <w:tcPr>
            <w:tcW w:w="7180" w:type="dxa"/>
          </w:tcPr>
          <w:p>
            <w:pPr>
              <w:pBdr>
                <w:top w:val="none" w:color="000000" w:sz="0" w:space="0"/>
                <w:left w:val="none" w:color="000000" w:sz="0" w:space="0"/>
                <w:bottom w:val="none" w:color="000000" w:sz="0" w:space="0"/>
                <w:right w:val="none" w:color="000000" w:sz="0" w:space="0"/>
                <w:between w:val="none" w:color="000000" w:sz="0" w:space="0"/>
              </w:pBdr>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为医院调整模型以适应本地病人特点</w:t>
            </w:r>
          </w:p>
        </w:tc>
      </w:tr>
    </w:tbl>
    <w:p>
      <w:pPr>
        <w:pStyle w:val="20"/>
        <w:rPr>
          <w:rFonts w:ascii="仿宋" w:hAnsi="仿宋" w:eastAsia="仿宋" w:cs="仿宋"/>
          <w:b/>
          <w:bCs/>
          <w:szCs w:val="24"/>
        </w:rPr>
      </w:pPr>
      <w:r>
        <w:rPr>
          <w:rFonts w:hint="eastAsia" w:ascii="仿宋" w:hAnsi="仿宋" w:eastAsia="仿宋" w:cs="仿宋"/>
          <w:b/>
          <w:bCs/>
          <w:szCs w:val="24"/>
        </w:rPr>
        <w:t>3.骨龄辅助筛查系统</w:t>
      </w:r>
    </w:p>
    <w:tbl>
      <w:tblPr>
        <w:tblStyle w:val="968"/>
        <w:tblW w:w="8359" w:type="dxa"/>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816"/>
        <w:gridCol w:w="7543"/>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0" w:hRule="atLeast"/>
        </w:trPr>
        <w:tc>
          <w:tcPr>
            <w:tcW w:w="816" w:type="dxa"/>
            <w:tcBorders>
              <w:bottom w:val="single" w:color="666666" w:themeColor="text1" w:themeTint="99" w:sz="12" w:space="0"/>
              <w:insideH w:val="single" w:sz="12" w:space="0"/>
            </w:tcBorders>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序号</w:t>
            </w:r>
          </w:p>
        </w:tc>
        <w:tc>
          <w:tcPr>
            <w:tcW w:w="7543" w:type="dxa"/>
            <w:tcBorders>
              <w:bottom w:val="single" w:color="666666" w:themeColor="text1" w:themeTint="99" w:sz="12" w:space="0"/>
              <w:insideH w:val="single" w:sz="12" w:space="0"/>
            </w:tcBorders>
          </w:tcPr>
          <w:p>
            <w:pPr>
              <w:pBdr>
                <w:top w:val="none" w:color="000000" w:sz="0" w:space="0"/>
                <w:left w:val="none" w:color="000000" w:sz="0" w:space="0"/>
                <w:bottom w:val="none" w:color="000000" w:sz="0" w:space="0"/>
                <w:right w:val="none" w:color="000000" w:sz="0" w:space="0"/>
                <w:between w:val="none" w:color="000000" w:sz="0" w:space="0"/>
              </w:pBdr>
              <w:spacing w:line="360" w:lineRule="auto"/>
              <w:jc w:val="left"/>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技术规格和服务要求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9"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1</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系统架构共用</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9"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2</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软件系统标准对接</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69"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模块主要用于信息系统的对接，提供标准化接口，需用户和用户其它信息系统供应商配合</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399"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2.1.1</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本模块支持常见医疗影像设备在统一网络环境中可以支持影像设备的主动推送DICOM影像</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31"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2.1.2</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支持常见的NFS协议，支持虚拟硬盘远程挂载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59"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2.1.3</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索引RIS及其他类似关系型数据库的对接，可以完成数据库的搜索和查询</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9"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2.1.4</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本单元可以快速且有效的筛选需要预测的影像，有效提高使用速度</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8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2.2</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适应多家主流影像设备及工作站的适配</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5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2.2.1</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适应GE影像设备及工作站的适配</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2.2.2</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适应其他品牌影像设备及工作站的适配</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3</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b/>
                <w:bCs/>
                <w:kern w:val="0"/>
                <w:sz w:val="24"/>
                <w:szCs w:val="24"/>
                <w:lang w:eastAsia="zh-CN" w:bidi="en-US"/>
              </w:rPr>
            </w:pPr>
            <w:r>
              <w:rPr>
                <w:rFonts w:hint="eastAsia" w:ascii="仿宋" w:hAnsi="仿宋" w:eastAsia="仿宋" w:cs="仿宋"/>
                <w:b/>
                <w:bCs/>
                <w:kern w:val="0"/>
                <w:sz w:val="24"/>
                <w:szCs w:val="24"/>
                <w:lang w:eastAsia="zh-CN" w:bidi="en-US"/>
              </w:rPr>
              <w:t>软件系统标准显示功能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图像可以移动，使感兴趣区保持在窗口中心区域</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3.2</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鼠标拖动轻松放大或缩小图像，根据影像科医生的需求，更清晰地查看病灶情况</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3.3</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根据需求调整窗宽窗位</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3.4</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系统支持对影像进行反色操作</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3.5</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系统支持对多个视图窗口进行联动操作，如同步缩放、平移、调窗等</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3.6</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点击图像上任意两点，即可得到两点间直线长度，此功能可以让医生即时获取病灶大小信息</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3.7</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对局部区域进行放大，便于医生观察细节</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3.8</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系统支持对dicom四角信息进行显示和隐藏，以实现患者信息的保密</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3.9</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系统支持对病灶标注、长度测量等信息进行显示和隐藏</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3.10</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系统支持对图像的窗宽窗位、缩放、平移等状态进行重置，重置成初始状态</w:t>
            </w:r>
            <w:r>
              <w:rPr>
                <w:rFonts w:hint="eastAsia" w:ascii="仿宋" w:hAnsi="仿宋" w:eastAsia="仿宋" w:cs="仿宋"/>
                <w:kern w:val="0"/>
                <w:sz w:val="24"/>
                <w:szCs w:val="24"/>
                <w:lang w:eastAsia="zh-CN" w:bidi="en-US"/>
              </w:rPr>
              <w:tab/>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4</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b/>
                <w:bCs/>
                <w:kern w:val="0"/>
                <w:sz w:val="24"/>
                <w:szCs w:val="24"/>
                <w:lang w:eastAsia="zh-CN" w:bidi="en-US"/>
              </w:rPr>
            </w:pPr>
            <w:r>
              <w:rPr>
                <w:rFonts w:hint="eastAsia" w:ascii="仿宋" w:hAnsi="仿宋" w:eastAsia="仿宋" w:cs="仿宋"/>
                <w:b/>
                <w:bCs/>
                <w:kern w:val="0"/>
                <w:sz w:val="24"/>
                <w:szCs w:val="24"/>
                <w:lang w:eastAsia="zh-CN" w:bidi="en-US"/>
              </w:rPr>
              <w:t>软件系统标准筛查功能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4.1</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b/>
                <w:bCs/>
                <w:kern w:val="0"/>
                <w:sz w:val="24"/>
                <w:szCs w:val="24"/>
                <w:lang w:eastAsia="zh-CN" w:bidi="en-US"/>
              </w:rPr>
            </w:pPr>
            <w:r>
              <w:rPr>
                <w:rFonts w:hint="eastAsia" w:ascii="仿宋" w:hAnsi="仿宋" w:eastAsia="仿宋" w:cs="仿宋"/>
                <w:kern w:val="0"/>
                <w:sz w:val="24"/>
                <w:szCs w:val="24"/>
                <w:lang w:eastAsia="zh-CN" w:bidi="en-US"/>
              </w:rPr>
              <w:t>系统具备影像信息识别和校准的功能，自动判定影像是否符合要求，自动识别信息缺失影像</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4.2</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系统自动预处理影像，去除图像中的噪音</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4.3</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系统自动定位关键点位置</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4.4</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系统自动判定骨骼生长发育等级</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4.5</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en-US" w:bidi="en-US"/>
              </w:rPr>
            </w:pPr>
            <w:r>
              <w:rPr>
                <w:rFonts w:hint="eastAsia" w:ascii="仿宋" w:hAnsi="仿宋" w:eastAsia="仿宋" w:cs="仿宋"/>
                <w:kern w:val="0"/>
                <w:sz w:val="24"/>
                <w:szCs w:val="24"/>
                <w:lang w:eastAsia="en-US" w:bidi="en-US"/>
              </w:rPr>
              <w:t>系统自动测算TW3-C-RUS和TW3-C-CARPAL骨龄值</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4.6</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将定位的骨头（TW3-C-RUS和TW3-C-CARPAL共计20个骨头）及其生长发育等级评分以列表形式展现</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bCs/>
                <w:kern w:val="0"/>
                <w:sz w:val="24"/>
                <w:szCs w:val="24"/>
                <w:lang w:eastAsia="en-US" w:bidi="en-US"/>
              </w:rPr>
              <w:t>5</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软件系统报告功能</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5.1</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b/>
                <w:bCs/>
                <w:kern w:val="0"/>
                <w:sz w:val="24"/>
                <w:szCs w:val="24"/>
                <w:lang w:eastAsia="zh-CN" w:bidi="en-US"/>
              </w:rPr>
            </w:pPr>
            <w:r>
              <w:rPr>
                <w:rFonts w:hint="eastAsia" w:ascii="仿宋" w:hAnsi="仿宋" w:eastAsia="仿宋" w:cs="仿宋"/>
                <w:kern w:val="0"/>
                <w:sz w:val="24"/>
                <w:szCs w:val="24"/>
                <w:lang w:eastAsia="zh-CN" w:bidi="en-US"/>
              </w:rPr>
              <w:t>医生确认后，可一键复制报告内容</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5.2</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医生确认后，可一键生成生长发育图文报告</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5.3</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生长发育报告包括内容：骨龄预测值，对照“中国0-18岁儿童青少年身高/体重百分位数曲线图”对当前身高进行评价，遗传身高预测及对比分析，结合体重等其他指标综合分析结果</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5.4</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点击加减按钮，对预测骨龄结果进行修改，结构化报告会联动变化</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5.5</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点击每个骨头评级下拉列表，可重新选择其他评级。修改评级后骨龄值和结构化报告会联动变化</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5.6</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针对每一例影像，系统能自动计算适合该影像的最优窗宽窗位，并进行显示</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val="0"/>
                <w:bCs w:val="0"/>
                <w:kern w:val="0"/>
                <w:sz w:val="24"/>
                <w:szCs w:val="24"/>
                <w:lang w:eastAsia="en-US" w:bidi="en-US"/>
              </w:rPr>
            </w:pPr>
            <w:r>
              <w:rPr>
                <w:rFonts w:hint="eastAsia" w:ascii="仿宋" w:hAnsi="仿宋" w:eastAsia="仿宋" w:cs="仿宋"/>
                <w:b w:val="0"/>
                <w:bCs w:val="0"/>
                <w:kern w:val="0"/>
                <w:sz w:val="24"/>
                <w:szCs w:val="24"/>
                <w:lang w:eastAsia="en-US" w:bidi="en-US"/>
              </w:rPr>
              <w:t>5.7</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内嵌中华05指南图文描述，展示TW3-C-RUS和TW3-C-CARPAL所包含20个骨头的评分办法</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5.8</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en-US" w:bidi="en-US"/>
              </w:rPr>
            </w:pPr>
            <w:r>
              <w:rPr>
                <w:rFonts w:hint="eastAsia" w:ascii="仿宋" w:hAnsi="仿宋" w:eastAsia="仿宋" w:cs="仿宋"/>
                <w:kern w:val="0"/>
                <w:sz w:val="24"/>
                <w:szCs w:val="24"/>
                <w:lang w:eastAsia="en-US" w:bidi="en-US"/>
              </w:rPr>
              <w:t>包含中华05指南中的RUS-CHN评价方法，</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20" w:hRule="atLeast"/>
        </w:trPr>
        <w:tc>
          <w:tcPr>
            <w:tcW w:w="816" w:type="dxa"/>
          </w:tcPr>
          <w:p>
            <w:pPr>
              <w:pBdr>
                <w:top w:val="none" w:color="000000" w:sz="0" w:space="0"/>
                <w:left w:val="none" w:color="000000" w:sz="0" w:space="0"/>
                <w:bottom w:val="none" w:color="000000" w:sz="0" w:space="0"/>
                <w:right w:val="none" w:color="000000" w:sz="0" w:space="0"/>
                <w:between w:val="none" w:color="000000" w:sz="0" w:space="0"/>
              </w:pBdr>
              <w:spacing w:line="360" w:lineRule="auto"/>
              <w:jc w:val="center"/>
              <w:rPr>
                <w:rFonts w:ascii="仿宋" w:hAnsi="仿宋" w:eastAsia="仿宋" w:cs="仿宋"/>
                <w:b/>
                <w:bCs/>
                <w:kern w:val="0"/>
                <w:sz w:val="24"/>
                <w:szCs w:val="24"/>
                <w:lang w:eastAsia="en-US" w:bidi="en-US"/>
              </w:rPr>
            </w:pPr>
            <w:r>
              <w:rPr>
                <w:rFonts w:hint="eastAsia" w:ascii="仿宋" w:hAnsi="仿宋" w:eastAsia="仿宋" w:cs="仿宋"/>
                <w:b/>
                <w:bCs/>
                <w:kern w:val="0"/>
                <w:sz w:val="24"/>
                <w:szCs w:val="24"/>
                <w:lang w:eastAsia="en-US" w:bidi="en-US"/>
              </w:rPr>
              <w:t>5.9</w:t>
            </w:r>
          </w:p>
        </w:tc>
        <w:tc>
          <w:tcPr>
            <w:tcW w:w="7543" w:type="dxa"/>
          </w:tcPr>
          <w:p>
            <w:pPr>
              <w:pBdr>
                <w:top w:val="none" w:color="000000" w:sz="0" w:space="0"/>
                <w:left w:val="none" w:color="000000" w:sz="0" w:space="0"/>
                <w:bottom w:val="none" w:color="000000" w:sz="0" w:space="0"/>
                <w:right w:val="none" w:color="000000" w:sz="0" w:space="0"/>
                <w:between w:val="none" w:color="000000" w:sz="0" w:space="0"/>
              </w:pBdr>
              <w:spacing w:line="360" w:lineRule="auto"/>
              <w:rPr>
                <w:rFonts w:ascii="仿宋" w:hAnsi="仿宋" w:eastAsia="仿宋" w:cs="仿宋"/>
                <w:kern w:val="0"/>
                <w:sz w:val="24"/>
                <w:szCs w:val="24"/>
                <w:lang w:eastAsia="zh-CN" w:bidi="en-US"/>
              </w:rPr>
            </w:pPr>
            <w:r>
              <w:rPr>
                <w:rFonts w:hint="eastAsia" w:ascii="仿宋" w:hAnsi="仿宋" w:eastAsia="仿宋" w:cs="仿宋"/>
                <w:kern w:val="0"/>
                <w:sz w:val="24"/>
                <w:szCs w:val="24"/>
                <w:lang w:eastAsia="zh-CN" w:bidi="en-US"/>
              </w:rPr>
              <w:t>支持上传对比同一患者的历史影像，对不同时期骨化特征、骨头评级细节对比</w:t>
            </w:r>
          </w:p>
        </w:tc>
      </w:tr>
    </w:tbl>
    <w:p>
      <w:pPr>
        <w:rPr>
          <w:rFonts w:ascii="仿宋" w:hAnsi="仿宋" w:eastAsia="仿宋" w:cs="仿宋"/>
          <w:sz w:val="24"/>
          <w:szCs w:val="24"/>
        </w:rPr>
      </w:pPr>
    </w:p>
    <w:p>
      <w:pPr>
        <w:pStyle w:val="20"/>
        <w:rPr>
          <w:rFonts w:ascii="仿宋" w:hAnsi="仿宋" w:eastAsia="仿宋" w:cs="仿宋"/>
          <w:szCs w:val="24"/>
        </w:rPr>
      </w:pPr>
      <w:r>
        <w:rPr>
          <w:rFonts w:hint="eastAsia" w:ascii="仿宋" w:hAnsi="仿宋" w:eastAsia="仿宋" w:cs="仿宋"/>
          <w:szCs w:val="24"/>
        </w:rPr>
        <w:br w:type="page"/>
      </w:r>
    </w:p>
    <w:p>
      <w:pPr>
        <w:rPr>
          <w:rFonts w:ascii="仿宋" w:hAnsi="仿宋" w:eastAsia="仿宋" w:cs="仿宋"/>
          <w:b/>
          <w:bCs/>
          <w:sz w:val="24"/>
          <w:szCs w:val="24"/>
        </w:rPr>
      </w:pPr>
      <w:r>
        <w:rPr>
          <w:rFonts w:hint="eastAsia" w:ascii="仿宋" w:hAnsi="仿宋" w:eastAsia="仿宋" w:cs="仿宋"/>
          <w:b/>
          <w:bCs/>
          <w:sz w:val="24"/>
          <w:szCs w:val="24"/>
        </w:rPr>
        <w:t>4. 冠脉CTA 影像智能辅助筛查系统</w:t>
      </w:r>
    </w:p>
    <w:tbl>
      <w:tblPr>
        <w:tblStyle w:val="64"/>
        <w:tblpPr w:leftFromText="180" w:rightFromText="180" w:vertAnchor="text" w:tblpX="-15" w:tblpY="1"/>
        <w:tblOverlap w:val="never"/>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29" w:type="dxa"/>
            <w:vAlign w:val="center"/>
          </w:tcPr>
          <w:p>
            <w:pPr>
              <w:jc w:val="center"/>
              <w:rPr>
                <w:rFonts w:ascii="仿宋" w:hAnsi="仿宋" w:eastAsia="仿宋" w:cs="仿宋"/>
                <w:b/>
                <w:sz w:val="24"/>
                <w:szCs w:val="24"/>
              </w:rPr>
            </w:pPr>
            <w:r>
              <w:rPr>
                <w:rFonts w:hint="eastAsia" w:ascii="仿宋" w:hAnsi="仿宋" w:eastAsia="仿宋" w:cs="仿宋"/>
                <w:b/>
                <w:sz w:val="24"/>
                <w:szCs w:val="24"/>
              </w:rPr>
              <w:t>序号</w:t>
            </w:r>
          </w:p>
        </w:tc>
        <w:tc>
          <w:tcPr>
            <w:tcW w:w="7230" w:type="dxa"/>
            <w:vAlign w:val="center"/>
          </w:tcPr>
          <w:p>
            <w:pPr>
              <w:jc w:val="left"/>
              <w:rPr>
                <w:rFonts w:ascii="仿宋" w:hAnsi="仿宋" w:eastAsia="仿宋" w:cs="仿宋"/>
                <w:b/>
                <w:sz w:val="24"/>
                <w:szCs w:val="24"/>
              </w:rPr>
            </w:pPr>
            <w:r>
              <w:rPr>
                <w:rFonts w:hint="eastAsia" w:ascii="仿宋" w:hAnsi="仿宋" w:eastAsia="仿宋" w:cs="仿宋"/>
                <w:b/>
                <w:sz w:val="24"/>
                <w:szCs w:val="24"/>
              </w:rPr>
              <w:t>技术规格和服务要求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230" w:type="dxa"/>
            <w:vAlign w:val="center"/>
          </w:tcPr>
          <w:p>
            <w:pPr>
              <w:rPr>
                <w:rFonts w:ascii="仿宋" w:hAnsi="仿宋" w:eastAsia="仿宋" w:cs="仿宋"/>
                <w:b/>
                <w:sz w:val="24"/>
                <w:szCs w:val="24"/>
              </w:rPr>
            </w:pPr>
            <w:r>
              <w:rPr>
                <w:rFonts w:hint="eastAsia" w:ascii="仿宋" w:hAnsi="仿宋" w:eastAsia="仿宋" w:cs="仿宋"/>
                <w:b/>
                <w:sz w:val="24"/>
                <w:szCs w:val="24"/>
              </w:rPr>
              <w:t>AI后处理功能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具备自动完成冠脉后处理的功能。系统能自动分割、识别冠脉，并生成VR、VR Tree、VMIP、CPR、Lumen、探针、MPR图像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具备血管自动命名，并生成血管列表的功能。点击血管列表中的血管名称，轴位图像、CPR、Lumen、探针图像也会自动跳转至该血管图像序列，VR、VR Tree上能自动标记出该血管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自动冠脉分割，并可在轴位图像上显示或隐藏分割范围的功能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具备自动识别冠脉中心线，并可在CPR和Lumen图像中显示或隐藏中心线的功能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具备自动识别冠脉狭窄，并可在CPR图像上标记狭窄位置的功能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具备轴位图像、VR、VR Tree、CPR、Lumen、探针图像相互间保持位置联动关系的功能。CPR、Lumen图像上的可拖动标记与轴位图像、探针图像层面以及VR、VR Tree图像上的位置标记保持位置联动。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7230" w:type="dxa"/>
            <w:vAlign w:val="center"/>
          </w:tcPr>
          <w:p>
            <w:pPr>
              <w:rPr>
                <w:rFonts w:ascii="仿宋" w:hAnsi="仿宋" w:eastAsia="仿宋" w:cs="仿宋"/>
                <w:kern w:val="0"/>
                <w:sz w:val="24"/>
                <w:szCs w:val="24"/>
              </w:rPr>
            </w:pPr>
            <w:r>
              <w:rPr>
                <w:rFonts w:hint="eastAsia" w:ascii="仿宋" w:hAnsi="仿宋" w:eastAsia="仿宋" w:cs="仿宋"/>
                <w:kern w:val="0"/>
                <w:sz w:val="24"/>
                <w:szCs w:val="24"/>
              </w:rPr>
              <w:t>具备1°-360°任意角度CPR图像展示的功能。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1.8</w:t>
            </w:r>
          </w:p>
        </w:tc>
        <w:tc>
          <w:tcPr>
            <w:tcW w:w="7230" w:type="dxa"/>
            <w:vAlign w:val="center"/>
          </w:tcPr>
          <w:p>
            <w:pPr>
              <w:rPr>
                <w:rFonts w:ascii="仿宋" w:hAnsi="仿宋" w:eastAsia="仿宋" w:cs="仿宋"/>
                <w:kern w:val="0"/>
                <w:sz w:val="24"/>
                <w:szCs w:val="24"/>
              </w:rPr>
            </w:pPr>
            <w:r>
              <w:rPr>
                <w:rFonts w:hint="eastAsia" w:ascii="仿宋" w:hAnsi="仿宋" w:eastAsia="仿宋" w:cs="仿宋"/>
                <w:kern w:val="0"/>
                <w:sz w:val="24"/>
                <w:szCs w:val="24"/>
              </w:rPr>
              <w:t>具备1°-360°任意角度Lumen图像展示的功能。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9" w:type="dxa"/>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7230" w:type="dxa"/>
            <w:vAlign w:val="center"/>
          </w:tcPr>
          <w:p>
            <w:pPr>
              <w:rPr>
                <w:rFonts w:ascii="仿宋" w:hAnsi="仿宋" w:eastAsia="仿宋" w:cs="仿宋"/>
                <w:sz w:val="24"/>
                <w:szCs w:val="24"/>
              </w:rPr>
            </w:pPr>
            <w:r>
              <w:rPr>
                <w:rFonts w:hint="eastAsia" w:ascii="仿宋" w:hAnsi="仿宋" w:eastAsia="仿宋" w:cs="仿宋"/>
                <w:kern w:val="0"/>
                <w:sz w:val="24"/>
                <w:szCs w:val="24"/>
              </w:rPr>
              <w:t>具备轴位图像、CPR、Lumen、探针图像的窗宽窗位保持一致的功能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1.10</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具备将</w:t>
            </w:r>
            <w:r>
              <w:rPr>
                <w:rFonts w:hint="eastAsia" w:ascii="仿宋" w:hAnsi="仿宋" w:eastAsia="仿宋" w:cs="仿宋"/>
                <w:kern w:val="0"/>
                <w:sz w:val="24"/>
                <w:szCs w:val="24"/>
              </w:rPr>
              <w:t>重建数据推送至其他终端（工作站、PACS等）的功能。可选推送序列包括：VR、VR tree、VMIP、CPR、Lumen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1.11</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具备中心线编辑功能，可通过在编辑界面移动CPR图像中心线上任一点的位置来调整AI后处理结果；并提供中心线编辑后还原功能。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1.12</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具备在编辑界面中的CPR、Lumen、VR、VR Tree、轴位图像之间实现位置联动的功能。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b/>
                <w:sz w:val="24"/>
                <w:szCs w:val="24"/>
              </w:rPr>
            </w:pPr>
            <w:r>
              <w:rPr>
                <w:rFonts w:hint="eastAsia" w:ascii="仿宋" w:hAnsi="仿宋" w:eastAsia="仿宋" w:cs="仿宋"/>
                <w:b/>
                <w:sz w:val="24"/>
                <w:szCs w:val="24"/>
              </w:rPr>
              <w:t>2</w:t>
            </w:r>
          </w:p>
        </w:tc>
        <w:tc>
          <w:tcPr>
            <w:tcW w:w="7230" w:type="dxa"/>
            <w:vAlign w:val="center"/>
          </w:tcPr>
          <w:p>
            <w:pPr>
              <w:rPr>
                <w:rFonts w:ascii="仿宋" w:hAnsi="仿宋" w:eastAsia="仿宋" w:cs="仿宋"/>
                <w:b/>
                <w:sz w:val="24"/>
                <w:szCs w:val="24"/>
              </w:rPr>
            </w:pPr>
            <w:r>
              <w:rPr>
                <w:rFonts w:hint="eastAsia" w:ascii="仿宋" w:hAnsi="仿宋" w:eastAsia="仿宋" w:cs="仿宋"/>
                <w:b/>
                <w:sz w:val="24"/>
                <w:szCs w:val="24"/>
              </w:rPr>
              <w:t>AI辅助诊断功能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2.1</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具备自动生成血管分段列表，并在列表中显示检出结果的功能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2.2</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具备自动识别冠脉优势型（左优势型、右优势型或均衡型）的功能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2.3</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具备自动判定冠脉起源情况，对起源异常给予提示的功能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shd w:val="clear" w:color="auto" w:fill="auto"/>
          </w:tcPr>
          <w:p>
            <w:pPr>
              <w:jc w:val="center"/>
              <w:rPr>
                <w:rFonts w:ascii="仿宋" w:hAnsi="仿宋" w:eastAsia="仿宋" w:cs="仿宋"/>
                <w:sz w:val="24"/>
                <w:szCs w:val="24"/>
              </w:rPr>
            </w:pPr>
            <w:r>
              <w:rPr>
                <w:rFonts w:hint="eastAsia" w:ascii="仿宋" w:hAnsi="仿宋" w:eastAsia="仿宋" w:cs="仿宋"/>
                <w:sz w:val="24"/>
                <w:szCs w:val="24"/>
              </w:rPr>
              <w:t>2.4</w:t>
            </w:r>
          </w:p>
        </w:tc>
        <w:tc>
          <w:tcPr>
            <w:tcW w:w="7230"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具备自动识别心肌桥并在冠脉分段列表中显示的功能，并能自动在CPR图像上生成病灶标签卡，准确定位心肌桥位置。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129" w:type="dxa"/>
            <w:shd w:val="clear" w:color="auto" w:fill="auto"/>
          </w:tcPr>
          <w:p>
            <w:pPr>
              <w:jc w:val="center"/>
              <w:rPr>
                <w:rFonts w:ascii="仿宋" w:hAnsi="仿宋" w:eastAsia="仿宋" w:cs="仿宋"/>
                <w:sz w:val="24"/>
                <w:szCs w:val="24"/>
              </w:rPr>
            </w:pPr>
            <w:r>
              <w:rPr>
                <w:rFonts w:hint="eastAsia" w:ascii="仿宋" w:hAnsi="仿宋" w:eastAsia="仿宋" w:cs="仿宋"/>
                <w:sz w:val="24"/>
                <w:szCs w:val="24"/>
              </w:rPr>
              <w:t>2.5</w:t>
            </w:r>
          </w:p>
        </w:tc>
        <w:tc>
          <w:tcPr>
            <w:tcW w:w="7230"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具备自动识别支架并在冠脉分段列表中显示的功能，并能自动在CPR图像上生成病灶标签卡，准确定位支架位置。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2.6</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具备自动进行CAD-RADS分类并提供手动添加附加诊断信息（不能诊断、支架、冠状动脉旁路移植术、不稳定斑块）的功能。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2.7</w:t>
            </w:r>
          </w:p>
        </w:tc>
        <w:tc>
          <w:tcPr>
            <w:tcW w:w="7230" w:type="dxa"/>
            <w:vAlign w:val="center"/>
          </w:tcPr>
          <w:p>
            <w:pPr>
              <w:tabs>
                <w:tab w:val="left" w:pos="1004"/>
              </w:tabs>
              <w:rPr>
                <w:rFonts w:ascii="仿宋" w:hAnsi="仿宋" w:eastAsia="仿宋" w:cs="仿宋"/>
                <w:sz w:val="24"/>
                <w:szCs w:val="24"/>
              </w:rPr>
            </w:pPr>
            <w:r>
              <w:rPr>
                <w:rFonts w:hint="eastAsia" w:ascii="仿宋" w:hAnsi="仿宋" w:eastAsia="仿宋" w:cs="仿宋"/>
                <w:sz w:val="24"/>
                <w:szCs w:val="24"/>
              </w:rPr>
              <w:t>具备自动检出冠脉可疑狭窄，在冠脉分段列表中显示，并提示狭窄程度（分为未见狭窄、轻微狭窄、轻度狭窄、中度狭窄、重度狭窄、完全闭塞）的功能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2.8</w:t>
            </w:r>
          </w:p>
        </w:tc>
        <w:tc>
          <w:tcPr>
            <w:tcW w:w="7230" w:type="dxa"/>
            <w:vAlign w:val="center"/>
          </w:tcPr>
          <w:p>
            <w:pPr>
              <w:tabs>
                <w:tab w:val="left" w:pos="2534"/>
              </w:tabs>
              <w:rPr>
                <w:rFonts w:ascii="仿宋" w:hAnsi="仿宋" w:eastAsia="仿宋" w:cs="仿宋"/>
                <w:sz w:val="24"/>
                <w:szCs w:val="24"/>
              </w:rPr>
            </w:pPr>
            <w:r>
              <w:rPr>
                <w:rFonts w:hint="eastAsia" w:ascii="仿宋" w:hAnsi="仿宋" w:eastAsia="仿宋" w:cs="仿宋"/>
                <w:sz w:val="24"/>
                <w:szCs w:val="24"/>
              </w:rPr>
              <w:t>具备自动检出可疑斑块，在冠脉分段列表中显示，并对斑块进行分类（</w:t>
            </w:r>
            <w:r>
              <w:rPr>
                <w:rFonts w:hint="eastAsia" w:ascii="仿宋" w:hAnsi="仿宋" w:eastAsia="仿宋" w:cs="仿宋"/>
                <w:sz w:val="24"/>
                <w:szCs w:val="24"/>
                <w:lang w:val="zh-CN"/>
              </w:rPr>
              <w:t>钙化、非钙化、混合</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2.9</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具备冠脉分段列表与轴位图像、CPR、Lumen、探针图像的联动功能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2.10</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具备对CAD-RADS分类、斑块类型、冠脉狭窄程度、优势型、冠脉起源、支架、心肌桥等信息进行修改，修改结果与结构化报告联动的功能。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b/>
                <w:bCs/>
                <w:sz w:val="24"/>
                <w:szCs w:val="24"/>
              </w:rPr>
            </w:pPr>
            <w:r>
              <w:rPr>
                <w:rFonts w:hint="eastAsia" w:ascii="仿宋" w:hAnsi="仿宋" w:eastAsia="仿宋" w:cs="仿宋"/>
                <w:b/>
                <w:bCs/>
                <w:sz w:val="24"/>
                <w:szCs w:val="24"/>
              </w:rPr>
              <w:t>3</w:t>
            </w:r>
          </w:p>
        </w:tc>
        <w:tc>
          <w:tcPr>
            <w:tcW w:w="7230" w:type="dxa"/>
            <w:vAlign w:val="center"/>
          </w:tcPr>
          <w:p>
            <w:pPr>
              <w:rPr>
                <w:rFonts w:ascii="仿宋" w:hAnsi="仿宋" w:eastAsia="仿宋" w:cs="仿宋"/>
                <w:b/>
                <w:bCs/>
                <w:sz w:val="24"/>
                <w:szCs w:val="24"/>
              </w:rPr>
            </w:pPr>
            <w:r>
              <w:rPr>
                <w:rFonts w:hint="eastAsia" w:ascii="仿宋" w:hAnsi="仿宋" w:eastAsia="仿宋" w:cs="仿宋"/>
                <w:b/>
                <w:bCs/>
                <w:sz w:val="24"/>
                <w:szCs w:val="24"/>
              </w:rPr>
              <w:t>钙化积分功能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3.1</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具备自动识别钙化所在血管并标记钙化区域的功能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3.2</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具备针对心脏平扫序列自动完成钙化积分计算的功能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3.3</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具备自动生成钙化积分的表格报告，并支持下载及打印的功能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3.4</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自动输出钙化积分风险曲线。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b/>
                <w:bCs/>
                <w:sz w:val="24"/>
                <w:szCs w:val="24"/>
              </w:rPr>
            </w:pPr>
            <w:r>
              <w:rPr>
                <w:rFonts w:hint="eastAsia" w:ascii="仿宋" w:hAnsi="仿宋" w:eastAsia="仿宋" w:cs="仿宋"/>
                <w:b/>
                <w:bCs/>
                <w:sz w:val="24"/>
                <w:szCs w:val="24"/>
              </w:rPr>
              <w:t>4</w:t>
            </w:r>
          </w:p>
        </w:tc>
        <w:tc>
          <w:tcPr>
            <w:tcW w:w="7230" w:type="dxa"/>
            <w:vAlign w:val="center"/>
          </w:tcPr>
          <w:p>
            <w:pPr>
              <w:rPr>
                <w:rFonts w:ascii="仿宋" w:hAnsi="仿宋" w:eastAsia="仿宋" w:cs="仿宋"/>
                <w:b/>
                <w:bCs/>
                <w:sz w:val="24"/>
                <w:szCs w:val="24"/>
              </w:rPr>
            </w:pPr>
            <w:r>
              <w:rPr>
                <w:rFonts w:hint="eastAsia" w:ascii="仿宋" w:hAnsi="仿宋" w:eastAsia="仿宋" w:cs="仿宋"/>
                <w:b/>
                <w:bCs/>
                <w:sz w:val="24"/>
                <w:szCs w:val="24"/>
              </w:rPr>
              <w:t>结构化报告及胶片排版打印功能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4.1</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具备自动生成结构化报告的功能，且报告可编辑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4.2</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具备一键复制报告内容的功能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4.3</w:t>
            </w:r>
          </w:p>
        </w:tc>
        <w:tc>
          <w:tcPr>
            <w:tcW w:w="7230" w:type="dxa"/>
            <w:vAlign w:val="center"/>
          </w:tcPr>
          <w:p>
            <w:pPr>
              <w:rPr>
                <w:rFonts w:ascii="仿宋" w:hAnsi="仿宋" w:eastAsia="仿宋" w:cs="仿宋"/>
                <w:sz w:val="24"/>
                <w:szCs w:val="24"/>
              </w:rPr>
            </w:pPr>
            <w:r>
              <w:rPr>
                <w:rFonts w:hint="eastAsia" w:ascii="仿宋" w:hAnsi="仿宋" w:eastAsia="仿宋" w:cs="仿宋"/>
                <w:sz w:val="24"/>
                <w:szCs w:val="24"/>
              </w:rPr>
              <w:t>具备通过“图文报告”按钮，自动生成包括图文报告和表格报告两种形式的预设结构化报告，且报告支持下载和打印的功能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4.4</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具备胶片智能排版功能，可以根据客户需求进行预设置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4.5</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具备血管图像和成像序列筛选功能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仿宋" w:hAnsi="仿宋" w:eastAsia="仿宋" w:cs="仿宋"/>
                <w:sz w:val="24"/>
                <w:szCs w:val="24"/>
              </w:rPr>
            </w:pPr>
            <w:r>
              <w:rPr>
                <w:rFonts w:hint="eastAsia" w:ascii="仿宋" w:hAnsi="仿宋" w:eastAsia="仿宋" w:cs="仿宋"/>
                <w:sz w:val="24"/>
                <w:szCs w:val="24"/>
              </w:rPr>
              <w:t>4.6</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具备手动调整图像排列位置的功能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4.7</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具备胶片打印（黑白、彩色）功能，可将数据推送到指定打印机进行打印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4.8</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具备数据推送功能，可以将编辑好的胶片图像推送到指定工作站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rPr>
                <w:rFonts w:ascii="仿宋" w:hAnsi="仿宋" w:eastAsia="仿宋" w:cs="仿宋"/>
                <w:kern w:val="0"/>
                <w:sz w:val="24"/>
                <w:szCs w:val="24"/>
              </w:rPr>
            </w:pPr>
            <w:r>
              <w:rPr>
                <w:rFonts w:hint="eastAsia" w:ascii="仿宋" w:hAnsi="仿宋" w:eastAsia="仿宋" w:cs="仿宋"/>
                <w:b/>
                <w:bCs/>
                <w:sz w:val="24"/>
                <w:szCs w:val="24"/>
              </w:rPr>
              <w:t>5</w:t>
            </w:r>
          </w:p>
        </w:tc>
        <w:tc>
          <w:tcPr>
            <w:tcW w:w="7230" w:type="dxa"/>
            <w:vAlign w:val="center"/>
          </w:tcPr>
          <w:p>
            <w:pPr>
              <w:widowControl/>
              <w:rPr>
                <w:rFonts w:ascii="仿宋" w:hAnsi="仿宋" w:eastAsia="仿宋" w:cs="仿宋"/>
                <w:kern w:val="0"/>
                <w:sz w:val="24"/>
                <w:szCs w:val="24"/>
              </w:rPr>
            </w:pPr>
            <w:r>
              <w:rPr>
                <w:rFonts w:hint="eastAsia" w:ascii="仿宋" w:hAnsi="仿宋" w:eastAsia="仿宋" w:cs="仿宋"/>
                <w:b/>
                <w:bCs/>
                <w:kern w:val="0"/>
                <w:sz w:val="24"/>
                <w:szCs w:val="24"/>
              </w:rPr>
              <w:t>影像数据管理功能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5.1</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具备管理员账号登录、账号密码修改等功能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5.2</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具备影像数据列表显示功能，并在列表中显示病例的编号、姓名、病例号、检查号、设备类型、检查日期、预测结果等信息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5.3</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具备影像数据排序功能，可在病例列表中按序号、病历号、检查号、检查日期等对病例数据进行排序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5.4</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具备影像数据搜索功能，可通过输入患者姓名、病历号、检查号、检查日期区间等信息进行影像数据搜索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5.5</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具备预测结果显示功能，可在病例列表中显示预测结果和正在预测中的状态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5.6</w:t>
            </w:r>
          </w:p>
        </w:tc>
        <w:tc>
          <w:tcPr>
            <w:tcW w:w="7230"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具备影像数据本地上传功能</w:t>
            </w:r>
          </w:p>
        </w:tc>
      </w:tr>
    </w:tbl>
    <w:p>
      <w:pPr>
        <w:pStyle w:val="20"/>
        <w:rPr>
          <w:rFonts w:ascii="仿宋" w:hAnsi="仿宋" w:eastAsia="仿宋" w:cs="仿宋"/>
          <w:szCs w:val="24"/>
        </w:rPr>
      </w:pPr>
    </w:p>
    <w:p>
      <w:pPr>
        <w:rPr>
          <w:rFonts w:ascii="仿宋" w:hAnsi="仿宋" w:eastAsia="仿宋" w:cs="仿宋"/>
          <w:b/>
          <w:bCs/>
          <w:sz w:val="24"/>
          <w:szCs w:val="24"/>
        </w:rPr>
      </w:pPr>
      <w:r>
        <w:rPr>
          <w:rFonts w:hint="eastAsia" w:ascii="仿宋" w:hAnsi="仿宋" w:eastAsia="仿宋" w:cs="仿宋"/>
          <w:b/>
          <w:bCs/>
          <w:sz w:val="24"/>
          <w:szCs w:val="24"/>
        </w:rPr>
        <w:t>5.头颈CTA 影像智能辅助筛查系统</w:t>
      </w:r>
    </w:p>
    <w:tbl>
      <w:tblPr>
        <w:tblStyle w:val="64"/>
        <w:tblpPr w:leftFromText="180" w:rightFromText="180" w:vertAnchor="text" w:tblpY="1"/>
        <w:tblOverlap w:val="never"/>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20" w:type="dxa"/>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序号</w:t>
            </w:r>
          </w:p>
        </w:tc>
        <w:tc>
          <w:tcPr>
            <w:tcW w:w="6981" w:type="dxa"/>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技术规格和服务要求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1</w:t>
            </w:r>
          </w:p>
        </w:tc>
        <w:tc>
          <w:tcPr>
            <w:tcW w:w="6981" w:type="dxa"/>
            <w:vAlign w:val="center"/>
          </w:tcPr>
          <w:p>
            <w:pPr>
              <w:widowControl/>
              <w:textAlignment w:val="center"/>
              <w:rPr>
                <w:rFonts w:ascii="仿宋" w:hAnsi="仿宋" w:eastAsia="仿宋" w:cs="仿宋"/>
                <w:b/>
                <w:bCs/>
                <w:sz w:val="24"/>
                <w:szCs w:val="24"/>
              </w:rPr>
            </w:pPr>
            <w:r>
              <w:rPr>
                <w:rFonts w:hint="eastAsia" w:ascii="仿宋" w:hAnsi="仿宋" w:eastAsia="仿宋" w:cs="仿宋"/>
                <w:b/>
                <w:bCs/>
                <w:sz w:val="24"/>
                <w:szCs w:val="24"/>
              </w:rPr>
              <w:t>AI后处理功能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具备自动AI去骨功能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1.2</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具备自动完成头颈动脉后处理的功能。系统能自动分割、识别头颈动脉血管，并生成带骨VR、去骨VR、VMIP、Inverse VMIP、CPR、Lumen、探针、MPR、MIP等图像序列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1.3</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所有VR、VMIP、Inverse VMIP图像都具备自由旋转功能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1.4</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具备血管自动命名，并生成血管列表的功能。点击左侧血管列表中的血管名称，轴位图像、CPR、Lumen、探针图像也会自动跳转至该血管图像序列，VR上能自动标记出该血管。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1.5</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具备前循环、后循环血管的VR、VMIP、Inverse VMIP图像序列分别展示功能。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1.6</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具备颅内动脉、Willis环的VR、VMIP、Inverse VMIP图像序列展示功能。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1.7</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具备MPR功能，且轴位、冠状位、矢状位间支持联动展示。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1.8</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具备轴位、冠状位、矢状位最大密度投影（MIP）功能，且支持层厚调节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1.9</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具备自动血管分割功能，且可在轴位图像上显示或隐藏分割区域的功能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1.10</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具备自动识别血管中心线，且可在CPR和Lumen图像中显示或隐藏中心线的功能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1.11</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具备自动识别血管狭窄，且可在CPR、Lumen图像上标记狭窄位置的功能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1.12</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具备轴位图像、VR、CPR、Lumen、探针图像相互间保持位置联动关系的功能。CPR、Lumen图像上的可拖动游标与轴位图像、探针图像层面以及VR图像上的位置标记保持位置联动关系。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1.13</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具备0°-360°任意角度CPR图像展示的功能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1.14</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具备0°-360°任意角度Lumen图像展示的功能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1.15</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具备轴位图像、CPR、Lumen、探针图像的窗宽窗位保持一致的功能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1.16</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探针图像具备可放大显示的功能。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1.17</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具备头颈骨左、右矢状位分别显示的功能。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1.18</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将重建数据推送至其他终端（工作站、PACS等）的功能。可选推送序列包括：头颈血管带骨VR、头颈血管去骨VR、头颈血管VMIP、颅内血管带骨VR、颅内血管去骨VR、颅内血管VMIP、前循环VR、前循环VMIP、后循环VR、后循环VMIP、Willis环VR、Willis环VMIP、头颈血管Inverse VMIP、颅内血管Inverse VMIP、CPR、Lumen等。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1.19</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具备中心线编辑功能，可通过在编辑界面移动CPR图像中心线上任一点的位置来调整AI后处理结果；并提供中心线编辑后还原功能。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1.20</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具备在编辑界面中，原始图像、CPR、Lumen、VR图像间实现游标联动展示的功能。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2</w:t>
            </w:r>
          </w:p>
        </w:tc>
        <w:tc>
          <w:tcPr>
            <w:tcW w:w="6981" w:type="dxa"/>
            <w:vAlign w:val="center"/>
          </w:tcPr>
          <w:p>
            <w:pPr>
              <w:widowControl/>
              <w:textAlignment w:val="center"/>
              <w:rPr>
                <w:rFonts w:ascii="仿宋" w:hAnsi="仿宋" w:eastAsia="仿宋" w:cs="仿宋"/>
                <w:b/>
                <w:bCs/>
                <w:sz w:val="24"/>
                <w:szCs w:val="24"/>
              </w:rPr>
            </w:pPr>
            <w:r>
              <w:rPr>
                <w:rFonts w:hint="eastAsia" w:ascii="仿宋" w:hAnsi="仿宋" w:eastAsia="仿宋" w:cs="仿宋"/>
                <w:b/>
                <w:bCs/>
                <w:sz w:val="24"/>
                <w:szCs w:val="24"/>
              </w:rPr>
              <w:t>AI辅助诊断功能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2.1</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具备自动生成血管分段列表，并在列表中显示检出结果的功能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2.2</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具备血管分段列表与原始图像序列和重建序列间联动展示的功能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shd w:val="clear" w:color="auto" w:fill="auto"/>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2.3</w:t>
            </w:r>
          </w:p>
        </w:tc>
        <w:tc>
          <w:tcPr>
            <w:tcW w:w="6981" w:type="dxa"/>
            <w:shd w:val="clear" w:color="auto" w:fill="auto"/>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具备自动检出并在多序列中标记可疑动脉瘤范围，且在血管分段列表中提示的功能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20" w:type="dxa"/>
            <w:shd w:val="clear" w:color="auto" w:fill="auto"/>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2.4</w:t>
            </w:r>
          </w:p>
        </w:tc>
        <w:tc>
          <w:tcPr>
            <w:tcW w:w="6981" w:type="dxa"/>
            <w:shd w:val="clear" w:color="auto" w:fill="auto"/>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具备自动识别支架并在多序列图像中标记支架范围，且在血管分段列表中提示的功能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2.5</w:t>
            </w:r>
          </w:p>
        </w:tc>
        <w:tc>
          <w:tcPr>
            <w:tcW w:w="6981" w:type="dxa"/>
            <w:vAlign w:val="center"/>
          </w:tcPr>
          <w:p>
            <w:pPr>
              <w:widowControl/>
              <w:tabs>
                <w:tab w:val="left" w:pos="1004"/>
              </w:tabs>
              <w:textAlignment w:val="center"/>
              <w:rPr>
                <w:rFonts w:ascii="仿宋" w:hAnsi="仿宋" w:eastAsia="仿宋" w:cs="仿宋"/>
                <w:sz w:val="24"/>
                <w:szCs w:val="24"/>
              </w:rPr>
            </w:pPr>
            <w:r>
              <w:rPr>
                <w:rFonts w:hint="eastAsia" w:ascii="仿宋" w:hAnsi="仿宋" w:eastAsia="仿宋" w:cs="仿宋"/>
                <w:sz w:val="24"/>
                <w:szCs w:val="24"/>
              </w:rPr>
              <w:t>具备自动检出、标记血管可疑狭窄在多序列图像中的位置，并在血管分段列表中提示。且能自动提示狭窄程度（分为未见狭窄、轻度狭窄、中度狭窄、重度狭窄、完全闭塞）的功能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2.6</w:t>
            </w:r>
          </w:p>
        </w:tc>
        <w:tc>
          <w:tcPr>
            <w:tcW w:w="6981" w:type="dxa"/>
            <w:vAlign w:val="center"/>
          </w:tcPr>
          <w:p>
            <w:pPr>
              <w:widowControl/>
              <w:tabs>
                <w:tab w:val="left" w:pos="2534"/>
              </w:tabs>
              <w:textAlignment w:val="center"/>
              <w:rPr>
                <w:rFonts w:ascii="仿宋" w:hAnsi="仿宋" w:eastAsia="仿宋" w:cs="仿宋"/>
                <w:sz w:val="24"/>
                <w:szCs w:val="24"/>
              </w:rPr>
            </w:pPr>
            <w:r>
              <w:rPr>
                <w:rFonts w:hint="eastAsia" w:ascii="仿宋" w:hAnsi="仿宋" w:eastAsia="仿宋" w:cs="仿宋"/>
                <w:sz w:val="24"/>
                <w:szCs w:val="24"/>
              </w:rPr>
              <w:t>具备自动检出、标记可疑斑块在多序列图像中的位置，并在血管分段列表中提示。且自动对斑块进行分类（钙化、非钙化、混合）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2.7</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具备对狭窄分类、斑块类型、支架、动脉瘤等信息进行修改，修改后结果与结构化报告联动的功能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3</w:t>
            </w:r>
          </w:p>
        </w:tc>
        <w:tc>
          <w:tcPr>
            <w:tcW w:w="6981" w:type="dxa"/>
            <w:vAlign w:val="center"/>
          </w:tcPr>
          <w:p>
            <w:pPr>
              <w:widowControl/>
              <w:textAlignment w:val="center"/>
              <w:rPr>
                <w:rFonts w:ascii="仿宋" w:hAnsi="仿宋" w:eastAsia="仿宋" w:cs="仿宋"/>
                <w:b/>
                <w:bCs/>
                <w:sz w:val="24"/>
                <w:szCs w:val="24"/>
              </w:rPr>
            </w:pPr>
            <w:r>
              <w:rPr>
                <w:rFonts w:hint="eastAsia" w:ascii="仿宋" w:hAnsi="仿宋" w:eastAsia="仿宋" w:cs="仿宋"/>
                <w:b/>
                <w:bCs/>
                <w:sz w:val="24"/>
                <w:szCs w:val="24"/>
              </w:rPr>
              <w:t>结构化报告及胶片排版打印功能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3.1</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具备自动生成结构化报告的功能，且报告可编辑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3.2</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具备一键复制报告内容的功能、具备一键删除报告内容的功能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3.3</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具备通过“图文报告”按钮，自动生成包括图文报告和表格报告两种形式的预设结构化报告，且报告支持下载和打印的功能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3.4</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具备胶片智能排版功能，可以根据客户需求进行预设置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3.5</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胶片排版功能内具备血管图像和成像序列筛选功能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3.6</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胶片排版功能内具备手动调整图像顺序和胶片格式的功能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3.7</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阅片界面具备任意重建序列截图功能，且截取的图像会自动保存到“自定义图库”供胶片排版使用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3.8</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具备胶片打印（黑白、彩色）功能，可将数据推送到指定打印机进行打印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3.9</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具备数据推送功能，可以将编辑好的胶片图像推送到指定工作站、PACS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b/>
                <w:bCs/>
                <w:sz w:val="24"/>
                <w:szCs w:val="24"/>
              </w:rPr>
            </w:pPr>
            <w:r>
              <w:rPr>
                <w:rFonts w:hint="eastAsia" w:ascii="仿宋" w:hAnsi="仿宋" w:eastAsia="仿宋" w:cs="仿宋"/>
                <w:b/>
                <w:bCs/>
                <w:sz w:val="24"/>
                <w:szCs w:val="24"/>
              </w:rPr>
              <w:t>4</w:t>
            </w:r>
          </w:p>
        </w:tc>
        <w:tc>
          <w:tcPr>
            <w:tcW w:w="6981" w:type="dxa"/>
            <w:vAlign w:val="center"/>
          </w:tcPr>
          <w:p>
            <w:pPr>
              <w:widowControl/>
              <w:textAlignment w:val="center"/>
              <w:rPr>
                <w:rFonts w:ascii="仿宋" w:hAnsi="仿宋" w:eastAsia="仿宋" w:cs="仿宋"/>
                <w:b/>
                <w:bCs/>
                <w:sz w:val="24"/>
                <w:szCs w:val="24"/>
              </w:rPr>
            </w:pPr>
            <w:r>
              <w:rPr>
                <w:rFonts w:hint="eastAsia" w:ascii="仿宋" w:hAnsi="仿宋" w:eastAsia="仿宋" w:cs="仿宋"/>
                <w:b/>
                <w:bCs/>
                <w:sz w:val="24"/>
                <w:szCs w:val="24"/>
              </w:rPr>
              <w:t>影像数据管理功能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4.1</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具备管理员账号登录、账号密码修改等功能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4.2</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具备影像数据列表显示功能，并在列表中显示病例的编号、姓名、病例号、检查号、设备类型、检查日期、预测结果等信息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4.3</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具备影像数据排序功能，可在病例列表中按序号、病历号、检查号、检查日期等对病例数据进行排序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4.4</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具备影像数据搜索功能，可通过输入患者姓名、病历号、检查号、检查日期区间等信息进行影像数据搜索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4.5</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具备预测结果显示功能，可在病例列表中显示预测结果和正在预测中的状态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20" w:type="dxa"/>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4.6</w:t>
            </w:r>
          </w:p>
        </w:tc>
        <w:tc>
          <w:tcPr>
            <w:tcW w:w="6981" w:type="dxa"/>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具备影像数据本地上传功能</w:t>
            </w:r>
          </w:p>
        </w:tc>
      </w:tr>
    </w:tbl>
    <w:p>
      <w:pPr>
        <w:rPr>
          <w:rFonts w:ascii="仿宋" w:hAnsi="仿宋" w:eastAsia="仿宋" w:cs="仿宋"/>
          <w:b/>
          <w:bCs/>
          <w:sz w:val="24"/>
          <w:szCs w:val="24"/>
        </w:rPr>
      </w:pPr>
    </w:p>
    <w:p>
      <w:pPr>
        <w:pStyle w:val="20"/>
        <w:rPr>
          <w:rFonts w:ascii="仿宋" w:hAnsi="仿宋" w:eastAsia="仿宋" w:cs="仿宋"/>
          <w:szCs w:val="24"/>
        </w:rPr>
      </w:pPr>
      <w:r>
        <w:rPr>
          <w:rFonts w:hint="eastAsia" w:ascii="仿宋" w:hAnsi="仿宋" w:eastAsia="仿宋" w:cs="仿宋"/>
          <w:szCs w:val="24"/>
        </w:rPr>
        <w:br w:type="page"/>
      </w:r>
    </w:p>
    <w:p>
      <w:pPr>
        <w:rPr>
          <w:rFonts w:ascii="仿宋" w:hAnsi="仿宋" w:eastAsia="仿宋" w:cs="仿宋"/>
          <w:b/>
          <w:bCs/>
          <w:sz w:val="24"/>
          <w:szCs w:val="24"/>
        </w:rPr>
      </w:pPr>
      <w:r>
        <w:rPr>
          <w:rFonts w:hint="eastAsia" w:ascii="仿宋" w:hAnsi="仿宋" w:eastAsia="仿宋" w:cs="仿宋"/>
          <w:b/>
          <w:bCs/>
          <w:sz w:val="24"/>
          <w:szCs w:val="24"/>
        </w:rPr>
        <w:t>6.脑卒中AI辅助诊断系统</w:t>
      </w:r>
    </w:p>
    <w:tbl>
      <w:tblPr>
        <w:tblStyle w:val="64"/>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b/>
                <w:sz w:val="24"/>
                <w:szCs w:val="24"/>
              </w:rPr>
            </w:pPr>
            <w:r>
              <w:rPr>
                <w:rFonts w:hint="eastAsia" w:ascii="仿宋" w:hAnsi="仿宋" w:eastAsia="仿宋" w:cs="仿宋"/>
                <w:b/>
                <w:sz w:val="24"/>
                <w:szCs w:val="24"/>
              </w:rPr>
              <w:t>1</w:t>
            </w:r>
          </w:p>
        </w:tc>
        <w:tc>
          <w:tcPr>
            <w:tcW w:w="6384" w:type="dxa"/>
          </w:tcPr>
          <w:p>
            <w:pPr>
              <w:jc w:val="left"/>
              <w:rPr>
                <w:rFonts w:ascii="仿宋" w:hAnsi="仿宋" w:eastAsia="仿宋" w:cs="仿宋"/>
                <w:b/>
                <w:sz w:val="24"/>
                <w:szCs w:val="24"/>
              </w:rPr>
            </w:pPr>
            <w:r>
              <w:rPr>
                <w:rFonts w:hint="eastAsia" w:ascii="仿宋" w:hAnsi="仿宋" w:eastAsia="仿宋" w:cs="仿宋"/>
                <w:b/>
                <w:sz w:val="24"/>
                <w:szCs w:val="24"/>
              </w:rPr>
              <w:t>浏览功能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1.1</w:t>
            </w:r>
          </w:p>
        </w:tc>
        <w:tc>
          <w:tcPr>
            <w:tcW w:w="6384" w:type="dxa"/>
          </w:tcPr>
          <w:p>
            <w:pPr>
              <w:rPr>
                <w:rFonts w:ascii="仿宋" w:hAnsi="仿宋" w:eastAsia="仿宋" w:cs="仿宋"/>
                <w:sz w:val="24"/>
                <w:szCs w:val="24"/>
              </w:rPr>
            </w:pPr>
            <w:r>
              <w:rPr>
                <w:rFonts w:hint="eastAsia" w:ascii="仿宋" w:hAnsi="仿宋" w:eastAsia="仿宋" w:cs="仿宋"/>
                <w:sz w:val="24"/>
                <w:szCs w:val="24"/>
              </w:rPr>
              <w:t>具备图像的放大与缩小功能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1.2</w:t>
            </w:r>
          </w:p>
        </w:tc>
        <w:tc>
          <w:tcPr>
            <w:tcW w:w="6384" w:type="dxa"/>
          </w:tcPr>
          <w:p>
            <w:pPr>
              <w:rPr>
                <w:rFonts w:ascii="仿宋" w:hAnsi="仿宋" w:eastAsia="仿宋" w:cs="仿宋"/>
                <w:sz w:val="24"/>
                <w:szCs w:val="24"/>
              </w:rPr>
            </w:pPr>
            <w:r>
              <w:rPr>
                <w:rFonts w:hint="eastAsia" w:ascii="仿宋" w:hAnsi="仿宋" w:eastAsia="仿宋" w:cs="仿宋"/>
                <w:sz w:val="24"/>
                <w:szCs w:val="24"/>
              </w:rPr>
              <w:t>具备固定图像窗宽窗位调整功能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1.3</w:t>
            </w:r>
          </w:p>
        </w:tc>
        <w:tc>
          <w:tcPr>
            <w:tcW w:w="6384" w:type="dxa"/>
          </w:tcPr>
          <w:p>
            <w:pPr>
              <w:rPr>
                <w:rFonts w:ascii="仿宋" w:hAnsi="仿宋" w:eastAsia="仿宋" w:cs="仿宋"/>
                <w:sz w:val="24"/>
                <w:szCs w:val="24"/>
              </w:rPr>
            </w:pPr>
            <w:r>
              <w:rPr>
                <w:rFonts w:hint="eastAsia" w:ascii="仿宋" w:hAnsi="仿宋" w:eastAsia="仿宋" w:cs="仿宋"/>
                <w:sz w:val="24"/>
                <w:szCs w:val="24"/>
              </w:rPr>
              <w:t>具备鼠标拖动调节窗宽窗位功能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1.4</w:t>
            </w:r>
          </w:p>
        </w:tc>
        <w:tc>
          <w:tcPr>
            <w:tcW w:w="6384" w:type="dxa"/>
          </w:tcPr>
          <w:p>
            <w:pPr>
              <w:rPr>
                <w:rFonts w:ascii="仿宋" w:hAnsi="仿宋" w:eastAsia="仿宋" w:cs="仿宋"/>
                <w:sz w:val="24"/>
                <w:szCs w:val="24"/>
              </w:rPr>
            </w:pPr>
            <w:r>
              <w:rPr>
                <w:rFonts w:hint="eastAsia" w:ascii="仿宋" w:hAnsi="仿宋" w:eastAsia="仿宋" w:cs="仿宋"/>
                <w:sz w:val="24"/>
                <w:szCs w:val="24"/>
              </w:rPr>
              <w:t>具备预设图像窗宽窗位自定义设置功能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1.5</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具备图像长度测量工具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1.6</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具备图像角度测量工具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1.7</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具备点测量工具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1.8</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具备区域测量工具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1.9</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具备影像序列自动播放功能且可设置多个倍速档位（0.5、1.25、1.5、2等）。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1.10</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具备图像反色显示功能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1.11</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具备图像顺时针、逆时针旋转和垂直、水平反转功能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1.12</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具备多视图展示功能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1.13</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具备放大镜功能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1.14</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具备四角信息显示/隐藏功能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1.15</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具备恢复设置功能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b/>
                <w:sz w:val="24"/>
                <w:szCs w:val="24"/>
              </w:rPr>
            </w:pPr>
            <w:r>
              <w:rPr>
                <w:rFonts w:hint="eastAsia" w:ascii="仿宋" w:hAnsi="仿宋" w:eastAsia="仿宋" w:cs="仿宋"/>
                <w:b/>
                <w:sz w:val="24"/>
                <w:szCs w:val="24"/>
              </w:rPr>
              <w:t>2</w:t>
            </w:r>
          </w:p>
        </w:tc>
        <w:tc>
          <w:tcPr>
            <w:tcW w:w="6384" w:type="dxa"/>
          </w:tcPr>
          <w:p>
            <w:pPr>
              <w:jc w:val="left"/>
              <w:rPr>
                <w:rFonts w:ascii="仿宋" w:hAnsi="仿宋" w:eastAsia="仿宋" w:cs="仿宋"/>
                <w:b/>
                <w:sz w:val="24"/>
                <w:szCs w:val="24"/>
              </w:rPr>
            </w:pPr>
            <w:r>
              <w:rPr>
                <w:rFonts w:hint="eastAsia" w:ascii="仿宋" w:hAnsi="仿宋" w:eastAsia="仿宋" w:cs="仿宋"/>
                <w:b/>
                <w:sz w:val="24"/>
                <w:szCs w:val="24"/>
              </w:rPr>
              <w:t>脑出血检出功能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2.1</w:t>
            </w:r>
          </w:p>
        </w:tc>
        <w:tc>
          <w:tcPr>
            <w:tcW w:w="6384" w:type="dxa"/>
          </w:tcPr>
          <w:p>
            <w:pPr>
              <w:rPr>
                <w:rFonts w:ascii="仿宋" w:hAnsi="仿宋" w:eastAsia="仿宋" w:cs="仿宋"/>
                <w:sz w:val="24"/>
                <w:szCs w:val="24"/>
              </w:rPr>
            </w:pPr>
            <w:r>
              <w:rPr>
                <w:rFonts w:hint="eastAsia" w:ascii="仿宋" w:hAnsi="仿宋" w:eastAsia="仿宋" w:cs="仿宋"/>
                <w:sz w:val="24"/>
                <w:szCs w:val="24"/>
              </w:rPr>
              <w:t>具备自动检出DICOM影像中的脑出血病灶的功能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b/>
                <w:sz w:val="24"/>
                <w:szCs w:val="24"/>
              </w:rPr>
            </w:pPr>
            <w:r>
              <w:rPr>
                <w:rFonts w:hint="eastAsia" w:ascii="仿宋" w:hAnsi="仿宋" w:eastAsia="仿宋" w:cs="仿宋"/>
                <w:sz w:val="24"/>
                <w:szCs w:val="24"/>
              </w:rPr>
              <w:t>2.2</w:t>
            </w:r>
          </w:p>
        </w:tc>
        <w:tc>
          <w:tcPr>
            <w:tcW w:w="6384" w:type="dxa"/>
          </w:tcPr>
          <w:p>
            <w:pPr>
              <w:rPr>
                <w:rFonts w:ascii="仿宋" w:hAnsi="仿宋" w:eastAsia="仿宋" w:cs="仿宋"/>
                <w:sz w:val="24"/>
                <w:szCs w:val="24"/>
              </w:rPr>
            </w:pPr>
            <w:r>
              <w:rPr>
                <w:rFonts w:hint="eastAsia" w:ascii="仿宋" w:hAnsi="仿宋" w:eastAsia="仿宋" w:cs="仿宋"/>
                <w:sz w:val="24"/>
                <w:szCs w:val="24"/>
              </w:rPr>
              <w:t>具备在右侧导航栏显示病灶所在层面位置的功能且显示可隐藏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2.3</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具备自动标记出血灶区域且标记可隐藏的功能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2.4</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具备将检出的出血灶以列表形式展现的功能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2.5</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具备点击病灶列表中的病灶卡，即可跳转到该病灶出血最大层面的功能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2.6</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具备自动计算病灶出血最大层面的出血面积的功能。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2.7</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具备自动测量病灶出血最大层面长短径的功能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2.8</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具备自动测量出血灶平均CT值的功能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2.9</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具备自动测量出血灶体积的功能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2.10</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具备自动检出有无脑室受压可疑情况并在病灶列表栏提示的功能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2.11</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具备自动检出有无脑室出血可疑情况并在病灶列表栏提示的功能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2.12</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具备自动识别出血灶累及区域并在病灶列表中展示的功能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2.13</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具备将病灶列表中的病灶卡隐藏的功能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2.14</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具备手动标记病灶功能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2.15</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具备标记新增病灶的同时，可在病灶列表中自动新增病灶卡且病灶卡可删除的功能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b/>
                <w:sz w:val="24"/>
                <w:szCs w:val="24"/>
              </w:rPr>
            </w:pPr>
            <w:r>
              <w:rPr>
                <w:rFonts w:hint="eastAsia" w:ascii="仿宋" w:hAnsi="仿宋" w:eastAsia="仿宋" w:cs="仿宋"/>
                <w:b/>
                <w:sz w:val="24"/>
                <w:szCs w:val="24"/>
              </w:rPr>
              <w:t>3</w:t>
            </w:r>
          </w:p>
        </w:tc>
        <w:tc>
          <w:tcPr>
            <w:tcW w:w="6384" w:type="dxa"/>
          </w:tcPr>
          <w:p>
            <w:pPr>
              <w:jc w:val="left"/>
              <w:rPr>
                <w:rFonts w:ascii="仿宋" w:hAnsi="仿宋" w:eastAsia="仿宋" w:cs="仿宋"/>
                <w:b/>
                <w:sz w:val="24"/>
                <w:szCs w:val="24"/>
              </w:rPr>
            </w:pPr>
            <w:r>
              <w:rPr>
                <w:rFonts w:hint="eastAsia" w:ascii="仿宋" w:hAnsi="仿宋" w:eastAsia="仿宋" w:cs="仿宋"/>
                <w:b/>
                <w:sz w:val="24"/>
                <w:szCs w:val="24"/>
              </w:rPr>
              <w:t>随访对比功能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3.1</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具备自动调取患者历史影像，实现前后片对比的功能。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3.2</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具备将前后片影像在同一界面同时展示，并支持前后影像联动展示的功能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3.3</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具备自动生成随访对比表，自动对比前后片的病灶体积、长短径、平均HU值、累及脑区情况进行对比展示的功能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3.4</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具备自动生成出血体积变化曲线的功能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b/>
                <w:sz w:val="24"/>
                <w:szCs w:val="24"/>
              </w:rPr>
            </w:pPr>
            <w:r>
              <w:rPr>
                <w:rFonts w:hint="eastAsia" w:ascii="仿宋" w:hAnsi="仿宋" w:eastAsia="仿宋" w:cs="仿宋"/>
                <w:b/>
                <w:sz w:val="24"/>
                <w:szCs w:val="24"/>
              </w:rPr>
              <w:t>4</w:t>
            </w:r>
          </w:p>
        </w:tc>
        <w:tc>
          <w:tcPr>
            <w:tcW w:w="6384" w:type="dxa"/>
          </w:tcPr>
          <w:p>
            <w:pPr>
              <w:jc w:val="left"/>
              <w:rPr>
                <w:rFonts w:ascii="仿宋" w:hAnsi="仿宋" w:eastAsia="仿宋" w:cs="仿宋"/>
                <w:b/>
                <w:sz w:val="24"/>
                <w:szCs w:val="24"/>
              </w:rPr>
            </w:pPr>
            <w:r>
              <w:rPr>
                <w:rFonts w:hint="eastAsia" w:ascii="仿宋" w:hAnsi="仿宋" w:eastAsia="仿宋" w:cs="仿宋"/>
                <w:b/>
                <w:sz w:val="24"/>
                <w:szCs w:val="24"/>
              </w:rPr>
              <w:t>结构化报告功能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4.1</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具备在检查报告栏一键生成检查报告的功能。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4.2</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具备检查报告一键复制功能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4.3</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具备检查报告栏一键清空功能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4.4</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具备将随访对比结果自动生成检查报告的功能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b/>
                <w:bCs/>
                <w:sz w:val="24"/>
                <w:szCs w:val="24"/>
              </w:rPr>
            </w:pPr>
            <w:r>
              <w:rPr>
                <w:rFonts w:hint="eastAsia" w:ascii="仿宋" w:hAnsi="仿宋" w:eastAsia="仿宋" w:cs="仿宋"/>
                <w:b/>
                <w:bCs/>
                <w:sz w:val="24"/>
                <w:szCs w:val="24"/>
              </w:rPr>
              <w:t>5</w:t>
            </w:r>
          </w:p>
        </w:tc>
        <w:tc>
          <w:tcPr>
            <w:tcW w:w="6384" w:type="dxa"/>
          </w:tcPr>
          <w:p>
            <w:pPr>
              <w:jc w:val="left"/>
              <w:rPr>
                <w:rFonts w:ascii="仿宋" w:hAnsi="仿宋" w:eastAsia="仿宋" w:cs="仿宋"/>
                <w:b/>
                <w:bCs/>
                <w:sz w:val="24"/>
                <w:szCs w:val="24"/>
              </w:rPr>
            </w:pPr>
            <w:r>
              <w:rPr>
                <w:rFonts w:hint="eastAsia" w:ascii="仿宋" w:hAnsi="仿宋" w:eastAsia="仿宋" w:cs="仿宋"/>
                <w:b/>
                <w:bCs/>
                <w:sz w:val="24"/>
                <w:szCs w:val="24"/>
              </w:rPr>
              <w:t>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5.1</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具备病例数据列表展示功能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5.2</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具备病例检索功能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5.3</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具备在病例列表中显示病例预测结果和阅片状态的功能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5.4</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具备对所选病例设置最高优先级，加速优先处理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5.5</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具备本地上传数据功能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5.6</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具备病例收藏功能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jc w:val="center"/>
              <w:rPr>
                <w:rFonts w:ascii="仿宋" w:hAnsi="仿宋" w:eastAsia="仿宋" w:cs="仿宋"/>
                <w:sz w:val="24"/>
                <w:szCs w:val="24"/>
              </w:rPr>
            </w:pPr>
            <w:r>
              <w:rPr>
                <w:rFonts w:hint="eastAsia" w:ascii="仿宋" w:hAnsi="仿宋" w:eastAsia="仿宋" w:cs="仿宋"/>
                <w:sz w:val="24"/>
                <w:szCs w:val="24"/>
              </w:rPr>
              <w:t>5.7</w:t>
            </w:r>
          </w:p>
        </w:tc>
        <w:tc>
          <w:tcPr>
            <w:tcW w:w="6384" w:type="dxa"/>
          </w:tcPr>
          <w:p>
            <w:pPr>
              <w:jc w:val="left"/>
              <w:rPr>
                <w:rFonts w:ascii="仿宋" w:hAnsi="仿宋" w:eastAsia="仿宋" w:cs="仿宋"/>
                <w:sz w:val="24"/>
                <w:szCs w:val="24"/>
              </w:rPr>
            </w:pPr>
            <w:r>
              <w:rPr>
                <w:rFonts w:hint="eastAsia" w:ascii="仿宋" w:hAnsi="仿宋" w:eastAsia="仿宋" w:cs="仿宋"/>
                <w:sz w:val="24"/>
                <w:szCs w:val="24"/>
              </w:rPr>
              <w:t>具备颅内出血或者脑缺血产品医疗器械注册证（三类证）</w:t>
            </w:r>
          </w:p>
        </w:tc>
      </w:tr>
    </w:tbl>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（十七）</w:t>
      </w:r>
      <w:r>
        <w:rPr>
          <w:rFonts w:hint="eastAsia" w:ascii="黑体" w:hAnsi="黑体" w:cs="黑体"/>
          <w:szCs w:val="32"/>
        </w:rPr>
        <w:t>门诊智慧结算机</w:t>
      </w:r>
    </w:p>
    <w:tbl>
      <w:tblPr>
        <w:tblStyle w:val="63"/>
        <w:tblW w:w="0" w:type="auto"/>
        <w:tblInd w:w="93" w:type="dxa"/>
        <w:tblLayout w:type="autofit"/>
        <w:tblCellMar>
          <w:top w:w="0" w:type="dxa"/>
          <w:left w:w="108" w:type="dxa"/>
          <w:bottom w:w="0" w:type="dxa"/>
          <w:right w:w="108" w:type="dxa"/>
        </w:tblCellMar>
      </w:tblPr>
      <w:tblGrid>
        <w:gridCol w:w="941"/>
        <w:gridCol w:w="1546"/>
        <w:gridCol w:w="5915"/>
      </w:tblGrid>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sz w:val="24"/>
                <w:szCs w:val="24"/>
              </w:rPr>
            </w:pPr>
            <w:r>
              <w:rPr>
                <w:rFonts w:hint="eastAsia" w:ascii="仿宋" w:hAnsi="仿宋" w:eastAsia="仿宋" w:cs="仿宋"/>
                <w:b/>
                <w:bCs/>
                <w:sz w:val="24"/>
                <w:szCs w:val="24"/>
              </w:rPr>
              <w:t>功能模块</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sz w:val="24"/>
                <w:szCs w:val="24"/>
              </w:rPr>
            </w:pPr>
            <w:r>
              <w:rPr>
                <w:rFonts w:hint="eastAsia" w:ascii="仿宋" w:hAnsi="仿宋" w:eastAsia="仿宋" w:cs="仿宋"/>
                <w:b/>
                <w:bCs/>
                <w:sz w:val="24"/>
                <w:szCs w:val="24"/>
              </w:rPr>
              <w:t>详细配置参数</w:t>
            </w:r>
          </w:p>
        </w:tc>
      </w:tr>
      <w:tr>
        <w:tblPrEx>
          <w:tblCellMar>
            <w:top w:w="0" w:type="dxa"/>
            <w:left w:w="108" w:type="dxa"/>
            <w:bottom w:w="0" w:type="dxa"/>
            <w:right w:w="108" w:type="dxa"/>
          </w:tblCellMar>
        </w:tblPrEx>
        <w:trPr>
          <w:trHeight w:val="9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工控主机</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 xml:space="preserve"> CPU I7 系列/工控主板/内存不低于8G/固态硬盘不小于256G/350W电源/集成网卡、显卡</w:t>
            </w:r>
          </w:p>
        </w:tc>
      </w:tr>
      <w:tr>
        <w:tblPrEx>
          <w:tblCellMar>
            <w:top w:w="0" w:type="dxa"/>
            <w:left w:w="108" w:type="dxa"/>
            <w:bottom w:w="0" w:type="dxa"/>
            <w:right w:w="108" w:type="dxa"/>
          </w:tblCellMar>
        </w:tblPrEx>
        <w:trPr>
          <w:trHeight w:val="101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显示器</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43液晶屏，显示比例:16:9标准屏; 最大分辨率1920*1080；</w:t>
            </w:r>
          </w:p>
          <w:p>
            <w:pPr>
              <w:rPr>
                <w:rFonts w:ascii="仿宋" w:hAnsi="仿宋" w:eastAsia="仿宋" w:cs="仿宋"/>
                <w:sz w:val="24"/>
                <w:szCs w:val="24"/>
              </w:rPr>
            </w:pPr>
            <w:r>
              <w:rPr>
                <w:rFonts w:hint="eastAsia" w:ascii="仿宋" w:hAnsi="仿宋" w:eastAsia="仿宋" w:cs="仿宋"/>
                <w:sz w:val="24"/>
                <w:szCs w:val="24"/>
              </w:rPr>
              <w:t>屏幕整体嵌入机柜，屏幕与机柜一体化，设计平滑；</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触摸屏</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43（16：9）电容式触摸屏, 防尘、防漂移,免维护,单点触摸≥7000万次；感应时间：&lt;6ms 透光率：&gt;98%；分辨率：4096*4096</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医保读卡器</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符合医院读卡要求；</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身份阅读器</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公安部认证模块支持卡型：符合ISO/IEC 14443 TYPE B 标准的非接触卡；工作频率：13.5，6MHz ；通讯速率：106Kbps ；校验：循环冗余校验（CRC）；感应面积：100*120mm ；感应距离： 大于50mm ；传输速率：USB接口 12Mbps    RS232接口 9.6-115.2Kbps ；软件接口：支持VC、VB、DELPHI、PB等 ；电源：计算机供电（USB接口）；工作电流：220mA/DC ；平均无故障工作时间：大于等于30000小时。</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热敏打印机</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打印方式：行式热敏；打印密度：8点/mm;打印速度 Max.150mm/s；介质宽度 79.5±0.5 mm；有效打印宽度：72mm;纸仓宽度：80mm；行宽：3.75mm; 纸处理方式：自动切纸；切刀寿命最高可达到100 万次；打印头寿命不低于100km。</w:t>
            </w:r>
          </w:p>
          <w:p>
            <w:pPr>
              <w:rPr>
                <w:rFonts w:ascii="仿宋" w:hAnsi="仿宋" w:eastAsia="仿宋" w:cs="仿宋"/>
                <w:sz w:val="24"/>
                <w:szCs w:val="24"/>
              </w:rPr>
            </w:pPr>
            <w:r>
              <w:rPr>
                <w:rFonts w:hint="eastAsia" w:ascii="仿宋" w:hAnsi="仿宋" w:eastAsia="仿宋" w:cs="仿宋"/>
                <w:sz w:val="24"/>
                <w:szCs w:val="24"/>
              </w:rPr>
              <w:t>工作温度：0～50°C; 防堵功能：支持; 蜂鸣器: 支持;</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密码键盘</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金属加密密码键盘，10个数字键、6个功能键；按键寿命：2000000次；处理能力：PIN加密、MAC运算、数据加密/解密，支持DES/3DES，RSA加密算法；密钥管理：可存储16组128位的密钥；只能写入不能读出；认证：银联卡受理终端产品安全认证证书；防尘，防水，带防窥罩。</w:t>
            </w:r>
          </w:p>
        </w:tc>
      </w:tr>
      <w:tr>
        <w:tblPrEx>
          <w:tblCellMar>
            <w:top w:w="0" w:type="dxa"/>
            <w:left w:w="108" w:type="dxa"/>
            <w:bottom w:w="0" w:type="dxa"/>
            <w:right w:w="108" w:type="dxa"/>
          </w:tblCellMar>
        </w:tblPrEx>
        <w:trPr>
          <w:trHeight w:val="37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银联读卡器</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电动读卡器，支持银行现行的各种IC卡、RF卡、磁卡等格式，既可单独使用，也可组合使用；可同时阅读TK1、TK2、TK3磁道数据，使用寿命：50万次使用寿命：各类部件均在50万次以上的操作寿命；带保护闸门。兼容其他读卡器。</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报告打印机</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支持A4或以下纸张的，黑白打印机，打印速度：38ppm。最高分辨率：600×600dpi；标准进纸盒250页；就绪模式打印时间：6.4s；</w:t>
            </w:r>
          </w:p>
          <w:p>
            <w:pPr>
              <w:rPr>
                <w:rFonts w:ascii="仿宋" w:hAnsi="仿宋" w:eastAsia="仿宋" w:cs="仿宋"/>
                <w:sz w:val="24"/>
                <w:szCs w:val="24"/>
              </w:rPr>
            </w:pPr>
            <w:r>
              <w:rPr>
                <w:rFonts w:hint="eastAsia" w:ascii="仿宋" w:hAnsi="仿宋" w:eastAsia="仿宋" w:cs="仿宋"/>
                <w:sz w:val="24"/>
                <w:szCs w:val="24"/>
              </w:rPr>
              <w:t>纸盒配置：250页+500页扩展纸盒</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定时开关机</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设置工控主机定时开关机功能，改变了传统的手动开关机；具有省电、安全、提高机器使用寿命功能。</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11</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扫描模块</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自动感应触发、图像尺寸：640*480像素；条码灵敏度：倾斜±50°，偏转±50°，旋转 360°。视场角度：水平 64°，垂直 49.8°；系统接口 ：USB 。</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刷脸模块</w:t>
            </w:r>
          </w:p>
          <w:p>
            <w:pPr>
              <w:rPr>
                <w:rFonts w:ascii="仿宋" w:hAnsi="仿宋" w:eastAsia="仿宋" w:cs="仿宋"/>
                <w:sz w:val="24"/>
                <w:szCs w:val="24"/>
              </w:rPr>
            </w:pPr>
            <w:r>
              <w:rPr>
                <w:rFonts w:hint="eastAsia" w:ascii="仿宋" w:hAnsi="仿宋" w:eastAsia="仿宋" w:cs="仿宋"/>
                <w:sz w:val="24"/>
                <w:szCs w:val="24"/>
              </w:rPr>
              <w:t>（支付宝、微信双摄像头）</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像素:500万以上感光元件:深度相机利用结构光3D 成像技术获取物体的深度图像，同时利用彩色相机采集物体的彩色图像。</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发卡器</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支持发IC卡、RF卡、磁卡；具有卡箱检测功能；具有废卡回收功能；发卡器容量：100-200张左右，具体以实际卡片厚度为准；</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纸币识别器</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纸币器（1）收钞口可接收宽度：60~85mm；可接收RMB1、5、10、20、50、100元；接收率:不低于98%；约2秒/张(单张平均时间)；约1000张安全钞箱；接口类型RS232；全彩色LED指示待机状态；</w:t>
            </w:r>
          </w:p>
        </w:tc>
      </w:tr>
      <w:tr>
        <w:tblPrEx>
          <w:tblCellMar>
            <w:top w:w="0" w:type="dxa"/>
            <w:left w:w="108" w:type="dxa"/>
            <w:bottom w:w="0" w:type="dxa"/>
            <w:right w:w="108" w:type="dxa"/>
          </w:tblCellMar>
        </w:tblPrEx>
        <w:trPr>
          <w:trHeight w:val="443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自助机柜</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sz w:val="24"/>
                <w:szCs w:val="24"/>
              </w:rPr>
            </w:pPr>
            <w:r>
              <w:rPr>
                <w:rFonts w:hint="eastAsia" w:ascii="仿宋" w:hAnsi="仿宋" w:eastAsia="仿宋" w:cs="仿宋"/>
                <w:sz w:val="24"/>
                <w:szCs w:val="24"/>
              </w:rPr>
              <w:t>外部材料：优质全钢机柜，坚硬厚实，不易变形；/表层处理：表层全部采用优质金属户外塑粉喷涂，防水、防锈防腐、耐磨、防磁、防静电功能，不易沾污损坏；/内部结构：模块定位采用轨道拖拉式，布线规范整齐；多级分层结构，可放置多种设备；/外部结构：各部件模块与机柜结合紧密，整机符合人体工程学设计，/整机外壳：包含机柜、前门、后门、挖手、出纸口、插卡口、地脚、门锁相关的接插件;</w:t>
            </w:r>
          </w:p>
          <w:p>
            <w:pPr>
              <w:rPr>
                <w:rFonts w:hint="eastAsia" w:ascii="仿宋" w:hAnsi="仿宋" w:eastAsia="仿宋" w:cs="仿宋"/>
                <w:sz w:val="24"/>
                <w:szCs w:val="24"/>
              </w:rPr>
            </w:pPr>
            <w:r>
              <w:rPr>
                <w:rFonts w:hint="eastAsia" w:ascii="仿宋" w:hAnsi="仿宋" w:eastAsia="仿宋" w:cs="仿宋"/>
                <w:sz w:val="24"/>
                <w:szCs w:val="24"/>
              </w:rPr>
              <w:t>机柜高度1.9-2M，宽度≤700MM，</w:t>
            </w:r>
          </w:p>
          <w:p>
            <w:pPr>
              <w:rPr>
                <w:rFonts w:hint="eastAsia" w:ascii="仿宋" w:hAnsi="仿宋" w:eastAsia="仿宋" w:cs="仿宋"/>
                <w:sz w:val="24"/>
                <w:szCs w:val="24"/>
              </w:rPr>
            </w:pPr>
            <w:r>
              <w:rPr>
                <w:rFonts w:hint="eastAsia" w:ascii="仿宋" w:hAnsi="仿宋" w:eastAsia="仿宋" w:cs="仿宋"/>
                <w:sz w:val="24"/>
                <w:szCs w:val="24"/>
              </w:rPr>
              <w:t>厚度≤620MM。</w:t>
            </w:r>
          </w:p>
          <w:p>
            <w:pPr>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rPr>
              <w:t>机柜采用前后门均可维护，方便业主维护。自带LED灯条指示功能。</w:t>
            </w:r>
          </w:p>
          <w:p>
            <w:pPr>
              <w:rPr>
                <w:rFonts w:hint="eastAsia" w:ascii="仿宋" w:hAnsi="仿宋" w:eastAsia="仿宋" w:cs="仿宋"/>
                <w:sz w:val="24"/>
                <w:szCs w:val="24"/>
              </w:rPr>
            </w:pPr>
            <w:r>
              <w:rPr>
                <w:rFonts w:hint="eastAsia" w:ascii="仿宋" w:hAnsi="仿宋" w:eastAsia="仿宋" w:cs="仿宋"/>
                <w:sz w:val="24"/>
                <w:szCs w:val="24"/>
              </w:rPr>
              <w:t>机柜高度1.9-2M，宽度≤700MM，厚度≤600MM。</w:t>
            </w:r>
          </w:p>
        </w:tc>
      </w:tr>
      <w:tr>
        <w:tblPrEx>
          <w:tblCellMar>
            <w:top w:w="0" w:type="dxa"/>
            <w:left w:w="108" w:type="dxa"/>
            <w:bottom w:w="0" w:type="dxa"/>
            <w:right w:w="108" w:type="dxa"/>
          </w:tblCellMar>
        </w:tblPrEx>
        <w:trPr>
          <w:trHeight w:val="740"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其它附件</w:t>
            </w:r>
          </w:p>
        </w:tc>
        <w:tc>
          <w:tcPr>
            <w:tcW w:w="5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sz w:val="24"/>
                <w:szCs w:val="24"/>
              </w:rPr>
            </w:pPr>
            <w:r>
              <w:rPr>
                <w:rFonts w:hint="eastAsia" w:ascii="仿宋" w:hAnsi="仿宋" w:eastAsia="仿宋" w:cs="仿宋"/>
                <w:sz w:val="24"/>
                <w:szCs w:val="24"/>
              </w:rPr>
              <w:t>音响：8Ω、5W*2/多功能电源插座：插座/线材符合国家3c标准，电源线和数据线等零部件/丝网印刷医院及银行LOGO；</w:t>
            </w:r>
          </w:p>
          <w:p>
            <w:pPr>
              <w:rPr>
                <w:rFonts w:hint="eastAsia" w:ascii="仿宋" w:hAnsi="仿宋" w:eastAsia="仿宋" w:cs="仿宋"/>
                <w:sz w:val="24"/>
                <w:szCs w:val="24"/>
              </w:rPr>
            </w:pPr>
            <w:r>
              <w:rPr>
                <w:rFonts w:hint="eastAsia" w:ascii="仿宋" w:hAnsi="仿宋" w:eastAsia="仿宋" w:cs="仿宋"/>
                <w:sz w:val="24"/>
                <w:szCs w:val="24"/>
              </w:rPr>
              <w:t>整体机柜采用前开箱设计，可前进前出纸，前维护纸币器，极大方便运维管理人员的维护保修工作</w:t>
            </w:r>
          </w:p>
        </w:tc>
      </w:tr>
    </w:tbl>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（十八）</w:t>
      </w:r>
      <w:r>
        <w:rPr>
          <w:rFonts w:hint="eastAsia" w:ascii="黑体" w:hAnsi="黑体" w:cs="黑体"/>
          <w:szCs w:val="32"/>
        </w:rPr>
        <w:t>全院消息通知管理系统</w:t>
      </w:r>
    </w:p>
    <w:p>
      <w:pPr>
        <w:pStyle w:val="969"/>
        <w:rPr>
          <w:rFonts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1</w:t>
      </w:r>
      <w:r>
        <w:rPr>
          <w:rFonts w:hint="eastAsia" w:ascii="仿宋" w:hAnsi="仿宋" w:eastAsia="仿宋" w:cs="仿宋"/>
          <w:lang w:eastAsia="zh-CN"/>
        </w:rPr>
        <w:t>）</w:t>
      </w:r>
      <w:r>
        <w:rPr>
          <w:rFonts w:hint="eastAsia" w:ascii="仿宋" w:hAnsi="仿宋" w:eastAsia="仿宋" w:cs="仿宋"/>
        </w:rPr>
        <w:t xml:space="preserve">消息接入管理 </w:t>
      </w:r>
    </w:p>
    <w:p>
      <w:pPr>
        <w:pStyle w:val="970"/>
        <w:autoSpaceDE w:val="0"/>
        <w:ind w:firstLine="0"/>
        <w:rPr>
          <w:rFonts w:ascii="仿宋" w:hAnsi="仿宋" w:eastAsia="仿宋" w:cs="仿宋"/>
        </w:rPr>
      </w:pPr>
      <w:r>
        <w:rPr>
          <w:rFonts w:hint="eastAsia" w:ascii="仿宋" w:hAnsi="仿宋" w:eastAsia="仿宋" w:cs="仿宋"/>
        </w:rPr>
        <w:t> 消息管理</w:t>
      </w:r>
    </w:p>
    <w:p>
      <w:pPr>
        <w:pStyle w:val="970"/>
        <w:autoSpaceDE w:val="0"/>
        <w:rPr>
          <w:rFonts w:ascii="仿宋" w:hAnsi="仿宋" w:eastAsia="仿宋" w:cs="仿宋"/>
        </w:rPr>
      </w:pPr>
      <w:r>
        <w:rPr>
          <w:rFonts w:hint="eastAsia" w:ascii="仿宋" w:hAnsi="仿宋" w:eastAsia="仿宋" w:cs="仿宋"/>
        </w:rPr>
        <w:t>支持各业务信息系统消息接入，给医务人员或者患者发送短信、微信、邮件、钉钉等消息类型，业务系统包括：医院信息管理系统、临床信息系统、护理信息系统、检查信息系统、实验室信息管理系统、门诊医生站、口腔医生工作站、门诊药房等各类有消息发送需求的系统。</w:t>
      </w:r>
    </w:p>
    <w:p>
      <w:pPr>
        <w:pStyle w:val="970"/>
        <w:autoSpaceDE w:val="0"/>
        <w:rPr>
          <w:rFonts w:ascii="仿宋" w:hAnsi="仿宋" w:eastAsia="仿宋" w:cs="仿宋"/>
        </w:rPr>
      </w:pPr>
      <w:r>
        <w:rPr>
          <w:rFonts w:hint="eastAsia" w:ascii="仿宋" w:hAnsi="仿宋" w:eastAsia="仿宋" w:cs="仿宋"/>
        </w:rPr>
        <w:t>具备发送给医务人员或者患者的各类医务通知、患者通知功能。</w:t>
      </w:r>
    </w:p>
    <w:p>
      <w:pPr>
        <w:pStyle w:val="970"/>
        <w:autoSpaceDE w:val="0"/>
        <w:rPr>
          <w:rFonts w:ascii="仿宋" w:hAnsi="仿宋" w:eastAsia="仿宋" w:cs="仿宋"/>
        </w:rPr>
      </w:pPr>
      <w:r>
        <w:rPr>
          <w:rFonts w:hint="eastAsia" w:ascii="仿宋" w:hAnsi="仿宋" w:eastAsia="仿宋" w:cs="仿宋"/>
        </w:rPr>
        <w:t>具备已接入消息的查询、编辑和模板引用功能。</w:t>
      </w:r>
    </w:p>
    <w:p>
      <w:pPr>
        <w:pStyle w:val="970"/>
        <w:autoSpaceDE w:val="0"/>
        <w:ind w:firstLine="0"/>
        <w:rPr>
          <w:rFonts w:ascii="仿宋" w:hAnsi="仿宋" w:eastAsia="仿宋" w:cs="仿宋"/>
        </w:rPr>
      </w:pPr>
      <w:r>
        <w:rPr>
          <w:rFonts w:hint="eastAsia" w:ascii="仿宋" w:hAnsi="仿宋" w:eastAsia="仿宋" w:cs="仿宋"/>
        </w:rPr>
        <w:t> 发送渠道管理</w:t>
      </w:r>
    </w:p>
    <w:p>
      <w:pPr>
        <w:pStyle w:val="970"/>
        <w:autoSpaceDE w:val="0"/>
        <w:rPr>
          <w:rFonts w:ascii="仿宋" w:hAnsi="仿宋" w:eastAsia="仿宋" w:cs="仿宋"/>
        </w:rPr>
      </w:pPr>
      <w:r>
        <w:rPr>
          <w:rFonts w:hint="eastAsia" w:ascii="仿宋" w:hAnsi="仿宋" w:eastAsia="仿宋" w:cs="仿宋"/>
        </w:rPr>
        <w:t>支持通过常见短信运营商进行消息推送。</w:t>
      </w:r>
    </w:p>
    <w:p>
      <w:pPr>
        <w:pStyle w:val="970"/>
        <w:autoSpaceDE w:val="0"/>
        <w:rPr>
          <w:rFonts w:ascii="仿宋" w:hAnsi="仿宋" w:eastAsia="仿宋" w:cs="仿宋"/>
        </w:rPr>
      </w:pPr>
      <w:r>
        <w:rPr>
          <w:rFonts w:hint="eastAsia" w:ascii="仿宋" w:hAnsi="仿宋" w:eastAsia="仿宋" w:cs="仿宋"/>
        </w:rPr>
        <w:t>支持短信通道对接，发送短信消息通知。</w:t>
      </w:r>
    </w:p>
    <w:p>
      <w:pPr>
        <w:pStyle w:val="970"/>
        <w:autoSpaceDE w:val="0"/>
        <w:rPr>
          <w:rFonts w:ascii="仿宋" w:hAnsi="仿宋" w:eastAsia="仿宋" w:cs="仿宋"/>
        </w:rPr>
      </w:pPr>
      <w:r>
        <w:rPr>
          <w:rFonts w:hint="eastAsia" w:ascii="仿宋" w:hAnsi="仿宋" w:eastAsia="仿宋" w:cs="仿宋"/>
        </w:rPr>
        <w:t>支持微信服务号通道对接，发送微信模板消息通知。</w:t>
      </w:r>
    </w:p>
    <w:p>
      <w:pPr>
        <w:pStyle w:val="970"/>
        <w:autoSpaceDE w:val="0"/>
        <w:rPr>
          <w:rFonts w:ascii="仿宋" w:hAnsi="仿宋" w:eastAsia="仿宋" w:cs="仿宋"/>
        </w:rPr>
      </w:pPr>
      <w:r>
        <w:rPr>
          <w:rFonts w:hint="eastAsia" w:ascii="仿宋" w:hAnsi="仿宋" w:eastAsia="仿宋" w:cs="仿宋"/>
        </w:rPr>
        <w:t>支持邮件通道对接，发送邮件消息通知。</w:t>
      </w:r>
    </w:p>
    <w:p>
      <w:pPr>
        <w:pStyle w:val="970"/>
        <w:autoSpaceDE w:val="0"/>
        <w:ind w:firstLine="0"/>
        <w:rPr>
          <w:rFonts w:ascii="仿宋" w:hAnsi="仿宋" w:eastAsia="仿宋" w:cs="仿宋"/>
        </w:rPr>
      </w:pPr>
      <w:r>
        <w:rPr>
          <w:rFonts w:hint="eastAsia" w:ascii="仿宋" w:hAnsi="仿宋" w:eastAsia="仿宋" w:cs="仿宋"/>
        </w:rPr>
        <w:t> 消息发送策略配置</w:t>
      </w:r>
    </w:p>
    <w:p>
      <w:pPr>
        <w:pStyle w:val="970"/>
        <w:autoSpaceDE w:val="0"/>
        <w:rPr>
          <w:rFonts w:ascii="仿宋" w:hAnsi="仿宋" w:eastAsia="仿宋" w:cs="仿宋"/>
        </w:rPr>
      </w:pPr>
      <w:r>
        <w:rPr>
          <w:rFonts w:hint="eastAsia" w:ascii="仿宋" w:hAnsi="仿宋" w:eastAsia="仿宋" w:cs="仿宋"/>
        </w:rPr>
        <w:t>具备消息多通道同时发送功能。</w:t>
      </w:r>
    </w:p>
    <w:p>
      <w:pPr>
        <w:pStyle w:val="970"/>
        <w:autoSpaceDE w:val="0"/>
        <w:rPr>
          <w:rFonts w:ascii="仿宋" w:hAnsi="仿宋" w:eastAsia="仿宋" w:cs="仿宋"/>
        </w:rPr>
      </w:pPr>
      <w:r>
        <w:rPr>
          <w:rFonts w:hint="eastAsia" w:ascii="仿宋" w:hAnsi="仿宋" w:eastAsia="仿宋" w:cs="仿宋"/>
        </w:rPr>
        <w:t>具备不同通道之间策略配置功能，实现按消息类型调优发送。</w:t>
      </w:r>
    </w:p>
    <w:p>
      <w:pPr>
        <w:pStyle w:val="970"/>
        <w:autoSpaceDE w:val="0"/>
        <w:rPr>
          <w:rFonts w:ascii="仿宋" w:hAnsi="仿宋" w:eastAsia="仿宋" w:cs="仿宋"/>
        </w:rPr>
      </w:pPr>
      <w:r>
        <w:rPr>
          <w:rFonts w:hint="eastAsia" w:ascii="仿宋" w:hAnsi="仿宋" w:eastAsia="仿宋" w:cs="仿宋"/>
        </w:rPr>
        <w:t>具备不同短信运营商之间策略灵活配置，实现主备顺序发送。</w:t>
      </w:r>
    </w:p>
    <w:p>
      <w:pPr>
        <w:pStyle w:val="969"/>
        <w:rPr>
          <w:rFonts w:ascii="仿宋" w:hAnsi="仿宋" w:eastAsia="仿宋" w:cs="仿宋"/>
        </w:rPr>
      </w:pPr>
      <w:r>
        <w:rPr>
          <w:rFonts w:hint="eastAsia" w:ascii="仿宋" w:hAnsi="仿宋" w:eastAsia="仿宋" w:cs="仿宋"/>
        </w:rPr>
        <w:t xml:space="preserve">(2) 消息发布管理 </w:t>
      </w:r>
    </w:p>
    <w:p>
      <w:pPr>
        <w:pStyle w:val="970"/>
        <w:autoSpaceDE w:val="0"/>
        <w:ind w:firstLine="0"/>
        <w:rPr>
          <w:rFonts w:ascii="仿宋" w:hAnsi="仿宋" w:eastAsia="仿宋" w:cs="仿宋"/>
        </w:rPr>
      </w:pPr>
      <w:r>
        <w:rPr>
          <w:rFonts w:hint="eastAsia" w:ascii="仿宋" w:hAnsi="仿宋" w:eastAsia="仿宋" w:cs="仿宋"/>
        </w:rPr>
        <w:t> 消息实时发送</w:t>
      </w:r>
    </w:p>
    <w:p>
      <w:pPr>
        <w:pStyle w:val="970"/>
        <w:rPr>
          <w:rFonts w:ascii="仿宋" w:hAnsi="仿宋" w:eastAsia="仿宋" w:cs="仿宋"/>
        </w:rPr>
      </w:pPr>
      <w:r>
        <w:rPr>
          <w:rFonts w:hint="eastAsia" w:ascii="仿宋" w:hAnsi="仿宋" w:eastAsia="仿宋" w:cs="仿宋"/>
        </w:rPr>
        <w:t>具备消息定时自动发送功能。</w:t>
      </w:r>
    </w:p>
    <w:p>
      <w:pPr>
        <w:pStyle w:val="970"/>
        <w:rPr>
          <w:rFonts w:ascii="仿宋" w:hAnsi="仿宋" w:eastAsia="仿宋" w:cs="仿宋"/>
        </w:rPr>
      </w:pPr>
      <w:r>
        <w:rPr>
          <w:rFonts w:hint="eastAsia" w:ascii="仿宋" w:hAnsi="仿宋" w:eastAsia="仿宋" w:cs="仿宋"/>
        </w:rPr>
        <w:t>具备消息手动发送功能。</w:t>
      </w:r>
    </w:p>
    <w:p>
      <w:pPr>
        <w:pStyle w:val="970"/>
        <w:rPr>
          <w:rFonts w:ascii="仿宋" w:hAnsi="仿宋" w:eastAsia="仿宋" w:cs="仿宋"/>
        </w:rPr>
      </w:pPr>
      <w:r>
        <w:rPr>
          <w:rFonts w:hint="eastAsia" w:ascii="仿宋" w:hAnsi="仿宋" w:eastAsia="仿宋" w:cs="仿宋"/>
        </w:rPr>
        <w:t>具备消息预约发送功能。</w:t>
      </w:r>
    </w:p>
    <w:p>
      <w:pPr>
        <w:pStyle w:val="970"/>
        <w:rPr>
          <w:rFonts w:ascii="仿宋" w:hAnsi="仿宋" w:eastAsia="仿宋" w:cs="仿宋"/>
        </w:rPr>
      </w:pPr>
      <w:r>
        <w:rPr>
          <w:rFonts w:hint="eastAsia" w:ascii="仿宋" w:hAnsi="仿宋" w:eastAsia="仿宋" w:cs="仿宋"/>
        </w:rPr>
        <w:t>具备消息手动单发、群发功能。</w:t>
      </w:r>
    </w:p>
    <w:p>
      <w:pPr>
        <w:pStyle w:val="970"/>
        <w:rPr>
          <w:rFonts w:ascii="仿宋" w:hAnsi="仿宋" w:eastAsia="仿宋" w:cs="仿宋"/>
        </w:rPr>
      </w:pPr>
      <w:r>
        <w:rPr>
          <w:rFonts w:hint="eastAsia" w:ascii="仿宋" w:hAnsi="仿宋" w:eastAsia="仿宋" w:cs="仿宋"/>
        </w:rPr>
        <w:t>具备消息发送失败手动重发功能。</w:t>
      </w:r>
    </w:p>
    <w:p>
      <w:pPr>
        <w:pStyle w:val="970"/>
        <w:autoSpaceDE w:val="0"/>
        <w:ind w:firstLine="0"/>
        <w:rPr>
          <w:rFonts w:ascii="仿宋" w:hAnsi="仿宋" w:eastAsia="仿宋" w:cs="仿宋"/>
        </w:rPr>
      </w:pPr>
      <w:r>
        <w:rPr>
          <w:rFonts w:hint="eastAsia" w:ascii="仿宋" w:hAnsi="仿宋" w:eastAsia="仿宋" w:cs="仿宋"/>
        </w:rPr>
        <w:t> 消息发送追溯</w:t>
      </w:r>
    </w:p>
    <w:p>
      <w:pPr>
        <w:pStyle w:val="970"/>
        <w:rPr>
          <w:rFonts w:ascii="仿宋" w:hAnsi="仿宋" w:eastAsia="仿宋" w:cs="仿宋"/>
        </w:rPr>
      </w:pPr>
      <w:r>
        <w:rPr>
          <w:rFonts w:hint="eastAsia" w:ascii="仿宋" w:hAnsi="仿宋" w:eastAsia="仿宋" w:cs="仿宋"/>
        </w:rPr>
        <w:t>具备各业务系统推送消息的记录功能。</w:t>
      </w:r>
    </w:p>
    <w:p>
      <w:pPr>
        <w:pStyle w:val="970"/>
        <w:rPr>
          <w:rFonts w:ascii="仿宋" w:hAnsi="仿宋" w:eastAsia="仿宋" w:cs="仿宋"/>
        </w:rPr>
      </w:pPr>
      <w:r>
        <w:rPr>
          <w:rFonts w:hint="eastAsia" w:ascii="仿宋" w:hAnsi="仿宋" w:eastAsia="仿宋" w:cs="仿宋"/>
        </w:rPr>
        <w:t>具备通过各渠道发送消息的记录功能。</w:t>
      </w:r>
    </w:p>
    <w:p>
      <w:pPr>
        <w:pStyle w:val="970"/>
        <w:rPr>
          <w:rFonts w:ascii="仿宋" w:hAnsi="仿宋" w:eastAsia="仿宋" w:cs="仿宋"/>
        </w:rPr>
      </w:pPr>
      <w:r>
        <w:rPr>
          <w:rFonts w:hint="eastAsia" w:ascii="仿宋" w:hAnsi="仿宋" w:eastAsia="仿宋" w:cs="仿宋"/>
        </w:rPr>
        <w:t>具备消息从创建到发送全过程消息追溯功能。</w:t>
      </w:r>
    </w:p>
    <w:p>
      <w:pPr>
        <w:pStyle w:val="970"/>
        <w:rPr>
          <w:rFonts w:ascii="仿宋" w:hAnsi="仿宋" w:eastAsia="仿宋" w:cs="仿宋"/>
        </w:rPr>
      </w:pPr>
      <w:r>
        <w:rPr>
          <w:rFonts w:hint="eastAsia" w:ascii="仿宋" w:hAnsi="仿宋" w:eastAsia="仿宋" w:cs="仿宋"/>
        </w:rPr>
        <w:t>具备根据发送方、渠道、接收方筛选待发送消息、已发送消息功能。</w:t>
      </w:r>
    </w:p>
    <w:p>
      <w:pPr>
        <w:pStyle w:val="970"/>
        <w:rPr>
          <w:rFonts w:ascii="仿宋" w:hAnsi="仿宋" w:eastAsia="仿宋" w:cs="仿宋"/>
        </w:rPr>
      </w:pPr>
      <w:r>
        <w:rPr>
          <w:rFonts w:hint="eastAsia" w:ascii="仿宋" w:hAnsi="仿宋" w:eastAsia="仿宋" w:cs="仿宋"/>
        </w:rPr>
        <w:t>具备已发送消息闭环浏览功能。</w:t>
      </w:r>
    </w:p>
    <w:p>
      <w:pPr>
        <w:pStyle w:val="970"/>
        <w:rPr>
          <w:rFonts w:ascii="仿宋" w:hAnsi="仿宋" w:eastAsia="仿宋" w:cs="仿宋"/>
        </w:rPr>
      </w:pPr>
      <w:r>
        <w:rPr>
          <w:rFonts w:hint="eastAsia" w:ascii="仿宋" w:hAnsi="仿宋" w:eastAsia="仿宋" w:cs="仿宋"/>
        </w:rPr>
        <w:t>具备已发送消息导出Excel功能。</w:t>
      </w:r>
    </w:p>
    <w:p>
      <w:pPr>
        <w:pStyle w:val="970"/>
        <w:rPr>
          <w:rFonts w:ascii="仿宋" w:hAnsi="仿宋" w:eastAsia="仿宋" w:cs="仿宋"/>
        </w:rPr>
      </w:pPr>
      <w:r>
        <w:rPr>
          <w:rFonts w:hint="eastAsia" w:ascii="仿宋" w:hAnsi="仿宋" w:eastAsia="仿宋" w:cs="仿宋"/>
        </w:rPr>
        <w:t>具备登录、退出系统时操作行为记录与浏览功能。</w:t>
      </w:r>
    </w:p>
    <w:p>
      <w:pPr>
        <w:pStyle w:val="970"/>
        <w:rPr>
          <w:rFonts w:ascii="仿宋" w:hAnsi="仿宋" w:eastAsia="仿宋" w:cs="仿宋"/>
        </w:rPr>
      </w:pPr>
      <w:r>
        <w:rPr>
          <w:rFonts w:hint="eastAsia" w:ascii="仿宋" w:hAnsi="仿宋" w:eastAsia="仿宋" w:cs="仿宋"/>
        </w:rPr>
        <w:t>具备登录系统后修改关键设置操作记录功能。</w:t>
      </w:r>
    </w:p>
    <w:p>
      <w:pPr>
        <w:pStyle w:val="970"/>
        <w:rPr>
          <w:rFonts w:ascii="仿宋" w:hAnsi="仿宋" w:eastAsia="仿宋" w:cs="仿宋"/>
        </w:rPr>
      </w:pPr>
      <w:r>
        <w:rPr>
          <w:rFonts w:hint="eastAsia" w:ascii="仿宋" w:hAnsi="仿宋" w:eastAsia="仿宋" w:cs="仿宋"/>
        </w:rPr>
        <w:t>具备登录系统后进行关键操作记录功能。</w:t>
      </w:r>
    </w:p>
    <w:p>
      <w:pPr>
        <w:pStyle w:val="970"/>
        <w:rPr>
          <w:rFonts w:ascii="仿宋" w:hAnsi="仿宋" w:eastAsia="仿宋" w:cs="仿宋"/>
        </w:rPr>
      </w:pPr>
      <w:r>
        <w:rPr>
          <w:rFonts w:hint="eastAsia" w:ascii="仿宋" w:hAnsi="仿宋" w:eastAsia="仿宋" w:cs="仿宋"/>
        </w:rPr>
        <w:t>具备发送失败消息重发功能。</w:t>
      </w:r>
    </w:p>
    <w:p>
      <w:pPr>
        <w:pStyle w:val="970"/>
        <w:autoSpaceDE w:val="0"/>
        <w:ind w:firstLine="0"/>
        <w:rPr>
          <w:rFonts w:ascii="仿宋" w:hAnsi="仿宋" w:eastAsia="仿宋" w:cs="仿宋"/>
        </w:rPr>
      </w:pPr>
      <w:r>
        <w:rPr>
          <w:rFonts w:hint="eastAsia" w:ascii="仿宋" w:hAnsi="仿宋" w:eastAsia="仿宋" w:cs="仿宋"/>
        </w:rPr>
        <w:t> 消息模板设计管理</w:t>
      </w:r>
    </w:p>
    <w:p>
      <w:pPr>
        <w:pStyle w:val="970"/>
        <w:rPr>
          <w:rFonts w:ascii="仿宋" w:hAnsi="仿宋" w:eastAsia="仿宋" w:cs="仿宋"/>
        </w:rPr>
      </w:pPr>
      <w:r>
        <w:rPr>
          <w:rFonts w:hint="eastAsia" w:ascii="仿宋" w:hAnsi="仿宋" w:eastAsia="仿宋" w:cs="仿宋"/>
        </w:rPr>
        <w:t>具备各类消息内容设计功能。</w:t>
      </w:r>
    </w:p>
    <w:p>
      <w:pPr>
        <w:pStyle w:val="970"/>
        <w:rPr>
          <w:rFonts w:ascii="仿宋" w:hAnsi="仿宋" w:eastAsia="仿宋" w:cs="仿宋"/>
        </w:rPr>
      </w:pPr>
      <w:r>
        <w:rPr>
          <w:rFonts w:hint="eastAsia" w:ascii="仿宋" w:hAnsi="仿宋" w:eastAsia="仿宋" w:cs="仿宋"/>
        </w:rPr>
        <w:t>具备短信消息模板设计配置管理功能</w:t>
      </w:r>
    </w:p>
    <w:p>
      <w:pPr>
        <w:pStyle w:val="970"/>
        <w:rPr>
          <w:rFonts w:ascii="仿宋" w:hAnsi="仿宋" w:eastAsia="仿宋" w:cs="仿宋"/>
        </w:rPr>
      </w:pPr>
      <w:r>
        <w:rPr>
          <w:rFonts w:hint="eastAsia" w:ascii="仿宋" w:hAnsi="仿宋" w:eastAsia="仿宋" w:cs="仿宋"/>
        </w:rPr>
        <w:t>具备微信消息模板设计配置管理功能</w:t>
      </w:r>
    </w:p>
    <w:p>
      <w:pPr>
        <w:pStyle w:val="970"/>
        <w:rPr>
          <w:rFonts w:ascii="仿宋" w:hAnsi="仿宋" w:eastAsia="仿宋" w:cs="仿宋"/>
        </w:rPr>
      </w:pPr>
      <w:r>
        <w:rPr>
          <w:rFonts w:hint="eastAsia" w:ascii="仿宋" w:hAnsi="仿宋" w:eastAsia="仿宋" w:cs="仿宋"/>
        </w:rPr>
        <w:t>具备邮件消息模板设计配置管理功能</w:t>
      </w:r>
    </w:p>
    <w:p>
      <w:pPr>
        <w:pStyle w:val="970"/>
        <w:rPr>
          <w:rFonts w:ascii="仿宋" w:hAnsi="仿宋" w:eastAsia="仿宋" w:cs="仿宋"/>
        </w:rPr>
      </w:pPr>
      <w:r>
        <w:rPr>
          <w:rFonts w:hint="eastAsia" w:ascii="仿宋" w:hAnsi="仿宋" w:eastAsia="仿宋" w:cs="仿宋"/>
        </w:rPr>
        <w:t>具备多短信运营商情况下的消息模板统一管理</w:t>
      </w:r>
    </w:p>
    <w:p>
      <w:pPr>
        <w:pStyle w:val="970"/>
        <w:autoSpaceDE w:val="0"/>
        <w:ind w:firstLine="0"/>
        <w:rPr>
          <w:rFonts w:ascii="仿宋" w:hAnsi="仿宋" w:eastAsia="仿宋" w:cs="仿宋"/>
        </w:rPr>
      </w:pPr>
      <w:r>
        <w:rPr>
          <w:rFonts w:hint="eastAsia" w:ascii="仿宋" w:hAnsi="仿宋" w:eastAsia="仿宋" w:cs="仿宋"/>
        </w:rPr>
        <w:t> 智能调度</w:t>
      </w:r>
    </w:p>
    <w:p>
      <w:pPr>
        <w:pStyle w:val="970"/>
        <w:rPr>
          <w:rFonts w:ascii="仿宋" w:hAnsi="仿宋" w:eastAsia="仿宋" w:cs="仿宋"/>
        </w:rPr>
      </w:pPr>
      <w:r>
        <w:rPr>
          <w:rFonts w:hint="eastAsia" w:ascii="仿宋" w:hAnsi="仿宋" w:eastAsia="仿宋" w:cs="仿宋"/>
        </w:rPr>
        <w:t>支持消息多线程发送功能。</w:t>
      </w:r>
    </w:p>
    <w:p>
      <w:pPr>
        <w:pStyle w:val="970"/>
        <w:rPr>
          <w:rFonts w:ascii="仿宋" w:hAnsi="仿宋" w:eastAsia="仿宋" w:cs="仿宋"/>
        </w:rPr>
      </w:pPr>
      <w:r>
        <w:rPr>
          <w:rFonts w:hint="eastAsia" w:ascii="仿宋" w:hAnsi="仿宋" w:eastAsia="仿宋" w:cs="仿宋"/>
        </w:rPr>
        <w:t>支持某个线程挂掉后空闲线程自动代替发送功能。</w:t>
      </w:r>
    </w:p>
    <w:p>
      <w:pPr>
        <w:pStyle w:val="970"/>
        <w:autoSpaceDE w:val="0"/>
        <w:ind w:firstLine="0"/>
        <w:rPr>
          <w:rFonts w:ascii="仿宋" w:hAnsi="仿宋" w:eastAsia="仿宋" w:cs="仿宋"/>
        </w:rPr>
      </w:pPr>
      <w:r>
        <w:rPr>
          <w:rFonts w:hint="eastAsia" w:ascii="仿宋" w:hAnsi="仿宋" w:eastAsia="仿宋" w:cs="仿宋"/>
        </w:rPr>
        <w:t> 通讯录管理</w:t>
      </w:r>
    </w:p>
    <w:p>
      <w:pPr>
        <w:pStyle w:val="970"/>
        <w:autoSpaceDE w:val="0"/>
        <w:rPr>
          <w:rFonts w:ascii="仿宋" w:hAnsi="仿宋" w:eastAsia="仿宋" w:cs="仿宋"/>
        </w:rPr>
      </w:pPr>
      <w:r>
        <w:rPr>
          <w:rFonts w:hint="eastAsia" w:ascii="仿宋" w:hAnsi="仿宋" w:eastAsia="仿宋" w:cs="仿宋"/>
        </w:rPr>
        <w:t>具备医院科室信息维护。</w:t>
      </w:r>
    </w:p>
    <w:p>
      <w:pPr>
        <w:pStyle w:val="970"/>
        <w:autoSpaceDE w:val="0"/>
        <w:rPr>
          <w:rFonts w:ascii="仿宋" w:hAnsi="仿宋" w:eastAsia="仿宋" w:cs="仿宋"/>
        </w:rPr>
      </w:pPr>
      <w:r>
        <w:rPr>
          <w:rFonts w:hint="eastAsia" w:ascii="仿宋" w:hAnsi="仿宋" w:eastAsia="仿宋" w:cs="仿宋"/>
        </w:rPr>
        <w:t>具备人员信息维护、导出。</w:t>
      </w:r>
    </w:p>
    <w:p>
      <w:pPr>
        <w:pStyle w:val="970"/>
        <w:autoSpaceDE w:val="0"/>
        <w:ind w:firstLineChars="200"/>
        <w:rPr>
          <w:rFonts w:ascii="仿宋" w:hAnsi="仿宋" w:eastAsia="仿宋" w:cs="仿宋"/>
        </w:rPr>
      </w:pPr>
      <w:r>
        <w:rPr>
          <w:rFonts w:hint="eastAsia" w:ascii="仿宋" w:hAnsi="仿宋" w:eastAsia="仿宋" w:cs="仿宋"/>
        </w:rPr>
        <w:t>具备创建、移除群组功能。</w:t>
      </w: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（十九）</w:t>
      </w:r>
      <w:r>
        <w:rPr>
          <w:rFonts w:hint="eastAsia" w:ascii="黑体" w:hAnsi="黑体" w:cs="黑体"/>
          <w:szCs w:val="32"/>
        </w:rPr>
        <w:t>自助服务系统</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(1) 公共查询 </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自助满意度调查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门诊医疗服务满意度调查</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具备对候诊区/诊室的舒适，安全，卫生情况评价功能。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具备对医院的指示牌门牌引导情况评价功能。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具备对门诊工作人员服务态度（大厅导诊，门诊挂号收费人员，诊间分诊人员）评价功能。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具备对门诊医生的服务态度评价功能。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具备对门诊医生的诊疗水平评价功能。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具备对门诊护士的服务态度评价功能。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具备对门诊药房人员的服务态度评价功能。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具备对现场挂号时长评价功能。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具备对缴费时长评价功能。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具备对就诊时长评价功能。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具备对等待领药时长评价功能。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具备是否愿意介绍其他病人来院看病评价功能。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具备以上满意度评价项目自定义功能。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住院医疗服务满意度调查</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 xml:space="preserve">具备对入院时医护人员是否详细介绍住院注意事项评价功能。 </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具备对病房是否整洁，规范评价功能。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具备对护士的技术操作（静脉穿刺）是否满意评价功能。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具备对医护人员服务态度评价功能。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具备对主治医师服务态度评价功能。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具备对检验科室医务人员服务态度评价功能。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具备对主治医师查房次数评价功能。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具备对护理人员晨间护理，巡视病房，床边交接班情况评价功能。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具备以上满意度评价项目自定义功能。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医院工作总体满意度调查</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具备对医院的绿化，公共设施评价功能。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具备对医院食堂工作人员评价功能。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具备对医院的就诊流程，工作效率评价功能。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具备对医院的医疗项目，药品价格评价功能。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具备对医院的总体满意度评价功能。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具备以上满意度评价项目自定义功能。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满意度分析</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具备自助机上满意度调查的统计分析功能。</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(2) 住院自助 </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自助入院登记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支持与门诊临床信息系统对接，在自助机上调取门诊电子住院单进行入院登记功能。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具备登记成功后立即缴纳最低限额住院预交金功能。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具备预交金凭条、入院登记凭条功能。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支持调用医保改造接口完成普通医保病人登记功能。</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(3) 自助机运维监控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运维监控大屏</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具备自助机运维监控大屏显示功能。运维监控大屏可展示当日截止当前时间在自助机上办理各类业务的数据量、服务人次、收费总金额、使用率、终端报警信息。</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终端报警</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具备自助机设备在运行过程中发生断网故障报警功能。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支持与全院消息平台对接，设备发生故障时给相关人员发送短信、微信、邮件通知。</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具备自助机运行过程中耗材智能预警功能。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具备根据耗材日用量、每个时段日均用量、每周的每天用量、业务发生量、单个耗材预警阀值多个参考指标进行智能预警功能。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远程维护</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具备后台管理系统远程启动、停止、关机某台自助机设备功能。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具备后台管理系统远程启用、停止某个自助机某个系统业务功能。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运维数据统计分析</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具备通过曲线图、柱状图、饼图等多种数据可视化方式对设备运维数据进行分析功能。</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(4) 智能导诊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智能推荐</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具备根据摆放楼层位置优先展示本楼层科室号源功能。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具备复诊患者挂号时优先展示曾就诊科室功能。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b/>
          <w:bCs/>
          <w:kern w:val="0"/>
          <w:sz w:val="24"/>
          <w:szCs w:val="24"/>
        </w:rPr>
        <w:t>智能导诊</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具备展示卡通人体图形选择部位功能。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具备展示男或女、成人或儿童、前部或背部不同人体图形选择部位功能。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具备根据部位选择后展示不同疾病列表供患者选择功能。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具备患者选择疾病后展示和疾病相关的当日可挂号科室和专家让患者选择功能。</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具备患者选择科室和专家进行挂号登记结算操作功能。</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(5) 院内导航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 xml:space="preserve">支持动态地图指引 </w:t>
      </w:r>
    </w:p>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院内导航对接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挂号成功后，支持通过导航接口展示当前自助机位置到挂号科室诊区的最佳行走路径地图指引功能。</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缴费成功后，支持通过导航接口展示当前自助机位置到药房或检查检验科室最佳行走路径的地图指引功能。</w:t>
      </w:r>
    </w:p>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（二十）</w:t>
      </w:r>
      <w:r>
        <w:rPr>
          <w:rFonts w:hint="eastAsia" w:ascii="黑体" w:hAnsi="黑体" w:cs="黑体"/>
          <w:szCs w:val="32"/>
        </w:rPr>
        <w:t>电子数据签名改造</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（1） 护理医嘱执行数据签名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支持护理医嘱执行数据签名。</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（2）移动护理电子签名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支持移动端护理签名。</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（3） 门诊电子申请单数据签名  </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支持门诊电子申请单数据签名。</w:t>
      </w:r>
    </w:p>
    <w:p>
      <w:pPr>
        <w:pStyle w:val="969"/>
        <w:rPr>
          <w:rFonts w:ascii="仿宋" w:hAnsi="仿宋" w:eastAsia="仿宋" w:cs="仿宋"/>
        </w:rPr>
      </w:pPr>
      <w:r>
        <w:rPr>
          <w:rFonts w:hint="eastAsia" w:ascii="仿宋" w:hAnsi="仿宋" w:eastAsia="仿宋" w:cs="仿宋"/>
        </w:rPr>
        <w:t xml:space="preserve">（4） 门诊电子处方数字签名 </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支持电子处方数据签名。</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（5）住院发药数据签名 </w:t>
      </w:r>
    </w:p>
    <w:p>
      <w:pPr>
        <w:widowControl/>
        <w:autoSpaceDE w:val="0"/>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支持住院发药数据签名。</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（6） 门诊发药数据签名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支持门诊发药数据签名。</w:t>
      </w:r>
    </w:p>
    <w:p>
      <w:pPr>
        <w:widowControl/>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 xml:space="preserve">（7） 不良事件数据签名接口 </w:t>
      </w:r>
    </w:p>
    <w:p>
      <w:pPr>
        <w:widowControl/>
        <w:spacing w:line="360" w:lineRule="auto"/>
        <w:ind w:firstLine="480"/>
        <w:jc w:val="left"/>
        <w:rPr>
          <w:rFonts w:ascii="仿宋" w:hAnsi="仿宋" w:eastAsia="仿宋" w:cs="仿宋"/>
          <w:kern w:val="0"/>
          <w:sz w:val="24"/>
          <w:szCs w:val="24"/>
        </w:rPr>
      </w:pPr>
      <w:r>
        <w:rPr>
          <w:rFonts w:hint="eastAsia" w:ascii="仿宋" w:hAnsi="仿宋" w:eastAsia="仿宋" w:cs="仿宋"/>
          <w:kern w:val="0"/>
          <w:sz w:val="24"/>
          <w:szCs w:val="24"/>
        </w:rPr>
        <w:t>支持不良事件数据签名。</w:t>
      </w:r>
    </w:p>
    <w:p>
      <w:pPr>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（二十一）</w:t>
      </w:r>
      <w:r>
        <w:rPr>
          <w:rFonts w:hint="eastAsia" w:ascii="黑体" w:hAnsi="黑体" w:cs="黑体"/>
          <w:szCs w:val="32"/>
        </w:rPr>
        <w:t>手术移动巡查管理软件</w:t>
      </w:r>
    </w:p>
    <w:p>
      <w:pPr>
        <w:pStyle w:val="256"/>
        <w:numPr>
          <w:ilvl w:val="0"/>
          <w:numId w:val="21"/>
        </w:numPr>
        <w:spacing w:line="360" w:lineRule="auto"/>
        <w:ind w:left="0" w:firstLine="482"/>
        <w:rPr>
          <w:rFonts w:ascii="仿宋" w:hAnsi="仿宋" w:eastAsia="仿宋" w:cs="仿宋"/>
          <w:b/>
          <w:bCs/>
          <w:sz w:val="24"/>
          <w:szCs w:val="24"/>
        </w:rPr>
      </w:pPr>
      <w:r>
        <w:rPr>
          <w:rFonts w:hint="eastAsia" w:ascii="仿宋" w:hAnsi="仿宋" w:eastAsia="仿宋" w:cs="仿宋"/>
          <w:b/>
          <w:bCs/>
          <w:sz w:val="24"/>
          <w:szCs w:val="24"/>
        </w:rPr>
        <w:t>术前访视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麻醉医生在病房手持移动终端进行术前访视，扫描患者腕带和访视人工牌，记录访视人和访视时间；</w:t>
      </w:r>
    </w:p>
    <w:p>
      <w:pPr>
        <w:pStyle w:val="256"/>
        <w:numPr>
          <w:ilvl w:val="0"/>
          <w:numId w:val="21"/>
        </w:numPr>
        <w:spacing w:line="360" w:lineRule="auto"/>
        <w:ind w:left="0" w:firstLine="482"/>
        <w:rPr>
          <w:rFonts w:ascii="仿宋" w:hAnsi="仿宋" w:eastAsia="仿宋" w:cs="仿宋"/>
          <w:b/>
          <w:sz w:val="24"/>
          <w:szCs w:val="24"/>
        </w:rPr>
      </w:pPr>
      <w:r>
        <w:rPr>
          <w:rFonts w:hint="eastAsia" w:ascii="仿宋" w:hAnsi="仿宋" w:eastAsia="仿宋" w:cs="仿宋"/>
          <w:b/>
          <w:sz w:val="24"/>
          <w:szCs w:val="24"/>
        </w:rPr>
        <w:t>术前交接</w:t>
      </w:r>
    </w:p>
    <w:p>
      <w:pPr>
        <w:spacing w:line="360" w:lineRule="auto"/>
        <w:ind w:firstLine="480" w:firstLineChars="200"/>
        <w:rPr>
          <w:rFonts w:ascii="仿宋" w:hAnsi="仿宋" w:eastAsia="仿宋" w:cs="仿宋"/>
          <w:i/>
          <w:sz w:val="24"/>
          <w:szCs w:val="24"/>
        </w:rPr>
      </w:pPr>
      <w:r>
        <w:rPr>
          <w:rFonts w:hint="eastAsia" w:ascii="仿宋" w:hAnsi="仿宋" w:eastAsia="仿宋" w:cs="仿宋"/>
          <w:sz w:val="24"/>
          <w:szCs w:val="24"/>
        </w:rPr>
        <w:t>床旁交接：病房护士和手术室人员（麻醉医生或巡回护士）持PDA在床旁扫描患者腕带，从而录入患者术前交接信息；</w:t>
      </w:r>
      <w:r>
        <w:rPr>
          <w:rFonts w:hint="eastAsia" w:ascii="仿宋" w:hAnsi="仿宋" w:eastAsia="仿宋" w:cs="仿宋"/>
          <w:i/>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电子签名：病房护士和手术室人员（麻醉医生或巡回护士）在计算机端查看和编辑患者术前交接信息并分别各自插入Ukey进行签名；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术前交接补签名：手术室人员查询患者术前交接记录对未签名的记录进行签名；</w:t>
      </w:r>
    </w:p>
    <w:p>
      <w:pPr>
        <w:pStyle w:val="256"/>
        <w:numPr>
          <w:ilvl w:val="0"/>
          <w:numId w:val="21"/>
        </w:numPr>
        <w:spacing w:line="360" w:lineRule="auto"/>
        <w:ind w:left="0" w:firstLine="482"/>
        <w:rPr>
          <w:rFonts w:ascii="仿宋" w:hAnsi="仿宋" w:eastAsia="仿宋" w:cs="仿宋"/>
          <w:b/>
          <w:sz w:val="24"/>
          <w:szCs w:val="24"/>
        </w:rPr>
      </w:pPr>
      <w:r>
        <w:rPr>
          <w:rFonts w:hint="eastAsia" w:ascii="仿宋" w:hAnsi="仿宋" w:eastAsia="仿宋" w:cs="仿宋"/>
          <w:b/>
          <w:sz w:val="24"/>
          <w:szCs w:val="24"/>
        </w:rPr>
        <w:t>入手术室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患者送达手术室后，手术室人员（麻醉医生或巡回护士）扫描患者腕带、手术室条形码、手术室人员工牌记录患者送达时间；</w:t>
      </w:r>
    </w:p>
    <w:p>
      <w:pPr>
        <w:pStyle w:val="256"/>
        <w:numPr>
          <w:ilvl w:val="0"/>
          <w:numId w:val="21"/>
        </w:numPr>
        <w:spacing w:line="360" w:lineRule="auto"/>
        <w:ind w:left="0" w:firstLine="482"/>
        <w:rPr>
          <w:rFonts w:ascii="仿宋" w:hAnsi="仿宋" w:eastAsia="仿宋" w:cs="仿宋"/>
          <w:b/>
          <w:sz w:val="24"/>
          <w:szCs w:val="24"/>
        </w:rPr>
      </w:pPr>
      <w:r>
        <w:rPr>
          <w:rFonts w:hint="eastAsia" w:ascii="仿宋" w:hAnsi="仿宋" w:eastAsia="仿宋" w:cs="仿宋"/>
          <w:b/>
          <w:sz w:val="24"/>
          <w:szCs w:val="24"/>
        </w:rPr>
        <w:t>入手术间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患者送达手术间后，巡回护士扫描患者腕带、手术间条形码核对患者手术间是否正确，最后扫描巡回护士工牌记录入手术间时间；</w:t>
      </w:r>
    </w:p>
    <w:p>
      <w:pPr>
        <w:pStyle w:val="256"/>
        <w:numPr>
          <w:ilvl w:val="0"/>
          <w:numId w:val="21"/>
        </w:numPr>
        <w:spacing w:line="360" w:lineRule="auto"/>
        <w:ind w:left="0" w:firstLine="482"/>
        <w:rPr>
          <w:rFonts w:ascii="仿宋" w:hAnsi="仿宋" w:eastAsia="仿宋" w:cs="仿宋"/>
          <w:b/>
          <w:sz w:val="24"/>
          <w:szCs w:val="24"/>
        </w:rPr>
      </w:pPr>
      <w:r>
        <w:rPr>
          <w:rFonts w:hint="eastAsia" w:ascii="仿宋" w:hAnsi="仿宋" w:eastAsia="仿宋" w:cs="仿宋"/>
          <w:b/>
          <w:sz w:val="24"/>
          <w:szCs w:val="24"/>
        </w:rPr>
        <w:t>麻醉前核查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患者麻醉前麻醉医生扫描患者腕带确认患者手术信息，扫描主刀医生工牌、麻醉医生工牌、巡回护士工牌进行麻醉前核查；</w:t>
      </w:r>
    </w:p>
    <w:p>
      <w:pPr>
        <w:pStyle w:val="256"/>
        <w:numPr>
          <w:ilvl w:val="0"/>
          <w:numId w:val="21"/>
        </w:numPr>
        <w:spacing w:line="360" w:lineRule="auto"/>
        <w:ind w:left="0" w:firstLine="482"/>
        <w:rPr>
          <w:rFonts w:ascii="仿宋" w:hAnsi="仿宋" w:eastAsia="仿宋" w:cs="仿宋"/>
          <w:b/>
          <w:sz w:val="24"/>
          <w:szCs w:val="24"/>
        </w:rPr>
      </w:pPr>
      <w:r>
        <w:rPr>
          <w:rFonts w:hint="eastAsia" w:ascii="仿宋" w:hAnsi="仿宋" w:eastAsia="仿宋" w:cs="仿宋"/>
          <w:b/>
          <w:sz w:val="24"/>
          <w:szCs w:val="24"/>
        </w:rPr>
        <w:t>静默核查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麻醉医生在患者做手术前，扫描患者腕带核对患者姓名、手术方式、手术部位与标识，同时对手术医师、麻醉医师、手术护士陈述内容进行录音以完成静默核查；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静默核查查看，可以播放术中静默核查信息；</w:t>
      </w:r>
    </w:p>
    <w:p>
      <w:pPr>
        <w:pStyle w:val="256"/>
        <w:numPr>
          <w:ilvl w:val="0"/>
          <w:numId w:val="21"/>
        </w:numPr>
        <w:spacing w:line="360" w:lineRule="auto"/>
        <w:ind w:left="0" w:firstLine="482"/>
        <w:rPr>
          <w:rFonts w:ascii="仿宋" w:hAnsi="仿宋" w:eastAsia="仿宋" w:cs="仿宋"/>
          <w:b/>
          <w:sz w:val="24"/>
          <w:szCs w:val="24"/>
        </w:rPr>
      </w:pPr>
      <w:r>
        <w:rPr>
          <w:rFonts w:hint="eastAsia" w:ascii="仿宋" w:hAnsi="仿宋" w:eastAsia="仿宋" w:cs="仿宋"/>
          <w:b/>
          <w:sz w:val="24"/>
          <w:szCs w:val="24"/>
        </w:rPr>
        <w:t>手术完成</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患者手术完成后，麻醉医生扫描患者腕带记录实际手术名称以及麻醉方式、同时扫描术者医师工牌、麻醉医师工牌、巡回护士工牌记录完成时间；</w:t>
      </w:r>
    </w:p>
    <w:p>
      <w:pPr>
        <w:pStyle w:val="256"/>
        <w:numPr>
          <w:ilvl w:val="0"/>
          <w:numId w:val="21"/>
        </w:numPr>
        <w:spacing w:line="360" w:lineRule="auto"/>
        <w:ind w:left="0" w:firstLine="482"/>
        <w:rPr>
          <w:rFonts w:ascii="仿宋" w:hAnsi="仿宋" w:eastAsia="仿宋" w:cs="仿宋"/>
          <w:b/>
          <w:sz w:val="24"/>
          <w:szCs w:val="24"/>
        </w:rPr>
      </w:pPr>
      <w:r>
        <w:rPr>
          <w:rFonts w:hint="eastAsia" w:ascii="仿宋" w:hAnsi="仿宋" w:eastAsia="仿宋" w:cs="仿宋"/>
          <w:b/>
          <w:sz w:val="24"/>
          <w:szCs w:val="24"/>
        </w:rPr>
        <w:t>麻醉结束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患者麻醉结束后，麻醉医生扫描患者腕带、麻醉医生工牌记录麻醉结束时间；</w:t>
      </w:r>
    </w:p>
    <w:p>
      <w:pPr>
        <w:pStyle w:val="256"/>
        <w:numPr>
          <w:ilvl w:val="0"/>
          <w:numId w:val="21"/>
        </w:numPr>
        <w:spacing w:line="360" w:lineRule="auto"/>
        <w:ind w:left="0" w:firstLine="482"/>
        <w:rPr>
          <w:rFonts w:ascii="仿宋" w:hAnsi="仿宋" w:eastAsia="仿宋" w:cs="仿宋"/>
          <w:b/>
          <w:sz w:val="24"/>
          <w:szCs w:val="24"/>
        </w:rPr>
      </w:pPr>
      <w:r>
        <w:rPr>
          <w:rFonts w:hint="eastAsia" w:ascii="仿宋" w:hAnsi="仿宋" w:eastAsia="仿宋" w:cs="仿宋"/>
          <w:b/>
          <w:sz w:val="24"/>
          <w:szCs w:val="24"/>
        </w:rPr>
        <w:t>器械清点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器械护士在术前和术中扫描灭菌包进行灭菌包应用（审核效期）并分别记录术前和术中器械总数，可以手工记录关腔体前、关腔体后、缝皮前器械数量；器械清点单打印，可以对术中进行的器械清点信息进行打印；</w:t>
      </w:r>
    </w:p>
    <w:p>
      <w:pPr>
        <w:pStyle w:val="256"/>
        <w:numPr>
          <w:ilvl w:val="0"/>
          <w:numId w:val="21"/>
        </w:numPr>
        <w:spacing w:line="360" w:lineRule="auto"/>
        <w:ind w:left="0" w:firstLine="482"/>
        <w:rPr>
          <w:rFonts w:ascii="仿宋" w:hAnsi="仿宋" w:eastAsia="仿宋" w:cs="仿宋"/>
          <w:b/>
          <w:bCs/>
          <w:sz w:val="24"/>
          <w:szCs w:val="24"/>
        </w:rPr>
      </w:pPr>
      <w:r>
        <w:rPr>
          <w:rFonts w:hint="eastAsia" w:ascii="仿宋" w:hAnsi="仿宋" w:eastAsia="仿宋" w:cs="仿宋"/>
          <w:b/>
          <w:bCs/>
          <w:sz w:val="24"/>
          <w:szCs w:val="24"/>
        </w:rPr>
        <w:t>出手术间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患者准备出手术间时，巡回护士扫描患者腕带、巡回护士工牌记录出手术间时间；</w:t>
      </w:r>
    </w:p>
    <w:p>
      <w:pPr>
        <w:pStyle w:val="256"/>
        <w:numPr>
          <w:ilvl w:val="0"/>
          <w:numId w:val="21"/>
        </w:numPr>
        <w:spacing w:line="360" w:lineRule="auto"/>
        <w:ind w:left="0" w:firstLine="482"/>
        <w:rPr>
          <w:rFonts w:ascii="仿宋" w:hAnsi="仿宋" w:eastAsia="仿宋" w:cs="仿宋"/>
          <w:b/>
          <w:bCs/>
          <w:sz w:val="24"/>
          <w:szCs w:val="24"/>
        </w:rPr>
      </w:pPr>
      <w:r>
        <w:rPr>
          <w:rFonts w:hint="eastAsia" w:ascii="仿宋" w:hAnsi="仿宋" w:eastAsia="仿宋" w:cs="仿宋"/>
          <w:b/>
          <w:bCs/>
          <w:sz w:val="24"/>
          <w:szCs w:val="24"/>
        </w:rPr>
        <w:t>入恢复间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患者入恢复间后，巡回护士扫描患者腕带、巡回护士工号、恢复室室护士工号双人核对，记录入恢复间时间；入恢复间补签名，巡回护士和恢复间护士进行补签名；</w:t>
      </w:r>
    </w:p>
    <w:p>
      <w:pPr>
        <w:pStyle w:val="256"/>
        <w:numPr>
          <w:ilvl w:val="0"/>
          <w:numId w:val="21"/>
        </w:numPr>
        <w:spacing w:line="360" w:lineRule="auto"/>
        <w:ind w:left="0" w:firstLine="482"/>
        <w:rPr>
          <w:rFonts w:ascii="仿宋" w:hAnsi="仿宋" w:eastAsia="仿宋" w:cs="仿宋"/>
          <w:b/>
          <w:bCs/>
          <w:sz w:val="24"/>
          <w:szCs w:val="24"/>
        </w:rPr>
      </w:pPr>
      <w:r>
        <w:rPr>
          <w:rFonts w:hint="eastAsia" w:ascii="仿宋" w:hAnsi="仿宋" w:eastAsia="仿宋" w:cs="仿宋"/>
          <w:b/>
          <w:bCs/>
          <w:sz w:val="24"/>
          <w:szCs w:val="24"/>
        </w:rPr>
        <w:t>出恢复间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患者出恢复间时，巡回护士扫描患者腕带、巡回护士工号记录出恢复间时间；</w:t>
      </w:r>
    </w:p>
    <w:p>
      <w:pPr>
        <w:pStyle w:val="256"/>
        <w:numPr>
          <w:ilvl w:val="0"/>
          <w:numId w:val="21"/>
        </w:numPr>
        <w:spacing w:line="360" w:lineRule="auto"/>
        <w:ind w:left="0" w:firstLine="482"/>
        <w:rPr>
          <w:rFonts w:ascii="仿宋" w:hAnsi="仿宋" w:eastAsia="仿宋" w:cs="仿宋"/>
          <w:b/>
          <w:bCs/>
          <w:sz w:val="24"/>
          <w:szCs w:val="24"/>
        </w:rPr>
      </w:pPr>
      <w:r>
        <w:rPr>
          <w:rFonts w:hint="eastAsia" w:ascii="仿宋" w:hAnsi="仿宋" w:eastAsia="仿宋" w:cs="仿宋"/>
          <w:b/>
          <w:bCs/>
          <w:sz w:val="24"/>
          <w:szCs w:val="24"/>
        </w:rPr>
        <w:t>离手术室</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患者离开手术室时巡回护士扫描患者腕带、手术室条形码、巡回护士工牌记录出手术室时间；</w:t>
      </w:r>
    </w:p>
    <w:p>
      <w:pPr>
        <w:pStyle w:val="256"/>
        <w:numPr>
          <w:ilvl w:val="0"/>
          <w:numId w:val="21"/>
        </w:numPr>
        <w:spacing w:line="360" w:lineRule="auto"/>
        <w:ind w:left="0" w:firstLine="482"/>
        <w:rPr>
          <w:rFonts w:ascii="仿宋" w:hAnsi="仿宋" w:eastAsia="仿宋" w:cs="仿宋"/>
          <w:b/>
          <w:bCs/>
          <w:sz w:val="24"/>
          <w:szCs w:val="24"/>
        </w:rPr>
      </w:pPr>
      <w:r>
        <w:rPr>
          <w:rFonts w:hint="eastAsia" w:ascii="仿宋" w:hAnsi="仿宋" w:eastAsia="仿宋" w:cs="仿宋"/>
          <w:b/>
          <w:bCs/>
          <w:sz w:val="24"/>
          <w:szCs w:val="24"/>
        </w:rPr>
        <w:t>术后交接（病房/ICU、补签名）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床旁交接：病房护士和手术室人员（麻醉医生或巡回护士）持PDA在床旁扫描患者腕带，从而录入患者术后交接信息；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电子签名：病房护士和手术室人员（麻醉医生或巡回护士）在计算机端查看和编辑患者术前交接信息并分别各自插入Ukey进行签名；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巡回护士查询患者术前交接记录对未签名的记录进行签名；</w:t>
      </w:r>
    </w:p>
    <w:p>
      <w:pPr>
        <w:pStyle w:val="256"/>
        <w:numPr>
          <w:ilvl w:val="0"/>
          <w:numId w:val="21"/>
        </w:numPr>
        <w:spacing w:line="360" w:lineRule="auto"/>
        <w:ind w:left="0" w:firstLine="482"/>
        <w:rPr>
          <w:rFonts w:ascii="仿宋" w:hAnsi="仿宋" w:eastAsia="仿宋" w:cs="仿宋"/>
          <w:b/>
          <w:bCs/>
          <w:sz w:val="24"/>
          <w:szCs w:val="24"/>
        </w:rPr>
      </w:pPr>
      <w:r>
        <w:rPr>
          <w:rFonts w:hint="eastAsia" w:ascii="仿宋" w:hAnsi="仿宋" w:eastAsia="仿宋" w:cs="仿宋"/>
          <w:b/>
          <w:bCs/>
          <w:sz w:val="24"/>
          <w:szCs w:val="24"/>
        </w:rPr>
        <w:t>术后访视</w:t>
      </w:r>
    </w:p>
    <w:p>
      <w:pPr>
        <w:pStyle w:val="58"/>
        <w:spacing w:line="360" w:lineRule="auto"/>
        <w:ind w:firstLine="480" w:firstLineChars="200"/>
        <w:rPr>
          <w:rFonts w:ascii="仿宋" w:hAnsi="仿宋" w:eastAsia="仿宋" w:cs="仿宋"/>
        </w:rPr>
      </w:pPr>
      <w:r>
        <w:rPr>
          <w:rFonts w:hint="eastAsia" w:ascii="仿宋" w:hAnsi="仿宋" w:eastAsia="仿宋" w:cs="仿宋"/>
        </w:rPr>
        <w:t>麻醉医生在病房手持移动终端进行术后访视，扫描患者腕带和麻醉医生工牌，记录术后访视时间；</w:t>
      </w:r>
    </w:p>
    <w:p>
      <w:pPr>
        <w:rPr>
          <w:rFonts w:hint="eastAsia" w:ascii="黑体" w:hAnsi="黑体" w:eastAsia="仿宋_GB2312" w:cs="黑体"/>
          <w:b/>
          <w:bCs/>
          <w:kern w:val="2"/>
          <w:sz w:val="32"/>
          <w:szCs w:val="32"/>
          <w:lang w:val="zh-CN" w:eastAsia="zh-CN" w:bidi="ar-SA"/>
        </w:rPr>
      </w:pPr>
      <w:r>
        <w:rPr>
          <w:rFonts w:hint="eastAsia" w:ascii="黑体" w:hAnsi="黑体" w:eastAsia="仿宋_GB2312" w:cs="黑体"/>
          <w:b/>
          <w:bCs/>
          <w:kern w:val="2"/>
          <w:sz w:val="32"/>
          <w:szCs w:val="32"/>
          <w:lang w:val="zh-CN" w:eastAsia="zh-CN" w:bidi="ar-SA"/>
        </w:rPr>
        <w:t>（二十二）电子病历六级业务系统改造</w:t>
      </w:r>
    </w:p>
    <w:p>
      <w:pPr>
        <w:pStyle w:val="15"/>
        <w:spacing w:line="360" w:lineRule="auto"/>
        <w:ind w:firstLine="480"/>
        <w:rPr>
          <w:rFonts w:ascii="仿宋" w:hAnsi="仿宋" w:eastAsia="仿宋" w:cs="仿宋"/>
          <w:sz w:val="24"/>
        </w:rPr>
      </w:pPr>
      <w:r>
        <w:rPr>
          <w:rFonts w:hint="eastAsia" w:ascii="仿宋" w:hAnsi="仿宋" w:eastAsia="仿宋" w:cs="仿宋"/>
          <w:sz w:val="24"/>
        </w:rPr>
        <w:t>为评级提供的服务如下：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提供参评电子病历六级评审全流程贴身服务，提前一年进行对标及方案设计，保证系统功能（基本项）运用时长最少半年，同时建设数据管控组织、管理、技术、执行等体系架构，并使用数据质量管理工具，形成长效机制。提供服务包括：分级差异化评估、报名阶段服务、文审及文审修订、现场测评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分级差异化评估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1、围绕按照10个角色评估现行医院资源的满足程度；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2、评估需改造、对接、不满足要求或缺失的的系统厂商；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3、评估需改造的业务流程与闭环过程；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4、评估10个角色的可选/必选的选择性问题；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5、给出差异化分析建议与报告。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报名阶段服务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1、证明材料制作培训；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2、数据质量报告制作培训；</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3、证明材料范围材料审核及反复修订；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4、数据质量报告材料审核及反复修订；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5、配合院方提交材料及报名阶段产生问题；</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6、输出阶段性成果：证明材料及数据质量报告文档。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文审及文审修订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1、根据文审反馈意见，进行证明材料文档及数据质量报告的修订工作；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2、根据文审反馈意见，输出阶段性的修订意见及方案；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3、根据反馈意见修订完成后，制作改正过程文档；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4、跟进改进过程，推动院方医务、护理等业务部门以及病案、质管等职能部门参与过程改进计划，并将过程记录在案，制作过程改进记录；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现场测评服务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1、根据评审反馈信息与院方沟通讨论现场测评建议方案；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2、根据医院实际情况与院方协商测评建议路线及分支；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3、组织现场测评相关汇报材料整理及输出打印；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4、对现场测评接待业务科室开展实操培训及模拟问答；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5、对现场测评主应答科室如信息科及医务科开展讲解培训及模拟问答；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6、现场测评服务当天配合现场接待及相关临时任务处理；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7、跟进现场测评后续反馈意见修订、及最终反馈工作。</w:t>
      </w:r>
    </w:p>
    <w:p>
      <w:pPr>
        <w:rPr>
          <w:rFonts w:ascii="仿宋" w:hAnsi="仿宋" w:eastAsia="仿宋" w:cs="仿宋"/>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根据电子病历六级等级评审对标国家的电子病历系统应用水平评价标准，按照不同角色本次对院内信息系统进行改造的内容如下：</w:t>
      </w:r>
    </w:p>
    <w:p>
      <w:pPr>
        <w:pStyle w:val="969"/>
        <w:rPr>
          <w:rFonts w:ascii="仿宋" w:hAnsi="仿宋" w:eastAsia="仿宋" w:cs="仿宋"/>
        </w:rPr>
      </w:pPr>
      <w:r>
        <w:rPr>
          <w:rFonts w:hint="eastAsia" w:ascii="仿宋" w:hAnsi="仿宋" w:eastAsia="仿宋" w:cs="仿宋"/>
        </w:rPr>
        <w:t>(1) 门诊临床系统应用（门诊医生角色）</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按照门诊医生角色对标电子病历系统应用水平评价标准需要满足的功能如下：</w:t>
      </w:r>
    </w:p>
    <w:tbl>
      <w:tblPr>
        <w:tblStyle w:val="63"/>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200"/>
        <w:gridCol w:w="5245"/>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200" w:type="dxa"/>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5245" w:type="dxa"/>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1407" w:type="dxa"/>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restart"/>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门诊医生站与门诊电子病历</w:t>
            </w: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1）处方数据能够自动作为门诊病历内容</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2）在门诊医生站的菜单“点评反馈”中，医生可以查看点评结果并提供反馈意见</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处方点评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3）点击不良反应上报按钮进行药物不良反应登记上报</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不良事件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4）病人列表界面上方选择既点击闭环展示按钮，出来患者的所有处方、检验、检查，选择明细医嘱即可查看当前医嘱的闭环展示，环中显示各阶段，鼠标移动至节点显示当前节点的操作日期、操作人员及备注信息</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5）增加查看检验危急值闭环展示</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6）开完检查申请单保存时提示是否直接进行检查申请单的预约，并弹出医技预约界面，同时根据排班情况自动预约，医生可调整预约信息</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全院检查预约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7）下达申请类医嘱时（输血申请、手术申请、检查申请等）综合患者性别、诊断、已有的检验结果等进行提示</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8）申请单历史查询中，可点击闭环查询，查看检查申请单闭环信息</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9）医技提供报告查询界面，可针对性别和生理周期参考值不是自动判断提醒，只是在报告单上列出静态的参考值范围</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CDSS、PACS、LIS系统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10）嵌入CA电子签名包括门诊处方、门诊病历、申请单等场景</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11）实现对电子病历、重点病历书写、浏览权限的管理，病历浏览权限的管理，可按职称、科室、病历密级进行指定访问者及时限，包括用户权限管理、角色维护、角色访问病历时限等设置</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12）支持基于患者隐私设置，具有对应权限的医生能查看患者敏感信息功能</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13）支持分角色管理：科室医生可查询医生对应所属科室的患者病历数据；医院管理人员有权限查看全院患者病历数据功能</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14）支持超期病历数据修改控制：申请、审核、修改、锁定全过程记录，并记录修改痕迹功能</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15）支持操作日志查询与阅读日志查询功能。</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16）门诊病历根据患者诊断性别年龄推荐使用对应结构化模板</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 xml:space="preserve">17）在药师处方点评后，点评消息第一时间通知到门诊医师 </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处方点评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18）门诊医师主动调阅和查看处方点评结果</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处方点评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19）门诊医生能够选择已开立处方进行药物不良事件上报</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不良事件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pStyle w:val="256"/>
              <w:widowControl/>
              <w:numPr>
                <w:ilvl w:val="0"/>
                <w:numId w:val="22"/>
              </w:numPr>
              <w:spacing w:line="360" w:lineRule="auto"/>
              <w:ind w:firstLineChars="0"/>
              <w:jc w:val="center"/>
              <w:rPr>
                <w:rFonts w:ascii="仿宋" w:hAnsi="仿宋" w:eastAsia="仿宋" w:cs="仿宋"/>
                <w:bCs/>
                <w:kern w:val="0"/>
                <w:sz w:val="24"/>
                <w:szCs w:val="24"/>
              </w:rPr>
            </w:pPr>
          </w:p>
        </w:tc>
        <w:tc>
          <w:tcPr>
            <w:tcW w:w="1200" w:type="dxa"/>
            <w:vMerge w:val="continue"/>
            <w:shd w:val="clear" w:color="auto" w:fill="auto"/>
            <w:vAlign w:val="center"/>
          </w:tcPr>
          <w:p>
            <w:pPr>
              <w:widowControl/>
              <w:spacing w:line="360" w:lineRule="auto"/>
              <w:jc w:val="center"/>
              <w:rPr>
                <w:rFonts w:ascii="仿宋" w:hAnsi="仿宋" w:eastAsia="仿宋" w:cs="仿宋"/>
                <w:bCs/>
                <w:kern w:val="0"/>
                <w:sz w:val="24"/>
                <w:szCs w:val="24"/>
              </w:rPr>
            </w:pPr>
          </w:p>
        </w:tc>
        <w:tc>
          <w:tcPr>
            <w:tcW w:w="5245" w:type="dxa"/>
            <w:shd w:val="clear" w:color="auto" w:fill="auto"/>
            <w:noWrap/>
            <w:vAlign w:val="center"/>
          </w:tcPr>
          <w:p>
            <w:pPr>
              <w:widowControl/>
              <w:spacing w:line="360" w:lineRule="auto"/>
              <w:jc w:val="left"/>
              <w:rPr>
                <w:rFonts w:ascii="仿宋" w:hAnsi="仿宋" w:eastAsia="仿宋" w:cs="仿宋"/>
                <w:bCs/>
                <w:kern w:val="0"/>
                <w:sz w:val="24"/>
                <w:szCs w:val="24"/>
              </w:rPr>
            </w:pPr>
            <w:r>
              <w:rPr>
                <w:rFonts w:hint="eastAsia" w:ascii="仿宋" w:hAnsi="仿宋" w:eastAsia="仿宋" w:cs="仿宋"/>
                <w:bCs/>
                <w:kern w:val="0"/>
                <w:sz w:val="24"/>
                <w:szCs w:val="24"/>
              </w:rPr>
              <w:t>20）支持在门诊医生开检查申请单后自动预约并可查询预约结果</w:t>
            </w:r>
          </w:p>
        </w:tc>
        <w:tc>
          <w:tcPr>
            <w:tcW w:w="1407" w:type="dxa"/>
            <w:shd w:val="clear" w:color="auto" w:fill="auto"/>
            <w:vAlign w:val="center"/>
          </w:tcPr>
          <w:p>
            <w:pPr>
              <w:widowControl/>
              <w:spacing w:line="360" w:lineRule="auto"/>
              <w:jc w:val="center"/>
              <w:rPr>
                <w:rFonts w:ascii="仿宋" w:hAnsi="仿宋" w:eastAsia="仿宋" w:cs="仿宋"/>
                <w:bCs/>
                <w:kern w:val="0"/>
                <w:sz w:val="24"/>
                <w:szCs w:val="24"/>
              </w:rPr>
            </w:pPr>
            <w:r>
              <w:rPr>
                <w:rFonts w:hint="eastAsia" w:ascii="仿宋" w:hAnsi="仿宋" w:eastAsia="仿宋" w:cs="仿宋"/>
                <w:bCs/>
                <w:kern w:val="0"/>
                <w:sz w:val="24"/>
                <w:szCs w:val="24"/>
              </w:rPr>
              <w:t>全院检查预约</w:t>
            </w:r>
          </w:p>
        </w:tc>
      </w:tr>
    </w:tbl>
    <w:p>
      <w:pPr>
        <w:pStyle w:val="970"/>
        <w:rPr>
          <w:rFonts w:ascii="仿宋" w:hAnsi="仿宋" w:eastAsia="仿宋" w:cs="仿宋"/>
        </w:rPr>
      </w:pPr>
    </w:p>
    <w:p>
      <w:pPr>
        <w:pStyle w:val="969"/>
        <w:rPr>
          <w:rFonts w:ascii="仿宋" w:hAnsi="仿宋" w:eastAsia="仿宋" w:cs="仿宋"/>
        </w:rPr>
      </w:pPr>
      <w:r>
        <w:rPr>
          <w:rFonts w:hint="eastAsia" w:ascii="仿宋" w:hAnsi="仿宋" w:eastAsia="仿宋" w:cs="仿宋"/>
        </w:rPr>
        <w:t>(2)住院临床信息系统改造（病房医生角色）</w:t>
      </w:r>
    </w:p>
    <w:tbl>
      <w:tblPr>
        <w:tblStyle w:val="63"/>
        <w:tblW w:w="5034" w:type="pct"/>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364"/>
        <w:gridCol w:w="509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1"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797"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2976"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804"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797" w:type="pct"/>
            <w:vMerge w:val="restar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住院医生站与住院电子病历</w:t>
            </w:r>
          </w:p>
        </w:tc>
        <w:tc>
          <w:tcPr>
            <w:tcW w:w="2976"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1）住院医生站以界面集成方式，医生可点击上报按钮进行不良事件上报</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不良事件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2）在住院医生站的菜单“点评反馈”中，医生可以查看点评结果并提供反馈意见</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处方点评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3）开立检查、检验等医嘱时综合患者诊断、过敏、性别的信息进行提示</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4）长期医嘱、临时医嘱列表选择需要跟踪的医嘱，点击闭环查看按钮，可查看当前医嘱的闭环，环中显示各阶段，鼠标移动至节点显示当前节点的操作日期、操作人员及备注信息</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闭环系统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5）临时医嘱列表选择会诊医嘱，点击闭环查看按钮，可查看当前会诊医嘱的会诊闭环，环中显示各阶段，鼠标移动至节点显示当前节点的操作日期、操作人员及备注信息</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闭环系统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6）下达申请类医嘱时（输血申请、手术申请、检查申请等）综合患者性别、诊断、已有的检验结果等进行提示</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7）临时医嘱列表选择检验/检查医嘱，点击闭环查看按钮，可查看当前检验/检查医嘱的闭环展示，环中显示各阶段，鼠标移动至节点显示当前节点的操作日期、操作人员及备注信息</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闭环系统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8）临床路径维护上，路径疗程中包含检验项目</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临床路径系统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9）住院医生站，若本病区病人存在危急值、异常体征信息则主界面上方有危急值滚动框提醒，双击框体进入可查看详细危急值、体征消息，并写处理意见，生成危急值病程记录，处理意见确定后关闭危急值消息。且医技科室可以查看到临床医生、护士危急值的接收处理情况</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PACS、LIS系统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10）医生站医生开完检查申请单保存时提示是否直接预约，点击是进入预约界面，可根据项目的排班情况、患者的项目情况给出自动的时间、房间安排，医生也可修改</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全院检查预约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11）下达申请时可根据临床路径和指南列出所需检查项目</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临床路径、CDSS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12）查阅报告时，对于有多正常参考值的测量项目能够根据测量结果和病人年龄、性别、诊断、生理指标等，自动给出正常结果的判断与提示</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13）检查危急值闭环调用</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14</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14）支持患者临时授权、会诊患者自动授权、病历撤销归档的功能；保密级别设置，并具有访问日志查询</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15</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15）嵌入CA电子签名包括病历、医嘱、申请单等场景</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16</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16）病历文书书写时通过CDSS提醒智能检查与提示</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17</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17）临时医嘱列表选择会诊医嘱，点击闭环查看按钮，可查看当前会诊医嘱的会诊闭环，环中显示各阶段，鼠标移动至节点显示当前节点的操作日期、操作人员及备注信息</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闭环系统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18</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18）输血申请单开立时，系统自动进行知识库提醒</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CDSS、血库与全院输血管理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19</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19）实现对电子病历、重点病历书写、浏览权限的管理，病历浏览权限的管理，可按职称、科室、病历密级进行指定访问者及时限，包括用户权限管理、角色维护、角色访问病历时限等设置</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20）支持基于患者隐私设置，具有对应权限的医生能查看患者敏感信息功能。</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21</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21）支持分角色管理设置，具备科室医生可查询医生对应所属科室的患者病历数据。医院管理人员有权限查看全院患者病历数据功能</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22</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22）支持授权访问病历完整的访问控制功能：申请、授权、使用均须有记录且过程可监控针对不同的使用对象，控制授权使用病历中的指定内容，控制访问时间</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23</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23）支持归档病历书写权限控制功能；支持已归档病历申请、审核、修改、重新归档；全过程可监控</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24</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24）支持指定归档病历撤回功能设置；撤回记录、修改记录、再次归档全过程可监控</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25</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25）支持住院医生选择已开立医嘱进行药物不良事件上报</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不良事件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26</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26）支持在药师处方点评后，点评消息第一时间通知到住院医师</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处方点评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27</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27）支持住院医师主动调阅和查看处方点评结果</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处方点评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28</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6"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28）支持在住院医生开检查申请单后自动预约并可查询预约结果</w:t>
            </w:r>
          </w:p>
        </w:tc>
        <w:tc>
          <w:tcPr>
            <w:tcW w:w="80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全院检查预约</w:t>
            </w:r>
          </w:p>
        </w:tc>
      </w:tr>
    </w:tbl>
    <w:p>
      <w:pPr>
        <w:pStyle w:val="969"/>
        <w:rPr>
          <w:rFonts w:ascii="仿宋" w:hAnsi="仿宋" w:eastAsia="仿宋" w:cs="仿宋"/>
        </w:rPr>
      </w:pPr>
      <w:r>
        <w:rPr>
          <w:rFonts w:hint="eastAsia" w:ascii="仿宋" w:hAnsi="仿宋" w:eastAsia="仿宋" w:cs="仿宋"/>
        </w:rPr>
        <w:t>(3) 护理病历系统应用(病房护士角色)</w:t>
      </w:r>
    </w:p>
    <w:tbl>
      <w:tblPr>
        <w:tblStyle w:val="63"/>
        <w:tblW w:w="5034" w:type="pct"/>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363"/>
        <w:gridCol w:w="5088"/>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3"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797"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2974"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805"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797" w:type="pct"/>
            <w:vMerge w:val="restar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住院护士站与护理病历</w:t>
            </w:r>
          </w:p>
        </w:tc>
        <w:tc>
          <w:tcPr>
            <w:tcW w:w="2974"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1）在护士站嵌入闭环管理系统</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2）通过患者360视图的诊疗时间纬度、临床资料纬度查看患者在门诊、住院的历次诊疗信息</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患者360视图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3）护理工作-风险评估-入院评估，增加入院评估功能，根据医院实际使用病历，设计模板，根据评估结果，可以勾选具体的护理措施；在风险评估结束后显示完成，具体做了哪些护理措施，同时可以新增新的护理措施或特殊护理措施</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4）护理计划设置-内部规则设置，可以设置内部体征规则，触发护理计划，触发生成的护理任务，可以在集中工作-体温单中进行提示，并进行相关护理措施记录</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5）增加分组安全控制机制和访问日志</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6）嵌入CA电子签名包括护理记录、医嘱核对、医嘱执行等场景</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7）增加NEWS评分，能够根据体征数据自动完成设定的护理评估</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8）抽取护理文书PDF路径信息至临床数据中心，可通过360视图调阅护理病历</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患者360视图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9）需要增加不合理标本接收消息功能</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PACS、LIS系统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10）输血过程中安全检查监控，护士输血时超过发血时间30分钟可输入原因</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血库与全院输血系统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pStyle w:val="970"/>
              <w:ind w:firstLine="0"/>
              <w:rPr>
                <w:rFonts w:ascii="仿宋" w:hAnsi="仿宋" w:eastAsia="仿宋" w:cs="仿宋"/>
              </w:rPr>
            </w:pPr>
            <w:r>
              <w:rPr>
                <w:rFonts w:hint="eastAsia" w:ascii="仿宋" w:hAnsi="仿宋" w:eastAsia="仿宋" w:cs="仿宋"/>
              </w:rPr>
              <w:t>11）支持护理文书操作日志记录及查询。</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3"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797" w:type="pct"/>
            <w:vMerge w:val="continue"/>
            <w:vAlign w:val="center"/>
          </w:tcPr>
          <w:p>
            <w:pPr>
              <w:widowControl/>
              <w:spacing w:line="360" w:lineRule="auto"/>
              <w:jc w:val="left"/>
              <w:rPr>
                <w:rFonts w:ascii="仿宋" w:hAnsi="仿宋" w:eastAsia="仿宋" w:cs="仿宋"/>
                <w:kern w:val="0"/>
                <w:sz w:val="24"/>
                <w:szCs w:val="24"/>
              </w:rPr>
            </w:pPr>
          </w:p>
        </w:tc>
        <w:tc>
          <w:tcPr>
            <w:tcW w:w="2974"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12）支持根据工号的分级权限显示患者列表信息。</w:t>
            </w:r>
          </w:p>
        </w:tc>
        <w:tc>
          <w:tcPr>
            <w:tcW w:w="805"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无</w:t>
            </w:r>
          </w:p>
        </w:tc>
      </w:tr>
    </w:tbl>
    <w:p>
      <w:pPr>
        <w:pStyle w:val="970"/>
        <w:rPr>
          <w:rFonts w:ascii="仿宋" w:hAnsi="仿宋" w:eastAsia="仿宋" w:cs="仿宋"/>
        </w:rPr>
      </w:pPr>
    </w:p>
    <w:p>
      <w:pPr>
        <w:pStyle w:val="969"/>
        <w:rPr>
          <w:rFonts w:ascii="仿宋" w:hAnsi="仿宋" w:eastAsia="仿宋" w:cs="仿宋"/>
        </w:rPr>
      </w:pPr>
      <w:r>
        <w:rPr>
          <w:rFonts w:hint="eastAsia" w:ascii="仿宋" w:hAnsi="仿宋" w:eastAsia="仿宋" w:cs="仿宋"/>
        </w:rPr>
        <w:t>(4) 移动护理系统应用</w:t>
      </w:r>
    </w:p>
    <w:tbl>
      <w:tblPr>
        <w:tblStyle w:val="63"/>
        <w:tblW w:w="5035" w:type="pct"/>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852"/>
        <w:gridCol w:w="548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2"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498"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3201"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876"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2"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498" w:type="pct"/>
            <w:vMerge w:val="restar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移动护理</w:t>
            </w:r>
          </w:p>
        </w:tc>
        <w:tc>
          <w:tcPr>
            <w:tcW w:w="3201"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1）PDA可进行病人、药品、检验标本和血液的核对</w:t>
            </w:r>
          </w:p>
        </w:tc>
        <w:tc>
          <w:tcPr>
            <w:tcW w:w="876"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2"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498" w:type="pct"/>
            <w:vMerge w:val="continue"/>
            <w:vAlign w:val="center"/>
          </w:tcPr>
          <w:p>
            <w:pPr>
              <w:widowControl/>
              <w:spacing w:line="360" w:lineRule="auto"/>
              <w:jc w:val="left"/>
              <w:rPr>
                <w:rFonts w:ascii="仿宋" w:hAnsi="仿宋" w:eastAsia="仿宋" w:cs="仿宋"/>
                <w:kern w:val="0"/>
                <w:sz w:val="24"/>
                <w:szCs w:val="24"/>
              </w:rPr>
            </w:pPr>
          </w:p>
        </w:tc>
        <w:tc>
          <w:tcPr>
            <w:tcW w:w="3201"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2）增加禁止级别的医嘱提示，如心室颤动患者禁止录入地高辛</w:t>
            </w:r>
          </w:p>
        </w:tc>
        <w:tc>
          <w:tcPr>
            <w:tcW w:w="876"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22"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498" w:type="pct"/>
            <w:vMerge w:val="continue"/>
            <w:vAlign w:val="center"/>
          </w:tcPr>
          <w:p>
            <w:pPr>
              <w:widowControl/>
              <w:spacing w:line="360" w:lineRule="auto"/>
              <w:jc w:val="left"/>
              <w:rPr>
                <w:rFonts w:ascii="仿宋" w:hAnsi="仿宋" w:eastAsia="仿宋" w:cs="仿宋"/>
                <w:kern w:val="0"/>
                <w:sz w:val="24"/>
                <w:szCs w:val="24"/>
              </w:rPr>
            </w:pPr>
          </w:p>
        </w:tc>
        <w:tc>
          <w:tcPr>
            <w:tcW w:w="3201"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3）嵌入CA电子签名包括体征记录、医嘱核对、医嘱执行等场景</w:t>
            </w:r>
          </w:p>
        </w:tc>
        <w:tc>
          <w:tcPr>
            <w:tcW w:w="876"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2"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498" w:type="pct"/>
            <w:vMerge w:val="continue"/>
            <w:vAlign w:val="center"/>
          </w:tcPr>
          <w:p>
            <w:pPr>
              <w:widowControl/>
              <w:spacing w:line="360" w:lineRule="auto"/>
              <w:jc w:val="left"/>
              <w:rPr>
                <w:rFonts w:ascii="仿宋" w:hAnsi="仿宋" w:eastAsia="仿宋" w:cs="仿宋"/>
                <w:kern w:val="0"/>
                <w:sz w:val="24"/>
                <w:szCs w:val="24"/>
              </w:rPr>
            </w:pPr>
          </w:p>
        </w:tc>
        <w:tc>
          <w:tcPr>
            <w:tcW w:w="3201"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4）增加NEWS评分，能够根据体征数据自动完成设定的护理评估</w:t>
            </w:r>
          </w:p>
        </w:tc>
        <w:tc>
          <w:tcPr>
            <w:tcW w:w="876"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2"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498" w:type="pct"/>
            <w:vMerge w:val="continue"/>
            <w:vAlign w:val="center"/>
          </w:tcPr>
          <w:p>
            <w:pPr>
              <w:widowControl/>
              <w:spacing w:line="360" w:lineRule="auto"/>
              <w:jc w:val="left"/>
              <w:rPr>
                <w:rFonts w:ascii="仿宋" w:hAnsi="仿宋" w:eastAsia="仿宋" w:cs="仿宋"/>
                <w:kern w:val="0"/>
                <w:sz w:val="24"/>
                <w:szCs w:val="24"/>
              </w:rPr>
            </w:pPr>
          </w:p>
        </w:tc>
        <w:tc>
          <w:tcPr>
            <w:tcW w:w="3201"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5）输血医嘱闭环，输血申请、配血、发血、配送、输血、输血反应记录等所有环节通过PDA进行扫描核对</w:t>
            </w:r>
          </w:p>
        </w:tc>
        <w:tc>
          <w:tcPr>
            <w:tcW w:w="876"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血库与全院输血系统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2"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498" w:type="pct"/>
            <w:vMerge w:val="continue"/>
            <w:vAlign w:val="center"/>
          </w:tcPr>
          <w:p>
            <w:pPr>
              <w:widowControl/>
              <w:spacing w:line="360" w:lineRule="auto"/>
              <w:jc w:val="left"/>
              <w:rPr>
                <w:rFonts w:ascii="仿宋" w:hAnsi="仿宋" w:eastAsia="仿宋" w:cs="仿宋"/>
                <w:kern w:val="0"/>
                <w:sz w:val="24"/>
                <w:szCs w:val="24"/>
              </w:rPr>
            </w:pPr>
          </w:p>
        </w:tc>
        <w:tc>
          <w:tcPr>
            <w:tcW w:w="3201"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6）输血执行与患者体征提示</w:t>
            </w:r>
          </w:p>
        </w:tc>
        <w:tc>
          <w:tcPr>
            <w:tcW w:w="876"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血库与全院输血系统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22"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498" w:type="pct"/>
            <w:vMerge w:val="continue"/>
            <w:vAlign w:val="center"/>
          </w:tcPr>
          <w:p>
            <w:pPr>
              <w:widowControl/>
              <w:spacing w:line="360" w:lineRule="auto"/>
              <w:jc w:val="left"/>
              <w:rPr>
                <w:rFonts w:ascii="仿宋" w:hAnsi="仿宋" w:eastAsia="仿宋" w:cs="仿宋"/>
                <w:kern w:val="0"/>
                <w:sz w:val="24"/>
                <w:szCs w:val="24"/>
              </w:rPr>
            </w:pPr>
          </w:p>
        </w:tc>
        <w:tc>
          <w:tcPr>
            <w:tcW w:w="3201"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sz w:val="24"/>
                <w:szCs w:val="24"/>
              </w:rPr>
              <w:t>7）输血执行与检验结果提示</w:t>
            </w:r>
          </w:p>
        </w:tc>
        <w:tc>
          <w:tcPr>
            <w:tcW w:w="876"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22"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498" w:type="pct"/>
            <w:vMerge w:val="continue"/>
            <w:vAlign w:val="center"/>
          </w:tcPr>
          <w:p>
            <w:pPr>
              <w:widowControl/>
              <w:spacing w:line="360" w:lineRule="auto"/>
              <w:jc w:val="left"/>
              <w:rPr>
                <w:rFonts w:ascii="仿宋" w:hAnsi="仿宋" w:eastAsia="仿宋" w:cs="仿宋"/>
                <w:kern w:val="0"/>
                <w:sz w:val="24"/>
                <w:szCs w:val="24"/>
              </w:rPr>
            </w:pPr>
          </w:p>
        </w:tc>
        <w:tc>
          <w:tcPr>
            <w:tcW w:w="3201" w:type="pct"/>
            <w:shd w:val="clear" w:color="auto" w:fill="auto"/>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8）护理PDA标本签收时支持提供与患者用药、生理周期、检验项目等相关联的自动核对，避免获得不恰当的标本</w:t>
            </w:r>
          </w:p>
        </w:tc>
        <w:tc>
          <w:tcPr>
            <w:tcW w:w="876" w:type="pc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无</w:t>
            </w:r>
          </w:p>
        </w:tc>
      </w:tr>
    </w:tbl>
    <w:p>
      <w:pPr>
        <w:pStyle w:val="970"/>
        <w:rPr>
          <w:rFonts w:ascii="仿宋" w:hAnsi="仿宋" w:eastAsia="仿宋" w:cs="仿宋"/>
        </w:rPr>
      </w:pPr>
    </w:p>
    <w:p>
      <w:pPr>
        <w:pStyle w:val="969"/>
        <w:rPr>
          <w:rFonts w:ascii="仿宋" w:hAnsi="仿宋" w:eastAsia="仿宋" w:cs="仿宋"/>
        </w:rPr>
      </w:pPr>
      <w:r>
        <w:rPr>
          <w:rFonts w:hint="eastAsia" w:ascii="仿宋" w:hAnsi="仿宋" w:eastAsia="仿宋" w:cs="仿宋"/>
        </w:rPr>
        <w:t xml:space="preserve"> (5) 全院检查预约平台系统应用 </w:t>
      </w:r>
    </w:p>
    <w:p>
      <w:pPr>
        <w:pStyle w:val="970"/>
        <w:rPr>
          <w:rFonts w:ascii="仿宋" w:hAnsi="仿宋" w:eastAsia="仿宋" w:cs="仿宋"/>
        </w:rPr>
      </w:pPr>
      <w:r>
        <w:rPr>
          <w:rFonts w:hint="eastAsia" w:ascii="仿宋" w:hAnsi="仿宋" w:eastAsia="仿宋" w:cs="仿宋"/>
        </w:rPr>
        <w:t>支持在全院医技预约系统预约血透时判断患者血透治疗预约安排。</w:t>
      </w:r>
    </w:p>
    <w:p>
      <w:pPr>
        <w:pStyle w:val="970"/>
        <w:ind w:firstLine="0"/>
        <w:rPr>
          <w:rFonts w:ascii="仿宋" w:hAnsi="仿宋" w:eastAsia="仿宋" w:cs="仿宋"/>
        </w:rPr>
      </w:pPr>
    </w:p>
    <w:p>
      <w:pPr>
        <w:pStyle w:val="969"/>
        <w:rPr>
          <w:rFonts w:ascii="仿宋" w:hAnsi="仿宋" w:eastAsia="仿宋" w:cs="仿宋"/>
        </w:rPr>
      </w:pPr>
      <w:r>
        <w:rPr>
          <w:rFonts w:hint="eastAsia" w:ascii="仿宋" w:hAnsi="仿宋" w:eastAsia="仿宋" w:cs="仿宋"/>
        </w:rPr>
        <w:t>(6) 检验系统应用（检验处理角色）</w:t>
      </w:r>
    </w:p>
    <w:tbl>
      <w:tblPr>
        <w:tblStyle w:val="6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271"/>
        <w:gridCol w:w="5183"/>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280" w:type="dxa"/>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5183" w:type="dxa"/>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1357"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0" w:type="auto"/>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280" w:type="dxa"/>
            <w:vMerge w:val="restar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LIS系统</w:t>
            </w:r>
          </w:p>
        </w:tc>
        <w:tc>
          <w:tcPr>
            <w:tcW w:w="5183" w:type="dxa"/>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1）检验系统对接患者360视图与闭环系统，包括不限于在报告审核界面进行调阅</w:t>
            </w:r>
          </w:p>
        </w:tc>
        <w:tc>
          <w:tcPr>
            <w:tcW w:w="1357"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患者360视图、闭环管理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280" w:type="dxa"/>
            <w:vMerge w:val="continue"/>
            <w:vAlign w:val="center"/>
          </w:tcPr>
          <w:p>
            <w:pPr>
              <w:widowControl/>
              <w:spacing w:line="360" w:lineRule="auto"/>
              <w:jc w:val="left"/>
              <w:rPr>
                <w:rFonts w:ascii="仿宋" w:hAnsi="仿宋" w:eastAsia="仿宋" w:cs="仿宋"/>
                <w:kern w:val="0"/>
                <w:sz w:val="24"/>
                <w:szCs w:val="24"/>
              </w:rPr>
            </w:pPr>
          </w:p>
        </w:tc>
        <w:tc>
          <w:tcPr>
            <w:tcW w:w="5183" w:type="dxa"/>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2）提供与病人用药、生理周期、检验项目等相关联的自动核对</w:t>
            </w:r>
          </w:p>
        </w:tc>
        <w:tc>
          <w:tcPr>
            <w:tcW w:w="1357"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CDSS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0" w:type="auto"/>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280" w:type="dxa"/>
            <w:vMerge w:val="continue"/>
            <w:vAlign w:val="center"/>
          </w:tcPr>
          <w:p>
            <w:pPr>
              <w:widowControl/>
              <w:spacing w:line="360" w:lineRule="auto"/>
              <w:jc w:val="left"/>
              <w:rPr>
                <w:rFonts w:ascii="仿宋" w:hAnsi="仿宋" w:eastAsia="仿宋" w:cs="仿宋"/>
                <w:kern w:val="0"/>
                <w:sz w:val="24"/>
                <w:szCs w:val="24"/>
              </w:rPr>
            </w:pPr>
          </w:p>
        </w:tc>
        <w:tc>
          <w:tcPr>
            <w:tcW w:w="5183" w:type="dxa"/>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3）增加拒绝签收标本提醒功能</w:t>
            </w:r>
          </w:p>
        </w:tc>
        <w:tc>
          <w:tcPr>
            <w:tcW w:w="1357"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0" w:type="auto"/>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280" w:type="dxa"/>
            <w:vMerge w:val="continue"/>
            <w:vAlign w:val="center"/>
          </w:tcPr>
          <w:p>
            <w:pPr>
              <w:widowControl/>
              <w:spacing w:line="360" w:lineRule="auto"/>
              <w:jc w:val="left"/>
              <w:rPr>
                <w:rFonts w:ascii="仿宋" w:hAnsi="仿宋" w:eastAsia="仿宋" w:cs="仿宋"/>
                <w:kern w:val="0"/>
                <w:sz w:val="24"/>
                <w:szCs w:val="24"/>
              </w:rPr>
            </w:pPr>
          </w:p>
        </w:tc>
        <w:tc>
          <w:tcPr>
            <w:tcW w:w="5183" w:type="dxa"/>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与临床数据中心对接，上传时间节点，实现对检验结果过程的闭环管理，临床医生通过检验闭环可实时获得检验结果产品过程的各个状态，包括从检验申请开立、检验医嘱执行、记录采标时间、标本送标、检验科接标到标本上机检验、检验报告审核、检验报告打印等时间节点信息</w:t>
            </w:r>
          </w:p>
        </w:tc>
        <w:tc>
          <w:tcPr>
            <w:tcW w:w="1357"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闭环管理</w:t>
            </w:r>
          </w:p>
        </w:tc>
      </w:tr>
    </w:tbl>
    <w:p>
      <w:pPr>
        <w:pStyle w:val="970"/>
        <w:rPr>
          <w:rFonts w:ascii="仿宋" w:hAnsi="仿宋" w:eastAsia="仿宋" w:cs="仿宋"/>
        </w:rPr>
      </w:pPr>
    </w:p>
    <w:p>
      <w:pPr>
        <w:pStyle w:val="969"/>
        <w:rPr>
          <w:rFonts w:ascii="仿宋" w:hAnsi="仿宋" w:eastAsia="仿宋" w:cs="仿宋"/>
        </w:rPr>
      </w:pPr>
      <w:r>
        <w:rPr>
          <w:rFonts w:hint="eastAsia" w:ascii="仿宋" w:hAnsi="仿宋" w:eastAsia="仿宋" w:cs="仿宋"/>
        </w:rPr>
        <w:t>(7) 康复治疗系统应用（治疗角色）</w:t>
      </w:r>
    </w:p>
    <w:tbl>
      <w:tblPr>
        <w:tblStyle w:val="63"/>
        <w:tblW w:w="5044" w:type="pct"/>
        <w:tblInd w:w="-76" w:type="dxa"/>
        <w:tblLayout w:type="fixed"/>
        <w:tblCellMar>
          <w:top w:w="0" w:type="dxa"/>
          <w:left w:w="108" w:type="dxa"/>
          <w:bottom w:w="0" w:type="dxa"/>
          <w:right w:w="108" w:type="dxa"/>
        </w:tblCellMar>
      </w:tblPr>
      <w:tblGrid>
        <w:gridCol w:w="772"/>
        <w:gridCol w:w="1240"/>
        <w:gridCol w:w="5199"/>
        <w:gridCol w:w="1359"/>
      </w:tblGrid>
      <w:tr>
        <w:tblPrEx>
          <w:tblCellMar>
            <w:top w:w="0" w:type="dxa"/>
            <w:left w:w="108" w:type="dxa"/>
            <w:bottom w:w="0" w:type="dxa"/>
            <w:right w:w="108" w:type="dxa"/>
          </w:tblCellMar>
        </w:tblPrEx>
        <w:trPr>
          <w:trHeight w:val="90" w:hRule="atLeast"/>
        </w:trPr>
        <w:tc>
          <w:tcPr>
            <w:tcW w:w="44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723"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3033"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793"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CellMar>
            <w:top w:w="0" w:type="dxa"/>
            <w:left w:w="108" w:type="dxa"/>
            <w:bottom w:w="0" w:type="dxa"/>
            <w:right w:w="108" w:type="dxa"/>
          </w:tblCellMar>
        </w:tblPrEx>
        <w:trPr>
          <w:trHeight w:val="1440"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723"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康复治疗系统</w:t>
            </w:r>
          </w:p>
        </w:tc>
        <w:tc>
          <w:tcPr>
            <w:tcW w:w="303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与临床数据中心对接，上传时间节点，实现治疗过程的全闭环管理，临床科室向治疗科室申请治疗，治疗科室对治疗申请进行安排，制定出治疗计划，治疗科室按照治疗计划进行治疗，治疗过程中有治疗开始、治疗中、治疗结束三个状态，临床科室和治疗科室可通过治疗闭环查看相对应的的时间点</w:t>
            </w:r>
          </w:p>
        </w:tc>
        <w:tc>
          <w:tcPr>
            <w:tcW w:w="79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闭环管理</w:t>
            </w:r>
          </w:p>
        </w:tc>
      </w:tr>
      <w:tr>
        <w:tblPrEx>
          <w:tblCellMar>
            <w:top w:w="0" w:type="dxa"/>
            <w:left w:w="108" w:type="dxa"/>
            <w:bottom w:w="0" w:type="dxa"/>
            <w:right w:w="108" w:type="dxa"/>
          </w:tblCellMar>
        </w:tblPrEx>
        <w:trPr>
          <w:trHeight w:val="288"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2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 w:val="24"/>
                <w:szCs w:val="24"/>
              </w:rPr>
            </w:pPr>
          </w:p>
        </w:tc>
        <w:tc>
          <w:tcPr>
            <w:tcW w:w="303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2）增加查询与引用检查，检验数据功能</w:t>
            </w:r>
          </w:p>
        </w:tc>
        <w:tc>
          <w:tcPr>
            <w:tcW w:w="79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PACS、LIS系统</w:t>
            </w:r>
          </w:p>
        </w:tc>
      </w:tr>
      <w:tr>
        <w:tblPrEx>
          <w:tblCellMar>
            <w:top w:w="0" w:type="dxa"/>
            <w:left w:w="108" w:type="dxa"/>
            <w:bottom w:w="0" w:type="dxa"/>
            <w:right w:w="108" w:type="dxa"/>
          </w:tblCellMar>
        </w:tblPrEx>
        <w:trPr>
          <w:trHeight w:val="576"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2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 w:val="24"/>
                <w:szCs w:val="24"/>
              </w:rPr>
            </w:pPr>
          </w:p>
        </w:tc>
        <w:tc>
          <w:tcPr>
            <w:tcW w:w="303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3）增加高风险治疗警示与核查。支持治疗师通过系统调阅该病人电子病历，检验检查等内容进行核查</w:t>
            </w:r>
          </w:p>
        </w:tc>
        <w:tc>
          <w:tcPr>
            <w:tcW w:w="79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CDSS</w:t>
            </w:r>
          </w:p>
        </w:tc>
      </w:tr>
      <w:tr>
        <w:tblPrEx>
          <w:tblCellMar>
            <w:top w:w="0" w:type="dxa"/>
            <w:left w:w="108" w:type="dxa"/>
            <w:bottom w:w="0" w:type="dxa"/>
            <w:right w:w="108" w:type="dxa"/>
          </w:tblCellMar>
        </w:tblPrEx>
        <w:trPr>
          <w:trHeight w:val="288"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23"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 w:val="24"/>
                <w:szCs w:val="24"/>
              </w:rPr>
            </w:pPr>
          </w:p>
        </w:tc>
        <w:tc>
          <w:tcPr>
            <w:tcW w:w="303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4）增加根据评估结果对治疗方案自动给出建议</w:t>
            </w:r>
          </w:p>
        </w:tc>
        <w:tc>
          <w:tcPr>
            <w:tcW w:w="79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bl>
    <w:p>
      <w:pPr>
        <w:pStyle w:val="969"/>
        <w:rPr>
          <w:rFonts w:ascii="仿宋" w:hAnsi="仿宋" w:eastAsia="仿宋" w:cs="仿宋"/>
        </w:rPr>
      </w:pPr>
    </w:p>
    <w:p>
      <w:pPr>
        <w:pStyle w:val="969"/>
        <w:rPr>
          <w:rFonts w:ascii="仿宋" w:hAnsi="仿宋" w:eastAsia="仿宋" w:cs="仿宋"/>
        </w:rPr>
      </w:pPr>
      <w:r>
        <w:rPr>
          <w:rFonts w:hint="eastAsia" w:ascii="仿宋" w:hAnsi="仿宋" w:eastAsia="仿宋" w:cs="仿宋"/>
        </w:rPr>
        <w:t>(8) 手术麻醉系统应用</w:t>
      </w:r>
    </w:p>
    <w:tbl>
      <w:tblPr>
        <w:tblStyle w:val="63"/>
        <w:tblW w:w="5035" w:type="pct"/>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71"/>
        <w:gridCol w:w="5183"/>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1"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743"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3029"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785"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4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743" w:type="pct"/>
            <w:vMerge w:val="restar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手术麻醉系统</w:t>
            </w:r>
          </w:p>
        </w:tc>
        <w:tc>
          <w:tcPr>
            <w:tcW w:w="3029"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1）与临床数据中心对接，上传时间节点，通过手术闭环实时查看手术全过程的各个工作状态</w:t>
            </w:r>
          </w:p>
        </w:tc>
        <w:tc>
          <w:tcPr>
            <w:tcW w:w="785"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临床数据中心、闭环管理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4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43" w:type="pct"/>
            <w:vMerge w:val="continue"/>
            <w:vAlign w:val="center"/>
          </w:tcPr>
          <w:p>
            <w:pPr>
              <w:widowControl/>
              <w:spacing w:line="360" w:lineRule="auto"/>
              <w:jc w:val="left"/>
              <w:rPr>
                <w:rFonts w:ascii="仿宋" w:hAnsi="仿宋" w:eastAsia="仿宋" w:cs="仿宋"/>
                <w:kern w:val="0"/>
                <w:sz w:val="24"/>
                <w:szCs w:val="24"/>
              </w:rPr>
            </w:pPr>
          </w:p>
        </w:tc>
        <w:tc>
          <w:tcPr>
            <w:tcW w:w="3029"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2）增加手术室护士清点手术器械，并按手术室手术时间、手术名称、科室、术者统计手术数量（第三方处理）</w:t>
            </w:r>
          </w:p>
        </w:tc>
        <w:tc>
          <w:tcPr>
            <w:tcW w:w="785"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44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43" w:type="pct"/>
            <w:vMerge w:val="continue"/>
            <w:vAlign w:val="center"/>
          </w:tcPr>
          <w:p>
            <w:pPr>
              <w:widowControl/>
              <w:spacing w:line="360" w:lineRule="auto"/>
              <w:jc w:val="left"/>
              <w:rPr>
                <w:rFonts w:ascii="仿宋" w:hAnsi="仿宋" w:eastAsia="仿宋" w:cs="仿宋"/>
                <w:kern w:val="0"/>
                <w:sz w:val="24"/>
                <w:szCs w:val="24"/>
              </w:rPr>
            </w:pPr>
          </w:p>
        </w:tc>
        <w:tc>
          <w:tcPr>
            <w:tcW w:w="3029"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3）增加可根据检查、检验结果、病人评估信息和知识库，对高风险手术能给出警示</w:t>
            </w:r>
          </w:p>
        </w:tc>
        <w:tc>
          <w:tcPr>
            <w:tcW w:w="785"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4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43" w:type="pct"/>
            <w:vMerge w:val="continue"/>
            <w:vAlign w:val="center"/>
          </w:tcPr>
          <w:p>
            <w:pPr>
              <w:widowControl/>
              <w:spacing w:line="360" w:lineRule="auto"/>
              <w:jc w:val="left"/>
              <w:rPr>
                <w:rFonts w:ascii="仿宋" w:hAnsi="仿宋" w:eastAsia="仿宋" w:cs="仿宋"/>
                <w:kern w:val="0"/>
                <w:sz w:val="24"/>
                <w:szCs w:val="24"/>
              </w:rPr>
            </w:pPr>
          </w:p>
        </w:tc>
        <w:tc>
          <w:tcPr>
            <w:tcW w:w="3029"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4）增加对于术前文档有完整性检查，并对问题给出提示</w:t>
            </w:r>
          </w:p>
        </w:tc>
        <w:tc>
          <w:tcPr>
            <w:tcW w:w="785"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41"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743" w:type="pct"/>
            <w:vMerge w:val="continue"/>
            <w:vAlign w:val="center"/>
          </w:tcPr>
          <w:p>
            <w:pPr>
              <w:widowControl/>
              <w:spacing w:line="360" w:lineRule="auto"/>
              <w:jc w:val="left"/>
              <w:rPr>
                <w:rFonts w:ascii="仿宋" w:hAnsi="仿宋" w:eastAsia="仿宋" w:cs="仿宋"/>
                <w:kern w:val="0"/>
                <w:sz w:val="24"/>
                <w:szCs w:val="24"/>
              </w:rPr>
            </w:pPr>
          </w:p>
        </w:tc>
        <w:tc>
          <w:tcPr>
            <w:tcW w:w="3029"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5）增加麻醉过程记录与临床数据中心对接，上传时间节点</w:t>
            </w:r>
          </w:p>
        </w:tc>
        <w:tc>
          <w:tcPr>
            <w:tcW w:w="785"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bl>
    <w:p>
      <w:pPr>
        <w:pStyle w:val="969"/>
        <w:rPr>
          <w:rFonts w:ascii="仿宋" w:hAnsi="仿宋" w:eastAsia="仿宋" w:cs="仿宋"/>
        </w:rPr>
      </w:pPr>
      <w:r>
        <w:rPr>
          <w:rFonts w:hint="eastAsia" w:ascii="仿宋" w:hAnsi="仿宋" w:eastAsia="仿宋" w:cs="仿宋"/>
        </w:rPr>
        <w:t>(9) 血库与全院输血系统应用</w:t>
      </w:r>
    </w:p>
    <w:tbl>
      <w:tblPr>
        <w:tblStyle w:val="63"/>
        <w:tblW w:w="5056" w:type="pct"/>
        <w:tblInd w:w="-96" w:type="dxa"/>
        <w:tblLayout w:type="fixed"/>
        <w:tblCellMar>
          <w:top w:w="0" w:type="dxa"/>
          <w:left w:w="108" w:type="dxa"/>
          <w:bottom w:w="0" w:type="dxa"/>
          <w:right w:w="108" w:type="dxa"/>
        </w:tblCellMar>
      </w:tblPr>
      <w:tblGrid>
        <w:gridCol w:w="792"/>
        <w:gridCol w:w="1254"/>
        <w:gridCol w:w="5183"/>
        <w:gridCol w:w="1361"/>
      </w:tblGrid>
      <w:tr>
        <w:tblPrEx>
          <w:tblCellMar>
            <w:top w:w="0" w:type="dxa"/>
            <w:left w:w="108" w:type="dxa"/>
            <w:bottom w:w="0" w:type="dxa"/>
            <w:right w:w="108" w:type="dxa"/>
          </w:tblCellMar>
        </w:tblPrEx>
        <w:trPr>
          <w:trHeight w:val="312"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73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3016"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792"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CellMar>
            <w:top w:w="0" w:type="dxa"/>
            <w:left w:w="108" w:type="dxa"/>
            <w:bottom w:w="0" w:type="dxa"/>
            <w:right w:w="108" w:type="dxa"/>
          </w:tblCellMar>
        </w:tblPrEx>
        <w:trPr>
          <w:trHeight w:val="288"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73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血库与全院输血系统</w:t>
            </w:r>
          </w:p>
        </w:tc>
        <w:tc>
          <w:tcPr>
            <w:tcW w:w="3016"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1）与临床数据中心对接，上传时间节点，实现血液准备闭环</w:t>
            </w:r>
          </w:p>
        </w:tc>
        <w:tc>
          <w:tcPr>
            <w:tcW w:w="792"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CellMar>
            <w:top w:w="0" w:type="dxa"/>
            <w:left w:w="108" w:type="dxa"/>
            <w:bottom w:w="0" w:type="dxa"/>
            <w:right w:w="108" w:type="dxa"/>
          </w:tblCellMar>
        </w:tblPrEx>
        <w:trPr>
          <w:trHeight w:val="288"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3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 w:val="24"/>
                <w:szCs w:val="24"/>
              </w:rPr>
            </w:pPr>
          </w:p>
        </w:tc>
        <w:tc>
          <w:tcPr>
            <w:tcW w:w="3016"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2）对接血站</w:t>
            </w:r>
          </w:p>
        </w:tc>
        <w:tc>
          <w:tcPr>
            <w:tcW w:w="792"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CellMar>
            <w:top w:w="0" w:type="dxa"/>
            <w:left w:w="108" w:type="dxa"/>
            <w:bottom w:w="0" w:type="dxa"/>
            <w:right w:w="108" w:type="dxa"/>
          </w:tblCellMar>
        </w:tblPrEx>
        <w:trPr>
          <w:trHeight w:val="288"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73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 w:val="24"/>
                <w:szCs w:val="24"/>
              </w:rPr>
            </w:pPr>
          </w:p>
        </w:tc>
        <w:tc>
          <w:tcPr>
            <w:tcW w:w="3016"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3）增加发血时限提示，如10发血后10分钟要进行输血</w:t>
            </w:r>
          </w:p>
        </w:tc>
        <w:tc>
          <w:tcPr>
            <w:tcW w:w="792"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CellMar>
            <w:top w:w="0" w:type="dxa"/>
            <w:left w:w="108" w:type="dxa"/>
            <w:bottom w:w="0" w:type="dxa"/>
            <w:right w:w="108" w:type="dxa"/>
          </w:tblCellMar>
        </w:tblPrEx>
        <w:trPr>
          <w:trHeight w:val="288"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73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 w:val="24"/>
                <w:szCs w:val="24"/>
              </w:rPr>
            </w:pPr>
          </w:p>
        </w:tc>
        <w:tc>
          <w:tcPr>
            <w:tcW w:w="3016"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4）接收护士站发送的超时发血原因，实现安全检查监控</w:t>
            </w:r>
          </w:p>
        </w:tc>
        <w:tc>
          <w:tcPr>
            <w:tcW w:w="792"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CellMar>
            <w:top w:w="0" w:type="dxa"/>
            <w:left w:w="108" w:type="dxa"/>
            <w:bottom w:w="0" w:type="dxa"/>
            <w:right w:w="108" w:type="dxa"/>
          </w:tblCellMar>
        </w:tblPrEx>
        <w:trPr>
          <w:trHeight w:val="864"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73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 w:val="24"/>
                <w:szCs w:val="24"/>
              </w:rPr>
            </w:pPr>
          </w:p>
        </w:tc>
        <w:tc>
          <w:tcPr>
            <w:tcW w:w="3016"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5）配血时，增加系统自动进行知识库校验；如：高热人群配血警告；配血时当血小板计数小于标准值时提示；老年配血患者建议；失血性休克患者配血建议</w:t>
            </w:r>
          </w:p>
        </w:tc>
        <w:tc>
          <w:tcPr>
            <w:tcW w:w="792"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CellMar>
            <w:top w:w="0" w:type="dxa"/>
            <w:left w:w="108" w:type="dxa"/>
            <w:bottom w:w="0" w:type="dxa"/>
            <w:right w:w="108" w:type="dxa"/>
          </w:tblCellMar>
        </w:tblPrEx>
        <w:trPr>
          <w:trHeight w:val="288"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730"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 w:val="24"/>
                <w:szCs w:val="24"/>
              </w:rPr>
            </w:pPr>
          </w:p>
        </w:tc>
        <w:tc>
          <w:tcPr>
            <w:tcW w:w="3016"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6）接入360视图，输血科通过360视图可查看输血记录单</w:t>
            </w:r>
          </w:p>
        </w:tc>
        <w:tc>
          <w:tcPr>
            <w:tcW w:w="792"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患者360视图</w:t>
            </w:r>
          </w:p>
        </w:tc>
      </w:tr>
    </w:tbl>
    <w:p>
      <w:pPr>
        <w:pStyle w:val="969"/>
        <w:rPr>
          <w:rFonts w:ascii="仿宋" w:hAnsi="仿宋" w:eastAsia="仿宋" w:cs="仿宋"/>
        </w:rPr>
      </w:pPr>
      <w:r>
        <w:rPr>
          <w:rFonts w:hint="eastAsia" w:ascii="仿宋" w:hAnsi="仿宋" w:eastAsia="仿宋" w:cs="仿宋"/>
        </w:rPr>
        <w:t>(10) 住院药房系统应用</w:t>
      </w:r>
    </w:p>
    <w:tbl>
      <w:tblPr>
        <w:tblStyle w:val="63"/>
        <w:tblW w:w="5055" w:type="pct"/>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239"/>
        <w:gridCol w:w="5201"/>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9"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721"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3027" w:type="pct"/>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791" w:type="pct"/>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9"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721" w:type="pct"/>
            <w:vMerge w:val="restart"/>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住院药房系统</w:t>
            </w:r>
          </w:p>
        </w:tc>
        <w:tc>
          <w:tcPr>
            <w:tcW w:w="3027"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1）嵌入闭环管理系统</w:t>
            </w:r>
          </w:p>
        </w:tc>
        <w:tc>
          <w:tcPr>
            <w:tcW w:w="791"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9" w:type="pct"/>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721" w:type="pct"/>
            <w:vMerge w:val="continue"/>
            <w:shd w:val="clear" w:color="auto" w:fill="auto"/>
            <w:vAlign w:val="center"/>
          </w:tcPr>
          <w:p>
            <w:pPr>
              <w:widowControl/>
              <w:spacing w:line="360" w:lineRule="auto"/>
              <w:jc w:val="left"/>
              <w:rPr>
                <w:rFonts w:ascii="仿宋" w:hAnsi="仿宋" w:eastAsia="仿宋" w:cs="仿宋"/>
                <w:kern w:val="0"/>
                <w:sz w:val="24"/>
                <w:szCs w:val="24"/>
              </w:rPr>
            </w:pPr>
          </w:p>
        </w:tc>
        <w:tc>
          <w:tcPr>
            <w:tcW w:w="3027" w:type="pct"/>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2）与CDSS对接，完成在药房的药品检查提醒与核查</w:t>
            </w:r>
          </w:p>
        </w:tc>
        <w:tc>
          <w:tcPr>
            <w:tcW w:w="791" w:type="pct"/>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CDSS</w:t>
            </w:r>
          </w:p>
        </w:tc>
      </w:tr>
    </w:tbl>
    <w:p>
      <w:pPr>
        <w:pStyle w:val="969"/>
        <w:rPr>
          <w:rFonts w:ascii="仿宋" w:hAnsi="仿宋" w:eastAsia="仿宋" w:cs="仿宋"/>
        </w:rPr>
      </w:pPr>
    </w:p>
    <w:p>
      <w:pPr>
        <w:pStyle w:val="969"/>
        <w:rPr>
          <w:rFonts w:ascii="仿宋" w:hAnsi="仿宋" w:eastAsia="仿宋" w:cs="仿宋"/>
        </w:rPr>
      </w:pPr>
      <w:r>
        <w:rPr>
          <w:rFonts w:hint="eastAsia" w:ascii="仿宋" w:hAnsi="仿宋" w:eastAsia="仿宋" w:cs="仿宋"/>
        </w:rPr>
        <w:t>（11）病历质控系统</w:t>
      </w:r>
    </w:p>
    <w:tbl>
      <w:tblPr>
        <w:tblStyle w:val="63"/>
        <w:tblpPr w:leftFromText="180" w:rightFromText="180" w:vertAnchor="text" w:horzAnchor="page" w:tblpX="1730" w:tblpY="74"/>
        <w:tblOverlap w:val="never"/>
        <w:tblW w:w="0" w:type="auto"/>
        <w:tblInd w:w="0" w:type="dxa"/>
        <w:tblLayout w:type="autofit"/>
        <w:tblCellMar>
          <w:top w:w="0" w:type="dxa"/>
          <w:left w:w="108" w:type="dxa"/>
          <w:bottom w:w="0" w:type="dxa"/>
          <w:right w:w="108" w:type="dxa"/>
        </w:tblCellMar>
      </w:tblPr>
      <w:tblGrid>
        <w:gridCol w:w="698"/>
        <w:gridCol w:w="966"/>
        <w:gridCol w:w="5555"/>
        <w:gridCol w:w="1276"/>
      </w:tblGrid>
      <w:tr>
        <w:tblPrEx>
          <w:tblCellMar>
            <w:top w:w="0" w:type="dxa"/>
            <w:left w:w="108" w:type="dxa"/>
            <w:bottom w:w="0" w:type="dxa"/>
            <w:right w:w="108" w:type="dxa"/>
          </w:tblCellMar>
        </w:tblPrEx>
        <w:trPr>
          <w:trHeight w:val="31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系统</w:t>
            </w:r>
          </w:p>
        </w:tc>
        <w:tc>
          <w:tcPr>
            <w:tcW w:w="555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功能</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b/>
                <w:bCs/>
                <w:kern w:val="0"/>
                <w:sz w:val="24"/>
                <w:szCs w:val="24"/>
              </w:rPr>
            </w:pPr>
            <w:r>
              <w:rPr>
                <w:rFonts w:hint="eastAsia" w:ascii="仿宋" w:hAnsi="仿宋" w:eastAsia="仿宋" w:cs="仿宋"/>
                <w:b/>
                <w:bCs/>
                <w:kern w:val="0"/>
                <w:sz w:val="24"/>
                <w:szCs w:val="24"/>
              </w:rPr>
              <w:t>配套系统</w:t>
            </w:r>
          </w:p>
        </w:tc>
      </w:tr>
      <w:tr>
        <w:tblPrEx>
          <w:tblCellMar>
            <w:top w:w="0" w:type="dxa"/>
            <w:left w:w="108" w:type="dxa"/>
            <w:bottom w:w="0" w:type="dxa"/>
            <w:right w:w="108" w:type="dxa"/>
          </w:tblCellMar>
        </w:tblPrEx>
        <w:trPr>
          <w:trHeight w:val="28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病历质控系统</w:t>
            </w:r>
          </w:p>
        </w:tc>
        <w:tc>
          <w:tcPr>
            <w:tcW w:w="555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1）与临床数据中心对接，上传时间节点</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w:t>
            </w:r>
          </w:p>
        </w:tc>
      </w:tr>
      <w:tr>
        <w:tblPrEx>
          <w:tblCellMar>
            <w:top w:w="0" w:type="dxa"/>
            <w:left w:w="108" w:type="dxa"/>
            <w:bottom w:w="0" w:type="dxa"/>
            <w:right w:w="108" w:type="dxa"/>
          </w:tblCellMar>
        </w:tblPrEx>
        <w:trPr>
          <w:trHeight w:val="288"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p>
        </w:tc>
        <w:tc>
          <w:tcPr>
            <w:tcW w:w="555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2）质控规则设置，增加病案首页各项内容按规则设置检查与提示</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病案系统</w:t>
            </w:r>
          </w:p>
        </w:tc>
      </w:tr>
    </w:tbl>
    <w:p>
      <w:pPr>
        <w:pStyle w:val="62"/>
        <w:ind w:left="0" w:leftChars="0" w:firstLine="0" w:firstLineChars="0"/>
        <w:rPr>
          <w:rFonts w:ascii="仿宋" w:hAnsi="仿宋" w:eastAsia="仿宋" w:cs="仿宋"/>
          <w:sz w:val="24"/>
          <w:szCs w:val="24"/>
        </w:rPr>
      </w:pPr>
    </w:p>
    <w:p>
      <w:pPr>
        <w:rPr>
          <w:rFonts w:ascii="黑体" w:hAnsi="黑体" w:eastAsia="黑体" w:cs="黑体"/>
          <w:sz w:val="32"/>
          <w:szCs w:val="32"/>
        </w:rPr>
      </w:pPr>
      <w:r>
        <w:rPr>
          <w:rFonts w:hint="eastAsia" w:ascii="黑体" w:hAnsi="黑体" w:eastAsia="黑体" w:cs="黑体"/>
          <w:sz w:val="32"/>
          <w:szCs w:val="32"/>
        </w:rPr>
        <w:br w:type="page"/>
      </w:r>
    </w:p>
    <w:p>
      <w:pPr>
        <w:pStyle w:val="2"/>
        <w:rPr>
          <w:rFonts w:ascii="黑体" w:hAnsi="黑体" w:cs="黑体"/>
          <w:szCs w:val="32"/>
        </w:rPr>
      </w:pPr>
      <w:r>
        <w:rPr>
          <w:rFonts w:hint="eastAsia" w:ascii="黑体" w:hAnsi="黑体" w:cs="黑体"/>
          <w:szCs w:val="32"/>
          <w:lang w:eastAsia="zh-CN"/>
        </w:rPr>
        <w:t>（二十三）</w:t>
      </w:r>
      <w:r>
        <w:rPr>
          <w:rFonts w:hint="eastAsia" w:ascii="黑体" w:hAnsi="黑体" w:cs="黑体"/>
          <w:szCs w:val="32"/>
        </w:rPr>
        <w:t>智慧服务三级业务系统改造</w:t>
      </w:r>
    </w:p>
    <w:p>
      <w:pPr>
        <w:pStyle w:val="15"/>
        <w:spacing w:line="360" w:lineRule="auto"/>
        <w:ind w:firstLine="480"/>
        <w:rPr>
          <w:rFonts w:ascii="仿宋" w:hAnsi="仿宋" w:eastAsia="仿宋" w:cs="仿宋"/>
          <w:sz w:val="24"/>
        </w:rPr>
      </w:pPr>
      <w:r>
        <w:rPr>
          <w:rFonts w:hint="eastAsia" w:ascii="仿宋" w:hAnsi="仿宋" w:eastAsia="仿宋" w:cs="仿宋"/>
          <w:sz w:val="24"/>
        </w:rPr>
        <w:t>为评级提供的服务：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为医院提供智慧服务三级评审全流程贴身支持服务，提前一年进行对标及方案设计，保证系统功能（基本项）运用时长最少半年，同时建设数据管控组织、管理、技术、执行等体系架构，并使用数据质量管理工具，形成长效机制。按照评级工作计划提供的服务包括：评前咨询、报名支持、文审协助、测评准备、现场支持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评前咨询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1、提早一年基于诊前、诊中、诊后、全程及基础与安全五个维度提供自评估服务；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2、针对自评估结果分系统拟定整改建议及业务流程优化建议报告；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3、根据院方确定的整改方案，确定评估必选项与选择项项目，协助院方制定整改计划；</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4、对整改过程进行跟进，按照整改计划配合院方组织系统整改成果阶段检查；</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5、配合院方进行智慧服务自评估复核。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报名支持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1、配合院方进行智慧服务评级报名；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2、协助院方收集评级所需的基础数据及4S数据；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3、配合院方组织对上报数据进行审核确认，上报相关统计数据；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4、按照填报基础数据整理实证材料，对实证材料组织审核修订；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5、按照填报4S数据整理实证材料，对实证材料组织审核修订；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6、在报名平台上传实证材料，完成报名阶段。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文审协助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1、根据文审反馈意见，输出阶段性材料修订意见；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2、根据院方确认的修订方案，制作改正基础及4S数据实证材料文档；</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3、根据文审意见拟定业务流程、系统功能优化建议，协助院方督促进行阶段整改；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4、跟进阶段改进过程，推动院方各业务部及门办等职能部门参与过程改进计划，并将过程记录在案，制作过程改进记录。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测评准备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1、根据评审安排与院方讨论拟定现场测评建议方案；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2、根据医院实际情况与院方协商测评建议路线及分支；</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3、组织现场测评相关汇报材料整理及输出打印；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4、对现场测评接待业务科室开展实操培训及模拟问答；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5、对现场测评主应答科室如信息科及门办开展讲解培训及模拟问答。</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6、配合院方进行演示数据准备、测评流程模拟。</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现场配合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1、现场测评服务当天配合现场接待及相关临时任务处理；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2、跟进现场测评后续意见及最终反馈工作。</w:t>
      </w:r>
    </w:p>
    <w:p>
      <w:pPr>
        <w:pStyle w:val="15"/>
        <w:spacing w:line="360" w:lineRule="auto"/>
        <w:ind w:firstLine="480"/>
        <w:rPr>
          <w:rFonts w:ascii="仿宋" w:hAnsi="仿宋" w:eastAsia="仿宋" w:cs="仿宋"/>
          <w:sz w:val="24"/>
        </w:rPr>
      </w:pPr>
      <w:r>
        <w:rPr>
          <w:rFonts w:hint="eastAsia" w:ascii="仿宋" w:hAnsi="仿宋" w:eastAsia="仿宋" w:cs="仿宋"/>
          <w:sz w:val="24"/>
        </w:rPr>
        <w:t>改造内容如下：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1、信息化厂商结合我院现状提供高效的评级自测工具，快速测评目前所处等级且准确评估距离目标等级差距；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2、信息化厂商专业的评测顾问团队结合政策标准围绕诊前、诊中、诊后、全程及基础与安全五个维度进行专业评估服务，并且提供相对于的整改方案；</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3、根据整改方案确定改造计划，确定评估必选项与选择项项目，协助我院进行整改的跟进与技术支持；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4、在项目建设过程中，对评审中要求的达标项提供咨询服务和评级指导，对改造效果进行评估、验证；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5、配合我院组织对上报数据进行审核确认，上报相关统计数据。同时根据根据文审反馈意见，输出阶段性材料修订意见；</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6、根据历次评审经验并结合医院实际情况，制作迎评培训资料。如功能点演示要点，知识库案例，患者用例；模拟评审真实场景并提供培训相应的迎评技巧等。</w:t>
      </w:r>
    </w:p>
    <w:tbl>
      <w:tblPr>
        <w:tblStyle w:val="63"/>
        <w:tblW w:w="5000" w:type="pct"/>
        <w:tblInd w:w="0" w:type="dxa"/>
        <w:tblLayout w:type="fixed"/>
        <w:tblCellMar>
          <w:top w:w="0" w:type="dxa"/>
          <w:left w:w="108" w:type="dxa"/>
          <w:bottom w:w="0" w:type="dxa"/>
          <w:right w:w="108" w:type="dxa"/>
        </w:tblCellMar>
      </w:tblPr>
      <w:tblGrid>
        <w:gridCol w:w="866"/>
        <w:gridCol w:w="1835"/>
        <w:gridCol w:w="5794"/>
      </w:tblGrid>
      <w:tr>
        <w:tblPrEx>
          <w:tblCellMar>
            <w:top w:w="0" w:type="dxa"/>
            <w:left w:w="108" w:type="dxa"/>
            <w:bottom w:w="0" w:type="dxa"/>
            <w:right w:w="108" w:type="dxa"/>
          </w:tblCellMar>
        </w:tblPrEx>
        <w:trPr>
          <w:trHeight w:val="301" w:hRule="atLeast"/>
        </w:trPr>
        <w:tc>
          <w:tcPr>
            <w:tcW w:w="510"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0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系统名称</w:t>
            </w:r>
          </w:p>
        </w:tc>
        <w:tc>
          <w:tcPr>
            <w:tcW w:w="3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仿宋" w:hAnsi="仿宋" w:eastAsia="仿宋" w:cs="仿宋"/>
                <w:b/>
                <w:bCs/>
                <w:sz w:val="24"/>
                <w:szCs w:val="24"/>
              </w:rPr>
            </w:pPr>
            <w:r>
              <w:rPr>
                <w:rFonts w:hint="eastAsia" w:ascii="仿宋" w:hAnsi="仿宋" w:eastAsia="仿宋" w:cs="仿宋"/>
                <w:b/>
                <w:bCs/>
                <w:sz w:val="24"/>
                <w:szCs w:val="24"/>
              </w:rPr>
              <w:t>功能描述</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szCs w:val="24"/>
              </w:rPr>
            </w:pPr>
            <w:r>
              <w:rPr>
                <w:rFonts w:hint="eastAsia" w:ascii="仿宋" w:hAnsi="仿宋" w:eastAsia="仿宋" w:cs="仿宋"/>
                <w:kern w:val="0"/>
                <w:sz w:val="24"/>
                <w:szCs w:val="24"/>
              </w:rPr>
              <w:t>门诊诊间申请</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ab/>
            </w:r>
            <w:r>
              <w:rPr>
                <w:rFonts w:hint="eastAsia" w:ascii="仿宋" w:hAnsi="仿宋" w:eastAsia="仿宋" w:cs="仿宋"/>
                <w:kern w:val="0"/>
                <w:sz w:val="24"/>
                <w:szCs w:val="24"/>
              </w:rPr>
              <w:t xml:space="preserve">检查预约申请 </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支持与全院检查预约系统对接，实现在医生开完检查申请单后直接为患者进行检查预约功能。 </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rPr>
              <w:tab/>
            </w:r>
            <w:r>
              <w:rPr>
                <w:rFonts w:hint="eastAsia" w:ascii="仿宋" w:hAnsi="仿宋" w:eastAsia="仿宋" w:cs="仿宋"/>
                <w:kern w:val="0"/>
                <w:sz w:val="24"/>
                <w:szCs w:val="24"/>
              </w:rPr>
              <w:t xml:space="preserve">日间手术预约申请 </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支持与日间手术系统对接，实现医生诊间录入日间手术申请功能。 </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rPr>
              <w:tab/>
            </w:r>
            <w:r>
              <w:rPr>
                <w:rFonts w:hint="eastAsia" w:ascii="仿宋" w:hAnsi="仿宋" w:eastAsia="仿宋" w:cs="仿宋"/>
                <w:kern w:val="0"/>
                <w:sz w:val="24"/>
                <w:szCs w:val="24"/>
              </w:rPr>
              <w:t xml:space="preserve">治疗预约申请 </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 xml:space="preserve"> 院内医生站对接区域平台调阅院外信息 </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门诊医生可以根据患者院内卡号、医疗机构信息查询区域平台医联信息。信息由区域平台界面展示，含：患者基本信息、就诊记录、诊断、报告、用药、手术等信息。</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szCs w:val="24"/>
              </w:rPr>
            </w:pPr>
            <w:r>
              <w:rPr>
                <w:rFonts w:hint="eastAsia" w:ascii="仿宋" w:hAnsi="仿宋" w:eastAsia="仿宋" w:cs="仿宋"/>
                <w:kern w:val="0"/>
                <w:sz w:val="24"/>
                <w:szCs w:val="24"/>
              </w:rPr>
              <w:t>对接区域平台患者院外预约</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支持与区域平台对接，实现患者在院外进行预约挂号，预约方式如：网站、手机APP、区域挂号平台等。</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szCs w:val="24"/>
              </w:rPr>
            </w:pPr>
            <w:r>
              <w:rPr>
                <w:rFonts w:hint="eastAsia" w:ascii="仿宋" w:hAnsi="仿宋" w:eastAsia="仿宋" w:cs="仿宋"/>
                <w:kern w:val="0"/>
                <w:sz w:val="24"/>
                <w:szCs w:val="24"/>
              </w:rPr>
              <w:t>区域平台诊疗信息下载</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支持以服务接口对接形式实现转诊患者基本信息、门诊转诊记录、住院转诊记录、病人诊断信息存储到数据中心 2）支持DICOM影像、住院病案首页、诊断证明书、检验结果、检查报告等PDF路径或PDF原始内容存储</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sz w:val="24"/>
                <w:szCs w:val="24"/>
              </w:rPr>
            </w:pPr>
            <w:r>
              <w:rPr>
                <w:rFonts w:hint="eastAsia" w:ascii="仿宋" w:hAnsi="仿宋" w:eastAsia="仿宋" w:cs="仿宋"/>
                <w:kern w:val="0"/>
                <w:sz w:val="24"/>
                <w:szCs w:val="24"/>
              </w:rPr>
              <w:t>数据直报</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支持对接公共卫生或卫生监管系统，实现医疗监管和公共卫生数据上报，如：5精神卫生患者、传染病患者、生育服务等。</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急救系统</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对120急救抢救过程进行记录，可以记录参与急救人员、时间、内容。</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急诊科可以在急救系统中记录群体事件，并发布；</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应急值守人员通过短信获得急救信息；</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医生站</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可以在医生站获得患者在其他医院开的处方</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根据历史处方的用药和本次处方或医嘱用药的累计用量进行合理用药判断</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根据历史处方的用药和本次处方或医嘱用药的配伍关系进行合理用药判断</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医技系统</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可以通过系统直接对这些检验记录进行诊断和报告，并通过系统回传给对方医疗机构。</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医技检查预约平台</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支持与微信公众号对接，在微信公众号上绑定患者在院内的唯一就医凭证功能，包括：就医卡，医保卡，身份证号。并对所有待约项目进行一键自动预约。已预约项目可自助修改、取消。在同一界面查看所有预约项目的预约状态功能，点击预约项目查看项目的具体信息。患者自助预约完成后，为患者推送预约成功提醒。已预约的检查项目开始前一天，为患者推送检查时间提醒的功能。提醒时间可自定义功能。</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合理用药</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根据医院的历史处方及可得到的其他医疗机构处方进行统一的合理用药检查；</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处方合理性有检查记录；</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电子病历</w:t>
            </w: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具备有效避免越权的措施，具备完整的授权审批管理流程，操作过程可通过系统追溯。</w:t>
            </w:r>
          </w:p>
        </w:tc>
      </w:tr>
      <w:tr>
        <w:tblPrEx>
          <w:tblCellMar>
            <w:top w:w="0" w:type="dxa"/>
            <w:left w:w="108" w:type="dxa"/>
            <w:bottom w:w="0" w:type="dxa"/>
            <w:right w:w="108" w:type="dxa"/>
          </w:tblCellMar>
        </w:tblPrEx>
        <w:trPr>
          <w:trHeight w:val="547" w:hRule="atLeast"/>
        </w:trPr>
        <w:tc>
          <w:tcPr>
            <w:tcW w:w="51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6"/>
              <w:widowControl/>
              <w:numPr>
                <w:ilvl w:val="0"/>
                <w:numId w:val="23"/>
              </w:numPr>
              <w:spacing w:line="360" w:lineRule="auto"/>
              <w:ind w:firstLineChars="0"/>
              <w:jc w:val="center"/>
              <w:textAlignment w:val="center"/>
              <w:rPr>
                <w:rFonts w:ascii="仿宋" w:hAnsi="仿宋" w:eastAsia="仿宋" w:cs="仿宋"/>
                <w:kern w:val="0"/>
                <w:sz w:val="24"/>
                <w:szCs w:val="24"/>
              </w:rPr>
            </w:pPr>
          </w:p>
        </w:tc>
        <w:tc>
          <w:tcPr>
            <w:tcW w:w="108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仿宋" w:hAnsi="仿宋" w:eastAsia="仿宋" w:cs="仿宋"/>
                <w:kern w:val="0"/>
                <w:sz w:val="24"/>
                <w:szCs w:val="24"/>
              </w:rPr>
            </w:pPr>
          </w:p>
        </w:tc>
        <w:tc>
          <w:tcPr>
            <w:tcW w:w="34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医院可通过系统为患者集中打印出院病历、门诊病历等病历资料；</w:t>
            </w:r>
          </w:p>
        </w:tc>
      </w:tr>
    </w:tbl>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（二十四）</w:t>
      </w:r>
      <w:r>
        <w:rPr>
          <w:rFonts w:hint="eastAsia" w:ascii="黑体" w:hAnsi="黑体" w:cs="黑体"/>
          <w:szCs w:val="32"/>
        </w:rPr>
        <w:t>单病种管理系统</w:t>
      </w:r>
    </w:p>
    <w:p>
      <w:pPr>
        <w:spacing w:line="360" w:lineRule="auto"/>
        <w:rPr>
          <w:rFonts w:ascii="仿宋" w:hAnsi="仿宋" w:eastAsia="仿宋" w:cs="仿宋"/>
          <w:b/>
          <w:sz w:val="24"/>
          <w:szCs w:val="24"/>
        </w:rPr>
      </w:pPr>
      <w:r>
        <w:rPr>
          <w:rFonts w:hint="eastAsia" w:ascii="仿宋" w:hAnsi="仿宋" w:eastAsia="仿宋" w:cs="仿宋"/>
          <w:b/>
          <w:sz w:val="24"/>
          <w:szCs w:val="24"/>
        </w:rPr>
        <w:t>一、系统总体要求</w:t>
      </w:r>
    </w:p>
    <w:p>
      <w:pPr>
        <w:spacing w:line="360" w:lineRule="auto"/>
        <w:rPr>
          <w:rFonts w:ascii="仿宋" w:hAnsi="仿宋" w:eastAsia="仿宋" w:cs="仿宋"/>
          <w:sz w:val="24"/>
          <w:szCs w:val="24"/>
        </w:rPr>
      </w:pPr>
      <w:bookmarkStart w:id="162" w:name="_Toc226172712"/>
      <w:r>
        <w:rPr>
          <w:rFonts w:hint="eastAsia" w:ascii="仿宋" w:hAnsi="仿宋" w:eastAsia="仿宋" w:cs="仿宋"/>
          <w:sz w:val="24"/>
          <w:szCs w:val="24"/>
        </w:rPr>
        <w:t>（一）系统技术规格及要求</w:t>
      </w:r>
    </w:p>
    <w:p>
      <w:pPr>
        <w:numPr>
          <w:ilvl w:val="0"/>
          <w:numId w:val="24"/>
        </w:numPr>
        <w:spacing w:line="360" w:lineRule="auto"/>
        <w:rPr>
          <w:rFonts w:ascii="仿宋" w:hAnsi="仿宋" w:eastAsia="仿宋" w:cs="仿宋"/>
          <w:sz w:val="24"/>
          <w:szCs w:val="24"/>
        </w:rPr>
      </w:pPr>
      <w:r>
        <w:rPr>
          <w:rFonts w:hint="eastAsia" w:ascii="仿宋" w:hAnsi="仿宋" w:eastAsia="仿宋" w:cs="仿宋"/>
          <w:sz w:val="24"/>
          <w:szCs w:val="24"/>
        </w:rPr>
        <w:t>安全要求：系统服务器必须在医院内网安装</w:t>
      </w:r>
    </w:p>
    <w:p>
      <w:pPr>
        <w:numPr>
          <w:ilvl w:val="0"/>
          <w:numId w:val="24"/>
        </w:numPr>
        <w:spacing w:line="360" w:lineRule="auto"/>
        <w:rPr>
          <w:rFonts w:ascii="仿宋" w:hAnsi="仿宋" w:eastAsia="仿宋" w:cs="仿宋"/>
          <w:sz w:val="24"/>
          <w:szCs w:val="24"/>
        </w:rPr>
      </w:pPr>
      <w:r>
        <w:rPr>
          <w:rFonts w:hint="eastAsia" w:ascii="仿宋" w:hAnsi="仿宋" w:eastAsia="仿宋" w:cs="仿宋"/>
          <w:sz w:val="24"/>
          <w:szCs w:val="24"/>
        </w:rPr>
        <w:t>接口要求</w:t>
      </w:r>
    </w:p>
    <w:p>
      <w:pPr>
        <w:numPr>
          <w:ilvl w:val="1"/>
          <w:numId w:val="24"/>
        </w:numPr>
        <w:spacing w:line="360" w:lineRule="auto"/>
        <w:rPr>
          <w:rFonts w:ascii="仿宋" w:hAnsi="仿宋" w:eastAsia="仿宋" w:cs="仿宋"/>
          <w:sz w:val="24"/>
          <w:szCs w:val="24"/>
        </w:rPr>
      </w:pPr>
      <w:r>
        <w:rPr>
          <w:rFonts w:hint="eastAsia" w:ascii="仿宋" w:hAnsi="仿宋" w:eastAsia="仿宋" w:cs="仿宋"/>
          <w:sz w:val="24"/>
          <w:szCs w:val="24"/>
        </w:rPr>
        <w:t>符合卫计委颁布的《医院信息系统功能基本规范》</w:t>
      </w:r>
    </w:p>
    <w:p>
      <w:pPr>
        <w:numPr>
          <w:ilvl w:val="1"/>
          <w:numId w:val="24"/>
        </w:numPr>
        <w:spacing w:line="360" w:lineRule="auto"/>
        <w:rPr>
          <w:rFonts w:ascii="仿宋" w:hAnsi="仿宋" w:eastAsia="仿宋" w:cs="仿宋"/>
          <w:sz w:val="24"/>
          <w:szCs w:val="24"/>
        </w:rPr>
      </w:pPr>
      <w:r>
        <w:rPr>
          <w:rFonts w:hint="eastAsia" w:ascii="仿宋" w:hAnsi="仿宋" w:eastAsia="仿宋" w:cs="仿宋"/>
          <w:sz w:val="24"/>
          <w:szCs w:val="24"/>
        </w:rPr>
        <w:t>符合卫计委颁布的《电子病历系统功能规范（试行）》</w:t>
      </w:r>
    </w:p>
    <w:p>
      <w:pPr>
        <w:numPr>
          <w:ilvl w:val="1"/>
          <w:numId w:val="24"/>
        </w:numPr>
        <w:spacing w:line="360" w:lineRule="auto"/>
        <w:rPr>
          <w:rFonts w:ascii="仿宋" w:hAnsi="仿宋" w:eastAsia="仿宋" w:cs="仿宋"/>
          <w:sz w:val="24"/>
          <w:szCs w:val="24"/>
        </w:rPr>
      </w:pPr>
      <w:r>
        <w:rPr>
          <w:rFonts w:hint="eastAsia" w:ascii="仿宋" w:hAnsi="仿宋" w:eastAsia="仿宋" w:cs="仿宋"/>
          <w:sz w:val="24"/>
          <w:szCs w:val="24"/>
        </w:rPr>
        <w:t>符合卫计委颁发的《电子病历系统功能应用水平分级评价方法及标准（试行）》</w:t>
      </w:r>
    </w:p>
    <w:p>
      <w:pPr>
        <w:numPr>
          <w:ilvl w:val="1"/>
          <w:numId w:val="24"/>
        </w:numPr>
        <w:spacing w:line="360" w:lineRule="auto"/>
        <w:rPr>
          <w:rFonts w:ascii="仿宋" w:hAnsi="仿宋" w:eastAsia="仿宋" w:cs="仿宋"/>
          <w:sz w:val="24"/>
          <w:szCs w:val="24"/>
        </w:rPr>
      </w:pPr>
      <w:r>
        <w:rPr>
          <w:rFonts w:hint="eastAsia" w:ascii="仿宋" w:hAnsi="仿宋" w:eastAsia="仿宋" w:cs="仿宋"/>
          <w:sz w:val="24"/>
          <w:szCs w:val="24"/>
        </w:rPr>
        <w:t>能够与医院住院电子病历对接，获取电子病历中的数据内容，包括但不限于主诉、现病史、既往史等信息。</w:t>
      </w:r>
    </w:p>
    <w:p>
      <w:pPr>
        <w:numPr>
          <w:ilvl w:val="1"/>
          <w:numId w:val="24"/>
        </w:numPr>
        <w:spacing w:line="360" w:lineRule="auto"/>
        <w:rPr>
          <w:rFonts w:ascii="仿宋" w:hAnsi="仿宋" w:eastAsia="仿宋" w:cs="仿宋"/>
          <w:sz w:val="24"/>
          <w:szCs w:val="24"/>
        </w:rPr>
      </w:pPr>
      <w:r>
        <w:rPr>
          <w:rFonts w:hint="eastAsia" w:ascii="仿宋" w:hAnsi="仿宋" w:eastAsia="仿宋" w:cs="仿宋"/>
          <w:sz w:val="24"/>
          <w:szCs w:val="24"/>
        </w:rPr>
        <w:t>能够与医院集成平台对接，获取集成平台中的数据内容，包括但不限于患者检验结果、检查报告、医嘱内容等。</w:t>
      </w:r>
    </w:p>
    <w:p>
      <w:pPr>
        <w:numPr>
          <w:ilvl w:val="1"/>
          <w:numId w:val="24"/>
        </w:numPr>
        <w:spacing w:line="360" w:lineRule="auto"/>
        <w:rPr>
          <w:rFonts w:ascii="仿宋" w:hAnsi="仿宋" w:eastAsia="仿宋" w:cs="仿宋"/>
          <w:sz w:val="24"/>
          <w:szCs w:val="24"/>
        </w:rPr>
      </w:pPr>
      <w:r>
        <w:rPr>
          <w:rFonts w:hint="eastAsia" w:ascii="仿宋" w:hAnsi="仿宋" w:eastAsia="仿宋" w:cs="仿宋"/>
          <w:sz w:val="24"/>
          <w:szCs w:val="24"/>
        </w:rPr>
        <w:t>能够与医院医嘱对接，获取医嘱信息，包括但不限于药品、检验、检查、手术、护理医嘱。</w:t>
      </w:r>
    </w:p>
    <w:p>
      <w:pPr>
        <w:numPr>
          <w:ilvl w:val="0"/>
          <w:numId w:val="24"/>
        </w:numPr>
        <w:spacing w:line="360" w:lineRule="auto"/>
        <w:rPr>
          <w:rFonts w:ascii="仿宋" w:hAnsi="仿宋" w:eastAsia="仿宋" w:cs="仿宋"/>
          <w:sz w:val="24"/>
          <w:szCs w:val="24"/>
        </w:rPr>
      </w:pPr>
      <w:r>
        <w:rPr>
          <w:rFonts w:hint="eastAsia" w:ascii="仿宋" w:hAnsi="仿宋" w:eastAsia="仿宋" w:cs="仿宋"/>
          <w:sz w:val="24"/>
          <w:szCs w:val="24"/>
        </w:rPr>
        <w:t>性能要求：提供不同级别，不同故障情况下的应用系统的应急预案（指技术实现方案）。避免因计算机故障导致的医疗工作的延迟和医疗差错。</w:t>
      </w:r>
    </w:p>
    <w:p>
      <w:pPr>
        <w:numPr>
          <w:ilvl w:val="0"/>
          <w:numId w:val="24"/>
        </w:numPr>
        <w:spacing w:line="360" w:lineRule="auto"/>
        <w:rPr>
          <w:rFonts w:ascii="仿宋" w:hAnsi="仿宋" w:eastAsia="仿宋" w:cs="仿宋"/>
          <w:sz w:val="24"/>
          <w:szCs w:val="24"/>
        </w:rPr>
      </w:pPr>
      <w:r>
        <w:rPr>
          <w:rFonts w:hint="eastAsia" w:ascii="仿宋" w:hAnsi="仿宋" w:eastAsia="仿宋" w:cs="仿宋"/>
          <w:sz w:val="24"/>
          <w:szCs w:val="24"/>
        </w:rPr>
        <w:t>数据格式化要求：不需要电子病历实现结构化录入，可以从非结构化电子病历内容中，通过机器学习，自动抽取结构化信息。</w:t>
      </w:r>
    </w:p>
    <w:p>
      <w:pPr>
        <w:widowControl/>
        <w:numPr>
          <w:ilvl w:val="0"/>
          <w:numId w:val="24"/>
        </w:numPr>
        <w:spacing w:line="360" w:lineRule="auto"/>
        <w:jc w:val="left"/>
        <w:rPr>
          <w:rFonts w:ascii="仿宋" w:hAnsi="仿宋" w:eastAsia="仿宋" w:cs="仿宋"/>
          <w:sz w:val="24"/>
          <w:szCs w:val="24"/>
        </w:rPr>
      </w:pPr>
      <w:r>
        <w:rPr>
          <w:rFonts w:hint="eastAsia" w:ascii="仿宋" w:hAnsi="仿宋" w:eastAsia="仿宋" w:cs="仿宋"/>
          <w:sz w:val="24"/>
          <w:szCs w:val="24"/>
        </w:rPr>
        <w:t>终端用户操作性能指标：软件系统要体现易于理解掌握、操作简单、提示清晰、逻辑性强，直观简洁、帮助信息丰富等特点，保证操作人员以最快速度和最少的击键次数完成工作。</w:t>
      </w:r>
    </w:p>
    <w:p>
      <w:pPr>
        <w:pStyle w:val="25"/>
        <w:rPr>
          <w:rFonts w:ascii="仿宋" w:hAnsi="仿宋" w:eastAsia="仿宋" w:cs="仿宋"/>
          <w:sz w:val="24"/>
        </w:rPr>
      </w:pPr>
    </w:p>
    <w:p>
      <w:pPr>
        <w:rPr>
          <w:rFonts w:ascii="仿宋" w:hAnsi="仿宋" w:eastAsia="仿宋" w:cs="仿宋"/>
          <w:sz w:val="24"/>
          <w:szCs w:val="24"/>
        </w:rPr>
      </w:pPr>
    </w:p>
    <w:p>
      <w:pPr>
        <w:pStyle w:val="25"/>
        <w:rPr>
          <w:rFonts w:ascii="仿宋" w:hAnsi="仿宋" w:eastAsia="仿宋" w:cs="仿宋"/>
          <w:sz w:val="24"/>
        </w:rPr>
      </w:pPr>
    </w:p>
    <w:p>
      <w:pPr>
        <w:rPr>
          <w:rFonts w:ascii="仿宋" w:hAnsi="仿宋" w:eastAsia="仿宋" w:cs="仿宋"/>
          <w:sz w:val="24"/>
          <w:szCs w:val="24"/>
        </w:rPr>
      </w:pPr>
    </w:p>
    <w:p>
      <w:pPr>
        <w:pStyle w:val="25"/>
        <w:rPr>
          <w:rFonts w:ascii="仿宋" w:hAnsi="仿宋" w:eastAsia="仿宋" w:cs="仿宋"/>
          <w:sz w:val="24"/>
        </w:rPr>
      </w:pPr>
    </w:p>
    <w:p>
      <w:pPr>
        <w:rPr>
          <w:rFonts w:ascii="仿宋" w:hAnsi="仿宋" w:eastAsia="仿宋" w:cs="仿宋"/>
          <w:sz w:val="24"/>
          <w:szCs w:val="24"/>
        </w:rPr>
      </w:pPr>
    </w:p>
    <w:p>
      <w:pPr>
        <w:pStyle w:val="25"/>
        <w:rPr>
          <w:rFonts w:ascii="仿宋" w:hAnsi="仿宋" w:eastAsia="仿宋" w:cs="仿宋"/>
          <w:sz w:val="24"/>
        </w:rPr>
      </w:pPr>
    </w:p>
    <w:p>
      <w:pPr>
        <w:rPr>
          <w:rFonts w:ascii="仿宋" w:hAnsi="仿宋" w:eastAsia="仿宋" w:cs="仿宋"/>
          <w:sz w:val="24"/>
          <w:szCs w:val="24"/>
        </w:rPr>
      </w:pPr>
    </w:p>
    <w:p>
      <w:pPr>
        <w:pStyle w:val="25"/>
        <w:rPr>
          <w:rFonts w:ascii="仿宋" w:hAnsi="仿宋" w:eastAsia="仿宋" w:cs="仿宋"/>
          <w:sz w:val="24"/>
        </w:rPr>
      </w:pPr>
    </w:p>
    <w:p>
      <w:pPr>
        <w:widowControl/>
        <w:spacing w:line="360" w:lineRule="auto"/>
        <w:jc w:val="left"/>
        <w:rPr>
          <w:rFonts w:ascii="仿宋" w:hAnsi="仿宋" w:eastAsia="仿宋" w:cs="仿宋"/>
          <w:sz w:val="24"/>
          <w:szCs w:val="24"/>
        </w:rPr>
      </w:pPr>
      <w:r>
        <w:rPr>
          <w:rFonts w:hint="eastAsia" w:ascii="仿宋" w:hAnsi="仿宋" w:eastAsia="仿宋" w:cs="仿宋"/>
          <w:sz w:val="24"/>
          <w:szCs w:val="24"/>
        </w:rPr>
        <w:t>（二）系统功能参数要求</w:t>
      </w:r>
    </w:p>
    <w:p>
      <w:pPr>
        <w:rPr>
          <w:rFonts w:ascii="仿宋" w:hAnsi="仿宋" w:eastAsia="仿宋" w:cs="仿宋"/>
          <w:sz w:val="24"/>
          <w:szCs w:val="24"/>
        </w:rPr>
      </w:pPr>
    </w:p>
    <w:p>
      <w:pPr>
        <w:rPr>
          <w:rFonts w:ascii="仿宋" w:hAnsi="仿宋" w:eastAsia="仿宋" w:cs="仿宋"/>
          <w:bCs/>
          <w:sz w:val="24"/>
          <w:szCs w:val="24"/>
        </w:rPr>
      </w:pPr>
      <w:r>
        <w:rPr>
          <w:rFonts w:hint="eastAsia" w:ascii="仿宋" w:hAnsi="仿宋" w:eastAsia="仿宋" w:cs="仿宋"/>
          <w:sz w:val="24"/>
          <w:szCs w:val="24"/>
        </w:rPr>
        <w:t>单病种过程质量管理（含单病种数据上报）</w:t>
      </w:r>
    </w:p>
    <w:tbl>
      <w:tblPr>
        <w:tblStyle w:val="64"/>
        <w:tblW w:w="97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6"/>
        <w:gridCol w:w="1452"/>
        <w:gridCol w:w="6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Align w:val="center"/>
          </w:tcPr>
          <w:p>
            <w:pPr>
              <w:spacing w:line="400" w:lineRule="exact"/>
              <w:jc w:val="center"/>
              <w:rPr>
                <w:rFonts w:ascii="仿宋" w:hAnsi="仿宋" w:eastAsia="仿宋" w:cs="仿宋"/>
                <w:sz w:val="24"/>
                <w:szCs w:val="24"/>
              </w:rPr>
            </w:pPr>
            <w:r>
              <w:rPr>
                <w:rFonts w:hint="eastAsia" w:ascii="仿宋" w:hAnsi="仿宋" w:eastAsia="仿宋" w:cs="仿宋"/>
                <w:b/>
                <w:sz w:val="24"/>
                <w:szCs w:val="24"/>
              </w:rPr>
              <w:t>分系统名称</w:t>
            </w:r>
          </w:p>
        </w:tc>
        <w:tc>
          <w:tcPr>
            <w:tcW w:w="1452" w:type="dxa"/>
            <w:vAlign w:val="center"/>
          </w:tcPr>
          <w:p>
            <w:pPr>
              <w:spacing w:line="400" w:lineRule="exact"/>
              <w:jc w:val="center"/>
              <w:rPr>
                <w:rFonts w:ascii="仿宋" w:hAnsi="仿宋" w:eastAsia="仿宋" w:cs="仿宋"/>
                <w:sz w:val="24"/>
                <w:szCs w:val="24"/>
              </w:rPr>
            </w:pPr>
            <w:r>
              <w:rPr>
                <w:rFonts w:hint="eastAsia" w:ascii="仿宋" w:hAnsi="仿宋" w:eastAsia="仿宋" w:cs="仿宋"/>
                <w:b/>
                <w:sz w:val="24"/>
                <w:szCs w:val="24"/>
              </w:rPr>
              <w:t>系统功能</w:t>
            </w:r>
          </w:p>
        </w:tc>
        <w:tc>
          <w:tcPr>
            <w:tcW w:w="6807" w:type="dxa"/>
          </w:tcPr>
          <w:p>
            <w:pPr>
              <w:spacing w:line="400" w:lineRule="exact"/>
              <w:jc w:val="center"/>
              <w:rPr>
                <w:rFonts w:ascii="仿宋" w:hAnsi="仿宋" w:eastAsia="仿宋" w:cs="仿宋"/>
                <w:sz w:val="24"/>
                <w:szCs w:val="24"/>
              </w:rPr>
            </w:pPr>
            <w:r>
              <w:rPr>
                <w:rFonts w:hint="eastAsia" w:ascii="仿宋" w:hAnsi="仿宋" w:eastAsia="仿宋" w:cs="仿宋"/>
                <w:b/>
                <w:sz w:val="24"/>
                <w:szCs w:val="24"/>
              </w:rPr>
              <w:t>功能描述及要求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restart"/>
            <w:vAlign w:val="center"/>
          </w:tcPr>
          <w:p>
            <w:pPr>
              <w:pStyle w:val="955"/>
              <w:spacing w:line="400" w:lineRule="exact"/>
              <w:jc w:val="center"/>
              <w:rPr>
                <w:rFonts w:ascii="仿宋" w:hAnsi="仿宋" w:eastAsia="仿宋" w:cs="仿宋"/>
                <w:szCs w:val="24"/>
              </w:rPr>
            </w:pPr>
            <w:r>
              <w:rPr>
                <w:rFonts w:hint="eastAsia" w:ascii="仿宋" w:hAnsi="仿宋" w:eastAsia="仿宋" w:cs="仿宋"/>
                <w:kern w:val="0"/>
                <w:szCs w:val="24"/>
              </w:rPr>
              <w:t>单病种过程质控管理（10个病种）</w:t>
            </w:r>
          </w:p>
        </w:tc>
        <w:tc>
          <w:tcPr>
            <w:tcW w:w="1452" w:type="dxa"/>
            <w:vMerge w:val="restart"/>
            <w:vAlign w:val="center"/>
          </w:tcPr>
          <w:p>
            <w:pPr>
              <w:spacing w:line="400" w:lineRule="exact"/>
              <w:rPr>
                <w:rFonts w:ascii="仿宋" w:hAnsi="仿宋" w:eastAsia="仿宋" w:cs="仿宋"/>
                <w:sz w:val="24"/>
                <w:szCs w:val="24"/>
              </w:rPr>
            </w:pPr>
            <w:r>
              <w:rPr>
                <w:rFonts w:hint="eastAsia" w:ascii="仿宋" w:hAnsi="仿宋" w:eastAsia="仿宋" w:cs="仿宋"/>
                <w:kern w:val="0"/>
                <w:sz w:val="24"/>
                <w:szCs w:val="24"/>
              </w:rPr>
              <w:t>急性心肌梗死（ST 段抬高型，首次住院）（STEMI）</w:t>
            </w:r>
          </w:p>
        </w:tc>
        <w:tc>
          <w:tcPr>
            <w:tcW w:w="6807" w:type="dxa"/>
          </w:tcPr>
          <w:p>
            <w:pPr>
              <w:spacing w:line="400" w:lineRule="exact"/>
              <w:rPr>
                <w:rFonts w:ascii="仿宋" w:hAnsi="仿宋" w:eastAsia="仿宋" w:cs="仿宋"/>
                <w:sz w:val="24"/>
                <w:szCs w:val="24"/>
              </w:rPr>
            </w:pPr>
            <w:r>
              <w:rPr>
                <w:rFonts w:hint="eastAsia" w:ascii="仿宋" w:hAnsi="仿宋" w:eastAsia="仿宋" w:cs="仿宋"/>
                <w:kern w:val="0"/>
                <w:sz w:val="24"/>
                <w:szCs w:val="24"/>
              </w:rPr>
              <w:t>X线胸片检查：STEMI患者入院后，系统应主动提醒医生根据患者诊断内容，推出患者入院后应完善X线胸片检查评价肺淤血或肺水肿及其消退情况。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sz w:val="24"/>
                <w:szCs w:val="24"/>
              </w:rPr>
            </w:pPr>
            <w:r>
              <w:rPr>
                <w:rFonts w:hint="eastAsia" w:ascii="仿宋" w:hAnsi="仿宋" w:eastAsia="仿宋" w:cs="仿宋"/>
                <w:kern w:val="0"/>
                <w:sz w:val="24"/>
                <w:szCs w:val="24"/>
              </w:rPr>
              <w:t>急性心肌梗死Killip分级：系统可根据患者诊断内容，按照AMI心功能Killip分级方案进行左心室功能评价。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sz w:val="24"/>
                <w:szCs w:val="24"/>
              </w:rPr>
            </w:pPr>
            <w:r>
              <w:rPr>
                <w:rFonts w:hint="eastAsia" w:ascii="仿宋" w:hAnsi="仿宋" w:eastAsia="仿宋" w:cs="仿宋"/>
                <w:kern w:val="0"/>
                <w:sz w:val="24"/>
                <w:szCs w:val="24"/>
              </w:rPr>
              <w:t>ST段抬高型心肌梗死的TIMI危险评分：STEMI患者入院后，系统应主动提醒医生根据患者诊断内容，推出ST段抬高型心肌梗死的患者入院时应用TIMI评分，快速预测早期死亡和缺血风险。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sz w:val="24"/>
                <w:szCs w:val="24"/>
              </w:rPr>
            </w:pPr>
            <w:r>
              <w:rPr>
                <w:rFonts w:hint="eastAsia" w:ascii="仿宋" w:hAnsi="仿宋" w:eastAsia="仿宋" w:cs="仿宋"/>
                <w:kern w:val="0"/>
                <w:sz w:val="24"/>
                <w:szCs w:val="24"/>
              </w:rPr>
              <w:t>GRACE评分：STEMI患者入院后，系统应主动提醒医生根据患者诊断内容，推出入院时应用GRACE评分，快速预测早期死亡和缺血风险。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常规抗血小板治疗：急性心肌梗死患者入院后，如果没有禁忌证，系统应主动提醒需无限期使用抗血小板治疗，阿司匹林每天剂量为75-162mg。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他汀类药物治疗：STEMI患者入院后，系统应主动提醒医生根据患者诊断内容，推出无禁忌症的STEMI患者入院后应尽早开始他汀类药物治疗，且无需考虑胆固醇水平。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负荷剂量抗血小板治疗：STEMI患者入院后，系统应提醒立即嚼服阿司匹林300mg，长期维持75-100mg/d治疗。禁忌应用阿司匹林者可用氯吡格雷替代。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心肌损伤标志物检测：STEMI患者入院后，系统应主动提醒即刻、2-4小时、6-9小时、12-24小时测定血清心脏标志物。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在院ACEI/ARB治疗：无禁忌证同时有心力衰竭表现或射血分数&lt;=40%的STEMI患者，系统应提醒医生在患者发病后最初24小时内使用ACEI，不耐受ACEI者应用ARB治疗。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restart"/>
            <w:vAlign w:val="center"/>
          </w:tcPr>
          <w:p>
            <w:pPr>
              <w:spacing w:line="400" w:lineRule="exact"/>
              <w:rPr>
                <w:rFonts w:ascii="仿宋" w:hAnsi="仿宋" w:eastAsia="仿宋" w:cs="仿宋"/>
                <w:sz w:val="24"/>
                <w:szCs w:val="24"/>
              </w:rPr>
            </w:pPr>
            <w:r>
              <w:rPr>
                <w:rFonts w:hint="eastAsia" w:ascii="仿宋" w:hAnsi="仿宋" w:eastAsia="仿宋" w:cs="仿宋"/>
                <w:kern w:val="0"/>
                <w:sz w:val="24"/>
                <w:szCs w:val="24"/>
              </w:rPr>
              <w:t>心力衰竭（HF)</w:t>
            </w: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NYHA心功能分级和心脏多普勒超声检查：心力衰竭患者入院后，系统应主动提醒医生进行一次心功能评价、进行心脏多普勒超声检查。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心力衰竭6min步行试验：所有心力衰竭患者入院后，系统应主动提醒进行二维和多普勒超声心动图检查，评价心脏大小、室壁厚度、LVEF和瓣膜功能。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利尿剂治疗：对于有液体潴留证据的所有心力衰竭患者，系统应主动提醒给予利尿剂治疗。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ACEI/ARB治疗：射血分数降低（&lt;40%）的心衰患者，若无禁忌症或不能耐受情况下，系统应向医生推荐使用ACEI/ARB。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ß受体阻滞剂治疗：病情相对稳定的射血分数降低的心衰患者，若无禁忌症或不能耐受情况下，系统应向医生推荐使用ß受体阻滞剂。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醛固酮受体拮抗剂治疗：重度心力衰竭患者，系统应向医生推荐应用醛固酮受体拮抗剂治疗。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出院带药：在患者出院时，系统应提醒医生对患者继续使用ACEI/ARB、β受体阻滞剂和醛固酮拮抗剂、利尿剂、钾剂。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restart"/>
            <w:vAlign w:val="center"/>
          </w:tcPr>
          <w:p>
            <w:pPr>
              <w:spacing w:line="400" w:lineRule="exact"/>
              <w:rPr>
                <w:rFonts w:ascii="仿宋" w:hAnsi="仿宋" w:eastAsia="仿宋" w:cs="仿宋"/>
                <w:sz w:val="24"/>
                <w:szCs w:val="24"/>
              </w:rPr>
            </w:pPr>
            <w:r>
              <w:rPr>
                <w:rFonts w:hint="eastAsia" w:ascii="仿宋" w:hAnsi="仿宋" w:eastAsia="仿宋" w:cs="仿宋"/>
                <w:kern w:val="0"/>
                <w:sz w:val="24"/>
                <w:szCs w:val="24"/>
              </w:rPr>
              <w:t>冠状动脉旁路移植术（CABG）</w:t>
            </w: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术前24小时停用低分子肝素：全部拟行CABG的成人患者，系统应提醒医生在患者术前24小时内停用低分子肝素。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术前抗凝桥接治疗：全部拟行CABG的成人患者，术前停用抗血小板药物期间，系统应支持术前抗凝桥接，主动提醒医生应用低分子肝素或普通肝素替代治疗。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术前营养评估：CABG术前需要进行患者营养评估，系统应主动提醒医生制定合理的围手术期诊疗方案。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手术风险评估：CABG术前需要进行手术风险评估，系统应主动提醒医生制定合理的手术决策。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预防性抗菌药物：CABG患者术前，系统应主动提醒使用预防性抗菌药物，遵循I类切口手术预防性抗菌药物应用原则，首选使用第一、第二代头孢菌素作为预防性抗菌药物。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术前停用抗血小板药物：CABG术前开具复方阿司匹林片医嘱后，系统应主动提醒术前需停用抗血小板药物5-7天，期间LWMH/肝素替代治疗。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术后β受体阻滞剂治疗：CABG术后患者若无禁忌证，系统应主动提醒医生尽早恢复β受体阻滞剂治疗。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术前准备：</w:t>
            </w:r>
          </w:p>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1）在患者术前，根据患者诊断、病史、手术、及手术申请中涉及到的相关手术方案，结合临床路径、指南和专家共识的要求，自动生成患者个性化术前清单。术前核查清单至少含：术前评估、术前用药、术前检验、术前检查，显示术前需执行的各项诊疗项目。</w:t>
            </w:r>
          </w:p>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（2）根据患者已完成的检验/检查报告、医嘱、评估情况，自动更新清单的完成情况，并实时提示医生术前准备的完成情况，避免遗漏。</w:t>
            </w:r>
          </w:p>
          <w:p>
            <w:pPr>
              <w:spacing w:line="400" w:lineRule="exact"/>
              <w:rPr>
                <w:rFonts w:ascii="仿宋" w:hAnsi="仿宋" w:eastAsia="仿宋" w:cs="仿宋"/>
                <w:kern w:val="0"/>
                <w:sz w:val="24"/>
                <w:szCs w:val="24"/>
              </w:rPr>
            </w:pPr>
            <w:r>
              <w:rPr>
                <w:rFonts w:hint="eastAsia" w:ascii="仿宋" w:hAnsi="仿宋" w:eastAsia="仿宋" w:cs="仿宋"/>
                <w:kern w:val="0"/>
                <w:sz w:val="24"/>
                <w:szCs w:val="24"/>
              </w:rPr>
              <w:t>（3）清单中用药部分，包含术前用药、术前停药，同时包含用药的剂量、时间要求；停药的时间要求等，实时判断患者医嘱执行和停止情况是否满足术前准备要求，未满足者，实时提醒医生关注，有效减低术后并发症的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术后措施：</w:t>
            </w:r>
          </w:p>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（1）在患者术后，根据患者诊断、病史、手术、及手术记录中涉及到的术中情况，结合临床路径、指南和专家共识的要求，自动生成患者个性化术后关键治疗、评估方案。</w:t>
            </w:r>
          </w:p>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（2）根据患者已完成的检验/检查报告、医嘱、评估情况，自动更新术后治疗措施的完成情况，若患者存在未完成，或未按要求完成相关治疗措施时，实时提醒医生关注，有效防止术后治疗措施遗漏。</w:t>
            </w:r>
          </w:p>
          <w:p>
            <w:pPr>
              <w:spacing w:line="400" w:lineRule="exact"/>
              <w:rPr>
                <w:rFonts w:ascii="仿宋" w:hAnsi="仿宋" w:eastAsia="仿宋" w:cs="仿宋"/>
                <w:kern w:val="0"/>
                <w:sz w:val="24"/>
                <w:szCs w:val="24"/>
              </w:rPr>
            </w:pPr>
            <w:r>
              <w:rPr>
                <w:rFonts w:hint="eastAsia" w:ascii="仿宋" w:hAnsi="仿宋" w:eastAsia="仿宋" w:cs="仿宋"/>
                <w:kern w:val="0"/>
                <w:sz w:val="24"/>
                <w:szCs w:val="24"/>
              </w:rPr>
              <w:t>（3）根据患者术后症状、查体、检验/检查结果变化情况，自动更新患者术后治疗措施推荐结果，实时对患者术后的医嘱、评估情况进行质控提醒。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restart"/>
            <w:vAlign w:val="center"/>
          </w:tcPr>
          <w:p>
            <w:pPr>
              <w:spacing w:line="400" w:lineRule="exact"/>
              <w:rPr>
                <w:rFonts w:ascii="仿宋" w:hAnsi="仿宋" w:eastAsia="仿宋" w:cs="仿宋"/>
                <w:sz w:val="24"/>
                <w:szCs w:val="24"/>
              </w:rPr>
            </w:pPr>
            <w:r>
              <w:rPr>
                <w:rFonts w:hint="eastAsia" w:ascii="仿宋" w:hAnsi="仿宋" w:eastAsia="仿宋" w:cs="仿宋"/>
                <w:kern w:val="0"/>
                <w:sz w:val="24"/>
                <w:szCs w:val="24"/>
              </w:rPr>
              <w:t>脑梗死（首次住院）（STK）</w:t>
            </w: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NIHSS评分：系统主动提醒医生为脑卒中患者在住院期间完成神经功能缺损NIHSS评估。至少在到院急诊时或入院时有NIHSS评估提醒。医生完成评估后不再提醒。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洼田饮水试验：所有脑卒中患者在给予饮食前，系统应主动提醒确定有无吞咽困难或误吸的危险，进行吞咽功能筛查。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抗静脉血栓治疗：入院48小时内不能自行行走（单下肢肌力小于3级）的脑梗死患者，系统应主动提醒给予深静脉血栓预防措施。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颅内血管评价：提醒医生为住院脑卒中患者应至少在1周内接受首次血管功能评价，对判断颅内外血管狭窄或闭塞、血管痉挛、侧支循环建立程度有帮助，指导诊疗活动。医生完成评估后不再提醒。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吞咽功能康复管理：合并吞咽障碍的患者，系统应主动提醒选择合适方法针对某个吞咽器官功能异常进行锻炼。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房颤患者抗凝治疗：提醒缺血性脑卒中患者如果伴有心房纤颤，发病3小时以内，无抗凝治疗禁忌证的急性期的患者应给予抗凝治疗（口服华法林等）。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24小时强化降脂治疗：脑梗死患者入院后，提醒医生在24小时内给予强化他汀类药物治疗(阿托伐他汀40mg/天或瑞舒伐他汀20mg/天)。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spacing w:val="2"/>
                <w:sz w:val="24"/>
                <w:szCs w:val="24"/>
              </w:rPr>
            </w:pPr>
            <w:r>
              <w:rPr>
                <w:rFonts w:hint="eastAsia" w:ascii="仿宋" w:hAnsi="仿宋" w:eastAsia="仿宋" w:cs="仿宋"/>
                <w:kern w:val="0"/>
                <w:sz w:val="24"/>
                <w:szCs w:val="24"/>
              </w:rPr>
              <w:t>48小时内抗栓治疗：对多数无禁忌证的不溶栓患者，系统应主动提醒医生在脑卒中后尽早（最好48小时内）开始使用阿司匹林，溶栓患者应在溶栓24小时后使用阿司匹林。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出院他汀类药物治疗：非心源性缺血性卒中患者，在患者出院时提醒医生开具他汀类等调脂治疗药物，减少疾病复发</w:t>
            </w:r>
            <w:r>
              <w:rPr>
                <w:rFonts w:hint="eastAsia" w:ascii="仿宋" w:hAnsi="仿宋" w:eastAsia="仿宋" w:cs="仿宋"/>
                <w:spacing w:val="2"/>
                <w:sz w:val="24"/>
                <w:szCs w:val="24"/>
              </w:rPr>
              <w:t>；</w:t>
            </w:r>
            <w:r>
              <w:rPr>
                <w:rFonts w:hint="eastAsia" w:ascii="仿宋" w:hAnsi="仿宋" w:eastAsia="仿宋" w:cs="仿宋"/>
                <w:kern w:val="0"/>
                <w:sz w:val="24"/>
                <w:szCs w:val="24"/>
              </w:rPr>
              <w:t>对已开具出院带药（他汀类药物药物）的患者不再继续提醒。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spacing w:val="2"/>
                <w:sz w:val="24"/>
                <w:szCs w:val="24"/>
              </w:rPr>
              <w:t>出院抗栓治疗：缺血性脑卒中的患者出院时，</w:t>
            </w:r>
            <w:r>
              <w:rPr>
                <w:rFonts w:hint="eastAsia" w:ascii="仿宋" w:hAnsi="仿宋" w:eastAsia="仿宋" w:cs="仿宋"/>
                <w:kern w:val="0"/>
                <w:sz w:val="24"/>
                <w:szCs w:val="24"/>
              </w:rPr>
              <w:t>在患者出院时提醒医生开具抗栓药物，</w:t>
            </w:r>
            <w:r>
              <w:rPr>
                <w:rFonts w:hint="eastAsia" w:ascii="仿宋" w:hAnsi="仿宋" w:eastAsia="仿宋" w:cs="仿宋"/>
                <w:spacing w:val="2"/>
                <w:sz w:val="24"/>
                <w:szCs w:val="24"/>
              </w:rPr>
              <w:t>如无禁忌证应继续首选阿司匹林，有禁忌证者可改用氯吡格雷进行二级预防；</w:t>
            </w:r>
            <w:r>
              <w:rPr>
                <w:rFonts w:hint="eastAsia" w:ascii="仿宋" w:hAnsi="仿宋" w:eastAsia="仿宋" w:cs="仿宋"/>
                <w:kern w:val="0"/>
                <w:sz w:val="24"/>
                <w:szCs w:val="24"/>
              </w:rPr>
              <w:t>对已开具出院带药（</w:t>
            </w:r>
            <w:r>
              <w:rPr>
                <w:rFonts w:hint="eastAsia" w:ascii="仿宋" w:hAnsi="仿宋" w:eastAsia="仿宋" w:cs="仿宋"/>
                <w:spacing w:val="2"/>
                <w:sz w:val="24"/>
                <w:szCs w:val="24"/>
              </w:rPr>
              <w:t>抗栓</w:t>
            </w:r>
            <w:r>
              <w:rPr>
                <w:rFonts w:hint="eastAsia" w:ascii="仿宋" w:hAnsi="仿宋" w:eastAsia="仿宋" w:cs="仿宋"/>
                <w:kern w:val="0"/>
                <w:sz w:val="24"/>
                <w:szCs w:val="24"/>
              </w:rPr>
              <w:t>药物）的患者不再继续提醒。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vAlign w:val="center"/>
          </w:tcPr>
          <w:p>
            <w:pPr>
              <w:spacing w:line="400" w:lineRule="exact"/>
              <w:jc w:val="left"/>
              <w:rPr>
                <w:rFonts w:ascii="仿宋" w:hAnsi="仿宋" w:eastAsia="仿宋" w:cs="仿宋"/>
                <w:spacing w:val="2"/>
                <w:sz w:val="24"/>
                <w:szCs w:val="24"/>
              </w:rPr>
            </w:pPr>
            <w:r>
              <w:rPr>
                <w:rFonts w:hint="eastAsia" w:ascii="仿宋" w:hAnsi="仿宋" w:eastAsia="仿宋" w:cs="仿宋"/>
                <w:kern w:val="0"/>
                <w:sz w:val="24"/>
                <w:szCs w:val="24"/>
              </w:rPr>
              <w:t>出院降压治疗：对合并高血压的患者出院时，提醒医生开具降压药物，进行降压药物治疗，对已开具出院带药（降压药物）的患者不再继续提醒。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vAlign w:val="center"/>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出院降糖治疗：对合并糖尿病的患者出院时，提醒医生开具降糖药物，进行持续血糖管理，对已开具出院带药（降糖药物）的患者不再继续提醒。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房颤患者出院抗凝治疗：对于合并房颤的患者出院时，应提醒医生为患者开具抗凝药物，进行继续抗凝治疗。对已开具出院带药（抗凝药物）的患者不再继续提醒。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restart"/>
            <w:vAlign w:val="center"/>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社区获得性肺炎（成人，首次住院）（CAP）</w:t>
            </w: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PSI严重程度评分：对于选择适当的治疗场所、经验性抗感染药物和辅助支持治疗至关重要。患者入院后，系统应提醒医生尽快完成患者严重程度评估；出院时，系统提醒对患者再次进行风险评估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检查/检验推荐：患者入院后，系统应主动推荐氧合评估、血培养、痰培养、ESR检测、CRP检测、PCT检测等。如：系统主动提醒医生对住院患者同时进行常规血培养和呼吸道标本的病原学检查。对于胸腔积液的患者，系统应主动推荐胸腔积液实验室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氧合评估：急诊或入院24小时内的患者，系统应主动提醒完善脉搏血氧饱和度测定/动脉血气分析。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胸腔积液实验室检查：肺炎住院患者合并胸腔积液时，系统应主动提醒完善实验室检查。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spacing w:val="2"/>
                <w:sz w:val="24"/>
                <w:szCs w:val="24"/>
              </w:rPr>
            </w:pPr>
            <w:r>
              <w:rPr>
                <w:rFonts w:hint="eastAsia" w:ascii="仿宋" w:hAnsi="仿宋" w:eastAsia="仿宋" w:cs="仿宋"/>
                <w:kern w:val="0"/>
                <w:sz w:val="24"/>
                <w:szCs w:val="24"/>
              </w:rPr>
              <w:t>抗菌药物时机：患者在诊断肺炎后4小时内，系统应提醒使用首剂抗生素治疗。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产ESBL菌高风险患者经验性抗生素治疗：产ESBL菌感染高风险的社区获得性肺炎患者，系统应向医生推荐头霉素类、哌拉西林/他唑巴坦、头孢哌酮/舒巴坦或厄他培南等经验性治疗。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restart"/>
            <w:vAlign w:val="center"/>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社区获得性肺炎（儿童，首次住院）（CAP2）</w:t>
            </w: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严重度评估：患儿入院后，系统应主动提醒尽快完成严重程度评估。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氧合评估：患儿在住院前或住院24小时内，系统应提醒检查动脉血气分析或脉搏血氧饱和度测定。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重症肺炎及时诊断：2-60个月的重症肺炎患儿入院后，系统应提醒在患者首诊和整个治疗过程中动态评估病情轻重和重症高危因素，以及时优先处理重症病例。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检查/检验推荐：患儿入院后，系统应主动推荐氧合评估、血培养、痰培养、ESR检测、CRP检测、PCT检测等。如：系统应主动提醒医生患儿至少在住院前或住院24小时内接受动脉血气分析或脉搏血氧饱和度测定。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抗菌药物时机：患儿在诊断肺炎后4小时内，系统应主动提醒使用首剂抗生素治疗。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监测动脉血氧饱和度：低氧血症是肺炎死亡的危险因素，系统应主动提醒MPP患儿应监测动脉血氧饱和度。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吸氧治疗：合并血氧降低的患儿，系统应主动提醒开始吸氧治疗。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胸腔积液实验室检查：儿童肺炎住院患者在合并胸腔积液时，系统应提醒医生完善实验室检查（常规、生化、病原学）。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非重症起始抗菌药物选择：系统应支持针对1-4个月、4-60个月、5-8岁和＞8岁不同年龄段的非重症患儿起始抗菌药物的选择进行不同提醒。</w:t>
            </w:r>
          </w:p>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（1）对1-3月龄非重症患儿，系统应提醒医生首选大环内酯类抗菌药物治疗；</w:t>
            </w:r>
          </w:p>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（2）对4月龄-5岁非重症患儿，系统应提醒医生首选口服阿莫西林剂量加大至80-90mg/(kg.d)，也可选择阿莫西林/克拉维酸(7:1剂型)、头孢羟氨苄、头孢克洛、头孢丙烯、头孢地尼等治疗；</w:t>
            </w:r>
          </w:p>
          <w:p>
            <w:pPr>
              <w:pStyle w:val="955"/>
              <w:spacing w:line="400" w:lineRule="exact"/>
              <w:jc w:val="left"/>
              <w:rPr>
                <w:rFonts w:ascii="仿宋" w:hAnsi="仿宋" w:eastAsia="仿宋" w:cs="仿宋"/>
                <w:kern w:val="0"/>
                <w:szCs w:val="24"/>
              </w:rPr>
            </w:pPr>
            <w:r>
              <w:rPr>
                <w:rFonts w:hint="eastAsia" w:ascii="仿宋" w:hAnsi="仿宋" w:eastAsia="仿宋" w:cs="仿宋"/>
                <w:kern w:val="0"/>
                <w:szCs w:val="24"/>
              </w:rPr>
              <w:t>（3）对&gt;5岁至青少年的非重症患儿，系统应提醒医生首选大环内酯类口服治疗；</w:t>
            </w:r>
          </w:p>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（4）8岁以上非重症患儿，系统应提醒医生首选大环内酯类口服，也可口服多西环素或米诺环素治疗。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restart"/>
            <w:vAlign w:val="center"/>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慢性阻塞性肺疾病（急性发作，住院）（AECOPD）</w:t>
            </w: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复查动脉血气分析：患者在氧疗30分钟后，系统应提醒复查动脉血气分析，以确认氧合满意，且未引起CO2潴留和/或呼吸性酸中毒。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检查/检验推荐：慢性阻塞性肺病患者入院后，系统应主动推荐ESR检测、CRP检测、PCT检测、D-二聚体检查、胸部影像学检查、入院24小时内氧合评估、支气管舒张剂治疗、抗凝治疗等。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监测茶碱血药浓度：患者在茶碱使用24小时后，系统应提醒医生监测血药浓度，并根据茶碱血药浓度调整剂量。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抗凝治疗：卧床、红细胞增多症或脱水的患者，系统应提醒医生考虑使用肝素或低分子肝素抗凝治疗。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入院24小时内氧合评估：对于慢性阻塞性肺疾病急性加重并需要住院治疗的患者在入院24小时内，系统应提醒医生对患者进行动脉血气分析，用来评价加重期疾病严重度。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COPD综合评估：对于慢性阻塞性肺疾病急性加重的患者，系统应提醒医生通过慢性阻塞性肺疾病综合评估确定疾病严重程度，指导治疗。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restart"/>
            <w:vAlign w:val="center"/>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髋关节置换术（THR）、膝关节置换术（TKR）</w:t>
            </w: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术前膝关节功能评估：每一位需要膝关节置换手术的患者在实施手术前，系统应提醒医生进行功能评估（牛津大学膝关节评分(OKS)），以便选择适当手术方式，提高手术质量与功能康复。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术前疼痛评估：系统能够采用视觉模拟评分和数字评价量表（VAS），主动提醒医生术前对需要髋、膝关节置换手术的患者术前进行关节疼痛程度及患者对疼痛的耐受度评估。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膝关节HSS评分：每一位需要膝关节置换手术的患者在实施手术前，系统应提醒医生进行膝关节HSS评分，以便选择适当手术方式，提高手术质量与功能康复。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Harris评分：每一位需要髋关节置换手术的患者在实施手术前，系统应提醒医生进行髋关节Harris评分，以便选择适当手术方式，提高手术质量与功能康复。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术后恶心呕吐预防：为了预防患者在术后有恶心、呕吐的症状，系统应主动提醒医生在术中使用地塞米松、术后使用莫沙必利，有效降低术后恶心呕吐的发生，且不增加消化道并发症及其他并发症。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术后预防性镇痛：术后镇痛管理对于关节功能的加速恢复尤为重要，系统能够根据情况提醒医生选择NSAIDs类药物、PCA镇痛、弱阿片类药物等。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药物预防术后VTE：为了预防患者在术后VTE的发生，系统应提醒对患者术后6-10小时开始使用利伐沙班10mg/d预防VTE；术后12-24小时皮下给予常规剂量低分子肝素预防VTE；术后当晚开始应用华法林，维持INR在2.0-2.5。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机械预防术后VTE：合并凝血异常疾病、有高危出血风险的患者，系统应提醒医生单独使用机械预防。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术后康复治疗：术后康复治疗是术后尽早恢复关节功能的重要途径，系统应提醒术后24小时内开始积极康复训练。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restart"/>
            <w:vAlign w:val="center"/>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剖宫产（CS）</w:t>
            </w: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剖宫产指征：患者手术前，系统应主动提醒严格掌握剖宫产指征可降低剖宫产率及剖宫产并发症发生率，包括骨盆及软产道异常、胎儿因素、羊水过少、头盆不称、高龄初产妇、胎儿窘迫、孕妇有严重疾病等。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凌罗达头位分娩评分标准：在患者剖宫产术前，系统应主动提醒术前风险评估包括头位分娩评分，根据骨盆、胎儿大小、胎头位置及产力四项指标进行评分。＞10分有利于分娩，≤10分不利于分娩。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预防性抗菌药物治疗：在患者手术前/后24小时内，系统应主动提醒择期剖宫产围手术期预防性应用抗生素首选一代头孢菌素类药物；若存在感染高危因素可选择第一代或第二代头孢菌素加甲硝唑或单用头孢西丁。在胎儿娩出（断脐带）后即使用预防性抗菌药物。对已使用预防性抗菌药物的患者不再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孕妇乙肝病毒含量风险评估：对于HBsAg阳性的孕妇，系统应主动提醒需进一步检测HBV-DNA水平。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乙肝高风险孕妇抗病毒治疗：乙肝高风险的孕妇，系统应主动提醒妊娠合并HBV住院行剖宫产术的产妇均必须实施母婴阻断，高风险孕妇孕期使用核苷类抗病毒药物治疗。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预防性抗生素停用：在患者术后24小时内，系统应主动提醒短程预防用药，手术当天用药结束后不必再用。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术后预防性抗菌药物：择期剖宫产围手术期预防性应用抗生素首选青霉素类药物，青霉素皮试阳性者换用第一代或第二代头孢菌素。系统应主动提醒在胎儿娩出（断脐带）后即使用预防性抗菌药物。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新生儿Apgar评分：新生儿出生后，系统应主动提醒进行Apgar评分法判断有无新生儿窒息及窒息的严重程度。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新生儿乙肝感染预防： HBsAg阳性母亲的新生儿出生后24小时内，系统应主动提醒注射乙肝免疫球蛋白及乙肝疫苗。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restart"/>
            <w:tcBorders>
              <w:top w:val="single" w:color="auto" w:sz="4" w:space="0"/>
            </w:tcBorders>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医生端事中质控</w:t>
            </w:r>
          </w:p>
        </w:tc>
        <w:tc>
          <w:tcPr>
            <w:tcW w:w="1452"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质控指标设定</w:t>
            </w:r>
          </w:p>
        </w:tc>
        <w:tc>
          <w:tcPr>
            <w:tcW w:w="6807"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过程质控规则依据国家卫健委的特定（单）病种质控指标、单病种上报必填项指标、专家共识及医院临床实际需求而设计。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vAlign w:val="center"/>
          </w:tcPr>
          <w:p>
            <w:pPr>
              <w:spacing w:line="400" w:lineRule="exact"/>
              <w:rPr>
                <w:rFonts w:ascii="仿宋" w:hAnsi="仿宋" w:eastAsia="仿宋" w:cs="仿宋"/>
                <w:kern w:val="0"/>
                <w:sz w:val="24"/>
                <w:szCs w:val="24"/>
              </w:rPr>
            </w:pPr>
          </w:p>
        </w:tc>
        <w:tc>
          <w:tcPr>
            <w:tcW w:w="1452"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事中过程质控</w:t>
            </w:r>
          </w:p>
        </w:tc>
        <w:tc>
          <w:tcPr>
            <w:tcW w:w="6807"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在诊疗过程中，自动对病历进行流程性的检查，一旦发现医生诊疗行为偏离指南规范将会实时提醒，引导医生按照指南要求完成诊疗项目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bottom w:val="single" w:color="auto" w:sz="4" w:space="0"/>
            </w:tcBorders>
            <w:vAlign w:val="center"/>
          </w:tcPr>
          <w:p>
            <w:pPr>
              <w:spacing w:line="400" w:lineRule="exact"/>
              <w:rPr>
                <w:rFonts w:ascii="仿宋" w:hAnsi="仿宋" w:eastAsia="仿宋" w:cs="仿宋"/>
                <w:kern w:val="0"/>
                <w:sz w:val="24"/>
                <w:szCs w:val="24"/>
              </w:rPr>
            </w:pPr>
          </w:p>
        </w:tc>
        <w:tc>
          <w:tcPr>
            <w:tcW w:w="1452"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实时提醒</w:t>
            </w:r>
          </w:p>
        </w:tc>
        <w:tc>
          <w:tcPr>
            <w:tcW w:w="6807"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在患者住院的整个诊疗过程中，系统自动解析病历内容，根据病历内容变化，对医疗过程质量进行实时质检，并及时提醒医生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tcBorders>
              <w:top w:val="single" w:color="auto" w:sz="4" w:space="0"/>
              <w:bottom w:val="single" w:color="auto" w:sz="4" w:space="0"/>
            </w:tcBorders>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诊疗行为闭环管理</w:t>
            </w:r>
          </w:p>
        </w:tc>
        <w:tc>
          <w:tcPr>
            <w:tcW w:w="1452"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诊疗行为闭环管理</w:t>
            </w:r>
          </w:p>
        </w:tc>
        <w:tc>
          <w:tcPr>
            <w:tcW w:w="6807"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支持诊疗行为闭环管理，实时为医生推送需要完成的评估表、检查/检验、治疗方案，当医生完成相关的诊疗行为，系统自动隐退推送消息。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tcBorders>
              <w:top w:val="single" w:color="auto" w:sz="4" w:space="0"/>
              <w:bottom w:val="single" w:color="auto" w:sz="4" w:space="0"/>
            </w:tcBorders>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分级卡控</w:t>
            </w:r>
          </w:p>
        </w:tc>
        <w:tc>
          <w:tcPr>
            <w:tcW w:w="1452"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三级卡控</w:t>
            </w:r>
          </w:p>
        </w:tc>
        <w:tc>
          <w:tcPr>
            <w:tcW w:w="6807"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结合医院监管需求，医院可根据自身业务需求设置过程质控的提醒方式，强度分为三级卡控提醒。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restart"/>
            <w:tcBorders>
              <w:top w:val="single" w:color="auto" w:sz="4" w:space="0"/>
              <w:bottom w:val="single" w:color="auto" w:sz="4" w:space="0"/>
            </w:tcBorders>
            <w:vAlign w:val="center"/>
          </w:tcPr>
          <w:p>
            <w:pPr>
              <w:spacing w:line="400" w:lineRule="exact"/>
              <w:rPr>
                <w:rFonts w:ascii="仿宋" w:hAnsi="仿宋" w:eastAsia="仿宋" w:cs="仿宋"/>
                <w:sz w:val="24"/>
                <w:szCs w:val="24"/>
              </w:rPr>
            </w:pPr>
            <w:r>
              <w:rPr>
                <w:rFonts w:hint="eastAsia" w:ascii="仿宋" w:hAnsi="仿宋" w:eastAsia="仿宋" w:cs="仿宋"/>
                <w:kern w:val="0"/>
                <w:sz w:val="24"/>
                <w:szCs w:val="24"/>
              </w:rPr>
              <w:t>科室质量管理平台</w:t>
            </w:r>
          </w:p>
        </w:tc>
        <w:tc>
          <w:tcPr>
            <w:tcW w:w="1452" w:type="dxa"/>
            <w:vMerge w:val="restart"/>
            <w:vAlign w:val="center"/>
          </w:tcPr>
          <w:p>
            <w:pPr>
              <w:spacing w:line="400" w:lineRule="exact"/>
              <w:rPr>
                <w:rFonts w:ascii="仿宋" w:hAnsi="仿宋" w:eastAsia="仿宋" w:cs="仿宋"/>
                <w:kern w:val="0"/>
                <w:sz w:val="24"/>
                <w:szCs w:val="24"/>
              </w:rPr>
            </w:pPr>
            <w:r>
              <w:rPr>
                <w:rFonts w:hint="eastAsia" w:ascii="仿宋" w:hAnsi="仿宋" w:eastAsia="仿宋" w:cs="仿宋"/>
                <w:kern w:val="0"/>
                <w:sz w:val="24"/>
                <w:szCs w:val="24"/>
              </w:rPr>
              <w:t>质控分析</w:t>
            </w: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单病种概况：</w:t>
            </w:r>
          </w:p>
          <w:p>
            <w:pPr>
              <w:spacing w:line="400" w:lineRule="exact"/>
              <w:jc w:val="left"/>
              <w:rPr>
                <w:rFonts w:ascii="仿宋" w:hAnsi="仿宋" w:eastAsia="仿宋" w:cs="仿宋"/>
                <w:sz w:val="24"/>
                <w:szCs w:val="24"/>
              </w:rPr>
            </w:pPr>
            <w:r>
              <w:rPr>
                <w:rFonts w:hint="eastAsia" w:ascii="仿宋" w:hAnsi="仿宋" w:eastAsia="仿宋" w:cs="仿宋"/>
                <w:sz w:val="24"/>
                <w:szCs w:val="24"/>
              </w:rPr>
              <w:t>（1）根据临床单病种质控要求，系统应支持按时间范围（“时间范围”可按昨天、过去7天、过去30天、过去90天或自定义选择，支持“入院时间”或“出院时间”维度）获取数据，对医院科室/病区类型（入院科室、入院病区、出院科室、出院病区）、病种（覆盖10个病种）、主管医生（支持输入医生名字、医生对比）的维度，查看医生之间单病种质控指标的完成率和失败率比较情况，并支持下载统计结果（图表下载、表格下载），临床质控执行情况按照质控项目以图形化进行汇总。</w:t>
            </w:r>
          </w:p>
          <w:p>
            <w:pPr>
              <w:spacing w:line="400" w:lineRule="exact"/>
              <w:jc w:val="left"/>
              <w:rPr>
                <w:rFonts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spacing w:val="2"/>
                <w:sz w:val="24"/>
                <w:szCs w:val="24"/>
              </w:rPr>
              <w:t>统计结果图表应支持按具体病种的质控指标单独或全部展示完成率和失败率，并支持数据下钻到具体患者明细。同时，</w:t>
            </w:r>
            <w:r>
              <w:rPr>
                <w:rFonts w:hint="eastAsia" w:ascii="仿宋" w:hAnsi="仿宋" w:eastAsia="仿宋" w:cs="仿宋"/>
                <w:sz w:val="24"/>
                <w:szCs w:val="24"/>
              </w:rPr>
              <w:t>系统可按患者姓名、具体自动计算每个病种的总体指标完成率及各细分指标的完成情况，并支持按患者姓名、病种质控指标（按完成或失败的维度），以列表形式查看患者明细，至少应包括：主管医生、患者编号、患者姓名、入院病区、年龄、入院日期、出院日期、质控项目、完成状态的统计情况。其中，患者编号、年龄、入院日期、出院日期，可按先后的升降顺序选择查看，并支持数据列表展示及下载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医生质控监测：以科室主管医生为统计维度，系统应支持按时间范围（“时间范围”可按昨天、过去7天、过去30天、过去90天或自定义选择，支持“入院时间”或“出院时间”维度）获取数据，对医院科室/病区类型（入院科室、入院病区、出院科室、出院病区）、病种、质控项目的维度，统计出单病种质控指标的完成率和失败率比较情况。</w:t>
            </w:r>
            <w:r>
              <w:rPr>
                <w:rFonts w:hint="eastAsia" w:ascii="仿宋" w:hAnsi="仿宋" w:eastAsia="仿宋" w:cs="仿宋"/>
                <w:spacing w:val="2"/>
                <w:sz w:val="24"/>
                <w:szCs w:val="24"/>
              </w:rPr>
              <w:t>统计结果图表应支持按具体病种的质控指标单独或全部展示完成率和失败率，并支持数据下钻到具体患者明细，支持下载统计结果（图表下载、表格下载），临床质控执行情况按照质控项目以图形化进行汇总。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科室质控监测：以科室为统计维度，系统应支持按时间范围（“时间范围”可按昨天、过去7天、过去30天、过去90天或自定义选择，支持“入院时间”或“出院时间”维度）获取数据，对医院科室/病区类型（入院科室、出院科室、入院病区、出院病区，支持全部选择或自定义选择科室/病区）、病种、质控项目的维度，统计出单病种质控指标的完成率和失败率比较情况。</w:t>
            </w:r>
            <w:r>
              <w:rPr>
                <w:rFonts w:hint="eastAsia" w:ascii="仿宋" w:hAnsi="仿宋" w:eastAsia="仿宋" w:cs="仿宋"/>
                <w:spacing w:val="2"/>
                <w:sz w:val="24"/>
                <w:szCs w:val="24"/>
              </w:rPr>
              <w:t>统计结果图表应支持按具体病种的质控指标单独或全部展示完成率和失败率，并支持数据下钻到具体患者明细，支持下载统计结果（图表下载、表格下载），临床质控执行情况按照质控项目以图形化进行汇总。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趋势分析：支持选择特定时间范围，按照不同时间区间（日/周/月）以图形化统计图表展示该时间范围内医院全院或特定科室实施质控的单病种质控指标完成情况变化趋势，同时应支持可选择两个时间范围</w:t>
            </w:r>
            <w:r>
              <w:rPr>
                <w:rFonts w:hint="eastAsia" w:ascii="仿宋" w:hAnsi="仿宋" w:eastAsia="仿宋" w:cs="仿宋"/>
                <w:spacing w:val="2"/>
                <w:sz w:val="24"/>
                <w:szCs w:val="24"/>
              </w:rPr>
              <w:t>单独或全部展示</w:t>
            </w:r>
            <w:r>
              <w:rPr>
                <w:rFonts w:hint="eastAsia" w:ascii="仿宋" w:hAnsi="仿宋" w:eastAsia="仿宋" w:cs="仿宋"/>
                <w:sz w:val="24"/>
                <w:szCs w:val="24"/>
              </w:rPr>
              <w:t>相应质控指标变化趋势对比、患者列数和通过率的具体数值对比。</w:t>
            </w:r>
            <w:r>
              <w:rPr>
                <w:rFonts w:hint="eastAsia" w:ascii="仿宋" w:hAnsi="仿宋" w:eastAsia="仿宋" w:cs="仿宋"/>
                <w:spacing w:val="2"/>
                <w:sz w:val="24"/>
                <w:szCs w:val="24"/>
              </w:rPr>
              <w:t>支持表格下载统计结果，临床质控执行情况按照质控项目以图形化进行汇总。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kern w:val="0"/>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单病种质控管理：以质控指标为统计维度，系统应支持按出院时间范围（“时间范围”可按昨天、过去7天、过去30天、过去90天或自定义选择）获取数据，对医院科室/病区类型（入院科室、出院科室、入院病区、出院病区，支持全部选择或自定义选择科室/病区）、病种的维度，统计出单病种核心质控指标的患者例数，并以图表形式展示。支持数据下钻到具体患者</w:t>
            </w:r>
            <w:r>
              <w:rPr>
                <w:rFonts w:hint="eastAsia" w:ascii="仿宋" w:hAnsi="仿宋" w:eastAsia="仿宋" w:cs="仿宋"/>
                <w:spacing w:val="2"/>
                <w:sz w:val="24"/>
                <w:szCs w:val="24"/>
              </w:rPr>
              <w:t>明细，支持表格下载统计结果。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restart"/>
            <w:vAlign w:val="center"/>
          </w:tcPr>
          <w:p>
            <w:pPr>
              <w:spacing w:line="400" w:lineRule="exact"/>
              <w:rPr>
                <w:rFonts w:ascii="仿宋" w:hAnsi="仿宋" w:eastAsia="仿宋" w:cs="仿宋"/>
                <w:kern w:val="0"/>
                <w:sz w:val="24"/>
                <w:szCs w:val="24"/>
              </w:rPr>
            </w:pPr>
            <w:r>
              <w:rPr>
                <w:rFonts w:hint="eastAsia" w:ascii="仿宋" w:hAnsi="仿宋" w:eastAsia="仿宋" w:cs="仿宋"/>
                <w:sz w:val="24"/>
                <w:szCs w:val="24"/>
              </w:rPr>
              <w:t>患者分析</w:t>
            </w: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出院人次：以出院人次为统计维度，系统应支持按出院时间范围（“时间范围”可按昨天、过去7天、过去30天、过去90天或自定义选择）获取数据，对医院科室/病区类型（入院科室、出院科室、入院病区、出院病区，支持全部选择或选择一个科室/病区）、病种的维度，统计患者的出院情况，并支持按患者姓名、出院主诊断，以图形形式查看患者明细，至少应包括：主管医生、患者姓名、年龄、出院主诊断、入院日期、出院日期、住院天数，</w:t>
            </w:r>
            <w:r>
              <w:rPr>
                <w:rFonts w:hint="eastAsia" w:ascii="仿宋" w:hAnsi="仿宋" w:eastAsia="仿宋" w:cs="仿宋"/>
                <w:spacing w:val="2"/>
                <w:sz w:val="24"/>
                <w:szCs w:val="24"/>
              </w:rPr>
              <w:t>支持表格下载统计结果。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住院天数：以住院天数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患者的住院天数（天）、平均住院日（天）、住院日中位数（天）的具体数值情况，并支持按患者姓名、出院主诊断，以图形形式查看患者明细，至少应包括：主管医生、患者姓名、入院病区、年龄、出院主诊断、入院日期、出院日期、住院天数，</w:t>
            </w:r>
            <w:r>
              <w:rPr>
                <w:rFonts w:hint="eastAsia" w:ascii="仿宋" w:hAnsi="仿宋" w:eastAsia="仿宋" w:cs="仿宋"/>
                <w:spacing w:val="2"/>
                <w:sz w:val="24"/>
                <w:szCs w:val="24"/>
              </w:rPr>
              <w:t>支持表格下载统计结果。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年龄分布：以年龄分布（以10岁为区间）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患者例数的情况，并支持以图形形式查看患者明细，至少应包括：主管医生、患者姓名、入院科室、年龄、出院主诊断、入院日期、出院日期、住院天数，</w:t>
            </w:r>
            <w:r>
              <w:rPr>
                <w:rFonts w:hint="eastAsia" w:ascii="仿宋" w:hAnsi="仿宋" w:eastAsia="仿宋" w:cs="仿宋"/>
                <w:spacing w:val="2"/>
                <w:sz w:val="24"/>
                <w:szCs w:val="24"/>
              </w:rPr>
              <w:t>支持表格下载统计结果。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主管医生：以主管医生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该医生分管的患者例数情况，并支持以图形形式查看患者明细，至少应包括：主管医生、患者姓名、入院科室、年龄、出院主诊断、入院日期、出院日期、住院天数，</w:t>
            </w:r>
            <w:r>
              <w:rPr>
                <w:rFonts w:hint="eastAsia" w:ascii="仿宋" w:hAnsi="仿宋" w:eastAsia="仿宋" w:cs="仿宋"/>
                <w:spacing w:val="2"/>
                <w:sz w:val="24"/>
                <w:szCs w:val="24"/>
              </w:rPr>
              <w:t>支持表格下载统计结果。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死亡患者：以死亡患者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某一个病种在特定时间段内的住院患者总例数和治疗结果死亡的例数具体数量，并支持以图形形式查看患者明细，至少应包括：主管医生、患者编号、患者姓名、入院科室、年龄、入院日期、出院日期、离院方式，</w:t>
            </w:r>
            <w:r>
              <w:rPr>
                <w:rFonts w:hint="eastAsia" w:ascii="仿宋" w:hAnsi="仿宋" w:eastAsia="仿宋" w:cs="仿宋"/>
                <w:spacing w:val="2"/>
                <w:sz w:val="24"/>
                <w:szCs w:val="24"/>
              </w:rPr>
              <w:t>支持表格下载统计结果。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16" w:type="dxa"/>
            <w:vMerge w:val="continue"/>
            <w:tcBorders>
              <w:top w:val="single" w:color="auto" w:sz="4" w:space="0"/>
              <w:bottom w:val="single" w:color="auto" w:sz="4" w:space="0"/>
            </w:tcBorders>
            <w:vAlign w:val="center"/>
          </w:tcPr>
          <w:p>
            <w:pPr>
              <w:spacing w:line="400" w:lineRule="exact"/>
              <w:rPr>
                <w:rFonts w:ascii="仿宋" w:hAnsi="仿宋" w:eastAsia="仿宋" w:cs="仿宋"/>
                <w:kern w:val="0"/>
                <w:sz w:val="24"/>
                <w:szCs w:val="24"/>
              </w:rPr>
            </w:pPr>
          </w:p>
        </w:tc>
        <w:tc>
          <w:tcPr>
            <w:tcW w:w="1452" w:type="dxa"/>
            <w:vMerge w:val="continue"/>
            <w:vAlign w:val="center"/>
          </w:tcPr>
          <w:p>
            <w:pPr>
              <w:spacing w:line="400" w:lineRule="exact"/>
              <w:rPr>
                <w:rFonts w:ascii="仿宋" w:hAnsi="仿宋" w:eastAsia="仿宋" w:cs="仿宋"/>
                <w:sz w:val="24"/>
                <w:szCs w:val="24"/>
              </w:rPr>
            </w:pPr>
          </w:p>
        </w:tc>
        <w:tc>
          <w:tcPr>
            <w:tcW w:w="6807" w:type="dxa"/>
          </w:tcPr>
          <w:p>
            <w:pPr>
              <w:spacing w:line="400" w:lineRule="exact"/>
              <w:jc w:val="left"/>
              <w:rPr>
                <w:rFonts w:ascii="仿宋" w:hAnsi="仿宋" w:eastAsia="仿宋" w:cs="仿宋"/>
                <w:sz w:val="24"/>
                <w:szCs w:val="24"/>
              </w:rPr>
            </w:pPr>
            <w:r>
              <w:rPr>
                <w:rFonts w:hint="eastAsia" w:ascii="仿宋" w:hAnsi="仿宋" w:eastAsia="仿宋" w:cs="仿宋"/>
                <w:sz w:val="24"/>
                <w:szCs w:val="24"/>
              </w:rPr>
              <w:t>离院方式：以离院方式为统计维度，系统应支持按出院时间范围（“时间范围”可按昨天、过去7天、过去30天、过去90天或自定义选择）获取数据，对医院科室/病区类型（入院科室、出院科室、入院病区、出院病区，支持全部选择或选择一个科室/病区）、病种的维度，统计出某一个病种在特定时间段内的住院患者各种离院方式（至少包括：医嘱离院、医嘱转院、非医嘱离院、死亡、其他）的患者例数情况，并支持以图形形式查看患者明细，至少应包括：主管医生、患者编号、患者姓名、入院科室、年龄、入院日期、出院日期、离院方式，</w:t>
            </w:r>
            <w:r>
              <w:rPr>
                <w:rFonts w:hint="eastAsia" w:ascii="仿宋" w:hAnsi="仿宋" w:eastAsia="仿宋" w:cs="仿宋"/>
                <w:spacing w:val="2"/>
                <w:sz w:val="24"/>
                <w:szCs w:val="24"/>
              </w:rPr>
              <w:t>支持表格下载统计结果。</w:t>
            </w:r>
          </w:p>
        </w:tc>
      </w:tr>
    </w:tbl>
    <w:tbl>
      <w:tblPr>
        <w:tblStyle w:val="63"/>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64"/>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数据管理</w:t>
            </w: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前端数据采集</w:t>
            </w:r>
          </w:p>
        </w:tc>
        <w:tc>
          <w:tcPr>
            <w:tcW w:w="6785" w:type="dxa"/>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与电子病历、HIS系统进行前端功能接口对接，支持各类主流开发框架及开发语言，对接方式支持：客户端、dll、jssdk等，实现功能实时触发，数据实时采集。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spacing w:line="460" w:lineRule="exact"/>
              <w:jc w:val="center"/>
              <w:rPr>
                <w:rFonts w:ascii="仿宋" w:hAnsi="仿宋" w:eastAsia="仿宋" w:cs="仿宋"/>
                <w:sz w:val="24"/>
                <w:szCs w:val="24"/>
              </w:rPr>
            </w:pP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后端数据采集</w:t>
            </w:r>
          </w:p>
        </w:tc>
        <w:tc>
          <w:tcPr>
            <w:tcW w:w="6785" w:type="dxa"/>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提供各数据采集集成方式，原始数据视图接口，集成平台接口，数据中心接口。</w:t>
            </w:r>
          </w:p>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提供数据采集数据源配置，支持mysql、SQLServer、Oracle、Cache等多种数据库接入；</w:t>
            </w:r>
          </w:p>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支持ETL方式对采集数据进行转换和抽取；</w:t>
            </w:r>
          </w:p>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支持增量数据采集：支持采用定时任务的采集方式增数据采集与汇集量采集临床数据，且不影响业务系统；</w:t>
            </w:r>
          </w:p>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支持实时数据的采集：支持使用数据实时采集方式采集数据，对业务系统数据库性能无影响；支持数据集成过程监控与管理。</w:t>
            </w:r>
          </w:p>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支持多种采集任务的时间配置，通过对任务时间的配置，实现定时任务自由配置的效果。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spacing w:line="460" w:lineRule="exact"/>
              <w:jc w:val="center"/>
              <w:rPr>
                <w:rFonts w:ascii="仿宋" w:hAnsi="仿宋" w:eastAsia="仿宋" w:cs="仿宋"/>
                <w:sz w:val="24"/>
                <w:szCs w:val="24"/>
              </w:rPr>
            </w:pPr>
          </w:p>
        </w:tc>
        <w:tc>
          <w:tcPr>
            <w:tcW w:w="1464" w:type="dxa"/>
            <w:vAlign w:val="center"/>
          </w:tcPr>
          <w:p>
            <w:pPr>
              <w:pStyle w:val="955"/>
              <w:kinsoku w:val="0"/>
              <w:overflowPunct w:val="0"/>
              <w:spacing w:line="300" w:lineRule="auto"/>
              <w:jc w:val="left"/>
              <w:rPr>
                <w:rFonts w:ascii="仿宋" w:hAnsi="仿宋" w:eastAsia="仿宋" w:cs="仿宋"/>
                <w:szCs w:val="24"/>
              </w:rPr>
            </w:pPr>
            <w:r>
              <w:rPr>
                <w:rFonts w:hint="eastAsia" w:ascii="仿宋" w:hAnsi="仿宋" w:eastAsia="仿宋" w:cs="仿宋"/>
                <w:spacing w:val="-2"/>
                <w:szCs w:val="24"/>
              </w:rPr>
              <w:t>数据质量管理</w:t>
            </w:r>
          </w:p>
        </w:tc>
        <w:tc>
          <w:tcPr>
            <w:tcW w:w="6785" w:type="dxa"/>
          </w:tcPr>
          <w:p>
            <w:pPr>
              <w:pStyle w:val="955"/>
              <w:kinsoku w:val="0"/>
              <w:overflowPunct w:val="0"/>
              <w:spacing w:line="300" w:lineRule="auto"/>
              <w:jc w:val="left"/>
              <w:rPr>
                <w:rFonts w:ascii="仿宋" w:hAnsi="仿宋" w:eastAsia="仿宋" w:cs="仿宋"/>
                <w:spacing w:val="-2"/>
                <w:szCs w:val="24"/>
              </w:rPr>
            </w:pPr>
            <w:r>
              <w:rPr>
                <w:rFonts w:hint="eastAsia" w:ascii="仿宋" w:hAnsi="仿宋" w:eastAsia="仿宋" w:cs="仿宋"/>
                <w:spacing w:val="-2"/>
                <w:szCs w:val="24"/>
              </w:rPr>
              <w:t>产品效果依赖基础数据质量监控，至少包含以下业务：</w:t>
            </w:r>
          </w:p>
          <w:p>
            <w:pPr>
              <w:pStyle w:val="955"/>
              <w:numPr>
                <w:ilvl w:val="0"/>
                <w:numId w:val="25"/>
              </w:numPr>
              <w:kinsoku w:val="0"/>
              <w:overflowPunct w:val="0"/>
              <w:spacing w:line="300" w:lineRule="auto"/>
              <w:jc w:val="left"/>
              <w:rPr>
                <w:rFonts w:ascii="仿宋" w:hAnsi="仿宋" w:eastAsia="仿宋" w:cs="仿宋"/>
                <w:spacing w:val="-2"/>
                <w:szCs w:val="24"/>
              </w:rPr>
            </w:pPr>
            <w:r>
              <w:rPr>
                <w:rFonts w:hint="eastAsia" w:ascii="仿宋" w:hAnsi="仿宋" w:eastAsia="仿宋" w:cs="仿宋"/>
                <w:spacing w:val="-2"/>
                <w:szCs w:val="24"/>
              </w:rPr>
              <w:t>自动对病房医师、门诊医师、检查科室、检验处理等业务项目自动进行数据质量评分</w:t>
            </w:r>
          </w:p>
          <w:p>
            <w:pPr>
              <w:pStyle w:val="955"/>
              <w:numPr>
                <w:ilvl w:val="0"/>
                <w:numId w:val="25"/>
              </w:numPr>
              <w:kinsoku w:val="0"/>
              <w:overflowPunct w:val="0"/>
              <w:spacing w:line="300" w:lineRule="auto"/>
              <w:jc w:val="left"/>
              <w:rPr>
                <w:rFonts w:ascii="仿宋" w:hAnsi="仿宋" w:eastAsia="仿宋" w:cs="仿宋"/>
                <w:spacing w:val="-2"/>
                <w:szCs w:val="24"/>
              </w:rPr>
            </w:pPr>
            <w:r>
              <w:rPr>
                <w:rFonts w:hint="eastAsia" w:ascii="仿宋" w:hAnsi="仿宋" w:eastAsia="仿宋" w:cs="仿宋"/>
                <w:spacing w:val="-2"/>
                <w:szCs w:val="24"/>
              </w:rPr>
              <w:t>针对病房医师，纳入数据质量监控的业务项目至少包含：医嘱处理、检验报告、检验申请、检查报告、检查申请、病历记录。针对检查科室，纳入数据质量监控的业务项目至少包含：申请与预约、检查记录、检查报告。</w:t>
            </w:r>
          </w:p>
          <w:p>
            <w:pPr>
              <w:pStyle w:val="955"/>
              <w:numPr>
                <w:ilvl w:val="0"/>
                <w:numId w:val="25"/>
              </w:numPr>
              <w:kinsoku w:val="0"/>
              <w:overflowPunct w:val="0"/>
              <w:spacing w:line="300" w:lineRule="auto"/>
              <w:jc w:val="left"/>
              <w:rPr>
                <w:rFonts w:ascii="仿宋" w:hAnsi="仿宋" w:eastAsia="仿宋" w:cs="仿宋"/>
                <w:spacing w:val="-2"/>
                <w:szCs w:val="24"/>
              </w:rPr>
            </w:pPr>
            <w:r>
              <w:rPr>
                <w:rFonts w:hint="eastAsia" w:ascii="仿宋" w:hAnsi="仿宋" w:eastAsia="仿宋" w:cs="仿宋"/>
                <w:spacing w:val="-2"/>
                <w:szCs w:val="24"/>
              </w:rPr>
              <w:t>对各个业务数据的编码对照率、字段有值率、字段关联率、时间顺序正确率进行自动统计并支持对于缺陷数据下钻至记录明细，记录明细至少包含：角色、业务项目、评价标准、评价项目、未通过记录ID、患者标识。</w:t>
            </w:r>
          </w:p>
          <w:p>
            <w:pPr>
              <w:pStyle w:val="955"/>
              <w:numPr>
                <w:ilvl w:val="0"/>
                <w:numId w:val="25"/>
              </w:numPr>
              <w:kinsoku w:val="0"/>
              <w:overflowPunct w:val="0"/>
              <w:spacing w:line="300" w:lineRule="auto"/>
              <w:jc w:val="left"/>
              <w:rPr>
                <w:rFonts w:ascii="仿宋" w:hAnsi="仿宋" w:eastAsia="仿宋" w:cs="仿宋"/>
                <w:szCs w:val="24"/>
              </w:rPr>
            </w:pPr>
            <w:r>
              <w:rPr>
                <w:rFonts w:hint="eastAsia" w:ascii="仿宋" w:hAnsi="仿宋" w:eastAsia="仿宋" w:cs="仿宋"/>
                <w:spacing w:val="-2"/>
                <w:szCs w:val="24"/>
              </w:rPr>
              <w:t>可直接查看任意评价项目的sql配置。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spacing w:line="460" w:lineRule="exact"/>
              <w:jc w:val="center"/>
              <w:rPr>
                <w:rFonts w:ascii="仿宋" w:hAnsi="仿宋" w:eastAsia="仿宋" w:cs="仿宋"/>
                <w:sz w:val="24"/>
                <w:szCs w:val="24"/>
              </w:rPr>
            </w:pPr>
          </w:p>
        </w:tc>
        <w:tc>
          <w:tcPr>
            <w:tcW w:w="1464" w:type="dxa"/>
            <w:vAlign w:val="center"/>
          </w:tcPr>
          <w:p>
            <w:pPr>
              <w:pStyle w:val="955"/>
              <w:kinsoku w:val="0"/>
              <w:overflowPunct w:val="0"/>
              <w:spacing w:line="300" w:lineRule="auto"/>
              <w:jc w:val="center"/>
              <w:rPr>
                <w:rFonts w:ascii="仿宋" w:hAnsi="仿宋" w:eastAsia="仿宋" w:cs="仿宋"/>
                <w:szCs w:val="24"/>
              </w:rPr>
            </w:pPr>
            <w:r>
              <w:rPr>
                <w:rFonts w:hint="eastAsia" w:ascii="仿宋" w:hAnsi="仿宋" w:eastAsia="仿宋" w:cs="仿宋"/>
                <w:szCs w:val="24"/>
              </w:rPr>
              <w:t>自然语言处理</w:t>
            </w:r>
          </w:p>
        </w:tc>
        <w:tc>
          <w:tcPr>
            <w:tcW w:w="6785" w:type="dxa"/>
          </w:tcPr>
          <w:p>
            <w:pPr>
              <w:spacing w:line="300" w:lineRule="auto"/>
              <w:jc w:val="left"/>
              <w:rPr>
                <w:rFonts w:ascii="仿宋" w:hAnsi="仿宋" w:eastAsia="仿宋" w:cs="仿宋"/>
                <w:sz w:val="24"/>
                <w:szCs w:val="24"/>
              </w:rPr>
            </w:pPr>
            <w:r>
              <w:rPr>
                <w:rFonts w:hint="eastAsia" w:ascii="仿宋" w:hAnsi="仿宋" w:eastAsia="仿宋" w:cs="仿宋"/>
                <w:sz w:val="24"/>
                <w:szCs w:val="24"/>
              </w:rPr>
              <w:t>可对各类非结构化医疗文书进行实时后结构化处理，如对于整段文本形式的出院记录可进行实时智能分析，至少包括：</w:t>
            </w:r>
          </w:p>
          <w:p>
            <w:pPr>
              <w:numPr>
                <w:ilvl w:val="0"/>
                <w:numId w:val="26"/>
              </w:numPr>
              <w:spacing w:line="300" w:lineRule="auto"/>
              <w:jc w:val="left"/>
              <w:rPr>
                <w:rFonts w:ascii="仿宋" w:hAnsi="仿宋" w:eastAsia="仿宋" w:cs="仿宋"/>
                <w:sz w:val="24"/>
                <w:szCs w:val="24"/>
              </w:rPr>
            </w:pPr>
            <w:r>
              <w:rPr>
                <w:rFonts w:hint="eastAsia" w:ascii="仿宋" w:hAnsi="仿宋" w:eastAsia="仿宋" w:cs="仿宋"/>
                <w:sz w:val="24"/>
                <w:szCs w:val="24"/>
              </w:rPr>
              <w:t>自动分段、分句：自动解析出入院日期、出院日期、入院情况、入院诊断、诊疗经过、出院情况、出院诊断、出院医嘱。并将每段文本中的句子进行自动分段。</w:t>
            </w:r>
          </w:p>
          <w:p>
            <w:pPr>
              <w:pStyle w:val="955"/>
              <w:numPr>
                <w:ilvl w:val="0"/>
                <w:numId w:val="26"/>
              </w:numPr>
              <w:kinsoku w:val="0"/>
              <w:overflowPunct w:val="0"/>
              <w:spacing w:line="300" w:lineRule="auto"/>
              <w:jc w:val="left"/>
              <w:rPr>
                <w:rFonts w:ascii="仿宋" w:hAnsi="仿宋" w:eastAsia="仿宋" w:cs="仿宋"/>
                <w:szCs w:val="24"/>
              </w:rPr>
            </w:pPr>
            <w:r>
              <w:rPr>
                <w:rFonts w:hint="eastAsia" w:ascii="仿宋" w:hAnsi="仿宋" w:eastAsia="仿宋" w:cs="仿宋"/>
                <w:szCs w:val="24"/>
              </w:rPr>
              <w:t>自动分词：自动对每句文本中的医学实体进行正确识别。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spacing w:line="460" w:lineRule="exact"/>
              <w:jc w:val="center"/>
              <w:rPr>
                <w:rFonts w:ascii="仿宋" w:hAnsi="仿宋" w:eastAsia="仿宋" w:cs="仿宋"/>
                <w:sz w:val="24"/>
                <w:szCs w:val="24"/>
              </w:rPr>
            </w:pPr>
          </w:p>
        </w:tc>
        <w:tc>
          <w:tcPr>
            <w:tcW w:w="1464" w:type="dxa"/>
            <w:vAlign w:val="center"/>
          </w:tcPr>
          <w:p>
            <w:pPr>
              <w:spacing w:line="460" w:lineRule="exact"/>
              <w:jc w:val="center"/>
              <w:rPr>
                <w:rFonts w:ascii="仿宋" w:hAnsi="仿宋" w:eastAsia="仿宋" w:cs="仿宋"/>
                <w:sz w:val="24"/>
                <w:szCs w:val="24"/>
              </w:rPr>
            </w:pPr>
            <w:r>
              <w:rPr>
                <w:rFonts w:hint="eastAsia" w:ascii="仿宋" w:hAnsi="仿宋" w:eastAsia="仿宋" w:cs="仿宋"/>
                <w:sz w:val="24"/>
                <w:szCs w:val="24"/>
              </w:rPr>
              <w:t>后结构化数据服务</w:t>
            </w:r>
          </w:p>
        </w:tc>
        <w:tc>
          <w:tcPr>
            <w:tcW w:w="6785" w:type="dxa"/>
          </w:tcPr>
          <w:p>
            <w:pPr>
              <w:numPr>
                <w:ilvl w:val="0"/>
                <w:numId w:val="27"/>
              </w:numPr>
              <w:spacing w:line="460" w:lineRule="exact"/>
              <w:jc w:val="left"/>
              <w:rPr>
                <w:rFonts w:ascii="仿宋" w:hAnsi="仿宋" w:eastAsia="仿宋" w:cs="仿宋"/>
                <w:sz w:val="24"/>
                <w:szCs w:val="24"/>
              </w:rPr>
            </w:pPr>
            <w:r>
              <w:rPr>
                <w:rFonts w:hint="eastAsia" w:ascii="仿宋" w:hAnsi="仿宋" w:eastAsia="仿宋" w:cs="仿宋"/>
                <w:sz w:val="24"/>
                <w:szCs w:val="24"/>
              </w:rPr>
              <w:t>实体关联：对于不同实体之间的关系进行正确关联，如：对于肿瘤TNM分期可识别并与临床诊断进行关联。</w:t>
            </w:r>
          </w:p>
          <w:p>
            <w:pPr>
              <w:numPr>
                <w:ilvl w:val="0"/>
                <w:numId w:val="27"/>
              </w:numPr>
              <w:spacing w:line="460" w:lineRule="exact"/>
              <w:jc w:val="left"/>
              <w:rPr>
                <w:rFonts w:ascii="仿宋" w:hAnsi="仿宋" w:eastAsia="仿宋" w:cs="仿宋"/>
                <w:sz w:val="24"/>
                <w:szCs w:val="24"/>
              </w:rPr>
            </w:pPr>
            <w:r>
              <w:rPr>
                <w:rFonts w:hint="eastAsia" w:ascii="仿宋" w:hAnsi="仿宋" w:eastAsia="仿宋" w:cs="仿宋"/>
                <w:sz w:val="24"/>
                <w:szCs w:val="24"/>
              </w:rPr>
              <w:t>实体抽取：以数据库视图形式展示抽取的实体类型及值。</w:t>
            </w:r>
          </w:p>
          <w:p>
            <w:pPr>
              <w:spacing w:line="460" w:lineRule="exact"/>
              <w:ind w:left="210"/>
              <w:jc w:val="left"/>
              <w:rPr>
                <w:rFonts w:ascii="仿宋" w:hAnsi="仿宋" w:eastAsia="仿宋" w:cs="仿宋"/>
                <w:sz w:val="24"/>
                <w:szCs w:val="24"/>
              </w:rPr>
            </w:pPr>
            <w:r>
              <w:rPr>
                <w:rFonts w:hint="eastAsia" w:ascii="仿宋" w:hAnsi="仿宋" w:eastAsia="仿宋" w:cs="仿宋"/>
                <w:sz w:val="24"/>
                <w:szCs w:val="24"/>
              </w:rPr>
              <w:t>3. API视图：支持以RESTful API接口方式调用自然语言处理引擎并返回相应识别结果。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spacing w:line="460" w:lineRule="exact"/>
              <w:jc w:val="center"/>
              <w:rPr>
                <w:rFonts w:ascii="仿宋" w:hAnsi="仿宋" w:eastAsia="仿宋" w:cs="仿宋"/>
                <w:sz w:val="24"/>
                <w:szCs w:val="24"/>
              </w:rPr>
            </w:pPr>
          </w:p>
        </w:tc>
        <w:tc>
          <w:tcPr>
            <w:tcW w:w="1464"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数据治理</w:t>
            </w:r>
          </w:p>
        </w:tc>
        <w:tc>
          <w:tcPr>
            <w:tcW w:w="6785"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数据质量评估、数据归一化、数据字典映射等数据服务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vAlign w:val="center"/>
          </w:tcPr>
          <w:p>
            <w:pPr>
              <w:pStyle w:val="955"/>
              <w:kinsoku w:val="0"/>
              <w:overflowPunct w:val="0"/>
              <w:spacing w:line="460" w:lineRule="exact"/>
              <w:jc w:val="center"/>
              <w:rPr>
                <w:rFonts w:ascii="仿宋" w:hAnsi="仿宋" w:eastAsia="仿宋" w:cs="仿宋"/>
                <w:kern w:val="0"/>
                <w:szCs w:val="24"/>
              </w:rPr>
            </w:pPr>
            <w:r>
              <w:rPr>
                <w:rFonts w:hint="eastAsia" w:ascii="仿宋" w:hAnsi="仿宋" w:eastAsia="仿宋" w:cs="仿宋"/>
                <w:kern w:val="0"/>
                <w:szCs w:val="24"/>
              </w:rPr>
              <w:t>单病种数据上报</w:t>
            </w: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上报患者筛选</w:t>
            </w:r>
          </w:p>
        </w:tc>
        <w:tc>
          <w:tcPr>
            <w:tcW w:w="6785" w:type="dxa"/>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系统应覆盖《单病种质量监测信息项（2020版）》中要求的10个病种的上报患者筛选，并支持自动识别ICD编码要求的出院患者。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kern w:val="0"/>
                <w:szCs w:val="24"/>
              </w:rPr>
            </w:pP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上报内容</w:t>
            </w:r>
          </w:p>
        </w:tc>
        <w:tc>
          <w:tcPr>
            <w:tcW w:w="6785" w:type="dxa"/>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系统应覆盖《单病种质量监测信息项（2020版）》中要求的10个病种的全部上报内容。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vAlign w:val="center"/>
          </w:tcPr>
          <w:p>
            <w:pPr>
              <w:pStyle w:val="955"/>
              <w:kinsoku w:val="0"/>
              <w:overflowPunct w:val="0"/>
              <w:spacing w:line="460" w:lineRule="exact"/>
              <w:jc w:val="center"/>
              <w:rPr>
                <w:rFonts w:ascii="仿宋" w:hAnsi="仿宋" w:eastAsia="仿宋" w:cs="仿宋"/>
                <w:kern w:val="0"/>
                <w:szCs w:val="24"/>
              </w:rPr>
            </w:pPr>
            <w:r>
              <w:rPr>
                <w:rFonts w:hint="eastAsia" w:ascii="仿宋" w:hAnsi="仿宋" w:eastAsia="仿宋" w:cs="仿宋"/>
                <w:szCs w:val="24"/>
              </w:rPr>
              <w:t>医生端事中填报</w:t>
            </w:r>
          </w:p>
        </w:tc>
        <w:tc>
          <w:tcPr>
            <w:tcW w:w="1464" w:type="dxa"/>
            <w:vMerge w:val="restart"/>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患者事中筛选</w:t>
            </w:r>
          </w:p>
        </w:tc>
        <w:tc>
          <w:tcPr>
            <w:tcW w:w="6785" w:type="dxa"/>
            <w:vAlign w:val="center"/>
          </w:tcPr>
          <w:p>
            <w:pPr>
              <w:autoSpaceDE w:val="0"/>
              <w:autoSpaceDN w:val="0"/>
              <w:adjustRightInd w:val="0"/>
              <w:spacing w:line="460" w:lineRule="exact"/>
              <w:jc w:val="left"/>
              <w:rPr>
                <w:rFonts w:ascii="仿宋" w:hAnsi="仿宋" w:eastAsia="仿宋" w:cs="仿宋"/>
                <w:kern w:val="0"/>
                <w:sz w:val="24"/>
                <w:szCs w:val="24"/>
              </w:rPr>
            </w:pPr>
            <w:r>
              <w:rPr>
                <w:rFonts w:hint="eastAsia" w:ascii="仿宋" w:hAnsi="仿宋" w:eastAsia="仿宋" w:cs="仿宋"/>
                <w:spacing w:val="2"/>
                <w:sz w:val="24"/>
                <w:szCs w:val="24"/>
              </w:rPr>
              <w:t>入组提醒：系统可根据患者临床诊疗信息实时（无需点击保存按钮）自动筛选符合上报的患者，在电子病历书写界面弹窗提醒医生，给出入组建议，支持医生忽略入组提醒及备注忽略理由。如医生在入院记录初步诊断中输入“心衰”，系统立即弹窗提醒：该患者符合“心力衰竭”上报入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kern w:val="0"/>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sz w:val="24"/>
                <w:szCs w:val="24"/>
              </w:rPr>
            </w:pPr>
          </w:p>
        </w:tc>
        <w:tc>
          <w:tcPr>
            <w:tcW w:w="6785" w:type="dxa"/>
            <w:vAlign w:val="center"/>
          </w:tcPr>
          <w:p>
            <w:pPr>
              <w:autoSpaceDE w:val="0"/>
              <w:autoSpaceDN w:val="0"/>
              <w:adjustRightInd w:val="0"/>
              <w:spacing w:line="460" w:lineRule="exact"/>
              <w:jc w:val="left"/>
              <w:rPr>
                <w:rFonts w:ascii="仿宋" w:hAnsi="仿宋" w:eastAsia="仿宋" w:cs="仿宋"/>
                <w:kern w:val="0"/>
                <w:sz w:val="24"/>
                <w:szCs w:val="24"/>
              </w:rPr>
            </w:pPr>
            <w:r>
              <w:rPr>
                <w:rFonts w:hint="eastAsia" w:ascii="仿宋" w:hAnsi="仿宋" w:eastAsia="仿宋" w:cs="仿宋"/>
                <w:spacing w:val="2"/>
                <w:sz w:val="24"/>
                <w:szCs w:val="24"/>
              </w:rPr>
              <w:t>出组提醒：系统可根据患者临床诊疗信息（诊断、手术、患者基本信息）对已入组病种填报的患者满足排除条件时，在临床实时并自动提醒病种上报出组。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kern w:val="0"/>
                <w:szCs w:val="24"/>
              </w:rPr>
            </w:pP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事中填报</w:t>
            </w: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支持临床诊疗过程中对病种入组患者进行上报内容填报。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kern w:val="0"/>
                <w:szCs w:val="24"/>
              </w:rPr>
            </w:pP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填报进度</w:t>
            </w: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系统可根据病种填报内容汇总填报进度。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529" w:type="dxa"/>
            <w:vMerge w:val="restart"/>
            <w:vAlign w:val="center"/>
          </w:tcPr>
          <w:p>
            <w:pPr>
              <w:pStyle w:val="955"/>
              <w:kinsoku w:val="0"/>
              <w:overflowPunct w:val="0"/>
              <w:spacing w:line="460" w:lineRule="exact"/>
              <w:jc w:val="center"/>
              <w:rPr>
                <w:rFonts w:ascii="仿宋" w:hAnsi="仿宋" w:eastAsia="仿宋" w:cs="仿宋"/>
                <w:kern w:val="0"/>
                <w:szCs w:val="24"/>
              </w:rPr>
            </w:pPr>
            <w:r>
              <w:rPr>
                <w:rFonts w:hint="eastAsia" w:ascii="仿宋" w:hAnsi="仿宋" w:eastAsia="仿宋" w:cs="仿宋"/>
                <w:szCs w:val="24"/>
              </w:rPr>
              <w:t>数据填报</w:t>
            </w: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系统自动填报</w:t>
            </w: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z w:val="24"/>
                <w:szCs w:val="24"/>
              </w:rPr>
              <w:t>系统基于患者诊疗过程中结构化、非结构化信息，支持自动填报病种相关上报项目内容，支持医生查阅、修改。例如，对于急性心肌梗死病种，当首次超声心动图结果显示“左室射血分数LVEF43%，左室舒张末内径45mm，左室室壁瘤”时，系统可自动在填报页面的STEMI-2项中实现以上字段内容的自动抓取及报告时间信息抓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restart"/>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人工补充填报</w:t>
            </w: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支持用户病种上报数据项目多次修订、保存。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sz w:val="24"/>
                <w:szCs w:val="24"/>
              </w:rPr>
            </w:pP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支持对必填信息项进行特殊标记提醒。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sz w:val="24"/>
                <w:szCs w:val="24"/>
              </w:rPr>
            </w:pP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支持对病种上报必填项目的完整性进行提醒及上报拦截。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sz w:val="24"/>
                <w:szCs w:val="24"/>
              </w:rPr>
            </w:pP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支持对入组多病种患者（上报患者）进行提示。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填报病种</w:t>
            </w: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用户根据病种权限对具有上报权限的病种进行填报。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填报数据自动校验</w:t>
            </w:r>
          </w:p>
        </w:tc>
        <w:tc>
          <w:tcPr>
            <w:tcW w:w="6785"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从数据填报完整性、数据类型、数据质量、内容逻辑等维度，对病种填报的数据质量进行自动审核，对有问题的数据及时提醒填报员，并支持数据错误原因的查看。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pacing w:val="2"/>
                <w:sz w:val="24"/>
                <w:szCs w:val="24"/>
              </w:rPr>
              <w:t>填报内容审查</w:t>
            </w: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系统应在填报内容界面显示表单统计情况，包括：系统推荐项目数、界面计算项目数、前端界面默认值项目数、用户修改过的项目总数、用户保存总数、系统填报率、表单填报率的具体数值情况，并用不同颜色标记数值和填报内容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原始病历查询</w:t>
            </w:r>
          </w:p>
        </w:tc>
        <w:tc>
          <w:tcPr>
            <w:tcW w:w="6785"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系统应支持在填报页面同屏调取进行该患者病历，显示患者就诊次数、住院次数、门诊次数、急诊次数等基本信息，并支持直接查看病案首页（医生端、病案端）、入院记录、谈话记录、出院/死亡记录、病程记录、手术记录、医嘱单、检验结果、检查结果等信息，其中药品医嘱、检查、检验结果支持快速检索并展示医嘱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个性化默认值</w:t>
            </w:r>
          </w:p>
        </w:tc>
        <w:tc>
          <w:tcPr>
            <w:tcW w:w="6785"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支持对主观项目进行个性化默认值配置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Align w:val="center"/>
          </w:tcPr>
          <w:p>
            <w:pPr>
              <w:pStyle w:val="955"/>
              <w:kinsoku w:val="0"/>
              <w:overflowPunct w:val="0"/>
              <w:spacing w:line="460" w:lineRule="exact"/>
              <w:jc w:val="center"/>
              <w:rPr>
                <w:rFonts w:ascii="仿宋" w:hAnsi="仿宋" w:eastAsia="仿宋" w:cs="仿宋"/>
                <w:szCs w:val="24"/>
              </w:rPr>
            </w:pPr>
            <w:r>
              <w:rPr>
                <w:rFonts w:hint="eastAsia" w:ascii="仿宋" w:hAnsi="仿宋" w:eastAsia="仿宋" w:cs="仿宋"/>
                <w:szCs w:val="24"/>
              </w:rPr>
              <w:t>填报审核</w:t>
            </w:r>
          </w:p>
        </w:tc>
        <w:tc>
          <w:tcPr>
            <w:tcW w:w="1464" w:type="dxa"/>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z w:val="24"/>
                <w:szCs w:val="24"/>
              </w:rPr>
              <w:t>审核权限</w:t>
            </w:r>
          </w:p>
        </w:tc>
        <w:tc>
          <w:tcPr>
            <w:tcW w:w="6785" w:type="dxa"/>
            <w:vAlign w:val="center"/>
          </w:tcPr>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支持根据用户区分病种审核权限，包括：</w:t>
            </w:r>
          </w:p>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（1）填报人员：填报已入组患者病种上报数据项目；</w:t>
            </w:r>
          </w:p>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（2）审核人员：单例审核，批量审核（驳回）已提交病种上报内容；</w:t>
            </w:r>
          </w:p>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（3）上报人员：单例上报，批量上报，批量重报对审核通过病种进行上报，其中批量重报是指对上报失败的患者进行二次系统抓取信息进行自动补全后进行重报。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vAlign w:val="center"/>
          </w:tcPr>
          <w:p>
            <w:pPr>
              <w:pStyle w:val="955"/>
              <w:kinsoku w:val="0"/>
              <w:overflowPunct w:val="0"/>
              <w:spacing w:line="460" w:lineRule="exact"/>
              <w:jc w:val="center"/>
              <w:rPr>
                <w:rFonts w:ascii="仿宋" w:hAnsi="仿宋" w:eastAsia="仿宋" w:cs="仿宋"/>
                <w:szCs w:val="24"/>
              </w:rPr>
            </w:pPr>
            <w:r>
              <w:rPr>
                <w:rFonts w:hint="eastAsia" w:ascii="仿宋" w:hAnsi="仿宋" w:eastAsia="仿宋" w:cs="仿宋"/>
                <w:szCs w:val="24"/>
              </w:rPr>
              <w:t>上报管理</w:t>
            </w:r>
          </w:p>
        </w:tc>
        <w:tc>
          <w:tcPr>
            <w:tcW w:w="1464"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患者数据上报</w:t>
            </w:r>
          </w:p>
        </w:tc>
        <w:tc>
          <w:tcPr>
            <w:tcW w:w="6785" w:type="dxa"/>
            <w:vAlign w:val="center"/>
          </w:tcPr>
          <w:p>
            <w:pPr>
              <w:widowControl/>
              <w:jc w:val="left"/>
              <w:textAlignment w:val="center"/>
              <w:rPr>
                <w:rFonts w:ascii="仿宋" w:hAnsi="仿宋" w:eastAsia="仿宋" w:cs="仿宋"/>
                <w:spacing w:val="2"/>
                <w:sz w:val="24"/>
                <w:szCs w:val="24"/>
              </w:rPr>
            </w:pPr>
            <w:r>
              <w:rPr>
                <w:rFonts w:hint="eastAsia" w:ascii="仿宋" w:hAnsi="仿宋" w:eastAsia="仿宋" w:cs="仿宋"/>
                <w:kern w:val="0"/>
                <w:sz w:val="24"/>
                <w:szCs w:val="24"/>
              </w:rPr>
              <w:t>支持在内网状态下，对审核通过的病历进行单项/批量的患者病例进行一键上报至国家平台。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restart"/>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z w:val="24"/>
                <w:szCs w:val="24"/>
              </w:rPr>
              <w:t>上报状态</w:t>
            </w:r>
          </w:p>
        </w:tc>
        <w:tc>
          <w:tcPr>
            <w:tcW w:w="6785" w:type="dxa"/>
            <w:vAlign w:val="center"/>
          </w:tcPr>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支持通过病种上报状态查询上报数据。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spacing w:val="2"/>
                <w:sz w:val="24"/>
                <w:szCs w:val="24"/>
              </w:rPr>
            </w:pPr>
          </w:p>
        </w:tc>
        <w:tc>
          <w:tcPr>
            <w:tcW w:w="6785" w:type="dxa"/>
            <w:vAlign w:val="center"/>
          </w:tcPr>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支持查询上报失败原因。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 w:hAnsi="仿宋" w:eastAsia="仿宋" w:cs="仿宋"/>
                <w:spacing w:val="2"/>
                <w:sz w:val="24"/>
                <w:szCs w:val="24"/>
              </w:rPr>
              <w:t>多病种上报冲突提醒</w:t>
            </w:r>
          </w:p>
        </w:tc>
        <w:tc>
          <w:tcPr>
            <w:tcW w:w="6785" w:type="dxa"/>
            <w:vAlign w:val="center"/>
          </w:tcPr>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患者同时满足多病种入组条件时，系统根据病案诊断（手术）自动入组多个病种，其中一个病种已完成上报，在进行其他病种上报时提示该患者已上报病种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Align w:val="center"/>
          </w:tcPr>
          <w:p>
            <w:pPr>
              <w:pStyle w:val="955"/>
              <w:kinsoku w:val="0"/>
              <w:overflowPunct w:val="0"/>
              <w:spacing w:line="460" w:lineRule="exact"/>
              <w:jc w:val="center"/>
              <w:rPr>
                <w:rFonts w:ascii="仿宋" w:hAnsi="仿宋" w:eastAsia="仿宋" w:cs="仿宋"/>
                <w:szCs w:val="24"/>
              </w:rPr>
            </w:pPr>
            <w:r>
              <w:rPr>
                <w:rFonts w:hint="eastAsia" w:ascii="仿宋" w:hAnsi="仿宋" w:eastAsia="仿宋" w:cs="仿宋"/>
                <w:kern w:val="0"/>
                <w:szCs w:val="24"/>
              </w:rPr>
              <w:t>历史病历入组及上报</w:t>
            </w:r>
          </w:p>
        </w:tc>
        <w:tc>
          <w:tcPr>
            <w:tcW w:w="1464"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历史病历入组及上报</w:t>
            </w:r>
          </w:p>
        </w:tc>
        <w:tc>
          <w:tcPr>
            <w:tcW w:w="6785"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支持对历史病历进行自动入组/手动入组，完成填报、审批、上报整个数据上报管理。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vAlign w:val="center"/>
          </w:tcPr>
          <w:p>
            <w:pPr>
              <w:pStyle w:val="955"/>
              <w:kinsoku w:val="0"/>
              <w:overflowPunct w:val="0"/>
              <w:spacing w:line="460" w:lineRule="exact"/>
              <w:jc w:val="center"/>
              <w:rPr>
                <w:rFonts w:ascii="仿宋" w:hAnsi="仿宋" w:eastAsia="仿宋" w:cs="仿宋"/>
                <w:szCs w:val="24"/>
              </w:rPr>
            </w:pPr>
            <w:r>
              <w:rPr>
                <w:rFonts w:hint="eastAsia" w:ascii="仿宋" w:hAnsi="仿宋" w:eastAsia="仿宋" w:cs="仿宋"/>
                <w:szCs w:val="24"/>
              </w:rPr>
              <w:t>数据管理</w:t>
            </w:r>
          </w:p>
        </w:tc>
        <w:tc>
          <w:tcPr>
            <w:tcW w:w="1464" w:type="dxa"/>
            <w:vMerge w:val="restart"/>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pacing w:val="2"/>
                <w:sz w:val="24"/>
                <w:szCs w:val="24"/>
              </w:rPr>
              <w:t>病种数据检索</w:t>
            </w:r>
          </w:p>
        </w:tc>
        <w:tc>
          <w:tcPr>
            <w:tcW w:w="6785" w:type="dxa"/>
            <w:vAlign w:val="center"/>
          </w:tcPr>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系统可根据出院或入院时间范围（“时间范围”可按昨天、过去7天、过去30天、过去90天或自定义选择）检索出病种上报数据，包含累计病历数和患者数。并支持显示每个病种的待填报数、已上报数，下钻到每个病种的数据填报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spacing w:val="2"/>
                <w:sz w:val="24"/>
                <w:szCs w:val="24"/>
              </w:rPr>
            </w:pPr>
          </w:p>
        </w:tc>
        <w:tc>
          <w:tcPr>
            <w:tcW w:w="6785" w:type="dxa"/>
            <w:vAlign w:val="center"/>
          </w:tcPr>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pacing w:val="2"/>
                <w:sz w:val="24"/>
                <w:szCs w:val="24"/>
              </w:rPr>
              <w:t>系统可根据出院或入院时间范围（“时间范围”可按昨天、过去7天、过去30天、过去90天或自定义选择）按填报状态、上报状态、入组状态、病案号、患者姓名、科室、主管医生等维度进行数据检索（可一键重置），支持选择含其他病种已上报患者，并以列表形式展示，支持查看、填报、删除、日志、审查的操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restart"/>
            <w:vAlign w:val="center"/>
          </w:tcPr>
          <w:p>
            <w:pPr>
              <w:autoSpaceDE w:val="0"/>
              <w:autoSpaceDN w:val="0"/>
              <w:adjustRightInd w:val="0"/>
              <w:spacing w:line="460" w:lineRule="exact"/>
              <w:jc w:val="left"/>
              <w:rPr>
                <w:rFonts w:ascii="仿宋" w:hAnsi="仿宋" w:eastAsia="仿宋" w:cs="仿宋"/>
                <w:spacing w:val="2"/>
                <w:sz w:val="24"/>
                <w:szCs w:val="24"/>
              </w:rPr>
            </w:pPr>
            <w:r>
              <w:rPr>
                <w:rFonts w:hint="eastAsia" w:ascii="仿宋" w:hAnsi="仿宋" w:eastAsia="仿宋" w:cs="仿宋"/>
                <w:sz w:val="24"/>
                <w:szCs w:val="24"/>
              </w:rPr>
              <w:t>上报病历自动筛选</w:t>
            </w:r>
          </w:p>
        </w:tc>
        <w:tc>
          <w:tcPr>
            <w:tcW w:w="6785" w:type="dxa"/>
            <w:vAlign w:val="center"/>
          </w:tcPr>
          <w:p>
            <w:pPr>
              <w:pStyle w:val="955"/>
              <w:kinsoku w:val="0"/>
              <w:overflowPunct w:val="0"/>
              <w:spacing w:line="400" w:lineRule="exact"/>
              <w:jc w:val="left"/>
              <w:rPr>
                <w:rFonts w:ascii="仿宋" w:hAnsi="仿宋" w:eastAsia="仿宋" w:cs="仿宋"/>
                <w:szCs w:val="24"/>
              </w:rPr>
            </w:pPr>
            <w:r>
              <w:rPr>
                <w:rFonts w:hint="eastAsia" w:ascii="仿宋" w:hAnsi="仿宋" w:eastAsia="仿宋" w:cs="仿宋"/>
                <w:szCs w:val="24"/>
              </w:rPr>
              <w:t>病种自动入组：根据单病种国家填报要求，基于患者首页诊断编码、手术编码对符合填报要求的患者进行自动入组。</w:t>
            </w:r>
          </w:p>
          <w:p>
            <w:pPr>
              <w:autoSpaceDE w:val="0"/>
              <w:autoSpaceDN w:val="0"/>
              <w:adjustRightInd w:val="0"/>
              <w:spacing w:line="400" w:lineRule="exact"/>
              <w:jc w:val="left"/>
              <w:rPr>
                <w:rFonts w:ascii="仿宋" w:hAnsi="仿宋" w:eastAsia="仿宋" w:cs="仿宋"/>
                <w:spacing w:val="2"/>
                <w:sz w:val="24"/>
                <w:szCs w:val="24"/>
              </w:rPr>
            </w:pPr>
            <w:r>
              <w:rPr>
                <w:rFonts w:hint="eastAsia" w:ascii="仿宋" w:hAnsi="仿宋" w:eastAsia="仿宋" w:cs="仿宋"/>
                <w:sz w:val="24"/>
                <w:szCs w:val="24"/>
              </w:rPr>
              <w:t>支持用户根据病种在注明排除原因后，排除系统入组的患者。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sz w:val="24"/>
                <w:szCs w:val="24"/>
              </w:rPr>
            </w:pPr>
          </w:p>
        </w:tc>
        <w:tc>
          <w:tcPr>
            <w:tcW w:w="6785" w:type="dxa"/>
            <w:vAlign w:val="center"/>
          </w:tcPr>
          <w:p>
            <w:pPr>
              <w:pStyle w:val="955"/>
              <w:kinsoku w:val="0"/>
              <w:overflowPunct w:val="0"/>
              <w:spacing w:line="400" w:lineRule="exact"/>
              <w:jc w:val="left"/>
              <w:rPr>
                <w:rFonts w:ascii="仿宋" w:hAnsi="仿宋" w:eastAsia="仿宋" w:cs="仿宋"/>
                <w:szCs w:val="24"/>
              </w:rPr>
            </w:pPr>
            <w:r>
              <w:rPr>
                <w:rFonts w:hint="eastAsia" w:ascii="仿宋" w:hAnsi="仿宋" w:eastAsia="仿宋" w:cs="仿宋"/>
                <w:szCs w:val="24"/>
              </w:rPr>
              <w:t>病历入组：系统可根据就诊时间范围（“时间范围”可按昨天、过去7天、过去30天、过去90天或自定义选择）按入组项目（覆盖10个病种）、入院方式、病案号、患者姓名、科室等维度进行病历检索（可一键重置），以列表形式展示，并支持入组操作和入组项目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bCs/>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手动填报补充</w:t>
            </w:r>
          </w:p>
        </w:tc>
        <w:tc>
          <w:tcPr>
            <w:tcW w:w="6785" w:type="dxa"/>
            <w:vAlign w:val="center"/>
          </w:tcPr>
          <w:p>
            <w:pPr>
              <w:pStyle w:val="955"/>
              <w:kinsoku w:val="0"/>
              <w:overflowPunct w:val="0"/>
              <w:spacing w:line="400" w:lineRule="exact"/>
              <w:jc w:val="left"/>
              <w:rPr>
                <w:rFonts w:ascii="仿宋" w:hAnsi="仿宋" w:eastAsia="仿宋" w:cs="仿宋"/>
                <w:bCs/>
                <w:szCs w:val="24"/>
              </w:rPr>
            </w:pPr>
            <w:r>
              <w:rPr>
                <w:rFonts w:hint="eastAsia" w:ascii="仿宋" w:hAnsi="仿宋" w:eastAsia="仿宋" w:cs="仿宋"/>
                <w:bCs/>
                <w:szCs w:val="24"/>
              </w:rPr>
              <w:t>支持对系统自动筛选范围外的患者进行人工手动选择填报。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bCs/>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病种漏报</w:t>
            </w:r>
          </w:p>
        </w:tc>
        <w:tc>
          <w:tcPr>
            <w:tcW w:w="6785" w:type="dxa"/>
            <w:vAlign w:val="center"/>
          </w:tcPr>
          <w:p>
            <w:pPr>
              <w:pStyle w:val="955"/>
              <w:kinsoku w:val="0"/>
              <w:overflowPunct w:val="0"/>
              <w:spacing w:line="400" w:lineRule="exact"/>
              <w:jc w:val="left"/>
              <w:rPr>
                <w:rFonts w:ascii="仿宋" w:hAnsi="仿宋" w:eastAsia="仿宋" w:cs="仿宋"/>
                <w:bCs/>
                <w:szCs w:val="24"/>
              </w:rPr>
            </w:pPr>
            <w:r>
              <w:rPr>
                <w:rFonts w:hint="eastAsia" w:ascii="仿宋" w:hAnsi="仿宋" w:eastAsia="仿宋" w:cs="仿宋"/>
                <w:bCs/>
                <w:szCs w:val="24"/>
              </w:rPr>
              <w:t>支持通过填报状态查询对系统自动筛选填报患者中没有完成填报（漏报）的患者。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bCs/>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回收站</w:t>
            </w:r>
          </w:p>
        </w:tc>
        <w:tc>
          <w:tcPr>
            <w:tcW w:w="6785" w:type="dxa"/>
            <w:vAlign w:val="center"/>
          </w:tcPr>
          <w:p>
            <w:pPr>
              <w:pStyle w:val="955"/>
              <w:kinsoku w:val="0"/>
              <w:overflowPunct w:val="0"/>
              <w:spacing w:line="400" w:lineRule="exact"/>
              <w:jc w:val="left"/>
              <w:rPr>
                <w:rFonts w:ascii="仿宋" w:hAnsi="仿宋" w:eastAsia="仿宋" w:cs="仿宋"/>
                <w:bCs/>
                <w:szCs w:val="24"/>
              </w:rPr>
            </w:pPr>
            <w:r>
              <w:rPr>
                <w:rFonts w:hint="eastAsia" w:ascii="仿宋" w:hAnsi="仿宋" w:eastAsia="仿宋" w:cs="仿宋"/>
                <w:bCs/>
                <w:szCs w:val="24"/>
              </w:rPr>
              <w:t>支持按照入院时间、出院时间、病种名称自动统计由系统推荐上报但被医生手动筛除的患者列表，列表信息包括病案号、入组状态、删除时间、操作用户，并可查看删除原因或进行恢复入组操作。可支持人为删除数据的批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vAlign w:val="center"/>
          </w:tcPr>
          <w:p>
            <w:pPr>
              <w:pStyle w:val="955"/>
              <w:kinsoku w:val="0"/>
              <w:overflowPunct w:val="0"/>
              <w:spacing w:line="460" w:lineRule="exact"/>
              <w:jc w:val="center"/>
              <w:rPr>
                <w:rFonts w:ascii="仿宋" w:hAnsi="仿宋" w:eastAsia="仿宋" w:cs="仿宋"/>
                <w:bCs/>
                <w:szCs w:val="24"/>
              </w:rPr>
            </w:pPr>
            <w:r>
              <w:rPr>
                <w:rFonts w:hint="eastAsia" w:ascii="仿宋" w:hAnsi="仿宋" w:eastAsia="仿宋" w:cs="仿宋"/>
                <w:bCs/>
                <w:szCs w:val="24"/>
              </w:rPr>
              <w:t>填报汇总</w:t>
            </w:r>
          </w:p>
        </w:tc>
        <w:tc>
          <w:tcPr>
            <w:tcW w:w="1464" w:type="dxa"/>
            <w:vMerge w:val="restart"/>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数据上报统计</w:t>
            </w:r>
          </w:p>
        </w:tc>
        <w:tc>
          <w:tcPr>
            <w:tcW w:w="6785" w:type="dxa"/>
            <w:vAlign w:val="center"/>
          </w:tcPr>
          <w:p>
            <w:pPr>
              <w:pStyle w:val="955"/>
              <w:kinsoku w:val="0"/>
              <w:overflowPunct w:val="0"/>
              <w:spacing w:line="400" w:lineRule="exact"/>
              <w:jc w:val="left"/>
              <w:rPr>
                <w:rFonts w:ascii="仿宋" w:hAnsi="仿宋" w:eastAsia="仿宋" w:cs="仿宋"/>
                <w:bCs/>
                <w:szCs w:val="24"/>
              </w:rPr>
            </w:pPr>
            <w:r>
              <w:rPr>
                <w:rFonts w:hint="eastAsia" w:ascii="仿宋" w:hAnsi="仿宋" w:eastAsia="仿宋" w:cs="仿宋"/>
                <w:bCs/>
                <w:szCs w:val="24"/>
              </w:rPr>
              <w:t>系统支持通过上报患者查看病种病种上报情况，包括：</w:t>
            </w:r>
          </w:p>
          <w:p>
            <w:pPr>
              <w:pStyle w:val="955"/>
              <w:kinsoku w:val="0"/>
              <w:overflowPunct w:val="0"/>
              <w:spacing w:line="400" w:lineRule="exact"/>
              <w:jc w:val="left"/>
              <w:rPr>
                <w:rFonts w:ascii="仿宋" w:hAnsi="仿宋" w:eastAsia="仿宋" w:cs="仿宋"/>
                <w:spacing w:val="2"/>
                <w:szCs w:val="24"/>
              </w:rPr>
            </w:pPr>
            <w:r>
              <w:rPr>
                <w:rFonts w:hint="eastAsia" w:ascii="仿宋" w:hAnsi="仿宋" w:eastAsia="仿宋" w:cs="仿宋"/>
                <w:bCs/>
                <w:szCs w:val="24"/>
              </w:rPr>
              <w:t>病种上报例数：病种上报例数汇总、病种上报趋势、病种上报分布；以及病种上报率、病种及时率、病种上报排名等。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pacing w:val="2"/>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bCs/>
                <w:sz w:val="24"/>
                <w:szCs w:val="24"/>
              </w:rPr>
            </w:pPr>
          </w:p>
        </w:tc>
        <w:tc>
          <w:tcPr>
            <w:tcW w:w="6785" w:type="dxa"/>
            <w:vAlign w:val="center"/>
          </w:tcPr>
          <w:p>
            <w:pPr>
              <w:pStyle w:val="955"/>
              <w:kinsoku w:val="0"/>
              <w:overflowPunct w:val="0"/>
              <w:spacing w:line="400" w:lineRule="exact"/>
              <w:jc w:val="left"/>
              <w:rPr>
                <w:rFonts w:ascii="仿宋" w:hAnsi="仿宋" w:eastAsia="仿宋" w:cs="仿宋"/>
                <w:bCs/>
                <w:szCs w:val="24"/>
              </w:rPr>
            </w:pPr>
            <w:r>
              <w:rPr>
                <w:rFonts w:hint="eastAsia" w:ascii="仿宋" w:hAnsi="仿宋" w:eastAsia="仿宋" w:cs="仿宋"/>
                <w:bCs/>
                <w:szCs w:val="24"/>
              </w:rPr>
              <w:t>病种上报例数，可包含：今日上报数（环比、同比）、本月上报数（环比、同比）、本年上报数（同比）、累计上报数，并支持页面置顶展示。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pacing w:val="2"/>
                <w:szCs w:val="24"/>
              </w:rPr>
            </w:pPr>
          </w:p>
        </w:tc>
        <w:tc>
          <w:tcPr>
            <w:tcW w:w="1464" w:type="dxa"/>
            <w:vMerge w:val="continue"/>
            <w:vAlign w:val="center"/>
          </w:tcPr>
          <w:p>
            <w:pPr>
              <w:autoSpaceDE w:val="0"/>
              <w:autoSpaceDN w:val="0"/>
              <w:adjustRightInd w:val="0"/>
              <w:spacing w:line="460" w:lineRule="exact"/>
              <w:jc w:val="left"/>
              <w:rPr>
                <w:rFonts w:ascii="仿宋" w:hAnsi="仿宋" w:eastAsia="仿宋" w:cs="仿宋"/>
                <w:bCs/>
                <w:sz w:val="24"/>
                <w:szCs w:val="24"/>
              </w:rPr>
            </w:pPr>
          </w:p>
        </w:tc>
        <w:tc>
          <w:tcPr>
            <w:tcW w:w="6785" w:type="dxa"/>
            <w:vAlign w:val="center"/>
          </w:tcPr>
          <w:p>
            <w:pPr>
              <w:pStyle w:val="955"/>
              <w:kinsoku w:val="0"/>
              <w:overflowPunct w:val="0"/>
              <w:spacing w:line="400" w:lineRule="exact"/>
              <w:jc w:val="left"/>
              <w:rPr>
                <w:rFonts w:ascii="仿宋" w:hAnsi="仿宋" w:eastAsia="仿宋" w:cs="仿宋"/>
                <w:bCs/>
                <w:szCs w:val="24"/>
              </w:rPr>
            </w:pPr>
            <w:r>
              <w:rPr>
                <w:rFonts w:hint="eastAsia" w:ascii="仿宋" w:hAnsi="仿宋" w:eastAsia="仿宋" w:cs="仿宋"/>
                <w:bCs/>
                <w:szCs w:val="24"/>
              </w:rPr>
              <w:t>系统可根据科室、病种分类、病种名称、年、月等维度选择查询病种统计数据，应至少包括：已上报例数、上报科室、上报病种、病种分布、病种费用、住院天数、病种平均费用、上报排名、年龄分布、患者性别分布等项目的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pacing w:val="2"/>
                <w:szCs w:val="24"/>
              </w:rPr>
            </w:pPr>
          </w:p>
        </w:tc>
        <w:tc>
          <w:tcPr>
            <w:tcW w:w="1464"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出院患者汇总分析</w:t>
            </w:r>
          </w:p>
        </w:tc>
        <w:tc>
          <w:tcPr>
            <w:tcW w:w="6785" w:type="dxa"/>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从出院患者角度对上报病种和病例情况进行统计分析，包括应上报例数、上报率、漏报率、各科室/医疗组/医生上报汇总等。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pacing w:val="2"/>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质控指标数据统计</w:t>
            </w:r>
          </w:p>
        </w:tc>
        <w:tc>
          <w:tcPr>
            <w:tcW w:w="6785" w:type="dxa"/>
            <w:vAlign w:val="center"/>
          </w:tcPr>
          <w:p>
            <w:pPr>
              <w:pStyle w:val="955"/>
              <w:kinsoku w:val="0"/>
              <w:overflowPunct w:val="0"/>
              <w:spacing w:line="400" w:lineRule="exact"/>
              <w:jc w:val="left"/>
              <w:rPr>
                <w:rFonts w:ascii="仿宋" w:hAnsi="仿宋" w:eastAsia="仿宋" w:cs="仿宋"/>
                <w:bCs/>
                <w:szCs w:val="24"/>
              </w:rPr>
            </w:pPr>
            <w:r>
              <w:rPr>
                <w:rFonts w:hint="eastAsia" w:ascii="仿宋" w:hAnsi="仿宋" w:eastAsia="仿宋" w:cs="仿宋"/>
                <w:bCs/>
                <w:szCs w:val="24"/>
              </w:rPr>
              <w:t>系统可根据出院时间范围（“时间范围”可按昨天、过去7天、过去30天、过去90天或自定义选择）按周或按月查看所有病种质控指标完成情况、指标完成率等，并分别以图形、趋势、列表形式展示。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pacing w:val="2"/>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病种填报内容统计</w:t>
            </w:r>
          </w:p>
        </w:tc>
        <w:tc>
          <w:tcPr>
            <w:tcW w:w="6785" w:type="dxa"/>
            <w:vAlign w:val="center"/>
          </w:tcPr>
          <w:p>
            <w:pPr>
              <w:autoSpaceDE w:val="0"/>
              <w:autoSpaceDN w:val="0"/>
              <w:adjustRightInd w:val="0"/>
              <w:spacing w:line="400" w:lineRule="exact"/>
              <w:jc w:val="left"/>
              <w:rPr>
                <w:rFonts w:ascii="仿宋" w:hAnsi="仿宋" w:eastAsia="仿宋" w:cs="仿宋"/>
                <w:bCs/>
                <w:sz w:val="24"/>
                <w:szCs w:val="24"/>
              </w:rPr>
            </w:pPr>
            <w:r>
              <w:rPr>
                <w:rFonts w:hint="eastAsia" w:ascii="仿宋" w:hAnsi="仿宋" w:eastAsia="仿宋" w:cs="仿宋"/>
                <w:bCs/>
                <w:sz w:val="24"/>
                <w:szCs w:val="24"/>
              </w:rPr>
              <w:t>根据病种填报内容，汇总病种费用与患者住院日变化趋势。</w:t>
            </w:r>
          </w:p>
          <w:p>
            <w:pPr>
              <w:autoSpaceDE w:val="0"/>
              <w:autoSpaceDN w:val="0"/>
              <w:adjustRightInd w:val="0"/>
              <w:spacing w:line="400" w:lineRule="exact"/>
              <w:jc w:val="left"/>
              <w:rPr>
                <w:rFonts w:ascii="仿宋" w:hAnsi="仿宋" w:eastAsia="仿宋" w:cs="仿宋"/>
                <w:bCs/>
                <w:sz w:val="24"/>
                <w:szCs w:val="24"/>
              </w:rPr>
            </w:pPr>
            <w:r>
              <w:rPr>
                <w:rFonts w:hint="eastAsia" w:ascii="仿宋" w:hAnsi="仿宋" w:eastAsia="仿宋" w:cs="仿宋"/>
                <w:bCs/>
                <w:sz w:val="24"/>
                <w:szCs w:val="24"/>
              </w:rPr>
              <w:t>病种费用：病种费用趋势、平均数、中位数。</w:t>
            </w:r>
          </w:p>
          <w:p>
            <w:pPr>
              <w:pStyle w:val="955"/>
              <w:kinsoku w:val="0"/>
              <w:overflowPunct w:val="0"/>
              <w:spacing w:line="400" w:lineRule="exact"/>
              <w:jc w:val="left"/>
              <w:rPr>
                <w:rFonts w:ascii="仿宋" w:hAnsi="仿宋" w:eastAsia="仿宋" w:cs="仿宋"/>
                <w:bCs/>
                <w:szCs w:val="24"/>
              </w:rPr>
            </w:pPr>
            <w:r>
              <w:rPr>
                <w:rFonts w:hint="eastAsia" w:ascii="仿宋" w:hAnsi="仿宋" w:eastAsia="仿宋" w:cs="仿宋"/>
                <w:bCs/>
                <w:szCs w:val="24"/>
              </w:rPr>
              <w:t>病种住院天数：病种住院天数趋势、平均数、中位数。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spacing w:val="2"/>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病种数据明细</w:t>
            </w:r>
          </w:p>
        </w:tc>
        <w:tc>
          <w:tcPr>
            <w:tcW w:w="6785" w:type="dxa"/>
            <w:vAlign w:val="center"/>
          </w:tcPr>
          <w:p>
            <w:pPr>
              <w:autoSpaceDE w:val="0"/>
              <w:autoSpaceDN w:val="0"/>
              <w:adjustRightInd w:val="0"/>
              <w:spacing w:line="400" w:lineRule="exact"/>
              <w:jc w:val="left"/>
              <w:rPr>
                <w:rFonts w:ascii="仿宋" w:hAnsi="仿宋" w:eastAsia="仿宋" w:cs="仿宋"/>
                <w:bCs/>
                <w:sz w:val="24"/>
                <w:szCs w:val="24"/>
              </w:rPr>
            </w:pPr>
            <w:r>
              <w:rPr>
                <w:rFonts w:hint="eastAsia" w:ascii="仿宋" w:hAnsi="仿宋" w:eastAsia="仿宋" w:cs="仿宋"/>
                <w:bCs/>
                <w:sz w:val="24"/>
                <w:szCs w:val="24"/>
              </w:rPr>
              <w:t>支持根据填报科室、填报人员汇总填报明细数据。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vAlign w:val="center"/>
          </w:tcPr>
          <w:p>
            <w:pPr>
              <w:pStyle w:val="955"/>
              <w:kinsoku w:val="0"/>
              <w:overflowPunct w:val="0"/>
              <w:spacing w:line="460" w:lineRule="exact"/>
              <w:jc w:val="center"/>
              <w:rPr>
                <w:rFonts w:ascii="仿宋" w:hAnsi="仿宋" w:eastAsia="仿宋" w:cs="仿宋"/>
                <w:spacing w:val="2"/>
                <w:szCs w:val="24"/>
              </w:rPr>
            </w:pPr>
            <w:r>
              <w:rPr>
                <w:rFonts w:hint="eastAsia" w:ascii="仿宋" w:hAnsi="仿宋" w:eastAsia="仿宋" w:cs="仿宋"/>
                <w:bCs/>
                <w:szCs w:val="24"/>
              </w:rPr>
              <w:t>数据对接</w:t>
            </w: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院内数据来源</w:t>
            </w:r>
          </w:p>
        </w:tc>
        <w:tc>
          <w:tcPr>
            <w:tcW w:w="6785" w:type="dxa"/>
          </w:tcPr>
          <w:p>
            <w:pPr>
              <w:autoSpaceDE w:val="0"/>
              <w:autoSpaceDN w:val="0"/>
              <w:adjustRightInd w:val="0"/>
              <w:spacing w:line="400" w:lineRule="exact"/>
              <w:jc w:val="left"/>
              <w:rPr>
                <w:rFonts w:ascii="仿宋" w:hAnsi="仿宋" w:eastAsia="仿宋" w:cs="仿宋"/>
                <w:bCs/>
                <w:sz w:val="24"/>
                <w:szCs w:val="24"/>
              </w:rPr>
            </w:pPr>
            <w:r>
              <w:rPr>
                <w:rFonts w:hint="eastAsia" w:ascii="仿宋" w:hAnsi="仿宋" w:eastAsia="仿宋" w:cs="仿宋"/>
                <w:bCs/>
                <w:sz w:val="24"/>
                <w:szCs w:val="24"/>
              </w:rPr>
              <w:t>支持对接院内系统：HIS、LIS、RIS、病案首页等（院内结构化数据）系统。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bCs/>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国家单病种中心</w:t>
            </w:r>
          </w:p>
        </w:tc>
        <w:tc>
          <w:tcPr>
            <w:tcW w:w="6785" w:type="dxa"/>
            <w:vAlign w:val="center"/>
          </w:tcPr>
          <w:p>
            <w:pPr>
              <w:autoSpaceDE w:val="0"/>
              <w:autoSpaceDN w:val="0"/>
              <w:adjustRightInd w:val="0"/>
              <w:spacing w:line="400" w:lineRule="exact"/>
              <w:jc w:val="left"/>
              <w:rPr>
                <w:rFonts w:ascii="仿宋" w:hAnsi="仿宋" w:eastAsia="仿宋" w:cs="仿宋"/>
                <w:bCs/>
                <w:sz w:val="24"/>
                <w:szCs w:val="24"/>
              </w:rPr>
            </w:pPr>
            <w:r>
              <w:rPr>
                <w:rFonts w:hint="eastAsia" w:ascii="仿宋" w:hAnsi="仿宋" w:eastAsia="仿宋" w:cs="仿宋"/>
                <w:bCs/>
                <w:sz w:val="24"/>
                <w:szCs w:val="24"/>
              </w:rPr>
              <w:t>支持通过医院前置机直接对接国家单病种中心数据接口服务，实现病种数据直接上报。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restart"/>
            <w:vAlign w:val="center"/>
          </w:tcPr>
          <w:p>
            <w:pPr>
              <w:pStyle w:val="955"/>
              <w:kinsoku w:val="0"/>
              <w:overflowPunct w:val="0"/>
              <w:spacing w:line="460" w:lineRule="exact"/>
              <w:jc w:val="center"/>
              <w:rPr>
                <w:rFonts w:ascii="仿宋" w:hAnsi="仿宋" w:eastAsia="仿宋" w:cs="仿宋"/>
                <w:bCs/>
                <w:szCs w:val="24"/>
              </w:rPr>
            </w:pPr>
            <w:r>
              <w:rPr>
                <w:rFonts w:hint="eastAsia" w:ascii="仿宋" w:hAnsi="仿宋" w:eastAsia="仿宋" w:cs="仿宋"/>
                <w:bCs/>
                <w:szCs w:val="24"/>
              </w:rPr>
              <w:t>系统管理</w:t>
            </w: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用户管理</w:t>
            </w:r>
          </w:p>
        </w:tc>
        <w:tc>
          <w:tcPr>
            <w:tcW w:w="6785" w:type="dxa"/>
            <w:vAlign w:val="center"/>
          </w:tcPr>
          <w:p>
            <w:pPr>
              <w:autoSpaceDE w:val="0"/>
              <w:autoSpaceDN w:val="0"/>
              <w:adjustRightInd w:val="0"/>
              <w:spacing w:line="400" w:lineRule="exact"/>
              <w:jc w:val="left"/>
              <w:rPr>
                <w:rFonts w:ascii="仿宋" w:hAnsi="仿宋" w:eastAsia="仿宋" w:cs="仿宋"/>
                <w:bCs/>
                <w:sz w:val="24"/>
                <w:szCs w:val="24"/>
              </w:rPr>
            </w:pPr>
            <w:r>
              <w:rPr>
                <w:rFonts w:hint="eastAsia" w:ascii="仿宋" w:hAnsi="仿宋" w:eastAsia="仿宋" w:cs="仿宋"/>
                <w:bCs/>
                <w:sz w:val="24"/>
                <w:szCs w:val="24"/>
              </w:rPr>
              <w:t>系统可根据用户名、用户类型、上报病种（覆盖10个病种）进行检索管理情况。并以列表形式展示用户的创建时间，支持管理员进行账户增加、修改、删除等角色维护系统用户。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bCs/>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角色管理</w:t>
            </w:r>
          </w:p>
        </w:tc>
        <w:tc>
          <w:tcPr>
            <w:tcW w:w="6785" w:type="dxa"/>
            <w:vAlign w:val="center"/>
          </w:tcPr>
          <w:p>
            <w:pPr>
              <w:autoSpaceDE w:val="0"/>
              <w:autoSpaceDN w:val="0"/>
              <w:adjustRightInd w:val="0"/>
              <w:spacing w:line="400" w:lineRule="exact"/>
              <w:jc w:val="left"/>
              <w:rPr>
                <w:rFonts w:ascii="仿宋" w:hAnsi="仿宋" w:eastAsia="仿宋" w:cs="仿宋"/>
                <w:bCs/>
                <w:sz w:val="24"/>
                <w:szCs w:val="24"/>
              </w:rPr>
            </w:pPr>
            <w:r>
              <w:rPr>
                <w:rFonts w:hint="eastAsia" w:ascii="仿宋" w:hAnsi="仿宋" w:eastAsia="仿宋" w:cs="仿宋"/>
                <w:bCs/>
                <w:sz w:val="24"/>
                <w:szCs w:val="24"/>
              </w:rPr>
              <w:t>支持定义角色权限，至少应包含：医院用户、医院管理员、系统管理员。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9" w:type="dxa"/>
            <w:vMerge w:val="continue"/>
            <w:vAlign w:val="center"/>
          </w:tcPr>
          <w:p>
            <w:pPr>
              <w:pStyle w:val="955"/>
              <w:kinsoku w:val="0"/>
              <w:overflowPunct w:val="0"/>
              <w:spacing w:line="460" w:lineRule="exact"/>
              <w:jc w:val="center"/>
              <w:rPr>
                <w:rFonts w:ascii="仿宋" w:hAnsi="仿宋" w:eastAsia="仿宋" w:cs="仿宋"/>
                <w:bCs/>
                <w:szCs w:val="24"/>
              </w:rPr>
            </w:pPr>
          </w:p>
        </w:tc>
        <w:tc>
          <w:tcPr>
            <w:tcW w:w="1464" w:type="dxa"/>
            <w:vAlign w:val="center"/>
          </w:tcPr>
          <w:p>
            <w:pPr>
              <w:autoSpaceDE w:val="0"/>
              <w:autoSpaceDN w:val="0"/>
              <w:adjustRightInd w:val="0"/>
              <w:spacing w:line="460" w:lineRule="exact"/>
              <w:jc w:val="left"/>
              <w:rPr>
                <w:rFonts w:ascii="仿宋" w:hAnsi="仿宋" w:eastAsia="仿宋" w:cs="仿宋"/>
                <w:bCs/>
                <w:sz w:val="24"/>
                <w:szCs w:val="24"/>
              </w:rPr>
            </w:pPr>
            <w:r>
              <w:rPr>
                <w:rFonts w:hint="eastAsia" w:ascii="仿宋" w:hAnsi="仿宋" w:eastAsia="仿宋" w:cs="仿宋"/>
                <w:bCs/>
                <w:sz w:val="24"/>
                <w:szCs w:val="24"/>
              </w:rPr>
              <w:t>权限管理</w:t>
            </w:r>
          </w:p>
        </w:tc>
        <w:tc>
          <w:tcPr>
            <w:tcW w:w="6785" w:type="dxa"/>
            <w:vAlign w:val="center"/>
          </w:tcPr>
          <w:p>
            <w:pPr>
              <w:autoSpaceDE w:val="0"/>
              <w:autoSpaceDN w:val="0"/>
              <w:adjustRightInd w:val="0"/>
              <w:spacing w:line="400" w:lineRule="exact"/>
              <w:jc w:val="left"/>
              <w:rPr>
                <w:rFonts w:ascii="仿宋" w:hAnsi="仿宋" w:eastAsia="仿宋" w:cs="仿宋"/>
                <w:bCs/>
                <w:sz w:val="24"/>
                <w:szCs w:val="24"/>
              </w:rPr>
            </w:pPr>
            <w:r>
              <w:rPr>
                <w:rFonts w:hint="eastAsia" w:ascii="仿宋" w:hAnsi="仿宋" w:eastAsia="仿宋" w:cs="仿宋"/>
                <w:bCs/>
                <w:sz w:val="24"/>
                <w:szCs w:val="24"/>
              </w:rPr>
              <w:t>支持根据角色进行系统功能、数据权限管理，以及定义用户上报病种范围。</w:t>
            </w:r>
          </w:p>
        </w:tc>
      </w:tr>
      <w:bookmarkEnd w:id="162"/>
    </w:tbl>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（二十五）</w:t>
      </w:r>
      <w:r>
        <w:rPr>
          <w:rFonts w:hint="eastAsia" w:ascii="黑体" w:hAnsi="黑体" w:cs="黑体"/>
          <w:szCs w:val="32"/>
        </w:rPr>
        <w:t>医务管理系统</w:t>
      </w:r>
    </w:p>
    <w:tbl>
      <w:tblPr>
        <w:tblStyle w:val="63"/>
        <w:tblW w:w="5000" w:type="pct"/>
        <w:jc w:val="center"/>
        <w:tblLayout w:type="autofit"/>
        <w:tblCellMar>
          <w:top w:w="0" w:type="dxa"/>
          <w:left w:w="108" w:type="dxa"/>
          <w:bottom w:w="0" w:type="dxa"/>
          <w:right w:w="108" w:type="dxa"/>
        </w:tblCellMar>
      </w:tblPr>
      <w:tblGrid>
        <w:gridCol w:w="1318"/>
        <w:gridCol w:w="7177"/>
      </w:tblGrid>
      <w:tr>
        <w:tblPrEx>
          <w:tblCellMar>
            <w:top w:w="0" w:type="dxa"/>
            <w:left w:w="108" w:type="dxa"/>
            <w:bottom w:w="0" w:type="dxa"/>
            <w:right w:w="108" w:type="dxa"/>
          </w:tblCellMar>
        </w:tblPrEx>
        <w:trPr>
          <w:jc w:val="center"/>
        </w:trPr>
        <w:tc>
          <w:tcPr>
            <w:tcW w:w="776" w:type="pct"/>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kern w:val="0"/>
                <w:sz w:val="24"/>
                <w:szCs w:val="24"/>
              </w:rPr>
            </w:pPr>
            <w:r>
              <w:rPr>
                <w:rFonts w:hint="eastAsia" w:ascii="仿宋" w:hAnsi="仿宋" w:eastAsia="仿宋" w:cs="仿宋"/>
                <w:b/>
                <w:kern w:val="0"/>
                <w:sz w:val="24"/>
                <w:szCs w:val="24"/>
              </w:rPr>
              <w:t>系统概述</w:t>
            </w:r>
          </w:p>
        </w:tc>
        <w:tc>
          <w:tcPr>
            <w:tcW w:w="4223" w:type="pct"/>
            <w:tcBorders>
              <w:top w:val="single" w:color="auto" w:sz="4" w:space="0"/>
              <w:left w:val="nil"/>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通过信息化手段，统一管理不同科室人员资质，根据医生能力进行授权，定期考核评估，实现动态授权闭环管理。</w:t>
            </w:r>
          </w:p>
        </w:tc>
      </w:tr>
      <w:tr>
        <w:trPr>
          <w:jc w:val="center"/>
        </w:trPr>
        <w:tc>
          <w:tcPr>
            <w:tcW w:w="776" w:type="pct"/>
            <w:tcBorders>
              <w:top w:val="nil"/>
              <w:left w:val="single" w:color="auto" w:sz="4" w:space="0"/>
              <w:bottom w:val="single" w:color="auto" w:sz="4" w:space="0"/>
              <w:right w:val="single" w:color="auto" w:sz="4" w:space="0"/>
            </w:tcBorders>
            <w:vAlign w:val="center"/>
          </w:tcPr>
          <w:p>
            <w:pPr>
              <w:widowControl/>
              <w:rPr>
                <w:rFonts w:ascii="仿宋" w:hAnsi="仿宋" w:eastAsia="仿宋" w:cs="仿宋"/>
                <w:b/>
                <w:kern w:val="0"/>
                <w:sz w:val="24"/>
                <w:szCs w:val="24"/>
              </w:rPr>
            </w:pPr>
            <w:r>
              <w:rPr>
                <w:rFonts w:hint="eastAsia" w:ascii="仿宋" w:hAnsi="仿宋" w:eastAsia="仿宋" w:cs="仿宋"/>
                <w:b/>
                <w:kern w:val="0"/>
                <w:sz w:val="24"/>
                <w:szCs w:val="24"/>
              </w:rPr>
              <w:t>功能要求</w:t>
            </w:r>
          </w:p>
        </w:tc>
        <w:tc>
          <w:tcPr>
            <w:tcW w:w="4223" w:type="pct"/>
            <w:tcBorders>
              <w:top w:val="nil"/>
              <w:left w:val="nil"/>
              <w:bottom w:val="single" w:color="auto" w:sz="4" w:space="0"/>
              <w:right w:val="single" w:color="auto" w:sz="4" w:space="0"/>
            </w:tcBorders>
          </w:tcPr>
          <w:p>
            <w:pPr>
              <w:rPr>
                <w:rFonts w:ascii="仿宋" w:hAnsi="仿宋" w:eastAsia="仿宋" w:cs="仿宋"/>
                <w:sz w:val="24"/>
                <w:szCs w:val="24"/>
              </w:rPr>
            </w:pPr>
            <w:r>
              <w:rPr>
                <w:rFonts w:hint="eastAsia" w:ascii="仿宋" w:hAnsi="仿宋" w:eastAsia="仿宋" w:cs="仿宋"/>
                <w:sz w:val="24"/>
                <w:szCs w:val="24"/>
              </w:rPr>
              <w:t>功能要求：信息管理、授权管理、综合查询、培训考核、个人办公、系统管理。</w:t>
            </w:r>
          </w:p>
        </w:tc>
      </w:tr>
      <w:tr>
        <w:tblPrEx>
          <w:tblCellMar>
            <w:top w:w="0" w:type="dxa"/>
            <w:left w:w="108" w:type="dxa"/>
            <w:bottom w:w="0" w:type="dxa"/>
            <w:right w:w="108" w:type="dxa"/>
          </w:tblCellMar>
        </w:tblPrEx>
        <w:trPr>
          <w:jc w:val="center"/>
        </w:trPr>
        <w:tc>
          <w:tcPr>
            <w:tcW w:w="776" w:type="pct"/>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仿宋"/>
                <w:b/>
                <w:kern w:val="0"/>
                <w:sz w:val="24"/>
                <w:szCs w:val="24"/>
              </w:rPr>
            </w:pPr>
            <w:r>
              <w:rPr>
                <w:rFonts w:hint="eastAsia" w:ascii="仿宋" w:hAnsi="仿宋" w:eastAsia="仿宋" w:cs="仿宋"/>
                <w:b/>
                <w:kern w:val="0"/>
                <w:sz w:val="24"/>
                <w:szCs w:val="24"/>
              </w:rPr>
              <w:t>详细要求</w:t>
            </w:r>
          </w:p>
        </w:tc>
        <w:tc>
          <w:tcPr>
            <w:tcW w:w="4223" w:type="pct"/>
            <w:tcBorders>
              <w:top w:val="nil"/>
              <w:left w:val="nil"/>
              <w:bottom w:val="single" w:color="auto" w:sz="4" w:space="0"/>
              <w:right w:val="single" w:color="auto" w:sz="4" w:space="0"/>
            </w:tcBorders>
          </w:tcPr>
          <w:p>
            <w:pPr>
              <w:rPr>
                <w:rFonts w:ascii="仿宋" w:hAnsi="仿宋" w:eastAsia="仿宋" w:cs="仿宋"/>
                <w:b/>
                <w:bCs/>
                <w:sz w:val="24"/>
                <w:szCs w:val="24"/>
              </w:rPr>
            </w:pPr>
            <w:r>
              <w:rPr>
                <w:rFonts w:hint="eastAsia" w:ascii="仿宋" w:hAnsi="仿宋" w:eastAsia="仿宋" w:cs="仿宋"/>
                <w:b/>
                <w:bCs/>
                <w:sz w:val="24"/>
                <w:szCs w:val="24"/>
              </w:rPr>
              <w:t>信息管理：</w:t>
            </w:r>
          </w:p>
          <w:p>
            <w:pPr>
              <w:rPr>
                <w:rFonts w:ascii="仿宋" w:hAnsi="仿宋" w:eastAsia="仿宋" w:cs="仿宋"/>
                <w:sz w:val="24"/>
                <w:szCs w:val="24"/>
              </w:rPr>
            </w:pPr>
            <w:r>
              <w:rPr>
                <w:rFonts w:hint="eastAsia" w:ascii="仿宋" w:hAnsi="仿宋" w:eastAsia="仿宋" w:cs="仿宋"/>
                <w:sz w:val="24"/>
                <w:szCs w:val="24"/>
              </w:rPr>
              <w:t>对医生证书类、学术类、奖惩类等信息进行维护，结合医师的权限信息，形成医师的资质档案。具体功能点如下：</w:t>
            </w:r>
          </w:p>
          <w:p>
            <w:pPr>
              <w:rPr>
                <w:rFonts w:ascii="仿宋" w:hAnsi="仿宋" w:eastAsia="仿宋" w:cs="仿宋"/>
                <w:sz w:val="24"/>
                <w:szCs w:val="24"/>
              </w:rPr>
            </w:pPr>
            <w:r>
              <w:rPr>
                <w:rFonts w:hint="eastAsia" w:ascii="仿宋" w:hAnsi="仿宋" w:eastAsia="仿宋" w:cs="仿宋"/>
                <w:sz w:val="24"/>
                <w:szCs w:val="24"/>
              </w:rPr>
              <w:t>信息采集：采集医生证书信息（职称证书、资格证书、执业证书、限制类相关医疗技术培训合格证、母婴保健证书、放射工作人员证等）、学术论文、科研课题、著作、外出进修、奖励荣誉等信息；</w:t>
            </w:r>
          </w:p>
          <w:p>
            <w:pPr>
              <w:rPr>
                <w:rFonts w:ascii="仿宋" w:hAnsi="仿宋" w:eastAsia="仿宋" w:cs="仿宋"/>
                <w:sz w:val="24"/>
                <w:szCs w:val="24"/>
              </w:rPr>
            </w:pPr>
            <w:r>
              <w:rPr>
                <w:rFonts w:hint="eastAsia" w:ascii="仿宋" w:hAnsi="仿宋" w:eastAsia="仿宋" w:cs="仿宋"/>
                <w:sz w:val="24"/>
                <w:szCs w:val="24"/>
              </w:rPr>
              <w:t>支持三级维护：个人填写、科室维护、院级维护。</w:t>
            </w:r>
          </w:p>
          <w:p>
            <w:pPr>
              <w:rPr>
                <w:rFonts w:ascii="仿宋" w:hAnsi="仿宋" w:eastAsia="仿宋" w:cs="仿宋"/>
                <w:sz w:val="24"/>
                <w:szCs w:val="24"/>
              </w:rPr>
            </w:pPr>
            <w:r>
              <w:rPr>
                <w:rFonts w:hint="eastAsia" w:ascii="仿宋" w:hAnsi="仿宋" w:eastAsia="仿宋" w:cs="仿宋"/>
                <w:sz w:val="24"/>
                <w:szCs w:val="24"/>
              </w:rPr>
              <w:t>我的档案：医生能查看自己的档案，包括基础信息、证书信息、学术论文、科研著作、权限以及授权记录等内容。</w:t>
            </w:r>
          </w:p>
          <w:p>
            <w:pPr>
              <w:rPr>
                <w:rFonts w:ascii="仿宋" w:hAnsi="仿宋" w:eastAsia="仿宋" w:cs="仿宋"/>
                <w:b/>
                <w:bCs/>
                <w:sz w:val="24"/>
                <w:szCs w:val="24"/>
              </w:rPr>
            </w:pPr>
            <w:r>
              <w:rPr>
                <w:rFonts w:hint="eastAsia" w:ascii="仿宋" w:hAnsi="仿宋" w:eastAsia="仿宋" w:cs="仿宋"/>
                <w:sz w:val="24"/>
                <w:szCs w:val="24"/>
              </w:rPr>
              <w:t>医生列表：展示人员列表，可修改人员信息；可查看医生档案。</w:t>
            </w:r>
          </w:p>
        </w:tc>
      </w:tr>
      <w:tr>
        <w:tblPrEx>
          <w:tblCellMar>
            <w:top w:w="0" w:type="dxa"/>
            <w:left w:w="108" w:type="dxa"/>
            <w:bottom w:w="0" w:type="dxa"/>
            <w:right w:w="108" w:type="dxa"/>
          </w:tblCellMar>
        </w:tblPrEx>
        <w:trPr>
          <w:jc w:val="center"/>
        </w:trPr>
        <w:tc>
          <w:tcPr>
            <w:tcW w:w="77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4223" w:type="pct"/>
            <w:tcBorders>
              <w:top w:val="nil"/>
              <w:left w:val="nil"/>
              <w:bottom w:val="single" w:color="auto" w:sz="4" w:space="0"/>
              <w:right w:val="single" w:color="auto" w:sz="4" w:space="0"/>
            </w:tcBorders>
          </w:tcPr>
          <w:p>
            <w:pPr>
              <w:rPr>
                <w:rFonts w:ascii="仿宋" w:hAnsi="仿宋" w:eastAsia="仿宋" w:cs="仿宋"/>
                <w:b/>
                <w:bCs/>
                <w:sz w:val="24"/>
                <w:szCs w:val="24"/>
              </w:rPr>
            </w:pPr>
            <w:r>
              <w:rPr>
                <w:rFonts w:hint="eastAsia" w:ascii="仿宋" w:hAnsi="仿宋" w:eastAsia="仿宋" w:cs="仿宋"/>
                <w:b/>
                <w:bCs/>
                <w:sz w:val="24"/>
                <w:szCs w:val="24"/>
              </w:rPr>
              <w:t>授权管理：</w:t>
            </w:r>
          </w:p>
          <w:p>
            <w:pPr>
              <w:rPr>
                <w:rFonts w:ascii="仿宋" w:hAnsi="仿宋" w:eastAsia="仿宋" w:cs="仿宋"/>
                <w:sz w:val="24"/>
                <w:szCs w:val="24"/>
              </w:rPr>
            </w:pPr>
            <w:r>
              <w:rPr>
                <w:rFonts w:hint="eastAsia" w:ascii="仿宋" w:hAnsi="仿宋" w:eastAsia="仿宋" w:cs="仿宋"/>
                <w:sz w:val="24"/>
                <w:szCs w:val="24"/>
              </w:rPr>
              <w:t>针对医师手术授权、抗菌药物授权、精麻毒药物授权、处方授权进行动态管理。</w:t>
            </w:r>
          </w:p>
          <w:p>
            <w:pPr>
              <w:rPr>
                <w:rFonts w:ascii="仿宋" w:hAnsi="仿宋" w:eastAsia="仿宋" w:cs="仿宋"/>
                <w:b/>
                <w:bCs/>
                <w:sz w:val="24"/>
                <w:szCs w:val="24"/>
              </w:rPr>
            </w:pPr>
            <w:r>
              <w:rPr>
                <w:rFonts w:hint="eastAsia" w:ascii="仿宋" w:hAnsi="仿宋" w:eastAsia="仿宋" w:cs="仿宋"/>
                <w:b/>
                <w:bCs/>
                <w:sz w:val="24"/>
                <w:szCs w:val="24"/>
              </w:rPr>
              <w:t>1.手术授权管理：</w:t>
            </w:r>
          </w:p>
          <w:p>
            <w:pPr>
              <w:rPr>
                <w:rFonts w:ascii="仿宋" w:hAnsi="仿宋" w:eastAsia="仿宋" w:cs="仿宋"/>
                <w:sz w:val="24"/>
                <w:szCs w:val="24"/>
              </w:rPr>
            </w:pPr>
            <w:r>
              <w:rPr>
                <w:rFonts w:hint="eastAsia" w:ascii="仿宋" w:hAnsi="仿宋" w:eastAsia="仿宋" w:cs="仿宋"/>
                <w:sz w:val="24"/>
                <w:szCs w:val="24"/>
              </w:rPr>
              <w:t>手术授权管理，可维护手术分级目录，实现医师手术权限的申请，审批和授予功能。跟手麻系统做接口，进行实时的权限校验，管控医师的手术操作，没有权限的，不能进行手术。医院会定期对医师进行考核，根据考核结果，可以决定手术权限继续使用，还是收回。被收回的手术权限，医师需要进行重新申请。具体功能点如下：</w:t>
            </w:r>
          </w:p>
          <w:p>
            <w:pPr>
              <w:rPr>
                <w:rFonts w:ascii="仿宋" w:hAnsi="仿宋" w:eastAsia="仿宋" w:cs="仿宋"/>
                <w:sz w:val="24"/>
                <w:szCs w:val="24"/>
              </w:rPr>
            </w:pPr>
            <w:r>
              <w:rPr>
                <w:rFonts w:hint="eastAsia" w:ascii="仿宋" w:hAnsi="仿宋" w:eastAsia="仿宋" w:cs="仿宋"/>
                <w:sz w:val="24"/>
                <w:szCs w:val="24"/>
              </w:rPr>
              <w:t>权限字典：维护并展示手术分级目录。</w:t>
            </w:r>
          </w:p>
          <w:p>
            <w:pPr>
              <w:rPr>
                <w:rFonts w:ascii="仿宋" w:hAnsi="仿宋" w:eastAsia="仿宋" w:cs="仿宋"/>
                <w:sz w:val="24"/>
                <w:szCs w:val="24"/>
              </w:rPr>
            </w:pPr>
            <w:r>
              <w:rPr>
                <w:rFonts w:hint="eastAsia" w:ascii="仿宋" w:hAnsi="仿宋" w:eastAsia="仿宋" w:cs="仿宋"/>
                <w:sz w:val="24"/>
                <w:szCs w:val="24"/>
              </w:rPr>
              <w:t>授权规则：配置手术基础授权规则。</w:t>
            </w:r>
          </w:p>
          <w:p>
            <w:pPr>
              <w:rPr>
                <w:rFonts w:ascii="仿宋" w:hAnsi="仿宋" w:eastAsia="仿宋" w:cs="仿宋"/>
                <w:sz w:val="24"/>
                <w:szCs w:val="24"/>
              </w:rPr>
            </w:pPr>
            <w:r>
              <w:rPr>
                <w:rFonts w:hint="eastAsia" w:ascii="仿宋" w:hAnsi="仿宋" w:eastAsia="仿宋" w:cs="仿宋"/>
                <w:sz w:val="24"/>
                <w:szCs w:val="24"/>
              </w:rPr>
              <w:t>授权申请：支持新手术权限申请、手术再授权申请、紧急手术权限申请，支持审批进度查询。</w:t>
            </w:r>
          </w:p>
          <w:p>
            <w:pPr>
              <w:rPr>
                <w:rFonts w:ascii="仿宋" w:hAnsi="仿宋" w:eastAsia="仿宋" w:cs="仿宋"/>
                <w:sz w:val="24"/>
                <w:szCs w:val="24"/>
              </w:rPr>
            </w:pPr>
            <w:r>
              <w:rPr>
                <w:rFonts w:hint="eastAsia" w:ascii="仿宋" w:hAnsi="仿宋" w:eastAsia="仿宋" w:cs="仿宋"/>
                <w:sz w:val="24"/>
                <w:szCs w:val="24"/>
              </w:rPr>
              <w:t>授权管理：支持科室手术权限分配，可给医师授权、收回手术。</w:t>
            </w:r>
          </w:p>
          <w:p>
            <w:pPr>
              <w:rPr>
                <w:rFonts w:ascii="仿宋" w:hAnsi="仿宋" w:eastAsia="仿宋" w:cs="仿宋"/>
                <w:sz w:val="24"/>
                <w:szCs w:val="24"/>
              </w:rPr>
            </w:pPr>
            <w:r>
              <w:rPr>
                <w:rFonts w:hint="eastAsia" w:ascii="仿宋" w:hAnsi="仿宋" w:eastAsia="仿宋" w:cs="仿宋"/>
                <w:sz w:val="24"/>
                <w:szCs w:val="24"/>
              </w:rPr>
              <w:t>我的手术权限：医师可查询自己的手术权限。</w:t>
            </w:r>
          </w:p>
          <w:p>
            <w:pPr>
              <w:rPr>
                <w:rFonts w:ascii="仿宋" w:hAnsi="仿宋" w:eastAsia="仿宋" w:cs="仿宋"/>
                <w:sz w:val="24"/>
                <w:szCs w:val="24"/>
              </w:rPr>
            </w:pPr>
            <w:r>
              <w:rPr>
                <w:rFonts w:hint="eastAsia" w:ascii="仿宋" w:hAnsi="仿宋" w:eastAsia="仿宋" w:cs="仿宋"/>
                <w:sz w:val="24"/>
                <w:szCs w:val="24"/>
              </w:rPr>
              <w:t>手术记录：可展示从手麻系统反馈的手术记录，跟踪医师的手术权限使用情况。</w:t>
            </w:r>
          </w:p>
          <w:p>
            <w:pPr>
              <w:rPr>
                <w:rFonts w:ascii="仿宋" w:hAnsi="仿宋" w:eastAsia="仿宋" w:cs="仿宋"/>
                <w:b/>
                <w:bCs/>
                <w:sz w:val="24"/>
                <w:szCs w:val="24"/>
              </w:rPr>
            </w:pPr>
            <w:r>
              <w:rPr>
                <w:rFonts w:hint="eastAsia" w:ascii="仿宋" w:hAnsi="仿宋" w:eastAsia="仿宋" w:cs="仿宋"/>
                <w:b/>
                <w:bCs/>
                <w:sz w:val="24"/>
                <w:szCs w:val="24"/>
              </w:rPr>
              <w:t>2.处方授权管理：</w:t>
            </w:r>
          </w:p>
          <w:p>
            <w:pPr>
              <w:rPr>
                <w:rFonts w:ascii="仿宋" w:hAnsi="仿宋" w:eastAsia="仿宋" w:cs="仿宋"/>
                <w:sz w:val="24"/>
                <w:szCs w:val="24"/>
              </w:rPr>
            </w:pPr>
            <w:r>
              <w:rPr>
                <w:rFonts w:hint="eastAsia" w:ascii="仿宋" w:hAnsi="仿宋" w:eastAsia="仿宋" w:cs="仿宋"/>
                <w:sz w:val="24"/>
                <w:szCs w:val="24"/>
              </w:rPr>
              <w:t>处方授权，可维护处方权限目录，实现医师处方权限的申请，审批和授予功能。跟his做接口，进行权限校验，管控医师的处方操作。医院会定期对医师进行考核，对于考核不通过的，可以暂停对应的处方权限。具体功能点如下：</w:t>
            </w:r>
          </w:p>
          <w:p>
            <w:pPr>
              <w:rPr>
                <w:rFonts w:ascii="仿宋" w:hAnsi="仿宋" w:eastAsia="仿宋" w:cs="仿宋"/>
                <w:sz w:val="24"/>
                <w:szCs w:val="24"/>
              </w:rPr>
            </w:pPr>
            <w:r>
              <w:rPr>
                <w:rFonts w:hint="eastAsia" w:ascii="仿宋" w:hAnsi="仿宋" w:eastAsia="仿宋" w:cs="仿宋"/>
                <w:sz w:val="24"/>
                <w:szCs w:val="24"/>
              </w:rPr>
              <w:t>权限字典：维护并展示处方权限目录。</w:t>
            </w:r>
          </w:p>
          <w:p>
            <w:pPr>
              <w:rPr>
                <w:rFonts w:ascii="仿宋" w:hAnsi="仿宋" w:eastAsia="仿宋" w:cs="仿宋"/>
                <w:sz w:val="24"/>
                <w:szCs w:val="24"/>
              </w:rPr>
            </w:pPr>
            <w:r>
              <w:rPr>
                <w:rFonts w:hint="eastAsia" w:ascii="仿宋" w:hAnsi="仿宋" w:eastAsia="仿宋" w:cs="仿宋"/>
                <w:sz w:val="24"/>
                <w:szCs w:val="24"/>
              </w:rPr>
              <w:t>授权申请：支持处方权限申请，支持审批进度查询。</w:t>
            </w:r>
          </w:p>
          <w:p>
            <w:pPr>
              <w:rPr>
                <w:rFonts w:ascii="仿宋" w:hAnsi="仿宋" w:eastAsia="仿宋" w:cs="仿宋"/>
                <w:sz w:val="24"/>
                <w:szCs w:val="24"/>
              </w:rPr>
            </w:pPr>
            <w:r>
              <w:rPr>
                <w:rFonts w:hint="eastAsia" w:ascii="仿宋" w:hAnsi="仿宋" w:eastAsia="仿宋" w:cs="仿宋"/>
                <w:sz w:val="24"/>
                <w:szCs w:val="24"/>
              </w:rPr>
              <w:t>授权管理：可给医师授权、暂停处方权。</w:t>
            </w:r>
          </w:p>
          <w:p>
            <w:pPr>
              <w:rPr>
                <w:rFonts w:ascii="仿宋" w:hAnsi="仿宋" w:eastAsia="仿宋" w:cs="仿宋"/>
                <w:sz w:val="24"/>
                <w:szCs w:val="24"/>
              </w:rPr>
            </w:pPr>
            <w:r>
              <w:rPr>
                <w:rFonts w:hint="eastAsia" w:ascii="仿宋" w:hAnsi="仿宋" w:eastAsia="仿宋" w:cs="仿宋"/>
                <w:sz w:val="24"/>
                <w:szCs w:val="24"/>
              </w:rPr>
              <w:t>我的处方权限：医师可查询自己的处方权限。</w:t>
            </w:r>
          </w:p>
          <w:p>
            <w:pPr>
              <w:rPr>
                <w:rFonts w:ascii="仿宋" w:hAnsi="仿宋" w:eastAsia="仿宋" w:cs="仿宋"/>
                <w:b/>
                <w:bCs/>
                <w:sz w:val="24"/>
                <w:szCs w:val="24"/>
              </w:rPr>
            </w:pPr>
            <w:r>
              <w:rPr>
                <w:rFonts w:hint="eastAsia" w:ascii="仿宋" w:hAnsi="仿宋" w:eastAsia="仿宋" w:cs="仿宋"/>
                <w:b/>
                <w:bCs/>
                <w:sz w:val="24"/>
                <w:szCs w:val="24"/>
              </w:rPr>
              <w:t>3.抗菌药物授权管理：</w:t>
            </w:r>
          </w:p>
          <w:p>
            <w:pPr>
              <w:rPr>
                <w:rFonts w:ascii="仿宋" w:hAnsi="仿宋" w:eastAsia="仿宋" w:cs="仿宋"/>
                <w:sz w:val="24"/>
                <w:szCs w:val="24"/>
              </w:rPr>
            </w:pPr>
            <w:r>
              <w:rPr>
                <w:rFonts w:hint="eastAsia" w:ascii="仿宋" w:hAnsi="仿宋" w:eastAsia="仿宋" w:cs="仿宋"/>
                <w:sz w:val="24"/>
                <w:szCs w:val="24"/>
              </w:rPr>
              <w:t>抗菌药物授权，可维护抗菌药权限目录，实现医师抗菌药权限的申请，审批和授予功能。跟his做接口，进行权限校验，管控医师的抗菌药操作。医院会定期对医师进行考核，考核不通过的，可以暂停对应的抗菌药权限。具体功能点如下：</w:t>
            </w:r>
          </w:p>
          <w:p>
            <w:pPr>
              <w:rPr>
                <w:rFonts w:ascii="仿宋" w:hAnsi="仿宋" w:eastAsia="仿宋" w:cs="仿宋"/>
                <w:sz w:val="24"/>
                <w:szCs w:val="24"/>
              </w:rPr>
            </w:pPr>
            <w:r>
              <w:rPr>
                <w:rFonts w:hint="eastAsia" w:ascii="仿宋" w:hAnsi="仿宋" w:eastAsia="仿宋" w:cs="仿宋"/>
                <w:sz w:val="24"/>
                <w:szCs w:val="24"/>
              </w:rPr>
              <w:t>权限字典：维护并展示抗菌药分级目录。</w:t>
            </w:r>
          </w:p>
          <w:p>
            <w:pPr>
              <w:rPr>
                <w:rFonts w:ascii="仿宋" w:hAnsi="仿宋" w:eastAsia="仿宋" w:cs="仿宋"/>
                <w:sz w:val="24"/>
                <w:szCs w:val="24"/>
              </w:rPr>
            </w:pPr>
            <w:r>
              <w:rPr>
                <w:rFonts w:hint="eastAsia" w:ascii="仿宋" w:hAnsi="仿宋" w:eastAsia="仿宋" w:cs="仿宋"/>
                <w:sz w:val="24"/>
                <w:szCs w:val="24"/>
              </w:rPr>
              <w:t>授权申请：支持抗菌药权限申请，支持审批进度查询。</w:t>
            </w:r>
          </w:p>
          <w:p>
            <w:pPr>
              <w:rPr>
                <w:rFonts w:ascii="仿宋" w:hAnsi="仿宋" w:eastAsia="仿宋" w:cs="仿宋"/>
                <w:sz w:val="24"/>
                <w:szCs w:val="24"/>
              </w:rPr>
            </w:pPr>
            <w:r>
              <w:rPr>
                <w:rFonts w:hint="eastAsia" w:ascii="仿宋" w:hAnsi="仿宋" w:eastAsia="仿宋" w:cs="仿宋"/>
                <w:sz w:val="24"/>
                <w:szCs w:val="24"/>
              </w:rPr>
              <w:t>授权管理：可按职称授权、也可按医师授权/收回权限。</w:t>
            </w:r>
          </w:p>
          <w:p>
            <w:pPr>
              <w:rPr>
                <w:rFonts w:ascii="仿宋" w:hAnsi="仿宋" w:eastAsia="仿宋" w:cs="仿宋"/>
                <w:sz w:val="24"/>
                <w:szCs w:val="24"/>
              </w:rPr>
            </w:pPr>
            <w:r>
              <w:rPr>
                <w:rFonts w:hint="eastAsia" w:ascii="仿宋" w:hAnsi="仿宋" w:eastAsia="仿宋" w:cs="仿宋"/>
                <w:sz w:val="24"/>
                <w:szCs w:val="24"/>
              </w:rPr>
              <w:t>我的抗菌药权限：医师可查询自己的抗菌药权限以及权限状态。</w:t>
            </w:r>
          </w:p>
          <w:p>
            <w:pPr>
              <w:rPr>
                <w:rFonts w:ascii="仿宋" w:hAnsi="仿宋" w:eastAsia="仿宋" w:cs="仿宋"/>
                <w:b/>
                <w:bCs/>
                <w:sz w:val="24"/>
                <w:szCs w:val="24"/>
              </w:rPr>
            </w:pPr>
            <w:r>
              <w:rPr>
                <w:rFonts w:hint="eastAsia" w:ascii="仿宋" w:hAnsi="仿宋" w:eastAsia="仿宋" w:cs="仿宋"/>
                <w:b/>
                <w:bCs/>
                <w:sz w:val="24"/>
                <w:szCs w:val="24"/>
              </w:rPr>
              <w:t>4.精麻毒药物授权管理：</w:t>
            </w:r>
          </w:p>
          <w:p>
            <w:pPr>
              <w:rPr>
                <w:rFonts w:ascii="仿宋" w:hAnsi="仿宋" w:eastAsia="仿宋" w:cs="仿宋"/>
                <w:sz w:val="24"/>
                <w:szCs w:val="24"/>
              </w:rPr>
            </w:pPr>
            <w:r>
              <w:rPr>
                <w:rFonts w:hint="eastAsia" w:ascii="仿宋" w:hAnsi="仿宋" w:eastAsia="仿宋" w:cs="仿宋"/>
                <w:sz w:val="24"/>
                <w:szCs w:val="24"/>
              </w:rPr>
              <w:t>精麻毒药物授权，可维护精麻毒权限目录，实现医师精麻毒权限的申请，审批和授予功能。跟his做接口，进行权限校验，管控医师的精麻毒操作。医院需定期对医师进行考核，考核不通过的，可以暂停对应的精麻毒权限。具体功能点如下：</w:t>
            </w:r>
          </w:p>
          <w:p>
            <w:pPr>
              <w:rPr>
                <w:rFonts w:ascii="仿宋" w:hAnsi="仿宋" w:eastAsia="仿宋" w:cs="仿宋"/>
                <w:sz w:val="24"/>
                <w:szCs w:val="24"/>
              </w:rPr>
            </w:pPr>
            <w:r>
              <w:rPr>
                <w:rFonts w:hint="eastAsia" w:ascii="仿宋" w:hAnsi="仿宋" w:eastAsia="仿宋" w:cs="仿宋"/>
                <w:sz w:val="24"/>
                <w:szCs w:val="24"/>
              </w:rPr>
              <w:t>权限字典：维护并展示精麻毒权限目录。</w:t>
            </w:r>
          </w:p>
          <w:p>
            <w:pPr>
              <w:rPr>
                <w:rFonts w:ascii="仿宋" w:hAnsi="仿宋" w:eastAsia="仿宋" w:cs="仿宋"/>
                <w:sz w:val="24"/>
                <w:szCs w:val="24"/>
              </w:rPr>
            </w:pPr>
            <w:r>
              <w:rPr>
                <w:rFonts w:hint="eastAsia" w:ascii="仿宋" w:hAnsi="仿宋" w:eastAsia="仿宋" w:cs="仿宋"/>
                <w:sz w:val="24"/>
                <w:szCs w:val="24"/>
              </w:rPr>
              <w:t>授权申请：支持精麻毒权限申请，支持审批进度查询。</w:t>
            </w:r>
          </w:p>
          <w:p>
            <w:pPr>
              <w:pStyle w:val="25"/>
              <w:rPr>
                <w:rFonts w:ascii="仿宋" w:hAnsi="仿宋" w:eastAsia="仿宋" w:cs="仿宋"/>
                <w:sz w:val="24"/>
              </w:rPr>
            </w:pPr>
            <w:r>
              <w:rPr>
                <w:rFonts w:hint="eastAsia" w:ascii="仿宋" w:hAnsi="仿宋" w:eastAsia="仿宋" w:cs="仿宋"/>
                <w:sz w:val="24"/>
              </w:rPr>
              <w:t>授权管理：可给医生授权、暂停精麻毒权限。</w:t>
            </w:r>
          </w:p>
          <w:p>
            <w:pPr>
              <w:rPr>
                <w:rFonts w:ascii="仿宋" w:hAnsi="仿宋" w:eastAsia="仿宋" w:cs="仿宋"/>
                <w:b/>
                <w:bCs/>
                <w:sz w:val="24"/>
                <w:szCs w:val="24"/>
              </w:rPr>
            </w:pPr>
            <w:r>
              <w:rPr>
                <w:rFonts w:hint="eastAsia" w:ascii="仿宋" w:hAnsi="仿宋" w:eastAsia="仿宋" w:cs="仿宋"/>
                <w:b/>
                <w:bCs/>
                <w:sz w:val="24"/>
                <w:szCs w:val="24"/>
              </w:rPr>
              <w:t>5.医师级别维护：</w:t>
            </w:r>
          </w:p>
          <w:p>
            <w:pPr>
              <w:pStyle w:val="25"/>
              <w:rPr>
                <w:rFonts w:ascii="仿宋" w:hAnsi="仿宋" w:eastAsia="仿宋" w:cs="仿宋"/>
                <w:sz w:val="24"/>
              </w:rPr>
            </w:pPr>
            <w:r>
              <w:rPr>
                <w:rFonts w:hint="eastAsia" w:ascii="仿宋" w:hAnsi="仿宋" w:eastAsia="仿宋" w:cs="仿宋"/>
                <w:sz w:val="24"/>
              </w:rPr>
              <w:t>配置医师级别，系统可根据医师职称、取得职称的时间等条件来判断医师是高年资还是低年资。</w:t>
            </w:r>
          </w:p>
        </w:tc>
      </w:tr>
      <w:tr>
        <w:tblPrEx>
          <w:tblCellMar>
            <w:top w:w="0" w:type="dxa"/>
            <w:left w:w="108" w:type="dxa"/>
            <w:bottom w:w="0" w:type="dxa"/>
            <w:right w:w="108" w:type="dxa"/>
          </w:tblCellMar>
        </w:tblPrEx>
        <w:trPr>
          <w:jc w:val="center"/>
        </w:trPr>
        <w:tc>
          <w:tcPr>
            <w:tcW w:w="77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4223" w:type="pct"/>
            <w:tcBorders>
              <w:top w:val="nil"/>
              <w:left w:val="nil"/>
              <w:bottom w:val="single" w:color="auto" w:sz="4" w:space="0"/>
              <w:right w:val="single" w:color="auto" w:sz="4" w:space="0"/>
            </w:tcBorders>
          </w:tcPr>
          <w:p>
            <w:pPr>
              <w:rPr>
                <w:rFonts w:ascii="仿宋" w:hAnsi="仿宋" w:eastAsia="仿宋" w:cs="仿宋"/>
                <w:b/>
                <w:bCs/>
                <w:sz w:val="24"/>
                <w:szCs w:val="24"/>
              </w:rPr>
            </w:pPr>
            <w:r>
              <w:rPr>
                <w:rFonts w:hint="eastAsia" w:ascii="仿宋" w:hAnsi="仿宋" w:eastAsia="仿宋" w:cs="仿宋"/>
                <w:b/>
                <w:bCs/>
                <w:sz w:val="24"/>
                <w:szCs w:val="24"/>
              </w:rPr>
              <w:t>综合查询：</w:t>
            </w:r>
          </w:p>
          <w:p>
            <w:pPr>
              <w:rPr>
                <w:rFonts w:ascii="仿宋" w:hAnsi="仿宋" w:eastAsia="仿宋" w:cs="仿宋"/>
                <w:sz w:val="24"/>
                <w:szCs w:val="24"/>
              </w:rPr>
            </w:pPr>
            <w:r>
              <w:rPr>
                <w:rFonts w:hint="eastAsia" w:ascii="仿宋" w:hAnsi="仿宋" w:eastAsia="仿宋" w:cs="仿宋"/>
                <w:sz w:val="24"/>
                <w:szCs w:val="24"/>
              </w:rPr>
              <w:t>支持统计院内不同职称对应的医师数量，科室分布，具体医师情况。</w:t>
            </w:r>
          </w:p>
          <w:p>
            <w:pPr>
              <w:rPr>
                <w:rFonts w:ascii="仿宋" w:hAnsi="仿宋" w:eastAsia="仿宋" w:cs="仿宋"/>
                <w:sz w:val="24"/>
                <w:szCs w:val="24"/>
              </w:rPr>
            </w:pPr>
            <w:r>
              <w:rPr>
                <w:rFonts w:hint="eastAsia" w:ascii="仿宋" w:hAnsi="仿宋" w:eastAsia="仿宋" w:cs="仿宋"/>
                <w:sz w:val="24"/>
                <w:szCs w:val="24"/>
              </w:rPr>
              <w:t>支持统计年度内各类权限授权与终止的数量，可钻取到具体医生以及权限。</w:t>
            </w:r>
          </w:p>
        </w:tc>
      </w:tr>
      <w:tr>
        <w:tblPrEx>
          <w:tblCellMar>
            <w:top w:w="0" w:type="dxa"/>
            <w:left w:w="108" w:type="dxa"/>
            <w:bottom w:w="0" w:type="dxa"/>
            <w:right w:w="108" w:type="dxa"/>
          </w:tblCellMar>
        </w:tblPrEx>
        <w:trPr>
          <w:jc w:val="center"/>
        </w:trPr>
        <w:tc>
          <w:tcPr>
            <w:tcW w:w="77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4223" w:type="pct"/>
            <w:tcBorders>
              <w:top w:val="nil"/>
              <w:left w:val="nil"/>
              <w:bottom w:val="single" w:color="auto" w:sz="4" w:space="0"/>
              <w:right w:val="single" w:color="auto" w:sz="4" w:space="0"/>
            </w:tcBorders>
          </w:tcPr>
          <w:p>
            <w:pPr>
              <w:rPr>
                <w:rFonts w:ascii="仿宋" w:hAnsi="仿宋" w:eastAsia="仿宋" w:cs="仿宋"/>
                <w:b/>
                <w:bCs/>
                <w:sz w:val="24"/>
                <w:szCs w:val="24"/>
              </w:rPr>
            </w:pPr>
            <w:r>
              <w:rPr>
                <w:rFonts w:hint="eastAsia" w:ascii="仿宋" w:hAnsi="仿宋" w:eastAsia="仿宋" w:cs="仿宋"/>
                <w:b/>
                <w:bCs/>
                <w:sz w:val="24"/>
                <w:szCs w:val="24"/>
              </w:rPr>
              <w:t>培训考核：</w:t>
            </w:r>
          </w:p>
          <w:p>
            <w:pPr>
              <w:rPr>
                <w:rFonts w:ascii="仿宋" w:hAnsi="仿宋" w:eastAsia="仿宋" w:cs="仿宋"/>
                <w:sz w:val="24"/>
                <w:szCs w:val="24"/>
              </w:rPr>
            </w:pPr>
            <w:r>
              <w:rPr>
                <w:rFonts w:hint="eastAsia" w:ascii="仿宋" w:hAnsi="仿宋" w:eastAsia="仿宋" w:cs="仿宋"/>
                <w:sz w:val="24"/>
                <w:szCs w:val="24"/>
              </w:rPr>
              <w:t>可支持线上培训，可给培训设置考试，可根据考试结果，进行授权。</w:t>
            </w:r>
          </w:p>
          <w:p>
            <w:pPr>
              <w:rPr>
                <w:rFonts w:ascii="仿宋" w:hAnsi="仿宋" w:eastAsia="仿宋" w:cs="仿宋"/>
                <w:sz w:val="24"/>
                <w:szCs w:val="24"/>
              </w:rPr>
            </w:pPr>
            <w:r>
              <w:rPr>
                <w:rFonts w:hint="eastAsia" w:ascii="仿宋" w:hAnsi="仿宋" w:eastAsia="仿宋" w:cs="仿宋"/>
                <w:sz w:val="24"/>
                <w:szCs w:val="24"/>
              </w:rPr>
              <w:t>可支持维护试题、试卷，发布线上考试，进行考试。可导入线下考试成绩进行管理。可根据线上线下考试成绩，进行授权。</w:t>
            </w:r>
          </w:p>
        </w:tc>
      </w:tr>
      <w:tr>
        <w:tblPrEx>
          <w:tblCellMar>
            <w:top w:w="0" w:type="dxa"/>
            <w:left w:w="108" w:type="dxa"/>
            <w:bottom w:w="0" w:type="dxa"/>
            <w:right w:w="108" w:type="dxa"/>
          </w:tblCellMar>
        </w:tblPrEx>
        <w:trPr>
          <w:jc w:val="center"/>
        </w:trPr>
        <w:tc>
          <w:tcPr>
            <w:tcW w:w="77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4223" w:type="pct"/>
            <w:tcBorders>
              <w:top w:val="nil"/>
              <w:left w:val="nil"/>
              <w:bottom w:val="single" w:color="auto" w:sz="4" w:space="0"/>
              <w:right w:val="single" w:color="auto" w:sz="4" w:space="0"/>
            </w:tcBorders>
          </w:tcPr>
          <w:p>
            <w:pPr>
              <w:rPr>
                <w:rFonts w:ascii="仿宋" w:hAnsi="仿宋" w:eastAsia="仿宋" w:cs="仿宋"/>
                <w:b/>
                <w:bCs/>
                <w:sz w:val="24"/>
                <w:szCs w:val="24"/>
              </w:rPr>
            </w:pPr>
            <w:r>
              <w:rPr>
                <w:rFonts w:hint="eastAsia" w:ascii="仿宋" w:hAnsi="仿宋" w:eastAsia="仿宋" w:cs="仿宋"/>
                <w:b/>
                <w:bCs/>
                <w:sz w:val="24"/>
                <w:szCs w:val="24"/>
              </w:rPr>
              <w:t>个人办公：</w:t>
            </w:r>
          </w:p>
          <w:p>
            <w:pPr>
              <w:rPr>
                <w:rFonts w:ascii="仿宋" w:hAnsi="仿宋" w:eastAsia="仿宋" w:cs="仿宋"/>
                <w:sz w:val="24"/>
                <w:szCs w:val="24"/>
              </w:rPr>
            </w:pPr>
            <w:r>
              <w:rPr>
                <w:rFonts w:hint="eastAsia" w:ascii="仿宋" w:hAnsi="仿宋" w:eastAsia="仿宋" w:cs="仿宋"/>
                <w:sz w:val="24"/>
                <w:szCs w:val="24"/>
              </w:rPr>
              <w:t>支持对授权申请、审批相关流程管理，可进行待办处理、已办追踪等。</w:t>
            </w:r>
          </w:p>
          <w:p>
            <w:pPr>
              <w:rPr>
                <w:rFonts w:ascii="仿宋" w:hAnsi="仿宋" w:eastAsia="仿宋" w:cs="仿宋"/>
                <w:sz w:val="24"/>
                <w:szCs w:val="24"/>
              </w:rPr>
            </w:pPr>
            <w:r>
              <w:rPr>
                <w:rFonts w:hint="eastAsia" w:ascii="仿宋" w:hAnsi="仿宋" w:eastAsia="仿宋" w:cs="仿宋"/>
                <w:sz w:val="24"/>
                <w:szCs w:val="24"/>
              </w:rPr>
              <w:t>支持维护视频、文档类资源，用于培训。</w:t>
            </w:r>
          </w:p>
        </w:tc>
      </w:tr>
      <w:tr>
        <w:tblPrEx>
          <w:tblCellMar>
            <w:top w:w="0" w:type="dxa"/>
            <w:left w:w="108" w:type="dxa"/>
            <w:bottom w:w="0" w:type="dxa"/>
            <w:right w:w="108" w:type="dxa"/>
          </w:tblCellMar>
        </w:tblPrEx>
        <w:trPr>
          <w:jc w:val="center"/>
        </w:trPr>
        <w:tc>
          <w:tcPr>
            <w:tcW w:w="776"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4223" w:type="pct"/>
            <w:tcBorders>
              <w:top w:val="nil"/>
              <w:left w:val="nil"/>
              <w:bottom w:val="single" w:color="auto" w:sz="4" w:space="0"/>
              <w:right w:val="single" w:color="auto" w:sz="4" w:space="0"/>
            </w:tcBorders>
          </w:tcPr>
          <w:p>
            <w:pPr>
              <w:rPr>
                <w:rFonts w:ascii="仿宋" w:hAnsi="仿宋" w:eastAsia="仿宋" w:cs="仿宋"/>
                <w:b/>
                <w:bCs/>
                <w:sz w:val="24"/>
                <w:szCs w:val="24"/>
              </w:rPr>
            </w:pPr>
            <w:r>
              <w:rPr>
                <w:rFonts w:hint="eastAsia" w:ascii="仿宋" w:hAnsi="仿宋" w:eastAsia="仿宋" w:cs="仿宋"/>
                <w:b/>
                <w:bCs/>
                <w:sz w:val="24"/>
                <w:szCs w:val="24"/>
              </w:rPr>
              <w:t>系统管理：</w:t>
            </w:r>
          </w:p>
          <w:p>
            <w:pPr>
              <w:rPr>
                <w:rFonts w:ascii="仿宋" w:hAnsi="仿宋" w:eastAsia="仿宋" w:cs="仿宋"/>
                <w:sz w:val="24"/>
                <w:szCs w:val="24"/>
              </w:rPr>
            </w:pPr>
            <w:r>
              <w:rPr>
                <w:rFonts w:hint="eastAsia" w:ascii="仿宋" w:hAnsi="仿宋" w:eastAsia="仿宋" w:cs="仿宋"/>
                <w:sz w:val="24"/>
                <w:szCs w:val="24"/>
              </w:rPr>
              <w:t>支持进行灵活的用户管理、角色管理、部门管理、字典管理等基础配置功能。</w:t>
            </w:r>
          </w:p>
          <w:p>
            <w:pPr>
              <w:rPr>
                <w:rFonts w:ascii="仿宋" w:hAnsi="仿宋" w:eastAsia="仿宋" w:cs="仿宋"/>
                <w:sz w:val="24"/>
                <w:szCs w:val="24"/>
              </w:rPr>
            </w:pPr>
            <w:r>
              <w:rPr>
                <w:rFonts w:hint="eastAsia" w:ascii="仿宋" w:hAnsi="仿宋" w:eastAsia="仿宋" w:cs="仿宋"/>
                <w:sz w:val="24"/>
                <w:szCs w:val="24"/>
              </w:rPr>
              <w:t>支持授权申请单个性化设计，支持审批流程自行配置。</w:t>
            </w:r>
          </w:p>
        </w:tc>
      </w:tr>
    </w:tbl>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（二十六）</w:t>
      </w:r>
      <w:r>
        <w:rPr>
          <w:rFonts w:hint="eastAsia" w:ascii="黑体" w:hAnsi="黑体" w:cs="黑体"/>
          <w:szCs w:val="32"/>
        </w:rPr>
        <w:t>病历质控管理</w:t>
      </w:r>
    </w:p>
    <w:p>
      <w:pPr>
        <w:snapToGrid w:val="0"/>
        <w:rPr>
          <w:rFonts w:ascii="仿宋" w:hAnsi="仿宋" w:eastAsia="仿宋" w:cs="仿宋"/>
          <w:b/>
          <w:color w:val="000000"/>
          <w:sz w:val="24"/>
          <w:szCs w:val="24"/>
        </w:rPr>
      </w:pPr>
      <w:r>
        <w:rPr>
          <w:rFonts w:hint="eastAsia" w:ascii="仿宋" w:hAnsi="仿宋" w:eastAsia="仿宋" w:cs="仿宋"/>
          <w:b/>
          <w:color w:val="000000"/>
          <w:sz w:val="24"/>
          <w:szCs w:val="24"/>
        </w:rPr>
        <w:t>一、系统总体要求</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（一）系统技术规格基本要求</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1. 安全要求：系统服务器必须在医院内网安装。</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2. 接口要求</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2.1. 符合卫计委颁布的《医院信息系统功能基本规范》；</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2.2. 符合卫计委颁布的《电子病历系统功能规范（试行）》；</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2.3. 符合卫计委颁发的《电子病历系统功能应用水平分级评价方法及标准（试行）》；</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2.4. 能够与医院住院电子病历对接，获取电子病历中的数据内容，包括但不限于主诉、现病史、既往史等信息。</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2.5. 能够与医院集成平台对接，获取集成平台中的数据内容，包括但不限于患者检验结果、检查报告、医嘱内容等；</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2.6. 能够与医院医嘱对接，获取医嘱信息，包括但不限于药品、检验、检查、手术医嘱；</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3. 性能要求：提供不同级别，不同故障情况下的应用系统的应急预案（指技术实现方案）。避免因计算机故障导致的医疗工作的延迟和医疗差错。</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4. 数据格式化要求：不需要电子病历实现结构化录入，可以从非结构化电子病历内容中，通过机器学习，自动抽取结构化信息。</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5. 终端用户操作性能指标：软件系统要体现易于理解掌握、操作简单、提示清晰、逻辑性强，直观简洁、帮助信息丰富等特点，保证操作人员以最快速度和最少的击键次数完成工作。</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（二）系统功能参数要求</w:t>
      </w:r>
    </w:p>
    <w:tbl>
      <w:tblPr>
        <w:tblStyle w:val="63"/>
        <w:tblW w:w="51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366"/>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66" w:type="dxa"/>
            <w:vAlign w:val="center"/>
          </w:tcPr>
          <w:p>
            <w:pPr>
              <w:pStyle w:val="955"/>
              <w:kinsoku w:val="0"/>
              <w:overflowPunct w:val="0"/>
              <w:rPr>
                <w:rFonts w:ascii="仿宋" w:hAnsi="仿宋" w:eastAsia="仿宋" w:cs="仿宋"/>
                <w:kern w:val="0"/>
                <w:szCs w:val="24"/>
              </w:rPr>
            </w:pPr>
            <w:r>
              <w:rPr>
                <w:rFonts w:hint="eastAsia" w:ascii="仿宋" w:hAnsi="仿宋" w:eastAsia="仿宋" w:cs="仿宋"/>
                <w:b/>
                <w:bCs/>
                <w:color w:val="000000"/>
                <w:szCs w:val="24"/>
              </w:rPr>
              <w:t>分系统名称</w:t>
            </w:r>
          </w:p>
        </w:tc>
        <w:tc>
          <w:tcPr>
            <w:tcW w:w="1495" w:type="dxa"/>
            <w:vAlign w:val="center"/>
          </w:tcPr>
          <w:p>
            <w:pPr>
              <w:pStyle w:val="955"/>
              <w:kinsoku w:val="0"/>
              <w:overflowPunct w:val="0"/>
              <w:jc w:val="center"/>
              <w:rPr>
                <w:rFonts w:ascii="仿宋" w:hAnsi="仿宋" w:eastAsia="仿宋" w:cs="仿宋"/>
                <w:kern w:val="0"/>
                <w:szCs w:val="24"/>
              </w:rPr>
            </w:pPr>
            <w:r>
              <w:rPr>
                <w:rFonts w:hint="eastAsia" w:ascii="仿宋" w:hAnsi="仿宋" w:eastAsia="仿宋" w:cs="仿宋"/>
                <w:b/>
                <w:bCs/>
                <w:color w:val="000000"/>
                <w:szCs w:val="24"/>
              </w:rPr>
              <w:t>系统功能</w:t>
            </w:r>
          </w:p>
        </w:tc>
        <w:tc>
          <w:tcPr>
            <w:tcW w:w="6875" w:type="dxa"/>
          </w:tcPr>
          <w:p>
            <w:pPr>
              <w:pStyle w:val="955"/>
              <w:kinsoku w:val="0"/>
              <w:overflowPunct w:val="0"/>
              <w:jc w:val="center"/>
              <w:rPr>
                <w:rFonts w:ascii="仿宋" w:hAnsi="仿宋" w:eastAsia="仿宋" w:cs="仿宋"/>
                <w:kern w:val="0"/>
                <w:szCs w:val="24"/>
              </w:rPr>
            </w:pPr>
            <w:r>
              <w:rPr>
                <w:rFonts w:hint="eastAsia" w:ascii="仿宋" w:hAnsi="仿宋" w:eastAsia="仿宋" w:cs="仿宋"/>
                <w:b/>
                <w:bCs/>
                <w:color w:val="000000"/>
                <w:szCs w:val="24"/>
              </w:rPr>
              <w:t>功能描述及要求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466" w:type="dxa"/>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数据管理</w:t>
            </w:r>
          </w:p>
        </w:tc>
        <w:tc>
          <w:tcPr>
            <w:tcW w:w="1495" w:type="dxa"/>
            <w:vAlign w:val="center"/>
          </w:tcPr>
          <w:p>
            <w:pPr>
              <w:autoSpaceDE w:val="0"/>
              <w:autoSpaceDN w:val="0"/>
              <w:jc w:val="center"/>
              <w:rPr>
                <w:rFonts w:ascii="仿宋" w:hAnsi="仿宋" w:eastAsia="仿宋" w:cs="仿宋"/>
                <w:color w:val="000000"/>
                <w:sz w:val="24"/>
                <w:szCs w:val="24"/>
              </w:rPr>
            </w:pPr>
            <w:r>
              <w:rPr>
                <w:rFonts w:hint="eastAsia" w:ascii="仿宋" w:hAnsi="仿宋" w:eastAsia="仿宋" w:cs="仿宋"/>
                <w:sz w:val="24"/>
                <w:szCs w:val="24"/>
              </w:rPr>
              <w:t>数据质量平台</w:t>
            </w:r>
          </w:p>
        </w:tc>
        <w:tc>
          <w:tcPr>
            <w:tcW w:w="6875" w:type="dxa"/>
            <w:vAlign w:val="center"/>
          </w:tcPr>
          <w:p>
            <w:pPr>
              <w:autoSpaceDE w:val="0"/>
              <w:autoSpaceDN w:val="0"/>
              <w:jc w:val="left"/>
              <w:rPr>
                <w:rFonts w:ascii="仿宋" w:hAnsi="仿宋" w:eastAsia="仿宋" w:cs="仿宋"/>
                <w:color w:val="000000"/>
                <w:sz w:val="24"/>
                <w:szCs w:val="24"/>
              </w:rPr>
            </w:pPr>
            <w:r>
              <w:rPr>
                <w:rFonts w:hint="eastAsia" w:ascii="仿宋" w:hAnsi="仿宋" w:eastAsia="仿宋" w:cs="仿宋"/>
                <w:sz w:val="24"/>
                <w:szCs w:val="24"/>
              </w:rPr>
              <w:t>支持与医院HIS、EMR等业务系统对接和数据采集，实现功能实时触发和数据采集，支持对业务数据质量进行监控管理，支持对各类非结构化数据进行自然语言解析和后结构化处理。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病案首页形式质控</w:t>
            </w: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病案首页数据合理性</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满足国卫办医发〔2016〕24号《国家卫生计生委办公厅关于印发住院病案首页数据填写质量规范（暂行）和住院病案首页数据质量管理与控制指标（2016版）的通知》中病案首页数据质量填写规范的要求。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pStyle w:val="955"/>
              <w:kinsoku w:val="0"/>
              <w:overflowPunct w:val="0"/>
              <w:jc w:val="left"/>
              <w:rPr>
                <w:rFonts w:ascii="仿宋" w:hAnsi="仿宋" w:eastAsia="仿宋" w:cs="仿宋"/>
                <w:kern w:val="0"/>
                <w:szCs w:val="24"/>
              </w:rPr>
            </w:pPr>
            <w:r>
              <w:rPr>
                <w:rFonts w:hint="eastAsia" w:ascii="仿宋" w:hAnsi="仿宋" w:eastAsia="仿宋" w:cs="仿宋"/>
                <w:kern w:val="0"/>
                <w:szCs w:val="24"/>
              </w:rPr>
              <w:t>病案首页数据完整性质控，应包含全部82个首页数据/条件必填项的完整性审核，应至少包括该患者病历全部过程中的六大详细信息模块：</w:t>
            </w:r>
          </w:p>
          <w:p>
            <w:pPr>
              <w:pStyle w:val="955"/>
              <w:kinsoku w:val="0"/>
              <w:overflowPunct w:val="0"/>
              <w:jc w:val="left"/>
              <w:rPr>
                <w:rFonts w:ascii="仿宋" w:hAnsi="仿宋" w:eastAsia="仿宋" w:cs="仿宋"/>
                <w:kern w:val="0"/>
                <w:szCs w:val="24"/>
              </w:rPr>
            </w:pPr>
            <w:r>
              <w:rPr>
                <w:rFonts w:hint="eastAsia" w:ascii="仿宋" w:hAnsi="仿宋" w:eastAsia="仿宋" w:cs="仿宋"/>
                <w:kern w:val="0"/>
                <w:szCs w:val="24"/>
              </w:rPr>
              <w:t>模块1：病历号、姓名、性别、民族、职业、出生日期、新生儿入院体重、籍贯、户口详细地址、现住地址、现住址电话等详细信息；</w:t>
            </w:r>
          </w:p>
          <w:p>
            <w:pPr>
              <w:pStyle w:val="955"/>
              <w:kinsoku w:val="0"/>
              <w:overflowPunct w:val="0"/>
              <w:jc w:val="left"/>
              <w:rPr>
                <w:rFonts w:ascii="仿宋" w:hAnsi="仿宋" w:eastAsia="仿宋" w:cs="仿宋"/>
                <w:kern w:val="0"/>
                <w:szCs w:val="24"/>
              </w:rPr>
            </w:pPr>
            <w:r>
              <w:rPr>
                <w:rFonts w:hint="eastAsia" w:ascii="仿宋" w:hAnsi="仿宋" w:eastAsia="仿宋" w:cs="仿宋"/>
                <w:kern w:val="0"/>
                <w:szCs w:val="24"/>
              </w:rPr>
              <w:t>模块2：住院次数、身份证号、年龄、婚姻状况、国籍、新生儿出生体重、出生地址、户口地址、户口邮编、现住详细地址、现住地邮编等详细信息；</w:t>
            </w:r>
          </w:p>
          <w:p>
            <w:pPr>
              <w:pStyle w:val="955"/>
              <w:kinsoku w:val="0"/>
              <w:overflowPunct w:val="0"/>
              <w:jc w:val="left"/>
              <w:rPr>
                <w:rFonts w:ascii="仿宋" w:hAnsi="仿宋" w:eastAsia="仿宋" w:cs="仿宋"/>
                <w:kern w:val="0"/>
                <w:szCs w:val="24"/>
              </w:rPr>
            </w:pPr>
            <w:r>
              <w:rPr>
                <w:rFonts w:hint="eastAsia" w:ascii="仿宋" w:hAnsi="仿宋" w:eastAsia="仿宋" w:cs="仿宋"/>
                <w:kern w:val="0"/>
                <w:szCs w:val="24"/>
              </w:rPr>
              <w:t>模块3：医疗付费方式、入院时间、入院床号、主任医生ID、住院医生ID、病案质量、质控护士姓名、血型、损伤/中毒的外部因素等详细信息；</w:t>
            </w:r>
          </w:p>
          <w:p>
            <w:pPr>
              <w:pStyle w:val="955"/>
              <w:kinsoku w:val="0"/>
              <w:overflowPunct w:val="0"/>
              <w:jc w:val="left"/>
              <w:rPr>
                <w:rFonts w:ascii="仿宋" w:hAnsi="仿宋" w:eastAsia="仿宋" w:cs="仿宋"/>
                <w:kern w:val="0"/>
                <w:szCs w:val="24"/>
              </w:rPr>
            </w:pPr>
            <w:r>
              <w:rPr>
                <w:rFonts w:hint="eastAsia" w:ascii="仿宋" w:hAnsi="仿宋" w:eastAsia="仿宋" w:cs="仿宋"/>
                <w:kern w:val="0"/>
                <w:szCs w:val="24"/>
              </w:rPr>
              <w:t>模块4：入院途径、入院病区、科主任ID、主治医生ID、责任护士姓名、质控医生姓名、质控日期、RH血型等详细信息；</w:t>
            </w:r>
          </w:p>
          <w:p>
            <w:pPr>
              <w:pStyle w:val="955"/>
              <w:kinsoku w:val="0"/>
              <w:overflowPunct w:val="0"/>
              <w:jc w:val="left"/>
              <w:rPr>
                <w:rFonts w:ascii="仿宋" w:hAnsi="仿宋" w:eastAsia="仿宋" w:cs="仿宋"/>
                <w:kern w:val="0"/>
                <w:szCs w:val="24"/>
              </w:rPr>
            </w:pPr>
            <w:r>
              <w:rPr>
                <w:rFonts w:hint="eastAsia" w:ascii="仿宋" w:hAnsi="仿宋" w:eastAsia="仿宋" w:cs="仿宋"/>
                <w:kern w:val="0"/>
                <w:szCs w:val="24"/>
              </w:rPr>
              <w:t>模块5：出院日期、出院床号、接收医疗机构名称、再入院计划目的、入院后患者昏迷时间、抢救次数、尸检标志、临床路径管理、入院与出院等详细信息；</w:t>
            </w:r>
          </w:p>
          <w:p>
            <w:pPr>
              <w:jc w:val="left"/>
              <w:rPr>
                <w:rFonts w:ascii="仿宋" w:hAnsi="仿宋" w:eastAsia="仿宋" w:cs="仿宋"/>
                <w:sz w:val="24"/>
                <w:szCs w:val="24"/>
              </w:rPr>
            </w:pPr>
            <w:r>
              <w:rPr>
                <w:rFonts w:hint="eastAsia" w:ascii="仿宋" w:hAnsi="仿宋" w:eastAsia="仿宋" w:cs="仿宋"/>
                <w:kern w:val="0"/>
                <w:sz w:val="24"/>
                <w:szCs w:val="24"/>
              </w:rPr>
              <w:t>模块6：住院天数、离院方式、是否有出院31天内再入院计划、入院前患者昏迷时间、主要诊断治愈好转情况、抢救成功次数、单病种管理、门诊与出院等详细内容。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病案首页数据合理性质控：包含全部首页数据中规定值域范围、取值代码的质量控制。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病案首页内涵实时质控</w:t>
            </w:r>
          </w:p>
        </w:tc>
        <w:tc>
          <w:tcPr>
            <w:tcW w:w="1495" w:type="dxa"/>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病案首页数据合规性</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满足HQMS对病案首页上报数据校验标准，对上报数据的合规性进行质量控制，如：住院总费用不等于明细费用之合。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病案首页数据相互检验一致性</w:t>
            </w: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对患者基本信息、诊断、手术等信息相互间矛盾的情况进行质量控制，例如：患者性别与诊断不匹配。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Align w:val="center"/>
          </w:tcPr>
          <w:p>
            <w:pPr>
              <w:jc w:val="center"/>
              <w:rPr>
                <w:rFonts w:ascii="仿宋" w:hAnsi="仿宋" w:eastAsia="仿宋" w:cs="仿宋"/>
                <w:sz w:val="24"/>
                <w:szCs w:val="24"/>
              </w:rPr>
            </w:pPr>
            <w:r>
              <w:rPr>
                <w:rFonts w:hint="eastAsia" w:ascii="仿宋" w:hAnsi="仿宋" w:eastAsia="仿宋" w:cs="仿宋"/>
                <w:kern w:val="0"/>
                <w:sz w:val="24"/>
                <w:szCs w:val="24"/>
              </w:rPr>
              <w:t>主诊断和其他诊断选择质控</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对病案首页主诊断与其它诊断的选择进行质量控制，如：当主诊断选择为未特指的疾病，其它诊断为更准确的疾病时，优先使用准确的疾病为主诊断。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Align w:val="center"/>
          </w:tcPr>
          <w:p>
            <w:pPr>
              <w:jc w:val="center"/>
              <w:rPr>
                <w:rFonts w:ascii="仿宋" w:hAnsi="仿宋" w:eastAsia="仿宋" w:cs="仿宋"/>
                <w:sz w:val="24"/>
                <w:szCs w:val="24"/>
              </w:rPr>
            </w:pPr>
            <w:r>
              <w:rPr>
                <w:rFonts w:hint="eastAsia" w:ascii="仿宋" w:hAnsi="仿宋" w:eastAsia="仿宋" w:cs="仿宋"/>
                <w:kern w:val="0"/>
                <w:sz w:val="24"/>
                <w:szCs w:val="24"/>
              </w:rPr>
              <w:t>诊断和手术选择合理性质控</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对病案首页的诊断与手术选择的合理性进行质量控制，如：当一个患者存在多个手术时，主要手术选择与主要诊断相关的手术。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编码质控</w:t>
            </w:r>
          </w:p>
        </w:tc>
        <w:tc>
          <w:tcPr>
            <w:tcW w:w="149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诊断编码质控</w:t>
            </w:r>
          </w:p>
        </w:tc>
        <w:tc>
          <w:tcPr>
            <w:tcW w:w="6875" w:type="dxa"/>
            <w:vAlign w:val="center"/>
          </w:tcPr>
          <w:p>
            <w:pPr>
              <w:pStyle w:val="955"/>
              <w:kinsoku w:val="0"/>
              <w:overflowPunct w:val="0"/>
              <w:jc w:val="left"/>
              <w:rPr>
                <w:rFonts w:ascii="仿宋" w:hAnsi="仿宋" w:eastAsia="仿宋" w:cs="仿宋"/>
                <w:kern w:val="0"/>
                <w:szCs w:val="24"/>
              </w:rPr>
            </w:pPr>
            <w:r>
              <w:rPr>
                <w:rFonts w:hint="eastAsia" w:ascii="仿宋" w:hAnsi="仿宋" w:eastAsia="仿宋" w:cs="仿宋"/>
                <w:kern w:val="0"/>
                <w:szCs w:val="24"/>
              </w:rPr>
              <w:t>对病案首页的主诊选择错误、诊断漏编、合并编码、编码冲突、以及编码位置错误等编码问题进行质控，支持不低于3000多条编码质量控制规则。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left"/>
              <w:rPr>
                <w:rFonts w:ascii="仿宋" w:hAnsi="仿宋" w:eastAsia="仿宋" w:cs="仿宋"/>
                <w:sz w:val="24"/>
                <w:szCs w:val="24"/>
              </w:rPr>
            </w:pPr>
          </w:p>
        </w:tc>
        <w:tc>
          <w:tcPr>
            <w:tcW w:w="149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手术编码质控</w:t>
            </w:r>
          </w:p>
        </w:tc>
        <w:tc>
          <w:tcPr>
            <w:tcW w:w="687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系统应涵盖另编码遗漏、另编码疑似遗漏、手术省略编码多编、手术编码冲突以及合并编码等不同手术编码问题进行质控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25"/>
              <w:rPr>
                <w:rFonts w:ascii="仿宋" w:hAnsi="仿宋" w:eastAsia="仿宋" w:cs="仿宋"/>
                <w:sz w:val="24"/>
              </w:rPr>
            </w:pPr>
          </w:p>
        </w:tc>
        <w:tc>
          <w:tcPr>
            <w:tcW w:w="1495" w:type="dxa"/>
            <w:vMerge w:val="restart"/>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编码规则管理</w:t>
            </w:r>
          </w:p>
        </w:tc>
        <w:tc>
          <w:tcPr>
            <w:tcW w:w="687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支持按规则原文、规则章节、专业类型、提醒类型、规则状态、提醒级别进行规则的查询。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25"/>
              <w:rPr>
                <w:rFonts w:ascii="仿宋" w:hAnsi="仿宋" w:eastAsia="仿宋" w:cs="仿宋"/>
                <w:sz w:val="24"/>
              </w:rPr>
            </w:pPr>
          </w:p>
        </w:tc>
        <w:tc>
          <w:tcPr>
            <w:tcW w:w="1495" w:type="dxa"/>
            <w:vMerge w:val="continue"/>
            <w:vAlign w:val="center"/>
          </w:tcPr>
          <w:p>
            <w:pPr>
              <w:jc w:val="center"/>
              <w:rPr>
                <w:rFonts w:ascii="仿宋" w:hAnsi="仿宋" w:eastAsia="仿宋" w:cs="仿宋"/>
                <w:kern w:val="0"/>
                <w:sz w:val="24"/>
                <w:szCs w:val="24"/>
              </w:rPr>
            </w:pPr>
          </w:p>
        </w:tc>
        <w:tc>
          <w:tcPr>
            <w:tcW w:w="687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支持对规则的生效状态进行开启/关闭。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25"/>
              <w:rPr>
                <w:rFonts w:ascii="仿宋" w:hAnsi="仿宋" w:eastAsia="仿宋" w:cs="仿宋"/>
                <w:sz w:val="24"/>
              </w:rPr>
            </w:pPr>
          </w:p>
        </w:tc>
        <w:tc>
          <w:tcPr>
            <w:tcW w:w="1495" w:type="dxa"/>
            <w:vMerge w:val="continue"/>
            <w:vAlign w:val="center"/>
          </w:tcPr>
          <w:p>
            <w:pPr>
              <w:jc w:val="center"/>
              <w:rPr>
                <w:rFonts w:ascii="仿宋" w:hAnsi="仿宋" w:eastAsia="仿宋" w:cs="仿宋"/>
                <w:kern w:val="0"/>
                <w:sz w:val="24"/>
                <w:szCs w:val="24"/>
              </w:rPr>
            </w:pPr>
          </w:p>
        </w:tc>
        <w:tc>
          <w:tcPr>
            <w:tcW w:w="687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支持规则级别的配置，支持3级配置，3级为最高级别。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25"/>
              <w:rPr>
                <w:rFonts w:ascii="仿宋" w:hAnsi="仿宋" w:eastAsia="仿宋" w:cs="仿宋"/>
                <w:sz w:val="24"/>
              </w:rPr>
            </w:pPr>
          </w:p>
        </w:tc>
        <w:tc>
          <w:tcPr>
            <w:tcW w:w="1495"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编码统计分析</w:t>
            </w:r>
          </w:p>
        </w:tc>
        <w:tc>
          <w:tcPr>
            <w:tcW w:w="6875" w:type="dxa"/>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支持按照出院月份（起止）、病历归档状态、专业类型（至少包含主诊断选择错误、主手术选择错误、性别与疾病逻辑冲突、另编码遗漏等26类）、章节（包含肿瘤、神经系统等46章）自动统计每条质控规则的质控总数、不通过数、不通过率、修正问题数、修正率。支持点击表头排序及下载表单内容。点击规则名称可跳转至该规则的问题趋势图（失败率/修正率），并展示问题管理列表，可按科室、医疗组、主治医生展示问题病历数、失败率（当前值、环比值、环比比率）、修正病历数、问题修正率（当前值、环比值、环比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病案首页质控流程管理</w:t>
            </w: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病案室质控审核联动</w:t>
            </w:r>
          </w:p>
        </w:tc>
        <w:tc>
          <w:tcPr>
            <w:tcW w:w="6875" w:type="dxa"/>
            <w:vAlign w:val="center"/>
          </w:tcPr>
          <w:p>
            <w:pPr>
              <w:jc w:val="left"/>
              <w:rPr>
                <w:rFonts w:ascii="仿宋" w:hAnsi="仿宋" w:eastAsia="仿宋" w:cs="仿宋"/>
                <w:sz w:val="24"/>
                <w:szCs w:val="24"/>
              </w:rPr>
            </w:pPr>
            <w:r>
              <w:rPr>
                <w:rFonts w:hint="eastAsia" w:ascii="仿宋" w:hAnsi="仿宋" w:eastAsia="仿宋" w:cs="仿宋"/>
                <w:sz w:val="24"/>
                <w:szCs w:val="24"/>
              </w:rPr>
              <w:t>系统支持病案室根据病历AI审核结果，包括：病案首页得分、总病案首页问题数量、病案首页问题分布等维度进行结果展示，并支持病案室端二次人工审核。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当病案室审核人员在发现首页质量问题时，可线上驳回并填写驳回原因等信息反馈给编码员，</w:t>
            </w:r>
            <w:r>
              <w:rPr>
                <w:rFonts w:hint="eastAsia" w:ascii="仿宋" w:hAnsi="仿宋" w:eastAsia="仿宋" w:cs="仿宋"/>
                <w:sz w:val="24"/>
                <w:szCs w:val="24"/>
              </w:rPr>
              <w:t>被打回的病历在病案端有通过/驳回标识，并显示人工修改意见。编码员</w:t>
            </w:r>
            <w:r>
              <w:rPr>
                <w:rFonts w:hint="eastAsia" w:ascii="仿宋" w:hAnsi="仿宋" w:eastAsia="仿宋" w:cs="仿宋"/>
                <w:kern w:val="0"/>
                <w:sz w:val="24"/>
                <w:szCs w:val="24"/>
              </w:rPr>
              <w:t>修改后再反馈给审核人员再次进行审核，审核通过后，进行归档处理。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病案首页360视图浏览</w:t>
            </w:r>
          </w:p>
        </w:tc>
        <w:tc>
          <w:tcPr>
            <w:tcW w:w="1495" w:type="dxa"/>
            <w:vAlign w:val="center"/>
          </w:tcPr>
          <w:p>
            <w:pPr>
              <w:jc w:val="center"/>
              <w:rPr>
                <w:rFonts w:ascii="仿宋" w:hAnsi="仿宋" w:eastAsia="仿宋" w:cs="仿宋"/>
                <w:sz w:val="24"/>
                <w:szCs w:val="24"/>
              </w:rPr>
            </w:pPr>
            <w:r>
              <w:rPr>
                <w:rFonts w:hint="eastAsia" w:ascii="仿宋" w:hAnsi="仿宋" w:eastAsia="仿宋" w:cs="仿宋"/>
                <w:kern w:val="0"/>
                <w:sz w:val="24"/>
                <w:szCs w:val="24"/>
              </w:rPr>
              <w:t>病案及诊疗资料浏览</w:t>
            </w:r>
          </w:p>
        </w:tc>
        <w:tc>
          <w:tcPr>
            <w:tcW w:w="6875" w:type="dxa"/>
            <w:vAlign w:val="center"/>
          </w:tcPr>
          <w:p>
            <w:pPr>
              <w:jc w:val="left"/>
              <w:rPr>
                <w:rFonts w:ascii="仿宋" w:hAnsi="仿宋" w:eastAsia="仿宋" w:cs="仿宋"/>
                <w:sz w:val="24"/>
                <w:szCs w:val="24"/>
              </w:rPr>
            </w:pPr>
            <w:r>
              <w:rPr>
                <w:rFonts w:hint="eastAsia" w:ascii="仿宋" w:hAnsi="仿宋" w:eastAsia="仿宋" w:cs="仿宋"/>
                <w:sz w:val="24"/>
                <w:szCs w:val="24"/>
              </w:rPr>
              <w:t>支持</w:t>
            </w:r>
            <w:r>
              <w:rPr>
                <w:rFonts w:hint="eastAsia" w:ascii="仿宋" w:hAnsi="仿宋" w:eastAsia="仿宋" w:cs="仿宋"/>
                <w:kern w:val="0"/>
                <w:sz w:val="24"/>
                <w:szCs w:val="24"/>
              </w:rPr>
              <w:t>在质控过程中随时浏览患者本次住院的360维度信息，应包括：患者基本信息、入院记录、出院/死亡记录、病程记录、医嘱、检验检查结果、谈话记录等相关信息。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病案首页质控点</w:t>
            </w:r>
          </w:p>
        </w:tc>
        <w:tc>
          <w:tcPr>
            <w:tcW w:w="6875" w:type="dxa"/>
            <w:vAlign w:val="center"/>
          </w:tcPr>
          <w:p>
            <w:pPr>
              <w:jc w:val="left"/>
              <w:rPr>
                <w:rFonts w:ascii="仿宋" w:hAnsi="仿宋" w:eastAsia="仿宋" w:cs="仿宋"/>
                <w:sz w:val="24"/>
                <w:szCs w:val="24"/>
              </w:rPr>
            </w:pPr>
            <w:r>
              <w:rPr>
                <w:rFonts w:hint="eastAsia" w:ascii="仿宋" w:hAnsi="仿宋" w:eastAsia="仿宋" w:cs="仿宋"/>
                <w:sz w:val="24"/>
                <w:szCs w:val="24"/>
              </w:rPr>
              <w:t>系统应覆盖至少70个必填项目自动质控，应包括：医疗机构、组织机构代码、住院次数、入院途径、入院途径等。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入院记录正在治疗的疾病未列入病案首页其他诊断中：</w:t>
            </w:r>
          </w:p>
          <w:p>
            <w:pPr>
              <w:jc w:val="left"/>
              <w:rPr>
                <w:rFonts w:ascii="仿宋" w:hAnsi="仿宋" w:eastAsia="仿宋" w:cs="仿宋"/>
                <w:sz w:val="24"/>
                <w:szCs w:val="24"/>
              </w:rPr>
            </w:pPr>
            <w:r>
              <w:rPr>
                <w:rFonts w:hint="eastAsia" w:ascii="仿宋" w:hAnsi="仿宋" w:eastAsia="仿宋" w:cs="仿宋"/>
                <w:sz w:val="24"/>
                <w:szCs w:val="24"/>
              </w:rPr>
              <w:t>医院入院记录特殊字段“正在治疗的疾病及用药”中明确书写的在患疾病未写入病案首页其他诊断中。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异常检验结果未下入病案首页诊断中：</w:t>
            </w:r>
          </w:p>
          <w:p>
            <w:pPr>
              <w:jc w:val="left"/>
              <w:rPr>
                <w:rFonts w:ascii="仿宋" w:hAnsi="仿宋" w:eastAsia="仿宋" w:cs="仿宋"/>
                <w:sz w:val="24"/>
                <w:szCs w:val="24"/>
              </w:rPr>
            </w:pPr>
            <w:r>
              <w:rPr>
                <w:rFonts w:hint="eastAsia" w:ascii="仿宋" w:hAnsi="仿宋" w:eastAsia="仿宋" w:cs="仿宋"/>
                <w:sz w:val="24"/>
                <w:szCs w:val="24"/>
              </w:rPr>
              <w:t>如检验结果明确存在血常规血红蛋白减少、术前筛查梅毒阳性，但病案首页未见贫血、梅毒感染等相关诊断。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既往史中诊断未下入病案首页其他诊断：</w:t>
            </w:r>
          </w:p>
          <w:p>
            <w:pPr>
              <w:jc w:val="left"/>
              <w:rPr>
                <w:rFonts w:ascii="仿宋" w:hAnsi="仿宋" w:eastAsia="仿宋" w:cs="仿宋"/>
                <w:sz w:val="24"/>
                <w:szCs w:val="24"/>
              </w:rPr>
            </w:pPr>
            <w:r>
              <w:rPr>
                <w:rFonts w:hint="eastAsia" w:ascii="仿宋" w:hAnsi="仿宋" w:eastAsia="仿宋" w:cs="仿宋"/>
                <w:sz w:val="24"/>
                <w:szCs w:val="24"/>
              </w:rPr>
              <w:t>如患者既往史中明确存在糖尿病病史，但病案首页中未见相关诊断。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病案首页的其他诊断选择遗漏：</w:t>
            </w:r>
          </w:p>
          <w:p>
            <w:pPr>
              <w:widowControl/>
              <w:jc w:val="left"/>
              <w:rPr>
                <w:rFonts w:ascii="仿宋" w:hAnsi="仿宋" w:eastAsia="仿宋" w:cs="仿宋"/>
                <w:sz w:val="24"/>
                <w:szCs w:val="24"/>
              </w:rPr>
            </w:pPr>
            <w:r>
              <w:rPr>
                <w:rFonts w:hint="eastAsia" w:ascii="仿宋" w:hAnsi="仿宋" w:eastAsia="仿宋" w:cs="仿宋"/>
                <w:sz w:val="24"/>
                <w:szCs w:val="24"/>
              </w:rPr>
              <w:t>（1）RIS报告中能确诊的疾病未能加入到其他诊断中；</w:t>
            </w:r>
          </w:p>
          <w:p>
            <w:pPr>
              <w:widowControl/>
              <w:jc w:val="left"/>
              <w:rPr>
                <w:rFonts w:ascii="仿宋" w:hAnsi="仿宋" w:eastAsia="仿宋" w:cs="仿宋"/>
                <w:sz w:val="24"/>
                <w:szCs w:val="24"/>
              </w:rPr>
            </w:pPr>
            <w:r>
              <w:rPr>
                <w:rFonts w:hint="eastAsia" w:ascii="仿宋" w:hAnsi="仿宋" w:eastAsia="仿宋" w:cs="仿宋"/>
                <w:sz w:val="24"/>
                <w:szCs w:val="24"/>
              </w:rPr>
              <w:t>（2）术中诊断未加入其他诊断；</w:t>
            </w:r>
          </w:p>
          <w:p>
            <w:pPr>
              <w:jc w:val="left"/>
              <w:rPr>
                <w:rFonts w:ascii="仿宋" w:hAnsi="仿宋" w:eastAsia="仿宋" w:cs="仿宋"/>
                <w:sz w:val="24"/>
                <w:szCs w:val="24"/>
              </w:rPr>
            </w:pPr>
            <w:r>
              <w:rPr>
                <w:rFonts w:hint="eastAsia" w:ascii="仿宋" w:hAnsi="仿宋" w:eastAsia="仿宋" w:cs="仿宋"/>
                <w:sz w:val="24"/>
                <w:szCs w:val="24"/>
              </w:rPr>
              <w:t>（3）LIS报告中能确诊的疾病；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病案首页的其他诊断选择错误：</w:t>
            </w:r>
          </w:p>
          <w:p>
            <w:pPr>
              <w:widowControl/>
              <w:jc w:val="left"/>
              <w:rPr>
                <w:rFonts w:ascii="仿宋" w:hAnsi="仿宋" w:eastAsia="仿宋" w:cs="仿宋"/>
                <w:sz w:val="24"/>
                <w:szCs w:val="24"/>
              </w:rPr>
            </w:pPr>
            <w:r>
              <w:rPr>
                <w:rFonts w:hint="eastAsia" w:ascii="仿宋" w:hAnsi="仿宋" w:eastAsia="仿宋" w:cs="仿宋"/>
                <w:sz w:val="24"/>
                <w:szCs w:val="24"/>
              </w:rPr>
              <w:t>（1）患者长期维持治疗状态未加入其他诊断；</w:t>
            </w:r>
          </w:p>
          <w:p>
            <w:pPr>
              <w:widowControl/>
              <w:jc w:val="left"/>
              <w:rPr>
                <w:rFonts w:ascii="仿宋" w:hAnsi="仿宋" w:eastAsia="仿宋" w:cs="仿宋"/>
                <w:sz w:val="24"/>
                <w:szCs w:val="24"/>
              </w:rPr>
            </w:pPr>
            <w:r>
              <w:rPr>
                <w:rFonts w:hint="eastAsia" w:ascii="仿宋" w:hAnsi="仿宋" w:eastAsia="仿宋" w:cs="仿宋"/>
                <w:sz w:val="24"/>
                <w:szCs w:val="24"/>
              </w:rPr>
              <w:t>（2）门诊诊断缺失；</w:t>
            </w:r>
          </w:p>
          <w:p>
            <w:pPr>
              <w:jc w:val="left"/>
              <w:rPr>
                <w:rFonts w:ascii="仿宋" w:hAnsi="仿宋" w:eastAsia="仿宋" w:cs="仿宋"/>
                <w:sz w:val="24"/>
                <w:szCs w:val="24"/>
              </w:rPr>
            </w:pPr>
            <w:r>
              <w:rPr>
                <w:rFonts w:hint="eastAsia" w:ascii="仿宋" w:hAnsi="仿宋" w:eastAsia="仿宋" w:cs="仿宋"/>
                <w:sz w:val="24"/>
                <w:szCs w:val="24"/>
              </w:rPr>
              <w:t>（3）手术未执行的原因未加入诊断；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widowControl/>
              <w:jc w:val="left"/>
              <w:rPr>
                <w:rFonts w:ascii="仿宋" w:hAnsi="仿宋" w:eastAsia="仿宋" w:cs="仿宋"/>
                <w:sz w:val="24"/>
                <w:szCs w:val="24"/>
              </w:rPr>
            </w:pPr>
            <w:r>
              <w:rPr>
                <w:rFonts w:hint="eastAsia" w:ascii="仿宋" w:hAnsi="仿宋" w:eastAsia="仿宋" w:cs="仿宋"/>
                <w:sz w:val="24"/>
                <w:szCs w:val="24"/>
              </w:rPr>
              <w:t>病案首页诊断编码错误：</w:t>
            </w:r>
          </w:p>
          <w:p>
            <w:pPr>
              <w:jc w:val="left"/>
              <w:rPr>
                <w:rFonts w:ascii="仿宋" w:hAnsi="仿宋" w:eastAsia="仿宋" w:cs="仿宋"/>
                <w:sz w:val="24"/>
                <w:szCs w:val="24"/>
              </w:rPr>
            </w:pPr>
            <w:r>
              <w:rPr>
                <w:rFonts w:hint="eastAsia" w:ascii="仿宋" w:hAnsi="仿宋" w:eastAsia="仿宋" w:cs="仿宋"/>
                <w:sz w:val="24"/>
                <w:szCs w:val="24"/>
              </w:rPr>
              <w:t>病程记录已明确诊断，依然用R码做诊断；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病案事前提醒</w:t>
            </w: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病案实时质控</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支持在病案端实时、智能提示质控问题，编码员可根据提示内容和建议修改方案进行病案的修改。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支持按问题的级别显示问题排序，级别高的问题显示在最前面。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支持查看人工质控结果，对人工驳回的病案进行实时反馈。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支持查询人工反馈有问题的病案列表，并查看问题。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病案事中质控</w:t>
            </w:r>
          </w:p>
        </w:tc>
        <w:tc>
          <w:tcPr>
            <w:tcW w:w="1495" w:type="dxa"/>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病案首页查询</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支持病案首页按科室、病区、出入院日期、病案号、患者、问题类型、首页得分等条件进行快速查询，可根据数据权限按科室、按病区控制数据查询范围。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质控人员实时质控</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支持质控人员快速查询病案、并对系统质控结果进行人工质控。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支持人工质控结果实时反馈给编码员。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支持编码员反馈的病案快速查询，并对反馈的结果进行再次审核。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分级管理</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系统支持病案室、医务处、科主任、质控员、临床医生、责任医生等人员6个级别的配置。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系统支持多级质控，系统会以最高级别人员的结果为最终结果。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病案首页自动评分</w:t>
            </w: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系统支持对首页质量进行自动评分，并对扣分项目的问题进行展示，支持人工调整评分结果，</w:t>
            </w:r>
            <w:r>
              <w:rPr>
                <w:rFonts w:hint="eastAsia" w:ascii="仿宋" w:hAnsi="仿宋" w:eastAsia="仿宋" w:cs="仿宋"/>
                <w:b/>
                <w:bCs/>
                <w:sz w:val="24"/>
                <w:szCs w:val="24"/>
              </w:rPr>
              <w:t>支持医院绩效考核。病案首页得分情况，应至少包括：病历类型、项目类型、评分项、分值、得分、提醒事项等多维度内容展示，供医生审核通过。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restart"/>
            <w:vAlign w:val="center"/>
          </w:tcPr>
          <w:p>
            <w:pPr>
              <w:jc w:val="center"/>
              <w:rPr>
                <w:rFonts w:ascii="仿宋" w:hAnsi="仿宋" w:eastAsia="仿宋" w:cs="仿宋"/>
                <w:b/>
                <w:bCs/>
                <w:sz w:val="24"/>
                <w:szCs w:val="24"/>
              </w:rPr>
            </w:pPr>
            <w:r>
              <w:rPr>
                <w:rFonts w:hint="eastAsia" w:ascii="仿宋" w:hAnsi="仿宋" w:eastAsia="仿宋" w:cs="仿宋"/>
                <w:b/>
                <w:bCs/>
                <w:sz w:val="24"/>
                <w:szCs w:val="24"/>
              </w:rPr>
              <w:t>数据记录源头质控</w:t>
            </w: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sz w:val="24"/>
                <w:szCs w:val="24"/>
              </w:rPr>
              <w:t>支持从数据记录源头（编码员）的行为开始质控，确保数据的完整、准确、实时，帮助编码员提高病案书写规范。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b/>
                <w:bCs/>
                <w:sz w:val="24"/>
                <w:szCs w:val="24"/>
              </w:rPr>
            </w:pPr>
          </w:p>
        </w:tc>
        <w:tc>
          <w:tcPr>
            <w:tcW w:w="6875" w:type="dxa"/>
            <w:vAlign w:val="center"/>
          </w:tcPr>
          <w:p>
            <w:pPr>
              <w:pStyle w:val="955"/>
              <w:kinsoku w:val="0"/>
              <w:overflowPunct w:val="0"/>
              <w:jc w:val="left"/>
              <w:rPr>
                <w:rFonts w:ascii="仿宋" w:hAnsi="仿宋" w:eastAsia="仿宋" w:cs="仿宋"/>
                <w:b/>
                <w:bCs/>
                <w:szCs w:val="24"/>
              </w:rPr>
            </w:pPr>
            <w:r>
              <w:rPr>
                <w:rFonts w:hint="eastAsia" w:ascii="宋体" w:hAnsi="宋体" w:eastAsia="仿宋" w:cs="宋体"/>
                <w:b/>
                <w:bCs/>
                <w:szCs w:val="21"/>
                <w:lang w:eastAsia="zh-CN"/>
              </w:rPr>
              <w:t>☆</w:t>
            </w:r>
            <w:r>
              <w:rPr>
                <w:rFonts w:hint="eastAsia" w:ascii="仿宋" w:hAnsi="仿宋" w:eastAsia="仿宋" w:cs="仿宋"/>
                <w:b/>
                <w:bCs/>
                <w:szCs w:val="24"/>
              </w:rPr>
              <w:t>跟随源头信息修改而及时更新：</w:t>
            </w:r>
          </w:p>
          <w:p>
            <w:pPr>
              <w:jc w:val="left"/>
              <w:rPr>
                <w:rFonts w:ascii="仿宋" w:hAnsi="仿宋" w:eastAsia="仿宋" w:cs="仿宋"/>
                <w:b/>
                <w:bCs/>
                <w:sz w:val="24"/>
                <w:szCs w:val="24"/>
              </w:rPr>
            </w:pPr>
            <w:r>
              <w:rPr>
                <w:rFonts w:hint="eastAsia" w:ascii="仿宋" w:hAnsi="仿宋" w:eastAsia="仿宋" w:cs="仿宋"/>
                <w:b/>
                <w:bCs/>
                <w:sz w:val="24"/>
                <w:szCs w:val="24"/>
              </w:rPr>
              <w:t>系统支持原始诊疗信息查看，可实时主动抓取修改后的源头信息，及时提醒医生，有效降低因智能化层级较低的信息化建设产生的新质控问题。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病案事后质控</w:t>
            </w:r>
          </w:p>
        </w:tc>
        <w:tc>
          <w:tcPr>
            <w:tcW w:w="1495" w:type="dxa"/>
            <w:vMerge w:val="restart"/>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质控任务管理</w:t>
            </w: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支持质控管理人员定期创建质控任务，并指定任务执行人和期望完成日期，然后选择要进行抽查的病案（支持随机选择）完成任务的创建。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b/>
                <w:bCs/>
                <w:sz w:val="24"/>
                <w:szCs w:val="24"/>
              </w:rPr>
            </w:pP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支持质控管理人员实时查看质控任务的进展情况，以及质控结果，在任务完成后，可以结束任务。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b/>
                <w:bCs/>
                <w:sz w:val="24"/>
                <w:szCs w:val="24"/>
              </w:rPr>
            </w:pP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质控人员接到质控任务后，对任务中的病案进行质量审核。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质控问题快速原文定位</w:t>
            </w: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质控人员在质控过程中可添加系统未质控出的问题，系统质控的问题支持快速原文定位，方便人工对结果进行快速判断。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病案首页质控规则维护</w:t>
            </w:r>
          </w:p>
        </w:tc>
        <w:tc>
          <w:tcPr>
            <w:tcW w:w="1495" w:type="dxa"/>
            <w:vMerge w:val="restart"/>
            <w:vAlign w:val="center"/>
          </w:tcPr>
          <w:p>
            <w:pPr>
              <w:jc w:val="center"/>
              <w:rPr>
                <w:rFonts w:ascii="仿宋" w:hAnsi="仿宋" w:eastAsia="仿宋" w:cs="仿宋"/>
                <w:b/>
                <w:bCs/>
                <w:sz w:val="24"/>
                <w:szCs w:val="24"/>
              </w:rPr>
            </w:pPr>
            <w:r>
              <w:rPr>
                <w:rFonts w:hint="eastAsia" w:ascii="仿宋" w:hAnsi="仿宋" w:eastAsia="仿宋" w:cs="仿宋"/>
                <w:b/>
                <w:bCs/>
                <w:kern w:val="0"/>
                <w:sz w:val="24"/>
                <w:szCs w:val="24"/>
              </w:rPr>
              <w:t>病案质控规则</w:t>
            </w: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支持按规则名称、规则逻辑、规则类型、专科类型、规则分类、规则环节、规则来源等维度进行规则的查询。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b/>
                <w:bCs/>
                <w:sz w:val="24"/>
                <w:szCs w:val="24"/>
              </w:rPr>
            </w:pP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支持规则的生效状态进行开启/关闭。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b/>
                <w:bCs/>
                <w:sz w:val="24"/>
                <w:szCs w:val="24"/>
              </w:rPr>
            </w:pPr>
          </w:p>
        </w:tc>
        <w:tc>
          <w:tcPr>
            <w:tcW w:w="6875" w:type="dxa"/>
            <w:vAlign w:val="center"/>
          </w:tcPr>
          <w:p>
            <w:pPr>
              <w:jc w:val="left"/>
              <w:rPr>
                <w:rFonts w:ascii="仿宋" w:hAnsi="仿宋" w:eastAsia="仿宋" w:cs="仿宋"/>
                <w:b/>
                <w:bCs/>
                <w:sz w:val="24"/>
                <w:szCs w:val="24"/>
              </w:rPr>
            </w:pPr>
            <w:r>
              <w:rPr>
                <w:rFonts w:hint="eastAsia" w:ascii="宋体" w:hAnsi="宋体" w:eastAsia="仿宋" w:cs="宋体"/>
                <w:b/>
                <w:bCs/>
                <w:szCs w:val="21"/>
                <w:lang w:eastAsia="zh-CN"/>
              </w:rPr>
              <w:t>☆</w:t>
            </w:r>
            <w:r>
              <w:rPr>
                <w:rFonts w:hint="eastAsia" w:ascii="仿宋" w:hAnsi="仿宋" w:eastAsia="仿宋" w:cs="仿宋"/>
                <w:b/>
                <w:bCs/>
                <w:kern w:val="0"/>
                <w:sz w:val="24"/>
                <w:szCs w:val="24"/>
              </w:rPr>
              <w:t>支持规则级别的配置，支持3级配置，3级为最高级别。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360维度病案首页数据质量管理和分析</w:t>
            </w: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病案统计分析</w:t>
            </w:r>
          </w:p>
        </w:tc>
        <w:tc>
          <w:tcPr>
            <w:tcW w:w="6875" w:type="dxa"/>
            <w:vAlign w:val="center"/>
          </w:tcPr>
          <w:p>
            <w:pPr>
              <w:jc w:val="left"/>
              <w:rPr>
                <w:rFonts w:ascii="仿宋" w:hAnsi="仿宋" w:eastAsia="仿宋" w:cs="仿宋"/>
                <w:sz w:val="24"/>
                <w:szCs w:val="24"/>
              </w:rPr>
            </w:pPr>
            <w:r>
              <w:rPr>
                <w:rFonts w:hint="eastAsia" w:ascii="仿宋" w:hAnsi="仿宋" w:eastAsia="仿宋" w:cs="仿宋"/>
                <w:sz w:val="24"/>
                <w:szCs w:val="24"/>
              </w:rPr>
              <w:t>系统应支持按一定时间范围、科室等不同维度进行全院病案首页质控情况分析，实时显示出院患者数、入院患者数、使用抗菌药物患者数、手术患者数。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sz w:val="24"/>
                <w:szCs w:val="24"/>
              </w:rPr>
              <w:t>系统应支持全院病案首页问题情况在一定时间段内的多维度数据展示，至少应包括：单项否决问题数、完整性问题数、合规性问题数、一致性问题数、总体问题数、当月环比率、质量问题情况趋势等病历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sz w:val="24"/>
                <w:szCs w:val="24"/>
              </w:rPr>
              <w:t>系统应支持不同病区科室/医生病案首页问题执行情况进行分析，至少包括：单项否决问题数、完整性问题数、合规性问题数、一致性问题数、总体等数据内容进行走势分析。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病案问题分析</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按日期范围统计问题数量、问题发生率、问题采纳率。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按日、月、年统计问题的数量、问题发生率、问题采纳率的趋势。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按质控问题统计科室、医疗组、医生，问题的数量、问题发生率、问题采纳率。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restart"/>
            <w:vAlign w:val="center"/>
          </w:tcPr>
          <w:p>
            <w:pPr>
              <w:jc w:val="center"/>
              <w:rPr>
                <w:rFonts w:ascii="仿宋" w:hAnsi="仿宋" w:eastAsia="仿宋" w:cs="仿宋"/>
                <w:sz w:val="24"/>
                <w:szCs w:val="24"/>
              </w:rPr>
            </w:pPr>
            <w:r>
              <w:rPr>
                <w:rFonts w:hint="eastAsia" w:ascii="仿宋" w:hAnsi="仿宋" w:eastAsia="仿宋" w:cs="仿宋"/>
                <w:kern w:val="0"/>
                <w:sz w:val="24"/>
                <w:szCs w:val="24"/>
              </w:rPr>
              <w:t>问题追溯</w:t>
            </w:r>
          </w:p>
        </w:tc>
        <w:tc>
          <w:tcPr>
            <w:tcW w:w="6875" w:type="dxa"/>
            <w:vAlign w:val="center"/>
          </w:tcPr>
          <w:p>
            <w:pPr>
              <w:jc w:val="left"/>
              <w:rPr>
                <w:rFonts w:ascii="仿宋" w:hAnsi="仿宋" w:eastAsia="仿宋" w:cs="仿宋"/>
                <w:sz w:val="24"/>
                <w:szCs w:val="24"/>
              </w:rPr>
            </w:pPr>
            <w:r>
              <w:rPr>
                <w:rFonts w:hint="eastAsia" w:ascii="仿宋" w:hAnsi="仿宋" w:eastAsia="仿宋" w:cs="仿宋"/>
                <w:kern w:val="0"/>
                <w:sz w:val="24"/>
                <w:szCs w:val="24"/>
              </w:rPr>
              <w:t>支持统计分析结果下钻到每一份病案。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sz w:val="24"/>
                <w:szCs w:val="24"/>
              </w:rPr>
            </w:pPr>
          </w:p>
        </w:tc>
        <w:tc>
          <w:tcPr>
            <w:tcW w:w="1495" w:type="dxa"/>
            <w:vMerge w:val="continue"/>
            <w:vAlign w:val="center"/>
          </w:tcPr>
          <w:p>
            <w:pPr>
              <w:jc w:val="center"/>
              <w:rPr>
                <w:rFonts w:ascii="仿宋" w:hAnsi="仿宋" w:eastAsia="仿宋" w:cs="仿宋"/>
                <w:sz w:val="24"/>
                <w:szCs w:val="24"/>
              </w:rPr>
            </w:pPr>
          </w:p>
        </w:tc>
        <w:tc>
          <w:tcPr>
            <w:tcW w:w="6875" w:type="dxa"/>
            <w:vAlign w:val="center"/>
          </w:tcPr>
          <w:p>
            <w:pPr>
              <w:jc w:val="left"/>
              <w:rPr>
                <w:rFonts w:ascii="仿宋" w:hAnsi="仿宋" w:eastAsia="仿宋" w:cs="仿宋"/>
                <w:sz w:val="24"/>
                <w:szCs w:val="24"/>
              </w:rPr>
            </w:pPr>
            <w:r>
              <w:rPr>
                <w:rFonts w:hint="eastAsia" w:ascii="仿宋" w:hAnsi="仿宋" w:eastAsia="仿宋" w:cs="仿宋"/>
                <w:sz w:val="24"/>
                <w:szCs w:val="24"/>
              </w:rPr>
              <w:t>支持对全院病案首页质控情况进行可视化、多维度展示，能够帮助医院质控部门对全面及时掌握医院质控现状，并协助制定合理的质量改进计划。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病历运行质控</w:t>
            </w:r>
          </w:p>
        </w:tc>
        <w:tc>
          <w:tcPr>
            <w:tcW w:w="1495" w:type="dxa"/>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实时提醒</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系统能够通过和院内EMR系统对接，在临床医生书写电子病历文书的同时实时、主动解读，当病历内容存在缺陷时，系统应主动提示医生当前文书存在的质控缺陷，在医生修正缺陷内容后，质控提示可实时消失。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单项否决提醒</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系统能够支持对病历以及文书的单项否决进行判断并提醒，当病历或文书存在单项否决缺陷时，系统应实时、主动提醒医生相关质控缺陷，并进行特殊标注，在医生修正缺陷内容后，单项否决提示实时消失。支持医院对每条规则是否属于“单向否决缺陷”进行自主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形式质控</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系统能够支持对全病历文书记录的及时性、完整性、一致性、合理性进行智能判断，包含：入院记录、首次病程记录、手术记录、会诊记录、输血记录、转科记录等，并主动提醒形式质控缺陷，在医生修正缺陷内容后，质控提示实时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内涵质控</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系统能够支持对各类医疗文书内容进行后结构化处理，并通过术语映射、模型训练、大数据分析，对全病历进行内涵质控，包括但不限于：病历文书记录的完整性、上下文的描述一致性、诊疗措施的记录合理性、不同文书雷同性等，并应主动提醒医生内涵质控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运行病历评分表</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1、可根据各省市文件配置不同的运行病历评分表，并关联病历质控的内涵类规则、形式类规则，进行自动评分。评分表包含：评分项目、评分标准、评分方法、扣分结果、扣分理由</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2、可展示每位患者的分数，能查看每个患者的具体评分明细，并根据评分项目导航快速定位不同评分项目；扣分项目会进行标红处理，可以查看具体扣分点与扣分理由</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3、人工可以修改系统评分结果，并添加备注通知到临床修改病历。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终末病历质控</w:t>
            </w:r>
          </w:p>
        </w:tc>
        <w:tc>
          <w:tcPr>
            <w:tcW w:w="1495" w:type="dxa"/>
            <w:vMerge w:val="restart"/>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总体病历评分表</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系统能够支持对全部出院患者的对各类医疗文书进行后结构化处理，对全病历进行形式质控和内涵质控，并自动计算病历得分及病历等级。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continue"/>
            <w:vAlign w:val="center"/>
          </w:tcPr>
          <w:p>
            <w:pPr>
              <w:pStyle w:val="955"/>
              <w:kinsoku w:val="0"/>
              <w:overflowPunct w:val="0"/>
              <w:jc w:val="center"/>
              <w:rPr>
                <w:rFonts w:ascii="仿宋" w:hAnsi="仿宋" w:eastAsia="仿宋" w:cs="仿宋"/>
                <w:color w:val="000000"/>
                <w:szCs w:val="24"/>
              </w:rPr>
            </w:pP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1、医院可根据各省市文件配置不同的总体病历评分表，并关联病历质控的内涵、形式类规则进行自动评分，评分表包含：评分项目、评分标准、评分方法、扣分结果、扣分理由</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2、可展示每位患者的总体病历得分，并根据配置展示病历等级，能查看每个患者的具体评分明细，并根据评分项目导航快速定位不同评分项目；扣分项目会进行标红处理，可以查看具体扣分点与扣分理由</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3、人工可以修改系统评分结果，并添加备注通知到临床修改病历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单项否决提醒</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系统能够对病历以及文书的单项否决进行判断，若病历或文书存在单项否决缺陷，系统应主动提醒质控缺陷，并标识出单向否决对应的问题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形式质控</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系统能够支持对全病历文书记录的及时性、完整性、一致性、合理性进行智能判断，包含入院记录、首次病程记录、手术记录、会诊记录、输血记录、转科记录等，并主动提醒形式质控缺陷。在医生缺陷内容后，质控提示实时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pStyle w:val="955"/>
              <w:kinsoku w:val="0"/>
              <w:overflowPunct w:val="0"/>
              <w:jc w:val="center"/>
              <w:rPr>
                <w:rFonts w:ascii="仿宋" w:hAnsi="仿宋" w:eastAsia="仿宋" w:cs="仿宋"/>
                <w:b/>
                <w:bCs/>
                <w:color w:val="000000"/>
                <w:szCs w:val="24"/>
              </w:rPr>
            </w:pPr>
            <w:r>
              <w:rPr>
                <w:rFonts w:hint="eastAsia" w:ascii="仿宋" w:hAnsi="仿宋" w:eastAsia="仿宋" w:cs="仿宋"/>
                <w:b/>
                <w:bCs/>
                <w:color w:val="000000"/>
                <w:szCs w:val="24"/>
              </w:rPr>
              <w:t>内涵质控</w:t>
            </w:r>
          </w:p>
        </w:tc>
        <w:tc>
          <w:tcPr>
            <w:tcW w:w="6875" w:type="dxa"/>
            <w:vAlign w:val="center"/>
          </w:tcPr>
          <w:p>
            <w:pPr>
              <w:pStyle w:val="955"/>
              <w:kinsoku w:val="0"/>
              <w:overflowPunct w:val="0"/>
              <w:jc w:val="left"/>
              <w:rPr>
                <w:rFonts w:ascii="仿宋" w:hAnsi="仿宋" w:eastAsia="仿宋" w:cs="仿宋"/>
                <w:b/>
                <w:bCs/>
                <w:color w:val="000000"/>
                <w:szCs w:val="24"/>
              </w:rPr>
            </w:pPr>
            <w:r>
              <w:rPr>
                <w:rFonts w:hint="eastAsia" w:ascii="宋体" w:hAnsi="宋体" w:eastAsia="仿宋" w:cs="宋体"/>
                <w:b/>
                <w:bCs/>
                <w:szCs w:val="21"/>
                <w:lang w:eastAsia="zh-CN"/>
              </w:rPr>
              <w:t>☆</w:t>
            </w:r>
            <w:r>
              <w:rPr>
                <w:rFonts w:hint="eastAsia" w:ascii="仿宋" w:hAnsi="仿宋" w:eastAsia="仿宋" w:cs="仿宋"/>
                <w:b/>
                <w:bCs/>
                <w:color w:val="000000"/>
                <w:szCs w:val="24"/>
              </w:rPr>
              <w:t>系统能够支持对各类医疗文书内容进行后结构化处理，并通过术语映射、模型训练、大数据分析，对全病历进行内涵质控，包括但不限于：病历文书记录的完整性、上下文的描述一致性、诊疗措施的记录合理性、不同文书雷同性等，并主动提醒形式质控缺陷，在医生修正缺陷内容后，质控提示实时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病历审核</w:t>
            </w:r>
          </w:p>
        </w:tc>
        <w:tc>
          <w:tcPr>
            <w:tcW w:w="1495" w:type="dxa"/>
            <w:vMerge w:val="restart"/>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病历查询</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运行病历质控：</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1、支持“按患者”和“按问题”两个维度查看运行病历列表；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（1）按患者：</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支持按入院日期、入院科室、问题类型、规则名称、质控医生、患者信息、在院/出院、病历得分（最小值 至 最大值）、入院病区、主治医生、主任医生、住院医生、医疗组等条件多维度检索，展示在院运行病历患者列表；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支持对病历列表的标题展示列进行个性化设置，可选项包括：病历号、病案号、患者姓名、入院科室、质控医生、病历得分、问题数量、质控状态、入院时间、入科时间、入院病区、医疗组、主治医生、主任医生、住院医生、住院天数等。</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（2）按问题：</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支持按入院日期、入院科室、问题类型、规则名称、质控医生、患者信息、在院/出院、病历得分（最小值 至 最大值）、质控类型（全部/机器/人工）、医生反馈状态、入院病区、主治医生、主任医生、住院医生、医疗组等条件多维度检索，展示在院运行病历患者列表；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支持对病历列表的标题展示列进行个性化设置，可选项包括：病历号、病案号、患者姓名、入院科室、质控医生、病历得分、质控状态、规则名称、详细说明、扣分、质控类型、入院时间、入科时间、入院病区、医疗组、主治医生、主任医生、住院医生、质控结果、住院天数、医生反馈状态、医生反馈等。</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2、支持病历查看：</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（1） 支持“全部”、“待审核”、“已审核”快速分类病历；</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（2） 支持对患者列表病历进行下钻，可查看 患者“文书列表”、“评分表”结果与“质控闭环”；</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3）文书列表可查看患者病历原文与质控规则结果，文书列表包括不仅限于：病案首页、入院记录、病程记录、手术记录、出院/死亡记录、谈话记录、医嘱单、检验报告、检查报告、生命体征、病理报告、诊断记录。</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（4）文书列表内，支持查看患者病历原文与系统审核结果，缺陷原文可以高亮并划线对应到质控规则。质控规则可以进行人工审核并备注反馈意见通知到临床端，可以批量进行整本病历的系统质控结果提交。</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（5）评分表内，可查看患者具体评分表详情与扣分明细，并进行分数修改和确认</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6）质控闭环内，支持“全部”、“通过”、“不通过”区分质控规则；可以查看每个缺陷项目机器/人工质控时间，对是否进行修改与反馈，人工是否进行质控和确认均可进行留痕查看；并对整本病历的质控提交与审核等各个节点有时间轴记录</w:t>
            </w:r>
          </w:p>
          <w:p>
            <w:pPr>
              <w:pStyle w:val="25"/>
              <w:rPr>
                <w:rFonts w:ascii="仿宋" w:hAnsi="仿宋" w:eastAsia="仿宋" w:cs="仿宋"/>
                <w:color w:val="000000"/>
                <w:sz w:val="24"/>
              </w:rPr>
            </w:pPr>
            <w:r>
              <w:rPr>
                <w:rFonts w:hint="eastAsia" w:ascii="仿宋" w:hAnsi="仿宋" w:eastAsia="仿宋" w:cs="仿宋"/>
                <w:color w:val="000000"/>
                <w:sz w:val="24"/>
              </w:rPr>
              <w:t>时间轴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continue"/>
            <w:vAlign w:val="center"/>
          </w:tcPr>
          <w:p>
            <w:pPr>
              <w:pStyle w:val="955"/>
              <w:kinsoku w:val="0"/>
              <w:overflowPunct w:val="0"/>
              <w:jc w:val="center"/>
              <w:rPr>
                <w:rFonts w:ascii="仿宋" w:hAnsi="仿宋" w:eastAsia="仿宋" w:cs="仿宋"/>
                <w:color w:val="000000"/>
                <w:szCs w:val="24"/>
              </w:rPr>
            </w:pP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终末病历质控：</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1. 支持“按患者”和“按问题”两个维度查看运行病历列表；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（1）按患者：</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支持按出院日期、出院科室、问题类型、规则名称、质控医生、患者信息、病历等级、病历得分（最小值 至 最大值）、出院病区、主治医生、主任医生、住院医生、医疗组等条件多维度检索，展示终末病历患者列表；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支持对病历列表的标题展示列进行个性化设置，可选项包括：病历号、病案号、患者姓名、出院科室、质控医生、住院天数、病历等级、问题数量、质控状态、出院时间、入科时间、入院病区、医疗组、主治医生、主任医生、住院医生等。</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（2）按问题：</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支持按出院日期、出院科室、问题类型、规则名称、质控医生、患者信息、病历等级、病历得分（最小值 至 最大值）、质控类型（全部/机器/人工）、医生反馈状态、出院病区、主治医生、主任医生、住院医生、医疗组等条件多维度检索，展示终末病历患者列表；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支持对病历列表的标题展示列进行个性化设置，可选项包括：病历号、病案号、患者姓名、出院科室、质控医生、住院天数、病历等级、病历得分、问题数量、质控状态、规则名称、详细说明、扣分、医生反馈状态、医生反馈、质控类型、出院时间、入科时间、入院病区、医疗组、主治医生、主任医生、住院医生、质控结果等。</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2、支持病历查看：</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（1） 支持“全部”、“待审核”、“已审核”快速分类病历；</w:t>
            </w:r>
          </w:p>
          <w:p>
            <w:pPr>
              <w:pStyle w:val="25"/>
              <w:rPr>
                <w:rFonts w:ascii="仿宋" w:hAnsi="仿宋" w:eastAsia="仿宋" w:cs="仿宋"/>
                <w:color w:val="000000"/>
                <w:sz w:val="24"/>
              </w:rPr>
            </w:pPr>
            <w:r>
              <w:rPr>
                <w:rFonts w:hint="eastAsia" w:ascii="仿宋" w:hAnsi="仿宋" w:eastAsia="仿宋" w:cs="仿宋"/>
                <w:color w:val="000000"/>
                <w:sz w:val="24"/>
              </w:rPr>
              <w:t>（2） 支持对患者列表病历进行下钻，可查看 患者“文书列表”、“评分表”结果与“质控闭环”；</w:t>
            </w:r>
          </w:p>
          <w:p>
            <w:pPr>
              <w:pStyle w:val="25"/>
              <w:rPr>
                <w:rFonts w:ascii="仿宋" w:hAnsi="仿宋" w:eastAsia="仿宋" w:cs="仿宋"/>
                <w:color w:val="000000"/>
                <w:sz w:val="24"/>
              </w:rPr>
            </w:pPr>
            <w:r>
              <w:rPr>
                <w:rFonts w:hint="eastAsia" w:ascii="仿宋" w:hAnsi="仿宋" w:eastAsia="仿宋" w:cs="仿宋"/>
                <w:color w:val="000000"/>
                <w:sz w:val="24"/>
              </w:rPr>
              <w:t>（3）文书列表包括不仅限于：病案首页、入院记录、病程记录、手术记录、出院/死亡记录、谈话记录、医嘱单、检验报告、检查报告、生命体征、病理报告、诊断记录。</w:t>
            </w:r>
          </w:p>
          <w:p>
            <w:pPr>
              <w:pStyle w:val="25"/>
              <w:rPr>
                <w:rFonts w:ascii="仿宋" w:hAnsi="仿宋" w:eastAsia="仿宋" w:cs="仿宋"/>
                <w:color w:val="000000"/>
                <w:sz w:val="24"/>
              </w:rPr>
            </w:pPr>
            <w:r>
              <w:rPr>
                <w:rFonts w:hint="eastAsia" w:ascii="仿宋" w:hAnsi="仿宋" w:eastAsia="仿宋" w:cs="仿宋"/>
                <w:color w:val="000000"/>
                <w:sz w:val="24"/>
              </w:rPr>
              <w:t>（4）支持查看患者病历原文与系统审核结果，缺陷原文可以高亮并划线对应到质控规则。质控规则可以进行人工审核并备注反馈意见通知到临床，可以批量进行整本病历的系统质控结果提交。</w:t>
            </w:r>
          </w:p>
          <w:p>
            <w:pPr>
              <w:pStyle w:val="25"/>
              <w:rPr>
                <w:rFonts w:ascii="仿宋" w:hAnsi="仿宋" w:eastAsia="仿宋" w:cs="仿宋"/>
                <w:color w:val="000000"/>
                <w:sz w:val="24"/>
              </w:rPr>
            </w:pPr>
            <w:r>
              <w:rPr>
                <w:rFonts w:hint="eastAsia" w:ascii="仿宋" w:hAnsi="仿宋" w:eastAsia="仿宋" w:cs="仿宋"/>
                <w:color w:val="000000"/>
                <w:sz w:val="24"/>
              </w:rPr>
              <w:t>（5）可查看患者具体评分表详情与扣分明细，并进行分数修改和确认</w:t>
            </w:r>
          </w:p>
          <w:p>
            <w:pPr>
              <w:pStyle w:val="25"/>
              <w:rPr>
                <w:rFonts w:ascii="仿宋" w:hAnsi="仿宋" w:eastAsia="仿宋" w:cs="仿宋"/>
                <w:color w:val="000000"/>
                <w:sz w:val="24"/>
              </w:rPr>
            </w:pPr>
            <w:r>
              <w:rPr>
                <w:rFonts w:hint="eastAsia" w:ascii="仿宋" w:hAnsi="仿宋" w:eastAsia="仿宋" w:cs="仿宋"/>
                <w:color w:val="000000"/>
                <w:sz w:val="24"/>
              </w:rPr>
              <w:t>（6）可以查看每个缺陷项目机器/人工质控时间，对是否进行修改与反馈，人工是否进行质控和确认均可进行留痕查看；并对整本病历的质控提交与审核等各个节点有时间轴记录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评价管理</w:t>
            </w: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质控任务创建：</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系统能够支持质控管理人员定期创建质控任务项目，并制定任务负责人和期望完成时间。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筛选质控病历：</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支持通过多维度快速搜索病历添加到质控项目中，支持对搜索的病历进行批量、随机筛选。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查看质控项目及病历：</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质控管理人员可随时查看病历审核任务的进度，并支持查看对应病历的质控详情。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病历评价</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质控人员登录系统，可查看到当前的质控任务，包括质控项目批次、抽取类型、评价人、进度、剩余时间（天）、开始日期、创建人、状态、操作等。</w:t>
            </w: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t>并支持快速定位到自身需要质控的病历，在线进行病历审核。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人工二次审核</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质控缺陷总览：</w:t>
            </w:r>
          </w:p>
          <w:p>
            <w:pPr>
              <w:jc w:val="left"/>
              <w:rPr>
                <w:rFonts w:ascii="仿宋" w:hAnsi="仿宋" w:eastAsia="仿宋" w:cs="仿宋"/>
                <w:color w:val="000000"/>
                <w:sz w:val="24"/>
                <w:szCs w:val="24"/>
              </w:rPr>
            </w:pPr>
            <w:r>
              <w:rPr>
                <w:rFonts w:hint="eastAsia" w:ascii="仿宋" w:hAnsi="仿宋" w:eastAsia="仿宋" w:cs="仿宋"/>
                <w:color w:val="000000"/>
                <w:sz w:val="24"/>
                <w:szCs w:val="24"/>
              </w:rPr>
              <w:t>在质控员选择一份病历进行人工审核时，系统应展示当前病历的所有质控缺陷，根据质控员查看的文书不同展示当前文书涉及的缺陷。点击缺陷问题，系统会自动切换到相应的文书，并定位到缺陷对应的段落或原文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人工质控与结果确认：</w:t>
            </w:r>
          </w:p>
          <w:p>
            <w:pPr>
              <w:jc w:val="left"/>
              <w:rPr>
                <w:rFonts w:ascii="仿宋" w:hAnsi="仿宋" w:eastAsia="仿宋" w:cs="仿宋"/>
                <w:color w:val="000000"/>
                <w:sz w:val="24"/>
                <w:szCs w:val="24"/>
              </w:rPr>
            </w:pPr>
            <w:r>
              <w:rPr>
                <w:rFonts w:hint="eastAsia" w:ascii="仿宋" w:hAnsi="仿宋" w:eastAsia="仿宋" w:cs="仿宋"/>
                <w:color w:val="000000"/>
                <w:sz w:val="24"/>
                <w:szCs w:val="24"/>
              </w:rPr>
              <w:t>质控人员根据系统的质控结果对病历的缺陷进行人员确认，如果认为此缺陷要求医生修改，可以把修改建议反馈给医生。如果认为此缺陷对病历质量影响不大，也可以确认通过。同时可以看到医生对缺陷建议是否修改或反馈，并对反馈结果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病历评分：</w:t>
            </w:r>
          </w:p>
          <w:p>
            <w:pPr>
              <w:jc w:val="left"/>
              <w:rPr>
                <w:rFonts w:ascii="仿宋" w:hAnsi="仿宋" w:eastAsia="仿宋" w:cs="仿宋"/>
                <w:color w:val="000000"/>
                <w:sz w:val="24"/>
                <w:szCs w:val="24"/>
              </w:rPr>
            </w:pPr>
            <w:r>
              <w:rPr>
                <w:rFonts w:hint="eastAsia" w:ascii="仿宋" w:hAnsi="仿宋" w:eastAsia="仿宋" w:cs="仿宋"/>
                <w:color w:val="000000"/>
                <w:sz w:val="24"/>
                <w:szCs w:val="24"/>
              </w:rPr>
              <w:t>系统根据医院评分表的配置及规则关联，自动对病历进行评分，质控员可以基于系统的评分结果进行人工评分。可以通过添加删除缺陷进行人工干预评分，也可以通过人工修改该评估项目的得分。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质控闭环：</w:t>
            </w:r>
          </w:p>
          <w:p>
            <w:pPr>
              <w:jc w:val="left"/>
              <w:rPr>
                <w:rFonts w:ascii="仿宋" w:hAnsi="仿宋" w:eastAsia="仿宋" w:cs="仿宋"/>
                <w:color w:val="000000"/>
                <w:sz w:val="24"/>
                <w:szCs w:val="24"/>
              </w:rPr>
            </w:pPr>
            <w:r>
              <w:rPr>
                <w:rFonts w:hint="eastAsia" w:ascii="仿宋" w:hAnsi="仿宋" w:eastAsia="仿宋" w:cs="仿宋"/>
                <w:color w:val="000000"/>
                <w:sz w:val="24"/>
                <w:szCs w:val="24"/>
              </w:rPr>
              <w:t>通过质控闭环可以清晰的看到当前病历的质控流程系统首次质控时间、人工质控时间、人工确认时间、病历提交时间以及操作人员。通过缺陷闭环可以看到某一个缺陷整个的流转过程，从系统质控、医生主动修改、人工质控、医生反馈、人工确认的全过程的操作人和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病历快捷浏览</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在质控员选择一份病历进行人工审核时，系统应展示对应的病历文书，并展示当前选中病历文书的所有缺陷详情；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缺陷自动定位</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当质控员在查看缺陷条目时，点击缺陷条目后，系统支持自动跳转至该缺陷对应的病历文书原文位置，并高亮显示；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审核意见反馈交互</w:t>
            </w:r>
          </w:p>
        </w:tc>
        <w:tc>
          <w:tcPr>
            <w:tcW w:w="6875" w:type="dxa"/>
            <w:vAlign w:val="center"/>
          </w:tcPr>
          <w:p>
            <w:pPr>
              <w:numPr>
                <w:ilvl w:val="0"/>
                <w:numId w:val="28"/>
              </w:numPr>
              <w:jc w:val="left"/>
              <w:rPr>
                <w:rFonts w:ascii="仿宋" w:hAnsi="仿宋" w:eastAsia="仿宋" w:cs="仿宋"/>
                <w:color w:val="000000"/>
                <w:sz w:val="24"/>
                <w:szCs w:val="24"/>
              </w:rPr>
            </w:pPr>
            <w:r>
              <w:rPr>
                <w:rFonts w:hint="eastAsia" w:ascii="仿宋" w:hAnsi="仿宋" w:eastAsia="仿宋" w:cs="仿宋"/>
                <w:color w:val="000000"/>
                <w:sz w:val="24"/>
                <w:szCs w:val="24"/>
              </w:rPr>
              <w:t>临床端反馈：</w:t>
            </w:r>
          </w:p>
          <w:p>
            <w:pPr>
              <w:jc w:val="left"/>
              <w:rPr>
                <w:rFonts w:ascii="仿宋" w:hAnsi="仿宋" w:eastAsia="仿宋" w:cs="仿宋"/>
                <w:color w:val="000000"/>
                <w:sz w:val="24"/>
                <w:szCs w:val="24"/>
              </w:rPr>
            </w:pPr>
            <w:r>
              <w:rPr>
                <w:rFonts w:hint="eastAsia" w:ascii="仿宋" w:hAnsi="仿宋" w:eastAsia="仿宋" w:cs="仿宋"/>
                <w:color w:val="000000"/>
                <w:sz w:val="24"/>
                <w:szCs w:val="24"/>
              </w:rPr>
              <w:t>书写病历时，支持医生对AI质控的病历问题在线进行问题反馈；</w:t>
            </w:r>
          </w:p>
          <w:p>
            <w:pPr>
              <w:numPr>
                <w:ilvl w:val="0"/>
                <w:numId w:val="28"/>
              </w:numPr>
              <w:jc w:val="left"/>
              <w:rPr>
                <w:rFonts w:ascii="仿宋" w:hAnsi="仿宋" w:eastAsia="仿宋" w:cs="仿宋"/>
                <w:color w:val="000000"/>
                <w:sz w:val="24"/>
                <w:szCs w:val="24"/>
              </w:rPr>
            </w:pPr>
            <w:r>
              <w:rPr>
                <w:rFonts w:hint="eastAsia" w:ascii="仿宋" w:hAnsi="仿宋" w:eastAsia="仿宋" w:cs="仿宋"/>
                <w:color w:val="000000"/>
                <w:sz w:val="24"/>
                <w:szCs w:val="24"/>
              </w:rPr>
              <w:t>质控员审核：</w:t>
            </w:r>
          </w:p>
          <w:p>
            <w:pPr>
              <w:jc w:val="left"/>
              <w:rPr>
                <w:rFonts w:ascii="仿宋" w:hAnsi="仿宋" w:eastAsia="仿宋" w:cs="仿宋"/>
                <w:color w:val="000000"/>
                <w:sz w:val="24"/>
                <w:szCs w:val="24"/>
              </w:rPr>
            </w:pPr>
            <w:r>
              <w:rPr>
                <w:rFonts w:hint="eastAsia" w:ascii="仿宋" w:hAnsi="仿宋" w:eastAsia="仿宋" w:cs="仿宋"/>
                <w:color w:val="000000"/>
                <w:sz w:val="24"/>
                <w:szCs w:val="24"/>
              </w:rPr>
              <w:t>支持质控员对每个质控问题的反馈情况进行查看，可再次对修改不正确的缺陷进行再次反馈并填写修改建议。</w:t>
            </w:r>
          </w:p>
          <w:p>
            <w:pPr>
              <w:numPr>
                <w:ilvl w:val="0"/>
                <w:numId w:val="28"/>
              </w:numPr>
              <w:jc w:val="left"/>
              <w:rPr>
                <w:rFonts w:ascii="仿宋" w:hAnsi="仿宋" w:eastAsia="仿宋" w:cs="仿宋"/>
                <w:color w:val="000000"/>
                <w:sz w:val="24"/>
                <w:szCs w:val="24"/>
              </w:rPr>
            </w:pPr>
            <w:r>
              <w:rPr>
                <w:rFonts w:hint="eastAsia" w:ascii="仿宋" w:hAnsi="仿宋" w:eastAsia="仿宋" w:cs="仿宋"/>
                <w:color w:val="000000"/>
                <w:sz w:val="24"/>
                <w:szCs w:val="24"/>
              </w:rPr>
              <w:t>临床端查看：</w:t>
            </w:r>
          </w:p>
          <w:p>
            <w:pPr>
              <w:jc w:val="left"/>
              <w:rPr>
                <w:rFonts w:ascii="仿宋" w:hAnsi="仿宋" w:eastAsia="仿宋" w:cs="仿宋"/>
                <w:color w:val="000000"/>
                <w:sz w:val="24"/>
                <w:szCs w:val="24"/>
              </w:rPr>
            </w:pPr>
            <w:r>
              <w:rPr>
                <w:rFonts w:hint="eastAsia" w:ascii="仿宋" w:hAnsi="仿宋" w:eastAsia="仿宋" w:cs="仿宋"/>
                <w:color w:val="000000"/>
                <w:sz w:val="24"/>
                <w:szCs w:val="24"/>
              </w:rPr>
              <w:t>临床端医生可对质控人员要求修改的病历进行查看和修改，如果对质控结果存在异议可在线进行申诉，将申诉理由反馈至对应的质控员。</w:t>
            </w:r>
          </w:p>
          <w:p>
            <w:pPr>
              <w:numPr>
                <w:ilvl w:val="0"/>
                <w:numId w:val="28"/>
              </w:numPr>
              <w:jc w:val="left"/>
              <w:rPr>
                <w:rFonts w:ascii="仿宋" w:hAnsi="仿宋" w:eastAsia="仿宋" w:cs="仿宋"/>
                <w:color w:val="000000"/>
                <w:sz w:val="24"/>
                <w:szCs w:val="24"/>
              </w:rPr>
            </w:pPr>
            <w:r>
              <w:rPr>
                <w:rFonts w:hint="eastAsia" w:ascii="仿宋" w:hAnsi="仿宋" w:eastAsia="仿宋" w:cs="仿宋"/>
                <w:color w:val="000000"/>
                <w:sz w:val="24"/>
                <w:szCs w:val="24"/>
              </w:rPr>
              <w:t>质控员确认：</w:t>
            </w:r>
          </w:p>
          <w:p>
            <w:pPr>
              <w:jc w:val="left"/>
              <w:rPr>
                <w:rFonts w:ascii="仿宋" w:hAnsi="仿宋" w:eastAsia="仿宋" w:cs="仿宋"/>
                <w:color w:val="000000"/>
                <w:sz w:val="24"/>
                <w:szCs w:val="24"/>
              </w:rPr>
            </w:pPr>
            <w:r>
              <w:rPr>
                <w:rFonts w:hint="eastAsia" w:ascii="仿宋" w:hAnsi="仿宋" w:eastAsia="仿宋" w:cs="仿宋"/>
                <w:color w:val="000000"/>
                <w:sz w:val="24"/>
                <w:szCs w:val="24"/>
              </w:rPr>
              <w:t>支持质控员按缺陷反馈情况查看病历，并对医生反馈的缺陷进行再次确认通过或再次反馈修改建议。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pStyle w:val="955"/>
              <w:kinsoku w:val="0"/>
              <w:overflowPunct w:val="0"/>
              <w:jc w:val="center"/>
              <w:rPr>
                <w:rFonts w:ascii="仿宋" w:hAnsi="仿宋" w:eastAsia="仿宋" w:cs="仿宋"/>
                <w:color w:val="000000"/>
                <w:szCs w:val="24"/>
              </w:rPr>
            </w:pPr>
            <w:r>
              <w:rPr>
                <w:rFonts w:hint="eastAsia" w:ascii="仿宋" w:hAnsi="仿宋" w:eastAsia="仿宋" w:cs="仿宋"/>
                <w:color w:val="000000"/>
                <w:szCs w:val="24"/>
              </w:rPr>
              <w:t>病历形式质控</w:t>
            </w: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质控规则覆盖</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至少能够提供400条病历文书的形式质控规则。</w:t>
            </w:r>
          </w:p>
          <w:p>
            <w:pPr>
              <w:jc w:val="left"/>
              <w:rPr>
                <w:rFonts w:ascii="仿宋" w:hAnsi="仿宋" w:eastAsia="仿宋" w:cs="仿宋"/>
                <w:color w:val="000000"/>
                <w:sz w:val="24"/>
                <w:szCs w:val="24"/>
              </w:rPr>
            </w:pPr>
            <w:r>
              <w:rPr>
                <w:rFonts w:hint="eastAsia" w:ascii="仿宋" w:hAnsi="仿宋" w:eastAsia="仿宋" w:cs="仿宋"/>
                <w:color w:val="000000"/>
                <w:sz w:val="24"/>
                <w:szCs w:val="24"/>
              </w:rPr>
              <w:t>病历文书包括入院记录、首次病程记录、手术记录、会诊记录、输血记录、转科记录等。</w:t>
            </w:r>
          </w:p>
          <w:p>
            <w:pPr>
              <w:jc w:val="left"/>
              <w:rPr>
                <w:rFonts w:ascii="仿宋" w:hAnsi="仿宋" w:eastAsia="仿宋" w:cs="仿宋"/>
                <w:color w:val="000000"/>
                <w:sz w:val="24"/>
                <w:szCs w:val="24"/>
              </w:rPr>
            </w:pPr>
            <w:r>
              <w:rPr>
                <w:rFonts w:hint="eastAsia" w:ascii="仿宋" w:hAnsi="仿宋" w:eastAsia="仿宋" w:cs="仿宋"/>
                <w:color w:val="000000"/>
                <w:sz w:val="24"/>
                <w:szCs w:val="24"/>
              </w:rPr>
              <w:t>形式质控内容应包括病案首页记录的完整性、合理性、一致性、时效性。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完整性</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系统可对病历的内容的完整情况进行质控提醒；如：入院记录无体格检查；会诊记录中会诊时间完整性质检；术前讨论医师签名完整性质检等。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合理性</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支持对文书内容的合理性进行质控，如：入院记录婚姻状况合规性质检；手术记录填写人合规性质检等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pStyle w:val="955"/>
              <w:kinsoku w:val="0"/>
              <w:overflowPunct w:val="0"/>
              <w:jc w:val="center"/>
              <w:rPr>
                <w:rFonts w:ascii="仿宋" w:hAnsi="仿宋" w:eastAsia="仿宋" w:cs="仿宋"/>
                <w:color w:val="000000"/>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时效性</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系统可检查全病历文书记录的及时性；如：入院记录书写及时性质检；术后首次病程记录及时性质检等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病历内涵质控</w:t>
            </w: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质控规则覆盖</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至少能够提供220条病历文书的内涵质控规则，内涵质控内容应包括病历的完整性、合理性、一致性、雷同性。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内涵完整性</w:t>
            </w:r>
          </w:p>
        </w:tc>
        <w:tc>
          <w:tcPr>
            <w:tcW w:w="6875" w:type="dxa"/>
            <w:vAlign w:val="center"/>
          </w:tcPr>
          <w:p>
            <w:pPr>
              <w:rPr>
                <w:rFonts w:ascii="仿宋" w:hAnsi="仿宋" w:eastAsia="仿宋" w:cs="仿宋"/>
                <w:color w:val="000000"/>
                <w:sz w:val="24"/>
                <w:szCs w:val="24"/>
              </w:rPr>
            </w:pPr>
            <w:r>
              <w:rPr>
                <w:rFonts w:hint="eastAsia" w:ascii="仿宋" w:hAnsi="仿宋" w:eastAsia="仿宋" w:cs="仿宋"/>
                <w:color w:val="000000"/>
                <w:sz w:val="24"/>
                <w:szCs w:val="24"/>
              </w:rPr>
              <w:t>系统可检查各病历文书的记录内容是否存在缺陷；包括不仅限于：</w:t>
            </w:r>
          </w:p>
          <w:p>
            <w:pPr>
              <w:rPr>
                <w:rFonts w:ascii="仿宋" w:hAnsi="仿宋" w:eastAsia="仿宋" w:cs="仿宋"/>
                <w:color w:val="000000"/>
                <w:sz w:val="24"/>
                <w:szCs w:val="24"/>
              </w:rPr>
            </w:pPr>
            <w:r>
              <w:rPr>
                <w:rFonts w:hint="eastAsia" w:ascii="仿宋" w:hAnsi="仿宋" w:eastAsia="仿宋" w:cs="仿宋"/>
                <w:color w:val="000000"/>
                <w:sz w:val="24"/>
                <w:szCs w:val="24"/>
              </w:rPr>
              <w:t>（1）入院记录主诉时间不完整；</w:t>
            </w:r>
          </w:p>
          <w:p>
            <w:pPr>
              <w:rPr>
                <w:rFonts w:ascii="仿宋" w:hAnsi="仿宋" w:eastAsia="仿宋" w:cs="仿宋"/>
                <w:color w:val="000000"/>
                <w:sz w:val="24"/>
                <w:szCs w:val="24"/>
              </w:rPr>
            </w:pPr>
            <w:r>
              <w:rPr>
                <w:rFonts w:hint="eastAsia" w:ascii="仿宋" w:hAnsi="仿宋" w:eastAsia="仿宋" w:cs="仿宋"/>
                <w:color w:val="000000"/>
                <w:sz w:val="24"/>
                <w:szCs w:val="24"/>
              </w:rPr>
              <w:t>（2）现病史主症状缺少诱因、发病地点、性质、程度、加重缓解因素、就诊经过等描述；</w:t>
            </w:r>
          </w:p>
          <w:p>
            <w:pPr>
              <w:rPr>
                <w:rFonts w:ascii="仿宋" w:hAnsi="仿宋" w:eastAsia="仿宋" w:cs="仿宋"/>
                <w:color w:val="000000"/>
                <w:sz w:val="24"/>
                <w:szCs w:val="24"/>
              </w:rPr>
            </w:pPr>
            <w:r>
              <w:rPr>
                <w:rFonts w:hint="eastAsia" w:ascii="仿宋" w:hAnsi="仿宋" w:eastAsia="仿宋" w:cs="仿宋"/>
                <w:color w:val="000000"/>
                <w:sz w:val="24"/>
                <w:szCs w:val="24"/>
              </w:rPr>
              <w:t>（3）病程记录中的有创操作描述未书写操作过程和病情变化；</w:t>
            </w:r>
          </w:p>
          <w:p>
            <w:pPr>
              <w:rPr>
                <w:rFonts w:ascii="仿宋" w:hAnsi="仿宋" w:eastAsia="仿宋" w:cs="仿宋"/>
                <w:color w:val="000000"/>
                <w:sz w:val="24"/>
                <w:szCs w:val="24"/>
              </w:rPr>
            </w:pPr>
            <w:r>
              <w:rPr>
                <w:rFonts w:hint="eastAsia" w:ascii="仿宋" w:hAnsi="仿宋" w:eastAsia="仿宋" w:cs="仿宋"/>
                <w:color w:val="000000"/>
                <w:sz w:val="24"/>
                <w:szCs w:val="24"/>
              </w:rPr>
              <w:t>（4）入院记录的“现病史”中提及与本次就诊相关的入院前相关检查或检验结果未在辅助检查中列出；</w:t>
            </w:r>
          </w:p>
          <w:p>
            <w:pPr>
              <w:rPr>
                <w:rFonts w:ascii="仿宋" w:hAnsi="仿宋" w:eastAsia="仿宋" w:cs="仿宋"/>
                <w:color w:val="000000"/>
                <w:sz w:val="24"/>
                <w:szCs w:val="24"/>
              </w:rPr>
            </w:pPr>
            <w:r>
              <w:rPr>
                <w:rFonts w:hint="eastAsia" w:ascii="仿宋" w:hAnsi="仿宋" w:eastAsia="仿宋" w:cs="仿宋"/>
                <w:color w:val="000000"/>
                <w:sz w:val="24"/>
                <w:szCs w:val="24"/>
              </w:rPr>
              <w:t>（5）手术记录和术后首次病程记录的出血量不一致</w:t>
            </w:r>
          </w:p>
          <w:p>
            <w:pPr>
              <w:pStyle w:val="25"/>
              <w:rPr>
                <w:rFonts w:ascii="仿宋" w:hAnsi="仿宋" w:eastAsia="仿宋" w:cs="仿宋"/>
                <w:sz w:val="24"/>
              </w:rPr>
            </w:pPr>
            <w:r>
              <w:rPr>
                <w:rFonts w:hint="eastAsia" w:ascii="仿宋" w:hAnsi="仿宋" w:eastAsia="仿宋" w:cs="仿宋"/>
                <w:color w:val="000000"/>
                <w:sz w:val="24"/>
              </w:rPr>
              <w:t>（6）系统自动对医生书写的术后首次病程内容进行质检，发现术后首次病程中未记录“心率、脉搏、呼吸频率或血压”的结果，主动提醒医生完善。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内涵一致性</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单一文书一致性：</w:t>
            </w:r>
          </w:p>
          <w:p>
            <w:pPr>
              <w:jc w:val="left"/>
              <w:rPr>
                <w:rFonts w:ascii="仿宋" w:hAnsi="仿宋" w:eastAsia="仿宋" w:cs="仿宋"/>
                <w:color w:val="000000"/>
                <w:sz w:val="24"/>
                <w:szCs w:val="24"/>
              </w:rPr>
            </w:pPr>
            <w:r>
              <w:rPr>
                <w:rFonts w:hint="eastAsia" w:ascii="仿宋" w:hAnsi="仿宋" w:eastAsia="仿宋" w:cs="仿宋"/>
                <w:color w:val="000000"/>
                <w:sz w:val="24"/>
                <w:szCs w:val="24"/>
              </w:rPr>
              <w:t>系统可检查当前文书中对同一情况的记录是否一致，以此来保证数据准确性，包括不仅限于：</w:t>
            </w:r>
          </w:p>
          <w:p>
            <w:pPr>
              <w:jc w:val="left"/>
              <w:rPr>
                <w:rFonts w:ascii="仿宋" w:hAnsi="仿宋" w:eastAsia="仿宋" w:cs="仿宋"/>
                <w:color w:val="000000"/>
                <w:sz w:val="24"/>
                <w:szCs w:val="24"/>
              </w:rPr>
            </w:pPr>
            <w:r>
              <w:rPr>
                <w:rFonts w:hint="eastAsia" w:ascii="仿宋" w:hAnsi="仿宋" w:eastAsia="仿宋" w:cs="仿宋"/>
                <w:color w:val="000000"/>
                <w:sz w:val="24"/>
                <w:szCs w:val="24"/>
              </w:rPr>
              <w:t>（1）入院记录主诉与现病史描述的症状、时间一致性；</w:t>
            </w:r>
          </w:p>
          <w:p>
            <w:pPr>
              <w:jc w:val="left"/>
              <w:rPr>
                <w:rFonts w:ascii="仿宋" w:hAnsi="仿宋" w:eastAsia="仿宋" w:cs="仿宋"/>
                <w:color w:val="000000"/>
                <w:sz w:val="24"/>
                <w:szCs w:val="24"/>
              </w:rPr>
            </w:pPr>
            <w:r>
              <w:rPr>
                <w:rFonts w:hint="eastAsia" w:ascii="仿宋" w:hAnsi="仿宋" w:eastAsia="仿宋" w:cs="仿宋"/>
                <w:color w:val="000000"/>
                <w:sz w:val="24"/>
                <w:szCs w:val="24"/>
              </w:rPr>
              <w:t>（2）体格检查与专科检查记录的一致性；</w:t>
            </w:r>
          </w:p>
          <w:p>
            <w:pPr>
              <w:jc w:val="left"/>
              <w:rPr>
                <w:rFonts w:ascii="仿宋" w:hAnsi="仿宋" w:eastAsia="仿宋" w:cs="仿宋"/>
                <w:color w:val="000000"/>
                <w:sz w:val="24"/>
                <w:szCs w:val="24"/>
              </w:rPr>
            </w:pPr>
            <w:r>
              <w:rPr>
                <w:rFonts w:hint="eastAsia" w:ascii="仿宋" w:hAnsi="仿宋" w:eastAsia="仿宋" w:cs="仿宋"/>
                <w:color w:val="000000"/>
                <w:sz w:val="24"/>
                <w:szCs w:val="24"/>
              </w:rPr>
              <w:t>（3）现病史中手术史/外伤史/药物过敏史等与既往史中手术史/外伤史/药物过敏史记录的一致性；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跨文书一致性：</w:t>
            </w:r>
          </w:p>
          <w:p>
            <w:pPr>
              <w:jc w:val="left"/>
              <w:rPr>
                <w:rFonts w:ascii="仿宋" w:hAnsi="仿宋" w:eastAsia="仿宋" w:cs="仿宋"/>
                <w:color w:val="000000"/>
                <w:sz w:val="24"/>
                <w:szCs w:val="24"/>
              </w:rPr>
            </w:pPr>
            <w:r>
              <w:rPr>
                <w:rFonts w:hint="eastAsia" w:ascii="仿宋" w:hAnsi="仿宋" w:eastAsia="仿宋" w:cs="仿宋"/>
                <w:color w:val="000000"/>
                <w:sz w:val="24"/>
                <w:szCs w:val="24"/>
              </w:rPr>
              <w:t>系统可检查全病历文书中对同一情况的记录是否一致，以此来保证数据准确性性，包括不仅限于：</w:t>
            </w:r>
          </w:p>
          <w:p>
            <w:pPr>
              <w:jc w:val="left"/>
              <w:rPr>
                <w:rFonts w:ascii="仿宋" w:hAnsi="仿宋" w:eastAsia="仿宋" w:cs="仿宋"/>
                <w:color w:val="000000"/>
                <w:sz w:val="24"/>
                <w:szCs w:val="24"/>
              </w:rPr>
            </w:pPr>
            <w:r>
              <w:rPr>
                <w:rFonts w:hint="eastAsia" w:ascii="仿宋" w:hAnsi="仿宋" w:eastAsia="仿宋" w:cs="仿宋"/>
                <w:color w:val="000000"/>
                <w:sz w:val="24"/>
                <w:szCs w:val="24"/>
              </w:rPr>
              <w:t>（1）入院记录的“入院诊断”和出院记录的“出院诊断”解剖部位或左右方位不一致；</w:t>
            </w:r>
          </w:p>
          <w:p>
            <w:pPr>
              <w:jc w:val="left"/>
              <w:rPr>
                <w:rFonts w:ascii="仿宋" w:hAnsi="仿宋" w:eastAsia="仿宋" w:cs="仿宋"/>
                <w:color w:val="000000"/>
                <w:sz w:val="24"/>
                <w:szCs w:val="24"/>
              </w:rPr>
            </w:pPr>
            <w:r>
              <w:rPr>
                <w:rFonts w:hint="eastAsia" w:ascii="仿宋" w:hAnsi="仿宋" w:eastAsia="仿宋" w:cs="仿宋"/>
                <w:color w:val="000000"/>
                <w:sz w:val="24"/>
                <w:szCs w:val="24"/>
              </w:rPr>
              <w:t>（2）手术记录中手术名称/麻醉方式/术中生命体征等与术后首次病程记录中的手术名称/麻醉方式/术中生命体征等记录的一致性；</w:t>
            </w:r>
          </w:p>
          <w:p>
            <w:pPr>
              <w:jc w:val="left"/>
              <w:rPr>
                <w:rFonts w:ascii="仿宋" w:hAnsi="仿宋" w:eastAsia="仿宋" w:cs="仿宋"/>
                <w:color w:val="000000"/>
                <w:sz w:val="24"/>
                <w:szCs w:val="24"/>
              </w:rPr>
            </w:pPr>
            <w:r>
              <w:rPr>
                <w:rFonts w:hint="eastAsia" w:ascii="仿宋" w:hAnsi="仿宋" w:eastAsia="仿宋" w:cs="仿宋"/>
                <w:color w:val="000000"/>
                <w:sz w:val="24"/>
                <w:szCs w:val="24"/>
              </w:rPr>
              <w:t>（3）出院记录中的出院带药与医嘱开立的一致性；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诊疗过程合理性</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系统可结合患者全病历文书以及医嘱、检验检查结果等，判断医生的诊疗行为的记录是否符合患者病情特点，包括但不限于：</w:t>
            </w:r>
          </w:p>
          <w:p>
            <w:pPr>
              <w:jc w:val="left"/>
              <w:rPr>
                <w:rFonts w:ascii="仿宋" w:hAnsi="仿宋" w:eastAsia="仿宋" w:cs="仿宋"/>
                <w:color w:val="000000"/>
                <w:sz w:val="24"/>
                <w:szCs w:val="24"/>
              </w:rPr>
            </w:pPr>
            <w:r>
              <w:rPr>
                <w:rFonts w:hint="eastAsia" w:ascii="仿宋" w:hAnsi="仿宋" w:eastAsia="仿宋" w:cs="仿宋"/>
                <w:color w:val="000000"/>
                <w:sz w:val="24"/>
                <w:szCs w:val="24"/>
              </w:rPr>
              <w:t>（1）诊断是否存在合理的诊断依据；</w:t>
            </w:r>
          </w:p>
          <w:p>
            <w:pPr>
              <w:jc w:val="left"/>
              <w:rPr>
                <w:rFonts w:ascii="仿宋" w:hAnsi="仿宋" w:eastAsia="仿宋" w:cs="仿宋"/>
                <w:color w:val="000000"/>
                <w:sz w:val="24"/>
                <w:szCs w:val="24"/>
              </w:rPr>
            </w:pPr>
            <w:r>
              <w:rPr>
                <w:rFonts w:hint="eastAsia" w:ascii="仿宋" w:hAnsi="仿宋" w:eastAsia="仿宋" w:cs="仿宋"/>
                <w:color w:val="000000"/>
                <w:sz w:val="24"/>
                <w:szCs w:val="24"/>
              </w:rPr>
              <w:t>（2）CT/MRI检查结果需记录在病程记录中；</w:t>
            </w:r>
          </w:p>
          <w:p>
            <w:pPr>
              <w:jc w:val="left"/>
              <w:rPr>
                <w:rFonts w:ascii="仿宋" w:hAnsi="仿宋" w:eastAsia="仿宋" w:cs="仿宋"/>
                <w:color w:val="000000"/>
                <w:sz w:val="24"/>
                <w:szCs w:val="24"/>
              </w:rPr>
            </w:pPr>
            <w:r>
              <w:rPr>
                <w:rFonts w:hint="eastAsia" w:ascii="仿宋" w:hAnsi="仿宋" w:eastAsia="仿宋" w:cs="仿宋"/>
                <w:color w:val="000000"/>
                <w:sz w:val="24"/>
                <w:szCs w:val="24"/>
              </w:rPr>
              <w:t>（3）抗生素/激素等药物的使用是否有及时记录；</w:t>
            </w:r>
          </w:p>
          <w:p>
            <w:pPr>
              <w:jc w:val="left"/>
              <w:rPr>
                <w:rFonts w:ascii="仿宋" w:hAnsi="仿宋" w:eastAsia="仿宋" w:cs="仿宋"/>
                <w:color w:val="000000"/>
                <w:sz w:val="24"/>
                <w:szCs w:val="24"/>
              </w:rPr>
            </w:pPr>
            <w:r>
              <w:rPr>
                <w:rFonts w:hint="eastAsia" w:ascii="仿宋" w:hAnsi="仿宋" w:eastAsia="仿宋" w:cs="仿宋"/>
                <w:color w:val="000000"/>
                <w:sz w:val="24"/>
                <w:szCs w:val="24"/>
              </w:rPr>
              <w:t>（4）特殊级、限制级抗生素使用前是否有细菌培养结果；</w:t>
            </w:r>
          </w:p>
          <w:p>
            <w:pPr>
              <w:jc w:val="left"/>
              <w:rPr>
                <w:rFonts w:ascii="仿宋" w:hAnsi="仿宋" w:eastAsia="仿宋" w:cs="仿宋"/>
                <w:color w:val="000000"/>
                <w:sz w:val="24"/>
                <w:szCs w:val="24"/>
              </w:rPr>
            </w:pPr>
            <w:r>
              <w:rPr>
                <w:rFonts w:hint="eastAsia" w:ascii="仿宋" w:hAnsi="仿宋" w:eastAsia="仿宋" w:cs="仿宋"/>
                <w:color w:val="000000"/>
                <w:sz w:val="24"/>
                <w:szCs w:val="24"/>
              </w:rPr>
              <w:t>（5）日常病程中抗生素诊疗用药描述，缺少体现合理性内容；</w:t>
            </w:r>
          </w:p>
          <w:p>
            <w:pPr>
              <w:jc w:val="left"/>
              <w:rPr>
                <w:rFonts w:ascii="仿宋" w:hAnsi="仿宋" w:eastAsia="仿宋" w:cs="仿宋"/>
                <w:color w:val="000000"/>
                <w:sz w:val="24"/>
                <w:szCs w:val="24"/>
              </w:rPr>
            </w:pPr>
            <w:r>
              <w:rPr>
                <w:rFonts w:hint="eastAsia" w:ascii="仿宋" w:hAnsi="仿宋" w:eastAsia="仿宋" w:cs="仿宋"/>
                <w:color w:val="000000"/>
                <w:sz w:val="24"/>
                <w:szCs w:val="24"/>
              </w:rPr>
              <w:t>（6）患者接受膀胱肿瘤相关手术，现病史中缺失“尿色变化、尿路刺激征”等具体症状描述</w:t>
            </w:r>
          </w:p>
          <w:p>
            <w:pPr>
              <w:jc w:val="left"/>
              <w:rPr>
                <w:rFonts w:ascii="仿宋" w:hAnsi="仿宋" w:eastAsia="仿宋" w:cs="仿宋"/>
                <w:color w:val="000000"/>
                <w:sz w:val="24"/>
                <w:szCs w:val="24"/>
              </w:rPr>
            </w:pPr>
            <w:r>
              <w:rPr>
                <w:rFonts w:hint="eastAsia" w:ascii="仿宋" w:hAnsi="仿宋" w:eastAsia="仿宋" w:cs="仿宋"/>
                <w:color w:val="000000"/>
                <w:sz w:val="24"/>
                <w:szCs w:val="24"/>
              </w:rPr>
              <w:t>（7）IgA肾病患者，专科检查中缺失“皮疹查体、水肿查体、肾区叩诊”提醒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客观逻辑一致性</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系统可检查全病历中记录的内容是否符合客观逻辑一致性：</w:t>
            </w:r>
          </w:p>
          <w:p>
            <w:pPr>
              <w:jc w:val="left"/>
              <w:rPr>
                <w:rFonts w:ascii="仿宋" w:hAnsi="仿宋" w:eastAsia="仿宋" w:cs="仿宋"/>
                <w:color w:val="000000"/>
                <w:sz w:val="24"/>
                <w:szCs w:val="24"/>
              </w:rPr>
            </w:pPr>
            <w:r>
              <w:rPr>
                <w:rFonts w:hint="eastAsia" w:ascii="仿宋" w:hAnsi="仿宋" w:eastAsia="仿宋" w:cs="仿宋"/>
                <w:color w:val="000000"/>
                <w:sz w:val="24"/>
                <w:szCs w:val="24"/>
              </w:rPr>
              <w:t>（1）男性患者不应存在月经史描述；</w:t>
            </w:r>
          </w:p>
          <w:p>
            <w:pPr>
              <w:jc w:val="left"/>
              <w:rPr>
                <w:rFonts w:ascii="仿宋" w:hAnsi="仿宋" w:eastAsia="仿宋" w:cs="仿宋"/>
                <w:color w:val="000000"/>
                <w:sz w:val="24"/>
                <w:szCs w:val="24"/>
              </w:rPr>
            </w:pPr>
            <w:r>
              <w:rPr>
                <w:rFonts w:hint="eastAsia" w:ascii="仿宋" w:hAnsi="仿宋" w:eastAsia="仿宋" w:cs="仿宋"/>
                <w:color w:val="000000"/>
                <w:sz w:val="24"/>
                <w:szCs w:val="24"/>
              </w:rPr>
              <w:t>（2）入院记录婚姻状况合规性质检；</w:t>
            </w:r>
          </w:p>
          <w:p>
            <w:pPr>
              <w:jc w:val="left"/>
              <w:rPr>
                <w:rFonts w:ascii="仿宋" w:hAnsi="仿宋" w:eastAsia="仿宋" w:cs="仿宋"/>
                <w:color w:val="000000"/>
                <w:sz w:val="24"/>
                <w:szCs w:val="24"/>
              </w:rPr>
            </w:pPr>
            <w:r>
              <w:rPr>
                <w:rFonts w:hint="eastAsia" w:ascii="仿宋" w:hAnsi="仿宋" w:eastAsia="仿宋" w:cs="仿宋"/>
                <w:color w:val="000000"/>
                <w:sz w:val="24"/>
                <w:szCs w:val="24"/>
              </w:rPr>
              <w:t>（3）入院记录中患者和联系人电话不应一致；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雷同性提醒</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系统可检查全病历文书记录，对文书进行雷同性判断，当相似度超过一定比例后主动提示质控缺陷，质控内容包括不仅限于：</w:t>
            </w:r>
          </w:p>
          <w:p>
            <w:pPr>
              <w:jc w:val="left"/>
              <w:rPr>
                <w:rFonts w:ascii="仿宋" w:hAnsi="仿宋" w:eastAsia="仿宋" w:cs="仿宋"/>
                <w:color w:val="000000"/>
                <w:sz w:val="24"/>
                <w:szCs w:val="24"/>
              </w:rPr>
            </w:pPr>
            <w:r>
              <w:rPr>
                <w:rFonts w:hint="eastAsia" w:ascii="仿宋" w:hAnsi="仿宋" w:eastAsia="仿宋" w:cs="仿宋"/>
                <w:color w:val="000000"/>
                <w:sz w:val="24"/>
                <w:szCs w:val="24"/>
              </w:rPr>
              <w:t>（1）首次病程记录中的病历特点和入院记录现病史记录的雷同性判断；</w:t>
            </w:r>
          </w:p>
          <w:p>
            <w:pPr>
              <w:jc w:val="left"/>
              <w:rPr>
                <w:rFonts w:ascii="仿宋" w:hAnsi="仿宋" w:eastAsia="仿宋" w:cs="仿宋"/>
                <w:color w:val="000000"/>
                <w:sz w:val="24"/>
                <w:szCs w:val="24"/>
              </w:rPr>
            </w:pPr>
            <w:r>
              <w:rPr>
                <w:rFonts w:hint="eastAsia" w:ascii="仿宋" w:hAnsi="仿宋" w:eastAsia="仿宋" w:cs="仿宋"/>
                <w:color w:val="000000"/>
                <w:sz w:val="24"/>
                <w:szCs w:val="24"/>
              </w:rPr>
              <w:t>（2）首次副主任医医师查房记录与首次主任医师查房记录的雷同性判断；</w:t>
            </w:r>
          </w:p>
          <w:p>
            <w:pPr>
              <w:jc w:val="left"/>
              <w:rPr>
                <w:rFonts w:ascii="仿宋" w:hAnsi="仿宋" w:eastAsia="仿宋" w:cs="仿宋"/>
                <w:color w:val="000000"/>
                <w:sz w:val="24"/>
                <w:szCs w:val="24"/>
              </w:rPr>
            </w:pPr>
            <w:r>
              <w:rPr>
                <w:rFonts w:hint="eastAsia" w:ascii="仿宋" w:hAnsi="仿宋" w:eastAsia="仿宋" w:cs="仿宋"/>
                <w:color w:val="000000"/>
                <w:sz w:val="24"/>
                <w:szCs w:val="24"/>
              </w:rPr>
              <w:t>（3）日常查房记录的雷同性判断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质控配置</w:t>
            </w: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规则分类</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应支持对规则进行多维度分类，可按质控文书的类型、按专科分类、按专病分类。系统支持的专科规则至少包括肿瘤专科、泌尿外科、肾内科、神经内科、骨科、产科；系统支持的专病规则至少包括慢性肾脏病5期、IgA肾病、脑梗死、胎膜早破、妊娠期糖尿病、先兆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规则管理</w:t>
            </w:r>
          </w:p>
        </w:tc>
        <w:tc>
          <w:tcPr>
            <w:tcW w:w="6875" w:type="dxa"/>
            <w:vAlign w:val="center"/>
          </w:tcPr>
          <w:p>
            <w:pPr>
              <w:pStyle w:val="25"/>
              <w:rPr>
                <w:rFonts w:ascii="仿宋" w:hAnsi="仿宋" w:eastAsia="仿宋" w:cs="仿宋"/>
                <w:color w:val="000000"/>
                <w:sz w:val="24"/>
              </w:rPr>
            </w:pPr>
            <w:r>
              <w:rPr>
                <w:rFonts w:hint="eastAsia" w:ascii="仿宋" w:hAnsi="仿宋" w:eastAsia="仿宋" w:cs="仿宋"/>
                <w:color w:val="000000"/>
                <w:sz w:val="24"/>
              </w:rPr>
              <w:t>系统应支持根据医院实际质控情况对质控规则进行开启关闭，质控级别配置，同时支持对时效性规则进行倒计时提醒时间的配置。 如：入院记录要在24小时内完成，配置成8小时倒计时提醒，患者入院16小时后如果未书写入院记录，系统进行倒计时提醒。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配置规则</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 xml:space="preserve">系统支持院方自行定义质控点： </w:t>
            </w:r>
          </w:p>
          <w:p>
            <w:pPr>
              <w:jc w:val="left"/>
              <w:rPr>
                <w:rFonts w:ascii="仿宋" w:hAnsi="仿宋" w:eastAsia="仿宋" w:cs="仿宋"/>
                <w:color w:val="000000"/>
                <w:sz w:val="24"/>
                <w:szCs w:val="24"/>
              </w:rPr>
            </w:pPr>
            <w:r>
              <w:rPr>
                <w:rFonts w:hint="eastAsia" w:ascii="仿宋" w:hAnsi="仿宋" w:eastAsia="仿宋" w:cs="仿宋"/>
                <w:color w:val="000000"/>
                <w:sz w:val="24"/>
                <w:szCs w:val="24"/>
              </w:rPr>
              <w:t>（1） 支持通过规则名称、规则状态搜索条件，查看已有的配置规则；</w:t>
            </w:r>
          </w:p>
          <w:p>
            <w:pPr>
              <w:jc w:val="left"/>
              <w:rPr>
                <w:rFonts w:ascii="仿宋" w:hAnsi="仿宋" w:eastAsia="仿宋" w:cs="仿宋"/>
                <w:color w:val="000000"/>
                <w:sz w:val="24"/>
                <w:szCs w:val="24"/>
              </w:rPr>
            </w:pPr>
            <w:r>
              <w:rPr>
                <w:rFonts w:hint="eastAsia" w:ascii="仿宋" w:hAnsi="仿宋" w:eastAsia="仿宋" w:cs="仿宋"/>
                <w:color w:val="000000"/>
                <w:sz w:val="24"/>
                <w:szCs w:val="24"/>
              </w:rPr>
              <w:t>（2） 搜索呈现的规则列表，支持有规则编号、规则类型、规则名称、规则编号、文书类型、规则备注、规则状态和操作栏可以查看更多信息；</w:t>
            </w:r>
          </w:p>
          <w:p>
            <w:pPr>
              <w:jc w:val="left"/>
              <w:rPr>
                <w:rFonts w:ascii="仿宋" w:hAnsi="仿宋" w:eastAsia="仿宋" w:cs="仿宋"/>
                <w:color w:val="000000"/>
                <w:sz w:val="24"/>
                <w:szCs w:val="24"/>
              </w:rPr>
            </w:pPr>
            <w:r>
              <w:rPr>
                <w:rFonts w:hint="eastAsia" w:ascii="仿宋" w:hAnsi="仿宋" w:eastAsia="仿宋" w:cs="仿宋"/>
                <w:color w:val="000000"/>
                <w:sz w:val="24"/>
                <w:szCs w:val="24"/>
              </w:rPr>
              <w:t>（3） 支持对呈现的规则进行删除、编辑、下线、查看的操作；</w:t>
            </w:r>
          </w:p>
          <w:p>
            <w:pPr>
              <w:jc w:val="left"/>
              <w:rPr>
                <w:rFonts w:ascii="仿宋" w:hAnsi="仿宋" w:eastAsia="仿宋" w:cs="仿宋"/>
                <w:color w:val="000000"/>
                <w:sz w:val="24"/>
                <w:szCs w:val="24"/>
              </w:rPr>
            </w:pPr>
            <w:r>
              <w:rPr>
                <w:rFonts w:hint="eastAsia" w:ascii="仿宋" w:hAnsi="仿宋" w:eastAsia="仿宋" w:cs="仿宋"/>
                <w:color w:val="000000"/>
                <w:sz w:val="24"/>
                <w:szCs w:val="24"/>
              </w:rPr>
              <w:t>（4） 支持新增规则，并且支持在判断条件、规则逻辑、规则描述中进行进一步编辑；在“新增规则-判断条件”、“新增规则-规则逻辑”的编辑界面，支持判断位置中进行文书类型、所属字段的选择，并允许增减更多文书类型、所属字段；支持判断逻辑中进行类型选择和关键字输入，并允许增减更多关键字；</w:t>
            </w:r>
          </w:p>
          <w:p>
            <w:pPr>
              <w:jc w:val="left"/>
              <w:rPr>
                <w:rFonts w:ascii="仿宋" w:hAnsi="仿宋" w:eastAsia="仿宋" w:cs="仿宋"/>
                <w:color w:val="000000"/>
                <w:sz w:val="24"/>
                <w:szCs w:val="24"/>
              </w:rPr>
            </w:pPr>
            <w:r>
              <w:rPr>
                <w:rFonts w:hint="eastAsia" w:ascii="仿宋" w:hAnsi="仿宋" w:eastAsia="仿宋" w:cs="仿宋"/>
                <w:color w:val="000000"/>
                <w:sz w:val="24"/>
                <w:szCs w:val="24"/>
              </w:rPr>
              <w:t>（5） 在“新增规则-规则描述”的编辑界面，支持规则名称的录入，文书类型的选择，规则类型的选择以及规则备注的录入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评分表配置</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系统应支持多版本评分表切换，如《北京市2009年版住院病历书写质量评估标准》、《浙江省住院病历质量检查评分表2021版》、《浙江省运行病历、医疗核心制度检查评分标准》等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支持对病历评分表进行自定义编辑，支持总体病历评分表、运行病历评分表、首页评分表等评分表的个性化配置；</w:t>
            </w:r>
          </w:p>
          <w:p>
            <w:pPr>
              <w:jc w:val="left"/>
              <w:rPr>
                <w:rFonts w:ascii="仿宋" w:hAnsi="仿宋" w:eastAsia="仿宋" w:cs="仿宋"/>
                <w:color w:val="000000"/>
                <w:sz w:val="24"/>
                <w:szCs w:val="24"/>
              </w:rPr>
            </w:pPr>
            <w:r>
              <w:rPr>
                <w:rFonts w:hint="eastAsia" w:ascii="仿宋" w:hAnsi="仿宋" w:eastAsia="仿宋" w:cs="仿宋"/>
                <w:color w:val="000000"/>
                <w:sz w:val="24"/>
                <w:szCs w:val="24"/>
              </w:rPr>
              <w:t>每个评分表都可以支持医院新建或导入其他省市评分表作为模板应用。评分表可配置病历类型、项目分值、评分标准、评分方法、分值设置、扣分逻辑、单项缺陷设置及关联规则等模块。支持单项否决、单项否决乙级、单项否决丙级的配置；并能满足单项扣分与累计扣分两种扣分逻辑，可编辑评分表名称与等级设置。可以根据医院需求选择是否在提醒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病历质量管理</w:t>
            </w:r>
          </w:p>
        </w:tc>
        <w:tc>
          <w:tcPr>
            <w:tcW w:w="1495"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首页</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支持按“今年、去年、本季、上季、本月、上月”快捷按钮或者“年度、季度、月份”维度自定义对全院（归档/未归档）对全院病历的质控情况进行多维度统计分析，包括病历质量分析、质控管理分析等。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病历质量分析：</w:t>
            </w:r>
          </w:p>
          <w:p>
            <w:pPr>
              <w:jc w:val="left"/>
              <w:rPr>
                <w:rFonts w:ascii="仿宋" w:hAnsi="仿宋" w:eastAsia="仿宋" w:cs="仿宋"/>
                <w:color w:val="000000"/>
                <w:sz w:val="24"/>
                <w:szCs w:val="24"/>
              </w:rPr>
            </w:pPr>
            <w:r>
              <w:rPr>
                <w:rFonts w:hint="eastAsia" w:ascii="仿宋" w:hAnsi="仿宋" w:eastAsia="仿宋" w:cs="仿宋"/>
                <w:color w:val="000000"/>
                <w:sz w:val="24"/>
                <w:szCs w:val="24"/>
              </w:rPr>
              <w:t>支持自动汇总病历数、问题病历数、病历平均分、平均问题数等内容及各项的同比、环比（年）情况，并支持病历数的下钻。</w:t>
            </w:r>
          </w:p>
          <w:p>
            <w:pPr>
              <w:jc w:val="left"/>
              <w:rPr>
                <w:rFonts w:ascii="仿宋" w:hAnsi="仿宋" w:eastAsia="仿宋" w:cs="仿宋"/>
                <w:color w:val="000000"/>
                <w:sz w:val="24"/>
                <w:szCs w:val="24"/>
              </w:rPr>
            </w:pPr>
            <w:r>
              <w:rPr>
                <w:rFonts w:hint="eastAsia" w:ascii="仿宋" w:hAnsi="仿宋" w:eastAsia="仿宋" w:cs="仿宋"/>
                <w:color w:val="000000"/>
                <w:sz w:val="24"/>
                <w:szCs w:val="24"/>
              </w:rPr>
              <w:t>支持以柱状图、折线图、饼图、列表等直观展示病历质量情况，包括：病历级别分布、病历质量趋势分析、科室问题病历率排名TOP 5、科室平均问题数排名TOP 5、科室病历平均分排名TOP 5、科室丙级病历率排名TOP 5 、病历问题TOP 10、及时性问题TOP 5、问题文书TOP 5、规则类型分布（内涵、形式）、问题类型分布、问题修正率、问题修正率趋势等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质控管理分析：</w:t>
            </w:r>
          </w:p>
          <w:p>
            <w:pPr>
              <w:jc w:val="left"/>
              <w:rPr>
                <w:rFonts w:ascii="仿宋" w:hAnsi="仿宋" w:eastAsia="仿宋" w:cs="仿宋"/>
                <w:color w:val="000000"/>
                <w:sz w:val="24"/>
                <w:szCs w:val="24"/>
              </w:rPr>
            </w:pPr>
            <w:r>
              <w:rPr>
                <w:rFonts w:hint="eastAsia" w:ascii="仿宋" w:hAnsi="仿宋" w:eastAsia="仿宋" w:cs="仿宋"/>
                <w:color w:val="000000"/>
                <w:sz w:val="24"/>
                <w:szCs w:val="24"/>
              </w:rPr>
              <w:t>支持自动汇总病历数、问题病历数、质控病历数、驳回病历数、整改病历数等内容及各项的同比、环比（年）情况，并支持详细数据的下钻。</w:t>
            </w:r>
          </w:p>
          <w:p>
            <w:pPr>
              <w:jc w:val="left"/>
              <w:rPr>
                <w:rFonts w:ascii="仿宋" w:hAnsi="仿宋" w:eastAsia="仿宋" w:cs="仿宋"/>
                <w:color w:val="000000"/>
                <w:sz w:val="24"/>
                <w:szCs w:val="24"/>
              </w:rPr>
            </w:pPr>
            <w:r>
              <w:rPr>
                <w:rFonts w:hint="eastAsia" w:ascii="仿宋" w:hAnsi="仿宋" w:eastAsia="仿宋" w:cs="仿宋"/>
                <w:color w:val="000000"/>
                <w:sz w:val="24"/>
                <w:szCs w:val="24"/>
              </w:rPr>
              <w:t>支持以图形的方式对病历的质控率占比、质控管理情况进行统计分析。</w:t>
            </w:r>
          </w:p>
          <w:p>
            <w:pPr>
              <w:jc w:val="lef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在院监测</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支持对全院在院病例的病历质控情况进行实时监测，分别从在院病历质量、质控管理等维度进行统计分析。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病历质量分析：包括不仅限于在院病历数、问题病历数、问题总数、平均问题数、病历平均分、科室问题病历分布、科室平均问题数分布、科室平均分分布、在院问题占比TOP 10、及时性规则完成情况（可以下钻）、问题类型分布、规则类型分布、问题文书排名TOP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质控管理分析：包括不仅限于在院病历数、问题病历数、质控病历数、驳回病历数、整改病历数、质控率分布、驳回率分布、整改率分布。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统计分析</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支持按年度、季度、月、自定义时间获取数据，对全院/已归档/未归档病历质控情况进行可视化、多维度展示，包括质量分析、评分表分析、质控管理分析、病案管理27项指标、文书时效性监测。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质量分析：支持以科室、医疗组、医生为统计维度，对病历质量情况进行统计分析，包括不仅限于病历数、问题病历数、病历平均分、平均问题数、问题病历占比、平均问题数、病历平均分、病历等级等。</w:t>
            </w:r>
          </w:p>
          <w:p>
            <w:pPr>
              <w:jc w:val="left"/>
              <w:rPr>
                <w:rFonts w:ascii="仿宋" w:hAnsi="仿宋" w:eastAsia="仿宋" w:cs="仿宋"/>
                <w:color w:val="000000"/>
                <w:sz w:val="24"/>
                <w:szCs w:val="24"/>
              </w:rPr>
            </w:pPr>
            <w:r>
              <w:rPr>
                <w:rFonts w:hint="eastAsia" w:ascii="仿宋" w:hAnsi="仿宋" w:eastAsia="仿宋" w:cs="仿宋"/>
                <w:color w:val="000000"/>
                <w:sz w:val="24"/>
                <w:szCs w:val="24"/>
              </w:rPr>
              <w:t>病历问题分析：系统可查看全院各科室在任意时间段的病历质控的缺陷明细，并可查看该质控缺陷对应数量的病历详情。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评分表分析：支持以表格的形式，对医院各评分表的评分情况进行统计分析。分析内容包括：出院科室/医疗组名称/主治医生名称、病历数、平均分（当前值、环比值、环比比率）、问题数、平均问题数（当前值、环比值、环比比率）。评分表包括运行病历评分表、总体病历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质控管理分析：支持以科室、医疗组、主治医生、质控医生为统计维度，对病历质控情况进行统计分析，包括不仅限于病历数、问题病历数、质控病历数、驳回病历数、整改病历数、病历质控率、病历驳回率、病历整改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病案管理27项指标：系统可自动统计病案管理质量控制指标，包括人力资源配置指标、重大检查结果符合率、病历书写时效性指标、诊疗行为记录符合率、病历归档质量指标等共二十七项统计指标，并支持按自定义时间段及科室查看不同层面的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权限配置</w:t>
            </w:r>
          </w:p>
        </w:tc>
        <w:tc>
          <w:tcPr>
            <w:tcW w:w="1495"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用户管理</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系统应支持管理员设置不同角色权限，不同权限的角色在使用时功能模块和数据不一致。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系统应支持管理员对病历审核流程的级别进行自定义配置管理。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系统应支持管理员对角色的功能模块权限进行自定义配置管理。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Merge w:val="continue"/>
            <w:vAlign w:val="center"/>
          </w:tcPr>
          <w:p>
            <w:pPr>
              <w:jc w:val="center"/>
              <w:rPr>
                <w:rFonts w:ascii="仿宋" w:hAnsi="仿宋" w:eastAsia="仿宋" w:cs="仿宋"/>
                <w:color w:val="000000"/>
                <w:sz w:val="24"/>
                <w:szCs w:val="24"/>
              </w:rPr>
            </w:pPr>
          </w:p>
        </w:tc>
        <w:tc>
          <w:tcPr>
            <w:tcW w:w="1495" w:type="dxa"/>
            <w:vMerge w:val="continue"/>
            <w:vAlign w:val="center"/>
          </w:tcPr>
          <w:p>
            <w:pPr>
              <w:jc w:val="center"/>
              <w:rPr>
                <w:rFonts w:ascii="仿宋" w:hAnsi="仿宋" w:eastAsia="仿宋" w:cs="仿宋"/>
                <w:color w:val="000000"/>
                <w:sz w:val="24"/>
                <w:szCs w:val="24"/>
              </w:rPr>
            </w:pP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color w:val="000000"/>
                <w:sz w:val="24"/>
                <w:szCs w:val="24"/>
              </w:rPr>
              <w:t>系统应支持管理员对角色数据查看权限的范围进行自定义配置管理。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ICD查询</w:t>
            </w: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ICD查询</w:t>
            </w:r>
          </w:p>
        </w:tc>
        <w:tc>
          <w:tcPr>
            <w:tcW w:w="6875" w:type="dxa"/>
            <w:vAlign w:val="center"/>
          </w:tcPr>
          <w:p>
            <w:pPr>
              <w:jc w:val="left"/>
              <w:rPr>
                <w:rFonts w:ascii="仿宋" w:hAnsi="仿宋" w:eastAsia="仿宋" w:cs="仿宋"/>
                <w:color w:val="000000"/>
                <w:sz w:val="24"/>
                <w:szCs w:val="24"/>
              </w:rPr>
            </w:pPr>
            <w:r>
              <w:rPr>
                <w:rFonts w:hint="eastAsia" w:ascii="仿宋" w:hAnsi="仿宋" w:eastAsia="仿宋" w:cs="仿宋"/>
                <w:sz w:val="24"/>
                <w:szCs w:val="24"/>
              </w:rPr>
              <w:t>ICD10诊断库查询，提供诊断库检查功能。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6"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问题监测</w:t>
            </w:r>
          </w:p>
        </w:tc>
        <w:tc>
          <w:tcPr>
            <w:tcW w:w="1495"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问题监测</w:t>
            </w:r>
          </w:p>
        </w:tc>
        <w:tc>
          <w:tcPr>
            <w:tcW w:w="6875" w:type="dxa"/>
            <w:vAlign w:val="center"/>
          </w:tcPr>
          <w:p>
            <w:pPr>
              <w:jc w:val="left"/>
              <w:rPr>
                <w:rFonts w:ascii="仿宋" w:hAnsi="仿宋" w:eastAsia="仿宋" w:cs="仿宋"/>
                <w:sz w:val="24"/>
                <w:szCs w:val="24"/>
              </w:rPr>
            </w:pPr>
            <w:r>
              <w:rPr>
                <w:rFonts w:hint="eastAsia" w:ascii="仿宋" w:hAnsi="仿宋" w:eastAsia="仿宋" w:cs="仿宋"/>
                <w:sz w:val="24"/>
                <w:szCs w:val="24"/>
              </w:rPr>
              <w:t>文书时效性监测：系统可对全部在院患者的文书时效性进行实时监测，如入院记录在患者入院后多少小时完成、首次病程记录在患者入院后多少小时完成、手术记录在患者术后多少小时完成等，并支持按权限进行全院/科室/医疗组等不同层面的统计结果展示</w:t>
            </w:r>
          </w:p>
        </w:tc>
      </w:tr>
    </w:tbl>
    <w:p>
      <w:pPr>
        <w:rPr>
          <w:rFonts w:ascii="仿宋" w:hAnsi="仿宋" w:eastAsia="仿宋" w:cs="仿宋"/>
          <w:color w:val="000000"/>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br w:type="page"/>
      </w:r>
    </w:p>
    <w:p>
      <w:pPr>
        <w:pStyle w:val="2"/>
        <w:rPr>
          <w:rFonts w:ascii="黑体" w:hAnsi="黑体" w:cs="黑体"/>
          <w:szCs w:val="32"/>
        </w:rPr>
      </w:pPr>
      <w:r>
        <w:rPr>
          <w:rFonts w:hint="eastAsia" w:ascii="黑体" w:hAnsi="黑体" w:cs="黑体"/>
          <w:szCs w:val="32"/>
          <w:lang w:eastAsia="zh-CN"/>
        </w:rPr>
        <w:t>（二十七）</w:t>
      </w:r>
      <w:r>
        <w:rPr>
          <w:rFonts w:hint="eastAsia" w:ascii="黑体" w:hAnsi="黑体" w:cs="黑体"/>
          <w:szCs w:val="32"/>
        </w:rPr>
        <w:t>手术室行为管理</w:t>
      </w:r>
    </w:p>
    <w:p>
      <w:pPr>
        <w:numPr>
          <w:ilvl w:val="0"/>
          <w:numId w:val="29"/>
        </w:numPr>
        <w:rPr>
          <w:rFonts w:ascii="仿宋" w:hAnsi="仿宋" w:eastAsia="仿宋" w:cs="仿宋"/>
          <w:sz w:val="24"/>
          <w:szCs w:val="24"/>
        </w:rPr>
      </w:pPr>
      <w:r>
        <w:rPr>
          <w:rFonts w:hint="eastAsia" w:ascii="仿宋" w:hAnsi="仿宋" w:eastAsia="仿宋" w:cs="仿宋"/>
          <w:sz w:val="24"/>
          <w:szCs w:val="24"/>
        </w:rPr>
        <w:t>设备清单</w:t>
      </w:r>
    </w:p>
    <w:tbl>
      <w:tblPr>
        <w:tblStyle w:val="63"/>
        <w:tblW w:w="6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179"/>
        <w:gridCol w:w="1297"/>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3179"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1297"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1230"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PC工作站</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服装系统管理端</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w:t>
            </w:r>
          </w:p>
        </w:tc>
        <w:tc>
          <w:tcPr>
            <w:tcW w:w="3179" w:type="dxa"/>
            <w:shd w:val="clear" w:color="auto" w:fill="auto"/>
            <w:vAlign w:val="center"/>
          </w:tcPr>
          <w:p>
            <w:pPr>
              <w:spacing w:line="560" w:lineRule="exact"/>
              <w:jc w:val="center"/>
              <w:rPr>
                <w:rFonts w:ascii="仿宋" w:hAnsi="仿宋" w:eastAsia="仿宋" w:cs="仿宋"/>
                <w:kern w:val="0"/>
                <w:sz w:val="24"/>
                <w:szCs w:val="24"/>
              </w:rPr>
            </w:pPr>
            <w:bookmarkStart w:id="693" w:name="_GoBack"/>
            <w:r>
              <w:rPr>
                <w:rFonts w:hint="eastAsia" w:ascii="仿宋" w:hAnsi="仿宋" w:eastAsia="仿宋" w:cs="仿宋"/>
                <w:sz w:val="24"/>
                <w:szCs w:val="24"/>
              </w:rPr>
              <w:t>液晶电视</w:t>
            </w:r>
            <w:bookmarkEnd w:id="693"/>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智能发衣机1</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5</w:t>
            </w:r>
          </w:p>
        </w:tc>
        <w:tc>
          <w:tcPr>
            <w:tcW w:w="317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智能发衣机2</w:t>
            </w:r>
          </w:p>
        </w:tc>
        <w:tc>
          <w:tcPr>
            <w:tcW w:w="1297"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套</w:t>
            </w:r>
          </w:p>
        </w:tc>
        <w:tc>
          <w:tcPr>
            <w:tcW w:w="1230"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6</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智能发鞋机1</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7</w:t>
            </w:r>
          </w:p>
        </w:tc>
        <w:tc>
          <w:tcPr>
            <w:tcW w:w="317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智能发鞋机2</w:t>
            </w:r>
          </w:p>
        </w:tc>
        <w:tc>
          <w:tcPr>
            <w:tcW w:w="1297"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套</w:t>
            </w:r>
          </w:p>
        </w:tc>
        <w:tc>
          <w:tcPr>
            <w:tcW w:w="1230"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8</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鞋柜主柜</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9</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智能鞋柜（8层）</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10</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智能鞋柜（12层）</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11</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更衣主柜</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12</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更衣辅柜（3列1层）</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13</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更衣辅柜（3列2层）</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14</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更衣辅柜（3列3层）</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15</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矮凳柜</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16</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回收机-智能</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17</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超高频电子标签（RFID芯片</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片</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18</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白大褂柜</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19</w:t>
            </w:r>
          </w:p>
        </w:tc>
        <w:tc>
          <w:tcPr>
            <w:tcW w:w="317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口罩帽子柜</w:t>
            </w:r>
          </w:p>
        </w:tc>
        <w:tc>
          <w:tcPr>
            <w:tcW w:w="1297"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123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20</w:t>
            </w:r>
          </w:p>
        </w:tc>
        <w:tc>
          <w:tcPr>
            <w:tcW w:w="317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门禁机</w:t>
            </w:r>
          </w:p>
        </w:tc>
        <w:tc>
          <w:tcPr>
            <w:tcW w:w="1297"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套</w:t>
            </w:r>
          </w:p>
        </w:tc>
        <w:tc>
          <w:tcPr>
            <w:tcW w:w="1230"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21</w:t>
            </w:r>
          </w:p>
        </w:tc>
        <w:tc>
          <w:tcPr>
            <w:tcW w:w="317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显示屏</w:t>
            </w:r>
          </w:p>
        </w:tc>
        <w:tc>
          <w:tcPr>
            <w:tcW w:w="129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123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22</w:t>
            </w:r>
          </w:p>
        </w:tc>
        <w:tc>
          <w:tcPr>
            <w:tcW w:w="317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RFID识别设备</w:t>
            </w:r>
          </w:p>
        </w:tc>
        <w:tc>
          <w:tcPr>
            <w:tcW w:w="129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123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23</w:t>
            </w:r>
          </w:p>
        </w:tc>
        <w:tc>
          <w:tcPr>
            <w:tcW w:w="317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摄像头</w:t>
            </w:r>
          </w:p>
        </w:tc>
        <w:tc>
          <w:tcPr>
            <w:tcW w:w="129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个</w:t>
            </w:r>
          </w:p>
        </w:tc>
        <w:tc>
          <w:tcPr>
            <w:tcW w:w="123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24</w:t>
            </w:r>
          </w:p>
        </w:tc>
        <w:tc>
          <w:tcPr>
            <w:tcW w:w="317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硬盘录像机</w:t>
            </w:r>
          </w:p>
        </w:tc>
        <w:tc>
          <w:tcPr>
            <w:tcW w:w="129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123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25</w:t>
            </w:r>
          </w:p>
        </w:tc>
        <w:tc>
          <w:tcPr>
            <w:tcW w:w="3179"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行为管理系统软件</w:t>
            </w:r>
          </w:p>
        </w:tc>
        <w:tc>
          <w:tcPr>
            <w:tcW w:w="1297"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123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bl>
    <w:p>
      <w:pPr>
        <w:numPr>
          <w:ilvl w:val="0"/>
          <w:numId w:val="29"/>
        </w:numPr>
        <w:rPr>
          <w:rFonts w:ascii="仿宋" w:hAnsi="仿宋" w:eastAsia="仿宋" w:cs="仿宋"/>
          <w:sz w:val="24"/>
          <w:szCs w:val="24"/>
        </w:rPr>
      </w:pPr>
      <w:r>
        <w:rPr>
          <w:rFonts w:hint="eastAsia" w:ascii="仿宋" w:hAnsi="仿宋" w:eastAsia="仿宋" w:cs="仿宋"/>
          <w:sz w:val="24"/>
          <w:szCs w:val="24"/>
        </w:rPr>
        <w:t>软件参数</w:t>
      </w:r>
    </w:p>
    <w:tbl>
      <w:tblPr>
        <w:tblStyle w:val="63"/>
        <w:tblW w:w="85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725"/>
        <w:gridCol w:w="5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系统</w:t>
            </w: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功能</w:t>
            </w:r>
          </w:p>
        </w:tc>
        <w:tc>
          <w:tcPr>
            <w:tcW w:w="5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vMerge w:val="restart"/>
            <w:tcBorders>
              <w:top w:val="single" w:color="auto" w:sz="4" w:space="0"/>
              <w:left w:val="single" w:color="auto" w:sz="4" w:space="0"/>
              <w:righ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管理系统</w:t>
            </w: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标签与设备管理</w:t>
            </w:r>
          </w:p>
        </w:tc>
        <w:tc>
          <w:tcPr>
            <w:tcW w:w="571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手术室更衣系统综合管理系统中手术衣及人员工作卡等不同类别的标签，能注册分组管理标签，并变更标签的类别及状态信息。实现对IC卡的初始化及登记管理；同时可以实现对衣服与IC卡、衣服与衣柜、IC卡与衣柜之间的分配管理。更换新的洗手衣裤时开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vMerge w:val="continue"/>
            <w:tcBorders>
              <w:left w:val="single" w:color="auto" w:sz="4" w:space="0"/>
              <w:right w:val="single" w:color="auto" w:sz="4" w:space="0"/>
            </w:tcBorders>
            <w:vAlign w:val="center"/>
          </w:tcPr>
          <w:p>
            <w:pPr>
              <w:rPr>
                <w:rFonts w:ascii="仿宋" w:hAnsi="仿宋" w:eastAsia="仿宋" w:cs="仿宋"/>
                <w:bCs/>
                <w:sz w:val="24"/>
                <w:szCs w:val="24"/>
              </w:rPr>
            </w:pPr>
          </w:p>
        </w:tc>
        <w:tc>
          <w:tcPr>
            <w:tcW w:w="1725" w:type="dxa"/>
            <w:tcBorders>
              <w:lef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用户信息及权限管理</w:t>
            </w:r>
          </w:p>
        </w:tc>
        <w:tc>
          <w:tcPr>
            <w:tcW w:w="5713" w:type="dxa"/>
            <w:vAlign w:val="center"/>
          </w:tcPr>
          <w:p>
            <w:pPr>
              <w:rPr>
                <w:rFonts w:ascii="仿宋" w:hAnsi="仿宋" w:eastAsia="仿宋" w:cs="仿宋"/>
                <w:bCs/>
                <w:sz w:val="24"/>
                <w:szCs w:val="24"/>
              </w:rPr>
            </w:pPr>
            <w:r>
              <w:rPr>
                <w:rFonts w:hint="eastAsia" w:ascii="仿宋" w:hAnsi="仿宋" w:eastAsia="仿宋" w:cs="仿宋"/>
                <w:bCs/>
                <w:sz w:val="24"/>
                <w:szCs w:val="24"/>
              </w:rPr>
              <w:t>系统和医院信息系统进行无缝对接，自动同步医护人员的信息，并指定用户分配角色以获得相应的系统访问权限。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vMerge w:val="continue"/>
            <w:tcBorders>
              <w:left w:val="single" w:color="auto" w:sz="4" w:space="0"/>
              <w:right w:val="single" w:color="auto" w:sz="4" w:space="0"/>
            </w:tcBorders>
            <w:vAlign w:val="center"/>
          </w:tcPr>
          <w:p>
            <w:pPr>
              <w:rPr>
                <w:rFonts w:ascii="仿宋" w:hAnsi="仿宋" w:eastAsia="仿宋" w:cs="仿宋"/>
                <w:bCs/>
                <w:sz w:val="24"/>
                <w:szCs w:val="24"/>
              </w:rPr>
            </w:pPr>
          </w:p>
        </w:tc>
        <w:tc>
          <w:tcPr>
            <w:tcW w:w="1725" w:type="dxa"/>
            <w:tcBorders>
              <w:lef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流程控制管理</w:t>
            </w:r>
          </w:p>
        </w:tc>
        <w:tc>
          <w:tcPr>
            <w:tcW w:w="5713" w:type="dxa"/>
            <w:vAlign w:val="center"/>
          </w:tcPr>
          <w:p>
            <w:pPr>
              <w:rPr>
                <w:rFonts w:ascii="仿宋" w:hAnsi="仿宋" w:eastAsia="仿宋" w:cs="仿宋"/>
                <w:bCs/>
                <w:sz w:val="24"/>
                <w:szCs w:val="24"/>
              </w:rPr>
            </w:pPr>
            <w:r>
              <w:rPr>
                <w:rFonts w:hint="eastAsia" w:ascii="仿宋" w:hAnsi="仿宋" w:eastAsia="仿宋" w:cs="仿宋"/>
                <w:bCs/>
                <w:sz w:val="24"/>
                <w:szCs w:val="24"/>
              </w:rPr>
              <w:t>手术室更衣系统能根据医院手术室实际管理流程设定手术室出入、取鞋、换鞋、取衣、换衣等流程，能够借助门禁、自动发衣机、自动衣鞋柜等自动化设备，自动通过设备屏幕进行视窗提示或语音提示违反相关流程的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vMerge w:val="continue"/>
            <w:tcBorders>
              <w:left w:val="single" w:color="auto" w:sz="4" w:space="0"/>
              <w:right w:val="single" w:color="auto" w:sz="4" w:space="0"/>
            </w:tcBorders>
            <w:vAlign w:val="center"/>
          </w:tcPr>
          <w:p>
            <w:pPr>
              <w:rPr>
                <w:rFonts w:ascii="仿宋" w:hAnsi="仿宋" w:eastAsia="仿宋" w:cs="仿宋"/>
                <w:bCs/>
                <w:sz w:val="24"/>
                <w:szCs w:val="24"/>
              </w:rPr>
            </w:pPr>
          </w:p>
        </w:tc>
        <w:tc>
          <w:tcPr>
            <w:tcW w:w="1725" w:type="dxa"/>
            <w:tcBorders>
              <w:lef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统计查询</w:t>
            </w:r>
          </w:p>
        </w:tc>
        <w:tc>
          <w:tcPr>
            <w:tcW w:w="5713" w:type="dxa"/>
            <w:vAlign w:val="center"/>
          </w:tcPr>
          <w:p>
            <w:pPr>
              <w:rPr>
                <w:rFonts w:ascii="仿宋" w:hAnsi="仿宋" w:eastAsia="仿宋" w:cs="仿宋"/>
                <w:bCs/>
                <w:sz w:val="24"/>
                <w:szCs w:val="24"/>
              </w:rPr>
            </w:pPr>
            <w:r>
              <w:rPr>
                <w:rFonts w:hint="eastAsia" w:ascii="仿宋" w:hAnsi="仿宋" w:eastAsia="仿宋" w:cs="仿宋"/>
                <w:bCs/>
                <w:sz w:val="24"/>
                <w:szCs w:val="24"/>
              </w:rPr>
              <w:t>柜子状态查询及远程开柜：管理员可以在管理端上直接查看各柜子使用情况，可以远程打开柜子。方便管理员对意外情况的处理。</w:t>
            </w:r>
          </w:p>
          <w:p>
            <w:pPr>
              <w:rPr>
                <w:rFonts w:ascii="仿宋" w:hAnsi="仿宋" w:eastAsia="仿宋" w:cs="仿宋"/>
                <w:bCs/>
                <w:sz w:val="24"/>
                <w:szCs w:val="24"/>
              </w:rPr>
            </w:pPr>
            <w:r>
              <w:rPr>
                <w:rFonts w:hint="eastAsia" w:ascii="仿宋" w:hAnsi="仿宋" w:eastAsia="仿宋" w:cs="仿宋"/>
                <w:bCs/>
                <w:sz w:val="24"/>
                <w:szCs w:val="24"/>
              </w:rPr>
              <w:t>更衣柜信息统计：统计更衣柜的各类尺码的衣服的数量。</w:t>
            </w:r>
          </w:p>
          <w:p>
            <w:pPr>
              <w:rPr>
                <w:rFonts w:ascii="仿宋" w:hAnsi="仿宋" w:eastAsia="仿宋" w:cs="仿宋"/>
                <w:bCs/>
                <w:sz w:val="24"/>
                <w:szCs w:val="24"/>
              </w:rPr>
            </w:pPr>
            <w:r>
              <w:rPr>
                <w:rFonts w:hint="eastAsia" w:ascii="仿宋" w:hAnsi="仿宋" w:eastAsia="仿宋" w:cs="仿宋"/>
                <w:bCs/>
                <w:sz w:val="24"/>
                <w:szCs w:val="24"/>
              </w:rPr>
              <w:t>还衣统计：将污衣置入回收桶，回收桶即时扫描标签，将对应的标签衣服设置为已归还，并记录操作数据。</w:t>
            </w:r>
          </w:p>
          <w:p>
            <w:pPr>
              <w:rPr>
                <w:rFonts w:ascii="仿宋" w:hAnsi="仿宋" w:eastAsia="仿宋" w:cs="仿宋"/>
                <w:bCs/>
                <w:sz w:val="24"/>
                <w:szCs w:val="24"/>
              </w:rPr>
            </w:pPr>
            <w:r>
              <w:rPr>
                <w:rFonts w:hint="eastAsia" w:ascii="仿宋" w:hAnsi="仿宋" w:eastAsia="仿宋" w:cs="仿宋"/>
                <w:bCs/>
                <w:sz w:val="24"/>
                <w:szCs w:val="24"/>
              </w:rPr>
              <w:t>开柜记录统计：所有刷卡或标签开柜的记录将被记录，可以查询更衣柜的开柜时间、开柜标签号、开柜卡号、关柜时间。</w:t>
            </w:r>
          </w:p>
          <w:p>
            <w:pPr>
              <w:rPr>
                <w:rFonts w:ascii="仿宋" w:hAnsi="仿宋" w:eastAsia="仿宋" w:cs="仿宋"/>
                <w:bCs/>
                <w:sz w:val="24"/>
                <w:szCs w:val="24"/>
              </w:rPr>
            </w:pPr>
            <w:r>
              <w:rPr>
                <w:rFonts w:hint="eastAsia" w:ascii="仿宋" w:hAnsi="仿宋" w:eastAsia="仿宋" w:cs="仿宋"/>
                <w:bCs/>
                <w:sz w:val="24"/>
                <w:szCs w:val="24"/>
              </w:rPr>
              <w:t>异常数据统计：用以查询禁用的柜、标签数据不对等意外情况。</w:t>
            </w:r>
          </w:p>
          <w:p>
            <w:pPr>
              <w:rPr>
                <w:rFonts w:ascii="仿宋" w:hAnsi="仿宋" w:eastAsia="仿宋" w:cs="仿宋"/>
                <w:bCs/>
                <w:sz w:val="24"/>
                <w:szCs w:val="24"/>
              </w:rPr>
            </w:pPr>
            <w:r>
              <w:rPr>
                <w:rFonts w:hint="eastAsia" w:ascii="仿宋" w:hAnsi="仿宋" w:eastAsia="仿宋" w:cs="仿宋"/>
                <w:bCs/>
                <w:sz w:val="24"/>
                <w:szCs w:val="24"/>
              </w:rPr>
              <w:t>基于无线射频技术，自动记录衣服的领用、归还等重要的节点相关信息，支持手术室管理人员随时统计并查询一个完整流程中各个环节、各个控制点的信息数据，如手术衣使用数据，污衣回收数据等。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vMerge w:val="continue"/>
            <w:tcBorders>
              <w:left w:val="single" w:color="auto" w:sz="4" w:space="0"/>
              <w:right w:val="single" w:color="auto" w:sz="4" w:space="0"/>
            </w:tcBorders>
            <w:vAlign w:val="center"/>
          </w:tcPr>
          <w:p>
            <w:pPr>
              <w:rPr>
                <w:rFonts w:ascii="仿宋" w:hAnsi="仿宋" w:eastAsia="仿宋" w:cs="仿宋"/>
                <w:bCs/>
                <w:sz w:val="24"/>
                <w:szCs w:val="24"/>
              </w:rPr>
            </w:pPr>
          </w:p>
        </w:tc>
        <w:tc>
          <w:tcPr>
            <w:tcW w:w="1725" w:type="dxa"/>
            <w:tcBorders>
              <w:lef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自动换鞋柜控制</w:t>
            </w:r>
          </w:p>
        </w:tc>
        <w:tc>
          <w:tcPr>
            <w:tcW w:w="5713" w:type="dxa"/>
            <w:vAlign w:val="center"/>
          </w:tcPr>
          <w:p>
            <w:pPr>
              <w:rPr>
                <w:rFonts w:ascii="仿宋" w:hAnsi="仿宋" w:eastAsia="仿宋" w:cs="仿宋"/>
                <w:bCs/>
                <w:sz w:val="24"/>
                <w:szCs w:val="24"/>
              </w:rPr>
            </w:pPr>
            <w:r>
              <w:rPr>
                <w:rFonts w:hint="eastAsia" w:ascii="仿宋" w:hAnsi="仿宋" w:eastAsia="仿宋" w:cs="仿宋"/>
                <w:bCs/>
                <w:sz w:val="24"/>
                <w:szCs w:val="24"/>
              </w:rPr>
              <w:t>鞋柜分配使用：使用者刷工作卡，系统自动分配空闲鞋柜并打开。为防止在高峰时间人群拥挤，分配鞋柜采用随机分配的原则。打开鞋柜时，语音提示鞋柜位置。</w:t>
            </w:r>
          </w:p>
          <w:p>
            <w:pPr>
              <w:rPr>
                <w:rFonts w:ascii="仿宋" w:hAnsi="仿宋" w:eastAsia="仿宋" w:cs="仿宋"/>
                <w:bCs/>
                <w:sz w:val="24"/>
                <w:szCs w:val="24"/>
              </w:rPr>
            </w:pPr>
            <w:r>
              <w:rPr>
                <w:rFonts w:hint="eastAsia" w:ascii="仿宋" w:hAnsi="仿宋" w:eastAsia="仿宋" w:cs="仿宋"/>
                <w:bCs/>
                <w:sz w:val="24"/>
                <w:szCs w:val="24"/>
              </w:rPr>
              <w:t>鞋柜回收：使用者第二次刷卡时，系统将回收鞋柜，为防止使用者此时进行错误的存鞋操作，系统需要用户点击确认按钮打开鞋柜，并语音提示。</w:t>
            </w:r>
          </w:p>
          <w:p>
            <w:pPr>
              <w:rPr>
                <w:rFonts w:ascii="仿宋" w:hAnsi="仿宋" w:eastAsia="仿宋" w:cs="仿宋"/>
                <w:bCs/>
                <w:sz w:val="24"/>
                <w:szCs w:val="24"/>
              </w:rPr>
            </w:pPr>
            <w:r>
              <w:rPr>
                <w:rFonts w:hint="eastAsia" w:ascii="仿宋" w:hAnsi="仿宋" w:eastAsia="仿宋" w:cs="仿宋"/>
                <w:bCs/>
                <w:sz w:val="24"/>
                <w:szCs w:val="24"/>
              </w:rPr>
              <w:t>支持IC临时用户功能：通过管理端可以将标签设定为标签IC卡用户，使用者通过刷IC卡就可以分配鞋柜。</w:t>
            </w:r>
          </w:p>
          <w:p>
            <w:pPr>
              <w:rPr>
                <w:rFonts w:ascii="仿宋" w:hAnsi="仿宋" w:eastAsia="仿宋" w:cs="仿宋"/>
                <w:bCs/>
                <w:sz w:val="24"/>
                <w:szCs w:val="24"/>
              </w:rPr>
            </w:pPr>
            <w:r>
              <w:rPr>
                <w:rFonts w:hint="eastAsia" w:ascii="仿宋" w:hAnsi="仿宋" w:eastAsia="仿宋" w:cs="仿宋"/>
                <w:bCs/>
                <w:sz w:val="24"/>
                <w:szCs w:val="24"/>
              </w:rPr>
              <w:t>自助开柜功能：鞋柜使用者可以刷卡查询历史使用记录，系统允许/禁止使用者根据历史记录打开曾经使用的鞋柜。用于找回遗忘物品。</w:t>
            </w:r>
          </w:p>
          <w:p>
            <w:pPr>
              <w:rPr>
                <w:rFonts w:ascii="仿宋" w:hAnsi="仿宋" w:eastAsia="仿宋" w:cs="仿宋"/>
                <w:bCs/>
                <w:sz w:val="24"/>
                <w:szCs w:val="24"/>
              </w:rPr>
            </w:pPr>
            <w:r>
              <w:rPr>
                <w:rFonts w:hint="eastAsia" w:ascii="仿宋" w:hAnsi="仿宋" w:eastAsia="仿宋" w:cs="仿宋"/>
                <w:bCs/>
                <w:sz w:val="24"/>
                <w:szCs w:val="24"/>
              </w:rPr>
              <w:t>鞋柜绑定：可给使用者绑定指定的鞋柜。绑定后，该鞋柜只供绑定者使用。</w:t>
            </w:r>
          </w:p>
          <w:p>
            <w:pPr>
              <w:rPr>
                <w:rFonts w:ascii="仿宋" w:hAnsi="仿宋" w:eastAsia="仿宋" w:cs="仿宋"/>
                <w:bCs/>
                <w:sz w:val="24"/>
                <w:szCs w:val="24"/>
              </w:rPr>
            </w:pPr>
            <w:r>
              <w:rPr>
                <w:rFonts w:hint="eastAsia" w:ascii="仿宋" w:hAnsi="仿宋" w:eastAsia="仿宋" w:cs="仿宋"/>
                <w:bCs/>
                <w:sz w:val="24"/>
                <w:szCs w:val="24"/>
              </w:rPr>
              <w:t>鞋柜后台管理：鞋柜测试、柜子禁用/启用，记录查询、状态查询、绑定管理等。</w:t>
            </w:r>
          </w:p>
          <w:p>
            <w:pPr>
              <w:rPr>
                <w:rFonts w:ascii="仿宋" w:hAnsi="仿宋" w:eastAsia="仿宋" w:cs="仿宋"/>
                <w:bCs/>
                <w:sz w:val="24"/>
                <w:szCs w:val="24"/>
              </w:rPr>
            </w:pPr>
            <w:r>
              <w:rPr>
                <w:rFonts w:hint="eastAsia" w:ascii="仿宋" w:hAnsi="仿宋" w:eastAsia="仿宋" w:cs="仿宋"/>
                <w:bCs/>
                <w:sz w:val="24"/>
                <w:szCs w:val="24"/>
              </w:rPr>
              <w:t>逾期自动回收：系统配置有逾期时间、逾期的鞋柜将自动回收。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vMerge w:val="continue"/>
            <w:tcBorders>
              <w:left w:val="single" w:color="auto" w:sz="4" w:space="0"/>
              <w:right w:val="single" w:color="auto" w:sz="4" w:space="0"/>
            </w:tcBorders>
            <w:vAlign w:val="center"/>
          </w:tcPr>
          <w:p>
            <w:pPr>
              <w:rPr>
                <w:rFonts w:ascii="仿宋" w:hAnsi="仿宋" w:eastAsia="仿宋" w:cs="仿宋"/>
                <w:bCs/>
                <w:sz w:val="24"/>
                <w:szCs w:val="24"/>
              </w:rPr>
            </w:pPr>
          </w:p>
        </w:tc>
        <w:tc>
          <w:tcPr>
            <w:tcW w:w="1725" w:type="dxa"/>
            <w:tcBorders>
              <w:lef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自动更衣柜控制</w:t>
            </w:r>
          </w:p>
        </w:tc>
        <w:tc>
          <w:tcPr>
            <w:tcW w:w="5713" w:type="dxa"/>
            <w:vAlign w:val="center"/>
          </w:tcPr>
          <w:p>
            <w:pPr>
              <w:rPr>
                <w:rFonts w:ascii="仿宋" w:hAnsi="仿宋" w:eastAsia="仿宋" w:cs="仿宋"/>
                <w:bCs/>
                <w:sz w:val="24"/>
                <w:szCs w:val="24"/>
              </w:rPr>
            </w:pPr>
            <w:r>
              <w:rPr>
                <w:rFonts w:hint="eastAsia" w:ascii="仿宋" w:hAnsi="仿宋" w:eastAsia="仿宋" w:cs="仿宋"/>
                <w:bCs/>
                <w:sz w:val="24"/>
                <w:szCs w:val="24"/>
              </w:rPr>
              <w:t>临时柜分配使用：使用者刷工作卡，系统自动分配空闲的存有和使用者默认尺码一致的干净洗手衣的更衣柜。为防止在高峰时间人群拥挤，分配更衣柜采用随机分配的原则。</w:t>
            </w:r>
          </w:p>
          <w:p>
            <w:pPr>
              <w:rPr>
                <w:rFonts w:ascii="仿宋" w:hAnsi="仿宋" w:eastAsia="仿宋" w:cs="仿宋"/>
                <w:bCs/>
                <w:sz w:val="24"/>
                <w:szCs w:val="24"/>
              </w:rPr>
            </w:pPr>
            <w:r>
              <w:rPr>
                <w:rFonts w:hint="eastAsia" w:ascii="仿宋" w:hAnsi="仿宋" w:eastAsia="仿宋" w:cs="仿宋"/>
                <w:bCs/>
                <w:sz w:val="24"/>
                <w:szCs w:val="24"/>
              </w:rPr>
              <w:t>更衣柜回收：更衣柜可以任意打开，洗手衣被回收或使用逾期后，更衣柜将被回收。</w:t>
            </w:r>
          </w:p>
          <w:p>
            <w:pPr>
              <w:rPr>
                <w:rFonts w:ascii="仿宋" w:hAnsi="仿宋" w:eastAsia="仿宋" w:cs="仿宋"/>
                <w:bCs/>
                <w:sz w:val="24"/>
                <w:szCs w:val="24"/>
              </w:rPr>
            </w:pPr>
            <w:r>
              <w:rPr>
                <w:rFonts w:hint="eastAsia" w:ascii="仿宋" w:hAnsi="仿宋" w:eastAsia="仿宋" w:cs="仿宋"/>
                <w:bCs/>
                <w:sz w:val="24"/>
                <w:szCs w:val="24"/>
              </w:rPr>
              <w:t>自助查询功能：更衣柜使用者可以刷卡查询历史使用记录</w:t>
            </w:r>
          </w:p>
          <w:p>
            <w:pPr>
              <w:rPr>
                <w:rFonts w:ascii="仿宋" w:hAnsi="仿宋" w:eastAsia="仿宋" w:cs="仿宋"/>
                <w:bCs/>
                <w:sz w:val="24"/>
                <w:szCs w:val="24"/>
              </w:rPr>
            </w:pPr>
            <w:r>
              <w:rPr>
                <w:rFonts w:hint="eastAsia" w:ascii="仿宋" w:hAnsi="仿宋" w:eastAsia="仿宋" w:cs="仿宋"/>
                <w:bCs/>
                <w:sz w:val="24"/>
                <w:szCs w:val="24"/>
              </w:rPr>
              <w:t>更衣柜绑定：可给使用者绑定指定的更衣柜。绑定后，该柜只供绑定者使用。</w:t>
            </w:r>
          </w:p>
          <w:p>
            <w:pPr>
              <w:rPr>
                <w:rFonts w:ascii="仿宋" w:hAnsi="仿宋" w:eastAsia="仿宋" w:cs="仿宋"/>
                <w:bCs/>
                <w:sz w:val="24"/>
                <w:szCs w:val="24"/>
              </w:rPr>
            </w:pPr>
            <w:r>
              <w:rPr>
                <w:rFonts w:hint="eastAsia" w:ascii="仿宋" w:hAnsi="仿宋" w:eastAsia="仿宋" w:cs="仿宋"/>
                <w:bCs/>
                <w:sz w:val="24"/>
                <w:szCs w:val="24"/>
              </w:rPr>
              <w:t>逾期自动回收：系统配置有逾期时间、逾期的更衣柜将自动回收</w:t>
            </w:r>
          </w:p>
          <w:p>
            <w:pPr>
              <w:rPr>
                <w:rFonts w:ascii="仿宋" w:hAnsi="仿宋" w:eastAsia="仿宋" w:cs="仿宋"/>
                <w:bCs/>
                <w:sz w:val="24"/>
                <w:szCs w:val="24"/>
              </w:rPr>
            </w:pPr>
            <w:r>
              <w:rPr>
                <w:rFonts w:hint="eastAsia" w:ascii="仿宋" w:hAnsi="仿宋" w:eastAsia="仿宋" w:cs="仿宋"/>
                <w:bCs/>
                <w:sz w:val="24"/>
                <w:szCs w:val="24"/>
              </w:rPr>
              <w:t>开柜记录存档：所有刷卡或标签开柜的记录将被记录，可以查询更衣柜的开柜时间、开柜标签号、开柜卡号、关柜时间。</w:t>
            </w:r>
          </w:p>
          <w:p>
            <w:pPr>
              <w:rPr>
                <w:rFonts w:ascii="仿宋" w:hAnsi="仿宋" w:eastAsia="仿宋" w:cs="仿宋"/>
                <w:bCs/>
                <w:sz w:val="24"/>
                <w:szCs w:val="24"/>
              </w:rPr>
            </w:pPr>
            <w:r>
              <w:rPr>
                <w:rFonts w:hint="eastAsia" w:ascii="仿宋" w:hAnsi="仿宋" w:eastAsia="仿宋" w:cs="仿宋"/>
                <w:bCs/>
                <w:sz w:val="24"/>
                <w:szCs w:val="24"/>
              </w:rPr>
              <w:t>权限设置：分为多级权限配置、低级权限可以打开管理后台，但为了安全不能打开已有使用者的柜子（供存衣服人员使用），高级权限才能进行所有后台开柜操作。</w:t>
            </w:r>
          </w:p>
          <w:p>
            <w:pPr>
              <w:rPr>
                <w:rFonts w:ascii="仿宋" w:hAnsi="仿宋" w:eastAsia="仿宋" w:cs="仿宋"/>
                <w:bCs/>
                <w:sz w:val="24"/>
                <w:szCs w:val="24"/>
              </w:rPr>
            </w:pPr>
            <w:r>
              <w:rPr>
                <w:rFonts w:hint="eastAsia" w:ascii="仿宋" w:hAnsi="仿宋" w:eastAsia="仿宋" w:cs="仿宋"/>
                <w:bCs/>
                <w:sz w:val="24"/>
                <w:szCs w:val="24"/>
              </w:rPr>
              <w:t>更衣柜后台管理：更衣柜测试、柜子禁用/启用，记录查询、状态查询、绑定管理等。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vMerge w:val="continue"/>
            <w:tcBorders>
              <w:left w:val="single" w:color="auto" w:sz="4" w:space="0"/>
              <w:right w:val="single" w:color="auto" w:sz="4" w:space="0"/>
            </w:tcBorders>
            <w:vAlign w:val="center"/>
          </w:tcPr>
          <w:p>
            <w:pPr>
              <w:rPr>
                <w:rFonts w:ascii="仿宋" w:hAnsi="仿宋" w:eastAsia="仿宋" w:cs="仿宋"/>
                <w:bCs/>
                <w:sz w:val="24"/>
                <w:szCs w:val="24"/>
              </w:rPr>
            </w:pPr>
          </w:p>
        </w:tc>
        <w:tc>
          <w:tcPr>
            <w:tcW w:w="1725" w:type="dxa"/>
            <w:tcBorders>
              <w:lef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其他</w:t>
            </w:r>
          </w:p>
        </w:tc>
        <w:tc>
          <w:tcPr>
            <w:tcW w:w="5713" w:type="dxa"/>
            <w:vAlign w:val="center"/>
          </w:tcPr>
          <w:p>
            <w:pPr>
              <w:rPr>
                <w:rFonts w:ascii="仿宋" w:hAnsi="仿宋" w:eastAsia="仿宋" w:cs="仿宋"/>
                <w:bCs/>
                <w:sz w:val="24"/>
                <w:szCs w:val="24"/>
              </w:rPr>
            </w:pPr>
            <w:r>
              <w:rPr>
                <w:rFonts w:hint="eastAsia" w:ascii="仿宋" w:hAnsi="仿宋" w:eastAsia="仿宋" w:cs="仿宋"/>
                <w:bCs/>
                <w:sz w:val="24"/>
                <w:szCs w:val="24"/>
              </w:rPr>
              <w:t>软件接口开发、管理软件升级,如配合甲方提供相应的接口，开放数据库，及说明文档等。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45" w:type="dxa"/>
            <w:vMerge w:val="continue"/>
            <w:tcBorders>
              <w:left w:val="single" w:color="auto" w:sz="4" w:space="0"/>
              <w:right w:val="single" w:color="auto" w:sz="4" w:space="0"/>
            </w:tcBorders>
            <w:vAlign w:val="center"/>
          </w:tcPr>
          <w:p>
            <w:pPr>
              <w:rPr>
                <w:rFonts w:ascii="仿宋" w:hAnsi="仿宋" w:eastAsia="仿宋" w:cs="仿宋"/>
                <w:bCs/>
                <w:sz w:val="24"/>
                <w:szCs w:val="24"/>
              </w:rPr>
            </w:pPr>
          </w:p>
        </w:tc>
        <w:tc>
          <w:tcPr>
            <w:tcW w:w="1725" w:type="dxa"/>
            <w:tcBorders>
              <w:left w:val="single" w:color="auto" w:sz="4" w:space="0"/>
            </w:tcBorders>
            <w:vAlign w:val="center"/>
          </w:tcPr>
          <w:p>
            <w:pPr>
              <w:rPr>
                <w:rFonts w:ascii="仿宋" w:hAnsi="仿宋" w:eastAsia="仿宋" w:cs="仿宋"/>
                <w:bCs/>
                <w:sz w:val="24"/>
                <w:szCs w:val="24"/>
              </w:rPr>
            </w:pPr>
            <w:r>
              <w:rPr>
                <w:rFonts w:hint="eastAsia" w:ascii="仿宋" w:hAnsi="仿宋" w:eastAsia="仿宋" w:cs="仿宋"/>
                <w:bCs/>
                <w:sz w:val="24"/>
                <w:szCs w:val="24"/>
              </w:rPr>
              <w:t>手卫生管理</w:t>
            </w:r>
          </w:p>
        </w:tc>
        <w:tc>
          <w:tcPr>
            <w:tcW w:w="5713" w:type="dxa"/>
            <w:vAlign w:val="center"/>
          </w:tcPr>
          <w:p>
            <w:pPr>
              <w:rPr>
                <w:rFonts w:ascii="仿宋" w:hAnsi="仿宋" w:eastAsia="仿宋" w:cs="仿宋"/>
                <w:bCs/>
                <w:sz w:val="24"/>
                <w:szCs w:val="24"/>
                <w:lang w:eastAsia="zh-TW"/>
              </w:rPr>
            </w:pPr>
            <w:r>
              <w:rPr>
                <w:rFonts w:hint="eastAsia" w:ascii="仿宋" w:hAnsi="仿宋" w:eastAsia="仿宋" w:cs="仿宋"/>
                <w:bCs/>
                <w:sz w:val="24"/>
                <w:szCs w:val="24"/>
                <w:lang w:eastAsia="zh-TW"/>
              </w:rPr>
              <w:t>1、利用近场感应、视频信号采集、物联网等技术，实现对洗手人员、时长的记录，洗手时长未达标自动报警。洗手期间自动采集视频，按人员、时间自动存储备查，方便院感管理部门抽查和追溯。</w:t>
            </w:r>
          </w:p>
          <w:p>
            <w:pPr>
              <w:rPr>
                <w:rFonts w:ascii="仿宋" w:hAnsi="仿宋" w:eastAsia="仿宋" w:cs="仿宋"/>
                <w:b w:val="0"/>
                <w:bCs/>
                <w:sz w:val="24"/>
                <w:szCs w:val="24"/>
                <w:lang w:eastAsia="zh-TW"/>
              </w:rPr>
            </w:pPr>
            <w:r>
              <w:rPr>
                <w:rFonts w:hint="eastAsia" w:ascii="仿宋" w:hAnsi="仿宋" w:eastAsia="仿宋" w:cs="仿宋"/>
                <w:b w:val="0"/>
                <w:bCs/>
                <w:sz w:val="24"/>
                <w:szCs w:val="24"/>
                <w:lang w:eastAsia="zh-TW"/>
              </w:rPr>
              <w:t>2、洗手人员身份无接触自动鉴别，通过洗手</w:t>
            </w:r>
            <w:r>
              <w:rPr>
                <w:rFonts w:hint="eastAsia" w:ascii="仿宋" w:hAnsi="仿宋" w:eastAsia="仿宋" w:cs="仿宋"/>
                <w:b w:val="0"/>
                <w:bCs/>
                <w:sz w:val="24"/>
                <w:szCs w:val="24"/>
              </w:rPr>
              <w:t>/鞋</w:t>
            </w:r>
            <w:r>
              <w:rPr>
                <w:rFonts w:hint="eastAsia" w:ascii="仿宋" w:hAnsi="仿宋" w:eastAsia="仿宋" w:cs="仿宋"/>
                <w:b w:val="0"/>
                <w:bCs/>
                <w:sz w:val="24"/>
                <w:szCs w:val="24"/>
                <w:lang w:eastAsia="zh-TW"/>
              </w:rPr>
              <w:t>RFID芯片自动识别当前洗手人员身份，可同时完成现场多人身份鉴别和洗手视频录制。</w:t>
            </w:r>
          </w:p>
          <w:p>
            <w:pPr>
              <w:rPr>
                <w:rFonts w:ascii="仿宋" w:hAnsi="仿宋" w:eastAsia="仿宋" w:cs="仿宋"/>
                <w:bCs/>
                <w:sz w:val="24"/>
                <w:szCs w:val="24"/>
              </w:rPr>
            </w:pPr>
            <w:r>
              <w:rPr>
                <w:rFonts w:hint="eastAsia" w:ascii="仿宋" w:hAnsi="仿宋" w:eastAsia="仿宋" w:cs="仿宋"/>
                <w:bCs/>
                <w:sz w:val="24"/>
                <w:szCs w:val="24"/>
                <w:lang w:eastAsia="zh-TW"/>
              </w:rPr>
              <w:t>3、洗手视频保存3个月备查，支持实时洗手状态上屏显示。</w:t>
            </w:r>
          </w:p>
        </w:tc>
      </w:tr>
    </w:tbl>
    <w:p>
      <w:pPr>
        <w:numPr>
          <w:ilvl w:val="0"/>
          <w:numId w:val="29"/>
        </w:numPr>
        <w:rPr>
          <w:rFonts w:ascii="仿宋" w:hAnsi="仿宋" w:eastAsia="仿宋" w:cs="仿宋"/>
          <w:sz w:val="24"/>
          <w:szCs w:val="24"/>
        </w:rPr>
      </w:pPr>
      <w:r>
        <w:rPr>
          <w:rFonts w:hint="eastAsia" w:ascii="仿宋" w:hAnsi="仿宋" w:eastAsia="仿宋" w:cs="仿宋"/>
          <w:sz w:val="24"/>
          <w:szCs w:val="24"/>
        </w:rPr>
        <w:t>硬件参数</w:t>
      </w:r>
    </w:p>
    <w:tbl>
      <w:tblPr>
        <w:tblStyle w:val="6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02"/>
        <w:gridCol w:w="481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20"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402"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4819"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技术参数</w:t>
            </w:r>
          </w:p>
        </w:tc>
        <w:tc>
          <w:tcPr>
            <w:tcW w:w="709"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850" w:type="dxa"/>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PC工作站</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Cs/>
                <w:sz w:val="24"/>
                <w:szCs w:val="24"/>
              </w:rPr>
              <w:t>1、cpu英特尔酷睿i5或以上</w:t>
            </w:r>
            <w:r>
              <w:rPr>
                <w:rFonts w:hint="eastAsia" w:ascii="仿宋" w:hAnsi="仿宋" w:eastAsia="仿宋" w:cs="仿宋"/>
                <w:bCs/>
                <w:sz w:val="24"/>
                <w:szCs w:val="24"/>
              </w:rPr>
              <w:br w:type="textWrapping"/>
            </w:r>
            <w:r>
              <w:rPr>
                <w:rFonts w:hint="eastAsia" w:ascii="仿宋" w:hAnsi="仿宋" w:eastAsia="仿宋" w:cs="仿宋"/>
                <w:bCs/>
                <w:sz w:val="24"/>
                <w:szCs w:val="24"/>
              </w:rPr>
              <w:t>2、4GB DDR3 1600MHz内存或以上</w:t>
            </w:r>
            <w:r>
              <w:rPr>
                <w:rFonts w:hint="eastAsia" w:ascii="仿宋" w:hAnsi="仿宋" w:eastAsia="仿宋" w:cs="仿宋"/>
                <w:bCs/>
                <w:sz w:val="24"/>
                <w:szCs w:val="24"/>
              </w:rPr>
              <w:br w:type="textWrapping"/>
            </w:r>
            <w:r>
              <w:rPr>
                <w:rFonts w:hint="eastAsia" w:ascii="仿宋" w:hAnsi="仿宋" w:eastAsia="仿宋" w:cs="仿宋"/>
                <w:bCs/>
                <w:sz w:val="24"/>
                <w:szCs w:val="24"/>
              </w:rPr>
              <w:t>3、500GB 7200RPM 3.5英寸硬盘或以上</w:t>
            </w:r>
            <w:r>
              <w:rPr>
                <w:rFonts w:hint="eastAsia" w:ascii="仿宋" w:hAnsi="仿宋" w:eastAsia="仿宋" w:cs="仿宋"/>
                <w:bCs/>
                <w:sz w:val="24"/>
                <w:szCs w:val="24"/>
              </w:rPr>
              <w:br w:type="textWrapping"/>
            </w:r>
            <w:r>
              <w:rPr>
                <w:rFonts w:hint="eastAsia" w:ascii="仿宋" w:hAnsi="仿宋" w:eastAsia="仿宋" w:cs="仿宋"/>
                <w:bCs/>
                <w:sz w:val="24"/>
                <w:szCs w:val="24"/>
              </w:rPr>
              <w:t>4、显示器≥19.5英寸</w:t>
            </w:r>
            <w:r>
              <w:rPr>
                <w:rFonts w:hint="eastAsia" w:ascii="仿宋" w:hAnsi="仿宋" w:eastAsia="仿宋" w:cs="仿宋"/>
                <w:bCs/>
                <w:sz w:val="24"/>
                <w:szCs w:val="24"/>
              </w:rPr>
              <w:br w:type="textWrapping"/>
            </w:r>
            <w:r>
              <w:rPr>
                <w:rFonts w:hint="eastAsia" w:ascii="仿宋" w:hAnsi="仿宋" w:eastAsia="仿宋" w:cs="仿宋"/>
                <w:bCs/>
                <w:sz w:val="24"/>
                <w:szCs w:val="24"/>
              </w:rPr>
              <w:t>5、键盘鼠标套装</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2</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服装系统管理端</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Cs/>
                <w:sz w:val="24"/>
                <w:szCs w:val="24"/>
              </w:rPr>
              <w:t>1、使用纯数字式进口射频基站芯片、无误码设计；</w:t>
            </w:r>
            <w:r>
              <w:rPr>
                <w:rFonts w:hint="eastAsia" w:ascii="仿宋" w:hAnsi="仿宋" w:eastAsia="仿宋" w:cs="仿宋"/>
                <w:bCs/>
                <w:sz w:val="24"/>
                <w:szCs w:val="24"/>
              </w:rPr>
              <w:br w:type="textWrapping"/>
            </w:r>
            <w:r>
              <w:rPr>
                <w:rFonts w:hint="eastAsia" w:ascii="仿宋" w:hAnsi="仿宋" w:eastAsia="仿宋" w:cs="仿宋"/>
                <w:bCs/>
                <w:sz w:val="24"/>
                <w:szCs w:val="24"/>
              </w:rPr>
              <w:t>2、符合国家GB/T17626.4/IEC61000-4-4电快速瞬变脉冲群的抗干扰度测试。</w:t>
            </w:r>
            <w:r>
              <w:rPr>
                <w:rFonts w:hint="eastAsia" w:ascii="仿宋" w:hAnsi="仿宋" w:eastAsia="仿宋" w:cs="仿宋"/>
                <w:bCs/>
                <w:sz w:val="24"/>
                <w:szCs w:val="24"/>
              </w:rPr>
              <w:br w:type="textWrapping"/>
            </w:r>
            <w:r>
              <w:rPr>
                <w:rFonts w:hint="eastAsia" w:ascii="仿宋" w:hAnsi="仿宋" w:eastAsia="仿宋" w:cs="仿宋"/>
                <w:bCs/>
                <w:sz w:val="24"/>
                <w:szCs w:val="24"/>
              </w:rPr>
              <w:t>3、内置铜绕天线和板载天线；</w:t>
            </w:r>
            <w:r>
              <w:rPr>
                <w:rFonts w:hint="eastAsia" w:ascii="仿宋" w:hAnsi="仿宋" w:eastAsia="仿宋" w:cs="仿宋"/>
                <w:bCs/>
                <w:sz w:val="24"/>
                <w:szCs w:val="24"/>
              </w:rPr>
              <w:br w:type="textWrapping"/>
            </w:r>
            <w:r>
              <w:rPr>
                <w:rFonts w:hint="eastAsia" w:ascii="仿宋" w:hAnsi="仿宋" w:eastAsia="仿宋" w:cs="仿宋"/>
                <w:bCs/>
                <w:sz w:val="24"/>
                <w:szCs w:val="24"/>
              </w:rPr>
              <w:t>4、喇叭、蜂鸣器、红（蓝）绿双色LED；</w:t>
            </w:r>
            <w:r>
              <w:rPr>
                <w:rFonts w:hint="eastAsia" w:ascii="仿宋" w:hAnsi="仿宋" w:eastAsia="仿宋" w:cs="仿宋"/>
                <w:bCs/>
                <w:sz w:val="24"/>
                <w:szCs w:val="24"/>
              </w:rPr>
              <w:br w:type="textWrapping"/>
            </w:r>
            <w:r>
              <w:rPr>
                <w:rFonts w:hint="eastAsia" w:ascii="仿宋" w:hAnsi="仿宋" w:eastAsia="仿宋" w:cs="仿宋"/>
                <w:bCs/>
                <w:sz w:val="24"/>
                <w:szCs w:val="24"/>
              </w:rPr>
              <w:t>5、RS232接口，传输距离≥10米；</w:t>
            </w:r>
            <w:r>
              <w:rPr>
                <w:rFonts w:hint="eastAsia" w:ascii="仿宋" w:hAnsi="仿宋" w:eastAsia="仿宋" w:cs="仿宋"/>
                <w:bCs/>
                <w:sz w:val="24"/>
                <w:szCs w:val="24"/>
              </w:rPr>
              <w:br w:type="textWrapping"/>
            </w:r>
            <w:r>
              <w:rPr>
                <w:rFonts w:hint="eastAsia" w:ascii="仿宋" w:hAnsi="仿宋" w:eastAsia="仿宋" w:cs="仿宋"/>
                <w:bCs/>
                <w:sz w:val="24"/>
                <w:szCs w:val="24"/>
              </w:rPr>
              <w:t>6、内置式芯片卡：</w:t>
            </w:r>
            <w:r>
              <w:rPr>
                <w:rFonts w:hint="eastAsia" w:ascii="仿宋" w:hAnsi="仿宋" w:eastAsia="仿宋" w:cs="仿宋"/>
                <w:bCs/>
                <w:sz w:val="24"/>
                <w:szCs w:val="24"/>
              </w:rPr>
              <w:br w:type="textWrapping"/>
            </w:r>
            <w:r>
              <w:rPr>
                <w:rFonts w:hint="eastAsia" w:ascii="仿宋" w:hAnsi="仿宋" w:eastAsia="仿宋" w:cs="仿宋"/>
                <w:bCs/>
                <w:sz w:val="24"/>
                <w:szCs w:val="24"/>
              </w:rPr>
              <w:t>7、容量≥1024字节</w:t>
            </w:r>
            <w:r>
              <w:rPr>
                <w:rFonts w:hint="eastAsia" w:ascii="仿宋" w:hAnsi="仿宋" w:eastAsia="仿宋" w:cs="仿宋"/>
                <w:bCs/>
                <w:sz w:val="24"/>
                <w:szCs w:val="24"/>
              </w:rPr>
              <w:br w:type="textWrapping"/>
            </w:r>
            <w:r>
              <w:rPr>
                <w:rFonts w:hint="eastAsia" w:ascii="仿宋" w:hAnsi="仿宋" w:eastAsia="仿宋" w:cs="仿宋"/>
                <w:bCs/>
                <w:sz w:val="24"/>
                <w:szCs w:val="24"/>
              </w:rPr>
              <w:t>8、密码区：typeA、typeB，支持分别为6字节12位，位于每区的3块</w:t>
            </w:r>
            <w:r>
              <w:rPr>
                <w:rFonts w:hint="eastAsia" w:ascii="仿宋" w:hAnsi="仿宋" w:eastAsia="仿宋" w:cs="仿宋"/>
                <w:bCs/>
                <w:sz w:val="24"/>
                <w:szCs w:val="24"/>
              </w:rPr>
              <w:br w:type="textWrapping"/>
            </w:r>
            <w:r>
              <w:rPr>
                <w:rFonts w:hint="eastAsia" w:ascii="仿宋" w:hAnsi="仿宋" w:eastAsia="仿宋" w:cs="仿宋"/>
                <w:bCs/>
                <w:sz w:val="24"/>
                <w:szCs w:val="24"/>
              </w:rPr>
              <w:t>9、无源自带天线，内含加密控制及通讯逻辑电路</w:t>
            </w:r>
            <w:r>
              <w:rPr>
                <w:rFonts w:hint="eastAsia" w:ascii="仿宋" w:hAnsi="仿宋" w:eastAsia="仿宋" w:cs="仿宋"/>
                <w:bCs/>
                <w:sz w:val="24"/>
                <w:szCs w:val="24"/>
              </w:rPr>
              <w:br w:type="textWrapping"/>
            </w:r>
            <w:r>
              <w:rPr>
                <w:rFonts w:hint="eastAsia" w:ascii="仿宋" w:hAnsi="仿宋" w:eastAsia="仿宋" w:cs="仿宋"/>
                <w:bCs/>
                <w:sz w:val="24"/>
                <w:szCs w:val="24"/>
              </w:rPr>
              <w:t>10、读写距离：≤10cm</w:t>
            </w:r>
            <w:r>
              <w:rPr>
                <w:rFonts w:hint="eastAsia" w:ascii="仿宋" w:hAnsi="仿宋" w:eastAsia="仿宋" w:cs="仿宋"/>
                <w:bCs/>
                <w:sz w:val="24"/>
                <w:szCs w:val="24"/>
              </w:rPr>
              <w:br w:type="textWrapping"/>
            </w:r>
            <w:r>
              <w:rPr>
                <w:rFonts w:hint="eastAsia" w:ascii="仿宋" w:hAnsi="仿宋" w:eastAsia="仿宋" w:cs="仿宋"/>
                <w:bCs/>
                <w:sz w:val="24"/>
                <w:szCs w:val="24"/>
              </w:rPr>
              <w:t>11、数据保存期：10年，可改写10万次</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3</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液晶电视</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Cs/>
                <w:sz w:val="24"/>
                <w:szCs w:val="24"/>
              </w:rPr>
              <w:t>1、屏幕尺寸：≥48英寸</w:t>
            </w:r>
            <w:r>
              <w:rPr>
                <w:rFonts w:hint="eastAsia" w:ascii="仿宋" w:hAnsi="仿宋" w:eastAsia="仿宋" w:cs="仿宋"/>
                <w:bCs/>
                <w:sz w:val="24"/>
                <w:szCs w:val="24"/>
              </w:rPr>
              <w:br w:type="textWrapping"/>
            </w:r>
            <w:r>
              <w:rPr>
                <w:rFonts w:hint="eastAsia" w:ascii="仿宋" w:hAnsi="仿宋" w:eastAsia="仿宋" w:cs="仿宋"/>
                <w:bCs/>
                <w:sz w:val="24"/>
                <w:szCs w:val="24"/>
              </w:rPr>
              <w:t>2、分辨率：≥全高清（1920x1080）</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4</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智能发衣机1</w:t>
            </w:r>
          </w:p>
        </w:tc>
        <w:tc>
          <w:tcPr>
            <w:tcW w:w="4819" w:type="dxa"/>
            <w:shd w:val="clear" w:color="auto" w:fill="auto"/>
            <w:vAlign w:val="center"/>
          </w:tcPr>
          <w:p>
            <w:pPr>
              <w:widowControl/>
              <w:jc w:val="left"/>
              <w:rPr>
                <w:rFonts w:ascii="仿宋" w:hAnsi="仿宋" w:eastAsia="仿宋" w:cs="仿宋"/>
                <w:bCs/>
                <w:sz w:val="24"/>
                <w:szCs w:val="24"/>
              </w:rPr>
            </w:pPr>
            <w:r>
              <w:rPr>
                <w:rFonts w:hint="eastAsia" w:ascii="仿宋" w:hAnsi="仿宋" w:eastAsia="仿宋" w:cs="仿宋"/>
                <w:bCs/>
                <w:sz w:val="24"/>
                <w:szCs w:val="24"/>
              </w:rPr>
              <w:t>为起到更好的显示及视觉效果，显示模块采用10寸以上液晶显示及触摸屏。</w:t>
            </w:r>
            <w:r>
              <w:rPr>
                <w:rFonts w:hint="eastAsia" w:ascii="仿宋" w:hAnsi="仿宋" w:eastAsia="仿宋" w:cs="仿宋"/>
                <w:bCs/>
                <w:sz w:val="24"/>
                <w:szCs w:val="24"/>
              </w:rPr>
              <w:br w:type="textWrapping"/>
            </w:r>
            <w:r>
              <w:rPr>
                <w:rFonts w:hint="eastAsia" w:ascii="仿宋" w:hAnsi="仿宋" w:eastAsia="仿宋" w:cs="仿宋"/>
                <w:bCs/>
                <w:sz w:val="24"/>
                <w:szCs w:val="24"/>
              </w:rPr>
              <w:t>2、操作性能：应用操作响应时间≤500ms；</w:t>
            </w:r>
            <w:r>
              <w:rPr>
                <w:rFonts w:hint="eastAsia" w:ascii="仿宋" w:hAnsi="仿宋" w:eastAsia="仿宋" w:cs="仿宋"/>
                <w:bCs/>
                <w:sz w:val="24"/>
                <w:szCs w:val="24"/>
              </w:rPr>
              <w:br w:type="textWrapping"/>
            </w:r>
            <w:r>
              <w:rPr>
                <w:rFonts w:hint="eastAsia" w:ascii="仿宋" w:hAnsi="仿宋" w:eastAsia="仿宋" w:cs="仿宋"/>
                <w:bCs/>
                <w:sz w:val="24"/>
                <w:szCs w:val="24"/>
              </w:rPr>
              <w:t>3、读卡模块：支持IC等多介质卡（可根据医院一卡通类型定制）或指纹扫描模块等多介体取衣方式；</w:t>
            </w:r>
            <w:r>
              <w:rPr>
                <w:rFonts w:hint="eastAsia" w:ascii="仿宋" w:hAnsi="仿宋" w:eastAsia="仿宋" w:cs="仿宋"/>
                <w:bCs/>
                <w:sz w:val="24"/>
                <w:szCs w:val="24"/>
              </w:rPr>
              <w:br w:type="textWrapping"/>
            </w:r>
            <w:r>
              <w:rPr>
                <w:rFonts w:hint="eastAsia" w:ascii="仿宋" w:hAnsi="仿宋" w:eastAsia="仿宋" w:cs="仿宋"/>
                <w:bCs/>
                <w:sz w:val="24"/>
                <w:szCs w:val="24"/>
              </w:rPr>
              <w:t>4、控制模块：自动分配相应型号服装给用户；可同时领取整套手术服；可控制用户领取衣服的</w:t>
            </w:r>
            <w:r>
              <w:rPr>
                <w:rFonts w:hint="eastAsia" w:ascii="仿宋" w:hAnsi="仿宋" w:eastAsia="仿宋" w:cs="仿宋"/>
                <w:b w:val="0"/>
                <w:bCs/>
                <w:sz w:val="24"/>
                <w:szCs w:val="24"/>
              </w:rPr>
              <w:t xml:space="preserve">数量； </w:t>
            </w:r>
            <w:r>
              <w:rPr>
                <w:rFonts w:hint="eastAsia" w:ascii="仿宋" w:hAnsi="仿宋" w:eastAsia="仿宋" w:cs="仿宋"/>
                <w:b w:val="0"/>
                <w:bCs/>
                <w:sz w:val="24"/>
                <w:szCs w:val="24"/>
              </w:rPr>
              <w:br w:type="textWrapping"/>
            </w:r>
            <w:r>
              <w:rPr>
                <w:rFonts w:hint="eastAsia" w:ascii="仿宋" w:hAnsi="仿宋" w:eastAsia="仿宋" w:cs="仿宋"/>
                <w:b w:val="0"/>
                <w:bCs/>
                <w:sz w:val="24"/>
                <w:szCs w:val="24"/>
              </w:rPr>
              <w:t>5、衣物存贮：≥110套/台（可按尺码分组）；手工加衣，简单折叠就能存衣，单件衣服不需外包装，无需卷成圆筒状或者挤压打包；</w:t>
            </w:r>
            <w:r>
              <w:rPr>
                <w:rFonts w:hint="eastAsia" w:ascii="仿宋" w:hAnsi="仿宋" w:eastAsia="仿宋" w:cs="仿宋"/>
                <w:b w:val="0"/>
                <w:bCs/>
                <w:sz w:val="24"/>
                <w:szCs w:val="24"/>
              </w:rPr>
              <w:br w:type="textWrapping"/>
            </w:r>
            <w:r>
              <w:rPr>
                <w:rFonts w:hint="eastAsia" w:ascii="仿宋" w:hAnsi="仿宋" w:eastAsia="仿宋" w:cs="仿宋"/>
                <w:b w:val="0"/>
                <w:bCs/>
                <w:sz w:val="24"/>
                <w:szCs w:val="24"/>
              </w:rPr>
              <w:t xml:space="preserve">6、发衣速度：≤5S，具有缺衣提醒功能；可显示相关衣服存取信息，方便管理员查看；可设置特殊权限； </w:t>
            </w:r>
            <w:r>
              <w:rPr>
                <w:rFonts w:hint="eastAsia" w:ascii="仿宋" w:hAnsi="仿宋" w:eastAsia="仿宋" w:cs="仿宋"/>
                <w:b/>
                <w:bCs w:val="0"/>
                <w:sz w:val="24"/>
                <w:szCs w:val="24"/>
              </w:rPr>
              <w:br w:type="textWrapping"/>
            </w:r>
            <w:r>
              <w:rPr>
                <w:rFonts w:hint="eastAsia" w:ascii="仿宋" w:hAnsi="仿宋" w:eastAsia="仿宋" w:cs="仿宋"/>
                <w:bCs/>
                <w:sz w:val="24"/>
                <w:szCs w:val="24"/>
              </w:rPr>
              <w:t xml:space="preserve">7、柜体：柜体尺寸（高*宽*深）2030高*2000宽*550±100mm </w:t>
            </w:r>
            <w:r>
              <w:rPr>
                <w:rFonts w:hint="eastAsia" w:ascii="仿宋" w:hAnsi="仿宋" w:eastAsia="仿宋" w:cs="仿宋"/>
                <w:bCs/>
                <w:sz w:val="24"/>
                <w:szCs w:val="24"/>
              </w:rPr>
              <w:br w:type="textWrapping"/>
            </w:r>
            <w:r>
              <w:rPr>
                <w:rFonts w:hint="eastAsia" w:ascii="仿宋" w:hAnsi="仿宋" w:eastAsia="仿宋" w:cs="仿宋"/>
                <w:bCs/>
                <w:sz w:val="24"/>
                <w:szCs w:val="24"/>
              </w:rPr>
              <w:t>8、功能：支持自动选择大、中、小号手术衣类型自动发放手术衣，在自助取衣机上刷IC等卡或指纹扫描领取模块等多介体取衣方式对应人尺码的手术衣，并自动绑定IC等卡或者指纹进行信息关联登记。有良好的人机操作界面, 可对于手术衣按大、中、小号类别进行综合的管理。手术衣自助取放机库存提醒功能：当各尺码衣服库存数量低于设定值时，在管理系统中要弹出提醒信息框，提醒工作人员及时添加衣物的类别及数量。</w:t>
            </w:r>
            <w:r>
              <w:rPr>
                <w:rFonts w:hint="eastAsia" w:ascii="仿宋" w:hAnsi="仿宋" w:eastAsia="仿宋" w:cs="仿宋"/>
                <w:bCs/>
                <w:sz w:val="24"/>
                <w:szCs w:val="24"/>
              </w:rPr>
              <w:br w:type="textWrapping"/>
            </w:r>
            <w:r>
              <w:rPr>
                <w:rFonts w:hint="eastAsia" w:ascii="仿宋" w:hAnsi="仿宋" w:eastAsia="仿宋" w:cs="仿宋"/>
                <w:bCs/>
                <w:sz w:val="24"/>
                <w:szCs w:val="24"/>
              </w:rPr>
              <w:t>9、工作原理：采用成熟RFID应用技术，衣服与库位进行绑定管理，医务人员取衣时和衣物有绑定关系。发衣机械机构采用翻板结构，刷卡后翻开一层挡板即可掉落衣服，既方便速度又快；</w:t>
            </w:r>
          </w:p>
          <w:p>
            <w:pPr>
              <w:widowControl/>
              <w:jc w:val="left"/>
              <w:rPr>
                <w:rFonts w:ascii="仿宋" w:hAnsi="仿宋" w:eastAsia="仿宋" w:cs="仿宋"/>
                <w:bCs/>
                <w:sz w:val="24"/>
                <w:szCs w:val="24"/>
              </w:rPr>
            </w:pPr>
            <w:r>
              <w:rPr>
                <w:rFonts w:hint="eastAsia" w:ascii="仿宋" w:hAnsi="仿宋" w:eastAsia="仿宋" w:cs="仿宋"/>
                <w:bCs/>
                <w:sz w:val="24"/>
                <w:szCs w:val="24"/>
              </w:rPr>
              <w:t>10、离线与流程自动修复：系统具备在断网状态下工作的能力，脱机完成衣服发放并记录，联网后系统自动与数据库对接完成异常数据的修复。</w:t>
            </w:r>
          </w:p>
          <w:p>
            <w:pPr>
              <w:widowControl/>
              <w:jc w:val="left"/>
              <w:rPr>
                <w:rFonts w:ascii="仿宋" w:hAnsi="仿宋" w:eastAsia="仿宋" w:cs="仿宋"/>
                <w:bCs/>
                <w:sz w:val="24"/>
                <w:szCs w:val="24"/>
              </w:rPr>
            </w:pPr>
            <w:r>
              <w:rPr>
                <w:rFonts w:hint="eastAsia" w:ascii="仿宋" w:hAnsi="仿宋" w:eastAsia="仿宋" w:cs="仿宋"/>
                <w:bCs/>
                <w:sz w:val="24"/>
                <w:szCs w:val="24"/>
              </w:rPr>
              <w:t>11、为了提高取衣效率，防止高峰期取衣拥挤，一台发衣机需要有两个取衣口。</w:t>
            </w:r>
          </w:p>
          <w:p>
            <w:pPr>
              <w:widowControl/>
              <w:jc w:val="left"/>
              <w:rPr>
                <w:rFonts w:ascii="仿宋" w:hAnsi="仿宋" w:eastAsia="仿宋" w:cs="仿宋"/>
                <w:kern w:val="0"/>
                <w:sz w:val="24"/>
                <w:szCs w:val="24"/>
              </w:rPr>
            </w:pPr>
            <w:r>
              <w:rPr>
                <w:rFonts w:hint="eastAsia" w:ascii="仿宋" w:hAnsi="仿宋" w:eastAsia="仿宋" w:cs="仿宋"/>
                <w:bCs/>
                <w:sz w:val="24"/>
                <w:szCs w:val="24"/>
              </w:rPr>
              <w:t>12、发衣机上装有小液晶屏，可显示所在列衣服的尺码和数量，小液晶屏数量≥10块。</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sz w:val="24"/>
                <w:szCs w:val="24"/>
              </w:rPr>
            </w:pPr>
            <w:r>
              <w:rPr>
                <w:rFonts w:hint="eastAsia" w:ascii="仿宋" w:hAnsi="仿宋" w:eastAsia="仿宋" w:cs="仿宋"/>
                <w:sz w:val="24"/>
                <w:szCs w:val="24"/>
              </w:rPr>
              <w:t>5</w:t>
            </w:r>
          </w:p>
        </w:tc>
        <w:tc>
          <w:tcPr>
            <w:tcW w:w="1402" w:type="dxa"/>
            <w:shd w:val="clear" w:color="auto" w:fill="auto"/>
            <w:vAlign w:val="center"/>
          </w:tcPr>
          <w:p>
            <w:pPr>
              <w:spacing w:line="560" w:lineRule="exact"/>
              <w:rPr>
                <w:rFonts w:ascii="仿宋" w:hAnsi="仿宋" w:eastAsia="仿宋" w:cs="仿宋"/>
                <w:sz w:val="24"/>
                <w:szCs w:val="24"/>
              </w:rPr>
            </w:pPr>
            <w:r>
              <w:rPr>
                <w:rFonts w:hint="eastAsia" w:ascii="仿宋" w:hAnsi="仿宋" w:eastAsia="仿宋" w:cs="仿宋"/>
                <w:sz w:val="24"/>
                <w:szCs w:val="24"/>
              </w:rPr>
              <w:t>智能发衣机2</w:t>
            </w:r>
          </w:p>
        </w:tc>
        <w:tc>
          <w:tcPr>
            <w:tcW w:w="4819" w:type="dxa"/>
            <w:shd w:val="clear" w:color="auto" w:fill="auto"/>
            <w:vAlign w:val="center"/>
          </w:tcPr>
          <w:p>
            <w:pPr>
              <w:widowControl/>
              <w:jc w:val="left"/>
              <w:rPr>
                <w:rFonts w:ascii="仿宋" w:hAnsi="仿宋" w:eastAsia="仿宋" w:cs="仿宋"/>
                <w:bCs/>
                <w:sz w:val="24"/>
                <w:szCs w:val="24"/>
              </w:rPr>
            </w:pPr>
            <w:r>
              <w:rPr>
                <w:rFonts w:hint="eastAsia" w:ascii="仿宋" w:hAnsi="仿宋" w:eastAsia="仿宋" w:cs="仿宋"/>
                <w:bCs/>
                <w:sz w:val="24"/>
                <w:szCs w:val="24"/>
              </w:rPr>
              <w:t>1、为起到更好的显示及视觉效果，显示模块采用10寸以上液晶显示及触摸屏。</w:t>
            </w:r>
            <w:r>
              <w:rPr>
                <w:rFonts w:hint="eastAsia" w:ascii="仿宋" w:hAnsi="仿宋" w:eastAsia="仿宋" w:cs="仿宋"/>
                <w:bCs/>
                <w:sz w:val="24"/>
                <w:szCs w:val="24"/>
              </w:rPr>
              <w:br w:type="textWrapping"/>
            </w:r>
            <w:r>
              <w:rPr>
                <w:rFonts w:hint="eastAsia" w:ascii="仿宋" w:hAnsi="仿宋" w:eastAsia="仿宋" w:cs="仿宋"/>
                <w:bCs/>
                <w:sz w:val="24"/>
                <w:szCs w:val="24"/>
              </w:rPr>
              <w:t>2、操作性能：应用操作响应时间≤400ms；</w:t>
            </w:r>
            <w:r>
              <w:rPr>
                <w:rFonts w:hint="eastAsia" w:ascii="仿宋" w:hAnsi="仿宋" w:eastAsia="仿宋" w:cs="仿宋"/>
                <w:bCs/>
                <w:sz w:val="24"/>
                <w:szCs w:val="24"/>
              </w:rPr>
              <w:br w:type="textWrapping"/>
            </w:r>
            <w:r>
              <w:rPr>
                <w:rFonts w:hint="eastAsia" w:ascii="仿宋" w:hAnsi="仿宋" w:eastAsia="仿宋" w:cs="仿宋"/>
                <w:bCs/>
                <w:sz w:val="24"/>
                <w:szCs w:val="24"/>
              </w:rPr>
              <w:t>3、读卡模块：支持IC等多介质卡（可根据医院一卡通类型定制）或指纹扫描模块等多介体取衣方式；</w:t>
            </w:r>
            <w:r>
              <w:rPr>
                <w:rFonts w:hint="eastAsia" w:ascii="仿宋" w:hAnsi="仿宋" w:eastAsia="仿宋" w:cs="仿宋"/>
                <w:bCs/>
                <w:sz w:val="24"/>
                <w:szCs w:val="24"/>
              </w:rPr>
              <w:br w:type="textWrapping"/>
            </w:r>
            <w:r>
              <w:rPr>
                <w:rFonts w:hint="eastAsia" w:ascii="仿宋" w:hAnsi="仿宋" w:eastAsia="仿宋" w:cs="仿宋"/>
                <w:bCs/>
                <w:sz w:val="24"/>
                <w:szCs w:val="24"/>
              </w:rPr>
              <w:t xml:space="preserve">4、控制模块：自动分配相应型号服装给用户；可同时领取整套手术服；可控制用户领取衣服的数量； </w:t>
            </w:r>
            <w:r>
              <w:rPr>
                <w:rFonts w:hint="eastAsia" w:ascii="仿宋" w:hAnsi="仿宋" w:eastAsia="仿宋" w:cs="仿宋"/>
                <w:bCs/>
                <w:sz w:val="24"/>
                <w:szCs w:val="24"/>
              </w:rPr>
              <w:br w:type="textWrapping"/>
            </w:r>
            <w:r>
              <w:rPr>
                <w:rFonts w:hint="eastAsia" w:ascii="仿宋" w:hAnsi="仿宋" w:eastAsia="仿宋" w:cs="仿宋"/>
                <w:bCs/>
                <w:sz w:val="24"/>
                <w:szCs w:val="24"/>
              </w:rPr>
              <w:t>5、衣物存贮：≥55套/台（可按尺码分组）；手工加衣，简单折叠就能存衣，单件衣服不需外包装，无需卷成圆筒状或者挤压打包；</w:t>
            </w:r>
            <w:r>
              <w:rPr>
                <w:rFonts w:hint="eastAsia" w:ascii="仿宋" w:hAnsi="仿宋" w:eastAsia="仿宋" w:cs="仿宋"/>
                <w:bCs/>
                <w:sz w:val="24"/>
                <w:szCs w:val="24"/>
              </w:rPr>
              <w:br w:type="textWrapping"/>
            </w:r>
            <w:r>
              <w:rPr>
                <w:rFonts w:hint="eastAsia" w:ascii="仿宋" w:hAnsi="仿宋" w:eastAsia="仿宋" w:cs="仿宋"/>
                <w:bCs/>
                <w:sz w:val="24"/>
                <w:szCs w:val="24"/>
              </w:rPr>
              <w:t xml:space="preserve">6、发衣速度：≤5S，具有缺衣提醒功能；可显示相关衣服存取信息，方便管理员查看；可设置特殊权限； </w:t>
            </w:r>
            <w:r>
              <w:rPr>
                <w:rFonts w:hint="eastAsia" w:ascii="仿宋" w:hAnsi="仿宋" w:eastAsia="仿宋" w:cs="仿宋"/>
                <w:bCs/>
                <w:sz w:val="24"/>
                <w:szCs w:val="24"/>
              </w:rPr>
              <w:br w:type="textWrapping"/>
            </w:r>
            <w:r>
              <w:rPr>
                <w:rFonts w:hint="eastAsia" w:ascii="仿宋" w:hAnsi="仿宋" w:eastAsia="仿宋" w:cs="仿宋"/>
                <w:bCs/>
                <w:sz w:val="24"/>
                <w:szCs w:val="24"/>
              </w:rPr>
              <w:t xml:space="preserve">7、柜体：柜体尺寸（高*宽*深）2030高*1160宽*550±100mm </w:t>
            </w:r>
            <w:r>
              <w:rPr>
                <w:rFonts w:hint="eastAsia" w:ascii="仿宋" w:hAnsi="仿宋" w:eastAsia="仿宋" w:cs="仿宋"/>
                <w:bCs/>
                <w:sz w:val="24"/>
                <w:szCs w:val="24"/>
              </w:rPr>
              <w:br w:type="textWrapping"/>
            </w:r>
            <w:r>
              <w:rPr>
                <w:rFonts w:hint="eastAsia" w:ascii="仿宋" w:hAnsi="仿宋" w:eastAsia="仿宋" w:cs="仿宋"/>
                <w:bCs/>
                <w:sz w:val="24"/>
                <w:szCs w:val="24"/>
              </w:rPr>
              <w:t>8、功能：支持自动选择大、中、小号手术衣类型自动发放手术衣，在自助取衣机上刷IC等卡或指纹扫描领取模块等多介体取衣方式对应人尺码的手术衣，并自动绑定IC等卡或者指纹进行信息关联登记。有良好的人机操作界面, 可对于手术衣按大、中、小号类别进行综合的管理。手术衣自助取放机库存提醒功能：当各尺码衣服库存数量低于设定值时，在管理系统中要弹出提醒信息框，提醒工作人员及时添加衣物的类别及数量。</w:t>
            </w:r>
            <w:r>
              <w:rPr>
                <w:rFonts w:hint="eastAsia" w:ascii="仿宋" w:hAnsi="仿宋" w:eastAsia="仿宋" w:cs="仿宋"/>
                <w:bCs/>
                <w:sz w:val="24"/>
                <w:szCs w:val="24"/>
              </w:rPr>
              <w:br w:type="textWrapping"/>
            </w:r>
            <w:r>
              <w:rPr>
                <w:rFonts w:hint="eastAsia" w:ascii="仿宋" w:hAnsi="仿宋" w:eastAsia="仿宋" w:cs="仿宋"/>
                <w:bCs/>
                <w:sz w:val="24"/>
                <w:szCs w:val="24"/>
              </w:rPr>
              <w:t>9、工作原理：采用成熟RFID应用技术，衣服与库位进行绑定管理，医务人员取衣时和衣物有绑定关系。发衣机械机构采用翻板结构，刷卡后翻开一层挡板即可掉落衣服，既方便速度又快；</w:t>
            </w:r>
          </w:p>
          <w:p>
            <w:pPr>
              <w:widowControl/>
              <w:jc w:val="left"/>
              <w:rPr>
                <w:rFonts w:ascii="仿宋" w:hAnsi="仿宋" w:eastAsia="仿宋" w:cs="仿宋"/>
                <w:bCs/>
                <w:sz w:val="24"/>
                <w:szCs w:val="24"/>
              </w:rPr>
            </w:pPr>
            <w:r>
              <w:rPr>
                <w:rFonts w:hint="eastAsia" w:ascii="仿宋" w:hAnsi="仿宋" w:eastAsia="仿宋" w:cs="仿宋"/>
                <w:bCs/>
                <w:sz w:val="24"/>
                <w:szCs w:val="24"/>
              </w:rPr>
              <w:t>10、离线与流程自动修复：系统具备在断网状态下工作的能力，脱机完成衣服发放并记录，联网后系统自动与数据库对接完成异常数据的修复。</w:t>
            </w:r>
          </w:p>
          <w:p>
            <w:pPr>
              <w:widowControl/>
              <w:jc w:val="left"/>
              <w:rPr>
                <w:rFonts w:ascii="仿宋" w:hAnsi="仿宋" w:eastAsia="仿宋" w:cs="仿宋"/>
                <w:bCs/>
                <w:sz w:val="24"/>
                <w:szCs w:val="24"/>
              </w:rPr>
            </w:pPr>
            <w:r>
              <w:rPr>
                <w:rFonts w:hint="eastAsia" w:ascii="仿宋" w:hAnsi="仿宋" w:eastAsia="仿宋" w:cs="仿宋"/>
                <w:bCs/>
                <w:sz w:val="24"/>
                <w:szCs w:val="24"/>
              </w:rPr>
              <w:t>11、发衣机上装有小液晶屏，可显示所在列衣服的尺码和数量，小液晶屏数量≥5块。</w:t>
            </w:r>
          </w:p>
        </w:tc>
        <w:tc>
          <w:tcPr>
            <w:tcW w:w="70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套</w:t>
            </w:r>
          </w:p>
        </w:tc>
        <w:tc>
          <w:tcPr>
            <w:tcW w:w="850"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6</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智能发鞋机1</w:t>
            </w:r>
          </w:p>
        </w:tc>
        <w:tc>
          <w:tcPr>
            <w:tcW w:w="4819" w:type="dxa"/>
            <w:shd w:val="clear" w:color="auto" w:fill="auto"/>
            <w:vAlign w:val="center"/>
          </w:tcPr>
          <w:p>
            <w:pPr>
              <w:widowControl/>
              <w:jc w:val="left"/>
              <w:rPr>
                <w:rFonts w:ascii="仿宋" w:hAnsi="仿宋" w:eastAsia="仿宋" w:cs="仿宋"/>
                <w:bCs/>
                <w:sz w:val="24"/>
                <w:szCs w:val="24"/>
              </w:rPr>
            </w:pPr>
            <w:r>
              <w:rPr>
                <w:rFonts w:hint="eastAsia" w:ascii="仿宋" w:hAnsi="仿宋" w:eastAsia="仿宋" w:cs="仿宋"/>
                <w:bCs/>
                <w:sz w:val="24"/>
                <w:szCs w:val="24"/>
              </w:rPr>
              <w:t>为起到更好的显示及视觉效果，显示模块采用10寸以上液晶显示及触摸屏。</w:t>
            </w:r>
            <w:r>
              <w:rPr>
                <w:rFonts w:hint="eastAsia" w:ascii="仿宋" w:hAnsi="仿宋" w:eastAsia="仿宋" w:cs="仿宋"/>
                <w:bCs/>
                <w:sz w:val="24"/>
                <w:szCs w:val="24"/>
              </w:rPr>
              <w:br w:type="textWrapping"/>
            </w:r>
            <w:r>
              <w:rPr>
                <w:rFonts w:hint="eastAsia" w:ascii="仿宋" w:hAnsi="仿宋" w:eastAsia="仿宋" w:cs="仿宋"/>
                <w:bCs/>
                <w:sz w:val="24"/>
                <w:szCs w:val="24"/>
              </w:rPr>
              <w:t>2、操作性能：应用操作响应时间≤500ms；</w:t>
            </w:r>
            <w:r>
              <w:rPr>
                <w:rFonts w:hint="eastAsia" w:ascii="仿宋" w:hAnsi="仿宋" w:eastAsia="仿宋" w:cs="仿宋"/>
                <w:bCs/>
                <w:sz w:val="24"/>
                <w:szCs w:val="24"/>
              </w:rPr>
              <w:br w:type="textWrapping"/>
            </w:r>
            <w:r>
              <w:rPr>
                <w:rFonts w:hint="eastAsia" w:ascii="仿宋" w:hAnsi="仿宋" w:eastAsia="仿宋" w:cs="仿宋"/>
                <w:bCs/>
                <w:sz w:val="24"/>
                <w:szCs w:val="24"/>
              </w:rPr>
              <w:t>3、读卡模块：支持IC等多介质卡（可根据医院一卡通类型定制）或指纹扫描模块等多介体取鞋方式；</w:t>
            </w:r>
            <w:r>
              <w:rPr>
                <w:rFonts w:hint="eastAsia" w:ascii="仿宋" w:hAnsi="仿宋" w:eastAsia="仿宋" w:cs="仿宋"/>
                <w:bCs/>
                <w:sz w:val="24"/>
                <w:szCs w:val="24"/>
              </w:rPr>
              <w:br w:type="textWrapping"/>
            </w:r>
            <w:r>
              <w:rPr>
                <w:rFonts w:hint="eastAsia" w:ascii="仿宋" w:hAnsi="仿宋" w:eastAsia="仿宋" w:cs="仿宋"/>
                <w:bCs/>
                <w:sz w:val="24"/>
                <w:szCs w:val="24"/>
              </w:rPr>
              <w:t>4、控制模块：自动分配相应型号的拖鞋给用户；可控制用户领取拖鞋的数量；</w:t>
            </w:r>
            <w:r>
              <w:rPr>
                <w:rFonts w:hint="eastAsia" w:ascii="仿宋" w:hAnsi="仿宋" w:eastAsia="仿宋" w:cs="仿宋"/>
                <w:bCs/>
                <w:sz w:val="24"/>
                <w:szCs w:val="24"/>
              </w:rPr>
              <w:br w:type="textWrapping"/>
            </w:r>
            <w:r>
              <w:rPr>
                <w:rFonts w:hint="eastAsia" w:ascii="仿宋" w:hAnsi="仿宋" w:eastAsia="仿宋" w:cs="仿宋"/>
                <w:bCs/>
                <w:sz w:val="24"/>
                <w:szCs w:val="24"/>
              </w:rPr>
              <w:t>5、拖鞋存贮： ≥108双/台（可按尺码分组）；手工加鞋，单双鞋子不需外包装；</w:t>
            </w:r>
          </w:p>
          <w:p>
            <w:pPr>
              <w:widowControl/>
              <w:jc w:val="left"/>
              <w:rPr>
                <w:rFonts w:ascii="仿宋" w:hAnsi="仿宋" w:eastAsia="仿宋" w:cs="仿宋"/>
                <w:bCs/>
                <w:sz w:val="24"/>
                <w:szCs w:val="24"/>
              </w:rPr>
            </w:pPr>
            <w:r>
              <w:rPr>
                <w:rFonts w:hint="eastAsia" w:ascii="仿宋" w:hAnsi="仿宋" w:eastAsia="仿宋" w:cs="仿宋"/>
                <w:bCs/>
                <w:sz w:val="24"/>
                <w:szCs w:val="24"/>
              </w:rPr>
              <w:t>6、发鞋速度：≤5S，缺鞋子或鞋子不足时有提醒功能；可显示相关拖鞋存取信息，方便管理员查看；</w:t>
            </w:r>
            <w:r>
              <w:rPr>
                <w:rFonts w:hint="eastAsia" w:ascii="仿宋" w:hAnsi="仿宋" w:eastAsia="仿宋" w:cs="仿宋"/>
                <w:bCs/>
                <w:sz w:val="24"/>
                <w:szCs w:val="24"/>
              </w:rPr>
              <w:br w:type="textWrapping"/>
            </w:r>
            <w:r>
              <w:rPr>
                <w:rFonts w:hint="eastAsia" w:ascii="仿宋" w:hAnsi="仿宋" w:eastAsia="仿宋" w:cs="仿宋"/>
                <w:bCs/>
                <w:sz w:val="24"/>
                <w:szCs w:val="24"/>
              </w:rPr>
              <w:t xml:space="preserve">7、柜体尺寸（高*宽*深）：2030高*2640宽*650±100mm（一套）。  </w:t>
            </w:r>
            <w:r>
              <w:rPr>
                <w:rFonts w:hint="eastAsia" w:ascii="仿宋" w:hAnsi="仿宋" w:eastAsia="仿宋" w:cs="仿宋"/>
                <w:bCs/>
                <w:sz w:val="24"/>
                <w:szCs w:val="24"/>
              </w:rPr>
              <w:br w:type="textWrapping"/>
            </w:r>
            <w:r>
              <w:rPr>
                <w:rFonts w:hint="eastAsia" w:ascii="仿宋" w:hAnsi="仿宋" w:eastAsia="仿宋" w:cs="仿宋"/>
                <w:bCs/>
                <w:sz w:val="24"/>
                <w:szCs w:val="24"/>
              </w:rPr>
              <w:t>8、可设置特殊权限；</w:t>
            </w:r>
            <w:r>
              <w:rPr>
                <w:rFonts w:hint="eastAsia" w:ascii="仿宋" w:hAnsi="仿宋" w:eastAsia="仿宋" w:cs="仿宋"/>
                <w:bCs/>
                <w:sz w:val="24"/>
                <w:szCs w:val="24"/>
              </w:rPr>
              <w:br w:type="textWrapping"/>
            </w:r>
            <w:r>
              <w:rPr>
                <w:rFonts w:hint="eastAsia" w:ascii="仿宋" w:hAnsi="仿宋" w:eastAsia="仿宋" w:cs="仿宋"/>
                <w:bCs/>
                <w:sz w:val="24"/>
                <w:szCs w:val="24"/>
              </w:rPr>
              <w:t>9、功能：支持自动选择几种规格拖鞋类型自动发放拖鞋，在智能发鞋机上刷卡或指纹扫描模块等多介体领取对应人尺码的拖鞋，并自动绑定IC卡或者指纹进行信息关联登记。有良好的人机操作界面, 可对于拖鞋可按几种规格拖鞋类别进行综合的管理。拖鞋自助取放机库存提醒功能：当各尺码拖鞋库存数量低于设定值时，在管理系统中要弹出提醒信息框，提醒工作人员及时添加拖鞋的类别及数量；</w:t>
            </w:r>
            <w:r>
              <w:rPr>
                <w:rFonts w:hint="eastAsia" w:ascii="仿宋" w:hAnsi="仿宋" w:eastAsia="仿宋" w:cs="仿宋"/>
                <w:bCs/>
                <w:sz w:val="24"/>
                <w:szCs w:val="24"/>
              </w:rPr>
              <w:br w:type="textWrapping"/>
            </w:r>
            <w:r>
              <w:rPr>
                <w:rFonts w:hint="eastAsia" w:ascii="仿宋" w:hAnsi="仿宋" w:eastAsia="仿宋" w:cs="仿宋"/>
                <w:bCs/>
                <w:sz w:val="24"/>
                <w:szCs w:val="24"/>
              </w:rPr>
              <w:t>10、工作原理：采用成熟FRID应用技术，拖鞋与库位进行绑定管理，已达到和医务人员取拖鞋时绑定关系；发鞋机械机构要求采用翻板结构，刷卡后翻开一层挡板即可掉落拖鞋，既方便速度又快；</w:t>
            </w:r>
          </w:p>
          <w:p>
            <w:pPr>
              <w:widowControl/>
              <w:jc w:val="left"/>
              <w:rPr>
                <w:rFonts w:ascii="仿宋" w:hAnsi="仿宋" w:eastAsia="仿宋" w:cs="仿宋"/>
                <w:bCs/>
                <w:sz w:val="24"/>
                <w:szCs w:val="24"/>
              </w:rPr>
            </w:pPr>
            <w:r>
              <w:rPr>
                <w:rFonts w:hint="eastAsia" w:ascii="仿宋" w:hAnsi="仿宋" w:eastAsia="仿宋" w:cs="仿宋"/>
                <w:bCs/>
                <w:sz w:val="24"/>
                <w:szCs w:val="24"/>
              </w:rPr>
              <w:t>11、离线与流程自动修复：系统具备在断网状态下工作的能力，脱机完成衣服发放并记录，联网后系统自动与数据库对接完成异常数据的修复。</w:t>
            </w:r>
          </w:p>
          <w:p>
            <w:pPr>
              <w:widowControl/>
              <w:jc w:val="left"/>
              <w:rPr>
                <w:rFonts w:ascii="仿宋" w:hAnsi="仿宋" w:eastAsia="仿宋" w:cs="仿宋"/>
                <w:bCs/>
                <w:sz w:val="24"/>
                <w:szCs w:val="24"/>
              </w:rPr>
            </w:pPr>
            <w:r>
              <w:rPr>
                <w:rFonts w:hint="eastAsia" w:ascii="仿宋" w:hAnsi="仿宋" w:eastAsia="仿宋" w:cs="仿宋"/>
                <w:bCs/>
                <w:sz w:val="24"/>
                <w:szCs w:val="24"/>
              </w:rPr>
              <w:t>12、为了提高取鞋效率，防止高峰期取鞋拥挤，一台发鞋机需要有两个取鞋口。</w:t>
            </w:r>
          </w:p>
          <w:p>
            <w:pPr>
              <w:widowControl/>
              <w:jc w:val="left"/>
              <w:rPr>
                <w:rFonts w:ascii="仿宋" w:hAnsi="仿宋" w:eastAsia="仿宋" w:cs="仿宋"/>
                <w:kern w:val="0"/>
                <w:sz w:val="24"/>
                <w:szCs w:val="24"/>
              </w:rPr>
            </w:pPr>
            <w:r>
              <w:rPr>
                <w:rFonts w:hint="eastAsia" w:ascii="仿宋" w:hAnsi="仿宋" w:eastAsia="仿宋" w:cs="仿宋"/>
                <w:bCs/>
                <w:sz w:val="24"/>
                <w:szCs w:val="24"/>
              </w:rPr>
              <w:t>13、发鞋机上装有小液晶屏，可显示所在列拖鞋的尺码和数量，小液晶屏数量≥12块。</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套</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sz w:val="24"/>
                <w:szCs w:val="24"/>
              </w:rPr>
            </w:pPr>
            <w:r>
              <w:rPr>
                <w:rFonts w:hint="eastAsia" w:ascii="仿宋" w:hAnsi="仿宋" w:eastAsia="仿宋" w:cs="仿宋"/>
                <w:sz w:val="24"/>
                <w:szCs w:val="24"/>
              </w:rPr>
              <w:t>7</w:t>
            </w:r>
          </w:p>
        </w:tc>
        <w:tc>
          <w:tcPr>
            <w:tcW w:w="1402" w:type="dxa"/>
            <w:shd w:val="clear" w:color="auto" w:fill="auto"/>
            <w:vAlign w:val="center"/>
          </w:tcPr>
          <w:p>
            <w:pPr>
              <w:spacing w:line="560" w:lineRule="exact"/>
              <w:rPr>
                <w:rFonts w:ascii="仿宋" w:hAnsi="仿宋" w:eastAsia="仿宋" w:cs="仿宋"/>
                <w:sz w:val="24"/>
                <w:szCs w:val="24"/>
              </w:rPr>
            </w:pPr>
            <w:r>
              <w:rPr>
                <w:rFonts w:hint="eastAsia" w:ascii="仿宋" w:hAnsi="仿宋" w:eastAsia="仿宋" w:cs="仿宋"/>
                <w:sz w:val="24"/>
                <w:szCs w:val="24"/>
              </w:rPr>
              <w:t>智能发鞋机2</w:t>
            </w:r>
          </w:p>
        </w:tc>
        <w:tc>
          <w:tcPr>
            <w:tcW w:w="4819" w:type="dxa"/>
            <w:shd w:val="clear" w:color="auto" w:fill="auto"/>
            <w:vAlign w:val="center"/>
          </w:tcPr>
          <w:p>
            <w:pPr>
              <w:widowControl/>
              <w:jc w:val="left"/>
              <w:rPr>
                <w:rFonts w:ascii="仿宋" w:hAnsi="仿宋" w:eastAsia="仿宋" w:cs="仿宋"/>
                <w:bCs/>
                <w:sz w:val="24"/>
                <w:szCs w:val="24"/>
              </w:rPr>
            </w:pPr>
            <w:r>
              <w:rPr>
                <w:rFonts w:hint="eastAsia" w:ascii="仿宋" w:hAnsi="仿宋" w:eastAsia="仿宋" w:cs="仿宋"/>
                <w:bCs/>
                <w:sz w:val="24"/>
                <w:szCs w:val="24"/>
              </w:rPr>
              <w:t>1、为起到更好的显示及视觉效果，显示模块采用10寸以上液晶显示及触摸屏。</w:t>
            </w:r>
            <w:r>
              <w:rPr>
                <w:rFonts w:hint="eastAsia" w:ascii="仿宋" w:hAnsi="仿宋" w:eastAsia="仿宋" w:cs="仿宋"/>
                <w:bCs/>
                <w:sz w:val="24"/>
                <w:szCs w:val="24"/>
              </w:rPr>
              <w:br w:type="textWrapping"/>
            </w:r>
            <w:r>
              <w:rPr>
                <w:rFonts w:hint="eastAsia" w:ascii="仿宋" w:hAnsi="仿宋" w:eastAsia="仿宋" w:cs="仿宋"/>
                <w:bCs/>
                <w:sz w:val="24"/>
                <w:szCs w:val="24"/>
              </w:rPr>
              <w:t>2、操作性能：应用操作响应时间≤400ms；</w:t>
            </w:r>
            <w:r>
              <w:rPr>
                <w:rFonts w:hint="eastAsia" w:ascii="仿宋" w:hAnsi="仿宋" w:eastAsia="仿宋" w:cs="仿宋"/>
                <w:bCs/>
                <w:sz w:val="24"/>
                <w:szCs w:val="24"/>
              </w:rPr>
              <w:br w:type="textWrapping"/>
            </w:r>
            <w:r>
              <w:rPr>
                <w:rFonts w:hint="eastAsia" w:ascii="仿宋" w:hAnsi="仿宋" w:eastAsia="仿宋" w:cs="仿宋"/>
                <w:bCs/>
                <w:sz w:val="24"/>
                <w:szCs w:val="24"/>
              </w:rPr>
              <w:t>3、读卡模块：支持IC等多介质卡（可根据医院一卡通类型定制）或指纹扫描模块等多介体取鞋方式；</w:t>
            </w:r>
            <w:r>
              <w:rPr>
                <w:rFonts w:hint="eastAsia" w:ascii="仿宋" w:hAnsi="仿宋" w:eastAsia="仿宋" w:cs="仿宋"/>
                <w:bCs/>
                <w:sz w:val="24"/>
                <w:szCs w:val="24"/>
              </w:rPr>
              <w:br w:type="textWrapping"/>
            </w:r>
            <w:r>
              <w:rPr>
                <w:rFonts w:hint="eastAsia" w:ascii="仿宋" w:hAnsi="仿宋" w:eastAsia="仿宋" w:cs="仿宋"/>
                <w:bCs/>
                <w:sz w:val="24"/>
                <w:szCs w:val="24"/>
              </w:rPr>
              <w:t>4、控制模块：自动分配相应型号的拖鞋给用户；可控制用户领取拖鞋的数量；</w:t>
            </w:r>
            <w:r>
              <w:rPr>
                <w:rFonts w:hint="eastAsia" w:ascii="仿宋" w:hAnsi="仿宋" w:eastAsia="仿宋" w:cs="仿宋"/>
                <w:bCs/>
                <w:sz w:val="24"/>
                <w:szCs w:val="24"/>
              </w:rPr>
              <w:br w:type="textWrapping"/>
            </w:r>
            <w:r>
              <w:rPr>
                <w:rFonts w:hint="eastAsia" w:ascii="仿宋" w:hAnsi="仿宋" w:eastAsia="仿宋" w:cs="仿宋"/>
                <w:bCs/>
                <w:sz w:val="24"/>
                <w:szCs w:val="24"/>
              </w:rPr>
              <w:t>5、拖鞋存贮： ≥54双/台（可按尺码分组）；手工加鞋，单双鞋子不需外包装</w:t>
            </w:r>
            <w:r>
              <w:rPr>
                <w:rFonts w:hint="eastAsia" w:ascii="仿宋" w:hAnsi="仿宋" w:eastAsia="仿宋" w:cs="仿宋"/>
                <w:bCs/>
                <w:sz w:val="24"/>
                <w:szCs w:val="24"/>
              </w:rPr>
              <w:br w:type="textWrapping"/>
            </w:r>
            <w:r>
              <w:rPr>
                <w:rFonts w:hint="eastAsia" w:ascii="仿宋" w:hAnsi="仿宋" w:eastAsia="仿宋" w:cs="仿宋"/>
                <w:bCs/>
                <w:sz w:val="24"/>
                <w:szCs w:val="24"/>
              </w:rPr>
              <w:t>6、发鞋速度：≤5S，缺鞋子或鞋子不足时有提醒功能；可显示相关拖鞋存取信息，方便管理员查看；</w:t>
            </w:r>
            <w:r>
              <w:rPr>
                <w:rFonts w:hint="eastAsia" w:ascii="仿宋" w:hAnsi="仿宋" w:eastAsia="仿宋" w:cs="仿宋"/>
                <w:bCs/>
                <w:sz w:val="24"/>
                <w:szCs w:val="24"/>
              </w:rPr>
              <w:br w:type="textWrapping"/>
            </w:r>
            <w:r>
              <w:rPr>
                <w:rFonts w:hint="eastAsia" w:ascii="仿宋" w:hAnsi="仿宋" w:eastAsia="仿宋" w:cs="仿宋"/>
                <w:bCs/>
                <w:sz w:val="24"/>
                <w:szCs w:val="24"/>
              </w:rPr>
              <w:t xml:space="preserve">7、柜体尺寸（高*宽*深）：2030高*2640宽*650±100mm（一套）。  </w:t>
            </w:r>
            <w:r>
              <w:rPr>
                <w:rFonts w:hint="eastAsia" w:ascii="仿宋" w:hAnsi="仿宋" w:eastAsia="仿宋" w:cs="仿宋"/>
                <w:bCs/>
                <w:sz w:val="24"/>
                <w:szCs w:val="24"/>
              </w:rPr>
              <w:br w:type="textWrapping"/>
            </w:r>
            <w:r>
              <w:rPr>
                <w:rFonts w:hint="eastAsia" w:ascii="仿宋" w:hAnsi="仿宋" w:eastAsia="仿宋" w:cs="仿宋"/>
                <w:bCs/>
                <w:sz w:val="24"/>
                <w:szCs w:val="24"/>
              </w:rPr>
              <w:t>8、可设置特殊权限；</w:t>
            </w:r>
            <w:r>
              <w:rPr>
                <w:rFonts w:hint="eastAsia" w:ascii="仿宋" w:hAnsi="仿宋" w:eastAsia="仿宋" w:cs="仿宋"/>
                <w:bCs/>
                <w:sz w:val="24"/>
                <w:szCs w:val="24"/>
              </w:rPr>
              <w:br w:type="textWrapping"/>
            </w:r>
            <w:r>
              <w:rPr>
                <w:rFonts w:hint="eastAsia" w:ascii="仿宋" w:hAnsi="仿宋" w:eastAsia="仿宋" w:cs="仿宋"/>
                <w:bCs/>
                <w:sz w:val="24"/>
                <w:szCs w:val="24"/>
              </w:rPr>
              <w:t>9、功能：支持自动选择几种规格拖鞋类型自动发放拖鞋，在智能发鞋机上刷卡或指纹扫描模块等多介体领取对应人尺码的拖鞋，并自动绑定IC卡或者指纹进行信息关联登记。有良好的人机操作界面, 可对于拖鞋可按几种规格拖鞋类别进行综合的管理。拖鞋自助取放机库存提醒功能：当各尺码拖鞋库存数量低于设定值时，在管理系统中要弹出提醒信息框，提醒工作人员及时添加拖鞋的类别及数量；</w:t>
            </w:r>
            <w:r>
              <w:rPr>
                <w:rFonts w:hint="eastAsia" w:ascii="仿宋" w:hAnsi="仿宋" w:eastAsia="仿宋" w:cs="仿宋"/>
                <w:bCs/>
                <w:sz w:val="24"/>
                <w:szCs w:val="24"/>
              </w:rPr>
              <w:br w:type="textWrapping"/>
            </w:r>
            <w:r>
              <w:rPr>
                <w:rFonts w:hint="eastAsia" w:ascii="仿宋" w:hAnsi="仿宋" w:eastAsia="仿宋" w:cs="仿宋"/>
                <w:bCs/>
                <w:sz w:val="24"/>
                <w:szCs w:val="24"/>
              </w:rPr>
              <w:t>10、工作原理：采用成熟FRID应用技术，拖鞋与库位进行绑定管理，已达到和医务人员取拖鞋时绑定关系；发鞋机械机构要求采用翻板结构，刷卡后翻开一层挡板即可掉落拖鞋，既方便速度又快；</w:t>
            </w:r>
          </w:p>
          <w:p>
            <w:pPr>
              <w:widowControl/>
              <w:jc w:val="left"/>
              <w:rPr>
                <w:rFonts w:ascii="仿宋" w:hAnsi="仿宋" w:eastAsia="仿宋" w:cs="仿宋"/>
                <w:bCs/>
                <w:sz w:val="24"/>
                <w:szCs w:val="24"/>
              </w:rPr>
            </w:pPr>
            <w:r>
              <w:rPr>
                <w:rFonts w:hint="eastAsia" w:ascii="仿宋" w:hAnsi="仿宋" w:eastAsia="仿宋" w:cs="仿宋"/>
                <w:bCs/>
                <w:sz w:val="24"/>
                <w:szCs w:val="24"/>
              </w:rPr>
              <w:t>11、离线与流程自动修复：系统具备在断网状态下工作的能力，脱机完成衣服发放并记录，联网后系统自动与数据库对接完成异常数据的修复。</w:t>
            </w:r>
          </w:p>
          <w:p>
            <w:pPr>
              <w:widowControl/>
              <w:jc w:val="left"/>
              <w:rPr>
                <w:rFonts w:ascii="仿宋" w:hAnsi="仿宋" w:eastAsia="仿宋" w:cs="仿宋"/>
                <w:bCs/>
                <w:sz w:val="24"/>
                <w:szCs w:val="24"/>
              </w:rPr>
            </w:pPr>
            <w:r>
              <w:rPr>
                <w:rFonts w:hint="eastAsia" w:ascii="仿宋" w:hAnsi="仿宋" w:eastAsia="仿宋" w:cs="仿宋"/>
                <w:bCs/>
                <w:sz w:val="24"/>
                <w:szCs w:val="24"/>
              </w:rPr>
              <w:t>12、发鞋机上装有小液晶屏，可显示所在列拖鞋的尺码和数量，小液晶屏数量≥6块。</w:t>
            </w:r>
          </w:p>
        </w:tc>
        <w:tc>
          <w:tcPr>
            <w:tcW w:w="70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套</w:t>
            </w:r>
          </w:p>
        </w:tc>
        <w:tc>
          <w:tcPr>
            <w:tcW w:w="850"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8</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鞋柜主柜</w:t>
            </w:r>
          </w:p>
        </w:tc>
        <w:tc>
          <w:tcPr>
            <w:tcW w:w="4819" w:type="dxa"/>
            <w:shd w:val="clear" w:color="auto" w:fill="auto"/>
            <w:vAlign w:val="center"/>
          </w:tcPr>
          <w:p>
            <w:pPr>
              <w:rPr>
                <w:rFonts w:ascii="仿宋" w:hAnsi="仿宋" w:eastAsia="仿宋" w:cs="仿宋"/>
                <w:bCs/>
                <w:sz w:val="24"/>
                <w:szCs w:val="24"/>
              </w:rPr>
            </w:pPr>
            <w:r>
              <w:rPr>
                <w:rFonts w:hint="eastAsia" w:ascii="仿宋" w:hAnsi="仿宋" w:eastAsia="仿宋" w:cs="仿宋"/>
                <w:bCs/>
                <w:sz w:val="24"/>
                <w:szCs w:val="24"/>
              </w:rPr>
              <w:t>1、为起到更好的显示及视觉效果，显示模块采用10寸以上液晶显示及触摸屏。</w:t>
            </w:r>
            <w:r>
              <w:rPr>
                <w:rFonts w:hint="eastAsia" w:ascii="仿宋" w:hAnsi="仿宋" w:eastAsia="仿宋" w:cs="仿宋"/>
                <w:bCs/>
                <w:sz w:val="24"/>
                <w:szCs w:val="24"/>
              </w:rPr>
              <w:br w:type="textWrapping"/>
            </w:r>
            <w:r>
              <w:rPr>
                <w:rFonts w:hint="eastAsia" w:ascii="仿宋" w:hAnsi="仿宋" w:eastAsia="仿宋" w:cs="仿宋"/>
                <w:bCs/>
                <w:sz w:val="24"/>
                <w:szCs w:val="24"/>
              </w:rPr>
              <w:t>2、操作系统：Android</w:t>
            </w:r>
            <w:r>
              <w:rPr>
                <w:rFonts w:hint="eastAsia" w:ascii="仿宋" w:hAnsi="仿宋" w:eastAsia="仿宋" w:cs="仿宋"/>
                <w:bCs/>
                <w:sz w:val="24"/>
                <w:szCs w:val="24"/>
              </w:rPr>
              <w:br w:type="textWrapping"/>
            </w:r>
            <w:r>
              <w:rPr>
                <w:rFonts w:hint="eastAsia" w:ascii="仿宋" w:hAnsi="仿宋" w:eastAsia="仿宋" w:cs="仿宋"/>
                <w:bCs/>
                <w:sz w:val="24"/>
                <w:szCs w:val="24"/>
              </w:rPr>
              <w:t>3、供电单元：AC220V，500W以上供电模块，防浪涌及雷击功能</w:t>
            </w:r>
            <w:r>
              <w:rPr>
                <w:rFonts w:hint="eastAsia" w:ascii="仿宋" w:hAnsi="仿宋" w:eastAsia="仿宋" w:cs="仿宋"/>
                <w:bCs/>
                <w:sz w:val="24"/>
                <w:szCs w:val="24"/>
              </w:rPr>
              <w:br w:type="textWrapping"/>
            </w:r>
            <w:r>
              <w:rPr>
                <w:rFonts w:hint="eastAsia" w:ascii="仿宋" w:hAnsi="仿宋" w:eastAsia="仿宋" w:cs="仿宋"/>
                <w:bCs/>
                <w:sz w:val="24"/>
                <w:szCs w:val="24"/>
              </w:rPr>
              <w:t>4、读卡模块：支持IC等多介质卡（可根据医院一卡通类型定制）、支持指纹方式模块等多介体取鞋方式；</w:t>
            </w:r>
            <w:r>
              <w:rPr>
                <w:rFonts w:hint="eastAsia" w:ascii="仿宋" w:hAnsi="仿宋" w:eastAsia="仿宋" w:cs="仿宋"/>
                <w:bCs/>
                <w:sz w:val="24"/>
                <w:szCs w:val="24"/>
              </w:rPr>
              <w:br w:type="textWrapping"/>
            </w:r>
            <w:r>
              <w:rPr>
                <w:rFonts w:hint="eastAsia" w:ascii="仿宋" w:hAnsi="仿宋" w:eastAsia="仿宋" w:cs="仿宋"/>
                <w:bCs/>
                <w:sz w:val="24"/>
                <w:szCs w:val="24"/>
              </w:rPr>
              <w:t>5、接口：RJ45、DC OUT、AC OUT；可并轨接口，可扩容</w:t>
            </w:r>
            <w:r>
              <w:rPr>
                <w:rFonts w:hint="eastAsia" w:ascii="仿宋" w:hAnsi="仿宋" w:eastAsia="仿宋" w:cs="仿宋"/>
                <w:bCs/>
                <w:sz w:val="24"/>
                <w:szCs w:val="24"/>
              </w:rPr>
              <w:br w:type="textWrapping"/>
            </w:r>
            <w:r>
              <w:rPr>
                <w:rFonts w:hint="eastAsia" w:ascii="仿宋" w:hAnsi="仿宋" w:eastAsia="仿宋" w:cs="仿宋"/>
                <w:bCs/>
                <w:sz w:val="24"/>
                <w:szCs w:val="24"/>
              </w:rPr>
              <w:t>6、柜体要求：柜体尺寸、外观、颜色可定制，表面处理便于清洁，不易油污、磨损</w:t>
            </w:r>
            <w:r>
              <w:rPr>
                <w:rFonts w:hint="eastAsia" w:ascii="仿宋" w:hAnsi="仿宋" w:eastAsia="仿宋" w:cs="仿宋"/>
                <w:bCs/>
                <w:sz w:val="24"/>
                <w:szCs w:val="24"/>
              </w:rPr>
              <w:br w:type="textWrapping"/>
            </w:r>
            <w:r>
              <w:rPr>
                <w:rFonts w:hint="eastAsia" w:ascii="仿宋" w:hAnsi="仿宋" w:eastAsia="仿宋" w:cs="仿宋"/>
                <w:bCs/>
                <w:sz w:val="24"/>
                <w:szCs w:val="24"/>
              </w:rPr>
              <w:t>7、功能：自动将所检测验证到的医护人员相关信息，根据持卡人的身份权限就近开启自智能鞋柜的柜门或进行相应的提示，并自动记录柜门开启时间。特殊情况下可对鞋柜进行清箱操作，并实现一次性清除各箱的状态。</w:t>
            </w:r>
            <w:r>
              <w:rPr>
                <w:rFonts w:hint="eastAsia" w:ascii="仿宋" w:hAnsi="仿宋" w:eastAsia="仿宋" w:cs="仿宋"/>
                <w:bCs/>
                <w:sz w:val="24"/>
                <w:szCs w:val="24"/>
              </w:rPr>
              <w:br w:type="textWrapping"/>
            </w:r>
            <w:r>
              <w:rPr>
                <w:rFonts w:hint="eastAsia" w:ascii="仿宋" w:hAnsi="仿宋" w:eastAsia="仿宋" w:cs="仿宋"/>
                <w:bCs/>
                <w:sz w:val="24"/>
                <w:szCs w:val="24"/>
              </w:rPr>
              <w:t>8、柜体尺寸（高*宽*深）：2080*300*390±100mm。</w:t>
            </w:r>
          </w:p>
          <w:p>
            <w:pPr>
              <w:widowControl/>
              <w:jc w:val="left"/>
              <w:rPr>
                <w:rFonts w:ascii="仿宋" w:hAnsi="仿宋" w:eastAsia="仿宋" w:cs="仿宋"/>
                <w:kern w:val="0"/>
                <w:sz w:val="24"/>
                <w:szCs w:val="24"/>
              </w:rPr>
            </w:pPr>
            <w:r>
              <w:rPr>
                <w:rFonts w:hint="eastAsia" w:ascii="仿宋" w:hAnsi="仿宋" w:eastAsia="仿宋" w:cs="仿宋"/>
                <w:bCs/>
                <w:sz w:val="24"/>
                <w:szCs w:val="24"/>
              </w:rPr>
              <w:t>9、离线与流程自动修复：系统具备在断网状态下工作的能力，脱机完成衣服发放并记录，联网后系统自动与数据库对接完成异常数据的修复。</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9</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智能鞋柜（8层）</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1、鞋柜：单箱规格（高*宽*深）：（200-250）*（290-310）*（370-400）；单位：mm；每台设备16个单箱；组合后总高度不超过2100mm。具体尺寸如有特殊调动，可根据现场实际情况定制。接受鞋柜主柜控制。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2、柜体尺寸：2080高*680宽*390深±100mm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3、每套辅柜都需要配置机械锁，以便管理员能够在断电等特殊情况下采取有效的应急措施，及时开锁，不影响工作。</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10</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智能鞋柜（12层）</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1、鞋柜：单箱规格（高*宽*深）：（140-150）*（290-310）*（370-400）；单位：mm；每台设备24个单箱；组合后总高度不超过2100mm。具体尺寸如有特殊调动，可根据现场实际情况定制。接受鞋柜主柜控制。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2、柜体尺寸：2080高*680宽*390深±100mm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3、每套辅柜都需要配置机械锁，以便管理员能够在断电等特殊情况下采取有效的应急措施，及时开锁，不影响工作。</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11</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更衣主柜</w:t>
            </w:r>
          </w:p>
        </w:tc>
        <w:tc>
          <w:tcPr>
            <w:tcW w:w="4819" w:type="dxa"/>
            <w:shd w:val="clear" w:color="auto" w:fill="auto"/>
            <w:vAlign w:val="center"/>
          </w:tcPr>
          <w:p>
            <w:pPr>
              <w:rPr>
                <w:rFonts w:ascii="仿宋" w:hAnsi="仿宋" w:eastAsia="仿宋" w:cs="仿宋"/>
                <w:bCs/>
                <w:sz w:val="24"/>
                <w:szCs w:val="24"/>
              </w:rPr>
            </w:pPr>
            <w:r>
              <w:rPr>
                <w:rFonts w:hint="eastAsia" w:ascii="仿宋" w:hAnsi="仿宋" w:eastAsia="仿宋" w:cs="仿宋"/>
                <w:bCs/>
                <w:sz w:val="24"/>
                <w:szCs w:val="24"/>
              </w:rPr>
              <w:t>1、为起到更好的显示及视觉效果，显示模块采用10寸以上液晶显示及触摸屏。</w:t>
            </w:r>
            <w:r>
              <w:rPr>
                <w:rFonts w:hint="eastAsia" w:ascii="仿宋" w:hAnsi="仿宋" w:eastAsia="仿宋" w:cs="仿宋"/>
                <w:bCs/>
                <w:sz w:val="24"/>
                <w:szCs w:val="24"/>
              </w:rPr>
              <w:br w:type="textWrapping"/>
            </w:r>
            <w:r>
              <w:rPr>
                <w:rFonts w:hint="eastAsia" w:ascii="仿宋" w:hAnsi="仿宋" w:eastAsia="仿宋" w:cs="仿宋"/>
                <w:bCs/>
                <w:sz w:val="24"/>
                <w:szCs w:val="24"/>
              </w:rPr>
              <w:t>2、传感单元：缺衣提醒功能</w:t>
            </w:r>
            <w:r>
              <w:rPr>
                <w:rFonts w:hint="eastAsia" w:ascii="仿宋" w:hAnsi="仿宋" w:eastAsia="仿宋" w:cs="仿宋"/>
                <w:bCs/>
                <w:sz w:val="24"/>
                <w:szCs w:val="24"/>
              </w:rPr>
              <w:br w:type="textWrapping"/>
            </w:r>
            <w:r>
              <w:rPr>
                <w:rFonts w:hint="eastAsia" w:ascii="仿宋" w:hAnsi="仿宋" w:eastAsia="仿宋" w:cs="仿宋"/>
                <w:bCs/>
                <w:sz w:val="24"/>
                <w:szCs w:val="24"/>
              </w:rPr>
              <w:t>3、读卡模块：支持IC等多介质卡（可根据医院一卡通类型定制）、支持指纹方式模块等多介体取衣方式；</w:t>
            </w:r>
            <w:r>
              <w:rPr>
                <w:rFonts w:hint="eastAsia" w:ascii="仿宋" w:hAnsi="仿宋" w:eastAsia="仿宋" w:cs="仿宋"/>
                <w:bCs/>
                <w:sz w:val="24"/>
                <w:szCs w:val="24"/>
              </w:rPr>
              <w:br w:type="textWrapping"/>
            </w:r>
            <w:r>
              <w:rPr>
                <w:rFonts w:hint="eastAsia" w:ascii="仿宋" w:hAnsi="仿宋" w:eastAsia="仿宋" w:cs="仿宋"/>
                <w:bCs/>
                <w:sz w:val="24"/>
                <w:szCs w:val="24"/>
              </w:rPr>
              <w:t>4、操作系统：Android</w:t>
            </w:r>
            <w:r>
              <w:rPr>
                <w:rFonts w:hint="eastAsia" w:ascii="仿宋" w:hAnsi="仿宋" w:eastAsia="仿宋" w:cs="仿宋"/>
                <w:bCs/>
                <w:sz w:val="24"/>
                <w:szCs w:val="24"/>
              </w:rPr>
              <w:br w:type="textWrapping"/>
            </w:r>
            <w:r>
              <w:rPr>
                <w:rFonts w:hint="eastAsia" w:ascii="仿宋" w:hAnsi="仿宋" w:eastAsia="仿宋" w:cs="仿宋"/>
                <w:bCs/>
                <w:sz w:val="24"/>
                <w:szCs w:val="24"/>
              </w:rPr>
              <w:t>5、供电单元：AC220V，500W以上供电模块，防浪涌及雷击功能</w:t>
            </w:r>
            <w:r>
              <w:rPr>
                <w:rFonts w:hint="eastAsia" w:ascii="仿宋" w:hAnsi="仿宋" w:eastAsia="仿宋" w:cs="仿宋"/>
                <w:bCs/>
                <w:sz w:val="24"/>
                <w:szCs w:val="24"/>
              </w:rPr>
              <w:br w:type="textWrapping"/>
            </w:r>
            <w:r>
              <w:rPr>
                <w:rFonts w:hint="eastAsia" w:ascii="仿宋" w:hAnsi="仿宋" w:eastAsia="仿宋" w:cs="仿宋"/>
                <w:bCs/>
                <w:sz w:val="24"/>
                <w:szCs w:val="24"/>
              </w:rPr>
              <w:t>6、操作性能：应用操作响应时间≤400ms；</w:t>
            </w:r>
            <w:r>
              <w:rPr>
                <w:rFonts w:hint="eastAsia" w:ascii="仿宋" w:hAnsi="仿宋" w:eastAsia="仿宋" w:cs="仿宋"/>
                <w:bCs/>
                <w:sz w:val="24"/>
                <w:szCs w:val="24"/>
              </w:rPr>
              <w:br w:type="textWrapping"/>
            </w:r>
            <w:r>
              <w:rPr>
                <w:rFonts w:hint="eastAsia" w:ascii="仿宋" w:hAnsi="仿宋" w:eastAsia="仿宋" w:cs="仿宋"/>
                <w:bCs/>
                <w:sz w:val="24"/>
                <w:szCs w:val="24"/>
              </w:rPr>
              <w:t>7、接口：RJ45、DC OUT、AC OUT；可并轨接口，可扩容</w:t>
            </w:r>
            <w:r>
              <w:rPr>
                <w:rFonts w:hint="eastAsia" w:ascii="仿宋" w:hAnsi="仿宋" w:eastAsia="仿宋" w:cs="仿宋"/>
                <w:bCs/>
                <w:sz w:val="24"/>
                <w:szCs w:val="24"/>
              </w:rPr>
              <w:br w:type="textWrapping"/>
            </w:r>
            <w:r>
              <w:rPr>
                <w:rFonts w:hint="eastAsia" w:ascii="仿宋" w:hAnsi="仿宋" w:eastAsia="仿宋" w:cs="仿宋"/>
                <w:bCs/>
                <w:sz w:val="24"/>
                <w:szCs w:val="24"/>
              </w:rPr>
              <w:t>8、电控锁：360度防撬、防软片插入，安全可靠，寿命达30万次以上</w:t>
            </w:r>
            <w:r>
              <w:rPr>
                <w:rFonts w:hint="eastAsia" w:ascii="仿宋" w:hAnsi="仿宋" w:eastAsia="仿宋" w:cs="仿宋"/>
                <w:bCs/>
                <w:sz w:val="24"/>
                <w:szCs w:val="24"/>
              </w:rPr>
              <w:br w:type="textWrapping"/>
            </w:r>
            <w:r>
              <w:rPr>
                <w:rFonts w:hint="eastAsia" w:ascii="仿宋" w:hAnsi="仿宋" w:eastAsia="仿宋" w:cs="仿宋"/>
                <w:bCs/>
                <w:sz w:val="24"/>
                <w:szCs w:val="24"/>
              </w:rPr>
              <w:t>9、功能：自动将所检测验证到的医护人员相关信息，根据持卡人的身份权限就近开启智能衣柜的柜门或进行相应的提示，并自动记录柜门开启时间。可对更衣柜进行清箱操作。</w:t>
            </w:r>
            <w:r>
              <w:rPr>
                <w:rFonts w:hint="eastAsia" w:ascii="仿宋" w:hAnsi="仿宋" w:eastAsia="仿宋" w:cs="仿宋"/>
                <w:bCs/>
                <w:sz w:val="24"/>
                <w:szCs w:val="24"/>
              </w:rPr>
              <w:br w:type="textWrapping"/>
            </w:r>
            <w:r>
              <w:rPr>
                <w:rFonts w:hint="eastAsia" w:ascii="仿宋" w:hAnsi="仿宋" w:eastAsia="仿宋" w:cs="仿宋"/>
                <w:bCs/>
                <w:sz w:val="24"/>
                <w:szCs w:val="24"/>
              </w:rPr>
              <w:t>10、柜体尺寸（高*宽*深） 2030*300*450±100mm</w:t>
            </w:r>
          </w:p>
          <w:p>
            <w:pPr>
              <w:widowControl/>
              <w:jc w:val="left"/>
              <w:rPr>
                <w:rFonts w:ascii="仿宋" w:hAnsi="仿宋" w:eastAsia="仿宋" w:cs="仿宋"/>
                <w:kern w:val="0"/>
                <w:sz w:val="24"/>
                <w:szCs w:val="24"/>
              </w:rPr>
            </w:pPr>
            <w:r>
              <w:rPr>
                <w:rFonts w:hint="eastAsia" w:ascii="仿宋" w:hAnsi="仿宋" w:eastAsia="仿宋" w:cs="仿宋"/>
                <w:bCs/>
                <w:sz w:val="24"/>
                <w:szCs w:val="24"/>
              </w:rPr>
              <w:t>11、离线与流程自动修复：系统具备在断网状态下工作的能力，脱机完成衣服发放并记录，联网后系统自动与数据库对接完成异常数据的修复。</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12</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更衣辅柜（3列1层）</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Cs/>
                <w:sz w:val="24"/>
                <w:szCs w:val="24"/>
              </w:rPr>
              <w:t>1、衣柜：单箱规格（高*宽*深）：（1900-1950）*（290-310）*（440-460）；单位：mm；每台设备3个单箱；组合后总高度不超过2100mm。具体尺寸如有特殊调动，可根据现场实际情况定制。接受更衣主柜控制。</w:t>
            </w:r>
            <w:r>
              <w:rPr>
                <w:rFonts w:hint="eastAsia" w:ascii="仿宋" w:hAnsi="仿宋" w:eastAsia="仿宋" w:cs="仿宋"/>
                <w:bCs/>
                <w:sz w:val="24"/>
                <w:szCs w:val="24"/>
              </w:rPr>
              <w:br w:type="textWrapping"/>
            </w:r>
            <w:r>
              <w:rPr>
                <w:rFonts w:hint="eastAsia" w:ascii="仿宋" w:hAnsi="仿宋" w:eastAsia="仿宋" w:cs="仿宋"/>
                <w:bCs/>
                <w:sz w:val="24"/>
                <w:szCs w:val="24"/>
              </w:rPr>
              <w:t>2、柜体尺寸（高*宽*深）：2080*1008*450±100mm</w:t>
            </w:r>
            <w:r>
              <w:rPr>
                <w:rFonts w:hint="eastAsia" w:ascii="仿宋" w:hAnsi="仿宋" w:eastAsia="仿宋" w:cs="仿宋"/>
                <w:bCs/>
                <w:sz w:val="24"/>
                <w:szCs w:val="24"/>
              </w:rPr>
              <w:br w:type="textWrapping"/>
            </w:r>
            <w:r>
              <w:rPr>
                <w:rFonts w:hint="eastAsia" w:ascii="仿宋" w:hAnsi="仿宋" w:eastAsia="仿宋" w:cs="仿宋"/>
                <w:bCs/>
                <w:sz w:val="24"/>
                <w:szCs w:val="24"/>
              </w:rPr>
              <w:t>3、每套辅柜都需要配置机械锁，以便管理员能够在断电等特殊情况下采取有效的应急措施，及时开锁，不影响工作。</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13</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更衣辅柜（3列2层）</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Cs/>
                <w:sz w:val="24"/>
                <w:szCs w:val="24"/>
              </w:rPr>
              <w:t>1、衣柜：单箱规格（高*宽*深）：（930-960）*（290-310）*（440-460）；单位：mm；每台设备6个单箱；组合后总高度不超过2100mm。具体尺寸如有特殊调动，可根据现场实际情况定制。接受更衣主柜控制。</w:t>
            </w:r>
            <w:r>
              <w:rPr>
                <w:rFonts w:hint="eastAsia" w:ascii="仿宋" w:hAnsi="仿宋" w:eastAsia="仿宋" w:cs="仿宋"/>
                <w:bCs/>
                <w:sz w:val="24"/>
                <w:szCs w:val="24"/>
              </w:rPr>
              <w:br w:type="textWrapping"/>
            </w:r>
            <w:r>
              <w:rPr>
                <w:rFonts w:hint="eastAsia" w:ascii="仿宋" w:hAnsi="仿宋" w:eastAsia="仿宋" w:cs="仿宋"/>
                <w:bCs/>
                <w:sz w:val="24"/>
                <w:szCs w:val="24"/>
              </w:rPr>
              <w:t>2、柜体尺寸（高*宽*深）：2080*1008*450±100mm</w:t>
            </w:r>
            <w:r>
              <w:rPr>
                <w:rFonts w:hint="eastAsia" w:ascii="仿宋" w:hAnsi="仿宋" w:eastAsia="仿宋" w:cs="仿宋"/>
                <w:bCs/>
                <w:sz w:val="24"/>
                <w:szCs w:val="24"/>
              </w:rPr>
              <w:br w:type="textWrapping"/>
            </w:r>
            <w:r>
              <w:rPr>
                <w:rFonts w:hint="eastAsia" w:ascii="仿宋" w:hAnsi="仿宋" w:eastAsia="仿宋" w:cs="仿宋"/>
                <w:bCs/>
                <w:sz w:val="24"/>
                <w:szCs w:val="24"/>
              </w:rPr>
              <w:t>3、每套辅柜都需要配置机械锁，以便管理员能够在断电等特殊情况下采取有效的应急措施，及时开锁，不影响工作。</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14</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更衣辅柜（3列3层）</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Cs/>
                <w:sz w:val="24"/>
                <w:szCs w:val="24"/>
              </w:rPr>
              <w:t>1、衣柜：单箱规格（高*宽*深）：（600-700）*（290-310）*（440-460）；单位：mm；每台设备9个单箱；组合后总高度不超过2100mm。具体尺寸如有特殊调动，可根据现场实际情况定制。接受更衣主柜控制。</w:t>
            </w:r>
            <w:r>
              <w:rPr>
                <w:rFonts w:hint="eastAsia" w:ascii="仿宋" w:hAnsi="仿宋" w:eastAsia="仿宋" w:cs="仿宋"/>
                <w:bCs/>
                <w:sz w:val="24"/>
                <w:szCs w:val="24"/>
              </w:rPr>
              <w:br w:type="textWrapping"/>
            </w:r>
            <w:r>
              <w:rPr>
                <w:rFonts w:hint="eastAsia" w:ascii="仿宋" w:hAnsi="仿宋" w:eastAsia="仿宋" w:cs="仿宋"/>
                <w:bCs/>
                <w:sz w:val="24"/>
                <w:szCs w:val="24"/>
              </w:rPr>
              <w:t>2、柜体尺寸（高*宽*深）：2080*1008*450±100mm</w:t>
            </w:r>
            <w:r>
              <w:rPr>
                <w:rFonts w:hint="eastAsia" w:ascii="仿宋" w:hAnsi="仿宋" w:eastAsia="仿宋" w:cs="仿宋"/>
                <w:bCs/>
                <w:sz w:val="24"/>
                <w:szCs w:val="24"/>
              </w:rPr>
              <w:br w:type="textWrapping"/>
            </w:r>
            <w:r>
              <w:rPr>
                <w:rFonts w:hint="eastAsia" w:ascii="仿宋" w:hAnsi="仿宋" w:eastAsia="仿宋" w:cs="仿宋"/>
                <w:bCs/>
                <w:sz w:val="24"/>
                <w:szCs w:val="24"/>
              </w:rPr>
              <w:t>3、每套辅柜都需要配置机械锁，以便管理员能够在断电等特殊情况下采取有效的应急措施，及时开锁，不影响工作。</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15</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矮凳柜</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尺寸可根据医院定制</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16</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回收机-智能</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1、为起到更好的显示及视觉效果，显示模块采用10寸以上液晶显示及触摸屏。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2、传感单元：回收通道感应功能、红外感应功能、衣满提示功能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3、操作性能：应用操作响应时间≤500ms；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4、接口要求：RJ45、DC OUT、AC OUT等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5、柜体：柜体尺寸（高*宽*深）1650*1000*650±100mm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功能：自动回收使用过的手术衣鞋。产品采用工业级设计，能够适应低温、恶劣的工作环境。医务人员术后更衣将手术衣鞋投入回收机时，回收机自动记录衣鞋的归还信息，并将信息回传至管理系统。手术衣鞋自动回收机超量提醒功能：超过设定值时，在管理系统中要弹出提醒信息框，提醒工作人员及时清理对应回收机内的污衣鞋。</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7、工作原理：利用RFID芯片识别技术，衣鞋归还时通过超高频RFID扫描归还衣鞋（植入RFID芯片），马上判断出医务人员归还信息，有可视界面展现归还情况，无需刷卡无需红外技术即可实现衣鞋的归还流程；</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8、离线与流程自动修复：系统具备在断网状态下工作的能力，脱机完成衣鞋发放并记录，联网后系统自动与数据库对接完成异常数据的修复。</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17</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超高频电子标签（RFID芯片</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Cs/>
                <w:sz w:val="24"/>
                <w:szCs w:val="24"/>
              </w:rPr>
              <w:t>1、符合ISO 18000-6C协议的洗衣标签产品</w:t>
            </w:r>
            <w:r>
              <w:rPr>
                <w:rFonts w:hint="eastAsia" w:ascii="仿宋" w:hAnsi="仿宋" w:eastAsia="仿宋" w:cs="仿宋"/>
                <w:bCs/>
                <w:sz w:val="24"/>
                <w:szCs w:val="24"/>
              </w:rPr>
              <w:br w:type="textWrapping"/>
            </w:r>
            <w:r>
              <w:rPr>
                <w:rFonts w:hint="eastAsia" w:ascii="仿宋" w:hAnsi="仿宋" w:eastAsia="仿宋" w:cs="仿宋"/>
                <w:bCs/>
                <w:sz w:val="24"/>
                <w:szCs w:val="24"/>
              </w:rPr>
              <w:t>2、符合标准：ISO 18000-6C</w:t>
            </w:r>
            <w:r>
              <w:rPr>
                <w:rFonts w:hint="eastAsia" w:ascii="仿宋" w:hAnsi="仿宋" w:eastAsia="仿宋" w:cs="仿宋"/>
                <w:bCs/>
                <w:sz w:val="24"/>
                <w:szCs w:val="24"/>
              </w:rPr>
              <w:br w:type="textWrapping"/>
            </w:r>
            <w:r>
              <w:rPr>
                <w:rFonts w:hint="eastAsia" w:ascii="仿宋" w:hAnsi="仿宋" w:eastAsia="仿宋" w:cs="仿宋"/>
                <w:bCs/>
                <w:sz w:val="24"/>
                <w:szCs w:val="24"/>
              </w:rPr>
              <w:t>3、识读频率：902MHZ～928MHZ</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片</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18</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白大褂柜</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柜体尺寸：（高*宽*深）2080*900*450±100mm，一台可以挂衣服数量≥18件，柜体尺寸可根据医院定制</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19</w:t>
            </w:r>
          </w:p>
        </w:tc>
        <w:tc>
          <w:tcPr>
            <w:tcW w:w="1402"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口罩帽子柜</w:t>
            </w:r>
          </w:p>
        </w:tc>
        <w:tc>
          <w:tcPr>
            <w:tcW w:w="4819" w:type="dxa"/>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柜体尺寸：（高*宽*深）1980*300*390±100mm，尺寸可根据医院定制</w:t>
            </w:r>
          </w:p>
        </w:tc>
        <w:tc>
          <w:tcPr>
            <w:tcW w:w="709"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台</w:t>
            </w:r>
          </w:p>
        </w:tc>
        <w:tc>
          <w:tcPr>
            <w:tcW w:w="850" w:type="dxa"/>
            <w:shd w:val="clear" w:color="auto" w:fill="auto"/>
            <w:vAlign w:val="center"/>
          </w:tcPr>
          <w:p>
            <w:pPr>
              <w:spacing w:line="560" w:lineRule="exact"/>
              <w:jc w:val="center"/>
              <w:rPr>
                <w:rFonts w:ascii="仿宋" w:hAnsi="仿宋" w:eastAsia="仿宋" w:cs="仿宋"/>
                <w:kern w:val="0"/>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20</w:t>
            </w:r>
          </w:p>
        </w:tc>
        <w:tc>
          <w:tcPr>
            <w:tcW w:w="1402" w:type="dxa"/>
            <w:shd w:val="clear" w:color="auto" w:fill="auto"/>
            <w:vAlign w:val="center"/>
          </w:tcPr>
          <w:p>
            <w:pPr>
              <w:spacing w:line="560" w:lineRule="exact"/>
              <w:rPr>
                <w:rFonts w:ascii="仿宋" w:hAnsi="仿宋" w:eastAsia="仿宋" w:cs="仿宋"/>
                <w:sz w:val="24"/>
                <w:szCs w:val="24"/>
              </w:rPr>
            </w:pPr>
            <w:r>
              <w:rPr>
                <w:rFonts w:hint="eastAsia" w:ascii="仿宋" w:hAnsi="仿宋" w:eastAsia="仿宋" w:cs="仿宋"/>
                <w:sz w:val="24"/>
                <w:szCs w:val="24"/>
              </w:rPr>
              <w:t>门禁机</w:t>
            </w:r>
          </w:p>
        </w:tc>
        <w:tc>
          <w:tcPr>
            <w:tcW w:w="481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1.通讯方式: RS485. TCP/IP、 USB-host.</w:t>
            </w:r>
          </w:p>
          <w:p>
            <w:pPr>
              <w:widowControl/>
              <w:jc w:val="left"/>
              <w:rPr>
                <w:rFonts w:ascii="仿宋" w:hAnsi="仿宋" w:eastAsia="仿宋" w:cs="仿宋"/>
                <w:sz w:val="24"/>
                <w:szCs w:val="24"/>
              </w:rPr>
            </w:pPr>
            <w:r>
              <w:rPr>
                <w:rFonts w:hint="eastAsia" w:ascii="仿宋" w:hAnsi="仿宋" w:eastAsia="仿宋" w:cs="仿宋"/>
                <w:sz w:val="24"/>
                <w:szCs w:val="24"/>
              </w:rPr>
              <w:t>2.功能：配置完成后，可以设定所有人可进，绑定人员可进，手术排班人员可进等选项。对应门禁开门选项，可在管理端上直接远程开门。</w:t>
            </w:r>
          </w:p>
        </w:tc>
        <w:tc>
          <w:tcPr>
            <w:tcW w:w="709"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套</w:t>
            </w:r>
          </w:p>
        </w:tc>
        <w:tc>
          <w:tcPr>
            <w:tcW w:w="850" w:type="dxa"/>
            <w:shd w:val="clear" w:color="auto" w:fill="auto"/>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21</w:t>
            </w:r>
          </w:p>
        </w:tc>
        <w:tc>
          <w:tcPr>
            <w:tcW w:w="140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显示屏</w:t>
            </w:r>
          </w:p>
        </w:tc>
        <w:tc>
          <w:tcPr>
            <w:tcW w:w="481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TW"/>
              </w:rPr>
              <w:t>、</w:t>
            </w:r>
            <w:r>
              <w:rPr>
                <w:rFonts w:hint="eastAsia" w:ascii="仿宋" w:hAnsi="仿宋" w:eastAsia="仿宋" w:cs="仿宋"/>
                <w:sz w:val="24"/>
                <w:szCs w:val="24"/>
              </w:rPr>
              <w:t>40</w:t>
            </w:r>
            <w:r>
              <w:rPr>
                <w:rFonts w:hint="eastAsia" w:ascii="仿宋" w:hAnsi="仿宋" w:eastAsia="仿宋" w:cs="仿宋"/>
                <w:sz w:val="24"/>
                <w:szCs w:val="24"/>
                <w:lang w:eastAsia="zh-TW"/>
              </w:rPr>
              <w:t>寸以上液晶</w:t>
            </w:r>
            <w:r>
              <w:rPr>
                <w:rFonts w:hint="eastAsia" w:ascii="仿宋" w:hAnsi="仿宋" w:eastAsia="仿宋" w:cs="仿宋"/>
                <w:sz w:val="24"/>
                <w:szCs w:val="24"/>
              </w:rPr>
              <w:t>；</w:t>
            </w:r>
          </w:p>
          <w:p>
            <w:pPr>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TW"/>
              </w:rPr>
              <w:t>、4K或以上分辨率</w:t>
            </w:r>
            <w:r>
              <w:rPr>
                <w:rFonts w:hint="eastAsia" w:ascii="仿宋" w:hAnsi="仿宋" w:eastAsia="仿宋" w:cs="仿宋"/>
                <w:sz w:val="24"/>
                <w:szCs w:val="24"/>
              </w:rPr>
              <w:t>；</w:t>
            </w:r>
          </w:p>
          <w:p>
            <w:pPr>
              <w:widowControl/>
              <w:jc w:val="left"/>
              <w:rPr>
                <w:rFonts w:ascii="仿宋" w:hAnsi="仿宋" w:eastAsia="仿宋" w:cs="仿宋"/>
                <w:sz w:val="24"/>
                <w:szCs w:val="24"/>
              </w:rPr>
            </w:pPr>
            <w:r>
              <w:rPr>
                <w:rFonts w:hint="eastAsia" w:ascii="仿宋" w:hAnsi="仿宋" w:eastAsia="仿宋" w:cs="仿宋"/>
                <w:sz w:val="24"/>
                <w:szCs w:val="24"/>
              </w:rPr>
              <w:t>3、含安装支架。</w:t>
            </w:r>
          </w:p>
        </w:tc>
        <w:tc>
          <w:tcPr>
            <w:tcW w:w="7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台</w:t>
            </w:r>
          </w:p>
        </w:tc>
        <w:tc>
          <w:tcPr>
            <w:tcW w:w="85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22</w:t>
            </w:r>
          </w:p>
        </w:tc>
        <w:tc>
          <w:tcPr>
            <w:tcW w:w="140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RFID识别设备</w:t>
            </w:r>
          </w:p>
        </w:tc>
        <w:tc>
          <w:tcPr>
            <w:tcW w:w="481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放置于洗手站位或者内测，自动识别工作人员身上RFID芯片，并进行记录</w:t>
            </w:r>
          </w:p>
        </w:tc>
        <w:tc>
          <w:tcPr>
            <w:tcW w:w="7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台</w:t>
            </w:r>
          </w:p>
        </w:tc>
        <w:tc>
          <w:tcPr>
            <w:tcW w:w="85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23</w:t>
            </w:r>
          </w:p>
        </w:tc>
        <w:tc>
          <w:tcPr>
            <w:tcW w:w="140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摄像头</w:t>
            </w:r>
          </w:p>
        </w:tc>
        <w:tc>
          <w:tcPr>
            <w:tcW w:w="481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有效像素大于200万，支持电动变焦和广角拍摄，内置RJ45网口，支持POE供电</w:t>
            </w:r>
          </w:p>
        </w:tc>
        <w:tc>
          <w:tcPr>
            <w:tcW w:w="7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个</w:t>
            </w:r>
          </w:p>
        </w:tc>
        <w:tc>
          <w:tcPr>
            <w:tcW w:w="850" w:type="dxa"/>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0" w:type="dxa"/>
            <w:shd w:val="clear" w:color="auto" w:fill="auto"/>
            <w:vAlign w:val="center"/>
          </w:tcPr>
          <w:p>
            <w:pPr>
              <w:spacing w:line="560" w:lineRule="exact"/>
              <w:rPr>
                <w:rFonts w:ascii="仿宋" w:hAnsi="仿宋" w:eastAsia="仿宋" w:cs="仿宋"/>
                <w:kern w:val="0"/>
                <w:sz w:val="24"/>
                <w:szCs w:val="24"/>
              </w:rPr>
            </w:pPr>
            <w:r>
              <w:rPr>
                <w:rFonts w:hint="eastAsia" w:ascii="仿宋" w:hAnsi="仿宋" w:eastAsia="仿宋" w:cs="仿宋"/>
                <w:sz w:val="24"/>
                <w:szCs w:val="24"/>
              </w:rPr>
              <w:t>24</w:t>
            </w:r>
          </w:p>
        </w:tc>
        <w:tc>
          <w:tcPr>
            <w:tcW w:w="1402"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硬盘录像机</w:t>
            </w:r>
          </w:p>
        </w:tc>
        <w:tc>
          <w:tcPr>
            <w:tcW w:w="4819" w:type="dxa"/>
            <w:shd w:val="clear" w:color="auto" w:fill="auto"/>
            <w:vAlign w:val="center"/>
          </w:tcPr>
          <w:p>
            <w:pPr>
              <w:widowControl/>
              <w:jc w:val="left"/>
              <w:rPr>
                <w:rFonts w:ascii="仿宋" w:hAnsi="仿宋" w:eastAsia="仿宋" w:cs="仿宋"/>
                <w:sz w:val="24"/>
                <w:szCs w:val="24"/>
              </w:rPr>
            </w:pPr>
            <w:r>
              <w:rPr>
                <w:rFonts w:hint="eastAsia" w:ascii="仿宋" w:hAnsi="仿宋" w:eastAsia="仿宋" w:cs="仿宋"/>
                <w:sz w:val="24"/>
                <w:szCs w:val="24"/>
              </w:rPr>
              <w:t>满足200小时以上视频存储</w:t>
            </w:r>
          </w:p>
        </w:tc>
        <w:tc>
          <w:tcPr>
            <w:tcW w:w="70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台</w:t>
            </w:r>
          </w:p>
        </w:tc>
        <w:tc>
          <w:tcPr>
            <w:tcW w:w="850"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0" w:type="dxa"/>
            <w:shd w:val="clear" w:color="auto" w:fill="auto"/>
            <w:vAlign w:val="center"/>
          </w:tcPr>
          <w:p>
            <w:pPr>
              <w:spacing w:line="560" w:lineRule="exact"/>
              <w:rPr>
                <w:rFonts w:ascii="仿宋" w:hAnsi="仿宋" w:eastAsia="仿宋" w:cs="仿宋"/>
                <w:sz w:val="24"/>
                <w:szCs w:val="24"/>
              </w:rPr>
            </w:pPr>
            <w:r>
              <w:rPr>
                <w:rFonts w:hint="eastAsia" w:ascii="仿宋" w:hAnsi="仿宋" w:eastAsia="仿宋" w:cs="仿宋"/>
                <w:sz w:val="24"/>
                <w:szCs w:val="24"/>
              </w:rPr>
              <w:t>25</w:t>
            </w:r>
          </w:p>
        </w:tc>
        <w:tc>
          <w:tcPr>
            <w:tcW w:w="1402" w:type="dxa"/>
            <w:shd w:val="clear" w:color="auto" w:fill="auto"/>
            <w:vAlign w:val="center"/>
          </w:tcPr>
          <w:p>
            <w:pPr>
              <w:rPr>
                <w:rFonts w:ascii="仿宋" w:hAnsi="仿宋" w:eastAsia="仿宋" w:cs="仿宋"/>
                <w:bCs/>
                <w:sz w:val="24"/>
                <w:szCs w:val="24"/>
              </w:rPr>
            </w:pPr>
            <w:r>
              <w:rPr>
                <w:rFonts w:hint="eastAsia" w:ascii="仿宋" w:hAnsi="仿宋" w:eastAsia="仿宋" w:cs="仿宋"/>
                <w:bCs/>
                <w:sz w:val="24"/>
                <w:szCs w:val="24"/>
              </w:rPr>
              <w:t>外观统一要求</w:t>
            </w:r>
          </w:p>
        </w:tc>
        <w:tc>
          <w:tcPr>
            <w:tcW w:w="4819" w:type="dxa"/>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外观、颜色可定制，表面处理便于清洁，不易油污、磨损</w:t>
            </w:r>
          </w:p>
          <w:p>
            <w:pPr>
              <w:rPr>
                <w:rFonts w:ascii="仿宋" w:hAnsi="仿宋" w:eastAsia="仿宋" w:cs="仿宋"/>
                <w:sz w:val="24"/>
                <w:szCs w:val="24"/>
              </w:rPr>
            </w:pPr>
            <w:r>
              <w:rPr>
                <w:rFonts w:hint="eastAsia" w:ascii="仿宋" w:hAnsi="仿宋" w:eastAsia="仿宋" w:cs="仿宋"/>
                <w:sz w:val="24"/>
                <w:szCs w:val="24"/>
              </w:rPr>
              <w:t>为规范电子电气产品的材料及工艺标准，使之更加有利于人体健康及环境保护。目的在于消除电器电子产品中的铅、汞、镉、六价铬、多溴联苯和多溴二苯醚。</w:t>
            </w:r>
          </w:p>
          <w:p>
            <w:pPr>
              <w:rPr>
                <w:rFonts w:ascii="仿宋" w:hAnsi="仿宋" w:eastAsia="仿宋" w:cs="仿宋"/>
                <w:sz w:val="24"/>
                <w:szCs w:val="24"/>
              </w:rPr>
            </w:pPr>
            <w:r>
              <w:rPr>
                <w:rFonts w:hint="eastAsia" w:ascii="仿宋" w:hAnsi="仿宋" w:eastAsia="仿宋" w:cs="仿宋"/>
                <w:sz w:val="24"/>
                <w:szCs w:val="24"/>
              </w:rPr>
              <w:t>铝材需进行2011/65/EU(RoHS)标准。</w:t>
            </w:r>
          </w:p>
          <w:p>
            <w:pPr>
              <w:rPr>
                <w:rFonts w:ascii="仿宋" w:hAnsi="仿宋" w:eastAsia="仿宋" w:cs="仿宋"/>
                <w:sz w:val="24"/>
                <w:szCs w:val="24"/>
              </w:rPr>
            </w:pPr>
            <w:r>
              <w:rPr>
                <w:rFonts w:hint="eastAsia" w:ascii="仿宋" w:hAnsi="仿宋" w:eastAsia="仿宋" w:cs="仿宋"/>
                <w:sz w:val="24"/>
                <w:szCs w:val="24"/>
              </w:rPr>
              <w:t>冷轧板需进行2011/65/EU(RoHS)标准。</w:t>
            </w:r>
          </w:p>
          <w:p>
            <w:pPr>
              <w:rPr>
                <w:rFonts w:ascii="仿宋" w:hAnsi="仿宋" w:eastAsia="仿宋" w:cs="仿宋"/>
                <w:bCs/>
                <w:sz w:val="24"/>
                <w:szCs w:val="24"/>
              </w:rPr>
            </w:pPr>
            <w:r>
              <w:rPr>
                <w:rFonts w:hint="eastAsia" w:ascii="仿宋" w:hAnsi="仿宋" w:eastAsia="仿宋" w:cs="仿宋"/>
                <w:sz w:val="24"/>
                <w:szCs w:val="24"/>
              </w:rPr>
              <w:t>塑粉需进行2011/65/EU(RoHS)标准。</w:t>
            </w:r>
          </w:p>
        </w:tc>
        <w:tc>
          <w:tcPr>
            <w:tcW w:w="709" w:type="dxa"/>
            <w:shd w:val="clear" w:color="auto" w:fill="auto"/>
            <w:vAlign w:val="center"/>
          </w:tcPr>
          <w:p>
            <w:pPr>
              <w:rPr>
                <w:rFonts w:ascii="仿宋" w:hAnsi="仿宋" w:eastAsia="仿宋" w:cs="仿宋"/>
                <w:sz w:val="24"/>
                <w:szCs w:val="24"/>
              </w:rPr>
            </w:pPr>
          </w:p>
        </w:tc>
        <w:tc>
          <w:tcPr>
            <w:tcW w:w="850" w:type="dxa"/>
            <w:shd w:val="clear" w:color="auto" w:fill="auto"/>
            <w:vAlign w:val="center"/>
          </w:tcPr>
          <w:p>
            <w:pPr>
              <w:rPr>
                <w:rFonts w:ascii="仿宋" w:hAnsi="仿宋" w:eastAsia="仿宋" w:cs="仿宋"/>
                <w:sz w:val="24"/>
                <w:szCs w:val="24"/>
              </w:rPr>
            </w:pPr>
          </w:p>
        </w:tc>
      </w:tr>
    </w:tbl>
    <w:p>
      <w:pPr>
        <w:pStyle w:val="34"/>
      </w:pPr>
    </w:p>
    <w:p>
      <w:pPr>
        <w:pStyle w:val="2"/>
        <w:rPr>
          <w:rFonts w:hint="eastAsia" w:ascii="仿宋" w:hAnsi="仿宋" w:eastAsia="仿宋" w:cs="仿宋"/>
          <w:sz w:val="24"/>
          <w:szCs w:val="24"/>
        </w:rPr>
      </w:pPr>
      <w:r>
        <w:rPr>
          <w:rFonts w:hint="eastAsia" w:ascii="仿宋" w:hAnsi="仿宋" w:eastAsia="仿宋" w:cs="仿宋"/>
          <w:sz w:val="24"/>
          <w:szCs w:val="24"/>
          <w:lang w:eastAsia="zh-CN"/>
        </w:rPr>
        <w:t>（二十八）</w:t>
      </w:r>
      <w:r>
        <w:rPr>
          <w:rFonts w:hint="eastAsia" w:ascii="仿宋" w:hAnsi="仿宋" w:eastAsia="仿宋" w:cs="仿宋"/>
          <w:sz w:val="24"/>
          <w:szCs w:val="24"/>
        </w:rPr>
        <w:t>ESB平台升级</w:t>
      </w:r>
    </w:p>
    <w:p>
      <w:pPr>
        <w:rPr>
          <w:rFonts w:hint="eastAsia" w:ascii="仿宋" w:hAnsi="仿宋" w:eastAsia="仿宋" w:cs="仿宋"/>
          <w:b w:val="0"/>
          <w:bCs w:val="0"/>
          <w:sz w:val="24"/>
          <w:szCs w:val="24"/>
        </w:rPr>
      </w:pPr>
      <w:r>
        <w:rPr>
          <w:rFonts w:hint="eastAsia" w:ascii="仿宋" w:hAnsi="仿宋" w:eastAsia="仿宋" w:cs="仿宋"/>
          <w:sz w:val="24"/>
          <w:szCs w:val="24"/>
        </w:rPr>
        <w:t>一</w:t>
      </w:r>
      <w:r>
        <w:rPr>
          <w:rFonts w:hint="eastAsia" w:ascii="仿宋" w:hAnsi="仿宋" w:eastAsia="仿宋" w:cs="仿宋"/>
          <w:b w:val="0"/>
          <w:bCs w:val="0"/>
          <w:sz w:val="24"/>
          <w:szCs w:val="24"/>
        </w:rPr>
        <w:t xml:space="preserve"> 中间件与管理平台升级要求</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1.ESB信息交互中间件技术要求</w:t>
      </w:r>
    </w:p>
    <w:p>
      <w:pPr>
        <w:numPr>
          <w:ilvl w:val="0"/>
          <w:numId w:val="30"/>
        </w:numPr>
        <w:spacing w:line="360" w:lineRule="auto"/>
        <w:rPr>
          <w:rFonts w:hint="eastAsia" w:ascii="仿宋" w:hAnsi="仿宋" w:eastAsia="仿宋" w:cs="仿宋"/>
          <w:sz w:val="24"/>
          <w:szCs w:val="24"/>
        </w:rPr>
      </w:pPr>
      <w:r>
        <w:rPr>
          <w:rFonts w:hint="eastAsia" w:ascii="仿宋" w:hAnsi="仿宋" w:eastAsia="仿宋" w:cs="仿宋"/>
          <w:sz w:val="24"/>
          <w:szCs w:val="24"/>
        </w:rPr>
        <w:t>基本功能要求</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支持Windows、Linux服务器操作系统。</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支持热备高可用性部署，主备机之间配置、消息库可实时同步，当主机发生故障时，备机可在不需人工干预的情况下秒级自动启动，消息在备机中继续运行，当主机修复后，消息会转回主机中继续处理。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支持HL7v2、HL7v3、国家互联互通CDA标准、FHIR、XML、JSON标准和规范，提供对这些标准处理的工具。</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支持HL7v2、HL7v3标准库。</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支持多种通讯协议，包括但不限于TCP/IP、SOAP Web 服务、REST Web 服务、文件、定时器、DLL、Kafka、数据库。</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支持简单代码映射lookup表配置功能、H2内存数据库。</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支持通用的JAVA脚本开发功能，包括 Groovy脚本, 支持对JSON, XML 结构数据的脚本处理。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同一服务可同时支持接口模式和集成模式。</w:t>
      </w:r>
    </w:p>
    <w:p>
      <w:pPr>
        <w:numPr>
          <w:ilvl w:val="0"/>
          <w:numId w:val="30"/>
        </w:numPr>
        <w:spacing w:line="360" w:lineRule="auto"/>
        <w:rPr>
          <w:rFonts w:hint="eastAsia" w:ascii="仿宋" w:hAnsi="仿宋" w:eastAsia="仿宋" w:cs="仿宋"/>
          <w:sz w:val="24"/>
          <w:szCs w:val="24"/>
        </w:rPr>
      </w:pPr>
      <w:r>
        <w:rPr>
          <w:rFonts w:hint="eastAsia" w:ascii="仿宋" w:hAnsi="仿宋" w:eastAsia="仿宋" w:cs="仿宋"/>
          <w:sz w:val="24"/>
          <w:szCs w:val="24"/>
        </w:rPr>
        <w:t>用户界面要求</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开发界面应均为网页界面。网页界面支持中英文一键即时切换。   </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支持能在同一个界面中完成流程开发、调试、服务监控等工作，并能显示异常错误队列。</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支持拖拉式图形化路由设计及路由间衔接和串联。</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支持全局视图显示整个流程完整流通线路，用户能直观查看包含多终端、多路由的完整消息处理流程，在一个视图页面上能看到整体业务流程图。</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支持图形化数据映射配置界面，并能支持通过代码编写进行数据映射配置。</w:t>
      </w:r>
    </w:p>
    <w:p>
      <w:pPr>
        <w:numPr>
          <w:ilvl w:val="0"/>
          <w:numId w:val="30"/>
        </w:numPr>
        <w:spacing w:line="360" w:lineRule="auto"/>
        <w:rPr>
          <w:rFonts w:hint="eastAsia" w:ascii="仿宋" w:hAnsi="仿宋" w:eastAsia="仿宋" w:cs="仿宋"/>
          <w:sz w:val="24"/>
          <w:szCs w:val="24"/>
        </w:rPr>
      </w:pPr>
      <w:r>
        <w:rPr>
          <w:rFonts w:hint="eastAsia" w:ascii="仿宋" w:hAnsi="仿宋" w:eastAsia="仿宋" w:cs="仿宋"/>
          <w:sz w:val="24"/>
          <w:szCs w:val="24"/>
        </w:rPr>
        <w:t>数据库支持要求</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支持主流关系型数据库的数据抽取、更改、插入功能，如MS-SQL、 Oracle、MySQL，支持上传任意的数据库JDBC驱动以提供对其它数据库连接的支持;</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支持数据处理结果图形化全局流程显示，并提供流程树状显示，展示在整个流程中路由内每个节点数据的状态， 方便用户进行问题排查;</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数据库事务支持，一库多表操作时可回滚，支持跨数据库事务处理;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支持数据库终端结果可自动生成JSON schema方便数据映射;</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支持平台不使用特殊自定义数据库存储数据，允许用户在不使用引擎工具的情况下，用通用数据库工具也能查询数据。</w:t>
      </w:r>
    </w:p>
    <w:p>
      <w:pPr>
        <w:numPr>
          <w:ilvl w:val="0"/>
          <w:numId w:val="30"/>
        </w:numPr>
        <w:spacing w:line="360" w:lineRule="auto"/>
        <w:rPr>
          <w:rFonts w:hint="eastAsia" w:ascii="仿宋" w:hAnsi="仿宋" w:eastAsia="仿宋" w:cs="仿宋"/>
          <w:sz w:val="24"/>
          <w:szCs w:val="24"/>
        </w:rPr>
      </w:pPr>
      <w:r>
        <w:rPr>
          <w:rFonts w:hint="eastAsia" w:ascii="仿宋" w:hAnsi="仿宋" w:eastAsia="仿宋" w:cs="仿宋"/>
          <w:sz w:val="24"/>
          <w:szCs w:val="24"/>
        </w:rPr>
        <w:t>运维管理要求</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支持在线查看系统状态信息、进行性能监控，可以进行数据管理，允许访问日志、进行故障诊断;</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监控均为网页界面，网页界面支持单页面随时切换中英文。</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支持在发生异常情况时或消息堆积时可发送通知和提醒，消息堆积警告和警报阙值可配置;</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支持在线服务自助式调试Web界面，调试界面支持单元测试及集成测试。</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支持可开放的集成平台管理、设置、监控的API，支持第三方的应用开发。</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支持采用H5技术，支持PC端和移动端设备查看引擎运行状态，界面自适应调整分辨率。</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支持选择性关闭路由中消息追踪功能，减少不必要排错消息存储，节省磁盘空间。</w:t>
      </w:r>
    </w:p>
    <w:p>
      <w:pPr>
        <w:rPr>
          <w:rFonts w:hint="eastAsia" w:ascii="仿宋" w:hAnsi="仿宋" w:eastAsia="仿宋" w:cs="仿宋"/>
          <w:sz w:val="24"/>
          <w:szCs w:val="24"/>
        </w:rPr>
      </w:pPr>
    </w:p>
    <w:p>
      <w:pPr>
        <w:rPr>
          <w:rFonts w:hint="eastAsia" w:ascii="仿宋" w:hAnsi="仿宋" w:eastAsia="仿宋" w:cs="仿宋"/>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2.</w:t>
      </w:r>
      <w:bookmarkStart w:id="163" w:name="_Toc18909"/>
      <w:bookmarkStart w:id="164" w:name="_Toc10071"/>
      <w:bookmarkStart w:id="165" w:name="_Toc3158"/>
      <w:r>
        <w:rPr>
          <w:rFonts w:hint="eastAsia" w:ascii="仿宋" w:hAnsi="仿宋" w:eastAsia="仿宋" w:cs="仿宋"/>
          <w:b/>
          <w:bCs/>
          <w:sz w:val="24"/>
          <w:szCs w:val="24"/>
        </w:rPr>
        <w:t xml:space="preserve"> 集成平台管理系统</w:t>
      </w:r>
      <w:bookmarkEnd w:id="163"/>
      <w:bookmarkEnd w:id="164"/>
      <w:r>
        <w:rPr>
          <w:rFonts w:hint="eastAsia" w:ascii="仿宋" w:hAnsi="仿宋" w:eastAsia="仿宋" w:cs="仿宋"/>
          <w:b/>
          <w:bCs/>
          <w:sz w:val="24"/>
          <w:szCs w:val="24"/>
        </w:rPr>
        <w:t>升级</w:t>
      </w:r>
      <w:bookmarkEnd w:id="165"/>
    </w:p>
    <w:p>
      <w:pPr>
        <w:spacing w:line="360" w:lineRule="auto"/>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对医院在用集成平台的管理功能进行升级完善，实现以下参数要求：</w:t>
      </w:r>
    </w:p>
    <w:p>
      <w:pPr>
        <w:numPr>
          <w:ilvl w:val="0"/>
          <w:numId w:val="31"/>
        </w:numPr>
        <w:spacing w:line="360" w:lineRule="auto"/>
        <w:rPr>
          <w:rFonts w:hint="eastAsia" w:ascii="仿宋" w:hAnsi="仿宋" w:eastAsia="仿宋" w:cs="仿宋"/>
          <w:sz w:val="24"/>
          <w:szCs w:val="24"/>
        </w:rPr>
      </w:pPr>
      <w:r>
        <w:rPr>
          <w:rFonts w:hint="eastAsia" w:ascii="仿宋" w:hAnsi="仿宋" w:eastAsia="仿宋" w:cs="仿宋"/>
          <w:sz w:val="24"/>
          <w:szCs w:val="24"/>
        </w:rPr>
        <w:t>首页</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首页需展示已上线服务的整体运行情况。包含吞吐量趋势、关键指标、提供方和消费方调用情况等。要求如下：</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支持平台运行概况最近一次巡检得分。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支持巡检得分趋势。</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支持服务消费方请求耗时Top10排名。</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支持系统请求服务数的Top10排名。</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支持服务吞吐量趋势。</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支持服务器性能监控。</w:t>
      </w:r>
    </w:p>
    <w:p>
      <w:pPr>
        <w:numPr>
          <w:ilvl w:val="0"/>
          <w:numId w:val="31"/>
        </w:numPr>
        <w:spacing w:line="360" w:lineRule="auto"/>
        <w:rPr>
          <w:rFonts w:hint="eastAsia" w:ascii="仿宋" w:hAnsi="仿宋" w:eastAsia="仿宋" w:cs="仿宋"/>
          <w:sz w:val="24"/>
          <w:szCs w:val="24"/>
        </w:rPr>
      </w:pPr>
      <w:r>
        <w:rPr>
          <w:rFonts w:hint="eastAsia" w:ascii="仿宋" w:hAnsi="仿宋" w:eastAsia="仿宋" w:cs="仿宋"/>
          <w:sz w:val="24"/>
          <w:szCs w:val="24"/>
        </w:rPr>
        <w:t>服务管理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管理需提供常见应用集成场景所需要的标准服务，如果这些服务无法满足医院个性化需求，或者项目进入系统运维阶段，随着医院的信息化发展，当有新的接口服务需求，或者有新系统接入时，需要与现有系统进行对接，服务管理平台可通过快速配置实现服务的新增、服务的发布管理功能，实现对服务的集中管理，提高医院信息化管理效率及水平。要求如下：</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支持服务列表。</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支持服务查询。</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支持导入、导出服务包。</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支持服务配置及删除。</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支持服务上线、下线。</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支持服务审核授权。</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支持服务字段级别授权。</w:t>
      </w:r>
    </w:p>
    <w:p>
      <w:pPr>
        <w:numPr>
          <w:ilvl w:val="0"/>
          <w:numId w:val="31"/>
        </w:numPr>
        <w:spacing w:line="360" w:lineRule="auto"/>
        <w:rPr>
          <w:rFonts w:hint="eastAsia" w:ascii="仿宋" w:hAnsi="仿宋" w:eastAsia="仿宋" w:cs="仿宋"/>
          <w:sz w:val="24"/>
          <w:szCs w:val="24"/>
        </w:rPr>
      </w:pPr>
      <w:r>
        <w:rPr>
          <w:rFonts w:hint="eastAsia" w:ascii="仿宋" w:hAnsi="仿宋" w:eastAsia="仿宋" w:cs="仿宋"/>
          <w:sz w:val="24"/>
          <w:szCs w:val="24"/>
        </w:rPr>
        <w:t>服务监控</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服务监控需对医院所有服务运行情况的监控，通过监控，及时发现问题采取干预措施，要求如下：</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监控概览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支持展示业务系统与集成平台之间的服务调用关系。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支持展示提供方、调用方服务调用次数。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支持展示服务关键指标，包含服务请求次数、服务异常次数、接入系统总数、接入服务总数。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支持监控服务吞吐量趋势。</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实时监控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支持系统服务流向关系图例展示。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支持展示服务列表。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支持服务调用详情，包含服务调用链路、耗时、路由名称、消息ID。</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患者追踪</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支持模糊查询。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支持多条件组合查询，例如：患者门诊号、住院号、姓名、身份证号、卡号标识。</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消息搜索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支持追踪消息的流转状态及流转轨迹，便于业务系统进行问题排查。</w:t>
      </w:r>
    </w:p>
    <w:p>
      <w:pPr>
        <w:numPr>
          <w:ilvl w:val="0"/>
          <w:numId w:val="31"/>
        </w:numPr>
        <w:spacing w:line="360" w:lineRule="auto"/>
        <w:rPr>
          <w:rFonts w:hint="eastAsia" w:ascii="仿宋" w:hAnsi="仿宋" w:eastAsia="仿宋" w:cs="仿宋"/>
          <w:sz w:val="24"/>
          <w:szCs w:val="24"/>
        </w:rPr>
      </w:pPr>
      <w:r>
        <w:rPr>
          <w:rFonts w:hint="eastAsia" w:ascii="仿宋" w:hAnsi="仿宋" w:eastAsia="仿宋" w:cs="仿宋"/>
          <w:sz w:val="24"/>
          <w:szCs w:val="24"/>
        </w:rPr>
        <w:t>服务调试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集成平台对接厂商需通过我的服务功能完成服务调试，并需在我请求的服务和我提供的服务之间切换。要求如下：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支持服务查询。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支持接口方案下载。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支持服务申请、取消申请、重新申请、服务调试。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支持服务对接。</w:t>
      </w:r>
    </w:p>
    <w:p>
      <w:pPr>
        <w:numPr>
          <w:ilvl w:val="0"/>
          <w:numId w:val="31"/>
        </w:numPr>
        <w:spacing w:line="360" w:lineRule="auto"/>
        <w:rPr>
          <w:rFonts w:hint="eastAsia" w:ascii="仿宋" w:hAnsi="仿宋" w:eastAsia="仿宋" w:cs="仿宋"/>
          <w:sz w:val="24"/>
          <w:szCs w:val="24"/>
        </w:rPr>
      </w:pPr>
      <w:r>
        <w:rPr>
          <w:rFonts w:hint="eastAsia" w:ascii="仿宋" w:hAnsi="仿宋" w:eastAsia="仿宋" w:cs="仿宋"/>
          <w:sz w:val="24"/>
          <w:szCs w:val="24"/>
        </w:rPr>
        <w:t>告警管理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告警管理需围绕告警相关的内容进行配置及展示。配置模块：告警规则配置、告警订阅、数据源管理。展示模块：告警信息、巡检概览。系统后台会有服务定时巡检所有的告警规则，并根据配置的规则生成相应的告警信息。生成的告警信息则由“告警中心”展示。要求如下：</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告警中心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支持模糊搜索。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支持告警处理。</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告警规则配置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支持类别管理配置。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支持总评配置。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支持搜索条件配置。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支持服务运行状态规则配置。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支持数据库链路状态规则配置。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支持硬件检测规则配置。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支持规则修改、删除。</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告警订阅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支持联系人分组。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支持配置告警级别。</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支持配置订阅规则。</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数据源管理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数据源维护。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数据源连接性测试。</w:t>
      </w:r>
    </w:p>
    <w:p>
      <w:pPr>
        <w:numPr>
          <w:ilvl w:val="0"/>
          <w:numId w:val="31"/>
        </w:numPr>
        <w:spacing w:line="360" w:lineRule="auto"/>
        <w:rPr>
          <w:rFonts w:hint="eastAsia" w:ascii="仿宋" w:hAnsi="仿宋" w:eastAsia="仿宋" w:cs="仿宋"/>
          <w:sz w:val="24"/>
          <w:szCs w:val="24"/>
        </w:rPr>
      </w:pPr>
      <w:r>
        <w:rPr>
          <w:rFonts w:hint="eastAsia" w:ascii="仿宋" w:hAnsi="仿宋" w:eastAsia="仿宋" w:cs="仿宋"/>
          <w:sz w:val="24"/>
          <w:szCs w:val="24"/>
        </w:rPr>
        <w:t>服务监控大屏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提供以监控大屏集中展示的集成平台运行现状、监控概览指标、服务的运行效率排名、服务器的硬件资源情况。要求监控如下指标项：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日调用总数。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今日异常。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接入系统总数。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服务总数。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平台监控天数。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历史调用总数。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此外还需展示整体平台的架构图，以及所提供的服务、所消费的服务的调用数统计。</w:t>
      </w:r>
    </w:p>
    <w:p>
      <w:pPr>
        <w:rPr>
          <w:rFonts w:hint="eastAsia" w:ascii="仿宋" w:hAnsi="仿宋" w:eastAsia="仿宋" w:cs="仿宋"/>
          <w:sz w:val="24"/>
          <w:szCs w:val="24"/>
        </w:rPr>
      </w:pPr>
    </w:p>
    <w:p>
      <w:pPr>
        <w:pStyle w:val="2"/>
        <w:numPr>
          <w:ilvl w:val="1"/>
          <w:numId w:val="0"/>
        </w:numPr>
        <w:spacing w:before="60" w:after="60"/>
        <w:rPr>
          <w:rFonts w:hint="eastAsia" w:ascii="仿宋" w:hAnsi="仿宋" w:eastAsia="仿宋" w:cs="仿宋"/>
          <w:sz w:val="24"/>
          <w:szCs w:val="24"/>
        </w:rPr>
      </w:pPr>
      <w:r>
        <w:rPr>
          <w:rFonts w:hint="eastAsia" w:ascii="仿宋" w:hAnsi="仿宋" w:eastAsia="仿宋" w:cs="仿宋"/>
          <w:sz w:val="24"/>
          <w:szCs w:val="24"/>
        </w:rPr>
        <w:t>二、</w:t>
      </w:r>
      <w:bookmarkStart w:id="166" w:name="_Toc26069"/>
      <w:r>
        <w:rPr>
          <w:rFonts w:hint="eastAsia" w:ascii="仿宋" w:hAnsi="仿宋" w:eastAsia="仿宋" w:cs="仿宋"/>
          <w:sz w:val="24"/>
          <w:szCs w:val="24"/>
        </w:rPr>
        <w:t>院内集成服务扩展</w:t>
      </w:r>
      <w:bookmarkEnd w:id="166"/>
      <w:r>
        <w:rPr>
          <w:rFonts w:hint="eastAsia" w:ascii="仿宋" w:hAnsi="仿宋" w:eastAsia="仿宋" w:cs="仿宋"/>
          <w:sz w:val="24"/>
          <w:szCs w:val="24"/>
        </w:rPr>
        <w:t>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基于临安区第一人民医院目前平台交互范围，扩展以下内容：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门诊处方服务子集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集成平台提供标准化门诊处方流程，生产方发布处方开立、更新、以及收费状态变更服务给集成平台，集成平台下发订阅给相关业务消费方。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门诊危急值报告服务子集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集成平台提供标准化门诊危急值流程，生成方发布危急值报告发布、召回、反馈操作变更服务经过集成平台下发订阅给相关业务消费方。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检查预约服务子集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集成平台提供检查预约及检查预约新增、修改、取消等服务经过集成平台下发订阅给相关业务消费方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住院医嘱服务子集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集成平台提供标准化住院医嘱流程，生成方发布医嘱开立、审核、执行、DC操作变更服务经过集成平台下发订阅给相关业务消费方。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住院危急值报告服务子集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集成平台提供标准化住院危急值流程，生成方发布危急值报告发布、召回、反馈操作变更服务经过集成平台下发订阅给相关业务消费方。</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手术麻醉服务子集</w:t>
      </w:r>
    </w:p>
    <w:p>
      <w:pPr>
        <w:pStyle w:val="21"/>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集成平台提供标准化手术麻醉流程，生成方发布手术排班、手术状态、以及项目收费/退费操作变更服务经过集成平台下发订阅给相关业务消费方。</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详细服务内容需包括：</w:t>
      </w:r>
    </w:p>
    <w:tbl>
      <w:tblPr>
        <w:tblStyle w:val="63"/>
        <w:tblW w:w="5000" w:type="pct"/>
        <w:tblInd w:w="0" w:type="dxa"/>
        <w:tblLayout w:type="autofit"/>
        <w:tblCellMar>
          <w:top w:w="0" w:type="dxa"/>
          <w:left w:w="108" w:type="dxa"/>
          <w:bottom w:w="0" w:type="dxa"/>
          <w:right w:w="108" w:type="dxa"/>
        </w:tblCellMar>
      </w:tblPr>
      <w:tblGrid>
        <w:gridCol w:w="1007"/>
        <w:gridCol w:w="2921"/>
        <w:gridCol w:w="4567"/>
      </w:tblGrid>
      <w:tr>
        <w:tblPrEx>
          <w:tblCellMar>
            <w:top w:w="0" w:type="dxa"/>
            <w:left w:w="108" w:type="dxa"/>
            <w:bottom w:w="0" w:type="dxa"/>
            <w:right w:w="108" w:type="dxa"/>
          </w:tblCellMar>
        </w:tblPrEx>
        <w:trPr>
          <w:trHeight w:val="509" w:hRule="atLeast"/>
        </w:trPr>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序号</w:t>
            </w:r>
          </w:p>
        </w:tc>
        <w:tc>
          <w:tcPr>
            <w:tcW w:w="17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交互场景</w:t>
            </w:r>
          </w:p>
        </w:tc>
        <w:tc>
          <w:tcPr>
            <w:tcW w:w="26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rPr>
              <w:t>服务</w:t>
            </w:r>
          </w:p>
        </w:tc>
      </w:tr>
      <w:tr>
        <w:tblPrEx>
          <w:tblCellMar>
            <w:top w:w="0" w:type="dxa"/>
            <w:left w:w="108" w:type="dxa"/>
            <w:bottom w:w="0" w:type="dxa"/>
            <w:right w:w="108" w:type="dxa"/>
          </w:tblCellMar>
        </w:tblPrEx>
        <w:trPr>
          <w:trHeight w:val="590" w:hRule="atLeast"/>
        </w:trPr>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center"/>
              <w:rPr>
                <w:rFonts w:hint="eastAsia" w:ascii="仿宋" w:hAnsi="仿宋" w:eastAsia="仿宋" w:cs="仿宋"/>
                <w:b/>
                <w:bCs/>
                <w:color w:val="000000"/>
                <w:sz w:val="24"/>
                <w:szCs w:val="24"/>
              </w:rPr>
            </w:pP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center"/>
              <w:rPr>
                <w:rFonts w:hint="eastAsia" w:ascii="仿宋" w:hAnsi="仿宋" w:eastAsia="仿宋" w:cs="仿宋"/>
                <w:b/>
                <w:bCs/>
                <w:color w:val="000000"/>
                <w:sz w:val="24"/>
                <w:szCs w:val="24"/>
              </w:rPr>
            </w:pPr>
          </w:p>
        </w:tc>
        <w:tc>
          <w:tcPr>
            <w:tcW w:w="26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center"/>
              <w:rPr>
                <w:rFonts w:hint="eastAsia" w:ascii="仿宋" w:hAnsi="仿宋" w:eastAsia="仿宋" w:cs="仿宋"/>
                <w:b/>
                <w:bCs/>
                <w:color w:val="000000"/>
                <w:sz w:val="24"/>
                <w:szCs w:val="24"/>
              </w:rPr>
            </w:pP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7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医嘱</w:t>
            </w: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药品医嘱新增/更新</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通用医嘱新增/更新</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检查医嘱新增/更新</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检验医嘱新增/更新</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5</w:t>
            </w:r>
          </w:p>
        </w:tc>
        <w:tc>
          <w:tcPr>
            <w:tcW w:w="17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处方</w:t>
            </w: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通用临床处方新增/更新</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6</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药品处方新增/更新</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7</w:t>
            </w:r>
          </w:p>
        </w:tc>
        <w:tc>
          <w:tcPr>
            <w:tcW w:w="17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危急值</w:t>
            </w: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检验危急值发布</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8</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检验危急值召回</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9</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检验危急值反馈</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10</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检查危急值发布</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11</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检查危急值召回</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12</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检查危急值反馈</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13</w:t>
            </w:r>
          </w:p>
        </w:tc>
        <w:tc>
          <w:tcPr>
            <w:tcW w:w="17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w:t>
            </w: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检查预约新增</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14</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检查预约修改</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检查预约取消</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16</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病人金额查询服务</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17</w:t>
            </w:r>
          </w:p>
        </w:tc>
        <w:tc>
          <w:tcPr>
            <w:tcW w:w="17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手术麻醉</w:t>
            </w: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手术排班信息新增</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18</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手术排班信息更新</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kern w:val="0"/>
                <w:sz w:val="24"/>
                <w:szCs w:val="24"/>
              </w:rPr>
              <w:t>19</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手术状态信息更新</w:t>
            </w:r>
          </w:p>
        </w:tc>
      </w:tr>
      <w:tr>
        <w:tblPrEx>
          <w:tblCellMar>
            <w:top w:w="0" w:type="dxa"/>
            <w:left w:w="108" w:type="dxa"/>
            <w:bottom w:w="0" w:type="dxa"/>
            <w:right w:w="108" w:type="dxa"/>
          </w:tblCellMar>
        </w:tblPrEx>
        <w:trPr>
          <w:trHeight w:val="285" w:hRule="atLeast"/>
        </w:trPr>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before="60" w:after="60"/>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20</w:t>
            </w:r>
          </w:p>
        </w:tc>
        <w:tc>
          <w:tcPr>
            <w:tcW w:w="17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60" w:after="60"/>
              <w:jc w:val="left"/>
              <w:rPr>
                <w:rFonts w:hint="eastAsia" w:ascii="仿宋" w:hAnsi="仿宋" w:eastAsia="仿宋" w:cs="仿宋"/>
                <w:color w:val="000000"/>
                <w:sz w:val="24"/>
                <w:szCs w:val="24"/>
              </w:rPr>
            </w:pPr>
          </w:p>
        </w:tc>
        <w:tc>
          <w:tcPr>
            <w:tcW w:w="26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新增、撤销手术预约</w:t>
            </w:r>
          </w:p>
        </w:tc>
      </w:tr>
    </w:tbl>
    <w:p>
      <w:pPr>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经过本次升级以下业务系统交互走平台进行对接：</w:t>
      </w:r>
    </w:p>
    <w:tbl>
      <w:tblPr>
        <w:tblStyle w:val="63"/>
        <w:tblW w:w="5000" w:type="pct"/>
        <w:tblInd w:w="0" w:type="dxa"/>
        <w:tblLayout w:type="fixed"/>
        <w:tblCellMar>
          <w:top w:w="0" w:type="dxa"/>
          <w:left w:w="108" w:type="dxa"/>
          <w:bottom w:w="0" w:type="dxa"/>
          <w:right w:w="108" w:type="dxa"/>
        </w:tblCellMar>
      </w:tblPr>
      <w:tblGrid>
        <w:gridCol w:w="651"/>
        <w:gridCol w:w="1310"/>
        <w:gridCol w:w="2441"/>
        <w:gridCol w:w="4093"/>
      </w:tblGrid>
      <w:tr>
        <w:tblPrEx>
          <w:tblCellMar>
            <w:top w:w="0" w:type="dxa"/>
            <w:left w:w="108" w:type="dxa"/>
            <w:bottom w:w="0" w:type="dxa"/>
            <w:right w:w="108" w:type="dxa"/>
          </w:tblCellMar>
        </w:tblPrEx>
        <w:trPr>
          <w:trHeight w:val="360" w:hRule="atLeast"/>
        </w:trPr>
        <w:tc>
          <w:tcPr>
            <w:tcW w:w="38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before="60" w:after="60"/>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77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before="60" w:after="60"/>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服务类型</w:t>
            </w:r>
          </w:p>
        </w:tc>
        <w:tc>
          <w:tcPr>
            <w:tcW w:w="143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before="60" w:after="60"/>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服务名称</w:t>
            </w:r>
          </w:p>
        </w:tc>
        <w:tc>
          <w:tcPr>
            <w:tcW w:w="24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before="60" w:after="60"/>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服务介绍</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testhss</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门诊自助正式服务</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zyhss</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住院自助正式服务</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sxzz</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双向转诊、健康e临安正式服务</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检查检验互认</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检查检验互认接口</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消毒供应室</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消毒供应室接口</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药品闭环</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药品闭环</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微萌手术患者安排</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微萌获取his手术患者安排信息、收费项目</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Winning.Interface</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中盖结核病上传接口</w:t>
            </w:r>
          </w:p>
        </w:tc>
      </w:tr>
      <w:tr>
        <w:tblPrEx>
          <w:tblCellMar>
            <w:top w:w="0" w:type="dxa"/>
            <w:left w:w="108" w:type="dxa"/>
            <w:bottom w:w="0" w:type="dxa"/>
            <w:right w:w="108" w:type="dxa"/>
          </w:tblCellMar>
        </w:tblPrEx>
        <w:trPr>
          <w:trHeight w:val="285"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分诊签到机接口</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分诊签到机接口</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米健重症接口</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米健重症接口</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程序</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火树drgs状态查询</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火树drgs状态查询</w:t>
            </w:r>
          </w:p>
        </w:tc>
      </w:tr>
      <w:tr>
        <w:tblPrEx>
          <w:tblCellMar>
            <w:top w:w="0" w:type="dxa"/>
            <w:left w:w="108" w:type="dxa"/>
            <w:bottom w:w="0" w:type="dxa"/>
            <w:right w:w="108" w:type="dxa"/>
          </w:tblCellMar>
        </w:tblPrEx>
        <w:trPr>
          <w:trHeight w:val="54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dingtalk-platform</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钉钉审批服务,钉钉外网服务</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程序</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不良事件服务</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不良事件管理软件服务</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护理质量检查系统</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护理质量检查系统</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ZYBLSQD</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住院病理申请单</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AMIS</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住院预约管理系统</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ASMC</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日间手术管理系统</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webservice</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住院闸机通道</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微脉住院卡口接口</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程序</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自助服务管理运维平台</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自助服务管理运维平台</w:t>
            </w:r>
          </w:p>
        </w:tc>
      </w:tr>
      <w:tr>
        <w:tblPrEx>
          <w:tblCellMar>
            <w:top w:w="0" w:type="dxa"/>
            <w:left w:w="108" w:type="dxa"/>
            <w:bottom w:w="0" w:type="dxa"/>
            <w:right w:w="108" w:type="dxa"/>
          </w:tblCellMar>
        </w:tblPrEx>
        <w:trPr>
          <w:trHeight w:val="2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程序</w:t>
            </w:r>
          </w:p>
        </w:tc>
        <w:tc>
          <w:tcPr>
            <w:tcW w:w="1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日常巡检工具</w:t>
            </w:r>
          </w:p>
        </w:tc>
        <w:tc>
          <w:tcPr>
            <w:tcW w:w="2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日常巡检工具</w:t>
            </w:r>
          </w:p>
        </w:tc>
      </w:tr>
      <w:tr>
        <w:tblPrEx>
          <w:tblCellMar>
            <w:top w:w="0" w:type="dxa"/>
            <w:left w:w="108" w:type="dxa"/>
            <w:bottom w:w="0" w:type="dxa"/>
            <w:right w:w="108" w:type="dxa"/>
          </w:tblCellMar>
        </w:tblPrEx>
        <w:trPr>
          <w:trHeight w:val="555" w:hRule="atLeast"/>
        </w:trPr>
        <w:tc>
          <w:tcPr>
            <w:tcW w:w="38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77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webservers</w:t>
            </w:r>
          </w:p>
        </w:tc>
        <w:tc>
          <w:tcPr>
            <w:tcW w:w="143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中医智能接口</w:t>
            </w:r>
          </w:p>
        </w:tc>
        <w:tc>
          <w:tcPr>
            <w:tcW w:w="240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中医智能接口</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程序</w:t>
            </w:r>
          </w:p>
        </w:tc>
        <w:tc>
          <w:tcPr>
            <w:tcW w:w="1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双向转诊预约信息发送</w:t>
            </w:r>
          </w:p>
        </w:tc>
        <w:tc>
          <w:tcPr>
            <w:tcW w:w="24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双向转诊预约信息发送给医技</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webservers</w:t>
            </w:r>
          </w:p>
        </w:tc>
        <w:tc>
          <w:tcPr>
            <w:tcW w:w="1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门诊发药机</w:t>
            </w:r>
          </w:p>
        </w:tc>
        <w:tc>
          <w:tcPr>
            <w:tcW w:w="24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发药机获取处方状态</w:t>
            </w:r>
          </w:p>
        </w:tc>
      </w:tr>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7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系统服务</w:t>
            </w:r>
          </w:p>
        </w:tc>
        <w:tc>
          <w:tcPr>
            <w:tcW w:w="143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医院苏州厚宏配发药机接口数据同步</w:t>
            </w:r>
          </w:p>
        </w:tc>
        <w:tc>
          <w:tcPr>
            <w:tcW w:w="24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60" w:after="6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定时推送发药机字典和处方信息</w:t>
            </w:r>
          </w:p>
        </w:tc>
      </w:tr>
    </w:tbl>
    <w:p>
      <w:pPr>
        <w:pStyle w:val="34"/>
        <w:rPr>
          <w:rStyle w:val="964"/>
          <w:rFonts w:hint="eastAsia" w:ascii="仿宋" w:hAnsi="仿宋" w:eastAsia="仿宋" w:cs="仿宋"/>
          <w:sz w:val="24"/>
          <w:szCs w:val="24"/>
        </w:rPr>
      </w:pPr>
    </w:p>
    <w:p>
      <w:pPr>
        <w:pStyle w:val="26"/>
        <w:pageBreakBefore w:val="0"/>
        <w:widowControl w:val="0"/>
        <w:kinsoku/>
        <w:wordWrap/>
        <w:overflowPunct/>
        <w:topLinePunct w:val="0"/>
        <w:bidi w:val="0"/>
        <w:adjustRightInd w:val="0"/>
        <w:spacing w:line="36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三、</w:t>
      </w:r>
      <w:r>
        <w:rPr>
          <w:rFonts w:hint="eastAsia" w:ascii="仿宋" w:hAnsi="仿宋" w:eastAsia="仿宋" w:cs="仿宋"/>
          <w:b/>
          <w:bCs/>
          <w:sz w:val="24"/>
          <w:szCs w:val="24"/>
        </w:rPr>
        <w:t>所有项目</w:t>
      </w:r>
      <w:r>
        <w:rPr>
          <w:rFonts w:hint="eastAsia" w:ascii="仿宋" w:hAnsi="仿宋" w:eastAsia="仿宋" w:cs="仿宋"/>
          <w:b/>
          <w:bCs/>
          <w:sz w:val="24"/>
          <w:szCs w:val="24"/>
          <w:lang w:eastAsia="zh-CN"/>
        </w:rPr>
        <w:t>其他要求</w:t>
      </w:r>
    </w:p>
    <w:p>
      <w:pPr>
        <w:pStyle w:val="4"/>
        <w:pageBreakBefore w:val="0"/>
        <w:widowControl w:val="0"/>
        <w:kinsoku/>
        <w:wordWrap/>
        <w:overflowPunct/>
        <w:topLinePunct w:val="0"/>
        <w:bidi w:val="0"/>
        <w:adjustRightInd w:val="0"/>
        <w:spacing w:line="360" w:lineRule="auto"/>
        <w:textAlignment w:val="auto"/>
        <w:rPr>
          <w:rFonts w:ascii="仿宋" w:hAnsi="仿宋" w:eastAsia="仿宋" w:cs="仿宋"/>
          <w:sz w:val="24"/>
          <w:szCs w:val="24"/>
          <w:highlight w:val="none"/>
        </w:rPr>
      </w:pPr>
      <w:r>
        <w:rPr>
          <w:rFonts w:hint="eastAsia" w:ascii="仿宋" w:hAnsi="仿宋" w:eastAsia="仿宋" w:cs="仿宋"/>
          <w:sz w:val="24"/>
          <w:szCs w:val="24"/>
        </w:rPr>
        <w:t>1</w:t>
      </w:r>
      <w:r>
        <w:rPr>
          <w:rFonts w:hint="eastAsia" w:ascii="仿宋" w:hAnsi="仿宋" w:eastAsia="仿宋" w:cs="仿宋"/>
          <w:sz w:val="24"/>
          <w:szCs w:val="24"/>
          <w:highlight w:val="none"/>
        </w:rPr>
        <w:t>.项目建设周期</w:t>
      </w:r>
    </w:p>
    <w:p>
      <w:pPr>
        <w:pageBreakBefore w:val="0"/>
        <w:widowControl w:val="0"/>
        <w:kinsoku/>
        <w:wordWrap/>
        <w:overflowPunct/>
        <w:topLinePunct w:val="0"/>
        <w:autoSpaceDE w:val="0"/>
        <w:autoSpaceDN w:val="0"/>
        <w:bidi w:val="0"/>
        <w:adjustRightInd w:val="0"/>
        <w:spacing w:after="156" w:afterLines="50" w:line="360" w:lineRule="auto"/>
        <w:ind w:firstLine="480" w:firstLineChars="200"/>
        <w:textAlignment w:val="auto"/>
        <w:rPr>
          <w:rFonts w:ascii="仿宋" w:hAnsi="仿宋" w:eastAsia="仿宋" w:cs="仿宋"/>
          <w:b/>
          <w:sz w:val="24"/>
          <w:szCs w:val="24"/>
          <w:highlight w:val="none"/>
        </w:rPr>
      </w:pPr>
      <w:r>
        <w:rPr>
          <w:rFonts w:hint="eastAsia" w:ascii="仿宋" w:hAnsi="仿宋" w:eastAsia="仿宋" w:cs="仿宋"/>
          <w:sz w:val="24"/>
          <w:szCs w:val="24"/>
          <w:highlight w:val="none"/>
        </w:rPr>
        <w:t>本项目必须在</w:t>
      </w:r>
      <w:r>
        <w:rPr>
          <w:rFonts w:hint="eastAsia" w:ascii="仿宋" w:hAnsi="仿宋" w:eastAsia="仿宋" w:cs="仿宋"/>
          <w:sz w:val="24"/>
          <w:szCs w:val="24"/>
          <w:highlight w:val="none"/>
          <w:lang w:eastAsia="zh-CN"/>
        </w:rPr>
        <w:t>合同签订</w:t>
      </w:r>
      <w:r>
        <w:rPr>
          <w:rFonts w:hint="eastAsia" w:ascii="仿宋" w:hAnsi="仿宋" w:eastAsia="仿宋" w:cs="仿宋"/>
          <w:sz w:val="24"/>
          <w:szCs w:val="24"/>
          <w:highlight w:val="none"/>
        </w:rPr>
        <w:t>后1</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0个工作日内完成实施上线，</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须拟定详细的项目实施计划。</w:t>
      </w:r>
    </w:p>
    <w:p>
      <w:pPr>
        <w:pStyle w:val="4"/>
        <w:pageBreakBefore w:val="0"/>
        <w:widowControl w:val="0"/>
        <w:kinsoku/>
        <w:wordWrap/>
        <w:overflowPunct/>
        <w:topLinePunct w:val="0"/>
        <w:bidi w:val="0"/>
        <w:adjustRightInd w:val="0"/>
        <w:spacing w:line="360" w:lineRule="auto"/>
        <w:textAlignment w:val="auto"/>
        <w:rPr>
          <w:rFonts w:ascii="仿宋" w:hAnsi="仿宋" w:eastAsia="仿宋" w:cs="仿宋"/>
          <w:sz w:val="24"/>
          <w:szCs w:val="24"/>
          <w:highlight w:val="none"/>
        </w:rPr>
      </w:pPr>
      <w:r>
        <w:rPr>
          <w:rFonts w:hint="eastAsia" w:ascii="仿宋" w:hAnsi="仿宋" w:eastAsia="仿宋" w:cs="仿宋"/>
          <w:sz w:val="24"/>
          <w:szCs w:val="24"/>
          <w:highlight w:val="none"/>
        </w:rPr>
        <w:t>2.系统数据接口</w:t>
      </w:r>
    </w:p>
    <w:p>
      <w:pPr>
        <w:pageBreakBefore w:val="0"/>
        <w:widowControl w:val="0"/>
        <w:kinsoku/>
        <w:wordWrap/>
        <w:overflowPunct/>
        <w:topLinePunct w:val="0"/>
        <w:bidi w:val="0"/>
        <w:adjustRightInd w:val="0"/>
        <w:spacing w:after="240"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必须给出第三方系统数据接口要求且承担己方软件的接口费用，由医院信息科负责协调第三方厂商开放数据接口。</w:t>
      </w:r>
    </w:p>
    <w:p>
      <w:pPr>
        <w:pStyle w:val="4"/>
        <w:pageBreakBefore w:val="0"/>
        <w:widowControl w:val="0"/>
        <w:kinsoku/>
        <w:wordWrap/>
        <w:overflowPunct/>
        <w:topLinePunct w:val="0"/>
        <w:bidi w:val="0"/>
        <w:adjustRightInd w:val="0"/>
        <w:spacing w:line="360" w:lineRule="auto"/>
        <w:textAlignment w:val="auto"/>
        <w:rPr>
          <w:rFonts w:ascii="仿宋" w:hAnsi="仿宋" w:eastAsia="仿宋" w:cs="仿宋"/>
          <w:sz w:val="24"/>
          <w:szCs w:val="24"/>
        </w:rPr>
      </w:pPr>
      <w:r>
        <w:rPr>
          <w:rFonts w:hint="eastAsia" w:ascii="仿宋" w:hAnsi="仿宋" w:eastAsia="仿宋" w:cs="仿宋"/>
          <w:sz w:val="24"/>
          <w:szCs w:val="24"/>
        </w:rPr>
        <w:t>3.售后服务要求</w:t>
      </w:r>
    </w:p>
    <w:p>
      <w:pPr>
        <w:keepNext w:val="0"/>
        <w:keepLines w:val="0"/>
        <w:pageBreakBefore w:val="0"/>
        <w:widowControl w:val="0"/>
        <w:kinsoku/>
        <w:wordWrap/>
        <w:overflowPunct/>
        <w:topLinePunct w:val="0"/>
        <w:bidi w:val="0"/>
        <w:adjustRightInd w:val="0"/>
        <w:spacing w:after="240"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供应商</w:t>
      </w:r>
      <w:r>
        <w:rPr>
          <w:rFonts w:hint="eastAsia" w:ascii="仿宋" w:hAnsi="仿宋" w:eastAsia="仿宋" w:cs="仿宋"/>
          <w:sz w:val="24"/>
          <w:szCs w:val="24"/>
        </w:rPr>
        <w:t>提供自项目验收后软件</w:t>
      </w:r>
      <w:r>
        <w:rPr>
          <w:rFonts w:hint="eastAsia" w:ascii="仿宋" w:hAnsi="仿宋" w:eastAsia="仿宋" w:cs="仿宋"/>
          <w:sz w:val="24"/>
          <w:szCs w:val="24"/>
          <w:lang w:eastAsia="zh-CN"/>
        </w:rPr>
        <w:t>一</w:t>
      </w:r>
      <w:r>
        <w:rPr>
          <w:rFonts w:hint="eastAsia" w:ascii="仿宋" w:hAnsi="仿宋" w:eastAsia="仿宋" w:cs="仿宋"/>
          <w:sz w:val="24"/>
          <w:szCs w:val="24"/>
        </w:rPr>
        <w:t>年内免费维护，出保后每年维护费用不高于软件合同费用的6%，硬件五年内免费维保</w:t>
      </w:r>
      <w:r>
        <w:rPr>
          <w:rFonts w:hint="eastAsia" w:ascii="仿宋" w:hAnsi="仿宋" w:eastAsia="仿宋" w:cs="仿宋"/>
          <w:sz w:val="24"/>
          <w:szCs w:val="24"/>
          <w:lang w:eastAsia="zh-CN"/>
        </w:rPr>
        <w:t>。</w:t>
      </w:r>
    </w:p>
    <w:p>
      <w:pPr>
        <w:pStyle w:val="25"/>
        <w:keepNext w:val="0"/>
        <w:keepLines w:val="0"/>
        <w:pageBreakBefore w:val="0"/>
        <w:widowControl w:val="0"/>
        <w:numPr>
          <w:ilvl w:val="0"/>
          <w:numId w:val="28"/>
        </w:numPr>
        <w:kinsoku/>
        <w:wordWrap/>
        <w:overflowPunct/>
        <w:topLinePunct w:val="0"/>
        <w:bidi w:val="0"/>
        <w:adjustRightInd w:val="0"/>
        <w:spacing w:line="360" w:lineRule="auto"/>
        <w:ind w:left="360" w:leftChars="0" w:hanging="360" w:firstLineChars="0"/>
        <w:textAlignment w:val="auto"/>
        <w:rPr>
          <w:rFonts w:hint="eastAsia" w:ascii="仿宋" w:hAnsi="仿宋" w:eastAsia="仿宋" w:cs="仿宋"/>
          <w:b/>
          <w:bCs/>
          <w:snapToGrid/>
          <w:kern w:val="2"/>
          <w:sz w:val="24"/>
          <w:szCs w:val="24"/>
          <w:lang w:val="en-US" w:eastAsia="zh-CN" w:bidi="ar-SA"/>
        </w:rPr>
      </w:pPr>
      <w:r>
        <w:rPr>
          <w:rFonts w:hint="eastAsia" w:ascii="仿宋" w:hAnsi="仿宋" w:eastAsia="仿宋" w:cs="仿宋"/>
          <w:b/>
          <w:bCs/>
          <w:snapToGrid/>
          <w:kern w:val="2"/>
          <w:sz w:val="24"/>
          <w:szCs w:val="24"/>
          <w:lang w:val="en-US" w:eastAsia="zh-CN" w:bidi="ar-SA"/>
        </w:rPr>
        <w:t>付款方式</w:t>
      </w:r>
    </w:p>
    <w:p>
      <w:pPr>
        <w:pStyle w:val="26"/>
        <w:keepNext w:val="0"/>
        <w:keepLines w:val="0"/>
        <w:pageBreakBefore w:val="0"/>
        <w:widowControl w:val="0"/>
        <w:numPr>
          <w:ilvl w:val="0"/>
          <w:numId w:val="0"/>
        </w:numPr>
        <w:kinsoku/>
        <w:wordWrap/>
        <w:overflowPunct/>
        <w:topLinePunct w:val="0"/>
        <w:bidi w:val="0"/>
        <w:adjustRightInd w:val="0"/>
        <w:spacing w:line="360" w:lineRule="auto"/>
        <w:ind w:leftChars="0" w:firstLine="480" w:firstLineChars="200"/>
        <w:jc w:val="both"/>
        <w:textAlignment w:val="auto"/>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合同签订后预付合同价款的40%，后按照分项验收付款，每项安装验收合格支付30%，使用验收合格支付剩余款项。在签订合同时，供应商明确表示无需预付款或者主动要求降低预付款比例的，采购单位可不适用前述规定。</w:t>
      </w:r>
    </w:p>
    <w:p>
      <w:pPr>
        <w:pStyle w:val="26"/>
        <w:jc w:val="both"/>
      </w:pPr>
    </w:p>
    <w:p>
      <w:pPr>
        <w:rPr>
          <w:rFonts w:ascii="仿宋" w:hAnsi="仿宋" w:eastAsia="仿宋" w:cs="仿宋"/>
          <w:sz w:val="24"/>
          <w:szCs w:val="24"/>
        </w:rPr>
      </w:pPr>
    </w:p>
    <w:p>
      <w:pPr>
        <w:pStyle w:val="25"/>
      </w:pP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167" w:name="_Toc184314481"/>
      <w:bookmarkEnd w:id="167"/>
      <w:bookmarkStart w:id="168" w:name="_Toc184310299"/>
      <w:bookmarkEnd w:id="168"/>
      <w:bookmarkStart w:id="169" w:name="_Toc184308053"/>
      <w:bookmarkEnd w:id="169"/>
      <w:bookmarkStart w:id="170" w:name="_Toc184314471"/>
      <w:bookmarkEnd w:id="170"/>
      <w:bookmarkStart w:id="171" w:name="_Toc184313296"/>
      <w:bookmarkEnd w:id="171"/>
      <w:bookmarkStart w:id="172" w:name="_Toc184314431"/>
      <w:bookmarkEnd w:id="172"/>
      <w:bookmarkStart w:id="173" w:name="_Toc184310318"/>
      <w:bookmarkEnd w:id="173"/>
      <w:bookmarkStart w:id="174" w:name="_Toc184310304"/>
      <w:bookmarkEnd w:id="174"/>
      <w:bookmarkStart w:id="175" w:name="_Toc184313305"/>
      <w:bookmarkEnd w:id="175"/>
      <w:bookmarkStart w:id="176" w:name="_Toc184310292"/>
      <w:bookmarkEnd w:id="176"/>
      <w:bookmarkStart w:id="177" w:name="_Toc184312131"/>
      <w:bookmarkEnd w:id="177"/>
      <w:bookmarkStart w:id="178" w:name="_Toc184313271"/>
      <w:bookmarkEnd w:id="178"/>
      <w:bookmarkStart w:id="179" w:name="_Toc184313260"/>
      <w:bookmarkEnd w:id="179"/>
      <w:bookmarkStart w:id="180" w:name="_Toc184310328"/>
      <w:bookmarkEnd w:id="180"/>
      <w:bookmarkStart w:id="181" w:name="_Toc184312095"/>
      <w:bookmarkEnd w:id="181"/>
      <w:bookmarkStart w:id="182" w:name="_Toc184314441"/>
      <w:bookmarkEnd w:id="182"/>
      <w:bookmarkStart w:id="183" w:name="_Toc184310282"/>
      <w:bookmarkEnd w:id="183"/>
      <w:bookmarkStart w:id="184" w:name="_Toc184314472"/>
      <w:bookmarkEnd w:id="184"/>
      <w:bookmarkStart w:id="185" w:name="_Toc184308060"/>
      <w:bookmarkEnd w:id="185"/>
      <w:bookmarkStart w:id="186" w:name="_Toc184310312"/>
      <w:bookmarkEnd w:id="186"/>
      <w:bookmarkStart w:id="187" w:name="_Toc184312103"/>
      <w:bookmarkEnd w:id="187"/>
      <w:bookmarkStart w:id="188" w:name="_Toc184314456"/>
      <w:bookmarkEnd w:id="188"/>
      <w:bookmarkStart w:id="189" w:name="_Toc184308063"/>
      <w:bookmarkEnd w:id="189"/>
      <w:bookmarkStart w:id="190" w:name="_Toc184312070"/>
      <w:bookmarkEnd w:id="190"/>
      <w:bookmarkStart w:id="191" w:name="_Toc184308087"/>
      <w:bookmarkEnd w:id="191"/>
      <w:bookmarkStart w:id="192" w:name="_Toc184313291"/>
      <w:bookmarkEnd w:id="192"/>
      <w:bookmarkStart w:id="193" w:name="_Toc184313256"/>
      <w:bookmarkEnd w:id="193"/>
      <w:bookmarkStart w:id="194" w:name="_Toc184310300"/>
      <w:bookmarkEnd w:id="194"/>
      <w:bookmarkStart w:id="195" w:name="_Toc184313249"/>
      <w:bookmarkEnd w:id="195"/>
      <w:bookmarkStart w:id="196" w:name="_Toc184310319"/>
      <w:bookmarkEnd w:id="196"/>
      <w:bookmarkStart w:id="197" w:name="_Toc184314477"/>
      <w:bookmarkEnd w:id="197"/>
      <w:bookmarkStart w:id="198" w:name="_Toc184308042"/>
      <w:bookmarkEnd w:id="198"/>
      <w:bookmarkStart w:id="199" w:name="_Toc184308050"/>
      <w:bookmarkEnd w:id="199"/>
      <w:bookmarkStart w:id="200" w:name="_Toc184308082"/>
      <w:bookmarkEnd w:id="200"/>
      <w:bookmarkStart w:id="201" w:name="_Toc184308071"/>
      <w:bookmarkEnd w:id="201"/>
      <w:bookmarkStart w:id="202" w:name="_Toc184308041"/>
      <w:bookmarkEnd w:id="202"/>
      <w:bookmarkStart w:id="203" w:name="_Toc184310283"/>
      <w:bookmarkEnd w:id="203"/>
      <w:bookmarkStart w:id="204" w:name="_Toc184313289"/>
      <w:bookmarkEnd w:id="204"/>
      <w:bookmarkStart w:id="205" w:name="_Toc184313283"/>
      <w:bookmarkEnd w:id="205"/>
      <w:bookmarkStart w:id="206" w:name="_Toc184313286"/>
      <w:bookmarkEnd w:id="206"/>
      <w:bookmarkStart w:id="207" w:name="_Toc184310341"/>
      <w:bookmarkEnd w:id="207"/>
      <w:bookmarkStart w:id="208" w:name="_Toc184314426"/>
      <w:bookmarkEnd w:id="208"/>
      <w:bookmarkStart w:id="209" w:name="_Toc184312078"/>
      <w:bookmarkEnd w:id="209"/>
      <w:bookmarkStart w:id="210" w:name="_Toc184312073"/>
      <w:bookmarkEnd w:id="210"/>
      <w:bookmarkStart w:id="211" w:name="_Toc184310320"/>
      <w:bookmarkEnd w:id="211"/>
      <w:bookmarkStart w:id="212" w:name="_Toc184313282"/>
      <w:bookmarkEnd w:id="212"/>
      <w:bookmarkStart w:id="213" w:name="_Toc184313250"/>
      <w:bookmarkEnd w:id="213"/>
      <w:bookmarkStart w:id="214" w:name="_Toc184313262"/>
      <w:bookmarkEnd w:id="214"/>
      <w:bookmarkStart w:id="215" w:name="_Toc184308086"/>
      <w:bookmarkEnd w:id="215"/>
      <w:bookmarkStart w:id="216" w:name="_Toc184312126"/>
      <w:bookmarkEnd w:id="216"/>
      <w:bookmarkStart w:id="217" w:name="_Toc184310284"/>
      <w:bookmarkEnd w:id="217"/>
      <w:bookmarkStart w:id="218" w:name="_Toc184312104"/>
      <w:bookmarkEnd w:id="218"/>
      <w:bookmarkStart w:id="219" w:name="_Toc184313263"/>
      <w:bookmarkEnd w:id="219"/>
      <w:bookmarkStart w:id="220" w:name="_Toc184308045"/>
      <w:bookmarkEnd w:id="220"/>
      <w:bookmarkStart w:id="221" w:name="_Toc184314460"/>
      <w:bookmarkEnd w:id="221"/>
      <w:bookmarkStart w:id="222" w:name="_Toc184312138"/>
      <w:bookmarkEnd w:id="222"/>
      <w:bookmarkStart w:id="223" w:name="_Toc184310333"/>
      <w:bookmarkEnd w:id="223"/>
      <w:bookmarkStart w:id="224" w:name="_Toc184312107"/>
      <w:bookmarkEnd w:id="224"/>
      <w:bookmarkStart w:id="225" w:name="_Toc184312101"/>
      <w:bookmarkEnd w:id="225"/>
      <w:bookmarkStart w:id="226" w:name="_Toc184312081"/>
      <w:bookmarkEnd w:id="226"/>
      <w:bookmarkStart w:id="227" w:name="_Toc184308059"/>
      <w:bookmarkEnd w:id="227"/>
      <w:bookmarkStart w:id="228" w:name="_Toc184310329"/>
      <w:bookmarkEnd w:id="228"/>
      <w:bookmarkStart w:id="229" w:name="_Toc184308068"/>
      <w:bookmarkEnd w:id="229"/>
      <w:bookmarkStart w:id="230" w:name="_Toc184312093"/>
      <w:bookmarkEnd w:id="230"/>
      <w:bookmarkStart w:id="231" w:name="_Toc184313306"/>
      <w:bookmarkEnd w:id="231"/>
      <w:bookmarkStart w:id="232" w:name="_Toc184314482"/>
      <w:bookmarkEnd w:id="232"/>
      <w:bookmarkStart w:id="233" w:name="_Toc184314448"/>
      <w:bookmarkEnd w:id="233"/>
      <w:bookmarkStart w:id="234" w:name="_Toc184314444"/>
      <w:bookmarkEnd w:id="234"/>
      <w:bookmarkStart w:id="235" w:name="_Toc184308074"/>
      <w:bookmarkEnd w:id="235"/>
      <w:bookmarkStart w:id="236" w:name="_Toc184310281"/>
      <w:bookmarkEnd w:id="236"/>
      <w:bookmarkStart w:id="237" w:name="_Toc184308095"/>
      <w:bookmarkEnd w:id="237"/>
      <w:bookmarkStart w:id="238" w:name="_Toc184310287"/>
      <w:bookmarkEnd w:id="238"/>
      <w:bookmarkStart w:id="239" w:name="_Toc184314473"/>
      <w:bookmarkEnd w:id="239"/>
      <w:bookmarkStart w:id="240" w:name="_Toc184310279"/>
      <w:bookmarkEnd w:id="240"/>
      <w:bookmarkStart w:id="241" w:name="_Toc184314450"/>
      <w:bookmarkEnd w:id="241"/>
      <w:bookmarkStart w:id="242" w:name="_Toc184308098"/>
      <w:bookmarkEnd w:id="242"/>
      <w:bookmarkStart w:id="243" w:name="_Toc184310277"/>
      <w:bookmarkEnd w:id="243"/>
      <w:bookmarkStart w:id="244" w:name="_Toc184312080"/>
      <w:bookmarkEnd w:id="244"/>
      <w:bookmarkStart w:id="245" w:name="_Toc184312118"/>
      <w:bookmarkEnd w:id="245"/>
      <w:bookmarkStart w:id="246" w:name="_Toc184314476"/>
      <w:bookmarkEnd w:id="246"/>
      <w:bookmarkStart w:id="247" w:name="_Toc184312090"/>
      <w:bookmarkEnd w:id="247"/>
      <w:bookmarkStart w:id="248" w:name="_Toc184312102"/>
      <w:bookmarkEnd w:id="248"/>
      <w:bookmarkStart w:id="249" w:name="_Toc184310311"/>
      <w:bookmarkEnd w:id="249"/>
      <w:bookmarkStart w:id="250" w:name="_Toc184308108"/>
      <w:bookmarkEnd w:id="250"/>
      <w:bookmarkStart w:id="251" w:name="_Toc184312115"/>
      <w:bookmarkEnd w:id="251"/>
      <w:bookmarkStart w:id="252" w:name="_Toc184314414"/>
      <w:bookmarkEnd w:id="252"/>
      <w:bookmarkStart w:id="253" w:name="_Toc184314420"/>
      <w:bookmarkEnd w:id="253"/>
      <w:bookmarkStart w:id="254" w:name="_Toc184310306"/>
      <w:bookmarkEnd w:id="254"/>
      <w:bookmarkStart w:id="255" w:name="_Toc184313301"/>
      <w:bookmarkEnd w:id="255"/>
      <w:bookmarkStart w:id="256" w:name="_Toc184313239"/>
      <w:bookmarkEnd w:id="256"/>
      <w:bookmarkStart w:id="257" w:name="_Toc184314411"/>
      <w:bookmarkEnd w:id="257"/>
      <w:bookmarkStart w:id="258" w:name="_Toc184308067"/>
      <w:bookmarkEnd w:id="258"/>
      <w:bookmarkStart w:id="259" w:name="_Toc184314449"/>
      <w:bookmarkEnd w:id="259"/>
      <w:bookmarkStart w:id="260" w:name="_Toc184313275"/>
      <w:bookmarkEnd w:id="260"/>
      <w:bookmarkStart w:id="261" w:name="_Toc184312127"/>
      <w:bookmarkEnd w:id="261"/>
      <w:bookmarkStart w:id="262" w:name="_Toc184312089"/>
      <w:bookmarkEnd w:id="262"/>
      <w:bookmarkStart w:id="263" w:name="_Toc184308106"/>
      <w:bookmarkEnd w:id="263"/>
      <w:bookmarkStart w:id="264" w:name="_Toc184314421"/>
      <w:bookmarkEnd w:id="264"/>
      <w:bookmarkStart w:id="265" w:name="_Toc184310314"/>
      <w:bookmarkEnd w:id="265"/>
      <w:bookmarkStart w:id="266" w:name="_Toc184313244"/>
      <w:bookmarkEnd w:id="266"/>
      <w:bookmarkStart w:id="267" w:name="_Toc184310296"/>
      <w:bookmarkEnd w:id="267"/>
      <w:bookmarkStart w:id="268" w:name="_Toc184313295"/>
      <w:bookmarkEnd w:id="268"/>
      <w:bookmarkStart w:id="269" w:name="_Toc184313284"/>
      <w:bookmarkEnd w:id="269"/>
      <w:bookmarkStart w:id="270" w:name="_Toc184314432"/>
      <w:bookmarkEnd w:id="270"/>
      <w:bookmarkStart w:id="271" w:name="_Toc184312086"/>
      <w:bookmarkEnd w:id="271"/>
      <w:bookmarkStart w:id="272" w:name="_Toc184314415"/>
      <w:bookmarkEnd w:id="272"/>
      <w:bookmarkStart w:id="273" w:name="_Toc184314447"/>
      <w:bookmarkEnd w:id="273"/>
      <w:bookmarkStart w:id="274" w:name="_Toc184310303"/>
      <w:bookmarkEnd w:id="274"/>
      <w:bookmarkStart w:id="275" w:name="_Toc184310289"/>
      <w:bookmarkEnd w:id="275"/>
      <w:bookmarkStart w:id="276" w:name="_Toc184308100"/>
      <w:bookmarkEnd w:id="276"/>
      <w:bookmarkStart w:id="277" w:name="_Toc184314445"/>
      <w:bookmarkEnd w:id="277"/>
      <w:bookmarkStart w:id="278" w:name="_Toc184314474"/>
      <w:bookmarkEnd w:id="278"/>
      <w:bookmarkStart w:id="279" w:name="_Toc184308096"/>
      <w:bookmarkEnd w:id="279"/>
      <w:bookmarkStart w:id="280" w:name="_Toc184312092"/>
      <w:bookmarkEnd w:id="280"/>
      <w:bookmarkStart w:id="281" w:name="_Toc184308094"/>
      <w:bookmarkEnd w:id="281"/>
      <w:bookmarkStart w:id="282" w:name="_Toc184313261"/>
      <w:bookmarkEnd w:id="282"/>
      <w:bookmarkStart w:id="283" w:name="_Toc184310301"/>
      <w:bookmarkEnd w:id="283"/>
      <w:bookmarkStart w:id="284" w:name="_Toc184310285"/>
      <w:bookmarkEnd w:id="284"/>
      <w:bookmarkStart w:id="285" w:name="_Toc184312074"/>
      <w:bookmarkEnd w:id="285"/>
      <w:bookmarkStart w:id="286" w:name="_Toc184310323"/>
      <w:bookmarkEnd w:id="286"/>
      <w:bookmarkStart w:id="287" w:name="_Toc184314461"/>
      <w:bookmarkEnd w:id="287"/>
      <w:bookmarkStart w:id="288" w:name="_Toc184314457"/>
      <w:bookmarkEnd w:id="288"/>
      <w:bookmarkStart w:id="289" w:name="_Toc184313266"/>
      <w:bookmarkEnd w:id="289"/>
      <w:bookmarkStart w:id="290" w:name="_Toc184308044"/>
      <w:bookmarkEnd w:id="290"/>
      <w:bookmarkStart w:id="291" w:name="_Toc184312105"/>
      <w:bookmarkEnd w:id="291"/>
      <w:bookmarkStart w:id="292" w:name="_Toc184314442"/>
      <w:bookmarkEnd w:id="292"/>
      <w:bookmarkStart w:id="293" w:name="_Toc184310324"/>
      <w:bookmarkEnd w:id="293"/>
      <w:bookmarkStart w:id="294" w:name="_Toc184313272"/>
      <w:bookmarkEnd w:id="294"/>
      <w:bookmarkStart w:id="295" w:name="_Toc184313243"/>
      <w:bookmarkEnd w:id="295"/>
      <w:bookmarkStart w:id="296" w:name="_Toc184312079"/>
      <w:bookmarkEnd w:id="296"/>
      <w:bookmarkStart w:id="297" w:name="_Toc184313254"/>
      <w:bookmarkEnd w:id="297"/>
      <w:bookmarkStart w:id="298" w:name="_Toc184312129"/>
      <w:bookmarkEnd w:id="298"/>
      <w:bookmarkStart w:id="299" w:name="_Toc184313264"/>
      <w:bookmarkEnd w:id="299"/>
      <w:bookmarkStart w:id="300" w:name="_Toc184312099"/>
      <w:bookmarkEnd w:id="300"/>
      <w:bookmarkStart w:id="301" w:name="_Toc184312075"/>
      <w:bookmarkEnd w:id="301"/>
      <w:bookmarkStart w:id="302" w:name="_Toc184312085"/>
      <w:bookmarkEnd w:id="302"/>
      <w:bookmarkStart w:id="303" w:name="_Toc184310295"/>
      <w:bookmarkEnd w:id="303"/>
      <w:bookmarkStart w:id="304" w:name="_Toc184313277"/>
      <w:bookmarkEnd w:id="304"/>
      <w:bookmarkStart w:id="305" w:name="_Toc184312111"/>
      <w:bookmarkEnd w:id="305"/>
      <w:bookmarkStart w:id="306" w:name="_Toc184308101"/>
      <w:bookmarkEnd w:id="306"/>
      <w:bookmarkStart w:id="307" w:name="_Toc184308039"/>
      <w:bookmarkEnd w:id="307"/>
      <w:bookmarkStart w:id="308" w:name="_Toc184310315"/>
      <w:bookmarkEnd w:id="308"/>
      <w:bookmarkStart w:id="309" w:name="_Toc184310316"/>
      <w:bookmarkEnd w:id="309"/>
      <w:bookmarkStart w:id="310" w:name="_Toc184308066"/>
      <w:bookmarkEnd w:id="310"/>
      <w:bookmarkStart w:id="311" w:name="_Toc184313292"/>
      <w:bookmarkEnd w:id="311"/>
      <w:bookmarkStart w:id="312" w:name="_Toc184312069"/>
      <w:bookmarkEnd w:id="312"/>
      <w:bookmarkStart w:id="313" w:name="_Toc184313265"/>
      <w:bookmarkEnd w:id="313"/>
      <w:bookmarkStart w:id="314" w:name="_Toc184314478"/>
      <w:bookmarkEnd w:id="314"/>
      <w:bookmarkStart w:id="315" w:name="_Toc184308097"/>
      <w:bookmarkEnd w:id="315"/>
      <w:bookmarkStart w:id="316" w:name="_Toc184308089"/>
      <w:bookmarkEnd w:id="316"/>
      <w:bookmarkStart w:id="317" w:name="_Toc184313238"/>
      <w:bookmarkEnd w:id="317"/>
      <w:bookmarkStart w:id="318" w:name="_Toc184314428"/>
      <w:bookmarkEnd w:id="318"/>
      <w:bookmarkStart w:id="319" w:name="_Toc184314440"/>
      <w:bookmarkEnd w:id="319"/>
      <w:bookmarkStart w:id="320" w:name="_Toc184312100"/>
      <w:bookmarkEnd w:id="320"/>
      <w:bookmarkStart w:id="321" w:name="_Toc184312139"/>
      <w:bookmarkEnd w:id="321"/>
      <w:bookmarkStart w:id="322" w:name="_Toc184308062"/>
      <w:bookmarkEnd w:id="322"/>
      <w:bookmarkStart w:id="323" w:name="_Toc184314418"/>
      <w:bookmarkEnd w:id="323"/>
      <w:bookmarkStart w:id="324" w:name="_Toc184310325"/>
      <w:bookmarkEnd w:id="324"/>
      <w:bookmarkStart w:id="325" w:name="_Toc184313293"/>
      <w:bookmarkEnd w:id="325"/>
      <w:bookmarkStart w:id="326" w:name="_Toc184308037"/>
      <w:bookmarkEnd w:id="326"/>
      <w:bookmarkStart w:id="327" w:name="_Toc184313247"/>
      <w:bookmarkEnd w:id="327"/>
      <w:bookmarkStart w:id="328" w:name="_Toc184313298"/>
      <w:bookmarkEnd w:id="328"/>
      <w:bookmarkStart w:id="329" w:name="_Toc184313252"/>
      <w:bookmarkEnd w:id="329"/>
      <w:bookmarkStart w:id="330" w:name="_Toc184313299"/>
      <w:bookmarkEnd w:id="330"/>
      <w:bookmarkStart w:id="331" w:name="_Toc184314451"/>
      <w:bookmarkEnd w:id="331"/>
      <w:bookmarkStart w:id="332" w:name="_Toc184310294"/>
      <w:bookmarkEnd w:id="332"/>
      <w:bookmarkStart w:id="333" w:name="_Toc184308036"/>
      <w:bookmarkEnd w:id="333"/>
      <w:bookmarkStart w:id="334" w:name="_Toc184314465"/>
      <w:bookmarkEnd w:id="334"/>
      <w:bookmarkStart w:id="335" w:name="_Toc184308092"/>
      <w:bookmarkEnd w:id="335"/>
      <w:bookmarkStart w:id="336" w:name="_Toc184312119"/>
      <w:bookmarkEnd w:id="336"/>
      <w:bookmarkStart w:id="337" w:name="_Toc184313251"/>
      <w:bookmarkEnd w:id="337"/>
      <w:bookmarkStart w:id="338" w:name="_Toc184312112"/>
      <w:bookmarkEnd w:id="338"/>
      <w:bookmarkStart w:id="339" w:name="_Toc184310302"/>
      <w:bookmarkEnd w:id="339"/>
      <w:bookmarkStart w:id="340" w:name="_Toc184313290"/>
      <w:bookmarkEnd w:id="340"/>
      <w:bookmarkStart w:id="341" w:name="_Toc184310344"/>
      <w:bookmarkEnd w:id="341"/>
      <w:bookmarkStart w:id="342" w:name="_Toc184314455"/>
      <w:bookmarkEnd w:id="342"/>
      <w:bookmarkStart w:id="343" w:name="_Toc184308078"/>
      <w:bookmarkEnd w:id="343"/>
      <w:bookmarkStart w:id="344" w:name="_Toc184308054"/>
      <w:bookmarkEnd w:id="344"/>
      <w:bookmarkStart w:id="345" w:name="_Toc184312124"/>
      <w:bookmarkEnd w:id="345"/>
      <w:bookmarkStart w:id="346" w:name="_Toc184313276"/>
      <w:bookmarkEnd w:id="346"/>
      <w:bookmarkStart w:id="347" w:name="_Toc184310298"/>
      <w:bookmarkEnd w:id="347"/>
      <w:bookmarkStart w:id="348" w:name="_Toc184314446"/>
      <w:bookmarkEnd w:id="348"/>
      <w:bookmarkStart w:id="349" w:name="_Toc184312128"/>
      <w:bookmarkEnd w:id="349"/>
      <w:bookmarkStart w:id="350" w:name="_Toc184314436"/>
      <w:bookmarkEnd w:id="350"/>
      <w:bookmarkStart w:id="351" w:name="_Toc184308073"/>
      <w:bookmarkEnd w:id="351"/>
      <w:bookmarkStart w:id="352" w:name="_Toc184310309"/>
      <w:bookmarkEnd w:id="352"/>
      <w:bookmarkStart w:id="353" w:name="_Toc184313288"/>
      <w:bookmarkEnd w:id="353"/>
      <w:bookmarkStart w:id="354" w:name="_Toc184312114"/>
      <w:bookmarkEnd w:id="354"/>
      <w:bookmarkStart w:id="355" w:name="_Toc184312130"/>
      <w:bookmarkEnd w:id="355"/>
      <w:bookmarkStart w:id="356" w:name="_Toc184310288"/>
      <w:bookmarkEnd w:id="356"/>
      <w:bookmarkStart w:id="357" w:name="_Toc184312098"/>
      <w:bookmarkEnd w:id="357"/>
      <w:bookmarkStart w:id="358" w:name="_Toc184314452"/>
      <w:bookmarkEnd w:id="358"/>
      <w:bookmarkStart w:id="359" w:name="_Toc184314443"/>
      <w:bookmarkEnd w:id="359"/>
      <w:bookmarkStart w:id="360" w:name="_Toc184312125"/>
      <w:bookmarkEnd w:id="360"/>
      <w:bookmarkStart w:id="361" w:name="_Toc184310327"/>
      <w:bookmarkEnd w:id="361"/>
      <w:bookmarkStart w:id="362" w:name="_Toc184308049"/>
      <w:bookmarkEnd w:id="362"/>
      <w:bookmarkStart w:id="363" w:name="_Toc184312116"/>
      <w:bookmarkEnd w:id="363"/>
      <w:bookmarkStart w:id="364" w:name="_Toc184314469"/>
      <w:bookmarkEnd w:id="364"/>
      <w:bookmarkStart w:id="365" w:name="_Toc184314433"/>
      <w:bookmarkEnd w:id="365"/>
      <w:bookmarkStart w:id="366" w:name="_Toc184308051"/>
      <w:bookmarkEnd w:id="366"/>
      <w:bookmarkStart w:id="367" w:name="_Toc184313278"/>
      <w:bookmarkEnd w:id="367"/>
      <w:bookmarkStart w:id="368" w:name="_Toc184308099"/>
      <w:bookmarkEnd w:id="368"/>
      <w:bookmarkStart w:id="369" w:name="_Toc184310330"/>
      <w:bookmarkEnd w:id="369"/>
      <w:bookmarkStart w:id="370" w:name="_Toc184310340"/>
      <w:bookmarkEnd w:id="370"/>
      <w:bookmarkStart w:id="371" w:name="_Toc184314464"/>
      <w:bookmarkEnd w:id="371"/>
      <w:bookmarkStart w:id="372" w:name="_Toc184312133"/>
      <w:bookmarkEnd w:id="372"/>
      <w:bookmarkStart w:id="373" w:name="_Toc184313248"/>
      <w:bookmarkEnd w:id="373"/>
      <w:bookmarkStart w:id="374" w:name="_Toc184313253"/>
      <w:bookmarkEnd w:id="374"/>
      <w:bookmarkStart w:id="375" w:name="_Toc184314422"/>
      <w:bookmarkEnd w:id="375"/>
      <w:bookmarkStart w:id="376" w:name="_Toc184314430"/>
      <w:bookmarkEnd w:id="376"/>
      <w:bookmarkStart w:id="377" w:name="_Toc184314467"/>
      <w:bookmarkEnd w:id="377"/>
      <w:bookmarkStart w:id="378" w:name="_Toc184310332"/>
      <w:bookmarkEnd w:id="378"/>
      <w:bookmarkStart w:id="379" w:name="_Toc184312067"/>
      <w:bookmarkEnd w:id="379"/>
      <w:bookmarkStart w:id="380" w:name="_Toc184313294"/>
      <w:bookmarkEnd w:id="380"/>
      <w:bookmarkStart w:id="381" w:name="_Toc184310293"/>
      <w:bookmarkEnd w:id="381"/>
      <w:bookmarkStart w:id="382" w:name="_Toc184312113"/>
      <w:bookmarkEnd w:id="382"/>
      <w:bookmarkStart w:id="383" w:name="_Toc184313255"/>
      <w:bookmarkEnd w:id="383"/>
      <w:bookmarkStart w:id="384" w:name="_Toc184313280"/>
      <w:bookmarkEnd w:id="384"/>
      <w:bookmarkStart w:id="385" w:name="_Toc184312110"/>
      <w:bookmarkEnd w:id="385"/>
      <w:bookmarkStart w:id="386" w:name="_Toc184310297"/>
      <w:bookmarkEnd w:id="386"/>
      <w:bookmarkStart w:id="387" w:name="_Toc184314416"/>
      <w:bookmarkEnd w:id="387"/>
      <w:bookmarkStart w:id="388" w:name="_Toc184310305"/>
      <w:bookmarkEnd w:id="388"/>
      <w:bookmarkStart w:id="389" w:name="_Toc184313274"/>
      <w:bookmarkEnd w:id="389"/>
      <w:bookmarkStart w:id="390" w:name="_Toc184308090"/>
      <w:bookmarkEnd w:id="390"/>
      <w:bookmarkStart w:id="391" w:name="_Toc184308070"/>
      <w:bookmarkEnd w:id="391"/>
      <w:bookmarkStart w:id="392" w:name="_Toc184313309"/>
      <w:bookmarkEnd w:id="392"/>
      <w:bookmarkStart w:id="393" w:name="_Toc184313307"/>
      <w:bookmarkEnd w:id="393"/>
      <w:bookmarkStart w:id="394" w:name="_Toc184308079"/>
      <w:bookmarkEnd w:id="394"/>
      <w:bookmarkStart w:id="395" w:name="_Toc184313279"/>
      <w:bookmarkEnd w:id="395"/>
      <w:bookmarkStart w:id="396" w:name="_Toc184310334"/>
      <w:bookmarkEnd w:id="396"/>
      <w:bookmarkStart w:id="397" w:name="_Toc184313302"/>
      <w:bookmarkEnd w:id="397"/>
      <w:bookmarkStart w:id="398" w:name="_Toc184310317"/>
      <w:bookmarkEnd w:id="398"/>
      <w:bookmarkStart w:id="399" w:name="_Toc184312087"/>
      <w:bookmarkEnd w:id="399"/>
      <w:bookmarkStart w:id="400" w:name="_Toc184310313"/>
      <w:bookmarkEnd w:id="400"/>
      <w:bookmarkStart w:id="401" w:name="_Toc184310308"/>
      <w:bookmarkEnd w:id="401"/>
      <w:bookmarkStart w:id="402" w:name="_Toc184312071"/>
      <w:bookmarkEnd w:id="402"/>
      <w:bookmarkStart w:id="403" w:name="_Toc184314423"/>
      <w:bookmarkEnd w:id="403"/>
      <w:bookmarkStart w:id="404" w:name="_Toc184314424"/>
      <w:bookmarkEnd w:id="404"/>
      <w:bookmarkStart w:id="405" w:name="_Toc184310336"/>
      <w:bookmarkEnd w:id="405"/>
      <w:bookmarkStart w:id="406" w:name="_Toc184312072"/>
      <w:bookmarkEnd w:id="406"/>
      <w:bookmarkStart w:id="407" w:name="_Toc184308052"/>
      <w:bookmarkEnd w:id="407"/>
      <w:bookmarkStart w:id="408" w:name="_Toc184308058"/>
      <w:bookmarkEnd w:id="408"/>
      <w:bookmarkStart w:id="409" w:name="_Toc184313268"/>
      <w:bookmarkEnd w:id="409"/>
      <w:bookmarkStart w:id="410" w:name="_Toc184312136"/>
      <w:bookmarkEnd w:id="410"/>
      <w:bookmarkStart w:id="411" w:name="_Toc184308072"/>
      <w:bookmarkEnd w:id="411"/>
      <w:bookmarkStart w:id="412" w:name="_Toc184313259"/>
      <w:bookmarkEnd w:id="412"/>
      <w:bookmarkStart w:id="413" w:name="_Toc184313242"/>
      <w:bookmarkEnd w:id="413"/>
      <w:bookmarkStart w:id="414" w:name="_Toc184314429"/>
      <w:bookmarkEnd w:id="414"/>
      <w:bookmarkStart w:id="415" w:name="_Toc184312122"/>
      <w:bookmarkEnd w:id="415"/>
      <w:bookmarkStart w:id="416" w:name="_Toc184308107"/>
      <w:bookmarkEnd w:id="416"/>
      <w:bookmarkStart w:id="417" w:name="_Toc184308076"/>
      <w:bookmarkEnd w:id="417"/>
      <w:bookmarkStart w:id="418" w:name="_Toc184314427"/>
      <w:bookmarkEnd w:id="418"/>
      <w:bookmarkStart w:id="419" w:name="_Toc184313258"/>
      <w:bookmarkEnd w:id="419"/>
      <w:bookmarkStart w:id="420" w:name="_Toc184308080"/>
      <w:bookmarkEnd w:id="420"/>
      <w:bookmarkStart w:id="421" w:name="_Toc184310275"/>
      <w:bookmarkEnd w:id="421"/>
      <w:bookmarkStart w:id="422" w:name="_Toc184308047"/>
      <w:bookmarkEnd w:id="422"/>
      <w:bookmarkStart w:id="423" w:name="_Toc184308048"/>
      <w:bookmarkEnd w:id="423"/>
      <w:bookmarkStart w:id="424" w:name="_Toc184308093"/>
      <w:bookmarkEnd w:id="424"/>
      <w:bookmarkStart w:id="425" w:name="_Toc184310276"/>
      <w:bookmarkEnd w:id="425"/>
      <w:bookmarkStart w:id="426" w:name="_Toc184308077"/>
      <w:bookmarkEnd w:id="426"/>
      <w:bookmarkStart w:id="427" w:name="_Toc184312096"/>
      <w:bookmarkEnd w:id="427"/>
      <w:bookmarkStart w:id="428" w:name="_Toc184310343"/>
      <w:bookmarkEnd w:id="428"/>
      <w:bookmarkStart w:id="429" w:name="_Toc184308069"/>
      <w:bookmarkEnd w:id="429"/>
      <w:bookmarkStart w:id="430" w:name="_Toc184310338"/>
      <w:bookmarkEnd w:id="430"/>
      <w:bookmarkStart w:id="431" w:name="_Toc184310307"/>
      <w:bookmarkEnd w:id="431"/>
      <w:bookmarkStart w:id="432" w:name="_Toc184313240"/>
      <w:bookmarkEnd w:id="432"/>
      <w:bookmarkStart w:id="433" w:name="_Toc184310310"/>
      <w:bookmarkEnd w:id="433"/>
      <w:bookmarkStart w:id="434" w:name="_Toc184313269"/>
      <w:bookmarkEnd w:id="434"/>
      <w:bookmarkStart w:id="435" w:name="_Toc184310272"/>
      <w:bookmarkEnd w:id="435"/>
      <w:bookmarkStart w:id="436" w:name="_Toc184314437"/>
      <w:bookmarkEnd w:id="436"/>
      <w:bookmarkStart w:id="437" w:name="_Toc184308104"/>
      <w:bookmarkEnd w:id="437"/>
      <w:bookmarkStart w:id="438" w:name="_Toc184310280"/>
      <w:bookmarkEnd w:id="438"/>
      <w:bookmarkStart w:id="439" w:name="_Toc184314410"/>
      <w:bookmarkEnd w:id="439"/>
      <w:bookmarkStart w:id="440" w:name="_Toc184310321"/>
      <w:bookmarkEnd w:id="440"/>
      <w:bookmarkStart w:id="441" w:name="_Toc184313297"/>
      <w:bookmarkEnd w:id="441"/>
      <w:bookmarkStart w:id="442" w:name="_Toc184313285"/>
      <w:bookmarkEnd w:id="442"/>
      <w:bookmarkStart w:id="443" w:name="_Toc184308056"/>
      <w:bookmarkEnd w:id="443"/>
      <w:bookmarkStart w:id="444" w:name="_Toc184314462"/>
      <w:bookmarkEnd w:id="444"/>
      <w:bookmarkStart w:id="445" w:name="_Toc184314425"/>
      <w:bookmarkEnd w:id="445"/>
      <w:bookmarkStart w:id="446" w:name="_Toc184312137"/>
      <w:bookmarkEnd w:id="446"/>
      <w:bookmarkStart w:id="447" w:name="_Toc184314475"/>
      <w:bookmarkEnd w:id="447"/>
      <w:bookmarkStart w:id="448" w:name="_Toc184310339"/>
      <w:bookmarkEnd w:id="448"/>
      <w:bookmarkStart w:id="449" w:name="_Toc184313270"/>
      <w:bookmarkEnd w:id="449"/>
      <w:bookmarkStart w:id="450" w:name="_Toc184314435"/>
      <w:bookmarkEnd w:id="450"/>
      <w:bookmarkStart w:id="451" w:name="_Toc184314468"/>
      <w:bookmarkEnd w:id="451"/>
      <w:bookmarkStart w:id="452" w:name="_Toc184313241"/>
      <w:bookmarkEnd w:id="452"/>
      <w:bookmarkStart w:id="453" w:name="_Toc184312134"/>
      <w:bookmarkEnd w:id="453"/>
      <w:bookmarkStart w:id="454" w:name="_Toc184313287"/>
      <w:bookmarkEnd w:id="454"/>
      <w:bookmarkStart w:id="455" w:name="_Toc184313310"/>
      <w:bookmarkEnd w:id="455"/>
      <w:bookmarkStart w:id="456" w:name="_Toc184310286"/>
      <w:bookmarkEnd w:id="456"/>
      <w:bookmarkStart w:id="457" w:name="_Toc184312106"/>
      <w:bookmarkEnd w:id="457"/>
      <w:bookmarkStart w:id="458" w:name="_Toc184314439"/>
      <w:bookmarkEnd w:id="458"/>
      <w:bookmarkStart w:id="459" w:name="_Toc184312135"/>
      <w:bookmarkEnd w:id="459"/>
      <w:bookmarkStart w:id="460" w:name="_Toc184310290"/>
      <w:bookmarkEnd w:id="460"/>
      <w:bookmarkStart w:id="461" w:name="_Toc184312121"/>
      <w:bookmarkEnd w:id="461"/>
      <w:bookmarkStart w:id="462" w:name="_Toc184313300"/>
      <w:bookmarkEnd w:id="462"/>
      <w:bookmarkStart w:id="463" w:name="_Toc184314470"/>
      <w:bookmarkEnd w:id="463"/>
      <w:bookmarkStart w:id="464" w:name="_Toc184308102"/>
      <w:bookmarkEnd w:id="464"/>
      <w:bookmarkStart w:id="465" w:name="_Toc184308091"/>
      <w:bookmarkEnd w:id="465"/>
      <w:bookmarkStart w:id="466" w:name="_Toc184312091"/>
      <w:bookmarkEnd w:id="466"/>
      <w:bookmarkStart w:id="467" w:name="_Toc184312094"/>
      <w:bookmarkEnd w:id="467"/>
      <w:bookmarkStart w:id="468" w:name="_Toc184312082"/>
      <w:bookmarkEnd w:id="468"/>
      <w:bookmarkStart w:id="469" w:name="_Toc184314412"/>
      <w:bookmarkEnd w:id="469"/>
      <w:bookmarkStart w:id="470" w:name="_Toc184313267"/>
      <w:bookmarkEnd w:id="470"/>
      <w:bookmarkStart w:id="471" w:name="_Toc184314434"/>
      <w:bookmarkEnd w:id="471"/>
      <w:bookmarkStart w:id="472" w:name="_Toc184314453"/>
      <w:bookmarkEnd w:id="472"/>
      <w:bookmarkStart w:id="473" w:name="_Toc184312083"/>
      <w:bookmarkEnd w:id="473"/>
      <w:bookmarkStart w:id="474" w:name="_Toc184310274"/>
      <w:bookmarkEnd w:id="474"/>
      <w:bookmarkStart w:id="475" w:name="_Toc184308081"/>
      <w:bookmarkEnd w:id="475"/>
      <w:bookmarkStart w:id="476" w:name="_Toc184310326"/>
      <w:bookmarkEnd w:id="476"/>
      <w:bookmarkStart w:id="477" w:name="_Toc184312076"/>
      <w:bookmarkEnd w:id="477"/>
      <w:bookmarkStart w:id="478" w:name="_Toc184312120"/>
      <w:bookmarkEnd w:id="478"/>
      <w:bookmarkStart w:id="479" w:name="_Toc184314466"/>
      <w:bookmarkEnd w:id="479"/>
      <w:bookmarkStart w:id="480" w:name="_Toc184310342"/>
      <w:bookmarkEnd w:id="480"/>
      <w:bookmarkStart w:id="481" w:name="_Toc184308061"/>
      <w:bookmarkEnd w:id="481"/>
      <w:bookmarkStart w:id="482" w:name="_Toc184314458"/>
      <w:bookmarkEnd w:id="482"/>
      <w:bookmarkStart w:id="483" w:name="_Toc184312123"/>
      <w:bookmarkEnd w:id="483"/>
      <w:bookmarkStart w:id="484" w:name="_Toc184312109"/>
      <w:bookmarkEnd w:id="484"/>
      <w:bookmarkStart w:id="485" w:name="_Toc184312108"/>
      <w:bookmarkEnd w:id="485"/>
      <w:bookmarkStart w:id="486" w:name="_Toc184308040"/>
      <w:bookmarkEnd w:id="486"/>
      <w:bookmarkStart w:id="487" w:name="_Toc184314417"/>
      <w:bookmarkEnd w:id="487"/>
      <w:bookmarkStart w:id="488" w:name="_Toc184308046"/>
      <w:bookmarkEnd w:id="488"/>
      <w:bookmarkStart w:id="489" w:name="_Toc184314463"/>
      <w:bookmarkEnd w:id="489"/>
      <w:bookmarkStart w:id="490" w:name="_Toc184313246"/>
      <w:bookmarkEnd w:id="490"/>
      <w:bookmarkStart w:id="491" w:name="_Toc184312077"/>
      <w:bookmarkEnd w:id="491"/>
      <w:bookmarkStart w:id="492" w:name="_Toc184313273"/>
      <w:bookmarkEnd w:id="492"/>
      <w:bookmarkStart w:id="493" w:name="_Toc184308055"/>
      <w:bookmarkEnd w:id="493"/>
      <w:bookmarkStart w:id="494" w:name="_Toc184314413"/>
      <w:bookmarkEnd w:id="494"/>
      <w:bookmarkStart w:id="495" w:name="_Toc184314438"/>
      <w:bookmarkEnd w:id="495"/>
      <w:bookmarkStart w:id="496" w:name="_Toc184308105"/>
      <w:bookmarkEnd w:id="496"/>
      <w:bookmarkStart w:id="497" w:name="_Toc184308038"/>
      <w:bookmarkEnd w:id="497"/>
      <w:bookmarkStart w:id="498" w:name="_Toc184308088"/>
      <w:bookmarkEnd w:id="498"/>
      <w:bookmarkStart w:id="499" w:name="_Toc184312084"/>
      <w:bookmarkEnd w:id="499"/>
      <w:bookmarkStart w:id="500" w:name="_Toc184308083"/>
      <w:bookmarkEnd w:id="500"/>
      <w:bookmarkStart w:id="501" w:name="_Toc184313308"/>
      <w:bookmarkEnd w:id="501"/>
      <w:bookmarkStart w:id="502" w:name="_Toc184308084"/>
      <w:bookmarkEnd w:id="502"/>
      <w:bookmarkStart w:id="503" w:name="_Toc184308043"/>
      <w:bookmarkEnd w:id="503"/>
      <w:bookmarkStart w:id="504" w:name="_Toc184313245"/>
      <w:bookmarkEnd w:id="504"/>
      <w:bookmarkStart w:id="505" w:name="_Toc184310335"/>
      <w:bookmarkEnd w:id="505"/>
      <w:bookmarkStart w:id="506" w:name="_Toc184310278"/>
      <w:bookmarkEnd w:id="506"/>
      <w:bookmarkStart w:id="507" w:name="_Toc184310273"/>
      <w:bookmarkEnd w:id="507"/>
      <w:bookmarkStart w:id="508" w:name="_Toc184313304"/>
      <w:bookmarkEnd w:id="508"/>
      <w:bookmarkStart w:id="509" w:name="_Toc184310337"/>
      <w:bookmarkEnd w:id="509"/>
      <w:bookmarkStart w:id="510" w:name="_Toc184312097"/>
      <w:bookmarkEnd w:id="510"/>
      <w:bookmarkStart w:id="511" w:name="_Toc184308064"/>
      <w:bookmarkEnd w:id="511"/>
      <w:bookmarkStart w:id="512" w:name="_Toc184314459"/>
      <w:bookmarkEnd w:id="512"/>
      <w:bookmarkStart w:id="513" w:name="_Toc184310331"/>
      <w:bookmarkEnd w:id="513"/>
      <w:bookmarkStart w:id="514" w:name="_Toc184314480"/>
      <w:bookmarkEnd w:id="514"/>
      <w:bookmarkStart w:id="515" w:name="_Toc184314454"/>
      <w:bookmarkEnd w:id="515"/>
      <w:bookmarkStart w:id="516" w:name="_Toc184310322"/>
      <w:bookmarkEnd w:id="516"/>
      <w:bookmarkStart w:id="517" w:name="_Toc184312132"/>
      <w:bookmarkEnd w:id="517"/>
      <w:bookmarkStart w:id="518" w:name="_Toc184308103"/>
      <w:bookmarkEnd w:id="518"/>
      <w:bookmarkStart w:id="519" w:name="_Toc184308057"/>
      <w:bookmarkEnd w:id="519"/>
      <w:bookmarkStart w:id="520" w:name="_Toc184313303"/>
      <w:bookmarkEnd w:id="520"/>
      <w:bookmarkStart w:id="521" w:name="_Toc184310291"/>
      <w:bookmarkEnd w:id="521"/>
      <w:bookmarkStart w:id="522" w:name="_Toc184313257"/>
      <w:bookmarkEnd w:id="522"/>
      <w:bookmarkStart w:id="523" w:name="_Toc184312117"/>
      <w:bookmarkEnd w:id="523"/>
      <w:bookmarkStart w:id="524" w:name="_Toc184313281"/>
      <w:bookmarkEnd w:id="524"/>
      <w:bookmarkStart w:id="525" w:name="_Toc184312068"/>
      <w:bookmarkEnd w:id="525"/>
      <w:bookmarkStart w:id="526" w:name="_Toc184312088"/>
      <w:bookmarkEnd w:id="526"/>
      <w:bookmarkStart w:id="527" w:name="_Toc184308085"/>
      <w:bookmarkEnd w:id="527"/>
      <w:bookmarkStart w:id="528" w:name="_Toc184314419"/>
      <w:bookmarkEnd w:id="528"/>
      <w:bookmarkStart w:id="529" w:name="_Toc184308065"/>
      <w:bookmarkEnd w:id="529"/>
      <w:bookmarkStart w:id="530" w:name="_Toc184308075"/>
      <w:bookmarkEnd w:id="530"/>
      <w:bookmarkStart w:id="531" w:name="_Toc184314479"/>
      <w:bookmarkEnd w:id="531"/>
      <w:r>
        <w:rPr>
          <w:rFonts w:hint="eastAsia" w:ascii="宋体" w:hAnsi="宋体" w:cs="宋体"/>
          <w:b/>
          <w:sz w:val="36"/>
          <w:szCs w:val="36"/>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3"/>
        <w:tblpPr w:leftFromText="180" w:rightFromText="180" w:vertAnchor="text" w:horzAnchor="page" w:tblpX="1031" w:tblpY="126"/>
        <w:tblW w:w="60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6"/>
        <w:gridCol w:w="727"/>
        <w:gridCol w:w="162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407"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2632" w:type="pct"/>
            <w:vAlign w:val="center"/>
          </w:tcPr>
          <w:p>
            <w:pPr>
              <w:spacing w:line="360" w:lineRule="auto"/>
              <w:ind w:firstLine="1560" w:firstLineChars="650"/>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354" w:type="pct"/>
            <w:vAlign w:val="center"/>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794" w:type="pct"/>
          </w:tcPr>
          <w:p>
            <w:pPr>
              <w:spacing w:line="360" w:lineRule="auto"/>
              <w:outlineLvl w:val="0"/>
              <w:rPr>
                <w:rFonts w:hint="eastAsia" w:ascii="仿宋" w:hAnsi="仿宋" w:eastAsia="仿宋" w:cs="仿宋_GB2312"/>
                <w:bCs/>
                <w:sz w:val="24"/>
                <w:highlight w:val="none"/>
              </w:rPr>
            </w:pPr>
            <w:r>
              <w:rPr>
                <w:rFonts w:hint="eastAsia" w:ascii="仿宋" w:hAnsi="仿宋" w:eastAsia="仿宋" w:cs="仿宋_GB2312"/>
                <w:bCs/>
                <w:sz w:val="24"/>
                <w:highlight w:val="none"/>
              </w:rPr>
              <w:t>主观分/客观分属性</w:t>
            </w:r>
          </w:p>
        </w:tc>
        <w:tc>
          <w:tcPr>
            <w:tcW w:w="809" w:type="pct"/>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r>
              <w:rPr>
                <w:rFonts w:ascii="宋体" w:hAnsi="宋体" w:cs="宋体"/>
                <w:sz w:val="24"/>
                <w:highlight w:val="none"/>
                <w:shd w:val="clear" w:color="auto" w:fill="FFFFFF"/>
              </w:rPr>
              <w:t> </w:t>
            </w:r>
            <w:r>
              <w:rPr>
                <w:rFonts w:ascii="仿宋" w:hAnsi="仿宋" w:eastAsia="仿宋" w:cs="Arial"/>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07"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w:t>
            </w:r>
          </w:p>
        </w:tc>
        <w:tc>
          <w:tcPr>
            <w:tcW w:w="2632" w:type="pct"/>
            <w:vAlign w:val="center"/>
          </w:tcPr>
          <w:p>
            <w:pPr>
              <w:spacing w:line="360" w:lineRule="auto"/>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根据投标人提供的总体设计方案进行评价，投标人需对项目的总体建设思路、项目建设目标、项目的总体架构、技术路线、系统安全设计、系统性能设计提出完整、合理的阐述。对总体设计方案阐述完整、准确到位得5分；阐述基本完整、正确的得3分；阐述不完整、不正确的得1分；未提供的不得分。共5分。</w:t>
            </w:r>
          </w:p>
        </w:tc>
        <w:tc>
          <w:tcPr>
            <w:tcW w:w="354" w:type="pct"/>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794"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主观分</w:t>
            </w:r>
          </w:p>
        </w:tc>
        <w:tc>
          <w:tcPr>
            <w:tcW w:w="809" w:type="pct"/>
            <w:vAlign w:val="center"/>
          </w:tcPr>
          <w:p>
            <w:pPr>
              <w:spacing w:line="360" w:lineRule="auto"/>
              <w:jc w:val="center"/>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（一）</w:t>
            </w:r>
            <w:r>
              <w:rPr>
                <w:rFonts w:hint="eastAsia" w:ascii="仿宋" w:hAnsi="仿宋" w:eastAsia="仿宋" w:cs="仿宋"/>
                <w:sz w:val="24"/>
                <w:szCs w:val="24"/>
                <w:highlight w:val="none"/>
                <w:lang w:val="en-US" w:eastAsia="zh-CN"/>
              </w:rPr>
              <w:t>总体投标方案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07" w:type="pct"/>
            <w:vAlign w:val="center"/>
          </w:tcPr>
          <w:p>
            <w:pPr>
              <w:spacing w:line="360" w:lineRule="auto"/>
              <w:jc w:val="center"/>
              <w:outlineLvl w:val="0"/>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2</w:t>
            </w:r>
          </w:p>
        </w:tc>
        <w:tc>
          <w:tcPr>
            <w:tcW w:w="2632" w:type="pct"/>
            <w:vAlign w:val="center"/>
          </w:tcPr>
          <w:p>
            <w:pPr>
              <w:spacing w:line="360" w:lineRule="auto"/>
              <w:outlineLvl w:val="0"/>
              <w:rPr>
                <w:rFonts w:hint="default" w:ascii="仿宋" w:hAnsi="仿宋" w:eastAsia="仿宋" w:cs="仿宋_GB2312"/>
                <w:kern w:val="2"/>
                <w:sz w:val="24"/>
                <w:szCs w:val="22"/>
                <w:highlight w:val="none"/>
                <w:lang w:val="en-US" w:eastAsia="zh-CN" w:bidi="ar-SA"/>
              </w:rPr>
            </w:pPr>
            <w:r>
              <w:rPr>
                <w:rFonts w:hint="eastAsia" w:ascii="仿宋" w:hAnsi="仿宋" w:eastAsia="仿宋" w:cs="仿宋_GB2312"/>
                <w:kern w:val="2"/>
                <w:sz w:val="24"/>
                <w:szCs w:val="22"/>
                <w:highlight w:val="none"/>
                <w:lang w:val="en-US" w:eastAsia="zh-CN" w:bidi="ar-SA"/>
              </w:rPr>
              <w:t>投标</w:t>
            </w:r>
            <w:r>
              <w:rPr>
                <w:rFonts w:hint="default" w:ascii="仿宋" w:hAnsi="仿宋" w:eastAsia="仿宋" w:cs="仿宋_GB2312"/>
                <w:kern w:val="2"/>
                <w:sz w:val="24"/>
                <w:szCs w:val="22"/>
                <w:highlight w:val="none"/>
                <w:lang w:val="en-US" w:eastAsia="zh-CN" w:bidi="ar-SA"/>
              </w:rPr>
              <w:t>产品的技术指标的吻合程度和偏差情况（包括所投标产品的规格型号、详细配置、主要技术参数、随机软件、证明材料</w:t>
            </w:r>
            <w:r>
              <w:rPr>
                <w:rFonts w:hint="eastAsia" w:ascii="仿宋" w:hAnsi="仿宋" w:eastAsia="仿宋" w:cs="仿宋_GB2312"/>
                <w:kern w:val="2"/>
                <w:sz w:val="24"/>
                <w:szCs w:val="22"/>
                <w:highlight w:val="none"/>
                <w:lang w:val="en-US" w:eastAsia="zh-CN" w:bidi="ar-SA"/>
              </w:rPr>
              <w:t>、产品售后</w:t>
            </w:r>
            <w:r>
              <w:rPr>
                <w:rFonts w:hint="default" w:ascii="仿宋" w:hAnsi="仿宋" w:eastAsia="仿宋" w:cs="仿宋_GB2312"/>
                <w:kern w:val="2"/>
                <w:sz w:val="24"/>
                <w:szCs w:val="22"/>
                <w:highlight w:val="none"/>
                <w:lang w:val="en-US" w:eastAsia="zh-CN" w:bidi="ar-SA"/>
              </w:rPr>
              <w:t>等），满足</w:t>
            </w:r>
            <w:r>
              <w:rPr>
                <w:rFonts w:hint="eastAsia" w:ascii="仿宋" w:hAnsi="仿宋" w:eastAsia="仿宋" w:cs="仿宋_GB2312"/>
                <w:kern w:val="2"/>
                <w:sz w:val="24"/>
                <w:szCs w:val="22"/>
                <w:highlight w:val="none"/>
                <w:lang w:val="en-US" w:eastAsia="zh-CN" w:bidi="ar-SA"/>
              </w:rPr>
              <w:t>采购文件</w:t>
            </w:r>
            <w:r>
              <w:rPr>
                <w:rFonts w:hint="default" w:ascii="仿宋" w:hAnsi="仿宋" w:eastAsia="仿宋" w:cs="仿宋_GB2312"/>
                <w:kern w:val="2"/>
                <w:sz w:val="24"/>
                <w:szCs w:val="22"/>
                <w:highlight w:val="none"/>
                <w:lang w:val="en-US" w:eastAsia="zh-CN" w:bidi="ar-SA"/>
              </w:rPr>
              <w:t>技术指标的得基准分</w:t>
            </w:r>
            <w:r>
              <w:rPr>
                <w:rFonts w:hint="eastAsia" w:ascii="仿宋" w:hAnsi="仿宋" w:eastAsia="仿宋" w:cs="仿宋_GB2312"/>
                <w:kern w:val="2"/>
                <w:sz w:val="24"/>
                <w:szCs w:val="22"/>
                <w:highlight w:val="none"/>
                <w:lang w:val="en-US" w:eastAsia="zh-CN" w:bidi="ar-SA"/>
              </w:rPr>
              <w:t>20</w:t>
            </w:r>
            <w:r>
              <w:rPr>
                <w:rFonts w:hint="default" w:ascii="仿宋" w:hAnsi="仿宋" w:eastAsia="仿宋" w:cs="仿宋_GB2312"/>
                <w:kern w:val="2"/>
                <w:sz w:val="24"/>
                <w:szCs w:val="22"/>
                <w:highlight w:val="none"/>
                <w:lang w:val="en-US" w:eastAsia="zh-CN" w:bidi="ar-SA"/>
              </w:rPr>
              <w:t>分，带“▲”为实际业务需要，不得出现负偏离，否则做无效标处理，</w:t>
            </w:r>
            <w:r>
              <w:rPr>
                <w:rFonts w:hint="eastAsia" w:ascii="仿宋" w:hAnsi="仿宋" w:eastAsia="仿宋" w:cs="仿宋_GB2312"/>
                <w:kern w:val="2"/>
                <w:sz w:val="24"/>
                <w:szCs w:val="22"/>
                <w:highlight w:val="none"/>
                <w:lang w:val="en-US" w:eastAsia="zh-CN" w:bidi="ar-SA"/>
              </w:rPr>
              <w:t>标“☆”参数每负偏离一项扣减1分，</w:t>
            </w:r>
            <w:r>
              <w:rPr>
                <w:rFonts w:hint="default" w:ascii="仿宋" w:hAnsi="仿宋" w:eastAsia="仿宋" w:cs="仿宋_GB2312"/>
                <w:kern w:val="2"/>
                <w:sz w:val="24"/>
                <w:szCs w:val="22"/>
                <w:highlight w:val="none"/>
                <w:lang w:val="en-US" w:eastAsia="zh-CN" w:bidi="ar-SA"/>
              </w:rPr>
              <w:t>对其他参数或功能要求负偏离或未响应的每项扣</w:t>
            </w:r>
            <w:r>
              <w:rPr>
                <w:rFonts w:hint="eastAsia" w:ascii="仿宋" w:hAnsi="仿宋" w:eastAsia="仿宋" w:cs="仿宋_GB2312"/>
                <w:kern w:val="2"/>
                <w:sz w:val="24"/>
                <w:szCs w:val="22"/>
                <w:highlight w:val="none"/>
                <w:lang w:val="en-US" w:eastAsia="zh-CN" w:bidi="ar-SA"/>
              </w:rPr>
              <w:t>0.5</w:t>
            </w:r>
            <w:r>
              <w:rPr>
                <w:rFonts w:hint="default" w:ascii="仿宋" w:hAnsi="仿宋" w:eastAsia="仿宋" w:cs="仿宋_GB2312"/>
                <w:kern w:val="2"/>
                <w:sz w:val="24"/>
                <w:szCs w:val="22"/>
                <w:highlight w:val="none"/>
                <w:lang w:val="en-US" w:eastAsia="zh-CN" w:bidi="ar-SA"/>
              </w:rPr>
              <w:t>分。</w:t>
            </w:r>
            <w:r>
              <w:rPr>
                <w:rFonts w:hint="eastAsia" w:ascii="仿宋" w:hAnsi="仿宋" w:eastAsia="仿宋" w:cs="仿宋_GB2312"/>
                <w:kern w:val="2"/>
                <w:sz w:val="24"/>
                <w:szCs w:val="22"/>
                <w:highlight w:val="none"/>
                <w:lang w:val="en-US" w:eastAsia="zh-CN" w:bidi="ar-SA"/>
              </w:rPr>
              <w:t>共20分。</w:t>
            </w:r>
          </w:p>
          <w:p>
            <w:pPr>
              <w:spacing w:line="360" w:lineRule="auto"/>
              <w:outlineLvl w:val="0"/>
              <w:rPr>
                <w:rFonts w:hint="eastAsia" w:ascii="仿宋" w:hAnsi="仿宋" w:eastAsia="仿宋" w:cs="仿宋_GB2312"/>
                <w:kern w:val="2"/>
                <w:sz w:val="24"/>
                <w:szCs w:val="22"/>
                <w:highlight w:val="none"/>
                <w:lang w:val="en-US" w:eastAsia="zh-CN" w:bidi="ar-SA"/>
              </w:rPr>
            </w:pPr>
            <w:r>
              <w:rPr>
                <w:rFonts w:hint="default" w:ascii="仿宋" w:hAnsi="仿宋" w:eastAsia="仿宋" w:cs="仿宋_GB2312"/>
                <w:kern w:val="2"/>
                <w:sz w:val="24"/>
                <w:szCs w:val="22"/>
                <w:highlight w:val="none"/>
                <w:lang w:val="en-US" w:eastAsia="zh-CN" w:bidi="ar-SA"/>
              </w:rPr>
              <w:t>注：要求提供测试报告复印件、证书复印件等证明材料而未提供视作一项负偏离。</w:t>
            </w:r>
          </w:p>
        </w:tc>
        <w:tc>
          <w:tcPr>
            <w:tcW w:w="354" w:type="pct"/>
            <w:vAlign w:val="center"/>
          </w:tcPr>
          <w:p>
            <w:pPr>
              <w:spacing w:line="360" w:lineRule="auto"/>
              <w:jc w:val="center"/>
              <w:outlineLvl w:val="0"/>
              <w:rPr>
                <w:rFonts w:hint="default"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20</w:t>
            </w:r>
          </w:p>
        </w:tc>
        <w:tc>
          <w:tcPr>
            <w:tcW w:w="794" w:type="pct"/>
            <w:vAlign w:val="center"/>
          </w:tcPr>
          <w:p>
            <w:pPr>
              <w:spacing w:line="360" w:lineRule="auto"/>
              <w:jc w:val="center"/>
              <w:outlineLvl w:val="0"/>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客观分</w:t>
            </w:r>
          </w:p>
        </w:tc>
        <w:tc>
          <w:tcPr>
            <w:tcW w:w="809" w:type="pct"/>
            <w:vMerge w:val="restar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（二）投标产品偏离情况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7"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3</w:t>
            </w:r>
          </w:p>
        </w:tc>
        <w:tc>
          <w:tcPr>
            <w:tcW w:w="2632" w:type="pct"/>
            <w:vAlign w:val="center"/>
          </w:tcPr>
          <w:p>
            <w:pPr>
              <w:spacing w:line="360" w:lineRule="auto"/>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kern w:val="2"/>
                <w:sz w:val="24"/>
                <w:szCs w:val="22"/>
                <w:highlight w:val="none"/>
                <w:lang w:val="en-US" w:eastAsia="zh-CN" w:bidi="ar-SA"/>
              </w:rPr>
              <w:t>投标产品通过节能产品认证（除强制节能产品外）、环境标志产品认证，提供有效证书的每项得0.5分，共2.5分。</w:t>
            </w:r>
          </w:p>
        </w:tc>
        <w:tc>
          <w:tcPr>
            <w:tcW w:w="354" w:type="pct"/>
            <w:vAlign w:val="center"/>
          </w:tcPr>
          <w:p>
            <w:pPr>
              <w:spacing w:line="360" w:lineRule="auto"/>
              <w:jc w:val="center"/>
              <w:outlineLvl w:val="0"/>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2.5</w:t>
            </w:r>
          </w:p>
        </w:tc>
        <w:tc>
          <w:tcPr>
            <w:tcW w:w="794" w:type="pct"/>
            <w:vAlign w:val="center"/>
          </w:tcPr>
          <w:p>
            <w:pPr>
              <w:spacing w:line="360" w:lineRule="auto"/>
              <w:jc w:val="center"/>
              <w:outlineLvl w:val="0"/>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客观分</w:t>
            </w:r>
          </w:p>
        </w:tc>
        <w:tc>
          <w:tcPr>
            <w:tcW w:w="809" w:type="pct"/>
            <w:vMerge w:val="continue"/>
            <w:vAlign w:val="center"/>
          </w:tcPr>
          <w:p>
            <w:pPr>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7"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4</w:t>
            </w:r>
          </w:p>
        </w:tc>
        <w:tc>
          <w:tcPr>
            <w:tcW w:w="2632" w:type="pct"/>
            <w:vAlign w:val="center"/>
          </w:tcPr>
          <w:p>
            <w:pPr>
              <w:spacing w:line="360" w:lineRule="auto"/>
              <w:outlineLvl w:val="0"/>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eastAsia="zh-CN"/>
              </w:rPr>
              <w:t>项目实施方案</w:t>
            </w:r>
            <w:r>
              <w:rPr>
                <w:rFonts w:hint="eastAsia" w:ascii="仿宋" w:hAnsi="仿宋" w:eastAsia="仿宋" w:cs="仿宋_GB2312"/>
                <w:sz w:val="24"/>
                <w:szCs w:val="24"/>
                <w:highlight w:val="none"/>
                <w:lang w:val="en-US" w:eastAsia="zh-CN"/>
              </w:rPr>
              <w:t>:</w:t>
            </w:r>
            <w:r>
              <w:rPr>
                <w:rFonts w:hint="eastAsia" w:ascii="仿宋" w:hAnsi="仿宋" w:eastAsia="仿宋" w:cs="仿宋_GB2312"/>
                <w:sz w:val="24"/>
                <w:szCs w:val="24"/>
                <w:highlight w:val="none"/>
              </w:rPr>
              <w:t>投标人应根据</w:t>
            </w:r>
            <w:r>
              <w:rPr>
                <w:rFonts w:hint="eastAsia" w:ascii="仿宋" w:hAnsi="仿宋" w:eastAsia="仿宋" w:cs="仿宋_GB2312"/>
                <w:sz w:val="24"/>
                <w:szCs w:val="24"/>
                <w:highlight w:val="none"/>
                <w:lang w:val="en-US" w:eastAsia="zh-CN"/>
              </w:rPr>
              <w:t>采购需求</w:t>
            </w:r>
            <w:r>
              <w:rPr>
                <w:rFonts w:hint="eastAsia" w:ascii="仿宋" w:hAnsi="仿宋" w:eastAsia="仿宋" w:cs="仿宋_GB2312"/>
                <w:sz w:val="24"/>
                <w:szCs w:val="24"/>
                <w:highlight w:val="none"/>
              </w:rPr>
              <w:t>中工作内容提供一份完整的项目进度计划，以确定各阶段的主要工作内容、成果及其进度。进度安排完善、可行性强的得</w:t>
            </w:r>
            <w:r>
              <w:rPr>
                <w:rFonts w:hint="eastAsia" w:ascii="仿宋" w:hAnsi="仿宋" w:eastAsia="仿宋" w:cs="仿宋_GB2312"/>
                <w:sz w:val="24"/>
                <w:szCs w:val="24"/>
                <w:highlight w:val="none"/>
                <w:lang w:val="en-US" w:eastAsia="zh-CN"/>
              </w:rPr>
              <w:t>5</w:t>
            </w:r>
            <w:r>
              <w:rPr>
                <w:rFonts w:hint="eastAsia" w:ascii="仿宋" w:hAnsi="仿宋" w:eastAsia="仿宋" w:cs="仿宋_GB2312"/>
                <w:sz w:val="24"/>
                <w:szCs w:val="24"/>
                <w:highlight w:val="none"/>
              </w:rPr>
              <w:t>分，计划较完善、可行性较强的得</w:t>
            </w:r>
            <w:r>
              <w:rPr>
                <w:rFonts w:hint="eastAsia" w:ascii="仿宋" w:hAnsi="仿宋" w:eastAsia="仿宋" w:cs="仿宋_GB2312"/>
                <w:sz w:val="24"/>
                <w:szCs w:val="24"/>
                <w:highlight w:val="none"/>
                <w:lang w:val="en-US" w:eastAsia="zh-CN"/>
              </w:rPr>
              <w:t>3</w:t>
            </w:r>
            <w:r>
              <w:rPr>
                <w:rFonts w:hint="eastAsia" w:ascii="仿宋" w:hAnsi="仿宋" w:eastAsia="仿宋" w:cs="仿宋_GB2312"/>
                <w:sz w:val="24"/>
                <w:szCs w:val="24"/>
                <w:highlight w:val="none"/>
              </w:rPr>
              <w:t>分，进度安排一般的得1分</w:t>
            </w:r>
            <w:r>
              <w:rPr>
                <w:rFonts w:hint="eastAsia" w:ascii="仿宋" w:hAnsi="仿宋" w:eastAsia="仿宋" w:cs="仿宋_GB2312"/>
                <w:sz w:val="24"/>
                <w:szCs w:val="24"/>
                <w:highlight w:val="none"/>
                <w:lang w:eastAsia="zh-CN"/>
              </w:rPr>
              <w:t>，无计划或计划不合理的不得分</w:t>
            </w:r>
            <w:r>
              <w:rPr>
                <w:rFonts w:hint="eastAsia" w:ascii="仿宋" w:hAnsi="仿宋" w:eastAsia="仿宋" w:cs="仿宋_GB2312"/>
                <w:sz w:val="24"/>
                <w:szCs w:val="24"/>
                <w:highlight w:val="none"/>
              </w:rPr>
              <w:t>。</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5分。</w:t>
            </w:r>
          </w:p>
        </w:tc>
        <w:tc>
          <w:tcPr>
            <w:tcW w:w="354"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_GB2312"/>
                <w:sz w:val="24"/>
                <w:szCs w:val="24"/>
                <w:highlight w:val="none"/>
                <w:lang w:val="en-US" w:eastAsia="zh-CN"/>
              </w:rPr>
              <w:t>5</w:t>
            </w:r>
          </w:p>
        </w:tc>
        <w:tc>
          <w:tcPr>
            <w:tcW w:w="794" w:type="pct"/>
            <w:vAlign w:val="center"/>
          </w:tcPr>
          <w:p>
            <w:pPr>
              <w:spacing w:line="360" w:lineRule="auto"/>
              <w:jc w:val="center"/>
              <w:outlineLvl w:val="0"/>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主观分</w:t>
            </w:r>
          </w:p>
        </w:tc>
        <w:tc>
          <w:tcPr>
            <w:tcW w:w="809"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（三）实施进度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07"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5</w:t>
            </w:r>
          </w:p>
        </w:tc>
        <w:tc>
          <w:tcPr>
            <w:tcW w:w="2632" w:type="pct"/>
            <w:vAlign w:val="center"/>
          </w:tcPr>
          <w:p>
            <w:pPr>
              <w:spacing w:line="360" w:lineRule="auto"/>
              <w:rPr>
                <w:rFonts w:hint="default" w:ascii="仿宋" w:hAnsi="仿宋" w:eastAsia="仿宋" w:cs="仿宋_GB2312"/>
                <w:kern w:val="2"/>
                <w:sz w:val="24"/>
                <w:szCs w:val="24"/>
                <w:highlight w:val="none"/>
                <w:lang w:val="en-US" w:eastAsia="zh-CN" w:bidi="ar-SA"/>
              </w:rPr>
            </w:pPr>
            <w:r>
              <w:rPr>
                <w:rFonts w:hint="default" w:ascii="仿宋" w:hAnsi="仿宋" w:eastAsia="仿宋" w:cs="仿宋_GB2312"/>
                <w:sz w:val="24"/>
                <w:szCs w:val="24"/>
                <w:highlight w:val="none"/>
                <w:lang w:val="en-US" w:eastAsia="zh-CN"/>
              </w:rPr>
              <w:t>投标人是否提出合理可行的安装、调试</w:t>
            </w:r>
            <w:r>
              <w:rPr>
                <w:rFonts w:hint="eastAsia" w:ascii="仿宋" w:hAnsi="仿宋" w:eastAsia="仿宋" w:cs="仿宋_GB2312"/>
                <w:sz w:val="24"/>
                <w:szCs w:val="24"/>
                <w:highlight w:val="none"/>
                <w:lang w:val="en-US" w:eastAsia="zh-CN"/>
              </w:rPr>
              <w:t>、试运行</w:t>
            </w:r>
            <w:r>
              <w:rPr>
                <w:rFonts w:hint="default" w:ascii="仿宋" w:hAnsi="仿宋" w:eastAsia="仿宋" w:cs="仿宋_GB2312"/>
                <w:sz w:val="24"/>
                <w:szCs w:val="24"/>
                <w:highlight w:val="none"/>
                <w:lang w:val="en-US" w:eastAsia="zh-CN"/>
              </w:rPr>
              <w:t>方案</w:t>
            </w:r>
            <w:r>
              <w:rPr>
                <w:rFonts w:hint="eastAsia" w:ascii="仿宋" w:hAnsi="仿宋" w:eastAsia="仿宋" w:cs="仿宋_GB2312"/>
                <w:sz w:val="24"/>
                <w:szCs w:val="24"/>
                <w:highlight w:val="none"/>
                <w:lang w:val="en-US" w:eastAsia="zh-CN"/>
              </w:rPr>
              <w:t>，</w:t>
            </w:r>
            <w:r>
              <w:rPr>
                <w:rFonts w:hint="default" w:ascii="仿宋" w:hAnsi="仿宋" w:eastAsia="仿宋" w:cs="仿宋_GB2312"/>
                <w:sz w:val="24"/>
                <w:szCs w:val="24"/>
                <w:highlight w:val="none"/>
                <w:lang w:val="en-US" w:eastAsia="zh-CN"/>
              </w:rPr>
              <w:t>方案内容详细完整，符合项目进度要求。满足得</w:t>
            </w:r>
            <w:r>
              <w:rPr>
                <w:rFonts w:hint="eastAsia" w:ascii="仿宋" w:hAnsi="仿宋" w:eastAsia="仿宋" w:cs="仿宋_GB2312"/>
                <w:sz w:val="24"/>
                <w:szCs w:val="24"/>
                <w:highlight w:val="none"/>
                <w:lang w:val="en-US" w:eastAsia="zh-CN"/>
              </w:rPr>
              <w:t>2</w:t>
            </w:r>
            <w:r>
              <w:rPr>
                <w:rFonts w:hint="default" w:ascii="仿宋" w:hAnsi="仿宋" w:eastAsia="仿宋" w:cs="仿宋_GB2312"/>
                <w:sz w:val="24"/>
                <w:szCs w:val="24"/>
                <w:highlight w:val="none"/>
                <w:lang w:val="en-US" w:eastAsia="zh-CN"/>
              </w:rPr>
              <w:t>分，部分满足得1分，不满足不得分。</w:t>
            </w:r>
            <w:r>
              <w:rPr>
                <w:rFonts w:hint="default" w:ascii="仿宋" w:hAnsi="仿宋" w:eastAsia="仿宋" w:cs="仿宋_GB2312"/>
                <w:kern w:val="2"/>
                <w:sz w:val="24"/>
                <w:szCs w:val="24"/>
                <w:highlight w:val="none"/>
                <w:lang w:val="en-US" w:eastAsia="zh-CN" w:bidi="ar-SA"/>
              </w:rPr>
              <w:t>共</w:t>
            </w:r>
            <w:r>
              <w:rPr>
                <w:rFonts w:hint="eastAsia" w:ascii="仿宋" w:hAnsi="仿宋" w:eastAsia="仿宋" w:cs="仿宋_GB2312"/>
                <w:kern w:val="2"/>
                <w:sz w:val="24"/>
                <w:szCs w:val="24"/>
                <w:highlight w:val="none"/>
                <w:lang w:val="en-US" w:eastAsia="zh-CN" w:bidi="ar-SA"/>
              </w:rPr>
              <w:t>2</w:t>
            </w:r>
            <w:r>
              <w:rPr>
                <w:rFonts w:hint="default" w:ascii="仿宋" w:hAnsi="仿宋" w:eastAsia="仿宋" w:cs="仿宋_GB2312"/>
                <w:kern w:val="2"/>
                <w:sz w:val="24"/>
                <w:szCs w:val="24"/>
                <w:highlight w:val="none"/>
                <w:lang w:val="en-US" w:eastAsia="zh-CN" w:bidi="ar-SA"/>
              </w:rPr>
              <w:t>分</w:t>
            </w:r>
            <w:r>
              <w:rPr>
                <w:rFonts w:hint="eastAsia" w:ascii="仿宋" w:hAnsi="仿宋" w:eastAsia="仿宋" w:cs="仿宋_GB2312"/>
                <w:kern w:val="2"/>
                <w:sz w:val="24"/>
                <w:szCs w:val="24"/>
                <w:highlight w:val="none"/>
                <w:lang w:val="en-US" w:eastAsia="zh-CN" w:bidi="ar-SA"/>
              </w:rPr>
              <w:t>。</w:t>
            </w:r>
          </w:p>
        </w:tc>
        <w:tc>
          <w:tcPr>
            <w:tcW w:w="354"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2</w:t>
            </w:r>
          </w:p>
        </w:tc>
        <w:tc>
          <w:tcPr>
            <w:tcW w:w="794" w:type="pct"/>
            <w:vAlign w:val="center"/>
          </w:tcPr>
          <w:p>
            <w:pPr>
              <w:jc w:val="center"/>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主观分</w:t>
            </w:r>
          </w:p>
        </w:tc>
        <w:tc>
          <w:tcPr>
            <w:tcW w:w="809"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（四）安装、调试、试运行方案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07" w:type="pct"/>
            <w:vAlign w:val="center"/>
          </w:tcPr>
          <w:p>
            <w:pPr>
              <w:spacing w:line="360" w:lineRule="auto"/>
              <w:jc w:val="center"/>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6</w:t>
            </w:r>
          </w:p>
        </w:tc>
        <w:tc>
          <w:tcPr>
            <w:tcW w:w="2632" w:type="pct"/>
            <w:vAlign w:val="center"/>
          </w:tcPr>
          <w:p>
            <w:pPr>
              <w:spacing w:line="360" w:lineRule="auto"/>
              <w:rPr>
                <w:rFonts w:hint="default" w:ascii="仿宋" w:hAnsi="仿宋" w:eastAsia="仿宋" w:cs="仿宋_GB2312"/>
                <w:kern w:val="2"/>
                <w:sz w:val="24"/>
                <w:szCs w:val="24"/>
                <w:highlight w:val="none"/>
                <w:lang w:val="en-US" w:eastAsia="zh-CN" w:bidi="ar-SA"/>
              </w:rPr>
            </w:pPr>
            <w:r>
              <w:rPr>
                <w:rFonts w:hint="default" w:ascii="仿宋" w:hAnsi="仿宋" w:eastAsia="仿宋" w:cs="仿宋_GB2312"/>
                <w:sz w:val="24"/>
                <w:szCs w:val="24"/>
                <w:highlight w:val="none"/>
                <w:lang w:val="en-US" w:eastAsia="zh-CN"/>
              </w:rPr>
              <w:t>投标人按照投标文件要求有明确的建设质量目标</w:t>
            </w:r>
            <w:r>
              <w:rPr>
                <w:rFonts w:hint="eastAsia" w:ascii="仿宋" w:hAnsi="仿宋" w:eastAsia="仿宋" w:cs="仿宋_GB2312"/>
                <w:sz w:val="24"/>
                <w:szCs w:val="24"/>
                <w:highlight w:val="none"/>
                <w:lang w:val="en-US" w:eastAsia="zh-CN"/>
              </w:rPr>
              <w:t>、</w:t>
            </w:r>
            <w:r>
              <w:rPr>
                <w:rFonts w:hint="default" w:ascii="仿宋" w:hAnsi="仿宋" w:eastAsia="仿宋" w:cs="仿宋_GB2312"/>
                <w:sz w:val="24"/>
                <w:szCs w:val="24"/>
                <w:highlight w:val="none"/>
                <w:lang w:val="en-US" w:eastAsia="zh-CN"/>
              </w:rPr>
              <w:t>质量保证措施、质量体系，并具有详细可行的实施内容等。满足得2分，部分满足得1分，不满足不得分。</w:t>
            </w:r>
          </w:p>
        </w:tc>
        <w:tc>
          <w:tcPr>
            <w:tcW w:w="354" w:type="pct"/>
            <w:vAlign w:val="center"/>
          </w:tcPr>
          <w:p>
            <w:pPr>
              <w:jc w:val="center"/>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2</w:t>
            </w:r>
          </w:p>
        </w:tc>
        <w:tc>
          <w:tcPr>
            <w:tcW w:w="794" w:type="pct"/>
            <w:vAlign w:val="center"/>
          </w:tcPr>
          <w:p>
            <w:pPr>
              <w:jc w:val="center"/>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主观分</w:t>
            </w:r>
          </w:p>
        </w:tc>
        <w:tc>
          <w:tcPr>
            <w:tcW w:w="809" w:type="pct"/>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（五）</w:t>
            </w:r>
            <w:r>
              <w:rPr>
                <w:rFonts w:hint="default" w:ascii="仿宋" w:hAnsi="仿宋" w:eastAsia="仿宋" w:cs="仿宋_GB2312"/>
                <w:sz w:val="24"/>
                <w:szCs w:val="24"/>
                <w:highlight w:val="none"/>
                <w:lang w:val="en-US" w:eastAsia="zh-CN"/>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07"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7</w:t>
            </w:r>
          </w:p>
        </w:tc>
        <w:tc>
          <w:tcPr>
            <w:tcW w:w="2632" w:type="pct"/>
            <w:vAlign w:val="center"/>
          </w:tcPr>
          <w:p>
            <w:pPr>
              <w:numPr>
                <w:ilvl w:val="0"/>
                <w:numId w:val="0"/>
              </w:numPr>
              <w:spacing w:line="360" w:lineRule="auto"/>
              <w:ind w:left="0" w:leftChars="0" w:firstLine="0" w:firstLineChars="0"/>
              <w:outlineLvl w:val="0"/>
              <w:rPr>
                <w:rFonts w:hint="default" w:ascii="仿宋" w:hAnsi="仿宋" w:eastAsia="仿宋" w:cs="仿宋_GB2312"/>
                <w:sz w:val="24"/>
                <w:szCs w:val="24"/>
                <w:highlight w:val="none"/>
                <w:lang w:val="en-US" w:eastAsia="zh-CN"/>
              </w:rPr>
            </w:pPr>
            <w:r>
              <w:rPr>
                <w:rFonts w:hint="default" w:ascii="仿宋" w:hAnsi="仿宋" w:eastAsia="仿宋" w:cs="仿宋_GB2312"/>
                <w:sz w:val="24"/>
                <w:szCs w:val="24"/>
                <w:highlight w:val="none"/>
                <w:lang w:val="en-US" w:eastAsia="zh-CN"/>
              </w:rPr>
              <w:t>拟派项目经理具有信息系统项目管理师（高级）证书</w:t>
            </w:r>
            <w:r>
              <w:rPr>
                <w:rFonts w:hint="eastAsia" w:ascii="仿宋" w:hAnsi="仿宋" w:eastAsia="仿宋" w:cs="仿宋_GB2312"/>
                <w:sz w:val="24"/>
                <w:szCs w:val="24"/>
                <w:highlight w:val="none"/>
                <w:lang w:val="en-US" w:eastAsia="zh-CN"/>
              </w:rPr>
              <w:t>的</w:t>
            </w:r>
            <w:r>
              <w:rPr>
                <w:rFonts w:hint="default" w:ascii="仿宋" w:hAnsi="仿宋" w:eastAsia="仿宋" w:cs="仿宋_GB2312"/>
                <w:sz w:val="24"/>
                <w:szCs w:val="24"/>
                <w:highlight w:val="none"/>
                <w:lang w:val="en-US" w:eastAsia="zh-CN"/>
              </w:rPr>
              <w:t>得</w:t>
            </w:r>
            <w:r>
              <w:rPr>
                <w:rFonts w:hint="eastAsia" w:ascii="仿宋" w:hAnsi="仿宋" w:eastAsia="仿宋" w:cs="仿宋_GB2312"/>
                <w:sz w:val="24"/>
                <w:szCs w:val="24"/>
                <w:highlight w:val="none"/>
                <w:lang w:val="en-US" w:eastAsia="zh-CN"/>
              </w:rPr>
              <w:t>2</w:t>
            </w:r>
            <w:r>
              <w:rPr>
                <w:rFonts w:hint="default" w:ascii="仿宋" w:hAnsi="仿宋" w:eastAsia="仿宋" w:cs="仿宋_GB2312"/>
                <w:sz w:val="24"/>
                <w:szCs w:val="24"/>
                <w:highlight w:val="none"/>
                <w:lang w:val="en-US" w:eastAsia="zh-CN"/>
              </w:rPr>
              <w:t>分，</w:t>
            </w:r>
            <w:r>
              <w:rPr>
                <w:rFonts w:hint="eastAsia" w:ascii="仿宋" w:hAnsi="仿宋" w:eastAsia="仿宋" w:cs="仿宋_GB2312"/>
                <w:sz w:val="24"/>
                <w:szCs w:val="24"/>
                <w:highlight w:val="none"/>
                <w:lang w:val="en-US" w:eastAsia="zh-CN"/>
              </w:rPr>
              <w:t>需同时</w:t>
            </w:r>
            <w:r>
              <w:rPr>
                <w:rFonts w:hint="default" w:ascii="仿宋" w:hAnsi="仿宋" w:eastAsia="仿宋" w:cs="仿宋_GB2312"/>
                <w:sz w:val="24"/>
                <w:szCs w:val="24"/>
                <w:highlight w:val="none"/>
                <w:lang w:val="en-US" w:eastAsia="zh-CN"/>
              </w:rPr>
              <w:t>提供</w:t>
            </w:r>
            <w:r>
              <w:rPr>
                <w:rFonts w:hint="eastAsia" w:ascii="仿宋" w:hAnsi="仿宋" w:eastAsia="仿宋" w:cs="仿宋_GB2312"/>
                <w:sz w:val="24"/>
                <w:szCs w:val="24"/>
                <w:highlight w:val="none"/>
                <w:lang w:val="en-US" w:eastAsia="zh-CN"/>
              </w:rPr>
              <w:t>社保</w:t>
            </w:r>
            <w:r>
              <w:rPr>
                <w:rFonts w:hint="default" w:ascii="仿宋" w:hAnsi="仿宋" w:eastAsia="仿宋" w:cs="仿宋_GB2312"/>
                <w:sz w:val="24"/>
                <w:szCs w:val="24"/>
                <w:highlight w:val="none"/>
                <w:lang w:val="en-US" w:eastAsia="zh-CN"/>
              </w:rPr>
              <w:t>证明及相应</w:t>
            </w:r>
            <w:r>
              <w:rPr>
                <w:rFonts w:hint="eastAsia" w:ascii="仿宋" w:hAnsi="仿宋" w:eastAsia="仿宋" w:cs="仿宋_GB2312"/>
                <w:sz w:val="24"/>
                <w:szCs w:val="24"/>
                <w:highlight w:val="none"/>
                <w:lang w:val="en-US" w:eastAsia="zh-CN"/>
              </w:rPr>
              <w:t>有效</w:t>
            </w:r>
            <w:r>
              <w:rPr>
                <w:rFonts w:hint="default" w:ascii="仿宋" w:hAnsi="仿宋" w:eastAsia="仿宋" w:cs="仿宋_GB2312"/>
                <w:sz w:val="24"/>
                <w:szCs w:val="24"/>
                <w:highlight w:val="none"/>
                <w:lang w:val="en-US" w:eastAsia="zh-CN"/>
              </w:rPr>
              <w:t>证书</w:t>
            </w:r>
            <w:r>
              <w:rPr>
                <w:rFonts w:hint="eastAsia" w:ascii="仿宋" w:hAnsi="仿宋" w:eastAsia="仿宋" w:cs="仿宋_GB2312"/>
                <w:sz w:val="24"/>
                <w:szCs w:val="24"/>
                <w:highlight w:val="none"/>
                <w:lang w:val="en-US" w:eastAsia="zh-CN"/>
              </w:rPr>
              <w:t>，否则不得分，共2</w:t>
            </w:r>
            <w:r>
              <w:rPr>
                <w:rFonts w:hint="default" w:ascii="仿宋" w:hAnsi="仿宋" w:eastAsia="仿宋" w:cs="仿宋_GB2312"/>
                <w:sz w:val="24"/>
                <w:szCs w:val="24"/>
                <w:highlight w:val="none"/>
                <w:lang w:val="en-US" w:eastAsia="zh-CN"/>
              </w:rPr>
              <w:t>分。</w:t>
            </w:r>
          </w:p>
        </w:tc>
        <w:tc>
          <w:tcPr>
            <w:tcW w:w="354"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_GB2312"/>
                <w:sz w:val="24"/>
                <w:szCs w:val="24"/>
                <w:highlight w:val="none"/>
                <w:lang w:val="en-US" w:eastAsia="zh-CN"/>
              </w:rPr>
              <w:t>2</w:t>
            </w:r>
          </w:p>
        </w:tc>
        <w:tc>
          <w:tcPr>
            <w:tcW w:w="794" w:type="pct"/>
            <w:vAlign w:val="center"/>
          </w:tcPr>
          <w:p>
            <w:pPr>
              <w:spacing w:line="360" w:lineRule="auto"/>
              <w:jc w:val="center"/>
              <w:outlineLvl w:val="0"/>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客观分</w:t>
            </w:r>
          </w:p>
        </w:tc>
        <w:tc>
          <w:tcPr>
            <w:tcW w:w="809" w:type="pct"/>
            <w:vMerge w:val="restar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（六）项目组成员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w:t>
            </w:r>
          </w:p>
        </w:tc>
        <w:tc>
          <w:tcPr>
            <w:tcW w:w="2632" w:type="pct"/>
            <w:vAlign w:val="center"/>
          </w:tcPr>
          <w:p>
            <w:pPr>
              <w:numPr>
                <w:ilvl w:val="0"/>
                <w:numId w:val="0"/>
              </w:numPr>
              <w:spacing w:line="360" w:lineRule="auto"/>
              <w:ind w:left="0" w:leftChars="0" w:firstLine="0" w:firstLineChars="0"/>
              <w:outlineLvl w:val="0"/>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拟派项目团队成员（除项目经理），具有通过计算机技术与软件专业技术资格（水平）考试后获得的人力资源和社会保障部、工业和信息化部颁发的软考类高级证书的每人得2分，中级的每人得1分，同一人不重复计分，需同时</w:t>
            </w:r>
            <w:r>
              <w:rPr>
                <w:rFonts w:hint="default" w:ascii="仿宋" w:hAnsi="仿宋" w:eastAsia="仿宋" w:cs="仿宋_GB2312"/>
                <w:sz w:val="24"/>
                <w:szCs w:val="24"/>
                <w:highlight w:val="none"/>
                <w:lang w:val="en-US" w:eastAsia="zh-CN"/>
              </w:rPr>
              <w:t>提供</w:t>
            </w:r>
            <w:r>
              <w:rPr>
                <w:rFonts w:hint="eastAsia" w:ascii="仿宋" w:hAnsi="仿宋" w:eastAsia="仿宋" w:cs="仿宋_GB2312"/>
                <w:sz w:val="24"/>
                <w:szCs w:val="24"/>
                <w:highlight w:val="none"/>
                <w:lang w:val="en-US" w:eastAsia="zh-CN"/>
              </w:rPr>
              <w:t>社保</w:t>
            </w:r>
            <w:r>
              <w:rPr>
                <w:rFonts w:hint="default" w:ascii="仿宋" w:hAnsi="仿宋" w:eastAsia="仿宋" w:cs="仿宋_GB2312"/>
                <w:sz w:val="24"/>
                <w:szCs w:val="24"/>
                <w:highlight w:val="none"/>
                <w:lang w:val="en-US" w:eastAsia="zh-CN"/>
              </w:rPr>
              <w:t>证明及相应</w:t>
            </w:r>
            <w:r>
              <w:rPr>
                <w:rFonts w:hint="eastAsia" w:ascii="仿宋" w:hAnsi="仿宋" w:eastAsia="仿宋" w:cs="仿宋_GB2312"/>
                <w:sz w:val="24"/>
                <w:szCs w:val="24"/>
                <w:highlight w:val="none"/>
                <w:lang w:val="en-US" w:eastAsia="zh-CN"/>
              </w:rPr>
              <w:t>有效</w:t>
            </w:r>
            <w:r>
              <w:rPr>
                <w:rFonts w:hint="default" w:ascii="仿宋" w:hAnsi="仿宋" w:eastAsia="仿宋" w:cs="仿宋_GB2312"/>
                <w:sz w:val="24"/>
                <w:szCs w:val="24"/>
                <w:highlight w:val="none"/>
                <w:lang w:val="en-US" w:eastAsia="zh-CN"/>
              </w:rPr>
              <w:t>证书</w:t>
            </w:r>
            <w:r>
              <w:rPr>
                <w:rFonts w:hint="eastAsia" w:ascii="仿宋" w:hAnsi="仿宋" w:eastAsia="仿宋" w:cs="仿宋_GB2312"/>
                <w:sz w:val="24"/>
                <w:szCs w:val="24"/>
                <w:highlight w:val="none"/>
                <w:lang w:val="en-US" w:eastAsia="zh-CN"/>
              </w:rPr>
              <w:t>，否则不得分，共5</w:t>
            </w:r>
            <w:r>
              <w:rPr>
                <w:rFonts w:hint="default" w:ascii="仿宋" w:hAnsi="仿宋" w:eastAsia="仿宋" w:cs="仿宋_GB2312"/>
                <w:sz w:val="24"/>
                <w:szCs w:val="24"/>
                <w:highlight w:val="none"/>
                <w:lang w:val="en-US" w:eastAsia="zh-CN"/>
              </w:rPr>
              <w:t>分。</w:t>
            </w:r>
          </w:p>
        </w:tc>
        <w:tc>
          <w:tcPr>
            <w:tcW w:w="354"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5</w:t>
            </w:r>
          </w:p>
        </w:tc>
        <w:tc>
          <w:tcPr>
            <w:tcW w:w="794"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客观分</w:t>
            </w:r>
          </w:p>
        </w:tc>
        <w:tc>
          <w:tcPr>
            <w:tcW w:w="809" w:type="pct"/>
            <w:vMerge w:val="continue"/>
            <w:vAlign w:val="center"/>
          </w:tcPr>
          <w:p>
            <w:pPr>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w:t>
            </w:r>
          </w:p>
        </w:tc>
        <w:tc>
          <w:tcPr>
            <w:tcW w:w="2632" w:type="pct"/>
            <w:vAlign w:val="center"/>
          </w:tcPr>
          <w:p>
            <w:pPr>
              <w:spacing w:line="360" w:lineRule="auto"/>
              <w:rPr>
                <w:rFonts w:hint="eastAsia" w:ascii="仿宋" w:hAnsi="仿宋" w:eastAsia="仿宋"/>
                <w:sz w:val="24"/>
                <w:szCs w:val="24"/>
                <w:highlight w:val="none"/>
              </w:rPr>
            </w:pPr>
            <w:r>
              <w:rPr>
                <w:rFonts w:hint="eastAsia" w:ascii="仿宋" w:hAnsi="仿宋" w:eastAsia="仿宋" w:cs="仿宋_GB2312"/>
                <w:sz w:val="24"/>
                <w:highlight w:val="none"/>
                <w:lang w:eastAsia="zh-CN"/>
              </w:rPr>
              <w:t>投标人根据项目建设实际需要，制定售后服务方案，至少包括：①售后服务组织架构及人员配置（包括人员职责分工及服务计划等）；②应急响应机制；③服务响应及技术支持方案。经评审符合项目实际及建设需求的每项得1分，否则不得分，共</w:t>
            </w:r>
            <w:r>
              <w:rPr>
                <w:rFonts w:hint="eastAsia" w:ascii="仿宋" w:hAnsi="仿宋" w:eastAsia="仿宋" w:cs="仿宋_GB2312"/>
                <w:sz w:val="24"/>
                <w:highlight w:val="none"/>
                <w:lang w:val="en-US" w:eastAsia="zh-CN"/>
              </w:rPr>
              <w:t>3</w:t>
            </w:r>
            <w:r>
              <w:rPr>
                <w:rFonts w:hint="eastAsia" w:ascii="仿宋" w:hAnsi="仿宋" w:eastAsia="仿宋" w:cs="仿宋_GB2312"/>
                <w:sz w:val="24"/>
                <w:highlight w:val="none"/>
                <w:lang w:eastAsia="zh-CN"/>
              </w:rPr>
              <w:t>分。</w:t>
            </w:r>
          </w:p>
        </w:tc>
        <w:tc>
          <w:tcPr>
            <w:tcW w:w="354" w:type="pct"/>
            <w:vAlign w:val="center"/>
          </w:tcPr>
          <w:p>
            <w:pPr>
              <w:jc w:val="center"/>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3</w:t>
            </w:r>
          </w:p>
        </w:tc>
        <w:tc>
          <w:tcPr>
            <w:tcW w:w="794" w:type="pct"/>
            <w:vAlign w:val="center"/>
          </w:tcPr>
          <w:p>
            <w:pPr>
              <w:jc w:val="center"/>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主观分</w:t>
            </w:r>
          </w:p>
        </w:tc>
        <w:tc>
          <w:tcPr>
            <w:tcW w:w="809" w:type="pct"/>
            <w:vMerge w:val="restar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（七）</w:t>
            </w:r>
            <w:r>
              <w:rPr>
                <w:rFonts w:hint="eastAsia" w:ascii="仿宋" w:hAnsi="仿宋" w:eastAsia="仿宋" w:cs="仿宋"/>
                <w:sz w:val="24"/>
                <w:szCs w:val="24"/>
                <w:highlight w:val="none"/>
                <w:lang w:eastAsia="zh-Hans"/>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w:t>
            </w:r>
          </w:p>
        </w:tc>
        <w:tc>
          <w:tcPr>
            <w:tcW w:w="2632" w:type="pct"/>
            <w:vAlign w:val="center"/>
          </w:tcPr>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投标人承诺</w:t>
            </w:r>
            <w:r>
              <w:rPr>
                <w:rFonts w:hint="eastAsia" w:ascii="仿宋" w:hAnsi="仿宋" w:eastAsia="仿宋"/>
                <w:sz w:val="24"/>
                <w:szCs w:val="24"/>
                <w:highlight w:val="none"/>
                <w:lang w:eastAsia="zh-CN"/>
              </w:rPr>
              <w:t>服务期</w:t>
            </w:r>
            <w:r>
              <w:rPr>
                <w:rFonts w:hint="eastAsia" w:ascii="仿宋" w:hAnsi="仿宋" w:eastAsia="仿宋" w:cs="仿宋_GB2312"/>
                <w:sz w:val="24"/>
                <w:highlight w:val="none"/>
              </w:rPr>
              <w:t>提供7×24小时故障申告热线电话服务，对故障在1小时内响应、4小时内到现场、8小时内解决问题并保证正常使用</w:t>
            </w:r>
            <w:r>
              <w:rPr>
                <w:rFonts w:hint="eastAsia" w:ascii="仿宋" w:hAnsi="仿宋" w:eastAsia="仿宋"/>
                <w:sz w:val="24"/>
                <w:szCs w:val="24"/>
                <w:highlight w:val="none"/>
              </w:rPr>
              <w:t>。提供相应内容承诺的得</w:t>
            </w:r>
            <w:r>
              <w:rPr>
                <w:rFonts w:hint="eastAsia" w:ascii="仿宋" w:hAnsi="仿宋" w:eastAsia="仿宋"/>
                <w:sz w:val="24"/>
                <w:szCs w:val="24"/>
                <w:highlight w:val="none"/>
                <w:lang w:val="en-US" w:eastAsia="zh-CN"/>
              </w:rPr>
              <w:t>1</w:t>
            </w:r>
            <w:r>
              <w:rPr>
                <w:rFonts w:hint="eastAsia" w:ascii="仿宋" w:hAnsi="仿宋" w:eastAsia="仿宋"/>
                <w:sz w:val="24"/>
                <w:szCs w:val="24"/>
                <w:highlight w:val="none"/>
              </w:rPr>
              <w:t>分，否则不得分</w:t>
            </w:r>
            <w:r>
              <w:rPr>
                <w:rFonts w:hint="eastAsia" w:ascii="仿宋" w:hAnsi="仿宋" w:eastAsia="仿宋"/>
                <w:sz w:val="24"/>
                <w:szCs w:val="24"/>
                <w:highlight w:val="none"/>
                <w:lang w:val="zh-CN"/>
              </w:rPr>
              <w:t>。</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1分。</w:t>
            </w:r>
          </w:p>
        </w:tc>
        <w:tc>
          <w:tcPr>
            <w:tcW w:w="354" w:type="pct"/>
            <w:vAlign w:val="center"/>
          </w:tcPr>
          <w:p>
            <w:pPr>
              <w:jc w:val="center"/>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1</w:t>
            </w:r>
          </w:p>
        </w:tc>
        <w:tc>
          <w:tcPr>
            <w:tcW w:w="794" w:type="pct"/>
            <w:vAlign w:val="center"/>
          </w:tcPr>
          <w:p>
            <w:pPr>
              <w:jc w:val="center"/>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客观分</w:t>
            </w:r>
          </w:p>
        </w:tc>
        <w:tc>
          <w:tcPr>
            <w:tcW w:w="809" w:type="pct"/>
            <w:vMerge w:val="continue"/>
            <w:vAlign w:val="center"/>
          </w:tcPr>
          <w:p>
            <w:pPr>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w:t>
            </w:r>
          </w:p>
        </w:tc>
        <w:tc>
          <w:tcPr>
            <w:tcW w:w="2632" w:type="pct"/>
            <w:vAlign w:val="center"/>
          </w:tcPr>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rPr>
              <w:t>投标人承诺质保期内</w:t>
            </w:r>
            <w:r>
              <w:rPr>
                <w:rFonts w:hint="eastAsia" w:ascii="仿宋" w:hAnsi="仿宋" w:eastAsia="仿宋"/>
                <w:sz w:val="24"/>
                <w:szCs w:val="24"/>
                <w:highlight w:val="none"/>
                <w:lang w:eastAsia="zh-CN"/>
              </w:rPr>
              <w:t>（不少于五年）</w:t>
            </w:r>
            <w:r>
              <w:rPr>
                <w:rFonts w:hint="eastAsia" w:ascii="仿宋" w:hAnsi="仿宋" w:eastAsia="仿宋"/>
                <w:sz w:val="24"/>
                <w:szCs w:val="24"/>
                <w:highlight w:val="none"/>
                <w:lang w:eastAsia="zh-Hans"/>
              </w:rPr>
              <w:t>提供</w:t>
            </w:r>
            <w:r>
              <w:rPr>
                <w:rFonts w:hint="eastAsia" w:ascii="仿宋" w:hAnsi="仿宋" w:eastAsia="仿宋"/>
                <w:sz w:val="24"/>
                <w:szCs w:val="24"/>
                <w:highlight w:val="none"/>
              </w:rPr>
              <w:t>不少于2</w:t>
            </w:r>
            <w:r>
              <w:rPr>
                <w:rFonts w:hint="eastAsia" w:ascii="仿宋" w:hAnsi="仿宋" w:eastAsia="仿宋"/>
                <w:sz w:val="24"/>
                <w:szCs w:val="24"/>
                <w:highlight w:val="none"/>
                <w:lang w:eastAsia="zh-Hans"/>
              </w:rPr>
              <w:t>人的驻场服务，</w:t>
            </w:r>
            <w:r>
              <w:rPr>
                <w:rFonts w:hint="eastAsia" w:ascii="仿宋" w:hAnsi="仿宋" w:eastAsia="仿宋"/>
                <w:sz w:val="24"/>
                <w:szCs w:val="24"/>
                <w:highlight w:val="none"/>
              </w:rPr>
              <w:t>提供</w:t>
            </w:r>
            <w:r>
              <w:rPr>
                <w:rFonts w:hint="eastAsia" w:ascii="仿宋" w:hAnsi="仿宋" w:eastAsia="仿宋"/>
                <w:sz w:val="24"/>
                <w:szCs w:val="24"/>
                <w:highlight w:val="none"/>
                <w:lang w:eastAsia="zh-CN"/>
              </w:rPr>
              <w:t>相应承诺</w:t>
            </w:r>
            <w:r>
              <w:rPr>
                <w:rFonts w:hint="eastAsia" w:ascii="仿宋" w:hAnsi="仿宋" w:eastAsia="仿宋"/>
                <w:sz w:val="24"/>
                <w:szCs w:val="24"/>
                <w:highlight w:val="none"/>
              </w:rPr>
              <w:t>的得</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分，未提供的不得分</w:t>
            </w:r>
            <w:r>
              <w:rPr>
                <w:rFonts w:hint="eastAsia" w:ascii="仿宋" w:hAnsi="仿宋" w:eastAsia="仿宋"/>
                <w:sz w:val="24"/>
                <w:szCs w:val="24"/>
                <w:highlight w:val="none"/>
                <w:lang w:eastAsia="zh-CN"/>
              </w:rPr>
              <w:t>，共</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分。</w:t>
            </w:r>
          </w:p>
        </w:tc>
        <w:tc>
          <w:tcPr>
            <w:tcW w:w="354" w:type="pct"/>
            <w:vAlign w:val="center"/>
          </w:tcPr>
          <w:p>
            <w:pPr>
              <w:jc w:val="center"/>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2</w:t>
            </w:r>
          </w:p>
        </w:tc>
        <w:tc>
          <w:tcPr>
            <w:tcW w:w="794" w:type="pct"/>
            <w:vAlign w:val="center"/>
          </w:tcPr>
          <w:p>
            <w:pPr>
              <w:jc w:val="center"/>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客观分</w:t>
            </w:r>
          </w:p>
        </w:tc>
        <w:tc>
          <w:tcPr>
            <w:tcW w:w="809" w:type="pct"/>
            <w:vMerge w:val="continue"/>
            <w:vAlign w:val="center"/>
          </w:tcPr>
          <w:p>
            <w:pPr>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07" w:type="pct"/>
            <w:vAlign w:val="center"/>
          </w:tcPr>
          <w:p>
            <w:pPr>
              <w:spacing w:line="360" w:lineRule="auto"/>
              <w:jc w:val="center"/>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12</w:t>
            </w:r>
          </w:p>
        </w:tc>
        <w:tc>
          <w:tcPr>
            <w:tcW w:w="2632" w:type="pct"/>
            <w:vAlign w:val="center"/>
          </w:tcPr>
          <w:p>
            <w:pPr>
              <w:spacing w:line="360" w:lineRule="auto"/>
              <w:rPr>
                <w:rFonts w:hint="default" w:ascii="仿宋" w:hAnsi="仿宋" w:eastAsia="仿宋" w:cstheme="minorBidi"/>
                <w:kern w:val="2"/>
                <w:sz w:val="24"/>
                <w:szCs w:val="24"/>
                <w:highlight w:val="none"/>
                <w:lang w:val="en-US" w:eastAsia="zh-CN" w:bidi="ar-SA"/>
              </w:rPr>
            </w:pPr>
            <w:r>
              <w:rPr>
                <w:rFonts w:hint="eastAsia" w:ascii="仿宋" w:hAnsi="仿宋" w:eastAsia="仿宋"/>
                <w:sz w:val="24"/>
                <w:szCs w:val="24"/>
                <w:highlight w:val="none"/>
              </w:rPr>
              <w:t>质保服务：所投产品</w:t>
            </w:r>
            <w:r>
              <w:rPr>
                <w:rFonts w:hint="eastAsia" w:ascii="仿宋" w:hAnsi="仿宋" w:eastAsia="仿宋"/>
                <w:sz w:val="24"/>
                <w:szCs w:val="24"/>
                <w:highlight w:val="none"/>
                <w:lang w:eastAsia="zh-CN"/>
              </w:rPr>
              <w:t>质保期满足采购</w:t>
            </w:r>
            <w:r>
              <w:rPr>
                <w:rFonts w:hint="eastAsia" w:ascii="仿宋" w:hAnsi="仿宋" w:eastAsia="仿宋"/>
                <w:sz w:val="24"/>
                <w:szCs w:val="24"/>
                <w:highlight w:val="none"/>
              </w:rPr>
              <w:t>文件要求</w:t>
            </w:r>
            <w:r>
              <w:rPr>
                <w:rFonts w:hint="eastAsia" w:ascii="仿宋" w:hAnsi="仿宋" w:eastAsia="仿宋"/>
                <w:sz w:val="24"/>
                <w:szCs w:val="24"/>
                <w:highlight w:val="none"/>
                <w:lang w:eastAsia="zh-CN"/>
              </w:rPr>
              <w:t>（</w:t>
            </w:r>
            <w:r>
              <w:rPr>
                <w:rFonts w:hint="eastAsia" w:ascii="仿宋" w:hAnsi="仿宋" w:eastAsia="仿宋" w:cs="仿宋"/>
                <w:color w:val="000000" w:themeColor="text1"/>
                <w:sz w:val="24"/>
                <w:szCs w:val="24"/>
                <w:highlight w:val="none"/>
                <w:lang w:eastAsia="zh-CN"/>
                <w14:textFill>
                  <w14:solidFill>
                    <w14:schemeClr w14:val="tx1"/>
                  </w14:solidFill>
                </w14:textFill>
              </w:rPr>
              <w:t>软件</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kern w:val="0"/>
                <w:sz w:val="24"/>
                <w:szCs w:val="24"/>
                <w:highlight w:val="none"/>
                <w:lang w:eastAsia="zh-CN"/>
                <w14:textFill>
                  <w14:solidFill>
                    <w14:schemeClr w14:val="tx1"/>
                  </w14:solidFill>
                </w14:textFill>
              </w:rPr>
              <w:t>一年；硬件</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eastAsia="zh-CN"/>
                <w14:textFill>
                  <w14:solidFill>
                    <w14:schemeClr w14:val="tx1"/>
                  </w14:solidFill>
                </w14:textFill>
              </w:rPr>
              <w:t>五年</w:t>
            </w:r>
            <w:r>
              <w:rPr>
                <w:rFonts w:hint="eastAsia" w:ascii="仿宋" w:hAnsi="仿宋" w:eastAsia="仿宋"/>
                <w:sz w:val="24"/>
                <w:szCs w:val="24"/>
                <w:highlight w:val="none"/>
                <w:lang w:eastAsia="zh-CN"/>
              </w:rPr>
              <w:t>）的</w:t>
            </w:r>
            <w:r>
              <w:rPr>
                <w:rFonts w:hint="eastAsia" w:ascii="仿宋" w:hAnsi="仿宋" w:eastAsia="仿宋"/>
                <w:sz w:val="24"/>
                <w:szCs w:val="24"/>
                <w:highlight w:val="none"/>
              </w:rPr>
              <w:t>得</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分，</w:t>
            </w:r>
            <w:r>
              <w:rPr>
                <w:rFonts w:hint="eastAsia" w:ascii="仿宋" w:hAnsi="仿宋" w:eastAsia="仿宋"/>
                <w:sz w:val="24"/>
                <w:szCs w:val="24"/>
                <w:highlight w:val="none"/>
                <w:lang w:eastAsia="zh-CN"/>
              </w:rPr>
              <w:t>需提供相应承诺，共</w:t>
            </w:r>
            <w:r>
              <w:rPr>
                <w:rFonts w:hint="eastAsia" w:ascii="仿宋" w:hAnsi="仿宋" w:eastAsia="仿宋"/>
                <w:sz w:val="24"/>
                <w:szCs w:val="24"/>
                <w:highlight w:val="none"/>
                <w:lang w:val="en-US" w:eastAsia="zh-CN"/>
              </w:rPr>
              <w:t>2分</w:t>
            </w:r>
            <w:r>
              <w:rPr>
                <w:rFonts w:hint="eastAsia" w:ascii="仿宋" w:hAnsi="仿宋" w:eastAsia="仿宋"/>
                <w:sz w:val="24"/>
                <w:szCs w:val="24"/>
                <w:highlight w:val="none"/>
              </w:rPr>
              <w:t>。</w:t>
            </w:r>
          </w:p>
        </w:tc>
        <w:tc>
          <w:tcPr>
            <w:tcW w:w="354" w:type="pct"/>
            <w:vAlign w:val="center"/>
          </w:tcPr>
          <w:p>
            <w:pPr>
              <w:jc w:val="center"/>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szCs w:val="24"/>
                <w:highlight w:val="none"/>
                <w:lang w:val="en-US" w:eastAsia="zh-CN"/>
              </w:rPr>
              <w:t>2</w:t>
            </w:r>
          </w:p>
        </w:tc>
        <w:tc>
          <w:tcPr>
            <w:tcW w:w="794" w:type="pct"/>
            <w:vAlign w:val="center"/>
          </w:tcPr>
          <w:p>
            <w:pPr>
              <w:jc w:val="center"/>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客观分</w:t>
            </w:r>
          </w:p>
        </w:tc>
        <w:tc>
          <w:tcPr>
            <w:tcW w:w="809" w:type="pct"/>
            <w:vMerge w:val="continue"/>
            <w:vAlign w:val="center"/>
          </w:tcPr>
          <w:p>
            <w:pPr>
              <w:jc w:val="center"/>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13</w:t>
            </w:r>
          </w:p>
        </w:tc>
        <w:tc>
          <w:tcPr>
            <w:tcW w:w="2632" w:type="pct"/>
            <w:vAlign w:val="top"/>
          </w:tcPr>
          <w:p>
            <w:pPr>
              <w:spacing w:line="360" w:lineRule="auto"/>
              <w:outlineLvl w:val="0"/>
              <w:rPr>
                <w:rFonts w:hint="eastAsia" w:ascii="仿宋" w:hAnsi="仿宋" w:eastAsia="仿宋" w:cs="仿宋_GB2312"/>
                <w:sz w:val="24"/>
                <w:szCs w:val="24"/>
                <w:highlight w:val="none"/>
                <w:lang w:eastAsia="zh-Hans"/>
              </w:rPr>
            </w:pPr>
            <w:r>
              <w:rPr>
                <w:rFonts w:hint="eastAsia" w:ascii="仿宋" w:hAnsi="仿宋" w:eastAsia="仿宋" w:cs="仿宋"/>
                <w:color w:val="000000"/>
                <w:sz w:val="24"/>
                <w:highlight w:val="none"/>
                <w:lang w:val="zh-CN" w:eastAsia="zh-CN"/>
              </w:rPr>
              <w:t>投标人提供培训计划包括培训内容、培训时间地点、培训对象、培训师资力量等，根据培训方案内容进行评分，每一项完善合理可行、满足采购人实际情况的得0.5分，共2分。</w:t>
            </w:r>
          </w:p>
        </w:tc>
        <w:tc>
          <w:tcPr>
            <w:tcW w:w="354"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color w:val="000000"/>
                <w:sz w:val="24"/>
                <w:highlight w:val="none"/>
                <w:lang w:val="en-US" w:eastAsia="zh-CN"/>
              </w:rPr>
              <w:t>2</w:t>
            </w:r>
          </w:p>
        </w:tc>
        <w:tc>
          <w:tcPr>
            <w:tcW w:w="794" w:type="pct"/>
            <w:vAlign w:val="center"/>
          </w:tcPr>
          <w:p>
            <w:pPr>
              <w:spacing w:line="360" w:lineRule="auto"/>
              <w:jc w:val="center"/>
              <w:outlineLvl w:val="0"/>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主观分</w:t>
            </w:r>
          </w:p>
        </w:tc>
        <w:tc>
          <w:tcPr>
            <w:tcW w:w="809"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（八）</w:t>
            </w:r>
            <w:r>
              <w:rPr>
                <w:rFonts w:hint="eastAsia" w:ascii="仿宋" w:hAnsi="仿宋" w:eastAsia="仿宋" w:cs="仿宋"/>
                <w:sz w:val="24"/>
                <w:szCs w:val="24"/>
                <w:highlight w:val="none"/>
                <w:lang w:eastAsia="zh-Hans"/>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_GB2312"/>
                <w:kern w:val="2"/>
                <w:sz w:val="24"/>
                <w:szCs w:val="24"/>
                <w:highlight w:val="none"/>
                <w:lang w:val="en-US" w:eastAsia="zh-CN" w:bidi="ar-SA"/>
              </w:rPr>
              <w:t>14</w:t>
            </w:r>
          </w:p>
        </w:tc>
        <w:tc>
          <w:tcPr>
            <w:tcW w:w="2632" w:type="pct"/>
            <w:vAlign w:val="center"/>
          </w:tcPr>
          <w:p>
            <w:pPr>
              <w:spacing w:line="360" w:lineRule="auto"/>
              <w:rPr>
                <w:rFonts w:hint="eastAsia" w:ascii="仿宋" w:hAnsi="仿宋" w:eastAsia="仿宋" w:cs="仿宋_GB2312"/>
                <w:color w:val="auto"/>
                <w:sz w:val="24"/>
                <w:szCs w:val="24"/>
                <w:highlight w:val="none"/>
                <w:lang w:val="en-US" w:eastAsia="zh-CN"/>
              </w:rPr>
            </w:pPr>
            <w:r>
              <w:rPr>
                <w:rFonts w:hint="eastAsia" w:ascii="仿宋" w:hAnsi="仿宋" w:eastAsia="仿宋" w:cs="仿宋_GB2312"/>
                <w:color w:val="auto"/>
                <w:sz w:val="24"/>
                <w:szCs w:val="24"/>
                <w:highlight w:val="none"/>
                <w:lang w:val="en-US" w:eastAsia="zh-CN"/>
              </w:rPr>
              <w:t>投标人具有质量管理体系认证、环境管理体系认证证书、职业健康安全管理体系认证、信息技术服务管理体系认证、信息安全管理体系认证，每个得0.5分，共2.5分。</w:t>
            </w:r>
          </w:p>
          <w:p>
            <w:pPr>
              <w:spacing w:line="360" w:lineRule="auto"/>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color w:val="auto"/>
                <w:sz w:val="24"/>
                <w:szCs w:val="24"/>
                <w:highlight w:val="none"/>
                <w:lang w:val="en-US" w:eastAsia="zh-CN"/>
              </w:rPr>
              <w:t>注：投标文件需提供以上证书扫描件，证书须在有效期内，否者不得分。</w:t>
            </w:r>
          </w:p>
        </w:tc>
        <w:tc>
          <w:tcPr>
            <w:tcW w:w="354"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2.5</w:t>
            </w:r>
          </w:p>
        </w:tc>
        <w:tc>
          <w:tcPr>
            <w:tcW w:w="794" w:type="pct"/>
            <w:vAlign w:val="center"/>
          </w:tcPr>
          <w:p>
            <w:pPr>
              <w:jc w:val="center"/>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客观分</w:t>
            </w:r>
          </w:p>
        </w:tc>
        <w:tc>
          <w:tcPr>
            <w:tcW w:w="809"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（九）综合实力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_GB2312"/>
                <w:sz w:val="24"/>
                <w:szCs w:val="24"/>
                <w:highlight w:val="none"/>
                <w:lang w:val="en-US" w:eastAsia="zh-CN"/>
              </w:rPr>
              <w:t>15</w:t>
            </w:r>
          </w:p>
        </w:tc>
        <w:tc>
          <w:tcPr>
            <w:tcW w:w="2632" w:type="pct"/>
            <w:vAlign w:val="center"/>
          </w:tcPr>
          <w:p>
            <w:pPr>
              <w:spacing w:line="360" w:lineRule="auto"/>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napToGrid w:val="0"/>
                <w:sz w:val="24"/>
                <w:szCs w:val="24"/>
                <w:highlight w:val="none"/>
                <w:lang w:val="en-US" w:eastAsia="zh-CN"/>
              </w:rPr>
              <w:t>投标人成功案例及业绩：2020年1月1日起至开标时间止（以合同签订时间为准），投标人承担同类项目成功案例情况，须提供合同扫描件，每个案例得0.5分，</w:t>
            </w:r>
            <w:r>
              <w:rPr>
                <w:rFonts w:hint="default" w:ascii="仿宋" w:hAnsi="仿宋" w:eastAsia="仿宋" w:cs="仿宋_GB2312"/>
                <w:kern w:val="2"/>
                <w:sz w:val="24"/>
                <w:szCs w:val="24"/>
                <w:highlight w:val="none"/>
                <w:lang w:val="en-US" w:eastAsia="zh-CN" w:bidi="ar-SA"/>
              </w:rPr>
              <w:t>共</w:t>
            </w:r>
            <w:r>
              <w:rPr>
                <w:rFonts w:hint="eastAsia" w:ascii="仿宋" w:hAnsi="仿宋" w:eastAsia="仿宋" w:cs="仿宋_GB2312"/>
                <w:kern w:val="2"/>
                <w:sz w:val="24"/>
                <w:szCs w:val="24"/>
                <w:highlight w:val="none"/>
                <w:lang w:val="en-US" w:eastAsia="zh-CN" w:bidi="ar-SA"/>
              </w:rPr>
              <w:t>1</w:t>
            </w:r>
            <w:r>
              <w:rPr>
                <w:rFonts w:hint="default" w:ascii="仿宋" w:hAnsi="仿宋" w:eastAsia="仿宋" w:cs="仿宋_GB2312"/>
                <w:kern w:val="2"/>
                <w:sz w:val="24"/>
                <w:szCs w:val="24"/>
                <w:highlight w:val="none"/>
                <w:lang w:val="en-US" w:eastAsia="zh-CN" w:bidi="ar-SA"/>
              </w:rPr>
              <w:t>分</w:t>
            </w:r>
            <w:r>
              <w:rPr>
                <w:rFonts w:hint="eastAsia" w:ascii="仿宋" w:hAnsi="仿宋" w:eastAsia="仿宋" w:cs="仿宋_GB2312"/>
                <w:kern w:val="2"/>
                <w:sz w:val="24"/>
                <w:szCs w:val="24"/>
                <w:highlight w:val="none"/>
                <w:lang w:val="en-US" w:eastAsia="zh-CN" w:bidi="ar-SA"/>
              </w:rPr>
              <w:t>。</w:t>
            </w:r>
          </w:p>
        </w:tc>
        <w:tc>
          <w:tcPr>
            <w:tcW w:w="354" w:type="pct"/>
            <w:vAlign w:val="center"/>
          </w:tcPr>
          <w:p>
            <w:p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_GB2312"/>
                <w:snapToGrid w:val="0"/>
                <w:sz w:val="24"/>
                <w:szCs w:val="24"/>
                <w:highlight w:val="none"/>
                <w:lang w:val="en-US" w:eastAsia="zh-CN"/>
              </w:rPr>
              <w:t>1</w:t>
            </w:r>
          </w:p>
        </w:tc>
        <w:tc>
          <w:tcPr>
            <w:tcW w:w="794" w:type="pct"/>
            <w:vAlign w:val="center"/>
          </w:tcPr>
          <w:p>
            <w:pPr>
              <w:jc w:val="center"/>
              <w:rPr>
                <w:rFonts w:hint="eastAsia" w:ascii="仿宋" w:hAnsi="仿宋" w:eastAsia="仿宋" w:cs="仿宋_GB2312"/>
                <w:snapToGrid w:val="0"/>
                <w:sz w:val="24"/>
                <w:szCs w:val="24"/>
                <w:highlight w:val="none"/>
                <w:lang w:val="en-US" w:eastAsia="zh-CN"/>
              </w:rPr>
            </w:pPr>
            <w:r>
              <w:rPr>
                <w:rFonts w:hint="eastAsia" w:ascii="仿宋" w:hAnsi="仿宋" w:eastAsia="仿宋" w:cs="仿宋_GB2312"/>
                <w:sz w:val="24"/>
                <w:szCs w:val="24"/>
                <w:highlight w:val="none"/>
                <w:lang w:val="en-US" w:eastAsia="zh-CN"/>
              </w:rPr>
              <w:t>客观分</w:t>
            </w:r>
          </w:p>
        </w:tc>
        <w:tc>
          <w:tcPr>
            <w:tcW w:w="809"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（十）同类业绩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16</w:t>
            </w:r>
          </w:p>
        </w:tc>
        <w:tc>
          <w:tcPr>
            <w:tcW w:w="2632" w:type="pct"/>
          </w:tcPr>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系统功能演示：</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一、数据中台演示：</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1）数据服务平台提供信息资源目录功能。①信息资源目录可按照类目分类和组织机构两种方式，支持按照关键字搜索数据资源；②支持目录批量导出；③信息资源明细中可显示基本信息、信息项，包括名称、数据类型、数据长度、分级分类等关键点。以上每满足一项得1分，不满足不得分，共3分。</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2）数据集成平台适配各种数据源。①平台支持Web页面的拖拉拽式数据交换管理；②</w:t>
            </w:r>
            <w:r>
              <w:rPr>
                <w:rFonts w:hint="eastAsia" w:ascii="仿宋" w:hAnsi="仿宋" w:eastAsia="仿宋" w:cs="仿宋_GB2312"/>
                <w:sz w:val="24"/>
                <w:szCs w:val="24"/>
                <w:highlight w:val="none"/>
                <w:lang w:eastAsia="zh-CN"/>
              </w:rPr>
              <w:t>至少</w:t>
            </w:r>
            <w:r>
              <w:rPr>
                <w:rFonts w:hint="eastAsia" w:ascii="仿宋" w:hAnsi="仿宋" w:eastAsia="仿宋" w:cs="仿宋_GB2312"/>
                <w:sz w:val="24"/>
                <w:szCs w:val="24"/>
                <w:highlight w:val="none"/>
              </w:rPr>
              <w:t>支持Oracle、MySQL、SQLserver、PostgreSQL、MongoDB、GaussDB多种关系数据库数据源接入；③支持文件目录同步、文件搬移（复制、移动）功能；④支持流式数据接入，包括DataHub、Kafka、ActiveMQ。</w:t>
            </w:r>
            <w:r>
              <w:rPr>
                <w:rFonts w:hint="eastAsia" w:ascii="仿宋" w:hAnsi="仿宋" w:eastAsia="仿宋" w:cs="仿宋_GB2312"/>
                <w:sz w:val="24"/>
                <w:szCs w:val="24"/>
                <w:highlight w:val="none"/>
                <w:lang w:eastAsia="zh-CN"/>
              </w:rPr>
              <w:t>以上每</w:t>
            </w:r>
            <w:r>
              <w:rPr>
                <w:rFonts w:hint="eastAsia" w:ascii="仿宋" w:hAnsi="仿宋" w:eastAsia="仿宋" w:cs="仿宋_GB2312"/>
                <w:sz w:val="24"/>
                <w:szCs w:val="24"/>
                <w:highlight w:val="none"/>
              </w:rPr>
              <w:t>满足</w:t>
            </w:r>
            <w:r>
              <w:rPr>
                <w:rFonts w:hint="eastAsia" w:ascii="仿宋" w:hAnsi="仿宋" w:eastAsia="仿宋" w:cs="仿宋_GB2312"/>
                <w:sz w:val="24"/>
                <w:szCs w:val="24"/>
                <w:highlight w:val="none"/>
                <w:lang w:eastAsia="zh-CN"/>
              </w:rPr>
              <w:t>一项</w:t>
            </w:r>
            <w:r>
              <w:rPr>
                <w:rFonts w:hint="eastAsia" w:ascii="仿宋" w:hAnsi="仿宋" w:eastAsia="仿宋" w:cs="仿宋_GB2312"/>
                <w:sz w:val="24"/>
                <w:szCs w:val="24"/>
                <w:highlight w:val="none"/>
              </w:rPr>
              <w:t>得</w:t>
            </w: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rPr>
              <w:t>分，不满足不得分</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4分</w:t>
            </w:r>
            <w:r>
              <w:rPr>
                <w:rFonts w:hint="eastAsia" w:ascii="仿宋" w:hAnsi="仿宋" w:eastAsia="仿宋" w:cs="仿宋_GB2312"/>
                <w:sz w:val="24"/>
                <w:szCs w:val="24"/>
                <w:highlight w:val="none"/>
              </w:rPr>
              <w:t>。</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二、病历质控管理</w:t>
            </w:r>
          </w:p>
          <w:p>
            <w:pPr>
              <w:spacing w:line="360" w:lineRule="auto"/>
              <w:outlineLvl w:val="0"/>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rPr>
              <w:t>诊疗过程合理性</w:t>
            </w:r>
            <w:r>
              <w:rPr>
                <w:rFonts w:hint="eastAsia" w:ascii="仿宋" w:hAnsi="仿宋" w:eastAsia="仿宋" w:cs="仿宋_GB2312"/>
                <w:sz w:val="24"/>
                <w:szCs w:val="24"/>
                <w:highlight w:val="none"/>
                <w:lang w:eastAsia="zh-CN"/>
              </w:rPr>
              <w:t>。</w:t>
            </w:r>
            <w:r>
              <w:rPr>
                <w:rFonts w:hint="eastAsia" w:ascii="仿宋" w:hAnsi="仿宋" w:eastAsia="仿宋" w:cs="仿宋_GB2312"/>
                <w:sz w:val="24"/>
                <w:szCs w:val="24"/>
                <w:highlight w:val="none"/>
              </w:rPr>
              <w:t>系统可结合患者全病历文书以及医嘱、检验检查结果等，判断医生的诊疗行为的记录是否符合患者病情特点，包括但不限于：</w:t>
            </w:r>
            <w:r>
              <w:rPr>
                <w:rFonts w:hint="eastAsia" w:ascii="仿宋" w:hAnsi="仿宋" w:eastAsia="仿宋" w:cs="仿宋_GB2312"/>
                <w:sz w:val="24"/>
                <w:szCs w:val="24"/>
                <w:highlight w:val="none"/>
                <w:lang w:eastAsia="zh-CN"/>
              </w:rPr>
              <w:t>（</w:t>
            </w: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lang w:eastAsia="zh-CN"/>
              </w:rPr>
              <w:t>）</w:t>
            </w:r>
            <w:r>
              <w:rPr>
                <w:rFonts w:hint="eastAsia" w:ascii="仿宋" w:hAnsi="仿宋" w:eastAsia="仿宋" w:cs="仿宋_GB2312"/>
                <w:sz w:val="24"/>
                <w:szCs w:val="24"/>
                <w:highlight w:val="none"/>
              </w:rPr>
              <w:t>诊断是否存在合理的诊断依据；（2）CT/MRI检查结果需记录在病程记录中</w:t>
            </w:r>
            <w:r>
              <w:rPr>
                <w:rFonts w:hint="eastAsia" w:ascii="仿宋" w:hAnsi="仿宋" w:eastAsia="仿宋" w:cs="仿宋_GB2312"/>
                <w:sz w:val="24"/>
                <w:szCs w:val="24"/>
                <w:highlight w:val="none"/>
                <w:lang w:eastAsia="zh-CN"/>
              </w:rPr>
              <w:t>。以上每</w:t>
            </w:r>
            <w:r>
              <w:rPr>
                <w:rFonts w:hint="eastAsia" w:ascii="仿宋" w:hAnsi="仿宋" w:eastAsia="仿宋" w:cs="仿宋_GB2312"/>
                <w:sz w:val="24"/>
                <w:szCs w:val="24"/>
                <w:highlight w:val="none"/>
              </w:rPr>
              <w:t>满足</w:t>
            </w:r>
            <w:r>
              <w:rPr>
                <w:rFonts w:hint="eastAsia" w:ascii="仿宋" w:hAnsi="仿宋" w:eastAsia="仿宋" w:cs="仿宋_GB2312"/>
                <w:sz w:val="24"/>
                <w:szCs w:val="24"/>
                <w:highlight w:val="none"/>
                <w:lang w:eastAsia="zh-CN"/>
              </w:rPr>
              <w:t>一项</w:t>
            </w:r>
            <w:r>
              <w:rPr>
                <w:rFonts w:hint="eastAsia" w:ascii="仿宋" w:hAnsi="仿宋" w:eastAsia="仿宋" w:cs="仿宋_GB2312"/>
                <w:sz w:val="24"/>
                <w:szCs w:val="24"/>
                <w:highlight w:val="none"/>
              </w:rPr>
              <w:t>得</w:t>
            </w: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rPr>
              <w:t>分，不满足不得分</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2分</w:t>
            </w:r>
            <w:r>
              <w:rPr>
                <w:rFonts w:hint="eastAsia" w:ascii="仿宋" w:hAnsi="仿宋" w:eastAsia="仿宋" w:cs="仿宋_GB2312"/>
                <w:sz w:val="24"/>
                <w:szCs w:val="24"/>
                <w:highlight w:val="none"/>
              </w:rPr>
              <w:t>。</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lang w:val="en-US" w:eastAsia="zh-CN"/>
              </w:rPr>
              <w:t>2）</w:t>
            </w:r>
            <w:r>
              <w:rPr>
                <w:rFonts w:hint="eastAsia" w:ascii="仿宋" w:hAnsi="仿宋" w:eastAsia="仿宋" w:cs="仿宋_GB2312"/>
                <w:sz w:val="24"/>
                <w:szCs w:val="24"/>
                <w:highlight w:val="none"/>
              </w:rPr>
              <w:t>规则分类</w:t>
            </w:r>
            <w:r>
              <w:rPr>
                <w:rFonts w:hint="eastAsia" w:ascii="仿宋" w:hAnsi="仿宋" w:eastAsia="仿宋" w:cs="仿宋_GB2312"/>
                <w:sz w:val="24"/>
                <w:szCs w:val="24"/>
                <w:highlight w:val="none"/>
                <w:lang w:eastAsia="zh-CN"/>
              </w:rPr>
              <w:t>。</w:t>
            </w:r>
            <w:r>
              <w:rPr>
                <w:rFonts w:hint="eastAsia" w:ascii="仿宋" w:hAnsi="仿宋" w:eastAsia="仿宋" w:cs="仿宋_GB2312"/>
                <w:sz w:val="24"/>
                <w:szCs w:val="24"/>
                <w:highlight w:val="none"/>
              </w:rPr>
              <w:t>系统应支持对规则进行多维度分类，可按质控文书的类型、按专科分类、按专病分类。</w:t>
            </w:r>
            <w:r>
              <w:rPr>
                <w:rFonts w:hint="eastAsia" w:ascii="仿宋" w:hAnsi="仿宋" w:eastAsia="仿宋" w:cs="仿宋_GB2312"/>
                <w:sz w:val="24"/>
                <w:szCs w:val="24"/>
                <w:highlight w:val="none"/>
                <w:lang w:eastAsia="zh-CN"/>
              </w:rPr>
              <w:t>以上满足</w:t>
            </w:r>
            <w:r>
              <w:rPr>
                <w:rFonts w:hint="eastAsia" w:ascii="仿宋" w:hAnsi="仿宋" w:eastAsia="仿宋" w:cs="仿宋_GB2312"/>
                <w:sz w:val="24"/>
                <w:szCs w:val="24"/>
                <w:highlight w:val="none"/>
              </w:rPr>
              <w:t>得</w:t>
            </w: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rPr>
              <w:t>分，不满足不得分</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1分</w:t>
            </w:r>
            <w:r>
              <w:rPr>
                <w:rFonts w:hint="eastAsia" w:ascii="仿宋" w:hAnsi="仿宋" w:eastAsia="仿宋" w:cs="仿宋_GB2312"/>
                <w:sz w:val="24"/>
                <w:szCs w:val="24"/>
                <w:highlight w:val="none"/>
              </w:rPr>
              <w:t>。</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lang w:val="en-US" w:eastAsia="zh-CN"/>
              </w:rPr>
              <w:t>3）</w:t>
            </w:r>
            <w:r>
              <w:rPr>
                <w:rFonts w:hint="eastAsia" w:ascii="仿宋" w:hAnsi="仿宋" w:eastAsia="仿宋" w:cs="仿宋_GB2312"/>
                <w:sz w:val="24"/>
                <w:szCs w:val="24"/>
                <w:highlight w:val="none"/>
              </w:rPr>
              <w:t>内涵完整性</w:t>
            </w:r>
            <w:r>
              <w:rPr>
                <w:rFonts w:hint="eastAsia" w:ascii="仿宋" w:hAnsi="仿宋" w:eastAsia="仿宋" w:cs="仿宋_GB2312"/>
                <w:sz w:val="24"/>
                <w:szCs w:val="24"/>
                <w:highlight w:val="none"/>
                <w:lang w:eastAsia="zh-CN"/>
              </w:rPr>
              <w:t>。</w:t>
            </w:r>
            <w:r>
              <w:rPr>
                <w:rFonts w:hint="eastAsia" w:ascii="仿宋" w:hAnsi="仿宋" w:eastAsia="仿宋" w:cs="仿宋_GB2312"/>
                <w:sz w:val="24"/>
                <w:szCs w:val="24"/>
                <w:highlight w:val="none"/>
              </w:rPr>
              <w:t>系统可检查各病历文书的记录内容是否存在缺陷；包括不仅限于：（1）入院记录主诉时间不完整；（2）现病史主症状缺少诱因、发病地点、性质、程度、加重缓解因素、就诊经过等描述；（3）系统自动对医生书写的术后首次病程内容进行质检，发现术后首次病程中未记录“心率、脉搏、呼吸频率或血压”的结果，主动提醒医生完善。</w:t>
            </w:r>
            <w:r>
              <w:rPr>
                <w:rFonts w:hint="eastAsia" w:ascii="仿宋" w:hAnsi="仿宋" w:eastAsia="仿宋" w:cs="仿宋_GB2312"/>
                <w:sz w:val="24"/>
                <w:szCs w:val="24"/>
                <w:highlight w:val="none"/>
                <w:lang w:eastAsia="zh-CN"/>
              </w:rPr>
              <w:t>以上每</w:t>
            </w:r>
            <w:r>
              <w:rPr>
                <w:rFonts w:hint="eastAsia" w:ascii="仿宋" w:hAnsi="仿宋" w:eastAsia="仿宋" w:cs="仿宋_GB2312"/>
                <w:sz w:val="24"/>
                <w:szCs w:val="24"/>
                <w:highlight w:val="none"/>
              </w:rPr>
              <w:t>满足</w:t>
            </w:r>
            <w:r>
              <w:rPr>
                <w:rFonts w:hint="eastAsia" w:ascii="仿宋" w:hAnsi="仿宋" w:eastAsia="仿宋" w:cs="仿宋_GB2312"/>
                <w:sz w:val="24"/>
                <w:szCs w:val="24"/>
                <w:highlight w:val="none"/>
                <w:lang w:eastAsia="zh-CN"/>
              </w:rPr>
              <w:t>一项</w:t>
            </w:r>
            <w:r>
              <w:rPr>
                <w:rFonts w:hint="eastAsia" w:ascii="仿宋" w:hAnsi="仿宋" w:eastAsia="仿宋" w:cs="仿宋_GB2312"/>
                <w:sz w:val="24"/>
                <w:szCs w:val="24"/>
                <w:highlight w:val="none"/>
              </w:rPr>
              <w:t>得</w:t>
            </w:r>
            <w:r>
              <w:rPr>
                <w:rFonts w:hint="eastAsia" w:ascii="仿宋" w:hAnsi="仿宋" w:eastAsia="仿宋" w:cs="仿宋_GB2312"/>
                <w:sz w:val="24"/>
                <w:szCs w:val="24"/>
                <w:highlight w:val="none"/>
                <w:lang w:val="en-US" w:eastAsia="zh-CN"/>
              </w:rPr>
              <w:t>1</w:t>
            </w:r>
            <w:r>
              <w:rPr>
                <w:rFonts w:hint="eastAsia" w:ascii="仿宋" w:hAnsi="仿宋" w:eastAsia="仿宋" w:cs="仿宋_GB2312"/>
                <w:sz w:val="24"/>
                <w:szCs w:val="24"/>
                <w:highlight w:val="none"/>
              </w:rPr>
              <w:t>分，不满足不得分</w:t>
            </w:r>
            <w:r>
              <w:rPr>
                <w:rFonts w:hint="eastAsia" w:ascii="仿宋" w:hAnsi="仿宋" w:eastAsia="仿宋" w:cs="仿宋_GB2312"/>
                <w:sz w:val="24"/>
                <w:szCs w:val="24"/>
                <w:highlight w:val="none"/>
                <w:lang w:eastAsia="zh-CN"/>
              </w:rPr>
              <w:t>，共</w:t>
            </w:r>
            <w:r>
              <w:rPr>
                <w:rFonts w:hint="eastAsia" w:ascii="仿宋" w:hAnsi="仿宋" w:eastAsia="仿宋" w:cs="仿宋_GB2312"/>
                <w:sz w:val="24"/>
                <w:szCs w:val="24"/>
                <w:highlight w:val="none"/>
                <w:lang w:val="en-US" w:eastAsia="zh-CN"/>
              </w:rPr>
              <w:t>3分</w:t>
            </w:r>
            <w:r>
              <w:rPr>
                <w:rFonts w:hint="eastAsia" w:ascii="仿宋" w:hAnsi="仿宋" w:eastAsia="仿宋" w:cs="仿宋_GB2312"/>
                <w:sz w:val="24"/>
                <w:szCs w:val="24"/>
                <w:highlight w:val="none"/>
              </w:rPr>
              <w:t>。</w:t>
            </w:r>
          </w:p>
        </w:tc>
        <w:tc>
          <w:tcPr>
            <w:tcW w:w="354" w:type="pct"/>
            <w:vAlign w:val="center"/>
          </w:tcPr>
          <w:p>
            <w:pPr>
              <w:spacing w:line="360" w:lineRule="auto"/>
              <w:jc w:val="center"/>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p>
        </w:tc>
        <w:tc>
          <w:tcPr>
            <w:tcW w:w="794"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主观分</w:t>
            </w:r>
          </w:p>
        </w:tc>
        <w:tc>
          <w:tcPr>
            <w:tcW w:w="809" w:type="pct"/>
            <w:vAlign w:val="center"/>
          </w:tcPr>
          <w:p>
            <w:pPr>
              <w:spacing w:line="360" w:lineRule="auto"/>
              <w:jc w:val="center"/>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407" w:type="pct"/>
            <w:vAlign w:val="center"/>
          </w:tcPr>
          <w:p>
            <w:pPr>
              <w:spacing w:line="360" w:lineRule="auto"/>
              <w:jc w:val="center"/>
              <w:outlineLvl w:val="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17</w:t>
            </w:r>
          </w:p>
        </w:tc>
        <w:tc>
          <w:tcPr>
            <w:tcW w:w="2632" w:type="pct"/>
          </w:tcPr>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有效投标报价的最低价作为评标基准价，其最低报价为满分；按［投标报价得分=（评标基准价/投标报价）*权重］的计算公式计算。</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评标过程中，不得去掉报价中的最高报价和最低报价。</w:t>
            </w:r>
          </w:p>
          <w:p>
            <w:pPr>
              <w:spacing w:line="360" w:lineRule="auto"/>
              <w:outlineLvl w:val="0"/>
              <w:rPr>
                <w:rFonts w:hint="eastAsia" w:ascii="仿宋" w:hAnsi="仿宋" w:eastAsia="仿宋" w:cs="仿宋_GB2312"/>
                <w:sz w:val="24"/>
                <w:szCs w:val="24"/>
                <w:highlight w:val="none"/>
              </w:rPr>
            </w:pPr>
            <w:r>
              <w:rPr>
                <w:rFonts w:hint="eastAsia" w:ascii="仿宋" w:hAnsi="仿宋" w:eastAsia="仿宋" w:cs="仿宋_GB2312"/>
                <w:sz w:val="24"/>
                <w:szCs w:val="24"/>
                <w:highlight w:val="none"/>
              </w:rPr>
              <w:t>对于未预留份额专门面向中小企业的政府采购货物项目，以及预留份额政府采购货物项目中的非预留部分标项，对小型和微型企业的投标报价给予</w:t>
            </w:r>
            <w:r>
              <w:rPr>
                <w:rFonts w:hint="eastAsia" w:ascii="仿宋" w:hAnsi="仿宋" w:eastAsia="仿宋" w:cs="仿宋_GB2312"/>
                <w:b/>
                <w:bCs/>
                <w:sz w:val="24"/>
                <w:szCs w:val="24"/>
                <w:highlight w:val="none"/>
                <w:lang w:val="en-US" w:eastAsia="zh-CN"/>
              </w:rPr>
              <w:t>10</w:t>
            </w:r>
            <w:r>
              <w:rPr>
                <w:rFonts w:hint="eastAsia" w:ascii="仿宋" w:hAnsi="仿宋" w:eastAsia="仿宋" w:cs="仿宋_GB2312"/>
                <w:b/>
                <w:bCs/>
                <w:sz w:val="24"/>
                <w:szCs w:val="24"/>
                <w:highlight w:val="none"/>
              </w:rPr>
              <w:t>%</w:t>
            </w:r>
            <w:r>
              <w:rPr>
                <w:rFonts w:hint="eastAsia" w:ascii="仿宋" w:hAnsi="仿宋" w:eastAsia="仿宋" w:cs="仿宋_GB2312"/>
                <w:sz w:val="24"/>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仿宋" w:hAnsi="仿宋" w:eastAsia="仿宋" w:cs="仿宋_GB2312"/>
                <w:b/>
                <w:bCs/>
                <w:sz w:val="24"/>
                <w:szCs w:val="24"/>
                <w:highlight w:val="none"/>
                <w:lang w:val="en-US" w:eastAsia="zh-CN"/>
              </w:rPr>
              <w:t>4</w:t>
            </w:r>
            <w:r>
              <w:rPr>
                <w:rFonts w:hint="eastAsia" w:ascii="仿宋" w:hAnsi="仿宋" w:eastAsia="仿宋" w:cs="仿宋_GB2312"/>
                <w:b/>
                <w:bCs/>
                <w:sz w:val="24"/>
                <w:szCs w:val="24"/>
                <w:highlight w:val="none"/>
              </w:rPr>
              <w:t>%</w:t>
            </w:r>
            <w:r>
              <w:rPr>
                <w:rFonts w:hint="eastAsia" w:ascii="仿宋" w:hAnsi="仿宋" w:eastAsia="仿宋" w:cs="仿宋_GB2312"/>
                <w:sz w:val="24"/>
                <w:szCs w:val="24"/>
                <w:highlight w:val="none"/>
              </w:rPr>
              <w:t>的扣除，用扣除后的价格参加评审。</w:t>
            </w:r>
          </w:p>
        </w:tc>
        <w:tc>
          <w:tcPr>
            <w:tcW w:w="354" w:type="pct"/>
            <w:vAlign w:val="center"/>
          </w:tcPr>
          <w:p>
            <w:pPr>
              <w:spacing w:line="360" w:lineRule="auto"/>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tc>
        <w:tc>
          <w:tcPr>
            <w:tcW w:w="794" w:type="pct"/>
            <w:vAlign w:val="center"/>
          </w:tcPr>
          <w:p>
            <w:pPr>
              <w:spacing w:line="360" w:lineRule="auto"/>
              <w:jc w:val="center"/>
              <w:outlineLvl w:val="0"/>
              <w:rPr>
                <w:rFonts w:hint="eastAsia" w:ascii="仿宋" w:hAnsi="仿宋" w:eastAsia="仿宋" w:cs="仿宋"/>
                <w:sz w:val="24"/>
                <w:szCs w:val="24"/>
                <w:highlight w:val="none"/>
                <w:lang w:val="en-US" w:eastAsia="zh-CN"/>
              </w:rPr>
            </w:pPr>
          </w:p>
        </w:tc>
        <w:tc>
          <w:tcPr>
            <w:tcW w:w="809" w:type="pct"/>
            <w:vAlign w:val="center"/>
          </w:tcPr>
          <w:p>
            <w:pPr>
              <w:spacing w:line="360" w:lineRule="auto"/>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9"/>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9"/>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9"/>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9"/>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9"/>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9"/>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9"/>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9"/>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rPr>
        <w:t xml:space="preserve">  4.2.11投标人有恶意串通、妨碍其他投标人的竞争行为、损害采购人或者其他投标人的</w:t>
      </w:r>
      <w:r>
        <w:rPr>
          <w:rFonts w:hint="eastAsia" w:ascii="宋体" w:hAnsi="宋体" w:cs="宋体"/>
          <w:kern w:val="0"/>
          <w:sz w:val="24"/>
          <w:highlight w:val="none"/>
        </w:rPr>
        <w:t>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highlight w:val="none"/>
        </w:rPr>
        <w:t>4.2.15法律、法</w:t>
      </w:r>
      <w:r>
        <w:rPr>
          <w:rFonts w:hint="eastAsia" w:ascii="宋体" w:hAnsi="宋体" w:cs="宋体"/>
          <w:kern w:val="0"/>
          <w:sz w:val="24"/>
        </w:rPr>
        <w:t>规、规章（适用本市的）及省级以上规范性文件（适用本市的）规定的其他无效情形。</w:t>
      </w:r>
    </w:p>
    <w:p>
      <w:pPr>
        <w:pStyle w:val="1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16"/>
        <w:snapToGrid w:val="0"/>
        <w:spacing w:line="360" w:lineRule="auto"/>
        <w:rPr>
          <w:rFonts w:cs="宋体"/>
        </w:rPr>
      </w:pPr>
      <w:r>
        <w:rPr>
          <w:rFonts w:hint="eastAsia" w:cs="宋体"/>
        </w:rPr>
        <w:t>5.1符合专业条件的供应商或者对招标文件作实质响应的供应商不足3家的；</w:t>
      </w:r>
    </w:p>
    <w:p>
      <w:pPr>
        <w:pStyle w:val="16"/>
        <w:snapToGrid w:val="0"/>
        <w:spacing w:line="360" w:lineRule="auto"/>
        <w:rPr>
          <w:rFonts w:cs="宋体"/>
        </w:rPr>
      </w:pPr>
      <w:r>
        <w:rPr>
          <w:rFonts w:hint="eastAsia" w:cs="宋体"/>
        </w:rPr>
        <w:t>5.2出现影响采购公正的违法、违规行为的；</w:t>
      </w:r>
    </w:p>
    <w:p>
      <w:pPr>
        <w:pStyle w:val="16"/>
        <w:snapToGrid w:val="0"/>
        <w:spacing w:line="360" w:lineRule="auto"/>
        <w:rPr>
          <w:rFonts w:cs="宋体"/>
        </w:rPr>
      </w:pPr>
      <w:r>
        <w:rPr>
          <w:rFonts w:hint="eastAsia" w:cs="宋体"/>
        </w:rPr>
        <w:t>5.3投标人的报价均超过了采购预算，采购人不能支付的；</w:t>
      </w:r>
    </w:p>
    <w:p>
      <w:pPr>
        <w:pStyle w:val="16"/>
        <w:snapToGrid w:val="0"/>
        <w:spacing w:line="360" w:lineRule="auto"/>
        <w:rPr>
          <w:rFonts w:cs="宋体"/>
        </w:rPr>
      </w:pPr>
      <w:r>
        <w:rPr>
          <w:rFonts w:hint="eastAsia" w:cs="宋体"/>
        </w:rPr>
        <w:t>5.4因重大变故，采购任务取消的。</w:t>
      </w:r>
    </w:p>
    <w:p>
      <w:pPr>
        <w:pStyle w:val="1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1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1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16"/>
        <w:snapToGrid w:val="0"/>
        <w:spacing w:line="360" w:lineRule="auto"/>
        <w:rPr>
          <w:rFonts w:cs="宋体"/>
        </w:rPr>
      </w:pPr>
      <w:r>
        <w:rPr>
          <w:rFonts w:hint="eastAsia" w:cs="宋体"/>
        </w:rPr>
        <w:t>7.1未确定中标供应商的，终止本次政府采购活动，重新开展政府采购活动。</w:t>
      </w:r>
    </w:p>
    <w:p>
      <w:pPr>
        <w:pStyle w:val="1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1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16"/>
        <w:snapToGrid w:val="0"/>
        <w:spacing w:line="360" w:lineRule="auto"/>
        <w:rPr>
          <w:rFonts w:cs="宋体"/>
        </w:rPr>
      </w:pPr>
      <w:r>
        <w:rPr>
          <w:rFonts w:hint="eastAsia" w:cs="宋体"/>
        </w:rPr>
        <w:t>7.4政府采购合同已经履行，给采购人、供应商造成损失的，由责任人承担赔偿责任。</w:t>
      </w:r>
    </w:p>
    <w:p>
      <w:pPr>
        <w:pStyle w:val="1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16"/>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532" w:name="第五部分"/>
      <w:bookmarkStart w:id="533"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0"/>
        <w:rPr>
          <w:rFonts w:ascii="宋体" w:hAnsi="宋体" w:cs="宋体"/>
          <w:szCs w:val="24"/>
        </w:rPr>
      </w:pPr>
    </w:p>
    <w:p>
      <w:pPr>
        <w:pStyle w:val="700"/>
        <w:rPr>
          <w:rFonts w:ascii="宋体" w:hAnsi="宋体" w:cs="宋体"/>
          <w:szCs w:val="24"/>
        </w:rPr>
      </w:pPr>
    </w:p>
    <w:p>
      <w:pPr>
        <w:pStyle w:val="700"/>
        <w:jc w:val="center"/>
        <w:rPr>
          <w:rFonts w:ascii="宋体" w:hAnsi="宋体" w:cs="宋体"/>
          <w:szCs w:val="24"/>
        </w:rPr>
      </w:pPr>
    </w:p>
    <w:p>
      <w:pPr>
        <w:pStyle w:val="700"/>
        <w:ind w:firstLine="2843" w:firstLineChars="1180"/>
        <w:rPr>
          <w:rFonts w:ascii="宋体" w:hAnsi="宋体" w:cs="宋体"/>
          <w:b/>
          <w:szCs w:val="24"/>
        </w:rPr>
      </w:pPr>
      <w:r>
        <w:rPr>
          <w:rFonts w:hint="eastAsia" w:ascii="宋体" w:hAnsi="宋体" w:cs="宋体"/>
          <w:b/>
          <w:szCs w:val="24"/>
        </w:rPr>
        <w:t>第一部分 合同书</w:t>
      </w:r>
    </w:p>
    <w:p>
      <w:pPr>
        <w:pStyle w:val="700"/>
        <w:rPr>
          <w:rFonts w:ascii="宋体" w:hAnsi="宋体" w:cs="宋体"/>
          <w:szCs w:val="24"/>
        </w:rPr>
      </w:pPr>
    </w:p>
    <w:p>
      <w:pPr>
        <w:pStyle w:val="700"/>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7"/>
        <w:spacing w:before="120" w:line="22" w:lineRule="atLeast"/>
        <w:rPr>
          <w:rFonts w:ascii="宋体" w:hAnsi="宋体" w:eastAsia="宋体" w:cs="宋体"/>
          <w:szCs w:val="24"/>
        </w:rPr>
      </w:pPr>
    </w:p>
    <w:p>
      <w:pPr>
        <w:pStyle w:val="597"/>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r>
        <w:rPr>
          <w:rFonts w:hint="eastAsia" w:ascii="宋体" w:hAnsi="宋体" w:cs="宋体"/>
          <w:color w:val="auto"/>
          <w:sz w:val="24"/>
        </w:rPr>
        <w:t>，</w:t>
      </w:r>
      <w:r>
        <w:rPr>
          <w:rFonts w:hint="eastAsia" w:ascii="宋体" w:hAnsi="宋体" w:cs="宋体"/>
          <w:color w:val="auto"/>
          <w:sz w:val="24"/>
          <w:u w:val="single"/>
        </w:rPr>
        <w:t xml:space="preserve">   （采购人）   </w:t>
      </w:r>
      <w:r>
        <w:rPr>
          <w:rFonts w:hint="eastAsia" w:ascii="宋体" w:hAnsi="宋体" w:cs="宋体"/>
          <w:color w:val="auto"/>
          <w:sz w:val="24"/>
        </w:rPr>
        <w:t>以</w:t>
      </w:r>
      <w:r>
        <w:rPr>
          <w:rFonts w:hint="eastAsia" w:ascii="宋体" w:hAnsi="宋体" w:cs="宋体"/>
          <w:color w:val="auto"/>
          <w:sz w:val="24"/>
          <w:u w:val="single"/>
        </w:rPr>
        <w:t xml:space="preserve">   （政府采购方式）  </w:t>
      </w:r>
      <w:r>
        <w:rPr>
          <w:rFonts w:hint="eastAsia" w:ascii="宋体" w:hAnsi="宋体" w:cs="宋体"/>
          <w:color w:val="auto"/>
          <w:sz w:val="24"/>
        </w:rPr>
        <w:t>对</w:t>
      </w:r>
      <w:r>
        <w:rPr>
          <w:rFonts w:hint="eastAsia" w:ascii="宋体" w:hAnsi="宋体" w:cs="宋体"/>
          <w:color w:val="auto"/>
          <w:sz w:val="24"/>
          <w:u w:val="single"/>
        </w:rPr>
        <w:t xml:space="preserve">   （项目名称、编号）   </w:t>
      </w:r>
      <w:r>
        <w:rPr>
          <w:rFonts w:hint="eastAsia" w:ascii="宋体" w:hAnsi="宋体" w:cs="宋体"/>
          <w:color w:val="auto"/>
          <w:sz w:val="24"/>
        </w:rPr>
        <w:t>项目进行了采购。经</w:t>
      </w:r>
      <w:r>
        <w:rPr>
          <w:rFonts w:hint="eastAsia" w:ascii="宋体" w:hAnsi="宋体" w:cs="宋体"/>
          <w:color w:val="auto"/>
          <w:sz w:val="24"/>
          <w:u w:val="single"/>
        </w:rPr>
        <w:t xml:space="preserve">   （相关评定主体名称）   </w:t>
      </w:r>
      <w:r>
        <w:rPr>
          <w:rFonts w:hint="eastAsia" w:ascii="宋体" w:hAnsi="宋体" w:cs="宋体"/>
          <w:color w:val="auto"/>
          <w:sz w:val="24"/>
        </w:rPr>
        <w:t>评定，</w:t>
      </w:r>
      <w:r>
        <w:rPr>
          <w:rFonts w:hint="eastAsia" w:ascii="宋体" w:hAnsi="宋体" w:cs="宋体"/>
          <w:color w:val="auto"/>
          <w:sz w:val="24"/>
          <w:u w:val="single"/>
        </w:rPr>
        <w:t xml:space="preserve">   （中标或者成交供应商名称）</w:t>
      </w:r>
      <w:r>
        <w:rPr>
          <w:rFonts w:hint="eastAsia" w:ascii="宋体" w:hAnsi="宋体" w:cs="宋体"/>
          <w:color w:val="auto"/>
          <w:sz w:val="24"/>
        </w:rPr>
        <w:t>为该项目</w:t>
      </w:r>
      <w:r>
        <w:rPr>
          <w:rFonts w:hint="eastAsia" w:ascii="宋体" w:hAnsi="宋体" w:cs="宋体"/>
          <w:sz w:val="24"/>
        </w:rPr>
        <w:t>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534" w:name="_Toc24059"/>
      <w:bookmarkStart w:id="535" w:name="_Toc2232"/>
      <w:bookmarkStart w:id="536" w:name="_Toc3029"/>
      <w:r>
        <w:rPr>
          <w:rFonts w:hint="eastAsia" w:ascii="宋体" w:hAnsi="宋体" w:cs="宋体"/>
          <w:b/>
          <w:sz w:val="24"/>
        </w:rPr>
        <w:t>1.1 合同组成部分</w:t>
      </w:r>
      <w:bookmarkEnd w:id="534"/>
      <w:bookmarkEnd w:id="535"/>
      <w:bookmarkEnd w:id="536"/>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537" w:name="_Toc21295"/>
      <w:bookmarkStart w:id="538" w:name="_Toc24300"/>
      <w:bookmarkStart w:id="539" w:name="_Toc27126"/>
      <w:r>
        <w:rPr>
          <w:rFonts w:hint="eastAsia" w:ascii="宋体" w:hAnsi="宋体" w:cs="宋体"/>
          <w:b/>
          <w:sz w:val="24"/>
        </w:rPr>
        <w:t>1.2 货物</w:t>
      </w:r>
      <w:bookmarkEnd w:id="537"/>
      <w:bookmarkEnd w:id="538"/>
      <w:bookmarkEnd w:id="539"/>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540" w:name="_Toc21551"/>
      <w:bookmarkStart w:id="541" w:name="_Toc23292"/>
      <w:bookmarkStart w:id="542" w:name="_Toc21631"/>
      <w:r>
        <w:rPr>
          <w:rFonts w:hint="eastAsia" w:ascii="宋体" w:hAnsi="宋体" w:cs="宋体"/>
          <w:b/>
          <w:sz w:val="24"/>
        </w:rPr>
        <w:t>1.3 价款</w:t>
      </w:r>
      <w:bookmarkEnd w:id="540"/>
      <w:bookmarkEnd w:id="541"/>
      <w:bookmarkEnd w:id="542"/>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Ansi="宋体" w:cs="宋体"/>
                <w:sz w:val="24"/>
                <w:szCs w:val="24"/>
              </w:rPr>
            </w:pPr>
          </w:p>
        </w:tc>
      </w:tr>
    </w:tbl>
    <w:p>
      <w:pPr>
        <w:pStyle w:val="958"/>
        <w:spacing w:before="0" w:beforeAutospacing="0" w:after="0" w:afterAutospacing="0" w:line="360" w:lineRule="auto"/>
        <w:ind w:firstLine="480"/>
        <w:rPr>
          <w:b/>
          <w:highlight w:val="none"/>
        </w:rPr>
      </w:pPr>
      <w:bookmarkStart w:id="543" w:name="_Toc1814"/>
      <w:bookmarkStart w:id="544" w:name="_Toc22618"/>
      <w:bookmarkStart w:id="545" w:name="_Toc10340"/>
      <w:r>
        <w:rPr>
          <w:rFonts w:hint="eastAsia"/>
          <w:b/>
        </w:rPr>
        <w:t>1.4履</w:t>
      </w:r>
      <w:r>
        <w:rPr>
          <w:rFonts w:hint="eastAsia"/>
          <w:b/>
          <w:highlight w:val="none"/>
        </w:rPr>
        <w:t>约保证金</w:t>
      </w:r>
    </w:p>
    <w:p>
      <w:pPr>
        <w:pStyle w:val="958"/>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w:t>
      </w:r>
      <w:r>
        <w:rPr>
          <w:rFonts w:hint="eastAsia"/>
          <w:highlight w:val="none"/>
        </w:rPr>
        <w:t>是</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lang w:val="en-US" w:eastAsia="zh-CN"/>
        </w:rPr>
        <w:t xml:space="preserve"> </w:t>
      </w:r>
      <w:r>
        <w:rPr>
          <w:rFonts w:hint="eastAsia" w:ascii="宋体" w:hAnsi="宋体" w:cs="宋体"/>
          <w:b/>
          <w:bCs/>
          <w:kern w:val="0"/>
          <w:sz w:val="24"/>
          <w:highlight w:val="none"/>
          <w:u w:val="single"/>
          <w:lang w:val="en-US" w:eastAsia="zh-CN"/>
        </w:rPr>
        <w:t xml:space="preserve">  1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543"/>
      <w:bookmarkEnd w:id="544"/>
      <w:bookmarkEnd w:id="545"/>
      <w:r>
        <w:rPr>
          <w:rFonts w:hint="eastAsia" w:ascii="宋体" w:hAnsi="宋体" w:cs="宋体"/>
          <w:b/>
          <w:sz w:val="24"/>
        </w:rPr>
        <w:t>预付款</w:t>
      </w:r>
    </w:p>
    <w:p>
      <w:pPr>
        <w:pStyle w:val="958"/>
        <w:spacing w:before="0" w:beforeAutospacing="0" w:after="0" w:afterAutospacing="0" w:line="360" w:lineRule="auto"/>
        <w:ind w:firstLine="480"/>
      </w:pPr>
      <w:r>
        <w:rPr>
          <w:rFonts w:hint="eastAsia"/>
        </w:rPr>
        <w:t>甲方</w:t>
      </w:r>
      <w:r>
        <w:rPr>
          <w:rFonts w:hint="eastAsia"/>
          <w:u w:val="single"/>
        </w:rPr>
        <w:t xml:space="preserve"> </w:t>
      </w:r>
      <w:r>
        <w:rPr>
          <w:rFonts w:hint="eastAsia"/>
          <w:u w:val="single"/>
          <w:lang w:eastAsia="zh-CN"/>
        </w:rPr>
        <w:t>是</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b/>
          <w:bCs/>
        </w:rPr>
      </w:pPr>
      <w:r>
        <w:rPr>
          <w:rFonts w:hint="eastAsia"/>
          <w:b/>
          <w:bCs/>
        </w:rPr>
        <w:t>1.6资金支付</w:t>
      </w:r>
    </w:p>
    <w:p>
      <w:pPr>
        <w:pStyle w:val="95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546" w:name="_Toc19304"/>
      <w:bookmarkStart w:id="547" w:name="_Toc2846"/>
      <w:bookmarkStart w:id="548" w:name="_Toc32071"/>
      <w:r>
        <w:rPr>
          <w:rFonts w:hint="eastAsia" w:ascii="宋体" w:hAnsi="宋体" w:cs="宋体"/>
          <w:b/>
          <w:sz w:val="24"/>
        </w:rPr>
        <w:t>1.7货物交付期限、地点和方式</w:t>
      </w:r>
      <w:bookmarkEnd w:id="546"/>
      <w:bookmarkEnd w:id="547"/>
      <w:bookmarkEnd w:id="548"/>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549" w:name="_Toc27250"/>
      <w:bookmarkStart w:id="550" w:name="_Toc21423"/>
      <w:bookmarkStart w:id="551" w:name="_Toc19554"/>
      <w:r>
        <w:rPr>
          <w:rFonts w:hint="eastAsia" w:ascii="宋体" w:hAnsi="宋体" w:cs="宋体"/>
          <w:b/>
          <w:sz w:val="24"/>
        </w:rPr>
        <w:t>1.8违约责任</w:t>
      </w:r>
      <w:bookmarkEnd w:id="549"/>
      <w:bookmarkEnd w:id="550"/>
      <w:bookmarkEnd w:id="551"/>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552" w:name="_Toc16021"/>
      <w:bookmarkStart w:id="553" w:name="_Toc28375"/>
      <w:bookmarkStart w:id="554" w:name="_Toc15583"/>
      <w:r>
        <w:rPr>
          <w:rFonts w:hint="eastAsia" w:ascii="宋体" w:hAnsi="宋体" w:cs="宋体"/>
          <w:b/>
          <w:sz w:val="24"/>
        </w:rPr>
        <w:t>1.9合同争议的解决</w:t>
      </w:r>
      <w:bookmarkEnd w:id="552"/>
      <w:bookmarkEnd w:id="553"/>
      <w:bookmarkEnd w:id="554"/>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555" w:name="_Toc15322"/>
      <w:bookmarkStart w:id="556" w:name="_Toc11173"/>
      <w:bookmarkStart w:id="557" w:name="_Toc7245"/>
      <w:r>
        <w:rPr>
          <w:rFonts w:hint="eastAsia" w:ascii="宋体" w:hAnsi="宋体" w:cs="宋体"/>
          <w:b/>
          <w:sz w:val="24"/>
        </w:rPr>
        <w:t>2.0 合同生效</w:t>
      </w:r>
      <w:bookmarkEnd w:id="555"/>
      <w:bookmarkEnd w:id="556"/>
      <w:bookmarkEnd w:id="557"/>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700"/>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558" w:name="_Ref467379225"/>
      <w:bookmarkStart w:id="559" w:name="_Ref467379101"/>
      <w:bookmarkStart w:id="560" w:name="_Toc279701240"/>
      <w:bookmarkStart w:id="561" w:name="_Toc487900349"/>
      <w:bookmarkStart w:id="562" w:name="_Ref467379205"/>
      <w:bookmarkStart w:id="563" w:name="_Ref467379094"/>
      <w:bookmarkStart w:id="564" w:name="_Ref467379195"/>
      <w:bookmarkStart w:id="565" w:name="_Ref467378499"/>
      <w:bookmarkStart w:id="566" w:name="_Toc28763"/>
      <w:bookmarkStart w:id="567" w:name="_Ref467379109"/>
      <w:bookmarkStart w:id="568" w:name="_Toc16917"/>
      <w:bookmarkStart w:id="569" w:name="_Ref467378404"/>
      <w:bookmarkStart w:id="570" w:name="_Toc259093669"/>
      <w:bookmarkStart w:id="571" w:name="_Ref467378463"/>
      <w:bookmarkStart w:id="572" w:name="_Toc19614"/>
      <w:bookmarkStart w:id="573" w:name="_Ref467379214"/>
      <w:r>
        <w:rPr>
          <w:rFonts w:hint="eastAsia" w:ascii="宋体" w:hAnsi="宋体" w:cs="宋体"/>
          <w:b/>
          <w:sz w:val="24"/>
        </w:rPr>
        <w:t>2.1 定义</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574" w:name="_Ref467378840"/>
      <w:r>
        <w:rPr>
          <w:rFonts w:hint="eastAsia" w:ascii="宋体" w:hAnsi="宋体" w:cs="宋体"/>
          <w:sz w:val="24"/>
        </w:rPr>
        <w:t>2.1.4 “甲方”系指与中标或成交供应商签署合同的采购人</w:t>
      </w:r>
      <w:bookmarkEnd w:id="574"/>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575" w:name="_Ref467379400"/>
      <w:r>
        <w:rPr>
          <w:rFonts w:hint="eastAsia" w:ascii="宋体" w:hAnsi="宋体" w:cs="宋体"/>
          <w:sz w:val="24"/>
        </w:rPr>
        <w:t>2.1.5 “乙方”系指根据合同约定交付货物的中标或成交供应商</w:t>
      </w:r>
      <w:bookmarkEnd w:id="57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576" w:name="_Ref467379436"/>
      <w:r>
        <w:rPr>
          <w:rFonts w:hint="eastAsia" w:ascii="宋体" w:hAnsi="宋体" w:cs="宋体"/>
          <w:sz w:val="24"/>
        </w:rPr>
        <w:t>2.1.6 “现场”系指合同约定货物将要运至或者安装的地点。</w:t>
      </w:r>
      <w:bookmarkEnd w:id="576"/>
    </w:p>
    <w:p>
      <w:pPr>
        <w:spacing w:line="560" w:lineRule="exact"/>
        <w:ind w:firstLine="482" w:firstLineChars="200"/>
        <w:outlineLvl w:val="0"/>
        <w:rPr>
          <w:rFonts w:ascii="宋体" w:hAnsi="宋体" w:cs="宋体"/>
          <w:b/>
          <w:sz w:val="24"/>
        </w:rPr>
      </w:pPr>
      <w:bookmarkStart w:id="577" w:name="_Toc279701241"/>
      <w:bookmarkStart w:id="578" w:name="_Toc487900350"/>
      <w:bookmarkStart w:id="579" w:name="_Toc259093670"/>
      <w:bookmarkStart w:id="580" w:name="_Toc32504"/>
      <w:bookmarkStart w:id="581" w:name="_Toc13336"/>
      <w:bookmarkStart w:id="582" w:name="_Toc27635"/>
      <w:r>
        <w:rPr>
          <w:rFonts w:hint="eastAsia" w:ascii="宋体" w:hAnsi="宋体" w:cs="宋体"/>
          <w:b/>
          <w:sz w:val="24"/>
        </w:rPr>
        <w:t>2.2 技术规范</w:t>
      </w:r>
      <w:bookmarkEnd w:id="577"/>
      <w:bookmarkEnd w:id="578"/>
      <w:bookmarkEnd w:id="579"/>
      <w:bookmarkEnd w:id="580"/>
      <w:bookmarkEnd w:id="581"/>
      <w:bookmarkEnd w:id="582"/>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583" w:name="_Toc259093671"/>
      <w:bookmarkStart w:id="584" w:name="_Toc279701242"/>
      <w:bookmarkStart w:id="585" w:name="_Toc9829"/>
      <w:bookmarkStart w:id="586" w:name="_Toc487900351"/>
      <w:bookmarkStart w:id="587" w:name="_Toc31634"/>
      <w:bookmarkStart w:id="588" w:name="_Toc27853"/>
      <w:r>
        <w:rPr>
          <w:rFonts w:hint="eastAsia" w:ascii="宋体" w:hAnsi="宋体" w:cs="宋体"/>
          <w:b/>
          <w:sz w:val="24"/>
        </w:rPr>
        <w:t>2.3 知识产权</w:t>
      </w:r>
      <w:bookmarkEnd w:id="583"/>
      <w:bookmarkEnd w:id="584"/>
      <w:bookmarkEnd w:id="585"/>
      <w:bookmarkEnd w:id="586"/>
      <w:bookmarkEnd w:id="587"/>
      <w:bookmarkEnd w:id="588"/>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589" w:name="_Toc4194"/>
      <w:bookmarkStart w:id="590" w:name="_Toc11932"/>
      <w:bookmarkStart w:id="591" w:name="_Toc29149"/>
      <w:r>
        <w:rPr>
          <w:rFonts w:hint="eastAsia" w:ascii="宋体" w:hAnsi="宋体" w:cs="宋体"/>
          <w:b/>
          <w:sz w:val="24"/>
        </w:rPr>
        <w:t>2.4 包装和装运</w:t>
      </w:r>
      <w:bookmarkEnd w:id="589"/>
      <w:bookmarkEnd w:id="590"/>
      <w:bookmarkEnd w:id="591"/>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592" w:name="_Ref467379542"/>
      <w:bookmarkStart w:id="593" w:name="_Ref467379527"/>
      <w:bookmarkStart w:id="594" w:name="_Ref467379536"/>
      <w:bookmarkStart w:id="595" w:name="_Toc279701245"/>
      <w:bookmarkStart w:id="596" w:name="_Toc487900354"/>
      <w:bookmarkStart w:id="597" w:name="_Ref467378541"/>
      <w:bookmarkStart w:id="598" w:name="_Toc259093674"/>
      <w:bookmarkStart w:id="599" w:name="_Ref467378591"/>
      <w:bookmarkStart w:id="600" w:name="_Toc26182"/>
      <w:bookmarkStart w:id="601" w:name="_Toc30272"/>
      <w:bookmarkStart w:id="602" w:name="_Toc19074"/>
      <w:r>
        <w:rPr>
          <w:rFonts w:hint="eastAsia" w:ascii="宋体" w:hAnsi="宋体" w:cs="宋体"/>
          <w:b/>
          <w:sz w:val="24"/>
        </w:rPr>
        <w:t>2.</w:t>
      </w:r>
      <w:bookmarkEnd w:id="592"/>
      <w:bookmarkEnd w:id="593"/>
      <w:bookmarkEnd w:id="594"/>
      <w:bookmarkEnd w:id="595"/>
      <w:bookmarkEnd w:id="596"/>
      <w:bookmarkEnd w:id="597"/>
      <w:bookmarkEnd w:id="598"/>
      <w:bookmarkEnd w:id="599"/>
      <w:r>
        <w:rPr>
          <w:rFonts w:hint="eastAsia" w:ascii="宋体" w:hAnsi="宋体" w:cs="宋体"/>
          <w:b/>
          <w:sz w:val="24"/>
        </w:rPr>
        <w:t>5 履约检查和问题反馈</w:t>
      </w:r>
      <w:bookmarkEnd w:id="600"/>
      <w:bookmarkEnd w:id="601"/>
      <w:bookmarkEnd w:id="602"/>
    </w:p>
    <w:p>
      <w:pPr>
        <w:spacing w:line="560" w:lineRule="exact"/>
        <w:ind w:firstLine="480" w:firstLineChars="200"/>
        <w:rPr>
          <w:rFonts w:ascii="宋体" w:hAnsi="宋体" w:cs="宋体"/>
          <w:sz w:val="24"/>
        </w:rPr>
      </w:pPr>
      <w:bookmarkStart w:id="603" w:name="_Ref467379657"/>
      <w:r>
        <w:rPr>
          <w:rFonts w:hint="eastAsia" w:ascii="宋体" w:hAnsi="宋体" w:cs="宋体"/>
          <w:sz w:val="24"/>
        </w:rPr>
        <w:t>2.5.1</w:t>
      </w:r>
      <w:bookmarkEnd w:id="603"/>
      <w:bookmarkStart w:id="604" w:name="_Toc186431854"/>
      <w:bookmarkStart w:id="605" w:name="_Ref467379793"/>
      <w:bookmarkStart w:id="606" w:name="_Toc487900357"/>
      <w:bookmarkStart w:id="607" w:name="_Toc279701247"/>
      <w:bookmarkStart w:id="608" w:name="_Toc259093676"/>
      <w:bookmarkStart w:id="609" w:name="_Ref46737980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604"/>
      <w:bookmarkStart w:id="610" w:name="_Toc186431855"/>
      <w:r>
        <w:rPr>
          <w:rFonts w:hint="eastAsia" w:ascii="宋体" w:hAnsi="宋体" w:cs="宋体"/>
          <w:sz w:val="24"/>
        </w:rPr>
        <w:t>。</w:t>
      </w:r>
    </w:p>
    <w:bookmarkEnd w:id="605"/>
    <w:bookmarkEnd w:id="606"/>
    <w:bookmarkEnd w:id="607"/>
    <w:bookmarkEnd w:id="608"/>
    <w:bookmarkEnd w:id="609"/>
    <w:bookmarkEnd w:id="610"/>
    <w:p>
      <w:pPr>
        <w:spacing w:line="560" w:lineRule="exact"/>
        <w:ind w:firstLine="482" w:firstLineChars="200"/>
        <w:outlineLvl w:val="0"/>
        <w:rPr>
          <w:rFonts w:ascii="宋体" w:hAnsi="宋体" w:cs="宋体"/>
          <w:b/>
          <w:sz w:val="24"/>
        </w:rPr>
      </w:pPr>
      <w:bookmarkStart w:id="611" w:name="_Toc259093677"/>
      <w:bookmarkStart w:id="612" w:name="_Ref467379923"/>
      <w:bookmarkStart w:id="613" w:name="_Ref467379863"/>
      <w:bookmarkStart w:id="614" w:name="_Ref467379852"/>
      <w:bookmarkStart w:id="615" w:name="_Toc487900358"/>
      <w:bookmarkStart w:id="616" w:name="_Toc279701248"/>
      <w:bookmarkStart w:id="617" w:name="_Toc774"/>
      <w:bookmarkStart w:id="618" w:name="_Toc16110"/>
      <w:bookmarkStart w:id="619" w:name="_Toc3225"/>
      <w:r>
        <w:rPr>
          <w:rFonts w:hint="eastAsia" w:ascii="宋体" w:hAnsi="宋体" w:cs="宋体"/>
          <w:b/>
          <w:sz w:val="24"/>
        </w:rPr>
        <w:t>2.6 技术资料</w:t>
      </w:r>
      <w:bookmarkEnd w:id="611"/>
      <w:bookmarkEnd w:id="612"/>
      <w:bookmarkEnd w:id="613"/>
      <w:bookmarkEnd w:id="614"/>
      <w:bookmarkEnd w:id="615"/>
      <w:bookmarkEnd w:id="616"/>
      <w:r>
        <w:rPr>
          <w:rFonts w:hint="eastAsia" w:ascii="宋体" w:hAnsi="宋体" w:cs="宋体"/>
          <w:b/>
          <w:sz w:val="24"/>
        </w:rPr>
        <w:t>和保密义务</w:t>
      </w:r>
      <w:bookmarkEnd w:id="617"/>
      <w:bookmarkEnd w:id="618"/>
      <w:bookmarkEnd w:id="619"/>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620" w:name="_Toc7860"/>
      <w:r>
        <w:rPr>
          <w:rFonts w:hint="eastAsia" w:ascii="宋体" w:hAnsi="宋体" w:cs="宋体"/>
          <w:b/>
          <w:sz w:val="24"/>
        </w:rPr>
        <w:t>2.7 质量保证</w:t>
      </w:r>
      <w:bookmarkEnd w:id="620"/>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621" w:name="_Toc17244"/>
      <w:bookmarkStart w:id="622" w:name="_Toc259093681"/>
      <w:bookmarkStart w:id="623" w:name="_Toc279701252"/>
      <w:bookmarkStart w:id="624" w:name="_Toc487900362"/>
      <w:r>
        <w:rPr>
          <w:rFonts w:hint="eastAsia" w:ascii="宋体" w:hAnsi="宋体" w:cs="宋体"/>
          <w:b/>
          <w:sz w:val="24"/>
        </w:rPr>
        <w:t>2.8 货物的风险负担</w:t>
      </w:r>
      <w:bookmarkEnd w:id="621"/>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625" w:name="_Toc14055"/>
      <w:r>
        <w:rPr>
          <w:rFonts w:hint="eastAsia" w:ascii="宋体" w:hAnsi="宋体" w:cs="宋体"/>
          <w:b/>
          <w:sz w:val="24"/>
        </w:rPr>
        <w:t>2.9 延迟交货</w:t>
      </w:r>
      <w:bookmarkEnd w:id="622"/>
      <w:bookmarkEnd w:id="623"/>
      <w:bookmarkEnd w:id="624"/>
      <w:bookmarkEnd w:id="625"/>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626" w:name="_Toc7502"/>
      <w:bookmarkStart w:id="627" w:name="_Toc487900364"/>
      <w:bookmarkStart w:id="628" w:name="_Toc279701254"/>
      <w:bookmarkStart w:id="629" w:name="_Ref467378121"/>
      <w:bookmarkStart w:id="630" w:name="_Toc259093683"/>
      <w:r>
        <w:rPr>
          <w:rFonts w:hint="eastAsia" w:ascii="宋体" w:hAnsi="宋体" w:cs="宋体"/>
          <w:b/>
          <w:sz w:val="24"/>
        </w:rPr>
        <w:t>2.10 合同变更</w:t>
      </w:r>
      <w:bookmarkEnd w:id="626"/>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631" w:name="_Toc487900369"/>
      <w:bookmarkStart w:id="632" w:name="_Toc259093688"/>
      <w:bookmarkStart w:id="633" w:name="_Toc279701259"/>
    </w:p>
    <w:p>
      <w:pPr>
        <w:spacing w:line="560" w:lineRule="exact"/>
        <w:ind w:firstLine="482" w:firstLineChars="200"/>
        <w:outlineLvl w:val="0"/>
        <w:rPr>
          <w:rFonts w:ascii="宋体" w:hAnsi="宋体" w:cs="宋体"/>
          <w:b/>
          <w:sz w:val="24"/>
        </w:rPr>
      </w:pPr>
      <w:bookmarkStart w:id="634" w:name="_Toc15237"/>
      <w:bookmarkStart w:id="635" w:name="_Toc22955"/>
      <w:bookmarkStart w:id="636" w:name="_Toc10366"/>
      <w:r>
        <w:rPr>
          <w:rFonts w:hint="eastAsia" w:ascii="宋体" w:hAnsi="宋体" w:cs="宋体"/>
          <w:b/>
          <w:sz w:val="24"/>
        </w:rPr>
        <w:t>2.11 合同转让</w:t>
      </w:r>
      <w:bookmarkEnd w:id="631"/>
      <w:bookmarkEnd w:id="632"/>
      <w:bookmarkEnd w:id="633"/>
      <w:r>
        <w:rPr>
          <w:rFonts w:hint="eastAsia" w:ascii="宋体" w:hAnsi="宋体" w:cs="宋体"/>
          <w:b/>
          <w:sz w:val="24"/>
        </w:rPr>
        <w:t>和分包</w:t>
      </w:r>
      <w:bookmarkEnd w:id="634"/>
      <w:bookmarkEnd w:id="635"/>
      <w:bookmarkEnd w:id="636"/>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637" w:name="_Toc16508"/>
      <w:bookmarkStart w:id="638" w:name="_Toc13566"/>
      <w:bookmarkStart w:id="639" w:name="_Toc14066"/>
      <w:r>
        <w:rPr>
          <w:rFonts w:hint="eastAsia" w:ascii="宋体" w:hAnsi="宋体" w:cs="宋体"/>
          <w:b/>
          <w:sz w:val="24"/>
        </w:rPr>
        <w:t>2.12 不可抗力</w:t>
      </w:r>
      <w:bookmarkEnd w:id="637"/>
      <w:bookmarkEnd w:id="638"/>
      <w:bookmarkEnd w:id="639"/>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640" w:name="_Toc259093684"/>
      <w:bookmarkStart w:id="641" w:name="_Toc6969"/>
      <w:bookmarkStart w:id="642" w:name="_Toc30676"/>
      <w:bookmarkStart w:id="643" w:name="_Toc487900365"/>
      <w:bookmarkStart w:id="644" w:name="_Toc689"/>
      <w:bookmarkStart w:id="645" w:name="_Toc279701255"/>
      <w:r>
        <w:rPr>
          <w:rFonts w:hint="eastAsia" w:ascii="宋体" w:hAnsi="宋体" w:cs="宋体"/>
          <w:b/>
          <w:sz w:val="24"/>
        </w:rPr>
        <w:t>2.13 税费</w:t>
      </w:r>
      <w:bookmarkEnd w:id="640"/>
      <w:bookmarkEnd w:id="641"/>
      <w:bookmarkEnd w:id="642"/>
      <w:bookmarkEnd w:id="643"/>
      <w:bookmarkEnd w:id="644"/>
      <w:bookmarkEnd w:id="645"/>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646" w:name="_Toc8298"/>
      <w:bookmarkStart w:id="647" w:name="_Toc279701258"/>
      <w:bookmarkStart w:id="648" w:name="_Toc259093687"/>
      <w:bookmarkStart w:id="649" w:name="_Toc7102"/>
      <w:bookmarkStart w:id="650" w:name="_Toc487900368"/>
      <w:bookmarkStart w:id="651" w:name="_Toc16959"/>
      <w:r>
        <w:rPr>
          <w:rFonts w:hint="eastAsia" w:ascii="宋体" w:hAnsi="宋体" w:cs="宋体"/>
          <w:b/>
          <w:sz w:val="24"/>
        </w:rPr>
        <w:t>2.14乙方破产</w:t>
      </w:r>
      <w:bookmarkEnd w:id="646"/>
      <w:bookmarkEnd w:id="647"/>
      <w:bookmarkEnd w:id="648"/>
      <w:bookmarkEnd w:id="649"/>
      <w:bookmarkEnd w:id="650"/>
      <w:bookmarkEnd w:id="651"/>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652" w:name="_Toc6134"/>
      <w:bookmarkStart w:id="653" w:name="_Toc29333"/>
      <w:bookmarkStart w:id="654" w:name="_Toc15387"/>
      <w:r>
        <w:rPr>
          <w:rFonts w:hint="eastAsia" w:ascii="宋体" w:hAnsi="宋体" w:cs="宋体"/>
          <w:b/>
          <w:sz w:val="24"/>
        </w:rPr>
        <w:t>2.15 合同中止、终止</w:t>
      </w:r>
      <w:bookmarkEnd w:id="652"/>
      <w:bookmarkEnd w:id="653"/>
      <w:bookmarkEnd w:id="654"/>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655" w:name="_Toc6596"/>
      <w:bookmarkStart w:id="656" w:name="_Toc1125"/>
      <w:bookmarkStart w:id="657" w:name="_Toc14563"/>
      <w:r>
        <w:rPr>
          <w:rFonts w:hint="eastAsia" w:ascii="宋体" w:hAnsi="宋体" w:cs="宋体"/>
          <w:b/>
          <w:sz w:val="24"/>
        </w:rPr>
        <w:t>2.16检验和验收</w:t>
      </w:r>
      <w:bookmarkEnd w:id="655"/>
      <w:bookmarkEnd w:id="656"/>
      <w:bookmarkEnd w:id="657"/>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627"/>
    <w:bookmarkEnd w:id="628"/>
    <w:bookmarkEnd w:id="629"/>
    <w:bookmarkEnd w:id="630"/>
    <w:p>
      <w:pPr>
        <w:spacing w:line="560" w:lineRule="exact"/>
        <w:ind w:firstLine="482" w:firstLineChars="200"/>
        <w:outlineLvl w:val="0"/>
        <w:rPr>
          <w:rFonts w:ascii="宋体" w:hAnsi="宋体" w:cs="宋体"/>
          <w:b/>
          <w:sz w:val="24"/>
        </w:rPr>
      </w:pPr>
      <w:bookmarkStart w:id="658" w:name="_Toc279701261"/>
      <w:bookmarkStart w:id="659" w:name="_Toc259093690"/>
      <w:bookmarkStart w:id="660" w:name="_Toc487900371"/>
      <w:bookmarkStart w:id="661" w:name="_Toc11284"/>
      <w:bookmarkStart w:id="662" w:name="_Toc19604"/>
      <w:bookmarkStart w:id="663" w:name="_Toc25182"/>
      <w:r>
        <w:rPr>
          <w:rFonts w:hint="eastAsia" w:ascii="宋体" w:hAnsi="宋体" w:cs="宋体"/>
          <w:b/>
          <w:sz w:val="24"/>
        </w:rPr>
        <w:t>2.17 通知</w:t>
      </w:r>
      <w:bookmarkEnd w:id="658"/>
      <w:bookmarkEnd w:id="659"/>
      <w:bookmarkEnd w:id="660"/>
      <w:r>
        <w:rPr>
          <w:rFonts w:hint="eastAsia" w:ascii="宋体" w:hAnsi="宋体" w:cs="宋体"/>
          <w:b/>
          <w:sz w:val="24"/>
        </w:rPr>
        <w:t>和送达</w:t>
      </w:r>
      <w:bookmarkEnd w:id="661"/>
      <w:bookmarkEnd w:id="662"/>
      <w:bookmarkEnd w:id="663"/>
    </w:p>
    <w:p>
      <w:pPr>
        <w:spacing w:line="560" w:lineRule="exact"/>
        <w:ind w:firstLine="480" w:firstLineChars="200"/>
        <w:rPr>
          <w:rFonts w:ascii="宋体" w:hAnsi="宋体" w:cs="宋体"/>
          <w:sz w:val="24"/>
        </w:rPr>
      </w:pPr>
      <w:bookmarkStart w:id="664" w:name="_Toc3135"/>
      <w:bookmarkStart w:id="665" w:name="_Toc6698"/>
      <w:bookmarkStart w:id="666" w:name="_Toc259093691"/>
      <w:bookmarkStart w:id="667" w:name="_Toc487900372"/>
      <w:bookmarkStart w:id="668" w:name="_Toc27970126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664"/>
      <w:bookmarkEnd w:id="665"/>
    </w:p>
    <w:p>
      <w:pPr>
        <w:spacing w:line="560" w:lineRule="exact"/>
        <w:ind w:firstLine="480" w:firstLineChars="200"/>
        <w:rPr>
          <w:rFonts w:ascii="宋体" w:hAnsi="宋体" w:cs="宋体"/>
          <w:sz w:val="24"/>
        </w:rPr>
      </w:pPr>
      <w:bookmarkStart w:id="669" w:name="_Toc23128"/>
      <w:bookmarkStart w:id="670"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669"/>
      <w:bookmarkEnd w:id="670"/>
    </w:p>
    <w:p>
      <w:pPr>
        <w:spacing w:line="560" w:lineRule="exact"/>
        <w:ind w:firstLine="482" w:firstLineChars="200"/>
        <w:outlineLvl w:val="0"/>
        <w:rPr>
          <w:rFonts w:ascii="宋体" w:hAnsi="宋体" w:cs="宋体"/>
          <w:b/>
          <w:sz w:val="24"/>
        </w:rPr>
      </w:pPr>
      <w:bookmarkStart w:id="671" w:name="_Toc18540"/>
      <w:bookmarkStart w:id="672" w:name="_Toc4355"/>
      <w:bookmarkStart w:id="673" w:name="_Toc30599"/>
      <w:r>
        <w:rPr>
          <w:rFonts w:hint="eastAsia" w:ascii="宋体" w:hAnsi="宋体" w:cs="宋体"/>
          <w:b/>
          <w:sz w:val="24"/>
        </w:rPr>
        <w:t>2.18 计量单位</w:t>
      </w:r>
      <w:bookmarkEnd w:id="666"/>
      <w:bookmarkEnd w:id="667"/>
      <w:bookmarkEnd w:id="668"/>
      <w:bookmarkEnd w:id="671"/>
      <w:bookmarkEnd w:id="672"/>
      <w:bookmarkEnd w:id="673"/>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674" w:name="_Toc10330"/>
      <w:bookmarkStart w:id="675" w:name="_Toc487900373"/>
      <w:bookmarkStart w:id="676" w:name="_Toc259093692"/>
      <w:bookmarkStart w:id="677" w:name="_Toc279701263"/>
      <w:bookmarkStart w:id="678" w:name="_Toc18567"/>
      <w:bookmarkStart w:id="679" w:name="_Toc12773"/>
      <w:r>
        <w:rPr>
          <w:rFonts w:hint="eastAsia" w:ascii="宋体" w:hAnsi="宋体" w:cs="宋体"/>
          <w:b/>
          <w:sz w:val="24"/>
        </w:rPr>
        <w:t>2.19 合同使用的文字和适用的法律</w:t>
      </w:r>
      <w:bookmarkEnd w:id="674"/>
      <w:bookmarkEnd w:id="675"/>
      <w:bookmarkEnd w:id="676"/>
      <w:bookmarkEnd w:id="677"/>
      <w:bookmarkEnd w:id="678"/>
      <w:bookmarkEnd w:id="679"/>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680" w:name="_Toc6885"/>
      <w:bookmarkStart w:id="681" w:name="_Toc19890"/>
      <w:bookmarkStart w:id="682" w:name="_Toc14001"/>
      <w:r>
        <w:rPr>
          <w:rFonts w:hint="eastAsia" w:ascii="宋体" w:hAnsi="宋体" w:cs="宋体"/>
          <w:b/>
          <w:sz w:val="24"/>
        </w:rPr>
        <w:t>2.20 合同份数</w:t>
      </w:r>
      <w:bookmarkEnd w:id="680"/>
      <w:bookmarkEnd w:id="681"/>
      <w:bookmarkEnd w:id="682"/>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456"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26"/>
        <w:gridCol w:w="9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r>
              <w:rPr>
                <w:rFonts w:hint="eastAsia" w:ascii="宋体" w:hAnsi="宋体" w:cs="宋体"/>
                <w:sz w:val="24"/>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napToGrid w:val="0"/>
                <w:kern w:val="0"/>
                <w:sz w:val="24"/>
                <w:highlight w:val="none"/>
              </w:rPr>
              <w:t>合同签订后，甲方预付合同金额的</w:t>
            </w:r>
            <w:r>
              <w:rPr>
                <w:rFonts w:hint="eastAsia" w:ascii="宋体" w:hAnsi="宋体" w:cs="宋体"/>
                <w:snapToGrid w:val="0"/>
                <w:kern w:val="0"/>
                <w:sz w:val="24"/>
                <w:highlight w:val="none"/>
                <w:lang w:val="en-US" w:eastAsia="zh-CN"/>
              </w:rPr>
              <w:t>4</w:t>
            </w:r>
            <w:r>
              <w:rPr>
                <w:rFonts w:hint="eastAsia" w:ascii="宋体" w:hAnsi="宋体" w:cs="宋体"/>
                <w:snapToGrid w:val="0"/>
                <w:kern w:val="0"/>
                <w:sz w:val="24"/>
                <w:highlight w:val="none"/>
              </w:rPr>
              <w:t>0%（在签订合同时，若乙方明确表示无需预付款或者主动要求降低预付款比例的，甲乙双方可就预付款比例另行约定）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hint="default" w:ascii="宋体" w:hAnsi="宋体" w:eastAsia="宋体" w:cs="宋体"/>
                <w:kern w:val="2"/>
                <w:sz w:val="24"/>
                <w:szCs w:val="24"/>
                <w:lang w:val="en-US" w:eastAsia="zh-CN" w:bidi="ar-SA"/>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r>
              <w:rPr>
                <w:rFonts w:hint="eastAsia" w:ascii="宋体" w:hAnsi="宋体" w:cs="宋体"/>
                <w:sz w:val="24"/>
                <w:lang w:val="en-US" w:eastAsia="zh-CN"/>
              </w:rPr>
              <w:t>合同签订后预付合同价款的40%，后按照分项验收付款，每项安装验收合格支付30%，使用验收合格支付剩余款项。</w:t>
            </w:r>
            <w:r>
              <w:rPr>
                <w:rFonts w:hint="eastAsia" w:ascii="宋体" w:hAnsi="宋体" w:cs="宋体"/>
                <w:snapToGrid w:val="0"/>
                <w:kern w:val="0"/>
                <w:sz w:val="24"/>
                <w:highlight w:val="none"/>
              </w:rPr>
              <w:t>（在签订合同时，若乙方明确表示无需预付款或者主动要求降低预付款比例的，甲乙双方可就预付款比例另行约定）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本项目必须在合同签订后180个工作日内完成实施上线，供应商须拟定详细的项目实施计划。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eastAsiaTheme="minorEastAsia"/>
                <w:kern w:val="2"/>
                <w:sz w:val="24"/>
                <w:szCs w:val="24"/>
                <w:lang w:val="en-US" w:eastAsia="zh-CN" w:bidi="ar-SA"/>
              </w:rPr>
            </w:pPr>
            <w:r>
              <w:rPr>
                <w:rFonts w:hint="eastAsia" w:ascii="宋体" w:hAnsi="宋体" w:cs="宋体"/>
                <w:sz w:val="24"/>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eastAsiaTheme="minorEastAsia"/>
                <w:kern w:val="2"/>
                <w:sz w:val="24"/>
                <w:szCs w:val="24"/>
                <w:lang w:val="en-US" w:eastAsia="zh-CN" w:bidi="ar-SA"/>
              </w:rPr>
            </w:pPr>
            <w:r>
              <w:rPr>
                <w:rFonts w:hint="eastAsia" w:ascii="宋体" w:hAnsi="宋体" w:cs="宋体"/>
                <w:sz w:val="24"/>
                <w:lang w:bidi="ar"/>
              </w:rPr>
              <w:t>货到现场，包安装、调试、验收等交钥匙项目。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r>
              <w:rPr>
                <w:rFonts w:hint="eastAsia" w:ascii="宋体" w:hAnsi="宋体" w:cs="宋体"/>
                <w:sz w:val="24"/>
              </w:rPr>
              <w:t>如产品质量未达到投标承诺技术要求及品牌、型号的；采购人将退货处理，乙方承担项目总额20%的违约金。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r>
              <w:rPr>
                <w:rFonts w:hint="eastAsia" w:ascii="宋体" w:hAnsi="宋体" w:cs="宋体"/>
                <w:sz w:val="24"/>
                <w:lang w:bidi="ar"/>
              </w:rPr>
              <w:t>1.</w:t>
            </w:r>
            <w:r>
              <w:rPr>
                <w:rFonts w:hint="eastAsia" w:ascii="宋体" w:hAnsi="宋体" w:cs="宋体"/>
                <w:sz w:val="24"/>
                <w:lang w:val="en-US" w:eastAsia="zh-CN" w:bidi="ar"/>
              </w:rPr>
              <w:t>9</w:t>
            </w:r>
            <w:r>
              <w:rPr>
                <w:rFonts w:hint="eastAsia" w:ascii="宋体" w:hAnsi="宋体" w:cs="宋体"/>
                <w:sz w:val="24"/>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cs="宋体"/>
                <w:sz w:val="24"/>
              </w:rPr>
            </w:pPr>
            <w:r>
              <w:rPr>
                <w:rFonts w:hint="eastAsia" w:ascii="宋体" w:hAnsi="宋体" w:cs="宋体"/>
                <w:sz w:val="24"/>
                <w:lang w:val="en-US" w:eastAsia="zh-CN"/>
              </w:rPr>
              <w:t>1.9.1</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hint="eastAsia" w:ascii="宋体" w:hAnsi="宋体" w:cs="宋体"/>
                <w:sz w:val="24"/>
              </w:rPr>
            </w:pPr>
            <w:r>
              <w:rPr>
                <w:rFonts w:hint="eastAsia" w:ascii="宋体" w:hAnsi="宋体" w:cs="宋体"/>
                <w:sz w:val="24"/>
                <w:lang w:val="en-US" w:eastAsia="zh-CN"/>
              </w:rPr>
              <w:t>1.9.2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highlight w:val="none"/>
              </w:rPr>
            </w:pPr>
            <w:r>
              <w:rPr>
                <w:rFonts w:hint="eastAsia" w:ascii="宋体" w:hAnsi="宋体" w:cs="宋体"/>
                <w:sz w:val="24"/>
                <w:highlight w:val="none"/>
                <w:lang w:bidi="ar"/>
              </w:rPr>
              <w:t>归乙方所有，但针对本项目，甲方有无限使用权。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lang w:bidi="ar"/>
              </w:rPr>
              <w:t>按行业及通用条款要求。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r>
              <w:rPr>
                <w:rFonts w:hint="eastAsia" w:ascii="宋体" w:hAnsi="宋体" w:cs="宋体"/>
                <w:sz w:val="24"/>
                <w:lang w:bidi="ar"/>
              </w:rPr>
              <w:t>装运货物的要求和通知，乙方应提前7天通知甲方并协调设备的卸货及安装事宜。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vAlign w:val="top"/>
          </w:tcPr>
          <w:p>
            <w:pPr>
              <w:spacing w:line="360" w:lineRule="auto"/>
              <w:rPr>
                <w:rFonts w:ascii="宋体" w:hAnsi="宋体" w:eastAsia="宋体" w:cs="宋体"/>
                <w:kern w:val="2"/>
                <w:sz w:val="24"/>
                <w:szCs w:val="24"/>
                <w:lang w:val="en-US" w:eastAsia="zh-CN" w:bidi="ar-SA"/>
              </w:rPr>
            </w:pPr>
            <w:r>
              <w:rPr>
                <w:rFonts w:hint="eastAsia" w:ascii="宋体" w:hAnsi="宋体" w:cs="宋体"/>
                <w:sz w:val="24"/>
                <w:lang w:bidi="ar"/>
              </w:rPr>
              <w:t>货物或者在途货物或者交付给第一承运人后的货物毁损、灭失的风险负担均由乙方负责，并承担延期交货的违约责任。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eastAsiaTheme="minorEastAsia"/>
                <w:kern w:val="2"/>
                <w:sz w:val="24"/>
                <w:szCs w:val="24"/>
                <w:lang w:val="en-US" w:eastAsia="zh-CN" w:bidi="ar-SA"/>
              </w:rPr>
            </w:pPr>
            <w:r>
              <w:rPr>
                <w:rFonts w:hint="eastAsia" w:ascii="宋体" w:hAnsi="宋体" w:cs="宋体"/>
                <w:sz w:val="24"/>
                <w:lang w:bidi="ar"/>
              </w:rPr>
              <w:t>不可抗力时间发生后7天内以书面形式变更合同。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eastAsiaTheme="minorEastAsia"/>
                <w:kern w:val="2"/>
                <w:sz w:val="24"/>
                <w:szCs w:val="24"/>
                <w:lang w:val="en-US" w:eastAsia="zh-CN" w:bidi="ar-SA"/>
              </w:rPr>
            </w:pPr>
            <w:r>
              <w:rPr>
                <w:rFonts w:hint="eastAsia" w:ascii="宋体" w:hAnsi="宋体" w:cs="宋体"/>
                <w:sz w:val="24"/>
                <w:lang w:bidi="ar"/>
              </w:rPr>
              <w:t>受不可抗力影响的一方在不可抗力发生后，应在1个工作日内以书面形式通知对方当事人，并在3个工作日内，将有关部门出具的证明文件送达对方当事人。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eastAsiaTheme="minorEastAsia"/>
                <w:kern w:val="2"/>
                <w:sz w:val="24"/>
                <w:szCs w:val="24"/>
                <w:lang w:val="en-US" w:eastAsia="zh-CN" w:bidi="ar-SA"/>
              </w:rPr>
            </w:pPr>
            <w:r>
              <w:rPr>
                <w:rFonts w:hint="eastAsia" w:ascii="宋体" w:hAnsi="宋体" w:cs="宋体"/>
                <w:sz w:val="24"/>
                <w:lang w:bidi="ar"/>
              </w:rPr>
              <w:t>提交申请后30天内。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eastAsiaTheme="minorEastAsia"/>
                <w:kern w:val="2"/>
                <w:sz w:val="24"/>
                <w:szCs w:val="24"/>
                <w:lang w:val="en-US" w:eastAsia="zh-CN" w:bidi="ar-SA"/>
              </w:rPr>
            </w:pPr>
            <w:r>
              <w:rPr>
                <w:rFonts w:hint="eastAsia" w:ascii="宋体" w:hAnsi="宋体" w:cs="宋体"/>
                <w:sz w:val="24"/>
                <w:lang w:bidi="ar"/>
              </w:rPr>
              <w:t>检验和验收标准，以及前述验收文件的有效性以招标采购需求为准。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cs="仿宋" w:asciiTheme="minorEastAsia" w:hAnsiTheme="minorEastAsia"/>
                <w:color w:val="auto"/>
                <w:sz w:val="24"/>
              </w:rPr>
              <w:t>本合同一式六份，双方各执三份。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2"/>
      </w:pPr>
    </w:p>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hint="eastAsia" w:ascii="宋体" w:hAnsi="宋体" w:cs="宋体"/>
          <w:b/>
          <w:sz w:val="36"/>
          <w:szCs w:val="20"/>
        </w:rPr>
      </w:pPr>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532"/>
      <w:r>
        <w:rPr>
          <w:rFonts w:hint="eastAsia" w:ascii="宋体" w:hAnsi="宋体" w:cs="宋体"/>
          <w:b/>
          <w:sz w:val="36"/>
          <w:szCs w:val="20"/>
        </w:rPr>
        <w:t xml:space="preserve"> </w:t>
      </w:r>
      <w:bookmarkEnd w:id="533"/>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w:t>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lang w:eastAsia="zh-CN"/>
        </w:rPr>
        <w:t>杭州市公共资源交易中心临安分中心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color w:val="auto"/>
          <w:sz w:val="24"/>
        </w:rPr>
        <w:t>2、具有良好的商业信誉和健全的财务会计制度</w:t>
      </w:r>
      <w:r>
        <w:rPr>
          <w:rFonts w:hint="eastAsia" w:ascii="宋体" w:hAnsi="宋体" w:cs="宋体"/>
          <w:sz w:val="24"/>
        </w:rPr>
        <w:t xml:space="preserve">；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rPr>
        <w:t>2、为采购项目提供整体设计、规范编制或者项目管理、监理、检测等服务后再参加该采购项目的</w:t>
      </w:r>
      <w:r>
        <w:rPr>
          <w:rFonts w:hint="eastAsia" w:ascii="宋体" w:hAnsi="宋体" w:cs="宋体"/>
          <w:sz w:val="24"/>
          <w:highlight w:val="none"/>
        </w:rPr>
        <w:t>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firstLine="559" w:firstLineChars="233"/>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kern w:val="0"/>
          <w:sz w:val="32"/>
          <w:szCs w:val="32"/>
        </w:rPr>
        <w:t>二、联</w:t>
      </w:r>
      <w:r>
        <w:rPr>
          <w:rFonts w:hint="eastAsia" w:ascii="宋体" w:hAnsi="宋体" w:cs="宋体"/>
          <w:b/>
          <w:color w:val="auto"/>
          <w:kern w:val="0"/>
          <w:sz w:val="32"/>
          <w:szCs w:val="32"/>
        </w:rPr>
        <w:t>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lang w:eastAsia="zh-CN"/>
        </w:rPr>
        <w:t>杭州市公共资源交易中心临安分中心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b/>
          <w:kern w:val="0"/>
          <w:sz w:val="32"/>
          <w:szCs w:val="32"/>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日期：  年  月   日</w:t>
      </w:r>
    </w:p>
    <w:p>
      <w:pPr>
        <w:pStyle w:val="2"/>
        <w:rPr>
          <w:rFonts w:hint="eastAsia" w:asciiTheme="minorEastAsia" w:hAnsiTheme="minorEastAsia" w:eastAsiaTheme="minorEastAsia" w:cstheme="minorEastAsia"/>
          <w:b w:val="0"/>
          <w:bCs w:val="0"/>
          <w:highlight w:val="none"/>
          <w:lang w:val="zh-CN"/>
        </w:rPr>
      </w:pPr>
      <w:r>
        <w:rPr>
          <w:rFonts w:hint="eastAsia" w:asciiTheme="minorEastAsia" w:hAnsiTheme="minorEastAsia" w:eastAsiaTheme="minorEastAsia" w:cstheme="minorEastAsia"/>
          <w:b w:val="0"/>
          <w:bCs w:val="0"/>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hint="eastAsia"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7"/>
        <w:spacing w:line="360" w:lineRule="auto"/>
        <w:rPr>
          <w:rFonts w:hAnsi="宋体" w:cs="宋体"/>
          <w:bCs/>
          <w:sz w:val="24"/>
        </w:rPr>
      </w:pPr>
      <w:r>
        <w:rPr>
          <w:rFonts w:hint="eastAsia" w:hAnsi="宋体" w:cs="宋体"/>
          <w:bCs/>
          <w:sz w:val="24"/>
          <w:lang w:eastAsia="zh-CN"/>
        </w:rPr>
        <w:t>有效</w:t>
      </w: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sz w:val="24"/>
              </w:rPr>
            </w:pPr>
            <w:r>
              <w:rPr>
                <w:rFonts w:hint="eastAsia" w:hAnsi="宋体" w:cs="宋体"/>
                <w:bCs/>
                <w:sz w:val="24"/>
              </w:rPr>
              <w:t>正面：                                 反面：</w:t>
            </w:r>
          </w:p>
          <w:p>
            <w:pPr>
              <w:pStyle w:val="14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rPr>
      </w:pPr>
      <w:r>
        <w:rPr>
          <w:rFonts w:hint="eastAsia" w:ascii="宋体" w:hAnsi="宋体" w:cs="宋体"/>
          <w:b/>
          <w:kern w:val="0"/>
          <w:sz w:val="32"/>
          <w:szCs w:val="32"/>
        </w:rPr>
        <w:t>三、分</w:t>
      </w:r>
      <w:r>
        <w:rPr>
          <w:rFonts w:hint="eastAsia" w:ascii="宋体" w:hAnsi="宋体" w:cs="宋体"/>
          <w:b/>
          <w:color w:val="auto"/>
          <w:kern w:val="0"/>
          <w:sz w:val="32"/>
          <w:szCs w:val="32"/>
        </w:rPr>
        <w:t>包意向协议（如果有）</w:t>
      </w:r>
    </w:p>
    <w:p>
      <w:pPr>
        <w:widowControl/>
        <w:spacing w:line="360" w:lineRule="auto"/>
        <w:ind w:firstLine="120" w:firstLineChars="50"/>
        <w:jc w:val="left"/>
        <w:rPr>
          <w:rFonts w:ascii="宋体" w:hAnsi="宋体" w:cs="宋体"/>
          <w:color w:val="auto"/>
          <w:sz w:val="24"/>
        </w:rPr>
      </w:pPr>
      <w:bookmarkStart w:id="683" w:name="_Hlk101169080"/>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bookmarkEnd w:id="683"/>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p>
    <w:p>
      <w:pPr>
        <w:pStyle w:val="2"/>
        <w:rPr>
          <w:color w:val="auto"/>
          <w:lang w:val="en-US"/>
        </w:rPr>
      </w:pPr>
    </w:p>
    <w:p>
      <w:pPr>
        <w:rPr>
          <w:color w:val="auto"/>
        </w:rPr>
      </w:pPr>
    </w:p>
    <w:p>
      <w:pPr>
        <w:pStyle w:val="2"/>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eastAsia="zh-CN"/>
        </w:rPr>
        <w:t>杭州市公共资源交易中心临安分中心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w:t>
      </w:r>
      <w:r>
        <w:rPr>
          <w:rFonts w:hint="eastAsia" w:ascii="宋体" w:hAnsi="宋体" w:cs="宋体"/>
          <w:kern w:val="0"/>
          <w:sz w:val="24"/>
          <w:lang w:val="zh-CN"/>
        </w:rPr>
        <w:t>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color w:val="auto"/>
          <w:kern w:val="0"/>
          <w:sz w:val="24"/>
          <w:lang w:val="zh-CN"/>
        </w:rPr>
        <w:t>开标一览表（报价表）(单位均为</w:t>
      </w:r>
      <w:r>
        <w:rPr>
          <w:rFonts w:hint="eastAsia" w:ascii="宋体" w:hAnsi="宋体" w:cs="宋体"/>
          <w:b/>
          <w:kern w:val="0"/>
          <w:sz w:val="24"/>
          <w:lang w:val="zh-CN"/>
        </w:rPr>
        <w:t>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投标报价（大写）</w:t>
            </w:r>
          </w:p>
        </w:tc>
        <w:tc>
          <w:tcPr>
            <w:tcW w:w="7655" w:type="dxa"/>
            <w:gridSpan w:val="4"/>
            <w:vAlign w:val="center"/>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kern w:val="0"/>
          <w:sz w:val="24"/>
          <w:highlight w:val="none"/>
          <w:lang w:val="zh-CN"/>
        </w:rPr>
        <w:t>2、有关本项目实施所涉及的一切费用均计入报价。总价不为零，报价明细表中部分产品、服务单价为零的，视作已包含在总价中。</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5、特别说明：▲供应商报价低于项目预算50%的，应当在报价文件中详细阐述不影响产品质量或者诚信履约的具体原因。</w:t>
      </w:r>
    </w:p>
    <w:p>
      <w:pPr>
        <w:spacing w:line="360" w:lineRule="auto"/>
        <w:ind w:firstLine="482" w:firstLineChars="200"/>
        <w:rPr>
          <w:rFonts w:ascii="宋体" w:hAnsi="宋体" w:cs="宋体"/>
          <w:b/>
          <w:kern w:val="0"/>
          <w:sz w:val="24"/>
          <w:highlight w:val="none"/>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bookmarkStart w:id="684" w:name="_Hlk101259491"/>
      <w:r>
        <w:rPr>
          <w:rFonts w:hint="eastAsia" w:ascii="宋体" w:hAnsi="宋体" w:eastAsia="宋体" w:cs="宋体"/>
          <w:color w:val="auto"/>
          <w:sz w:val="32"/>
          <w:szCs w:val="32"/>
        </w:rPr>
        <w:t>（如果有）</w:t>
      </w:r>
      <w:bookmarkEnd w:id="684"/>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685" w:name="_Toc465665161"/>
      <w:r>
        <w:rPr>
          <w:rFonts w:hint="eastAsia" w:ascii="宋体" w:hAnsi="宋体" w:cs="宋体"/>
        </w:rPr>
        <w:t>附件</w:t>
      </w:r>
      <w:bookmarkEnd w:id="685"/>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686" w:name="OLE_LINK14"/>
      <w:bookmarkStart w:id="687" w:name="OLE_LINK13"/>
      <w:r>
        <w:rPr>
          <w:rFonts w:hint="eastAsia" w:ascii="宋体" w:hAnsi="宋体" w:cs="宋体"/>
          <w:b/>
          <w:spacing w:val="6"/>
          <w:sz w:val="32"/>
          <w:szCs w:val="32"/>
        </w:rPr>
        <w:t>残疾人福利性单位声明函</w:t>
      </w:r>
    </w:p>
    <w:bookmarkEnd w:id="686"/>
    <w:bookmarkEnd w:id="687"/>
    <w:p>
      <w:pPr>
        <w:spacing w:line="360" w:lineRule="auto"/>
        <w:rPr>
          <w:rFonts w:ascii="宋体" w:hAnsi="宋体" w:cs="宋体"/>
          <w:b/>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sz w:val="24"/>
        </w:rPr>
        <w:t>本单位郑重声明，根据《</w:t>
      </w:r>
      <w:r>
        <w:rPr>
          <w:rFonts w:hint="eastAsia" w:ascii="宋体" w:hAnsi="宋体" w:cs="宋体"/>
          <w:color w:val="auto"/>
          <w:sz w:val="24"/>
        </w:rPr>
        <w:t>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5</w:t>
      </w:r>
      <w:r>
        <w:rPr>
          <w:rFonts w:hint="eastAsia" w:ascii="宋体" w:hAnsi="宋体" w:cs="宋体"/>
          <w:b/>
          <w:color w:val="auto"/>
          <w:kern w:val="0"/>
          <w:sz w:val="32"/>
          <w:szCs w:val="32"/>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bookmarkStart w:id="688" w:name="_Hlk101134295"/>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688"/>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w:t>
      </w:r>
      <w:r>
        <w:rPr>
          <w:rFonts w:hint="eastAsia" w:ascii="宋体" w:hAnsi="宋体" w:cs="宋体"/>
          <w:b/>
          <w:color w:val="auto"/>
          <w:sz w:val="24"/>
        </w:rPr>
        <w:t>合同的，则不需要提供。</w:t>
      </w:r>
      <w:r>
        <w:rPr>
          <w:rFonts w:hint="eastAsia" w:ascii="宋体" w:hAnsi="宋体" w:cs="宋体"/>
          <w:color w:val="auto"/>
          <w:sz w:val="24"/>
        </w:rPr>
        <w:t>）</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w:t>
      </w:r>
      <w:r>
        <w:rPr>
          <w:rFonts w:hint="eastAsia" w:ascii="宋体" w:hAnsi="宋体" w:cs="宋体"/>
          <w:kern w:val="0"/>
          <w:sz w:val="24"/>
          <w:u w:val="single"/>
        </w:rPr>
        <w:t>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sz w:val="24"/>
        </w:rPr>
        <w:t>本公司（联合体）郑重声明，根据《政府采购促进中小企业发展管理办法》（财库﹝2020﹞46 号）的规定，本</w:t>
      </w:r>
      <w:r>
        <w:rPr>
          <w:rFonts w:hint="eastAsia" w:ascii="宋体" w:hAnsi="宋体" w:cs="宋体"/>
          <w:color w:val="auto"/>
          <w:sz w:val="24"/>
        </w:rPr>
        <w:t xml:space="preserve">公司（联合体）参加 </w:t>
      </w:r>
      <w:r>
        <w:rPr>
          <w:rFonts w:hint="eastAsia" w:ascii="宋体" w:hAnsi="宋体" w:cs="宋体"/>
          <w:color w:val="auto"/>
          <w:sz w:val="24"/>
          <w:u w:val="single"/>
        </w:rPr>
        <w:t xml:space="preserve">（采购人） </w:t>
      </w:r>
      <w:r>
        <w:rPr>
          <w:rFonts w:hint="eastAsia" w:ascii="宋体" w:hAnsi="宋体" w:cs="宋体"/>
          <w:color w:val="auto"/>
          <w:sz w:val="24"/>
        </w:rPr>
        <w:t xml:space="preserve">的 </w:t>
      </w:r>
      <w:r>
        <w:rPr>
          <w:rFonts w:hint="eastAsia" w:ascii="宋体" w:hAnsi="宋体" w:cs="宋体"/>
          <w:color w:val="auto"/>
          <w:sz w:val="24"/>
          <w:u w:val="single"/>
        </w:rPr>
        <w:t>（项目名称）</w:t>
      </w:r>
      <w:r>
        <w:rPr>
          <w:rFonts w:hint="eastAsia" w:ascii="宋体" w:hAnsi="宋体" w:cs="宋体"/>
          <w:color w:val="auto"/>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 xml:space="preserve"> ，属于 </w:t>
      </w:r>
      <w:r>
        <w:rPr>
          <w:rFonts w:hint="eastAsia" w:ascii="宋体" w:hAnsi="宋体" w:cs="宋体"/>
          <w:color w:val="auto"/>
          <w:sz w:val="24"/>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 xml:space="preserve"> ，属于 </w:t>
      </w:r>
      <w:r>
        <w:rPr>
          <w:rFonts w:hint="eastAsia" w:ascii="宋体" w:hAnsi="宋体" w:cs="宋体"/>
          <w:color w:val="auto"/>
          <w:sz w:val="24"/>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left"/>
        <w:rPr>
          <w:rFonts w:hint="eastAsia" w:ascii="宋体" w:hAnsi="宋体" w:cs="宋体"/>
          <w:b/>
          <w:sz w:val="32"/>
          <w:szCs w:val="32"/>
          <w:lang w:eastAsia="zh-CN"/>
        </w:rPr>
      </w:pPr>
    </w:p>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lang w:eastAsia="zh-CN"/>
        </w:rPr>
        <w:t>标的及所属行业：</w:t>
      </w:r>
    </w:p>
    <w:tbl>
      <w:tblPr>
        <w:tblStyle w:val="63"/>
        <w:tblW w:w="92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4"/>
        <w:gridCol w:w="5326"/>
        <w:gridCol w:w="2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标的</w:t>
            </w:r>
          </w:p>
        </w:tc>
        <w:tc>
          <w:tcPr>
            <w:tcW w:w="2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WAF 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WAF 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威胁检测系统1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威胁检测系统2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终端安全管理系统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准入系统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防火墙（IPS、AV）1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防火墙（IPS、AV）2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防火墙（IPS、AV）3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上网行为管理</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数据库安全网关</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防统方系统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数据库审计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网闸1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网闸2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日志审计系统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运维审计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数据脱敏</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漏扫设备</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负载均衡</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服务器防护</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数据库服务器</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应用服务器（信创）</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应用服务器（虚拟化）</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应用服务器（国产超融合）</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数据库双活存储设备</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虚拟化应用双活存储设备</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历史数据存储设备</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SAN交换机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灾备接管平台</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网络交换机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备份一体机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操作系统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静配中心管理系统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生物安全柜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洁净工作台</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核对桌</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排药区运送推车</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静配中心静配中心专用药筐</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不锈钢针剂货架</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标准传递窗</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标准传递窗（带对讲功能）</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风淋传递门（带对讲功能）</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输液智能贴签机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输液智能分拣机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智能针剂统排机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手持式无线数据终端</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智慧食堂管理软件</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结算台</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智能取餐柜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自助绑盘机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自助称重机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智能验货机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临床药师工作站</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移动端平板</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数据中台</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桌面云一体机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桌面云软件</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桌面云终端</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急诊管理系统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物联网手环</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物联网基站</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iBeacon蓝牙信标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8口POE供电交换机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智能化麻醉药品管理柜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智能毒麻药品辅助管理柜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空安瓿回收箱</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集中式手麻药品套餐箱存取机主柜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集中式手麻药品套餐箱存取机副柜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麻醉药箱（含隔层）</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智能药柜可视化监测预警系统（含触控屏）</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触控屏</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院内导航</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蓝牙硬件</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织物打包配送台</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RFID盘点通道机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大屏公告屏（含主机）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RFID手持PDA</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RFID标签</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工服发放主柜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工服发放辅柜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回收机-工服</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洁净织物暂存柜（主柜）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洁净织物暂存柜（辅柜）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回收柜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病服发放主柜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病服发放辅柜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织物管理软件</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分贝噪音监测器</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灯控管理器</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电机+导轨</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温湿度监测仪</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医疗设备数据采集器</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智能耳温枪</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多合一物联网AP</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蓝牙网关</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智能手环</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智能手表</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床头屏</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门口屏</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护理白板</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走廊屏</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物联网基础平台</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输液识别系统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智慧病房智慧PDA呼叫（全院）</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医院智慧消防</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单路通用服务器</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网络安全设备</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肺结节智能筛查诊断系统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胸部骨折AI智能诊断系统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儿童骨龄智能辅助诊断系统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冠脉CTA 影像智能辅助筛查系统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头颈CTA 影像智能辅助筛查系统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脑卒中AI智能诊断系统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AI（冠脉分析、卒中软件分析、肋骨骨折、肺结节）服务器</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门诊智慧结算机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全院消息通知管理系统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自助服务系统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电子数据签名改造</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手术移动巡查管理软件</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单病种管理系统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医务管理系统</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5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病历质控管理</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PC工作站</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服装系统管理端</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液晶电视</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智能发衣机1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智能发衣机2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智能发鞋机1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智能发鞋机2</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鞋柜主柜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智能鞋柜（8层）</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智能鞋柜（12层）</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更衣主柜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更衣辅柜（3列1层）</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更衣辅柜（3列2层）</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更衣辅柜（3列3层）</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矮凳柜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回收机-智能</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超高频电子标签（RFID芯片</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白大褂柜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口罩帽子柜</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门禁机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显示屏</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RFID识别设备</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摄像头</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硬盘录像机</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5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行为管理系统软件</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软件和信息技术服务业</w:t>
            </w:r>
          </w:p>
        </w:tc>
      </w:tr>
    </w:tbl>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689" w:name="_Toc131845147"/>
    <w:bookmarkStart w:id="690" w:name="_Toc36110187"/>
    <w:bookmarkStart w:id="691" w:name="_Toc164085800"/>
    <w:bookmarkStart w:id="692" w:name="_Toc91899912"/>
    <w:r>
      <w:rPr>
        <w:rFonts w:hint="eastAsia" w:ascii="仿宋_GB2312" w:eastAsia="仿宋_GB2312"/>
        <w:kern w:val="0"/>
        <w:szCs w:val="21"/>
      </w:rPr>
      <w:t xml:space="preserve"> 页</w:t>
    </w:r>
    <w:bookmarkEnd w:id="689"/>
    <w:bookmarkEnd w:id="690"/>
    <w:bookmarkEnd w:id="691"/>
    <w:bookmarkEnd w:id="69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766D9"/>
    <w:multiLevelType w:val="singleLevel"/>
    <w:tmpl w:val="853766D9"/>
    <w:lvl w:ilvl="0" w:tentative="0">
      <w:start w:val="1"/>
      <w:numFmt w:val="decimal"/>
      <w:lvlText w:val="%1."/>
      <w:lvlJc w:val="left"/>
      <w:pPr>
        <w:ind w:left="425" w:hanging="425"/>
      </w:pPr>
      <w:rPr>
        <w:rFonts w:hint="default"/>
      </w:rPr>
    </w:lvl>
  </w:abstractNum>
  <w:abstractNum w:abstractNumId="1">
    <w:nsid w:val="88CBD779"/>
    <w:multiLevelType w:val="singleLevel"/>
    <w:tmpl w:val="88CBD779"/>
    <w:lvl w:ilvl="0" w:tentative="0">
      <w:start w:val="1"/>
      <w:numFmt w:val="decimal"/>
      <w:suff w:val="nothing"/>
      <w:lvlText w:val="%1．"/>
      <w:lvlJc w:val="left"/>
      <w:pPr>
        <w:ind w:left="0" w:firstLine="400"/>
      </w:pPr>
      <w:rPr>
        <w:rFonts w:hint="default"/>
      </w:rPr>
    </w:lvl>
  </w:abstractNum>
  <w:abstractNum w:abstractNumId="2">
    <w:nsid w:val="8B1862E5"/>
    <w:multiLevelType w:val="singleLevel"/>
    <w:tmpl w:val="8B1862E5"/>
    <w:lvl w:ilvl="0" w:tentative="0">
      <w:start w:val="1"/>
      <w:numFmt w:val="decimal"/>
      <w:lvlText w:val="%1)"/>
      <w:lvlJc w:val="left"/>
      <w:pPr>
        <w:ind w:left="425" w:hanging="425"/>
      </w:pPr>
    </w:lvl>
  </w:abstractNum>
  <w:abstractNum w:abstractNumId="3">
    <w:nsid w:val="941D5B66"/>
    <w:multiLevelType w:val="singleLevel"/>
    <w:tmpl w:val="941D5B66"/>
    <w:lvl w:ilvl="0" w:tentative="0">
      <w:start w:val="4"/>
      <w:numFmt w:val="decimal"/>
      <w:lvlText w:val="%1."/>
      <w:lvlJc w:val="left"/>
      <w:pPr>
        <w:tabs>
          <w:tab w:val="left" w:pos="312"/>
        </w:tabs>
      </w:pPr>
    </w:lvl>
  </w:abstractNum>
  <w:abstractNum w:abstractNumId="4">
    <w:nsid w:val="991F4113"/>
    <w:multiLevelType w:val="singleLevel"/>
    <w:tmpl w:val="991F4113"/>
    <w:lvl w:ilvl="0" w:tentative="0">
      <w:start w:val="1"/>
      <w:numFmt w:val="chineseCounting"/>
      <w:suff w:val="nothing"/>
      <w:lvlText w:val="%1、"/>
      <w:lvlJc w:val="left"/>
      <w:rPr>
        <w:rFonts w:hint="eastAsia"/>
      </w:rPr>
    </w:lvl>
  </w:abstractNum>
  <w:abstractNum w:abstractNumId="5">
    <w:nsid w:val="A0FDB489"/>
    <w:multiLevelType w:val="singleLevel"/>
    <w:tmpl w:val="A0FDB489"/>
    <w:lvl w:ilvl="0" w:tentative="0">
      <w:start w:val="1"/>
      <w:numFmt w:val="decimal"/>
      <w:lvlText w:val="%1."/>
      <w:lvlJc w:val="left"/>
      <w:pPr>
        <w:ind w:left="425" w:hanging="425"/>
      </w:pPr>
      <w:rPr>
        <w:rFonts w:hint="default"/>
      </w:rPr>
    </w:lvl>
  </w:abstractNum>
  <w:abstractNum w:abstractNumId="6">
    <w:nsid w:val="AE801A5B"/>
    <w:multiLevelType w:val="singleLevel"/>
    <w:tmpl w:val="AE801A5B"/>
    <w:lvl w:ilvl="0" w:tentative="0">
      <w:start w:val="1"/>
      <w:numFmt w:val="decimal"/>
      <w:suff w:val="nothing"/>
      <w:lvlText w:val="%1、"/>
      <w:lvlJc w:val="left"/>
    </w:lvl>
  </w:abstractNum>
  <w:abstractNum w:abstractNumId="7">
    <w:nsid w:val="BEAE373D"/>
    <w:multiLevelType w:val="singleLevel"/>
    <w:tmpl w:val="BEAE373D"/>
    <w:lvl w:ilvl="0" w:tentative="0">
      <w:start w:val="1"/>
      <w:numFmt w:val="decimal"/>
      <w:suff w:val="nothing"/>
      <w:lvlText w:val="%1、"/>
      <w:lvlJc w:val="left"/>
    </w:lvl>
  </w:abstractNum>
  <w:abstractNum w:abstractNumId="8">
    <w:nsid w:val="BFFCAEAA"/>
    <w:multiLevelType w:val="singleLevel"/>
    <w:tmpl w:val="BFFCAEAA"/>
    <w:lvl w:ilvl="0" w:tentative="0">
      <w:start w:val="1"/>
      <w:numFmt w:val="bullet"/>
      <w:lvlText w:val=""/>
      <w:lvlJc w:val="left"/>
      <w:pPr>
        <w:ind w:left="420" w:hanging="420"/>
      </w:pPr>
      <w:rPr>
        <w:rFonts w:hint="default" w:ascii="Wingdings" w:hAnsi="Wingdings"/>
      </w:rPr>
    </w:lvl>
  </w:abstractNum>
  <w:abstractNum w:abstractNumId="9">
    <w:nsid w:val="CE96A4EA"/>
    <w:multiLevelType w:val="singleLevel"/>
    <w:tmpl w:val="CE96A4EA"/>
    <w:lvl w:ilvl="0" w:tentative="0">
      <w:start w:val="2"/>
      <w:numFmt w:val="decimal"/>
      <w:lvlText w:val="%1."/>
      <w:lvlJc w:val="left"/>
      <w:pPr>
        <w:tabs>
          <w:tab w:val="left" w:pos="312"/>
        </w:tabs>
      </w:pPr>
    </w:lvl>
  </w:abstractNum>
  <w:abstractNum w:abstractNumId="10">
    <w:nsid w:val="DB02960C"/>
    <w:multiLevelType w:val="singleLevel"/>
    <w:tmpl w:val="DB02960C"/>
    <w:lvl w:ilvl="0" w:tentative="0">
      <w:start w:val="1"/>
      <w:numFmt w:val="decimal"/>
      <w:lvlText w:val="%1."/>
      <w:lvlJc w:val="left"/>
      <w:pPr>
        <w:ind w:left="425" w:hanging="425"/>
      </w:pPr>
      <w:rPr>
        <w:rFonts w:hint="default"/>
      </w:rPr>
    </w:lvl>
  </w:abstractNum>
  <w:abstractNum w:abstractNumId="11">
    <w:nsid w:val="DE253C49"/>
    <w:multiLevelType w:val="singleLevel"/>
    <w:tmpl w:val="DE253C49"/>
    <w:lvl w:ilvl="0" w:tentative="0">
      <w:start w:val="1"/>
      <w:numFmt w:val="decimal"/>
      <w:lvlText w:val="%1."/>
      <w:lvlJc w:val="left"/>
      <w:pPr>
        <w:tabs>
          <w:tab w:val="left" w:pos="312"/>
        </w:tabs>
        <w:ind w:left="210"/>
      </w:pPr>
    </w:lvl>
  </w:abstractNum>
  <w:abstractNum w:abstractNumId="12">
    <w:nsid w:val="FB2CC840"/>
    <w:multiLevelType w:val="singleLevel"/>
    <w:tmpl w:val="FB2CC840"/>
    <w:lvl w:ilvl="0" w:tentative="0">
      <w:start w:val="1"/>
      <w:numFmt w:val="decimal"/>
      <w:suff w:val="nothing"/>
      <w:lvlText w:val="%1、"/>
      <w:lvlJc w:val="left"/>
    </w:lvl>
  </w:abstractNum>
  <w:abstractNum w:abstractNumId="13">
    <w:nsid w:val="0EEDD2DD"/>
    <w:multiLevelType w:val="singleLevel"/>
    <w:tmpl w:val="0EEDD2DD"/>
    <w:lvl w:ilvl="0" w:tentative="0">
      <w:start w:val="1"/>
      <w:numFmt w:val="decimal"/>
      <w:lvlText w:val="%1."/>
      <w:lvlJc w:val="left"/>
      <w:pPr>
        <w:tabs>
          <w:tab w:val="left" w:pos="312"/>
        </w:tabs>
        <w:ind w:left="210"/>
      </w:pPr>
    </w:lvl>
  </w:abstractNum>
  <w:abstractNum w:abstractNumId="14">
    <w:nsid w:val="27F6F991"/>
    <w:multiLevelType w:val="singleLevel"/>
    <w:tmpl w:val="27F6F991"/>
    <w:lvl w:ilvl="0" w:tentative="0">
      <w:start w:val="1"/>
      <w:numFmt w:val="decimal"/>
      <w:suff w:val="nothing"/>
      <w:lvlText w:val="%1、"/>
      <w:lvlJc w:val="left"/>
    </w:lvl>
  </w:abstractNum>
  <w:abstractNum w:abstractNumId="15">
    <w:nsid w:val="29466A73"/>
    <w:multiLevelType w:val="multilevel"/>
    <w:tmpl w:val="29466A73"/>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6">
    <w:nsid w:val="3C3E5EFA"/>
    <w:multiLevelType w:val="multilevel"/>
    <w:tmpl w:val="3C3E5E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752C118"/>
    <w:multiLevelType w:val="singleLevel"/>
    <w:tmpl w:val="4752C118"/>
    <w:lvl w:ilvl="0" w:tentative="0">
      <w:start w:val="1"/>
      <w:numFmt w:val="decimal"/>
      <w:lvlText w:val="%1."/>
      <w:lvlJc w:val="left"/>
      <w:pPr>
        <w:ind w:left="425" w:hanging="425"/>
      </w:pPr>
      <w:rPr>
        <w:rFonts w:hint="default"/>
      </w:rPr>
    </w:lvl>
  </w:abstractNum>
  <w:abstractNum w:abstractNumId="18">
    <w:nsid w:val="479C7A3F"/>
    <w:multiLevelType w:val="multilevel"/>
    <w:tmpl w:val="479C7A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7D46173"/>
    <w:multiLevelType w:val="multilevel"/>
    <w:tmpl w:val="47D461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7F66C00"/>
    <w:multiLevelType w:val="multilevel"/>
    <w:tmpl w:val="47F66C0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1">
    <w:nsid w:val="4B8C0D74"/>
    <w:multiLevelType w:val="multilevel"/>
    <w:tmpl w:val="4B8C0D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42B374E"/>
    <w:multiLevelType w:val="multilevel"/>
    <w:tmpl w:val="542B374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3">
    <w:nsid w:val="555C4CAE"/>
    <w:multiLevelType w:val="singleLevel"/>
    <w:tmpl w:val="555C4CAE"/>
    <w:lvl w:ilvl="0" w:tentative="0">
      <w:start w:val="1"/>
      <w:numFmt w:val="decimal"/>
      <w:lvlText w:val="%1."/>
      <w:lvlJc w:val="left"/>
      <w:pPr>
        <w:ind w:left="425" w:hanging="425"/>
      </w:pPr>
      <w:rPr>
        <w:rFonts w:hint="default"/>
      </w:rPr>
    </w:lvl>
  </w:abstractNum>
  <w:abstractNum w:abstractNumId="24">
    <w:nsid w:val="5DDE67E3"/>
    <w:multiLevelType w:val="multilevel"/>
    <w:tmpl w:val="5DDE67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FD8AE09"/>
    <w:multiLevelType w:val="singleLevel"/>
    <w:tmpl w:val="5FD8AE09"/>
    <w:lvl w:ilvl="0" w:tentative="0">
      <w:start w:val="1"/>
      <w:numFmt w:val="decimal"/>
      <w:lvlText w:val="%1."/>
      <w:lvlJc w:val="left"/>
      <w:pPr>
        <w:ind w:left="425" w:hanging="425"/>
      </w:pPr>
      <w:rPr>
        <w:rFonts w:hint="default"/>
      </w:rPr>
    </w:lvl>
  </w:abstractNum>
  <w:abstractNum w:abstractNumId="26">
    <w:nsid w:val="61E0DBD3"/>
    <w:multiLevelType w:val="singleLevel"/>
    <w:tmpl w:val="61E0DBD3"/>
    <w:lvl w:ilvl="0" w:tentative="0">
      <w:start w:val="2"/>
      <w:numFmt w:val="chineseCounting"/>
      <w:suff w:val="nothing"/>
      <w:lvlText w:val="%1、"/>
      <w:lvlJc w:val="left"/>
      <w:rPr>
        <w:rFonts w:hint="eastAsia"/>
      </w:rPr>
    </w:lvl>
  </w:abstractNum>
  <w:abstractNum w:abstractNumId="27">
    <w:nsid w:val="6D039B5C"/>
    <w:multiLevelType w:val="singleLevel"/>
    <w:tmpl w:val="6D039B5C"/>
    <w:lvl w:ilvl="0" w:tentative="0">
      <w:start w:val="1"/>
      <w:numFmt w:val="decimal"/>
      <w:lvlText w:val="%1)"/>
      <w:lvlJc w:val="left"/>
      <w:pPr>
        <w:ind w:left="425" w:hanging="425"/>
      </w:pPr>
    </w:lvl>
  </w:abstractNum>
  <w:abstractNum w:abstractNumId="28">
    <w:nsid w:val="7A100C66"/>
    <w:multiLevelType w:val="multilevel"/>
    <w:tmpl w:val="7A100C66"/>
    <w:lvl w:ilvl="0" w:tentative="0">
      <w:start w:val="1"/>
      <w:numFmt w:val="decimal"/>
      <w:lvlText w:val="1.%1"/>
      <w:lvlJc w:val="left"/>
      <w:pPr>
        <w:ind w:left="440" w:hanging="440"/>
      </w:pPr>
      <w:rPr>
        <w:rFonts w:hint="eastAsia" w:ascii="宋体" w:hAnsi="宋体" w:eastAsia="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9">
    <w:nsid w:val="7B2D3F1A"/>
    <w:multiLevelType w:val="multilevel"/>
    <w:tmpl w:val="7B2D3F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CC006A0"/>
    <w:multiLevelType w:val="singleLevel"/>
    <w:tmpl w:val="7CC006A0"/>
    <w:lvl w:ilvl="0" w:tentative="0">
      <w:start w:val="1"/>
      <w:numFmt w:val="chineseCounting"/>
      <w:suff w:val="nothing"/>
      <w:lvlText w:val="%1、"/>
      <w:lvlJc w:val="left"/>
      <w:rPr>
        <w:rFonts w:hint="eastAsia"/>
      </w:rPr>
    </w:lvl>
  </w:abstractNum>
  <w:num w:numId="1">
    <w:abstractNumId w:val="3"/>
  </w:num>
  <w:num w:numId="2">
    <w:abstractNumId w:val="26"/>
  </w:num>
  <w:num w:numId="3">
    <w:abstractNumId w:val="21"/>
  </w:num>
  <w:num w:numId="4">
    <w:abstractNumId w:val="16"/>
  </w:num>
  <w:num w:numId="5">
    <w:abstractNumId w:val="25"/>
  </w:num>
  <w:num w:numId="6">
    <w:abstractNumId w:val="14"/>
  </w:num>
  <w:num w:numId="7">
    <w:abstractNumId w:val="7"/>
  </w:num>
  <w:num w:numId="8">
    <w:abstractNumId w:val="12"/>
  </w:num>
  <w:num w:numId="9">
    <w:abstractNumId w:val="6"/>
  </w:num>
  <w:num w:numId="10">
    <w:abstractNumId w:val="17"/>
  </w:num>
  <w:num w:numId="11">
    <w:abstractNumId w:val="10"/>
  </w:num>
  <w:num w:numId="12">
    <w:abstractNumId w:val="23"/>
  </w:num>
  <w:num w:numId="13">
    <w:abstractNumId w:val="5"/>
  </w:num>
  <w:num w:numId="14">
    <w:abstractNumId w:val="29"/>
  </w:num>
  <w:num w:numId="15">
    <w:abstractNumId w:val="1"/>
  </w:num>
  <w:num w:numId="16">
    <w:abstractNumId w:val="28"/>
  </w:num>
  <w:num w:numId="17">
    <w:abstractNumId w:val="9"/>
  </w:num>
  <w:num w:numId="18">
    <w:abstractNumId w:val="8"/>
  </w:num>
  <w:num w:numId="19">
    <w:abstractNumId w:val="15"/>
  </w:num>
  <w:num w:numId="20">
    <w:abstractNumId w:val="30"/>
  </w:num>
  <w:num w:numId="21">
    <w:abstractNumId w:val="22"/>
  </w:num>
  <w:num w:numId="22">
    <w:abstractNumId w:val="19"/>
  </w:num>
  <w:num w:numId="23">
    <w:abstractNumId w:val="24"/>
  </w:num>
  <w:num w:numId="24">
    <w:abstractNumId w:val="20"/>
  </w:num>
  <w:num w:numId="25">
    <w:abstractNumId w:val="0"/>
  </w:num>
  <w:num w:numId="26">
    <w:abstractNumId w:val="13"/>
  </w:num>
  <w:num w:numId="27">
    <w:abstractNumId w:val="11"/>
  </w:num>
  <w:num w:numId="28">
    <w:abstractNumId w:val="18"/>
  </w:num>
  <w:num w:numId="29">
    <w:abstractNumId w:val="4"/>
  </w:num>
  <w:num w:numId="30">
    <w:abstractNumId w:val="27"/>
    <w:lvlOverride w:ilvl="0">
      <w:startOverride w:val="1"/>
    </w:lvlOverride>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5B4F7A"/>
    <w:rsid w:val="019F7441"/>
    <w:rsid w:val="01A6332A"/>
    <w:rsid w:val="01B37585"/>
    <w:rsid w:val="01D55165"/>
    <w:rsid w:val="01DF6BF8"/>
    <w:rsid w:val="01EC2C57"/>
    <w:rsid w:val="025F0711"/>
    <w:rsid w:val="026B2E25"/>
    <w:rsid w:val="02824D4D"/>
    <w:rsid w:val="02CE53B8"/>
    <w:rsid w:val="02CF4899"/>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D0223"/>
    <w:rsid w:val="04AF1889"/>
    <w:rsid w:val="04F66F48"/>
    <w:rsid w:val="05251E14"/>
    <w:rsid w:val="05A16594"/>
    <w:rsid w:val="05A7762D"/>
    <w:rsid w:val="05AC1FF9"/>
    <w:rsid w:val="060E5941"/>
    <w:rsid w:val="06110FAF"/>
    <w:rsid w:val="06493CA7"/>
    <w:rsid w:val="065A6178"/>
    <w:rsid w:val="066F1CF3"/>
    <w:rsid w:val="06930BB8"/>
    <w:rsid w:val="07245D42"/>
    <w:rsid w:val="07264C62"/>
    <w:rsid w:val="0779354C"/>
    <w:rsid w:val="07DD45C5"/>
    <w:rsid w:val="08061376"/>
    <w:rsid w:val="08452D77"/>
    <w:rsid w:val="086401F8"/>
    <w:rsid w:val="08751CAA"/>
    <w:rsid w:val="087E4C40"/>
    <w:rsid w:val="08A871D0"/>
    <w:rsid w:val="08D66AD6"/>
    <w:rsid w:val="08DA33A3"/>
    <w:rsid w:val="08E80F13"/>
    <w:rsid w:val="090B5BCD"/>
    <w:rsid w:val="092D3002"/>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618E5"/>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B70914"/>
    <w:rsid w:val="0CC007F7"/>
    <w:rsid w:val="0CC617AC"/>
    <w:rsid w:val="0CE618DF"/>
    <w:rsid w:val="0CFE707A"/>
    <w:rsid w:val="0D063BDA"/>
    <w:rsid w:val="0D08375F"/>
    <w:rsid w:val="0D184CFB"/>
    <w:rsid w:val="0D4A7419"/>
    <w:rsid w:val="0D62608C"/>
    <w:rsid w:val="0D827401"/>
    <w:rsid w:val="0D84094E"/>
    <w:rsid w:val="0D8A00E9"/>
    <w:rsid w:val="0D8D589E"/>
    <w:rsid w:val="0DA01C73"/>
    <w:rsid w:val="0DB3339B"/>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8B105E"/>
    <w:rsid w:val="10AD2A52"/>
    <w:rsid w:val="10C26171"/>
    <w:rsid w:val="10F33360"/>
    <w:rsid w:val="10FC16EA"/>
    <w:rsid w:val="110F1D40"/>
    <w:rsid w:val="11266F33"/>
    <w:rsid w:val="11830F6D"/>
    <w:rsid w:val="118963A1"/>
    <w:rsid w:val="11C6522A"/>
    <w:rsid w:val="11E104CC"/>
    <w:rsid w:val="11E20309"/>
    <w:rsid w:val="12255233"/>
    <w:rsid w:val="12530213"/>
    <w:rsid w:val="127723A9"/>
    <w:rsid w:val="12862074"/>
    <w:rsid w:val="12883966"/>
    <w:rsid w:val="129E45B4"/>
    <w:rsid w:val="12D81596"/>
    <w:rsid w:val="13072A44"/>
    <w:rsid w:val="134E1AF8"/>
    <w:rsid w:val="135F4BE2"/>
    <w:rsid w:val="139B1A0A"/>
    <w:rsid w:val="139D25C7"/>
    <w:rsid w:val="13BF3CE4"/>
    <w:rsid w:val="14071E0F"/>
    <w:rsid w:val="141008D8"/>
    <w:rsid w:val="14125FE6"/>
    <w:rsid w:val="146D271E"/>
    <w:rsid w:val="14982588"/>
    <w:rsid w:val="149A5AD9"/>
    <w:rsid w:val="14A7619D"/>
    <w:rsid w:val="150536C3"/>
    <w:rsid w:val="150C1963"/>
    <w:rsid w:val="151447A0"/>
    <w:rsid w:val="154A6454"/>
    <w:rsid w:val="15762120"/>
    <w:rsid w:val="157F5DCE"/>
    <w:rsid w:val="160140E1"/>
    <w:rsid w:val="16A8729C"/>
    <w:rsid w:val="16B33777"/>
    <w:rsid w:val="16BC70A7"/>
    <w:rsid w:val="16C6339E"/>
    <w:rsid w:val="170F0FF8"/>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9F5E4A"/>
    <w:rsid w:val="1BA209CF"/>
    <w:rsid w:val="1BB4777D"/>
    <w:rsid w:val="1BD75AB8"/>
    <w:rsid w:val="1BE40D7E"/>
    <w:rsid w:val="1C0459C2"/>
    <w:rsid w:val="1C07418A"/>
    <w:rsid w:val="1C1B3B4A"/>
    <w:rsid w:val="1C7655C7"/>
    <w:rsid w:val="1C801936"/>
    <w:rsid w:val="1C88086E"/>
    <w:rsid w:val="1C8B0541"/>
    <w:rsid w:val="1C9A1D36"/>
    <w:rsid w:val="1CB12230"/>
    <w:rsid w:val="1CF241E5"/>
    <w:rsid w:val="1D266CE1"/>
    <w:rsid w:val="1D3963AF"/>
    <w:rsid w:val="1D6A673C"/>
    <w:rsid w:val="1D9247AE"/>
    <w:rsid w:val="1D9C7CD9"/>
    <w:rsid w:val="1DB567EC"/>
    <w:rsid w:val="1DF51A98"/>
    <w:rsid w:val="1E051CD9"/>
    <w:rsid w:val="1E0C27AE"/>
    <w:rsid w:val="1E3D060F"/>
    <w:rsid w:val="1E3F7D2E"/>
    <w:rsid w:val="1E4134E4"/>
    <w:rsid w:val="1E5062B3"/>
    <w:rsid w:val="1E523514"/>
    <w:rsid w:val="1E714A66"/>
    <w:rsid w:val="1E802593"/>
    <w:rsid w:val="1E8B6156"/>
    <w:rsid w:val="1EA703CC"/>
    <w:rsid w:val="1EB7330C"/>
    <w:rsid w:val="1EB83986"/>
    <w:rsid w:val="1F0A0FF3"/>
    <w:rsid w:val="1F211AD9"/>
    <w:rsid w:val="1F5771FF"/>
    <w:rsid w:val="1FD25900"/>
    <w:rsid w:val="1FD52574"/>
    <w:rsid w:val="1FE868A9"/>
    <w:rsid w:val="20034907"/>
    <w:rsid w:val="20173E4B"/>
    <w:rsid w:val="204E48BC"/>
    <w:rsid w:val="20865B16"/>
    <w:rsid w:val="208921B3"/>
    <w:rsid w:val="20973DEB"/>
    <w:rsid w:val="20B26522"/>
    <w:rsid w:val="20B44310"/>
    <w:rsid w:val="211116EB"/>
    <w:rsid w:val="212F7855"/>
    <w:rsid w:val="216133FC"/>
    <w:rsid w:val="21D56769"/>
    <w:rsid w:val="21E52EF3"/>
    <w:rsid w:val="21FB5D7B"/>
    <w:rsid w:val="22015E94"/>
    <w:rsid w:val="220B1C3D"/>
    <w:rsid w:val="221D1D20"/>
    <w:rsid w:val="222A4851"/>
    <w:rsid w:val="22334A87"/>
    <w:rsid w:val="22BE6801"/>
    <w:rsid w:val="233500BF"/>
    <w:rsid w:val="23377FF7"/>
    <w:rsid w:val="236B425F"/>
    <w:rsid w:val="23836192"/>
    <w:rsid w:val="23901F29"/>
    <w:rsid w:val="239C0061"/>
    <w:rsid w:val="23B908A4"/>
    <w:rsid w:val="23E95BEF"/>
    <w:rsid w:val="23FD0064"/>
    <w:rsid w:val="242410E4"/>
    <w:rsid w:val="245375B0"/>
    <w:rsid w:val="24642C0A"/>
    <w:rsid w:val="24B22173"/>
    <w:rsid w:val="24B95AD9"/>
    <w:rsid w:val="24BE24DA"/>
    <w:rsid w:val="24CF5825"/>
    <w:rsid w:val="24D663E6"/>
    <w:rsid w:val="24D77F2B"/>
    <w:rsid w:val="250D4F9E"/>
    <w:rsid w:val="252D5D31"/>
    <w:rsid w:val="258B00E2"/>
    <w:rsid w:val="25A917A6"/>
    <w:rsid w:val="25BE27CC"/>
    <w:rsid w:val="25F74A5C"/>
    <w:rsid w:val="2628662C"/>
    <w:rsid w:val="262D45DE"/>
    <w:rsid w:val="26871DC8"/>
    <w:rsid w:val="26A53EF9"/>
    <w:rsid w:val="26A94201"/>
    <w:rsid w:val="26AC274F"/>
    <w:rsid w:val="26E718D1"/>
    <w:rsid w:val="27044A29"/>
    <w:rsid w:val="27152D7B"/>
    <w:rsid w:val="271D34C8"/>
    <w:rsid w:val="276142BF"/>
    <w:rsid w:val="27783712"/>
    <w:rsid w:val="27907362"/>
    <w:rsid w:val="28333E1D"/>
    <w:rsid w:val="28454BD6"/>
    <w:rsid w:val="28455253"/>
    <w:rsid w:val="28551971"/>
    <w:rsid w:val="285B1C53"/>
    <w:rsid w:val="289F7086"/>
    <w:rsid w:val="28C32028"/>
    <w:rsid w:val="28CC490F"/>
    <w:rsid w:val="28DE40AA"/>
    <w:rsid w:val="28F854B2"/>
    <w:rsid w:val="29345E77"/>
    <w:rsid w:val="294C65AD"/>
    <w:rsid w:val="29622B26"/>
    <w:rsid w:val="29806583"/>
    <w:rsid w:val="298B3C4C"/>
    <w:rsid w:val="29F26D24"/>
    <w:rsid w:val="2A15033F"/>
    <w:rsid w:val="2A1662C1"/>
    <w:rsid w:val="2A1C7367"/>
    <w:rsid w:val="2A2815FA"/>
    <w:rsid w:val="2A3B5E49"/>
    <w:rsid w:val="2A6D6092"/>
    <w:rsid w:val="2A7D76B4"/>
    <w:rsid w:val="2B04316C"/>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C44849"/>
    <w:rsid w:val="2DD15014"/>
    <w:rsid w:val="2DF72DE4"/>
    <w:rsid w:val="2E0220AF"/>
    <w:rsid w:val="2E387CD1"/>
    <w:rsid w:val="2E4B082A"/>
    <w:rsid w:val="2E5D4E86"/>
    <w:rsid w:val="2E5D790B"/>
    <w:rsid w:val="2E9A3C18"/>
    <w:rsid w:val="2EBB0FEE"/>
    <w:rsid w:val="2EC63002"/>
    <w:rsid w:val="2ED73673"/>
    <w:rsid w:val="2F0A6B38"/>
    <w:rsid w:val="2F891D1D"/>
    <w:rsid w:val="2F946CCB"/>
    <w:rsid w:val="2FD25781"/>
    <w:rsid w:val="2FDC745C"/>
    <w:rsid w:val="2FFD7934"/>
    <w:rsid w:val="30733ACD"/>
    <w:rsid w:val="308C3862"/>
    <w:rsid w:val="309379D8"/>
    <w:rsid w:val="309500DA"/>
    <w:rsid w:val="30A270F7"/>
    <w:rsid w:val="30DB3258"/>
    <w:rsid w:val="30DF1478"/>
    <w:rsid w:val="30EC586F"/>
    <w:rsid w:val="318D4C83"/>
    <w:rsid w:val="319C6071"/>
    <w:rsid w:val="31AC537E"/>
    <w:rsid w:val="31E3679B"/>
    <w:rsid w:val="31E732FD"/>
    <w:rsid w:val="32451589"/>
    <w:rsid w:val="32517576"/>
    <w:rsid w:val="32BE5C2C"/>
    <w:rsid w:val="32FB6478"/>
    <w:rsid w:val="33263B3F"/>
    <w:rsid w:val="333C0EEA"/>
    <w:rsid w:val="336963EB"/>
    <w:rsid w:val="33816EEB"/>
    <w:rsid w:val="33873816"/>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1B03DC"/>
    <w:rsid w:val="3A3651E5"/>
    <w:rsid w:val="3A5426F9"/>
    <w:rsid w:val="3A672768"/>
    <w:rsid w:val="3A744481"/>
    <w:rsid w:val="3A7B3C2C"/>
    <w:rsid w:val="3A8C7BEF"/>
    <w:rsid w:val="3A906246"/>
    <w:rsid w:val="3A9A6744"/>
    <w:rsid w:val="3AAD3504"/>
    <w:rsid w:val="3B2349B7"/>
    <w:rsid w:val="3B616CFF"/>
    <w:rsid w:val="3B6259F6"/>
    <w:rsid w:val="3B976654"/>
    <w:rsid w:val="3BC01EFC"/>
    <w:rsid w:val="3BCA786A"/>
    <w:rsid w:val="3BD31E2F"/>
    <w:rsid w:val="3BF15831"/>
    <w:rsid w:val="3C105946"/>
    <w:rsid w:val="3C357216"/>
    <w:rsid w:val="3C471448"/>
    <w:rsid w:val="3C5F759A"/>
    <w:rsid w:val="3C6C525A"/>
    <w:rsid w:val="3CA93C5A"/>
    <w:rsid w:val="3CCE23CB"/>
    <w:rsid w:val="3CD17D17"/>
    <w:rsid w:val="3D23784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5579CB"/>
    <w:rsid w:val="418F0D2A"/>
    <w:rsid w:val="41A439B5"/>
    <w:rsid w:val="41D01505"/>
    <w:rsid w:val="42474939"/>
    <w:rsid w:val="424C3C57"/>
    <w:rsid w:val="42613FF3"/>
    <w:rsid w:val="42660D96"/>
    <w:rsid w:val="428667D2"/>
    <w:rsid w:val="42CD1CE0"/>
    <w:rsid w:val="42E1381E"/>
    <w:rsid w:val="42E220EB"/>
    <w:rsid w:val="42ED6459"/>
    <w:rsid w:val="42FE58DD"/>
    <w:rsid w:val="43174B3D"/>
    <w:rsid w:val="43240D36"/>
    <w:rsid w:val="434B790E"/>
    <w:rsid w:val="4360274F"/>
    <w:rsid w:val="43977AB6"/>
    <w:rsid w:val="43A3342B"/>
    <w:rsid w:val="43C77C27"/>
    <w:rsid w:val="43D404B3"/>
    <w:rsid w:val="43DE09EE"/>
    <w:rsid w:val="44002FAD"/>
    <w:rsid w:val="449101DD"/>
    <w:rsid w:val="44DE1391"/>
    <w:rsid w:val="44F56C87"/>
    <w:rsid w:val="451B225C"/>
    <w:rsid w:val="452410C9"/>
    <w:rsid w:val="45317DFB"/>
    <w:rsid w:val="456D3CE4"/>
    <w:rsid w:val="4579042C"/>
    <w:rsid w:val="457F0571"/>
    <w:rsid w:val="45851176"/>
    <w:rsid w:val="45C63B94"/>
    <w:rsid w:val="460E7DA5"/>
    <w:rsid w:val="46422483"/>
    <w:rsid w:val="4659254A"/>
    <w:rsid w:val="465B0637"/>
    <w:rsid w:val="465E3F0D"/>
    <w:rsid w:val="466A16E6"/>
    <w:rsid w:val="467448A8"/>
    <w:rsid w:val="46893F2B"/>
    <w:rsid w:val="46C4686E"/>
    <w:rsid w:val="477B778F"/>
    <w:rsid w:val="478203EC"/>
    <w:rsid w:val="47B025FA"/>
    <w:rsid w:val="4803560B"/>
    <w:rsid w:val="4809698F"/>
    <w:rsid w:val="4811697D"/>
    <w:rsid w:val="48503F16"/>
    <w:rsid w:val="487A3E25"/>
    <w:rsid w:val="488B5503"/>
    <w:rsid w:val="48937E21"/>
    <w:rsid w:val="489A0361"/>
    <w:rsid w:val="48B94FF3"/>
    <w:rsid w:val="48D24918"/>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0C4E5A"/>
    <w:rsid w:val="4C245A30"/>
    <w:rsid w:val="4C5A5DBF"/>
    <w:rsid w:val="4CB6685F"/>
    <w:rsid w:val="4CB947E9"/>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7E7090"/>
    <w:rsid w:val="4F911C54"/>
    <w:rsid w:val="4FE625E0"/>
    <w:rsid w:val="5021480F"/>
    <w:rsid w:val="50962ECB"/>
    <w:rsid w:val="50A42E38"/>
    <w:rsid w:val="50A4577F"/>
    <w:rsid w:val="50B73D1F"/>
    <w:rsid w:val="50BD5BC9"/>
    <w:rsid w:val="50C11EEE"/>
    <w:rsid w:val="50E97CFC"/>
    <w:rsid w:val="50FA4028"/>
    <w:rsid w:val="510D65B7"/>
    <w:rsid w:val="511157AB"/>
    <w:rsid w:val="5142540C"/>
    <w:rsid w:val="516F4179"/>
    <w:rsid w:val="518832C8"/>
    <w:rsid w:val="519D3C50"/>
    <w:rsid w:val="51A0432A"/>
    <w:rsid w:val="51A86090"/>
    <w:rsid w:val="51B7396D"/>
    <w:rsid w:val="52172C08"/>
    <w:rsid w:val="522E4CC3"/>
    <w:rsid w:val="5244713B"/>
    <w:rsid w:val="52615633"/>
    <w:rsid w:val="526F4DE4"/>
    <w:rsid w:val="52977FD4"/>
    <w:rsid w:val="52A25790"/>
    <w:rsid w:val="52A60513"/>
    <w:rsid w:val="52A96B6F"/>
    <w:rsid w:val="52B45975"/>
    <w:rsid w:val="52D94AA4"/>
    <w:rsid w:val="52EA3A62"/>
    <w:rsid w:val="52F50BB8"/>
    <w:rsid w:val="53097272"/>
    <w:rsid w:val="53544462"/>
    <w:rsid w:val="536227D1"/>
    <w:rsid w:val="538D43BC"/>
    <w:rsid w:val="5397158E"/>
    <w:rsid w:val="54013861"/>
    <w:rsid w:val="542768F8"/>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65EFA"/>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0B5FB2"/>
    <w:rsid w:val="59166304"/>
    <w:rsid w:val="595E1678"/>
    <w:rsid w:val="596D5BD4"/>
    <w:rsid w:val="597E3DD8"/>
    <w:rsid w:val="59F80043"/>
    <w:rsid w:val="5A09252F"/>
    <w:rsid w:val="5A0B2778"/>
    <w:rsid w:val="5A2A7C7B"/>
    <w:rsid w:val="5A3E2560"/>
    <w:rsid w:val="5A5D3B6E"/>
    <w:rsid w:val="5A637A76"/>
    <w:rsid w:val="5A6D33BA"/>
    <w:rsid w:val="5A792B1F"/>
    <w:rsid w:val="5A874767"/>
    <w:rsid w:val="5A89234F"/>
    <w:rsid w:val="5AA85BE2"/>
    <w:rsid w:val="5AAD6F28"/>
    <w:rsid w:val="5AD63A24"/>
    <w:rsid w:val="5B1D20E2"/>
    <w:rsid w:val="5B2E1A1D"/>
    <w:rsid w:val="5B843A1C"/>
    <w:rsid w:val="5B873E3F"/>
    <w:rsid w:val="5BB71E79"/>
    <w:rsid w:val="5C02690E"/>
    <w:rsid w:val="5C196DA7"/>
    <w:rsid w:val="5C1A6B64"/>
    <w:rsid w:val="5C2A048C"/>
    <w:rsid w:val="5C80234E"/>
    <w:rsid w:val="5C8A680C"/>
    <w:rsid w:val="5D0C4701"/>
    <w:rsid w:val="5D0F0395"/>
    <w:rsid w:val="5D221076"/>
    <w:rsid w:val="5D397964"/>
    <w:rsid w:val="5D5A391C"/>
    <w:rsid w:val="5D5F10C0"/>
    <w:rsid w:val="5D880AE2"/>
    <w:rsid w:val="5D891B7B"/>
    <w:rsid w:val="5DAD38EE"/>
    <w:rsid w:val="5DE84ECA"/>
    <w:rsid w:val="5E006862"/>
    <w:rsid w:val="5E0207B9"/>
    <w:rsid w:val="5E082718"/>
    <w:rsid w:val="5E1834A1"/>
    <w:rsid w:val="5E261785"/>
    <w:rsid w:val="5E4A7017"/>
    <w:rsid w:val="5E552BBA"/>
    <w:rsid w:val="5E611C10"/>
    <w:rsid w:val="5E7A0F3F"/>
    <w:rsid w:val="5E877F53"/>
    <w:rsid w:val="5EFC7377"/>
    <w:rsid w:val="5F06174D"/>
    <w:rsid w:val="5F360D9F"/>
    <w:rsid w:val="5F3A3602"/>
    <w:rsid w:val="5F45733B"/>
    <w:rsid w:val="5F6277C6"/>
    <w:rsid w:val="5F6D0B1D"/>
    <w:rsid w:val="5F8D0B82"/>
    <w:rsid w:val="5F976F91"/>
    <w:rsid w:val="5FCC5339"/>
    <w:rsid w:val="5FE34A5B"/>
    <w:rsid w:val="5FFE1E36"/>
    <w:rsid w:val="60232584"/>
    <w:rsid w:val="607330CE"/>
    <w:rsid w:val="607D44ED"/>
    <w:rsid w:val="60825176"/>
    <w:rsid w:val="609F2AC4"/>
    <w:rsid w:val="60FA2EE8"/>
    <w:rsid w:val="61054A27"/>
    <w:rsid w:val="610A52BC"/>
    <w:rsid w:val="611D2366"/>
    <w:rsid w:val="61421856"/>
    <w:rsid w:val="615227C4"/>
    <w:rsid w:val="61654E3F"/>
    <w:rsid w:val="6182292A"/>
    <w:rsid w:val="619F7F92"/>
    <w:rsid w:val="61D6614A"/>
    <w:rsid w:val="61F172F2"/>
    <w:rsid w:val="61F94C26"/>
    <w:rsid w:val="62000E56"/>
    <w:rsid w:val="624E67B9"/>
    <w:rsid w:val="624F3E49"/>
    <w:rsid w:val="62632286"/>
    <w:rsid w:val="62885958"/>
    <w:rsid w:val="62F40B65"/>
    <w:rsid w:val="62FC2CFE"/>
    <w:rsid w:val="63024505"/>
    <w:rsid w:val="635600A5"/>
    <w:rsid w:val="635B1DB5"/>
    <w:rsid w:val="63711FED"/>
    <w:rsid w:val="63880DDC"/>
    <w:rsid w:val="638D750D"/>
    <w:rsid w:val="63AC6CC0"/>
    <w:rsid w:val="64055776"/>
    <w:rsid w:val="64082638"/>
    <w:rsid w:val="64240056"/>
    <w:rsid w:val="643E143A"/>
    <w:rsid w:val="64491666"/>
    <w:rsid w:val="644B60FA"/>
    <w:rsid w:val="648B6EEF"/>
    <w:rsid w:val="649B75D0"/>
    <w:rsid w:val="64C158BF"/>
    <w:rsid w:val="64CE2EAA"/>
    <w:rsid w:val="653C3090"/>
    <w:rsid w:val="65854376"/>
    <w:rsid w:val="658767BE"/>
    <w:rsid w:val="65892531"/>
    <w:rsid w:val="65BB3984"/>
    <w:rsid w:val="66195831"/>
    <w:rsid w:val="662E75B1"/>
    <w:rsid w:val="66342C2E"/>
    <w:rsid w:val="663E784C"/>
    <w:rsid w:val="66406473"/>
    <w:rsid w:val="665C7FA3"/>
    <w:rsid w:val="668578DF"/>
    <w:rsid w:val="668B6A45"/>
    <w:rsid w:val="672F3F24"/>
    <w:rsid w:val="67355AB7"/>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04D13"/>
    <w:rsid w:val="689F444F"/>
    <w:rsid w:val="68AE3DBE"/>
    <w:rsid w:val="68B96DBB"/>
    <w:rsid w:val="68CA2805"/>
    <w:rsid w:val="68E02F5D"/>
    <w:rsid w:val="68E937A3"/>
    <w:rsid w:val="693E15D3"/>
    <w:rsid w:val="69627681"/>
    <w:rsid w:val="6977531D"/>
    <w:rsid w:val="69CC2BFF"/>
    <w:rsid w:val="69FD55B8"/>
    <w:rsid w:val="6A0B1C62"/>
    <w:rsid w:val="6A2406C8"/>
    <w:rsid w:val="6ADE0BD1"/>
    <w:rsid w:val="6AE96859"/>
    <w:rsid w:val="6B005BA3"/>
    <w:rsid w:val="6B147746"/>
    <w:rsid w:val="6B24787C"/>
    <w:rsid w:val="6B573233"/>
    <w:rsid w:val="6B5B6274"/>
    <w:rsid w:val="6B935D53"/>
    <w:rsid w:val="6BA423FC"/>
    <w:rsid w:val="6BCF3E3D"/>
    <w:rsid w:val="6C196F71"/>
    <w:rsid w:val="6C226FCB"/>
    <w:rsid w:val="6C31226F"/>
    <w:rsid w:val="6C425976"/>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D27CB"/>
    <w:rsid w:val="707723D0"/>
    <w:rsid w:val="70F5661B"/>
    <w:rsid w:val="71360107"/>
    <w:rsid w:val="713B688E"/>
    <w:rsid w:val="718930B8"/>
    <w:rsid w:val="71D43752"/>
    <w:rsid w:val="71F1796A"/>
    <w:rsid w:val="72154626"/>
    <w:rsid w:val="72262B5D"/>
    <w:rsid w:val="72283FF7"/>
    <w:rsid w:val="722E7212"/>
    <w:rsid w:val="723A0474"/>
    <w:rsid w:val="725923E4"/>
    <w:rsid w:val="72864BF7"/>
    <w:rsid w:val="729023FC"/>
    <w:rsid w:val="72AF4247"/>
    <w:rsid w:val="73C0646E"/>
    <w:rsid w:val="73D46054"/>
    <w:rsid w:val="742222F5"/>
    <w:rsid w:val="74476126"/>
    <w:rsid w:val="74706664"/>
    <w:rsid w:val="747F3682"/>
    <w:rsid w:val="749C4185"/>
    <w:rsid w:val="75067759"/>
    <w:rsid w:val="752E6DCD"/>
    <w:rsid w:val="7551380D"/>
    <w:rsid w:val="755C0FE5"/>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D14CB"/>
    <w:rsid w:val="777F31F2"/>
    <w:rsid w:val="77D1700D"/>
    <w:rsid w:val="77EC04CC"/>
    <w:rsid w:val="77ED22C1"/>
    <w:rsid w:val="78775729"/>
    <w:rsid w:val="788C79C1"/>
    <w:rsid w:val="788E6C70"/>
    <w:rsid w:val="78A42DB0"/>
    <w:rsid w:val="78A656AB"/>
    <w:rsid w:val="78B2245C"/>
    <w:rsid w:val="78BB4DB7"/>
    <w:rsid w:val="78E172CC"/>
    <w:rsid w:val="78EA1D1F"/>
    <w:rsid w:val="7904172F"/>
    <w:rsid w:val="790F7E27"/>
    <w:rsid w:val="792A231A"/>
    <w:rsid w:val="79316829"/>
    <w:rsid w:val="796D3A04"/>
    <w:rsid w:val="797E66A9"/>
    <w:rsid w:val="798518A4"/>
    <w:rsid w:val="799240B5"/>
    <w:rsid w:val="79A97383"/>
    <w:rsid w:val="79BC64DA"/>
    <w:rsid w:val="79D43B9F"/>
    <w:rsid w:val="79E27E8B"/>
    <w:rsid w:val="79F850CE"/>
    <w:rsid w:val="79FD443C"/>
    <w:rsid w:val="7A1D1975"/>
    <w:rsid w:val="7A344197"/>
    <w:rsid w:val="7A3E5150"/>
    <w:rsid w:val="7A4670D6"/>
    <w:rsid w:val="7A534B63"/>
    <w:rsid w:val="7A5F19E2"/>
    <w:rsid w:val="7A615382"/>
    <w:rsid w:val="7A67303B"/>
    <w:rsid w:val="7A88178C"/>
    <w:rsid w:val="7AAB1D04"/>
    <w:rsid w:val="7ABA4368"/>
    <w:rsid w:val="7AD05746"/>
    <w:rsid w:val="7AD658DD"/>
    <w:rsid w:val="7B257FFD"/>
    <w:rsid w:val="7B343476"/>
    <w:rsid w:val="7B5A2978"/>
    <w:rsid w:val="7B5A7E4C"/>
    <w:rsid w:val="7B667AF9"/>
    <w:rsid w:val="7B7468F8"/>
    <w:rsid w:val="7BEE0103"/>
    <w:rsid w:val="7C0956FA"/>
    <w:rsid w:val="7C0A0FE4"/>
    <w:rsid w:val="7C254906"/>
    <w:rsid w:val="7C590818"/>
    <w:rsid w:val="7C7C10F6"/>
    <w:rsid w:val="7C853BEA"/>
    <w:rsid w:val="7C881368"/>
    <w:rsid w:val="7CE27788"/>
    <w:rsid w:val="7D0C32F1"/>
    <w:rsid w:val="7D0F408D"/>
    <w:rsid w:val="7D215824"/>
    <w:rsid w:val="7D491C6C"/>
    <w:rsid w:val="7D5429C0"/>
    <w:rsid w:val="7D6E6D43"/>
    <w:rsid w:val="7DAD7D74"/>
    <w:rsid w:val="7DB57A34"/>
    <w:rsid w:val="7DE60973"/>
    <w:rsid w:val="7DEF0916"/>
    <w:rsid w:val="7E1E5218"/>
    <w:rsid w:val="7E9A4E1F"/>
    <w:rsid w:val="7EA7723A"/>
    <w:rsid w:val="7EF56FBB"/>
    <w:rsid w:val="7F0768EB"/>
    <w:rsid w:val="7F143BEC"/>
    <w:rsid w:val="7F3C4443"/>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191"/>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5"/>
    <w:link w:val="263"/>
    <w:qFormat/>
    <w:uiPriority w:val="0"/>
    <w:pPr>
      <w:spacing w:line="480" w:lineRule="exact"/>
      <w:ind w:firstLine="480" w:firstLineChars="200"/>
    </w:pPr>
    <w:rPr>
      <w:rFonts w:ascii="宋体" w:hAnsi="宋体"/>
      <w:sz w:val="24"/>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toa heading"/>
    <w:basedOn w:val="1"/>
    <w:next w:val="1"/>
    <w:unhideWhenUsed/>
    <w:qFormat/>
    <w:uiPriority w:val="99"/>
    <w:pPr>
      <w:spacing w:before="120"/>
    </w:pPr>
    <w:rPr>
      <w:rFonts w:asciiTheme="majorHAnsi" w:hAnsiTheme="majorHAnsi" w:eastAsiaTheme="majorEastAsia" w:cstheme="majorBidi"/>
      <w:sz w:val="24"/>
    </w:rPr>
  </w:style>
  <w:style w:type="paragraph" w:styleId="21">
    <w:name w:val="annotation text"/>
    <w:basedOn w:val="1"/>
    <w:link w:val="342"/>
    <w:qFormat/>
    <w:uiPriority w:val="99"/>
    <w:pPr>
      <w:jc w:val="left"/>
    </w:pPr>
  </w:style>
  <w:style w:type="paragraph" w:styleId="22">
    <w:name w:val="Salutation"/>
    <w:basedOn w:val="1"/>
    <w:next w:val="1"/>
    <w:link w:val="296"/>
    <w:qFormat/>
    <w:uiPriority w:val="0"/>
    <w:rPr>
      <w:rFonts w:ascii="仿宋_GB2312" w:eastAsia="仿宋_GB2312"/>
      <w:sz w:val="28"/>
      <w:szCs w:val="20"/>
    </w:rPr>
  </w:style>
  <w:style w:type="paragraph" w:styleId="23">
    <w:name w:val="Body Text 3"/>
    <w:basedOn w:val="1"/>
    <w:link w:val="328"/>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8"/>
    <w:qFormat/>
    <w:uiPriority w:val="0"/>
    <w:pPr>
      <w:autoSpaceDE w:val="0"/>
      <w:autoSpaceDN w:val="0"/>
      <w:spacing w:line="360" w:lineRule="auto"/>
    </w:pPr>
    <w:rPr>
      <w:rFonts w:ascii="宋体" w:hAnsi="Arial" w:cs="Arial"/>
      <w:snapToGrid w:val="0"/>
      <w:sz w:val="24"/>
      <w:szCs w:val="21"/>
      <w:lang w:val="zh-CN"/>
    </w:rPr>
  </w:style>
  <w:style w:type="paragraph" w:styleId="26">
    <w:name w:val="Subtitle"/>
    <w:basedOn w:val="1"/>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4"/>
    <w:qFormat/>
    <w:uiPriority w:val="0"/>
    <w:rPr>
      <w:b/>
      <w:bCs/>
    </w:rPr>
  </w:style>
  <w:style w:type="paragraph" w:styleId="61">
    <w:name w:val="Body Text First Indent"/>
    <w:basedOn w:val="25"/>
    <w:link w:val="319"/>
    <w:qFormat/>
    <w:uiPriority w:val="0"/>
    <w:pPr>
      <w:ind w:firstLine="420"/>
    </w:pPr>
    <w:rPr>
      <w:rFonts w:hAnsi="Calibri" w:cs="Times New Roman"/>
      <w:snapToGrid/>
      <w:szCs w:val="20"/>
    </w:rPr>
  </w:style>
  <w:style w:type="paragraph" w:styleId="62">
    <w:name w:val="Body Text First Indent 2"/>
    <w:basedOn w:val="16"/>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26"/>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basedOn w:val="70"/>
    <w:qFormat/>
    <w:uiPriority w:val="0"/>
    <w:rPr>
      <w:rFonts w:hint="eastAsia" w:ascii="仿宋_GB2312" w:eastAsia="仿宋_GB2312" w:cs="仿宋_GB2312"/>
      <w:color w:val="000000"/>
      <w:sz w:val="22"/>
      <w:szCs w:val="22"/>
      <w:u w:val="none"/>
    </w:rPr>
  </w:style>
  <w:style w:type="character" w:customStyle="1" w:styleId="145">
    <w:name w:val="标题 6 Char"/>
    <w:link w:val="7"/>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0"/>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0"/>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5"/>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next w:val="1"/>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16"/>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6"/>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2"/>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5"/>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8"/>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5"/>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3"/>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1"/>
    <w:qFormat/>
    <w:uiPriority w:val="0"/>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9"/>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5"/>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6"/>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5"/>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1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1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next w:val="1"/>
    <w:qFormat/>
    <w:uiPriority w:val="0"/>
    <w:pPr>
      <w:snapToGrid w:val="0"/>
      <w:ind w:firstLine="42" w:firstLineChars="21"/>
    </w:pPr>
    <w:rPr>
      <w:rFonts w:ascii="宋体" w:hAnsi="宋体"/>
      <w:kern w:val="0"/>
      <w:sz w:val="20"/>
      <w:szCs w:val="20"/>
    </w:rPr>
  </w:style>
  <w:style w:type="paragraph" w:customStyle="1" w:styleId="627">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5"/>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1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表格正文"/>
    <w:qFormat/>
    <w:uiPriority w:val="0"/>
    <w:pPr>
      <w:widowControl w:val="0"/>
      <w:spacing w:line="276" w:lineRule="auto"/>
    </w:pPr>
    <w:rPr>
      <w:rFonts w:ascii="Times New Roman" w:hAnsi="Times New Roman" w:eastAsia="宋体" w:cs="宋体"/>
      <w:kern w:val="2"/>
      <w:sz w:val="21"/>
      <w:szCs w:val="22"/>
      <w:lang w:val="en-US" w:eastAsia="zh-CN" w:bidi="ar-SA"/>
    </w:rPr>
  </w:style>
  <w:style w:type="character" w:customStyle="1" w:styleId="964">
    <w:name w:val="表格正文 Char"/>
    <w:qFormat/>
    <w:uiPriority w:val="0"/>
    <w:rPr>
      <w:rFonts w:ascii="Times New Roman" w:hAnsi="Times New Roman" w:eastAsia="宋体" w:cs="Times New Roman"/>
      <w:kern w:val="2"/>
      <w:sz w:val="24"/>
      <w:szCs w:val="24"/>
    </w:rPr>
  </w:style>
  <w:style w:type="paragraph" w:customStyle="1" w:styleId="965">
    <w:name w:val="正文 New"/>
    <w:qFormat/>
    <w:uiPriority w:val="0"/>
    <w:pPr>
      <w:widowControl w:val="0"/>
      <w:spacing w:after="160" w:line="259" w:lineRule="auto"/>
      <w:jc w:val="both"/>
    </w:pPr>
    <w:rPr>
      <w:rFonts w:ascii="Georgia" w:hAnsi="Georgia" w:eastAsia="等线" w:cs="Georgia"/>
      <w:kern w:val="2"/>
      <w:sz w:val="21"/>
      <w:szCs w:val="22"/>
      <w:lang w:val="en-US" w:eastAsia="zh-CN" w:bidi="ar-SA"/>
    </w:rPr>
  </w:style>
  <w:style w:type="character" w:customStyle="1" w:styleId="966">
    <w:name w:val="NormalCharacter"/>
    <w:qFormat/>
    <w:uiPriority w:val="0"/>
  </w:style>
  <w:style w:type="paragraph" w:customStyle="1" w:styleId="967">
    <w:name w:val="样式 正文缩进 + 首行缩进: 2 字符"/>
    <w:qFormat/>
    <w:uiPriority w:val="0"/>
    <w:pPr>
      <w:spacing w:line="360" w:lineRule="auto"/>
      <w:ind w:firstLine="200" w:firstLineChars="200"/>
    </w:pPr>
    <w:rPr>
      <w:rFonts w:hint="eastAsia" w:ascii="宋体" w:hAnsi="宋体" w:eastAsia="宋体" w:cs="Times New Roman"/>
      <w:sz w:val="24"/>
      <w:szCs w:val="24"/>
      <w:lang w:val="en-US" w:eastAsia="zh-CN" w:bidi="ar-SA"/>
    </w:rPr>
  </w:style>
  <w:style w:type="table" w:customStyle="1" w:styleId="968">
    <w:name w:val="网格表 1 浅色1"/>
    <w:basedOn w:val="63"/>
    <w:qFormat/>
    <w:uiPriority w:val="46"/>
    <w:pPr>
      <w:pBdr>
        <w:top w:val="none" w:color="000000" w:sz="0" w:space="0"/>
        <w:left w:val="none" w:color="000000" w:sz="0" w:space="0"/>
        <w:bottom w:val="none" w:color="000000" w:sz="0" w:space="0"/>
        <w:right w:val="none" w:color="000000" w:sz="0" w:space="0"/>
        <w:between w:val="none" w:color="000000" w:sz="0" w:space="0"/>
      </w:pBdr>
    </w:pPr>
    <w:rPr>
      <w:lang w:eastAsia="en-US" w:bidi="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single" w:color="666666" w:themeColor="text1" w:themeTint="99" w:sz="2" w:space="0"/>
        </w:tcBorders>
      </w:tcPr>
    </w:tblStylePr>
    <w:tblStylePr w:type="firstCol">
      <w:rPr>
        <w:b/>
        <w:bCs/>
      </w:rPr>
    </w:tblStylePr>
    <w:tblStylePr w:type="lastCol">
      <w:rPr>
        <w:b/>
        <w:bCs/>
      </w:rPr>
    </w:tblStylePr>
  </w:style>
  <w:style w:type="paragraph" w:customStyle="1" w:styleId="969">
    <w:name w:val="wdcj_5_p"/>
    <w:basedOn w:val="1"/>
    <w:qFormat/>
    <w:uiPriority w:val="0"/>
    <w:pPr>
      <w:widowControl/>
      <w:spacing w:line="360" w:lineRule="auto"/>
      <w:jc w:val="left"/>
    </w:pPr>
    <w:rPr>
      <w:rFonts w:ascii="宋体" w:hAnsi="宋体" w:eastAsia="宋体" w:cs="宋体"/>
      <w:b/>
      <w:bCs/>
      <w:kern w:val="0"/>
      <w:sz w:val="24"/>
      <w:szCs w:val="24"/>
    </w:rPr>
  </w:style>
  <w:style w:type="paragraph" w:customStyle="1" w:styleId="970">
    <w:name w:val="wdcj_7_p"/>
    <w:basedOn w:val="1"/>
    <w:qFormat/>
    <w:uiPriority w:val="0"/>
    <w:pPr>
      <w:widowControl/>
      <w:spacing w:line="360" w:lineRule="auto"/>
      <w:ind w:firstLine="48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343</Pages>
  <Words>218610</Words>
  <Characters>238019</Characters>
  <Lines>279</Lines>
  <Paragraphs>78</Paragraphs>
  <TotalTime>69</TotalTime>
  <ScaleCrop>false</ScaleCrop>
  <LinksUpToDate>false</LinksUpToDate>
  <CharactersWithSpaces>244512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2023-05-12T09:35:43Z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