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header+xml" PartName="/word/header9.xml"/>
  <Override ContentType="application/vnd.openxmlformats-officedocument.wordprocessingml.header+xml" PartName="/word/header10.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p>
    <w:p>
      <w:pPr>
        <w:adjustRightInd/>
        <w:spacing w:line="360" w:lineRule="auto"/>
        <w:jc w:val="center"/>
        <w:rPr>
          <w:rFonts w:ascii="宋体" w:hAnsi="宋体" w:cs="宋体"/>
          <w:b/>
          <w:color w:val="auto"/>
          <w:sz w:val="44"/>
          <w:szCs w:val="44"/>
          <w:highlight w:val="none"/>
        </w:rPr>
      </w:pPr>
    </w:p>
    <w:p>
      <w:pPr>
        <w:spacing w:line="360" w:lineRule="auto"/>
        <w:jc w:val="center"/>
        <w:rPr>
          <w:rFonts w:ascii="宋体" w:hAnsi="宋体" w:cs="宋体"/>
          <w:b/>
          <w:color w:val="auto"/>
          <w:sz w:val="44"/>
          <w:szCs w:val="44"/>
          <w:highlight w:val="none"/>
        </w:rPr>
      </w:pPr>
    </w:p>
    <w:p>
      <w:pPr>
        <w:adjustRightInd/>
        <w:spacing w:line="360" w:lineRule="auto"/>
        <w:jc w:val="center"/>
        <w:rPr>
          <w:rFonts w:ascii="宋体" w:hAnsi="宋体" w:cs="宋体"/>
          <w:b/>
          <w:color w:val="auto"/>
          <w:sz w:val="48"/>
          <w:szCs w:val="48"/>
          <w:highlight w:val="none"/>
        </w:rPr>
      </w:pPr>
    </w:p>
    <w:p>
      <w:pPr>
        <w:adjustRightInd/>
        <w:spacing w:line="360" w:lineRule="auto"/>
        <w:jc w:val="center"/>
        <w:rPr>
          <w:rFonts w:hint="eastAsia" w:ascii="宋体" w:hAnsi="宋体" w:cs="宋体"/>
          <w:color w:val="auto"/>
          <w:sz w:val="48"/>
          <w:szCs w:val="48"/>
          <w:highlight w:val="none"/>
          <w:lang w:val="en-US" w:eastAsia="zh-CN"/>
        </w:rPr>
      </w:pPr>
      <w:r>
        <w:rPr>
          <w:rFonts w:hint="eastAsia" w:ascii="宋体" w:hAnsi="宋体" w:cs="宋体"/>
          <w:color w:val="auto"/>
          <w:sz w:val="48"/>
          <w:szCs w:val="48"/>
          <w:highlight w:val="none"/>
          <w:lang w:val="en-US" w:eastAsia="zh-CN"/>
        </w:rPr>
        <w:t>2024-2026年杭州市临安区吴越国王陵安保物业管理服务项目</w:t>
      </w:r>
    </w:p>
    <w:p>
      <w:pPr>
        <w:adjustRightInd/>
        <w:spacing w:line="360" w:lineRule="auto"/>
        <w:jc w:val="center"/>
        <w:rPr>
          <w:rFonts w:ascii="宋体" w:hAnsi="宋体" w:cs="宋体"/>
          <w:color w:val="auto"/>
          <w:sz w:val="48"/>
          <w:szCs w:val="48"/>
          <w:highlight w:val="none"/>
        </w:rPr>
      </w:pPr>
      <w:r>
        <w:rPr>
          <w:rFonts w:hint="eastAsia" w:ascii="宋体" w:hAnsi="宋体" w:cs="宋体"/>
          <w:color w:val="auto"/>
          <w:sz w:val="48"/>
          <w:szCs w:val="48"/>
          <w:highlight w:val="none"/>
        </w:rPr>
        <w:t xml:space="preserve">招标文件 </w:t>
      </w:r>
    </w:p>
    <w:p>
      <w:pPr>
        <w:adjustRightInd/>
        <w:spacing w:line="360" w:lineRule="auto"/>
        <w:jc w:val="center"/>
        <w:rPr>
          <w:rFonts w:ascii="宋体" w:hAnsi="宋体" w:cs="宋体"/>
          <w:b/>
          <w:color w:val="auto"/>
          <w:sz w:val="44"/>
          <w:szCs w:val="44"/>
          <w:highlight w:val="none"/>
        </w:rPr>
      </w:pPr>
      <w:r>
        <w:rPr>
          <w:rFonts w:hint="eastAsia" w:ascii="宋体" w:hAnsi="宋体" w:cs="宋体"/>
          <w:b/>
          <w:color w:val="auto"/>
          <w:sz w:val="44"/>
          <w:szCs w:val="44"/>
          <w:highlight w:val="none"/>
        </w:rPr>
        <w:t xml:space="preserve"> （电子招投标）</w:t>
      </w:r>
    </w:p>
    <w:p>
      <w:pPr>
        <w:snapToGrid w:val="0"/>
        <w:spacing w:line="360" w:lineRule="auto"/>
        <w:jc w:val="center"/>
        <w:rPr>
          <w:rFonts w:ascii="宋体" w:hAnsi="宋体" w:cs="宋体"/>
          <w:color w:val="auto"/>
          <w:sz w:val="30"/>
          <w:szCs w:val="30"/>
          <w:highlight w:val="none"/>
        </w:rPr>
      </w:pPr>
      <w:r>
        <w:rPr>
          <w:rFonts w:hint="eastAsia" w:ascii="宋体" w:hAnsi="宋体" w:cs="宋体"/>
          <w:color w:val="auto"/>
          <w:sz w:val="30"/>
          <w:szCs w:val="30"/>
          <w:highlight w:val="none"/>
        </w:rPr>
        <w:t>编号:（</w:t>
      </w:r>
      <w:r>
        <w:rPr>
          <w:rFonts w:hint="eastAsia" w:ascii="宋体" w:hAnsi="宋体" w:cs="宋体"/>
          <w:color w:val="auto"/>
          <w:sz w:val="30"/>
          <w:szCs w:val="30"/>
          <w:highlight w:val="none"/>
        </w:rPr>
        <w:fldChar w:fldCharType="begin"/>
      </w:r>
      <w:r>
        <w:rPr>
          <w:rFonts w:hint="eastAsia" w:ascii="宋体" w:hAnsi="宋体" w:cs="宋体"/>
          <w:color w:val="auto"/>
          <w:sz w:val="30"/>
          <w:szCs w:val="30"/>
          <w:highlight w:val="none"/>
        </w:rPr>
        <w:instrText xml:space="preserve"> HYPERLINK "https://pay.zcygov.cn/purchaseplan_front/" \l "/plan/list/view?id=1000000000013034946&amp;_app_=zcy.procurement" \t "https://www.zcygov.cn/delegation-order/_procurement_/order/_blank" </w:instrText>
      </w:r>
      <w:r>
        <w:rPr>
          <w:rFonts w:hint="eastAsia" w:ascii="宋体" w:hAnsi="宋体" w:cs="宋体"/>
          <w:color w:val="auto"/>
          <w:sz w:val="30"/>
          <w:szCs w:val="30"/>
          <w:highlight w:val="none"/>
        </w:rPr>
        <w:fldChar w:fldCharType="separate"/>
      </w:r>
      <w:r>
        <w:rPr>
          <w:rFonts w:hint="eastAsia" w:ascii="宋体" w:hAnsi="宋体" w:cs="宋体"/>
          <w:color w:val="auto"/>
          <w:sz w:val="30"/>
          <w:szCs w:val="30"/>
          <w:highlight w:val="none"/>
        </w:rPr>
        <w:t>临[2023]3396号</w:t>
      </w:r>
      <w:r>
        <w:rPr>
          <w:rFonts w:hint="eastAsia" w:ascii="宋体" w:hAnsi="宋体" w:cs="宋体"/>
          <w:color w:val="auto"/>
          <w:sz w:val="30"/>
          <w:szCs w:val="30"/>
          <w:highlight w:val="none"/>
        </w:rPr>
        <w:fldChar w:fldCharType="end"/>
      </w:r>
      <w:r>
        <w:rPr>
          <w:rFonts w:hint="eastAsia" w:ascii="宋体" w:hAnsi="宋体" w:cs="宋体"/>
          <w:color w:val="auto"/>
          <w:sz w:val="30"/>
          <w:szCs w:val="30"/>
          <w:highlight w:val="none"/>
        </w:rPr>
        <w:t>）</w:t>
      </w:r>
    </w:p>
    <w:p>
      <w:pPr>
        <w:adjustRightInd/>
        <w:spacing w:line="360" w:lineRule="auto"/>
        <w:rPr>
          <w:rFonts w:ascii="宋体" w:hAnsi="宋体" w:cs="宋体"/>
          <w:color w:val="auto"/>
          <w:sz w:val="28"/>
          <w:szCs w:val="20"/>
          <w:highlight w:val="none"/>
        </w:rPr>
      </w:pPr>
    </w:p>
    <w:p>
      <w:pPr>
        <w:spacing w:line="360" w:lineRule="auto"/>
        <w:jc w:val="center"/>
        <w:rPr>
          <w:rFonts w:ascii="宋体" w:hAnsi="宋体" w:cs="宋体"/>
          <w:b/>
          <w:color w:val="auto"/>
          <w:sz w:val="44"/>
          <w:szCs w:val="44"/>
          <w:highlight w:val="none"/>
        </w:rPr>
      </w:pPr>
      <w:r>
        <w:rPr>
          <w:rFonts w:hint="eastAsia" w:ascii="宋体" w:hAnsi="宋体" w:cs="宋体"/>
          <w:b/>
          <w:color w:val="auto"/>
          <w:sz w:val="44"/>
          <w:szCs w:val="44"/>
          <w:highlight w:val="none"/>
        </w:rPr>
        <w:t xml:space="preserve"> </w:t>
      </w:r>
    </w:p>
    <w:p>
      <w:pPr>
        <w:spacing w:line="360" w:lineRule="auto"/>
        <w:jc w:val="center"/>
        <w:rPr>
          <w:rFonts w:ascii="宋体" w:hAnsi="宋体" w:cs="宋体"/>
          <w:b/>
          <w:color w:val="auto"/>
          <w:sz w:val="44"/>
          <w:szCs w:val="44"/>
          <w:highlight w:val="none"/>
        </w:rPr>
      </w:pPr>
    </w:p>
    <w:p>
      <w:pPr>
        <w:spacing w:line="360" w:lineRule="auto"/>
        <w:jc w:val="center"/>
        <w:rPr>
          <w:rFonts w:ascii="宋体" w:hAnsi="宋体" w:cs="宋体"/>
          <w:color w:val="auto"/>
          <w:sz w:val="24"/>
          <w:highlight w:val="none"/>
        </w:rPr>
      </w:pPr>
    </w:p>
    <w:p>
      <w:pPr>
        <w:spacing w:line="360" w:lineRule="auto"/>
        <w:jc w:val="center"/>
        <w:rPr>
          <w:rFonts w:ascii="宋体" w:hAnsi="宋体" w:cs="宋体"/>
          <w:color w:val="auto"/>
          <w:sz w:val="24"/>
          <w:highlight w:val="none"/>
        </w:rPr>
      </w:pPr>
    </w:p>
    <w:p>
      <w:pPr>
        <w:spacing w:line="360" w:lineRule="auto"/>
        <w:rPr>
          <w:rFonts w:ascii="宋体" w:hAnsi="宋体" w:cs="宋体"/>
          <w:color w:val="auto"/>
          <w:sz w:val="32"/>
          <w:szCs w:val="32"/>
          <w:highlight w:val="none"/>
        </w:rPr>
      </w:pPr>
    </w:p>
    <w:p>
      <w:pPr>
        <w:spacing w:line="360" w:lineRule="auto"/>
        <w:jc w:val="center"/>
        <w:rPr>
          <w:rFonts w:hint="eastAsia" w:ascii="宋体" w:hAnsi="宋体" w:cs="宋体"/>
          <w:bCs/>
          <w:color w:val="auto"/>
          <w:sz w:val="32"/>
          <w:szCs w:val="32"/>
          <w:highlight w:val="none"/>
          <w:lang w:eastAsia="zh-CN"/>
        </w:rPr>
      </w:pPr>
      <w:r>
        <w:rPr>
          <w:rFonts w:hint="eastAsia" w:ascii="宋体" w:hAnsi="宋体" w:cs="宋体"/>
          <w:bCs/>
          <w:color w:val="auto"/>
          <w:sz w:val="32"/>
          <w:szCs w:val="32"/>
          <w:highlight w:val="none"/>
          <w:lang w:eastAsia="zh-CN"/>
        </w:rPr>
        <w:t>杭州市临安区文化和广电旅游体育局</w:t>
      </w:r>
      <w:r>
        <w:rPr>
          <w:rFonts w:hint="eastAsia" w:ascii="宋体" w:hAnsi="宋体" w:cs="宋体"/>
          <w:bCs/>
          <w:color w:val="auto"/>
          <w:sz w:val="32"/>
          <w:szCs w:val="32"/>
          <w:highlight w:val="none"/>
          <w:lang w:val="en-US" w:eastAsia="zh-CN"/>
        </w:rPr>
        <w:t xml:space="preserve"> </w:t>
      </w:r>
    </w:p>
    <w:p>
      <w:pPr>
        <w:spacing w:line="360" w:lineRule="auto"/>
        <w:jc w:val="center"/>
        <w:rPr>
          <w:rFonts w:hint="eastAsia" w:ascii="宋体" w:hAnsi="宋体" w:eastAsia="宋体" w:cs="宋体"/>
          <w:bCs/>
          <w:color w:val="auto"/>
          <w:sz w:val="32"/>
          <w:szCs w:val="32"/>
          <w:highlight w:val="none"/>
          <w:lang w:eastAsia="zh-CN"/>
        </w:rPr>
      </w:pPr>
      <w:r>
        <w:rPr>
          <w:rFonts w:hint="eastAsia" w:ascii="宋体" w:hAnsi="宋体" w:cs="宋体"/>
          <w:bCs/>
          <w:color w:val="auto"/>
          <w:sz w:val="32"/>
          <w:szCs w:val="32"/>
          <w:highlight w:val="none"/>
          <w:lang w:eastAsia="zh-CN"/>
        </w:rPr>
        <w:t>杭州市公共资源交易中心临安分中心</w:t>
      </w:r>
    </w:p>
    <w:p>
      <w:pPr>
        <w:snapToGrid w:val="0"/>
        <w:spacing w:line="360" w:lineRule="auto"/>
        <w:jc w:val="center"/>
        <w:rPr>
          <w:rFonts w:ascii="宋体" w:hAnsi="宋体" w:cs="宋体"/>
          <w:bCs/>
          <w:color w:val="auto"/>
          <w:sz w:val="32"/>
          <w:szCs w:val="32"/>
          <w:highlight w:val="none"/>
        </w:rPr>
      </w:pPr>
      <w:r>
        <w:rPr>
          <w:rFonts w:hint="eastAsia" w:ascii="宋体" w:hAnsi="宋体" w:cs="宋体"/>
          <w:bCs/>
          <w:color w:val="auto"/>
          <w:sz w:val="32"/>
          <w:szCs w:val="32"/>
          <w:highlight w:val="none"/>
        </w:rPr>
        <w:t>二〇二</w:t>
      </w:r>
      <w:r>
        <w:rPr>
          <w:rFonts w:hint="eastAsia" w:ascii="宋体" w:hAnsi="宋体" w:cs="宋体"/>
          <w:bCs/>
          <w:color w:val="auto"/>
          <w:sz w:val="32"/>
          <w:szCs w:val="32"/>
          <w:highlight w:val="none"/>
          <w:lang w:eastAsia="zh-CN"/>
        </w:rPr>
        <w:t>三</w:t>
      </w:r>
      <w:r>
        <w:rPr>
          <w:rFonts w:hint="eastAsia" w:ascii="宋体" w:hAnsi="宋体" w:cs="宋体"/>
          <w:bCs/>
          <w:color w:val="auto"/>
          <w:sz w:val="32"/>
          <w:szCs w:val="32"/>
          <w:highlight w:val="none"/>
        </w:rPr>
        <w:t>年</w:t>
      </w:r>
      <w:r>
        <w:rPr>
          <w:rFonts w:hint="eastAsia" w:ascii="宋体" w:hAnsi="宋体" w:cs="宋体"/>
          <w:bCs/>
          <w:color w:val="auto"/>
          <w:sz w:val="32"/>
          <w:szCs w:val="32"/>
          <w:highlight w:val="none"/>
          <w:lang w:eastAsia="zh-CN"/>
        </w:rPr>
        <w:t>十</w:t>
      </w:r>
      <w:r>
        <w:rPr>
          <w:rFonts w:hint="eastAsia" w:ascii="宋体" w:hAnsi="宋体" w:cs="宋体"/>
          <w:bCs/>
          <w:color w:val="auto"/>
          <w:sz w:val="32"/>
          <w:szCs w:val="32"/>
          <w:highlight w:val="none"/>
          <w:lang w:val="en-US" w:eastAsia="zh-CN"/>
        </w:rPr>
        <w:t>二月二十二</w:t>
      </w:r>
      <w:r>
        <w:rPr>
          <w:rFonts w:hint="eastAsia" w:ascii="宋体" w:hAnsi="宋体" w:cs="宋体"/>
          <w:bCs/>
          <w:color w:val="auto"/>
          <w:sz w:val="32"/>
          <w:szCs w:val="32"/>
          <w:highlight w:val="none"/>
        </w:rPr>
        <w:t>日</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br w:type="page"/>
      </w:r>
      <w:bookmarkStart w:id="0" w:name="_Hlt67893495"/>
      <w:bookmarkEnd w:id="0"/>
    </w:p>
    <w:p>
      <w:pPr>
        <w:pStyle w:val="635"/>
        <w:rPr>
          <w:color w:val="auto"/>
          <w:highlight w:val="none"/>
        </w:rPr>
      </w:pPr>
    </w:p>
    <w:p>
      <w:pPr>
        <w:spacing w:line="360" w:lineRule="auto"/>
        <w:jc w:val="center"/>
        <w:rPr>
          <w:rFonts w:ascii="宋体" w:hAnsi="宋体" w:cs="宋体"/>
          <w:b/>
          <w:color w:val="auto"/>
          <w:sz w:val="48"/>
          <w:szCs w:val="48"/>
          <w:highlight w:val="none"/>
        </w:rPr>
      </w:pPr>
      <w:r>
        <w:rPr>
          <w:rFonts w:hint="eastAsia" w:ascii="宋体" w:hAnsi="宋体" w:cs="宋体"/>
          <w:b/>
          <w:color w:val="auto"/>
          <w:sz w:val="48"/>
          <w:szCs w:val="48"/>
          <w:highlight w:val="none"/>
        </w:rPr>
        <w:t>目  录</w:t>
      </w:r>
    </w:p>
    <w:p>
      <w:pPr>
        <w:spacing w:line="360" w:lineRule="auto"/>
        <w:rPr>
          <w:rFonts w:ascii="宋体" w:hAnsi="宋体" w:cs="宋体"/>
          <w:color w:val="auto"/>
          <w:sz w:val="32"/>
          <w:szCs w:val="32"/>
          <w:highlight w:val="none"/>
        </w:rPr>
      </w:pPr>
    </w:p>
    <w:p>
      <w:pPr>
        <w:spacing w:line="360" w:lineRule="auto"/>
        <w:rPr>
          <w:rFonts w:ascii="宋体" w:hAnsi="宋体" w:cs="宋体"/>
          <w:color w:val="auto"/>
          <w:sz w:val="32"/>
          <w:szCs w:val="32"/>
          <w:highlight w:val="none"/>
        </w:rPr>
      </w:pP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第一部分      招标公告</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第二部分      投标人须知</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第三部分      采购需求</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第四部分      评标办法</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第五部分      拟签订的合同文本</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第六部分      应提交的有关格式范例</w:t>
      </w:r>
    </w:p>
    <w:p>
      <w:pPr>
        <w:spacing w:line="360" w:lineRule="auto"/>
        <w:ind w:firstLine="549" w:firstLineChars="229"/>
        <w:rPr>
          <w:rFonts w:ascii="宋体" w:hAnsi="宋体" w:cs="宋体"/>
          <w:color w:val="auto"/>
          <w:sz w:val="24"/>
          <w:highlight w:val="none"/>
        </w:rPr>
      </w:pPr>
      <w:bookmarkStart w:id="1" w:name="_Hlt91233176"/>
      <w:bookmarkEnd w:id="1"/>
      <w:bookmarkStart w:id="2" w:name="_Toc91899869"/>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rPr>
          <w:rFonts w:ascii="宋体" w:hAnsi="宋体" w:cs="宋体"/>
          <w:color w:val="auto"/>
          <w:sz w:val="24"/>
          <w:highlight w:val="none"/>
        </w:rPr>
      </w:pPr>
    </w:p>
    <w:p>
      <w:pPr>
        <w:adjustRightInd/>
        <w:spacing w:line="360" w:lineRule="auto"/>
        <w:jc w:val="center"/>
        <w:outlineLvl w:val="0"/>
        <w:rPr>
          <w:rFonts w:ascii="宋体" w:hAnsi="宋体" w:cs="宋体"/>
          <w:b/>
          <w:color w:val="auto"/>
          <w:sz w:val="36"/>
          <w:szCs w:val="20"/>
          <w:highlight w:val="none"/>
        </w:rPr>
      </w:pPr>
      <w:bookmarkStart w:id="3" w:name="第一部分"/>
      <w:r>
        <w:rPr>
          <w:rFonts w:hint="eastAsia" w:ascii="宋体" w:hAnsi="宋体" w:cs="宋体"/>
          <w:b/>
          <w:color w:val="auto"/>
          <w:sz w:val="36"/>
          <w:szCs w:val="36"/>
          <w:highlight w:val="none"/>
        </w:rPr>
        <w:br w:type="page"/>
      </w:r>
      <w:bookmarkEnd w:id="2"/>
      <w:bookmarkEnd w:id="3"/>
      <w:bookmarkStart w:id="4" w:name="_Hlt74707423"/>
      <w:bookmarkEnd w:id="4"/>
      <w:bookmarkStart w:id="5" w:name="_Hlt74728647"/>
      <w:bookmarkEnd w:id="5"/>
      <w:bookmarkStart w:id="6" w:name="_Hlt74649545"/>
      <w:bookmarkEnd w:id="6"/>
      <w:bookmarkStart w:id="7" w:name="_Hlt74729822"/>
      <w:bookmarkEnd w:id="7"/>
      <w:bookmarkStart w:id="8" w:name="第二部分"/>
      <w:bookmarkStart w:id="9" w:name="_Toc91899870"/>
      <w:bookmarkStart w:id="10" w:name="_Toc91899871"/>
      <w:r>
        <w:rPr>
          <w:rFonts w:hint="eastAsia" w:ascii="宋体" w:hAnsi="宋体" w:cs="宋体"/>
          <w:b/>
          <w:color w:val="auto"/>
          <w:sz w:val="36"/>
          <w:szCs w:val="20"/>
          <w:highlight w:val="none"/>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lang w:val="en-US" w:eastAsia="zh-CN"/>
        </w:rPr>
        <w:t>2024-2026年杭州市临安区吴越国王陵安保物业管理服务项目</w:t>
      </w:r>
      <w:r>
        <w:rPr>
          <w:rFonts w:hint="eastAsia" w:ascii="宋体" w:hAnsi="宋体" w:cs="宋体"/>
          <w:color w:val="auto"/>
          <w:sz w:val="24"/>
          <w:highlight w:val="none"/>
        </w:rPr>
        <w:t>的潜在投标人应在政采云平台（</w:t>
      </w:r>
      <w:r>
        <w:rPr>
          <w:color w:val="auto"/>
          <w:highlight w:val="none"/>
        </w:rPr>
        <w:fldChar w:fldCharType="begin"/>
      </w:r>
      <w:r>
        <w:rPr>
          <w:color w:val="auto"/>
          <w:highlight w:val="none"/>
        </w:rPr>
        <w:instrText xml:space="preserve"> HYPERLINK "https://www.zcygov.cn/）获取（下载）招标文件，并于202%20年%20月%20日%20点%20分00秒" </w:instrText>
      </w:r>
      <w:r>
        <w:rPr>
          <w:color w:val="auto"/>
          <w:highlight w:val="none"/>
        </w:rPr>
        <w:fldChar w:fldCharType="separate"/>
      </w:r>
      <w:r>
        <w:rPr>
          <w:rStyle w:val="77"/>
          <w:rFonts w:hint="eastAsia" w:ascii="宋体" w:hAnsi="宋体" w:eastAsia="宋体" w:cs="宋体"/>
          <w:snapToGrid/>
          <w:color w:val="auto"/>
          <w:kern w:val="2"/>
          <w:sz w:val="24"/>
          <w:szCs w:val="24"/>
          <w:highlight w:val="none"/>
        </w:rPr>
        <w:t>https://www.zcygov.cn/）获取（下载）招标文件，并于</w:t>
      </w:r>
      <w:r>
        <w:rPr>
          <w:rStyle w:val="77"/>
          <w:rFonts w:hint="eastAsia" w:ascii="宋体" w:hAnsi="宋体" w:eastAsia="宋体" w:cs="宋体"/>
          <w:snapToGrid/>
          <w:color w:val="auto"/>
          <w:kern w:val="2"/>
          <w:sz w:val="24"/>
          <w:szCs w:val="24"/>
          <w:highlight w:val="none"/>
          <w:u w:val="single"/>
        </w:rPr>
        <w:t>202</w:t>
      </w:r>
      <w:r>
        <w:rPr>
          <w:rStyle w:val="77"/>
          <w:rFonts w:hint="eastAsia" w:ascii="宋体" w:hAnsi="宋体" w:cs="宋体"/>
          <w:snapToGrid/>
          <w:color w:val="auto"/>
          <w:kern w:val="2"/>
          <w:sz w:val="24"/>
          <w:szCs w:val="24"/>
          <w:highlight w:val="none"/>
          <w:u w:val="single"/>
          <w:lang w:val="en-US" w:eastAsia="zh-CN"/>
        </w:rPr>
        <w:t>4</w:t>
      </w:r>
      <w:r>
        <w:rPr>
          <w:rStyle w:val="77"/>
          <w:rFonts w:hint="eastAsia" w:ascii="宋体" w:hAnsi="宋体" w:eastAsia="宋体" w:cs="宋体"/>
          <w:snapToGrid/>
          <w:color w:val="auto"/>
          <w:kern w:val="2"/>
          <w:sz w:val="24"/>
          <w:szCs w:val="24"/>
          <w:highlight w:val="none"/>
          <w:u w:val="single"/>
        </w:rPr>
        <w:t>年</w:t>
      </w:r>
      <w:r>
        <w:rPr>
          <w:rStyle w:val="77"/>
          <w:rFonts w:hint="eastAsia" w:ascii="宋体" w:hAnsi="宋体" w:cs="宋体"/>
          <w:snapToGrid/>
          <w:color w:val="auto"/>
          <w:kern w:val="2"/>
          <w:sz w:val="24"/>
          <w:szCs w:val="24"/>
          <w:highlight w:val="none"/>
          <w:u w:val="single"/>
          <w:lang w:val="en-US" w:eastAsia="zh-CN"/>
        </w:rPr>
        <w:t>1</w:t>
      </w:r>
      <w:r>
        <w:rPr>
          <w:rStyle w:val="77"/>
          <w:rFonts w:hint="eastAsia" w:ascii="宋体" w:hAnsi="宋体" w:eastAsia="宋体" w:cs="宋体"/>
          <w:snapToGrid/>
          <w:color w:val="auto"/>
          <w:kern w:val="2"/>
          <w:sz w:val="24"/>
          <w:szCs w:val="24"/>
          <w:highlight w:val="none"/>
          <w:u w:val="single"/>
        </w:rPr>
        <w:t>月</w:t>
      </w:r>
      <w:r>
        <w:rPr>
          <w:rStyle w:val="77"/>
          <w:rFonts w:hint="eastAsia" w:ascii="宋体" w:hAnsi="宋体" w:cs="宋体"/>
          <w:snapToGrid/>
          <w:color w:val="auto"/>
          <w:kern w:val="2"/>
          <w:sz w:val="24"/>
          <w:szCs w:val="24"/>
          <w:highlight w:val="none"/>
          <w:u w:val="single"/>
          <w:lang w:val="en-US" w:eastAsia="zh-CN"/>
        </w:rPr>
        <w:t>12</w:t>
      </w:r>
      <w:r>
        <w:rPr>
          <w:rStyle w:val="77"/>
          <w:rFonts w:hint="eastAsia" w:ascii="宋体" w:hAnsi="宋体" w:eastAsia="宋体" w:cs="宋体"/>
          <w:snapToGrid/>
          <w:color w:val="auto"/>
          <w:kern w:val="2"/>
          <w:sz w:val="24"/>
          <w:szCs w:val="24"/>
          <w:highlight w:val="none"/>
          <w:u w:val="single"/>
        </w:rPr>
        <w:t>日</w:t>
      </w:r>
      <w:r>
        <w:rPr>
          <w:rStyle w:val="77"/>
          <w:rFonts w:hint="eastAsia" w:ascii="宋体" w:hAnsi="宋体" w:cs="宋体"/>
          <w:snapToGrid/>
          <w:color w:val="auto"/>
          <w:kern w:val="2"/>
          <w:sz w:val="24"/>
          <w:szCs w:val="24"/>
          <w:highlight w:val="none"/>
          <w:u w:val="single"/>
          <w:lang w:val="en-US" w:eastAsia="zh-CN"/>
        </w:rPr>
        <w:t>13</w:t>
      </w:r>
      <w:r>
        <w:rPr>
          <w:rStyle w:val="77"/>
          <w:rFonts w:hint="eastAsia" w:ascii="宋体" w:hAnsi="宋体" w:eastAsia="宋体" w:cs="宋体"/>
          <w:snapToGrid/>
          <w:color w:val="auto"/>
          <w:kern w:val="2"/>
          <w:sz w:val="24"/>
          <w:szCs w:val="24"/>
          <w:highlight w:val="none"/>
          <w:u w:val="single"/>
        </w:rPr>
        <w:t>点</w:t>
      </w:r>
      <w:r>
        <w:rPr>
          <w:rStyle w:val="77"/>
          <w:rFonts w:hint="eastAsia" w:ascii="宋体" w:hAnsi="宋体" w:cs="宋体"/>
          <w:snapToGrid/>
          <w:color w:val="auto"/>
          <w:kern w:val="2"/>
          <w:sz w:val="24"/>
          <w:szCs w:val="24"/>
          <w:highlight w:val="none"/>
          <w:u w:val="single"/>
          <w:lang w:val="en-US" w:eastAsia="zh-CN"/>
        </w:rPr>
        <w:t>00</w:t>
      </w:r>
      <w:r>
        <w:rPr>
          <w:rStyle w:val="77"/>
          <w:rFonts w:hint="eastAsia" w:ascii="宋体" w:hAnsi="宋体" w:eastAsia="宋体" w:cs="宋体"/>
          <w:snapToGrid/>
          <w:color w:val="auto"/>
          <w:kern w:val="2"/>
          <w:sz w:val="24"/>
          <w:szCs w:val="24"/>
          <w:highlight w:val="none"/>
          <w:u w:val="single"/>
        </w:rPr>
        <w:t>分</w:t>
      </w:r>
      <w:r>
        <w:rPr>
          <w:rStyle w:val="77"/>
          <w:rFonts w:hint="eastAsia" w:ascii="宋体" w:hAnsi="宋体" w:eastAsia="宋体" w:cs="宋体"/>
          <w:bCs/>
          <w:snapToGrid/>
          <w:color w:val="auto"/>
          <w:kern w:val="2"/>
          <w:sz w:val="24"/>
          <w:szCs w:val="24"/>
          <w:highlight w:val="none"/>
          <w:u w:val="single"/>
        </w:rPr>
        <w:t>00秒</w:t>
      </w:r>
      <w:r>
        <w:rPr>
          <w:rStyle w:val="77"/>
          <w:rFonts w:hint="eastAsia" w:ascii="宋体" w:hAnsi="宋体" w:eastAsia="宋体" w:cs="宋体"/>
          <w:bCs/>
          <w:snapToGrid/>
          <w:color w:val="auto"/>
          <w:kern w:val="2"/>
          <w:sz w:val="24"/>
          <w:szCs w:val="24"/>
          <w:highlight w:val="none"/>
        </w:rPr>
        <w:fldChar w:fldCharType="end"/>
      </w:r>
      <w:r>
        <w:rPr>
          <w:rFonts w:hint="eastAsia" w:ascii="宋体" w:hAnsi="宋体" w:cs="宋体"/>
          <w:bCs/>
          <w:color w:val="auto"/>
          <w:sz w:val="24"/>
          <w:highlight w:val="none"/>
        </w:rPr>
        <w:t>（北京时间）前</w:t>
      </w:r>
      <w:r>
        <w:rPr>
          <w:rFonts w:hint="eastAsia" w:ascii="宋体" w:hAnsi="宋体" w:cs="宋体"/>
          <w:color w:val="auto"/>
          <w:sz w:val="24"/>
          <w:highlight w:val="none"/>
        </w:rPr>
        <w:t>递交（上传）投标文件。</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 xml:space="preserve">一、项目基本情况                                            </w:t>
      </w:r>
    </w:p>
    <w:p>
      <w:pPr>
        <w:spacing w:line="360" w:lineRule="auto"/>
        <w:rPr>
          <w:rFonts w:hint="eastAsia" w:ascii="宋体" w:hAnsi="宋体" w:eastAsia="宋体" w:cs="宋体"/>
          <w:b w:val="0"/>
          <w:bCs/>
          <w:color w:val="auto"/>
          <w:sz w:val="24"/>
          <w:highlight w:val="none"/>
          <w:lang w:eastAsia="zh-CN"/>
        </w:rPr>
      </w:pPr>
      <w:r>
        <w:rPr>
          <w:rFonts w:hint="eastAsia" w:ascii="宋体" w:hAnsi="宋体" w:cs="宋体"/>
          <w:color w:val="auto"/>
          <w:sz w:val="24"/>
          <w:highlight w:val="none"/>
        </w:rPr>
        <w:t xml:space="preserve">    </w:t>
      </w:r>
      <w:r>
        <w:rPr>
          <w:rFonts w:hint="eastAsia" w:ascii="宋体" w:hAnsi="宋体" w:cs="宋体"/>
          <w:b/>
          <w:color w:val="auto"/>
          <w:sz w:val="24"/>
          <w:highlight w:val="none"/>
        </w:rPr>
        <w:t>项目编号：</w:t>
      </w:r>
      <w:r>
        <w:rPr>
          <w:rFonts w:hint="eastAsia" w:ascii="宋体" w:hAnsi="宋体" w:cs="宋体"/>
          <w:b/>
          <w:color w:val="auto"/>
          <w:sz w:val="24"/>
          <w:highlight w:val="none"/>
        </w:rPr>
        <w:fldChar w:fldCharType="begin"/>
      </w:r>
      <w:r>
        <w:rPr>
          <w:rFonts w:hint="eastAsia" w:ascii="宋体" w:hAnsi="宋体" w:cs="宋体"/>
          <w:b/>
          <w:color w:val="auto"/>
          <w:sz w:val="24"/>
          <w:highlight w:val="none"/>
        </w:rPr>
        <w:instrText xml:space="preserve"> HYPERLINK "https://pay.zcygov.cn/purchaseplan_front/" \l "/plan/list/view?id=1000000000013034946&amp;_app_=zcy.procurement" \t "https://www.zcygov.cn/delegation-order/_procurement_/order/_blank" </w:instrText>
      </w:r>
      <w:r>
        <w:rPr>
          <w:rFonts w:hint="eastAsia" w:ascii="宋体" w:hAnsi="宋体" w:cs="宋体"/>
          <w:b/>
          <w:color w:val="auto"/>
          <w:sz w:val="24"/>
          <w:highlight w:val="none"/>
        </w:rPr>
        <w:fldChar w:fldCharType="separate"/>
      </w:r>
      <w:r>
        <w:rPr>
          <w:rFonts w:hint="eastAsia" w:ascii="宋体" w:hAnsi="宋体" w:cs="宋体"/>
          <w:b/>
          <w:color w:val="auto"/>
          <w:sz w:val="24"/>
          <w:highlight w:val="none"/>
        </w:rPr>
        <w:t>临[2023]3396号</w:t>
      </w:r>
      <w:r>
        <w:rPr>
          <w:rFonts w:hint="eastAsia" w:ascii="宋体" w:hAnsi="宋体" w:cs="宋体"/>
          <w:b/>
          <w:color w:val="auto"/>
          <w:sz w:val="24"/>
          <w:highlight w:val="none"/>
        </w:rPr>
        <w:fldChar w:fldCharType="end"/>
      </w:r>
      <w:r>
        <w:rPr>
          <w:rFonts w:hint="eastAsia" w:ascii="宋体" w:hAnsi="宋体" w:cs="宋体"/>
          <w:b w:val="0"/>
          <w:bCs/>
          <w:color w:val="auto"/>
          <w:sz w:val="24"/>
          <w:highlight w:val="none"/>
          <w:lang w:val="en-US" w:eastAsia="zh-CN"/>
        </w:rPr>
        <w:t xml:space="preserve"> </w:t>
      </w:r>
    </w:p>
    <w:p>
      <w:pPr>
        <w:spacing w:line="360" w:lineRule="auto"/>
        <w:ind w:firstLine="480"/>
        <w:rPr>
          <w:rFonts w:hint="eastAsia" w:ascii="宋体" w:hAnsi="宋体" w:cs="宋体"/>
          <w:b/>
          <w:color w:val="auto"/>
          <w:sz w:val="24"/>
          <w:highlight w:val="none"/>
        </w:rPr>
      </w:pPr>
      <w:r>
        <w:rPr>
          <w:rFonts w:hint="eastAsia" w:ascii="宋体" w:hAnsi="宋体" w:cs="宋体"/>
          <w:b/>
          <w:color w:val="auto"/>
          <w:sz w:val="24"/>
          <w:highlight w:val="none"/>
        </w:rPr>
        <w:t>项目名称：</w:t>
      </w:r>
      <w:r>
        <w:rPr>
          <w:rFonts w:hint="eastAsia" w:ascii="宋体" w:hAnsi="宋体" w:cs="宋体"/>
          <w:b/>
          <w:color w:val="auto"/>
          <w:sz w:val="24"/>
          <w:highlight w:val="none"/>
          <w:lang w:val="en-US" w:eastAsia="zh-CN"/>
        </w:rPr>
        <w:t>2024-2026年杭州市临安区吴越国王陵安保物业管理服务项目</w:t>
      </w:r>
      <w:r>
        <w:rPr>
          <w:rFonts w:hint="eastAsia" w:ascii="宋体" w:hAnsi="宋体" w:cs="宋体"/>
          <w:color w:val="auto"/>
          <w:sz w:val="24"/>
          <w:highlight w:val="none"/>
        </w:rPr>
        <w:t xml:space="preserve">   </w:t>
      </w:r>
      <w:r>
        <w:rPr>
          <w:rFonts w:hint="eastAsia" w:ascii="宋体" w:hAnsi="宋体" w:cs="宋体"/>
          <w:b/>
          <w:color w:val="auto"/>
          <w:sz w:val="24"/>
          <w:highlight w:val="none"/>
        </w:rPr>
        <w:t xml:space="preserve"> </w:t>
      </w:r>
    </w:p>
    <w:p>
      <w:pPr>
        <w:spacing w:line="360" w:lineRule="auto"/>
        <w:ind w:firstLine="480"/>
        <w:rPr>
          <w:rFonts w:ascii="宋体" w:hAnsi="宋体" w:cs="宋体"/>
          <w:color w:val="auto"/>
          <w:sz w:val="24"/>
          <w:highlight w:val="none"/>
        </w:rPr>
      </w:pPr>
      <w:r>
        <w:rPr>
          <w:rFonts w:hint="eastAsia" w:ascii="宋体" w:hAnsi="宋体" w:cs="宋体"/>
          <w:b/>
          <w:color w:val="auto"/>
          <w:sz w:val="24"/>
          <w:highlight w:val="none"/>
        </w:rPr>
        <w:t>预算金额（元）：2745</w:t>
      </w:r>
      <w:r>
        <w:rPr>
          <w:rFonts w:hint="eastAsia" w:ascii="宋体" w:hAnsi="宋体" w:cs="宋体"/>
          <w:b/>
          <w:color w:val="auto"/>
          <w:sz w:val="24"/>
          <w:highlight w:val="none"/>
          <w:lang w:val="en-US" w:eastAsia="zh-CN"/>
        </w:rPr>
        <w:t xml:space="preserve">0000 </w:t>
      </w:r>
      <w:r>
        <w:rPr>
          <w:rFonts w:ascii="宋体" w:hAnsi="宋体" w:cs="宋体"/>
          <w:color w:val="auto"/>
          <w:sz w:val="24"/>
          <w:highlight w:val="none"/>
        </w:rPr>
        <w:t xml:space="preserve"> </w:t>
      </w:r>
    </w:p>
    <w:p>
      <w:pPr>
        <w:spacing w:line="360" w:lineRule="auto"/>
        <w:ind w:firstLine="480"/>
        <w:rPr>
          <w:rFonts w:ascii="宋体" w:hAnsi="宋体" w:cs="宋体"/>
          <w:color w:val="auto"/>
          <w:sz w:val="24"/>
          <w:highlight w:val="none"/>
        </w:rPr>
      </w:pPr>
      <w:r>
        <w:rPr>
          <w:rFonts w:hint="eastAsia" w:ascii="宋体" w:hAnsi="宋体" w:cs="宋体"/>
          <w:b/>
          <w:color w:val="auto"/>
          <w:sz w:val="24"/>
          <w:highlight w:val="none"/>
        </w:rPr>
        <w:t>最高限价（元）：2745</w:t>
      </w:r>
      <w:r>
        <w:rPr>
          <w:rFonts w:hint="eastAsia" w:ascii="宋体" w:hAnsi="宋体" w:cs="宋体"/>
          <w:b/>
          <w:color w:val="auto"/>
          <w:sz w:val="24"/>
          <w:highlight w:val="none"/>
          <w:lang w:val="en-US" w:eastAsia="zh-CN"/>
        </w:rPr>
        <w:t xml:space="preserve">0000 </w:t>
      </w:r>
      <w:r>
        <w:rPr>
          <w:rFonts w:ascii="宋体" w:hAnsi="宋体" w:cs="宋体"/>
          <w:color w:val="auto"/>
          <w:sz w:val="24"/>
          <w:highlight w:val="none"/>
        </w:rPr>
        <w:t xml:space="preserve"> </w:t>
      </w:r>
    </w:p>
    <w:p>
      <w:pPr>
        <w:pStyle w:val="7"/>
        <w:keepNext w:val="0"/>
        <w:keepLines w:val="0"/>
        <w:pageBreakBefore w:val="0"/>
        <w:kinsoku/>
        <w:wordWrap/>
        <w:overflowPunct/>
        <w:topLinePunct w:val="0"/>
        <w:autoSpaceDE/>
        <w:autoSpaceDN/>
        <w:bidi w:val="0"/>
        <w:adjustRightInd w:val="0"/>
        <w:spacing w:line="360" w:lineRule="auto"/>
        <w:ind w:firstLine="480"/>
        <w:textAlignment w:val="auto"/>
        <w:rPr>
          <w:rFonts w:hint="eastAsia" w:asciiTheme="minorEastAsia" w:hAnsiTheme="minorEastAsia" w:eastAsiaTheme="minorEastAsia"/>
          <w:snapToGrid/>
          <w:color w:val="auto"/>
          <w:kern w:val="2"/>
          <w:sz w:val="24"/>
          <w:szCs w:val="24"/>
          <w:highlight w:val="none"/>
        </w:rPr>
      </w:pPr>
      <w:r>
        <w:rPr>
          <w:rFonts w:hint="eastAsia" w:hAnsi="宋体" w:cs="宋体"/>
          <w:b/>
          <w:color w:val="auto"/>
          <w:sz w:val="24"/>
          <w:highlight w:val="none"/>
        </w:rPr>
        <w:t>采购需求：</w:t>
      </w:r>
      <w:r>
        <w:rPr>
          <w:rFonts w:hint="eastAsia" w:cs="Times New Roman" w:asciiTheme="minorEastAsia" w:hAnsiTheme="minorEastAsia" w:eastAsiaTheme="minorEastAsia"/>
          <w:snapToGrid/>
          <w:color w:val="auto"/>
          <w:kern w:val="2"/>
          <w:sz w:val="24"/>
          <w:szCs w:val="24"/>
          <w:highlight w:val="none"/>
        </w:rPr>
        <w:t>包括</w:t>
      </w:r>
      <w:r>
        <w:rPr>
          <w:rFonts w:hint="eastAsia" w:cs="Times New Roman" w:asciiTheme="minorEastAsia" w:hAnsiTheme="minorEastAsia" w:eastAsiaTheme="minorEastAsia"/>
          <w:snapToGrid/>
          <w:color w:val="auto"/>
          <w:kern w:val="2"/>
          <w:sz w:val="24"/>
          <w:szCs w:val="24"/>
          <w:highlight w:val="none"/>
          <w:lang w:val="en-US" w:eastAsia="zh-CN"/>
        </w:rPr>
        <w:t>各类建筑</w:t>
      </w:r>
      <w:r>
        <w:rPr>
          <w:rFonts w:hint="eastAsia" w:cs="Times New Roman" w:asciiTheme="minorEastAsia" w:hAnsiTheme="minorEastAsia" w:eastAsiaTheme="minorEastAsia"/>
          <w:snapToGrid/>
          <w:color w:val="auto"/>
          <w:kern w:val="2"/>
          <w:sz w:val="24"/>
          <w:szCs w:val="24"/>
          <w:highlight w:val="none"/>
        </w:rPr>
        <w:t>日常养护维修、环境卫生管理、日常保洁服务、绿化养护、安保服务（含消防维护）、巡逻犬管理、</w:t>
      </w:r>
      <w:r>
        <w:rPr>
          <w:rFonts w:hint="eastAsia" w:cs="Times New Roman" w:asciiTheme="minorEastAsia" w:hAnsiTheme="minorEastAsia" w:eastAsiaTheme="minorEastAsia"/>
          <w:snapToGrid/>
          <w:color w:val="auto"/>
          <w:kern w:val="2"/>
          <w:sz w:val="24"/>
          <w:szCs w:val="24"/>
          <w:highlight w:val="none"/>
          <w:lang w:val="en-US" w:eastAsia="zh-CN"/>
        </w:rPr>
        <w:t>各类功能配套</w:t>
      </w:r>
      <w:r>
        <w:rPr>
          <w:rFonts w:hint="eastAsia" w:cs="Times New Roman" w:asciiTheme="minorEastAsia" w:hAnsiTheme="minorEastAsia" w:eastAsiaTheme="minorEastAsia"/>
          <w:snapToGrid/>
          <w:color w:val="auto"/>
          <w:kern w:val="2"/>
          <w:sz w:val="24"/>
          <w:szCs w:val="24"/>
          <w:highlight w:val="none"/>
          <w:lang w:eastAsia="zh-CN"/>
        </w:rPr>
        <w:t>设施设备</w:t>
      </w:r>
      <w:r>
        <w:rPr>
          <w:rFonts w:hint="eastAsia" w:cs="Times New Roman" w:asciiTheme="minorEastAsia" w:hAnsiTheme="minorEastAsia" w:eastAsiaTheme="minorEastAsia"/>
          <w:snapToGrid/>
          <w:color w:val="auto"/>
          <w:kern w:val="2"/>
          <w:sz w:val="24"/>
          <w:szCs w:val="24"/>
          <w:highlight w:val="none"/>
        </w:rPr>
        <w:t>的维护管理等物业管理服务。具</w:t>
      </w:r>
      <w:r>
        <w:rPr>
          <w:rFonts w:hint="eastAsia" w:asciiTheme="minorEastAsia" w:hAnsiTheme="minorEastAsia" w:eastAsiaTheme="minorEastAsia"/>
          <w:snapToGrid/>
          <w:color w:val="auto"/>
          <w:kern w:val="2"/>
          <w:sz w:val="24"/>
          <w:szCs w:val="24"/>
          <w:highlight w:val="none"/>
        </w:rPr>
        <w:t>体以招标文件第三部分采购需求为准，供应商可点击本公告下方“浏览采购文件”查看采购需求。</w:t>
      </w:r>
    </w:p>
    <w:p>
      <w:pPr>
        <w:pStyle w:val="7"/>
        <w:keepNext w:val="0"/>
        <w:keepLines w:val="0"/>
        <w:pageBreakBefore w:val="0"/>
        <w:kinsoku/>
        <w:wordWrap/>
        <w:overflowPunct/>
        <w:topLinePunct w:val="0"/>
        <w:autoSpaceDE/>
        <w:autoSpaceDN/>
        <w:bidi w:val="0"/>
        <w:adjustRightInd w:val="0"/>
        <w:spacing w:line="360" w:lineRule="auto"/>
        <w:ind w:firstLine="480"/>
        <w:textAlignment w:val="auto"/>
        <w:rPr>
          <w:rFonts w:ascii="宋体" w:hAnsi="宋体" w:cs="宋体"/>
          <w:color w:val="auto"/>
          <w:highlight w:val="none"/>
        </w:rPr>
      </w:pPr>
      <w:r>
        <w:rPr>
          <w:rFonts w:hint="eastAsia" w:ascii="宋体" w:hAnsi="宋体" w:eastAsia="宋体" w:cs="宋体"/>
          <w:b/>
          <w:color w:val="auto"/>
          <w:sz w:val="24"/>
          <w:highlight w:val="none"/>
        </w:rPr>
        <w:t>合同履约期限：</w:t>
      </w:r>
      <w:r>
        <w:rPr>
          <w:rFonts w:hint="eastAsia" w:cs="Times New Roman" w:asciiTheme="minorEastAsia" w:hAnsiTheme="minorEastAsia" w:eastAsiaTheme="minorEastAsia"/>
          <w:snapToGrid/>
          <w:color w:val="auto"/>
          <w:kern w:val="2"/>
          <w:sz w:val="24"/>
          <w:szCs w:val="24"/>
          <w:highlight w:val="none"/>
        </w:rPr>
        <w:t>合同期为</w:t>
      </w:r>
      <w:r>
        <w:rPr>
          <w:rFonts w:hint="eastAsia" w:cs="Times New Roman" w:asciiTheme="minorEastAsia" w:hAnsiTheme="minorEastAsia" w:eastAsiaTheme="minorEastAsia"/>
          <w:snapToGrid/>
          <w:color w:val="auto"/>
          <w:kern w:val="2"/>
          <w:sz w:val="24"/>
          <w:szCs w:val="24"/>
          <w:highlight w:val="none"/>
          <w:lang w:val="en-US" w:eastAsia="zh-CN"/>
        </w:rPr>
        <w:t>叁</w:t>
      </w:r>
      <w:r>
        <w:rPr>
          <w:rFonts w:hint="eastAsia" w:cs="Times New Roman" w:asciiTheme="minorEastAsia" w:hAnsiTheme="minorEastAsia" w:eastAsiaTheme="minorEastAsia"/>
          <w:snapToGrid/>
          <w:color w:val="auto"/>
          <w:kern w:val="2"/>
          <w:sz w:val="24"/>
          <w:szCs w:val="24"/>
          <w:highlight w:val="none"/>
        </w:rPr>
        <w:t>年，</w:t>
      </w:r>
      <w:r>
        <w:rPr>
          <w:rFonts w:hint="eastAsia" w:cs="Times New Roman" w:asciiTheme="minorEastAsia" w:hAnsiTheme="minorEastAsia" w:eastAsiaTheme="minorEastAsia"/>
          <w:snapToGrid/>
          <w:color w:val="auto"/>
          <w:kern w:val="2"/>
          <w:sz w:val="24"/>
          <w:szCs w:val="24"/>
          <w:highlight w:val="none"/>
          <w:lang w:val="zh-CN"/>
        </w:rPr>
        <w:t>自合同签订生效之日起</w:t>
      </w:r>
      <w:r>
        <w:rPr>
          <w:rFonts w:hint="eastAsia" w:cs="Times New Roman" w:asciiTheme="minorEastAsia" w:hAnsiTheme="minorEastAsia" w:eastAsiaTheme="minorEastAsia"/>
          <w:snapToGrid/>
          <w:color w:val="auto"/>
          <w:kern w:val="2"/>
          <w:sz w:val="24"/>
          <w:szCs w:val="24"/>
          <w:highlight w:val="none"/>
        </w:rPr>
        <w:t>至合同期满</w:t>
      </w:r>
      <w:r>
        <w:rPr>
          <w:rFonts w:hint="eastAsia" w:cs="Times New Roman" w:asciiTheme="minorEastAsia" w:hAnsiTheme="minorEastAsia" w:eastAsiaTheme="minorEastAsia"/>
          <w:snapToGrid/>
          <w:color w:val="auto"/>
          <w:kern w:val="2"/>
          <w:sz w:val="24"/>
          <w:szCs w:val="24"/>
          <w:highlight w:val="none"/>
          <w:lang w:eastAsia="zh-CN"/>
        </w:rPr>
        <w:t>。</w:t>
      </w:r>
      <w:r>
        <w:rPr>
          <w:rFonts w:ascii="宋体" w:hAnsi="宋体" w:cs="宋体"/>
          <w:color w:val="auto"/>
          <w:highlight w:val="none"/>
        </w:rPr>
        <w:t xml:space="preserve"> </w:t>
      </w:r>
    </w:p>
    <w:p>
      <w:pPr>
        <w:pStyle w:val="7"/>
        <w:keepNext w:val="0"/>
        <w:keepLines w:val="0"/>
        <w:pageBreakBefore w:val="0"/>
        <w:kinsoku/>
        <w:wordWrap/>
        <w:overflowPunct/>
        <w:topLinePunct w:val="0"/>
        <w:autoSpaceDE/>
        <w:autoSpaceDN/>
        <w:bidi w:val="0"/>
        <w:adjustRightInd w:val="0"/>
        <w:spacing w:line="360" w:lineRule="auto"/>
        <w:ind w:firstLine="480"/>
        <w:textAlignment w:val="auto"/>
        <w:rPr>
          <w:rFonts w:hint="eastAsia" w:hAnsi="宋体" w:cs="宋体"/>
          <w:color w:val="auto"/>
          <w:kern w:val="0"/>
          <w:sz w:val="24"/>
          <w:highlight w:val="none"/>
        </w:rPr>
      </w:pPr>
      <w:r>
        <w:rPr>
          <w:rFonts w:hint="eastAsia" w:hAnsi="宋体" w:cs="宋体"/>
          <w:b/>
          <w:color w:val="auto"/>
          <w:sz w:val="24"/>
          <w:highlight w:val="none"/>
        </w:rPr>
        <w:t>本项目接受联合体投标：</w:t>
      </w:r>
      <w:r>
        <w:rPr>
          <w:rFonts w:hAnsi="宋体" w:cs="宋体"/>
          <w:color w:val="auto"/>
          <w:kern w:val="0"/>
          <w:sz w:val="24"/>
          <w:highlight w:val="none"/>
        </w:rPr>
        <w:t xml:space="preserve"> </w:t>
      </w:r>
      <w:sdt>
        <w:sdtPr>
          <w:rPr>
            <w:rFonts w:hAnsi="宋体" w:cs="宋体"/>
            <w:color w:val="auto"/>
            <w:kern w:val="0"/>
            <w:sz w:val="24"/>
            <w:highlight w:val="none"/>
          </w:rPr>
          <w:id w:val="-441836950"/>
          <w14:checkbox>
            <w14:checked w14:val="0"/>
            <w14:checkedState w14:val="00FE" w14:font="Wingdings"/>
            <w14:uncheckedState w14:val="2610" w14:font="MS Gothic"/>
          </w14:checkbox>
        </w:sdtPr>
        <w:sdtEndPr>
          <w:rPr>
            <w:rFonts w:hAnsi="宋体" w:cs="宋体"/>
            <w:color w:val="auto"/>
            <w:kern w:val="0"/>
            <w:sz w:val="24"/>
            <w:highlight w:val="none"/>
          </w:rPr>
        </w:sdtEndPr>
        <w:sdtContent>
          <w:r>
            <w:rPr>
              <w:rFonts w:ascii="MS Gothic" w:hAnsi="MS Gothic" w:eastAsia="宋体" w:cs="宋体"/>
              <w:snapToGrid w:val="0"/>
              <w:color w:val="auto"/>
              <w:kern w:val="0"/>
              <w:sz w:val="24"/>
              <w:szCs w:val="20"/>
              <w:highlight w:val="none"/>
              <w:lang w:val="en-US" w:eastAsia="zh-CN" w:bidi="ar-SA"/>
            </w:rPr>
            <w:t>☐</w:t>
          </w:r>
        </w:sdtContent>
      </w:sdt>
      <w:r>
        <w:rPr>
          <w:rFonts w:hint="eastAsia" w:hAnsi="宋体" w:cs="宋体"/>
          <w:b/>
          <w:color w:val="auto"/>
          <w:sz w:val="24"/>
          <w:highlight w:val="none"/>
        </w:rPr>
        <w:t>是；</w:t>
      </w:r>
      <w:sdt>
        <w:sdtPr>
          <w:rPr>
            <w:rFonts w:hAnsi="宋体" w:cs="宋体"/>
            <w:color w:val="auto"/>
            <w:kern w:val="0"/>
            <w:sz w:val="24"/>
            <w:highlight w:val="none"/>
          </w:rPr>
          <w:id w:val="-1591624199"/>
          <w14:checkbox>
            <w14:checked w14:val="1"/>
            <w14:checkedState w14:val="00FE" w14:font="Wingdings"/>
            <w14:uncheckedState w14:val="2610" w14:font="MS Gothic"/>
          </w14:checkbox>
        </w:sdtPr>
        <w:sdtEndPr>
          <w:rPr>
            <w:rFonts w:hAnsi="宋体" w:cs="宋体"/>
            <w:color w:val="auto"/>
            <w:kern w:val="0"/>
            <w:sz w:val="24"/>
            <w:highlight w:val="none"/>
          </w:rPr>
        </w:sdtEndPr>
        <w:sdtContent>
          <w:r>
            <w:rPr>
              <w:rFonts w:ascii="Wingdings" w:hAnsi="Wingdings" w:eastAsia="宋体" w:cs="Segoe UI Symbol"/>
              <w:snapToGrid w:val="0"/>
              <w:color w:val="auto"/>
              <w:kern w:val="0"/>
              <w:sz w:val="24"/>
              <w:szCs w:val="20"/>
              <w:highlight w:val="none"/>
              <w:lang w:val="en-US" w:eastAsia="zh-CN" w:bidi="ar-SA"/>
            </w:rPr>
            <w:t>þ</w:t>
          </w:r>
        </w:sdtContent>
      </w:sdt>
      <w:r>
        <w:rPr>
          <w:rFonts w:hint="eastAsia" w:hAnsi="宋体" w:cs="宋体"/>
          <w:b/>
          <w:color w:val="auto"/>
          <w:sz w:val="24"/>
          <w:highlight w:val="none"/>
        </w:rPr>
        <w:t>否</w:t>
      </w:r>
      <w:r>
        <w:rPr>
          <w:rFonts w:hint="eastAsia" w:hAnsi="宋体" w:cs="宋体"/>
          <w:color w:val="auto"/>
          <w:kern w:val="0"/>
          <w:sz w:val="24"/>
          <w:highlight w:val="none"/>
        </w:rPr>
        <w:t>。</w:t>
      </w:r>
    </w:p>
    <w:p>
      <w:pPr>
        <w:pStyle w:val="7"/>
        <w:spacing w:line="360" w:lineRule="auto"/>
        <w:ind w:firstLine="480"/>
        <w:rPr>
          <w:rFonts w:hint="eastAsia" w:hAnsi="宋体" w:cs="宋体"/>
          <w:b/>
          <w:bCs/>
          <w:color w:val="auto"/>
          <w:kern w:val="0"/>
          <w:sz w:val="24"/>
          <w:highlight w:val="none"/>
        </w:rPr>
      </w:pPr>
      <w:r>
        <w:rPr>
          <w:rFonts w:hint="eastAsia" w:hAnsi="宋体" w:cs="宋体"/>
          <w:b/>
          <w:bCs/>
          <w:color w:val="auto"/>
          <w:kern w:val="0"/>
          <w:sz w:val="24"/>
          <w:highlight w:val="none"/>
        </w:rPr>
        <w:t>吴越国王陵既是全国重点文物保护单位，又是中心城区展示吴越文化的一处重要文化空间。占地面积227亩，建筑面积2000余平方米，其余区域为绿化景观和文物保护区域。服务过程中涉及面广、环境卫生要求高、绿化养护标准高，文物安全和安保等级安保要求高、责任重，又是**重点目标单位。为避免服务过程中联合体间出现相互扯皮引发矛盾纠纷，影响文物安全和遗址公园正常开放，给文物安全和正常开放管理增加难度，故该项目不接受联合体投标。</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二、申请人的资格要求：</w:t>
      </w:r>
    </w:p>
    <w:p>
      <w:pPr>
        <w:spacing w:line="360" w:lineRule="auto"/>
        <w:ind w:firstLine="480"/>
        <w:rPr>
          <w:rFonts w:ascii="宋体" w:hAnsi="宋体" w:cs="宋体"/>
          <w:snapToGrid w:val="0"/>
          <w:color w:val="auto"/>
          <w:kern w:val="28"/>
          <w:sz w:val="24"/>
          <w:szCs w:val="20"/>
          <w:highlight w:val="none"/>
        </w:rPr>
      </w:pPr>
      <w:r>
        <w:rPr>
          <w:rFonts w:hint="eastAsia" w:ascii="宋体" w:hAnsi="宋体" w:cs="宋体"/>
          <w:snapToGrid w:val="0"/>
          <w:color w:val="auto"/>
          <w:kern w:val="28"/>
          <w:sz w:val="24"/>
          <w:szCs w:val="20"/>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snapToGrid w:val="0"/>
          <w:color w:val="auto"/>
          <w:kern w:val="28"/>
          <w:sz w:val="24"/>
          <w:szCs w:val="20"/>
          <w:highlight w:val="none"/>
        </w:rPr>
      </w:pPr>
      <w:r>
        <w:rPr>
          <w:rFonts w:hint="eastAsia" w:ascii="宋体" w:hAnsi="宋体" w:cs="宋体"/>
          <w:snapToGrid w:val="0"/>
          <w:color w:val="auto"/>
          <w:kern w:val="28"/>
          <w:sz w:val="24"/>
          <w:szCs w:val="20"/>
          <w:highlight w:val="none"/>
        </w:rPr>
        <w:t xml:space="preserve">    </w:t>
      </w:r>
      <w:r>
        <w:rPr>
          <w:rFonts w:ascii="宋体" w:hAnsi="宋体" w:cs="宋体"/>
          <w:snapToGrid w:val="0"/>
          <w:color w:val="auto"/>
          <w:kern w:val="28"/>
          <w:sz w:val="24"/>
          <w:szCs w:val="20"/>
          <w:highlight w:val="none"/>
        </w:rPr>
        <w:t>2</w:t>
      </w:r>
      <w:r>
        <w:rPr>
          <w:rFonts w:hint="eastAsia" w:ascii="宋体" w:hAnsi="宋体" w:cs="宋体"/>
          <w:snapToGrid w:val="0"/>
          <w:color w:val="auto"/>
          <w:kern w:val="28"/>
          <w:sz w:val="24"/>
          <w:szCs w:val="20"/>
          <w:highlight w:val="none"/>
        </w:rPr>
        <w:t>.</w:t>
      </w:r>
      <w:r>
        <w:rPr>
          <w:rFonts w:hint="eastAsia"/>
          <w:color w:val="auto"/>
          <w:highlight w:val="none"/>
        </w:rPr>
        <w:t xml:space="preserve"> </w:t>
      </w:r>
      <w:r>
        <w:rPr>
          <w:rFonts w:hint="eastAsia" w:ascii="宋体" w:hAnsi="宋体" w:cs="宋体"/>
          <w:snapToGrid w:val="0"/>
          <w:color w:val="auto"/>
          <w:kern w:val="28"/>
          <w:sz w:val="24"/>
          <w:szCs w:val="20"/>
          <w:highlight w:val="none"/>
        </w:rPr>
        <w:t>以联合体形式投标的，提供联合协议(本项目不接受联合体投标或者投标人不以联合体形式投标的，则不需要提供) ；</w:t>
      </w:r>
    </w:p>
    <w:p>
      <w:pPr>
        <w:spacing w:line="360" w:lineRule="auto"/>
        <w:ind w:firstLine="480" w:firstLineChars="200"/>
        <w:rPr>
          <w:rFonts w:ascii="宋体" w:hAnsi="宋体" w:cs="宋体"/>
          <w:snapToGrid w:val="0"/>
          <w:color w:val="auto"/>
          <w:kern w:val="28"/>
          <w:sz w:val="24"/>
          <w:szCs w:val="20"/>
          <w:highlight w:val="none"/>
        </w:rPr>
      </w:pPr>
      <w:r>
        <w:rPr>
          <w:rFonts w:ascii="宋体" w:hAnsi="宋体" w:cs="宋体"/>
          <w:snapToGrid w:val="0"/>
          <w:color w:val="auto"/>
          <w:kern w:val="28"/>
          <w:sz w:val="24"/>
          <w:szCs w:val="20"/>
          <w:highlight w:val="none"/>
        </w:rPr>
        <w:t>3</w:t>
      </w:r>
      <w:r>
        <w:rPr>
          <w:rFonts w:hint="eastAsia" w:ascii="宋体" w:hAnsi="宋体" w:cs="宋体"/>
          <w:snapToGrid w:val="0"/>
          <w:color w:val="auto"/>
          <w:kern w:val="28"/>
          <w:sz w:val="24"/>
          <w:szCs w:val="20"/>
          <w:highlight w:val="none"/>
        </w:rPr>
        <w:t>.落实政府采购政策需满足的资格要求：</w:t>
      </w: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928616923"/>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ascii="宋体" w:hAnsi="宋体" w:cs="宋体"/>
          <w:color w:val="auto"/>
          <w:sz w:val="24"/>
          <w:highlight w:val="none"/>
        </w:rPr>
        <w:t>无</w:t>
      </w:r>
      <w:r>
        <w:rPr>
          <w:rFonts w:hint="eastAsia" w:ascii="宋体" w:hAnsi="宋体" w:cs="宋体"/>
          <w:snapToGrid w:val="0"/>
          <w:color w:val="auto"/>
          <w:kern w:val="28"/>
          <w:sz w:val="24"/>
          <w:szCs w:val="20"/>
          <w:highlight w:val="none"/>
        </w:rPr>
        <w:t>；</w:t>
      </w: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024704304"/>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szCs w:val="24"/>
              <w:highlight w:val="none"/>
              <w:lang w:val="en-US" w:eastAsia="zh-CN" w:bidi="ar-SA"/>
            </w:rPr>
            <w:t>☐</w:t>
          </w:r>
        </w:sdtContent>
      </w:sdt>
      <w:r>
        <w:rPr>
          <w:rFonts w:hint="eastAsia" w:ascii="宋体" w:hAnsi="宋体" w:cs="宋体"/>
          <w:color w:val="auto"/>
          <w:kern w:val="0"/>
          <w:sz w:val="24"/>
          <w:highlight w:val="none"/>
        </w:rPr>
        <w:t>专</w:t>
      </w:r>
      <w:r>
        <w:rPr>
          <w:rFonts w:hint="eastAsia" w:ascii="宋体" w:hAnsi="宋体" w:cs="宋体"/>
          <w:color w:val="auto"/>
          <w:sz w:val="24"/>
          <w:highlight w:val="none"/>
        </w:rPr>
        <w:t>门面向中小企业</w:t>
      </w:r>
    </w:p>
    <w:p>
      <w:pPr>
        <w:spacing w:line="360" w:lineRule="auto"/>
        <w:ind w:firstLine="897" w:firstLineChars="374"/>
        <w:rPr>
          <w:rFonts w:ascii="宋体" w:hAnsi="宋体" w:cs="宋体"/>
          <w:color w:val="auto"/>
          <w:sz w:val="24"/>
          <w:highlight w:val="none"/>
        </w:rPr>
      </w:pPr>
      <w:sdt>
        <w:sdtPr>
          <w:rPr>
            <w:rFonts w:hint="eastAsia" w:ascii="宋体" w:hAnsi="宋体" w:cs="宋体"/>
            <w:color w:val="auto"/>
            <w:kern w:val="0"/>
            <w:sz w:val="24"/>
            <w:highlight w:val="none"/>
          </w:rPr>
          <w:id w:val="-333685401"/>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szCs w:val="24"/>
              <w:highlight w:val="none"/>
              <w:lang w:val="en-US" w:eastAsia="zh-CN" w:bidi="ar-SA"/>
            </w:rPr>
            <w:t>☐</w:t>
          </w:r>
        </w:sdtContent>
      </w:sdt>
      <w:r>
        <w:rPr>
          <w:rFonts w:hint="eastAsia" w:ascii="宋体" w:hAnsi="宋体" w:cs="宋体"/>
          <w:color w:val="auto"/>
          <w:sz w:val="24"/>
          <w:highlight w:val="none"/>
        </w:rPr>
        <w:t>服务全部由符合政策要求的中小企业承接，提供中小企业声明函；</w:t>
      </w:r>
    </w:p>
    <w:p>
      <w:pPr>
        <w:spacing w:line="360" w:lineRule="auto"/>
        <w:ind w:firstLine="897" w:firstLineChars="374"/>
        <w:rPr>
          <w:rFonts w:ascii="宋体" w:hAnsi="宋体" w:cs="宋体"/>
          <w:color w:val="auto"/>
          <w:highlight w:val="none"/>
        </w:rPr>
      </w:pPr>
      <w:sdt>
        <w:sdtPr>
          <w:rPr>
            <w:rFonts w:hint="eastAsia" w:ascii="宋体" w:hAnsi="宋体" w:cs="宋体"/>
            <w:color w:val="auto"/>
            <w:kern w:val="0"/>
            <w:sz w:val="24"/>
            <w:highlight w:val="none"/>
          </w:rPr>
          <w:id w:val="-2141025358"/>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服务全部由符合政策要求的小微企业承接，提供中小企业声明函；</w:t>
      </w: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98560779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要求以联合体形式参加，提供联合协议和中小企业声明函，联合协议中中小企业合同金额应当达到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%，其中小微企业合同金额应当达到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spacing w:val="8"/>
          <w:kern w:val="0"/>
          <w:sz w:val="24"/>
          <w:highlight w:val="none"/>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3463064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要求合同分包，提供分包意向协议和中小企业声明函，分包意向协议中中小企业合同金额应当达到达到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，其中小微企业合同金额应当达到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w:t>
      </w:r>
      <w:r>
        <w:rPr>
          <w:rFonts w:hint="eastAsia" w:ascii="宋体" w:hAnsi="宋体" w:cs="宋体"/>
          <w:color w:val="auto"/>
          <w:spacing w:val="8"/>
          <w:kern w:val="0"/>
          <w:sz w:val="24"/>
          <w:highlight w:val="none"/>
        </w:rPr>
        <w:t>如果供应商本身提供所有标的均由中小企业制造、承建或承接，并相应达到了前述比例要求，视同符合了资格条件，无需再向中小企业分包，无需提供分包意向协议</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4</w:t>
      </w:r>
      <w:r>
        <w:rPr>
          <w:rFonts w:hint="eastAsia" w:ascii="宋体" w:hAnsi="宋体" w:cs="宋体"/>
          <w:color w:val="auto"/>
          <w:sz w:val="24"/>
          <w:highlight w:val="none"/>
        </w:rPr>
        <w:t>.本项目的特定资格要求：</w:t>
      </w:r>
    </w:p>
    <w:p>
      <w:pPr>
        <w:snapToGrid w:val="0"/>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508982547"/>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宋体" w:cs="宋体"/>
              <w:color w:val="auto"/>
              <w:kern w:val="0"/>
              <w:sz w:val="24"/>
              <w:szCs w:val="24"/>
              <w:highlight w:val="none"/>
              <w:lang w:val="en-US" w:eastAsia="zh-CN" w:bidi="ar-SA"/>
            </w:rPr>
            <w:t>☐</w:t>
          </w:r>
        </w:sdtContent>
      </w:sdt>
      <w:r>
        <w:rPr>
          <w:rFonts w:hint="eastAsia" w:ascii="宋体" w:hAnsi="宋体" w:cs="宋体"/>
          <w:color w:val="auto"/>
          <w:sz w:val="24"/>
          <w:highlight w:val="none"/>
        </w:rPr>
        <w:t>无</w:t>
      </w:r>
    </w:p>
    <w:p>
      <w:pPr>
        <w:snapToGrid w:val="0"/>
        <w:spacing w:line="360" w:lineRule="auto"/>
        <w:ind w:firstLine="480" w:firstLineChars="200"/>
        <w:rPr>
          <w:rFonts w:hint="eastAsia" w:ascii="宋体" w:hAnsi="宋体" w:eastAsia="宋体" w:cs="宋体"/>
          <w:color w:val="auto"/>
          <w:sz w:val="24"/>
          <w:highlight w:val="none"/>
          <w:lang w:eastAsia="zh-CN"/>
        </w:rPr>
      </w:pPr>
      <w:sdt>
        <w:sdtPr>
          <w:rPr>
            <w:rFonts w:hint="eastAsia" w:ascii="宋体" w:hAnsi="宋体" w:cs="宋体"/>
            <w:color w:val="auto"/>
            <w:kern w:val="0"/>
            <w:sz w:val="24"/>
            <w:highlight w:val="none"/>
          </w:rPr>
          <w:id w:val="-1607112291"/>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ascii="宋体" w:hAnsi="宋体" w:cs="宋体"/>
          <w:color w:val="auto"/>
          <w:sz w:val="24"/>
          <w:highlight w:val="none"/>
        </w:rPr>
        <w:t>有特定资格要求：</w:t>
      </w:r>
      <w:r>
        <w:rPr>
          <w:rFonts w:hint="eastAsia" w:ascii="宋体" w:hAnsi="宋体" w:cs="宋体"/>
          <w:b/>
          <w:bCs/>
          <w:color w:val="auto"/>
          <w:sz w:val="24"/>
          <w:highlight w:val="none"/>
          <w:u w:val="single"/>
        </w:rPr>
        <w:t>取得</w:t>
      </w:r>
      <w:r>
        <w:rPr>
          <w:rFonts w:hint="eastAsia" w:ascii="宋体" w:hAnsi="宋体" w:cs="宋体"/>
          <w:b/>
          <w:bCs/>
          <w:color w:val="auto"/>
          <w:sz w:val="24"/>
          <w:highlight w:val="none"/>
          <w:u w:val="single"/>
          <w:lang w:eastAsia="zh-CN"/>
        </w:rPr>
        <w:t>公安部门颁发的处于有效期内的</w:t>
      </w:r>
      <w:r>
        <w:rPr>
          <w:rFonts w:hint="eastAsia" w:ascii="宋体" w:hAnsi="宋体" w:cs="宋体"/>
          <w:b/>
          <w:bCs/>
          <w:color w:val="auto"/>
          <w:sz w:val="24"/>
          <w:highlight w:val="none"/>
          <w:u w:val="single"/>
        </w:rPr>
        <w:t>《保安服务许可证》；该特定条件的法律法规依据：《保安服务管理条例》</w:t>
      </w:r>
      <w:r>
        <w:rPr>
          <w:rFonts w:hint="eastAsia" w:ascii="宋体" w:hAnsi="宋体" w:cs="宋体"/>
          <w:b/>
          <w:bCs/>
          <w:color w:val="auto"/>
          <w:sz w:val="24"/>
          <w:highlight w:val="none"/>
          <w:u w:val="single"/>
          <w:lang w:eastAsia="zh-CN"/>
        </w:rPr>
        <w:t>。</w:t>
      </w:r>
    </w:p>
    <w:p>
      <w:pPr>
        <w:snapToGrid w:val="0"/>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5</w:t>
      </w:r>
      <w:r>
        <w:rPr>
          <w:rFonts w:hint="eastAsia" w:ascii="宋体" w:hAnsi="宋体" w:cs="宋体"/>
          <w:color w:val="auto"/>
          <w:sz w:val="24"/>
          <w:highlight w:val="none"/>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 xml:space="preserve">三、获取招标文件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时间：</w:t>
      </w:r>
      <w:r>
        <w:rPr>
          <w:rFonts w:hint="eastAsia" w:ascii="宋体" w:hAnsi="宋体" w:cs="宋体"/>
          <w:color w:val="auto"/>
          <w:sz w:val="24"/>
          <w:highlight w:val="none"/>
        </w:rPr>
        <w:t>/至</w:t>
      </w:r>
      <w:r>
        <w:rPr>
          <w:rFonts w:hint="eastAsia" w:ascii="宋体" w:hAnsi="宋体" w:cs="宋体"/>
          <w:color w:val="auto"/>
          <w:sz w:val="24"/>
          <w:highlight w:val="none"/>
          <w:u w:val="single"/>
        </w:rPr>
        <w:t>202</w:t>
      </w:r>
      <w:r>
        <w:rPr>
          <w:rFonts w:hint="eastAsia" w:ascii="宋体" w:hAnsi="宋体" w:cs="宋体"/>
          <w:color w:val="auto"/>
          <w:sz w:val="24"/>
          <w:highlight w:val="none"/>
          <w:u w:val="single"/>
          <w:lang w:val="en-US" w:eastAsia="zh-CN"/>
        </w:rPr>
        <w:t>4</w:t>
      </w:r>
      <w:r>
        <w:rPr>
          <w:rFonts w:hint="eastAsia" w:ascii="宋体" w:hAnsi="宋体" w:cs="宋体"/>
          <w:color w:val="auto"/>
          <w:sz w:val="24"/>
          <w:highlight w:val="none"/>
          <w:u w:val="single"/>
        </w:rPr>
        <w:t>年</w:t>
      </w:r>
      <w:r>
        <w:rPr>
          <w:rFonts w:hint="eastAsia" w:ascii="宋体" w:hAnsi="宋体" w:cs="宋体"/>
          <w:color w:val="auto"/>
          <w:sz w:val="24"/>
          <w:highlight w:val="none"/>
          <w:u w:val="single"/>
          <w:lang w:val="en-US" w:eastAsia="zh-CN"/>
        </w:rPr>
        <w:t>1</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12</w:t>
      </w:r>
      <w:r>
        <w:rPr>
          <w:rFonts w:hint="eastAsia" w:ascii="宋体" w:hAnsi="宋体" w:cs="宋体"/>
          <w:color w:val="auto"/>
          <w:sz w:val="24"/>
          <w:highlight w:val="none"/>
          <w:u w:val="single"/>
        </w:rPr>
        <w:t>日</w:t>
      </w:r>
      <w:r>
        <w:rPr>
          <w:rFonts w:hint="eastAsia" w:ascii="宋体" w:hAnsi="宋体" w:cs="宋体"/>
          <w:color w:val="auto"/>
          <w:sz w:val="24"/>
          <w:highlight w:val="none"/>
        </w:rPr>
        <w:t>，每天上午00:00至12:00 ，下午12:00至23:59（北京时间，线上获取法定节假日均可，线下获取文件法定节假日除外）</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地点（网址）：</w:t>
      </w:r>
      <w:r>
        <w:rPr>
          <w:rFonts w:hint="eastAsia" w:ascii="宋体" w:hAnsi="宋体" w:cs="宋体"/>
          <w:color w:val="auto"/>
          <w:sz w:val="24"/>
          <w:highlight w:val="none"/>
        </w:rPr>
        <w:t xml:space="preserve">政采云平台（https://www.zcygov.cn/）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方式：</w:t>
      </w:r>
      <w:r>
        <w:rPr>
          <w:rFonts w:hint="eastAsia" w:ascii="宋体" w:hAnsi="宋体" w:cs="宋体"/>
          <w:color w:val="auto"/>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售价（元）：</w:t>
      </w:r>
      <w:r>
        <w:rPr>
          <w:rFonts w:hint="eastAsia" w:ascii="宋体" w:hAnsi="宋体" w:cs="宋体"/>
          <w:color w:val="auto"/>
          <w:sz w:val="24"/>
          <w:highlight w:val="none"/>
        </w:rPr>
        <w:t xml:space="preserve">0 </w:t>
      </w:r>
      <w:r>
        <w:rPr>
          <w:rFonts w:hint="eastAsia" w:ascii="宋体" w:hAnsi="宋体" w:cs="宋体"/>
          <w:color w:val="auto"/>
          <w:sz w:val="24"/>
          <w:highlight w:val="none"/>
        </w:rPr>
        <w:tab/>
      </w:r>
    </w:p>
    <w:p>
      <w:pPr>
        <w:spacing w:line="360" w:lineRule="auto"/>
        <w:rPr>
          <w:rFonts w:ascii="宋体" w:hAnsi="宋体" w:cs="宋体"/>
          <w:b/>
          <w:color w:val="auto"/>
          <w:sz w:val="24"/>
          <w:highlight w:val="none"/>
        </w:rPr>
      </w:pPr>
      <w:r>
        <w:rPr>
          <w:rFonts w:hint="eastAsia" w:ascii="宋体" w:hAnsi="宋体" w:cs="宋体"/>
          <w:b/>
          <w:color w:val="auto"/>
          <w:sz w:val="24"/>
          <w:highlight w:val="none"/>
        </w:rPr>
        <w:t>四、提交投标文件截止时间、开标时间和地点</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提交投标文件截止时间：</w:t>
      </w:r>
      <w:r>
        <w:rPr>
          <w:rFonts w:hint="eastAsia" w:ascii="宋体" w:hAnsi="宋体" w:cs="宋体"/>
          <w:color w:val="auto"/>
          <w:sz w:val="24"/>
          <w:highlight w:val="none"/>
          <w:u w:val="single"/>
        </w:rPr>
        <w:t xml:space="preserve"> 202</w:t>
      </w:r>
      <w:r>
        <w:rPr>
          <w:rFonts w:hint="eastAsia" w:ascii="宋体" w:hAnsi="宋体" w:cs="宋体"/>
          <w:color w:val="auto"/>
          <w:sz w:val="24"/>
          <w:highlight w:val="none"/>
          <w:u w:val="single"/>
          <w:lang w:val="en-US" w:eastAsia="zh-CN"/>
        </w:rPr>
        <w:t>4</w:t>
      </w:r>
      <w:r>
        <w:rPr>
          <w:rFonts w:hint="eastAsia" w:ascii="宋体" w:hAnsi="宋体" w:cs="宋体"/>
          <w:color w:val="auto"/>
          <w:sz w:val="24"/>
          <w:highlight w:val="none"/>
          <w:u w:val="single"/>
        </w:rPr>
        <w:t>年</w:t>
      </w:r>
      <w:r>
        <w:rPr>
          <w:rFonts w:hint="eastAsia" w:ascii="宋体" w:hAnsi="宋体" w:cs="宋体"/>
          <w:color w:val="auto"/>
          <w:sz w:val="24"/>
          <w:highlight w:val="none"/>
          <w:u w:val="single"/>
          <w:lang w:val="en-US" w:eastAsia="zh-CN"/>
        </w:rPr>
        <w:t>1</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12</w:t>
      </w:r>
      <w:r>
        <w:rPr>
          <w:rFonts w:hint="eastAsia" w:ascii="宋体" w:hAnsi="宋体" w:cs="宋体"/>
          <w:color w:val="auto"/>
          <w:sz w:val="24"/>
          <w:highlight w:val="none"/>
          <w:u w:val="single"/>
        </w:rPr>
        <w:t>日</w:t>
      </w:r>
      <w:r>
        <w:rPr>
          <w:rFonts w:hint="eastAsia" w:ascii="宋体" w:hAnsi="宋体" w:cs="宋体"/>
          <w:color w:val="auto"/>
          <w:sz w:val="24"/>
          <w:highlight w:val="none"/>
          <w:u w:val="single"/>
          <w:lang w:val="en-US" w:eastAsia="zh-CN"/>
        </w:rPr>
        <w:t>13</w:t>
      </w:r>
      <w:r>
        <w:rPr>
          <w:rFonts w:hint="eastAsia" w:ascii="宋体" w:hAnsi="宋体" w:cs="宋体"/>
          <w:color w:val="auto"/>
          <w:sz w:val="24"/>
          <w:highlight w:val="none"/>
          <w:u w:val="single"/>
        </w:rPr>
        <w:t>点</w:t>
      </w:r>
      <w:r>
        <w:rPr>
          <w:rFonts w:hint="eastAsia" w:ascii="宋体" w:hAnsi="宋体" w:cs="宋体"/>
          <w:color w:val="auto"/>
          <w:sz w:val="24"/>
          <w:highlight w:val="none"/>
          <w:u w:val="single"/>
          <w:lang w:val="en-US" w:eastAsia="zh-CN"/>
        </w:rPr>
        <w:t>00</w:t>
      </w:r>
      <w:r>
        <w:rPr>
          <w:rFonts w:hint="eastAsia" w:ascii="宋体" w:hAnsi="宋体" w:cs="宋体"/>
          <w:color w:val="auto"/>
          <w:sz w:val="24"/>
          <w:highlight w:val="none"/>
          <w:u w:val="single"/>
        </w:rPr>
        <w:t>分00秒</w:t>
      </w:r>
      <w:r>
        <w:rPr>
          <w:rFonts w:hint="eastAsia" w:ascii="宋体" w:hAnsi="宋体" w:cs="宋体"/>
          <w:bCs/>
          <w:color w:val="auto"/>
          <w:sz w:val="24"/>
          <w:highlight w:val="none"/>
          <w:u w:val="single"/>
        </w:rPr>
        <w:t xml:space="preserve"> </w:t>
      </w:r>
      <w:r>
        <w:rPr>
          <w:rFonts w:hint="eastAsia" w:ascii="宋体" w:hAnsi="宋体" w:cs="宋体"/>
          <w:color w:val="auto"/>
          <w:sz w:val="24"/>
          <w:highlight w:val="none"/>
        </w:rPr>
        <w:t>（北京时间）</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投标地点（网址）：</w:t>
      </w:r>
      <w:r>
        <w:rPr>
          <w:rFonts w:hint="eastAsia" w:ascii="宋体" w:hAnsi="宋体" w:cs="宋体"/>
          <w:color w:val="auto"/>
          <w:sz w:val="24"/>
          <w:highlight w:val="none"/>
        </w:rPr>
        <w:t xml:space="preserve">政采云平台（https://www.zcygov.cn/） </w:t>
      </w:r>
    </w:p>
    <w:p>
      <w:pPr>
        <w:spacing w:line="360" w:lineRule="auto"/>
        <w:ind w:firstLine="482" w:firstLineChars="200"/>
        <w:rPr>
          <w:rFonts w:ascii="宋体" w:hAnsi="宋体" w:cs="宋体"/>
          <w:bCs/>
          <w:color w:val="auto"/>
          <w:sz w:val="24"/>
          <w:highlight w:val="none"/>
          <w:u w:val="single"/>
        </w:rPr>
      </w:pPr>
      <w:r>
        <w:rPr>
          <w:rFonts w:hint="eastAsia" w:ascii="宋体" w:hAnsi="宋体" w:cs="宋体"/>
          <w:b/>
          <w:color w:val="auto"/>
          <w:sz w:val="24"/>
          <w:highlight w:val="none"/>
        </w:rPr>
        <w:t>开标时间：</w:t>
      </w:r>
      <w:r>
        <w:rPr>
          <w:rFonts w:hint="eastAsia" w:ascii="宋体" w:hAnsi="宋体" w:cs="宋体"/>
          <w:color w:val="auto"/>
          <w:sz w:val="24"/>
          <w:highlight w:val="none"/>
          <w:u w:val="single"/>
        </w:rPr>
        <w:t>202</w:t>
      </w:r>
      <w:r>
        <w:rPr>
          <w:rFonts w:hint="eastAsia" w:ascii="宋体" w:hAnsi="宋体" w:cs="宋体"/>
          <w:color w:val="auto"/>
          <w:sz w:val="24"/>
          <w:highlight w:val="none"/>
          <w:u w:val="single"/>
          <w:lang w:val="en-US" w:eastAsia="zh-CN"/>
        </w:rPr>
        <w:t>4</w:t>
      </w:r>
      <w:r>
        <w:rPr>
          <w:rFonts w:hint="eastAsia" w:ascii="宋体" w:hAnsi="宋体" w:cs="宋体"/>
          <w:color w:val="auto"/>
          <w:sz w:val="24"/>
          <w:highlight w:val="none"/>
          <w:u w:val="single"/>
        </w:rPr>
        <w:t>年</w:t>
      </w:r>
      <w:r>
        <w:rPr>
          <w:rFonts w:hint="eastAsia" w:ascii="宋体" w:hAnsi="宋体" w:cs="宋体"/>
          <w:color w:val="auto"/>
          <w:sz w:val="24"/>
          <w:highlight w:val="none"/>
          <w:u w:val="single"/>
          <w:lang w:val="en-US" w:eastAsia="zh-CN"/>
        </w:rPr>
        <w:t>1</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12</w:t>
      </w:r>
      <w:r>
        <w:rPr>
          <w:rFonts w:hint="eastAsia" w:ascii="宋体" w:hAnsi="宋体" w:cs="宋体"/>
          <w:color w:val="auto"/>
          <w:sz w:val="24"/>
          <w:highlight w:val="none"/>
          <w:u w:val="single"/>
        </w:rPr>
        <w:t>日</w:t>
      </w:r>
      <w:r>
        <w:rPr>
          <w:rFonts w:hint="eastAsia" w:ascii="宋体" w:hAnsi="宋体" w:cs="宋体"/>
          <w:color w:val="auto"/>
          <w:sz w:val="24"/>
          <w:highlight w:val="none"/>
          <w:u w:val="single"/>
          <w:lang w:val="en-US" w:eastAsia="zh-CN"/>
        </w:rPr>
        <w:t>13</w:t>
      </w:r>
      <w:r>
        <w:rPr>
          <w:rFonts w:hint="eastAsia" w:ascii="宋体" w:hAnsi="宋体" w:cs="宋体"/>
          <w:color w:val="auto"/>
          <w:sz w:val="24"/>
          <w:highlight w:val="none"/>
          <w:u w:val="single"/>
        </w:rPr>
        <w:t>点</w:t>
      </w:r>
      <w:r>
        <w:rPr>
          <w:rFonts w:hint="eastAsia" w:ascii="宋体" w:hAnsi="宋体" w:cs="宋体"/>
          <w:color w:val="auto"/>
          <w:sz w:val="24"/>
          <w:highlight w:val="none"/>
          <w:u w:val="single"/>
          <w:lang w:val="en-US" w:eastAsia="zh-CN"/>
        </w:rPr>
        <w:t>00</w:t>
      </w:r>
      <w:r>
        <w:rPr>
          <w:rFonts w:hint="eastAsia" w:ascii="宋体" w:hAnsi="宋体" w:cs="宋体"/>
          <w:color w:val="auto"/>
          <w:sz w:val="24"/>
          <w:highlight w:val="none"/>
          <w:u w:val="single"/>
        </w:rPr>
        <w:t>分00秒</w:t>
      </w:r>
      <w:r>
        <w:rPr>
          <w:rFonts w:hint="eastAsia" w:ascii="宋体" w:hAnsi="宋体" w:cs="宋体"/>
          <w:bCs/>
          <w:color w:val="auto"/>
          <w:sz w:val="24"/>
          <w:highlight w:val="none"/>
          <w:u w:val="single"/>
        </w:rPr>
        <w:t xml:space="preserve">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开标地点（网址）：</w:t>
      </w:r>
      <w:r>
        <w:rPr>
          <w:rFonts w:hint="eastAsia" w:ascii="宋体" w:hAnsi="宋体" w:cs="宋体"/>
          <w:color w:val="auto"/>
          <w:sz w:val="24"/>
          <w:highlight w:val="none"/>
        </w:rPr>
        <w:t>政采云平台（https://www.zcygov.cn/）</w:t>
      </w:r>
    </w:p>
    <w:p>
      <w:pPr>
        <w:spacing w:line="360" w:lineRule="auto"/>
        <w:rPr>
          <w:rFonts w:ascii="宋体" w:hAnsi="宋体" w:cs="宋体"/>
          <w:color w:val="auto"/>
          <w:sz w:val="24"/>
          <w:highlight w:val="none"/>
        </w:rPr>
      </w:pPr>
      <w:r>
        <w:rPr>
          <w:rFonts w:hint="eastAsia" w:ascii="宋体" w:hAnsi="宋体" w:cs="宋体"/>
          <w:b/>
          <w:color w:val="auto"/>
          <w:sz w:val="24"/>
          <w:highlight w:val="none"/>
        </w:rPr>
        <w:t xml:space="preserve">五、公告期限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自本公告发布之日起5个工作日。</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六、其他补充事宜</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1.</w:t>
      </w:r>
      <w:r>
        <w:rPr>
          <w:rFonts w:ascii="宋体" w:hAnsi="宋体" w:cs="宋体"/>
          <w:color w:val="auto"/>
          <w:sz w:val="24"/>
          <w:highlight w:val="none"/>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七、对本次采购提出询问、质疑、投诉，请按以下方式联系</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1.采购人信息</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名    称：</w:t>
      </w:r>
      <w:r>
        <w:rPr>
          <w:rFonts w:hint="eastAsia" w:ascii="宋体" w:hAnsi="宋体" w:cs="宋体"/>
          <w:color w:val="auto"/>
          <w:sz w:val="24"/>
          <w:highlight w:val="none"/>
          <w:lang w:eastAsia="zh-CN"/>
        </w:rPr>
        <w:t>杭州市</w:t>
      </w:r>
      <w:r>
        <w:rPr>
          <w:rFonts w:hint="eastAsia" w:ascii="宋体" w:hAnsi="宋体" w:cs="宋体"/>
          <w:color w:val="auto"/>
          <w:sz w:val="24"/>
          <w:highlight w:val="none"/>
        </w:rPr>
        <w:t>临安区文化和广电旅游体育局</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地    址：杭州市临安区锦城街道衣锦街338号</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 xml:space="preserve">       </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传    真： /</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项目联系人（询问）：</w:t>
      </w:r>
      <w:r>
        <w:rPr>
          <w:rFonts w:hint="eastAsia" w:ascii="宋体" w:hAnsi="宋体" w:cs="宋体"/>
          <w:color w:val="auto"/>
          <w:sz w:val="24"/>
          <w:highlight w:val="none"/>
          <w:lang w:val="en-US" w:eastAsia="zh-CN"/>
        </w:rPr>
        <w:t xml:space="preserve">张晓华 </w:t>
      </w: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项目联系方式（询问）：0571-63928527</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质疑联系人：</w:t>
      </w:r>
      <w:r>
        <w:rPr>
          <w:rFonts w:hint="eastAsia" w:ascii="宋体" w:hAnsi="宋体" w:cs="宋体"/>
          <w:color w:val="auto"/>
          <w:sz w:val="24"/>
          <w:highlight w:val="none"/>
          <w:lang w:val="en-US" w:eastAsia="zh-CN"/>
        </w:rPr>
        <w:t xml:space="preserve">李洁 </w:t>
      </w: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质疑联系方式：</w:t>
      </w:r>
      <w:r>
        <w:rPr>
          <w:rFonts w:hint="eastAsia" w:ascii="宋体" w:hAnsi="宋体" w:cs="宋体"/>
          <w:color w:val="auto"/>
          <w:sz w:val="24"/>
          <w:highlight w:val="none"/>
          <w:lang w:val="en-US" w:eastAsia="zh-CN"/>
        </w:rPr>
        <w:t xml:space="preserve">0571-63734569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2.采购代理机构信息            </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名    称：杭州市公共资源交易中心</w:t>
      </w:r>
      <w:r>
        <w:rPr>
          <w:rFonts w:hint="eastAsia" w:ascii="宋体" w:hAnsi="宋体" w:cs="宋体"/>
          <w:color w:val="auto"/>
          <w:sz w:val="24"/>
          <w:highlight w:val="none"/>
          <w:lang w:eastAsia="zh-CN"/>
        </w:rPr>
        <w:t>临安分中心</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地    址：</w:t>
      </w:r>
      <w:r>
        <w:rPr>
          <w:rFonts w:hint="eastAsia" w:ascii="宋体" w:hAnsi="宋体" w:cs="宋体"/>
          <w:color w:val="auto"/>
          <w:sz w:val="24"/>
          <w:highlight w:val="none"/>
          <w:lang w:eastAsia="zh-CN"/>
        </w:rPr>
        <w:t>浙江省杭州市临安区锦北街道科技大道</w:t>
      </w:r>
      <w:r>
        <w:rPr>
          <w:rFonts w:hint="eastAsia" w:ascii="宋体" w:hAnsi="宋体" w:cs="宋体"/>
          <w:color w:val="auto"/>
          <w:sz w:val="24"/>
          <w:highlight w:val="none"/>
          <w:lang w:val="en-US" w:eastAsia="zh-CN"/>
        </w:rPr>
        <w:t>4398号市民中心4楼</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 xml:space="preserve">    传    真：</w:t>
      </w:r>
      <w:r>
        <w:rPr>
          <w:rFonts w:hint="eastAsia" w:ascii="宋体" w:hAnsi="宋体" w:cs="宋体"/>
          <w:color w:val="auto"/>
          <w:sz w:val="24"/>
          <w:highlight w:val="none"/>
          <w:lang w:val="en-US" w:eastAsia="zh-CN"/>
        </w:rPr>
        <w:t>0571-23616016</w:t>
      </w:r>
      <w:r>
        <w:rPr>
          <w:rFonts w:hint="eastAsia" w:ascii="宋体" w:hAnsi="宋体" w:cs="宋体"/>
          <w:color w:val="auto"/>
          <w:sz w:val="24"/>
          <w:highlight w:val="none"/>
        </w:rPr>
        <w:t xml:space="preserve">             </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 xml:space="preserve">    项目联系人（询问）：</w:t>
      </w:r>
      <w:r>
        <w:rPr>
          <w:rFonts w:hint="eastAsia" w:ascii="宋体" w:hAnsi="宋体" w:cs="宋体"/>
          <w:color w:val="auto"/>
          <w:sz w:val="24"/>
          <w:highlight w:val="none"/>
          <w:lang w:eastAsia="zh-CN"/>
        </w:rPr>
        <w:t>杨颖</w:t>
      </w:r>
      <w:r>
        <w:rPr>
          <w:rFonts w:hint="eastAsia" w:ascii="宋体" w:hAnsi="宋体" w:cs="宋体"/>
          <w:color w:val="auto"/>
          <w:sz w:val="24"/>
          <w:highlight w:val="none"/>
        </w:rPr>
        <w:t xml:space="preserve">          </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 xml:space="preserve">    项目联系方式（询问）：</w:t>
      </w:r>
      <w:r>
        <w:rPr>
          <w:rFonts w:hint="eastAsia" w:ascii="宋体" w:hAnsi="宋体" w:cs="宋体"/>
          <w:color w:val="auto"/>
          <w:sz w:val="24"/>
          <w:highlight w:val="none"/>
          <w:lang w:val="en-US" w:eastAsia="zh-CN"/>
        </w:rPr>
        <w:t>0571-89540611</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 xml:space="preserve">    质疑联系人：</w:t>
      </w:r>
      <w:r>
        <w:rPr>
          <w:rFonts w:hint="eastAsia" w:ascii="宋体" w:hAnsi="宋体" w:cs="宋体"/>
          <w:color w:val="auto"/>
          <w:sz w:val="24"/>
          <w:highlight w:val="none"/>
          <w:lang w:eastAsia="zh-CN"/>
        </w:rPr>
        <w:t>王晖</w:t>
      </w: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质疑联系方式：0571-</w:t>
      </w:r>
      <w:r>
        <w:rPr>
          <w:rFonts w:hint="eastAsia" w:ascii="宋体" w:hAnsi="宋体" w:cs="宋体"/>
          <w:color w:val="auto"/>
          <w:sz w:val="24"/>
          <w:highlight w:val="none"/>
          <w:lang w:val="en-US" w:eastAsia="zh-CN"/>
        </w:rPr>
        <w:t>89540616</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3.同级政府采购监督管理部门            </w:t>
      </w:r>
    </w:p>
    <w:p>
      <w:pPr>
        <w:spacing w:line="360" w:lineRule="auto"/>
        <w:ind w:firstLine="480"/>
        <w:rPr>
          <w:rFonts w:ascii="宋体" w:hAnsi="宋体" w:cs="宋体"/>
          <w:sz w:val="24"/>
        </w:rPr>
      </w:pPr>
      <w:r>
        <w:rPr>
          <w:rFonts w:hint="eastAsia" w:ascii="宋体" w:hAnsi="宋体" w:cs="宋体"/>
          <w:sz w:val="24"/>
        </w:rPr>
        <w:t xml:space="preserve">名    称：杭州市临安区财政局政府采购监管科、浙江省政府采购行政裁决服务中心（杭州） </w:t>
      </w:r>
    </w:p>
    <w:p>
      <w:pPr>
        <w:spacing w:line="360" w:lineRule="auto"/>
        <w:ind w:firstLine="480"/>
        <w:rPr>
          <w:rFonts w:ascii="宋体" w:hAnsi="宋体" w:cs="宋体"/>
          <w:sz w:val="24"/>
        </w:rPr>
      </w:pPr>
      <w:r>
        <w:rPr>
          <w:rFonts w:hint="eastAsia" w:ascii="宋体" w:hAnsi="宋体" w:cs="宋体"/>
          <w:sz w:val="24"/>
        </w:rPr>
        <w:t xml:space="preserve">地    址：杭州市上城区四季青街道新业路市民之家G03办公室（快递仅限ems或顺丰） </w:t>
      </w:r>
    </w:p>
    <w:p>
      <w:pPr>
        <w:spacing w:line="360" w:lineRule="auto"/>
        <w:ind w:firstLine="480"/>
        <w:rPr>
          <w:rFonts w:ascii="宋体" w:hAnsi="宋体" w:cs="宋体"/>
          <w:sz w:val="24"/>
        </w:rPr>
      </w:pPr>
      <w:r>
        <w:rPr>
          <w:rFonts w:hint="eastAsia" w:ascii="宋体" w:hAnsi="宋体" w:cs="宋体"/>
          <w:sz w:val="24"/>
        </w:rPr>
        <w:t>传    真：0571-89541600</w:t>
      </w:r>
    </w:p>
    <w:p>
      <w:pPr>
        <w:spacing w:line="360" w:lineRule="auto"/>
        <w:ind w:firstLine="480"/>
        <w:rPr>
          <w:rFonts w:ascii="宋体" w:hAnsi="宋体" w:cs="宋体"/>
          <w:sz w:val="24"/>
        </w:rPr>
      </w:pPr>
      <w:r>
        <w:rPr>
          <w:rFonts w:hint="eastAsia" w:ascii="宋体" w:hAnsi="宋体" w:cs="宋体"/>
          <w:sz w:val="24"/>
        </w:rPr>
        <w:t xml:space="preserve">联系人 ：朱女士、王女士    </w:t>
      </w:r>
    </w:p>
    <w:p>
      <w:pPr>
        <w:spacing w:line="360" w:lineRule="auto"/>
        <w:ind w:firstLine="480"/>
        <w:rPr>
          <w:rFonts w:hint="eastAsia" w:ascii="宋体" w:hAnsi="宋体" w:cs="宋体"/>
          <w:color w:val="auto"/>
          <w:sz w:val="24"/>
          <w:highlight w:val="none"/>
          <w:lang w:val="en-US" w:eastAsia="zh-CN"/>
        </w:rPr>
      </w:pPr>
      <w:r>
        <w:rPr>
          <w:rFonts w:hint="eastAsia" w:ascii="宋体" w:hAnsi="宋体" w:cs="宋体"/>
          <w:sz w:val="24"/>
        </w:rPr>
        <w:t xml:space="preserve">监督投诉电话：0571-85252453 </w:t>
      </w:r>
      <w:r>
        <w:rPr>
          <w:rFonts w:hint="eastAsia" w:ascii="宋体" w:hAnsi="宋体" w:cs="宋体"/>
          <w:color w:val="auto"/>
          <w:sz w:val="24"/>
          <w:highlight w:val="none"/>
        </w:rPr>
        <w:t xml:space="preserve">  </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CA问题联系电话（人工）：汇信CA 400-888-4636；天谷CA 400-087-8198。</w:t>
      </w:r>
    </w:p>
    <w:p>
      <w:pPr>
        <w:widowControl/>
        <w:adjustRightInd/>
        <w:jc w:val="left"/>
        <w:rPr>
          <w:rFonts w:ascii="宋体" w:hAnsi="宋体" w:cs="宋体"/>
          <w:b/>
          <w:color w:val="auto"/>
          <w:sz w:val="36"/>
          <w:szCs w:val="20"/>
          <w:highlight w:val="none"/>
        </w:rPr>
      </w:pPr>
      <w:r>
        <w:rPr>
          <w:rFonts w:ascii="宋体" w:hAnsi="宋体" w:cs="宋体"/>
          <w:b/>
          <w:color w:val="auto"/>
          <w:sz w:val="36"/>
          <w:szCs w:val="20"/>
          <w:highlight w:val="none"/>
        </w:rPr>
        <w:br w:type="page"/>
      </w:r>
    </w:p>
    <w:p>
      <w:pPr>
        <w:adjustRightInd/>
        <w:spacing w:line="360" w:lineRule="auto"/>
        <w:jc w:val="center"/>
        <w:outlineLvl w:val="0"/>
        <w:rPr>
          <w:rFonts w:ascii="宋体" w:hAnsi="宋体" w:cs="宋体"/>
          <w:b/>
          <w:color w:val="auto"/>
          <w:sz w:val="36"/>
          <w:szCs w:val="20"/>
          <w:highlight w:val="none"/>
        </w:rPr>
      </w:pPr>
      <w:r>
        <w:rPr>
          <w:rFonts w:hint="eastAsia" w:ascii="宋体" w:hAnsi="宋体" w:cs="宋体"/>
          <w:b/>
          <w:color w:val="auto"/>
          <w:sz w:val="36"/>
          <w:szCs w:val="20"/>
          <w:highlight w:val="none"/>
        </w:rPr>
        <w:t>第二部分</w:t>
      </w:r>
      <w:bookmarkEnd w:id="8"/>
      <w:r>
        <w:rPr>
          <w:rFonts w:hint="eastAsia" w:ascii="宋体" w:hAnsi="宋体" w:cs="宋体"/>
          <w:b/>
          <w:color w:val="auto"/>
          <w:sz w:val="36"/>
          <w:szCs w:val="20"/>
          <w:highlight w:val="none"/>
        </w:rPr>
        <w:t xml:space="preserve"> 投标人须知</w:t>
      </w:r>
      <w:bookmarkEnd w:id="9"/>
    </w:p>
    <w:p>
      <w:pPr>
        <w:adjustRightInd/>
        <w:spacing w:line="360" w:lineRule="auto"/>
        <w:ind w:firstLine="3845" w:firstLineChars="1197"/>
        <w:outlineLvl w:val="0"/>
        <w:rPr>
          <w:rFonts w:ascii="宋体" w:hAnsi="宋体" w:cs="宋体"/>
          <w:b/>
          <w:color w:val="auto"/>
          <w:sz w:val="32"/>
          <w:szCs w:val="20"/>
          <w:highlight w:val="none"/>
        </w:rPr>
      </w:pPr>
      <w:r>
        <w:rPr>
          <w:rFonts w:hint="eastAsia" w:ascii="宋体" w:hAnsi="宋体" w:cs="宋体"/>
          <w:b/>
          <w:color w:val="auto"/>
          <w:sz w:val="32"/>
          <w:szCs w:val="20"/>
          <w:highlight w:val="none"/>
        </w:rPr>
        <w:t>前附表</w:t>
      </w:r>
    </w:p>
    <w:tbl>
      <w:tblPr>
        <w:tblStyle w:val="63"/>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6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eastAsia="宋体" w:cs="宋体"/>
                <w:color w:val="auto"/>
                <w:highlight w:val="none"/>
                <w:lang w:val="en-US"/>
              </w:rPr>
            </w:pPr>
            <w:r>
              <w:rPr>
                <w:rFonts w:hint="eastAsia" w:ascii="宋体" w:hAnsi="宋体" w:cs="宋体"/>
                <w:color w:val="auto"/>
                <w:kern w:val="0"/>
                <w:sz w:val="24"/>
                <w:highlight w:val="none"/>
              </w:rPr>
              <w:t>（1）标的：</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u w:val="single"/>
                <w:lang w:eastAsia="zh-CN"/>
              </w:rPr>
              <w:t>物业服务</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，属于</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u w:val="single"/>
                <w:lang w:eastAsia="zh-CN"/>
              </w:rPr>
              <w:t>物业管理</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kern w:val="0"/>
                <w:sz w:val="24"/>
                <w:highlight w:val="none"/>
              </w:rPr>
            </w:pPr>
            <w:sdt>
              <w:sdtPr>
                <w:rPr>
                  <w:rFonts w:hint="eastAsia" w:ascii="宋体" w:hAnsi="宋体" w:cs="宋体"/>
                  <w:color w:val="auto"/>
                  <w:kern w:val="0"/>
                  <w:sz w:val="24"/>
                  <w:highlight w:val="none"/>
                </w:rPr>
                <w:id w:val="-1828425707"/>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sym w:font="Wingdings" w:char="F0FE"/>
                </w:r>
              </w:sdtContent>
            </w:sdt>
            <w:r>
              <w:rPr>
                <w:rFonts w:hint="eastAsia" w:ascii="宋体" w:hAnsi="宋体" w:cs="宋体"/>
                <w:color w:val="auto"/>
                <w:kern w:val="0"/>
                <w:sz w:val="24"/>
                <w:highlight w:val="none"/>
              </w:rPr>
              <w:t>本项目不允许采购进口产品。</w:t>
            </w:r>
          </w:p>
          <w:p>
            <w:pPr>
              <w:spacing w:line="360" w:lineRule="auto"/>
              <w:rPr>
                <w:rFonts w:ascii="宋体" w:hAnsi="宋体" w:cs="宋体"/>
                <w:color w:val="auto"/>
                <w:highlight w:val="none"/>
              </w:rPr>
            </w:pPr>
            <w:sdt>
              <w:sdtPr>
                <w:rPr>
                  <w:rFonts w:hint="eastAsia" w:ascii="宋体" w:hAnsi="宋体" w:cs="宋体"/>
                  <w:color w:val="auto"/>
                  <w:kern w:val="0"/>
                  <w:sz w:val="24"/>
                  <w:highlight w:val="none"/>
                </w:rPr>
                <w:id w:val="-52852824"/>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可以就</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采购进口产品。优先采购向我国企业转让技术、与我国企业签订消化吸收再创新方案的供应商的进口产品，详见</w:t>
            </w:r>
            <w:r>
              <w:rPr>
                <w:rFonts w:hint="eastAsia" w:ascii="宋体" w:hAnsi="宋体" w:cs="宋体"/>
                <w:color w:val="auto"/>
                <w:kern w:val="0"/>
                <w:sz w:val="24"/>
                <w:highlight w:val="none"/>
                <w:u w:val="single"/>
              </w:rPr>
              <w:t>评分标准</w:t>
            </w:r>
            <w:r>
              <w:rPr>
                <w:rFonts w:hint="eastAsia" w:ascii="宋体" w:hAnsi="宋体" w:cs="宋体"/>
                <w:color w:val="auto"/>
                <w:kern w:val="0"/>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cs="宋体"/>
                <w:color w:val="auto"/>
                <w:sz w:val="24"/>
                <w:highlight w:val="none"/>
                <w:lang w:eastAsia="zh-CN"/>
              </w:rPr>
            </w:pPr>
            <w:sdt>
              <w:sdtPr>
                <w:rPr>
                  <w:rFonts w:hint="eastAsia" w:ascii="宋体" w:hAnsi="宋体" w:cs="宋体"/>
                  <w:color w:val="auto"/>
                  <w:kern w:val="0"/>
                  <w:sz w:val="24"/>
                  <w:highlight w:val="none"/>
                </w:rPr>
                <w:id w:val="-1477286927"/>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ascii="Wingdings" w:hAnsi="Wingdings" w:cs="宋体"/>
                    <w:color w:val="auto"/>
                    <w:kern w:val="0"/>
                    <w:sz w:val="24"/>
                    <w:highlight w:val="none"/>
                  </w:rPr>
                  <w:t></w:t>
                </w:r>
              </w:sdtContent>
            </w:sdt>
            <w:r>
              <w:rPr>
                <w:rFonts w:hint="eastAsia" w:ascii="宋体" w:hAnsi="宋体" w:cs="宋体"/>
                <w:color w:val="auto"/>
                <w:kern w:val="0"/>
                <w:sz w:val="24"/>
                <w:highlight w:val="none"/>
              </w:rPr>
              <w:t xml:space="preserve"> A</w:t>
            </w:r>
            <w:r>
              <w:rPr>
                <w:rFonts w:hint="eastAsia" w:ascii="宋体" w:hAnsi="宋体" w:cs="宋体"/>
                <w:color w:val="auto"/>
                <w:sz w:val="24"/>
                <w:highlight w:val="none"/>
              </w:rPr>
              <w:t>同意将非主体、非关键性的</w:t>
            </w:r>
            <w:r>
              <w:rPr>
                <w:rFonts w:hint="eastAsia" w:ascii="宋体" w:hAnsi="宋体" w:cs="宋体"/>
                <w:color w:val="auto"/>
                <w:sz w:val="24"/>
                <w:highlight w:val="none"/>
                <w:u w:val="single"/>
              </w:rPr>
              <w:t xml:space="preserve"> 公共卫生间吸污</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rPr>
              <w:t>工作分</w:t>
            </w:r>
            <w:r>
              <w:rPr>
                <w:rFonts w:hint="eastAsia" w:ascii="宋体" w:hAnsi="宋体" w:cs="宋体"/>
                <w:color w:val="auto"/>
                <w:sz w:val="24"/>
                <w:highlight w:val="none"/>
                <w:lang w:eastAsia="zh-CN"/>
              </w:rPr>
              <w:t>包（</w:t>
            </w:r>
            <w:r>
              <w:rPr>
                <w:rFonts w:hint="eastAsia" w:ascii="宋体" w:hAnsi="宋体" w:cs="宋体"/>
                <w:sz w:val="24"/>
              </w:rPr>
              <w:t>▲</w:t>
            </w:r>
            <w:r>
              <w:rPr>
                <w:rFonts w:hint="eastAsia" w:ascii="宋体" w:hAnsi="宋体" w:eastAsia="宋体" w:cs="宋体"/>
                <w:b/>
                <w:bCs/>
                <w:color w:val="auto"/>
                <w:sz w:val="24"/>
                <w:highlight w:val="none"/>
                <w:lang w:val="en-US" w:eastAsia="zh-CN"/>
              </w:rPr>
              <w:t>公共卫生间吸污</w:t>
            </w:r>
            <w:r>
              <w:rPr>
                <w:rFonts w:hint="eastAsia" w:ascii="宋体" w:hAnsi="宋体" w:cs="宋体"/>
                <w:b/>
                <w:bCs/>
                <w:color w:val="auto"/>
                <w:sz w:val="24"/>
                <w:highlight w:val="none"/>
                <w:lang w:val="en-US" w:eastAsia="zh-CN"/>
              </w:rPr>
              <w:t>报价包含在总报价中，公共卫生间吸污价格不超过上限价：合计5万元</w:t>
            </w:r>
            <w:r>
              <w:rPr>
                <w:rFonts w:hint="eastAsia" w:ascii="宋体" w:hAnsi="宋体" w:cs="宋体"/>
                <w:color w:val="auto"/>
                <w:sz w:val="24"/>
                <w:highlight w:val="none"/>
                <w:lang w:eastAsia="zh-CN"/>
              </w:rPr>
              <w:t>）。</w:t>
            </w:r>
          </w:p>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1276331357"/>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cs="宋体"/>
                    <w:color w:val="auto"/>
                    <w:kern w:val="0"/>
                    <w:sz w:val="24"/>
                    <w:highlight w:val="none"/>
                  </w:rPr>
                  <w:t>☐</w:t>
                </w:r>
              </w:sdtContent>
            </w:sdt>
            <w:r>
              <w:rPr>
                <w:rFonts w:hint="eastAsia" w:ascii="宋体" w:hAnsi="宋体" w:cs="宋体"/>
                <w:color w:val="auto"/>
                <w:kern w:val="0"/>
                <w:sz w:val="24"/>
                <w:highlight w:val="none"/>
              </w:rPr>
              <w:t xml:space="preserve"> B</w:t>
            </w:r>
            <w:r>
              <w:rPr>
                <w:rFonts w:hint="eastAsia" w:ascii="宋体" w:hAnsi="宋体" w:cs="宋体"/>
                <w:color w:val="auto"/>
                <w:sz w:val="24"/>
                <w:highlight w:val="none"/>
              </w:rPr>
              <w:t>不同意分包。</w:t>
            </w:r>
          </w:p>
          <w:p>
            <w:pPr>
              <w:spacing w:line="360" w:lineRule="auto"/>
              <w:rPr>
                <w:rFonts w:ascii="宋体" w:hAnsi="宋体" w:cs="宋体"/>
                <w:color w:val="auto"/>
                <w:sz w:val="24"/>
                <w:highlight w:val="none"/>
              </w:rPr>
            </w:pPr>
            <w:r>
              <w:rPr>
                <w:rFonts w:hint="eastAsia" w:ascii="宋体" w:hAnsi="宋体" w:cs="宋体"/>
                <w:color w:val="auto"/>
                <w:sz w:val="24"/>
                <w:highlight w:val="none"/>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212966419"/>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ascii="宋体" w:hAnsi="宋体" w:cs="宋体"/>
                <w:color w:val="auto"/>
                <w:kern w:val="0"/>
                <w:sz w:val="24"/>
                <w:highlight w:val="none"/>
              </w:rPr>
              <w:t>A</w:t>
            </w:r>
            <w:r>
              <w:rPr>
                <w:rFonts w:hint="eastAsia" w:ascii="宋体" w:hAnsi="宋体" w:cs="宋体"/>
                <w:color w:val="auto"/>
                <w:sz w:val="24"/>
                <w:highlight w:val="none"/>
              </w:rPr>
              <w:t>不组织。</w:t>
            </w:r>
          </w:p>
          <w:p>
            <w:pPr>
              <w:spacing w:line="360" w:lineRule="auto"/>
              <w:rPr>
                <w:rFonts w:ascii="宋体" w:hAnsi="宋体" w:cs="宋体"/>
                <w:color w:val="auto"/>
                <w:sz w:val="24"/>
                <w:szCs w:val="20"/>
                <w:highlight w:val="none"/>
              </w:rPr>
            </w:pPr>
            <w:sdt>
              <w:sdtPr>
                <w:rPr>
                  <w:rFonts w:hint="eastAsia" w:ascii="宋体" w:hAnsi="宋体" w:cs="宋体"/>
                  <w:color w:val="auto"/>
                  <w:kern w:val="0"/>
                  <w:sz w:val="24"/>
                  <w:highlight w:val="none"/>
                </w:rPr>
                <w:id w:val="-999802974"/>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B组织，</w:t>
            </w:r>
            <w:r>
              <w:rPr>
                <w:rFonts w:hint="eastAsia" w:ascii="宋体" w:hAnsi="宋体" w:cs="宋体"/>
                <w:color w:val="auto"/>
                <w:sz w:val="24"/>
                <w:highlight w:val="none"/>
              </w:rPr>
              <w:t>时间：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,地点：</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，联系人：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，联系方式：</w:t>
            </w:r>
            <w:r>
              <w:rPr>
                <w:rFonts w:hint="eastAsia" w:ascii="宋体" w:hAnsi="宋体" w:cs="宋体"/>
                <w:color w:val="auto"/>
                <w:sz w:val="24"/>
                <w:highlight w:val="none"/>
                <w:u w:val="single"/>
              </w:rPr>
              <w:t xml:space="preserve">      </w:t>
            </w:r>
            <w:r>
              <w:rPr>
                <w:rFonts w:hint="eastAsia" w:ascii="宋体" w:hAnsi="宋体" w:cs="宋体"/>
                <w:color w:val="auto"/>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1639946486"/>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ascii="宋体" w:hAnsi="宋体" w:cs="宋体"/>
                <w:color w:val="auto"/>
                <w:kern w:val="0"/>
                <w:sz w:val="24"/>
                <w:highlight w:val="none"/>
              </w:rPr>
              <w:t>A</w:t>
            </w:r>
            <w:r>
              <w:rPr>
                <w:rFonts w:hint="eastAsia" w:ascii="宋体" w:hAnsi="宋体" w:cs="宋体"/>
                <w:color w:val="auto"/>
                <w:sz w:val="24"/>
                <w:highlight w:val="none"/>
              </w:rPr>
              <w:t>不要求提供。</w:t>
            </w:r>
          </w:p>
          <w:p>
            <w:pPr>
              <w:spacing w:line="360" w:lineRule="auto"/>
              <w:rPr>
                <w:rFonts w:ascii="宋体" w:hAnsi="宋体" w:cs="宋体"/>
                <w:color w:val="auto"/>
                <w:kern w:val="0"/>
                <w:sz w:val="24"/>
                <w:highlight w:val="none"/>
              </w:rPr>
            </w:pPr>
            <w:sdt>
              <w:sdtPr>
                <w:rPr>
                  <w:rFonts w:hint="eastAsia" w:ascii="宋体" w:hAnsi="宋体" w:cs="宋体"/>
                  <w:color w:val="auto"/>
                  <w:kern w:val="0"/>
                  <w:sz w:val="24"/>
                  <w:highlight w:val="none"/>
                </w:rPr>
                <w:id w:val="1026831988"/>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highlight w:val="none"/>
                  </w:rPr>
                  <w:t>☐</w:t>
                </w:r>
              </w:sdtContent>
            </w:sdt>
            <w:r>
              <w:rPr>
                <w:rFonts w:hint="eastAsia" w:ascii="宋体" w:hAnsi="宋体" w:cs="宋体"/>
                <w:color w:val="auto"/>
                <w:kern w:val="0"/>
                <w:sz w:val="24"/>
                <w:highlight w:val="none"/>
              </w:rPr>
              <w:t>B要求提供（未提供样品或提供样品不满足采购需求实质性条件的供应商，投标无效）：</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（1）</w:t>
            </w:r>
            <w:r>
              <w:rPr>
                <w:rFonts w:hint="eastAsia" w:ascii="宋体" w:hAnsi="宋体" w:cs="宋体"/>
                <w:snapToGrid w:val="0"/>
                <w:color w:val="auto"/>
                <w:kern w:val="28"/>
                <w:sz w:val="24"/>
                <w:highlight w:val="none"/>
              </w:rPr>
              <w:t>样品：</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（2）</w:t>
            </w:r>
            <w:r>
              <w:rPr>
                <w:rFonts w:hint="eastAsia" w:ascii="宋体" w:hAnsi="宋体" w:cs="宋体"/>
                <w:snapToGrid w:val="0"/>
                <w:color w:val="auto"/>
                <w:kern w:val="28"/>
                <w:sz w:val="24"/>
                <w:highlight w:val="none"/>
              </w:rPr>
              <w:t>样品制作的标准和要求：</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spacing w:line="360" w:lineRule="auto"/>
              <w:rPr>
                <w:rFonts w:hint="eastAsia" w:ascii="宋体" w:hAnsi="宋体" w:cs="宋体"/>
                <w:snapToGrid w:val="0"/>
                <w:color w:val="auto"/>
                <w:kern w:val="28"/>
                <w:sz w:val="24"/>
                <w:highlight w:val="none"/>
              </w:rPr>
            </w:pPr>
            <w:r>
              <w:rPr>
                <w:rFonts w:hint="eastAsia" w:ascii="宋体" w:hAnsi="宋体" w:cs="宋体"/>
                <w:color w:val="auto"/>
                <w:kern w:val="0"/>
                <w:sz w:val="24"/>
                <w:highlight w:val="none"/>
              </w:rPr>
              <w:t>（3）样品的评审方法以及评审标准</w:t>
            </w:r>
            <w:r>
              <w:rPr>
                <w:rFonts w:hint="eastAsia" w:ascii="宋体" w:hAnsi="宋体" w:cs="宋体"/>
                <w:snapToGrid w:val="0"/>
                <w:color w:val="auto"/>
                <w:kern w:val="28"/>
                <w:sz w:val="24"/>
                <w:highlight w:val="none"/>
              </w:rPr>
              <w:t>：</w:t>
            </w:r>
          </w:p>
          <w:p>
            <w:pPr>
              <w:spacing w:line="360" w:lineRule="auto"/>
              <w:ind w:firstLine="240" w:firstLineChars="100"/>
              <w:rPr>
                <w:rFonts w:ascii="宋体" w:hAnsi="宋体" w:cs="宋体"/>
                <w:color w:val="auto"/>
                <w:sz w:val="24"/>
                <w:highlight w:val="none"/>
              </w:rPr>
            </w:pPr>
            <w:sdt>
              <w:sdtPr>
                <w:rPr>
                  <w:rFonts w:hint="eastAsia" w:ascii="宋体" w:hAnsi="宋体" w:cs="宋体"/>
                  <w:color w:val="auto"/>
                  <w:kern w:val="0"/>
                  <w:sz w:val="24"/>
                  <w:highlight w:val="none"/>
                </w:rPr>
                <w:id w:val="-1350092240"/>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样品分未超过价格分的50%；</w:t>
            </w:r>
          </w:p>
          <w:p>
            <w:pPr>
              <w:spacing w:line="360" w:lineRule="auto"/>
              <w:ind w:firstLine="240" w:firstLineChars="100"/>
              <w:rPr>
                <w:rFonts w:ascii="宋体" w:hAnsi="宋体" w:cs="宋体"/>
                <w:color w:val="auto"/>
                <w:kern w:val="0"/>
                <w:sz w:val="24"/>
                <w:highlight w:val="none"/>
              </w:rPr>
            </w:pPr>
            <w:sdt>
              <w:sdtPr>
                <w:rPr>
                  <w:rFonts w:hint="eastAsia" w:ascii="宋体" w:hAnsi="宋体" w:cs="宋体"/>
                  <w:color w:val="auto"/>
                  <w:kern w:val="0"/>
                  <w:sz w:val="24"/>
                  <w:highlight w:val="none"/>
                </w:rPr>
                <w:id w:val="-148554041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样品分超过价格分的50%，理由</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spacing w:line="360" w:lineRule="auto"/>
              <w:ind w:firstLine="240" w:firstLineChars="100"/>
              <w:rPr>
                <w:rFonts w:ascii="宋体" w:hAnsi="宋体" w:cs="宋体"/>
                <w:color w:val="auto"/>
                <w:kern w:val="0"/>
                <w:sz w:val="24"/>
                <w:highlight w:val="none"/>
              </w:rPr>
            </w:pPr>
            <w:r>
              <w:rPr>
                <w:rFonts w:hint="eastAsia" w:ascii="宋体" w:hAnsi="宋体" w:cs="宋体"/>
                <w:snapToGrid w:val="0"/>
                <w:color w:val="auto"/>
                <w:kern w:val="28"/>
                <w:sz w:val="24"/>
                <w:highlight w:val="none"/>
              </w:rPr>
              <w:t>详见招标文件第四部分</w:t>
            </w:r>
            <w:r>
              <w:rPr>
                <w:rFonts w:hint="eastAsia" w:ascii="宋体" w:hAnsi="宋体" w:cs="宋体"/>
                <w:color w:val="auto"/>
                <w:sz w:val="24"/>
                <w:highlight w:val="none"/>
                <w:u w:val="single"/>
              </w:rPr>
              <w:t>评标办分法</w:t>
            </w:r>
            <w:r>
              <w:rPr>
                <w:rFonts w:hint="eastAsia" w:ascii="宋体" w:hAnsi="宋体" w:cs="宋体"/>
                <w:color w:val="auto"/>
                <w:kern w:val="0"/>
                <w:sz w:val="24"/>
                <w:highlight w:val="none"/>
              </w:rPr>
              <w:t xml:space="preserve">。 </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（4）是否需要随样品提交检测报告：</w:t>
            </w:r>
            <w:sdt>
              <w:sdtPr>
                <w:rPr>
                  <w:rFonts w:hint="eastAsia" w:ascii="宋体" w:hAnsi="宋体" w:cs="宋体"/>
                  <w:color w:val="auto"/>
                  <w:kern w:val="0"/>
                  <w:sz w:val="24"/>
                  <w:highlight w:val="none"/>
                </w:rPr>
                <w:id w:val="1303421454"/>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highlight w:val="none"/>
                  </w:rPr>
                  <w:t>☐</w:t>
                </w:r>
              </w:sdtContent>
            </w:sdt>
            <w:r>
              <w:rPr>
                <w:rFonts w:hint="eastAsia" w:ascii="宋体" w:hAnsi="宋体" w:cs="宋体"/>
                <w:color w:val="auto"/>
                <w:kern w:val="0"/>
                <w:sz w:val="24"/>
                <w:highlight w:val="none"/>
              </w:rPr>
              <w:t>否；</w:t>
            </w:r>
            <w:sdt>
              <w:sdtPr>
                <w:rPr>
                  <w:rFonts w:hint="eastAsia" w:ascii="宋体" w:hAnsi="宋体" w:cs="宋体"/>
                  <w:color w:val="auto"/>
                  <w:kern w:val="0"/>
                  <w:sz w:val="24"/>
                  <w:highlight w:val="none"/>
                </w:rPr>
                <w:id w:val="1621728433"/>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是，检测机构的要求</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；检测内容</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spacing w:line="360" w:lineRule="auto"/>
              <w:rPr>
                <w:rFonts w:ascii="宋体" w:hAnsi="宋体" w:cs="宋体"/>
                <w:color w:val="auto"/>
                <w:sz w:val="24"/>
                <w:highlight w:val="none"/>
              </w:rPr>
            </w:pPr>
            <w:r>
              <w:rPr>
                <w:rFonts w:hint="eastAsia" w:ascii="宋体" w:hAnsi="宋体" w:cs="宋体"/>
                <w:color w:val="auto"/>
                <w:sz w:val="24"/>
                <w:highlight w:val="none"/>
              </w:rPr>
              <w:t>（5）提供样品的时间：</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；地点：</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；联系人</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28"/>
                <w:sz w:val="24"/>
                <w:highlight w:val="none"/>
              </w:rPr>
              <w:t>联系电话：</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。请投标人在上述时间内提供样品并按规定位置安装完毕。超过截止时间的，采购人或采购代理机构将不予接收，并将清场并封闭样品现场。</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(6)采购活动结束后，对于未中标人提供的样品，采购人、</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将通知未中标人在规定的时间内取回，逾期未取回的，采购人、</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不负保管义务；对于中标人提供的样品，采购人将进行保管、封存，并作为履约验收的参考。</w:t>
            </w:r>
          </w:p>
          <w:p>
            <w:pPr>
              <w:spacing w:line="360" w:lineRule="auto"/>
              <w:rPr>
                <w:rFonts w:ascii="宋体" w:hAnsi="宋体" w:cs="宋体"/>
                <w:b/>
                <w:color w:val="auto"/>
                <w:sz w:val="24"/>
                <w:highlight w:val="none"/>
              </w:rPr>
            </w:pPr>
            <w:r>
              <w:rPr>
                <w:rFonts w:hint="eastAsia" w:ascii="宋体" w:hAnsi="宋体" w:cs="宋体"/>
                <w:color w:val="auto"/>
                <w:sz w:val="24"/>
                <w:highlight w:val="none"/>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Cs/>
                <w:color w:val="auto"/>
                <w:sz w:val="24"/>
                <w:highlight w:val="none"/>
              </w:rPr>
            </w:pPr>
            <w:r>
              <w:rPr>
                <w:rFonts w:hint="eastAsia" w:ascii="宋体" w:hAnsi="宋体" w:cs="宋体"/>
                <w:b/>
                <w:color w:val="auto"/>
                <w:sz w:val="24"/>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1859348549"/>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ascii="宋体" w:hAnsi="宋体" w:cs="宋体"/>
                <w:color w:val="auto"/>
                <w:kern w:val="0"/>
                <w:sz w:val="24"/>
                <w:highlight w:val="none"/>
              </w:rPr>
              <w:t>A</w:t>
            </w:r>
            <w:r>
              <w:rPr>
                <w:rFonts w:hint="eastAsia" w:ascii="宋体" w:hAnsi="宋体" w:cs="宋体"/>
                <w:color w:val="auto"/>
                <w:sz w:val="24"/>
                <w:highlight w:val="none"/>
              </w:rPr>
              <w:t>不组织。</w:t>
            </w:r>
          </w:p>
          <w:p>
            <w:pPr>
              <w:spacing w:line="360" w:lineRule="auto"/>
              <w:rPr>
                <w:rFonts w:ascii="宋体" w:hAnsi="宋体" w:cs="宋体"/>
                <w:color w:val="auto"/>
                <w:kern w:val="0"/>
                <w:sz w:val="24"/>
                <w:highlight w:val="none"/>
              </w:rPr>
            </w:pPr>
            <w:sdt>
              <w:sdtPr>
                <w:rPr>
                  <w:rFonts w:hint="eastAsia" w:ascii="宋体" w:hAnsi="宋体" w:cs="宋体"/>
                  <w:color w:val="auto"/>
                  <w:kern w:val="0"/>
                  <w:sz w:val="24"/>
                  <w:highlight w:val="none"/>
                </w:rPr>
                <w:id w:val="1174071719"/>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B组织。</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（1）在评标时安排每个投标人进行方案讲解演示。每个投标人时间不超过</w:t>
            </w:r>
            <w:r>
              <w:rPr>
                <w:rFonts w:hint="eastAsia" w:ascii="宋体" w:hAnsi="宋体" w:cs="宋体"/>
                <w:color w:val="auto"/>
                <w:kern w:val="0"/>
                <w:sz w:val="24"/>
                <w:highlight w:val="none"/>
                <w:u w:val="single"/>
              </w:rPr>
              <w:t>20</w:t>
            </w:r>
            <w:r>
              <w:rPr>
                <w:rFonts w:hint="eastAsia" w:ascii="宋体" w:hAnsi="宋体" w:cs="宋体"/>
                <w:color w:val="auto"/>
                <w:kern w:val="0"/>
                <w:sz w:val="24"/>
                <w:highlight w:val="none"/>
                <w:u w:val="single"/>
                <w:lang w:eastAsia="zh-CN"/>
              </w:rPr>
              <w:t>（</w:t>
            </w:r>
            <w:r>
              <w:rPr>
                <w:rFonts w:hint="eastAsia" w:ascii="宋体" w:hAnsi="宋体" w:cs="宋体"/>
                <w:color w:val="auto"/>
                <w:kern w:val="0"/>
                <w:sz w:val="24"/>
                <w:highlight w:val="none"/>
                <w:u w:val="single"/>
                <w:lang w:val="en-US" w:eastAsia="zh-CN"/>
              </w:rPr>
              <w:t>编制时可根据项目情况进行调整</w:t>
            </w:r>
            <w:r>
              <w:rPr>
                <w:rFonts w:hint="eastAsia" w:ascii="宋体" w:hAnsi="宋体" w:cs="宋体"/>
                <w:color w:val="auto"/>
                <w:kern w:val="0"/>
                <w:sz w:val="24"/>
                <w:highlight w:val="none"/>
                <w:u w:val="single"/>
                <w:lang w:eastAsia="zh-CN"/>
              </w:rPr>
              <w:t>）</w:t>
            </w:r>
            <w:r>
              <w:rPr>
                <w:rFonts w:hint="eastAsia" w:ascii="宋体" w:hAnsi="宋体" w:cs="宋体"/>
                <w:color w:val="auto"/>
                <w:kern w:val="0"/>
                <w:sz w:val="24"/>
                <w:highlight w:val="none"/>
              </w:rPr>
              <w:t>分钟，讲解次序以投标文件解密时间先后次序为准，讲解演示人员不超过</w:t>
            </w:r>
            <w:r>
              <w:rPr>
                <w:rFonts w:hint="eastAsia" w:ascii="宋体" w:hAnsi="宋体" w:cs="宋体"/>
                <w:color w:val="auto"/>
                <w:kern w:val="0"/>
                <w:sz w:val="24"/>
                <w:highlight w:val="none"/>
                <w:u w:val="single"/>
              </w:rPr>
              <w:t>3</w:t>
            </w:r>
            <w:r>
              <w:rPr>
                <w:rFonts w:hint="eastAsia" w:ascii="宋体" w:hAnsi="宋体" w:cs="宋体"/>
                <w:color w:val="auto"/>
                <w:kern w:val="0"/>
                <w:sz w:val="24"/>
                <w:highlight w:val="none"/>
                <w:u w:val="single"/>
                <w:lang w:eastAsia="zh-CN"/>
              </w:rPr>
              <w:t>（</w:t>
            </w:r>
            <w:r>
              <w:rPr>
                <w:rFonts w:hint="eastAsia" w:ascii="宋体" w:hAnsi="宋体" w:cs="宋体"/>
                <w:color w:val="auto"/>
                <w:kern w:val="0"/>
                <w:sz w:val="24"/>
                <w:highlight w:val="none"/>
                <w:u w:val="single"/>
                <w:lang w:val="en-US" w:eastAsia="zh-CN"/>
              </w:rPr>
              <w:t>编制时可根据项目情况进行调整</w:t>
            </w:r>
            <w:r>
              <w:rPr>
                <w:rFonts w:hint="eastAsia" w:ascii="宋体" w:hAnsi="宋体" w:cs="宋体"/>
                <w:color w:val="auto"/>
                <w:kern w:val="0"/>
                <w:sz w:val="24"/>
                <w:highlight w:val="none"/>
                <w:u w:val="single"/>
                <w:lang w:eastAsia="zh-CN"/>
              </w:rPr>
              <w:t>）</w:t>
            </w:r>
            <w:r>
              <w:rPr>
                <w:rFonts w:hint="eastAsia" w:ascii="宋体" w:hAnsi="宋体" w:cs="宋体"/>
                <w:color w:val="auto"/>
                <w:kern w:val="0"/>
                <w:sz w:val="24"/>
                <w:highlight w:val="none"/>
              </w:rPr>
              <w:t>人。讲解演示结束后按要求解答评标委员会提问。</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（2）方案讲解演示可选择以下其中一种方式：</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方式一：政采云平台在线讲解演示。政采云平台在线讲解需投标人根据政采云平台操作要求做好准备工作，提前完善软硬件配置环境。</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方式二：交易中心现场讲解演示。现场讲解地点为</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，讲解演示所用电脑等设备由投标人自备。现场讲解演示人员进场时提供讲解人员名单（加盖公章或授权代表签名）及身份证明，否则不得讲解演示。</w:t>
            </w:r>
          </w:p>
          <w:p>
            <w:pPr>
              <w:snapToGrid w:val="0"/>
              <w:spacing w:line="360" w:lineRule="auto"/>
              <w:rPr>
                <w:rFonts w:ascii="宋体" w:hAnsi="宋体" w:cs="宋体"/>
                <w:b/>
                <w:color w:val="auto"/>
                <w:kern w:val="0"/>
                <w:sz w:val="24"/>
                <w:highlight w:val="none"/>
                <w:lang w:val="zh-CN"/>
              </w:rPr>
            </w:pPr>
            <w:r>
              <w:rPr>
                <w:rFonts w:hint="eastAsia" w:ascii="宋体" w:hAnsi="宋体" w:cs="宋体"/>
                <w:color w:val="auto"/>
                <w:kern w:val="0"/>
                <w:sz w:val="24"/>
                <w:highlight w:val="none"/>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61" w:hRule="atLeast"/>
          <w:tblHeader/>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（1）资格证明文件：见招标文件第二部分11.1。</w:t>
            </w:r>
          </w:p>
          <w:p>
            <w:pPr>
              <w:spacing w:line="360" w:lineRule="auto"/>
              <w:rPr>
                <w:rFonts w:ascii="宋体" w:hAnsi="宋体" w:cs="宋体"/>
                <w:snapToGrid w:val="0"/>
                <w:color w:val="auto"/>
                <w:kern w:val="0"/>
                <w:szCs w:val="21"/>
                <w:highlight w:val="none"/>
              </w:rPr>
            </w:pPr>
            <w:r>
              <w:rPr>
                <w:rFonts w:hint="eastAsia" w:ascii="宋体" w:hAnsi="宋体" w:cs="宋体"/>
                <w:color w:val="auto"/>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031"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color w:val="auto"/>
                <w:highlight w:val="none"/>
              </w:rPr>
            </w:pPr>
            <w:r>
              <w:rPr>
                <w:rFonts w:hint="eastAsia" w:ascii="宋体" w:hAnsi="宋体" w:cs="宋体"/>
                <w:color w:val="auto"/>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color w:val="auto"/>
                <w:kern w:val="0"/>
                <w:sz w:val="24"/>
                <w:highlight w:val="none"/>
                <w:lang w:val="zh-CN"/>
              </w:rPr>
            </w:pPr>
            <w:r>
              <w:rPr>
                <w:rFonts w:hint="eastAsia" w:ascii="宋体" w:hAnsi="宋体" w:cs="宋体"/>
                <w:color w:val="auto"/>
                <w:kern w:val="0"/>
                <w:sz w:val="24"/>
                <w:highlight w:val="none"/>
                <w:lang w:val="zh-CN"/>
              </w:rPr>
              <w:t>有关本项目实施所需的所有费用（含税费）均计入报价。</w:t>
            </w:r>
            <w:r>
              <w:rPr>
                <w:rFonts w:hint="eastAsia" w:ascii="宋体" w:hAnsi="宋体" w:cs="宋体"/>
                <w:b/>
                <w:bCs/>
                <w:color w:val="auto"/>
                <w:kern w:val="0"/>
                <w:sz w:val="24"/>
                <w:highlight w:val="none"/>
                <w:lang w:val="zh-CN"/>
              </w:rPr>
              <w:t>投标文件</w:t>
            </w:r>
            <w:r>
              <w:rPr>
                <w:rFonts w:hint="eastAsia" w:ascii="宋体" w:hAnsi="宋体" w:cs="宋体"/>
                <w:b/>
                <w:bCs/>
                <w:color w:val="auto"/>
                <w:sz w:val="24"/>
                <w:highlight w:val="none"/>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color w:val="auto"/>
                <w:kern w:val="0"/>
                <w:sz w:val="24"/>
                <w:highlight w:val="none"/>
                <w:lang w:val="zh-CN"/>
              </w:rPr>
              <w:t>投标文件中价格全部采用人民币报价。招标文件未列明，而投标人认为必需的费用也需列入报价。</w:t>
            </w:r>
            <w:r>
              <w:rPr>
                <w:rFonts w:hint="eastAsia" w:ascii="宋体" w:hAnsi="宋体" w:cs="宋体"/>
                <w:b/>
                <w:color w:val="auto"/>
                <w:kern w:val="0"/>
                <w:sz w:val="24"/>
                <w:highlight w:val="none"/>
                <w:lang w:val="zh-CN"/>
              </w:rPr>
              <w:t>提醒：验收时检测费用由采购人承担，不包含在投标总价中。</w:t>
            </w:r>
          </w:p>
          <w:p>
            <w:pPr>
              <w:snapToGrid w:val="0"/>
              <w:spacing w:line="360" w:lineRule="auto"/>
              <w:jc w:val="left"/>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投标报价出现下列情形的，投标无效：</w:t>
            </w:r>
          </w:p>
          <w:p>
            <w:pPr>
              <w:snapToGrid w:val="0"/>
              <w:spacing w:line="360" w:lineRule="auto"/>
              <w:ind w:firstLine="241" w:firstLineChars="100"/>
              <w:jc w:val="left"/>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投标文件出现不是唯一的、有选择性投标报价的；</w:t>
            </w:r>
          </w:p>
          <w:p>
            <w:pPr>
              <w:snapToGrid w:val="0"/>
              <w:spacing w:line="360" w:lineRule="auto"/>
              <w:ind w:firstLine="241" w:firstLineChars="100"/>
              <w:jc w:val="left"/>
              <w:rPr>
                <w:rFonts w:ascii="宋体" w:hAnsi="宋体" w:cs="宋体"/>
                <w:color w:val="auto"/>
                <w:kern w:val="0"/>
                <w:sz w:val="24"/>
                <w:highlight w:val="none"/>
                <w:lang w:val="zh-CN"/>
              </w:rPr>
            </w:pPr>
            <w:r>
              <w:rPr>
                <w:rFonts w:hint="eastAsia" w:ascii="宋体" w:hAnsi="宋体" w:cs="宋体"/>
                <w:b/>
                <w:color w:val="auto"/>
                <w:kern w:val="0"/>
                <w:sz w:val="24"/>
                <w:highlight w:val="none"/>
                <w:lang w:val="zh-CN"/>
              </w:rPr>
              <w:t>投标报价超过招标文件中规定的预算金额或者最高限价的;</w:t>
            </w:r>
          </w:p>
          <w:p>
            <w:pPr>
              <w:spacing w:line="360" w:lineRule="auto"/>
              <w:ind w:firstLine="241" w:firstLineChars="100"/>
              <w:rPr>
                <w:rFonts w:ascii="宋体" w:hAnsi="宋体" w:cs="宋体"/>
                <w:b/>
                <w:color w:val="auto"/>
                <w:sz w:val="24"/>
                <w:highlight w:val="none"/>
              </w:rPr>
            </w:pPr>
            <w:r>
              <w:rPr>
                <w:rFonts w:hint="eastAsia" w:ascii="宋体" w:hAnsi="宋体" w:cs="宋体"/>
                <w:b/>
                <w:color w:val="auto"/>
                <w:kern w:val="0"/>
                <w:sz w:val="24"/>
                <w:highlight w:val="none"/>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color w:val="auto"/>
                <w:sz w:val="24"/>
                <w:szCs w:val="21"/>
                <w:highlight w:val="none"/>
              </w:rPr>
              <w:t>;</w:t>
            </w:r>
          </w:p>
          <w:p>
            <w:pPr>
              <w:spacing w:line="360" w:lineRule="auto"/>
              <w:ind w:firstLine="241" w:firstLineChars="100"/>
              <w:rPr>
                <w:rFonts w:ascii="宋体" w:hAnsi="宋体" w:cs="宋体"/>
                <w:color w:val="auto"/>
                <w:sz w:val="24"/>
                <w:highlight w:val="none"/>
              </w:rPr>
            </w:pPr>
            <w:r>
              <w:rPr>
                <w:rFonts w:hint="eastAsia" w:ascii="宋体" w:hAnsi="宋体" w:cs="宋体"/>
                <w:b/>
                <w:color w:val="auto"/>
                <w:kern w:val="0"/>
                <w:sz w:val="24"/>
                <w:highlight w:val="none"/>
              </w:rPr>
              <w:t>投标人对根据修正原则修正后的报价不确认的</w:t>
            </w:r>
            <w:r>
              <w:rPr>
                <w:rFonts w:hint="eastAsia" w:ascii="宋体" w:hAnsi="宋体" w:cs="宋体"/>
                <w:b/>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98" w:hRule="atLeast"/>
          <w:tblHeader/>
        </w:trPr>
        <w:tc>
          <w:tcPr>
            <w:tcW w:w="629" w:type="dxa"/>
            <w:tcBorders>
              <w:top w:val="single" w:color="auto" w:sz="4" w:space="0"/>
              <w:left w:val="single" w:color="000000" w:sz="8" w:space="0"/>
              <w:right w:val="single" w:color="000000" w:sz="2"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中小企业信用融资</w:t>
            </w: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ascii="宋体" w:hAnsi="宋体" w:cs="宋体"/>
                <w:color w:val="auto"/>
                <w:sz w:val="24"/>
                <w:highlight w:val="none"/>
              </w:rPr>
            </w:pPr>
            <w:r>
              <w:rPr>
                <w:rFonts w:hint="eastAsia" w:ascii="宋体" w:hAnsi="宋体" w:cs="宋体"/>
                <w:snapToGrid w:val="0"/>
                <w:color w:val="auto"/>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3"/>
              <w:spacing w:line="360" w:lineRule="auto"/>
              <w:rPr>
                <w:rFonts w:hAnsi="宋体" w:cs="宋体"/>
                <w:color w:val="auto"/>
                <w:kern w:val="28"/>
                <w:sz w:val="24"/>
                <w:highlight w:val="none"/>
              </w:rPr>
            </w:pPr>
            <w:r>
              <w:rPr>
                <w:rFonts w:hint="eastAsia" w:hAnsi="宋体" w:cs="宋体"/>
                <w:color w:val="auto"/>
                <w:kern w:val="28"/>
                <w:sz w:val="24"/>
                <w:szCs w:val="24"/>
                <w:highlight w:val="none"/>
              </w:rPr>
              <w:t>备份投标文件送达地点：</w:t>
            </w:r>
            <w:r>
              <w:rPr>
                <w:rFonts w:hint="eastAsia" w:hAnsi="宋体" w:cs="宋体"/>
                <w:color w:val="auto"/>
                <w:kern w:val="28"/>
                <w:sz w:val="24"/>
                <w:szCs w:val="24"/>
                <w:highlight w:val="none"/>
                <w:u w:val="single"/>
              </w:rPr>
              <w:t>杭州市</w:t>
            </w:r>
            <w:r>
              <w:rPr>
                <w:rFonts w:hint="eastAsia" w:hAnsi="宋体" w:cs="宋体"/>
                <w:color w:val="auto"/>
                <w:kern w:val="28"/>
                <w:sz w:val="24"/>
                <w:szCs w:val="24"/>
                <w:highlight w:val="none"/>
                <w:u w:val="single"/>
                <w:lang w:eastAsia="zh-CN"/>
              </w:rPr>
              <w:t>临安区锦北街道科技大道</w:t>
            </w:r>
            <w:r>
              <w:rPr>
                <w:rFonts w:hint="eastAsia" w:hAnsi="宋体" w:cs="宋体"/>
                <w:color w:val="auto"/>
                <w:kern w:val="28"/>
                <w:sz w:val="24"/>
                <w:szCs w:val="24"/>
                <w:highlight w:val="none"/>
                <w:u w:val="single"/>
                <w:lang w:val="en-US" w:eastAsia="zh-CN"/>
              </w:rPr>
              <w:t>4398号市民中心B座B448室</w:t>
            </w:r>
            <w:r>
              <w:rPr>
                <w:rFonts w:hint="eastAsia" w:hAnsi="宋体" w:cs="宋体"/>
                <w:color w:val="auto"/>
                <w:kern w:val="28"/>
                <w:sz w:val="24"/>
                <w:szCs w:val="24"/>
                <w:highlight w:val="none"/>
                <w:u w:val="single"/>
              </w:rPr>
              <w:t>（杭州市公共资源交易中心</w:t>
            </w:r>
            <w:r>
              <w:rPr>
                <w:rFonts w:hint="eastAsia" w:hAnsi="宋体" w:cs="宋体"/>
                <w:color w:val="auto"/>
                <w:kern w:val="28"/>
                <w:sz w:val="24"/>
                <w:szCs w:val="24"/>
                <w:highlight w:val="none"/>
                <w:u w:val="single"/>
                <w:lang w:eastAsia="zh-CN"/>
              </w:rPr>
              <w:t>临安分中心</w:t>
            </w:r>
            <w:r>
              <w:rPr>
                <w:rFonts w:hint="eastAsia" w:hAnsi="宋体" w:cs="宋体"/>
                <w:color w:val="auto"/>
                <w:kern w:val="28"/>
                <w:sz w:val="24"/>
                <w:szCs w:val="24"/>
                <w:highlight w:val="none"/>
                <w:u w:val="single"/>
              </w:rPr>
              <w:t>政府采购</w:t>
            </w:r>
            <w:r>
              <w:rPr>
                <w:rFonts w:hint="eastAsia" w:hAnsi="宋体" w:cs="宋体"/>
                <w:color w:val="auto"/>
                <w:kern w:val="28"/>
                <w:sz w:val="24"/>
                <w:szCs w:val="24"/>
                <w:highlight w:val="none"/>
                <w:u w:val="single"/>
                <w:lang w:eastAsia="zh-CN"/>
              </w:rPr>
              <w:t>科</w:t>
            </w:r>
            <w:r>
              <w:rPr>
                <w:rFonts w:hint="eastAsia" w:hAnsi="宋体" w:cs="宋体"/>
                <w:color w:val="auto"/>
                <w:kern w:val="28"/>
                <w:sz w:val="24"/>
                <w:szCs w:val="24"/>
                <w:highlight w:val="none"/>
                <w:u w:val="single"/>
              </w:rPr>
              <w:t>）</w:t>
            </w:r>
            <w:r>
              <w:rPr>
                <w:rFonts w:hint="eastAsia" w:hAnsi="宋体" w:cs="宋体"/>
                <w:color w:val="auto"/>
                <w:kern w:val="28"/>
                <w:sz w:val="24"/>
                <w:szCs w:val="24"/>
                <w:highlight w:val="none"/>
              </w:rPr>
              <w:t>；备份投标文件签收人员联系电话：</w:t>
            </w:r>
            <w:r>
              <w:rPr>
                <w:rFonts w:hint="eastAsia" w:hAnsi="宋体" w:cs="宋体"/>
                <w:color w:val="auto"/>
                <w:kern w:val="28"/>
                <w:sz w:val="24"/>
                <w:szCs w:val="24"/>
                <w:highlight w:val="none"/>
                <w:u w:val="single"/>
              </w:rPr>
              <w:t>0571-</w:t>
            </w:r>
            <w:r>
              <w:rPr>
                <w:rFonts w:hint="eastAsia" w:hAnsi="宋体" w:cs="宋体"/>
                <w:color w:val="auto"/>
                <w:kern w:val="28"/>
                <w:sz w:val="24"/>
                <w:szCs w:val="24"/>
                <w:highlight w:val="none"/>
                <w:u w:val="single"/>
                <w:lang w:val="en-US" w:eastAsia="zh-CN"/>
              </w:rPr>
              <w:t>89540611</w:t>
            </w:r>
            <w:r>
              <w:rPr>
                <w:rFonts w:hint="eastAsia" w:hAnsi="宋体" w:cs="宋体"/>
                <w:color w:val="auto"/>
                <w:sz w:val="24"/>
                <w:szCs w:val="24"/>
                <w:highlight w:val="none"/>
              </w:rPr>
              <w:t>。</w:t>
            </w:r>
            <w:r>
              <w:rPr>
                <w:rFonts w:hint="eastAsia" w:hAnsi="宋体" w:cs="宋体"/>
                <w:b/>
                <w:color w:val="auto"/>
                <w:sz w:val="24"/>
                <w:szCs w:val="24"/>
                <w:highlight w:val="none"/>
              </w:rPr>
              <w:t>采购人、</w:t>
            </w:r>
            <w:r>
              <w:rPr>
                <w:rFonts w:hint="eastAsia" w:hAnsi="宋体" w:cs="宋体"/>
                <w:b/>
                <w:color w:val="auto"/>
                <w:sz w:val="24"/>
                <w:szCs w:val="24"/>
                <w:highlight w:val="none"/>
                <w:lang w:eastAsia="zh-CN"/>
              </w:rPr>
              <w:t>采购代理机构</w:t>
            </w:r>
            <w:r>
              <w:rPr>
                <w:rFonts w:hint="eastAsia" w:hAnsi="宋体" w:cs="宋体"/>
                <w:b/>
                <w:color w:val="auto"/>
                <w:sz w:val="24"/>
                <w:szCs w:val="24"/>
                <w:highlight w:val="none"/>
              </w:rPr>
              <w:t>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000000" w:sz="8" w:space="0"/>
              <w:right w:val="single" w:color="000000" w:sz="2" w:space="0"/>
            </w:tcBorders>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cs="仿宋_GB2312" w:asciiTheme="minorEastAsia" w:hAnsiTheme="minorEastAsia" w:eastAsiaTheme="minorEastAsia"/>
                <w:b/>
                <w:color w:val="auto"/>
                <w:sz w:val="24"/>
                <w:highlight w:val="none"/>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color w:val="auto"/>
                <w:kern w:val="28"/>
                <w:sz w:val="24"/>
                <w:highlight w:val="none"/>
              </w:rPr>
            </w:pPr>
            <w:r>
              <w:rPr>
                <w:rFonts w:hint="eastAsia" w:ascii="宋体" w:hAnsi="宋体" w:cs="宋体"/>
                <w:snapToGrid w:val="0"/>
                <w:color w:val="auto"/>
                <w:kern w:val="28"/>
                <w:sz w:val="24"/>
                <w:highlight w:val="none"/>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437" w:hRule="atLeast"/>
          <w:tblHeader/>
        </w:trPr>
        <w:tc>
          <w:tcPr>
            <w:tcW w:w="629" w:type="dxa"/>
            <w:vMerge w:val="continue"/>
            <w:tcBorders>
              <w:left w:val="single" w:color="000000" w:sz="8" w:space="0"/>
              <w:right w:val="single" w:color="000000" w:sz="2" w:space="0"/>
            </w:tcBorders>
          </w:tcPr>
          <w:p>
            <w:pPr>
              <w:snapToGrid w:val="0"/>
              <w:spacing w:line="360" w:lineRule="auto"/>
              <w:jc w:val="center"/>
              <w:rPr>
                <w:rFonts w:ascii="宋体" w:hAnsi="宋体" w:cs="宋体"/>
                <w:color w:val="auto"/>
                <w:sz w:val="24"/>
                <w:highlight w:val="none"/>
              </w:rPr>
            </w:pPr>
          </w:p>
        </w:tc>
        <w:tc>
          <w:tcPr>
            <w:tcW w:w="1843" w:type="dxa"/>
            <w:vMerge w:val="continue"/>
            <w:tcBorders>
              <w:left w:val="single" w:color="000000" w:sz="2" w:space="0"/>
              <w:right w:val="single" w:color="000000" w:sz="8" w:space="0"/>
            </w:tcBorders>
            <w:vAlign w:val="center"/>
          </w:tcPr>
          <w:p>
            <w:pPr>
              <w:snapToGrid w:val="0"/>
              <w:spacing w:line="360" w:lineRule="auto"/>
              <w:jc w:val="center"/>
              <w:rPr>
                <w:rFonts w:ascii="宋体" w:hAnsi="宋体" w:cs="宋体"/>
                <w:b/>
                <w:color w:val="auto"/>
                <w:sz w:val="24"/>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color w:val="auto"/>
                <w:kern w:val="28"/>
                <w:sz w:val="24"/>
                <w:highlight w:val="none"/>
              </w:rPr>
            </w:pPr>
            <w:sdt>
              <w:sdtPr>
                <w:rPr>
                  <w:rFonts w:hint="eastAsia" w:cs="Arial" w:asciiTheme="minorEastAsia" w:hAnsiTheme="minorEastAsia" w:eastAsiaTheme="minorEastAsia"/>
                  <w:color w:val="auto"/>
                  <w:kern w:val="0"/>
                  <w:sz w:val="24"/>
                  <w:highlight w:val="none"/>
                </w:rPr>
                <w:id w:val="-1816336663"/>
                <w14:checkbox>
                  <w14:checked w14:val="0"/>
                  <w14:checkedState w14:val="00FE" w14:font="Wingdings"/>
                  <w14:uncheckedState w14:val="2610" w14:font="MS Gothic"/>
                </w14:checkbox>
              </w:sdtPr>
              <w:sdtEndPr>
                <w:rPr>
                  <w:rFonts w:hint="eastAsia" w:cs="Arial" w:asciiTheme="minorEastAsia" w:hAnsiTheme="minorEastAsia" w:eastAsiaTheme="minorEastAsia"/>
                  <w:color w:val="auto"/>
                  <w:kern w:val="0"/>
                  <w:sz w:val="24"/>
                  <w:highlight w:val="none"/>
                </w:rPr>
              </w:sdtEndPr>
              <w:sdtContent>
                <w:r>
                  <w:rPr>
                    <w:rFonts w:hint="eastAsia" w:ascii="MS Mincho" w:hAnsi="MS Mincho" w:eastAsia="MS Mincho" w:cs="MS Mincho"/>
                    <w:color w:val="auto"/>
                    <w:kern w:val="0"/>
                    <w:sz w:val="24"/>
                    <w:highlight w:val="none"/>
                  </w:rPr>
                  <w:t>☐</w:t>
                </w:r>
              </w:sdtContent>
            </w:sdt>
            <w:r>
              <w:rPr>
                <w:rFonts w:hint="eastAsia" w:ascii="宋体" w:hAnsi="宋体" w:cs="宋体"/>
                <w:snapToGrid w:val="0"/>
                <w:color w:val="auto"/>
                <w:kern w:val="28"/>
                <w:sz w:val="24"/>
                <w:highlight w:val="none"/>
              </w:rPr>
              <w:t>联合体投标的，联合体各方均需按招标文件第四部分评标标准要求提供资信证明文件，否则视为不符合相关要求。</w:t>
            </w:r>
          </w:p>
          <w:p>
            <w:pPr>
              <w:spacing w:line="360" w:lineRule="auto"/>
              <w:rPr>
                <w:rFonts w:ascii="宋体" w:hAnsi="宋体" w:cs="宋体"/>
                <w:snapToGrid w:val="0"/>
                <w:color w:val="auto"/>
                <w:kern w:val="28"/>
                <w:sz w:val="24"/>
                <w:highlight w:val="none"/>
              </w:rPr>
            </w:pPr>
            <w:sdt>
              <w:sdtPr>
                <w:rPr>
                  <w:rFonts w:hint="eastAsia" w:cs="Arial" w:asciiTheme="minorEastAsia" w:hAnsiTheme="minorEastAsia" w:eastAsiaTheme="minorEastAsia"/>
                  <w:color w:val="auto"/>
                  <w:kern w:val="0"/>
                  <w:sz w:val="24"/>
                  <w:highlight w:val="none"/>
                </w:rPr>
                <w:id w:val="-232311894"/>
                <w14:checkbox>
                  <w14:checked w14:val="0"/>
                  <w14:checkedState w14:val="00FE" w14:font="Wingdings"/>
                  <w14:uncheckedState w14:val="2610" w14:font="MS Gothic"/>
                </w14:checkbox>
              </w:sdtPr>
              <w:sdtEndPr>
                <w:rPr>
                  <w:rFonts w:hint="eastAsia" w:cs="Arial" w:asciiTheme="minorEastAsia" w:hAnsiTheme="minorEastAsia" w:eastAsiaTheme="minorEastAsia"/>
                  <w:color w:val="auto"/>
                  <w:kern w:val="0"/>
                  <w:sz w:val="24"/>
                  <w:highlight w:val="none"/>
                </w:rPr>
              </w:sdtEndPr>
              <w:sdtContent>
                <w:r>
                  <w:rPr>
                    <w:rFonts w:hint="eastAsia" w:ascii="MS Gothic" w:hAnsi="MS Gothic" w:cs="Arial" w:eastAsiaTheme="minorEastAsia"/>
                    <w:color w:val="auto"/>
                    <w:kern w:val="0"/>
                    <w:sz w:val="24"/>
                    <w:szCs w:val="24"/>
                    <w:highlight w:val="none"/>
                    <w:lang w:val="en-US" w:eastAsia="zh-CN" w:bidi="ar-SA"/>
                  </w:rPr>
                  <w:t>☐</w:t>
                </w:r>
              </w:sdtContent>
            </w:sdt>
            <w:r>
              <w:rPr>
                <w:rFonts w:hint="eastAsia" w:ascii="宋体" w:hAnsi="宋体" w:cs="宋体"/>
                <w:snapToGrid w:val="0"/>
                <w:color w:val="auto"/>
                <w:kern w:val="28"/>
                <w:sz w:val="24"/>
                <w:highlight w:val="none"/>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72" w:hRule="atLeast"/>
          <w:tblHeader/>
        </w:trPr>
        <w:tc>
          <w:tcPr>
            <w:tcW w:w="629" w:type="dxa"/>
            <w:vMerge w:val="continue"/>
            <w:tcBorders>
              <w:left w:val="single" w:color="000000" w:sz="8" w:space="0"/>
              <w:right w:val="single" w:color="000000" w:sz="2" w:space="0"/>
            </w:tcBorders>
          </w:tcPr>
          <w:p>
            <w:pPr>
              <w:snapToGrid w:val="0"/>
              <w:spacing w:line="360" w:lineRule="auto"/>
              <w:jc w:val="center"/>
              <w:rPr>
                <w:rFonts w:ascii="宋体" w:hAnsi="宋体" w:cs="宋体"/>
                <w:color w:val="auto"/>
                <w:sz w:val="24"/>
                <w:highlight w:val="none"/>
              </w:rPr>
            </w:pPr>
          </w:p>
        </w:tc>
        <w:tc>
          <w:tcPr>
            <w:tcW w:w="1843" w:type="dxa"/>
            <w:vMerge w:val="continue"/>
            <w:tcBorders>
              <w:left w:val="single" w:color="000000" w:sz="2" w:space="0"/>
              <w:right w:val="single" w:color="000000" w:sz="8" w:space="0"/>
            </w:tcBorders>
            <w:vAlign w:val="center"/>
          </w:tcPr>
          <w:p>
            <w:pPr>
              <w:snapToGrid w:val="0"/>
              <w:spacing w:line="360" w:lineRule="auto"/>
              <w:jc w:val="center"/>
              <w:rPr>
                <w:rFonts w:ascii="宋体" w:hAnsi="宋体" w:cs="宋体"/>
                <w:b/>
                <w:color w:val="auto"/>
                <w:sz w:val="24"/>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cs="Arial" w:asciiTheme="minorEastAsia" w:hAnsiTheme="minorEastAsia" w:eastAsiaTheme="minorEastAsia"/>
                <w:color w:val="auto"/>
                <w:kern w:val="0"/>
                <w:sz w:val="24"/>
                <w:highlight w:val="none"/>
              </w:rPr>
            </w:pPr>
            <w:r>
              <w:rPr>
                <w:rFonts w:hint="eastAsia" w:cs="Arial" w:asciiTheme="minorEastAsia" w:hAnsiTheme="minorEastAsia" w:eastAsiaTheme="minorEastAsia"/>
                <w:color w:val="auto"/>
                <w:kern w:val="0"/>
                <w:sz w:val="24"/>
                <w:highlight w:val="none"/>
              </w:rPr>
              <w:t>评审因素对应的要求视为采购需求的一部分。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65" w:hRule="atLeast"/>
          <w:tblHeader/>
        </w:trPr>
        <w:tc>
          <w:tcPr>
            <w:tcW w:w="629" w:type="dxa"/>
            <w:vMerge w:val="continue"/>
            <w:tcBorders>
              <w:left w:val="single" w:color="000000" w:sz="8" w:space="0"/>
              <w:bottom w:val="single" w:color="auto" w:sz="4" w:space="0"/>
              <w:right w:val="single" w:color="000000" w:sz="2" w:space="0"/>
            </w:tcBorders>
          </w:tcPr>
          <w:p>
            <w:pPr>
              <w:snapToGrid w:val="0"/>
              <w:spacing w:line="360" w:lineRule="auto"/>
              <w:jc w:val="center"/>
              <w:rPr>
                <w:rFonts w:ascii="宋体" w:hAnsi="宋体" w:cs="宋体"/>
                <w:color w:val="auto"/>
                <w:sz w:val="24"/>
                <w:highlight w:val="none"/>
              </w:rPr>
            </w:pPr>
          </w:p>
        </w:tc>
        <w:tc>
          <w:tcPr>
            <w:tcW w:w="1843" w:type="dxa"/>
            <w:vMerge w:val="continue"/>
            <w:tcBorders>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cs="Arial" w:asciiTheme="minorEastAsia" w:hAnsiTheme="minorEastAsia" w:eastAsiaTheme="minorEastAsia"/>
                <w:color w:val="auto"/>
                <w:kern w:val="0"/>
                <w:sz w:val="24"/>
                <w:highlight w:val="none"/>
              </w:rPr>
            </w:pPr>
            <w:r>
              <w:rPr>
                <w:rFonts w:hint="eastAsia" w:ascii="宋体" w:hAnsi="宋体" w:cs="宋体"/>
                <w:color w:val="auto"/>
                <w:kern w:val="0"/>
                <w:sz w:val="24"/>
                <w:highlight w:val="none"/>
              </w:rPr>
              <w:t>中标候选人</w:t>
            </w:r>
            <w:r>
              <w:rPr>
                <w:rFonts w:hint="eastAsia" w:ascii="宋体" w:hAnsi="宋体" w:cs="宋体"/>
                <w:color w:val="auto"/>
                <w:kern w:val="0"/>
                <w:sz w:val="24"/>
                <w:highlight w:val="none"/>
                <w:lang w:val="en-US" w:eastAsia="zh-CN"/>
              </w:rPr>
              <w:t>数量：</w:t>
            </w:r>
            <w:r>
              <w:rPr>
                <w:rFonts w:hint="eastAsia" w:ascii="宋体" w:hAnsi="宋体" w:cs="宋体"/>
                <w:color w:val="auto"/>
                <w:kern w:val="0"/>
                <w:sz w:val="24"/>
                <w:highlight w:val="none"/>
                <w:u w:val="single"/>
                <w:lang w:val="en-US" w:eastAsia="zh-CN"/>
              </w:rPr>
              <w:t>1</w:t>
            </w:r>
            <w:r>
              <w:rPr>
                <w:rFonts w:hint="eastAsia" w:ascii="宋体" w:hAnsi="宋体" w:cs="宋体"/>
                <w:color w:val="auto"/>
                <w:kern w:val="0"/>
                <w:sz w:val="24"/>
                <w:highlight w:val="none"/>
                <w:u w:val="none"/>
                <w:lang w:val="en-US" w:eastAsia="zh-CN"/>
              </w:rPr>
              <w:t>。</w:t>
            </w:r>
          </w:p>
        </w:tc>
      </w:tr>
    </w:tbl>
    <w:p>
      <w:pPr>
        <w:snapToGrid w:val="0"/>
        <w:spacing w:line="360" w:lineRule="auto"/>
        <w:jc w:val="center"/>
        <w:rPr>
          <w:rFonts w:ascii="宋体" w:hAnsi="宋体" w:cs="宋体"/>
          <w:b/>
          <w:color w:val="auto"/>
          <w:sz w:val="32"/>
          <w:szCs w:val="20"/>
          <w:highlight w:val="none"/>
        </w:rPr>
      </w:pPr>
    </w:p>
    <w:bookmarkEnd w:id="10"/>
    <w:p>
      <w:pPr>
        <w:adjustRightInd/>
        <w:spacing w:line="360" w:lineRule="auto"/>
        <w:ind w:firstLine="3845" w:firstLineChars="1197"/>
        <w:outlineLvl w:val="0"/>
        <w:rPr>
          <w:rFonts w:ascii="宋体" w:hAnsi="宋体" w:cs="宋体"/>
          <w:b/>
          <w:color w:val="auto"/>
          <w:sz w:val="32"/>
          <w:szCs w:val="20"/>
          <w:highlight w:val="none"/>
        </w:rPr>
      </w:pPr>
      <w:bookmarkStart w:id="11" w:name="第三部分"/>
      <w:bookmarkStart w:id="12" w:name="_Toc164416483"/>
      <w:r>
        <w:rPr>
          <w:rFonts w:hint="eastAsia" w:ascii="宋体" w:hAnsi="宋体" w:cs="宋体"/>
          <w:b/>
          <w:color w:val="auto"/>
          <w:sz w:val="32"/>
          <w:szCs w:val="20"/>
          <w:highlight w:val="none"/>
        </w:rPr>
        <w:t>一、总则</w:t>
      </w:r>
    </w:p>
    <w:p>
      <w:pPr>
        <w:snapToGrid w:val="0"/>
        <w:spacing w:line="360" w:lineRule="auto"/>
        <w:ind w:firstLine="361" w:firstLineChars="150"/>
        <w:jc w:val="left"/>
        <w:outlineLvl w:val="1"/>
        <w:rPr>
          <w:rFonts w:ascii="宋体" w:hAnsi="宋体" w:cs="宋体"/>
          <w:b/>
          <w:color w:val="auto"/>
          <w:sz w:val="24"/>
          <w:highlight w:val="none"/>
        </w:rPr>
      </w:pPr>
      <w:r>
        <w:rPr>
          <w:rFonts w:hint="eastAsia" w:ascii="宋体" w:hAnsi="宋体" w:cs="宋体"/>
          <w:b/>
          <w:color w:val="auto"/>
          <w:sz w:val="24"/>
          <w:highlight w:val="none"/>
        </w:rPr>
        <w:t>1. 适用范围</w:t>
      </w:r>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color w:val="auto"/>
          <w:sz w:val="24"/>
          <w:highlight w:val="none"/>
        </w:rPr>
      </w:pPr>
      <w:r>
        <w:rPr>
          <w:rFonts w:hint="eastAsia" w:ascii="宋体" w:hAnsi="宋体" w:cs="宋体"/>
          <w:b/>
          <w:color w:val="auto"/>
          <w:sz w:val="24"/>
          <w:highlight w:val="none"/>
        </w:rPr>
        <w:t xml:space="preserve">   2.定义</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2.1 “采购人”系指招标公告中载明的本项目的采购人。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2.2 “</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”系指招标公告中载明的本项目的</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2.3 “投标人”系指是指响应招标、参加投标竞争的法人、其他组织或者自然人。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2.6“电子交易平台”</w:t>
      </w:r>
      <w:r>
        <w:rPr>
          <w:rFonts w:hint="eastAsia" w:ascii="宋体" w:hAnsi="宋体" w:cs="宋体"/>
          <w:color w:val="auto"/>
          <w:sz w:val="24"/>
          <w:highlight w:val="none"/>
          <w:lang w:val="en-US" w:eastAsia="zh-CN"/>
        </w:rPr>
        <w:t>系</w:t>
      </w:r>
      <w:r>
        <w:rPr>
          <w:rFonts w:hint="eastAsia" w:ascii="宋体" w:hAnsi="宋体" w:cs="宋体"/>
          <w:color w:val="auto"/>
          <w:sz w:val="24"/>
          <w:highlight w:val="none"/>
        </w:rPr>
        <w:t>指本项目政府采购活动所依托的政府采购云平台（https://www.zcygov.cn/）。</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2.7 “▲” 系指实质性要求条款，“</w:t>
      </w:r>
      <w:sdt>
        <w:sdtPr>
          <w:rPr>
            <w:rFonts w:hint="eastAsia" w:ascii="宋体" w:hAnsi="宋体" w:cs="宋体"/>
            <w:color w:val="auto"/>
            <w:kern w:val="0"/>
            <w:sz w:val="24"/>
            <w:highlight w:val="none"/>
          </w:rPr>
          <w:id w:val="512970236"/>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ascii="Wingdings" w:hAnsi="Wingdings" w:cs="宋体"/>
              <w:color w:val="auto"/>
              <w:kern w:val="0"/>
              <w:sz w:val="24"/>
              <w:highlight w:val="none"/>
            </w:rPr>
            <w:t></w:t>
          </w:r>
        </w:sdtContent>
      </w:sdt>
      <w:r>
        <w:rPr>
          <w:rFonts w:hint="eastAsia" w:ascii="宋体" w:hAnsi="宋体" w:cs="宋体"/>
          <w:color w:val="auto"/>
          <w:sz w:val="24"/>
          <w:highlight w:val="none"/>
        </w:rPr>
        <w:t>” 系指适用本项目的要求，“</w:t>
      </w:r>
      <w:sdt>
        <w:sdtPr>
          <w:rPr>
            <w:rFonts w:hint="eastAsia" w:ascii="宋体" w:hAnsi="宋体" w:cs="宋体"/>
            <w:color w:val="auto"/>
            <w:kern w:val="0"/>
            <w:sz w:val="24"/>
            <w:highlight w:val="none"/>
          </w:rPr>
          <w:id w:val="40488885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 系指不适用本项目的要求。</w:t>
      </w:r>
    </w:p>
    <w:p>
      <w:pPr>
        <w:spacing w:line="360" w:lineRule="auto"/>
        <w:ind w:firstLine="241" w:firstLineChars="100"/>
        <w:rPr>
          <w:rFonts w:ascii="宋体" w:hAnsi="宋体" w:cs="宋体"/>
          <w:b/>
          <w:color w:val="auto"/>
          <w:sz w:val="24"/>
          <w:highlight w:val="none"/>
        </w:rPr>
      </w:pPr>
      <w:r>
        <w:rPr>
          <w:rFonts w:hint="eastAsia" w:ascii="宋体" w:hAnsi="宋体" w:cs="宋体"/>
          <w:b/>
          <w:color w:val="auto"/>
          <w:sz w:val="24"/>
          <w:highlight w:val="none"/>
        </w:rPr>
        <w:t>3.</w:t>
      </w:r>
      <w:r>
        <w:rPr>
          <w:rFonts w:hint="eastAsia" w:ascii="宋体" w:hAnsi="宋体" w:cs="宋体"/>
          <w:color w:val="auto"/>
          <w:highlight w:val="none"/>
        </w:rPr>
        <w:t xml:space="preserve"> </w:t>
      </w:r>
      <w:r>
        <w:rPr>
          <w:rFonts w:hint="eastAsia" w:ascii="宋体" w:hAnsi="宋体" w:cs="宋体"/>
          <w:b/>
          <w:color w:val="auto"/>
          <w:sz w:val="24"/>
          <w:highlight w:val="none"/>
        </w:rPr>
        <w:t>采购项目需要落实的政府采购政策</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不会对其加以限制，仍将按照公平竞争原则实施采购）；</w:t>
      </w:r>
      <w:r>
        <w:rPr>
          <w:rFonts w:hint="eastAsia" w:ascii="宋体" w:hAnsi="宋体" w:cs="宋体"/>
          <w:color w:val="auto"/>
          <w:kern w:val="0"/>
          <w:sz w:val="24"/>
          <w:highlight w:val="none"/>
        </w:rPr>
        <w:t>优先采购向我国企业转让技术、与我国企业签订消化吸收再创新方案的供应商的进口产品</w:t>
      </w:r>
      <w:r>
        <w:rPr>
          <w:rFonts w:hint="eastAsia" w:ascii="宋体" w:hAnsi="宋体" w:cs="宋体"/>
          <w:color w:val="auto"/>
          <w:sz w:val="24"/>
          <w:highlight w:val="none"/>
        </w:rPr>
        <w:t>。</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3.2 支持绿色发展</w:t>
      </w:r>
    </w:p>
    <w:p>
      <w:pPr>
        <w:spacing w:line="360" w:lineRule="auto"/>
        <w:ind w:firstLine="480" w:firstLineChars="200"/>
        <w:rPr>
          <w:rFonts w:ascii="宋体" w:hAnsi="宋体" w:cs="宋体"/>
          <w:b/>
          <w:color w:val="auto"/>
          <w:sz w:val="24"/>
          <w:highlight w:val="none"/>
        </w:rPr>
      </w:pPr>
      <w:r>
        <w:rPr>
          <w:rFonts w:hint="eastAsia" w:ascii="宋体" w:hAnsi="宋体" w:cs="宋体"/>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color w:val="auto"/>
          <w:sz w:val="24"/>
          <w:highlight w:val="none"/>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3.2.2 修缮、装修类项目采购建材的，采购人应将绿色建筑和绿色建材性能、指标等作为实质性条件纳入招标文件和合同。</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鼓励采购单位优先采购秸秆环保板材等资源综合利用产品。鼓励采购单位优先采购绿色物流配送服务、提供新能源交通工具的租赁服务。</w:t>
      </w:r>
    </w:p>
    <w:p>
      <w:pPr>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 xml:space="preserve">3.2.4 </w:t>
      </w:r>
      <w:r>
        <w:rPr>
          <w:rFonts w:hint="eastAsia" w:ascii="宋体" w:hAnsi="宋体" w:cs="宋体"/>
          <w:color w:val="auto"/>
          <w:sz w:val="24"/>
          <w:highlight w:val="none"/>
        </w:rPr>
        <w:t>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3.3支持中小企业发展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符合中小企业划分标准的个体工商户，在政府采购活动中视同中小企业。</w:t>
      </w:r>
    </w:p>
    <w:p>
      <w:pPr>
        <w:widowControl/>
        <w:spacing w:line="360" w:lineRule="auto"/>
        <w:ind w:firstLine="480" w:firstLineChars="200"/>
        <w:jc w:val="left"/>
        <w:rPr>
          <w:rFonts w:ascii="宋体" w:hAnsi="宋体" w:cs="宋体"/>
          <w:color w:val="auto"/>
          <w:kern w:val="0"/>
          <w:sz w:val="24"/>
          <w:highlight w:val="none"/>
        </w:rPr>
      </w:pPr>
      <w:r>
        <w:rPr>
          <w:rFonts w:ascii="宋体" w:hAnsi="宋体" w:cs="宋体"/>
          <w:bCs/>
          <w:color w:val="auto"/>
          <w:sz w:val="24"/>
          <w:highlight w:val="none"/>
        </w:rPr>
        <w:t>3.3.2</w:t>
      </w:r>
      <w:r>
        <w:rPr>
          <w:rFonts w:hint="eastAsia" w:ascii="宋体" w:hAnsi="宋体" w:cs="宋体"/>
          <w:color w:val="auto"/>
          <w:kern w:val="0"/>
          <w:sz w:val="24"/>
          <w:highlight w:val="none"/>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3.3.3对于未预留份额专门面向中小企业的政府采购服务项目，以及预留份额政府采购服务项目中的非预留部分标项，对小型和微型企业的投标报价给予10%-</w:t>
      </w:r>
      <w:r>
        <w:rPr>
          <w:rFonts w:ascii="宋体" w:hAnsi="宋体" w:cs="宋体"/>
          <w:color w:val="auto"/>
          <w:sz w:val="24"/>
          <w:highlight w:val="none"/>
        </w:rPr>
        <w:t>20</w:t>
      </w:r>
      <w:r>
        <w:rPr>
          <w:rFonts w:hint="eastAsia" w:ascii="宋体" w:hAnsi="宋体" w:cs="宋体"/>
          <w:color w:val="auto"/>
          <w:sz w:val="24"/>
          <w:highlight w:val="none"/>
        </w:rPr>
        <w:t>%的扣除（</w:t>
      </w:r>
      <w:r>
        <w:rPr>
          <w:rFonts w:hint="eastAsia" w:ascii="宋体" w:hAnsi="宋体" w:cs="宋体"/>
          <w:snapToGrid w:val="0"/>
          <w:color w:val="auto"/>
          <w:kern w:val="28"/>
          <w:sz w:val="24"/>
          <w:highlight w:val="none"/>
        </w:rPr>
        <w:t>招标文件第四部分</w:t>
      </w:r>
      <w:r>
        <w:rPr>
          <w:rFonts w:hint="eastAsia" w:ascii="宋体" w:hAnsi="宋体" w:cs="宋体"/>
          <w:color w:val="auto"/>
          <w:sz w:val="24"/>
          <w:highlight w:val="none"/>
          <w:u w:val="single"/>
        </w:rPr>
        <w:t>评标办分法明确具体的扣除比例，未明确的，</w:t>
      </w:r>
      <w:r>
        <w:rPr>
          <w:rFonts w:hint="eastAsia" w:ascii="宋体" w:hAnsi="宋体" w:cs="宋体"/>
          <w:color w:val="auto"/>
          <w:sz w:val="24"/>
          <w:highlight w:val="none"/>
        </w:rPr>
        <w:t>给予</w:t>
      </w:r>
      <w:r>
        <w:rPr>
          <w:rFonts w:ascii="宋体" w:hAnsi="宋体" w:cs="宋体"/>
          <w:color w:val="auto"/>
          <w:sz w:val="24"/>
          <w:highlight w:val="none"/>
        </w:rPr>
        <w:t>20</w:t>
      </w:r>
      <w:r>
        <w:rPr>
          <w:rFonts w:hint="eastAsia" w:ascii="宋体" w:hAnsi="宋体" w:cs="宋体"/>
          <w:color w:val="auto"/>
          <w:sz w:val="24"/>
          <w:highlight w:val="none"/>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color w:val="auto"/>
          <w:sz w:val="24"/>
          <w:highlight w:val="none"/>
        </w:rPr>
        <w:t>6</w:t>
      </w:r>
      <w:r>
        <w:rPr>
          <w:rFonts w:hint="eastAsia" w:ascii="宋体" w:hAnsi="宋体" w:cs="宋体"/>
          <w:color w:val="auto"/>
          <w:sz w:val="24"/>
          <w:highlight w:val="none"/>
        </w:rPr>
        <w:t>%（</w:t>
      </w:r>
      <w:r>
        <w:rPr>
          <w:rFonts w:hint="eastAsia" w:ascii="宋体" w:hAnsi="宋体" w:cs="宋体"/>
          <w:snapToGrid w:val="0"/>
          <w:color w:val="auto"/>
          <w:kern w:val="28"/>
          <w:sz w:val="24"/>
          <w:highlight w:val="none"/>
        </w:rPr>
        <w:t>招标文件第四部分</w:t>
      </w:r>
      <w:r>
        <w:rPr>
          <w:rFonts w:hint="eastAsia" w:ascii="宋体" w:hAnsi="宋体" w:cs="宋体"/>
          <w:color w:val="auto"/>
          <w:sz w:val="24"/>
          <w:highlight w:val="none"/>
          <w:u w:val="single"/>
        </w:rPr>
        <w:t>评标办分法明确具体的扣除比例，未明确的，</w:t>
      </w:r>
      <w:r>
        <w:rPr>
          <w:rFonts w:hint="eastAsia" w:ascii="宋体" w:hAnsi="宋体" w:cs="宋体"/>
          <w:color w:val="auto"/>
          <w:sz w:val="24"/>
          <w:highlight w:val="none"/>
        </w:rPr>
        <w:t>给予6%的扣除）的扣除，用扣除后的价格参加评审。组成联合体或者接受分包的小微企业与联合体内其他企业、分包企业之间存在直接控股、管理关系的，不享受价格扣除优惠政策。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3.4</w:t>
      </w:r>
      <w:r>
        <w:rPr>
          <w:rFonts w:hint="eastAsia" w:ascii="宋体" w:hAnsi="宋体" w:cs="宋体"/>
          <w:bCs/>
          <w:color w:val="auto"/>
          <w:sz w:val="24"/>
          <w:highlight w:val="none"/>
        </w:rPr>
        <w:t>支持创新发展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3.4.1 采购人优先采购被认定为首台套产品和“制造精品”的自主创新产品。</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3.4.2首台套产品被纳入《首台套产品推广应用指导目录》之日起</w:t>
      </w:r>
      <w:r>
        <w:rPr>
          <w:rFonts w:ascii="宋体" w:hAnsi="宋体" w:cs="宋体"/>
          <w:color w:val="auto"/>
          <w:sz w:val="24"/>
          <w:highlight w:val="none"/>
        </w:rPr>
        <w:t>3</w:t>
      </w:r>
      <w:r>
        <w:rPr>
          <w:rFonts w:hint="eastAsia" w:ascii="宋体" w:hAnsi="宋体" w:cs="宋体"/>
          <w:color w:val="auto"/>
          <w:sz w:val="24"/>
          <w:highlight w:val="none"/>
        </w:rPr>
        <w:t>年内，以及产品核心技术高于国内领先水平，并具有明晰自主知识产权的“制造精品”产品，自认定之日起2年内视同已具备相应销售业绩，参加政府采购活动时业绩分值为满分。</w:t>
      </w:r>
    </w:p>
    <w:p>
      <w:pPr>
        <w:spacing w:line="360" w:lineRule="auto"/>
        <w:rPr>
          <w:rFonts w:ascii="宋体" w:hAnsi="宋体" w:cs="宋体"/>
          <w:color w:val="auto"/>
          <w:sz w:val="24"/>
          <w:highlight w:val="none"/>
        </w:rPr>
      </w:pPr>
      <w:r>
        <w:rPr>
          <w:rFonts w:hint="eastAsia" w:ascii="宋体" w:hAnsi="宋体" w:cs="宋体"/>
          <w:color w:val="auto"/>
          <w:sz w:val="24"/>
          <w:highlight w:val="none"/>
        </w:rPr>
        <w:t>3.5平等对待内外资企业和符合条件的破产重整企业</w:t>
      </w:r>
    </w:p>
    <w:p>
      <w:pPr>
        <w:spacing w:line="360" w:lineRule="auto"/>
        <w:ind w:firstLine="240" w:firstLineChars="100"/>
        <w:rPr>
          <w:rFonts w:ascii="宋体" w:hAnsi="宋体" w:cs="宋体"/>
          <w:b/>
          <w:color w:val="auto"/>
          <w:sz w:val="24"/>
          <w:highlight w:val="none"/>
        </w:rPr>
      </w:pPr>
      <w:r>
        <w:rPr>
          <w:rFonts w:hint="eastAsia" w:ascii="宋体" w:hAnsi="宋体" w:cs="宋体"/>
          <w:color w:val="auto"/>
          <w:sz w:val="24"/>
          <w:highlight w:val="none"/>
        </w:rPr>
        <w:t>平等对待内外资企业和符合条件的破产重整企业，切实保障企业公平竞争，平等维护企业的合法利益。</w:t>
      </w:r>
      <w:r>
        <w:rPr>
          <w:rFonts w:hint="eastAsia" w:ascii="宋体" w:hAnsi="宋体" w:cs="宋体"/>
          <w:color w:val="auto"/>
          <w:sz w:val="24"/>
          <w:highlight w:val="none"/>
        </w:rPr>
        <w:cr/>
      </w:r>
      <w:r>
        <w:rPr>
          <w:rFonts w:hint="eastAsia" w:ascii="宋体" w:hAnsi="宋体" w:cs="宋体"/>
          <w:b/>
          <w:color w:val="auto"/>
          <w:sz w:val="24"/>
          <w:highlight w:val="none"/>
        </w:rPr>
        <w:t>4. 询问、质疑、投诉</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4.2供应商询问</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4.3供应商质疑</w:t>
      </w:r>
    </w:p>
    <w:p>
      <w:pPr>
        <w:pStyle w:val="33"/>
        <w:spacing w:line="360" w:lineRule="auto"/>
        <w:ind w:firstLine="480" w:firstLineChars="200"/>
        <w:rPr>
          <w:rFonts w:hAnsi="宋体" w:cs="宋体"/>
          <w:color w:val="auto"/>
          <w:sz w:val="24"/>
          <w:highlight w:val="none"/>
        </w:rPr>
      </w:pPr>
      <w:r>
        <w:rPr>
          <w:rFonts w:hint="eastAsia" w:hAnsi="宋体" w:cs="宋体"/>
          <w:color w:val="auto"/>
          <w:kern w:val="0"/>
          <w:sz w:val="24"/>
          <w:highlight w:val="none"/>
          <w:lang w:val="zh-CN"/>
        </w:rPr>
        <w:t>4.3</w:t>
      </w:r>
      <w:r>
        <w:rPr>
          <w:rFonts w:hint="eastAsia" w:hAnsi="宋体" w:cs="宋体"/>
          <w:color w:val="auto"/>
          <w:sz w:val="24"/>
          <w:highlight w:val="none"/>
        </w:rPr>
        <w:t>.1提出质疑的供应商应当是参与所质疑项目采购活动的供应商。潜在供应商已依法获取其可质疑的招标文件的，可以对该文件提出质疑。</w:t>
      </w:r>
    </w:p>
    <w:p>
      <w:pPr>
        <w:pStyle w:val="33"/>
        <w:spacing w:line="360" w:lineRule="auto"/>
        <w:ind w:firstLine="480" w:firstLineChars="200"/>
        <w:rPr>
          <w:rFonts w:hAnsi="宋体" w:cs="宋体"/>
          <w:color w:val="auto"/>
          <w:sz w:val="24"/>
          <w:highlight w:val="none"/>
        </w:rPr>
      </w:pPr>
      <w:r>
        <w:rPr>
          <w:rFonts w:hint="eastAsia" w:hAnsi="宋体" w:cs="宋体"/>
          <w:color w:val="auto"/>
          <w:kern w:val="0"/>
          <w:sz w:val="24"/>
          <w:highlight w:val="none"/>
          <w:lang w:val="zh-CN"/>
        </w:rPr>
        <w:t>4.3</w:t>
      </w:r>
      <w:r>
        <w:rPr>
          <w:rFonts w:hint="eastAsia" w:hAnsi="宋体" w:cs="宋体"/>
          <w:color w:val="auto"/>
          <w:sz w:val="24"/>
          <w:highlight w:val="none"/>
        </w:rPr>
        <w:t>.2供应商认为招标文件、采购过程和中标结果使自己的权益受到损害的，可以在知道或者应知其权益受到损害之日起七个工作日内，以书面形式向采购人或者</w:t>
      </w:r>
      <w:r>
        <w:rPr>
          <w:rFonts w:hint="eastAsia" w:hAnsi="宋体" w:cs="宋体"/>
          <w:color w:val="auto"/>
          <w:sz w:val="24"/>
          <w:highlight w:val="none"/>
          <w:lang w:eastAsia="zh-CN"/>
        </w:rPr>
        <w:t>采购代理机构</w:t>
      </w:r>
      <w:r>
        <w:rPr>
          <w:rFonts w:hint="eastAsia" w:hAnsi="宋体" w:cs="宋体"/>
          <w:color w:val="auto"/>
          <w:sz w:val="24"/>
          <w:highlight w:val="none"/>
        </w:rPr>
        <w:t>提出质疑，否则，采购人或者</w:t>
      </w:r>
      <w:r>
        <w:rPr>
          <w:rFonts w:hint="eastAsia" w:hAnsi="宋体" w:cs="宋体"/>
          <w:color w:val="auto"/>
          <w:sz w:val="24"/>
          <w:highlight w:val="none"/>
          <w:lang w:eastAsia="zh-CN"/>
        </w:rPr>
        <w:t>采购代理机构</w:t>
      </w:r>
      <w:r>
        <w:rPr>
          <w:rFonts w:hint="eastAsia" w:hAnsi="宋体" w:cs="宋体"/>
          <w:color w:val="auto"/>
          <w:sz w:val="24"/>
          <w:highlight w:val="none"/>
        </w:rPr>
        <w:t>不予受理：</w:t>
      </w:r>
    </w:p>
    <w:p>
      <w:pPr>
        <w:pStyle w:val="7"/>
        <w:spacing w:line="360" w:lineRule="auto"/>
        <w:ind w:firstLine="480" w:firstLineChars="200"/>
        <w:rPr>
          <w:rFonts w:hAnsi="宋体" w:cs="宋体"/>
          <w:snapToGrid/>
          <w:color w:val="auto"/>
          <w:kern w:val="2"/>
          <w:sz w:val="24"/>
          <w:highlight w:val="none"/>
        </w:rPr>
      </w:pPr>
      <w:r>
        <w:rPr>
          <w:rFonts w:hint="eastAsia" w:hAnsi="宋体" w:cs="宋体"/>
          <w:snapToGrid/>
          <w:color w:val="auto"/>
          <w:kern w:val="2"/>
          <w:sz w:val="24"/>
          <w:highlight w:val="none"/>
        </w:rPr>
        <w:t>4.3.2.1对招标文件提出质疑的，质疑期限为供应商获得招标文件之日或者招标文件公告期限届满之日起计算。</w:t>
      </w:r>
    </w:p>
    <w:p>
      <w:pPr>
        <w:pStyle w:val="33"/>
        <w:spacing w:line="360" w:lineRule="auto"/>
        <w:ind w:left="479" w:leftChars="228"/>
        <w:rPr>
          <w:rFonts w:hAnsi="宋体" w:cs="宋体"/>
          <w:color w:val="auto"/>
          <w:sz w:val="24"/>
          <w:highlight w:val="none"/>
        </w:rPr>
      </w:pPr>
      <w:r>
        <w:rPr>
          <w:rFonts w:hint="eastAsia" w:hAnsi="宋体" w:cs="宋体"/>
          <w:color w:val="auto"/>
          <w:sz w:val="24"/>
          <w:highlight w:val="none"/>
        </w:rPr>
        <w:t>4.3.2.2对采购过程提出质疑的，质疑期限为各采购程序环节结束之日起计算。4.3.2.3对采购结果提出质疑的，质疑期限自采购结果公告期限届满之日起计算。</w:t>
      </w:r>
    </w:p>
    <w:p>
      <w:pPr>
        <w:pStyle w:val="33"/>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4.3.3</w:t>
      </w:r>
      <w:r>
        <w:rPr>
          <w:rFonts w:hint="eastAsia" w:hAnsi="宋体" w:cs="宋体"/>
          <w:color w:val="auto"/>
          <w:sz w:val="24"/>
          <w:highlight w:val="none"/>
        </w:rPr>
        <w:t>供应商提出质疑应当提交质疑函和必要的证明材料。质疑函应当包括下列内容：</w:t>
      </w:r>
    </w:p>
    <w:p>
      <w:pPr>
        <w:pStyle w:val="33"/>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4.3.3.1供应商的姓名或者名称、地址、邮编、联系人及联系电话；</w:t>
      </w:r>
    </w:p>
    <w:p>
      <w:pPr>
        <w:pStyle w:val="33"/>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4.3.3.2质疑项目的名称、编号；</w:t>
      </w:r>
    </w:p>
    <w:p>
      <w:pPr>
        <w:pStyle w:val="33"/>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4.3.3.3具体、明确的质疑事项和与质疑事项相关的请求；</w:t>
      </w:r>
    </w:p>
    <w:p>
      <w:pPr>
        <w:pStyle w:val="33"/>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4.3.3.4事实依据；</w:t>
      </w:r>
    </w:p>
    <w:p>
      <w:pPr>
        <w:pStyle w:val="33"/>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4.3.3.5必要的法律依据；</w:t>
      </w:r>
    </w:p>
    <w:p>
      <w:pPr>
        <w:pStyle w:val="33"/>
        <w:spacing w:line="360" w:lineRule="auto"/>
        <w:ind w:firstLine="960" w:firstLineChars="400"/>
        <w:rPr>
          <w:rFonts w:hAnsi="宋体" w:cs="宋体"/>
          <w:color w:val="auto"/>
          <w:kern w:val="0"/>
          <w:sz w:val="24"/>
          <w:highlight w:val="none"/>
          <w:lang w:val="zh-CN"/>
        </w:rPr>
      </w:pPr>
      <w:r>
        <w:rPr>
          <w:rFonts w:hint="eastAsia" w:hAnsi="宋体" w:cs="宋体"/>
          <w:color w:val="auto"/>
          <w:kern w:val="0"/>
          <w:sz w:val="24"/>
          <w:highlight w:val="none"/>
          <w:lang w:val="zh-CN"/>
        </w:rPr>
        <w:t>4.3.3.6提出质疑的日期。</w:t>
      </w:r>
    </w:p>
    <w:p>
      <w:pPr>
        <w:pStyle w:val="887"/>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887"/>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质疑函范本及制作说明详见附件2。</w:t>
      </w:r>
    </w:p>
    <w:p>
      <w:pPr>
        <w:pStyle w:val="887"/>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4.3.4对同一采购程序环节的质疑，供应商须在法定质疑期内一次性提出。</w:t>
      </w:r>
    </w:p>
    <w:p>
      <w:pPr>
        <w:pStyle w:val="887"/>
        <w:shd w:val="clear" w:color="auto" w:fill="FFFFFF"/>
        <w:snapToGrid w:val="0"/>
        <w:spacing w:after="240" w:afterAutospacing="0" w:line="360" w:lineRule="auto"/>
        <w:ind w:firstLine="400"/>
        <w:contextualSpacing/>
        <w:rPr>
          <w:color w:val="auto"/>
          <w:highlight w:val="none"/>
        </w:rPr>
      </w:pPr>
      <w:r>
        <w:rPr>
          <w:rFonts w:hint="eastAsia"/>
          <w:color w:val="auto"/>
          <w:highlight w:val="none"/>
          <w:lang w:val="zh-CN"/>
        </w:rPr>
        <w:t>4.3</w:t>
      </w:r>
      <w:r>
        <w:rPr>
          <w:rFonts w:hint="eastAsia"/>
          <w:color w:val="auto"/>
          <w:highlight w:val="none"/>
        </w:rPr>
        <w:t>.5采购人或者</w:t>
      </w:r>
      <w:r>
        <w:rPr>
          <w:rFonts w:hint="eastAsia"/>
          <w:color w:val="auto"/>
          <w:highlight w:val="none"/>
          <w:lang w:eastAsia="zh-CN"/>
        </w:rPr>
        <w:t>采购代理机构</w:t>
      </w:r>
      <w:r>
        <w:rPr>
          <w:rFonts w:hint="eastAsia"/>
          <w:color w:val="auto"/>
          <w:highlight w:val="none"/>
        </w:rPr>
        <w:t>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w:t>
      </w:r>
      <w:r>
        <w:rPr>
          <w:rFonts w:hint="eastAsia"/>
          <w:color w:val="auto"/>
          <w:highlight w:val="none"/>
          <w:lang w:eastAsia="zh-CN"/>
        </w:rPr>
        <w:t>采购代理机构</w:t>
      </w:r>
      <w:r>
        <w:rPr>
          <w:rFonts w:hint="eastAsia"/>
          <w:color w:val="auto"/>
          <w:highlight w:val="none"/>
        </w:rPr>
        <w:t>在质疑回复后5个工作日内，在浙江政府采购网的“其他公告”栏目公开质疑答复，答复内容应当完整。质疑函作为附件上传。</w:t>
      </w:r>
    </w:p>
    <w:p>
      <w:pPr>
        <w:pStyle w:val="887"/>
        <w:shd w:val="clear" w:color="auto" w:fill="FFFFFF"/>
        <w:snapToGrid w:val="0"/>
        <w:spacing w:after="240" w:afterAutospacing="0" w:line="360" w:lineRule="auto"/>
        <w:ind w:firstLine="400"/>
        <w:contextualSpacing/>
        <w:rPr>
          <w:color w:val="auto"/>
          <w:highlight w:val="none"/>
        </w:rPr>
      </w:pPr>
      <w:r>
        <w:rPr>
          <w:rFonts w:hint="eastAsia"/>
          <w:color w:val="auto"/>
          <w:highlight w:val="none"/>
          <w:lang w:val="zh-CN"/>
        </w:rPr>
        <w:t>4.3</w:t>
      </w:r>
      <w:r>
        <w:rPr>
          <w:rFonts w:hint="eastAsia"/>
          <w:color w:val="auto"/>
          <w:highlight w:val="none"/>
        </w:rPr>
        <w:t>.6询问或者质疑事项可能影响采购结果的，采购人应当暂停签订合同，已经签订合同的，应当中止履行合同。</w:t>
      </w:r>
    </w:p>
    <w:p>
      <w:pPr>
        <w:pStyle w:val="887"/>
        <w:shd w:val="clear" w:color="auto" w:fill="FFFFFF"/>
        <w:snapToGrid w:val="0"/>
        <w:spacing w:after="240" w:afterAutospacing="0" w:line="360" w:lineRule="auto"/>
        <w:ind w:firstLine="480" w:firstLineChars="200"/>
        <w:contextualSpacing/>
        <w:rPr>
          <w:color w:val="auto"/>
          <w:highlight w:val="none"/>
          <w:lang w:val="zh-CN"/>
        </w:rPr>
      </w:pPr>
      <w:r>
        <w:rPr>
          <w:rFonts w:hint="eastAsia"/>
          <w:color w:val="auto"/>
          <w:highlight w:val="none"/>
          <w:lang w:val="zh-CN"/>
        </w:rPr>
        <w:t>4.4供应商投诉</w:t>
      </w:r>
    </w:p>
    <w:p>
      <w:pPr>
        <w:pStyle w:val="887"/>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4.4.1质疑供应商对采购人、</w:t>
      </w:r>
      <w:r>
        <w:rPr>
          <w:rFonts w:hint="eastAsia"/>
          <w:color w:val="auto"/>
          <w:highlight w:val="none"/>
          <w:lang w:eastAsia="zh-CN"/>
        </w:rPr>
        <w:t>采购代理机构</w:t>
      </w:r>
      <w:r>
        <w:rPr>
          <w:rFonts w:hint="eastAsia"/>
          <w:color w:val="auto"/>
          <w:highlight w:val="none"/>
        </w:rPr>
        <w:t>的答复不满意或者采购人、</w:t>
      </w:r>
      <w:r>
        <w:rPr>
          <w:rFonts w:hint="eastAsia"/>
          <w:color w:val="auto"/>
          <w:highlight w:val="none"/>
          <w:lang w:eastAsia="zh-CN"/>
        </w:rPr>
        <w:t>采购代理机构</w:t>
      </w:r>
      <w:r>
        <w:rPr>
          <w:rFonts w:hint="eastAsia"/>
          <w:color w:val="auto"/>
          <w:highlight w:val="none"/>
        </w:rPr>
        <w:t>未在规定的时间内作出答复的，可以在答复期满后十五个工作日内向同级政府采购监督管理部门提出投诉。</w:t>
      </w:r>
    </w:p>
    <w:p>
      <w:pPr>
        <w:pStyle w:val="887"/>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w:t>
      </w:r>
      <w:r>
        <w:rPr>
          <w:rFonts w:hint="eastAsia"/>
          <w:color w:val="auto"/>
          <w:highlight w:val="none"/>
          <w:lang w:val="zh-CN"/>
        </w:rPr>
        <w:t>2</w:t>
      </w:r>
      <w:r>
        <w:rPr>
          <w:rFonts w:hint="eastAsia"/>
          <w:color w:val="auto"/>
          <w:highlight w:val="none"/>
        </w:rPr>
        <w:t>供应商投诉的事项不得超出已质疑事项的范围，基于质疑答复内容提出的投诉事项除外。</w:t>
      </w:r>
    </w:p>
    <w:p>
      <w:pPr>
        <w:pStyle w:val="887"/>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4.4.3供应商投诉应当有明确的请求和必要的证明材料。</w:t>
      </w:r>
    </w:p>
    <w:p>
      <w:pPr>
        <w:pStyle w:val="887"/>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4.4.4以联合体形式参加政府采购活动的，其投诉应当由组成联合体的所有供应商共同提出。</w:t>
      </w:r>
    </w:p>
    <w:p>
      <w:pPr>
        <w:pStyle w:val="887"/>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4.4.5根据政府采购行政裁决省市区三级联动试点工作安排，杭州市本级、拱墅区、富阳区政府采购项目投诉材料可寄送至浙江省政府采购行政裁决服务中心（杭州），地址：杭州市上城区四季青街道新业路市民之家G03办公室，收件人：朱女士、王女士，电话：0571-85252453。</w:t>
      </w:r>
    </w:p>
    <w:p>
      <w:pPr>
        <w:pStyle w:val="887"/>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投诉书范本及制作说明详见附件3。</w:t>
      </w:r>
    </w:p>
    <w:p>
      <w:pPr>
        <w:pStyle w:val="129"/>
        <w:snapToGrid w:val="0"/>
        <w:spacing w:before="0"/>
        <w:ind w:firstLine="360"/>
        <w:rPr>
          <w:rFonts w:ascii="宋体" w:hAnsi="宋体" w:cs="宋体"/>
          <w:color w:val="auto"/>
          <w:sz w:val="18"/>
          <w:szCs w:val="18"/>
          <w:highlight w:val="none"/>
        </w:rPr>
      </w:pPr>
    </w:p>
    <w:p>
      <w:pPr>
        <w:adjustRightInd/>
        <w:spacing w:line="360" w:lineRule="auto"/>
        <w:jc w:val="center"/>
        <w:outlineLvl w:val="0"/>
        <w:rPr>
          <w:rFonts w:ascii="宋体" w:hAnsi="宋体" w:cs="宋体"/>
          <w:b/>
          <w:color w:val="auto"/>
          <w:sz w:val="32"/>
          <w:szCs w:val="20"/>
          <w:highlight w:val="none"/>
        </w:rPr>
      </w:pPr>
      <w:r>
        <w:rPr>
          <w:rFonts w:hint="eastAsia" w:ascii="宋体" w:hAnsi="宋体" w:cs="宋体"/>
          <w:b/>
          <w:color w:val="auto"/>
          <w:sz w:val="32"/>
          <w:szCs w:val="20"/>
          <w:highlight w:val="none"/>
        </w:rPr>
        <w:t xml:space="preserve">      二、招标文件的构成、澄清、修改</w:t>
      </w:r>
    </w:p>
    <w:p>
      <w:pPr>
        <w:pStyle w:val="33"/>
        <w:spacing w:line="360" w:lineRule="auto"/>
        <w:rPr>
          <w:rFonts w:hAnsi="宋体" w:cs="宋体"/>
          <w:b/>
          <w:color w:val="auto"/>
          <w:sz w:val="24"/>
          <w:szCs w:val="24"/>
          <w:highlight w:val="none"/>
        </w:rPr>
      </w:pPr>
      <w:r>
        <w:rPr>
          <w:rFonts w:hint="eastAsia" w:hAnsi="宋体" w:cs="宋体"/>
          <w:b/>
          <w:color w:val="auto"/>
          <w:sz w:val="24"/>
          <w:szCs w:val="24"/>
          <w:highlight w:val="none"/>
        </w:rPr>
        <w:t>5．招标文件的构成</w:t>
      </w:r>
    </w:p>
    <w:p>
      <w:pPr>
        <w:pStyle w:val="33"/>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5.1 招标文件包括下列文件及附件：</w:t>
      </w:r>
    </w:p>
    <w:p>
      <w:pPr>
        <w:pStyle w:val="33"/>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5.1.1招标公告；</w:t>
      </w:r>
    </w:p>
    <w:p>
      <w:pPr>
        <w:pStyle w:val="33"/>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5.1.2投标人须知；</w:t>
      </w:r>
    </w:p>
    <w:p>
      <w:pPr>
        <w:pStyle w:val="33"/>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5.1.3采购需求；</w:t>
      </w:r>
    </w:p>
    <w:p>
      <w:pPr>
        <w:pStyle w:val="33"/>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5.1.4评标办法；</w:t>
      </w:r>
    </w:p>
    <w:p>
      <w:pPr>
        <w:pStyle w:val="33"/>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5.1.5拟签订的合同文本；</w:t>
      </w:r>
    </w:p>
    <w:p>
      <w:pPr>
        <w:pStyle w:val="33"/>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highlight w:val="none"/>
        </w:rPr>
        <w:t>5.1.6</w:t>
      </w:r>
      <w:r>
        <w:rPr>
          <w:rFonts w:hint="eastAsia" w:hAnsi="宋体" w:cs="宋体"/>
          <w:color w:val="auto"/>
          <w:sz w:val="24"/>
          <w:szCs w:val="24"/>
          <w:highlight w:val="none"/>
        </w:rPr>
        <w:t>应提交的有关格式范例。</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5.2与本项目有关的</w:t>
      </w:r>
      <w:r>
        <w:rPr>
          <w:rFonts w:hint="eastAsia" w:ascii="宋体" w:hAnsi="宋体" w:cs="宋体"/>
          <w:bCs/>
          <w:color w:val="auto"/>
          <w:sz w:val="24"/>
          <w:highlight w:val="none"/>
        </w:rPr>
        <w:t>澄清或者修改的内容为招标文件的组成部分</w:t>
      </w:r>
      <w:r>
        <w:rPr>
          <w:rFonts w:hint="eastAsia" w:ascii="宋体" w:hAnsi="宋体" w:cs="宋体"/>
          <w:color w:val="auto"/>
          <w:sz w:val="24"/>
          <w:highlight w:val="none"/>
        </w:rPr>
        <w:t>。</w:t>
      </w:r>
    </w:p>
    <w:p>
      <w:pPr>
        <w:pStyle w:val="33"/>
        <w:spacing w:line="360" w:lineRule="auto"/>
        <w:rPr>
          <w:rFonts w:hAnsi="宋体" w:cs="宋体"/>
          <w:b/>
          <w:color w:val="auto"/>
          <w:sz w:val="24"/>
          <w:szCs w:val="24"/>
          <w:highlight w:val="none"/>
        </w:rPr>
      </w:pPr>
      <w:r>
        <w:rPr>
          <w:rFonts w:hint="eastAsia" w:hAnsi="宋体" w:cs="宋体"/>
          <w:b/>
          <w:color w:val="auto"/>
          <w:sz w:val="24"/>
          <w:szCs w:val="24"/>
          <w:highlight w:val="none"/>
        </w:rPr>
        <w:t>6. 招标文件的澄清、修改</w:t>
      </w:r>
    </w:p>
    <w:p>
      <w:pPr>
        <w:pStyle w:val="129"/>
        <w:snapToGrid w:val="0"/>
        <w:spacing w:before="0"/>
        <w:ind w:firstLine="480"/>
        <w:rPr>
          <w:rFonts w:ascii="宋体" w:hAnsi="宋体" w:cs="宋体"/>
          <w:color w:val="auto"/>
          <w:highlight w:val="none"/>
        </w:rPr>
      </w:pPr>
      <w:r>
        <w:rPr>
          <w:rFonts w:hint="eastAsia" w:ascii="宋体" w:hAnsi="宋体" w:cs="宋体"/>
          <w:color w:val="auto"/>
          <w:highlight w:val="none"/>
        </w:rPr>
        <w:t>6.1已获取招标文件的潜在投标人，若有问题需要澄清，应于投标截止时间前，以书面形式向</w:t>
      </w:r>
      <w:r>
        <w:rPr>
          <w:rFonts w:hint="eastAsia" w:ascii="宋体" w:hAnsi="宋体" w:cs="宋体"/>
          <w:color w:val="auto"/>
          <w:highlight w:val="none"/>
          <w:lang w:eastAsia="zh-CN"/>
        </w:rPr>
        <w:t>采购代理机构</w:t>
      </w:r>
      <w:r>
        <w:rPr>
          <w:rFonts w:hint="eastAsia" w:ascii="宋体" w:hAnsi="宋体" w:cs="宋体"/>
          <w:color w:val="auto"/>
          <w:highlight w:val="none"/>
        </w:rPr>
        <w:t>提出。</w:t>
      </w:r>
    </w:p>
    <w:p>
      <w:pPr>
        <w:pStyle w:val="129"/>
        <w:snapToGrid w:val="0"/>
        <w:spacing w:before="0"/>
        <w:ind w:firstLine="480"/>
        <w:rPr>
          <w:rFonts w:ascii="宋体" w:hAnsi="宋体" w:cs="宋体"/>
          <w:color w:val="auto"/>
          <w:highlight w:val="none"/>
        </w:rPr>
      </w:pPr>
      <w:r>
        <w:rPr>
          <w:rFonts w:hint="eastAsia" w:ascii="宋体" w:hAnsi="宋体" w:cs="宋体"/>
          <w:color w:val="auto"/>
          <w:highlight w:val="none"/>
        </w:rPr>
        <w:t xml:space="preserve">6.2 </w:t>
      </w:r>
      <w:r>
        <w:rPr>
          <w:rFonts w:hint="eastAsia" w:ascii="宋体" w:hAnsi="宋体" w:cs="宋体"/>
          <w:color w:val="auto"/>
          <w:highlight w:val="none"/>
          <w:lang w:eastAsia="zh-CN"/>
        </w:rPr>
        <w:t>采购代理机构</w:t>
      </w:r>
      <w:r>
        <w:rPr>
          <w:rFonts w:hint="eastAsia" w:ascii="宋体" w:hAnsi="宋体" w:cs="宋体"/>
          <w:color w:val="auto"/>
          <w:highlight w:val="none"/>
        </w:rPr>
        <w:t>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
        <w:rPr>
          <w:rFonts w:hAnsi="宋体" w:cs="宋体"/>
          <w:color w:val="auto"/>
          <w:sz w:val="18"/>
          <w:szCs w:val="18"/>
          <w:highlight w:val="none"/>
          <w:lang w:val="en-US"/>
        </w:rPr>
      </w:pPr>
      <w:r>
        <w:rPr>
          <w:rFonts w:hint="eastAsia" w:hAnsi="宋体" w:cs="宋体"/>
          <w:color w:val="auto"/>
          <w:szCs w:val="24"/>
          <w:highlight w:val="none"/>
          <w:lang w:val="en-US"/>
        </w:rPr>
        <w:t xml:space="preserve">    </w:t>
      </w:r>
    </w:p>
    <w:p>
      <w:pPr>
        <w:adjustRightInd/>
        <w:spacing w:line="360" w:lineRule="auto"/>
        <w:jc w:val="center"/>
        <w:outlineLvl w:val="0"/>
        <w:rPr>
          <w:rFonts w:ascii="宋体" w:hAnsi="宋体" w:cs="宋体"/>
          <w:b/>
          <w:color w:val="auto"/>
          <w:sz w:val="30"/>
          <w:szCs w:val="20"/>
          <w:highlight w:val="none"/>
        </w:rPr>
      </w:pPr>
      <w:r>
        <w:rPr>
          <w:rFonts w:hint="eastAsia" w:ascii="宋体" w:hAnsi="宋体" w:cs="宋体"/>
          <w:b/>
          <w:color w:val="auto"/>
          <w:sz w:val="30"/>
          <w:szCs w:val="20"/>
          <w:highlight w:val="none"/>
        </w:rPr>
        <w:t>三、投标</w:t>
      </w:r>
    </w:p>
    <w:p>
      <w:pPr>
        <w:pStyle w:val="33"/>
        <w:spacing w:line="360" w:lineRule="auto"/>
        <w:rPr>
          <w:rFonts w:hAnsi="宋体" w:cs="宋体"/>
          <w:b/>
          <w:color w:val="auto"/>
          <w:sz w:val="24"/>
          <w:szCs w:val="24"/>
          <w:highlight w:val="none"/>
        </w:rPr>
      </w:pPr>
      <w:r>
        <w:rPr>
          <w:rFonts w:hint="eastAsia" w:hAnsi="宋体" w:cs="宋体"/>
          <w:b/>
          <w:color w:val="auto"/>
          <w:sz w:val="24"/>
          <w:szCs w:val="24"/>
          <w:highlight w:val="none"/>
        </w:rPr>
        <w:t>7. 招标文件的获取</w:t>
      </w:r>
    </w:p>
    <w:p>
      <w:pPr>
        <w:spacing w:line="360" w:lineRule="auto"/>
        <w:ind w:firstLine="480" w:firstLineChars="200"/>
        <w:rPr>
          <w:rFonts w:ascii="宋体" w:hAnsi="宋体" w:cs="宋体"/>
          <w:snapToGrid w:val="0"/>
          <w:color w:val="auto"/>
          <w:kern w:val="28"/>
          <w:sz w:val="24"/>
          <w:highlight w:val="none"/>
        </w:rPr>
      </w:pPr>
      <w:r>
        <w:rPr>
          <w:rFonts w:hint="eastAsia" w:ascii="宋体" w:hAnsi="宋体" w:cs="宋体"/>
          <w:snapToGrid w:val="0"/>
          <w:color w:val="auto"/>
          <w:kern w:val="28"/>
          <w:sz w:val="24"/>
          <w:highlight w:val="none"/>
        </w:rPr>
        <w:t>详见招标公告中获取招标文件的时间期限、地点、方式及招标文件售价。</w:t>
      </w:r>
    </w:p>
    <w:p>
      <w:pPr>
        <w:pStyle w:val="33"/>
        <w:spacing w:line="360" w:lineRule="auto"/>
        <w:rPr>
          <w:rFonts w:hAnsi="宋体" w:cs="宋体"/>
          <w:b/>
          <w:color w:val="auto"/>
          <w:sz w:val="24"/>
          <w:szCs w:val="24"/>
          <w:highlight w:val="none"/>
        </w:rPr>
      </w:pPr>
      <w:r>
        <w:rPr>
          <w:rFonts w:hint="eastAsia" w:hAnsi="宋体" w:cs="宋体"/>
          <w:b/>
          <w:color w:val="auto"/>
          <w:sz w:val="24"/>
          <w:szCs w:val="24"/>
          <w:highlight w:val="none"/>
        </w:rPr>
        <w:t>8.开标前答疑会或现场考察</w:t>
      </w:r>
    </w:p>
    <w:p>
      <w:pPr>
        <w:pStyle w:val="33"/>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采购人组织潜在投标人现场考察或者召开开标前答疑会的，潜在投标人按第二部分投标人须知前附表的规定参加现场考察或者开标前答疑会。</w:t>
      </w:r>
    </w:p>
    <w:p>
      <w:pPr>
        <w:pStyle w:val="33"/>
        <w:spacing w:line="360" w:lineRule="auto"/>
        <w:rPr>
          <w:rFonts w:hAnsi="宋体" w:cs="宋体"/>
          <w:b/>
          <w:color w:val="auto"/>
          <w:szCs w:val="24"/>
          <w:highlight w:val="none"/>
        </w:rPr>
      </w:pPr>
      <w:r>
        <w:rPr>
          <w:rFonts w:hint="eastAsia" w:hAnsi="宋体" w:cs="宋体"/>
          <w:b/>
          <w:color w:val="auto"/>
          <w:kern w:val="28"/>
          <w:sz w:val="24"/>
          <w:szCs w:val="24"/>
          <w:highlight w:val="none"/>
        </w:rPr>
        <w:t>9.投标保证金</w:t>
      </w:r>
    </w:p>
    <w:p>
      <w:pPr>
        <w:pStyle w:val="7"/>
        <w:spacing w:line="360" w:lineRule="auto"/>
        <w:ind w:firstLine="470" w:firstLineChars="196"/>
        <w:rPr>
          <w:rFonts w:hAnsi="宋体" w:cs="宋体"/>
          <w:color w:val="auto"/>
          <w:sz w:val="24"/>
          <w:highlight w:val="none"/>
        </w:rPr>
      </w:pPr>
      <w:r>
        <w:rPr>
          <w:rFonts w:hint="eastAsia" w:hAnsi="宋体" w:cs="宋体"/>
          <w:color w:val="auto"/>
          <w:sz w:val="24"/>
          <w:highlight w:val="none"/>
        </w:rPr>
        <w:t>本项目不需缴纳投标保证金。</w:t>
      </w:r>
    </w:p>
    <w:p>
      <w:pPr>
        <w:pStyle w:val="33"/>
        <w:spacing w:line="360" w:lineRule="auto"/>
        <w:rPr>
          <w:rFonts w:hAnsi="宋体" w:cs="宋体"/>
          <w:b/>
          <w:color w:val="auto"/>
          <w:sz w:val="24"/>
          <w:szCs w:val="24"/>
          <w:highlight w:val="none"/>
        </w:rPr>
      </w:pPr>
      <w:r>
        <w:rPr>
          <w:rFonts w:hint="eastAsia" w:hAnsi="宋体" w:cs="宋体"/>
          <w:b/>
          <w:color w:val="auto"/>
          <w:sz w:val="24"/>
          <w:szCs w:val="24"/>
          <w:highlight w:val="none"/>
        </w:rPr>
        <w:t>10. 投标文件的语言</w:t>
      </w:r>
    </w:p>
    <w:p>
      <w:pPr>
        <w:autoSpaceDE w:val="0"/>
        <w:autoSpaceDN w:val="0"/>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rPr>
        <w:t>投标文件及投标人与采购有关的来往通知、函件和文件均应使用中文。</w:t>
      </w:r>
    </w:p>
    <w:p>
      <w:pPr>
        <w:pStyle w:val="33"/>
        <w:spacing w:line="360" w:lineRule="auto"/>
        <w:rPr>
          <w:rFonts w:hAnsi="宋体" w:cs="宋体"/>
          <w:b/>
          <w:color w:val="auto"/>
          <w:sz w:val="24"/>
          <w:szCs w:val="24"/>
          <w:highlight w:val="none"/>
        </w:rPr>
      </w:pPr>
      <w:r>
        <w:rPr>
          <w:rFonts w:hint="eastAsia" w:hAnsi="宋体" w:cs="宋体"/>
          <w:b/>
          <w:color w:val="auto"/>
          <w:sz w:val="24"/>
          <w:szCs w:val="24"/>
          <w:highlight w:val="none"/>
        </w:rPr>
        <w:t>11. 投标文件的组成</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11.1</w:t>
      </w:r>
      <w:r>
        <w:rPr>
          <w:rFonts w:hint="eastAsia" w:ascii="宋体" w:hAnsi="宋体" w:cs="宋体"/>
          <w:b/>
          <w:color w:val="auto"/>
          <w:sz w:val="24"/>
          <w:highlight w:val="none"/>
        </w:rPr>
        <w:t>资格文件</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11.1.1符合参加政府采购活动应当具备的一般条件的承诺函；</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w:t>
      </w:r>
      <w:r>
        <w:rPr>
          <w:rFonts w:ascii="宋体" w:hAnsi="宋体" w:cs="宋体"/>
          <w:color w:val="auto"/>
          <w:sz w:val="24"/>
          <w:highlight w:val="none"/>
        </w:rPr>
        <w:t>1.1.2</w:t>
      </w:r>
      <w:r>
        <w:rPr>
          <w:rFonts w:hint="eastAsia" w:ascii="宋体" w:hAnsi="宋体" w:cs="宋体"/>
          <w:snapToGrid w:val="0"/>
          <w:color w:val="auto"/>
          <w:kern w:val="28"/>
          <w:sz w:val="24"/>
          <w:szCs w:val="20"/>
          <w:highlight w:val="none"/>
        </w:rPr>
        <w:t>联合协议（如果有)；</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w:t>
      </w:r>
      <w:r>
        <w:rPr>
          <w:rFonts w:ascii="宋体" w:hAnsi="宋体" w:cs="宋体"/>
          <w:color w:val="auto"/>
          <w:sz w:val="24"/>
          <w:highlight w:val="none"/>
        </w:rPr>
        <w:t>3</w:t>
      </w:r>
      <w:r>
        <w:rPr>
          <w:rFonts w:hint="eastAsia" w:ascii="宋体" w:hAnsi="宋体" w:cs="宋体"/>
          <w:color w:val="auto"/>
          <w:sz w:val="24"/>
          <w:highlight w:val="none"/>
        </w:rPr>
        <w:t>落实政府采购政策需满足的资格要求</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w:t>
      </w:r>
      <w:r>
        <w:rPr>
          <w:rFonts w:ascii="宋体" w:hAnsi="宋体" w:cs="宋体"/>
          <w:color w:val="auto"/>
          <w:sz w:val="24"/>
          <w:highlight w:val="none"/>
        </w:rPr>
        <w:t>4</w:t>
      </w:r>
      <w:r>
        <w:rPr>
          <w:rFonts w:hint="eastAsia" w:ascii="宋体" w:hAnsi="宋体" w:cs="宋体"/>
          <w:color w:val="auto"/>
          <w:sz w:val="24"/>
          <w:highlight w:val="none"/>
        </w:rPr>
        <w:t>本项目的特定资格要求</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lang w:val="zh-CN"/>
        </w:rPr>
        <w:t>11.</w:t>
      </w:r>
      <w:r>
        <w:rPr>
          <w:rFonts w:hint="eastAsia" w:ascii="宋体" w:hAnsi="宋体" w:cs="宋体"/>
          <w:color w:val="auto"/>
          <w:sz w:val="24"/>
          <w:highlight w:val="none"/>
        </w:rPr>
        <w:t>2</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商务技术</w:t>
      </w:r>
      <w:r>
        <w:rPr>
          <w:rFonts w:hint="eastAsia" w:ascii="宋体" w:hAnsi="宋体" w:cs="宋体"/>
          <w:color w:val="auto"/>
          <w:sz w:val="24"/>
          <w:highlight w:val="none"/>
          <w:lang w:val="zh-CN"/>
        </w:rPr>
        <w:t>文件：</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11.2.1投标函；</w:t>
      </w:r>
      <w:r>
        <w:rPr>
          <w:rFonts w:hint="eastAsia" w:ascii="宋体" w:hAnsi="宋体" w:cs="宋体"/>
          <w:color w:val="auto"/>
          <w:sz w:val="24"/>
          <w:highlight w:val="none"/>
          <w:lang w:val="zh-CN"/>
        </w:rPr>
        <w:t xml:space="preserve"> </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11.2.2授权委托书或法定代表人（单位负责人、自然人本人）身份证明；</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3</w:t>
      </w:r>
      <w:r>
        <w:rPr>
          <w:rFonts w:hint="eastAsia" w:ascii="宋体" w:hAnsi="宋体" w:cs="宋体"/>
          <w:color w:val="auto"/>
          <w:sz w:val="24"/>
          <w:highlight w:val="none"/>
        </w:rPr>
        <w:t>分包意向协议</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4</w:t>
      </w:r>
      <w:r>
        <w:rPr>
          <w:rFonts w:hint="eastAsia" w:ascii="宋体" w:hAnsi="宋体" w:cs="宋体"/>
          <w:color w:val="auto"/>
          <w:sz w:val="24"/>
          <w:highlight w:val="none"/>
        </w:rPr>
        <w:t>符合性审查资料；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6</w:t>
      </w:r>
      <w:r>
        <w:rPr>
          <w:rFonts w:hint="eastAsia" w:ascii="宋体" w:hAnsi="宋体" w:cs="宋体"/>
          <w:color w:val="auto"/>
          <w:sz w:val="24"/>
          <w:highlight w:val="none"/>
        </w:rPr>
        <w:t>投标标的清单；</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7</w:t>
      </w:r>
      <w:r>
        <w:rPr>
          <w:rFonts w:hint="eastAsia" w:ascii="宋体" w:hAnsi="宋体" w:cs="宋体"/>
          <w:color w:val="auto"/>
          <w:sz w:val="24"/>
          <w:highlight w:val="none"/>
        </w:rPr>
        <w:t>商务技术偏离表；</w:t>
      </w:r>
    </w:p>
    <w:p>
      <w:pPr>
        <w:snapToGrid w:val="0"/>
        <w:spacing w:line="360" w:lineRule="auto"/>
        <w:ind w:firstLine="960" w:firstLineChars="400"/>
        <w:rPr>
          <w:rFonts w:ascii="宋体" w:hAnsi="宋体" w:cs="宋体"/>
          <w:color w:val="auto"/>
          <w:sz w:val="24"/>
          <w:highlight w:val="none"/>
          <w:lang w:val="zh-CN"/>
        </w:rPr>
      </w:pPr>
      <w:r>
        <w:rPr>
          <w:rFonts w:hint="eastAsia" w:ascii="宋体" w:hAnsi="宋体" w:cs="宋体"/>
          <w:color w:val="auto"/>
          <w:sz w:val="24"/>
          <w:highlight w:val="none"/>
          <w:lang w:val="zh-CN"/>
        </w:rPr>
        <w:t>11.</w:t>
      </w: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p>
    <w:p>
      <w:pPr>
        <w:snapToGrid w:val="0"/>
        <w:spacing w:line="360" w:lineRule="auto"/>
        <w:ind w:firstLine="480" w:firstLineChars="200"/>
        <w:rPr>
          <w:rFonts w:ascii="宋体" w:hAnsi="宋体" w:cs="宋体"/>
          <w:color w:val="auto"/>
          <w:sz w:val="24"/>
          <w:highlight w:val="none"/>
          <w:u w:val="single"/>
          <w:lang w:val="zh-CN"/>
        </w:rPr>
      </w:pPr>
      <w:r>
        <w:rPr>
          <w:rFonts w:hint="eastAsia" w:ascii="宋体" w:hAnsi="宋体" w:cs="宋体"/>
          <w:color w:val="auto"/>
          <w:kern w:val="0"/>
          <w:sz w:val="24"/>
          <w:highlight w:val="none"/>
          <w:lang w:val="zh-CN"/>
        </w:rPr>
        <w:t>11.</w:t>
      </w:r>
      <w:r>
        <w:rPr>
          <w:rFonts w:hint="eastAsia" w:ascii="宋体" w:hAnsi="宋体" w:cs="宋体"/>
          <w:color w:val="auto"/>
          <w:kern w:val="0"/>
          <w:sz w:val="24"/>
          <w:highlight w:val="none"/>
        </w:rPr>
        <w:t>3</w:t>
      </w:r>
      <w:r>
        <w:rPr>
          <w:rFonts w:hint="eastAsia" w:ascii="宋体" w:hAnsi="宋体" w:cs="宋体"/>
          <w:b/>
          <w:color w:val="auto"/>
          <w:sz w:val="24"/>
          <w:highlight w:val="none"/>
        </w:rPr>
        <w:t>报价文件：</w:t>
      </w:r>
      <w:r>
        <w:rPr>
          <w:rFonts w:hint="eastAsia" w:ascii="宋体" w:hAnsi="宋体" w:cs="宋体"/>
          <w:color w:val="auto"/>
          <w:sz w:val="24"/>
          <w:highlight w:val="none"/>
        </w:rPr>
        <w:t xml:space="preserve"> </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11.3.1开标一览表（报价表）；</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11.3.2中小企业声明函。</w:t>
      </w:r>
    </w:p>
    <w:p>
      <w:pPr>
        <w:spacing w:line="360" w:lineRule="auto"/>
        <w:ind w:firstLine="723" w:firstLineChars="300"/>
        <w:rPr>
          <w:rFonts w:ascii="宋体" w:hAnsi="宋体" w:cs="宋体"/>
          <w:b/>
          <w:color w:val="auto"/>
          <w:sz w:val="24"/>
          <w:highlight w:val="none"/>
        </w:rPr>
      </w:pPr>
      <w:r>
        <w:rPr>
          <w:rFonts w:hint="eastAsia" w:ascii="宋体" w:hAnsi="宋体" w:cs="宋体"/>
          <w:b/>
          <w:color w:val="auto"/>
          <w:sz w:val="24"/>
          <w:highlight w:val="none"/>
        </w:rPr>
        <w:t>投标文件含有采购人不能接受的附加条件的，投标无效；</w:t>
      </w:r>
    </w:p>
    <w:p>
      <w:pPr>
        <w:spacing w:line="360" w:lineRule="auto"/>
        <w:ind w:firstLine="723" w:firstLineChars="300"/>
        <w:rPr>
          <w:rFonts w:ascii="宋体" w:hAnsi="宋体" w:cs="宋体"/>
          <w:b/>
          <w:color w:val="auto"/>
          <w:sz w:val="24"/>
          <w:szCs w:val="21"/>
          <w:highlight w:val="none"/>
        </w:rPr>
      </w:pPr>
      <w:r>
        <w:rPr>
          <w:rFonts w:hint="eastAsia" w:ascii="宋体" w:hAnsi="宋体" w:cs="宋体"/>
          <w:b/>
          <w:color w:val="auto"/>
          <w:sz w:val="24"/>
          <w:highlight w:val="none"/>
        </w:rPr>
        <w:t>投标人提供虚假材料投标的，投标无效。</w:t>
      </w:r>
    </w:p>
    <w:p>
      <w:pPr>
        <w:pStyle w:val="129"/>
        <w:snapToGrid w:val="0"/>
        <w:spacing w:before="0"/>
        <w:ind w:firstLine="0" w:firstLineChars="0"/>
        <w:outlineLvl w:val="0"/>
        <w:rPr>
          <w:rFonts w:ascii="宋体" w:hAnsi="宋体" w:cs="宋体"/>
          <w:b/>
          <w:color w:val="auto"/>
          <w:szCs w:val="24"/>
          <w:highlight w:val="none"/>
        </w:rPr>
      </w:pPr>
      <w:r>
        <w:rPr>
          <w:rFonts w:hint="eastAsia" w:ascii="宋体" w:hAnsi="宋体" w:cs="宋体"/>
          <w:b/>
          <w:color w:val="auto"/>
          <w:szCs w:val="24"/>
          <w:highlight w:val="none"/>
        </w:rPr>
        <w:t>12</w:t>
      </w:r>
      <w:r>
        <w:rPr>
          <w:rFonts w:hint="eastAsia" w:ascii="宋体" w:hAnsi="宋体" w:cs="宋体"/>
          <w:b/>
          <w:color w:val="auto"/>
          <w:kern w:val="0"/>
          <w:szCs w:val="24"/>
          <w:highlight w:val="none"/>
          <w:lang w:val="zh-CN"/>
        </w:rPr>
        <w:t xml:space="preserve">. </w:t>
      </w:r>
      <w:r>
        <w:rPr>
          <w:rFonts w:hint="eastAsia" w:ascii="宋体" w:hAnsi="宋体" w:cs="宋体"/>
          <w:b/>
          <w:color w:val="auto"/>
          <w:szCs w:val="24"/>
          <w:highlight w:val="none"/>
        </w:rPr>
        <w:t>投标文件的编制</w:t>
      </w:r>
    </w:p>
    <w:p>
      <w:pPr>
        <w:spacing w:line="360" w:lineRule="auto"/>
        <w:ind w:firstLine="480" w:firstLineChars="200"/>
        <w:rPr>
          <w:rFonts w:ascii="宋体" w:hAnsi="宋体" w:cs="宋体"/>
          <w:b/>
          <w:color w:val="auto"/>
          <w:sz w:val="24"/>
          <w:highlight w:val="none"/>
        </w:rPr>
      </w:pPr>
      <w:r>
        <w:rPr>
          <w:rFonts w:hint="eastAsia" w:ascii="宋体" w:hAnsi="宋体" w:cs="宋体"/>
          <w:color w:val="auto"/>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13.投标文件的签署、盖章</w:t>
      </w:r>
    </w:p>
    <w:p>
      <w:pPr>
        <w:pStyle w:val="129"/>
        <w:snapToGrid w:val="0"/>
        <w:spacing w:before="0"/>
        <w:ind w:firstLine="480"/>
        <w:rPr>
          <w:rFonts w:ascii="宋体" w:hAnsi="宋体" w:cs="宋体"/>
          <w:b/>
          <w:color w:val="auto"/>
          <w:highlight w:val="none"/>
        </w:rPr>
      </w:pPr>
      <w:r>
        <w:rPr>
          <w:rFonts w:hint="eastAsia" w:ascii="宋体" w:hAnsi="宋体" w:cs="宋体"/>
          <w:color w:val="auto"/>
          <w:szCs w:val="24"/>
          <w:highlight w:val="none"/>
        </w:rPr>
        <w:t>13.1投标文件按照招标文件第六部分格式要</w:t>
      </w:r>
      <w:r>
        <w:rPr>
          <w:rFonts w:hint="eastAsia" w:ascii="宋体" w:hAnsi="宋体" w:cs="宋体"/>
          <w:color w:val="auto"/>
          <w:highlight w:val="none"/>
        </w:rPr>
        <w:t>求进行签署、盖章。</w:t>
      </w:r>
      <w:r>
        <w:rPr>
          <w:rFonts w:hint="eastAsia" w:ascii="宋体" w:hAnsi="宋体" w:cs="宋体"/>
          <w:b/>
          <w:color w:val="auto"/>
          <w:highlight w:val="none"/>
        </w:rPr>
        <w:t>▲投标人的投标文件未按照招标文件要求签署、盖章的，其投标无效</w:t>
      </w:r>
      <w:r>
        <w:rPr>
          <w:rFonts w:hint="eastAsia" w:ascii="宋体" w:hAnsi="宋体" w:cs="宋体"/>
          <w:color w:val="auto"/>
          <w:szCs w:val="24"/>
          <w:highlight w:val="none"/>
        </w:rPr>
        <w:t>。</w:t>
      </w:r>
    </w:p>
    <w:p>
      <w:pPr>
        <w:pStyle w:val="129"/>
        <w:snapToGrid w:val="0"/>
        <w:spacing w:before="0"/>
        <w:ind w:firstLine="480"/>
        <w:rPr>
          <w:rFonts w:ascii="宋体" w:hAnsi="宋体" w:cs="宋体"/>
          <w:color w:val="auto"/>
          <w:highlight w:val="none"/>
        </w:rPr>
      </w:pPr>
      <w:r>
        <w:rPr>
          <w:rFonts w:hint="eastAsia" w:ascii="宋体" w:hAnsi="宋体" w:cs="宋体"/>
          <w:color w:val="auto"/>
          <w:highlight w:val="none"/>
        </w:rPr>
        <w:t>13.2为确保网上操作合法、有效和安全，投标人应当在投标截止时间前完成在“政府采购云平台”的身份认证，确保在电子投标过程中能够对相关数据电文进行加密和使用电子签名。</w:t>
      </w:r>
    </w:p>
    <w:p>
      <w:pPr>
        <w:pStyle w:val="129"/>
        <w:snapToGrid w:val="0"/>
        <w:spacing w:before="0"/>
        <w:ind w:firstLine="480"/>
        <w:rPr>
          <w:rFonts w:ascii="宋体" w:hAnsi="宋体" w:cs="宋体"/>
          <w:color w:val="auto"/>
          <w:szCs w:val="24"/>
          <w:highlight w:val="none"/>
        </w:rPr>
      </w:pPr>
      <w:r>
        <w:rPr>
          <w:rFonts w:hint="eastAsia" w:ascii="宋体" w:hAnsi="宋体" w:cs="宋体"/>
          <w:color w:val="auto"/>
          <w:highlight w:val="none"/>
        </w:rPr>
        <w:t>13.3招标文件对投标文件签署、盖章的要求适用于电子签名。</w:t>
      </w:r>
    </w:p>
    <w:p>
      <w:pPr>
        <w:pStyle w:val="129"/>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14. 投标文件的提交、补充、修改、撤回</w:t>
      </w:r>
    </w:p>
    <w:p>
      <w:pPr>
        <w:pStyle w:val="129"/>
        <w:ind w:firstLine="480"/>
        <w:rPr>
          <w:rFonts w:ascii="宋体" w:hAnsi="宋体" w:cs="宋体"/>
          <w:color w:val="auto"/>
          <w:szCs w:val="24"/>
          <w:highlight w:val="none"/>
        </w:rPr>
      </w:pPr>
      <w:r>
        <w:rPr>
          <w:rFonts w:hint="eastAsia" w:ascii="宋体" w:hAnsi="宋体" w:cs="宋体"/>
          <w:color w:val="auto"/>
          <w:szCs w:val="24"/>
          <w:highlight w:val="none"/>
        </w:rPr>
        <w:t>14.1 供应商应当在投标截止时间前完成投标文件的传输递交，并可以补充、修改或者撤回投标文件。补充或者修改投标文件的，应当先行撤回原文件，补充、修改后重新传输递交。供应商撤回投标不得损害国家利益、社会公共利益、采购人利益、代理机构利益、其他供应商利益，否则，供应商撤销（撤回）投标无效。投标截止时间前未完成传输的，视为撤回投标文件。投标截止时间后递交的投标文件，电子交易平台将拒收。</w:t>
      </w:r>
    </w:p>
    <w:p>
      <w:pPr>
        <w:pStyle w:val="129"/>
        <w:spacing w:before="0"/>
        <w:ind w:firstLine="480"/>
        <w:rPr>
          <w:rFonts w:ascii="宋体" w:hAnsi="宋体" w:cs="宋体"/>
          <w:color w:val="auto"/>
          <w:szCs w:val="24"/>
          <w:highlight w:val="none"/>
        </w:rPr>
      </w:pPr>
      <w:r>
        <w:rPr>
          <w:rFonts w:hint="eastAsia" w:ascii="宋体" w:hAnsi="宋体" w:cs="宋体"/>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129"/>
        <w:spacing w:before="0"/>
        <w:ind w:firstLine="480"/>
        <w:rPr>
          <w:rFonts w:ascii="宋体" w:hAnsi="宋体" w:cs="宋体"/>
          <w:color w:val="auto"/>
          <w:szCs w:val="24"/>
          <w:highlight w:val="none"/>
        </w:rPr>
      </w:pPr>
      <w:r>
        <w:rPr>
          <w:rFonts w:hint="eastAsia" w:ascii="宋体" w:hAnsi="宋体" w:cs="宋体"/>
          <w:color w:val="auto"/>
          <w:szCs w:val="24"/>
          <w:highlight w:val="none"/>
        </w:rPr>
        <w:t>14.3采购人、</w:t>
      </w:r>
      <w:r>
        <w:rPr>
          <w:rFonts w:hint="eastAsia" w:ascii="宋体" w:hAnsi="宋体" w:cs="宋体"/>
          <w:color w:val="auto"/>
          <w:szCs w:val="24"/>
          <w:highlight w:val="none"/>
          <w:lang w:eastAsia="zh-CN"/>
        </w:rPr>
        <w:t>采购代理机构</w:t>
      </w:r>
      <w:r>
        <w:rPr>
          <w:rFonts w:hint="eastAsia" w:ascii="宋体" w:hAnsi="宋体" w:cs="宋体"/>
          <w:color w:val="auto"/>
          <w:szCs w:val="24"/>
          <w:highlight w:val="none"/>
        </w:rPr>
        <w:t>可以视情况延长投标文件提交的截止时间。在上述情况下，</w:t>
      </w:r>
      <w:r>
        <w:rPr>
          <w:rFonts w:hint="eastAsia" w:ascii="宋体" w:hAnsi="宋体" w:cs="宋体"/>
          <w:color w:val="auto"/>
          <w:szCs w:val="24"/>
          <w:highlight w:val="none"/>
          <w:lang w:eastAsia="zh-CN"/>
        </w:rPr>
        <w:t>采购代理机构</w:t>
      </w:r>
      <w:r>
        <w:rPr>
          <w:rFonts w:hint="eastAsia" w:ascii="宋体" w:hAnsi="宋体" w:cs="宋体"/>
          <w:color w:val="auto"/>
          <w:szCs w:val="24"/>
          <w:highlight w:val="none"/>
        </w:rPr>
        <w:t>与投标人以前在投标截止期方面的全部权利、责任和义务，将适用于延长至新的投标截止期。</w:t>
      </w:r>
    </w:p>
    <w:p>
      <w:pPr>
        <w:pStyle w:val="33"/>
        <w:spacing w:line="360" w:lineRule="auto"/>
        <w:rPr>
          <w:rFonts w:hAnsi="宋体" w:cs="宋体"/>
          <w:b/>
          <w:color w:val="auto"/>
          <w:sz w:val="24"/>
          <w:szCs w:val="24"/>
          <w:highlight w:val="none"/>
        </w:rPr>
      </w:pPr>
      <w:r>
        <w:rPr>
          <w:rFonts w:hint="eastAsia" w:hAnsi="宋体" w:cs="宋体"/>
          <w:b/>
          <w:color w:val="auto"/>
          <w:sz w:val="24"/>
          <w:szCs w:val="24"/>
          <w:highlight w:val="none"/>
        </w:rPr>
        <w:t>15.备份投标文件</w:t>
      </w:r>
    </w:p>
    <w:p>
      <w:pPr>
        <w:pStyle w:val="33"/>
        <w:spacing w:line="360" w:lineRule="auto"/>
        <w:ind w:firstLine="360" w:firstLineChars="150"/>
        <w:rPr>
          <w:rFonts w:hAnsi="宋体" w:cs="宋体"/>
          <w:b/>
          <w:color w:val="auto"/>
          <w:sz w:val="24"/>
          <w:szCs w:val="24"/>
          <w:highlight w:val="none"/>
        </w:rPr>
      </w:pPr>
      <w:r>
        <w:rPr>
          <w:rFonts w:hint="eastAsia" w:hAnsi="宋体" w:cs="宋体"/>
          <w:color w:val="auto"/>
          <w:sz w:val="24"/>
          <w:szCs w:val="24"/>
          <w:highlight w:val="none"/>
        </w:rPr>
        <w:t xml:space="preserve"> 15.1投标人在电子交易平台传输递交投标文件后，还可以在投标截止时间前直接提交或者以快递方式递交备份投标文件1份，</w:t>
      </w:r>
      <w:r>
        <w:rPr>
          <w:rFonts w:hint="eastAsia" w:hAnsi="宋体" w:cs="宋体"/>
          <w:b/>
          <w:color w:val="auto"/>
          <w:sz w:val="24"/>
          <w:szCs w:val="24"/>
          <w:highlight w:val="none"/>
        </w:rPr>
        <w:t>但采购人、</w:t>
      </w:r>
      <w:r>
        <w:rPr>
          <w:rFonts w:hint="eastAsia" w:hAnsi="宋体" w:cs="宋体"/>
          <w:b/>
          <w:color w:val="auto"/>
          <w:sz w:val="24"/>
          <w:szCs w:val="24"/>
          <w:highlight w:val="none"/>
          <w:lang w:eastAsia="zh-CN"/>
        </w:rPr>
        <w:t>采购代理机构</w:t>
      </w:r>
      <w:r>
        <w:rPr>
          <w:rFonts w:hint="eastAsia" w:hAnsi="宋体" w:cs="宋体"/>
          <w:b/>
          <w:color w:val="auto"/>
          <w:sz w:val="24"/>
          <w:szCs w:val="24"/>
          <w:highlight w:val="none"/>
        </w:rPr>
        <w:t>不强制或变相强制投标人提交备份投标文件。</w:t>
      </w:r>
    </w:p>
    <w:p>
      <w:pPr>
        <w:pStyle w:val="33"/>
        <w:spacing w:line="360" w:lineRule="auto"/>
        <w:ind w:firstLine="480" w:firstLineChars="200"/>
        <w:rPr>
          <w:rFonts w:hAnsi="宋体" w:cs="宋体"/>
          <w:b/>
          <w:color w:val="auto"/>
          <w:sz w:val="24"/>
          <w:szCs w:val="24"/>
          <w:highlight w:val="none"/>
        </w:rPr>
      </w:pPr>
      <w:r>
        <w:rPr>
          <w:rFonts w:hint="eastAsia" w:hAnsi="宋体" w:cs="宋体"/>
          <w:color w:val="auto"/>
          <w:sz w:val="24"/>
          <w:szCs w:val="24"/>
          <w:highlight w:val="none"/>
        </w:rPr>
        <w:t>15.2备份投标文件须在“政采云投标客户端”制作生成，并储存在</w:t>
      </w:r>
      <w:r>
        <w:rPr>
          <w:rFonts w:hint="eastAsia" w:hAnsi="宋体" w:cs="宋体"/>
          <w:color w:val="auto"/>
          <w:sz w:val="24"/>
          <w:highlight w:val="none"/>
        </w:rPr>
        <w:t>DVD光盘</w:t>
      </w:r>
      <w:r>
        <w:rPr>
          <w:rFonts w:hint="eastAsia" w:hAnsi="宋体" w:cs="宋体"/>
          <w:color w:val="auto"/>
          <w:sz w:val="24"/>
          <w:highlight w:val="none"/>
          <w:lang w:val="en-US" w:eastAsia="zh-CN"/>
        </w:rPr>
        <w:t>等存储介质</w:t>
      </w:r>
      <w:r>
        <w:rPr>
          <w:rFonts w:hint="eastAsia" w:hAnsi="宋体" w:cs="宋体"/>
          <w:color w:val="auto"/>
          <w:sz w:val="24"/>
          <w:szCs w:val="24"/>
          <w:highlight w:val="none"/>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color w:val="auto"/>
          <w:sz w:val="24"/>
          <w:highlight w:val="none"/>
        </w:rPr>
        <w:t>不符合上述制作、</w:t>
      </w:r>
      <w:r>
        <w:rPr>
          <w:rFonts w:hint="eastAsia" w:hAnsi="宋体" w:cs="宋体"/>
          <w:b/>
          <w:color w:val="auto"/>
          <w:sz w:val="24"/>
          <w:szCs w:val="24"/>
          <w:highlight w:val="none"/>
        </w:rPr>
        <w:t>存储、密封规定的备份投标文件将被视为无效或者被拒绝接收。</w:t>
      </w:r>
    </w:p>
    <w:p>
      <w:pPr>
        <w:pStyle w:val="33"/>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15.3直接提交备份投标文件的，投标人应于投标截止时间前在招标公告中载明的开标地点将备份投标文件提交给</w:t>
      </w:r>
      <w:r>
        <w:rPr>
          <w:rFonts w:hint="eastAsia" w:hAnsi="宋体" w:cs="宋体"/>
          <w:color w:val="auto"/>
          <w:sz w:val="24"/>
          <w:szCs w:val="24"/>
          <w:highlight w:val="none"/>
          <w:lang w:eastAsia="zh-CN"/>
        </w:rPr>
        <w:t>采购代理机构</w:t>
      </w:r>
      <w:r>
        <w:rPr>
          <w:rFonts w:hint="eastAsia" w:hAnsi="宋体" w:cs="宋体"/>
          <w:color w:val="auto"/>
          <w:sz w:val="24"/>
          <w:szCs w:val="24"/>
          <w:highlight w:val="none"/>
        </w:rPr>
        <w:t>，</w:t>
      </w:r>
      <w:r>
        <w:rPr>
          <w:rFonts w:hint="eastAsia" w:hAnsi="宋体" w:cs="宋体"/>
          <w:color w:val="auto"/>
          <w:sz w:val="24"/>
          <w:szCs w:val="24"/>
          <w:highlight w:val="none"/>
          <w:lang w:eastAsia="zh-CN"/>
        </w:rPr>
        <w:t>采购代理机构</w:t>
      </w:r>
      <w:r>
        <w:rPr>
          <w:rFonts w:hint="eastAsia" w:hAnsi="宋体" w:cs="宋体"/>
          <w:color w:val="auto"/>
          <w:sz w:val="24"/>
          <w:szCs w:val="24"/>
          <w:highlight w:val="none"/>
        </w:rPr>
        <w:t>将拒绝接受逾期送达的备份投标文件。</w:t>
      </w:r>
    </w:p>
    <w:p>
      <w:pPr>
        <w:pStyle w:val="33"/>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15.4以快递方式递交备份投标文件的，投标人应先将备份投标文件按要求密封和标记，再进行快递包装后邮寄。备份投标文件须在投标截止时间之前送达</w:t>
      </w:r>
      <w:r>
        <w:rPr>
          <w:rFonts w:hint="eastAsia" w:hAnsi="宋体" w:cs="宋体"/>
          <w:snapToGrid/>
          <w:color w:val="auto"/>
          <w:sz w:val="24"/>
          <w:szCs w:val="24"/>
          <w:highlight w:val="none"/>
        </w:rPr>
        <w:t>招标文件第二部分投标人须知前附表规定的备份投标文件送达地点；</w:t>
      </w:r>
      <w:r>
        <w:rPr>
          <w:rFonts w:hint="eastAsia" w:hAnsi="宋体" w:cs="宋体"/>
          <w:color w:val="auto"/>
          <w:sz w:val="24"/>
          <w:szCs w:val="24"/>
          <w:highlight w:val="none"/>
        </w:rPr>
        <w:t>送达时间以签收人签收时间为准。</w:t>
      </w:r>
      <w:r>
        <w:rPr>
          <w:rFonts w:hint="eastAsia" w:hAnsi="宋体" w:cs="宋体"/>
          <w:color w:val="auto"/>
          <w:sz w:val="24"/>
          <w:szCs w:val="24"/>
          <w:highlight w:val="none"/>
          <w:lang w:eastAsia="zh-CN"/>
        </w:rPr>
        <w:t>采购代理机构</w:t>
      </w:r>
      <w:r>
        <w:rPr>
          <w:rFonts w:hint="eastAsia" w:hAnsi="宋体" w:cs="宋体"/>
          <w:color w:val="auto"/>
          <w:sz w:val="24"/>
          <w:szCs w:val="24"/>
          <w:highlight w:val="none"/>
        </w:rPr>
        <w:t>将拒绝接受逾期送达的备份投标文件。邮寄过程中，电子备份投标文件发生泄露、遗失、损坏或延期送达等情况的，由投标人自行负责。</w:t>
      </w:r>
    </w:p>
    <w:p>
      <w:pPr>
        <w:pStyle w:val="33"/>
        <w:spacing w:line="360" w:lineRule="auto"/>
        <w:ind w:firstLine="479" w:firstLineChars="199"/>
        <w:rPr>
          <w:rFonts w:hAnsi="宋体" w:cs="宋体"/>
          <w:b/>
          <w:color w:val="auto"/>
          <w:sz w:val="24"/>
          <w:szCs w:val="24"/>
          <w:highlight w:val="none"/>
        </w:rPr>
      </w:pPr>
      <w:r>
        <w:rPr>
          <w:rFonts w:hint="eastAsia" w:hAnsi="宋体" w:cs="宋体"/>
          <w:b/>
          <w:color w:val="auto"/>
          <w:sz w:val="24"/>
          <w:szCs w:val="24"/>
          <w:highlight w:val="none"/>
        </w:rPr>
        <w:t>15.5投标人仅提交备份投标文件，未在电子交易平台传输递交投标文件的，投标无效。</w:t>
      </w:r>
    </w:p>
    <w:p>
      <w:pPr>
        <w:pStyle w:val="129"/>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16.投标文件的无效处理</w:t>
      </w:r>
    </w:p>
    <w:p>
      <w:pPr>
        <w:pStyle w:val="25"/>
        <w:spacing w:line="360" w:lineRule="auto"/>
        <w:ind w:firstLine="360" w:firstLineChars="150"/>
        <w:rPr>
          <w:rFonts w:cs="宋体"/>
          <w:color w:val="auto"/>
          <w:szCs w:val="21"/>
          <w:highlight w:val="none"/>
        </w:rPr>
      </w:pPr>
      <w:r>
        <w:rPr>
          <w:rFonts w:hint="eastAsia" w:cs="宋体"/>
          <w:color w:val="auto"/>
          <w:szCs w:val="21"/>
          <w:highlight w:val="none"/>
        </w:rPr>
        <w:t>有招标文件第四部分</w:t>
      </w:r>
      <w:r>
        <w:rPr>
          <w:rFonts w:cs="宋体"/>
          <w:color w:val="auto"/>
          <w:szCs w:val="21"/>
          <w:highlight w:val="none"/>
        </w:rPr>
        <w:t>4.2规定</w:t>
      </w:r>
      <w:r>
        <w:rPr>
          <w:rFonts w:hint="eastAsia" w:cs="宋体"/>
          <w:color w:val="auto"/>
          <w:szCs w:val="21"/>
          <w:highlight w:val="none"/>
        </w:rPr>
        <w:t>的情形之一的，投标无效：</w:t>
      </w:r>
    </w:p>
    <w:p>
      <w:pPr>
        <w:pStyle w:val="129"/>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17.投标有效期</w:t>
      </w:r>
    </w:p>
    <w:p>
      <w:pPr>
        <w:spacing w:line="360" w:lineRule="auto"/>
        <w:ind w:firstLine="480" w:firstLineChars="200"/>
        <w:rPr>
          <w:rFonts w:ascii="宋体" w:hAnsi="宋体" w:cs="宋体"/>
          <w:b/>
          <w:color w:val="auto"/>
          <w:sz w:val="24"/>
          <w:szCs w:val="21"/>
          <w:highlight w:val="none"/>
        </w:rPr>
      </w:pPr>
      <w:r>
        <w:rPr>
          <w:rFonts w:hint="eastAsia" w:ascii="宋体" w:hAnsi="宋体" w:cs="宋体"/>
          <w:color w:val="auto"/>
          <w:sz w:val="24"/>
          <w:szCs w:val="20"/>
          <w:highlight w:val="none"/>
        </w:rPr>
        <w:t>17.1投标有效期为从提交投标文件的截止之日起90天。▲</w:t>
      </w:r>
      <w:r>
        <w:rPr>
          <w:rFonts w:hint="eastAsia" w:ascii="宋体" w:hAnsi="宋体" w:cs="宋体"/>
          <w:b/>
          <w:color w:val="auto"/>
          <w:sz w:val="24"/>
          <w:szCs w:val="20"/>
          <w:highlight w:val="none"/>
        </w:rPr>
        <w:t>投标人的投标文件中承</w:t>
      </w:r>
      <w:r>
        <w:rPr>
          <w:rFonts w:hint="eastAsia" w:ascii="宋体" w:hAnsi="宋体" w:cs="宋体"/>
          <w:b/>
          <w:color w:val="auto"/>
          <w:sz w:val="24"/>
          <w:szCs w:val="21"/>
          <w:highlight w:val="none"/>
        </w:rPr>
        <w:t>诺的投标有效期少于招标文件中载明的投标有效期的，投标无效。</w:t>
      </w:r>
    </w:p>
    <w:p>
      <w:pPr>
        <w:pStyle w:val="129"/>
        <w:spacing w:before="0"/>
        <w:ind w:firstLine="480"/>
        <w:rPr>
          <w:rFonts w:ascii="宋体" w:hAnsi="宋体" w:cs="宋体"/>
          <w:color w:val="auto"/>
          <w:highlight w:val="none"/>
        </w:rPr>
      </w:pPr>
      <w:r>
        <w:rPr>
          <w:rFonts w:hint="eastAsia" w:ascii="宋体" w:hAnsi="宋体" w:cs="宋体"/>
          <w:color w:val="auto"/>
          <w:highlight w:val="none"/>
        </w:rPr>
        <w:t>17.2投标文件合格投递后，自投标截止日期起，在投标有效期内有效。</w:t>
      </w:r>
    </w:p>
    <w:p>
      <w:pPr>
        <w:pStyle w:val="129"/>
        <w:spacing w:before="0"/>
        <w:ind w:firstLine="480"/>
        <w:rPr>
          <w:rFonts w:ascii="宋体" w:hAnsi="宋体" w:cs="宋体"/>
          <w:color w:val="auto"/>
          <w:highlight w:val="none"/>
        </w:rPr>
      </w:pPr>
      <w:r>
        <w:rPr>
          <w:rFonts w:hint="eastAsia" w:ascii="宋体" w:hAnsi="宋体" w:cs="宋体"/>
          <w:color w:val="auto"/>
          <w:highlight w:val="none"/>
        </w:rPr>
        <w:t>17.3在原定投标有效期满之前，如果出现特殊情况，</w:t>
      </w:r>
      <w:r>
        <w:rPr>
          <w:rFonts w:hint="eastAsia" w:ascii="宋体" w:hAnsi="宋体" w:cs="宋体"/>
          <w:color w:val="auto"/>
          <w:highlight w:val="none"/>
          <w:lang w:eastAsia="zh-CN"/>
        </w:rPr>
        <w:t>采购代理机构</w:t>
      </w:r>
      <w:r>
        <w:rPr>
          <w:rFonts w:hint="eastAsia" w:ascii="宋体" w:hAnsi="宋体" w:cs="宋体"/>
          <w:color w:val="auto"/>
          <w:highlight w:val="none"/>
        </w:rPr>
        <w:t>可以以书面形式通知投标人延长投标有效期。投标人同意延长的，不得要求或被允许修改其投标文件，投标人拒绝延长的，其投标无效。</w:t>
      </w:r>
    </w:p>
    <w:p>
      <w:pPr>
        <w:pStyle w:val="129"/>
        <w:spacing w:before="0"/>
        <w:ind w:firstLine="643"/>
        <w:rPr>
          <w:rFonts w:ascii="宋体" w:hAnsi="宋体" w:cs="宋体"/>
          <w:b/>
          <w:color w:val="auto"/>
          <w:sz w:val="32"/>
          <w:highlight w:val="none"/>
        </w:rPr>
      </w:pPr>
      <w:r>
        <w:rPr>
          <w:rFonts w:hint="eastAsia" w:ascii="宋体" w:hAnsi="宋体" w:cs="宋体"/>
          <w:color w:val="auto"/>
          <w:highlight w:val="none"/>
        </w:rPr>
        <w:t>17.4在投标截止时间起至投标有效期届满，供应商投标文件不可撤销。</w:t>
      </w:r>
    </w:p>
    <w:p>
      <w:pPr>
        <w:pStyle w:val="129"/>
        <w:spacing w:before="0"/>
        <w:ind w:firstLine="1928" w:firstLineChars="600"/>
        <w:rPr>
          <w:rFonts w:hint="eastAsia" w:ascii="宋体" w:hAnsi="宋体" w:cs="宋体"/>
          <w:b/>
          <w:color w:val="auto"/>
          <w:sz w:val="32"/>
          <w:highlight w:val="none"/>
        </w:rPr>
      </w:pPr>
    </w:p>
    <w:p>
      <w:pPr>
        <w:pStyle w:val="129"/>
        <w:spacing w:before="0"/>
        <w:ind w:firstLine="1928" w:firstLineChars="600"/>
        <w:rPr>
          <w:rFonts w:ascii="宋体" w:hAnsi="宋体" w:cs="宋体"/>
          <w:b/>
          <w:color w:val="auto"/>
          <w:sz w:val="32"/>
          <w:highlight w:val="none"/>
        </w:rPr>
      </w:pPr>
      <w:r>
        <w:rPr>
          <w:rFonts w:hint="eastAsia" w:ascii="宋体" w:hAnsi="宋体" w:cs="宋体"/>
          <w:b/>
          <w:color w:val="auto"/>
          <w:sz w:val="32"/>
          <w:highlight w:val="none"/>
        </w:rPr>
        <w:t>四、开标、资格审查与信用信息查询</w:t>
      </w:r>
    </w:p>
    <w:p>
      <w:pPr>
        <w:pStyle w:val="555"/>
        <w:spacing w:before="0" w:line="360" w:lineRule="auto"/>
        <w:ind w:left="0" w:firstLine="241" w:firstLineChars="100"/>
        <w:contextualSpacing/>
        <w:rPr>
          <w:rFonts w:ascii="宋体" w:hAnsi="宋体" w:cs="宋体"/>
          <w:color w:val="auto"/>
          <w:sz w:val="24"/>
          <w:highlight w:val="none"/>
        </w:rPr>
      </w:pPr>
      <w:r>
        <w:rPr>
          <w:rFonts w:hint="eastAsia" w:ascii="宋体" w:hAnsi="宋体" w:cs="宋体"/>
          <w:b/>
          <w:color w:val="auto"/>
          <w:sz w:val="24"/>
          <w:szCs w:val="24"/>
          <w:highlight w:val="none"/>
        </w:rPr>
        <w:t>18.开标</w:t>
      </w:r>
      <w:r>
        <w:rPr>
          <w:rFonts w:hint="eastAsia" w:ascii="宋体" w:hAnsi="宋体" w:cs="宋体"/>
          <w:color w:val="auto"/>
          <w:sz w:val="24"/>
          <w:highlight w:val="none"/>
        </w:rPr>
        <w:t xml:space="preserve"> </w:t>
      </w:r>
    </w:p>
    <w:p>
      <w:pPr>
        <w:pStyle w:val="555"/>
        <w:spacing w:before="0" w:line="360" w:lineRule="auto"/>
        <w:ind w:left="0" w:firstLine="480" w:firstLineChars="200"/>
        <w:contextualSpacing/>
        <w:rPr>
          <w:rFonts w:ascii="宋体" w:hAnsi="宋体" w:cs="宋体"/>
          <w:color w:val="auto"/>
          <w:sz w:val="24"/>
          <w:highlight w:val="none"/>
        </w:rPr>
      </w:pPr>
      <w:r>
        <w:rPr>
          <w:rFonts w:hint="eastAsia" w:ascii="宋体" w:hAnsi="宋体" w:cs="宋体"/>
          <w:color w:val="auto"/>
          <w:sz w:val="24"/>
          <w:highlight w:val="none"/>
        </w:rPr>
        <w:t>18.1</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按照招标文件规定的时间通过电子交易平台组织开标，所有投标人均应当准时在线参加。投标人不足3家的，不得开标。</w:t>
      </w:r>
    </w:p>
    <w:p>
      <w:pPr>
        <w:pStyle w:val="555"/>
        <w:spacing w:before="0" w:line="360" w:lineRule="auto"/>
        <w:ind w:left="0" w:firstLine="240" w:firstLineChars="100"/>
        <w:contextualSpacing/>
        <w:rPr>
          <w:rFonts w:ascii="宋体" w:hAnsi="宋体" w:cs="宋体"/>
          <w:color w:val="auto"/>
          <w:sz w:val="24"/>
          <w:highlight w:val="none"/>
        </w:rPr>
      </w:pPr>
      <w:r>
        <w:rPr>
          <w:rFonts w:hint="eastAsia" w:ascii="宋体" w:hAnsi="宋体" w:cs="宋体"/>
          <w:color w:val="auto"/>
          <w:sz w:val="24"/>
          <w:highlight w:val="none"/>
        </w:rPr>
        <w:t>　18.2开标时，电子交易平台按开标时间自动提取所有投标文件。</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依托电子交易平台发起开始解密指令，投标人按照平台提示和招标文件的规定在半小时内完成在线解密。</w:t>
      </w:r>
    </w:p>
    <w:p>
      <w:pPr>
        <w:pStyle w:val="555"/>
        <w:spacing w:before="0" w:line="360" w:lineRule="auto"/>
        <w:ind w:left="0" w:firstLine="480" w:firstLineChars="200"/>
        <w:contextualSpacing/>
        <w:rPr>
          <w:rFonts w:hint="eastAsia" w:ascii="宋体" w:hAnsi="宋体" w:cs="宋体"/>
          <w:b/>
          <w:color w:val="auto"/>
          <w:sz w:val="24"/>
          <w:highlight w:val="none"/>
        </w:rPr>
      </w:pPr>
      <w:r>
        <w:rPr>
          <w:rFonts w:hint="eastAsia" w:ascii="宋体" w:hAnsi="宋体" w:cs="宋体"/>
          <w:color w:val="auto"/>
          <w:sz w:val="24"/>
          <w:highlight w:val="none"/>
        </w:rPr>
        <w:t>18.3</w:t>
      </w:r>
      <w:r>
        <w:rPr>
          <w:rFonts w:hint="eastAsia" w:ascii="宋体" w:hAnsi="宋体" w:cs="宋体"/>
          <w:b/>
          <w:color w:val="auto"/>
          <w:sz w:val="24"/>
          <w:highlight w:val="none"/>
        </w:rPr>
        <w:t>投标文件未按时解密，投标人提供了备份投标文件的，以备份投标文件作为依据，否则视为投标文件撤回。投标文件已按时解密的，备份投标文件自动失效。</w:t>
      </w:r>
    </w:p>
    <w:p>
      <w:pPr>
        <w:pStyle w:val="555"/>
        <w:spacing w:before="0" w:line="360" w:lineRule="auto"/>
        <w:ind w:left="0" w:firstLine="482" w:firstLineChars="200"/>
        <w:contextualSpacing/>
        <w:rPr>
          <w:rFonts w:ascii="宋体" w:hAnsi="宋体" w:cs="宋体"/>
          <w:b/>
          <w:color w:val="auto"/>
          <w:sz w:val="24"/>
          <w:highlight w:val="none"/>
        </w:rPr>
      </w:pPr>
      <w:r>
        <w:rPr>
          <w:rFonts w:hint="eastAsia" w:ascii="宋体" w:hAnsi="宋体" w:cs="宋体"/>
          <w:b/>
          <w:color w:val="auto"/>
          <w:sz w:val="24"/>
          <w:highlight w:val="none"/>
          <w:lang w:val="en-US" w:eastAsia="zh-CN"/>
        </w:rPr>
        <w:t>18.4开标记录开启后，请将附件8《政府采购活动现场确认声明书》填写完整发送至邮箱：649656585@qq.com。</w:t>
      </w:r>
    </w:p>
    <w:p>
      <w:pPr>
        <w:widowControl/>
        <w:spacing w:before="100" w:beforeAutospacing="1" w:after="240" w:line="360" w:lineRule="auto"/>
        <w:jc w:val="left"/>
        <w:rPr>
          <w:rFonts w:ascii="宋体" w:hAnsi="宋体" w:cs="宋体"/>
          <w:b/>
          <w:color w:val="auto"/>
          <w:sz w:val="24"/>
          <w:szCs w:val="20"/>
          <w:highlight w:val="none"/>
        </w:rPr>
      </w:pPr>
      <w:r>
        <w:rPr>
          <w:rFonts w:hint="eastAsia" w:ascii="宋体" w:hAnsi="宋体" w:cs="宋体"/>
          <w:b/>
          <w:color w:val="auto"/>
          <w:sz w:val="24"/>
          <w:szCs w:val="20"/>
          <w:highlight w:val="none"/>
        </w:rPr>
        <w:t>　19、资格审查</w:t>
      </w:r>
    </w:p>
    <w:p>
      <w:pPr>
        <w:pStyle w:val="129"/>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19.1开标后，采购人将依据法律法规和招标文件的规定，对投标人的资格进行审查。</w:t>
      </w:r>
    </w:p>
    <w:p>
      <w:pPr>
        <w:pStyle w:val="129"/>
        <w:spacing w:before="0"/>
        <w:ind w:firstLine="480"/>
        <w:rPr>
          <w:rFonts w:ascii="宋体" w:hAnsi="宋体" w:cs="宋体"/>
          <w:color w:val="auto"/>
          <w:highlight w:val="none"/>
        </w:rPr>
      </w:pPr>
      <w:r>
        <w:rPr>
          <w:rFonts w:hint="eastAsia" w:ascii="宋体" w:hAnsi="宋体" w:cs="宋体"/>
          <w:color w:val="auto"/>
          <w:kern w:val="0"/>
          <w:szCs w:val="24"/>
          <w:highlight w:val="none"/>
        </w:rPr>
        <w:t>19.2投标人未按照招标文件要求提供与</w:t>
      </w:r>
      <w:r>
        <w:rPr>
          <w:rFonts w:hint="eastAsia" w:ascii="宋体" w:hAnsi="宋体" w:cs="宋体"/>
          <w:color w:val="auto"/>
          <w:highlight w:val="none"/>
        </w:rPr>
        <w:t>资格条件相应的</w:t>
      </w:r>
      <w:r>
        <w:rPr>
          <w:rFonts w:hint="eastAsia" w:ascii="宋体" w:hAnsi="宋体" w:cs="宋体"/>
          <w:color w:val="auto"/>
          <w:kern w:val="0"/>
          <w:szCs w:val="24"/>
          <w:highlight w:val="none"/>
        </w:rPr>
        <w:t>有效资格证明材料的，视为</w:t>
      </w:r>
      <w:r>
        <w:rPr>
          <w:rFonts w:hint="eastAsia" w:ascii="宋体" w:hAnsi="宋体" w:cs="宋体"/>
          <w:color w:val="auto"/>
          <w:highlight w:val="none"/>
        </w:rPr>
        <w:t>投标人不具备招标文件中规定的资格要求，其投标无效。</w:t>
      </w:r>
    </w:p>
    <w:p>
      <w:pPr>
        <w:pStyle w:val="129"/>
        <w:spacing w:before="0"/>
        <w:ind w:firstLine="480"/>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highlight w:val="none"/>
        </w:rPr>
        <w:t>3对未通过资格审查的投标人，告知其未通过的原因。</w:t>
      </w:r>
    </w:p>
    <w:p>
      <w:pPr>
        <w:pStyle w:val="129"/>
        <w:spacing w:before="0"/>
        <w:ind w:firstLine="480" w:firstLineChars="200"/>
        <w:rPr>
          <w:rFonts w:hint="eastAsia"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highlight w:val="none"/>
        </w:rPr>
        <w:t>4合格投标人不足3家的，不再评标。</w:t>
      </w:r>
    </w:p>
    <w:p>
      <w:pPr>
        <w:pStyle w:val="129"/>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20、信用信息查询</w:t>
      </w:r>
    </w:p>
    <w:p>
      <w:pPr>
        <w:pStyle w:val="129"/>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20.1信用信息查询渠道及截止时间：</w:t>
      </w:r>
      <w:r>
        <w:rPr>
          <w:rFonts w:hint="eastAsia" w:ascii="宋体" w:hAnsi="宋体" w:cs="宋体"/>
          <w:color w:val="auto"/>
          <w:kern w:val="0"/>
          <w:szCs w:val="24"/>
          <w:highlight w:val="none"/>
          <w:lang w:eastAsia="zh-CN"/>
        </w:rPr>
        <w:t>采购代理机构</w:t>
      </w:r>
      <w:r>
        <w:rPr>
          <w:rFonts w:hint="eastAsia" w:ascii="宋体" w:hAnsi="宋体" w:cs="宋体"/>
          <w:color w:val="auto"/>
          <w:kern w:val="0"/>
          <w:szCs w:val="24"/>
          <w:highlight w:val="none"/>
        </w:rPr>
        <w:t>将在资格审查时通过“信用中国”网站(www.creditchina.gov.cn)、中国政府采购网(www.ccgp.gov.cn)渠道查询投标人接受资格时的信用记录。</w:t>
      </w:r>
    </w:p>
    <w:p>
      <w:pPr>
        <w:pStyle w:val="129"/>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20.2信用信息查询记录和证据留存的具体方式：现场查询的投标人的信用记录、查询结果经确认后将与采购文件一起存档。</w:t>
      </w:r>
    </w:p>
    <w:p>
      <w:pPr>
        <w:pStyle w:val="129"/>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129"/>
        <w:spacing w:before="0"/>
        <w:ind w:firstLine="480"/>
        <w:rPr>
          <w:rFonts w:ascii="宋体" w:hAnsi="宋体" w:cs="宋体"/>
          <w:color w:val="auto"/>
          <w:highlight w:val="none"/>
        </w:rPr>
      </w:pPr>
      <w:r>
        <w:rPr>
          <w:rFonts w:hint="eastAsia" w:ascii="宋体" w:hAnsi="宋体" w:cs="宋体"/>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color w:val="auto"/>
          <w:highlight w:val="none"/>
        </w:rPr>
        <w:t>。</w:t>
      </w:r>
    </w:p>
    <w:p>
      <w:pPr>
        <w:pStyle w:val="129"/>
        <w:spacing w:before="0"/>
        <w:ind w:firstLine="0" w:firstLineChars="0"/>
        <w:rPr>
          <w:rFonts w:ascii="宋体" w:hAnsi="宋体" w:cs="宋体"/>
          <w:color w:val="auto"/>
          <w:kern w:val="0"/>
          <w:szCs w:val="24"/>
          <w:highlight w:val="none"/>
        </w:rPr>
      </w:pPr>
    </w:p>
    <w:p>
      <w:pPr>
        <w:snapToGrid w:val="0"/>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五、评标</w:t>
      </w:r>
    </w:p>
    <w:p>
      <w:pPr>
        <w:spacing w:line="360" w:lineRule="auto"/>
        <w:rPr>
          <w:rFonts w:ascii="宋体" w:hAnsi="宋体" w:cs="宋体"/>
          <w:b/>
          <w:color w:val="auto"/>
          <w:sz w:val="24"/>
          <w:highlight w:val="none"/>
        </w:rPr>
      </w:pPr>
      <w:bookmarkStart w:id="13" w:name="_Toc91899903"/>
      <w:r>
        <w:rPr>
          <w:rFonts w:hint="eastAsia" w:ascii="宋体" w:hAnsi="宋体" w:cs="宋体"/>
          <w:b/>
          <w:color w:val="auto"/>
          <w:sz w:val="24"/>
          <w:highlight w:val="none"/>
        </w:rPr>
        <w:t>21.</w:t>
      </w:r>
      <w:r>
        <w:rPr>
          <w:rFonts w:hint="eastAsia" w:ascii="宋体" w:hAnsi="宋体" w:cs="宋体"/>
          <w:color w:val="auto"/>
          <w:highlight w:val="none"/>
        </w:rPr>
        <w:t xml:space="preserve"> </w:t>
      </w:r>
      <w:r>
        <w:rPr>
          <w:rFonts w:hint="eastAsia" w:ascii="宋体" w:hAnsi="宋体" w:cs="宋体"/>
          <w:color w:val="auto"/>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color w:val="auto"/>
          <w:sz w:val="24"/>
          <w:highlight w:val="none"/>
          <w:lang w:eastAsia="zh-CN"/>
        </w:rPr>
        <w:t>推荐一名中标（成交）候选人。</w:t>
      </w:r>
      <w:r>
        <w:rPr>
          <w:rFonts w:hint="eastAsia" w:ascii="宋体" w:hAnsi="宋体" w:cs="宋体"/>
          <w:b/>
          <w:color w:val="auto"/>
          <w:sz w:val="24"/>
          <w:highlight w:val="none"/>
        </w:rPr>
        <w:t>详见招标文件第四部分评标办法。</w:t>
      </w:r>
    </w:p>
    <w:p>
      <w:pPr>
        <w:spacing w:line="360" w:lineRule="auto"/>
        <w:rPr>
          <w:rFonts w:ascii="宋体" w:hAnsi="宋体" w:cs="宋体"/>
          <w:b/>
          <w:color w:val="auto"/>
          <w:sz w:val="24"/>
          <w:highlight w:val="none"/>
        </w:rPr>
      </w:pPr>
    </w:p>
    <w:p>
      <w:pPr>
        <w:snapToGrid w:val="0"/>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六、定 标</w:t>
      </w:r>
    </w:p>
    <w:p>
      <w:pPr>
        <w:pStyle w:val="25"/>
        <w:spacing w:line="360" w:lineRule="auto"/>
        <w:ind w:left="479" w:hanging="479" w:hangingChars="199"/>
        <w:rPr>
          <w:rFonts w:cs="宋体"/>
          <w:b/>
          <w:color w:val="auto"/>
          <w:highlight w:val="none"/>
        </w:rPr>
      </w:pPr>
      <w:r>
        <w:rPr>
          <w:rFonts w:hint="eastAsia" w:cs="宋体"/>
          <w:b/>
          <w:color w:val="auto"/>
          <w:highlight w:val="none"/>
        </w:rPr>
        <w:t>22. 确定中标供应商</w:t>
      </w:r>
    </w:p>
    <w:p>
      <w:pPr>
        <w:pStyle w:val="129"/>
        <w:snapToGrid w:val="0"/>
        <w:spacing w:before="0"/>
        <w:ind w:firstLine="480" w:firstLineChars="200"/>
        <w:rPr>
          <w:rFonts w:hint="eastAsia" w:ascii="宋体" w:hAnsi="宋体" w:cs="宋体"/>
          <w:b w:val="0"/>
          <w:bCs/>
          <w:color w:val="auto"/>
          <w:szCs w:val="24"/>
          <w:highlight w:val="none"/>
        </w:rPr>
      </w:pPr>
      <w:r>
        <w:rPr>
          <w:rFonts w:hint="eastAsia" w:ascii="宋体" w:hAnsi="宋体" w:cs="宋体"/>
          <w:b w:val="0"/>
          <w:bCs/>
          <w:color w:val="auto"/>
          <w:szCs w:val="24"/>
          <w:highlight w:val="none"/>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在采购结果确认环节，中标候选人撤销投标文件不能成为采购人不确认采购结果的正当理由。中标、成交通知书和中标、成交结果公告应当在规定时间内同时发出。</w:t>
      </w:r>
    </w:p>
    <w:p>
      <w:pPr>
        <w:pStyle w:val="129"/>
        <w:snapToGrid w:val="0"/>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23. 中标通知与中标结果公告</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23.1自中标人确定之日起2个工作日内，</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通过电子交易平台向中标人发出中标通知书，同时编制发布采购结果公告。</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也可以以纸质形式进行中标通知。</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23.2中标结果公告内容包括采购人及其委托的</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的名称、地址、联系方式，项目名称和项目编号，中标人名称、地址和中标金额，主要中标标的的名称、规格型号、数量、单价、服务要求，开标记录、</w:t>
      </w:r>
      <w:bookmarkStart w:id="14" w:name="_Hlk101184471"/>
      <w:r>
        <w:rPr>
          <w:rFonts w:hint="eastAsia" w:ascii="宋体" w:hAnsi="宋体" w:cs="宋体"/>
          <w:color w:val="auto"/>
          <w:sz w:val="24"/>
          <w:highlight w:val="none"/>
        </w:rPr>
        <w:t>资格审查情况、评审专家抽取规则、符合性审查情况、</w:t>
      </w:r>
      <w:bookmarkEnd w:id="14"/>
      <w:r>
        <w:rPr>
          <w:rFonts w:hint="eastAsia" w:ascii="宋体" w:hAnsi="宋体" w:cs="宋体"/>
          <w:color w:val="auto"/>
          <w:sz w:val="24"/>
          <w:highlight w:val="none"/>
        </w:rPr>
        <w:t>未中标情况说明、中标公告期限以及评审专家名单、评分汇总及明细。</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23.3公告期限为1个工作日。</w:t>
      </w:r>
    </w:p>
    <w:p>
      <w:pPr>
        <w:snapToGrid w:val="0"/>
        <w:spacing w:line="360" w:lineRule="auto"/>
        <w:ind w:left="120" w:leftChars="57" w:firstLine="482" w:firstLineChars="150"/>
        <w:jc w:val="center"/>
        <w:rPr>
          <w:rFonts w:ascii="宋体" w:hAnsi="宋体" w:cs="宋体"/>
          <w:b/>
          <w:color w:val="auto"/>
          <w:sz w:val="32"/>
          <w:highlight w:val="none"/>
        </w:rPr>
      </w:pPr>
    </w:p>
    <w:p>
      <w:pPr>
        <w:snapToGrid w:val="0"/>
        <w:spacing w:line="360" w:lineRule="auto"/>
        <w:ind w:left="120" w:leftChars="57" w:firstLine="482" w:firstLineChars="150"/>
        <w:jc w:val="center"/>
        <w:rPr>
          <w:rFonts w:ascii="宋体" w:hAnsi="宋体" w:cs="宋体"/>
          <w:b/>
          <w:color w:val="auto"/>
          <w:sz w:val="32"/>
          <w:highlight w:val="none"/>
        </w:rPr>
      </w:pPr>
      <w:r>
        <w:rPr>
          <w:rFonts w:hint="eastAsia" w:ascii="宋体" w:hAnsi="宋体" w:cs="宋体"/>
          <w:b/>
          <w:color w:val="auto"/>
          <w:sz w:val="32"/>
          <w:highlight w:val="none"/>
        </w:rPr>
        <w:t>七、合同授予</w:t>
      </w:r>
    </w:p>
    <w:p>
      <w:pPr>
        <w:pStyle w:val="25"/>
        <w:spacing w:line="360" w:lineRule="auto"/>
        <w:ind w:left="479" w:hanging="479" w:hangingChars="199"/>
        <w:rPr>
          <w:rFonts w:cs="宋体"/>
          <w:b/>
          <w:color w:val="auto"/>
          <w:highlight w:val="none"/>
        </w:rPr>
      </w:pPr>
      <w:r>
        <w:rPr>
          <w:rFonts w:hint="eastAsia" w:cs="宋体"/>
          <w:b/>
          <w:color w:val="auto"/>
          <w:highlight w:val="none"/>
        </w:rPr>
        <w:t xml:space="preserve">24. </w:t>
      </w:r>
      <w:r>
        <w:rPr>
          <w:rFonts w:hint="eastAsia" w:cs="宋体"/>
          <w:color w:val="auto"/>
          <w:highlight w:val="none"/>
        </w:rPr>
        <w:t>合同主要条款详见第五部分拟签订的合同文本。</w:t>
      </w:r>
    </w:p>
    <w:p>
      <w:pPr>
        <w:pStyle w:val="25"/>
        <w:spacing w:line="360" w:lineRule="auto"/>
        <w:ind w:left="479" w:hanging="479" w:hangingChars="199"/>
        <w:rPr>
          <w:rFonts w:cs="宋体"/>
          <w:b/>
          <w:color w:val="auto"/>
          <w:highlight w:val="none"/>
        </w:rPr>
      </w:pPr>
      <w:r>
        <w:rPr>
          <w:rFonts w:hint="eastAsia" w:cs="宋体"/>
          <w:b/>
          <w:color w:val="auto"/>
          <w:highlight w:val="none"/>
        </w:rPr>
        <w:t>25. 合同的签订</w:t>
      </w:r>
    </w:p>
    <w:p>
      <w:pPr>
        <w:widowControl/>
        <w:shd w:val="clear" w:color="auto" w:fill="FFFFFF"/>
        <w:spacing w:line="360" w:lineRule="auto"/>
        <w:ind w:firstLine="480"/>
        <w:jc w:val="left"/>
        <w:rPr>
          <w:rFonts w:ascii="宋体" w:hAnsi="宋体" w:cs="宋体"/>
          <w:color w:val="auto"/>
          <w:kern w:val="0"/>
          <w:sz w:val="24"/>
          <w:highlight w:val="none"/>
        </w:rPr>
      </w:pPr>
      <w:r>
        <w:rPr>
          <w:rFonts w:hint="eastAsia" w:ascii="宋体" w:hAnsi="宋体" w:cs="宋体"/>
          <w:color w:val="auto"/>
          <w:sz w:val="24"/>
          <w:highlight w:val="none"/>
        </w:rPr>
        <w:t>25.1</w:t>
      </w:r>
      <w:r>
        <w:rPr>
          <w:rFonts w:hint="eastAsia" w:ascii="宋体" w:hAnsi="宋体" w:cs="宋体"/>
          <w:color w:val="auto"/>
          <w:kern w:val="0"/>
          <w:sz w:val="24"/>
          <w:highlight w:val="none"/>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29"/>
        <w:snapToGrid w:val="0"/>
        <w:spacing w:before="0"/>
        <w:ind w:firstLine="480"/>
        <w:rPr>
          <w:rFonts w:ascii="宋体" w:hAnsi="宋体" w:cs="宋体"/>
          <w:color w:val="auto"/>
          <w:kern w:val="0"/>
          <w:highlight w:val="none"/>
        </w:rPr>
      </w:pPr>
      <w:r>
        <w:rPr>
          <w:rFonts w:hint="eastAsia" w:ascii="宋体" w:hAnsi="宋体" w:cs="宋体"/>
          <w:color w:val="auto"/>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129"/>
        <w:snapToGrid w:val="0"/>
        <w:spacing w:before="0"/>
        <w:ind w:firstLine="480"/>
        <w:rPr>
          <w:rFonts w:ascii="宋体" w:hAnsi="宋体" w:cs="宋体"/>
          <w:color w:val="auto"/>
          <w:highlight w:val="none"/>
        </w:rPr>
      </w:pPr>
      <w:r>
        <w:rPr>
          <w:rFonts w:hint="eastAsia" w:ascii="宋体" w:hAnsi="宋体" w:cs="宋体"/>
          <w:color w:val="auto"/>
          <w:highlight w:val="none"/>
        </w:rPr>
        <w:t>25.3如签订合同并生效后，供应商无故拒绝或延期，除按照合同条款处理外，列入不良行为记录一次，并给予通报。</w:t>
      </w:r>
    </w:p>
    <w:p>
      <w:pPr>
        <w:pStyle w:val="129"/>
        <w:snapToGrid w:val="0"/>
        <w:spacing w:before="0"/>
        <w:ind w:firstLine="480"/>
        <w:rPr>
          <w:rFonts w:ascii="宋体" w:hAnsi="宋体" w:cs="宋体"/>
          <w:color w:val="auto"/>
          <w:highlight w:val="none"/>
        </w:rPr>
      </w:pPr>
      <w:r>
        <w:rPr>
          <w:rFonts w:hint="eastAsia" w:ascii="宋体" w:hAnsi="宋体" w:cs="宋体"/>
          <w:color w:val="auto"/>
          <w:highlight w:val="none"/>
        </w:rPr>
        <w:t>25.4中标供应商拒绝与采购人签订合同的，采购人可以按照评审报告推荐的中标或者成交候选人名单排序，确定下一候选人为中标供应商，也可以重新开展政府采购活动。</w:t>
      </w:r>
    </w:p>
    <w:p>
      <w:pPr>
        <w:pStyle w:val="129"/>
        <w:snapToGrid w:val="0"/>
        <w:spacing w:before="0" w:after="120"/>
        <w:ind w:firstLine="480"/>
        <w:rPr>
          <w:rFonts w:ascii="宋体" w:hAnsi="宋体" w:cs="宋体"/>
          <w:color w:val="auto"/>
          <w:highlight w:val="none"/>
        </w:rPr>
      </w:pPr>
      <w:r>
        <w:rPr>
          <w:rFonts w:hint="eastAsia" w:ascii="宋体" w:hAnsi="宋体" w:cs="宋体"/>
          <w:color w:val="auto"/>
          <w:highlight w:val="none"/>
        </w:rPr>
        <w:t>25.5采购合同由采购人与中标供应商根据招标文件、投标文件等内容通过政府采购电子交易平台在线签订，自动备案。</w:t>
      </w:r>
    </w:p>
    <w:p>
      <w:pPr>
        <w:pStyle w:val="25"/>
        <w:spacing w:line="360" w:lineRule="auto"/>
        <w:ind w:left="479" w:hanging="479" w:hangingChars="199"/>
        <w:rPr>
          <w:rFonts w:cs="宋体"/>
          <w:b/>
          <w:color w:val="auto"/>
          <w:highlight w:val="none"/>
        </w:rPr>
      </w:pPr>
      <w:r>
        <w:rPr>
          <w:rFonts w:hint="eastAsia" w:cs="宋体"/>
          <w:b/>
          <w:color w:val="auto"/>
          <w:highlight w:val="none"/>
        </w:rPr>
        <w:t>26. 履约保证金</w:t>
      </w:r>
    </w:p>
    <w:p>
      <w:pPr>
        <w:tabs>
          <w:tab w:val="left" w:pos="0"/>
        </w:tabs>
        <w:spacing w:line="360" w:lineRule="auto"/>
        <w:ind w:firstLine="482"/>
        <w:rPr>
          <w:rFonts w:ascii="宋体" w:hAnsi="宋体" w:cs="宋体"/>
          <w:color w:val="auto"/>
          <w:sz w:val="24"/>
          <w:highlight w:val="none"/>
        </w:rPr>
      </w:pPr>
      <w:r>
        <w:rPr>
          <w:rFonts w:hint="eastAsia" w:ascii="宋体" w:hAnsi="宋体" w:cs="宋体"/>
          <w:color w:val="auto"/>
          <w:kern w:val="0"/>
          <w:sz w:val="24"/>
          <w:highlight w:val="none"/>
        </w:rPr>
        <w:t>拟签订的合同文本要求中标供应商提交履约保证金的，供应商应当以支票、汇票、本票或者金融机构、担保机构出具的保函等非现金形式提交</w:t>
      </w:r>
      <w:r>
        <w:rPr>
          <w:rFonts w:hint="eastAsia" w:ascii="宋体" w:hAnsi="宋体" w:cs="宋体"/>
          <w:color w:val="auto"/>
          <w:sz w:val="24"/>
          <w:highlight w:val="none"/>
        </w:rPr>
        <w:t>。履约保证金的数额不得超过政府采购合同金额的</w:t>
      </w:r>
      <w:r>
        <w:rPr>
          <w:rFonts w:ascii="宋体" w:hAnsi="宋体" w:cs="宋体"/>
          <w:color w:val="auto"/>
          <w:sz w:val="24"/>
          <w:highlight w:val="none"/>
        </w:rPr>
        <w:t>1</w:t>
      </w:r>
      <w:r>
        <w:rPr>
          <w:rFonts w:hint="eastAsia" w:ascii="宋体" w:hAnsi="宋体" w:cs="宋体"/>
          <w:color w:val="auto"/>
          <w:sz w:val="24"/>
          <w:highlight w:val="none"/>
        </w:rPr>
        <w:t>%，鼓励根据项目特点、供应商诚信等因素免收履约保证金或降低缴纳比例。鼓励和支持供应商以银行、保险公司出具的保函形式提供履约保证金。采购人不得拒收履约保函，项目验收结束后应及时退还，</w:t>
      </w:r>
      <w:r>
        <w:rPr>
          <w:rFonts w:ascii="宋体" w:hAnsi="宋体" w:cs="宋体"/>
          <w:color w:val="auto"/>
          <w:sz w:val="24"/>
          <w:highlight w:val="none"/>
        </w:rPr>
        <w:t>延迟退还的，应当按照合同约定和法律规定承担相应的赔偿责任</w:t>
      </w:r>
      <w:r>
        <w:rPr>
          <w:rFonts w:hint="eastAsia" w:ascii="宋体" w:hAnsi="宋体" w:cs="宋体"/>
          <w:color w:val="auto"/>
          <w:sz w:val="24"/>
          <w:highlight w:val="none"/>
        </w:rPr>
        <w:t>。</w:t>
      </w:r>
    </w:p>
    <w:p>
      <w:pPr>
        <w:pStyle w:val="5"/>
        <w:ind w:left="0" w:firstLine="480" w:firstLineChars="200"/>
        <w:rPr>
          <w:rFonts w:ascii="宋体" w:hAnsi="宋体" w:eastAsia="宋体" w:cs="宋体"/>
          <w:b w:val="0"/>
          <w:bCs w:val="0"/>
          <w:snapToGrid w:val="0"/>
          <w:color w:val="auto"/>
          <w:kern w:val="28"/>
          <w:sz w:val="24"/>
          <w:highlight w:val="none"/>
        </w:rPr>
      </w:pPr>
      <w:r>
        <w:rPr>
          <w:rFonts w:hint="eastAsia" w:ascii="宋体" w:hAnsi="宋体" w:eastAsia="宋体" w:cs="宋体"/>
          <w:b w:val="0"/>
          <w:bCs w:val="0"/>
          <w:snapToGrid w:val="0"/>
          <w:color w:val="auto"/>
          <w:kern w:val="28"/>
          <w:sz w:val="24"/>
          <w:highlight w:val="none"/>
        </w:rPr>
        <w:t>供应商</w:t>
      </w:r>
      <w:r>
        <w:rPr>
          <w:rFonts w:hint="eastAsia" w:ascii="宋体" w:hAnsi="宋体" w:eastAsia="宋体" w:cs="宋体"/>
          <w:b w:val="0"/>
          <w:bCs w:val="0"/>
          <w:snapToGrid w:val="0"/>
          <w:color w:val="auto"/>
          <w:kern w:val="28"/>
          <w:sz w:val="24"/>
          <w:highlight w:val="none"/>
          <w:lang w:val="en-US"/>
        </w:rPr>
        <w:t>可</w:t>
      </w:r>
      <w:r>
        <w:rPr>
          <w:rFonts w:hint="eastAsia" w:ascii="宋体" w:hAnsi="宋体" w:eastAsia="宋体" w:cs="宋体"/>
          <w:b w:val="0"/>
          <w:bCs w:val="0"/>
          <w:snapToGrid w:val="0"/>
          <w:color w:val="auto"/>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5"/>
        <w:rPr>
          <w:color w:val="auto"/>
          <w:highlight w:val="none"/>
        </w:rPr>
      </w:pPr>
      <w:r>
        <w:rPr>
          <w:rFonts w:ascii="宋体" w:hAnsi="宋体" w:eastAsia="宋体"/>
          <w:b/>
          <w:bCs/>
          <w:color w:val="auto"/>
          <w:sz w:val="24"/>
          <w:szCs w:val="32"/>
          <w:highlight w:val="none"/>
          <w:lang w:val="en-US"/>
        </w:rPr>
        <w:t>27.预付款</w:t>
      </w:r>
    </w:p>
    <w:p>
      <w:pPr>
        <w:adjustRightInd/>
        <w:spacing w:line="360" w:lineRule="auto"/>
        <w:ind w:firstLine="480" w:firstLineChars="200"/>
        <w:rPr>
          <w:color w:val="auto"/>
          <w:highlight w:val="none"/>
        </w:rPr>
      </w:pPr>
      <w:r>
        <w:rPr>
          <w:rFonts w:hint="eastAsia" w:ascii="宋体" w:hAnsi="宋体"/>
          <w:color w:val="auto"/>
          <w:sz w:val="24"/>
          <w:highlight w:val="none"/>
        </w:rPr>
        <w:t>采购单位应当在政府采购合同中约定预付款，对中小企业合同预付款比例原则上不低于合同金额的</w:t>
      </w:r>
      <w:r>
        <w:rPr>
          <w:rFonts w:ascii="宋体" w:hAnsi="宋体"/>
          <w:color w:val="auto"/>
          <w:sz w:val="24"/>
          <w:highlight w:val="none"/>
        </w:rPr>
        <w:t>40％</w:t>
      </w:r>
      <w:r>
        <w:rPr>
          <w:rFonts w:hint="eastAsia" w:ascii="宋体" w:hAnsi="宋体"/>
          <w:color w:val="auto"/>
          <w:sz w:val="24"/>
          <w:highlight w:val="none"/>
        </w:rPr>
        <w:t>，不高于合同金额的</w:t>
      </w:r>
      <w:r>
        <w:rPr>
          <w:rFonts w:ascii="宋体" w:hAnsi="宋体"/>
          <w:color w:val="auto"/>
          <w:sz w:val="24"/>
          <w:highlight w:val="none"/>
        </w:rPr>
        <w:t>70%；项目分年安排预算的，每年预付款比例</w:t>
      </w:r>
      <w:r>
        <w:rPr>
          <w:rFonts w:hint="eastAsia" w:ascii="宋体" w:hAnsi="宋体"/>
          <w:color w:val="auto"/>
          <w:sz w:val="24"/>
          <w:highlight w:val="none"/>
        </w:rPr>
        <w:t>不低于</w:t>
      </w:r>
      <w:r>
        <w:rPr>
          <w:rFonts w:ascii="宋体" w:hAnsi="宋体"/>
          <w:color w:val="auto"/>
          <w:sz w:val="24"/>
          <w:highlight w:val="none"/>
        </w:rPr>
        <w:t>项目年度计划支付资金额的40％</w:t>
      </w:r>
      <w:r>
        <w:rPr>
          <w:rFonts w:hint="eastAsia" w:ascii="宋体" w:hAnsi="宋体"/>
          <w:color w:val="auto"/>
          <w:sz w:val="24"/>
          <w:highlight w:val="none"/>
        </w:rPr>
        <w:t>，不高于合同金额的</w:t>
      </w:r>
      <w:r>
        <w:rPr>
          <w:rFonts w:ascii="宋体" w:hAnsi="宋体"/>
          <w:color w:val="auto"/>
          <w:sz w:val="24"/>
          <w:highlight w:val="none"/>
        </w:rPr>
        <w:t>70%；采购项目实施以人工投入为主的，</w:t>
      </w:r>
      <w:r>
        <w:rPr>
          <w:rFonts w:hint="eastAsia" w:ascii="宋体" w:hAnsi="宋体"/>
          <w:color w:val="auto"/>
          <w:sz w:val="24"/>
          <w:highlight w:val="none"/>
        </w:rPr>
        <w:t>可适当降低预付款比例，但不得低于</w:t>
      </w:r>
      <w:r>
        <w:rPr>
          <w:rFonts w:ascii="宋体" w:hAnsi="宋体"/>
          <w:color w:val="auto"/>
          <w:sz w:val="24"/>
          <w:highlight w:val="none"/>
        </w:rPr>
        <w:t>20%。对供应商为大型企业的项目或者以人工投入为主且实行按月定期结算支付款项的项目，预付款可低于上述比例或者不约定预付款。在签订合同时，</w:t>
      </w:r>
      <w:r>
        <w:rPr>
          <w:rFonts w:hint="eastAsia" w:ascii="宋体" w:hAnsi="宋体"/>
          <w:color w:val="auto"/>
          <w:sz w:val="24"/>
          <w:highlight w:val="none"/>
        </w:rPr>
        <w:t>供应商</w:t>
      </w:r>
      <w:r>
        <w:rPr>
          <w:rFonts w:ascii="宋体" w:hAnsi="宋体"/>
          <w:color w:val="auto"/>
          <w:sz w:val="24"/>
          <w:highlight w:val="none"/>
        </w:rPr>
        <w:t>明确表示无需预付款或者主动要求降低预付款比例的，</w:t>
      </w:r>
      <w:r>
        <w:rPr>
          <w:rFonts w:hint="eastAsia" w:ascii="宋体" w:hAnsi="宋体"/>
          <w:color w:val="auto"/>
          <w:sz w:val="24"/>
          <w:highlight w:val="none"/>
        </w:rPr>
        <w:t>采购单位</w:t>
      </w:r>
      <w:r>
        <w:rPr>
          <w:rFonts w:ascii="宋体" w:hAnsi="宋体"/>
          <w:color w:val="auto"/>
          <w:sz w:val="24"/>
          <w:highlight w:val="none"/>
        </w:rPr>
        <w:t>可不适用前述规定。</w:t>
      </w:r>
      <w:r>
        <w:rPr>
          <w:rFonts w:hint="eastAsia" w:ascii="宋体" w:hAnsi="宋体"/>
          <w:color w:val="auto"/>
          <w:sz w:val="24"/>
          <w:highlight w:val="none"/>
        </w:rPr>
        <w:t>采购单位</w:t>
      </w:r>
      <w:r>
        <w:rPr>
          <w:rFonts w:ascii="宋体" w:hAnsi="宋体"/>
          <w:color w:val="auto"/>
          <w:sz w:val="24"/>
          <w:highlight w:val="none"/>
        </w:rPr>
        <w:t>根据项目特点、供应商诚信等因素，可以要求</w:t>
      </w:r>
      <w:r>
        <w:rPr>
          <w:rFonts w:hint="eastAsia" w:ascii="宋体" w:hAnsi="宋体"/>
          <w:color w:val="auto"/>
          <w:sz w:val="24"/>
          <w:highlight w:val="none"/>
        </w:rPr>
        <w:t>供应商</w:t>
      </w:r>
      <w:r>
        <w:rPr>
          <w:rFonts w:ascii="宋体" w:hAnsi="宋体"/>
          <w:color w:val="auto"/>
          <w:sz w:val="24"/>
          <w:highlight w:val="none"/>
        </w:rPr>
        <w:t>提交银行、保险公司等金融机构出具的预付款保函或其他担保措施。政府采购预付款应在合同生效以及具备实施条件后5个工作日内支付。</w:t>
      </w:r>
      <w:r>
        <w:rPr>
          <w:rFonts w:hint="eastAsia" w:ascii="宋体" w:hAnsi="宋体"/>
          <w:color w:val="auto"/>
          <w:sz w:val="24"/>
          <w:highlight w:val="none"/>
        </w:rPr>
        <w:t>政府采购工程以及与工程建设有关的货物、服务，采用招标方式采购的，预付款从其相关规定。供应商可登录政采云前台大厅选择金融服务</w:t>
      </w:r>
      <w:r>
        <w:rPr>
          <w:rFonts w:ascii="宋体" w:hAnsi="宋体"/>
          <w:color w:val="auto"/>
          <w:sz w:val="24"/>
          <w:highlight w:val="none"/>
        </w:rPr>
        <w:t xml:space="preserve"> - </w:t>
      </w:r>
      <w:r>
        <w:rPr>
          <w:rFonts w:hint="eastAsia" w:ascii="宋体" w:hAnsi="宋体"/>
          <w:color w:val="auto"/>
          <w:sz w:val="24"/>
          <w:highlight w:val="none"/>
        </w:rPr>
        <w:t>【保函保险服务】出具预付款保函，具体步骤：选择产品—填写供应商信息—选择中标项目—确认信息—等待保险</w:t>
      </w:r>
      <w:r>
        <w:rPr>
          <w:rFonts w:ascii="宋体" w:hAnsi="宋体"/>
          <w:color w:val="auto"/>
          <w:sz w:val="24"/>
          <w:highlight w:val="none"/>
        </w:rPr>
        <w:t>/保函受理—确认保单—支付保费—成功出单。政</w:t>
      </w:r>
      <w:r>
        <w:rPr>
          <w:rFonts w:hint="eastAsia" w:ascii="宋体" w:hAnsi="宋体"/>
          <w:color w:val="auto"/>
          <w:sz w:val="24"/>
          <w:highlight w:val="none"/>
        </w:rPr>
        <w:t>采云金融专线</w:t>
      </w:r>
      <w:r>
        <w:rPr>
          <w:rFonts w:ascii="宋体" w:hAnsi="宋体"/>
          <w:color w:val="auto"/>
          <w:sz w:val="24"/>
          <w:highlight w:val="none"/>
        </w:rPr>
        <w:t>400-903-9583。</w:t>
      </w:r>
    </w:p>
    <w:p>
      <w:pPr>
        <w:rPr>
          <w:color w:val="auto"/>
          <w:highlight w:val="none"/>
        </w:rPr>
      </w:pPr>
    </w:p>
    <w:p>
      <w:pPr>
        <w:snapToGrid w:val="0"/>
        <w:spacing w:line="360" w:lineRule="auto"/>
        <w:ind w:firstLine="3357" w:firstLineChars="1045"/>
        <w:rPr>
          <w:rFonts w:ascii="宋体" w:hAnsi="宋体" w:cs="宋体"/>
          <w:b/>
          <w:color w:val="auto"/>
          <w:sz w:val="32"/>
          <w:highlight w:val="none"/>
        </w:rPr>
      </w:pPr>
    </w:p>
    <w:p>
      <w:pPr>
        <w:snapToGrid w:val="0"/>
        <w:spacing w:line="360" w:lineRule="auto"/>
        <w:ind w:firstLine="3357" w:firstLineChars="1045"/>
        <w:rPr>
          <w:rFonts w:ascii="宋体" w:hAnsi="宋体" w:cs="宋体"/>
          <w:b/>
          <w:color w:val="auto"/>
          <w:sz w:val="24"/>
          <w:highlight w:val="none"/>
        </w:rPr>
      </w:pPr>
      <w:r>
        <w:rPr>
          <w:rFonts w:hint="eastAsia" w:ascii="宋体" w:hAnsi="宋体" w:cs="宋体"/>
          <w:b/>
          <w:color w:val="auto"/>
          <w:sz w:val="32"/>
          <w:highlight w:val="none"/>
        </w:rPr>
        <w:t>八、电子交易活动的中止</w:t>
      </w:r>
    </w:p>
    <w:p>
      <w:pPr>
        <w:pStyle w:val="129"/>
        <w:snapToGrid w:val="0"/>
        <w:spacing w:before="0"/>
        <w:ind w:firstLine="0" w:firstLineChars="0"/>
        <w:rPr>
          <w:rFonts w:ascii="宋体" w:hAnsi="宋体" w:cs="宋体"/>
          <w:color w:val="auto"/>
          <w:highlight w:val="none"/>
        </w:rPr>
      </w:pPr>
      <w:r>
        <w:rPr>
          <w:rFonts w:ascii="宋体" w:hAnsi="宋体" w:cs="宋体"/>
          <w:b/>
          <w:bCs/>
          <w:color w:val="auto"/>
          <w:sz w:val="24"/>
          <w:szCs w:val="20"/>
          <w:highlight w:val="none"/>
        </w:rPr>
        <w:t>2</w:t>
      </w:r>
      <w:r>
        <w:rPr>
          <w:rFonts w:ascii="宋体" w:hAnsi="宋体" w:cs="宋体"/>
          <w:b/>
          <w:bCs/>
          <w:color w:val="auto"/>
          <w:sz w:val="24"/>
          <w:szCs w:val="24"/>
          <w:highlight w:val="none"/>
        </w:rPr>
        <w:t>8</w:t>
      </w:r>
      <w:r>
        <w:rPr>
          <w:rFonts w:hint="eastAsia" w:ascii="宋体" w:hAnsi="宋体" w:cs="宋体"/>
          <w:b/>
          <w:color w:val="auto"/>
          <w:szCs w:val="24"/>
          <w:highlight w:val="none"/>
        </w:rPr>
        <w:t>. 电子交易活动的中止。</w:t>
      </w:r>
      <w:r>
        <w:rPr>
          <w:rFonts w:hint="eastAsia" w:ascii="宋体" w:hAnsi="宋体" w:cs="宋体"/>
          <w:color w:val="auto"/>
          <w:highlight w:val="none"/>
        </w:rPr>
        <w:t>采购过程中出现以下情形，导致电子交易平台无法正常运行，或者无法保证电子交易的公平、公正和安全时，</w:t>
      </w:r>
      <w:r>
        <w:rPr>
          <w:rFonts w:hint="eastAsia" w:ascii="宋体" w:hAnsi="宋体" w:cs="宋体"/>
          <w:color w:val="auto"/>
          <w:highlight w:val="none"/>
          <w:lang w:eastAsia="zh-CN"/>
        </w:rPr>
        <w:t>采购代理机构</w:t>
      </w:r>
      <w:r>
        <w:rPr>
          <w:rFonts w:hint="eastAsia" w:ascii="宋体" w:hAnsi="宋体" w:cs="宋体"/>
          <w:color w:val="auto"/>
          <w:highlight w:val="none"/>
        </w:rPr>
        <w:t>可中止电子交易活动：</w:t>
      </w:r>
    </w:p>
    <w:p>
      <w:pPr>
        <w:pStyle w:val="129"/>
        <w:snapToGrid w:val="0"/>
        <w:spacing w:before="0"/>
        <w:ind w:firstLine="480"/>
        <w:rPr>
          <w:rFonts w:ascii="宋体" w:hAnsi="宋体" w:cs="宋体"/>
          <w:color w:val="auto"/>
          <w:highlight w:val="none"/>
        </w:rPr>
      </w:pPr>
      <w:r>
        <w:rPr>
          <w:rFonts w:hint="eastAsia" w:ascii="宋体" w:hAnsi="宋体" w:cs="宋体"/>
          <w:color w:val="auto"/>
          <w:highlight w:val="none"/>
        </w:rPr>
        <w:t xml:space="preserve">28.1电子交易平台发生故障而无法登录访问的； </w:t>
      </w:r>
    </w:p>
    <w:p>
      <w:pPr>
        <w:pStyle w:val="129"/>
        <w:snapToGrid w:val="0"/>
        <w:spacing w:before="0"/>
        <w:ind w:firstLine="480"/>
        <w:rPr>
          <w:rFonts w:ascii="宋体" w:hAnsi="宋体" w:cs="宋体"/>
          <w:color w:val="auto"/>
          <w:highlight w:val="none"/>
        </w:rPr>
      </w:pPr>
      <w:r>
        <w:rPr>
          <w:rFonts w:hint="eastAsia" w:ascii="宋体" w:hAnsi="宋体" w:cs="宋体"/>
          <w:color w:val="auto"/>
          <w:highlight w:val="none"/>
        </w:rPr>
        <w:t>28.2电子交易平台应用或数据库出现错误，不能进行正常操作的；</w:t>
      </w:r>
    </w:p>
    <w:p>
      <w:pPr>
        <w:pStyle w:val="129"/>
        <w:snapToGrid w:val="0"/>
        <w:spacing w:before="0"/>
        <w:ind w:firstLine="480"/>
        <w:rPr>
          <w:rFonts w:ascii="宋体" w:hAnsi="宋体" w:cs="宋体"/>
          <w:color w:val="auto"/>
          <w:highlight w:val="none"/>
        </w:rPr>
      </w:pPr>
      <w:r>
        <w:rPr>
          <w:rFonts w:hint="eastAsia" w:ascii="宋体" w:hAnsi="宋体" w:cs="宋体"/>
          <w:color w:val="auto"/>
          <w:highlight w:val="none"/>
        </w:rPr>
        <w:t>28.3电子交易平台发现严重安全漏洞，有潜在泄密危险的；</w:t>
      </w:r>
    </w:p>
    <w:p>
      <w:pPr>
        <w:pStyle w:val="129"/>
        <w:snapToGrid w:val="0"/>
        <w:spacing w:before="0"/>
        <w:ind w:firstLine="480"/>
        <w:rPr>
          <w:rFonts w:ascii="宋体" w:hAnsi="宋体" w:cs="宋体"/>
          <w:color w:val="auto"/>
          <w:highlight w:val="none"/>
        </w:rPr>
      </w:pPr>
      <w:r>
        <w:rPr>
          <w:rFonts w:hint="eastAsia" w:ascii="宋体" w:hAnsi="宋体" w:cs="宋体"/>
          <w:color w:val="auto"/>
          <w:highlight w:val="none"/>
        </w:rPr>
        <w:t xml:space="preserve">28.4病毒发作导致不能进行正常操作的； </w:t>
      </w:r>
    </w:p>
    <w:p>
      <w:pPr>
        <w:pStyle w:val="129"/>
        <w:snapToGrid w:val="0"/>
        <w:spacing w:before="0"/>
        <w:ind w:firstLine="480"/>
        <w:rPr>
          <w:rFonts w:ascii="宋体" w:hAnsi="宋体" w:cs="宋体"/>
          <w:color w:val="auto"/>
          <w:highlight w:val="none"/>
        </w:rPr>
      </w:pPr>
      <w:r>
        <w:rPr>
          <w:rFonts w:hint="eastAsia" w:ascii="宋体" w:hAnsi="宋体" w:cs="宋体"/>
          <w:color w:val="auto"/>
          <w:highlight w:val="none"/>
        </w:rPr>
        <w:t>28.5其他无法保证电子交易的公平、公正和安全的情况。</w:t>
      </w:r>
    </w:p>
    <w:p>
      <w:pPr>
        <w:pStyle w:val="129"/>
        <w:snapToGrid w:val="0"/>
        <w:spacing w:before="0"/>
        <w:ind w:firstLine="0" w:firstLineChars="0"/>
        <w:rPr>
          <w:rFonts w:ascii="宋体" w:hAnsi="宋体" w:cs="宋体"/>
          <w:color w:val="auto"/>
          <w:highlight w:val="none"/>
        </w:rPr>
      </w:pPr>
      <w:r>
        <w:rPr>
          <w:rFonts w:hint="eastAsia" w:ascii="宋体" w:hAnsi="宋体" w:cs="宋体"/>
          <w:color w:val="auto"/>
          <w:highlight w:val="none"/>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color w:val="auto"/>
          <w:sz w:val="24"/>
          <w:highlight w:val="none"/>
        </w:rPr>
      </w:pPr>
    </w:p>
    <w:p>
      <w:pPr>
        <w:snapToGrid w:val="0"/>
        <w:spacing w:line="360" w:lineRule="auto"/>
        <w:ind w:left="120" w:leftChars="57" w:firstLine="482" w:firstLineChars="150"/>
        <w:jc w:val="center"/>
        <w:rPr>
          <w:rFonts w:ascii="宋体" w:hAnsi="宋体" w:cs="宋体"/>
          <w:b/>
          <w:color w:val="auto"/>
          <w:sz w:val="32"/>
          <w:highlight w:val="none"/>
        </w:rPr>
      </w:pPr>
      <w:r>
        <w:rPr>
          <w:rFonts w:hint="eastAsia" w:ascii="宋体" w:hAnsi="宋体" w:cs="宋体"/>
          <w:b/>
          <w:color w:val="auto"/>
          <w:sz w:val="32"/>
          <w:highlight w:val="none"/>
        </w:rPr>
        <w:t>九、验收</w:t>
      </w:r>
    </w:p>
    <w:p>
      <w:pPr>
        <w:pStyle w:val="25"/>
        <w:spacing w:line="360" w:lineRule="auto"/>
        <w:ind w:firstLine="0" w:firstLineChars="0"/>
        <w:rPr>
          <w:rFonts w:cs="宋体"/>
          <w:b/>
          <w:color w:val="auto"/>
          <w:highlight w:val="none"/>
        </w:rPr>
      </w:pPr>
      <w:r>
        <w:rPr>
          <w:rFonts w:hint="eastAsia" w:cs="宋体"/>
          <w:b/>
          <w:color w:val="auto"/>
          <w:highlight w:val="none"/>
        </w:rPr>
        <w:t>30.验收</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color w:val="auto"/>
          <w:sz w:val="18"/>
          <w:szCs w:val="18"/>
          <w:highlight w:val="none"/>
        </w:rPr>
      </w:pPr>
      <w:r>
        <w:rPr>
          <w:rFonts w:hint="eastAsia" w:ascii="宋体" w:hAnsi="宋体" w:cs="宋体"/>
          <w:color w:val="auto"/>
          <w:kern w:val="0"/>
          <w:sz w:val="24"/>
          <w:highlight w:val="none"/>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宋体" w:hAnsi="宋体" w:cs="宋体"/>
          <w:color w:val="auto"/>
          <w:kern w:val="0"/>
          <w:sz w:val="24"/>
          <w:highlight w:val="none"/>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5" w:name="_Hlt74707468"/>
      <w:bookmarkEnd w:id="15"/>
      <w:bookmarkStart w:id="16" w:name="_Hlt74729768"/>
      <w:bookmarkEnd w:id="16"/>
      <w:bookmarkStart w:id="17" w:name="_Hlt75236011"/>
      <w:bookmarkEnd w:id="17"/>
      <w:bookmarkStart w:id="18" w:name="_Hlt68057669"/>
      <w:bookmarkEnd w:id="18"/>
      <w:bookmarkStart w:id="19" w:name="_Hlt75236290"/>
      <w:bookmarkEnd w:id="19"/>
      <w:bookmarkStart w:id="20" w:name="_Hlt68403820"/>
      <w:bookmarkEnd w:id="20"/>
      <w:bookmarkStart w:id="21" w:name="_Hlt68072990"/>
      <w:bookmarkEnd w:id="21"/>
      <w:bookmarkStart w:id="22" w:name="_Hlt75236101"/>
      <w:bookmarkEnd w:id="22"/>
      <w:bookmarkStart w:id="23" w:name="_Hlt68073093"/>
      <w:bookmarkEnd w:id="23"/>
      <w:bookmarkStart w:id="24" w:name="_Hlt68072998"/>
      <w:bookmarkEnd w:id="24"/>
      <w:bookmarkStart w:id="25" w:name="_Hlt74730295"/>
      <w:bookmarkEnd w:id="25"/>
      <w:bookmarkStart w:id="26" w:name="_Hlt74714665"/>
      <w:bookmarkEnd w:id="26"/>
    </w:p>
    <w:bookmarkEnd w:id="11"/>
    <w:bookmarkEnd w:id="12"/>
    <w:p>
      <w:pPr>
        <w:spacing w:line="360" w:lineRule="auto"/>
        <w:jc w:val="center"/>
        <w:outlineLvl w:val="0"/>
        <w:rPr>
          <w:rFonts w:ascii="宋体" w:hAnsi="宋体" w:cs="宋体"/>
          <w:b/>
          <w:color w:val="auto"/>
          <w:sz w:val="36"/>
          <w:szCs w:val="36"/>
          <w:highlight w:val="none"/>
        </w:rPr>
      </w:pPr>
      <w:bookmarkStart w:id="27" w:name="第四部分"/>
      <w:r>
        <w:rPr>
          <w:rFonts w:hint="eastAsia" w:ascii="宋体" w:hAnsi="宋体" w:cs="宋体"/>
          <w:b/>
          <w:color w:val="auto"/>
          <w:sz w:val="36"/>
          <w:szCs w:val="36"/>
          <w:highlight w:val="none"/>
        </w:rPr>
        <w:t>第三部分   采购需求</w:t>
      </w:r>
    </w:p>
    <w:p>
      <w:pPr>
        <w:pStyle w:val="4"/>
        <w:pageBreakBefore w:val="0"/>
        <w:widowControl w:val="0"/>
        <w:kinsoku/>
        <w:wordWrap/>
        <w:overflowPunct/>
        <w:topLinePunct w:val="0"/>
        <w:bidi w:val="0"/>
        <w:snapToGrid w:val="0"/>
        <w:spacing w:line="360" w:lineRule="auto"/>
        <w:textAlignment w:val="auto"/>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属于实质性要求条款的，已用符号“▲”标明，否则属于非实质性要求。</w:t>
      </w:r>
    </w:p>
    <w:p>
      <w:pPr>
        <w:spacing w:line="360" w:lineRule="auto"/>
        <w:ind w:left="220" w:leftChars="105" w:right="-512" w:rightChars="-244"/>
        <w:rPr>
          <w:rFonts w:hint="eastAsia" w:ascii="宋体" w:hAnsi="宋体" w:eastAsia="宋体" w:cs="宋体"/>
          <w:b/>
          <w:sz w:val="24"/>
        </w:rPr>
      </w:pPr>
      <w:r>
        <w:rPr>
          <w:rFonts w:hint="eastAsia" w:ascii="宋体" w:hAnsi="宋体" w:eastAsia="宋体" w:cs="宋体"/>
          <w:b/>
          <w:sz w:val="24"/>
          <w:szCs w:val="24"/>
        </w:rPr>
        <w:t>一、</w:t>
      </w:r>
      <w:r>
        <w:rPr>
          <w:rFonts w:hint="eastAsia" w:ascii="宋体" w:hAnsi="宋体" w:eastAsia="宋体" w:cs="宋体"/>
          <w:b/>
          <w:sz w:val="24"/>
        </w:rPr>
        <w:t>服务要求、内容、范围</w:t>
      </w:r>
    </w:p>
    <w:p>
      <w:pPr>
        <w:pStyle w:val="53"/>
        <w:spacing w:after="0" w:line="360" w:lineRule="auto"/>
        <w:ind w:left="-199" w:leftChars="-95" w:right="-512" w:rightChars="-244" w:firstLine="480" w:firstLineChars="200"/>
        <w:rPr>
          <w:rFonts w:hint="eastAsia" w:ascii="宋体" w:hAnsi="宋体" w:eastAsia="宋体" w:cs="宋体"/>
          <w:sz w:val="24"/>
          <w:szCs w:val="24"/>
        </w:rPr>
      </w:pPr>
      <w:r>
        <w:rPr>
          <w:rFonts w:hint="eastAsia" w:ascii="宋体" w:hAnsi="宋体" w:eastAsia="宋体" w:cs="宋体"/>
          <w:sz w:val="24"/>
          <w:szCs w:val="24"/>
        </w:rPr>
        <w:t>（1）范围：</w:t>
      </w:r>
    </w:p>
    <w:p>
      <w:pPr>
        <w:pStyle w:val="53"/>
        <w:spacing w:after="0" w:line="360" w:lineRule="auto"/>
        <w:ind w:left="-199" w:leftChars="-95" w:right="-512" w:rightChars="-244" w:firstLine="480" w:firstLineChars="200"/>
        <w:rPr>
          <w:rFonts w:hint="eastAsia" w:ascii="宋体" w:hAnsi="宋体" w:eastAsia="宋体" w:cs="宋体"/>
          <w:sz w:val="24"/>
          <w:szCs w:val="24"/>
        </w:rPr>
      </w:pPr>
      <w:r>
        <w:rPr>
          <w:rFonts w:hint="eastAsia" w:ascii="宋体" w:hAnsi="宋体" w:eastAsia="宋体" w:cs="宋体"/>
          <w:sz w:val="24"/>
          <w:szCs w:val="24"/>
        </w:rPr>
        <w:t>杭州市临安区吴越国王陵位于临安区衣锦街338号，占地227亩，其中2000平方为实体建筑，其余区域全部为绿化景观和文物保护区域。</w:t>
      </w:r>
    </w:p>
    <w:p>
      <w:pPr>
        <w:pStyle w:val="53"/>
        <w:spacing w:after="0" w:line="360" w:lineRule="auto"/>
        <w:ind w:left="-199" w:leftChars="-95" w:right="-512" w:rightChars="-244" w:firstLine="480" w:firstLineChars="200"/>
        <w:rPr>
          <w:rFonts w:hint="eastAsia" w:ascii="宋体" w:hAnsi="宋体" w:eastAsia="宋体" w:cs="宋体"/>
          <w:sz w:val="24"/>
          <w:szCs w:val="24"/>
        </w:rPr>
      </w:pPr>
      <w:r>
        <w:rPr>
          <w:rFonts w:hint="eastAsia" w:ascii="宋体" w:hAnsi="宋体" w:eastAsia="宋体" w:cs="宋体"/>
          <w:sz w:val="24"/>
          <w:szCs w:val="24"/>
        </w:rPr>
        <w:t>（2）内容：</w:t>
      </w:r>
    </w:p>
    <w:p>
      <w:pPr>
        <w:pStyle w:val="53"/>
        <w:spacing w:after="0" w:line="360" w:lineRule="auto"/>
        <w:ind w:left="-199" w:leftChars="-95" w:right="-512" w:rightChars="-244" w:firstLine="480" w:firstLineChars="200"/>
        <w:rPr>
          <w:rFonts w:hint="eastAsia" w:ascii="宋体" w:hAnsi="宋体" w:eastAsia="宋体" w:cs="宋体"/>
          <w:sz w:val="24"/>
          <w:szCs w:val="24"/>
        </w:rPr>
      </w:pPr>
      <w:r>
        <w:rPr>
          <w:rFonts w:hint="eastAsia" w:ascii="宋体" w:hAnsi="宋体" w:eastAsia="宋体" w:cs="宋体"/>
          <w:sz w:val="24"/>
          <w:szCs w:val="24"/>
        </w:rPr>
        <w:t>包括</w:t>
      </w:r>
      <w:r>
        <w:rPr>
          <w:rFonts w:hint="eastAsia" w:ascii="宋体" w:hAnsi="宋体" w:eastAsia="宋体" w:cs="宋体"/>
          <w:sz w:val="24"/>
          <w:szCs w:val="24"/>
          <w:lang w:val="en-US" w:eastAsia="zh-CN"/>
        </w:rPr>
        <w:t>各类建筑</w:t>
      </w:r>
      <w:r>
        <w:rPr>
          <w:rFonts w:hint="eastAsia" w:ascii="宋体" w:hAnsi="宋体" w:eastAsia="宋体" w:cs="宋体"/>
          <w:sz w:val="24"/>
          <w:szCs w:val="24"/>
        </w:rPr>
        <w:t>日常养护维修、环境卫生管理、日常保洁服务、绿化养护、安保服务（含消防维护）、巡逻犬管理、</w:t>
      </w:r>
      <w:r>
        <w:rPr>
          <w:rFonts w:hint="eastAsia" w:ascii="宋体" w:hAnsi="宋体" w:eastAsia="宋体" w:cs="宋体"/>
          <w:sz w:val="24"/>
          <w:szCs w:val="24"/>
          <w:lang w:val="en-US" w:eastAsia="zh-CN"/>
        </w:rPr>
        <w:t>各类功能配套</w:t>
      </w:r>
      <w:r>
        <w:rPr>
          <w:rFonts w:hint="eastAsia" w:ascii="宋体" w:hAnsi="宋体" w:eastAsia="宋体" w:cs="宋体"/>
          <w:sz w:val="24"/>
          <w:szCs w:val="24"/>
          <w:lang w:eastAsia="zh-CN"/>
        </w:rPr>
        <w:t>设施设备</w:t>
      </w:r>
      <w:r>
        <w:rPr>
          <w:rFonts w:hint="eastAsia" w:ascii="宋体" w:hAnsi="宋体" w:eastAsia="宋体" w:cs="宋体"/>
          <w:sz w:val="24"/>
          <w:szCs w:val="24"/>
        </w:rPr>
        <w:t>的维护管理等物业管理服务。</w:t>
      </w:r>
    </w:p>
    <w:p>
      <w:pPr>
        <w:pStyle w:val="53"/>
        <w:spacing w:after="0" w:line="360" w:lineRule="auto"/>
        <w:ind w:left="-199" w:leftChars="-95" w:right="-512" w:rightChars="-244" w:firstLine="480" w:firstLineChars="200"/>
        <w:rPr>
          <w:rFonts w:hint="eastAsia" w:ascii="宋体" w:hAnsi="宋体" w:eastAsia="宋体" w:cs="宋体"/>
          <w:sz w:val="24"/>
          <w:szCs w:val="24"/>
        </w:rPr>
      </w:pPr>
      <w:r>
        <w:rPr>
          <w:rFonts w:hint="eastAsia" w:ascii="宋体" w:hAnsi="宋体" w:eastAsia="宋体" w:cs="宋体"/>
          <w:sz w:val="24"/>
          <w:szCs w:val="24"/>
        </w:rPr>
        <w:t>（3）要求（不低于以下标准）：</w:t>
      </w:r>
    </w:p>
    <w:p>
      <w:pPr>
        <w:pStyle w:val="53"/>
        <w:spacing w:after="0" w:line="360" w:lineRule="auto"/>
        <w:ind w:left="-199" w:leftChars="-95" w:right="-512" w:rightChars="-244" w:firstLine="480" w:firstLineChars="200"/>
        <w:rPr>
          <w:rFonts w:hint="eastAsia" w:ascii="宋体" w:hAnsi="宋体" w:eastAsia="宋体" w:cs="宋体"/>
          <w:sz w:val="24"/>
          <w:szCs w:val="24"/>
        </w:rPr>
      </w:pPr>
      <w:r>
        <w:rPr>
          <w:rFonts w:hint="eastAsia" w:ascii="宋体" w:hAnsi="宋体" w:eastAsia="宋体" w:cs="宋体"/>
          <w:sz w:val="24"/>
          <w:szCs w:val="24"/>
        </w:rPr>
        <w:t>严格执行吴越国王陵管理所的各项规章制度，根据管理所要求制定保安、保洁、设备维护、用工、考核、交接等相关制度。</w:t>
      </w:r>
    </w:p>
    <w:p>
      <w:pPr>
        <w:pStyle w:val="53"/>
        <w:numPr>
          <w:ilvl w:val="0"/>
          <w:numId w:val="1"/>
        </w:numPr>
        <w:spacing w:after="0" w:line="360" w:lineRule="auto"/>
        <w:ind w:left="-199" w:leftChars="-95" w:right="-512" w:rightChars="-244" w:firstLine="480" w:firstLineChars="200"/>
        <w:rPr>
          <w:rFonts w:hint="eastAsia" w:ascii="宋体" w:hAnsi="宋体" w:eastAsia="宋体" w:cs="宋体"/>
          <w:sz w:val="24"/>
          <w:szCs w:val="24"/>
        </w:rPr>
      </w:pPr>
      <w:r>
        <w:rPr>
          <w:rFonts w:hint="eastAsia" w:ascii="宋体" w:hAnsi="宋体" w:eastAsia="宋体" w:cs="宋体"/>
          <w:sz w:val="24"/>
          <w:szCs w:val="24"/>
        </w:rPr>
        <w:t>职责：</w:t>
      </w:r>
    </w:p>
    <w:p>
      <w:pPr>
        <w:pStyle w:val="53"/>
        <w:spacing w:after="0" w:line="360" w:lineRule="auto"/>
        <w:ind w:left="-199" w:leftChars="-95" w:right="-512" w:rightChars="-244" w:firstLine="480" w:firstLineChars="200"/>
        <w:rPr>
          <w:rFonts w:hint="eastAsia" w:ascii="宋体" w:hAnsi="宋体" w:eastAsia="宋体" w:cs="宋体"/>
          <w:sz w:val="24"/>
          <w:szCs w:val="24"/>
        </w:rPr>
      </w:pPr>
      <w:r>
        <w:rPr>
          <w:rFonts w:hint="eastAsia" w:ascii="宋体" w:hAnsi="宋体" w:eastAsia="宋体" w:cs="宋体"/>
          <w:sz w:val="24"/>
          <w:szCs w:val="24"/>
        </w:rPr>
        <w:t>服务中心职责：</w:t>
      </w:r>
    </w:p>
    <w:p>
      <w:pPr>
        <w:pStyle w:val="53"/>
        <w:spacing w:after="0" w:line="360" w:lineRule="auto"/>
        <w:ind w:left="-199" w:leftChars="-95" w:right="-512" w:rightChars="-244" w:firstLine="480" w:firstLineChars="200"/>
        <w:rPr>
          <w:rFonts w:hint="eastAsia" w:ascii="宋体" w:hAnsi="宋体" w:eastAsia="宋体" w:cs="宋体"/>
          <w:sz w:val="24"/>
          <w:szCs w:val="24"/>
        </w:rPr>
      </w:pPr>
      <w:r>
        <w:rPr>
          <w:rFonts w:hint="eastAsia" w:ascii="宋体" w:hAnsi="宋体" w:eastAsia="宋体" w:cs="宋体"/>
          <w:sz w:val="24"/>
          <w:szCs w:val="24"/>
        </w:rPr>
        <w:t>负责制定吴越国王陵物业服务方案，组建物业管理服务团队，做好与吴越国王陵管理所的对接工作。负责对吴越国王陵团队人员的定编定岗、招聘培训，了解员工实时变动情况，提高员工稳定性；负责对物业工作人员的劳动纪律、工作规范的检查、考核工作，负责督促不合格问题的整改落实。负责处理游客的投诉，业主单位的建议，有效提高客户满意度，建立良好的客户关系；完成管理所交办的其它工作。服务中心人员不少于2人。</w:t>
      </w:r>
    </w:p>
    <w:p>
      <w:pPr>
        <w:pStyle w:val="53"/>
        <w:spacing w:after="0" w:line="360" w:lineRule="auto"/>
        <w:ind w:left="-199" w:leftChars="-95" w:right="-512" w:rightChars="-244" w:firstLine="480" w:firstLineChars="200"/>
        <w:rPr>
          <w:rFonts w:hint="eastAsia" w:ascii="宋体" w:hAnsi="宋体" w:eastAsia="宋体" w:cs="宋体"/>
          <w:sz w:val="24"/>
          <w:szCs w:val="24"/>
        </w:rPr>
      </w:pPr>
      <w:r>
        <w:rPr>
          <w:rFonts w:hint="eastAsia" w:ascii="宋体" w:hAnsi="宋体" w:eastAsia="宋体" w:cs="宋体"/>
          <w:sz w:val="24"/>
          <w:szCs w:val="24"/>
        </w:rPr>
        <w:t>安保部职责（岗位及人员按实际需要安排）：</w:t>
      </w:r>
    </w:p>
    <w:p>
      <w:pPr>
        <w:pStyle w:val="53"/>
        <w:spacing w:after="0" w:line="360" w:lineRule="auto"/>
        <w:ind w:left="-199" w:leftChars="-95" w:right="-512" w:rightChars="-244" w:firstLine="480" w:firstLineChars="200"/>
        <w:rPr>
          <w:rFonts w:hint="eastAsia" w:ascii="宋体" w:hAnsi="宋体" w:eastAsia="宋体" w:cs="宋体"/>
          <w:sz w:val="24"/>
          <w:szCs w:val="24"/>
          <w:highlight w:val="none"/>
        </w:rPr>
      </w:pPr>
      <w:r>
        <w:rPr>
          <w:rFonts w:hint="eastAsia" w:ascii="宋体" w:hAnsi="宋体" w:eastAsia="宋体" w:cs="宋体"/>
          <w:sz w:val="24"/>
          <w:szCs w:val="24"/>
        </w:rPr>
        <w:t>根据文旅局相关规定，制定相应应急预案，合理安排岗位，建立人员录用、巡查、值班、监控、交接等制度，全面保证吴越国王陵安全，安保人员24小时安全值班、消监控室24小时值班。负责安全保卫</w:t>
      </w:r>
      <w:r>
        <w:rPr>
          <w:rFonts w:hint="eastAsia" w:ascii="宋体" w:hAnsi="宋体" w:eastAsia="宋体" w:cs="宋体"/>
          <w:sz w:val="24"/>
          <w:szCs w:val="24"/>
          <w:highlight w:val="none"/>
        </w:rPr>
        <w:t>、消防管理、车辆停放、秩序维护、协调等，保证正常运作开放。根据相关单位要求，配备</w:t>
      </w:r>
      <w:r>
        <w:rPr>
          <w:rFonts w:hint="eastAsia" w:ascii="宋体" w:hAnsi="宋体" w:eastAsia="宋体" w:cs="宋体"/>
          <w:sz w:val="24"/>
          <w:szCs w:val="24"/>
          <w:highlight w:val="none"/>
          <w:lang w:val="en-US" w:eastAsia="zh-CN"/>
        </w:rPr>
        <w:t>54</w:t>
      </w:r>
      <w:r>
        <w:rPr>
          <w:rFonts w:hint="eastAsia" w:ascii="宋体" w:hAnsi="宋体" w:eastAsia="宋体" w:cs="宋体"/>
          <w:sz w:val="24"/>
          <w:szCs w:val="24"/>
          <w:highlight w:val="none"/>
        </w:rPr>
        <w:t>名特保人员，对吴越国王陵实行24小时轮流值班管理。</w:t>
      </w:r>
    </w:p>
    <w:p>
      <w:pPr>
        <w:pStyle w:val="53"/>
        <w:spacing w:after="0" w:line="360" w:lineRule="auto"/>
        <w:ind w:left="-199" w:leftChars="-95" w:right="-512" w:rightChars="-244" w:firstLine="480" w:firstLineChars="200"/>
        <w:rPr>
          <w:rFonts w:hint="eastAsia" w:ascii="宋体" w:hAnsi="宋体" w:eastAsia="宋体" w:cs="宋体"/>
          <w:sz w:val="24"/>
          <w:szCs w:val="24"/>
        </w:rPr>
      </w:pPr>
      <w:r>
        <w:rPr>
          <w:rFonts w:hint="eastAsia" w:ascii="宋体" w:hAnsi="宋体" w:eastAsia="宋体" w:cs="宋体"/>
          <w:sz w:val="24"/>
          <w:szCs w:val="24"/>
        </w:rPr>
        <w:t>因吴越国王陵安全保卫等特殊工作需要饲养巡逻犬。巡逻犬主要用于夜间对陵园内进行巡逻,巡逻时必须由巡逻人员带领。</w:t>
      </w:r>
    </w:p>
    <w:p>
      <w:pPr>
        <w:pStyle w:val="53"/>
        <w:spacing w:after="0" w:line="360" w:lineRule="auto"/>
        <w:ind w:left="-199" w:leftChars="-95" w:right="-512" w:rightChars="-244" w:firstLine="480" w:firstLineChars="200"/>
        <w:rPr>
          <w:rFonts w:hint="eastAsia" w:ascii="宋体" w:hAnsi="宋体" w:eastAsia="宋体" w:cs="宋体"/>
          <w:sz w:val="24"/>
          <w:szCs w:val="24"/>
        </w:rPr>
      </w:pPr>
      <w:r>
        <w:rPr>
          <w:rFonts w:hint="eastAsia" w:ascii="宋体" w:hAnsi="宋体" w:eastAsia="宋体" w:cs="宋体"/>
          <w:sz w:val="24"/>
          <w:szCs w:val="24"/>
        </w:rPr>
        <w:t>保洁部职责：</w:t>
      </w:r>
    </w:p>
    <w:p>
      <w:pPr>
        <w:pStyle w:val="53"/>
        <w:spacing w:after="0" w:line="360" w:lineRule="auto"/>
        <w:ind w:left="-199" w:leftChars="-95" w:right="-512" w:rightChars="-244" w:firstLine="480" w:firstLineChars="200"/>
        <w:rPr>
          <w:rFonts w:hint="eastAsia" w:ascii="宋体" w:hAnsi="宋体" w:eastAsia="宋体" w:cs="宋体"/>
          <w:sz w:val="24"/>
          <w:szCs w:val="24"/>
          <w:highlight w:val="none"/>
        </w:rPr>
      </w:pPr>
      <w:r>
        <w:rPr>
          <w:rFonts w:hint="eastAsia" w:ascii="宋体" w:hAnsi="宋体" w:eastAsia="宋体" w:cs="宋体"/>
          <w:sz w:val="24"/>
          <w:szCs w:val="24"/>
        </w:rPr>
        <w:t>负责所有大堂、厕所、值班室、游客接待中心、会议室、接待室、广场、太庙山、青龙山山坡、游步道、休息亭、道路、水池、机房、公共开放区域及办公区等区域的卫生保洁，保洁人</w:t>
      </w:r>
      <w:r>
        <w:rPr>
          <w:rFonts w:hint="eastAsia" w:ascii="宋体" w:hAnsi="宋体" w:eastAsia="宋体" w:cs="宋体"/>
          <w:sz w:val="24"/>
          <w:szCs w:val="24"/>
          <w:highlight w:val="none"/>
        </w:rPr>
        <w:t>员</w:t>
      </w:r>
      <w:r>
        <w:rPr>
          <w:rFonts w:hint="eastAsia" w:ascii="宋体" w:hAnsi="宋体" w:eastAsia="宋体" w:cs="宋体"/>
          <w:sz w:val="24"/>
          <w:szCs w:val="24"/>
          <w:highlight w:val="none"/>
          <w:lang w:val="en-US" w:eastAsia="zh-CN"/>
        </w:rPr>
        <w:t>14</w:t>
      </w:r>
      <w:r>
        <w:rPr>
          <w:rFonts w:hint="eastAsia" w:ascii="宋体" w:hAnsi="宋体" w:eastAsia="宋体" w:cs="宋体"/>
          <w:sz w:val="24"/>
          <w:szCs w:val="24"/>
          <w:highlight w:val="none"/>
        </w:rPr>
        <w:t>人。</w:t>
      </w:r>
    </w:p>
    <w:p>
      <w:pPr>
        <w:pStyle w:val="53"/>
        <w:spacing w:after="0" w:line="360" w:lineRule="auto"/>
        <w:ind w:left="-199" w:leftChars="-95" w:right="-512" w:rightChars="-244"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工程部职责：</w:t>
      </w:r>
    </w:p>
    <w:p>
      <w:pPr>
        <w:pStyle w:val="53"/>
        <w:spacing w:after="0" w:line="360" w:lineRule="auto"/>
        <w:ind w:left="-199" w:leftChars="-95" w:right="-512" w:rightChars="-244"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负责所有设施设备（详见设计图纸）的检修、维保工作，保证水电网络通讯安防消防的正常安全运行，出现故障原则上在24小时内完成维修工作，对于约定的设施设备确因无法维修需更换设备的，应及时向采购人提供维修及预算方案，并根据采购人要求积极做好维修工作，工程人员</w:t>
      </w: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名。</w:t>
      </w:r>
    </w:p>
    <w:p>
      <w:pPr>
        <w:pStyle w:val="53"/>
        <w:spacing w:after="0" w:line="360" w:lineRule="auto"/>
        <w:ind w:left="-199" w:leftChars="-95" w:right="-512" w:rightChars="-244"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绿化部职责：</w:t>
      </w:r>
    </w:p>
    <w:p>
      <w:pPr>
        <w:pStyle w:val="53"/>
        <w:spacing w:after="0" w:line="360" w:lineRule="auto"/>
        <w:ind w:left="-199" w:leftChars="-95" w:right="-512" w:rightChars="-244"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熟记服务区域内的绿化面积和布局，熟知花草树木的名称以及管理作业程序，对花草树木定期施肥、浇水、防病治虫、耕种除草和培土，并及时修枝整形，补栽补种。 经常巡查绿化区域，及时处理枯枝落叶，清理场地；对各责任区绿化进行管理，制止劝纠正一切破坏绿化的行为；爱护公物，节约开支，降低绿化养护成本，保管好绿化作业使用工具、机械及各种用品。共配备</w:t>
      </w:r>
      <w:r>
        <w:rPr>
          <w:rFonts w:hint="eastAsia" w:ascii="宋体" w:hAnsi="宋体" w:eastAsia="宋体" w:cs="宋体"/>
          <w:sz w:val="24"/>
          <w:szCs w:val="24"/>
          <w:highlight w:val="none"/>
          <w:lang w:val="en-US" w:eastAsia="zh-CN"/>
        </w:rPr>
        <w:t>7</w:t>
      </w:r>
      <w:r>
        <w:rPr>
          <w:rFonts w:hint="eastAsia" w:ascii="宋体" w:hAnsi="宋体" w:eastAsia="宋体" w:cs="宋体"/>
          <w:sz w:val="24"/>
          <w:szCs w:val="24"/>
          <w:highlight w:val="none"/>
        </w:rPr>
        <w:t>名绿化工人员。</w:t>
      </w:r>
    </w:p>
    <w:p>
      <w:pPr>
        <w:pStyle w:val="53"/>
        <w:spacing w:after="0" w:line="360" w:lineRule="auto"/>
        <w:ind w:left="-199" w:leftChars="-95" w:right="-512" w:rightChars="-244"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二</w:t>
      </w:r>
      <w:r>
        <w:rPr>
          <w:rFonts w:hint="eastAsia" w:ascii="宋体" w:hAnsi="宋体" w:eastAsia="宋体" w:cs="宋体"/>
          <w:b/>
          <w:sz w:val="24"/>
          <w:szCs w:val="24"/>
          <w:highlight w:val="none"/>
        </w:rPr>
        <w:t>、管理目标</w:t>
      </w:r>
    </w:p>
    <w:p>
      <w:pPr>
        <w:pStyle w:val="53"/>
        <w:spacing w:after="0" w:line="360" w:lineRule="auto"/>
        <w:ind w:left="-199" w:leftChars="-95" w:right="-512" w:rightChars="-244"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根据国家内保条例、国家和省市颁布实施的有关物业管理条例及业主管理要求，结合ISO 9001∶2000国际质量标准，确定物管服务的主要目标是：</w:t>
      </w:r>
    </w:p>
    <w:p>
      <w:pPr>
        <w:pStyle w:val="53"/>
        <w:spacing w:after="0" w:line="360" w:lineRule="auto"/>
        <w:ind w:left="-199" w:leftChars="-95" w:right="-512" w:rightChars="-244"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（1）环境卫生保洁达到宾馆三星级标准，保证吴越国王陵日常开放工作秩序井然；</w:t>
      </w:r>
    </w:p>
    <w:p>
      <w:pPr>
        <w:pStyle w:val="53"/>
        <w:spacing w:after="0" w:line="360" w:lineRule="auto"/>
        <w:ind w:left="-199" w:leftChars="-95" w:right="-512" w:rightChars="-244"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（2）安防严格执行《文物系统风险等级和安全防护级别的规定》，实行24小时门卫，24小时安全巡逻值班，满足吴越国王陵安防的特殊需要，保证公共财产及人生安全；</w:t>
      </w:r>
    </w:p>
    <w:p>
      <w:pPr>
        <w:pStyle w:val="53"/>
        <w:spacing w:after="0" w:line="360" w:lineRule="auto"/>
        <w:ind w:left="-199" w:leftChars="-95" w:right="-512" w:rightChars="-244"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（3）有效保障水、电、网络、消防、安防等各种设施设备的安全正常使用，能满足采购人提出的合理服务要求，使业主满意率95%及以上；</w:t>
      </w:r>
    </w:p>
    <w:p>
      <w:pPr>
        <w:pStyle w:val="53"/>
        <w:spacing w:after="0" w:line="360" w:lineRule="auto"/>
        <w:ind w:left="-199" w:leftChars="-95" w:right="-512" w:rightChars="-244"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（4）通过提供优质物业管理服务，创建公共文化服务的优美环境，服务有效投诉少于1%，处理率100%。</w:t>
      </w:r>
    </w:p>
    <w:p>
      <w:pPr>
        <w:pStyle w:val="53"/>
        <w:spacing w:after="0" w:line="360" w:lineRule="auto"/>
        <w:ind w:left="-199" w:leftChars="-95" w:right="-512" w:rightChars="-244" w:firstLine="482" w:firstLineChars="200"/>
        <w:rPr>
          <w:rFonts w:hint="eastAsia" w:ascii="宋体" w:hAnsi="宋体" w:eastAsia="宋体" w:cs="宋体"/>
          <w:b/>
          <w:sz w:val="24"/>
          <w:szCs w:val="24"/>
        </w:rPr>
      </w:pPr>
      <w:r>
        <w:rPr>
          <w:rFonts w:hint="eastAsia" w:ascii="宋体" w:hAnsi="宋体" w:eastAsia="宋体" w:cs="宋体"/>
          <w:b/>
          <w:sz w:val="24"/>
          <w:szCs w:val="24"/>
        </w:rPr>
        <w:t>三、物业公司进驻杭州市临安区吴越国王陵各类人员配备及部分录用条件</w:t>
      </w:r>
    </w:p>
    <w:p>
      <w:pPr>
        <w:pStyle w:val="53"/>
        <w:spacing w:after="0" w:line="360" w:lineRule="auto"/>
        <w:ind w:left="-199" w:leftChars="-95" w:right="-512" w:rightChars="-244" w:firstLine="480" w:firstLineChars="200"/>
        <w:rPr>
          <w:rFonts w:hint="eastAsia" w:ascii="宋体" w:hAnsi="宋体" w:eastAsia="宋体" w:cs="宋体"/>
          <w:color w:val="auto"/>
          <w:sz w:val="24"/>
          <w:szCs w:val="24"/>
          <w:highlight w:val="none"/>
        </w:rPr>
      </w:pPr>
      <w:r>
        <w:rPr>
          <w:rFonts w:hint="eastAsia" w:ascii="宋体" w:hAnsi="宋体" w:eastAsia="宋体" w:cs="宋体"/>
          <w:sz w:val="24"/>
          <w:szCs w:val="24"/>
        </w:rPr>
        <w:t>1、人员配备：总人数不少于</w:t>
      </w:r>
      <w:r>
        <w:rPr>
          <w:rFonts w:hint="eastAsia" w:ascii="宋体" w:hAnsi="宋体" w:eastAsia="宋体" w:cs="宋体"/>
          <w:color w:val="auto"/>
          <w:sz w:val="24"/>
          <w:szCs w:val="24"/>
          <w:highlight w:val="none"/>
          <w:lang w:val="en-US" w:eastAsia="zh-CN"/>
        </w:rPr>
        <w:t>79</w:t>
      </w:r>
      <w:r>
        <w:rPr>
          <w:rFonts w:hint="eastAsia" w:ascii="宋体" w:hAnsi="宋体" w:eastAsia="宋体" w:cs="宋体"/>
          <w:color w:val="auto"/>
          <w:sz w:val="24"/>
          <w:szCs w:val="24"/>
          <w:highlight w:val="none"/>
        </w:rPr>
        <w:t>名。</w:t>
      </w:r>
    </w:p>
    <w:p>
      <w:pPr>
        <w:pStyle w:val="53"/>
        <w:spacing w:after="0" w:line="360" w:lineRule="auto"/>
        <w:ind w:left="-199" w:leftChars="-95" w:right="-512" w:rightChars="-244"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2、服务中心</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人（含项目经理1人）、工程部</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人、安保部</w:t>
      </w:r>
      <w:r>
        <w:rPr>
          <w:rFonts w:hint="eastAsia" w:ascii="宋体" w:hAnsi="宋体" w:eastAsia="宋体" w:cs="宋体"/>
          <w:color w:val="auto"/>
          <w:sz w:val="24"/>
          <w:szCs w:val="24"/>
          <w:highlight w:val="none"/>
          <w:lang w:val="en-US" w:eastAsia="zh-CN"/>
        </w:rPr>
        <w:t>54</w:t>
      </w:r>
      <w:r>
        <w:rPr>
          <w:rFonts w:hint="eastAsia" w:ascii="宋体" w:hAnsi="宋体" w:eastAsia="宋体" w:cs="宋体"/>
          <w:color w:val="auto"/>
          <w:sz w:val="24"/>
          <w:szCs w:val="24"/>
          <w:highlight w:val="none"/>
        </w:rPr>
        <w:t>人且全部为特保（含队长1名，消控人员6名）、保洁部</w:t>
      </w:r>
      <w:r>
        <w:rPr>
          <w:rFonts w:hint="eastAsia" w:ascii="宋体" w:hAnsi="宋体" w:eastAsia="宋体" w:cs="宋体"/>
          <w:color w:val="auto"/>
          <w:sz w:val="24"/>
          <w:szCs w:val="24"/>
          <w:highlight w:val="none"/>
          <w:lang w:val="en-US" w:eastAsia="zh-CN"/>
        </w:rPr>
        <w:t>14</w:t>
      </w:r>
      <w:r>
        <w:rPr>
          <w:rFonts w:hint="eastAsia" w:ascii="宋体" w:hAnsi="宋体" w:eastAsia="宋体" w:cs="宋体"/>
          <w:color w:val="auto"/>
          <w:sz w:val="24"/>
          <w:szCs w:val="24"/>
          <w:highlight w:val="none"/>
        </w:rPr>
        <w:t>人，绿化人员</w:t>
      </w: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人。所有专业人员需持相关部门规定的上岗证，做到无证不上岗，如保安员证、高低压电工证、消控证等，同时配备</w:t>
      </w:r>
      <w:r>
        <w:rPr>
          <w:rFonts w:hint="eastAsia" w:ascii="宋体" w:hAnsi="宋体" w:eastAsia="宋体" w:cs="宋体"/>
          <w:color w:val="auto"/>
          <w:sz w:val="24"/>
          <w:szCs w:val="24"/>
          <w:highlight w:val="none"/>
          <w:lang w:val="en-US" w:eastAsia="zh-CN"/>
        </w:rPr>
        <w:t>56</w:t>
      </w:r>
      <w:r>
        <w:rPr>
          <w:rFonts w:hint="eastAsia" w:ascii="宋体" w:hAnsi="宋体" w:eastAsia="宋体" w:cs="宋体"/>
          <w:color w:val="auto"/>
          <w:sz w:val="24"/>
          <w:szCs w:val="24"/>
          <w:highlight w:val="none"/>
        </w:rPr>
        <w:t>部公网对讲机。</w:t>
      </w:r>
    </w:p>
    <w:p>
      <w:pPr>
        <w:pStyle w:val="53"/>
        <w:spacing w:after="0" w:line="360" w:lineRule="auto"/>
        <w:ind w:left="-199" w:leftChars="-95" w:right="-512" w:rightChars="-244" w:firstLine="480" w:firstLineChars="200"/>
        <w:rPr>
          <w:rFonts w:hint="eastAsia" w:ascii="宋体" w:hAnsi="宋体" w:eastAsia="宋体" w:cs="宋体"/>
          <w:sz w:val="24"/>
          <w:szCs w:val="24"/>
        </w:rPr>
      </w:pPr>
      <w:r>
        <w:rPr>
          <w:rFonts w:hint="eastAsia" w:ascii="宋体" w:hAnsi="宋体" w:eastAsia="宋体" w:cs="宋体"/>
          <w:sz w:val="24"/>
          <w:szCs w:val="24"/>
          <w:highlight w:val="none"/>
        </w:rPr>
        <w:t>3、</w:t>
      </w:r>
      <w:r>
        <w:rPr>
          <w:rFonts w:hint="eastAsia" w:ascii="宋体" w:hAnsi="宋体" w:cs="宋体"/>
          <w:sz w:val="24"/>
          <w:szCs w:val="24"/>
          <w:highlight w:val="none"/>
          <w:lang w:eastAsia="zh-CN"/>
        </w:rPr>
        <w:t>报价时</w:t>
      </w:r>
      <w:r>
        <w:rPr>
          <w:rFonts w:hint="eastAsia" w:ascii="宋体" w:hAnsi="宋体" w:eastAsia="宋体" w:cs="宋体"/>
          <w:sz w:val="24"/>
          <w:szCs w:val="24"/>
          <w:highlight w:val="none"/>
        </w:rPr>
        <w:t>提供详细的《物业管理费用测算明细清单》，包</w:t>
      </w:r>
      <w:r>
        <w:rPr>
          <w:rFonts w:hint="eastAsia" w:ascii="宋体" w:hAnsi="宋体" w:eastAsia="宋体" w:cs="宋体"/>
          <w:sz w:val="24"/>
          <w:szCs w:val="24"/>
        </w:rPr>
        <w:t>括员工工资、劳动保障及福利清单、办公及清洁用品、专用工具、设备维护维保、房屋维护及零星材料费等费用测算明细表（以上岗位及人数按实际需要安排）。</w:t>
      </w:r>
    </w:p>
    <w:p>
      <w:pPr>
        <w:pStyle w:val="53"/>
        <w:spacing w:after="0" w:line="360" w:lineRule="auto"/>
        <w:ind w:left="-199" w:leftChars="-95" w:right="-512" w:rightChars="-244" w:firstLine="480" w:firstLineChars="200"/>
        <w:rPr>
          <w:rFonts w:hint="eastAsia" w:ascii="宋体" w:hAnsi="宋体" w:eastAsia="宋体" w:cs="宋体"/>
          <w:sz w:val="24"/>
          <w:szCs w:val="24"/>
        </w:rPr>
      </w:pPr>
      <w:r>
        <w:rPr>
          <w:rFonts w:hint="eastAsia" w:ascii="宋体" w:hAnsi="宋体" w:eastAsia="宋体" w:cs="宋体"/>
          <w:sz w:val="24"/>
          <w:szCs w:val="24"/>
        </w:rPr>
        <w:t>4、部分人员录用条件</w:t>
      </w:r>
    </w:p>
    <w:tbl>
      <w:tblPr>
        <w:tblStyle w:val="63"/>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2"/>
        <w:gridCol w:w="1033"/>
        <w:gridCol w:w="833"/>
        <w:gridCol w:w="1084"/>
        <w:gridCol w:w="783"/>
        <w:gridCol w:w="3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5" w:type="pct"/>
            <w:vAlign w:val="center"/>
          </w:tcPr>
          <w:p>
            <w:pPr>
              <w:pStyle w:val="53"/>
              <w:spacing w:after="0" w:line="360" w:lineRule="auto"/>
              <w:ind w:left="0" w:leftChars="0" w:right="84" w:rightChars="40" w:firstLine="0" w:firstLineChars="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岗位</w:t>
            </w:r>
          </w:p>
        </w:tc>
        <w:tc>
          <w:tcPr>
            <w:tcW w:w="556" w:type="pct"/>
            <w:vAlign w:val="center"/>
          </w:tcPr>
          <w:p>
            <w:pPr>
              <w:pStyle w:val="53"/>
              <w:spacing w:after="0" w:line="360" w:lineRule="auto"/>
              <w:ind w:left="0" w:leftChars="0" w:right="-36" w:rightChars="-17" w:firstLine="0" w:firstLineChars="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年 龄</w:t>
            </w:r>
          </w:p>
        </w:tc>
        <w:tc>
          <w:tcPr>
            <w:tcW w:w="448" w:type="pct"/>
            <w:vAlign w:val="center"/>
          </w:tcPr>
          <w:p>
            <w:pPr>
              <w:pStyle w:val="53"/>
              <w:spacing w:after="0" w:line="360" w:lineRule="auto"/>
              <w:ind w:left="0" w:leftChars="0" w:right="-239" w:rightChars="-114" w:firstLine="0" w:firstLineChars="0"/>
              <w:jc w:val="both"/>
              <w:rPr>
                <w:rFonts w:hint="eastAsia" w:ascii="宋体" w:hAnsi="宋体" w:eastAsia="宋体" w:cs="宋体"/>
                <w:b/>
                <w:bCs/>
                <w:color w:val="auto"/>
                <w:sz w:val="24"/>
                <w:szCs w:val="24"/>
              </w:rPr>
            </w:pPr>
            <w:r>
              <w:rPr>
                <w:rFonts w:hint="eastAsia" w:ascii="宋体" w:hAnsi="宋体" w:eastAsia="宋体" w:cs="宋体"/>
                <w:b/>
                <w:bCs/>
                <w:color w:val="auto"/>
                <w:sz w:val="24"/>
                <w:szCs w:val="24"/>
              </w:rPr>
              <w:t>性别</w:t>
            </w:r>
          </w:p>
        </w:tc>
        <w:tc>
          <w:tcPr>
            <w:tcW w:w="583" w:type="pct"/>
            <w:vAlign w:val="center"/>
          </w:tcPr>
          <w:p>
            <w:pPr>
              <w:pStyle w:val="53"/>
              <w:spacing w:after="0" w:line="360" w:lineRule="auto"/>
              <w:ind w:left="0" w:leftChars="0" w:right="-111" w:rightChars="-53" w:firstLine="0" w:firstLineChars="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户口属地</w:t>
            </w:r>
          </w:p>
        </w:tc>
        <w:tc>
          <w:tcPr>
            <w:tcW w:w="421" w:type="pct"/>
            <w:vAlign w:val="center"/>
          </w:tcPr>
          <w:p>
            <w:pPr>
              <w:pStyle w:val="53"/>
              <w:spacing w:after="0" w:line="360" w:lineRule="auto"/>
              <w:ind w:left="0" w:leftChars="0" w:right="-15" w:rightChars="-7" w:firstLine="0" w:firstLineChars="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u w:val="none"/>
                <w:shd w:val="clear" w:color="auto" w:fill="auto"/>
                <w:lang w:val="en-US" w:eastAsia="zh-CN"/>
              </w:rPr>
              <w:t>人数</w:t>
            </w:r>
          </w:p>
        </w:tc>
        <w:tc>
          <w:tcPr>
            <w:tcW w:w="2023" w:type="pct"/>
            <w:vAlign w:val="center"/>
          </w:tcPr>
          <w:p>
            <w:pPr>
              <w:pStyle w:val="53"/>
              <w:spacing w:after="0" w:line="360" w:lineRule="auto"/>
              <w:ind w:left="0" w:leftChars="0" w:right="-15" w:rightChars="-7" w:firstLine="0" w:firstLineChars="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录用条件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58" w:hRule="atLeast"/>
          <w:jc w:val="center"/>
        </w:trPr>
        <w:tc>
          <w:tcPr>
            <w:tcW w:w="965" w:type="pct"/>
            <w:vAlign w:val="center"/>
          </w:tcPr>
          <w:p>
            <w:pPr>
              <w:pStyle w:val="53"/>
              <w:spacing w:after="0" w:line="360" w:lineRule="auto"/>
              <w:ind w:left="0" w:leftChars="0" w:right="84" w:rightChars="40" w:firstLine="0" w:firstLineChars="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项目经理</w:t>
            </w:r>
          </w:p>
        </w:tc>
        <w:tc>
          <w:tcPr>
            <w:tcW w:w="556" w:type="pct"/>
            <w:vAlign w:val="center"/>
          </w:tcPr>
          <w:p>
            <w:pPr>
              <w:pStyle w:val="53"/>
              <w:spacing w:after="0" w:line="360" w:lineRule="auto"/>
              <w:ind w:left="0" w:leftChars="0" w:right="84" w:rightChars="40"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50岁以下</w:t>
            </w:r>
          </w:p>
        </w:tc>
        <w:tc>
          <w:tcPr>
            <w:tcW w:w="448" w:type="pct"/>
            <w:vAlign w:val="center"/>
          </w:tcPr>
          <w:p>
            <w:pPr>
              <w:pStyle w:val="53"/>
              <w:spacing w:after="0" w:line="360" w:lineRule="auto"/>
              <w:ind w:left="0" w:leftChars="0" w:right="84" w:rightChars="40"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不限</w:t>
            </w:r>
          </w:p>
        </w:tc>
        <w:tc>
          <w:tcPr>
            <w:tcW w:w="583" w:type="pct"/>
            <w:vAlign w:val="center"/>
          </w:tcPr>
          <w:p>
            <w:pPr>
              <w:pStyle w:val="53"/>
              <w:spacing w:after="0" w:line="360" w:lineRule="auto"/>
              <w:ind w:left="0" w:leftChars="0" w:right="84" w:rightChars="40"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临安</w:t>
            </w:r>
          </w:p>
        </w:tc>
        <w:tc>
          <w:tcPr>
            <w:tcW w:w="421" w:type="pct"/>
            <w:vAlign w:val="center"/>
          </w:tcPr>
          <w:p>
            <w:pPr>
              <w:pStyle w:val="53"/>
              <w:spacing w:after="0" w:line="360" w:lineRule="auto"/>
              <w:ind w:left="0" w:leftChars="0" w:right="84" w:rightChars="40" w:firstLine="0" w:firstLineChars="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p>
        </w:tc>
        <w:tc>
          <w:tcPr>
            <w:tcW w:w="2023" w:type="pct"/>
            <w:vAlign w:val="center"/>
          </w:tcPr>
          <w:p>
            <w:pPr>
              <w:pStyle w:val="53"/>
              <w:spacing w:after="0" w:line="360" w:lineRule="auto"/>
              <w:ind w:left="0" w:leftChars="0" w:right="84" w:rightChars="40"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none"/>
                <w:shd w:val="clear" w:color="auto" w:fill="auto"/>
              </w:rPr>
              <w:t>身体健康，本科</w:t>
            </w:r>
            <w:r>
              <w:rPr>
                <w:rFonts w:hint="eastAsia" w:ascii="宋体" w:hAnsi="宋体" w:eastAsia="宋体" w:cs="宋体"/>
                <w:b w:val="0"/>
                <w:bCs/>
                <w:color w:val="auto"/>
                <w:sz w:val="24"/>
                <w:highlight w:val="none"/>
                <w:lang w:val="en-US" w:eastAsia="zh-CN"/>
              </w:rPr>
              <w:t>及</w:t>
            </w:r>
            <w:r>
              <w:rPr>
                <w:rFonts w:hint="eastAsia" w:ascii="宋体" w:hAnsi="宋体" w:eastAsia="宋体" w:cs="宋体"/>
                <w:color w:val="auto"/>
                <w:sz w:val="24"/>
                <w:szCs w:val="24"/>
                <w:highlight w:val="none"/>
                <w:u w:val="none"/>
                <w:shd w:val="clear" w:color="auto" w:fill="auto"/>
                <w:lang w:val="en-US" w:eastAsia="zh-CN"/>
              </w:rPr>
              <w:t>以上学历，</w:t>
            </w:r>
            <w:r>
              <w:rPr>
                <w:rFonts w:hint="eastAsia" w:ascii="宋体" w:hAnsi="宋体" w:eastAsia="宋体" w:cs="宋体"/>
                <w:color w:val="auto"/>
                <w:sz w:val="24"/>
                <w:szCs w:val="24"/>
                <w:highlight w:val="none"/>
                <w:u w:val="none"/>
                <w:shd w:val="clear" w:color="auto" w:fill="auto"/>
              </w:rPr>
              <w:t>具备</w:t>
            </w:r>
            <w:r>
              <w:rPr>
                <w:rFonts w:hint="eastAsia" w:ascii="宋体" w:hAnsi="宋体" w:eastAsia="宋体" w:cs="宋体"/>
                <w:color w:val="auto"/>
                <w:sz w:val="24"/>
                <w:szCs w:val="24"/>
                <w:highlight w:val="none"/>
                <w:u w:val="none"/>
                <w:shd w:val="clear" w:color="auto" w:fill="auto"/>
                <w:lang w:val="en-US" w:eastAsia="zh-CN"/>
              </w:rPr>
              <w:t>保安员二级（技师）及以上证书和物业经理岗位证书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965" w:type="pct"/>
            <w:vAlign w:val="center"/>
          </w:tcPr>
          <w:p>
            <w:pPr>
              <w:pStyle w:val="53"/>
              <w:spacing w:after="0" w:line="360" w:lineRule="auto"/>
              <w:ind w:left="0" w:leftChars="0" w:right="84" w:rightChars="40" w:firstLine="0" w:firstLineChars="0"/>
              <w:jc w:val="center"/>
              <w:rPr>
                <w:rFonts w:hint="eastAsia" w:ascii="宋体" w:hAnsi="宋体" w:eastAsia="宋体" w:cs="宋体"/>
                <w:color w:val="auto"/>
                <w:sz w:val="24"/>
                <w:szCs w:val="24"/>
                <w:lang w:val="en-US" w:eastAsia="zh-CN"/>
              </w:rPr>
            </w:pPr>
            <w:r>
              <w:rPr>
                <w:rFonts w:hint="eastAsia" w:ascii="宋体" w:hAnsi="宋体" w:eastAsia="宋体" w:cs="宋体"/>
                <w:b w:val="0"/>
                <w:bCs/>
                <w:color w:val="auto"/>
                <w:sz w:val="24"/>
                <w:highlight w:val="none"/>
                <w:lang w:val="en-US" w:eastAsia="zh-CN"/>
              </w:rPr>
              <w:t>保安队长</w:t>
            </w:r>
          </w:p>
        </w:tc>
        <w:tc>
          <w:tcPr>
            <w:tcW w:w="556" w:type="pct"/>
            <w:vAlign w:val="center"/>
          </w:tcPr>
          <w:p>
            <w:pPr>
              <w:pStyle w:val="53"/>
              <w:spacing w:after="0" w:line="360" w:lineRule="auto"/>
              <w:ind w:left="0" w:leftChars="0" w:right="84" w:rightChars="40"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40</w:t>
            </w:r>
            <w:r>
              <w:rPr>
                <w:rFonts w:hint="eastAsia" w:ascii="宋体" w:hAnsi="宋体" w:eastAsia="宋体" w:cs="宋体"/>
                <w:color w:val="auto"/>
                <w:sz w:val="24"/>
                <w:szCs w:val="24"/>
                <w:highlight w:val="none"/>
              </w:rPr>
              <w:t>岁以下</w:t>
            </w:r>
          </w:p>
        </w:tc>
        <w:tc>
          <w:tcPr>
            <w:tcW w:w="448" w:type="pct"/>
            <w:vAlign w:val="center"/>
          </w:tcPr>
          <w:p>
            <w:pPr>
              <w:pStyle w:val="53"/>
              <w:spacing w:after="0" w:line="360" w:lineRule="auto"/>
              <w:ind w:left="0" w:leftChars="0" w:right="84" w:rightChars="40"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不限</w:t>
            </w:r>
          </w:p>
        </w:tc>
        <w:tc>
          <w:tcPr>
            <w:tcW w:w="583" w:type="pct"/>
            <w:vAlign w:val="center"/>
          </w:tcPr>
          <w:p>
            <w:pPr>
              <w:pStyle w:val="53"/>
              <w:spacing w:after="0" w:line="360" w:lineRule="auto"/>
              <w:ind w:left="0" w:leftChars="0" w:right="84" w:rightChars="40"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临安</w:t>
            </w:r>
          </w:p>
        </w:tc>
        <w:tc>
          <w:tcPr>
            <w:tcW w:w="421" w:type="pct"/>
            <w:vAlign w:val="center"/>
          </w:tcPr>
          <w:p>
            <w:pPr>
              <w:pStyle w:val="53"/>
              <w:spacing w:after="0" w:line="360" w:lineRule="auto"/>
              <w:ind w:left="0" w:leftChars="0" w:right="84" w:rightChars="40" w:firstLine="0" w:firstLineChars="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p>
        </w:tc>
        <w:tc>
          <w:tcPr>
            <w:tcW w:w="2023" w:type="pct"/>
            <w:vAlign w:val="center"/>
          </w:tcPr>
          <w:p>
            <w:pPr>
              <w:pStyle w:val="53"/>
              <w:spacing w:after="0" w:line="360" w:lineRule="auto"/>
              <w:ind w:left="0" w:leftChars="0" w:right="84" w:rightChars="40" w:firstLine="0" w:firstLineChars="0"/>
              <w:jc w:val="center"/>
              <w:rPr>
                <w:rFonts w:hint="eastAsia" w:ascii="宋体" w:hAnsi="宋体" w:eastAsia="宋体" w:cs="宋体"/>
                <w:color w:val="auto"/>
                <w:sz w:val="24"/>
                <w:szCs w:val="24"/>
                <w:highlight w:val="none"/>
                <w:u w:val="none"/>
                <w:shd w:val="clear" w:color="auto" w:fill="auto"/>
              </w:rPr>
            </w:pPr>
            <w:r>
              <w:rPr>
                <w:rFonts w:hint="eastAsia" w:ascii="宋体" w:hAnsi="宋体" w:eastAsia="宋体" w:cs="宋体"/>
                <w:color w:val="auto"/>
                <w:sz w:val="24"/>
                <w:szCs w:val="24"/>
                <w:highlight w:val="none"/>
                <w:u w:val="none"/>
                <w:shd w:val="clear" w:color="auto" w:fill="auto"/>
              </w:rPr>
              <w:t>身体健康，</w:t>
            </w:r>
            <w:r>
              <w:rPr>
                <w:rFonts w:hint="eastAsia" w:ascii="宋体" w:hAnsi="宋体" w:eastAsia="宋体" w:cs="宋体"/>
                <w:b w:val="0"/>
                <w:bCs/>
                <w:color w:val="auto"/>
                <w:sz w:val="24"/>
                <w:highlight w:val="none"/>
                <w:lang w:val="en-US" w:eastAsia="zh-CN"/>
              </w:rPr>
              <w:t>大专及</w:t>
            </w:r>
            <w:r>
              <w:rPr>
                <w:rFonts w:hint="eastAsia" w:ascii="宋体" w:hAnsi="宋体" w:eastAsia="宋体" w:cs="宋体"/>
                <w:color w:val="auto"/>
                <w:sz w:val="24"/>
                <w:szCs w:val="24"/>
                <w:highlight w:val="none"/>
                <w:u w:val="none"/>
                <w:shd w:val="clear" w:color="auto" w:fill="auto"/>
                <w:lang w:val="en-US" w:eastAsia="zh-CN"/>
              </w:rPr>
              <w:t>以上学历，退伍军人，</w:t>
            </w:r>
            <w:r>
              <w:rPr>
                <w:rFonts w:hint="eastAsia" w:ascii="宋体" w:hAnsi="宋体" w:eastAsia="宋体" w:cs="宋体"/>
                <w:color w:val="auto"/>
                <w:sz w:val="24"/>
                <w:szCs w:val="24"/>
                <w:highlight w:val="none"/>
                <w:u w:val="none"/>
                <w:shd w:val="clear" w:color="auto" w:fill="auto"/>
              </w:rPr>
              <w:t>具备</w:t>
            </w:r>
            <w:r>
              <w:rPr>
                <w:rFonts w:hint="eastAsia" w:ascii="宋体" w:hAnsi="宋体" w:eastAsia="宋体" w:cs="宋体"/>
                <w:color w:val="auto"/>
                <w:sz w:val="24"/>
                <w:szCs w:val="24"/>
                <w:highlight w:val="none"/>
                <w:u w:val="none"/>
                <w:shd w:val="clear" w:color="auto" w:fill="auto"/>
                <w:lang w:val="en-US" w:eastAsia="zh-CN"/>
              </w:rPr>
              <w:t>保安员二级（技师）及以上证书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965" w:type="pct"/>
            <w:vAlign w:val="center"/>
          </w:tcPr>
          <w:p>
            <w:pPr>
              <w:pStyle w:val="53"/>
              <w:spacing w:after="0" w:line="360" w:lineRule="auto"/>
              <w:ind w:left="0" w:leftChars="0" w:right="84" w:rightChars="40" w:firstLine="0" w:firstLineChars="0"/>
              <w:jc w:val="center"/>
              <w:rPr>
                <w:rFonts w:hint="eastAsia" w:ascii="宋体" w:hAnsi="宋体" w:eastAsia="宋体" w:cs="宋体"/>
                <w:color w:val="auto"/>
                <w:sz w:val="24"/>
                <w:szCs w:val="24"/>
              </w:rPr>
            </w:pPr>
            <w:r>
              <w:rPr>
                <w:rFonts w:hint="eastAsia" w:ascii="宋体" w:hAnsi="宋体" w:eastAsia="宋体" w:cs="宋体"/>
                <w:color w:val="auto"/>
                <w:sz w:val="24"/>
                <w:szCs w:val="24"/>
              </w:rPr>
              <w:t>客服（兼内勤）</w:t>
            </w:r>
          </w:p>
        </w:tc>
        <w:tc>
          <w:tcPr>
            <w:tcW w:w="556" w:type="pct"/>
            <w:vAlign w:val="center"/>
          </w:tcPr>
          <w:p>
            <w:pPr>
              <w:pStyle w:val="53"/>
              <w:spacing w:after="0" w:line="360" w:lineRule="auto"/>
              <w:ind w:left="0" w:leftChars="0" w:right="84" w:rightChars="40"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45岁以下</w:t>
            </w:r>
          </w:p>
        </w:tc>
        <w:tc>
          <w:tcPr>
            <w:tcW w:w="448" w:type="pct"/>
            <w:vAlign w:val="center"/>
          </w:tcPr>
          <w:p>
            <w:pPr>
              <w:pStyle w:val="53"/>
              <w:spacing w:after="0" w:line="360" w:lineRule="auto"/>
              <w:ind w:left="0" w:leftChars="0" w:right="84" w:rightChars="40"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不限</w:t>
            </w:r>
          </w:p>
        </w:tc>
        <w:tc>
          <w:tcPr>
            <w:tcW w:w="583" w:type="pct"/>
            <w:vAlign w:val="center"/>
          </w:tcPr>
          <w:p>
            <w:pPr>
              <w:pStyle w:val="53"/>
              <w:spacing w:after="0" w:line="360" w:lineRule="auto"/>
              <w:ind w:left="0" w:leftChars="0" w:right="84" w:rightChars="40"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临安</w:t>
            </w:r>
          </w:p>
        </w:tc>
        <w:tc>
          <w:tcPr>
            <w:tcW w:w="421" w:type="pct"/>
            <w:vAlign w:val="center"/>
          </w:tcPr>
          <w:p>
            <w:pPr>
              <w:pStyle w:val="53"/>
              <w:spacing w:after="0" w:line="360" w:lineRule="auto"/>
              <w:ind w:left="0" w:leftChars="0" w:right="84" w:rightChars="40" w:firstLine="0" w:firstLineChars="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p>
        </w:tc>
        <w:tc>
          <w:tcPr>
            <w:tcW w:w="2023" w:type="pct"/>
            <w:vAlign w:val="center"/>
          </w:tcPr>
          <w:p>
            <w:pPr>
              <w:pStyle w:val="53"/>
              <w:spacing w:after="0" w:line="360" w:lineRule="auto"/>
              <w:ind w:left="0" w:leftChars="0" w:right="84" w:rightChars="40"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身体健康，</w:t>
            </w:r>
            <w:r>
              <w:rPr>
                <w:rFonts w:hint="eastAsia" w:ascii="宋体" w:hAnsi="宋体" w:eastAsia="宋体" w:cs="宋体"/>
                <w:color w:val="auto"/>
                <w:sz w:val="24"/>
                <w:szCs w:val="24"/>
                <w:highlight w:val="none"/>
                <w:lang w:val="en-US" w:eastAsia="zh-CN"/>
              </w:rPr>
              <w:t>具有</w:t>
            </w:r>
            <w:r>
              <w:rPr>
                <w:rFonts w:hint="eastAsia" w:ascii="宋体" w:hAnsi="宋体" w:eastAsia="宋体" w:cs="宋体"/>
                <w:color w:val="auto"/>
                <w:sz w:val="24"/>
                <w:szCs w:val="24"/>
                <w:highlight w:val="none"/>
                <w:u w:val="none"/>
                <w:shd w:val="clear" w:color="auto" w:fill="auto"/>
                <w:lang w:val="en-US" w:eastAsia="zh-CN"/>
              </w:rPr>
              <w:t>物业相关岗位证书，</w:t>
            </w:r>
            <w:r>
              <w:rPr>
                <w:rFonts w:hint="eastAsia" w:ascii="宋体" w:hAnsi="宋体" w:eastAsia="宋体" w:cs="宋体"/>
                <w:color w:val="auto"/>
                <w:sz w:val="24"/>
                <w:szCs w:val="24"/>
                <w:highlight w:val="none"/>
              </w:rPr>
              <w:t>具有较强责任心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5" w:type="pct"/>
            <w:vAlign w:val="center"/>
          </w:tcPr>
          <w:p>
            <w:pPr>
              <w:pStyle w:val="53"/>
              <w:spacing w:after="0" w:line="360" w:lineRule="auto"/>
              <w:ind w:left="0" w:leftChars="0" w:right="84" w:rightChars="40" w:firstLine="0" w:firstLineChars="0"/>
              <w:jc w:val="center"/>
              <w:rPr>
                <w:rFonts w:hint="eastAsia" w:ascii="宋体" w:hAnsi="宋体" w:eastAsia="宋体" w:cs="宋体"/>
                <w:color w:val="auto"/>
                <w:sz w:val="24"/>
                <w:szCs w:val="24"/>
              </w:rPr>
            </w:pPr>
            <w:r>
              <w:rPr>
                <w:rFonts w:hint="eastAsia" w:ascii="宋体" w:hAnsi="宋体" w:eastAsia="宋体" w:cs="宋体"/>
                <w:color w:val="auto"/>
                <w:sz w:val="24"/>
                <w:szCs w:val="24"/>
              </w:rPr>
              <w:t>保安员</w:t>
            </w:r>
          </w:p>
        </w:tc>
        <w:tc>
          <w:tcPr>
            <w:tcW w:w="556" w:type="pct"/>
            <w:vAlign w:val="center"/>
          </w:tcPr>
          <w:p>
            <w:pPr>
              <w:pStyle w:val="53"/>
              <w:spacing w:after="0" w:line="360" w:lineRule="auto"/>
              <w:ind w:left="0" w:leftChars="0" w:right="84" w:rightChars="40"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40岁以下</w:t>
            </w:r>
          </w:p>
        </w:tc>
        <w:tc>
          <w:tcPr>
            <w:tcW w:w="448" w:type="pct"/>
            <w:vAlign w:val="center"/>
          </w:tcPr>
          <w:p>
            <w:pPr>
              <w:pStyle w:val="53"/>
              <w:spacing w:after="0" w:line="360" w:lineRule="auto"/>
              <w:ind w:left="0" w:leftChars="0" w:right="84" w:rightChars="40"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男</w:t>
            </w:r>
          </w:p>
        </w:tc>
        <w:tc>
          <w:tcPr>
            <w:tcW w:w="583" w:type="pct"/>
            <w:vAlign w:val="center"/>
          </w:tcPr>
          <w:p>
            <w:pPr>
              <w:pStyle w:val="53"/>
              <w:spacing w:after="0" w:line="360" w:lineRule="auto"/>
              <w:ind w:left="0" w:leftChars="0" w:right="84" w:rightChars="40"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临安</w:t>
            </w:r>
          </w:p>
        </w:tc>
        <w:tc>
          <w:tcPr>
            <w:tcW w:w="421" w:type="pct"/>
            <w:vAlign w:val="center"/>
          </w:tcPr>
          <w:p>
            <w:pPr>
              <w:pStyle w:val="53"/>
              <w:spacing w:after="0" w:line="360" w:lineRule="auto"/>
              <w:ind w:left="0" w:leftChars="0" w:right="84" w:rightChars="40" w:firstLine="0" w:firstLineChars="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47</w:t>
            </w:r>
          </w:p>
        </w:tc>
        <w:tc>
          <w:tcPr>
            <w:tcW w:w="2023" w:type="pct"/>
            <w:vAlign w:val="center"/>
          </w:tcPr>
          <w:p>
            <w:pPr>
              <w:pStyle w:val="53"/>
              <w:spacing w:after="0" w:line="360" w:lineRule="auto"/>
              <w:ind w:left="0" w:leftChars="0" w:right="84" w:rightChars="40"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身体健康，</w:t>
            </w:r>
            <w:r>
              <w:rPr>
                <w:rFonts w:hint="eastAsia" w:ascii="宋体" w:hAnsi="宋体" w:eastAsia="宋体" w:cs="宋体"/>
                <w:color w:val="auto"/>
                <w:sz w:val="24"/>
                <w:szCs w:val="24"/>
                <w:highlight w:val="none"/>
                <w:lang w:val="en-US" w:eastAsia="zh-CN"/>
              </w:rPr>
              <w:t>身高170CM及以上，高中及以上学历，须持有</w:t>
            </w:r>
            <w:r>
              <w:rPr>
                <w:rFonts w:hint="eastAsia" w:ascii="宋体" w:hAnsi="宋体" w:eastAsia="宋体" w:cs="宋体"/>
                <w:color w:val="auto"/>
                <w:sz w:val="24"/>
                <w:highlight w:val="none"/>
                <w:lang w:val="en-US" w:eastAsia="zh-CN"/>
              </w:rPr>
              <w:t>保安证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5" w:type="pct"/>
            <w:vAlign w:val="center"/>
          </w:tcPr>
          <w:p>
            <w:pPr>
              <w:pStyle w:val="53"/>
              <w:spacing w:after="0" w:line="360" w:lineRule="auto"/>
              <w:ind w:left="0" w:leftChars="0" w:right="84" w:rightChars="40" w:firstLine="0" w:firstLineChars="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消监控员</w:t>
            </w:r>
          </w:p>
        </w:tc>
        <w:tc>
          <w:tcPr>
            <w:tcW w:w="556" w:type="pct"/>
            <w:vAlign w:val="center"/>
          </w:tcPr>
          <w:p>
            <w:pPr>
              <w:pStyle w:val="53"/>
              <w:spacing w:after="0" w:line="360" w:lineRule="auto"/>
              <w:ind w:left="0" w:leftChars="0" w:right="84" w:rightChars="40" w:firstLine="0" w:firstLineChars="0"/>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40岁以下</w:t>
            </w:r>
          </w:p>
        </w:tc>
        <w:tc>
          <w:tcPr>
            <w:tcW w:w="448" w:type="pct"/>
            <w:vAlign w:val="center"/>
          </w:tcPr>
          <w:p>
            <w:pPr>
              <w:pStyle w:val="53"/>
              <w:spacing w:after="0" w:line="360" w:lineRule="auto"/>
              <w:ind w:left="0" w:leftChars="0" w:right="84" w:rightChars="40" w:firstLine="0" w:firstLineChars="0"/>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男</w:t>
            </w:r>
          </w:p>
        </w:tc>
        <w:tc>
          <w:tcPr>
            <w:tcW w:w="583" w:type="pct"/>
            <w:vAlign w:val="center"/>
          </w:tcPr>
          <w:p>
            <w:pPr>
              <w:pStyle w:val="53"/>
              <w:spacing w:after="0" w:line="360" w:lineRule="auto"/>
              <w:ind w:left="0" w:leftChars="0" w:right="84" w:rightChars="40" w:firstLine="0" w:firstLineChars="0"/>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临安</w:t>
            </w:r>
          </w:p>
        </w:tc>
        <w:tc>
          <w:tcPr>
            <w:tcW w:w="421" w:type="pct"/>
            <w:vAlign w:val="center"/>
          </w:tcPr>
          <w:p>
            <w:pPr>
              <w:pStyle w:val="53"/>
              <w:spacing w:after="0" w:line="360" w:lineRule="auto"/>
              <w:ind w:left="0" w:leftChars="0" w:right="84" w:rightChars="40" w:firstLine="0" w:firstLineChars="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w:t>
            </w:r>
          </w:p>
        </w:tc>
        <w:tc>
          <w:tcPr>
            <w:tcW w:w="2023" w:type="pct"/>
            <w:vAlign w:val="center"/>
          </w:tcPr>
          <w:p>
            <w:pPr>
              <w:pStyle w:val="53"/>
              <w:spacing w:after="0" w:line="360" w:lineRule="auto"/>
              <w:ind w:left="0" w:leftChars="0" w:right="84" w:rightChars="40"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身体健康，</w:t>
            </w:r>
            <w:r>
              <w:rPr>
                <w:rFonts w:hint="eastAsia" w:ascii="宋体" w:hAnsi="宋体" w:eastAsia="宋体" w:cs="宋体"/>
                <w:color w:val="auto"/>
                <w:sz w:val="24"/>
                <w:szCs w:val="24"/>
                <w:highlight w:val="none"/>
                <w:lang w:val="en-US" w:eastAsia="zh-CN"/>
              </w:rPr>
              <w:t>身高170CM及以上，须持有消控</w:t>
            </w:r>
            <w:r>
              <w:rPr>
                <w:rFonts w:hint="eastAsia" w:ascii="宋体" w:hAnsi="宋体" w:eastAsia="宋体" w:cs="宋体"/>
                <w:color w:val="auto"/>
                <w:sz w:val="24"/>
                <w:szCs w:val="24"/>
                <w:highlight w:val="none"/>
              </w:rPr>
              <w:t>证</w:t>
            </w:r>
            <w:r>
              <w:rPr>
                <w:rFonts w:hint="eastAsia" w:ascii="宋体" w:hAnsi="宋体" w:eastAsia="宋体" w:cs="宋体"/>
                <w:color w:val="auto"/>
                <w:sz w:val="24"/>
                <w:szCs w:val="24"/>
                <w:highlight w:val="none"/>
                <w:lang w:val="en-US" w:eastAsia="zh-CN"/>
              </w:rPr>
              <w:t>和</w:t>
            </w:r>
            <w:r>
              <w:rPr>
                <w:rFonts w:hint="eastAsia" w:ascii="宋体" w:hAnsi="宋体" w:eastAsia="宋体" w:cs="宋体"/>
                <w:color w:val="auto"/>
                <w:sz w:val="24"/>
                <w:highlight w:val="none"/>
                <w:lang w:val="en-US" w:eastAsia="zh-CN"/>
              </w:rPr>
              <w:t>保安员证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965" w:type="pct"/>
            <w:vAlign w:val="center"/>
          </w:tcPr>
          <w:p>
            <w:pPr>
              <w:pStyle w:val="53"/>
              <w:tabs>
                <w:tab w:val="right" w:pos="1889"/>
              </w:tabs>
              <w:spacing w:after="0" w:line="360" w:lineRule="auto"/>
              <w:ind w:left="0" w:leftChars="0" w:right="84" w:rightChars="40" w:firstLine="0" w:firstLineChars="0"/>
              <w:jc w:val="center"/>
              <w:rPr>
                <w:rFonts w:hint="eastAsia" w:ascii="宋体" w:hAnsi="宋体" w:eastAsia="宋体" w:cs="宋体"/>
                <w:color w:val="auto"/>
                <w:sz w:val="24"/>
                <w:szCs w:val="24"/>
              </w:rPr>
            </w:pPr>
            <w:r>
              <w:rPr>
                <w:rFonts w:hint="eastAsia" w:ascii="宋体" w:hAnsi="宋体" w:eastAsia="宋体" w:cs="宋体"/>
                <w:color w:val="auto"/>
                <w:sz w:val="24"/>
                <w:szCs w:val="24"/>
              </w:rPr>
              <w:t>保洁员及绿化工</w:t>
            </w:r>
          </w:p>
        </w:tc>
        <w:tc>
          <w:tcPr>
            <w:tcW w:w="556" w:type="pct"/>
            <w:vAlign w:val="center"/>
          </w:tcPr>
          <w:p>
            <w:pPr>
              <w:pStyle w:val="53"/>
              <w:spacing w:after="0" w:line="360" w:lineRule="auto"/>
              <w:ind w:left="0" w:leftChars="0" w:right="84" w:rightChars="40"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55岁以下</w:t>
            </w:r>
          </w:p>
        </w:tc>
        <w:tc>
          <w:tcPr>
            <w:tcW w:w="448" w:type="pct"/>
            <w:vAlign w:val="center"/>
          </w:tcPr>
          <w:p>
            <w:pPr>
              <w:pStyle w:val="53"/>
              <w:spacing w:after="0" w:line="360" w:lineRule="auto"/>
              <w:ind w:left="0" w:leftChars="0" w:right="84" w:rightChars="40"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不限</w:t>
            </w:r>
          </w:p>
        </w:tc>
        <w:tc>
          <w:tcPr>
            <w:tcW w:w="583" w:type="pct"/>
            <w:vAlign w:val="center"/>
          </w:tcPr>
          <w:p>
            <w:pPr>
              <w:pStyle w:val="53"/>
              <w:spacing w:after="0" w:line="360" w:lineRule="auto"/>
              <w:ind w:left="0" w:leftChars="0" w:right="84" w:rightChars="40"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临安</w:t>
            </w:r>
          </w:p>
        </w:tc>
        <w:tc>
          <w:tcPr>
            <w:tcW w:w="421" w:type="pct"/>
            <w:vAlign w:val="center"/>
          </w:tcPr>
          <w:p>
            <w:pPr>
              <w:pStyle w:val="53"/>
              <w:spacing w:after="0" w:line="360" w:lineRule="auto"/>
              <w:ind w:left="0" w:leftChars="0" w:right="84" w:rightChars="40" w:firstLine="0" w:firstLineChars="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21</w:t>
            </w:r>
          </w:p>
        </w:tc>
        <w:tc>
          <w:tcPr>
            <w:tcW w:w="2023" w:type="pct"/>
            <w:vAlign w:val="center"/>
          </w:tcPr>
          <w:p>
            <w:pPr>
              <w:pStyle w:val="53"/>
              <w:spacing w:after="0" w:line="360" w:lineRule="auto"/>
              <w:ind w:left="0" w:leftChars="0" w:right="84" w:rightChars="40" w:firstLine="0" w:firstLineChars="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身体健康</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具有较强服务意识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jc w:val="center"/>
        </w:trPr>
        <w:tc>
          <w:tcPr>
            <w:tcW w:w="965" w:type="pct"/>
            <w:vAlign w:val="center"/>
          </w:tcPr>
          <w:p>
            <w:pPr>
              <w:pStyle w:val="53"/>
              <w:tabs>
                <w:tab w:val="right" w:pos="1889"/>
              </w:tabs>
              <w:spacing w:after="0" w:line="360" w:lineRule="auto"/>
              <w:ind w:left="0" w:leftChars="0" w:right="84" w:rightChars="40" w:firstLine="0" w:firstLineChars="0"/>
              <w:jc w:val="center"/>
              <w:rPr>
                <w:rFonts w:hint="eastAsia" w:ascii="宋体" w:hAnsi="宋体" w:eastAsia="宋体" w:cs="宋体"/>
                <w:color w:val="auto"/>
                <w:sz w:val="24"/>
                <w:szCs w:val="24"/>
              </w:rPr>
            </w:pPr>
            <w:r>
              <w:rPr>
                <w:rFonts w:hint="eastAsia" w:ascii="宋体" w:hAnsi="宋体" w:eastAsia="宋体" w:cs="宋体"/>
                <w:color w:val="auto"/>
                <w:sz w:val="24"/>
                <w:szCs w:val="24"/>
              </w:rPr>
              <w:t>工程技术人员</w:t>
            </w:r>
          </w:p>
        </w:tc>
        <w:tc>
          <w:tcPr>
            <w:tcW w:w="556" w:type="pct"/>
            <w:vAlign w:val="center"/>
          </w:tcPr>
          <w:p>
            <w:pPr>
              <w:pStyle w:val="53"/>
              <w:spacing w:after="0" w:line="360" w:lineRule="auto"/>
              <w:ind w:left="0" w:leftChars="0" w:right="84" w:rightChars="40"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50岁以下</w:t>
            </w:r>
          </w:p>
        </w:tc>
        <w:tc>
          <w:tcPr>
            <w:tcW w:w="448" w:type="pct"/>
            <w:vAlign w:val="center"/>
          </w:tcPr>
          <w:p>
            <w:pPr>
              <w:pStyle w:val="53"/>
              <w:spacing w:after="0" w:line="360" w:lineRule="auto"/>
              <w:ind w:left="0" w:leftChars="0" w:right="84" w:rightChars="40"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男</w:t>
            </w:r>
          </w:p>
        </w:tc>
        <w:tc>
          <w:tcPr>
            <w:tcW w:w="583" w:type="pct"/>
            <w:vAlign w:val="center"/>
          </w:tcPr>
          <w:p>
            <w:pPr>
              <w:pStyle w:val="53"/>
              <w:spacing w:after="0" w:line="360" w:lineRule="auto"/>
              <w:ind w:left="0" w:leftChars="0" w:right="84" w:rightChars="40"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临安</w:t>
            </w:r>
          </w:p>
        </w:tc>
        <w:tc>
          <w:tcPr>
            <w:tcW w:w="421" w:type="pct"/>
            <w:vAlign w:val="center"/>
          </w:tcPr>
          <w:p>
            <w:pPr>
              <w:pStyle w:val="53"/>
              <w:spacing w:after="0" w:line="360" w:lineRule="auto"/>
              <w:ind w:left="0" w:leftChars="0" w:right="84" w:rightChars="40" w:firstLine="0" w:firstLineChars="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w:t>
            </w:r>
          </w:p>
        </w:tc>
        <w:tc>
          <w:tcPr>
            <w:tcW w:w="2023" w:type="pct"/>
            <w:vAlign w:val="center"/>
          </w:tcPr>
          <w:p>
            <w:pPr>
              <w:pStyle w:val="53"/>
              <w:spacing w:after="0" w:line="360" w:lineRule="auto"/>
              <w:ind w:left="0" w:leftChars="0" w:right="84" w:rightChars="40"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身体健康，具有效</w:t>
            </w:r>
            <w:r>
              <w:rPr>
                <w:rFonts w:hint="eastAsia" w:ascii="宋体" w:hAnsi="宋体" w:eastAsia="宋体" w:cs="宋体"/>
                <w:color w:val="auto"/>
                <w:sz w:val="24"/>
                <w:szCs w:val="24"/>
                <w:highlight w:val="none"/>
                <w:lang w:val="en-US" w:eastAsia="zh-CN"/>
              </w:rPr>
              <w:t>期内的</w:t>
            </w:r>
            <w:r>
              <w:rPr>
                <w:rFonts w:hint="eastAsia" w:ascii="宋体" w:hAnsi="宋体" w:eastAsia="宋体" w:cs="宋体"/>
                <w:color w:val="auto"/>
                <w:sz w:val="24"/>
                <w:szCs w:val="24"/>
                <w:highlight w:val="none"/>
              </w:rPr>
              <w:t>高、低压作业证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5" w:type="pct"/>
            <w:vAlign w:val="center"/>
          </w:tcPr>
          <w:p>
            <w:pPr>
              <w:pStyle w:val="53"/>
              <w:spacing w:after="0" w:line="360" w:lineRule="auto"/>
              <w:ind w:left="0" w:leftChars="0" w:right="84" w:rightChars="4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以上用工人员不得少于</w:t>
            </w:r>
            <w:r>
              <w:rPr>
                <w:rFonts w:hint="eastAsia" w:ascii="宋体" w:hAnsi="宋体" w:eastAsia="宋体" w:cs="宋体"/>
                <w:color w:val="auto"/>
                <w:sz w:val="24"/>
                <w:szCs w:val="24"/>
                <w:highlight w:val="none"/>
                <w:lang w:val="en-US" w:eastAsia="zh-CN"/>
              </w:rPr>
              <w:t>79</w:t>
            </w:r>
            <w:r>
              <w:rPr>
                <w:rFonts w:hint="eastAsia" w:ascii="宋体" w:hAnsi="宋体" w:eastAsia="宋体" w:cs="宋体"/>
                <w:color w:val="auto"/>
                <w:sz w:val="24"/>
                <w:szCs w:val="24"/>
                <w:highlight w:val="none"/>
              </w:rPr>
              <w:t>人</w:t>
            </w:r>
          </w:p>
        </w:tc>
        <w:tc>
          <w:tcPr>
            <w:tcW w:w="4034" w:type="pct"/>
            <w:gridSpan w:val="5"/>
            <w:vAlign w:val="center"/>
          </w:tcPr>
          <w:p>
            <w:pPr>
              <w:pStyle w:val="53"/>
              <w:spacing w:after="0" w:line="360" w:lineRule="auto"/>
              <w:ind w:left="0" w:leftChars="0" w:right="42" w:rightChars="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1.项目经理1名，具体负责</w:t>
            </w:r>
            <w:r>
              <w:rPr>
                <w:rFonts w:hint="eastAsia" w:ascii="宋体" w:hAnsi="宋体" w:eastAsia="宋体" w:cs="宋体"/>
                <w:color w:val="auto"/>
                <w:sz w:val="24"/>
                <w:szCs w:val="24"/>
                <w:highlight w:val="none"/>
                <w:lang w:val="en-US" w:eastAsia="zh-CN"/>
              </w:rPr>
              <w:t>本项目的</w:t>
            </w:r>
            <w:r>
              <w:rPr>
                <w:rFonts w:hint="eastAsia" w:ascii="宋体" w:hAnsi="宋体" w:eastAsia="宋体" w:cs="宋体"/>
                <w:color w:val="auto"/>
                <w:sz w:val="24"/>
                <w:szCs w:val="24"/>
                <w:highlight w:val="none"/>
              </w:rPr>
              <w:t>日常管理工作。</w:t>
            </w:r>
          </w:p>
          <w:p>
            <w:pPr>
              <w:pStyle w:val="53"/>
              <w:spacing w:after="0" w:line="360" w:lineRule="auto"/>
              <w:ind w:left="0" w:leftChars="0" w:right="42" w:rightChars="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拟投入人员无违法犯罪记录，</w:t>
            </w:r>
            <w:r>
              <w:rPr>
                <w:rFonts w:hint="eastAsia" w:ascii="宋体" w:hAnsi="宋体" w:eastAsia="宋体" w:cs="宋体"/>
                <w:color w:val="auto"/>
                <w:sz w:val="24"/>
                <w:szCs w:val="24"/>
                <w:highlight w:val="none"/>
              </w:rPr>
              <w:t>投标人中标后以上人员的录用要求通过区公安局的政审和备案。</w:t>
            </w:r>
          </w:p>
        </w:tc>
      </w:tr>
    </w:tbl>
    <w:p>
      <w:pPr>
        <w:pStyle w:val="53"/>
        <w:spacing w:after="0" w:line="360" w:lineRule="auto"/>
        <w:ind w:left="-199" w:leftChars="-95" w:right="-512" w:rightChars="-244" w:firstLine="723" w:firstLineChars="300"/>
        <w:rPr>
          <w:rFonts w:hint="eastAsia" w:ascii="宋体" w:hAnsi="宋体" w:eastAsia="宋体" w:cs="宋体"/>
          <w:b/>
          <w:sz w:val="24"/>
          <w:szCs w:val="24"/>
        </w:rPr>
      </w:pPr>
      <w:r>
        <w:rPr>
          <w:rFonts w:hint="eastAsia" w:ascii="宋体" w:hAnsi="宋体" w:eastAsia="宋体" w:cs="宋体"/>
          <w:b/>
          <w:sz w:val="24"/>
          <w:szCs w:val="24"/>
        </w:rPr>
        <w:t>四、具体工作要求</w:t>
      </w:r>
    </w:p>
    <w:p>
      <w:pPr>
        <w:spacing w:line="360" w:lineRule="auto"/>
        <w:ind w:left="-199" w:leftChars="-95" w:right="-512" w:rightChars="-244" w:firstLine="723" w:firstLineChars="300"/>
        <w:rPr>
          <w:rFonts w:hint="eastAsia" w:ascii="宋体" w:hAnsi="宋体" w:eastAsia="宋体" w:cs="宋体"/>
          <w:b/>
          <w:bCs w:val="0"/>
          <w:sz w:val="24"/>
        </w:rPr>
      </w:pPr>
      <w:r>
        <w:rPr>
          <w:rFonts w:hint="eastAsia" w:ascii="宋体" w:hAnsi="宋体" w:eastAsia="宋体" w:cs="宋体"/>
          <w:b/>
          <w:bCs w:val="0"/>
          <w:sz w:val="24"/>
        </w:rPr>
        <w:t>1、保安、消防、秩序管理及监控、自动报警运行管理</w:t>
      </w:r>
    </w:p>
    <w:p>
      <w:pPr>
        <w:spacing w:line="360" w:lineRule="auto"/>
        <w:ind w:right="-512" w:rightChars="-244" w:firstLine="480" w:firstLineChars="200"/>
        <w:rPr>
          <w:rFonts w:hint="eastAsia" w:ascii="宋体" w:hAnsi="宋体" w:eastAsia="宋体" w:cs="宋体"/>
          <w:sz w:val="24"/>
        </w:rPr>
      </w:pPr>
      <w:r>
        <w:rPr>
          <w:rFonts w:hint="eastAsia" w:ascii="宋体" w:hAnsi="宋体" w:eastAsia="宋体" w:cs="宋体"/>
          <w:sz w:val="24"/>
        </w:rPr>
        <w:t>吴越国王陵的保安、消防、秩序管理是指为保证吴越国王陵安全和正常生活工作秩序、保证监控、自动报警正常运行、对来访人员进行必要的登记、查验，做好安全保卫和防火防盗工作，并做好车辆、道路及环境秩序管理等。通过“人防”和“技防”相结合的全天候科学管理，制订防灾应急预案，迅速有效处理突发性事件，维护正常的工作秩序和人身、财产的安全。</w:t>
      </w:r>
    </w:p>
    <w:p>
      <w:pPr>
        <w:spacing w:line="360" w:lineRule="auto"/>
        <w:ind w:right="-512" w:rightChars="-244" w:firstLine="480" w:firstLineChars="200"/>
        <w:rPr>
          <w:rFonts w:hint="eastAsia" w:ascii="宋体" w:hAnsi="宋体" w:eastAsia="宋体" w:cs="宋体"/>
          <w:sz w:val="24"/>
        </w:rPr>
      </w:pPr>
      <w:r>
        <w:rPr>
          <w:rFonts w:hint="eastAsia" w:ascii="宋体" w:hAnsi="宋体" w:eastAsia="宋体" w:cs="宋体"/>
          <w:sz w:val="24"/>
        </w:rPr>
        <w:t>吴越国王陵实行24小时值班巡逻制度，根据吴越国王陵管理所设定的巡更点位及制定的巡逻路线，每1.5小时巡逻打点一次，做好巡查记录台账；外来人员出入查验制度、大件贵重物品出入吴越国王陵登记制度等各项安全防范制度；根据吴越国王陵管理所要求制定的各安保岗位职责，明确责任区域，注重技防和人防相结，各项治安防范制度落到实处，保障吴越国王陵安全。</w:t>
      </w:r>
    </w:p>
    <w:p>
      <w:pPr>
        <w:spacing w:line="360" w:lineRule="auto"/>
        <w:ind w:right="-512" w:rightChars="-244" w:firstLine="480" w:firstLineChars="200"/>
        <w:rPr>
          <w:rFonts w:hint="eastAsia" w:ascii="宋体" w:hAnsi="宋体" w:eastAsia="宋体" w:cs="宋体"/>
          <w:sz w:val="24"/>
        </w:rPr>
      </w:pPr>
      <w:r>
        <w:rPr>
          <w:rFonts w:hint="eastAsia" w:ascii="宋体" w:hAnsi="宋体" w:eastAsia="宋体" w:cs="宋体"/>
          <w:sz w:val="24"/>
        </w:rPr>
        <w:t>标准：</w:t>
      </w:r>
    </w:p>
    <w:p>
      <w:pPr>
        <w:spacing w:line="360" w:lineRule="auto"/>
        <w:ind w:left="-199" w:leftChars="-95" w:right="-512" w:rightChars="-244" w:firstLine="480" w:firstLineChars="200"/>
        <w:rPr>
          <w:rFonts w:hint="eastAsia" w:ascii="宋体" w:hAnsi="宋体" w:eastAsia="宋体" w:cs="宋体"/>
          <w:sz w:val="24"/>
        </w:rPr>
      </w:pPr>
      <w:r>
        <w:rPr>
          <w:rFonts w:hint="eastAsia" w:ascii="宋体" w:hAnsi="宋体" w:eastAsia="宋体" w:cs="宋体"/>
          <w:sz w:val="24"/>
        </w:rPr>
        <w:t>（1）各门岗和监控室7*24小时设岗值班，巡逻岗每半小时进行巡逻一次（利用巡更系统进行管理）。</w:t>
      </w:r>
    </w:p>
    <w:p>
      <w:pPr>
        <w:spacing w:line="360" w:lineRule="auto"/>
        <w:ind w:left="-199" w:leftChars="-95" w:right="-512" w:rightChars="-244" w:firstLine="480" w:firstLineChars="200"/>
        <w:rPr>
          <w:rFonts w:hint="eastAsia" w:ascii="宋体" w:hAnsi="宋体" w:eastAsia="宋体" w:cs="宋体"/>
          <w:sz w:val="24"/>
        </w:rPr>
      </w:pPr>
      <w:r>
        <w:rPr>
          <w:rFonts w:hint="eastAsia" w:ascii="宋体" w:hAnsi="宋体" w:eastAsia="宋体" w:cs="宋体"/>
          <w:sz w:val="24"/>
        </w:rPr>
        <w:t>（2）监控室7*24小时不间断实施监控，监控室对外保密，保持监控室整洁、安全。无关人员一律不得入内。一般性故障应立即排除，合格率100％，暂不能处理的通知有关部门采取得当有效的应急措施，监控录像按公安部门的要求保存。</w:t>
      </w:r>
    </w:p>
    <w:p>
      <w:pPr>
        <w:spacing w:line="360" w:lineRule="auto"/>
        <w:ind w:left="-199" w:leftChars="-95" w:right="-512" w:rightChars="-244" w:firstLine="480" w:firstLineChars="200"/>
        <w:rPr>
          <w:rFonts w:hint="eastAsia" w:ascii="宋体" w:hAnsi="宋体" w:eastAsia="宋体" w:cs="宋体"/>
          <w:sz w:val="24"/>
        </w:rPr>
      </w:pPr>
      <w:r>
        <w:rPr>
          <w:rFonts w:hint="eastAsia" w:ascii="宋体" w:hAnsi="宋体" w:eastAsia="宋体" w:cs="宋体"/>
          <w:sz w:val="24"/>
        </w:rPr>
        <w:t>（3）对重点区域（钱镠墓）实行24小时定人定岗管理，主要负责检查现场设施设备是否完好，严禁外人在重点区域逗留。发现可疑情况，要立即进行查询、拦阻和及时报告。发现隐患应立即报告上级，采取措施防止事态扩大，并保护好现场。</w:t>
      </w:r>
    </w:p>
    <w:p>
      <w:pPr>
        <w:spacing w:line="360" w:lineRule="auto"/>
        <w:ind w:left="-199" w:leftChars="-95" w:right="-512" w:rightChars="-244" w:firstLine="480" w:firstLineChars="200"/>
        <w:rPr>
          <w:rFonts w:hint="eastAsia" w:ascii="宋体" w:hAnsi="宋体" w:eastAsia="宋体" w:cs="宋体"/>
          <w:sz w:val="24"/>
        </w:rPr>
      </w:pPr>
      <w:r>
        <w:rPr>
          <w:rFonts w:hint="eastAsia" w:ascii="宋体" w:hAnsi="宋体" w:eastAsia="宋体" w:cs="宋体"/>
          <w:sz w:val="24"/>
        </w:rPr>
        <w:t>安保人员具体配置如下：</w:t>
      </w:r>
    </w:p>
    <w:tbl>
      <w:tblPr>
        <w:tblStyle w:val="63"/>
        <w:tblW w:w="5087" w:type="pct"/>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6"/>
        <w:gridCol w:w="1139"/>
        <w:gridCol w:w="1188"/>
        <w:gridCol w:w="1350"/>
        <w:gridCol w:w="1334"/>
        <w:gridCol w:w="3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trPr>
        <w:tc>
          <w:tcPr>
            <w:tcW w:w="320" w:type="pct"/>
            <w:vMerge w:val="restart"/>
            <w:vAlign w:val="center"/>
          </w:tcPr>
          <w:p>
            <w:pPr>
              <w:adjustRightInd w:val="0"/>
              <w:snapToGrid w:val="0"/>
              <w:spacing w:line="580" w:lineRule="exact"/>
              <w:jc w:val="center"/>
              <w:rPr>
                <w:rFonts w:hint="eastAsia" w:ascii="宋体" w:hAnsi="宋体" w:eastAsia="宋体" w:cs="宋体"/>
                <w:szCs w:val="21"/>
              </w:rPr>
            </w:pPr>
            <w:r>
              <w:rPr>
                <w:rFonts w:hint="eastAsia" w:ascii="宋体" w:hAnsi="宋体" w:eastAsia="宋体" w:cs="宋体"/>
                <w:szCs w:val="21"/>
              </w:rPr>
              <w:t>序号</w:t>
            </w:r>
          </w:p>
        </w:tc>
        <w:tc>
          <w:tcPr>
            <w:tcW w:w="602" w:type="pct"/>
            <w:vMerge w:val="restart"/>
            <w:vAlign w:val="center"/>
          </w:tcPr>
          <w:p>
            <w:pPr>
              <w:adjustRightInd w:val="0"/>
              <w:snapToGrid w:val="0"/>
              <w:spacing w:line="580" w:lineRule="exact"/>
              <w:jc w:val="center"/>
              <w:rPr>
                <w:rFonts w:hint="eastAsia" w:ascii="宋体" w:hAnsi="宋体" w:eastAsia="宋体" w:cs="宋体"/>
                <w:szCs w:val="21"/>
              </w:rPr>
            </w:pPr>
            <w:r>
              <w:rPr>
                <w:rFonts w:hint="eastAsia" w:ascii="宋体" w:hAnsi="宋体" w:eastAsia="宋体" w:cs="宋体"/>
                <w:szCs w:val="21"/>
              </w:rPr>
              <w:t>岗位</w:t>
            </w:r>
          </w:p>
        </w:tc>
        <w:tc>
          <w:tcPr>
            <w:tcW w:w="2048" w:type="pct"/>
            <w:gridSpan w:val="3"/>
            <w:vAlign w:val="center"/>
          </w:tcPr>
          <w:p>
            <w:pPr>
              <w:adjustRightInd w:val="0"/>
              <w:snapToGrid w:val="0"/>
              <w:spacing w:line="580" w:lineRule="exact"/>
              <w:jc w:val="center"/>
              <w:rPr>
                <w:rFonts w:hint="eastAsia" w:ascii="宋体" w:hAnsi="宋体" w:eastAsia="宋体" w:cs="宋体"/>
                <w:szCs w:val="21"/>
              </w:rPr>
            </w:pPr>
            <w:r>
              <w:rPr>
                <w:rFonts w:hint="eastAsia" w:ascii="宋体" w:hAnsi="宋体" w:eastAsia="宋体" w:cs="宋体"/>
                <w:szCs w:val="21"/>
              </w:rPr>
              <w:t>人员安排</w:t>
            </w:r>
          </w:p>
        </w:tc>
        <w:tc>
          <w:tcPr>
            <w:tcW w:w="2028" w:type="pct"/>
            <w:vMerge w:val="restart"/>
            <w:vAlign w:val="center"/>
          </w:tcPr>
          <w:p>
            <w:pPr>
              <w:adjustRightInd w:val="0"/>
              <w:snapToGrid w:val="0"/>
              <w:spacing w:line="580" w:lineRule="exact"/>
              <w:jc w:val="center"/>
              <w:rPr>
                <w:rFonts w:hint="eastAsia" w:ascii="宋体" w:hAnsi="宋体" w:eastAsia="宋体" w:cs="宋体"/>
                <w:szCs w:val="21"/>
              </w:rPr>
            </w:pPr>
            <w:r>
              <w:rPr>
                <w:rFonts w:hint="eastAsia" w:ascii="宋体" w:hAnsi="宋体" w:eastAsia="宋体" w:cs="宋体"/>
                <w:szCs w:val="21"/>
              </w:rPr>
              <w:t>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20" w:type="pct"/>
            <w:vMerge w:val="continue"/>
          </w:tcPr>
          <w:p>
            <w:pPr>
              <w:adjustRightInd w:val="0"/>
              <w:snapToGrid w:val="0"/>
              <w:spacing w:line="580" w:lineRule="exact"/>
              <w:jc w:val="center"/>
              <w:rPr>
                <w:rFonts w:hint="eastAsia" w:ascii="宋体" w:hAnsi="宋体" w:eastAsia="宋体" w:cs="宋体"/>
                <w:szCs w:val="21"/>
              </w:rPr>
            </w:pPr>
          </w:p>
        </w:tc>
        <w:tc>
          <w:tcPr>
            <w:tcW w:w="602" w:type="pct"/>
            <w:vMerge w:val="continue"/>
          </w:tcPr>
          <w:p>
            <w:pPr>
              <w:adjustRightInd w:val="0"/>
              <w:snapToGrid w:val="0"/>
              <w:spacing w:line="580" w:lineRule="exact"/>
              <w:jc w:val="center"/>
              <w:rPr>
                <w:rFonts w:hint="eastAsia" w:ascii="宋体" w:hAnsi="宋体" w:eastAsia="宋体" w:cs="宋体"/>
                <w:szCs w:val="21"/>
              </w:rPr>
            </w:pPr>
          </w:p>
        </w:tc>
        <w:tc>
          <w:tcPr>
            <w:tcW w:w="628" w:type="pct"/>
          </w:tcPr>
          <w:p>
            <w:pPr>
              <w:adjustRightInd w:val="0"/>
              <w:snapToGrid w:val="0"/>
              <w:spacing w:line="580" w:lineRule="exact"/>
              <w:jc w:val="center"/>
              <w:rPr>
                <w:rFonts w:hint="eastAsia" w:ascii="宋体" w:hAnsi="宋体" w:eastAsia="宋体" w:cs="宋体"/>
                <w:szCs w:val="21"/>
              </w:rPr>
            </w:pPr>
            <w:r>
              <w:rPr>
                <w:rFonts w:hint="eastAsia" w:ascii="宋体" w:hAnsi="宋体" w:eastAsia="宋体" w:cs="宋体"/>
                <w:szCs w:val="21"/>
              </w:rPr>
              <w:t>早班</w:t>
            </w:r>
          </w:p>
          <w:p>
            <w:pPr>
              <w:widowControl/>
              <w:jc w:val="center"/>
              <w:rPr>
                <w:rFonts w:hint="eastAsia" w:ascii="宋体" w:hAnsi="宋体" w:eastAsia="宋体" w:cs="宋体"/>
                <w:szCs w:val="21"/>
              </w:rPr>
            </w:pPr>
            <w:r>
              <w:rPr>
                <w:rFonts w:hint="eastAsia" w:ascii="宋体" w:hAnsi="宋体" w:eastAsia="宋体" w:cs="宋体"/>
                <w:szCs w:val="21"/>
              </w:rPr>
              <w:t>1:00-8:00</w:t>
            </w:r>
          </w:p>
        </w:tc>
        <w:tc>
          <w:tcPr>
            <w:tcW w:w="714" w:type="pct"/>
            <w:vAlign w:val="center"/>
          </w:tcPr>
          <w:p>
            <w:pPr>
              <w:adjustRightInd w:val="0"/>
              <w:snapToGrid w:val="0"/>
              <w:spacing w:line="580" w:lineRule="exact"/>
              <w:jc w:val="center"/>
              <w:rPr>
                <w:rFonts w:hint="eastAsia" w:ascii="宋体" w:hAnsi="宋体" w:eastAsia="宋体" w:cs="宋体"/>
                <w:szCs w:val="21"/>
              </w:rPr>
            </w:pPr>
            <w:r>
              <w:rPr>
                <w:rFonts w:hint="eastAsia" w:ascii="宋体" w:hAnsi="宋体" w:eastAsia="宋体" w:cs="宋体"/>
                <w:szCs w:val="21"/>
              </w:rPr>
              <w:t>日班</w:t>
            </w:r>
          </w:p>
          <w:p>
            <w:pPr>
              <w:widowControl/>
              <w:jc w:val="center"/>
              <w:rPr>
                <w:rFonts w:hint="eastAsia" w:ascii="宋体" w:hAnsi="宋体" w:eastAsia="宋体" w:cs="宋体"/>
                <w:szCs w:val="21"/>
              </w:rPr>
            </w:pPr>
            <w:r>
              <w:rPr>
                <w:rFonts w:hint="eastAsia" w:ascii="宋体" w:hAnsi="宋体" w:eastAsia="宋体" w:cs="宋体"/>
                <w:szCs w:val="21"/>
              </w:rPr>
              <w:t>8:00-17:00</w:t>
            </w:r>
          </w:p>
        </w:tc>
        <w:tc>
          <w:tcPr>
            <w:tcW w:w="705" w:type="pct"/>
          </w:tcPr>
          <w:p>
            <w:pPr>
              <w:adjustRightInd w:val="0"/>
              <w:snapToGrid w:val="0"/>
              <w:spacing w:line="580" w:lineRule="exact"/>
              <w:jc w:val="center"/>
              <w:rPr>
                <w:rFonts w:hint="eastAsia" w:ascii="宋体" w:hAnsi="宋体" w:eastAsia="宋体" w:cs="宋体"/>
                <w:szCs w:val="21"/>
              </w:rPr>
            </w:pPr>
            <w:r>
              <w:rPr>
                <w:rFonts w:hint="eastAsia" w:ascii="宋体" w:hAnsi="宋体" w:eastAsia="宋体" w:cs="宋体"/>
                <w:szCs w:val="21"/>
              </w:rPr>
              <w:t>晚班</w:t>
            </w:r>
          </w:p>
          <w:p>
            <w:pPr>
              <w:widowControl/>
              <w:jc w:val="center"/>
              <w:rPr>
                <w:rFonts w:hint="eastAsia" w:ascii="宋体" w:hAnsi="宋体" w:eastAsia="宋体" w:cs="宋体"/>
                <w:szCs w:val="21"/>
              </w:rPr>
            </w:pPr>
            <w:r>
              <w:rPr>
                <w:rFonts w:hint="eastAsia" w:ascii="宋体" w:hAnsi="宋体" w:eastAsia="宋体" w:cs="宋体"/>
                <w:szCs w:val="21"/>
              </w:rPr>
              <w:t>17：00-1:00</w:t>
            </w:r>
          </w:p>
        </w:tc>
        <w:tc>
          <w:tcPr>
            <w:tcW w:w="2028" w:type="pct"/>
            <w:vMerge w:val="continue"/>
          </w:tcPr>
          <w:p>
            <w:pPr>
              <w:adjustRightInd w:val="0"/>
              <w:snapToGrid w:val="0"/>
              <w:spacing w:line="580" w:lineRule="exact"/>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 w:type="pct"/>
            <w:vAlign w:val="center"/>
          </w:tcPr>
          <w:p>
            <w:pPr>
              <w:adjustRightInd w:val="0"/>
              <w:snapToGrid w:val="0"/>
              <w:jc w:val="center"/>
              <w:rPr>
                <w:rFonts w:hint="eastAsia" w:ascii="宋体" w:hAnsi="宋体" w:eastAsia="宋体" w:cs="宋体"/>
                <w:szCs w:val="21"/>
              </w:rPr>
            </w:pPr>
            <w:r>
              <w:rPr>
                <w:rFonts w:hint="eastAsia" w:ascii="宋体" w:hAnsi="宋体" w:eastAsia="宋体" w:cs="宋体"/>
                <w:szCs w:val="21"/>
              </w:rPr>
              <w:t>1</w:t>
            </w:r>
          </w:p>
        </w:tc>
        <w:tc>
          <w:tcPr>
            <w:tcW w:w="602" w:type="pct"/>
            <w:vAlign w:val="center"/>
          </w:tcPr>
          <w:p>
            <w:pPr>
              <w:adjustRightInd w:val="0"/>
              <w:snapToGrid w:val="0"/>
              <w:jc w:val="center"/>
              <w:rPr>
                <w:rFonts w:hint="eastAsia" w:ascii="宋体" w:hAnsi="宋体" w:eastAsia="宋体" w:cs="宋体"/>
                <w:szCs w:val="21"/>
              </w:rPr>
            </w:pPr>
            <w:r>
              <w:rPr>
                <w:rFonts w:hint="eastAsia" w:ascii="宋体" w:hAnsi="宋体" w:eastAsia="宋体" w:cs="宋体"/>
                <w:szCs w:val="21"/>
              </w:rPr>
              <w:t>阙门</w:t>
            </w:r>
          </w:p>
          <w:p>
            <w:pPr>
              <w:adjustRightInd w:val="0"/>
              <w:snapToGrid w:val="0"/>
              <w:jc w:val="center"/>
              <w:rPr>
                <w:rFonts w:hint="eastAsia" w:ascii="宋体" w:hAnsi="宋体" w:eastAsia="宋体" w:cs="宋体"/>
                <w:szCs w:val="21"/>
              </w:rPr>
            </w:pPr>
            <w:r>
              <w:rPr>
                <w:rFonts w:hint="eastAsia" w:ascii="宋体" w:hAnsi="宋体" w:eastAsia="宋体" w:cs="宋体"/>
                <w:szCs w:val="21"/>
              </w:rPr>
              <w:t>进出口</w:t>
            </w:r>
          </w:p>
        </w:tc>
        <w:tc>
          <w:tcPr>
            <w:tcW w:w="628" w:type="pct"/>
            <w:vAlign w:val="center"/>
          </w:tcPr>
          <w:p>
            <w:pPr>
              <w:adjustRightInd w:val="0"/>
              <w:snapToGrid w:val="0"/>
              <w:jc w:val="center"/>
              <w:rPr>
                <w:rFonts w:hint="eastAsia" w:ascii="宋体" w:hAnsi="宋体" w:eastAsia="宋体" w:cs="宋体"/>
                <w:szCs w:val="21"/>
              </w:rPr>
            </w:pPr>
            <w:r>
              <w:rPr>
                <w:rFonts w:hint="eastAsia" w:ascii="宋体" w:hAnsi="宋体" w:eastAsia="宋体" w:cs="宋体"/>
                <w:szCs w:val="21"/>
              </w:rPr>
              <w:t>2</w:t>
            </w:r>
          </w:p>
        </w:tc>
        <w:tc>
          <w:tcPr>
            <w:tcW w:w="714" w:type="pct"/>
            <w:vAlign w:val="center"/>
          </w:tcPr>
          <w:p>
            <w:pPr>
              <w:adjustRightInd w:val="0"/>
              <w:snapToGrid w:val="0"/>
              <w:jc w:val="center"/>
              <w:rPr>
                <w:rFonts w:hint="eastAsia" w:ascii="宋体" w:hAnsi="宋体" w:eastAsia="宋体" w:cs="宋体"/>
                <w:szCs w:val="21"/>
                <w:lang w:eastAsia="zh-CN"/>
              </w:rPr>
            </w:pPr>
            <w:r>
              <w:rPr>
                <w:rFonts w:hint="eastAsia" w:ascii="宋体" w:hAnsi="宋体" w:eastAsia="宋体" w:cs="宋体"/>
                <w:szCs w:val="21"/>
                <w:lang w:val="en-US" w:eastAsia="zh-CN"/>
              </w:rPr>
              <w:t>5</w:t>
            </w:r>
          </w:p>
        </w:tc>
        <w:tc>
          <w:tcPr>
            <w:tcW w:w="705" w:type="pct"/>
            <w:vAlign w:val="center"/>
          </w:tcPr>
          <w:p>
            <w:pPr>
              <w:adjustRightInd w:val="0"/>
              <w:snapToGrid w:val="0"/>
              <w:jc w:val="center"/>
              <w:rPr>
                <w:rFonts w:hint="eastAsia" w:ascii="宋体" w:hAnsi="宋体" w:eastAsia="宋体" w:cs="宋体"/>
                <w:szCs w:val="21"/>
              </w:rPr>
            </w:pPr>
            <w:r>
              <w:rPr>
                <w:rFonts w:hint="eastAsia" w:ascii="宋体" w:hAnsi="宋体" w:eastAsia="宋体" w:cs="宋体"/>
                <w:szCs w:val="21"/>
              </w:rPr>
              <w:t>2</w:t>
            </w:r>
          </w:p>
        </w:tc>
        <w:tc>
          <w:tcPr>
            <w:tcW w:w="2028" w:type="pct"/>
          </w:tcPr>
          <w:p>
            <w:pPr>
              <w:adjustRightInd w:val="0"/>
              <w:snapToGrid w:val="0"/>
              <w:rPr>
                <w:rFonts w:hint="eastAsia" w:ascii="宋体" w:hAnsi="宋体" w:eastAsia="宋体" w:cs="宋体"/>
                <w:szCs w:val="21"/>
              </w:rPr>
            </w:pPr>
            <w:r>
              <w:rPr>
                <w:rFonts w:hint="eastAsia" w:ascii="宋体" w:hAnsi="宋体" w:eastAsia="宋体" w:cs="宋体"/>
                <w:szCs w:val="21"/>
              </w:rPr>
              <w:t>白班：</w:t>
            </w:r>
            <w:r>
              <w:rPr>
                <w:rFonts w:hint="eastAsia" w:ascii="宋体" w:hAnsi="宋体" w:eastAsia="宋体" w:cs="宋体"/>
                <w:szCs w:val="21"/>
                <w:lang w:val="en-US" w:eastAsia="zh-CN"/>
              </w:rPr>
              <w:t>3</w:t>
            </w:r>
            <w:r>
              <w:rPr>
                <w:rFonts w:hint="eastAsia" w:ascii="宋体" w:hAnsi="宋体" w:eastAsia="宋体" w:cs="宋体"/>
                <w:szCs w:val="21"/>
              </w:rPr>
              <w:t>人负责游客</w:t>
            </w:r>
            <w:r>
              <w:rPr>
                <w:rFonts w:hint="eastAsia" w:ascii="宋体" w:hAnsi="宋体" w:eastAsia="宋体" w:cs="宋体"/>
                <w:szCs w:val="21"/>
                <w:lang w:val="en-US" w:eastAsia="zh-CN"/>
              </w:rPr>
              <w:t>预约、</w:t>
            </w:r>
            <w:r>
              <w:rPr>
                <w:rFonts w:hint="eastAsia" w:ascii="宋体" w:hAnsi="宋体" w:eastAsia="宋体" w:cs="宋体"/>
                <w:szCs w:val="21"/>
              </w:rPr>
              <w:t>亮码、刷卡、人流控制、秩序维持；2人负责游客安检。</w:t>
            </w:r>
          </w:p>
          <w:p>
            <w:pPr>
              <w:widowControl/>
              <w:rPr>
                <w:rFonts w:hint="eastAsia" w:ascii="宋体" w:hAnsi="宋体" w:eastAsia="宋体" w:cs="宋体"/>
                <w:szCs w:val="21"/>
              </w:rPr>
            </w:pPr>
            <w:r>
              <w:rPr>
                <w:rFonts w:hint="eastAsia" w:ascii="宋体" w:hAnsi="宋体" w:eastAsia="宋体" w:cs="宋体"/>
                <w:szCs w:val="21"/>
              </w:rPr>
              <w:t>早晚班：负责阙门安全，防止攀爬大门，开展中轴线区域巡查。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 w:type="pct"/>
            <w:vAlign w:val="center"/>
          </w:tcPr>
          <w:p>
            <w:pPr>
              <w:adjustRightInd w:val="0"/>
              <w:snapToGrid w:val="0"/>
              <w:jc w:val="center"/>
              <w:rPr>
                <w:rFonts w:hint="eastAsia" w:ascii="宋体" w:hAnsi="宋体" w:eastAsia="宋体" w:cs="宋体"/>
                <w:szCs w:val="21"/>
              </w:rPr>
            </w:pPr>
            <w:r>
              <w:rPr>
                <w:rFonts w:hint="eastAsia" w:ascii="宋体" w:hAnsi="宋体" w:eastAsia="宋体" w:cs="宋体"/>
                <w:szCs w:val="21"/>
              </w:rPr>
              <w:t>2</w:t>
            </w:r>
          </w:p>
        </w:tc>
        <w:tc>
          <w:tcPr>
            <w:tcW w:w="602" w:type="pct"/>
            <w:vAlign w:val="center"/>
          </w:tcPr>
          <w:p>
            <w:pPr>
              <w:adjustRightInd w:val="0"/>
              <w:snapToGrid w:val="0"/>
              <w:jc w:val="center"/>
              <w:rPr>
                <w:rFonts w:hint="eastAsia" w:ascii="宋体" w:hAnsi="宋体" w:eastAsia="宋体" w:cs="宋体"/>
                <w:szCs w:val="21"/>
              </w:rPr>
            </w:pPr>
            <w:r>
              <w:rPr>
                <w:rFonts w:hint="eastAsia" w:ascii="宋体" w:hAnsi="宋体" w:eastAsia="宋体" w:cs="宋体"/>
                <w:szCs w:val="21"/>
              </w:rPr>
              <w:t>钱王祠</w:t>
            </w:r>
          </w:p>
        </w:tc>
        <w:tc>
          <w:tcPr>
            <w:tcW w:w="628" w:type="pct"/>
            <w:vAlign w:val="center"/>
          </w:tcPr>
          <w:p>
            <w:pPr>
              <w:adjustRightInd w:val="0"/>
              <w:snapToGrid w:val="0"/>
              <w:jc w:val="center"/>
              <w:rPr>
                <w:rFonts w:hint="eastAsia" w:ascii="宋体" w:hAnsi="宋体" w:eastAsia="宋体" w:cs="宋体"/>
                <w:szCs w:val="21"/>
              </w:rPr>
            </w:pPr>
            <w:r>
              <w:rPr>
                <w:rFonts w:hint="eastAsia" w:ascii="宋体" w:hAnsi="宋体" w:eastAsia="宋体" w:cs="宋体"/>
                <w:szCs w:val="21"/>
              </w:rPr>
              <w:t>0</w:t>
            </w:r>
          </w:p>
        </w:tc>
        <w:tc>
          <w:tcPr>
            <w:tcW w:w="714" w:type="pct"/>
            <w:vAlign w:val="center"/>
          </w:tcPr>
          <w:p>
            <w:pPr>
              <w:adjustRightInd w:val="0"/>
              <w:snapToGrid w:val="0"/>
              <w:jc w:val="center"/>
              <w:rPr>
                <w:rFonts w:hint="eastAsia" w:ascii="宋体" w:hAnsi="宋体" w:eastAsia="宋体" w:cs="宋体"/>
                <w:szCs w:val="21"/>
                <w:lang w:val="en-US" w:eastAsia="zh-CN"/>
              </w:rPr>
            </w:pPr>
            <w:r>
              <w:rPr>
                <w:rFonts w:hint="eastAsia" w:ascii="宋体" w:hAnsi="宋体" w:eastAsia="宋体" w:cs="宋体"/>
                <w:szCs w:val="21"/>
                <w:lang w:val="en-US" w:eastAsia="zh-CN"/>
              </w:rPr>
              <w:t>1</w:t>
            </w:r>
          </w:p>
        </w:tc>
        <w:tc>
          <w:tcPr>
            <w:tcW w:w="705" w:type="pct"/>
            <w:vAlign w:val="center"/>
          </w:tcPr>
          <w:p>
            <w:pPr>
              <w:adjustRightInd w:val="0"/>
              <w:snapToGrid w:val="0"/>
              <w:jc w:val="center"/>
              <w:rPr>
                <w:rFonts w:hint="eastAsia" w:ascii="宋体" w:hAnsi="宋体" w:eastAsia="宋体" w:cs="宋体"/>
                <w:szCs w:val="21"/>
              </w:rPr>
            </w:pPr>
            <w:r>
              <w:rPr>
                <w:rFonts w:hint="eastAsia" w:ascii="宋体" w:hAnsi="宋体" w:eastAsia="宋体" w:cs="宋体"/>
                <w:szCs w:val="21"/>
              </w:rPr>
              <w:t>0</w:t>
            </w:r>
          </w:p>
        </w:tc>
        <w:tc>
          <w:tcPr>
            <w:tcW w:w="2028" w:type="pct"/>
          </w:tcPr>
          <w:p>
            <w:pPr>
              <w:adjustRightInd w:val="0"/>
              <w:snapToGrid w:val="0"/>
              <w:rPr>
                <w:rFonts w:hint="eastAsia" w:ascii="宋体" w:hAnsi="宋体" w:eastAsia="宋体" w:cs="宋体"/>
                <w:szCs w:val="21"/>
              </w:rPr>
            </w:pPr>
            <w:r>
              <w:rPr>
                <w:rFonts w:hint="eastAsia" w:ascii="宋体" w:hAnsi="宋体" w:eastAsia="宋体" w:cs="宋体"/>
                <w:szCs w:val="21"/>
              </w:rPr>
              <w:t>白班：负责钱王祠参观秩序及周边文物安全，严禁点烛燃香、劝止触摸木雕等。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 w:type="pct"/>
            <w:vAlign w:val="center"/>
          </w:tcPr>
          <w:p>
            <w:pPr>
              <w:adjustRightInd w:val="0"/>
              <w:snapToGrid w:val="0"/>
              <w:jc w:val="center"/>
              <w:rPr>
                <w:rFonts w:hint="eastAsia" w:ascii="宋体" w:hAnsi="宋体" w:eastAsia="宋体" w:cs="宋体"/>
                <w:szCs w:val="21"/>
              </w:rPr>
            </w:pPr>
            <w:r>
              <w:rPr>
                <w:rFonts w:hint="eastAsia" w:ascii="宋体" w:hAnsi="宋体" w:eastAsia="宋体" w:cs="宋体"/>
                <w:szCs w:val="21"/>
              </w:rPr>
              <w:t>3</w:t>
            </w:r>
          </w:p>
        </w:tc>
        <w:tc>
          <w:tcPr>
            <w:tcW w:w="602" w:type="pct"/>
            <w:vAlign w:val="center"/>
          </w:tcPr>
          <w:p>
            <w:pPr>
              <w:adjustRightInd w:val="0"/>
              <w:snapToGrid w:val="0"/>
              <w:jc w:val="center"/>
              <w:rPr>
                <w:rFonts w:hint="eastAsia" w:ascii="宋体" w:hAnsi="宋体" w:eastAsia="宋体" w:cs="宋体"/>
                <w:szCs w:val="21"/>
              </w:rPr>
            </w:pPr>
            <w:r>
              <w:rPr>
                <w:rFonts w:hint="eastAsia" w:ascii="宋体" w:hAnsi="宋体" w:eastAsia="宋体" w:cs="宋体"/>
                <w:szCs w:val="21"/>
              </w:rPr>
              <w:t>墓包核心区</w:t>
            </w:r>
          </w:p>
        </w:tc>
        <w:tc>
          <w:tcPr>
            <w:tcW w:w="628" w:type="pct"/>
            <w:vAlign w:val="center"/>
          </w:tcPr>
          <w:p>
            <w:pPr>
              <w:adjustRightInd w:val="0"/>
              <w:snapToGrid w:val="0"/>
              <w:jc w:val="center"/>
              <w:rPr>
                <w:rFonts w:hint="eastAsia" w:ascii="宋体" w:hAnsi="宋体" w:eastAsia="宋体" w:cs="宋体"/>
                <w:szCs w:val="21"/>
              </w:rPr>
            </w:pPr>
            <w:r>
              <w:rPr>
                <w:rFonts w:hint="eastAsia" w:ascii="宋体" w:hAnsi="宋体" w:eastAsia="宋体" w:cs="宋体"/>
                <w:szCs w:val="21"/>
              </w:rPr>
              <w:t>2</w:t>
            </w:r>
          </w:p>
        </w:tc>
        <w:tc>
          <w:tcPr>
            <w:tcW w:w="714" w:type="pct"/>
            <w:vAlign w:val="center"/>
          </w:tcPr>
          <w:p>
            <w:pPr>
              <w:adjustRightInd w:val="0"/>
              <w:snapToGrid w:val="0"/>
              <w:jc w:val="center"/>
              <w:rPr>
                <w:rFonts w:hint="eastAsia" w:ascii="宋体" w:hAnsi="宋体" w:eastAsia="宋体" w:cs="宋体"/>
                <w:szCs w:val="21"/>
                <w:lang w:eastAsia="zh-CN"/>
              </w:rPr>
            </w:pPr>
            <w:r>
              <w:rPr>
                <w:rFonts w:hint="eastAsia" w:ascii="宋体" w:hAnsi="宋体" w:eastAsia="宋体" w:cs="宋体"/>
                <w:szCs w:val="21"/>
                <w:lang w:val="en-US" w:eastAsia="zh-CN"/>
              </w:rPr>
              <w:t>5</w:t>
            </w:r>
          </w:p>
        </w:tc>
        <w:tc>
          <w:tcPr>
            <w:tcW w:w="705" w:type="pct"/>
            <w:vAlign w:val="center"/>
          </w:tcPr>
          <w:p>
            <w:pPr>
              <w:adjustRightInd w:val="0"/>
              <w:snapToGrid w:val="0"/>
              <w:jc w:val="center"/>
              <w:rPr>
                <w:rFonts w:hint="eastAsia" w:ascii="宋体" w:hAnsi="宋体" w:eastAsia="宋体" w:cs="宋体"/>
                <w:szCs w:val="21"/>
              </w:rPr>
            </w:pPr>
            <w:r>
              <w:rPr>
                <w:rFonts w:hint="eastAsia" w:ascii="宋体" w:hAnsi="宋体" w:eastAsia="宋体" w:cs="宋体"/>
                <w:szCs w:val="21"/>
              </w:rPr>
              <w:t>2</w:t>
            </w:r>
          </w:p>
        </w:tc>
        <w:tc>
          <w:tcPr>
            <w:tcW w:w="2028" w:type="pct"/>
          </w:tcPr>
          <w:p>
            <w:pPr>
              <w:jc w:val="left"/>
              <w:rPr>
                <w:rFonts w:hint="eastAsia" w:ascii="宋体" w:hAnsi="宋体" w:eastAsia="宋体" w:cs="宋体"/>
                <w:szCs w:val="21"/>
              </w:rPr>
            </w:pPr>
            <w:r>
              <w:rPr>
                <w:rFonts w:hint="eastAsia" w:ascii="宋体" w:hAnsi="宋体" w:eastAsia="宋体" w:cs="宋体"/>
                <w:szCs w:val="21"/>
              </w:rPr>
              <w:t>白班：巡查道路东西路口各1人，墓包东北面小凉亭1人，墓包西北小平台1人，</w:t>
            </w:r>
            <w:r>
              <w:rPr>
                <w:rFonts w:hint="eastAsia" w:ascii="宋体" w:hAnsi="宋体" w:eastAsia="宋体" w:cs="宋体"/>
                <w:szCs w:val="21"/>
                <w:lang w:val="en-US" w:eastAsia="zh-CN"/>
              </w:rPr>
              <w:t>管理用房小广场1人，</w:t>
            </w:r>
            <w:r>
              <w:rPr>
                <w:rFonts w:hint="eastAsia" w:ascii="宋体" w:hAnsi="宋体" w:eastAsia="宋体" w:cs="宋体"/>
                <w:szCs w:val="21"/>
              </w:rPr>
              <w:t>阻止游客进入核心区域</w:t>
            </w:r>
            <w:r>
              <w:rPr>
                <w:rFonts w:hint="eastAsia" w:ascii="宋体" w:hAnsi="宋体" w:eastAsia="宋体" w:cs="宋体"/>
                <w:szCs w:val="21"/>
                <w:lang w:eastAsia="zh-CN"/>
              </w:rPr>
              <w:t>，</w:t>
            </w:r>
            <w:r>
              <w:rPr>
                <w:rFonts w:hint="eastAsia" w:ascii="宋体" w:hAnsi="宋体" w:eastAsia="宋体" w:cs="宋体"/>
                <w:szCs w:val="21"/>
                <w:lang w:val="en-US" w:eastAsia="zh-CN"/>
              </w:rPr>
              <w:t>负责水塘游客安全。</w:t>
            </w:r>
          </w:p>
          <w:p>
            <w:pPr>
              <w:jc w:val="left"/>
              <w:rPr>
                <w:rFonts w:hint="eastAsia" w:ascii="宋体" w:hAnsi="宋体" w:eastAsia="宋体" w:cs="宋体"/>
                <w:szCs w:val="21"/>
              </w:rPr>
            </w:pPr>
            <w:r>
              <w:rPr>
                <w:rFonts w:hint="eastAsia" w:ascii="宋体" w:hAnsi="宋体" w:eastAsia="宋体" w:cs="宋体"/>
                <w:szCs w:val="21"/>
              </w:rPr>
              <w:t>早晚班：墓门</w:t>
            </w:r>
            <w:r>
              <w:rPr>
                <w:rFonts w:hint="eastAsia" w:ascii="宋体" w:hAnsi="宋体" w:eastAsia="宋体" w:cs="宋体"/>
                <w:szCs w:val="21"/>
                <w:lang w:val="en-US" w:eastAsia="zh-CN"/>
              </w:rPr>
              <w:t>1</w:t>
            </w:r>
            <w:r>
              <w:rPr>
                <w:rFonts w:hint="eastAsia" w:ascii="宋体" w:hAnsi="宋体" w:eastAsia="宋体" w:cs="宋体"/>
                <w:szCs w:val="21"/>
              </w:rPr>
              <w:t>人，</w:t>
            </w:r>
            <w:r>
              <w:rPr>
                <w:rFonts w:hint="eastAsia" w:ascii="宋体" w:hAnsi="宋体" w:eastAsia="宋体" w:cs="宋体"/>
                <w:szCs w:val="21"/>
                <w:lang w:val="en-US" w:eastAsia="zh-CN"/>
              </w:rPr>
              <w:t>核心西北1人，</w:t>
            </w:r>
            <w:r>
              <w:rPr>
                <w:rFonts w:hint="eastAsia" w:ascii="宋体" w:hAnsi="宋体" w:eastAsia="宋体" w:cs="宋体"/>
                <w:szCs w:val="21"/>
              </w:rPr>
              <w:t>在墓包核心区</w:t>
            </w:r>
            <w:r>
              <w:rPr>
                <w:rFonts w:hint="eastAsia" w:ascii="宋体" w:hAnsi="宋体" w:eastAsia="宋体" w:cs="宋体"/>
                <w:szCs w:val="21"/>
                <w:lang w:val="en-US" w:eastAsia="zh-CN"/>
              </w:rPr>
              <w:t>定点守护、</w:t>
            </w:r>
            <w:r>
              <w:rPr>
                <w:rFonts w:hint="eastAsia" w:ascii="宋体" w:hAnsi="宋体" w:eastAsia="宋体" w:cs="宋体"/>
                <w:szCs w:val="21"/>
              </w:rPr>
              <w:t>定时巡逻</w:t>
            </w:r>
            <w:r>
              <w:rPr>
                <w:rFonts w:hint="eastAsia" w:ascii="宋体" w:hAnsi="宋体" w:eastAsia="宋体" w:cs="宋体"/>
                <w:szCs w:val="21"/>
                <w:lang w:eastAsia="zh-CN"/>
              </w:rPr>
              <w:t>，</w:t>
            </w:r>
            <w:r>
              <w:rPr>
                <w:rFonts w:hint="eastAsia" w:ascii="宋体" w:hAnsi="宋体" w:eastAsia="宋体" w:cs="宋体"/>
                <w:szCs w:val="21"/>
                <w:lang w:val="en-US" w:eastAsia="zh-CN"/>
              </w:rPr>
              <w:t>关注可视范围内的围墙安全等</w:t>
            </w:r>
            <w:r>
              <w:rPr>
                <w:rFonts w:hint="eastAsia" w:ascii="宋体" w:hAnsi="宋体" w:eastAsia="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 w:type="pct"/>
            <w:vAlign w:val="center"/>
          </w:tcPr>
          <w:p>
            <w:pPr>
              <w:adjustRightInd w:val="0"/>
              <w:snapToGrid w:val="0"/>
              <w:jc w:val="center"/>
              <w:rPr>
                <w:rFonts w:hint="eastAsia" w:ascii="宋体" w:hAnsi="宋体" w:eastAsia="宋体" w:cs="宋体"/>
                <w:szCs w:val="21"/>
              </w:rPr>
            </w:pPr>
            <w:r>
              <w:rPr>
                <w:rFonts w:hint="eastAsia" w:ascii="宋体" w:hAnsi="宋体" w:eastAsia="宋体" w:cs="宋体"/>
                <w:szCs w:val="21"/>
              </w:rPr>
              <w:t>4</w:t>
            </w:r>
          </w:p>
        </w:tc>
        <w:tc>
          <w:tcPr>
            <w:tcW w:w="602" w:type="pct"/>
            <w:vAlign w:val="center"/>
          </w:tcPr>
          <w:p>
            <w:pPr>
              <w:adjustRightInd w:val="0"/>
              <w:snapToGrid w:val="0"/>
              <w:jc w:val="center"/>
              <w:rPr>
                <w:rFonts w:hint="eastAsia" w:ascii="宋体" w:hAnsi="宋体" w:eastAsia="宋体" w:cs="宋体"/>
                <w:szCs w:val="21"/>
              </w:rPr>
            </w:pPr>
            <w:r>
              <w:rPr>
                <w:rFonts w:hint="eastAsia" w:ascii="宋体" w:hAnsi="宋体" w:eastAsia="宋体" w:cs="宋体"/>
                <w:szCs w:val="21"/>
              </w:rPr>
              <w:t>南入口</w:t>
            </w:r>
          </w:p>
        </w:tc>
        <w:tc>
          <w:tcPr>
            <w:tcW w:w="628" w:type="pct"/>
            <w:vAlign w:val="center"/>
          </w:tcPr>
          <w:p>
            <w:pPr>
              <w:adjustRightInd w:val="0"/>
              <w:snapToGrid w:val="0"/>
              <w:jc w:val="center"/>
              <w:rPr>
                <w:rFonts w:hint="eastAsia" w:ascii="宋体" w:hAnsi="宋体" w:eastAsia="宋体" w:cs="宋体"/>
                <w:szCs w:val="21"/>
                <w:lang w:val="en-US" w:eastAsia="zh-CN"/>
              </w:rPr>
            </w:pPr>
            <w:r>
              <w:rPr>
                <w:rFonts w:hint="eastAsia" w:ascii="宋体" w:hAnsi="宋体" w:eastAsia="宋体" w:cs="宋体"/>
                <w:szCs w:val="21"/>
                <w:lang w:val="en-US" w:eastAsia="zh-CN"/>
              </w:rPr>
              <w:t>3</w:t>
            </w:r>
          </w:p>
        </w:tc>
        <w:tc>
          <w:tcPr>
            <w:tcW w:w="714" w:type="pct"/>
            <w:vAlign w:val="center"/>
          </w:tcPr>
          <w:p>
            <w:pPr>
              <w:adjustRightInd w:val="0"/>
              <w:snapToGrid w:val="0"/>
              <w:jc w:val="center"/>
              <w:rPr>
                <w:rFonts w:hint="eastAsia" w:ascii="宋体" w:hAnsi="宋体" w:eastAsia="宋体" w:cs="宋体"/>
                <w:szCs w:val="21"/>
                <w:lang w:eastAsia="zh-CN"/>
              </w:rPr>
            </w:pPr>
            <w:r>
              <w:rPr>
                <w:rFonts w:hint="eastAsia" w:ascii="宋体" w:hAnsi="宋体" w:eastAsia="宋体" w:cs="宋体"/>
                <w:szCs w:val="21"/>
                <w:lang w:val="en-US" w:eastAsia="zh-CN"/>
              </w:rPr>
              <w:t>2</w:t>
            </w:r>
          </w:p>
        </w:tc>
        <w:tc>
          <w:tcPr>
            <w:tcW w:w="705" w:type="pct"/>
            <w:vAlign w:val="center"/>
          </w:tcPr>
          <w:p>
            <w:pPr>
              <w:adjustRightInd w:val="0"/>
              <w:snapToGrid w:val="0"/>
              <w:jc w:val="center"/>
              <w:rPr>
                <w:rFonts w:hint="eastAsia" w:ascii="宋体" w:hAnsi="宋体" w:eastAsia="宋体" w:cs="宋体"/>
                <w:szCs w:val="21"/>
                <w:lang w:eastAsia="zh-CN"/>
              </w:rPr>
            </w:pPr>
            <w:r>
              <w:rPr>
                <w:rFonts w:hint="eastAsia" w:ascii="宋体" w:hAnsi="宋体" w:eastAsia="宋体" w:cs="宋体"/>
                <w:szCs w:val="21"/>
                <w:lang w:val="en-US" w:eastAsia="zh-CN"/>
              </w:rPr>
              <w:t>3</w:t>
            </w:r>
          </w:p>
        </w:tc>
        <w:tc>
          <w:tcPr>
            <w:tcW w:w="2028" w:type="pct"/>
          </w:tcPr>
          <w:p>
            <w:pPr>
              <w:adjustRightInd w:val="0"/>
              <w:snapToGrid w:val="0"/>
              <w:rPr>
                <w:rFonts w:hint="eastAsia" w:ascii="宋体" w:hAnsi="宋体" w:eastAsia="宋体" w:cs="宋体"/>
                <w:szCs w:val="21"/>
                <w:lang w:val="en-US" w:eastAsia="zh-CN"/>
              </w:rPr>
            </w:pPr>
            <w:r>
              <w:rPr>
                <w:rFonts w:hint="eastAsia" w:ascii="宋体" w:hAnsi="宋体" w:eastAsia="宋体" w:cs="宋体"/>
                <w:szCs w:val="21"/>
              </w:rPr>
              <w:t>遗址公园仅限步行，防止车辆（包括非机动车）进入，阻止小商小贩进入园区，指引车辆正确停放</w:t>
            </w:r>
            <w:r>
              <w:rPr>
                <w:rFonts w:hint="eastAsia" w:ascii="宋体" w:hAnsi="宋体" w:eastAsia="宋体" w:cs="宋体"/>
                <w:szCs w:val="21"/>
                <w:lang w:eastAsia="zh-CN"/>
              </w:rPr>
              <w:t>，</w:t>
            </w:r>
            <w:r>
              <w:rPr>
                <w:rFonts w:hint="eastAsia" w:ascii="宋体" w:hAnsi="宋体" w:eastAsia="宋体" w:cs="宋体"/>
                <w:szCs w:val="21"/>
                <w:lang w:val="en-US" w:eastAsia="zh-CN"/>
              </w:rPr>
              <w:t>劝止影响陵园氛围行为，回答游客问题咨询等。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 w:type="pct"/>
            <w:vAlign w:val="center"/>
          </w:tcPr>
          <w:p>
            <w:pPr>
              <w:adjustRightInd w:val="0"/>
              <w:snapToGrid w:val="0"/>
              <w:jc w:val="center"/>
              <w:rPr>
                <w:rFonts w:hint="eastAsia" w:ascii="宋体" w:hAnsi="宋体" w:eastAsia="宋体" w:cs="宋体"/>
                <w:szCs w:val="21"/>
              </w:rPr>
            </w:pPr>
            <w:r>
              <w:rPr>
                <w:rFonts w:hint="eastAsia" w:ascii="宋体" w:hAnsi="宋体" w:eastAsia="宋体" w:cs="宋体"/>
                <w:szCs w:val="21"/>
              </w:rPr>
              <w:t>5</w:t>
            </w:r>
          </w:p>
        </w:tc>
        <w:tc>
          <w:tcPr>
            <w:tcW w:w="602" w:type="pct"/>
            <w:vAlign w:val="center"/>
          </w:tcPr>
          <w:p>
            <w:pPr>
              <w:adjustRightInd w:val="0"/>
              <w:snapToGrid w:val="0"/>
              <w:jc w:val="center"/>
              <w:rPr>
                <w:rFonts w:hint="eastAsia" w:ascii="宋体" w:hAnsi="宋体" w:eastAsia="宋体" w:cs="宋体"/>
                <w:szCs w:val="21"/>
              </w:rPr>
            </w:pPr>
            <w:r>
              <w:rPr>
                <w:rFonts w:hint="eastAsia" w:ascii="宋体" w:hAnsi="宋体" w:eastAsia="宋体" w:cs="宋体"/>
                <w:szCs w:val="21"/>
              </w:rPr>
              <w:t>北入口</w:t>
            </w:r>
          </w:p>
        </w:tc>
        <w:tc>
          <w:tcPr>
            <w:tcW w:w="628" w:type="pct"/>
            <w:vAlign w:val="center"/>
          </w:tcPr>
          <w:p>
            <w:pPr>
              <w:adjustRightInd w:val="0"/>
              <w:snapToGrid w:val="0"/>
              <w:jc w:val="center"/>
              <w:rPr>
                <w:rFonts w:hint="eastAsia" w:ascii="宋体" w:hAnsi="宋体" w:eastAsia="宋体" w:cs="宋体"/>
                <w:szCs w:val="21"/>
              </w:rPr>
            </w:pPr>
            <w:r>
              <w:rPr>
                <w:rFonts w:hint="eastAsia" w:ascii="宋体" w:hAnsi="宋体" w:eastAsia="宋体" w:cs="宋体"/>
                <w:szCs w:val="21"/>
              </w:rPr>
              <w:t>2</w:t>
            </w:r>
          </w:p>
        </w:tc>
        <w:tc>
          <w:tcPr>
            <w:tcW w:w="714" w:type="pct"/>
            <w:vAlign w:val="center"/>
          </w:tcPr>
          <w:p>
            <w:pPr>
              <w:adjustRightInd w:val="0"/>
              <w:snapToGrid w:val="0"/>
              <w:jc w:val="center"/>
              <w:rPr>
                <w:rFonts w:hint="eastAsia" w:ascii="宋体" w:hAnsi="宋体" w:eastAsia="宋体" w:cs="宋体"/>
                <w:szCs w:val="21"/>
              </w:rPr>
            </w:pPr>
            <w:r>
              <w:rPr>
                <w:rFonts w:hint="eastAsia" w:ascii="宋体" w:hAnsi="宋体" w:eastAsia="宋体" w:cs="宋体"/>
                <w:szCs w:val="21"/>
              </w:rPr>
              <w:t>2</w:t>
            </w:r>
          </w:p>
        </w:tc>
        <w:tc>
          <w:tcPr>
            <w:tcW w:w="705" w:type="pct"/>
            <w:vAlign w:val="center"/>
          </w:tcPr>
          <w:p>
            <w:pPr>
              <w:adjustRightInd w:val="0"/>
              <w:snapToGrid w:val="0"/>
              <w:jc w:val="center"/>
              <w:rPr>
                <w:rFonts w:hint="eastAsia" w:ascii="宋体" w:hAnsi="宋体" w:eastAsia="宋体" w:cs="宋体"/>
                <w:szCs w:val="21"/>
              </w:rPr>
            </w:pPr>
            <w:r>
              <w:rPr>
                <w:rFonts w:hint="eastAsia" w:ascii="宋体" w:hAnsi="宋体" w:eastAsia="宋体" w:cs="宋体"/>
                <w:szCs w:val="21"/>
              </w:rPr>
              <w:t>2</w:t>
            </w:r>
          </w:p>
        </w:tc>
        <w:tc>
          <w:tcPr>
            <w:tcW w:w="2028" w:type="pct"/>
          </w:tcPr>
          <w:p>
            <w:pPr>
              <w:adjustRightInd w:val="0"/>
              <w:snapToGrid w:val="0"/>
              <w:rPr>
                <w:rFonts w:hint="eastAsia" w:ascii="宋体" w:hAnsi="宋体" w:eastAsia="宋体" w:cs="宋体"/>
                <w:szCs w:val="21"/>
                <w:lang w:eastAsia="zh-CN"/>
              </w:rPr>
            </w:pPr>
            <w:r>
              <w:rPr>
                <w:rFonts w:hint="eastAsia" w:ascii="宋体" w:hAnsi="宋体" w:eastAsia="宋体" w:cs="宋体"/>
                <w:szCs w:val="21"/>
              </w:rPr>
              <w:t>遗址公园仅限步行，防止车辆（包括非机动车）进入，阻止小商小贩进入园区，指引车辆正确停放</w:t>
            </w:r>
            <w:r>
              <w:rPr>
                <w:rFonts w:hint="eastAsia" w:ascii="宋体" w:hAnsi="宋体" w:eastAsia="宋体" w:cs="宋体"/>
                <w:szCs w:val="21"/>
                <w:lang w:eastAsia="zh-CN"/>
              </w:rPr>
              <w:t>，</w:t>
            </w:r>
            <w:r>
              <w:rPr>
                <w:rFonts w:hint="eastAsia" w:ascii="宋体" w:hAnsi="宋体" w:eastAsia="宋体" w:cs="宋体"/>
                <w:szCs w:val="21"/>
                <w:lang w:val="en-US" w:eastAsia="zh-CN"/>
              </w:rPr>
              <w:t>劝止影响陵园氛围行为，回答游客问题咨询等。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 w:type="pct"/>
            <w:vAlign w:val="center"/>
          </w:tcPr>
          <w:p>
            <w:pPr>
              <w:adjustRightInd w:val="0"/>
              <w:snapToGrid w:val="0"/>
              <w:jc w:val="center"/>
              <w:rPr>
                <w:rFonts w:hint="eastAsia" w:ascii="宋体" w:hAnsi="宋体" w:eastAsia="宋体" w:cs="宋体"/>
                <w:szCs w:val="21"/>
              </w:rPr>
            </w:pPr>
            <w:r>
              <w:rPr>
                <w:rFonts w:hint="eastAsia" w:ascii="宋体" w:hAnsi="宋体" w:eastAsia="宋体" w:cs="宋体"/>
                <w:szCs w:val="21"/>
              </w:rPr>
              <w:t>6</w:t>
            </w:r>
          </w:p>
        </w:tc>
        <w:tc>
          <w:tcPr>
            <w:tcW w:w="602" w:type="pct"/>
            <w:vAlign w:val="center"/>
          </w:tcPr>
          <w:p>
            <w:pPr>
              <w:adjustRightInd w:val="0"/>
              <w:snapToGrid w:val="0"/>
              <w:jc w:val="center"/>
              <w:rPr>
                <w:rFonts w:hint="eastAsia" w:ascii="宋体" w:hAnsi="宋体" w:eastAsia="宋体" w:cs="宋体"/>
                <w:szCs w:val="21"/>
              </w:rPr>
            </w:pPr>
            <w:r>
              <w:rPr>
                <w:rFonts w:hint="eastAsia" w:ascii="宋体" w:hAnsi="宋体" w:eastAsia="宋体" w:cs="宋体"/>
                <w:szCs w:val="21"/>
              </w:rPr>
              <w:t>机动巡逻岗1</w:t>
            </w:r>
          </w:p>
        </w:tc>
        <w:tc>
          <w:tcPr>
            <w:tcW w:w="628" w:type="pct"/>
            <w:vAlign w:val="center"/>
          </w:tcPr>
          <w:p>
            <w:pPr>
              <w:adjustRightInd w:val="0"/>
              <w:snapToGrid w:val="0"/>
              <w:jc w:val="center"/>
              <w:rPr>
                <w:rFonts w:hint="eastAsia" w:ascii="宋体" w:hAnsi="宋体" w:eastAsia="宋体" w:cs="宋体"/>
                <w:szCs w:val="21"/>
              </w:rPr>
            </w:pPr>
            <w:r>
              <w:rPr>
                <w:rFonts w:hint="eastAsia" w:ascii="宋体" w:hAnsi="宋体" w:eastAsia="宋体" w:cs="宋体"/>
                <w:szCs w:val="21"/>
              </w:rPr>
              <w:t>2</w:t>
            </w:r>
          </w:p>
        </w:tc>
        <w:tc>
          <w:tcPr>
            <w:tcW w:w="714" w:type="pct"/>
            <w:vAlign w:val="center"/>
          </w:tcPr>
          <w:p>
            <w:pPr>
              <w:adjustRightInd w:val="0"/>
              <w:snapToGrid w:val="0"/>
              <w:jc w:val="center"/>
              <w:rPr>
                <w:rFonts w:hint="eastAsia" w:ascii="宋体" w:hAnsi="宋体" w:eastAsia="宋体" w:cs="宋体"/>
                <w:szCs w:val="21"/>
              </w:rPr>
            </w:pPr>
            <w:r>
              <w:rPr>
                <w:rFonts w:hint="eastAsia" w:ascii="宋体" w:hAnsi="宋体" w:eastAsia="宋体" w:cs="宋体"/>
                <w:szCs w:val="21"/>
              </w:rPr>
              <w:t>2</w:t>
            </w:r>
          </w:p>
        </w:tc>
        <w:tc>
          <w:tcPr>
            <w:tcW w:w="705" w:type="pct"/>
            <w:vAlign w:val="center"/>
          </w:tcPr>
          <w:p>
            <w:pPr>
              <w:adjustRightInd w:val="0"/>
              <w:snapToGrid w:val="0"/>
              <w:jc w:val="center"/>
              <w:rPr>
                <w:rFonts w:hint="eastAsia" w:ascii="宋体" w:hAnsi="宋体" w:eastAsia="宋体" w:cs="宋体"/>
                <w:szCs w:val="21"/>
              </w:rPr>
            </w:pPr>
            <w:r>
              <w:rPr>
                <w:rFonts w:hint="eastAsia" w:ascii="宋体" w:hAnsi="宋体" w:eastAsia="宋体" w:cs="宋体"/>
                <w:szCs w:val="21"/>
              </w:rPr>
              <w:t>2</w:t>
            </w:r>
          </w:p>
        </w:tc>
        <w:tc>
          <w:tcPr>
            <w:tcW w:w="2028" w:type="pct"/>
            <w:vAlign w:val="center"/>
          </w:tcPr>
          <w:p>
            <w:pPr>
              <w:jc w:val="left"/>
              <w:rPr>
                <w:rFonts w:hint="eastAsia" w:ascii="宋体" w:hAnsi="宋体" w:eastAsia="宋体" w:cs="宋体"/>
                <w:szCs w:val="21"/>
                <w:lang w:val="en-US" w:eastAsia="zh-CN"/>
              </w:rPr>
            </w:pPr>
            <w:r>
              <w:rPr>
                <w:rFonts w:hint="eastAsia" w:ascii="宋体" w:hAnsi="宋体" w:eastAsia="宋体" w:cs="宋体"/>
                <w:szCs w:val="21"/>
              </w:rPr>
              <w:t>按既定路线巡更打点，重点是西侧和北侧围墙安全、森林防火等，特别加强青龙山路口南北两侧围墙安全防范</w:t>
            </w:r>
            <w:r>
              <w:rPr>
                <w:rFonts w:hint="eastAsia" w:ascii="宋体" w:hAnsi="宋体" w:eastAsia="宋体" w:cs="宋体"/>
                <w:szCs w:val="21"/>
                <w:lang w:eastAsia="zh-CN"/>
              </w:rPr>
              <w:t>，</w:t>
            </w:r>
            <w:r>
              <w:rPr>
                <w:rFonts w:hint="eastAsia" w:ascii="宋体" w:hAnsi="宋体" w:eastAsia="宋体" w:cs="宋体"/>
                <w:szCs w:val="21"/>
                <w:lang w:val="en-US" w:eastAsia="zh-CN"/>
              </w:rPr>
              <w:t>关注围墙外是否有影响安防的因素，各类设施设备有无问题，环境卫生是否整洁等。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 w:type="pct"/>
            <w:vAlign w:val="center"/>
          </w:tcPr>
          <w:p>
            <w:pPr>
              <w:adjustRightInd w:val="0"/>
              <w:snapToGrid w:val="0"/>
              <w:jc w:val="center"/>
              <w:rPr>
                <w:rFonts w:hint="eastAsia" w:ascii="宋体" w:hAnsi="宋体" w:eastAsia="宋体" w:cs="宋体"/>
                <w:szCs w:val="21"/>
              </w:rPr>
            </w:pPr>
            <w:r>
              <w:rPr>
                <w:rFonts w:hint="eastAsia" w:ascii="宋体" w:hAnsi="宋体" w:eastAsia="宋体" w:cs="宋体"/>
                <w:szCs w:val="21"/>
              </w:rPr>
              <w:t>7</w:t>
            </w:r>
          </w:p>
        </w:tc>
        <w:tc>
          <w:tcPr>
            <w:tcW w:w="602" w:type="pct"/>
            <w:vAlign w:val="center"/>
          </w:tcPr>
          <w:p>
            <w:pPr>
              <w:adjustRightInd w:val="0"/>
              <w:snapToGrid w:val="0"/>
              <w:jc w:val="center"/>
              <w:rPr>
                <w:rFonts w:hint="eastAsia" w:ascii="宋体" w:hAnsi="宋体" w:eastAsia="宋体" w:cs="宋体"/>
                <w:szCs w:val="21"/>
              </w:rPr>
            </w:pPr>
            <w:r>
              <w:rPr>
                <w:rFonts w:hint="eastAsia" w:ascii="宋体" w:hAnsi="宋体" w:eastAsia="宋体" w:cs="宋体"/>
                <w:szCs w:val="21"/>
              </w:rPr>
              <w:t>机动巡逻岗2</w:t>
            </w:r>
          </w:p>
        </w:tc>
        <w:tc>
          <w:tcPr>
            <w:tcW w:w="628" w:type="pct"/>
            <w:vAlign w:val="center"/>
          </w:tcPr>
          <w:p>
            <w:pPr>
              <w:adjustRightInd w:val="0"/>
              <w:snapToGrid w:val="0"/>
              <w:jc w:val="center"/>
              <w:rPr>
                <w:rFonts w:hint="eastAsia" w:ascii="宋体" w:hAnsi="宋体" w:eastAsia="宋体" w:cs="宋体"/>
                <w:szCs w:val="21"/>
              </w:rPr>
            </w:pPr>
            <w:r>
              <w:rPr>
                <w:rFonts w:hint="eastAsia" w:ascii="宋体" w:hAnsi="宋体" w:eastAsia="宋体" w:cs="宋体"/>
                <w:szCs w:val="21"/>
              </w:rPr>
              <w:t>2</w:t>
            </w:r>
          </w:p>
        </w:tc>
        <w:tc>
          <w:tcPr>
            <w:tcW w:w="714" w:type="pct"/>
            <w:vAlign w:val="center"/>
          </w:tcPr>
          <w:p>
            <w:pPr>
              <w:adjustRightInd w:val="0"/>
              <w:snapToGrid w:val="0"/>
              <w:jc w:val="center"/>
              <w:rPr>
                <w:rFonts w:hint="eastAsia" w:ascii="宋体" w:hAnsi="宋体" w:eastAsia="宋体" w:cs="宋体"/>
                <w:szCs w:val="21"/>
              </w:rPr>
            </w:pPr>
            <w:r>
              <w:rPr>
                <w:rFonts w:hint="eastAsia" w:ascii="宋体" w:hAnsi="宋体" w:eastAsia="宋体" w:cs="宋体"/>
                <w:szCs w:val="21"/>
              </w:rPr>
              <w:t>2</w:t>
            </w:r>
          </w:p>
        </w:tc>
        <w:tc>
          <w:tcPr>
            <w:tcW w:w="705" w:type="pct"/>
            <w:vAlign w:val="center"/>
          </w:tcPr>
          <w:p>
            <w:pPr>
              <w:adjustRightInd w:val="0"/>
              <w:snapToGrid w:val="0"/>
              <w:jc w:val="center"/>
              <w:rPr>
                <w:rFonts w:hint="eastAsia" w:ascii="宋体" w:hAnsi="宋体" w:eastAsia="宋体" w:cs="宋体"/>
                <w:szCs w:val="21"/>
              </w:rPr>
            </w:pPr>
            <w:r>
              <w:rPr>
                <w:rFonts w:hint="eastAsia" w:ascii="宋体" w:hAnsi="宋体" w:eastAsia="宋体" w:cs="宋体"/>
                <w:szCs w:val="21"/>
              </w:rPr>
              <w:t>2</w:t>
            </w:r>
          </w:p>
        </w:tc>
        <w:tc>
          <w:tcPr>
            <w:tcW w:w="2028" w:type="pct"/>
            <w:vAlign w:val="center"/>
          </w:tcPr>
          <w:p>
            <w:pPr>
              <w:jc w:val="left"/>
              <w:rPr>
                <w:rFonts w:hint="eastAsia" w:ascii="宋体" w:hAnsi="宋体" w:eastAsia="宋体" w:cs="宋体"/>
                <w:szCs w:val="21"/>
              </w:rPr>
            </w:pPr>
            <w:r>
              <w:rPr>
                <w:rFonts w:hint="eastAsia" w:ascii="宋体" w:hAnsi="宋体" w:eastAsia="宋体" w:cs="宋体"/>
                <w:szCs w:val="21"/>
              </w:rPr>
              <w:t>负责全开放区域巡逻，劝止市民广场舞等影响陵园氛围行为，负责突发事件的处理</w:t>
            </w:r>
            <w:r>
              <w:rPr>
                <w:rFonts w:hint="eastAsia" w:ascii="宋体" w:hAnsi="宋体" w:eastAsia="宋体" w:cs="宋体"/>
                <w:szCs w:val="21"/>
                <w:lang w:eastAsia="zh-CN"/>
              </w:rPr>
              <w:t>，</w:t>
            </w:r>
            <w:r>
              <w:rPr>
                <w:rFonts w:hint="eastAsia" w:ascii="宋体" w:hAnsi="宋体" w:eastAsia="宋体" w:cs="宋体"/>
                <w:szCs w:val="21"/>
                <w:lang w:val="en-US" w:eastAsia="zh-CN"/>
              </w:rPr>
              <w:t>巡查围墙外侧是否有攀爬、挖掘、掏洞器具、围墙是否有攀爬痕迹、沿墙区域尤其是偏僻墙角有无挖掘痕迹、有无可疑人员长时间留滞、有无多出异常物体（如多了1棵树，出现帐篷、木箱木板之类）</w:t>
            </w:r>
            <w:r>
              <w:rPr>
                <w:rFonts w:hint="eastAsia" w:ascii="宋体" w:hAnsi="宋体" w:eastAsia="宋体" w:cs="宋体"/>
                <w:szCs w:val="21"/>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 w:type="pct"/>
            <w:vAlign w:val="center"/>
          </w:tcPr>
          <w:p>
            <w:pPr>
              <w:adjustRightInd w:val="0"/>
              <w:snapToGrid w:val="0"/>
              <w:jc w:val="center"/>
              <w:rPr>
                <w:rFonts w:hint="eastAsia" w:ascii="宋体" w:hAnsi="宋体" w:eastAsia="宋体" w:cs="宋体"/>
                <w:szCs w:val="21"/>
              </w:rPr>
            </w:pPr>
            <w:r>
              <w:rPr>
                <w:rFonts w:hint="eastAsia" w:ascii="宋体" w:hAnsi="宋体" w:eastAsia="宋体" w:cs="宋体"/>
                <w:szCs w:val="21"/>
              </w:rPr>
              <w:t>8</w:t>
            </w:r>
          </w:p>
        </w:tc>
        <w:tc>
          <w:tcPr>
            <w:tcW w:w="602" w:type="pct"/>
            <w:vAlign w:val="center"/>
          </w:tcPr>
          <w:p>
            <w:pPr>
              <w:adjustRightInd w:val="0"/>
              <w:snapToGrid w:val="0"/>
              <w:jc w:val="center"/>
              <w:rPr>
                <w:rFonts w:hint="eastAsia" w:ascii="宋体" w:hAnsi="宋体" w:eastAsia="宋体" w:cs="宋体"/>
                <w:szCs w:val="21"/>
              </w:rPr>
            </w:pPr>
            <w:r>
              <w:rPr>
                <w:rFonts w:hint="eastAsia" w:ascii="宋体" w:hAnsi="宋体" w:eastAsia="宋体" w:cs="宋体"/>
                <w:szCs w:val="21"/>
              </w:rPr>
              <w:t>保安班长</w:t>
            </w:r>
          </w:p>
        </w:tc>
        <w:tc>
          <w:tcPr>
            <w:tcW w:w="628" w:type="pct"/>
            <w:vAlign w:val="center"/>
          </w:tcPr>
          <w:p>
            <w:pPr>
              <w:adjustRightInd w:val="0"/>
              <w:snapToGrid w:val="0"/>
              <w:jc w:val="center"/>
              <w:rPr>
                <w:rFonts w:hint="eastAsia" w:ascii="宋体" w:hAnsi="宋体" w:eastAsia="宋体" w:cs="宋体"/>
                <w:szCs w:val="21"/>
              </w:rPr>
            </w:pPr>
            <w:r>
              <w:rPr>
                <w:rFonts w:hint="eastAsia" w:ascii="宋体" w:hAnsi="宋体" w:eastAsia="宋体" w:cs="宋体"/>
                <w:szCs w:val="21"/>
              </w:rPr>
              <w:t>1</w:t>
            </w:r>
          </w:p>
        </w:tc>
        <w:tc>
          <w:tcPr>
            <w:tcW w:w="714" w:type="pct"/>
            <w:vAlign w:val="center"/>
          </w:tcPr>
          <w:p>
            <w:pPr>
              <w:adjustRightInd w:val="0"/>
              <w:snapToGrid w:val="0"/>
              <w:jc w:val="center"/>
              <w:rPr>
                <w:rFonts w:hint="eastAsia" w:ascii="宋体" w:hAnsi="宋体" w:eastAsia="宋体" w:cs="宋体"/>
                <w:szCs w:val="21"/>
              </w:rPr>
            </w:pPr>
            <w:r>
              <w:rPr>
                <w:rFonts w:hint="eastAsia" w:ascii="宋体" w:hAnsi="宋体" w:eastAsia="宋体" w:cs="宋体"/>
                <w:szCs w:val="21"/>
              </w:rPr>
              <w:t>1</w:t>
            </w:r>
          </w:p>
        </w:tc>
        <w:tc>
          <w:tcPr>
            <w:tcW w:w="705" w:type="pct"/>
            <w:vAlign w:val="center"/>
          </w:tcPr>
          <w:p>
            <w:pPr>
              <w:adjustRightInd w:val="0"/>
              <w:snapToGrid w:val="0"/>
              <w:jc w:val="center"/>
              <w:rPr>
                <w:rFonts w:hint="eastAsia" w:ascii="宋体" w:hAnsi="宋体" w:eastAsia="宋体" w:cs="宋体"/>
                <w:szCs w:val="21"/>
              </w:rPr>
            </w:pPr>
            <w:r>
              <w:rPr>
                <w:rFonts w:hint="eastAsia" w:ascii="宋体" w:hAnsi="宋体" w:eastAsia="宋体" w:cs="宋体"/>
                <w:szCs w:val="21"/>
              </w:rPr>
              <w:t>1</w:t>
            </w:r>
          </w:p>
        </w:tc>
        <w:tc>
          <w:tcPr>
            <w:tcW w:w="2028" w:type="pct"/>
          </w:tcPr>
          <w:p>
            <w:pPr>
              <w:adjustRightInd w:val="0"/>
              <w:snapToGrid w:val="0"/>
              <w:rPr>
                <w:rFonts w:hint="eastAsia" w:ascii="宋体" w:hAnsi="宋体" w:eastAsia="宋体" w:cs="宋体"/>
                <w:szCs w:val="21"/>
              </w:rPr>
            </w:pPr>
            <w:r>
              <w:rPr>
                <w:rFonts w:hint="eastAsia" w:ascii="宋体" w:hAnsi="宋体" w:eastAsia="宋体" w:cs="宋体"/>
                <w:szCs w:val="21"/>
              </w:rPr>
              <w:t>负责本班次人员安排、工作分工、岗前训示、演练组织、职责落实、上情下达、履职检查、考核记载</w:t>
            </w:r>
            <w:r>
              <w:rPr>
                <w:rFonts w:hint="eastAsia" w:ascii="宋体" w:hAnsi="宋体" w:eastAsia="宋体" w:cs="宋体"/>
                <w:szCs w:val="21"/>
                <w:lang w:eastAsia="zh-CN"/>
              </w:rPr>
              <w:t>、</w:t>
            </w:r>
            <w:r>
              <w:rPr>
                <w:rFonts w:hint="eastAsia" w:ascii="宋体" w:hAnsi="宋体" w:eastAsia="宋体" w:cs="宋体"/>
                <w:szCs w:val="21"/>
                <w:lang w:val="en-US" w:eastAsia="zh-CN"/>
              </w:rPr>
              <w:t>白班安检口统筹工作</w:t>
            </w:r>
            <w:r>
              <w:rPr>
                <w:rFonts w:hint="eastAsia" w:ascii="宋体" w:hAnsi="宋体" w:eastAsia="宋体" w:cs="宋体"/>
                <w:szCs w:val="21"/>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 w:type="pct"/>
            <w:vAlign w:val="center"/>
          </w:tcPr>
          <w:p>
            <w:pPr>
              <w:adjustRightInd w:val="0"/>
              <w:snapToGrid w:val="0"/>
              <w:jc w:val="center"/>
              <w:rPr>
                <w:rFonts w:hint="eastAsia" w:ascii="宋体" w:hAnsi="宋体" w:eastAsia="宋体" w:cs="宋体"/>
                <w:szCs w:val="21"/>
                <w:lang w:val="en-US" w:eastAsia="zh-CN"/>
              </w:rPr>
            </w:pPr>
            <w:r>
              <w:rPr>
                <w:rFonts w:hint="eastAsia" w:ascii="宋体" w:hAnsi="宋体" w:eastAsia="宋体" w:cs="宋体"/>
                <w:szCs w:val="21"/>
                <w:lang w:val="en-US" w:eastAsia="zh-CN"/>
              </w:rPr>
              <w:t>9</w:t>
            </w:r>
          </w:p>
        </w:tc>
        <w:tc>
          <w:tcPr>
            <w:tcW w:w="602" w:type="pct"/>
            <w:vAlign w:val="center"/>
          </w:tcPr>
          <w:p>
            <w:pPr>
              <w:adjustRightInd w:val="0"/>
              <w:snapToGrid w:val="0"/>
              <w:jc w:val="center"/>
              <w:rPr>
                <w:rFonts w:hint="eastAsia" w:ascii="宋体" w:hAnsi="宋体" w:eastAsia="宋体" w:cs="宋体"/>
                <w:szCs w:val="21"/>
                <w:lang w:val="en-US" w:eastAsia="zh-CN"/>
              </w:rPr>
            </w:pPr>
            <w:r>
              <w:rPr>
                <w:rFonts w:hint="eastAsia" w:ascii="宋体" w:hAnsi="宋体" w:eastAsia="宋体" w:cs="宋体"/>
                <w:szCs w:val="21"/>
                <w:lang w:val="en-US" w:eastAsia="zh-CN"/>
              </w:rPr>
              <w:t>监控中心</w:t>
            </w:r>
          </w:p>
        </w:tc>
        <w:tc>
          <w:tcPr>
            <w:tcW w:w="628" w:type="pct"/>
            <w:vAlign w:val="center"/>
          </w:tcPr>
          <w:p>
            <w:pPr>
              <w:adjustRightInd w:val="0"/>
              <w:snapToGrid w:val="0"/>
              <w:jc w:val="center"/>
              <w:rPr>
                <w:rFonts w:hint="eastAsia" w:ascii="宋体" w:hAnsi="宋体" w:eastAsia="宋体" w:cs="宋体"/>
                <w:szCs w:val="21"/>
                <w:lang w:val="en-US" w:eastAsia="zh-CN"/>
              </w:rPr>
            </w:pPr>
            <w:r>
              <w:rPr>
                <w:rFonts w:hint="eastAsia" w:ascii="宋体" w:hAnsi="宋体" w:eastAsia="宋体" w:cs="宋体"/>
                <w:szCs w:val="21"/>
                <w:lang w:val="en-US" w:eastAsia="zh-CN"/>
              </w:rPr>
              <w:t>2</w:t>
            </w:r>
          </w:p>
        </w:tc>
        <w:tc>
          <w:tcPr>
            <w:tcW w:w="714" w:type="pct"/>
            <w:vAlign w:val="center"/>
          </w:tcPr>
          <w:p>
            <w:pPr>
              <w:adjustRightInd w:val="0"/>
              <w:snapToGrid w:val="0"/>
              <w:jc w:val="center"/>
              <w:rPr>
                <w:rFonts w:hint="eastAsia" w:ascii="宋体" w:hAnsi="宋体" w:eastAsia="宋体" w:cs="宋体"/>
                <w:szCs w:val="21"/>
                <w:lang w:val="en-US" w:eastAsia="zh-CN"/>
              </w:rPr>
            </w:pPr>
            <w:r>
              <w:rPr>
                <w:rFonts w:hint="eastAsia" w:ascii="宋体" w:hAnsi="宋体" w:eastAsia="宋体" w:cs="宋体"/>
                <w:szCs w:val="21"/>
                <w:lang w:val="en-US" w:eastAsia="zh-CN"/>
              </w:rPr>
              <w:t>2</w:t>
            </w:r>
          </w:p>
        </w:tc>
        <w:tc>
          <w:tcPr>
            <w:tcW w:w="705" w:type="pct"/>
            <w:vAlign w:val="center"/>
          </w:tcPr>
          <w:p>
            <w:pPr>
              <w:adjustRightInd w:val="0"/>
              <w:snapToGrid w:val="0"/>
              <w:jc w:val="center"/>
              <w:rPr>
                <w:rFonts w:hint="eastAsia" w:ascii="宋体" w:hAnsi="宋体" w:eastAsia="宋体" w:cs="宋体"/>
                <w:szCs w:val="21"/>
                <w:lang w:val="en-US" w:eastAsia="zh-CN"/>
              </w:rPr>
            </w:pPr>
            <w:r>
              <w:rPr>
                <w:rFonts w:hint="eastAsia" w:ascii="宋体" w:hAnsi="宋体" w:eastAsia="宋体" w:cs="宋体"/>
                <w:szCs w:val="21"/>
                <w:lang w:val="en-US" w:eastAsia="zh-CN"/>
              </w:rPr>
              <w:t>2</w:t>
            </w:r>
          </w:p>
        </w:tc>
        <w:tc>
          <w:tcPr>
            <w:tcW w:w="2028" w:type="pct"/>
          </w:tcPr>
          <w:p>
            <w:pPr>
              <w:adjustRightInd w:val="0"/>
              <w:snapToGrid w:val="0"/>
              <w:rPr>
                <w:rFonts w:hint="eastAsia" w:ascii="宋体" w:hAnsi="宋体" w:eastAsia="宋体" w:cs="宋体"/>
                <w:szCs w:val="21"/>
                <w:lang w:val="en-US" w:eastAsia="zh-CN"/>
              </w:rPr>
            </w:pPr>
            <w:r>
              <w:rPr>
                <w:rFonts w:hint="eastAsia" w:ascii="宋体" w:hAnsi="宋体" w:eastAsia="宋体" w:cs="宋体"/>
                <w:szCs w:val="21"/>
              </w:rPr>
              <w:t>负责对各种监控设备、安防监控设备的监视和运作</w:t>
            </w:r>
            <w:r>
              <w:rPr>
                <w:rFonts w:hint="eastAsia" w:ascii="宋体" w:hAnsi="宋体" w:eastAsia="宋体" w:cs="宋体"/>
                <w:szCs w:val="21"/>
                <w:lang w:eastAsia="zh-CN"/>
              </w:rPr>
              <w:t>，</w:t>
            </w:r>
            <w:r>
              <w:rPr>
                <w:rFonts w:hint="eastAsia" w:ascii="宋体" w:hAnsi="宋体" w:eastAsia="宋体" w:cs="宋体"/>
                <w:szCs w:val="21"/>
              </w:rPr>
              <w:t>密切监视消防控制屏和电脑显示系统。每一小时巡视一次，全面观察和掌握各个区域的治安动态，发现问题正确分析,果断决定，及时报告并与有关岗哨取得联系，并做好相关记录</w:t>
            </w:r>
            <w:r>
              <w:rPr>
                <w:rFonts w:hint="eastAsia" w:ascii="宋体" w:hAnsi="宋体" w:eastAsia="宋体" w:cs="宋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 w:type="pct"/>
            <w:vAlign w:val="center"/>
          </w:tcPr>
          <w:p>
            <w:pPr>
              <w:adjustRightInd w:val="0"/>
              <w:snapToGrid w:val="0"/>
              <w:jc w:val="center"/>
              <w:rPr>
                <w:rFonts w:hint="eastAsia" w:ascii="宋体" w:hAnsi="宋体" w:eastAsia="宋体" w:cs="宋体"/>
                <w:b/>
                <w:szCs w:val="21"/>
              </w:rPr>
            </w:pPr>
          </w:p>
        </w:tc>
        <w:tc>
          <w:tcPr>
            <w:tcW w:w="602" w:type="pct"/>
            <w:vAlign w:val="center"/>
          </w:tcPr>
          <w:p>
            <w:pPr>
              <w:adjustRightInd w:val="0"/>
              <w:snapToGrid w:val="0"/>
              <w:jc w:val="center"/>
              <w:rPr>
                <w:rFonts w:hint="eastAsia" w:ascii="宋体" w:hAnsi="宋体" w:eastAsia="宋体" w:cs="宋体"/>
                <w:b/>
                <w:szCs w:val="21"/>
              </w:rPr>
            </w:pPr>
            <w:r>
              <w:rPr>
                <w:rFonts w:hint="eastAsia" w:ascii="宋体" w:hAnsi="宋体" w:eastAsia="宋体" w:cs="宋体"/>
                <w:b/>
                <w:szCs w:val="21"/>
              </w:rPr>
              <w:t>合计</w:t>
            </w:r>
          </w:p>
        </w:tc>
        <w:tc>
          <w:tcPr>
            <w:tcW w:w="628" w:type="pct"/>
            <w:vAlign w:val="center"/>
          </w:tcPr>
          <w:p>
            <w:pPr>
              <w:adjustRightInd w:val="0"/>
              <w:snapToGrid w:val="0"/>
              <w:jc w:val="center"/>
              <w:rPr>
                <w:rFonts w:hint="eastAsia" w:ascii="宋体" w:hAnsi="宋体" w:eastAsia="宋体" w:cs="宋体"/>
                <w:b/>
                <w:szCs w:val="21"/>
                <w:lang w:eastAsia="zh-CN"/>
              </w:rPr>
            </w:pPr>
            <w:r>
              <w:rPr>
                <w:rFonts w:hint="eastAsia" w:ascii="宋体" w:hAnsi="宋体" w:eastAsia="宋体" w:cs="宋体"/>
                <w:b/>
                <w:szCs w:val="21"/>
              </w:rPr>
              <w:t>1</w:t>
            </w:r>
            <w:r>
              <w:rPr>
                <w:rFonts w:hint="eastAsia" w:ascii="宋体" w:hAnsi="宋体" w:eastAsia="宋体" w:cs="宋体"/>
                <w:b/>
                <w:szCs w:val="21"/>
                <w:lang w:val="en-US" w:eastAsia="zh-CN"/>
              </w:rPr>
              <w:t>6</w:t>
            </w:r>
          </w:p>
        </w:tc>
        <w:tc>
          <w:tcPr>
            <w:tcW w:w="714" w:type="pct"/>
            <w:vAlign w:val="center"/>
          </w:tcPr>
          <w:p>
            <w:pPr>
              <w:adjustRightInd w:val="0"/>
              <w:snapToGrid w:val="0"/>
              <w:jc w:val="center"/>
              <w:rPr>
                <w:rFonts w:hint="eastAsia" w:ascii="宋体" w:hAnsi="宋体" w:eastAsia="宋体" w:cs="宋体"/>
                <w:b/>
                <w:szCs w:val="21"/>
                <w:lang w:eastAsia="zh-CN"/>
              </w:rPr>
            </w:pPr>
            <w:r>
              <w:rPr>
                <w:rFonts w:hint="eastAsia" w:ascii="宋体" w:hAnsi="宋体" w:eastAsia="宋体" w:cs="宋体"/>
                <w:b/>
                <w:szCs w:val="21"/>
              </w:rPr>
              <w:t>2</w:t>
            </w:r>
            <w:r>
              <w:rPr>
                <w:rFonts w:hint="eastAsia" w:ascii="宋体" w:hAnsi="宋体" w:eastAsia="宋体" w:cs="宋体"/>
                <w:b/>
                <w:szCs w:val="21"/>
                <w:lang w:val="en-US" w:eastAsia="zh-CN"/>
              </w:rPr>
              <w:t>2</w:t>
            </w:r>
          </w:p>
        </w:tc>
        <w:tc>
          <w:tcPr>
            <w:tcW w:w="705" w:type="pct"/>
            <w:vAlign w:val="center"/>
          </w:tcPr>
          <w:p>
            <w:pPr>
              <w:adjustRightInd w:val="0"/>
              <w:snapToGrid w:val="0"/>
              <w:jc w:val="center"/>
              <w:rPr>
                <w:rFonts w:hint="eastAsia" w:ascii="宋体" w:hAnsi="宋体" w:eastAsia="宋体" w:cs="宋体"/>
                <w:b/>
                <w:szCs w:val="21"/>
                <w:lang w:eastAsia="zh-CN"/>
              </w:rPr>
            </w:pPr>
            <w:r>
              <w:rPr>
                <w:rFonts w:hint="eastAsia" w:ascii="宋体" w:hAnsi="宋体" w:eastAsia="宋体" w:cs="宋体"/>
                <w:b/>
                <w:szCs w:val="21"/>
              </w:rPr>
              <w:t>1</w:t>
            </w:r>
            <w:r>
              <w:rPr>
                <w:rFonts w:hint="eastAsia" w:ascii="宋体" w:hAnsi="宋体" w:eastAsia="宋体" w:cs="宋体"/>
                <w:b/>
                <w:szCs w:val="21"/>
                <w:lang w:val="en-US" w:eastAsia="zh-CN"/>
              </w:rPr>
              <w:t>6</w:t>
            </w:r>
          </w:p>
        </w:tc>
        <w:tc>
          <w:tcPr>
            <w:tcW w:w="2028" w:type="pct"/>
          </w:tcPr>
          <w:p>
            <w:pPr>
              <w:adjustRightInd w:val="0"/>
              <w:snapToGrid w:val="0"/>
              <w:rPr>
                <w:rFonts w:hint="eastAsia" w:ascii="宋体" w:hAnsi="宋体" w:eastAsia="宋体" w:cs="宋体"/>
                <w:b/>
                <w:szCs w:val="21"/>
              </w:rPr>
            </w:pPr>
          </w:p>
        </w:tc>
      </w:tr>
    </w:tbl>
    <w:p>
      <w:pPr>
        <w:adjustRightInd w:val="0"/>
        <w:snapToGrid w:val="0"/>
        <w:rPr>
          <w:rFonts w:hint="eastAsia" w:ascii="宋体" w:hAnsi="宋体" w:eastAsia="宋体" w:cs="宋体"/>
          <w:szCs w:val="21"/>
        </w:rPr>
      </w:pPr>
    </w:p>
    <w:p>
      <w:pPr>
        <w:spacing w:line="360" w:lineRule="auto"/>
        <w:ind w:left="-199" w:leftChars="-95" w:right="-512" w:rightChars="-244" w:firstLine="480" w:firstLineChars="200"/>
        <w:rPr>
          <w:rFonts w:hint="eastAsia" w:ascii="宋体" w:hAnsi="宋体" w:eastAsia="宋体" w:cs="宋体"/>
          <w:sz w:val="24"/>
        </w:rPr>
      </w:pPr>
      <w:r>
        <w:rPr>
          <w:rFonts w:hint="eastAsia" w:ascii="宋体" w:hAnsi="宋体" w:eastAsia="宋体" w:cs="宋体"/>
          <w:sz w:val="24"/>
        </w:rPr>
        <mc:AlternateContent>
          <mc:Choice Requires="wps">
            <w:drawing>
              <wp:anchor distT="0" distB="0" distL="114300" distR="114300" simplePos="0" relativeHeight="251661312" behindDoc="0" locked="0" layoutInCell="1" allowOverlap="1">
                <wp:simplePos x="0" y="0"/>
                <wp:positionH relativeFrom="column">
                  <wp:posOffset>7429500</wp:posOffset>
                </wp:positionH>
                <wp:positionV relativeFrom="paragraph">
                  <wp:posOffset>0</wp:posOffset>
                </wp:positionV>
                <wp:extent cx="5372100" cy="0"/>
                <wp:effectExtent l="0" t="0" r="0" b="0"/>
                <wp:wrapNone/>
                <wp:docPr id="36" name="直接连接符 36"/>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585pt;margin-top:0pt;height:0pt;width:423pt;z-index:251661312;mso-width-relative:page;mso-height-relative:page;" filled="f" stroked="t" coordsize="21600,21600" o:gfxdata="UEsDBAoAAAAAAIdO4kAAAAAAAAAAAAAAAAAEAAAAZHJzL1BLAwQUAAAACACHTuJAGxI7ptQAAAAH AQAADwAAAGRycy9kb3ducmV2LnhtbE2PT0/DMAzF70h8h8hIXKYtaZEG6pruAPTGhTHE1WtMW9E4 XZP9gU+Pd4KL5adnPf9euT77QR1pin1gC9nCgCJuguu5tbB9q+cPoGJCdjgEJgvfFGFdXV+VWLhw 4lc6blKrJIRjgRa6lMZC69h05DEuwkgs3meYPCaRU6vdhCcJ94POjVlqjz3Lhw5Heuyo+docvIVY v9O+/pk1M/Nx1wbK908vz2jt7U1mVqASndPfMVzwBR0qYdqFA7uoBtHZvZEyyYJM8XOTLWXbXbSu Sv2fv/oFUEsDBBQAAAAIAIdO4kC81zHL6wEAALoDAAAOAAAAZHJzL2Uyb0RvYy54bWytU81uEzEQ viPxDpbvZDepUugqmx4SlUuBSG0fYOL1Zi1sj2U72eQleAEkbnDiyL1vQ3kMxs4PpVx6YA+WxzPz zXzfzE4ut0azjfRBoa35cFByJq3ARtlVze9ur1694SxEsA1otLLmOxn45fTli0nvKjnCDnUjPSMQ G6re1byL0VVFEUQnDYQBOmnJ2aI3EMn0q6Lx0BO60cWoLM+LHn3jPAoZAr3O905+QPTPAcS2VULO UayNtHGP6qWGSJRCp1zg09xt20oRP7RtkJHpmhPTmE8qQvdlOovpBKqVB9cpcWgBntPCE04GlKWi J6g5RGBrr/6BMkp4DNjGgUBT7IlkRYjFsHyizU0HTmYuJHVwJ9HD/4MV7zcLz1RT87NzziwYmvjD 5x8/P339df+Fzofv3xh5SKbehYqiZ3bhE1GxtTfuGsXHwCzOOrArmdu93TmCGKaM4q+UZARHxZb9 O2woBtYRs2bb1psESWqwbR7N7jQauY1M0OP47PVoWNLUxNFXQHVMdD7EtxINS5eaa2WTalDB5jrE 1AhUx5D0bPFKaZ0nry3ra34xHo1zQkCtmuRMYcGvljPt2QbS7uQvsyLP4zCPa9vsi2ib8mReu0Pl I+u9fktsdgt/lIZGmns7rF/amcd2FvDPLzf9DVBLAwQKAAAAAACHTuJAAAAAAAAAAAAAAAAABgAA AF9yZWxzL1BLAwQUAAAACACHTuJAihRmPNEAAACUAQAACwAAAF9yZWxzLy5yZWxzpZDBasMwDIbv g72D0X1xmsMYo04vo9Br6R7A2IpjGltGMtn69vMOg2X0tqN+oe8T//7wmRa1IkukbGDX9aAwO/Ix BwPvl+PTCyipNnu7UEYDNxQ4jI8P+zMutrYjmWMR1ShZDMy1lletxc2YrHRUMLfNRJxsbSMHXay7 2oB66Ptnzb8ZMG6Y6uQN8MkPoC630sx/2Ck6JqGpdo6SpmmK7h5VB7Zlju7INuEbuUazHLAa8Cwa B2pZ134EfV+/+6fe00c+47rVfoeM649Xb7ocvwBQSwMEFAAAAAgAh07iQH7m5SD3AAAA4QEAABMA AABbQ29udGVudF9UeXBlc10ueG1slZFBTsMwEEX3SNzB8hYlTrtACCXpgrRLQKgcYGRPEotkbHlM aG+Pk7YbRJFY2jP/vye73BzGQUwY2Dqq5CovpEDSzljqKvm+32UPUnAEMjA4wkoekeWmvr0p90eP LFKauJJ9jP5RKdY9jsC580hp0rowQkzH0CkP+gM6VOuiuFfaUUSKWZw7ZF022MLnEMX2kK5PJgEH luLptDizKgneD1ZDTKZqIvODkp0JeUouO9xbz3dJQ6pfCfPkOuCce0lPE6xB8QohPsOYNJQJrIz7 ooBT/nfJbDly5trWasybwE2KveF0sbrWjmvXOP3f8u2SunSr5YPqb1BLAQIUABQAAAAIAIdO4kB+ 5uUg9wAAAOEBAAATAAAAAAAAAAEAIAAAAFgEAABbQ29udGVudF9UeXBlc10ueG1sUEsBAhQACgAA AAAAh07iQAAAAAAAAAAAAAAAAAYAAAAAAAAAAAAQAAAAOgMAAF9yZWxzL1BLAQIUABQAAAAIAIdO 4kCKFGY80QAAAJQBAAALAAAAAAAAAAEAIAAAAF4DAABfcmVscy8ucmVsc1BLAQIUAAoAAAAAAIdO 4kAAAAAAAAAAAAAAAAAEAAAAAAAAAAAAEAAAAAAAAABkcnMvUEsBAhQAFAAAAAgAh07iQBsSO6bU AAAABwEAAA8AAAAAAAAAAQAgAAAAIgAAAGRycy9kb3ducmV2LnhtbFBLAQIUABQAAAAIAIdO4kC8 1zHL6wEAALoDAAAOAAAAAAAAAAEAIAAAACMBAABkcnMvZTJvRG9jLnhtbFBLBQYAAAAABgAGAFkB AACABQAAAAA= ">
                <v:fill on="f" focussize="0,0"/>
                <v:stroke color="#000000" joinstyle="round"/>
                <v:imagedata o:title=""/>
                <o:lock v:ext="edit" aspectratio="f"/>
              </v:line>
            </w:pict>
          </mc:Fallback>
        </mc:AlternateContent>
      </w:r>
      <w:r>
        <w:rPr>
          <w:rFonts w:hint="eastAsia" w:ascii="宋体" w:hAnsi="宋体" w:eastAsia="宋体" w:cs="宋体"/>
          <w:sz w:val="24"/>
        </w:rPr>
        <w:t>备注：保安队长统管三班，兼任白班班长。</w:t>
      </w:r>
    </w:p>
    <w:p>
      <w:pPr>
        <w:spacing w:line="360" w:lineRule="auto"/>
        <w:ind w:left="-199" w:leftChars="-95" w:right="-512" w:rightChars="-244" w:firstLine="480" w:firstLineChars="200"/>
        <w:rPr>
          <w:rFonts w:hint="eastAsia" w:ascii="宋体" w:hAnsi="宋体" w:eastAsia="宋体" w:cs="宋体"/>
          <w:sz w:val="24"/>
        </w:rPr>
      </w:pPr>
      <w:r>
        <w:rPr>
          <w:rFonts w:hint="eastAsia" w:ascii="宋体" w:hAnsi="宋体" w:eastAsia="宋体" w:cs="宋体"/>
          <w:sz w:val="24"/>
        </w:rPr>
        <w:t>（4）保证辖区内环境秩序良好，道路通畅，车辆停放有序，人车分流。</w:t>
      </w:r>
    </w:p>
    <w:p>
      <w:pPr>
        <w:spacing w:line="360" w:lineRule="auto"/>
        <w:ind w:left="-199" w:leftChars="-95" w:right="-512" w:rightChars="-244" w:firstLine="480" w:firstLineChars="200"/>
        <w:rPr>
          <w:rFonts w:hint="eastAsia" w:ascii="宋体" w:hAnsi="宋体" w:eastAsia="宋体" w:cs="宋体"/>
          <w:sz w:val="24"/>
        </w:rPr>
      </w:pPr>
      <w:r>
        <w:rPr>
          <w:rFonts w:hint="eastAsia" w:ascii="宋体" w:hAnsi="宋体" w:eastAsia="宋体" w:cs="宋体"/>
          <w:sz w:val="24"/>
        </w:rPr>
        <w:t>（5）定期对消防自动报警系统和器材、监控系统、对讲系统设备进行检查、清洁、保养，保证设备的正常运行，对已经老化需要更新的各种设施器材应及时向业主提出更新、配备方案。操作人员应技能熟悉，严格按照操作规程操作。</w:t>
      </w:r>
    </w:p>
    <w:p>
      <w:pPr>
        <w:spacing w:line="360" w:lineRule="auto"/>
        <w:ind w:left="-199" w:leftChars="-95" w:right="-512" w:rightChars="-244" w:firstLine="480" w:firstLineChars="200"/>
        <w:rPr>
          <w:rFonts w:hint="eastAsia" w:ascii="宋体" w:hAnsi="宋体" w:eastAsia="宋体" w:cs="宋体"/>
          <w:sz w:val="24"/>
        </w:rPr>
      </w:pPr>
      <w:r>
        <w:rPr>
          <w:rFonts w:hint="eastAsia" w:ascii="宋体" w:hAnsi="宋体" w:eastAsia="宋体" w:cs="宋体"/>
          <w:sz w:val="24"/>
        </w:rPr>
        <w:t>（6）能及时发现和处理各种安全和事故隐患，确保不发生安全方面的问题，能按应急预案迅速有效处置突发事件。</w:t>
      </w:r>
    </w:p>
    <w:p>
      <w:pPr>
        <w:spacing w:line="360" w:lineRule="auto"/>
        <w:ind w:left="-199" w:leftChars="-95" w:right="-512" w:rightChars="-244" w:firstLine="482" w:firstLineChars="200"/>
        <w:rPr>
          <w:rFonts w:hint="eastAsia" w:ascii="宋体" w:hAnsi="宋体" w:eastAsia="宋体" w:cs="宋体"/>
          <w:b/>
          <w:bCs w:val="0"/>
          <w:sz w:val="24"/>
        </w:rPr>
      </w:pPr>
      <w:r>
        <w:rPr>
          <w:rFonts w:hint="eastAsia" w:ascii="宋体" w:hAnsi="宋体" w:eastAsia="宋体" w:cs="宋体"/>
          <w:b/>
          <w:bCs w:val="0"/>
          <w:sz w:val="24"/>
        </w:rPr>
        <w:t>2、卫生保洁服务</w:t>
      </w:r>
    </w:p>
    <w:p>
      <w:pPr>
        <w:pStyle w:val="59"/>
        <w:spacing w:before="0" w:beforeAutospacing="0" w:after="0" w:afterAutospacing="0" w:line="360" w:lineRule="auto"/>
        <w:rPr>
          <w:rFonts w:hint="eastAsia" w:ascii="宋体" w:hAnsi="宋体" w:eastAsia="宋体" w:cs="宋体"/>
          <w:bCs/>
          <w:kern w:val="2"/>
        </w:rPr>
      </w:pPr>
      <w:r>
        <w:rPr>
          <w:rFonts w:hint="eastAsia" w:ascii="宋体" w:hAnsi="宋体" w:eastAsia="宋体" w:cs="宋体"/>
          <w:bCs/>
          <w:kern w:val="2"/>
        </w:rPr>
        <w:t>保洁服务频率及标准见下表：</w:t>
      </w:r>
    </w:p>
    <w:tbl>
      <w:tblPr>
        <w:tblStyle w:val="63"/>
        <w:tblW w:w="5234" w:type="pct"/>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97"/>
        <w:gridCol w:w="1316"/>
        <w:gridCol w:w="1985"/>
        <w:gridCol w:w="5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0" w:hRule="atLeast"/>
          <w:tblCellSpacing w:w="0" w:type="dxa"/>
          <w:jc w:val="center"/>
        </w:trPr>
        <w:tc>
          <w:tcPr>
            <w:tcW w:w="366" w:type="pct"/>
            <w:vAlign w:val="center"/>
          </w:tcPr>
          <w:p>
            <w:pPr>
              <w:widowControl/>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序号</w:t>
            </w:r>
          </w:p>
        </w:tc>
        <w:tc>
          <w:tcPr>
            <w:tcW w:w="691" w:type="pct"/>
            <w:vAlign w:val="center"/>
          </w:tcPr>
          <w:p>
            <w:pPr>
              <w:widowControl/>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项目</w:t>
            </w:r>
          </w:p>
        </w:tc>
        <w:tc>
          <w:tcPr>
            <w:tcW w:w="1042" w:type="pct"/>
            <w:vAlign w:val="center"/>
          </w:tcPr>
          <w:p>
            <w:pPr>
              <w:widowControl/>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频率</w:t>
            </w:r>
          </w:p>
        </w:tc>
        <w:tc>
          <w:tcPr>
            <w:tcW w:w="2899" w:type="pct"/>
            <w:vAlign w:val="center"/>
          </w:tcPr>
          <w:p>
            <w:pPr>
              <w:widowControl/>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服务标准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55" w:hRule="atLeast"/>
          <w:tblCellSpacing w:w="0" w:type="dxa"/>
          <w:jc w:val="center"/>
        </w:trPr>
        <w:tc>
          <w:tcPr>
            <w:tcW w:w="366" w:type="pct"/>
            <w:vAlign w:val="center"/>
          </w:tcPr>
          <w:p>
            <w:pPr>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691" w:type="pct"/>
            <w:vAlign w:val="center"/>
          </w:tcPr>
          <w:p>
            <w:pPr>
              <w:widowControl/>
              <w:spacing w:line="360" w:lineRule="auto"/>
              <w:jc w:val="left"/>
              <w:rPr>
                <w:rFonts w:hint="eastAsia" w:ascii="宋体" w:hAnsi="宋体" w:eastAsia="宋体" w:cs="宋体"/>
                <w:kern w:val="0"/>
                <w:sz w:val="21"/>
                <w:szCs w:val="21"/>
              </w:rPr>
            </w:pPr>
            <w:r>
              <w:rPr>
                <w:rFonts w:hint="eastAsia" w:ascii="宋体" w:hAnsi="宋体" w:eastAsia="宋体" w:cs="宋体"/>
                <w:kern w:val="0"/>
                <w:sz w:val="21"/>
                <w:szCs w:val="21"/>
              </w:rPr>
              <w:t>走廊、门厅、大堂、楼梯、地面</w:t>
            </w:r>
          </w:p>
        </w:tc>
        <w:tc>
          <w:tcPr>
            <w:tcW w:w="1042" w:type="pct"/>
            <w:vAlign w:val="center"/>
          </w:tcPr>
          <w:p>
            <w:pPr>
              <w:spacing w:line="360" w:lineRule="auto"/>
              <w:jc w:val="left"/>
              <w:rPr>
                <w:rFonts w:hint="eastAsia" w:ascii="宋体" w:hAnsi="宋体" w:eastAsia="宋体" w:cs="宋体"/>
                <w:kern w:val="0"/>
                <w:sz w:val="21"/>
                <w:szCs w:val="21"/>
              </w:rPr>
            </w:pPr>
            <w:r>
              <w:rPr>
                <w:rFonts w:hint="eastAsia" w:ascii="宋体" w:hAnsi="宋体" w:eastAsia="宋体" w:cs="宋体"/>
                <w:kern w:val="0"/>
                <w:sz w:val="21"/>
                <w:szCs w:val="21"/>
              </w:rPr>
              <w:t>每日循环保洁，大堂地面因材质受限，每日吸尘上油，门厅地面每月清洗1次</w:t>
            </w:r>
          </w:p>
        </w:tc>
        <w:tc>
          <w:tcPr>
            <w:tcW w:w="2899" w:type="pct"/>
            <w:vAlign w:val="center"/>
          </w:tcPr>
          <w:p>
            <w:pPr>
              <w:spacing w:line="360" w:lineRule="auto"/>
              <w:jc w:val="left"/>
              <w:rPr>
                <w:rFonts w:hint="eastAsia" w:ascii="宋体" w:hAnsi="宋体" w:eastAsia="宋体" w:cs="宋体"/>
                <w:kern w:val="0"/>
                <w:sz w:val="21"/>
                <w:szCs w:val="21"/>
              </w:rPr>
            </w:pPr>
            <w:r>
              <w:rPr>
                <w:rFonts w:hint="eastAsia" w:ascii="宋体" w:hAnsi="宋体" w:eastAsia="宋体" w:cs="宋体"/>
                <w:kern w:val="0"/>
                <w:sz w:val="21"/>
                <w:szCs w:val="21"/>
              </w:rPr>
              <w:t>地表面、接缝、角落、边线等处洁净，地面干净有光泽，无垃圾、杂物、灰尘、污迹、划痕等现象，保持地面材质原貌。门框、窗框、窗台、金属件表面光亮、无灰尘、无污渍、无絮状物。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0" w:hRule="atLeast"/>
          <w:tblCellSpacing w:w="0" w:type="dxa"/>
          <w:jc w:val="center"/>
        </w:trPr>
        <w:tc>
          <w:tcPr>
            <w:tcW w:w="366" w:type="pct"/>
            <w:vAlign w:val="center"/>
          </w:tcPr>
          <w:p>
            <w:pPr>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2</w:t>
            </w:r>
          </w:p>
        </w:tc>
        <w:tc>
          <w:tcPr>
            <w:tcW w:w="691" w:type="pct"/>
            <w:vAlign w:val="center"/>
          </w:tcPr>
          <w:p>
            <w:pPr>
              <w:spacing w:line="360" w:lineRule="auto"/>
              <w:jc w:val="left"/>
              <w:rPr>
                <w:rFonts w:hint="eastAsia" w:ascii="宋体" w:hAnsi="宋体" w:eastAsia="宋体" w:cs="宋体"/>
                <w:kern w:val="0"/>
                <w:sz w:val="21"/>
                <w:szCs w:val="21"/>
              </w:rPr>
            </w:pPr>
            <w:r>
              <w:rPr>
                <w:rFonts w:hint="eastAsia" w:ascii="宋体" w:hAnsi="宋体" w:eastAsia="宋体" w:cs="宋体"/>
                <w:kern w:val="0"/>
                <w:sz w:val="21"/>
                <w:szCs w:val="21"/>
              </w:rPr>
              <w:t>楼梯扶手、栏杆、窗台、指示牌</w:t>
            </w:r>
          </w:p>
        </w:tc>
        <w:tc>
          <w:tcPr>
            <w:tcW w:w="1042" w:type="pct"/>
            <w:vAlign w:val="center"/>
          </w:tcPr>
          <w:p>
            <w:pPr>
              <w:spacing w:line="360" w:lineRule="auto"/>
              <w:jc w:val="left"/>
              <w:rPr>
                <w:rFonts w:hint="eastAsia" w:ascii="宋体" w:hAnsi="宋体" w:eastAsia="宋体" w:cs="宋体"/>
                <w:kern w:val="0"/>
                <w:sz w:val="21"/>
                <w:szCs w:val="21"/>
              </w:rPr>
            </w:pPr>
            <w:r>
              <w:rPr>
                <w:rFonts w:hint="eastAsia" w:ascii="宋体" w:hAnsi="宋体" w:eastAsia="宋体" w:cs="宋体"/>
                <w:kern w:val="0"/>
                <w:sz w:val="21"/>
                <w:szCs w:val="21"/>
              </w:rPr>
              <w:t>每日1次</w:t>
            </w:r>
          </w:p>
        </w:tc>
        <w:tc>
          <w:tcPr>
            <w:tcW w:w="2899" w:type="pct"/>
            <w:vAlign w:val="center"/>
          </w:tcPr>
          <w:p>
            <w:pPr>
              <w:spacing w:line="360" w:lineRule="auto"/>
              <w:jc w:val="left"/>
              <w:rPr>
                <w:rFonts w:hint="eastAsia" w:ascii="宋体" w:hAnsi="宋体" w:eastAsia="宋体" w:cs="宋体"/>
                <w:kern w:val="0"/>
                <w:sz w:val="21"/>
                <w:szCs w:val="21"/>
              </w:rPr>
            </w:pPr>
            <w:r>
              <w:rPr>
                <w:rFonts w:hint="eastAsia" w:ascii="宋体" w:hAnsi="宋体" w:eastAsia="宋体" w:cs="宋体"/>
                <w:kern w:val="0"/>
                <w:sz w:val="21"/>
                <w:szCs w:val="21"/>
              </w:rPr>
              <w:t>保持干净、无灰尘、光亮。窗框、窗台、金属件表面光亮、无灰尘、无污渍、无絮状物。指示牌、广告牌无灰尘、无污迹、无痕迹，金属件表面光亮，无痕迹。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atLeast"/>
          <w:tblCellSpacing w:w="0" w:type="dxa"/>
          <w:jc w:val="center"/>
        </w:trPr>
        <w:tc>
          <w:tcPr>
            <w:tcW w:w="366" w:type="pct"/>
            <w:vAlign w:val="center"/>
          </w:tcPr>
          <w:p>
            <w:pPr>
              <w:widowControl/>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3</w:t>
            </w:r>
          </w:p>
        </w:tc>
        <w:tc>
          <w:tcPr>
            <w:tcW w:w="691" w:type="pct"/>
            <w:vAlign w:val="center"/>
          </w:tcPr>
          <w:p>
            <w:pPr>
              <w:widowControl/>
              <w:spacing w:line="360" w:lineRule="auto"/>
              <w:jc w:val="left"/>
              <w:rPr>
                <w:rFonts w:hint="eastAsia" w:ascii="宋体" w:hAnsi="宋体" w:eastAsia="宋体" w:cs="宋体"/>
                <w:kern w:val="0"/>
                <w:sz w:val="21"/>
                <w:szCs w:val="21"/>
              </w:rPr>
            </w:pPr>
            <w:r>
              <w:rPr>
                <w:rFonts w:hint="eastAsia" w:ascii="宋体" w:hAnsi="宋体" w:eastAsia="宋体" w:cs="宋体"/>
                <w:kern w:val="0"/>
                <w:sz w:val="21"/>
                <w:szCs w:val="21"/>
              </w:rPr>
              <w:t>天花板、风口、公共灯具</w:t>
            </w:r>
          </w:p>
        </w:tc>
        <w:tc>
          <w:tcPr>
            <w:tcW w:w="1042" w:type="pct"/>
            <w:vAlign w:val="center"/>
          </w:tcPr>
          <w:p>
            <w:pPr>
              <w:widowControl/>
              <w:spacing w:line="360" w:lineRule="auto"/>
              <w:jc w:val="left"/>
              <w:rPr>
                <w:rFonts w:hint="eastAsia" w:ascii="宋体" w:hAnsi="宋体" w:eastAsia="宋体" w:cs="宋体"/>
                <w:kern w:val="0"/>
                <w:sz w:val="21"/>
                <w:szCs w:val="21"/>
              </w:rPr>
            </w:pPr>
            <w:r>
              <w:rPr>
                <w:rFonts w:hint="eastAsia" w:ascii="宋体" w:hAnsi="宋体" w:eastAsia="宋体" w:cs="宋体"/>
                <w:kern w:val="0"/>
                <w:sz w:val="21"/>
                <w:szCs w:val="21"/>
              </w:rPr>
              <w:t>每周1次</w:t>
            </w:r>
          </w:p>
        </w:tc>
        <w:tc>
          <w:tcPr>
            <w:tcW w:w="2899" w:type="pct"/>
            <w:vAlign w:val="center"/>
          </w:tcPr>
          <w:p>
            <w:pPr>
              <w:widowControl/>
              <w:spacing w:line="360" w:lineRule="auto"/>
              <w:jc w:val="left"/>
              <w:rPr>
                <w:rFonts w:hint="eastAsia" w:ascii="宋体" w:hAnsi="宋体" w:eastAsia="宋体" w:cs="宋体"/>
                <w:kern w:val="0"/>
                <w:sz w:val="21"/>
                <w:szCs w:val="21"/>
              </w:rPr>
            </w:pPr>
            <w:r>
              <w:rPr>
                <w:rFonts w:hint="eastAsia" w:ascii="宋体" w:hAnsi="宋体" w:eastAsia="宋体" w:cs="宋体"/>
                <w:kern w:val="0"/>
                <w:sz w:val="21"/>
                <w:szCs w:val="21"/>
              </w:rPr>
              <w:t>目视无灰尘、无污迹、无蜘蛛网，表面、接缝、角落、边线等处无污渍、无灰尘、无斑点。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30" w:hRule="atLeast"/>
          <w:tblCellSpacing w:w="0" w:type="dxa"/>
          <w:jc w:val="center"/>
        </w:trPr>
        <w:tc>
          <w:tcPr>
            <w:tcW w:w="366" w:type="pct"/>
            <w:vAlign w:val="center"/>
          </w:tcPr>
          <w:p>
            <w:pPr>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4</w:t>
            </w:r>
          </w:p>
        </w:tc>
        <w:tc>
          <w:tcPr>
            <w:tcW w:w="691" w:type="pct"/>
            <w:vAlign w:val="center"/>
          </w:tcPr>
          <w:p>
            <w:pPr>
              <w:spacing w:line="360" w:lineRule="auto"/>
              <w:jc w:val="left"/>
              <w:rPr>
                <w:rFonts w:hint="eastAsia" w:ascii="宋体" w:hAnsi="宋体" w:eastAsia="宋体" w:cs="宋体"/>
                <w:kern w:val="0"/>
                <w:sz w:val="21"/>
                <w:szCs w:val="21"/>
              </w:rPr>
            </w:pPr>
            <w:r>
              <w:rPr>
                <w:rFonts w:hint="eastAsia" w:ascii="宋体" w:hAnsi="宋体" w:eastAsia="宋体" w:cs="宋体"/>
                <w:kern w:val="0"/>
                <w:sz w:val="21"/>
                <w:szCs w:val="21"/>
              </w:rPr>
              <w:t>消防栓、消防箱、公共设施</w:t>
            </w:r>
          </w:p>
        </w:tc>
        <w:tc>
          <w:tcPr>
            <w:tcW w:w="1042" w:type="pct"/>
            <w:vAlign w:val="center"/>
          </w:tcPr>
          <w:p>
            <w:pPr>
              <w:spacing w:line="360" w:lineRule="auto"/>
              <w:jc w:val="left"/>
              <w:rPr>
                <w:rFonts w:hint="eastAsia" w:ascii="宋体" w:hAnsi="宋体" w:eastAsia="宋体" w:cs="宋体"/>
                <w:kern w:val="0"/>
                <w:sz w:val="21"/>
                <w:szCs w:val="21"/>
              </w:rPr>
            </w:pPr>
            <w:r>
              <w:rPr>
                <w:rFonts w:hint="eastAsia" w:ascii="宋体" w:hAnsi="宋体" w:eastAsia="宋体" w:cs="宋体"/>
                <w:kern w:val="0"/>
                <w:sz w:val="21"/>
                <w:szCs w:val="21"/>
              </w:rPr>
              <w:t xml:space="preserve">每周2次 </w:t>
            </w:r>
          </w:p>
        </w:tc>
        <w:tc>
          <w:tcPr>
            <w:tcW w:w="2899" w:type="pct"/>
            <w:vAlign w:val="center"/>
          </w:tcPr>
          <w:p>
            <w:pPr>
              <w:spacing w:line="360" w:lineRule="auto"/>
              <w:jc w:val="left"/>
              <w:rPr>
                <w:rFonts w:hint="eastAsia" w:ascii="宋体" w:hAnsi="宋体" w:eastAsia="宋体" w:cs="宋体"/>
                <w:kern w:val="0"/>
                <w:sz w:val="21"/>
                <w:szCs w:val="21"/>
              </w:rPr>
            </w:pPr>
            <w:r>
              <w:rPr>
                <w:rFonts w:hint="eastAsia" w:ascii="宋体" w:hAnsi="宋体" w:eastAsia="宋体" w:cs="宋体"/>
                <w:kern w:val="0"/>
                <w:sz w:val="21"/>
                <w:szCs w:val="21"/>
              </w:rPr>
              <w:t>保持表面干净，无灰尘、无污渍。报警器、火警通讯电话插座、灭火器表面光亮、无灰尘、无污迹。喷淋盖、烟感器、喇叭无灰尘、无污渍；监控摄像头、门警器表面光亮、无灰尘、无斑点、无絮状物。 消防栓外表面光亮、无痕迹、无灰尘，内侧无灰尘、无污迹。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atLeast"/>
          <w:tblCellSpacing w:w="0" w:type="dxa"/>
          <w:jc w:val="center"/>
        </w:trPr>
        <w:tc>
          <w:tcPr>
            <w:tcW w:w="366" w:type="pct"/>
            <w:vAlign w:val="center"/>
          </w:tcPr>
          <w:p>
            <w:pPr>
              <w:widowControl/>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5</w:t>
            </w:r>
          </w:p>
        </w:tc>
        <w:tc>
          <w:tcPr>
            <w:tcW w:w="691" w:type="pct"/>
            <w:vAlign w:val="center"/>
          </w:tcPr>
          <w:p>
            <w:pPr>
              <w:widowControl/>
              <w:spacing w:line="360" w:lineRule="auto"/>
              <w:jc w:val="left"/>
              <w:rPr>
                <w:rFonts w:hint="eastAsia" w:ascii="宋体" w:hAnsi="宋体" w:eastAsia="宋体" w:cs="宋体"/>
                <w:kern w:val="0"/>
                <w:sz w:val="21"/>
                <w:szCs w:val="21"/>
              </w:rPr>
            </w:pPr>
            <w:r>
              <w:rPr>
                <w:rFonts w:hint="eastAsia" w:ascii="宋体" w:hAnsi="宋体" w:eastAsia="宋体" w:cs="宋体"/>
                <w:kern w:val="0"/>
                <w:sz w:val="21"/>
                <w:szCs w:val="21"/>
              </w:rPr>
              <w:t>玻璃</w:t>
            </w:r>
          </w:p>
        </w:tc>
        <w:tc>
          <w:tcPr>
            <w:tcW w:w="1042" w:type="pct"/>
            <w:vAlign w:val="center"/>
          </w:tcPr>
          <w:p>
            <w:pPr>
              <w:widowControl/>
              <w:spacing w:line="360" w:lineRule="auto"/>
              <w:jc w:val="left"/>
              <w:rPr>
                <w:rFonts w:hint="eastAsia" w:ascii="宋体" w:hAnsi="宋体" w:eastAsia="宋体" w:cs="宋体"/>
                <w:kern w:val="0"/>
                <w:sz w:val="21"/>
                <w:szCs w:val="21"/>
              </w:rPr>
            </w:pPr>
            <w:r>
              <w:rPr>
                <w:rFonts w:hint="eastAsia" w:ascii="宋体" w:hAnsi="宋体" w:eastAsia="宋体" w:cs="宋体"/>
                <w:kern w:val="0"/>
                <w:sz w:val="21"/>
                <w:szCs w:val="21"/>
              </w:rPr>
              <w:t>每日2次</w:t>
            </w:r>
          </w:p>
        </w:tc>
        <w:tc>
          <w:tcPr>
            <w:tcW w:w="2899" w:type="pct"/>
            <w:vAlign w:val="center"/>
          </w:tcPr>
          <w:p>
            <w:pPr>
              <w:widowControl/>
              <w:spacing w:line="360" w:lineRule="auto"/>
              <w:jc w:val="left"/>
              <w:rPr>
                <w:rFonts w:hint="eastAsia" w:ascii="宋体" w:hAnsi="宋体" w:eastAsia="宋体" w:cs="宋体"/>
                <w:kern w:val="0"/>
                <w:sz w:val="21"/>
                <w:szCs w:val="21"/>
              </w:rPr>
            </w:pPr>
            <w:r>
              <w:rPr>
                <w:rFonts w:hint="eastAsia" w:ascii="宋体" w:hAnsi="宋体" w:eastAsia="宋体" w:cs="宋体"/>
                <w:kern w:val="0"/>
                <w:sz w:val="21"/>
                <w:szCs w:val="21"/>
              </w:rPr>
              <w:t>保持洁净、光亮、无灰尘、无污迹、无水迹。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5" w:hRule="atLeast"/>
          <w:tblCellSpacing w:w="0" w:type="dxa"/>
          <w:jc w:val="center"/>
        </w:trPr>
        <w:tc>
          <w:tcPr>
            <w:tcW w:w="366" w:type="pct"/>
            <w:vAlign w:val="center"/>
          </w:tcPr>
          <w:p>
            <w:pPr>
              <w:widowControl/>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6</w:t>
            </w:r>
          </w:p>
        </w:tc>
        <w:tc>
          <w:tcPr>
            <w:tcW w:w="691" w:type="pct"/>
            <w:vAlign w:val="center"/>
          </w:tcPr>
          <w:p>
            <w:pPr>
              <w:widowControl/>
              <w:spacing w:line="360" w:lineRule="auto"/>
              <w:jc w:val="left"/>
              <w:rPr>
                <w:rFonts w:hint="eastAsia" w:ascii="宋体" w:hAnsi="宋体" w:eastAsia="宋体" w:cs="宋体"/>
                <w:kern w:val="0"/>
                <w:sz w:val="21"/>
                <w:szCs w:val="21"/>
              </w:rPr>
            </w:pPr>
            <w:r>
              <w:rPr>
                <w:rFonts w:hint="eastAsia" w:ascii="宋体" w:hAnsi="宋体" w:eastAsia="宋体" w:cs="宋体"/>
                <w:kern w:val="0"/>
                <w:sz w:val="21"/>
                <w:szCs w:val="21"/>
              </w:rPr>
              <w:t>烟灰缸、垃圾桶</w:t>
            </w:r>
          </w:p>
        </w:tc>
        <w:tc>
          <w:tcPr>
            <w:tcW w:w="1042" w:type="pct"/>
            <w:vAlign w:val="center"/>
          </w:tcPr>
          <w:p>
            <w:pPr>
              <w:widowControl/>
              <w:spacing w:before="100" w:beforeAutospacing="1" w:after="100" w:afterAutospacing="1" w:line="360" w:lineRule="auto"/>
              <w:jc w:val="left"/>
              <w:rPr>
                <w:rFonts w:hint="eastAsia" w:ascii="宋体" w:hAnsi="宋体" w:eastAsia="宋体" w:cs="宋体"/>
                <w:kern w:val="0"/>
                <w:sz w:val="21"/>
                <w:szCs w:val="21"/>
              </w:rPr>
            </w:pPr>
            <w:r>
              <w:rPr>
                <w:rFonts w:hint="eastAsia" w:ascii="宋体" w:hAnsi="宋体" w:eastAsia="宋体" w:cs="宋体"/>
                <w:kern w:val="0"/>
                <w:sz w:val="21"/>
                <w:szCs w:val="21"/>
              </w:rPr>
              <w:t>每日循环保洁</w:t>
            </w:r>
          </w:p>
        </w:tc>
        <w:tc>
          <w:tcPr>
            <w:tcW w:w="2899" w:type="pct"/>
            <w:vAlign w:val="center"/>
          </w:tcPr>
          <w:p>
            <w:pPr>
              <w:widowControl/>
              <w:spacing w:line="360" w:lineRule="auto"/>
              <w:jc w:val="left"/>
              <w:rPr>
                <w:rFonts w:hint="eastAsia" w:ascii="宋体" w:hAnsi="宋体" w:eastAsia="宋体" w:cs="宋体"/>
                <w:kern w:val="0"/>
                <w:sz w:val="21"/>
                <w:szCs w:val="21"/>
              </w:rPr>
            </w:pPr>
            <w:r>
              <w:rPr>
                <w:rFonts w:hint="eastAsia" w:ascii="宋体" w:hAnsi="宋体" w:eastAsia="宋体" w:cs="宋体"/>
                <w:kern w:val="0"/>
                <w:sz w:val="21"/>
                <w:szCs w:val="21"/>
              </w:rPr>
              <w:t>桶无满溢、无异味、无污迹、烟缸内烟蒂不多于三支。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0" w:hRule="atLeast"/>
          <w:tblCellSpacing w:w="0" w:type="dxa"/>
          <w:jc w:val="center"/>
        </w:trPr>
        <w:tc>
          <w:tcPr>
            <w:tcW w:w="366" w:type="pct"/>
            <w:vAlign w:val="center"/>
          </w:tcPr>
          <w:p>
            <w:pPr>
              <w:widowControl/>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7</w:t>
            </w:r>
          </w:p>
        </w:tc>
        <w:tc>
          <w:tcPr>
            <w:tcW w:w="691" w:type="pct"/>
            <w:vAlign w:val="center"/>
          </w:tcPr>
          <w:p>
            <w:pPr>
              <w:widowControl/>
              <w:spacing w:line="360" w:lineRule="auto"/>
              <w:jc w:val="left"/>
              <w:rPr>
                <w:rFonts w:hint="eastAsia" w:ascii="宋体" w:hAnsi="宋体" w:eastAsia="宋体" w:cs="宋体"/>
                <w:kern w:val="0"/>
                <w:sz w:val="21"/>
                <w:szCs w:val="21"/>
              </w:rPr>
            </w:pPr>
            <w:r>
              <w:rPr>
                <w:rFonts w:hint="eastAsia" w:ascii="宋体" w:hAnsi="宋体" w:eastAsia="宋体" w:cs="宋体"/>
                <w:kern w:val="0"/>
                <w:sz w:val="21"/>
                <w:szCs w:val="21"/>
              </w:rPr>
              <w:t>会议室</w:t>
            </w:r>
          </w:p>
        </w:tc>
        <w:tc>
          <w:tcPr>
            <w:tcW w:w="1042" w:type="pct"/>
            <w:vAlign w:val="center"/>
          </w:tcPr>
          <w:p>
            <w:pPr>
              <w:widowControl/>
              <w:spacing w:line="360" w:lineRule="auto"/>
              <w:jc w:val="left"/>
              <w:rPr>
                <w:rFonts w:hint="eastAsia" w:ascii="宋体" w:hAnsi="宋体" w:eastAsia="宋体" w:cs="宋体"/>
                <w:kern w:val="0"/>
                <w:sz w:val="21"/>
                <w:szCs w:val="21"/>
              </w:rPr>
            </w:pPr>
            <w:r>
              <w:rPr>
                <w:rFonts w:hint="eastAsia" w:ascii="宋体" w:hAnsi="宋体" w:eastAsia="宋体" w:cs="宋体"/>
                <w:kern w:val="0"/>
                <w:sz w:val="21"/>
                <w:szCs w:val="21"/>
              </w:rPr>
              <w:t>每日1次，有会议随时保洁</w:t>
            </w:r>
          </w:p>
        </w:tc>
        <w:tc>
          <w:tcPr>
            <w:tcW w:w="2899" w:type="pct"/>
            <w:vAlign w:val="center"/>
          </w:tcPr>
          <w:p>
            <w:pPr>
              <w:widowControl/>
              <w:spacing w:line="360" w:lineRule="auto"/>
              <w:jc w:val="left"/>
              <w:rPr>
                <w:rFonts w:hint="eastAsia" w:ascii="宋体" w:hAnsi="宋体" w:eastAsia="宋体" w:cs="宋体"/>
                <w:kern w:val="0"/>
                <w:sz w:val="21"/>
                <w:szCs w:val="21"/>
              </w:rPr>
            </w:pPr>
            <w:r>
              <w:rPr>
                <w:rFonts w:hint="eastAsia" w:ascii="宋体" w:hAnsi="宋体" w:eastAsia="宋体" w:cs="宋体"/>
                <w:kern w:val="0"/>
                <w:sz w:val="21"/>
                <w:szCs w:val="21"/>
              </w:rPr>
              <w:t>保持干净、整洁、无垃圾。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35" w:hRule="atLeast"/>
          <w:tblCellSpacing w:w="0" w:type="dxa"/>
          <w:jc w:val="center"/>
        </w:trPr>
        <w:tc>
          <w:tcPr>
            <w:tcW w:w="366" w:type="pct"/>
            <w:vAlign w:val="center"/>
          </w:tcPr>
          <w:p>
            <w:pPr>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8</w:t>
            </w:r>
          </w:p>
        </w:tc>
        <w:tc>
          <w:tcPr>
            <w:tcW w:w="691" w:type="pct"/>
            <w:vAlign w:val="center"/>
          </w:tcPr>
          <w:p>
            <w:pPr>
              <w:spacing w:line="360" w:lineRule="auto"/>
              <w:jc w:val="left"/>
              <w:rPr>
                <w:rFonts w:hint="eastAsia" w:ascii="宋体" w:hAnsi="宋体" w:eastAsia="宋体" w:cs="宋体"/>
                <w:kern w:val="0"/>
                <w:sz w:val="21"/>
                <w:szCs w:val="21"/>
              </w:rPr>
            </w:pPr>
            <w:r>
              <w:rPr>
                <w:rFonts w:hint="eastAsia" w:ascii="宋体" w:hAnsi="宋体" w:eastAsia="宋体" w:cs="宋体"/>
                <w:kern w:val="0"/>
                <w:sz w:val="21"/>
                <w:szCs w:val="21"/>
              </w:rPr>
              <w:t>公共卫生间</w:t>
            </w:r>
          </w:p>
        </w:tc>
        <w:tc>
          <w:tcPr>
            <w:tcW w:w="1042" w:type="pct"/>
            <w:vAlign w:val="center"/>
          </w:tcPr>
          <w:p>
            <w:pPr>
              <w:spacing w:line="360" w:lineRule="auto"/>
              <w:jc w:val="left"/>
              <w:rPr>
                <w:rFonts w:hint="eastAsia" w:ascii="宋体" w:hAnsi="宋体" w:eastAsia="宋体" w:cs="宋体"/>
                <w:kern w:val="0"/>
                <w:sz w:val="21"/>
                <w:szCs w:val="21"/>
              </w:rPr>
            </w:pPr>
            <w:r>
              <w:rPr>
                <w:rFonts w:hint="eastAsia" w:ascii="宋体" w:hAnsi="宋体" w:eastAsia="宋体" w:cs="宋体"/>
                <w:kern w:val="0"/>
                <w:sz w:val="21"/>
                <w:szCs w:val="21"/>
              </w:rPr>
              <w:t>每日循环保洁</w:t>
            </w:r>
          </w:p>
        </w:tc>
        <w:tc>
          <w:tcPr>
            <w:tcW w:w="2899" w:type="pct"/>
            <w:vAlign w:val="center"/>
          </w:tcPr>
          <w:p>
            <w:pPr>
              <w:spacing w:line="360" w:lineRule="auto"/>
              <w:jc w:val="left"/>
              <w:rPr>
                <w:rFonts w:hint="eastAsia" w:ascii="宋体" w:hAnsi="宋体" w:eastAsia="宋体" w:cs="宋体"/>
                <w:kern w:val="0"/>
                <w:sz w:val="21"/>
                <w:szCs w:val="21"/>
              </w:rPr>
            </w:pPr>
            <w:r>
              <w:rPr>
                <w:rFonts w:hint="eastAsia" w:ascii="宋体" w:hAnsi="宋体" w:eastAsia="宋体" w:cs="宋体"/>
                <w:kern w:val="0"/>
                <w:sz w:val="21"/>
                <w:szCs w:val="21"/>
              </w:rPr>
              <w:t>坐厕内、小便池内刷洗干净、唢洒消毒，保持无异味、无污迹、无水渍、无垃圾、无积水。台面无水迹、无皂迹、无毛发，光洁明亮，面盆无水锈。洁具应表面光洁、明亮、内外侧无污渍、无毛发、无异味、定时消毒。镜子明净、无水渍、无擦痕、镜框边缘无灰尘。废物箱表面无污迹、无灰尘、无异味，定时消毒。卫生间内保持空气清新、无异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atLeast"/>
          <w:tblCellSpacing w:w="0" w:type="dxa"/>
          <w:jc w:val="center"/>
        </w:trPr>
        <w:tc>
          <w:tcPr>
            <w:tcW w:w="366" w:type="pct"/>
            <w:vAlign w:val="center"/>
          </w:tcPr>
          <w:p>
            <w:pPr>
              <w:widowControl/>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9</w:t>
            </w:r>
          </w:p>
        </w:tc>
        <w:tc>
          <w:tcPr>
            <w:tcW w:w="691" w:type="pct"/>
            <w:vAlign w:val="center"/>
          </w:tcPr>
          <w:p>
            <w:pPr>
              <w:widowControl/>
              <w:spacing w:line="360" w:lineRule="auto"/>
              <w:jc w:val="left"/>
              <w:rPr>
                <w:rFonts w:hint="eastAsia" w:ascii="宋体" w:hAnsi="宋体" w:eastAsia="宋体" w:cs="宋体"/>
                <w:kern w:val="0"/>
                <w:sz w:val="21"/>
                <w:szCs w:val="21"/>
              </w:rPr>
            </w:pPr>
            <w:r>
              <w:rPr>
                <w:rFonts w:hint="eastAsia" w:ascii="宋体" w:hAnsi="宋体" w:eastAsia="宋体" w:cs="宋体"/>
                <w:kern w:val="0"/>
                <w:sz w:val="21"/>
                <w:szCs w:val="21"/>
              </w:rPr>
              <w:t>走廊玻璃</w:t>
            </w:r>
          </w:p>
        </w:tc>
        <w:tc>
          <w:tcPr>
            <w:tcW w:w="1042" w:type="pct"/>
            <w:vAlign w:val="center"/>
          </w:tcPr>
          <w:p>
            <w:pPr>
              <w:widowControl/>
              <w:spacing w:line="360" w:lineRule="auto"/>
              <w:jc w:val="left"/>
              <w:rPr>
                <w:rFonts w:hint="eastAsia" w:ascii="宋体" w:hAnsi="宋体" w:eastAsia="宋体" w:cs="宋体"/>
                <w:kern w:val="0"/>
                <w:sz w:val="21"/>
                <w:szCs w:val="21"/>
              </w:rPr>
            </w:pPr>
            <w:r>
              <w:rPr>
                <w:rFonts w:hint="eastAsia" w:ascii="宋体" w:hAnsi="宋体" w:eastAsia="宋体" w:cs="宋体"/>
                <w:kern w:val="0"/>
                <w:sz w:val="21"/>
                <w:szCs w:val="21"/>
              </w:rPr>
              <w:t>每月1次</w:t>
            </w:r>
          </w:p>
        </w:tc>
        <w:tc>
          <w:tcPr>
            <w:tcW w:w="2899" w:type="pct"/>
            <w:vAlign w:val="center"/>
          </w:tcPr>
          <w:p>
            <w:pPr>
              <w:widowControl/>
              <w:spacing w:line="360" w:lineRule="auto"/>
              <w:jc w:val="left"/>
              <w:rPr>
                <w:rFonts w:hint="eastAsia" w:ascii="宋体" w:hAnsi="宋体" w:eastAsia="宋体" w:cs="宋体"/>
                <w:kern w:val="0"/>
                <w:sz w:val="21"/>
                <w:szCs w:val="21"/>
              </w:rPr>
            </w:pPr>
            <w:r>
              <w:rPr>
                <w:rFonts w:hint="eastAsia" w:ascii="宋体" w:hAnsi="宋体" w:eastAsia="宋体" w:cs="宋体"/>
                <w:kern w:val="0"/>
                <w:sz w:val="21"/>
                <w:szCs w:val="21"/>
              </w:rPr>
              <w:t>目视洁净、光亮、无污垢。表面、接缝、角落、边线等处洁净，无污迹、无灰尘、无划痕。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atLeast"/>
          <w:tblCellSpacing w:w="0" w:type="dxa"/>
          <w:jc w:val="center"/>
        </w:trPr>
        <w:tc>
          <w:tcPr>
            <w:tcW w:w="366" w:type="pct"/>
            <w:vAlign w:val="center"/>
          </w:tcPr>
          <w:p>
            <w:pPr>
              <w:widowControl/>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10</w:t>
            </w:r>
          </w:p>
        </w:tc>
        <w:tc>
          <w:tcPr>
            <w:tcW w:w="691" w:type="pct"/>
            <w:vAlign w:val="center"/>
          </w:tcPr>
          <w:p>
            <w:pPr>
              <w:widowControl/>
              <w:spacing w:line="360" w:lineRule="auto"/>
              <w:jc w:val="left"/>
              <w:rPr>
                <w:rFonts w:hint="eastAsia" w:ascii="宋体" w:hAnsi="宋体" w:eastAsia="宋体" w:cs="宋体"/>
                <w:kern w:val="0"/>
                <w:sz w:val="21"/>
                <w:szCs w:val="21"/>
              </w:rPr>
            </w:pPr>
            <w:r>
              <w:rPr>
                <w:rFonts w:hint="eastAsia" w:ascii="宋体" w:hAnsi="宋体" w:eastAsia="宋体" w:cs="宋体"/>
                <w:kern w:val="0"/>
                <w:sz w:val="21"/>
                <w:szCs w:val="21"/>
              </w:rPr>
              <w:t>窗户玻璃</w:t>
            </w:r>
          </w:p>
        </w:tc>
        <w:tc>
          <w:tcPr>
            <w:tcW w:w="1042" w:type="pct"/>
            <w:vAlign w:val="center"/>
          </w:tcPr>
          <w:p>
            <w:pPr>
              <w:widowControl/>
              <w:spacing w:line="360" w:lineRule="auto"/>
              <w:jc w:val="left"/>
              <w:rPr>
                <w:rFonts w:hint="eastAsia" w:ascii="宋体" w:hAnsi="宋体" w:eastAsia="宋体" w:cs="宋体"/>
                <w:kern w:val="0"/>
                <w:sz w:val="21"/>
                <w:szCs w:val="21"/>
              </w:rPr>
            </w:pPr>
            <w:r>
              <w:rPr>
                <w:rFonts w:hint="eastAsia" w:ascii="宋体" w:hAnsi="宋体" w:eastAsia="宋体" w:cs="宋体"/>
                <w:kern w:val="0"/>
                <w:sz w:val="21"/>
                <w:szCs w:val="21"/>
              </w:rPr>
              <w:t>每季1次</w:t>
            </w:r>
          </w:p>
        </w:tc>
        <w:tc>
          <w:tcPr>
            <w:tcW w:w="2899" w:type="pct"/>
            <w:vAlign w:val="center"/>
          </w:tcPr>
          <w:p>
            <w:pPr>
              <w:widowControl/>
              <w:spacing w:line="360" w:lineRule="auto"/>
              <w:jc w:val="left"/>
              <w:rPr>
                <w:rFonts w:hint="eastAsia" w:ascii="宋体" w:hAnsi="宋体" w:eastAsia="宋体" w:cs="宋体"/>
                <w:kern w:val="0"/>
                <w:sz w:val="21"/>
                <w:szCs w:val="21"/>
              </w:rPr>
            </w:pPr>
            <w:r>
              <w:rPr>
                <w:rFonts w:hint="eastAsia" w:ascii="宋体" w:hAnsi="宋体" w:eastAsia="宋体" w:cs="宋体"/>
                <w:kern w:val="0"/>
                <w:sz w:val="21"/>
                <w:szCs w:val="21"/>
              </w:rPr>
              <w:t>目视洁净、光亮、无污垢。表面、接缝、角落、边线等处洁净，无污迹、无灰尘、无划痕。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atLeast"/>
          <w:tblCellSpacing w:w="0" w:type="dxa"/>
          <w:jc w:val="center"/>
        </w:trPr>
        <w:tc>
          <w:tcPr>
            <w:tcW w:w="366" w:type="pct"/>
            <w:vAlign w:val="center"/>
          </w:tcPr>
          <w:p>
            <w:pPr>
              <w:widowControl/>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11</w:t>
            </w:r>
          </w:p>
        </w:tc>
        <w:tc>
          <w:tcPr>
            <w:tcW w:w="691" w:type="pct"/>
            <w:vAlign w:val="center"/>
          </w:tcPr>
          <w:p>
            <w:pPr>
              <w:widowControl/>
              <w:spacing w:line="360" w:lineRule="auto"/>
              <w:jc w:val="left"/>
              <w:rPr>
                <w:rFonts w:hint="eastAsia" w:ascii="宋体" w:hAnsi="宋体" w:eastAsia="宋体" w:cs="宋体"/>
                <w:kern w:val="0"/>
                <w:sz w:val="21"/>
                <w:szCs w:val="21"/>
              </w:rPr>
            </w:pPr>
            <w:r>
              <w:rPr>
                <w:rFonts w:hint="eastAsia" w:ascii="宋体" w:hAnsi="宋体" w:eastAsia="宋体" w:cs="宋体"/>
                <w:kern w:val="0"/>
                <w:sz w:val="21"/>
                <w:szCs w:val="21"/>
              </w:rPr>
              <w:t>垃圾收集</w:t>
            </w:r>
          </w:p>
        </w:tc>
        <w:tc>
          <w:tcPr>
            <w:tcW w:w="1042" w:type="pct"/>
            <w:vAlign w:val="center"/>
          </w:tcPr>
          <w:p>
            <w:pPr>
              <w:widowControl/>
              <w:spacing w:line="360" w:lineRule="auto"/>
              <w:jc w:val="left"/>
              <w:rPr>
                <w:rFonts w:hint="eastAsia" w:ascii="宋体" w:hAnsi="宋体" w:eastAsia="宋体" w:cs="宋体"/>
                <w:kern w:val="0"/>
                <w:sz w:val="21"/>
                <w:szCs w:val="21"/>
              </w:rPr>
            </w:pPr>
            <w:r>
              <w:rPr>
                <w:rFonts w:hint="eastAsia" w:ascii="宋体" w:hAnsi="宋体" w:eastAsia="宋体" w:cs="宋体"/>
                <w:kern w:val="0"/>
                <w:sz w:val="21"/>
                <w:szCs w:val="21"/>
              </w:rPr>
              <w:t>每日2次</w:t>
            </w:r>
          </w:p>
        </w:tc>
        <w:tc>
          <w:tcPr>
            <w:tcW w:w="2899" w:type="pct"/>
            <w:vAlign w:val="center"/>
          </w:tcPr>
          <w:p>
            <w:pPr>
              <w:widowControl/>
              <w:spacing w:line="360" w:lineRule="auto"/>
              <w:jc w:val="left"/>
              <w:rPr>
                <w:rFonts w:hint="eastAsia" w:ascii="宋体" w:hAnsi="宋体" w:eastAsia="宋体" w:cs="宋体"/>
                <w:kern w:val="0"/>
                <w:sz w:val="21"/>
                <w:szCs w:val="21"/>
              </w:rPr>
            </w:pPr>
            <w:r>
              <w:rPr>
                <w:rFonts w:hint="eastAsia" w:ascii="宋体" w:hAnsi="宋体" w:eastAsia="宋体" w:cs="宋体"/>
                <w:kern w:val="0"/>
                <w:sz w:val="21"/>
                <w:szCs w:val="21"/>
              </w:rPr>
              <w:t>垃圾收集点周围地面无散落垃圾、无污水、无污迹、无异味、干净整洁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tblCellSpacing w:w="0" w:type="dxa"/>
          <w:jc w:val="center"/>
        </w:trPr>
        <w:tc>
          <w:tcPr>
            <w:tcW w:w="366" w:type="pct"/>
            <w:vAlign w:val="center"/>
          </w:tcPr>
          <w:p>
            <w:pPr>
              <w:widowControl/>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13</w:t>
            </w:r>
          </w:p>
        </w:tc>
        <w:tc>
          <w:tcPr>
            <w:tcW w:w="691" w:type="pct"/>
            <w:vAlign w:val="center"/>
          </w:tcPr>
          <w:p>
            <w:pPr>
              <w:widowControl/>
              <w:spacing w:line="360" w:lineRule="auto"/>
              <w:jc w:val="left"/>
              <w:rPr>
                <w:rFonts w:hint="eastAsia" w:ascii="宋体" w:hAnsi="宋体" w:eastAsia="宋体" w:cs="宋体"/>
                <w:kern w:val="0"/>
                <w:sz w:val="21"/>
                <w:szCs w:val="21"/>
              </w:rPr>
            </w:pPr>
            <w:r>
              <w:rPr>
                <w:rFonts w:hint="eastAsia" w:ascii="宋体" w:hAnsi="宋体" w:eastAsia="宋体" w:cs="宋体"/>
                <w:kern w:val="0"/>
                <w:sz w:val="21"/>
                <w:szCs w:val="21"/>
              </w:rPr>
              <w:t>设备机房、管道</w:t>
            </w:r>
          </w:p>
        </w:tc>
        <w:tc>
          <w:tcPr>
            <w:tcW w:w="1042" w:type="pct"/>
            <w:vAlign w:val="center"/>
          </w:tcPr>
          <w:p>
            <w:pPr>
              <w:widowControl/>
              <w:spacing w:line="360" w:lineRule="auto"/>
              <w:jc w:val="left"/>
              <w:rPr>
                <w:rFonts w:hint="eastAsia" w:ascii="宋体" w:hAnsi="宋体" w:eastAsia="宋体" w:cs="宋体"/>
                <w:kern w:val="0"/>
                <w:sz w:val="21"/>
                <w:szCs w:val="21"/>
              </w:rPr>
            </w:pPr>
            <w:r>
              <w:rPr>
                <w:rFonts w:hint="eastAsia" w:ascii="宋体" w:hAnsi="宋体" w:eastAsia="宋体" w:cs="宋体"/>
                <w:kern w:val="0"/>
                <w:sz w:val="21"/>
                <w:szCs w:val="21"/>
              </w:rPr>
              <w:t>每周1次</w:t>
            </w:r>
          </w:p>
        </w:tc>
        <w:tc>
          <w:tcPr>
            <w:tcW w:w="2899" w:type="pct"/>
            <w:vAlign w:val="center"/>
          </w:tcPr>
          <w:p>
            <w:pPr>
              <w:widowControl/>
              <w:spacing w:line="360" w:lineRule="auto"/>
              <w:jc w:val="left"/>
              <w:rPr>
                <w:rFonts w:hint="eastAsia" w:ascii="宋体" w:hAnsi="宋体" w:eastAsia="宋体" w:cs="宋体"/>
                <w:kern w:val="0"/>
                <w:sz w:val="21"/>
                <w:szCs w:val="21"/>
              </w:rPr>
            </w:pPr>
            <w:r>
              <w:rPr>
                <w:rFonts w:hint="eastAsia" w:ascii="宋体" w:hAnsi="宋体" w:eastAsia="宋体" w:cs="宋体"/>
                <w:kern w:val="0"/>
                <w:sz w:val="21"/>
                <w:szCs w:val="21"/>
              </w:rPr>
              <w:t>无卫生死角、无垃圾堆放，无灰尘、目视无蜘蛛网、无污渍、无水渍。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75" w:hRule="atLeast"/>
          <w:tblCellSpacing w:w="0" w:type="dxa"/>
          <w:jc w:val="center"/>
        </w:trPr>
        <w:tc>
          <w:tcPr>
            <w:tcW w:w="366" w:type="pct"/>
            <w:vAlign w:val="center"/>
          </w:tcPr>
          <w:p>
            <w:pPr>
              <w:widowControl/>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14</w:t>
            </w:r>
          </w:p>
        </w:tc>
        <w:tc>
          <w:tcPr>
            <w:tcW w:w="691" w:type="pct"/>
            <w:vAlign w:val="center"/>
          </w:tcPr>
          <w:p>
            <w:pPr>
              <w:widowControl/>
              <w:spacing w:line="360" w:lineRule="auto"/>
              <w:jc w:val="left"/>
              <w:rPr>
                <w:rFonts w:hint="eastAsia" w:ascii="宋体" w:hAnsi="宋体" w:eastAsia="宋体" w:cs="宋体"/>
                <w:kern w:val="0"/>
                <w:sz w:val="21"/>
                <w:szCs w:val="21"/>
              </w:rPr>
            </w:pPr>
            <w:r>
              <w:rPr>
                <w:rFonts w:hint="eastAsia" w:ascii="宋体" w:hAnsi="宋体" w:eastAsia="宋体" w:cs="宋体"/>
                <w:kern w:val="0"/>
                <w:sz w:val="21"/>
                <w:szCs w:val="21"/>
              </w:rPr>
              <w:t>广场、道路、绿地、停车场等整个区域内室外部分</w:t>
            </w:r>
          </w:p>
        </w:tc>
        <w:tc>
          <w:tcPr>
            <w:tcW w:w="1042" w:type="pct"/>
            <w:vAlign w:val="center"/>
          </w:tcPr>
          <w:p>
            <w:pPr>
              <w:widowControl/>
              <w:spacing w:line="360" w:lineRule="auto"/>
              <w:jc w:val="left"/>
              <w:rPr>
                <w:rFonts w:hint="eastAsia" w:ascii="宋体" w:hAnsi="宋体" w:eastAsia="宋体" w:cs="宋体"/>
                <w:kern w:val="0"/>
                <w:sz w:val="21"/>
                <w:szCs w:val="21"/>
              </w:rPr>
            </w:pPr>
            <w:r>
              <w:rPr>
                <w:rFonts w:hint="eastAsia" w:ascii="宋体" w:hAnsi="宋体" w:eastAsia="宋体" w:cs="宋体"/>
                <w:kern w:val="0"/>
                <w:sz w:val="21"/>
                <w:szCs w:val="21"/>
              </w:rPr>
              <w:t>每日循环保洁</w:t>
            </w:r>
          </w:p>
        </w:tc>
        <w:tc>
          <w:tcPr>
            <w:tcW w:w="2899" w:type="pct"/>
            <w:vAlign w:val="center"/>
          </w:tcPr>
          <w:p>
            <w:pPr>
              <w:widowControl/>
              <w:spacing w:line="360" w:lineRule="auto"/>
              <w:jc w:val="left"/>
              <w:rPr>
                <w:rFonts w:hint="eastAsia" w:ascii="宋体" w:hAnsi="宋体" w:eastAsia="宋体" w:cs="宋体"/>
                <w:kern w:val="0"/>
                <w:sz w:val="21"/>
                <w:szCs w:val="21"/>
              </w:rPr>
            </w:pPr>
            <w:r>
              <w:rPr>
                <w:rFonts w:hint="eastAsia" w:ascii="宋体" w:hAnsi="宋体" w:eastAsia="宋体" w:cs="宋体"/>
                <w:kern w:val="0"/>
                <w:sz w:val="21"/>
                <w:szCs w:val="21"/>
              </w:rPr>
              <w:t>广场地面干净。明沟无杂物，无积水。外围通道地面应保持畅通，无堆放杂物、无积灰、积水、无污迹、油渍、轮胎印，地面应保持原色。绿地、花坛、隔离带、周围无杂物、无积水。花木定期浇水修剪，确保没有死株。</w:t>
            </w:r>
            <w:r>
              <w:rPr>
                <w:rFonts w:hint="eastAsia" w:ascii="宋体" w:hAnsi="宋体" w:eastAsia="宋体" w:cs="宋体"/>
                <w:sz w:val="21"/>
                <w:szCs w:val="21"/>
                <w:lang w:val="en-GB"/>
              </w:rPr>
              <w:t>及时整理杂草、修剪草坪，保持草坪平整。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75" w:hRule="atLeast"/>
          <w:tblCellSpacing w:w="0" w:type="dxa"/>
          <w:jc w:val="center"/>
        </w:trPr>
        <w:tc>
          <w:tcPr>
            <w:tcW w:w="366" w:type="pct"/>
            <w:vAlign w:val="center"/>
          </w:tcPr>
          <w:p>
            <w:pPr>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15</w:t>
            </w:r>
          </w:p>
        </w:tc>
        <w:tc>
          <w:tcPr>
            <w:tcW w:w="691" w:type="pct"/>
            <w:vAlign w:val="center"/>
          </w:tcPr>
          <w:p>
            <w:pPr>
              <w:spacing w:line="360" w:lineRule="auto"/>
              <w:jc w:val="left"/>
              <w:rPr>
                <w:rFonts w:hint="eastAsia" w:ascii="宋体" w:hAnsi="宋体" w:eastAsia="宋体" w:cs="宋体"/>
                <w:kern w:val="0"/>
                <w:sz w:val="21"/>
                <w:szCs w:val="21"/>
              </w:rPr>
            </w:pPr>
            <w:r>
              <w:rPr>
                <w:rFonts w:hint="eastAsia" w:ascii="宋体" w:hAnsi="宋体" w:eastAsia="宋体" w:cs="宋体"/>
                <w:kern w:val="0"/>
                <w:sz w:val="21"/>
                <w:szCs w:val="21"/>
              </w:rPr>
              <w:t>窗帘</w:t>
            </w:r>
          </w:p>
        </w:tc>
        <w:tc>
          <w:tcPr>
            <w:tcW w:w="1042" w:type="pct"/>
            <w:vAlign w:val="center"/>
          </w:tcPr>
          <w:p>
            <w:pPr>
              <w:spacing w:line="360" w:lineRule="auto"/>
              <w:jc w:val="left"/>
              <w:rPr>
                <w:rFonts w:hint="eastAsia" w:ascii="宋体" w:hAnsi="宋体" w:eastAsia="宋体" w:cs="宋体"/>
                <w:kern w:val="0"/>
                <w:sz w:val="21"/>
                <w:szCs w:val="21"/>
              </w:rPr>
            </w:pPr>
            <w:r>
              <w:rPr>
                <w:rFonts w:hint="eastAsia" w:ascii="宋体" w:hAnsi="宋体" w:eastAsia="宋体" w:cs="宋体"/>
                <w:kern w:val="0"/>
                <w:sz w:val="21"/>
                <w:szCs w:val="21"/>
              </w:rPr>
              <w:t>窗帘循环保洁，布质窗帘每年清洗1次</w:t>
            </w:r>
          </w:p>
        </w:tc>
        <w:tc>
          <w:tcPr>
            <w:tcW w:w="2899" w:type="pct"/>
            <w:vAlign w:val="center"/>
          </w:tcPr>
          <w:p>
            <w:pPr>
              <w:spacing w:line="360" w:lineRule="auto"/>
              <w:jc w:val="left"/>
              <w:rPr>
                <w:rFonts w:hint="eastAsia" w:ascii="宋体" w:hAnsi="宋体" w:eastAsia="宋体" w:cs="宋体"/>
                <w:kern w:val="0"/>
                <w:sz w:val="21"/>
                <w:szCs w:val="21"/>
              </w:rPr>
            </w:pPr>
            <w:r>
              <w:rPr>
                <w:rFonts w:hint="eastAsia" w:ascii="宋体" w:hAnsi="宋体" w:eastAsia="宋体" w:cs="宋体"/>
                <w:kern w:val="0"/>
                <w:sz w:val="21"/>
                <w:szCs w:val="21"/>
              </w:rPr>
              <w:t>无灰尘、无污渍。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atLeast"/>
          <w:tblCellSpacing w:w="0" w:type="dxa"/>
          <w:jc w:val="center"/>
        </w:trPr>
        <w:tc>
          <w:tcPr>
            <w:tcW w:w="366" w:type="pct"/>
            <w:vAlign w:val="center"/>
          </w:tcPr>
          <w:p>
            <w:pPr>
              <w:widowControl/>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16</w:t>
            </w:r>
          </w:p>
        </w:tc>
        <w:tc>
          <w:tcPr>
            <w:tcW w:w="691" w:type="pct"/>
            <w:vAlign w:val="center"/>
          </w:tcPr>
          <w:p>
            <w:pPr>
              <w:widowControl/>
              <w:spacing w:line="360" w:lineRule="auto"/>
              <w:jc w:val="left"/>
              <w:rPr>
                <w:rFonts w:hint="eastAsia" w:ascii="宋体" w:hAnsi="宋体" w:eastAsia="宋体" w:cs="宋体"/>
                <w:kern w:val="0"/>
                <w:sz w:val="21"/>
                <w:szCs w:val="21"/>
              </w:rPr>
            </w:pPr>
            <w:r>
              <w:rPr>
                <w:rFonts w:hint="eastAsia" w:ascii="宋体" w:hAnsi="宋体" w:eastAsia="宋体" w:cs="宋体"/>
                <w:kern w:val="0"/>
                <w:sz w:val="21"/>
                <w:szCs w:val="21"/>
              </w:rPr>
              <w:t>地毯、踏垫</w:t>
            </w:r>
          </w:p>
        </w:tc>
        <w:tc>
          <w:tcPr>
            <w:tcW w:w="1042" w:type="pct"/>
            <w:vAlign w:val="center"/>
          </w:tcPr>
          <w:p>
            <w:pPr>
              <w:widowControl/>
              <w:spacing w:line="360" w:lineRule="auto"/>
              <w:jc w:val="left"/>
              <w:rPr>
                <w:rFonts w:hint="eastAsia" w:ascii="宋体" w:hAnsi="宋体" w:eastAsia="宋体" w:cs="宋体"/>
                <w:kern w:val="0"/>
                <w:sz w:val="21"/>
                <w:szCs w:val="21"/>
              </w:rPr>
            </w:pPr>
            <w:r>
              <w:rPr>
                <w:rFonts w:hint="eastAsia" w:ascii="宋体" w:hAnsi="宋体" w:eastAsia="宋体" w:cs="宋体"/>
                <w:kern w:val="0"/>
                <w:sz w:val="21"/>
                <w:szCs w:val="21"/>
              </w:rPr>
              <w:t>循环保洁</w:t>
            </w:r>
          </w:p>
        </w:tc>
        <w:tc>
          <w:tcPr>
            <w:tcW w:w="2899" w:type="pct"/>
            <w:vAlign w:val="center"/>
          </w:tcPr>
          <w:p>
            <w:pPr>
              <w:widowControl/>
              <w:spacing w:line="360" w:lineRule="auto"/>
              <w:jc w:val="left"/>
              <w:rPr>
                <w:rFonts w:hint="eastAsia" w:ascii="宋体" w:hAnsi="宋体" w:eastAsia="宋体" w:cs="宋体"/>
                <w:kern w:val="0"/>
                <w:sz w:val="21"/>
                <w:szCs w:val="21"/>
              </w:rPr>
            </w:pPr>
            <w:r>
              <w:rPr>
                <w:rFonts w:hint="eastAsia" w:ascii="宋体" w:hAnsi="宋体" w:eastAsia="宋体" w:cs="宋体"/>
                <w:kern w:val="0"/>
                <w:sz w:val="21"/>
                <w:szCs w:val="21"/>
              </w:rPr>
              <w:t>保持地毯干净、松软、无污渍斑点，洗后无色差。</w:t>
            </w:r>
          </w:p>
        </w:tc>
      </w:tr>
    </w:tbl>
    <w:p>
      <w:pPr>
        <w:spacing w:line="360" w:lineRule="auto"/>
        <w:ind w:left="-199" w:leftChars="-95" w:right="-512" w:rightChars="-244" w:firstLine="482" w:firstLineChars="200"/>
        <w:rPr>
          <w:rFonts w:hint="eastAsia" w:ascii="宋体" w:hAnsi="宋体" w:eastAsia="宋体" w:cs="宋体"/>
          <w:b/>
          <w:bCs/>
          <w:sz w:val="24"/>
        </w:rPr>
      </w:pPr>
      <w:r>
        <w:rPr>
          <w:rFonts w:hint="eastAsia" w:ascii="宋体" w:hAnsi="宋体" w:eastAsia="宋体" w:cs="宋体"/>
          <w:b/>
          <w:bCs/>
          <w:sz w:val="24"/>
        </w:rPr>
        <w:t>3.设施设备维护服务</w:t>
      </w:r>
    </w:p>
    <w:p>
      <w:pPr>
        <w:spacing w:line="360" w:lineRule="auto"/>
        <w:ind w:left="-199" w:leftChars="-95" w:right="-512" w:rightChars="-244" w:firstLine="480" w:firstLineChars="200"/>
        <w:rPr>
          <w:rFonts w:hint="eastAsia" w:ascii="宋体" w:hAnsi="宋体" w:eastAsia="宋体" w:cs="宋体"/>
          <w:sz w:val="24"/>
        </w:rPr>
      </w:pPr>
      <w:r>
        <w:rPr>
          <w:rFonts w:hint="eastAsia" w:ascii="宋体" w:hAnsi="宋体" w:eastAsia="宋体" w:cs="宋体"/>
          <w:sz w:val="24"/>
        </w:rPr>
        <w:t>（1）服务范围及要求</w:t>
      </w:r>
    </w:p>
    <w:p>
      <w:pPr>
        <w:spacing w:line="360" w:lineRule="auto"/>
        <w:ind w:left="-199" w:leftChars="-95" w:right="-512" w:rightChars="-244" w:firstLine="480" w:firstLineChars="200"/>
        <w:rPr>
          <w:rFonts w:hint="eastAsia" w:ascii="宋体" w:hAnsi="宋体" w:eastAsia="宋体" w:cs="宋体"/>
          <w:sz w:val="24"/>
        </w:rPr>
      </w:pPr>
      <w:r>
        <w:rPr>
          <w:rFonts w:hint="eastAsia" w:ascii="宋体" w:hAnsi="宋体" w:eastAsia="宋体" w:cs="宋体"/>
          <w:sz w:val="24"/>
        </w:rPr>
        <w:t>确保区域配置的设施设备能正常运行，建立完整的设备档案，实行以可靠性为主的预防性维修，减少故障率。确保供电、供水正常，实行供电24小时巡查，督促和配合空调、消防、监控、门禁</w:t>
      </w:r>
      <w:r>
        <w:rPr>
          <w:rFonts w:hint="eastAsia" w:ascii="宋体" w:hAnsi="宋体" w:eastAsia="宋体" w:cs="宋体"/>
          <w:sz w:val="24"/>
          <w:lang w:eastAsia="zh-CN"/>
        </w:rPr>
        <w:t>、</w:t>
      </w:r>
      <w:r>
        <w:rPr>
          <w:rFonts w:hint="eastAsia" w:ascii="宋体" w:hAnsi="宋体" w:eastAsia="宋体" w:cs="宋体"/>
          <w:sz w:val="24"/>
          <w:lang w:val="en-US" w:eastAsia="zh-CN"/>
        </w:rPr>
        <w:t>自助售卖机</w:t>
      </w:r>
      <w:r>
        <w:rPr>
          <w:rFonts w:hint="eastAsia" w:ascii="宋体" w:hAnsi="宋体" w:eastAsia="宋体" w:cs="宋体"/>
          <w:sz w:val="24"/>
        </w:rPr>
        <w:t>等大型设备系统维保单位对设备的检查和保养确保其正常运行；做好办公家具、门窗柜子、照明系统及简单电器等的维修；做好区域内维修改造工程的日常管理工作，并做好工程质量现场把关。</w:t>
      </w:r>
    </w:p>
    <w:p>
      <w:pPr>
        <w:spacing w:line="360" w:lineRule="auto"/>
        <w:ind w:left="-199" w:leftChars="-95" w:right="-512" w:rightChars="-244" w:firstLine="480" w:firstLineChars="200"/>
        <w:rPr>
          <w:rFonts w:hint="eastAsia" w:ascii="宋体" w:hAnsi="宋体" w:eastAsia="宋体" w:cs="宋体"/>
          <w:sz w:val="24"/>
        </w:rPr>
      </w:pPr>
      <w:r>
        <w:rPr>
          <w:rFonts w:hint="eastAsia" w:ascii="宋体" w:hAnsi="宋体" w:eastAsia="宋体" w:cs="宋体"/>
          <w:sz w:val="24"/>
        </w:rPr>
        <w:t>（2）设备设施运行与维护服务具体要求详见下表：</w:t>
      </w:r>
    </w:p>
    <w:tbl>
      <w:tblPr>
        <w:tblStyle w:val="63"/>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2"/>
        <w:gridCol w:w="1320"/>
        <w:gridCol w:w="4356"/>
        <w:gridCol w:w="2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421" w:type="pct"/>
            <w:vAlign w:val="center"/>
          </w:tcPr>
          <w:p>
            <w:pPr>
              <w:spacing w:line="360" w:lineRule="auto"/>
              <w:jc w:val="center"/>
              <w:rPr>
                <w:rFonts w:hint="eastAsia" w:ascii="宋体" w:hAnsi="宋体" w:eastAsia="宋体" w:cs="宋体"/>
                <w:spacing w:val="-8"/>
                <w:szCs w:val="21"/>
              </w:rPr>
            </w:pPr>
            <w:r>
              <w:rPr>
                <w:rFonts w:hint="eastAsia" w:ascii="宋体" w:hAnsi="宋体" w:eastAsia="宋体" w:cs="宋体"/>
                <w:spacing w:val="-8"/>
                <w:szCs w:val="21"/>
              </w:rPr>
              <w:t>序号</w:t>
            </w:r>
          </w:p>
        </w:tc>
        <w:tc>
          <w:tcPr>
            <w:tcW w:w="711" w:type="pct"/>
            <w:vAlign w:val="center"/>
          </w:tcPr>
          <w:p>
            <w:pPr>
              <w:spacing w:line="360" w:lineRule="auto"/>
              <w:jc w:val="center"/>
              <w:rPr>
                <w:rFonts w:hint="eastAsia" w:ascii="宋体" w:hAnsi="宋体" w:eastAsia="宋体" w:cs="宋体"/>
                <w:spacing w:val="-8"/>
                <w:szCs w:val="21"/>
              </w:rPr>
            </w:pPr>
            <w:r>
              <w:rPr>
                <w:rFonts w:hint="eastAsia" w:ascii="宋体" w:hAnsi="宋体" w:eastAsia="宋体" w:cs="宋体"/>
                <w:spacing w:val="-8"/>
                <w:szCs w:val="21"/>
              </w:rPr>
              <w:t>项目</w:t>
            </w:r>
          </w:p>
        </w:tc>
        <w:tc>
          <w:tcPr>
            <w:tcW w:w="2346" w:type="pct"/>
            <w:vAlign w:val="center"/>
          </w:tcPr>
          <w:p>
            <w:pPr>
              <w:spacing w:line="360" w:lineRule="auto"/>
              <w:jc w:val="center"/>
              <w:rPr>
                <w:rFonts w:hint="eastAsia" w:ascii="宋体" w:hAnsi="宋体" w:eastAsia="宋体" w:cs="宋体"/>
                <w:spacing w:val="-8"/>
                <w:szCs w:val="21"/>
              </w:rPr>
            </w:pPr>
            <w:r>
              <w:rPr>
                <w:rFonts w:hint="eastAsia" w:ascii="宋体" w:hAnsi="宋体" w:eastAsia="宋体" w:cs="宋体"/>
                <w:spacing w:val="-8"/>
                <w:szCs w:val="21"/>
              </w:rPr>
              <w:t>标准</w:t>
            </w:r>
          </w:p>
        </w:tc>
        <w:tc>
          <w:tcPr>
            <w:tcW w:w="1521" w:type="pct"/>
            <w:vAlign w:val="center"/>
          </w:tcPr>
          <w:p>
            <w:pPr>
              <w:spacing w:line="360" w:lineRule="auto"/>
              <w:jc w:val="center"/>
              <w:rPr>
                <w:rFonts w:hint="eastAsia" w:ascii="宋体" w:hAnsi="宋体" w:eastAsia="宋体" w:cs="宋体"/>
                <w:spacing w:val="-8"/>
                <w:szCs w:val="21"/>
              </w:rPr>
            </w:pPr>
            <w:r>
              <w:rPr>
                <w:rFonts w:hint="eastAsia" w:ascii="宋体" w:hAnsi="宋体" w:eastAsia="宋体" w:cs="宋体"/>
                <w:spacing w:val="-8"/>
                <w:szCs w:val="21"/>
              </w:rPr>
              <w:t>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1" w:type="pct"/>
            <w:vAlign w:val="center"/>
          </w:tcPr>
          <w:p>
            <w:pPr>
              <w:spacing w:line="360" w:lineRule="auto"/>
              <w:ind w:left="-540" w:leftChars="-257" w:firstLine="539" w:firstLineChars="278"/>
              <w:jc w:val="center"/>
              <w:rPr>
                <w:rFonts w:hint="eastAsia" w:ascii="宋体" w:hAnsi="宋体" w:eastAsia="宋体" w:cs="宋体"/>
                <w:spacing w:val="-8"/>
                <w:szCs w:val="21"/>
              </w:rPr>
            </w:pPr>
            <w:r>
              <w:rPr>
                <w:rFonts w:hint="eastAsia" w:ascii="宋体" w:hAnsi="宋体" w:eastAsia="宋体" w:cs="宋体"/>
                <w:spacing w:val="-8"/>
                <w:szCs w:val="21"/>
              </w:rPr>
              <w:t>1</w:t>
            </w:r>
          </w:p>
        </w:tc>
        <w:tc>
          <w:tcPr>
            <w:tcW w:w="711" w:type="pct"/>
            <w:vAlign w:val="center"/>
          </w:tcPr>
          <w:p>
            <w:pPr>
              <w:spacing w:line="360" w:lineRule="auto"/>
              <w:jc w:val="center"/>
              <w:rPr>
                <w:rFonts w:hint="eastAsia" w:ascii="宋体" w:hAnsi="宋体" w:eastAsia="宋体" w:cs="宋体"/>
                <w:spacing w:val="-8"/>
                <w:szCs w:val="21"/>
              </w:rPr>
            </w:pPr>
            <w:r>
              <w:rPr>
                <w:rFonts w:hint="eastAsia" w:ascii="宋体" w:hAnsi="宋体" w:eastAsia="宋体" w:cs="宋体"/>
                <w:spacing w:val="-8"/>
                <w:szCs w:val="21"/>
              </w:rPr>
              <w:t>配电系统</w:t>
            </w:r>
          </w:p>
        </w:tc>
        <w:tc>
          <w:tcPr>
            <w:tcW w:w="2346" w:type="pct"/>
            <w:vAlign w:val="center"/>
          </w:tcPr>
          <w:p>
            <w:pPr>
              <w:spacing w:line="360" w:lineRule="auto"/>
              <w:rPr>
                <w:rFonts w:hint="eastAsia" w:ascii="宋体" w:hAnsi="宋体" w:eastAsia="宋体" w:cs="宋体"/>
                <w:spacing w:val="-8"/>
                <w:szCs w:val="21"/>
              </w:rPr>
            </w:pPr>
            <w:r>
              <w:rPr>
                <w:rFonts w:hint="eastAsia" w:ascii="宋体" w:hAnsi="宋体" w:eastAsia="宋体" w:cs="宋体"/>
                <w:spacing w:val="-8"/>
                <w:szCs w:val="21"/>
              </w:rPr>
              <w:t>l、制定用电管理制度；</w:t>
            </w:r>
          </w:p>
          <w:p>
            <w:pPr>
              <w:spacing w:line="360" w:lineRule="auto"/>
              <w:rPr>
                <w:rFonts w:hint="eastAsia" w:ascii="宋体" w:hAnsi="宋体" w:eastAsia="宋体" w:cs="宋体"/>
                <w:spacing w:val="-8"/>
                <w:szCs w:val="21"/>
              </w:rPr>
            </w:pPr>
            <w:r>
              <w:rPr>
                <w:rFonts w:hint="eastAsia" w:ascii="宋体" w:hAnsi="宋体" w:eastAsia="宋体" w:cs="宋体"/>
                <w:spacing w:val="-8"/>
                <w:szCs w:val="21"/>
              </w:rPr>
              <w:t>2、限电、停电有明确的审批权限按规定要求通知客户，遇紧急情况时，采取必要的紧急处理措施；</w:t>
            </w:r>
          </w:p>
          <w:p>
            <w:pPr>
              <w:spacing w:line="360" w:lineRule="auto"/>
              <w:rPr>
                <w:rFonts w:hint="eastAsia" w:ascii="宋体" w:hAnsi="宋体" w:eastAsia="宋体" w:cs="宋体"/>
                <w:spacing w:val="-8"/>
                <w:szCs w:val="21"/>
              </w:rPr>
            </w:pPr>
            <w:r>
              <w:rPr>
                <w:rFonts w:hint="eastAsia" w:ascii="宋体" w:hAnsi="宋体" w:eastAsia="宋体" w:cs="宋体"/>
                <w:spacing w:val="-8"/>
                <w:szCs w:val="21"/>
              </w:rPr>
              <w:t>3、每天对配电设备设施进行检查、维护、清洁，并做记录；</w:t>
            </w:r>
          </w:p>
          <w:p>
            <w:pPr>
              <w:spacing w:line="360" w:lineRule="auto"/>
              <w:rPr>
                <w:rFonts w:hint="eastAsia" w:ascii="宋体" w:hAnsi="宋体" w:eastAsia="宋体" w:cs="宋体"/>
                <w:spacing w:val="-8"/>
                <w:szCs w:val="21"/>
              </w:rPr>
            </w:pPr>
            <w:r>
              <w:rPr>
                <w:rFonts w:hint="eastAsia" w:ascii="宋体" w:hAnsi="宋体" w:eastAsia="宋体" w:cs="宋体"/>
                <w:spacing w:val="-8"/>
                <w:szCs w:val="21"/>
              </w:rPr>
              <w:t>4、做好发电设备运行维护。</w:t>
            </w:r>
          </w:p>
        </w:tc>
        <w:tc>
          <w:tcPr>
            <w:tcW w:w="1521" w:type="pct"/>
            <w:vAlign w:val="center"/>
          </w:tcPr>
          <w:p>
            <w:pPr>
              <w:spacing w:line="360" w:lineRule="auto"/>
              <w:rPr>
                <w:rFonts w:hint="eastAsia" w:ascii="宋体" w:hAnsi="宋体" w:eastAsia="宋体" w:cs="宋体"/>
                <w:spacing w:val="-8"/>
                <w:szCs w:val="21"/>
              </w:rPr>
            </w:pPr>
            <w:r>
              <w:rPr>
                <w:rFonts w:hint="eastAsia" w:ascii="宋体" w:hAnsi="宋体" w:eastAsia="宋体" w:cs="宋体"/>
                <w:spacing w:val="-8"/>
                <w:szCs w:val="21"/>
              </w:rPr>
              <w:t>l、压变(配)电柜操作运行正常，检测表计显示准确；</w:t>
            </w:r>
          </w:p>
          <w:p>
            <w:pPr>
              <w:spacing w:line="360" w:lineRule="auto"/>
              <w:rPr>
                <w:rFonts w:hint="eastAsia" w:ascii="宋体" w:hAnsi="宋体" w:eastAsia="宋体" w:cs="宋体"/>
                <w:spacing w:val="-8"/>
                <w:szCs w:val="21"/>
              </w:rPr>
            </w:pPr>
            <w:r>
              <w:rPr>
                <w:rFonts w:hint="eastAsia" w:ascii="宋体" w:hAnsi="宋体" w:eastAsia="宋体" w:cs="宋体"/>
                <w:spacing w:val="-8"/>
                <w:szCs w:val="21"/>
              </w:rPr>
              <w:t>2、确保电器设备安全正常运行。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1" w:type="pct"/>
            <w:vAlign w:val="center"/>
          </w:tcPr>
          <w:p>
            <w:pPr>
              <w:spacing w:line="360" w:lineRule="auto"/>
              <w:jc w:val="center"/>
              <w:rPr>
                <w:rFonts w:hint="eastAsia" w:ascii="宋体" w:hAnsi="宋体" w:eastAsia="宋体" w:cs="宋体"/>
                <w:spacing w:val="-8"/>
                <w:szCs w:val="21"/>
              </w:rPr>
            </w:pPr>
            <w:r>
              <w:rPr>
                <w:rFonts w:hint="eastAsia" w:ascii="宋体" w:hAnsi="宋体" w:eastAsia="宋体" w:cs="宋体"/>
                <w:spacing w:val="-8"/>
                <w:szCs w:val="21"/>
              </w:rPr>
              <w:t>2</w:t>
            </w:r>
          </w:p>
        </w:tc>
        <w:tc>
          <w:tcPr>
            <w:tcW w:w="711" w:type="pct"/>
            <w:vAlign w:val="center"/>
          </w:tcPr>
          <w:p>
            <w:pPr>
              <w:spacing w:line="360" w:lineRule="auto"/>
              <w:jc w:val="center"/>
              <w:rPr>
                <w:rFonts w:hint="eastAsia" w:ascii="宋体" w:hAnsi="宋体" w:eastAsia="宋体" w:cs="宋体"/>
                <w:spacing w:val="-8"/>
                <w:szCs w:val="21"/>
              </w:rPr>
            </w:pPr>
            <w:r>
              <w:rPr>
                <w:rFonts w:hint="eastAsia" w:ascii="宋体" w:hAnsi="宋体" w:eastAsia="宋体" w:cs="宋体"/>
                <w:spacing w:val="-8"/>
                <w:szCs w:val="21"/>
              </w:rPr>
              <w:t>监控系统</w:t>
            </w:r>
          </w:p>
        </w:tc>
        <w:tc>
          <w:tcPr>
            <w:tcW w:w="2346" w:type="pct"/>
            <w:vAlign w:val="center"/>
          </w:tcPr>
          <w:p>
            <w:pPr>
              <w:spacing w:line="360" w:lineRule="auto"/>
              <w:rPr>
                <w:rFonts w:hint="eastAsia" w:ascii="宋体" w:hAnsi="宋体" w:eastAsia="宋体" w:cs="宋体"/>
                <w:spacing w:val="-8"/>
                <w:szCs w:val="21"/>
              </w:rPr>
            </w:pPr>
            <w:r>
              <w:rPr>
                <w:rFonts w:hint="eastAsia" w:ascii="宋体" w:hAnsi="宋体" w:eastAsia="宋体" w:cs="宋体"/>
                <w:spacing w:val="-8"/>
                <w:szCs w:val="21"/>
              </w:rPr>
              <w:t>l、摄像机安装牢固、位置正确、工作正常、整洁；</w:t>
            </w:r>
          </w:p>
          <w:p>
            <w:pPr>
              <w:spacing w:line="360" w:lineRule="auto"/>
              <w:rPr>
                <w:rFonts w:hint="eastAsia" w:ascii="宋体" w:hAnsi="宋体" w:eastAsia="宋体" w:cs="宋体"/>
                <w:spacing w:val="-8"/>
                <w:szCs w:val="21"/>
              </w:rPr>
            </w:pPr>
            <w:r>
              <w:rPr>
                <w:rFonts w:hint="eastAsia" w:ascii="宋体" w:hAnsi="宋体" w:eastAsia="宋体" w:cs="宋体"/>
                <w:spacing w:val="-8"/>
                <w:szCs w:val="21"/>
              </w:rPr>
              <w:t>2、画面分割器工作正常、整洁；</w:t>
            </w:r>
          </w:p>
          <w:p>
            <w:pPr>
              <w:spacing w:line="360" w:lineRule="auto"/>
              <w:rPr>
                <w:rFonts w:hint="eastAsia" w:ascii="宋体" w:hAnsi="宋体" w:eastAsia="宋体" w:cs="宋体"/>
                <w:spacing w:val="-8"/>
                <w:szCs w:val="21"/>
              </w:rPr>
            </w:pPr>
            <w:r>
              <w:rPr>
                <w:rFonts w:hint="eastAsia" w:ascii="宋体" w:hAnsi="宋体" w:eastAsia="宋体" w:cs="宋体"/>
                <w:spacing w:val="-8"/>
                <w:szCs w:val="21"/>
              </w:rPr>
              <w:t>3、录入设备工作正常、整洁，按设计性能保持完好；</w:t>
            </w:r>
          </w:p>
          <w:p>
            <w:pPr>
              <w:spacing w:line="360" w:lineRule="auto"/>
              <w:rPr>
                <w:rFonts w:hint="eastAsia" w:ascii="宋体" w:hAnsi="宋体" w:eastAsia="宋体" w:cs="宋体"/>
                <w:spacing w:val="-8"/>
                <w:szCs w:val="21"/>
              </w:rPr>
            </w:pPr>
            <w:r>
              <w:rPr>
                <w:rFonts w:hint="eastAsia" w:ascii="宋体" w:hAnsi="宋体" w:eastAsia="宋体" w:cs="宋体"/>
                <w:spacing w:val="-8"/>
                <w:szCs w:val="21"/>
              </w:rPr>
              <w:t>4、配合维保单位对设备进行维保，并对维保工作进行管理。</w:t>
            </w:r>
          </w:p>
        </w:tc>
        <w:tc>
          <w:tcPr>
            <w:tcW w:w="1521" w:type="pct"/>
            <w:vAlign w:val="center"/>
          </w:tcPr>
          <w:p>
            <w:pPr>
              <w:spacing w:line="360" w:lineRule="auto"/>
              <w:rPr>
                <w:rFonts w:hint="eastAsia" w:ascii="宋体" w:hAnsi="宋体" w:eastAsia="宋体" w:cs="宋体"/>
                <w:spacing w:val="-8"/>
                <w:szCs w:val="21"/>
              </w:rPr>
            </w:pPr>
            <w:r>
              <w:rPr>
                <w:rFonts w:hint="eastAsia" w:ascii="宋体" w:hAnsi="宋体" w:eastAsia="宋体" w:cs="宋体"/>
                <w:spacing w:val="-8"/>
                <w:szCs w:val="21"/>
              </w:rPr>
              <w:t>1、监视器图像清晰、色彩良好、清晰；</w:t>
            </w:r>
          </w:p>
          <w:p>
            <w:pPr>
              <w:spacing w:line="360" w:lineRule="auto"/>
              <w:rPr>
                <w:rFonts w:hint="eastAsia" w:ascii="宋体" w:hAnsi="宋体" w:eastAsia="宋体" w:cs="宋体"/>
                <w:spacing w:val="-8"/>
                <w:szCs w:val="21"/>
              </w:rPr>
            </w:pPr>
            <w:r>
              <w:rPr>
                <w:rFonts w:hint="eastAsia" w:ascii="宋体" w:hAnsi="宋体" w:eastAsia="宋体" w:cs="宋体"/>
                <w:spacing w:val="-8"/>
                <w:szCs w:val="21"/>
              </w:rPr>
              <w:t>2、发生故障及时进行维修保养、确保设备正常运行；</w:t>
            </w:r>
          </w:p>
          <w:p>
            <w:pPr>
              <w:spacing w:line="360" w:lineRule="auto"/>
              <w:rPr>
                <w:rFonts w:hint="eastAsia" w:ascii="宋体" w:hAnsi="宋体" w:eastAsia="宋体" w:cs="宋体"/>
                <w:spacing w:val="-8"/>
                <w:szCs w:val="21"/>
              </w:rPr>
            </w:pPr>
            <w:r>
              <w:rPr>
                <w:rFonts w:hint="eastAsia" w:ascii="宋体" w:hAnsi="宋体" w:eastAsia="宋体" w:cs="宋体"/>
                <w:spacing w:val="-8"/>
                <w:szCs w:val="21"/>
              </w:rPr>
              <w:t>3、调用录像实行审批制度，未经允许，禁止私自拷贝。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1" w:type="pct"/>
            <w:vAlign w:val="center"/>
          </w:tcPr>
          <w:p>
            <w:pPr>
              <w:spacing w:line="360" w:lineRule="auto"/>
              <w:jc w:val="center"/>
              <w:rPr>
                <w:rFonts w:hint="eastAsia" w:ascii="宋体" w:hAnsi="宋体" w:eastAsia="宋体" w:cs="宋体"/>
                <w:spacing w:val="-8"/>
                <w:szCs w:val="21"/>
              </w:rPr>
            </w:pPr>
            <w:r>
              <w:rPr>
                <w:rFonts w:hint="eastAsia" w:ascii="宋体" w:hAnsi="宋体" w:eastAsia="宋体" w:cs="宋体"/>
                <w:spacing w:val="-8"/>
                <w:szCs w:val="21"/>
              </w:rPr>
              <w:t>3</w:t>
            </w:r>
          </w:p>
        </w:tc>
        <w:tc>
          <w:tcPr>
            <w:tcW w:w="711" w:type="pct"/>
            <w:vAlign w:val="center"/>
          </w:tcPr>
          <w:p>
            <w:pPr>
              <w:spacing w:line="360" w:lineRule="auto"/>
              <w:jc w:val="center"/>
              <w:rPr>
                <w:rFonts w:hint="eastAsia" w:ascii="宋体" w:hAnsi="宋体" w:eastAsia="宋体" w:cs="宋体"/>
                <w:spacing w:val="-8"/>
                <w:szCs w:val="21"/>
              </w:rPr>
            </w:pPr>
            <w:r>
              <w:rPr>
                <w:rFonts w:hint="eastAsia" w:ascii="宋体" w:hAnsi="宋体" w:eastAsia="宋体" w:cs="宋体"/>
                <w:spacing w:val="-8"/>
                <w:szCs w:val="21"/>
              </w:rPr>
              <w:t>给排水系统</w:t>
            </w:r>
          </w:p>
        </w:tc>
        <w:tc>
          <w:tcPr>
            <w:tcW w:w="2346" w:type="pct"/>
            <w:vAlign w:val="center"/>
          </w:tcPr>
          <w:p>
            <w:pPr>
              <w:spacing w:line="360" w:lineRule="auto"/>
              <w:rPr>
                <w:rFonts w:hint="eastAsia" w:ascii="宋体" w:hAnsi="宋体" w:eastAsia="宋体" w:cs="宋体"/>
                <w:spacing w:val="-8"/>
                <w:szCs w:val="21"/>
              </w:rPr>
            </w:pPr>
            <w:r>
              <w:rPr>
                <w:rFonts w:hint="eastAsia" w:ascii="宋体" w:hAnsi="宋体" w:eastAsia="宋体" w:cs="宋体"/>
                <w:spacing w:val="-8"/>
                <w:szCs w:val="21"/>
              </w:rPr>
              <w:t>l、每月对给排水系统进行维护、润滑；</w:t>
            </w:r>
          </w:p>
          <w:p>
            <w:pPr>
              <w:spacing w:line="360" w:lineRule="auto"/>
              <w:rPr>
                <w:rFonts w:hint="eastAsia" w:ascii="宋体" w:hAnsi="宋体" w:eastAsia="宋体" w:cs="宋体"/>
                <w:spacing w:val="-8"/>
                <w:szCs w:val="21"/>
              </w:rPr>
            </w:pPr>
            <w:r>
              <w:rPr>
                <w:rFonts w:hint="eastAsia" w:ascii="宋体" w:hAnsi="宋体" w:eastAsia="宋体" w:cs="宋体"/>
                <w:spacing w:val="-8"/>
                <w:szCs w:val="21"/>
              </w:rPr>
              <w:t>2、每季对区域排水总管进行检查，定期对水泵、管道进行除锈油漆；</w:t>
            </w:r>
          </w:p>
          <w:p>
            <w:pPr>
              <w:spacing w:line="360" w:lineRule="auto"/>
              <w:rPr>
                <w:rFonts w:hint="eastAsia" w:ascii="宋体" w:hAnsi="宋体" w:eastAsia="宋体" w:cs="宋体"/>
                <w:spacing w:val="-8"/>
                <w:szCs w:val="21"/>
              </w:rPr>
            </w:pPr>
            <w:r>
              <w:rPr>
                <w:rFonts w:hint="eastAsia" w:ascii="宋体" w:hAnsi="宋体" w:eastAsia="宋体" w:cs="宋体"/>
                <w:spacing w:val="-8"/>
                <w:szCs w:val="21"/>
              </w:rPr>
              <w:t>3、供水单位限水、停水，及时通知办公楼内各部门。</w:t>
            </w:r>
          </w:p>
        </w:tc>
        <w:tc>
          <w:tcPr>
            <w:tcW w:w="1521" w:type="pct"/>
            <w:vAlign w:val="center"/>
          </w:tcPr>
          <w:p>
            <w:pPr>
              <w:spacing w:line="360" w:lineRule="auto"/>
              <w:rPr>
                <w:rFonts w:hint="eastAsia" w:ascii="宋体" w:hAnsi="宋体" w:eastAsia="宋体" w:cs="宋体"/>
                <w:spacing w:val="-8"/>
                <w:szCs w:val="21"/>
              </w:rPr>
            </w:pPr>
            <w:r>
              <w:rPr>
                <w:rFonts w:hint="eastAsia" w:ascii="宋体" w:hAnsi="宋体" w:eastAsia="宋体" w:cs="宋体"/>
                <w:spacing w:val="-8"/>
                <w:szCs w:val="21"/>
              </w:rPr>
              <w:t>l、排水系统通畅，各种管道阀门完好；</w:t>
            </w:r>
          </w:p>
          <w:p>
            <w:pPr>
              <w:spacing w:line="360" w:lineRule="auto"/>
              <w:rPr>
                <w:rFonts w:hint="eastAsia" w:ascii="宋体" w:hAnsi="宋体" w:eastAsia="宋体" w:cs="宋体"/>
                <w:spacing w:val="-8"/>
                <w:szCs w:val="21"/>
              </w:rPr>
            </w:pPr>
            <w:r>
              <w:rPr>
                <w:rFonts w:hint="eastAsia" w:ascii="宋体" w:hAnsi="宋体" w:eastAsia="宋体" w:cs="宋体"/>
                <w:spacing w:val="-8"/>
                <w:szCs w:val="21"/>
              </w:rPr>
              <w:t>2、仪表显示正确，无跑、冒、滴、漏现象；</w:t>
            </w:r>
          </w:p>
          <w:p>
            <w:pPr>
              <w:spacing w:line="360" w:lineRule="auto"/>
              <w:rPr>
                <w:rFonts w:hint="eastAsia" w:ascii="宋体" w:hAnsi="宋体" w:eastAsia="宋体" w:cs="宋体"/>
                <w:spacing w:val="-8"/>
                <w:szCs w:val="21"/>
              </w:rPr>
            </w:pPr>
            <w:r>
              <w:rPr>
                <w:rFonts w:hint="eastAsia" w:ascii="宋体" w:hAnsi="宋体" w:eastAsia="宋体" w:cs="宋体"/>
                <w:spacing w:val="-8"/>
                <w:szCs w:val="21"/>
              </w:rPr>
              <w:t>3、系统无明显异味和噪声；</w:t>
            </w:r>
          </w:p>
          <w:p>
            <w:pPr>
              <w:spacing w:line="360" w:lineRule="auto"/>
              <w:rPr>
                <w:rFonts w:hint="eastAsia" w:ascii="宋体" w:hAnsi="宋体" w:eastAsia="宋体" w:cs="宋体"/>
                <w:spacing w:val="-8"/>
                <w:szCs w:val="21"/>
              </w:rPr>
            </w:pPr>
            <w:r>
              <w:rPr>
                <w:rFonts w:hint="eastAsia" w:ascii="宋体" w:hAnsi="宋体" w:eastAsia="宋体" w:cs="宋体"/>
                <w:spacing w:val="-8"/>
                <w:szCs w:val="21"/>
              </w:rPr>
              <w:t>4、用水末端的水压及流量满足使用要求。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1" w:type="pct"/>
            <w:vAlign w:val="center"/>
          </w:tcPr>
          <w:p>
            <w:pPr>
              <w:spacing w:line="360" w:lineRule="auto"/>
              <w:jc w:val="center"/>
              <w:rPr>
                <w:rFonts w:hint="eastAsia" w:ascii="宋体" w:hAnsi="宋体" w:eastAsia="宋体" w:cs="宋体"/>
                <w:spacing w:val="-8"/>
                <w:szCs w:val="21"/>
              </w:rPr>
            </w:pPr>
            <w:r>
              <w:rPr>
                <w:rFonts w:hint="eastAsia" w:ascii="宋体" w:hAnsi="宋体" w:eastAsia="宋体" w:cs="宋体"/>
                <w:spacing w:val="-8"/>
                <w:szCs w:val="21"/>
              </w:rPr>
              <w:t>4</w:t>
            </w:r>
          </w:p>
        </w:tc>
        <w:tc>
          <w:tcPr>
            <w:tcW w:w="711" w:type="pct"/>
            <w:vAlign w:val="center"/>
          </w:tcPr>
          <w:p>
            <w:pPr>
              <w:spacing w:line="360" w:lineRule="auto"/>
              <w:jc w:val="center"/>
              <w:rPr>
                <w:rFonts w:hint="eastAsia" w:ascii="宋体" w:hAnsi="宋体" w:eastAsia="宋体" w:cs="宋体"/>
                <w:spacing w:val="-8"/>
                <w:szCs w:val="21"/>
              </w:rPr>
            </w:pPr>
            <w:r>
              <w:rPr>
                <w:rFonts w:hint="eastAsia" w:ascii="宋体" w:hAnsi="宋体" w:eastAsia="宋体" w:cs="宋体"/>
                <w:spacing w:val="-8"/>
                <w:szCs w:val="21"/>
              </w:rPr>
              <w:t>公共照明系统</w:t>
            </w:r>
          </w:p>
        </w:tc>
        <w:tc>
          <w:tcPr>
            <w:tcW w:w="2346" w:type="pct"/>
            <w:vAlign w:val="center"/>
          </w:tcPr>
          <w:p>
            <w:pPr>
              <w:spacing w:line="360" w:lineRule="auto"/>
              <w:rPr>
                <w:rFonts w:hint="eastAsia" w:ascii="宋体" w:hAnsi="宋体" w:eastAsia="宋体" w:cs="宋体"/>
                <w:spacing w:val="-8"/>
                <w:szCs w:val="21"/>
              </w:rPr>
            </w:pPr>
            <w:r>
              <w:rPr>
                <w:rFonts w:hint="eastAsia" w:ascii="宋体" w:hAnsi="宋体" w:eastAsia="宋体" w:cs="宋体"/>
                <w:spacing w:val="-8"/>
                <w:szCs w:val="21"/>
              </w:rPr>
              <w:t>l、每天一次巡检，广场、楼道、会议室、活动室等公共部位，如有缺损，及时更换；</w:t>
            </w:r>
          </w:p>
          <w:p>
            <w:pPr>
              <w:spacing w:line="360" w:lineRule="auto"/>
              <w:rPr>
                <w:rFonts w:hint="eastAsia" w:ascii="宋体" w:hAnsi="宋体" w:eastAsia="宋体" w:cs="宋体"/>
                <w:spacing w:val="-8"/>
                <w:szCs w:val="21"/>
              </w:rPr>
            </w:pPr>
            <w:r>
              <w:rPr>
                <w:rFonts w:hint="eastAsia" w:ascii="宋体" w:hAnsi="宋体" w:eastAsia="宋体" w:cs="宋体"/>
                <w:spacing w:val="-8"/>
                <w:szCs w:val="21"/>
              </w:rPr>
              <w:t>2、每天一次巡检公共电器柜电器设备，遇有故障，及时处置。</w:t>
            </w:r>
          </w:p>
        </w:tc>
        <w:tc>
          <w:tcPr>
            <w:tcW w:w="1521" w:type="pct"/>
            <w:vAlign w:val="center"/>
          </w:tcPr>
          <w:p>
            <w:pPr>
              <w:spacing w:line="360" w:lineRule="auto"/>
              <w:rPr>
                <w:rFonts w:hint="eastAsia" w:ascii="宋体" w:hAnsi="宋体" w:eastAsia="宋体" w:cs="宋体"/>
                <w:spacing w:val="-8"/>
                <w:szCs w:val="21"/>
              </w:rPr>
            </w:pPr>
            <w:r>
              <w:rPr>
                <w:rFonts w:hint="eastAsia" w:ascii="宋体" w:hAnsi="宋体" w:eastAsia="宋体" w:cs="宋体"/>
                <w:spacing w:val="-8"/>
                <w:szCs w:val="21"/>
              </w:rPr>
              <w:t>l、保持98％以上的亮灯率</w:t>
            </w:r>
          </w:p>
          <w:p>
            <w:pPr>
              <w:spacing w:line="360" w:lineRule="auto"/>
              <w:rPr>
                <w:rFonts w:hint="eastAsia" w:ascii="宋体" w:hAnsi="宋体" w:eastAsia="宋体" w:cs="宋体"/>
                <w:spacing w:val="-8"/>
                <w:szCs w:val="21"/>
              </w:rPr>
            </w:pPr>
            <w:r>
              <w:rPr>
                <w:rFonts w:hint="eastAsia" w:ascii="宋体" w:hAnsi="宋体" w:eastAsia="宋体" w:cs="宋体"/>
                <w:spacing w:val="-8"/>
                <w:szCs w:val="21"/>
              </w:rPr>
              <w:t>2、保证运行安全、正常。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5" w:hRule="atLeast"/>
          <w:jc w:val="center"/>
        </w:trPr>
        <w:tc>
          <w:tcPr>
            <w:tcW w:w="421" w:type="pct"/>
            <w:vAlign w:val="center"/>
          </w:tcPr>
          <w:p>
            <w:pPr>
              <w:spacing w:line="360" w:lineRule="auto"/>
              <w:jc w:val="center"/>
              <w:rPr>
                <w:rFonts w:hint="eastAsia" w:ascii="宋体" w:hAnsi="宋体" w:eastAsia="宋体" w:cs="宋体"/>
                <w:spacing w:val="-8"/>
                <w:szCs w:val="21"/>
              </w:rPr>
            </w:pPr>
            <w:r>
              <w:rPr>
                <w:rFonts w:hint="eastAsia" w:ascii="宋体" w:hAnsi="宋体" w:eastAsia="宋体" w:cs="宋体"/>
                <w:spacing w:val="-8"/>
                <w:szCs w:val="21"/>
              </w:rPr>
              <w:t>5</w:t>
            </w:r>
          </w:p>
        </w:tc>
        <w:tc>
          <w:tcPr>
            <w:tcW w:w="711" w:type="pct"/>
            <w:vAlign w:val="center"/>
          </w:tcPr>
          <w:p>
            <w:pPr>
              <w:spacing w:line="360" w:lineRule="auto"/>
              <w:jc w:val="center"/>
              <w:rPr>
                <w:rFonts w:hint="eastAsia" w:ascii="宋体" w:hAnsi="宋体" w:eastAsia="宋体" w:cs="宋体"/>
                <w:spacing w:val="-8"/>
                <w:szCs w:val="21"/>
              </w:rPr>
            </w:pPr>
            <w:r>
              <w:rPr>
                <w:rFonts w:hint="eastAsia" w:ascii="宋体" w:hAnsi="宋体" w:eastAsia="宋体" w:cs="宋体"/>
                <w:spacing w:val="-8"/>
                <w:szCs w:val="21"/>
              </w:rPr>
              <w:t>避雷系统</w:t>
            </w:r>
          </w:p>
        </w:tc>
        <w:tc>
          <w:tcPr>
            <w:tcW w:w="2346" w:type="pct"/>
            <w:vAlign w:val="center"/>
          </w:tcPr>
          <w:p>
            <w:pPr>
              <w:spacing w:line="360" w:lineRule="auto"/>
              <w:rPr>
                <w:rFonts w:hint="eastAsia" w:ascii="宋体" w:hAnsi="宋体" w:eastAsia="宋体" w:cs="宋体"/>
                <w:spacing w:val="-8"/>
                <w:szCs w:val="21"/>
              </w:rPr>
            </w:pPr>
            <w:r>
              <w:rPr>
                <w:rFonts w:hint="eastAsia" w:ascii="宋体" w:hAnsi="宋体" w:eastAsia="宋体" w:cs="宋体"/>
                <w:spacing w:val="-8"/>
                <w:szCs w:val="21"/>
              </w:rPr>
              <w:t>1、每年对办公楼顶层的避雷带、避雷针、顶层屋面设备的接地装置进行全面检查；</w:t>
            </w:r>
          </w:p>
          <w:p>
            <w:pPr>
              <w:spacing w:line="360" w:lineRule="auto"/>
              <w:rPr>
                <w:rFonts w:hint="eastAsia" w:ascii="宋体" w:hAnsi="宋体" w:eastAsia="宋体" w:cs="宋体"/>
                <w:spacing w:val="-8"/>
                <w:szCs w:val="21"/>
              </w:rPr>
            </w:pPr>
            <w:r>
              <w:rPr>
                <w:rFonts w:hint="eastAsia" w:ascii="宋体" w:hAnsi="宋体" w:eastAsia="宋体" w:cs="宋体"/>
                <w:spacing w:val="-8"/>
                <w:szCs w:val="21"/>
              </w:rPr>
              <w:t>3、每半年一次对区域内强、弱电间内的接地装置进行检查，发现问题及时解决；</w:t>
            </w:r>
          </w:p>
          <w:p>
            <w:pPr>
              <w:spacing w:line="360" w:lineRule="auto"/>
              <w:rPr>
                <w:rFonts w:hint="eastAsia" w:ascii="宋体" w:hAnsi="宋体" w:eastAsia="宋体" w:cs="宋体"/>
                <w:spacing w:val="-8"/>
                <w:szCs w:val="21"/>
              </w:rPr>
            </w:pPr>
            <w:r>
              <w:rPr>
                <w:rFonts w:hint="eastAsia" w:ascii="宋体" w:hAnsi="宋体" w:eastAsia="宋体" w:cs="宋体"/>
                <w:spacing w:val="-8"/>
                <w:szCs w:val="21"/>
              </w:rPr>
              <w:t>4、每月一次对区域内配电室的配电柜及设备接地进行检查；</w:t>
            </w:r>
          </w:p>
          <w:p>
            <w:pPr>
              <w:spacing w:line="360" w:lineRule="auto"/>
              <w:rPr>
                <w:rFonts w:hint="eastAsia" w:ascii="宋体" w:hAnsi="宋体" w:eastAsia="宋体" w:cs="宋体"/>
                <w:spacing w:val="-8"/>
                <w:szCs w:val="21"/>
              </w:rPr>
            </w:pPr>
            <w:r>
              <w:rPr>
                <w:rFonts w:hint="eastAsia" w:ascii="宋体" w:hAnsi="宋体" w:eastAsia="宋体" w:cs="宋体"/>
                <w:spacing w:val="-8"/>
                <w:szCs w:val="21"/>
              </w:rPr>
              <w:t>5、每季对办公楼各重要机房内的配电柜及设备接地进行检查。</w:t>
            </w:r>
          </w:p>
        </w:tc>
        <w:tc>
          <w:tcPr>
            <w:tcW w:w="1521" w:type="pct"/>
            <w:vAlign w:val="center"/>
          </w:tcPr>
          <w:p>
            <w:pPr>
              <w:spacing w:line="360" w:lineRule="auto"/>
              <w:rPr>
                <w:rFonts w:hint="eastAsia" w:ascii="宋体" w:hAnsi="宋体" w:eastAsia="宋体" w:cs="宋体"/>
                <w:spacing w:val="-8"/>
                <w:szCs w:val="21"/>
              </w:rPr>
            </w:pPr>
            <w:r>
              <w:rPr>
                <w:rFonts w:hint="eastAsia" w:ascii="宋体" w:hAnsi="宋体" w:eastAsia="宋体" w:cs="宋体"/>
                <w:spacing w:val="-8"/>
                <w:szCs w:val="21"/>
              </w:rPr>
              <w:t>1、保持区域内所有的避雷设施及所有的金属物体的接地完好；</w:t>
            </w:r>
          </w:p>
          <w:p>
            <w:pPr>
              <w:spacing w:line="360" w:lineRule="auto"/>
              <w:rPr>
                <w:rFonts w:hint="eastAsia" w:ascii="宋体" w:hAnsi="宋体" w:eastAsia="宋体" w:cs="宋体"/>
                <w:spacing w:val="-8"/>
                <w:szCs w:val="21"/>
              </w:rPr>
            </w:pPr>
            <w:r>
              <w:rPr>
                <w:rFonts w:hint="eastAsia" w:ascii="宋体" w:hAnsi="宋体" w:eastAsia="宋体" w:cs="宋体"/>
                <w:spacing w:val="-8"/>
                <w:szCs w:val="21"/>
              </w:rPr>
              <w:t>2、保证所有机电设备、管道、构架等金属物接地良好；</w:t>
            </w:r>
          </w:p>
          <w:p>
            <w:pPr>
              <w:spacing w:line="360" w:lineRule="auto"/>
              <w:rPr>
                <w:rFonts w:hint="eastAsia" w:ascii="宋体" w:hAnsi="宋体" w:eastAsia="宋体" w:cs="宋体"/>
                <w:spacing w:val="-8"/>
                <w:szCs w:val="21"/>
              </w:rPr>
            </w:pPr>
            <w:r>
              <w:rPr>
                <w:rFonts w:hint="eastAsia" w:ascii="宋体" w:hAnsi="宋体" w:eastAsia="宋体" w:cs="宋体"/>
                <w:spacing w:val="-8"/>
                <w:szCs w:val="21"/>
              </w:rPr>
              <w:t>3、区域所有避雷设施完好。</w:t>
            </w:r>
          </w:p>
          <w:p>
            <w:pPr>
              <w:spacing w:line="360" w:lineRule="auto"/>
              <w:rPr>
                <w:rFonts w:hint="eastAsia" w:ascii="宋体" w:hAnsi="宋体" w:eastAsia="宋体" w:cs="宋体"/>
                <w:spacing w:val="-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1" w:type="pct"/>
            <w:vAlign w:val="center"/>
          </w:tcPr>
          <w:p>
            <w:pPr>
              <w:spacing w:line="360" w:lineRule="auto"/>
              <w:jc w:val="center"/>
              <w:rPr>
                <w:rFonts w:hint="eastAsia" w:ascii="宋体" w:hAnsi="宋体" w:eastAsia="宋体" w:cs="宋体"/>
                <w:spacing w:val="-8"/>
                <w:szCs w:val="21"/>
              </w:rPr>
            </w:pPr>
            <w:r>
              <w:rPr>
                <w:rFonts w:hint="eastAsia" w:ascii="宋体" w:hAnsi="宋体" w:eastAsia="宋体" w:cs="宋体"/>
                <w:spacing w:val="-8"/>
                <w:szCs w:val="21"/>
              </w:rPr>
              <w:t>6</w:t>
            </w:r>
          </w:p>
        </w:tc>
        <w:tc>
          <w:tcPr>
            <w:tcW w:w="711" w:type="pct"/>
            <w:vAlign w:val="center"/>
          </w:tcPr>
          <w:p>
            <w:pPr>
              <w:spacing w:line="360" w:lineRule="auto"/>
              <w:jc w:val="center"/>
              <w:rPr>
                <w:rFonts w:hint="eastAsia" w:ascii="宋体" w:hAnsi="宋体" w:eastAsia="宋体" w:cs="宋体"/>
                <w:spacing w:val="-8"/>
                <w:szCs w:val="21"/>
              </w:rPr>
            </w:pPr>
            <w:r>
              <w:rPr>
                <w:rFonts w:hint="eastAsia" w:ascii="宋体" w:hAnsi="宋体" w:eastAsia="宋体" w:cs="宋体"/>
                <w:spacing w:val="-8"/>
                <w:szCs w:val="21"/>
              </w:rPr>
              <w:t>消防报警与灭火系统</w:t>
            </w:r>
          </w:p>
        </w:tc>
        <w:tc>
          <w:tcPr>
            <w:tcW w:w="2346" w:type="pct"/>
            <w:vAlign w:val="center"/>
          </w:tcPr>
          <w:p>
            <w:pPr>
              <w:spacing w:line="360" w:lineRule="auto"/>
              <w:rPr>
                <w:rFonts w:hint="eastAsia" w:ascii="宋体" w:hAnsi="宋体" w:eastAsia="宋体" w:cs="宋体"/>
                <w:spacing w:val="-8"/>
                <w:szCs w:val="21"/>
              </w:rPr>
            </w:pPr>
            <w:r>
              <w:rPr>
                <w:rFonts w:hint="eastAsia" w:ascii="宋体" w:hAnsi="宋体" w:eastAsia="宋体" w:cs="宋体"/>
                <w:spacing w:val="-8"/>
                <w:szCs w:val="21"/>
              </w:rPr>
              <w:t>1、每季对火警探测器（烟感）定期进行实效模拟试验，及时更换失效的器件；</w:t>
            </w:r>
          </w:p>
          <w:p>
            <w:pPr>
              <w:spacing w:line="360" w:lineRule="auto"/>
              <w:rPr>
                <w:rFonts w:hint="eastAsia" w:ascii="宋体" w:hAnsi="宋体" w:eastAsia="宋体" w:cs="宋体"/>
                <w:spacing w:val="-8"/>
                <w:szCs w:val="21"/>
              </w:rPr>
            </w:pPr>
            <w:r>
              <w:rPr>
                <w:rFonts w:hint="eastAsia" w:ascii="宋体" w:hAnsi="宋体" w:eastAsia="宋体" w:cs="宋体"/>
                <w:spacing w:val="-8"/>
                <w:szCs w:val="21"/>
              </w:rPr>
              <w:t>2、与维保单位配合，及时维修；</w:t>
            </w:r>
          </w:p>
          <w:p>
            <w:pPr>
              <w:spacing w:line="360" w:lineRule="auto"/>
              <w:rPr>
                <w:rFonts w:hint="eastAsia" w:ascii="宋体" w:hAnsi="宋体" w:eastAsia="宋体" w:cs="宋体"/>
                <w:spacing w:val="-8"/>
                <w:szCs w:val="21"/>
              </w:rPr>
            </w:pPr>
            <w:r>
              <w:rPr>
                <w:rFonts w:hint="eastAsia" w:ascii="宋体" w:hAnsi="宋体" w:eastAsia="宋体" w:cs="宋体"/>
                <w:spacing w:val="-8"/>
                <w:szCs w:val="21"/>
              </w:rPr>
              <w:t>3、发现故障，及时向维保单位报修，并做好记录；</w:t>
            </w:r>
          </w:p>
          <w:p>
            <w:pPr>
              <w:spacing w:line="360" w:lineRule="auto"/>
              <w:rPr>
                <w:rFonts w:hint="eastAsia" w:ascii="宋体" w:hAnsi="宋体" w:eastAsia="宋体" w:cs="宋体"/>
                <w:spacing w:val="-8"/>
                <w:szCs w:val="21"/>
              </w:rPr>
            </w:pPr>
            <w:r>
              <w:rPr>
                <w:rFonts w:hint="eastAsia" w:ascii="宋体" w:hAnsi="宋体" w:eastAsia="宋体" w:cs="宋体"/>
                <w:spacing w:val="-8"/>
                <w:szCs w:val="21"/>
              </w:rPr>
              <w:t>4、配合维保单位对设备进行维保，并对维保工作进行管理。</w:t>
            </w:r>
          </w:p>
        </w:tc>
        <w:tc>
          <w:tcPr>
            <w:tcW w:w="1521" w:type="pct"/>
            <w:vAlign w:val="center"/>
          </w:tcPr>
          <w:p>
            <w:pPr>
              <w:spacing w:line="360" w:lineRule="auto"/>
              <w:rPr>
                <w:rFonts w:hint="eastAsia" w:ascii="宋体" w:hAnsi="宋体" w:eastAsia="宋体" w:cs="宋体"/>
                <w:spacing w:val="-8"/>
                <w:szCs w:val="21"/>
              </w:rPr>
            </w:pPr>
            <w:r>
              <w:rPr>
                <w:rFonts w:hint="eastAsia" w:ascii="宋体" w:hAnsi="宋体" w:eastAsia="宋体" w:cs="宋体"/>
                <w:spacing w:val="-8"/>
                <w:szCs w:val="21"/>
              </w:rPr>
              <w:t>保证消防系统正常、有效运作。</w:t>
            </w:r>
          </w:p>
          <w:p>
            <w:pPr>
              <w:spacing w:line="360" w:lineRule="auto"/>
              <w:rPr>
                <w:rFonts w:hint="eastAsia" w:ascii="宋体" w:hAnsi="宋体" w:eastAsia="宋体" w:cs="宋体"/>
                <w:spacing w:val="-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1" w:type="pct"/>
            <w:vAlign w:val="center"/>
          </w:tcPr>
          <w:p>
            <w:pPr>
              <w:spacing w:line="360" w:lineRule="auto"/>
              <w:jc w:val="center"/>
              <w:rPr>
                <w:rFonts w:hint="eastAsia" w:ascii="宋体" w:hAnsi="宋体" w:eastAsia="宋体" w:cs="宋体"/>
                <w:spacing w:val="-8"/>
                <w:szCs w:val="21"/>
              </w:rPr>
            </w:pPr>
            <w:r>
              <w:rPr>
                <w:rFonts w:hint="eastAsia" w:ascii="宋体" w:hAnsi="宋体" w:eastAsia="宋体" w:cs="宋体"/>
                <w:spacing w:val="-8"/>
                <w:szCs w:val="21"/>
              </w:rPr>
              <w:t>7</w:t>
            </w:r>
          </w:p>
        </w:tc>
        <w:tc>
          <w:tcPr>
            <w:tcW w:w="711" w:type="pct"/>
            <w:vAlign w:val="center"/>
          </w:tcPr>
          <w:p>
            <w:pPr>
              <w:spacing w:line="360" w:lineRule="auto"/>
              <w:jc w:val="center"/>
              <w:rPr>
                <w:rFonts w:hint="eastAsia" w:ascii="宋体" w:hAnsi="宋体" w:eastAsia="宋体" w:cs="宋体"/>
                <w:spacing w:val="-8"/>
                <w:szCs w:val="21"/>
              </w:rPr>
            </w:pPr>
            <w:r>
              <w:rPr>
                <w:rFonts w:hint="eastAsia" w:ascii="宋体" w:hAnsi="宋体" w:eastAsia="宋体" w:cs="宋体"/>
                <w:spacing w:val="-8"/>
                <w:szCs w:val="21"/>
              </w:rPr>
              <w:t>空调系统</w:t>
            </w:r>
          </w:p>
        </w:tc>
        <w:tc>
          <w:tcPr>
            <w:tcW w:w="2346" w:type="pct"/>
            <w:vAlign w:val="center"/>
          </w:tcPr>
          <w:p>
            <w:pPr>
              <w:spacing w:line="360" w:lineRule="auto"/>
              <w:rPr>
                <w:rFonts w:hint="eastAsia" w:ascii="宋体" w:hAnsi="宋体" w:eastAsia="宋体" w:cs="宋体"/>
                <w:spacing w:val="-8"/>
                <w:szCs w:val="21"/>
              </w:rPr>
            </w:pPr>
            <w:r>
              <w:rPr>
                <w:rFonts w:hint="eastAsia" w:ascii="宋体" w:hAnsi="宋体" w:eastAsia="宋体" w:cs="宋体"/>
                <w:spacing w:val="-8"/>
                <w:szCs w:val="21"/>
              </w:rPr>
              <w:t>1、按照政府部门办公场所室内温度要求，及时设置公共区域空调温度；</w:t>
            </w:r>
          </w:p>
          <w:p>
            <w:pPr>
              <w:spacing w:line="360" w:lineRule="auto"/>
              <w:rPr>
                <w:rFonts w:hint="eastAsia" w:ascii="宋体" w:hAnsi="宋体" w:eastAsia="宋体" w:cs="宋体"/>
                <w:spacing w:val="-8"/>
                <w:szCs w:val="21"/>
              </w:rPr>
            </w:pPr>
            <w:r>
              <w:rPr>
                <w:rFonts w:hint="eastAsia" w:ascii="宋体" w:hAnsi="宋体" w:eastAsia="宋体" w:cs="宋体"/>
                <w:spacing w:val="-8"/>
                <w:szCs w:val="21"/>
              </w:rPr>
              <w:t>2、发现故障，及时向维保单位报修，并做好记录；</w:t>
            </w:r>
          </w:p>
          <w:p>
            <w:pPr>
              <w:spacing w:line="360" w:lineRule="auto"/>
              <w:rPr>
                <w:rFonts w:hint="eastAsia" w:ascii="宋体" w:hAnsi="宋体" w:eastAsia="宋体" w:cs="宋体"/>
                <w:spacing w:val="-8"/>
                <w:szCs w:val="21"/>
              </w:rPr>
            </w:pPr>
            <w:r>
              <w:rPr>
                <w:rFonts w:hint="eastAsia" w:ascii="宋体" w:hAnsi="宋体" w:eastAsia="宋体" w:cs="宋体"/>
                <w:spacing w:val="-8"/>
                <w:szCs w:val="21"/>
              </w:rPr>
              <w:t>3、按照季节转换，及时对空调系统冷暖进行切换；</w:t>
            </w:r>
          </w:p>
          <w:p>
            <w:pPr>
              <w:spacing w:line="360" w:lineRule="auto"/>
              <w:rPr>
                <w:rFonts w:hint="eastAsia" w:ascii="宋体" w:hAnsi="宋体" w:eastAsia="宋体" w:cs="宋体"/>
                <w:spacing w:val="-8"/>
                <w:szCs w:val="21"/>
              </w:rPr>
            </w:pPr>
            <w:r>
              <w:rPr>
                <w:rFonts w:hint="eastAsia" w:ascii="宋体" w:hAnsi="宋体" w:eastAsia="宋体" w:cs="宋体"/>
                <w:spacing w:val="-8"/>
                <w:szCs w:val="21"/>
              </w:rPr>
              <w:t>4、督促空调维保单位对空调系统进行维保，并做好记录；</w:t>
            </w:r>
          </w:p>
          <w:p>
            <w:pPr>
              <w:spacing w:line="360" w:lineRule="auto"/>
              <w:rPr>
                <w:rFonts w:hint="eastAsia" w:ascii="宋体" w:hAnsi="宋体" w:eastAsia="宋体" w:cs="宋体"/>
                <w:spacing w:val="-8"/>
                <w:szCs w:val="21"/>
              </w:rPr>
            </w:pPr>
            <w:r>
              <w:rPr>
                <w:rFonts w:hint="eastAsia" w:ascii="宋体" w:hAnsi="宋体" w:eastAsia="宋体" w:cs="宋体"/>
                <w:spacing w:val="-8"/>
                <w:szCs w:val="21"/>
              </w:rPr>
              <w:t>5、定期对空调系统进行检查，发现空调外机异响，及时通知维保单位进行维修；</w:t>
            </w:r>
          </w:p>
          <w:p>
            <w:pPr>
              <w:spacing w:line="360" w:lineRule="auto"/>
              <w:rPr>
                <w:rFonts w:hint="eastAsia" w:ascii="宋体" w:hAnsi="宋体" w:eastAsia="宋体" w:cs="宋体"/>
                <w:spacing w:val="-8"/>
                <w:szCs w:val="21"/>
              </w:rPr>
            </w:pPr>
            <w:r>
              <w:rPr>
                <w:rFonts w:hint="eastAsia" w:ascii="宋体" w:hAnsi="宋体" w:eastAsia="宋体" w:cs="宋体"/>
                <w:spacing w:val="-8"/>
                <w:szCs w:val="21"/>
              </w:rPr>
              <w:t>6、配合维保单位对设备进行维保，并对维保工作进行管理。</w:t>
            </w:r>
          </w:p>
        </w:tc>
        <w:tc>
          <w:tcPr>
            <w:tcW w:w="1521" w:type="pct"/>
            <w:vAlign w:val="center"/>
          </w:tcPr>
          <w:p>
            <w:pPr>
              <w:spacing w:line="360" w:lineRule="auto"/>
              <w:rPr>
                <w:rFonts w:hint="eastAsia" w:ascii="宋体" w:hAnsi="宋体" w:eastAsia="宋体" w:cs="宋体"/>
                <w:spacing w:val="-8"/>
                <w:szCs w:val="21"/>
              </w:rPr>
            </w:pPr>
            <w:r>
              <w:rPr>
                <w:rFonts w:hint="eastAsia" w:ascii="宋体" w:hAnsi="宋体" w:eastAsia="宋体" w:cs="宋体"/>
                <w:spacing w:val="-8"/>
                <w:szCs w:val="21"/>
              </w:rPr>
              <w:t>保证空调系统正常、有效运作。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421" w:type="pct"/>
            <w:vAlign w:val="center"/>
          </w:tcPr>
          <w:p>
            <w:pPr>
              <w:adjustRightInd w:val="0"/>
              <w:snapToGrid w:val="0"/>
              <w:spacing w:line="360" w:lineRule="auto"/>
              <w:ind w:firstLine="315" w:firstLineChars="150"/>
              <w:jc w:val="center"/>
              <w:rPr>
                <w:rFonts w:hint="eastAsia" w:ascii="宋体" w:hAnsi="宋体" w:eastAsia="宋体" w:cs="宋体"/>
                <w:szCs w:val="21"/>
              </w:rPr>
            </w:pPr>
            <w:r>
              <w:rPr>
                <w:rFonts w:hint="eastAsia" w:ascii="宋体" w:hAnsi="宋体" w:eastAsia="宋体" w:cs="宋体"/>
                <w:szCs w:val="21"/>
              </w:rPr>
              <w:t>8</w:t>
            </w:r>
          </w:p>
        </w:tc>
        <w:tc>
          <w:tcPr>
            <w:tcW w:w="711" w:type="pct"/>
            <w:vAlign w:val="center"/>
          </w:tcPr>
          <w:p>
            <w:pPr>
              <w:widowControl/>
              <w:spacing w:line="360" w:lineRule="auto"/>
              <w:jc w:val="center"/>
              <w:rPr>
                <w:rFonts w:hint="eastAsia" w:ascii="宋体" w:hAnsi="宋体" w:eastAsia="宋体" w:cs="宋体"/>
                <w:szCs w:val="21"/>
              </w:rPr>
            </w:pPr>
            <w:r>
              <w:rPr>
                <w:rFonts w:hint="eastAsia" w:ascii="宋体" w:hAnsi="宋体" w:eastAsia="宋体" w:cs="宋体"/>
                <w:szCs w:val="21"/>
              </w:rPr>
              <w:t>门禁系统</w:t>
            </w:r>
          </w:p>
        </w:tc>
        <w:tc>
          <w:tcPr>
            <w:tcW w:w="2346" w:type="pct"/>
          </w:tcPr>
          <w:p>
            <w:pPr>
              <w:widowControl/>
              <w:numPr>
                <w:ilvl w:val="0"/>
                <w:numId w:val="0"/>
              </w:numPr>
              <w:spacing w:line="360" w:lineRule="auto"/>
              <w:ind w:left="360" w:leftChars="0" w:hanging="360" w:firstLineChars="0"/>
              <w:jc w:val="left"/>
              <w:rPr>
                <w:rFonts w:hint="eastAsia" w:ascii="宋体" w:hAnsi="宋体" w:eastAsia="宋体" w:cs="宋体"/>
                <w:szCs w:val="21"/>
              </w:rPr>
            </w:pPr>
            <w:r>
              <w:rPr>
                <w:rFonts w:hint="eastAsia" w:ascii="宋体" w:hAnsi="宋体" w:eastAsia="宋体" w:cs="宋体"/>
                <w:kern w:val="2"/>
                <w:sz w:val="21"/>
                <w:szCs w:val="21"/>
                <w:lang w:val="en-US" w:eastAsia="zh-CN" w:bidi="ar-SA"/>
              </w:rPr>
              <w:t>1、</w:t>
            </w:r>
            <w:r>
              <w:rPr>
                <w:rFonts w:hint="eastAsia" w:ascii="宋体" w:hAnsi="宋体" w:eastAsia="宋体" w:cs="宋体"/>
                <w:szCs w:val="21"/>
              </w:rPr>
              <w:t>每天对门禁系统进行巡查；</w:t>
            </w:r>
          </w:p>
          <w:p>
            <w:pPr>
              <w:widowControl/>
              <w:numPr>
                <w:ilvl w:val="0"/>
                <w:numId w:val="0"/>
              </w:numPr>
              <w:spacing w:line="360" w:lineRule="auto"/>
              <w:ind w:left="360" w:leftChars="0" w:hanging="360" w:firstLineChars="0"/>
              <w:jc w:val="left"/>
              <w:rPr>
                <w:rFonts w:hint="eastAsia" w:ascii="宋体" w:hAnsi="宋体" w:eastAsia="宋体" w:cs="宋体"/>
                <w:szCs w:val="21"/>
              </w:rPr>
            </w:pPr>
            <w:r>
              <w:rPr>
                <w:rFonts w:hint="eastAsia" w:ascii="宋体" w:hAnsi="宋体" w:eastAsia="宋体" w:cs="宋体"/>
                <w:kern w:val="2"/>
                <w:sz w:val="21"/>
                <w:szCs w:val="21"/>
                <w:lang w:val="en-US" w:eastAsia="zh-CN" w:bidi="ar-SA"/>
              </w:rPr>
              <w:t>2、</w:t>
            </w:r>
            <w:r>
              <w:rPr>
                <w:rFonts w:hint="eastAsia" w:ascii="宋体" w:hAnsi="宋体" w:eastAsia="宋体" w:cs="宋体"/>
                <w:szCs w:val="21"/>
              </w:rPr>
              <w:t>发现故障，及时向维保单位报修，并做好记录；</w:t>
            </w:r>
          </w:p>
          <w:p>
            <w:pPr>
              <w:numPr>
                <w:ilvl w:val="0"/>
                <w:numId w:val="0"/>
              </w:numPr>
              <w:spacing w:line="360" w:lineRule="auto"/>
              <w:ind w:left="360" w:leftChars="0" w:hanging="360" w:firstLineChars="0"/>
              <w:jc w:val="left"/>
              <w:rPr>
                <w:rFonts w:hint="eastAsia" w:ascii="宋体" w:hAnsi="宋体" w:eastAsia="宋体" w:cs="宋体"/>
                <w:szCs w:val="21"/>
              </w:rPr>
            </w:pPr>
            <w:r>
              <w:rPr>
                <w:rFonts w:hint="eastAsia" w:ascii="宋体" w:hAnsi="宋体" w:eastAsia="宋体" w:cs="宋体"/>
                <w:kern w:val="2"/>
                <w:sz w:val="21"/>
                <w:szCs w:val="21"/>
                <w:lang w:val="en-US" w:eastAsia="zh-CN" w:bidi="ar-SA"/>
              </w:rPr>
              <w:t>3、</w:t>
            </w:r>
            <w:r>
              <w:rPr>
                <w:rFonts w:hint="eastAsia" w:ascii="宋体" w:hAnsi="宋体" w:eastAsia="宋体" w:cs="宋体"/>
                <w:spacing w:val="-8"/>
                <w:szCs w:val="21"/>
              </w:rPr>
              <w:t>配合维保单位对设备进行维保，并对维保工作进行管理。</w:t>
            </w:r>
          </w:p>
        </w:tc>
        <w:tc>
          <w:tcPr>
            <w:tcW w:w="1521" w:type="pct"/>
            <w:vAlign w:val="center"/>
          </w:tcPr>
          <w:p>
            <w:pPr>
              <w:widowControl/>
              <w:spacing w:line="360" w:lineRule="auto"/>
              <w:jc w:val="center"/>
              <w:rPr>
                <w:rFonts w:hint="eastAsia" w:ascii="宋体" w:hAnsi="宋体" w:eastAsia="宋体" w:cs="宋体"/>
                <w:szCs w:val="21"/>
              </w:rPr>
            </w:pPr>
            <w:r>
              <w:rPr>
                <w:rFonts w:hint="eastAsia" w:ascii="宋体" w:hAnsi="宋体" w:eastAsia="宋体" w:cs="宋体"/>
                <w:szCs w:val="21"/>
              </w:rPr>
              <w:t>保证门禁系统正常运行。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421" w:type="pct"/>
            <w:vAlign w:val="center"/>
          </w:tcPr>
          <w:p>
            <w:pPr>
              <w:adjustRightInd w:val="0"/>
              <w:snapToGrid w:val="0"/>
              <w:spacing w:line="360" w:lineRule="auto"/>
              <w:ind w:firstLine="315" w:firstLineChars="150"/>
              <w:jc w:val="center"/>
              <w:rPr>
                <w:rFonts w:hint="eastAsia" w:ascii="宋体" w:hAnsi="宋体" w:eastAsia="宋体" w:cs="宋体"/>
                <w:szCs w:val="21"/>
                <w:lang w:val="en-US" w:eastAsia="zh-CN"/>
              </w:rPr>
            </w:pPr>
            <w:r>
              <w:rPr>
                <w:rFonts w:hint="eastAsia" w:ascii="宋体" w:hAnsi="宋体" w:eastAsia="宋体" w:cs="宋体"/>
                <w:szCs w:val="21"/>
                <w:lang w:val="en-US" w:eastAsia="zh-CN"/>
              </w:rPr>
              <w:t>9</w:t>
            </w:r>
          </w:p>
        </w:tc>
        <w:tc>
          <w:tcPr>
            <w:tcW w:w="711" w:type="pct"/>
            <w:vAlign w:val="center"/>
          </w:tcPr>
          <w:p>
            <w:pPr>
              <w:widowControl/>
              <w:spacing w:line="360" w:lineRule="auto"/>
              <w:jc w:val="center"/>
              <w:rPr>
                <w:rFonts w:hint="eastAsia" w:ascii="宋体" w:hAnsi="宋体" w:eastAsia="宋体" w:cs="宋体"/>
                <w:szCs w:val="21"/>
                <w:lang w:val="en-US" w:eastAsia="zh-CN"/>
              </w:rPr>
            </w:pPr>
            <w:r>
              <w:rPr>
                <w:rFonts w:hint="eastAsia" w:ascii="宋体" w:hAnsi="宋体" w:eastAsia="宋体" w:cs="宋体"/>
                <w:szCs w:val="21"/>
                <w:lang w:val="en-US" w:eastAsia="zh-CN"/>
              </w:rPr>
              <w:t>自助售卖机</w:t>
            </w:r>
          </w:p>
        </w:tc>
        <w:tc>
          <w:tcPr>
            <w:tcW w:w="2346" w:type="pct"/>
          </w:tcPr>
          <w:p>
            <w:pPr>
              <w:widowControl/>
              <w:numPr>
                <w:ilvl w:val="0"/>
                <w:numId w:val="0"/>
              </w:numPr>
              <w:spacing w:line="360" w:lineRule="auto"/>
              <w:ind w:left="360" w:leftChars="0" w:hanging="360" w:firstLineChars="0"/>
              <w:jc w:val="left"/>
              <w:rPr>
                <w:rFonts w:hint="eastAsia" w:ascii="宋体" w:hAnsi="宋体" w:eastAsia="宋体" w:cs="宋体"/>
                <w:szCs w:val="21"/>
              </w:rPr>
            </w:pPr>
            <w:r>
              <w:rPr>
                <w:rFonts w:hint="eastAsia" w:ascii="宋体" w:hAnsi="宋体" w:eastAsia="宋体" w:cs="宋体"/>
                <w:kern w:val="2"/>
                <w:sz w:val="21"/>
                <w:szCs w:val="21"/>
                <w:lang w:val="en-US" w:eastAsia="zh-CN" w:bidi="ar-SA"/>
              </w:rPr>
              <w:t>1、</w:t>
            </w:r>
            <w:r>
              <w:rPr>
                <w:rFonts w:hint="eastAsia" w:ascii="宋体" w:hAnsi="宋体" w:eastAsia="宋体" w:cs="宋体"/>
                <w:szCs w:val="21"/>
              </w:rPr>
              <w:t>每天对</w:t>
            </w:r>
            <w:r>
              <w:rPr>
                <w:rFonts w:hint="eastAsia" w:ascii="宋体" w:hAnsi="宋体" w:eastAsia="宋体" w:cs="宋体"/>
                <w:szCs w:val="21"/>
                <w:lang w:val="en-US" w:eastAsia="zh-CN"/>
              </w:rPr>
              <w:t>自助售卖机</w:t>
            </w:r>
            <w:r>
              <w:rPr>
                <w:rFonts w:hint="eastAsia" w:ascii="宋体" w:hAnsi="宋体" w:eastAsia="宋体" w:cs="宋体"/>
                <w:szCs w:val="21"/>
              </w:rPr>
              <w:t>进行巡查；</w:t>
            </w:r>
          </w:p>
          <w:p>
            <w:pPr>
              <w:widowControl/>
              <w:numPr>
                <w:ilvl w:val="0"/>
                <w:numId w:val="0"/>
              </w:numPr>
              <w:spacing w:line="360" w:lineRule="auto"/>
              <w:ind w:left="360" w:leftChars="0" w:hanging="360" w:firstLineChars="0"/>
              <w:jc w:val="left"/>
              <w:rPr>
                <w:rFonts w:hint="eastAsia" w:ascii="宋体" w:hAnsi="宋体" w:eastAsia="宋体" w:cs="宋体"/>
                <w:szCs w:val="21"/>
              </w:rPr>
            </w:pPr>
            <w:r>
              <w:rPr>
                <w:rFonts w:hint="eastAsia" w:ascii="宋体" w:hAnsi="宋体" w:eastAsia="宋体" w:cs="宋体"/>
                <w:kern w:val="2"/>
                <w:sz w:val="21"/>
                <w:szCs w:val="21"/>
                <w:lang w:val="en-US" w:eastAsia="zh-CN" w:bidi="ar-SA"/>
              </w:rPr>
              <w:t>2、</w:t>
            </w:r>
            <w:r>
              <w:rPr>
                <w:rFonts w:hint="eastAsia" w:ascii="宋体" w:hAnsi="宋体" w:eastAsia="宋体" w:cs="宋体"/>
                <w:szCs w:val="21"/>
              </w:rPr>
              <w:t>发现故障，及时向维保单位报修，并做好记录；</w:t>
            </w:r>
          </w:p>
          <w:p>
            <w:pPr>
              <w:numPr>
                <w:ilvl w:val="0"/>
                <w:numId w:val="0"/>
              </w:numPr>
              <w:spacing w:line="360" w:lineRule="auto"/>
              <w:ind w:left="360" w:leftChars="0" w:hanging="360" w:firstLineChars="0"/>
              <w:jc w:val="left"/>
              <w:rPr>
                <w:rFonts w:hint="eastAsia" w:ascii="宋体" w:hAnsi="宋体" w:eastAsia="宋体" w:cs="宋体"/>
                <w:spacing w:val="-8"/>
                <w:szCs w:val="21"/>
              </w:rPr>
            </w:pPr>
            <w:r>
              <w:rPr>
                <w:rFonts w:hint="eastAsia" w:ascii="宋体" w:hAnsi="宋体" w:eastAsia="宋体" w:cs="宋体"/>
                <w:kern w:val="2"/>
                <w:sz w:val="21"/>
                <w:szCs w:val="21"/>
                <w:lang w:val="en-US" w:eastAsia="zh-CN" w:bidi="ar-SA"/>
              </w:rPr>
              <w:t>3、</w:t>
            </w:r>
            <w:r>
              <w:rPr>
                <w:rFonts w:hint="eastAsia" w:ascii="宋体" w:hAnsi="宋体" w:eastAsia="宋体" w:cs="宋体"/>
                <w:spacing w:val="-8"/>
                <w:szCs w:val="21"/>
              </w:rPr>
              <w:t>配合维保单位对设备进行维保，并对维保工作进行管理。</w:t>
            </w:r>
          </w:p>
        </w:tc>
        <w:tc>
          <w:tcPr>
            <w:tcW w:w="1521" w:type="pct"/>
            <w:vAlign w:val="center"/>
          </w:tcPr>
          <w:p>
            <w:pPr>
              <w:widowControl/>
              <w:spacing w:line="360" w:lineRule="auto"/>
              <w:jc w:val="center"/>
              <w:rPr>
                <w:rFonts w:hint="eastAsia" w:ascii="宋体" w:hAnsi="宋体" w:eastAsia="宋体" w:cs="宋体"/>
                <w:szCs w:val="21"/>
              </w:rPr>
            </w:pPr>
            <w:r>
              <w:rPr>
                <w:rFonts w:hint="eastAsia" w:ascii="宋体" w:hAnsi="宋体" w:eastAsia="宋体" w:cs="宋体"/>
                <w:szCs w:val="21"/>
              </w:rPr>
              <w:t>保证</w:t>
            </w:r>
            <w:r>
              <w:rPr>
                <w:rFonts w:hint="eastAsia" w:ascii="宋体" w:hAnsi="宋体" w:eastAsia="宋体" w:cs="宋体"/>
                <w:szCs w:val="21"/>
                <w:lang w:val="en-US" w:eastAsia="zh-CN"/>
              </w:rPr>
              <w:t>自助售卖机</w:t>
            </w:r>
            <w:r>
              <w:rPr>
                <w:rFonts w:hint="eastAsia" w:ascii="宋体" w:hAnsi="宋体" w:eastAsia="宋体" w:cs="宋体"/>
                <w:szCs w:val="21"/>
              </w:rPr>
              <w:t>正常运行。</w:t>
            </w:r>
          </w:p>
        </w:tc>
      </w:tr>
    </w:tbl>
    <w:p>
      <w:pPr>
        <w:spacing w:line="360" w:lineRule="auto"/>
        <w:ind w:left="-199" w:leftChars="-95" w:right="-512" w:rightChars="-244" w:firstLine="480" w:firstLineChars="200"/>
        <w:rPr>
          <w:rFonts w:hint="eastAsia" w:ascii="宋体" w:hAnsi="宋体" w:eastAsia="宋体" w:cs="宋体"/>
          <w:sz w:val="24"/>
        </w:rPr>
      </w:pPr>
      <w:r>
        <w:rPr>
          <w:rFonts w:hint="eastAsia" w:ascii="宋体" w:hAnsi="宋体" w:eastAsia="宋体" w:cs="宋体"/>
          <w:sz w:val="24"/>
        </w:rPr>
        <w:t>（3）设施设备日常维修服务具体要求见下表</w:t>
      </w:r>
    </w:p>
    <w:tbl>
      <w:tblPr>
        <w:tblStyle w:val="63"/>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0"/>
        <w:gridCol w:w="2127"/>
        <w:gridCol w:w="6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393" w:type="pct"/>
            <w:vAlign w:val="center"/>
          </w:tcPr>
          <w:p>
            <w:pPr>
              <w:spacing w:line="360" w:lineRule="auto"/>
              <w:jc w:val="center"/>
              <w:rPr>
                <w:rFonts w:hint="eastAsia" w:ascii="宋体" w:hAnsi="宋体" w:eastAsia="宋体" w:cs="宋体"/>
                <w:spacing w:val="-8"/>
                <w:szCs w:val="21"/>
              </w:rPr>
            </w:pPr>
            <w:r>
              <w:rPr>
                <w:rFonts w:hint="eastAsia" w:ascii="宋体" w:hAnsi="宋体" w:eastAsia="宋体" w:cs="宋体"/>
                <w:spacing w:val="-8"/>
                <w:szCs w:val="21"/>
              </w:rPr>
              <w:t>序号</w:t>
            </w:r>
          </w:p>
        </w:tc>
        <w:tc>
          <w:tcPr>
            <w:tcW w:w="1145" w:type="pct"/>
            <w:vAlign w:val="center"/>
          </w:tcPr>
          <w:p>
            <w:pPr>
              <w:spacing w:line="360" w:lineRule="auto"/>
              <w:jc w:val="center"/>
              <w:rPr>
                <w:rFonts w:hint="eastAsia" w:ascii="宋体" w:hAnsi="宋体" w:eastAsia="宋体" w:cs="宋体"/>
                <w:spacing w:val="-8"/>
                <w:szCs w:val="21"/>
              </w:rPr>
            </w:pPr>
            <w:r>
              <w:rPr>
                <w:rFonts w:hint="eastAsia" w:ascii="宋体" w:hAnsi="宋体" w:eastAsia="宋体" w:cs="宋体"/>
                <w:spacing w:val="-8"/>
                <w:szCs w:val="21"/>
              </w:rPr>
              <w:t>部位</w:t>
            </w:r>
          </w:p>
        </w:tc>
        <w:tc>
          <w:tcPr>
            <w:tcW w:w="3461" w:type="pct"/>
            <w:vAlign w:val="center"/>
          </w:tcPr>
          <w:p>
            <w:pPr>
              <w:spacing w:line="360" w:lineRule="auto"/>
              <w:jc w:val="center"/>
              <w:rPr>
                <w:rFonts w:hint="eastAsia" w:ascii="宋体" w:hAnsi="宋体" w:eastAsia="宋体" w:cs="宋体"/>
                <w:spacing w:val="-8"/>
                <w:szCs w:val="21"/>
              </w:rPr>
            </w:pPr>
            <w:r>
              <w:rPr>
                <w:rFonts w:hint="eastAsia" w:ascii="宋体" w:hAnsi="宋体" w:eastAsia="宋体" w:cs="宋体"/>
                <w:spacing w:val="-8"/>
                <w:szCs w:val="21"/>
              </w:rPr>
              <w:t>日常维修服务标准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393" w:type="pct"/>
            <w:vAlign w:val="center"/>
          </w:tcPr>
          <w:p>
            <w:pPr>
              <w:spacing w:line="360" w:lineRule="auto"/>
              <w:jc w:val="center"/>
              <w:rPr>
                <w:rFonts w:hint="eastAsia" w:ascii="宋体" w:hAnsi="宋体" w:eastAsia="宋体" w:cs="宋体"/>
                <w:spacing w:val="-8"/>
                <w:szCs w:val="21"/>
              </w:rPr>
            </w:pPr>
            <w:r>
              <w:rPr>
                <w:rFonts w:hint="eastAsia" w:ascii="宋体" w:hAnsi="宋体" w:eastAsia="宋体" w:cs="宋体"/>
                <w:spacing w:val="-8"/>
                <w:szCs w:val="21"/>
              </w:rPr>
              <w:t>1</w:t>
            </w:r>
          </w:p>
        </w:tc>
        <w:tc>
          <w:tcPr>
            <w:tcW w:w="1145" w:type="pct"/>
            <w:vAlign w:val="center"/>
          </w:tcPr>
          <w:p>
            <w:pPr>
              <w:spacing w:line="360" w:lineRule="auto"/>
              <w:jc w:val="center"/>
              <w:rPr>
                <w:rFonts w:hint="eastAsia" w:ascii="宋体" w:hAnsi="宋体" w:eastAsia="宋体" w:cs="宋体"/>
                <w:spacing w:val="-8"/>
                <w:szCs w:val="21"/>
              </w:rPr>
            </w:pPr>
            <w:r>
              <w:rPr>
                <w:rFonts w:hint="eastAsia" w:ascii="宋体" w:hAnsi="宋体" w:eastAsia="宋体" w:cs="宋体"/>
                <w:spacing w:val="-8"/>
                <w:szCs w:val="21"/>
              </w:rPr>
              <w:t>推拉门、窗</w:t>
            </w:r>
          </w:p>
        </w:tc>
        <w:tc>
          <w:tcPr>
            <w:tcW w:w="3461" w:type="pct"/>
            <w:vAlign w:val="center"/>
          </w:tcPr>
          <w:p>
            <w:pPr>
              <w:spacing w:line="360" w:lineRule="auto"/>
              <w:rPr>
                <w:rFonts w:hint="eastAsia" w:ascii="宋体" w:hAnsi="宋体" w:eastAsia="宋体" w:cs="宋体"/>
                <w:spacing w:val="-8"/>
                <w:szCs w:val="21"/>
              </w:rPr>
            </w:pPr>
            <w:r>
              <w:rPr>
                <w:rFonts w:hint="eastAsia" w:ascii="宋体" w:hAnsi="宋体" w:eastAsia="宋体" w:cs="宋体"/>
                <w:spacing w:val="-8"/>
                <w:szCs w:val="21"/>
              </w:rPr>
              <w:t>玻璃无破碎，五金配件充好；门、窗开闭灵活，密封性好、无异常声响。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jc w:val="center"/>
        </w:trPr>
        <w:tc>
          <w:tcPr>
            <w:tcW w:w="393" w:type="pct"/>
            <w:vAlign w:val="center"/>
          </w:tcPr>
          <w:p>
            <w:pPr>
              <w:spacing w:line="360" w:lineRule="auto"/>
              <w:jc w:val="center"/>
              <w:rPr>
                <w:rFonts w:hint="eastAsia" w:ascii="宋体" w:hAnsi="宋体" w:eastAsia="宋体" w:cs="宋体"/>
                <w:spacing w:val="-8"/>
                <w:szCs w:val="21"/>
              </w:rPr>
            </w:pPr>
            <w:r>
              <w:rPr>
                <w:rFonts w:hint="eastAsia" w:ascii="宋体" w:hAnsi="宋体" w:eastAsia="宋体" w:cs="宋体"/>
                <w:spacing w:val="-8"/>
                <w:szCs w:val="21"/>
              </w:rPr>
              <w:t>2</w:t>
            </w:r>
          </w:p>
        </w:tc>
        <w:tc>
          <w:tcPr>
            <w:tcW w:w="1145" w:type="pct"/>
            <w:vAlign w:val="center"/>
          </w:tcPr>
          <w:p>
            <w:pPr>
              <w:spacing w:line="360" w:lineRule="auto"/>
              <w:jc w:val="center"/>
              <w:rPr>
                <w:rFonts w:hint="eastAsia" w:ascii="宋体" w:hAnsi="宋体" w:eastAsia="宋体" w:cs="宋体"/>
                <w:spacing w:val="-8"/>
                <w:szCs w:val="21"/>
              </w:rPr>
            </w:pPr>
            <w:r>
              <w:rPr>
                <w:rFonts w:hint="eastAsia" w:ascii="宋体" w:hAnsi="宋体" w:eastAsia="宋体" w:cs="宋体"/>
                <w:spacing w:val="-8"/>
                <w:szCs w:val="21"/>
              </w:rPr>
              <w:t>楼内墙面</w:t>
            </w:r>
          </w:p>
        </w:tc>
        <w:tc>
          <w:tcPr>
            <w:tcW w:w="3461" w:type="pct"/>
            <w:vAlign w:val="center"/>
          </w:tcPr>
          <w:p>
            <w:pPr>
              <w:spacing w:line="360" w:lineRule="auto"/>
              <w:rPr>
                <w:rFonts w:hint="eastAsia" w:ascii="宋体" w:hAnsi="宋体" w:eastAsia="宋体" w:cs="宋体"/>
                <w:spacing w:val="-8"/>
                <w:szCs w:val="21"/>
              </w:rPr>
            </w:pPr>
            <w:r>
              <w:rPr>
                <w:rFonts w:hint="eastAsia" w:ascii="宋体" w:hAnsi="宋体" w:eastAsia="宋体" w:cs="宋体"/>
                <w:spacing w:val="-8"/>
                <w:szCs w:val="21"/>
              </w:rPr>
              <w:t>墙表面粉刷无明显剥落开裂，墙面砖、地坪、地砖平整不起壳、无遗缺，修补墙面的粉刷层及面砖保持与原墙面色差、材质一致。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atLeast"/>
          <w:jc w:val="center"/>
        </w:trPr>
        <w:tc>
          <w:tcPr>
            <w:tcW w:w="393" w:type="pct"/>
            <w:vAlign w:val="center"/>
          </w:tcPr>
          <w:p>
            <w:pPr>
              <w:spacing w:line="360" w:lineRule="auto"/>
              <w:jc w:val="center"/>
              <w:rPr>
                <w:rFonts w:hint="eastAsia" w:ascii="宋体" w:hAnsi="宋体" w:eastAsia="宋体" w:cs="宋体"/>
                <w:spacing w:val="-8"/>
                <w:szCs w:val="21"/>
              </w:rPr>
            </w:pPr>
            <w:r>
              <w:rPr>
                <w:rFonts w:hint="eastAsia" w:ascii="宋体" w:hAnsi="宋体" w:eastAsia="宋体" w:cs="宋体"/>
                <w:spacing w:val="-8"/>
                <w:szCs w:val="21"/>
              </w:rPr>
              <w:t>3</w:t>
            </w:r>
          </w:p>
        </w:tc>
        <w:tc>
          <w:tcPr>
            <w:tcW w:w="1145" w:type="pct"/>
            <w:vAlign w:val="center"/>
          </w:tcPr>
          <w:p>
            <w:pPr>
              <w:spacing w:line="360" w:lineRule="auto"/>
              <w:jc w:val="center"/>
              <w:rPr>
                <w:rFonts w:hint="eastAsia" w:ascii="宋体" w:hAnsi="宋体" w:eastAsia="宋体" w:cs="宋体"/>
                <w:spacing w:val="-8"/>
                <w:szCs w:val="21"/>
              </w:rPr>
            </w:pPr>
            <w:r>
              <w:rPr>
                <w:rFonts w:hint="eastAsia" w:ascii="宋体" w:hAnsi="宋体" w:eastAsia="宋体" w:cs="宋体"/>
                <w:spacing w:val="-8"/>
                <w:szCs w:val="21"/>
              </w:rPr>
              <w:t>屋顶、管道、排水沟</w:t>
            </w:r>
          </w:p>
        </w:tc>
        <w:tc>
          <w:tcPr>
            <w:tcW w:w="3461" w:type="pct"/>
            <w:vAlign w:val="center"/>
          </w:tcPr>
          <w:p>
            <w:pPr>
              <w:spacing w:line="360" w:lineRule="auto"/>
              <w:rPr>
                <w:rFonts w:hint="eastAsia" w:ascii="宋体" w:hAnsi="宋体" w:eastAsia="宋体" w:cs="宋体"/>
                <w:spacing w:val="-8"/>
                <w:szCs w:val="21"/>
              </w:rPr>
            </w:pPr>
            <w:r>
              <w:rPr>
                <w:rFonts w:hint="eastAsia" w:ascii="宋体" w:hAnsi="宋体" w:eastAsia="宋体" w:cs="宋体"/>
                <w:spacing w:val="-8"/>
                <w:szCs w:val="21"/>
              </w:rPr>
              <w:t>屋面排水沟、室内室外排水管道保障排水畅通：发现有防水层气鼓、碎裂、隔热板断裂、缺损的，在5个工作日内安排专项修理。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jc w:val="center"/>
        </w:trPr>
        <w:tc>
          <w:tcPr>
            <w:tcW w:w="393" w:type="pct"/>
            <w:vAlign w:val="center"/>
          </w:tcPr>
          <w:p>
            <w:pPr>
              <w:spacing w:line="360" w:lineRule="auto"/>
              <w:jc w:val="center"/>
              <w:rPr>
                <w:rFonts w:hint="eastAsia" w:ascii="宋体" w:hAnsi="宋体" w:eastAsia="宋体" w:cs="宋体"/>
                <w:spacing w:val="-8"/>
                <w:szCs w:val="21"/>
              </w:rPr>
            </w:pPr>
            <w:r>
              <w:rPr>
                <w:rFonts w:hint="eastAsia" w:ascii="宋体" w:hAnsi="宋体" w:eastAsia="宋体" w:cs="宋体"/>
                <w:spacing w:val="-8"/>
                <w:szCs w:val="21"/>
              </w:rPr>
              <w:t>4</w:t>
            </w:r>
          </w:p>
        </w:tc>
        <w:tc>
          <w:tcPr>
            <w:tcW w:w="1145" w:type="pct"/>
            <w:vAlign w:val="center"/>
          </w:tcPr>
          <w:p>
            <w:pPr>
              <w:spacing w:line="360" w:lineRule="auto"/>
              <w:jc w:val="center"/>
              <w:rPr>
                <w:rFonts w:hint="eastAsia" w:ascii="宋体" w:hAnsi="宋体" w:eastAsia="宋体" w:cs="宋体"/>
                <w:spacing w:val="-8"/>
                <w:szCs w:val="21"/>
              </w:rPr>
            </w:pPr>
            <w:r>
              <w:rPr>
                <w:rFonts w:hint="eastAsia" w:ascii="宋体" w:hAnsi="宋体" w:eastAsia="宋体" w:cs="宋体"/>
                <w:spacing w:val="-8"/>
                <w:szCs w:val="21"/>
              </w:rPr>
              <w:t>道路、广场</w:t>
            </w:r>
          </w:p>
        </w:tc>
        <w:tc>
          <w:tcPr>
            <w:tcW w:w="3461" w:type="pct"/>
            <w:vAlign w:val="center"/>
          </w:tcPr>
          <w:p>
            <w:pPr>
              <w:spacing w:line="360" w:lineRule="auto"/>
              <w:rPr>
                <w:rFonts w:hint="eastAsia" w:ascii="宋体" w:hAnsi="宋体" w:eastAsia="宋体" w:cs="宋体"/>
                <w:spacing w:val="-8"/>
                <w:szCs w:val="21"/>
              </w:rPr>
            </w:pPr>
            <w:r>
              <w:rPr>
                <w:rFonts w:hint="eastAsia" w:ascii="宋体" w:hAnsi="宋体" w:eastAsia="宋体" w:cs="宋体"/>
                <w:spacing w:val="-8"/>
                <w:szCs w:val="21"/>
              </w:rPr>
              <w:t>保持路面平整、无开裂和松动、无积水，窨井、积水井不漫溢，积水井、窨井盖无缺损；发现损坏在3个工作日内修复。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393" w:type="pct"/>
            <w:vAlign w:val="center"/>
          </w:tcPr>
          <w:p>
            <w:pPr>
              <w:spacing w:line="360" w:lineRule="auto"/>
              <w:jc w:val="center"/>
              <w:rPr>
                <w:rFonts w:hint="eastAsia" w:ascii="宋体" w:hAnsi="宋体" w:eastAsia="宋体" w:cs="宋体"/>
                <w:spacing w:val="-8"/>
                <w:szCs w:val="21"/>
              </w:rPr>
            </w:pPr>
            <w:r>
              <w:rPr>
                <w:rFonts w:hint="eastAsia" w:ascii="宋体" w:hAnsi="宋体" w:eastAsia="宋体" w:cs="宋体"/>
                <w:spacing w:val="-8"/>
                <w:szCs w:val="21"/>
              </w:rPr>
              <w:t>5</w:t>
            </w:r>
          </w:p>
        </w:tc>
        <w:tc>
          <w:tcPr>
            <w:tcW w:w="1145" w:type="pct"/>
            <w:vAlign w:val="center"/>
          </w:tcPr>
          <w:p>
            <w:pPr>
              <w:spacing w:line="360" w:lineRule="auto"/>
              <w:jc w:val="center"/>
              <w:rPr>
                <w:rFonts w:hint="eastAsia" w:ascii="宋体" w:hAnsi="宋体" w:eastAsia="宋体" w:cs="宋体"/>
                <w:spacing w:val="-8"/>
                <w:szCs w:val="21"/>
              </w:rPr>
            </w:pPr>
            <w:r>
              <w:rPr>
                <w:rFonts w:hint="eastAsia" w:ascii="宋体" w:hAnsi="宋体" w:eastAsia="宋体" w:cs="宋体"/>
                <w:spacing w:val="-8"/>
                <w:szCs w:val="21"/>
              </w:rPr>
              <w:t>绿地、花坛</w:t>
            </w:r>
          </w:p>
        </w:tc>
        <w:tc>
          <w:tcPr>
            <w:tcW w:w="3461" w:type="pct"/>
            <w:vAlign w:val="center"/>
          </w:tcPr>
          <w:p>
            <w:pPr>
              <w:spacing w:line="360" w:lineRule="auto"/>
              <w:rPr>
                <w:rFonts w:hint="eastAsia" w:ascii="宋体" w:hAnsi="宋体" w:eastAsia="宋体" w:cs="宋体"/>
                <w:spacing w:val="-8"/>
                <w:szCs w:val="21"/>
              </w:rPr>
            </w:pPr>
            <w:r>
              <w:rPr>
                <w:rFonts w:hint="eastAsia" w:ascii="宋体" w:hAnsi="宋体" w:eastAsia="宋体" w:cs="宋体"/>
                <w:spacing w:val="-8"/>
                <w:szCs w:val="21"/>
              </w:rPr>
              <w:t>龙头出水正常、无滴漏现象；水管无堵塞，无漏水现象，花坛完整。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393" w:type="pct"/>
            <w:vAlign w:val="center"/>
          </w:tcPr>
          <w:p>
            <w:pPr>
              <w:spacing w:line="360" w:lineRule="auto"/>
              <w:jc w:val="center"/>
              <w:rPr>
                <w:rFonts w:hint="eastAsia" w:ascii="宋体" w:hAnsi="宋体" w:eastAsia="宋体" w:cs="宋体"/>
                <w:spacing w:val="-8"/>
                <w:szCs w:val="21"/>
              </w:rPr>
            </w:pPr>
            <w:r>
              <w:rPr>
                <w:rFonts w:hint="eastAsia" w:ascii="宋体" w:hAnsi="宋体" w:eastAsia="宋体" w:cs="宋体"/>
                <w:spacing w:val="-8"/>
                <w:szCs w:val="21"/>
              </w:rPr>
              <w:t>6</w:t>
            </w:r>
          </w:p>
        </w:tc>
        <w:tc>
          <w:tcPr>
            <w:tcW w:w="1145" w:type="pct"/>
            <w:vAlign w:val="center"/>
          </w:tcPr>
          <w:p>
            <w:pPr>
              <w:spacing w:line="360" w:lineRule="auto"/>
              <w:jc w:val="center"/>
              <w:rPr>
                <w:rFonts w:hint="eastAsia" w:ascii="宋体" w:hAnsi="宋体" w:eastAsia="宋体" w:cs="宋体"/>
                <w:spacing w:val="-8"/>
                <w:szCs w:val="21"/>
              </w:rPr>
            </w:pPr>
            <w:r>
              <w:rPr>
                <w:rFonts w:hint="eastAsia" w:ascii="宋体" w:hAnsi="宋体" w:eastAsia="宋体" w:cs="宋体"/>
                <w:spacing w:val="-8"/>
                <w:szCs w:val="21"/>
              </w:rPr>
              <w:t>卫生间、茶水</w:t>
            </w:r>
          </w:p>
        </w:tc>
        <w:tc>
          <w:tcPr>
            <w:tcW w:w="3461" w:type="pct"/>
            <w:vAlign w:val="center"/>
          </w:tcPr>
          <w:p>
            <w:pPr>
              <w:spacing w:line="360" w:lineRule="auto"/>
              <w:rPr>
                <w:rFonts w:hint="eastAsia" w:ascii="宋体" w:hAnsi="宋体" w:eastAsia="宋体" w:cs="宋体"/>
                <w:spacing w:val="-8"/>
                <w:szCs w:val="21"/>
              </w:rPr>
            </w:pPr>
            <w:r>
              <w:rPr>
                <w:rFonts w:hint="eastAsia" w:ascii="宋体" w:hAnsi="宋体" w:eastAsia="宋体" w:cs="宋体"/>
                <w:spacing w:val="-8"/>
                <w:szCs w:val="21"/>
              </w:rPr>
              <w:t>保持设施完好、正常，水龙头及便池出水正常，不漏水，地漏畅通不堵塞；保持管道畅通与安全使用，发现损坏及时修复。</w:t>
            </w:r>
          </w:p>
        </w:tc>
      </w:tr>
    </w:tbl>
    <w:p>
      <w:pPr>
        <w:spacing w:line="360" w:lineRule="auto"/>
        <w:ind w:left="-199" w:leftChars="-95" w:right="-512" w:rightChars="-244" w:firstLine="482" w:firstLineChars="200"/>
        <w:rPr>
          <w:rFonts w:hint="eastAsia" w:ascii="宋体" w:hAnsi="宋体" w:eastAsia="宋体" w:cs="宋体"/>
          <w:b/>
          <w:bCs/>
          <w:sz w:val="24"/>
        </w:rPr>
      </w:pPr>
      <w:r>
        <w:rPr>
          <w:rFonts w:hint="eastAsia" w:ascii="宋体" w:hAnsi="宋体" w:eastAsia="宋体" w:cs="宋体"/>
          <w:b/>
          <w:bCs/>
          <w:sz w:val="24"/>
        </w:rPr>
        <w:t>4.绿化养护</w:t>
      </w:r>
    </w:p>
    <w:p>
      <w:pPr>
        <w:spacing w:line="360" w:lineRule="auto"/>
        <w:ind w:left="-199" w:leftChars="-95" w:right="-512" w:rightChars="-244" w:firstLine="480" w:firstLineChars="200"/>
        <w:rPr>
          <w:rFonts w:hint="eastAsia" w:ascii="宋体" w:hAnsi="宋体" w:eastAsia="宋体" w:cs="宋体"/>
          <w:sz w:val="24"/>
        </w:rPr>
      </w:pPr>
      <w:r>
        <w:rPr>
          <w:rFonts w:hint="eastAsia" w:ascii="宋体" w:hAnsi="宋体" w:eastAsia="宋体" w:cs="宋体"/>
          <w:sz w:val="24"/>
        </w:rPr>
        <w:t>（1）服务范围：</w:t>
      </w:r>
    </w:p>
    <w:p>
      <w:pPr>
        <w:spacing w:line="360" w:lineRule="auto"/>
        <w:ind w:left="-199" w:leftChars="-95" w:right="-512" w:rightChars="-244" w:firstLine="480" w:firstLineChars="200"/>
        <w:rPr>
          <w:rFonts w:hint="eastAsia" w:ascii="宋体" w:hAnsi="宋体" w:eastAsia="宋体" w:cs="宋体"/>
          <w:sz w:val="24"/>
        </w:rPr>
      </w:pPr>
      <w:r>
        <w:rPr>
          <w:rFonts w:hint="eastAsia" w:ascii="宋体" w:hAnsi="宋体" w:eastAsia="宋体" w:cs="宋体"/>
          <w:sz w:val="24"/>
        </w:rPr>
        <w:t>区域内所有绿化养护</w:t>
      </w:r>
      <w:r>
        <w:rPr>
          <w:rFonts w:hint="eastAsia" w:ascii="宋体" w:hAnsi="宋体" w:eastAsia="宋体" w:cs="宋体"/>
          <w:sz w:val="24"/>
          <w:lang w:eastAsia="zh-CN"/>
        </w:rPr>
        <w:t>（</w:t>
      </w:r>
      <w:r>
        <w:rPr>
          <w:rFonts w:hint="eastAsia" w:ascii="宋体" w:hAnsi="宋体" w:eastAsia="宋体" w:cs="宋体"/>
          <w:sz w:val="24"/>
          <w:lang w:val="en-US" w:eastAsia="zh-CN"/>
        </w:rPr>
        <w:t>含</w:t>
      </w:r>
      <w:r>
        <w:rPr>
          <w:rFonts w:hint="eastAsia" w:ascii="宋体" w:hAnsi="宋体" w:eastAsia="宋体" w:cs="宋体"/>
          <w:sz w:val="24"/>
          <w:lang w:eastAsia="zh-CN"/>
        </w:rPr>
        <w:t>吴越国王陵所辖外围文保</w:t>
      </w:r>
      <w:r>
        <w:rPr>
          <w:rFonts w:hint="eastAsia" w:ascii="宋体" w:hAnsi="宋体" w:eastAsia="宋体" w:cs="宋体"/>
          <w:sz w:val="24"/>
          <w:lang w:val="en-US" w:eastAsia="zh-CN"/>
        </w:rPr>
        <w:t>点</w:t>
      </w:r>
      <w:r>
        <w:rPr>
          <w:rFonts w:hint="eastAsia" w:ascii="宋体" w:hAnsi="宋体" w:eastAsia="宋体" w:cs="宋体"/>
          <w:sz w:val="24"/>
          <w:lang w:eastAsia="zh-CN"/>
        </w:rPr>
        <w:t>钱镠祖墓、康陵、</w:t>
      </w:r>
      <w:r>
        <w:rPr>
          <w:rFonts w:hint="eastAsia" w:ascii="宋体" w:hAnsi="宋体" w:eastAsia="宋体" w:cs="宋体"/>
          <w:sz w:val="24"/>
          <w:lang w:val="en-US" w:eastAsia="zh-CN"/>
        </w:rPr>
        <w:t>钱宽</w:t>
      </w:r>
      <w:r>
        <w:rPr>
          <w:rFonts w:hint="eastAsia" w:ascii="宋体" w:hAnsi="宋体" w:eastAsia="宋体" w:cs="宋体"/>
          <w:sz w:val="24"/>
          <w:lang w:eastAsia="zh-CN"/>
        </w:rPr>
        <w:t>水丘氏墓日常绿化养护）</w:t>
      </w:r>
      <w:r>
        <w:rPr>
          <w:rFonts w:hint="eastAsia" w:ascii="宋体" w:hAnsi="宋体" w:eastAsia="宋体" w:cs="宋体"/>
          <w:sz w:val="24"/>
        </w:rPr>
        <w:t>。</w:t>
      </w:r>
    </w:p>
    <w:p>
      <w:pPr>
        <w:spacing w:line="360" w:lineRule="auto"/>
        <w:ind w:left="-199" w:leftChars="-95" w:right="-512" w:rightChars="-244" w:firstLine="480" w:firstLineChars="200"/>
        <w:rPr>
          <w:rFonts w:hint="eastAsia" w:ascii="宋体" w:hAnsi="宋体" w:eastAsia="宋体" w:cs="宋体"/>
          <w:sz w:val="24"/>
        </w:rPr>
      </w:pPr>
      <w:r>
        <w:rPr>
          <w:rFonts w:hint="eastAsia" w:ascii="宋体" w:hAnsi="宋体" w:eastAsia="宋体" w:cs="宋体"/>
          <w:sz w:val="24"/>
        </w:rPr>
        <w:t>（2）服务要求</w:t>
      </w:r>
    </w:p>
    <w:p>
      <w:pPr>
        <w:spacing w:line="360" w:lineRule="auto"/>
        <w:ind w:left="-199" w:leftChars="-95" w:right="-512" w:rightChars="-244" w:firstLine="480" w:firstLineChars="200"/>
        <w:rPr>
          <w:rFonts w:hint="eastAsia" w:ascii="宋体" w:hAnsi="宋体" w:eastAsia="宋体" w:cs="宋体"/>
          <w:sz w:val="24"/>
        </w:rPr>
      </w:pPr>
      <w:r>
        <w:rPr>
          <w:rFonts w:hint="eastAsia" w:ascii="宋体" w:hAnsi="宋体" w:eastAsia="宋体" w:cs="宋体"/>
          <w:sz w:val="24"/>
        </w:rPr>
        <w:t>2.1草坪：草坪保持平整，高度不应超过8公分，每月清除杂草1次或视季节情况增加次数，杂草面积不大于10%；斑秃枯萎低于10%；草面基本平整。</w:t>
      </w:r>
    </w:p>
    <w:p>
      <w:pPr>
        <w:spacing w:line="360" w:lineRule="auto"/>
        <w:ind w:left="-199" w:leftChars="-95" w:right="-512" w:rightChars="-244" w:firstLine="480" w:firstLineChars="200"/>
        <w:rPr>
          <w:rFonts w:hint="eastAsia" w:ascii="宋体" w:hAnsi="宋体" w:eastAsia="宋体" w:cs="宋体"/>
          <w:sz w:val="24"/>
        </w:rPr>
      </w:pPr>
      <w:r>
        <w:rPr>
          <w:rFonts w:hint="eastAsia" w:ascii="宋体" w:hAnsi="宋体" w:eastAsia="宋体" w:cs="宋体"/>
          <w:sz w:val="24"/>
        </w:rPr>
        <w:t>2.2除草。杂草高度不超过10㎝，按100平方米为一个管理区域，每平米不超过10株，草势旺盛期适当增加除草次数和人手。</w:t>
      </w:r>
    </w:p>
    <w:p>
      <w:pPr>
        <w:spacing w:line="360" w:lineRule="auto"/>
        <w:ind w:left="-199" w:leftChars="-95" w:right="-512" w:rightChars="-244" w:firstLine="480" w:firstLineChars="200"/>
        <w:rPr>
          <w:rFonts w:hint="eastAsia" w:ascii="宋体" w:hAnsi="宋体" w:eastAsia="宋体" w:cs="宋体"/>
          <w:sz w:val="24"/>
        </w:rPr>
      </w:pPr>
      <w:r>
        <w:rPr>
          <w:rFonts w:hint="eastAsia" w:ascii="宋体" w:hAnsi="宋体" w:eastAsia="宋体" w:cs="宋体"/>
          <w:sz w:val="24"/>
        </w:rPr>
        <w:t>2.3修剪：乔、灌木修剪每季1次以上，基本做到无枯枝、萌蘖枝；蓠、球、造型植物及时修剪，做到表面圆整、无脱节，观赏效果良好；地被、攀援植物修剪及时，基本无枯枝。</w:t>
      </w:r>
    </w:p>
    <w:p>
      <w:pPr>
        <w:spacing w:line="360" w:lineRule="auto"/>
        <w:ind w:left="-199" w:leftChars="-95" w:right="-512" w:rightChars="-244" w:firstLine="480" w:firstLineChars="200"/>
        <w:rPr>
          <w:rFonts w:hint="eastAsia" w:ascii="宋体" w:hAnsi="宋体" w:eastAsia="宋体" w:cs="宋体"/>
          <w:sz w:val="24"/>
        </w:rPr>
      </w:pPr>
      <w:r>
        <w:rPr>
          <w:rFonts w:hint="eastAsia" w:ascii="宋体" w:hAnsi="宋体" w:eastAsia="宋体" w:cs="宋体"/>
          <w:sz w:val="24"/>
        </w:rPr>
        <w:t>2.4及时做好病虫害防治，大面积的防治每年不得少于2次，绿化病虫害发生低于5%。</w:t>
      </w:r>
    </w:p>
    <w:p>
      <w:pPr>
        <w:spacing w:line="360" w:lineRule="auto"/>
        <w:ind w:left="-199" w:leftChars="-95" w:right="-512" w:rightChars="-244" w:firstLine="480" w:firstLineChars="200"/>
        <w:rPr>
          <w:rFonts w:hint="eastAsia" w:ascii="宋体" w:hAnsi="宋体" w:eastAsia="宋体" w:cs="宋体"/>
          <w:sz w:val="24"/>
        </w:rPr>
      </w:pPr>
      <w:r>
        <w:rPr>
          <w:rFonts w:hint="eastAsia" w:ascii="宋体" w:hAnsi="宋体" w:eastAsia="宋体" w:cs="宋体"/>
          <w:sz w:val="24"/>
        </w:rPr>
        <w:t>2.5绿化完好率达95%以上，恶劣天气作好绿化植物保护，防止绿化植物大范围倒、折。在植树栽草季节应及时补种已死苗木、缺株及其草坪。</w:t>
      </w:r>
    </w:p>
    <w:p>
      <w:pPr>
        <w:spacing w:line="360" w:lineRule="auto"/>
        <w:ind w:left="-199" w:leftChars="-95" w:right="-512" w:rightChars="-244" w:firstLine="480" w:firstLineChars="200"/>
        <w:rPr>
          <w:rFonts w:hint="eastAsia" w:ascii="宋体" w:hAnsi="宋体" w:eastAsia="宋体" w:cs="宋体"/>
          <w:sz w:val="24"/>
        </w:rPr>
      </w:pPr>
      <w:r>
        <w:rPr>
          <w:rFonts w:hint="eastAsia" w:ascii="宋体" w:hAnsi="宋体" w:eastAsia="宋体" w:cs="宋体"/>
          <w:sz w:val="24"/>
        </w:rPr>
        <w:t>2.6按肥力、草种、生长情况及时施肥，每半年不少于一次。</w:t>
      </w:r>
    </w:p>
    <w:p>
      <w:pPr>
        <w:spacing w:line="360" w:lineRule="auto"/>
        <w:ind w:left="-199" w:leftChars="-95" w:right="-512" w:rightChars="-244" w:firstLine="480" w:firstLineChars="200"/>
        <w:rPr>
          <w:rFonts w:hint="eastAsia" w:ascii="宋体" w:hAnsi="宋体" w:eastAsia="宋体" w:cs="宋体"/>
          <w:sz w:val="24"/>
          <w:highlight w:val="none"/>
        </w:rPr>
      </w:pPr>
      <w:r>
        <w:rPr>
          <w:rFonts w:hint="eastAsia" w:ascii="宋体" w:hAnsi="宋体" w:eastAsia="宋体" w:cs="宋体"/>
          <w:sz w:val="24"/>
        </w:rPr>
        <w:t>2.7常年保证有效供</w:t>
      </w:r>
      <w:r>
        <w:rPr>
          <w:rFonts w:hint="eastAsia" w:ascii="宋体" w:hAnsi="宋体" w:eastAsia="宋体" w:cs="宋体"/>
          <w:sz w:val="24"/>
          <w:highlight w:val="none"/>
        </w:rPr>
        <w:t>水，有低洼及时整平，基本无积水。</w:t>
      </w:r>
    </w:p>
    <w:p>
      <w:pPr>
        <w:spacing w:line="360" w:lineRule="auto"/>
        <w:ind w:left="-199" w:leftChars="-95" w:right="-512" w:rightChars="-244" w:firstLine="480" w:firstLineChars="200"/>
        <w:rPr>
          <w:rFonts w:hint="eastAsia" w:ascii="宋体" w:hAnsi="宋体" w:eastAsia="宋体" w:cs="宋体"/>
          <w:sz w:val="24"/>
          <w:highlight w:val="none"/>
        </w:rPr>
      </w:pPr>
      <w:r>
        <w:rPr>
          <w:rFonts w:hint="eastAsia" w:ascii="宋体" w:hAnsi="宋体" w:eastAsia="宋体" w:cs="宋体"/>
          <w:sz w:val="24"/>
          <w:highlight w:val="none"/>
        </w:rPr>
        <w:t>2.8绿化区域土地平整无杂物，无枯枝烂叶，除下的杂草，修剪的废枝及时清理。</w:t>
      </w:r>
    </w:p>
    <w:p>
      <w:pPr>
        <w:pStyle w:val="2"/>
        <w:numPr>
          <w:ilvl w:val="0"/>
          <w:numId w:val="2"/>
        </w:numPr>
        <w:rPr>
          <w:rFonts w:hint="eastAsia" w:ascii="宋体" w:hAnsi="宋体" w:eastAsia="宋体" w:cs="宋体"/>
          <w:b/>
          <w:bCs/>
          <w:sz w:val="24"/>
          <w:highlight w:val="none"/>
          <w:lang w:val="en-US" w:eastAsia="zh-CN"/>
        </w:rPr>
      </w:pPr>
      <w:r>
        <w:rPr>
          <w:rFonts w:hint="eastAsia" w:ascii="宋体" w:hAnsi="宋体" w:eastAsia="宋体" w:cs="宋体"/>
          <w:b/>
          <w:bCs/>
          <w:sz w:val="24"/>
          <w:highlight w:val="none"/>
          <w:lang w:val="en-US" w:eastAsia="zh-CN"/>
        </w:rPr>
        <w:t>相关制度</w:t>
      </w:r>
    </w:p>
    <w:p>
      <w:pPr>
        <w:pStyle w:val="2"/>
        <w:numPr>
          <w:ilvl w:val="0"/>
          <w:numId w:val="0"/>
        </w:numPr>
        <w:ind w:firstLine="480" w:firstLineChars="200"/>
        <w:rPr>
          <w:rFonts w:hint="eastAsia" w:asciiTheme="minorEastAsia" w:hAnsiTheme="minorEastAsia" w:eastAsiaTheme="minorEastAsia" w:cstheme="minorEastAsia"/>
          <w:b w:val="0"/>
          <w:bCs/>
          <w:color w:val="auto"/>
          <w:sz w:val="24"/>
          <w:highlight w:val="none"/>
          <w:lang w:eastAsia="zh-CN"/>
        </w:rPr>
      </w:pPr>
      <w:r>
        <w:rPr>
          <w:rFonts w:hint="eastAsia" w:asciiTheme="minorEastAsia" w:hAnsiTheme="minorEastAsia" w:eastAsiaTheme="minorEastAsia" w:cstheme="minorEastAsia"/>
          <w:b w:val="0"/>
          <w:bCs/>
          <w:color w:val="auto"/>
          <w:sz w:val="24"/>
          <w:highlight w:val="none"/>
          <w:lang w:eastAsia="zh-CN"/>
        </w:rPr>
        <w:t>投标人提供</w:t>
      </w:r>
      <w:r>
        <w:rPr>
          <w:rFonts w:hint="eastAsia" w:asciiTheme="minorEastAsia" w:hAnsiTheme="minorEastAsia" w:eastAsiaTheme="minorEastAsia" w:cstheme="minorEastAsia"/>
          <w:b w:val="0"/>
          <w:bCs/>
          <w:color w:val="auto"/>
          <w:sz w:val="24"/>
          <w:highlight w:val="none"/>
        </w:rPr>
        <w:t>定期反馈制度</w:t>
      </w:r>
      <w:r>
        <w:rPr>
          <w:rFonts w:hint="eastAsia" w:asciiTheme="minorEastAsia" w:hAnsiTheme="minorEastAsia" w:eastAsiaTheme="minorEastAsia" w:cstheme="minorEastAsia"/>
          <w:b w:val="0"/>
          <w:bCs/>
          <w:color w:val="auto"/>
          <w:sz w:val="24"/>
          <w:highlight w:val="none"/>
          <w:lang w:eastAsia="zh-CN"/>
        </w:rPr>
        <w:t>、</w:t>
      </w:r>
      <w:r>
        <w:rPr>
          <w:rFonts w:hint="eastAsia" w:asciiTheme="minorEastAsia" w:hAnsiTheme="minorEastAsia" w:eastAsiaTheme="minorEastAsia" w:cstheme="minorEastAsia"/>
          <w:b w:val="0"/>
          <w:bCs/>
          <w:color w:val="auto"/>
          <w:sz w:val="24"/>
          <w:highlight w:val="none"/>
          <w:lang w:val="zh-CN" w:eastAsia="zh-CN"/>
        </w:rPr>
        <w:t>台账制度等</w:t>
      </w:r>
      <w:r>
        <w:rPr>
          <w:rFonts w:hint="eastAsia" w:asciiTheme="minorEastAsia" w:hAnsiTheme="minorEastAsia" w:eastAsiaTheme="minorEastAsia" w:cstheme="minorEastAsia"/>
          <w:b w:val="0"/>
          <w:bCs/>
          <w:color w:val="auto"/>
          <w:sz w:val="24"/>
          <w:highlight w:val="none"/>
        </w:rPr>
        <w:t>，</w:t>
      </w:r>
      <w:r>
        <w:rPr>
          <w:rFonts w:hint="eastAsia" w:asciiTheme="minorEastAsia" w:hAnsiTheme="minorEastAsia" w:eastAsiaTheme="minorEastAsia" w:cstheme="minorEastAsia"/>
          <w:b w:val="0"/>
          <w:bCs/>
          <w:color w:val="auto"/>
          <w:sz w:val="24"/>
          <w:highlight w:val="none"/>
          <w:lang w:eastAsia="zh-CN"/>
        </w:rPr>
        <w:t>能与采购人建立良好的沟通渠道，且便于考核。</w:t>
      </w:r>
    </w:p>
    <w:p>
      <w:pPr>
        <w:pStyle w:val="3"/>
        <w:numPr>
          <w:ilvl w:val="0"/>
          <w:numId w:val="2"/>
        </w:numPr>
        <w:ind w:left="0" w:leftChars="0" w:firstLine="0" w:firstLineChars="0"/>
        <w:rPr>
          <w:rFonts w:hint="eastAsia" w:asciiTheme="minorEastAsia" w:hAnsiTheme="minorEastAsia" w:eastAsiaTheme="minorEastAsia" w:cstheme="minorEastAsia"/>
          <w:b/>
          <w:bCs w:val="0"/>
          <w:color w:val="auto"/>
          <w:sz w:val="24"/>
          <w:highlight w:val="none"/>
          <w:lang w:val="en-US" w:eastAsia="zh-CN"/>
        </w:rPr>
      </w:pPr>
      <w:r>
        <w:rPr>
          <w:rFonts w:hint="eastAsia" w:asciiTheme="minorEastAsia" w:hAnsiTheme="minorEastAsia" w:eastAsiaTheme="minorEastAsia" w:cstheme="minorEastAsia"/>
          <w:b/>
          <w:bCs w:val="0"/>
          <w:color w:val="auto"/>
          <w:sz w:val="24"/>
          <w:highlight w:val="none"/>
          <w:lang w:val="en-US" w:eastAsia="zh-CN"/>
        </w:rPr>
        <w:t>突发性事件</w:t>
      </w:r>
    </w:p>
    <w:p>
      <w:pPr>
        <w:pStyle w:val="3"/>
        <w:numPr>
          <w:ilvl w:val="0"/>
          <w:numId w:val="0"/>
        </w:numPr>
        <w:ind w:leftChars="0" w:firstLine="480" w:firstLineChars="200"/>
        <w:rPr>
          <w:rFonts w:hint="default"/>
          <w:highlight w:val="none"/>
          <w:lang w:val="en-US" w:eastAsia="zh-CN"/>
        </w:rPr>
      </w:pPr>
      <w:r>
        <w:rPr>
          <w:rFonts w:hint="eastAsia" w:asciiTheme="minorEastAsia" w:hAnsiTheme="minorEastAsia" w:eastAsiaTheme="minorEastAsia" w:cstheme="minorEastAsia"/>
          <w:b w:val="0"/>
          <w:bCs/>
          <w:color w:val="auto"/>
          <w:sz w:val="24"/>
          <w:highlight w:val="none"/>
          <w:lang w:val="en-US" w:eastAsia="zh-CN"/>
        </w:rPr>
        <w:t>投标人能应该各种突发性事件，包括但不限于发生暴雨等灾害性天气及其他突发事件、暴恐事件、防盗、防火、重大活动或重要接待任务等类型。在突发事件处理需要时，能在30分钟内派出不少于30人的有经验的增援人员。</w:t>
      </w:r>
    </w:p>
    <w:p>
      <w:pPr>
        <w:numPr>
          <w:ilvl w:val="0"/>
          <w:numId w:val="0"/>
        </w:numPr>
        <w:spacing w:line="360" w:lineRule="auto"/>
        <w:ind w:left="360" w:leftChars="0" w:right="-512" w:rightChars="-244" w:hanging="360" w:firstLineChars="0"/>
        <w:rPr>
          <w:rFonts w:hint="eastAsia" w:ascii="宋体" w:hAnsi="宋体" w:eastAsia="宋体" w:cs="宋体"/>
          <w:b/>
          <w:bCs/>
          <w:sz w:val="24"/>
        </w:rPr>
      </w:pPr>
      <w:r>
        <w:rPr>
          <w:rFonts w:hint="eastAsia" w:ascii="宋体" w:hAnsi="宋体" w:cs="宋体"/>
          <w:b/>
          <w:bCs/>
          <w:kern w:val="2"/>
          <w:sz w:val="24"/>
          <w:szCs w:val="22"/>
          <w:lang w:val="en-US" w:eastAsia="zh-CN" w:bidi="ar-SA"/>
        </w:rPr>
        <w:t>7</w:t>
      </w:r>
      <w:r>
        <w:rPr>
          <w:rFonts w:hint="eastAsia" w:ascii="宋体" w:hAnsi="宋体" w:eastAsia="宋体" w:cs="宋体"/>
          <w:b/>
          <w:bCs/>
          <w:kern w:val="2"/>
          <w:sz w:val="24"/>
          <w:szCs w:val="22"/>
          <w:lang w:val="en-US" w:eastAsia="zh-CN" w:bidi="ar-SA"/>
        </w:rPr>
        <w:t>.</w:t>
      </w:r>
      <w:r>
        <w:rPr>
          <w:rFonts w:hint="eastAsia" w:ascii="宋体" w:hAnsi="宋体" w:eastAsia="宋体" w:cs="宋体"/>
          <w:b/>
          <w:bCs/>
          <w:sz w:val="24"/>
        </w:rPr>
        <w:t>物业公司管理服务承诺</w:t>
      </w:r>
    </w:p>
    <w:p>
      <w:pPr>
        <w:pStyle w:val="54"/>
        <w:numPr>
          <w:ilvl w:val="0"/>
          <w:numId w:val="0"/>
        </w:numPr>
        <w:ind w:leftChars="0"/>
        <w:rPr>
          <w:rFonts w:hint="eastAsia" w:ascii="宋体" w:hAnsi="宋体" w:eastAsia="宋体" w:cs="宋体"/>
          <w:lang w:val="en-US" w:eastAsia="zh-CN"/>
        </w:rPr>
      </w:pPr>
      <w:r>
        <w:rPr>
          <w:rFonts w:hint="eastAsia" w:ascii="宋体" w:hAnsi="宋体" w:eastAsia="宋体" w:cs="宋体"/>
          <w:lang w:val="en-US" w:eastAsia="zh-CN"/>
        </w:rPr>
        <w:t>（1）</w:t>
      </w:r>
    </w:p>
    <w:tbl>
      <w:tblPr>
        <w:tblStyle w:val="63"/>
        <w:tblW w:w="8640" w:type="dxa"/>
        <w:tblInd w:w="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3350"/>
        <w:gridCol w:w="1945"/>
        <w:gridCol w:w="2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7" w:hRule="atLeast"/>
        </w:trPr>
        <w:tc>
          <w:tcPr>
            <w:tcW w:w="900" w:type="dxa"/>
            <w:vAlign w:val="center"/>
          </w:tcPr>
          <w:p>
            <w:pPr>
              <w:pStyle w:val="53"/>
              <w:spacing w:after="0" w:line="360" w:lineRule="auto"/>
              <w:ind w:left="0" w:leftChars="0" w:right="-17" w:firstLine="0" w:firstLineChars="0"/>
              <w:rPr>
                <w:rFonts w:hint="eastAsia" w:ascii="宋体" w:hAnsi="宋体" w:eastAsia="宋体" w:cs="宋体"/>
                <w:sz w:val="24"/>
                <w:szCs w:val="24"/>
              </w:rPr>
            </w:pPr>
            <w:r>
              <w:rPr>
                <w:rFonts w:hint="eastAsia" w:ascii="宋体" w:hAnsi="宋体" w:eastAsia="宋体" w:cs="宋体"/>
                <w:sz w:val="24"/>
                <w:szCs w:val="24"/>
              </w:rPr>
              <w:t>序号</w:t>
            </w:r>
          </w:p>
        </w:tc>
        <w:tc>
          <w:tcPr>
            <w:tcW w:w="3350" w:type="dxa"/>
          </w:tcPr>
          <w:p>
            <w:pPr>
              <w:pStyle w:val="53"/>
              <w:spacing w:after="0" w:line="360" w:lineRule="auto"/>
              <w:ind w:right="-17" w:firstLine="480" w:firstLineChars="200"/>
              <w:rPr>
                <w:rFonts w:hint="eastAsia" w:ascii="宋体" w:hAnsi="宋体" w:eastAsia="宋体" w:cs="宋体"/>
                <w:sz w:val="24"/>
                <w:szCs w:val="24"/>
              </w:rPr>
            </w:pPr>
            <w:r>
              <w:rPr>
                <w:rFonts w:hint="eastAsia" w:ascii="宋体" w:hAnsi="宋体" w:eastAsia="宋体" w:cs="宋体"/>
                <w:sz w:val="24"/>
                <w:szCs w:val="24"/>
              </w:rPr>
              <w:t>指标名称</w:t>
            </w:r>
          </w:p>
        </w:tc>
        <w:tc>
          <w:tcPr>
            <w:tcW w:w="1945" w:type="dxa"/>
          </w:tcPr>
          <w:p>
            <w:pPr>
              <w:pStyle w:val="53"/>
              <w:spacing w:after="0" w:line="360" w:lineRule="auto"/>
              <w:ind w:left="0" w:leftChars="0" w:right="-17" w:firstLine="480" w:firstLineChars="200"/>
              <w:jc w:val="center"/>
              <w:rPr>
                <w:rFonts w:hint="eastAsia" w:ascii="宋体" w:hAnsi="宋体" w:eastAsia="宋体" w:cs="宋体"/>
                <w:sz w:val="24"/>
                <w:szCs w:val="24"/>
              </w:rPr>
            </w:pPr>
            <w:r>
              <w:rPr>
                <w:rFonts w:hint="eastAsia" w:ascii="宋体" w:hAnsi="宋体" w:eastAsia="宋体" w:cs="宋体"/>
                <w:sz w:val="24"/>
                <w:szCs w:val="24"/>
              </w:rPr>
              <w:t>国家标准</w:t>
            </w:r>
          </w:p>
        </w:tc>
        <w:tc>
          <w:tcPr>
            <w:tcW w:w="2445" w:type="dxa"/>
          </w:tcPr>
          <w:p>
            <w:pPr>
              <w:pStyle w:val="53"/>
              <w:spacing w:after="0" w:line="360" w:lineRule="auto"/>
              <w:ind w:left="0" w:leftChars="0" w:right="-17" w:firstLine="480" w:firstLineChars="200"/>
              <w:jc w:val="center"/>
              <w:rPr>
                <w:rFonts w:hint="eastAsia" w:ascii="宋体" w:hAnsi="宋体" w:eastAsia="宋体" w:cs="宋体"/>
                <w:sz w:val="24"/>
                <w:szCs w:val="24"/>
              </w:rPr>
            </w:pPr>
            <w:r>
              <w:rPr>
                <w:rFonts w:hint="eastAsia" w:ascii="宋体" w:hAnsi="宋体" w:eastAsia="宋体" w:cs="宋体"/>
                <w:sz w:val="24"/>
                <w:szCs w:val="24"/>
              </w:rPr>
              <w:t>承诺标准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vAlign w:val="center"/>
          </w:tcPr>
          <w:p>
            <w:pPr>
              <w:pStyle w:val="53"/>
              <w:spacing w:after="0" w:line="360" w:lineRule="auto"/>
              <w:ind w:left="0" w:leftChars="0" w:right="-17" w:firstLine="480" w:firstLineChars="200"/>
              <w:jc w:val="center"/>
              <w:rPr>
                <w:rFonts w:hint="eastAsia" w:ascii="宋体" w:hAnsi="宋体" w:eastAsia="宋体" w:cs="宋体"/>
                <w:sz w:val="24"/>
                <w:szCs w:val="24"/>
              </w:rPr>
            </w:pPr>
            <w:r>
              <w:rPr>
                <w:rFonts w:hint="eastAsia" w:ascii="宋体" w:hAnsi="宋体" w:eastAsia="宋体" w:cs="宋体"/>
                <w:sz w:val="24"/>
                <w:szCs w:val="24"/>
              </w:rPr>
              <w:t>1</w:t>
            </w:r>
          </w:p>
        </w:tc>
        <w:tc>
          <w:tcPr>
            <w:tcW w:w="3350" w:type="dxa"/>
          </w:tcPr>
          <w:p>
            <w:pPr>
              <w:pStyle w:val="53"/>
              <w:spacing w:after="0" w:line="360" w:lineRule="auto"/>
              <w:ind w:left="0" w:leftChars="0" w:right="-17" w:firstLine="480" w:firstLineChars="200"/>
              <w:jc w:val="center"/>
              <w:rPr>
                <w:rFonts w:hint="eastAsia" w:ascii="宋体" w:hAnsi="宋体" w:eastAsia="宋体" w:cs="宋体"/>
                <w:sz w:val="24"/>
                <w:szCs w:val="24"/>
              </w:rPr>
            </w:pPr>
            <w:r>
              <w:rPr>
                <w:rFonts w:hint="eastAsia" w:ascii="宋体" w:hAnsi="宋体" w:eastAsia="宋体" w:cs="宋体"/>
                <w:sz w:val="24"/>
                <w:szCs w:val="24"/>
              </w:rPr>
              <w:t>环境保洁率</w:t>
            </w:r>
          </w:p>
        </w:tc>
        <w:tc>
          <w:tcPr>
            <w:tcW w:w="1945" w:type="dxa"/>
          </w:tcPr>
          <w:p>
            <w:pPr>
              <w:pStyle w:val="53"/>
              <w:spacing w:after="0" w:line="360" w:lineRule="auto"/>
              <w:ind w:left="0" w:leftChars="0" w:right="-17" w:firstLine="480" w:firstLineChars="200"/>
              <w:jc w:val="center"/>
              <w:rPr>
                <w:rFonts w:hint="eastAsia" w:ascii="宋体" w:hAnsi="宋体" w:eastAsia="宋体" w:cs="宋体"/>
                <w:sz w:val="24"/>
                <w:szCs w:val="24"/>
              </w:rPr>
            </w:pPr>
            <w:r>
              <w:rPr>
                <w:rFonts w:hint="eastAsia" w:ascii="宋体" w:hAnsi="宋体" w:eastAsia="宋体" w:cs="宋体"/>
                <w:sz w:val="24"/>
                <w:szCs w:val="24"/>
              </w:rPr>
              <w:t>99%</w:t>
            </w:r>
          </w:p>
        </w:tc>
        <w:tc>
          <w:tcPr>
            <w:tcW w:w="2445" w:type="dxa"/>
          </w:tcPr>
          <w:p>
            <w:pPr>
              <w:pStyle w:val="53"/>
              <w:spacing w:after="0" w:line="360" w:lineRule="auto"/>
              <w:ind w:left="0" w:leftChars="0" w:right="-17" w:firstLine="480" w:firstLineChars="200"/>
              <w:jc w:val="center"/>
              <w:rPr>
                <w:rFonts w:hint="eastAsia" w:ascii="宋体" w:hAnsi="宋体" w:eastAsia="宋体" w:cs="宋体"/>
                <w:sz w:val="24"/>
                <w:szCs w:val="24"/>
              </w:rPr>
            </w:pPr>
            <w:r>
              <w:rPr>
                <w:rFonts w:hint="eastAsia" w:ascii="宋体" w:hAnsi="宋体" w:eastAsia="宋体" w:cs="宋体"/>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900" w:type="dxa"/>
            <w:vAlign w:val="center"/>
          </w:tcPr>
          <w:p>
            <w:pPr>
              <w:pStyle w:val="53"/>
              <w:spacing w:after="0" w:line="360" w:lineRule="auto"/>
              <w:ind w:left="0" w:leftChars="0" w:right="-17" w:firstLine="480" w:firstLineChars="200"/>
              <w:jc w:val="center"/>
              <w:rPr>
                <w:rFonts w:hint="eastAsia" w:ascii="宋体" w:hAnsi="宋体" w:eastAsia="宋体" w:cs="宋体"/>
                <w:sz w:val="24"/>
                <w:szCs w:val="24"/>
              </w:rPr>
            </w:pPr>
            <w:r>
              <w:rPr>
                <w:rFonts w:hint="eastAsia" w:ascii="宋体" w:hAnsi="宋体" w:eastAsia="宋体" w:cs="宋体"/>
                <w:sz w:val="24"/>
                <w:szCs w:val="24"/>
              </w:rPr>
              <w:t>2</w:t>
            </w:r>
          </w:p>
        </w:tc>
        <w:tc>
          <w:tcPr>
            <w:tcW w:w="3350" w:type="dxa"/>
          </w:tcPr>
          <w:p>
            <w:pPr>
              <w:pStyle w:val="53"/>
              <w:spacing w:after="0" w:line="360" w:lineRule="auto"/>
              <w:ind w:left="0" w:leftChars="0" w:right="-17" w:firstLine="480" w:firstLineChars="200"/>
              <w:jc w:val="center"/>
              <w:rPr>
                <w:rFonts w:hint="eastAsia" w:ascii="宋体" w:hAnsi="宋体" w:eastAsia="宋体" w:cs="宋体"/>
                <w:sz w:val="24"/>
                <w:szCs w:val="24"/>
              </w:rPr>
            </w:pPr>
            <w:r>
              <w:rPr>
                <w:rFonts w:hint="eastAsia" w:ascii="宋体" w:hAnsi="宋体" w:eastAsia="宋体" w:cs="宋体"/>
                <w:sz w:val="24"/>
                <w:szCs w:val="24"/>
              </w:rPr>
              <w:t>管理服务人员持证上岗率</w:t>
            </w:r>
          </w:p>
        </w:tc>
        <w:tc>
          <w:tcPr>
            <w:tcW w:w="1945" w:type="dxa"/>
          </w:tcPr>
          <w:p>
            <w:pPr>
              <w:pStyle w:val="53"/>
              <w:spacing w:after="0" w:line="360" w:lineRule="auto"/>
              <w:ind w:left="0" w:leftChars="0" w:right="-17" w:firstLine="480" w:firstLineChars="200"/>
              <w:jc w:val="center"/>
              <w:rPr>
                <w:rFonts w:hint="eastAsia" w:ascii="宋体" w:hAnsi="宋体" w:eastAsia="宋体" w:cs="宋体"/>
                <w:sz w:val="24"/>
                <w:szCs w:val="24"/>
              </w:rPr>
            </w:pPr>
            <w:r>
              <w:rPr>
                <w:rFonts w:hint="eastAsia" w:ascii="宋体" w:hAnsi="宋体" w:eastAsia="宋体" w:cs="宋体"/>
                <w:sz w:val="24"/>
                <w:szCs w:val="24"/>
              </w:rPr>
              <w:t>80%</w:t>
            </w:r>
          </w:p>
        </w:tc>
        <w:tc>
          <w:tcPr>
            <w:tcW w:w="2445" w:type="dxa"/>
          </w:tcPr>
          <w:p>
            <w:pPr>
              <w:pStyle w:val="53"/>
              <w:spacing w:after="0" w:line="360" w:lineRule="auto"/>
              <w:ind w:left="0" w:leftChars="0" w:right="-17" w:firstLine="480" w:firstLineChars="200"/>
              <w:jc w:val="center"/>
              <w:rPr>
                <w:rFonts w:hint="eastAsia" w:ascii="宋体" w:hAnsi="宋体" w:eastAsia="宋体" w:cs="宋体"/>
                <w:sz w:val="24"/>
                <w:szCs w:val="24"/>
              </w:rPr>
            </w:pPr>
            <w:r>
              <w:rPr>
                <w:rFonts w:hint="eastAsia" w:ascii="宋体" w:hAnsi="宋体" w:eastAsia="宋体" w:cs="宋体"/>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vAlign w:val="center"/>
          </w:tcPr>
          <w:p>
            <w:pPr>
              <w:pStyle w:val="53"/>
              <w:spacing w:after="0" w:line="360" w:lineRule="auto"/>
              <w:ind w:left="0" w:leftChars="0" w:right="-17" w:firstLine="480" w:firstLineChars="200"/>
              <w:jc w:val="center"/>
              <w:rPr>
                <w:rFonts w:hint="eastAsia" w:ascii="宋体" w:hAnsi="宋体" w:eastAsia="宋体" w:cs="宋体"/>
                <w:sz w:val="24"/>
                <w:szCs w:val="24"/>
              </w:rPr>
            </w:pPr>
            <w:r>
              <w:rPr>
                <w:rFonts w:hint="eastAsia" w:ascii="宋体" w:hAnsi="宋体" w:eastAsia="宋体" w:cs="宋体"/>
                <w:sz w:val="24"/>
                <w:szCs w:val="24"/>
              </w:rPr>
              <w:t>3</w:t>
            </w:r>
          </w:p>
        </w:tc>
        <w:tc>
          <w:tcPr>
            <w:tcW w:w="3350" w:type="dxa"/>
          </w:tcPr>
          <w:p>
            <w:pPr>
              <w:pStyle w:val="53"/>
              <w:spacing w:after="0" w:line="360" w:lineRule="auto"/>
              <w:ind w:left="0" w:leftChars="0" w:right="-17" w:firstLine="480" w:firstLineChars="200"/>
              <w:jc w:val="center"/>
              <w:rPr>
                <w:rFonts w:hint="eastAsia" w:ascii="宋体" w:hAnsi="宋体" w:eastAsia="宋体" w:cs="宋体"/>
                <w:sz w:val="24"/>
                <w:szCs w:val="24"/>
              </w:rPr>
            </w:pPr>
            <w:r>
              <w:rPr>
                <w:rFonts w:hint="eastAsia" w:ascii="宋体" w:hAnsi="宋体" w:eastAsia="宋体" w:cs="宋体"/>
                <w:sz w:val="24"/>
                <w:szCs w:val="24"/>
              </w:rPr>
              <w:t>投诉处理率</w:t>
            </w:r>
          </w:p>
        </w:tc>
        <w:tc>
          <w:tcPr>
            <w:tcW w:w="1945" w:type="dxa"/>
          </w:tcPr>
          <w:p>
            <w:pPr>
              <w:pStyle w:val="53"/>
              <w:spacing w:after="0" w:line="360" w:lineRule="auto"/>
              <w:ind w:left="0" w:leftChars="0" w:right="-17" w:firstLine="480" w:firstLineChars="200"/>
              <w:jc w:val="center"/>
              <w:rPr>
                <w:rFonts w:hint="eastAsia" w:ascii="宋体" w:hAnsi="宋体" w:eastAsia="宋体" w:cs="宋体"/>
                <w:sz w:val="24"/>
                <w:szCs w:val="24"/>
              </w:rPr>
            </w:pPr>
            <w:r>
              <w:rPr>
                <w:rFonts w:hint="eastAsia" w:ascii="宋体" w:hAnsi="宋体" w:eastAsia="宋体" w:cs="宋体"/>
                <w:sz w:val="24"/>
                <w:szCs w:val="24"/>
              </w:rPr>
              <w:t>95%</w:t>
            </w:r>
          </w:p>
        </w:tc>
        <w:tc>
          <w:tcPr>
            <w:tcW w:w="2445" w:type="dxa"/>
          </w:tcPr>
          <w:p>
            <w:pPr>
              <w:pStyle w:val="53"/>
              <w:spacing w:after="0" w:line="360" w:lineRule="auto"/>
              <w:ind w:left="0" w:leftChars="0" w:right="-17" w:firstLine="480" w:firstLineChars="200"/>
              <w:jc w:val="center"/>
              <w:rPr>
                <w:rFonts w:hint="eastAsia" w:ascii="宋体" w:hAnsi="宋体" w:eastAsia="宋体" w:cs="宋体"/>
                <w:sz w:val="24"/>
                <w:szCs w:val="24"/>
              </w:rPr>
            </w:pPr>
            <w:r>
              <w:rPr>
                <w:rFonts w:hint="eastAsia" w:ascii="宋体" w:hAnsi="宋体" w:eastAsia="宋体" w:cs="宋体"/>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vAlign w:val="center"/>
          </w:tcPr>
          <w:p>
            <w:pPr>
              <w:pStyle w:val="53"/>
              <w:spacing w:after="0" w:line="360" w:lineRule="auto"/>
              <w:ind w:left="0" w:leftChars="0" w:right="-17" w:firstLine="480" w:firstLineChars="200"/>
              <w:jc w:val="center"/>
              <w:rPr>
                <w:rFonts w:hint="eastAsia" w:ascii="宋体" w:hAnsi="宋体" w:eastAsia="宋体" w:cs="宋体"/>
                <w:sz w:val="24"/>
                <w:szCs w:val="24"/>
              </w:rPr>
            </w:pPr>
            <w:r>
              <w:rPr>
                <w:rFonts w:hint="eastAsia" w:ascii="宋体" w:hAnsi="宋体" w:eastAsia="宋体" w:cs="宋体"/>
                <w:sz w:val="24"/>
                <w:szCs w:val="24"/>
              </w:rPr>
              <w:t>4</w:t>
            </w:r>
          </w:p>
        </w:tc>
        <w:tc>
          <w:tcPr>
            <w:tcW w:w="3350" w:type="dxa"/>
          </w:tcPr>
          <w:p>
            <w:pPr>
              <w:pStyle w:val="53"/>
              <w:spacing w:after="0" w:line="360" w:lineRule="auto"/>
              <w:ind w:left="0" w:leftChars="0" w:right="-17" w:firstLine="480" w:firstLineChars="200"/>
              <w:jc w:val="center"/>
              <w:rPr>
                <w:rFonts w:hint="eastAsia" w:ascii="宋体" w:hAnsi="宋体" w:eastAsia="宋体" w:cs="宋体"/>
                <w:sz w:val="24"/>
                <w:szCs w:val="24"/>
              </w:rPr>
            </w:pPr>
            <w:r>
              <w:rPr>
                <w:rFonts w:hint="eastAsia" w:ascii="宋体" w:hAnsi="宋体" w:eastAsia="宋体" w:cs="宋体"/>
                <w:sz w:val="24"/>
                <w:szCs w:val="24"/>
              </w:rPr>
              <w:t>投诉回访率</w:t>
            </w:r>
          </w:p>
        </w:tc>
        <w:tc>
          <w:tcPr>
            <w:tcW w:w="1945" w:type="dxa"/>
          </w:tcPr>
          <w:p>
            <w:pPr>
              <w:pStyle w:val="53"/>
              <w:spacing w:after="0" w:line="360" w:lineRule="auto"/>
              <w:ind w:left="0" w:leftChars="0" w:right="-17" w:firstLine="480" w:firstLineChars="200"/>
              <w:jc w:val="center"/>
              <w:rPr>
                <w:rFonts w:hint="eastAsia" w:ascii="宋体" w:hAnsi="宋体" w:eastAsia="宋体" w:cs="宋体"/>
                <w:sz w:val="24"/>
                <w:szCs w:val="24"/>
              </w:rPr>
            </w:pPr>
            <w:r>
              <w:rPr>
                <w:rFonts w:hint="eastAsia" w:ascii="宋体" w:hAnsi="宋体" w:eastAsia="宋体" w:cs="宋体"/>
                <w:sz w:val="24"/>
                <w:szCs w:val="24"/>
              </w:rPr>
              <w:t>95%</w:t>
            </w:r>
          </w:p>
        </w:tc>
        <w:tc>
          <w:tcPr>
            <w:tcW w:w="2445" w:type="dxa"/>
          </w:tcPr>
          <w:p>
            <w:pPr>
              <w:pStyle w:val="53"/>
              <w:spacing w:after="0" w:line="360" w:lineRule="auto"/>
              <w:ind w:left="0" w:leftChars="0" w:right="-17" w:firstLine="480" w:firstLineChars="200"/>
              <w:jc w:val="center"/>
              <w:rPr>
                <w:rFonts w:hint="eastAsia" w:ascii="宋体" w:hAnsi="宋体" w:eastAsia="宋体" w:cs="宋体"/>
                <w:sz w:val="24"/>
                <w:szCs w:val="24"/>
              </w:rPr>
            </w:pPr>
            <w:r>
              <w:rPr>
                <w:rFonts w:hint="eastAsia" w:ascii="宋体" w:hAnsi="宋体" w:eastAsia="宋体" w:cs="宋体"/>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900" w:type="dxa"/>
            <w:vAlign w:val="center"/>
          </w:tcPr>
          <w:p>
            <w:pPr>
              <w:pStyle w:val="53"/>
              <w:spacing w:after="0" w:line="360" w:lineRule="auto"/>
              <w:ind w:left="0" w:leftChars="0" w:right="-17" w:firstLine="480" w:firstLineChars="200"/>
              <w:jc w:val="center"/>
              <w:rPr>
                <w:rFonts w:hint="eastAsia" w:ascii="宋体" w:hAnsi="宋体" w:eastAsia="宋体" w:cs="宋体"/>
                <w:sz w:val="24"/>
                <w:szCs w:val="24"/>
              </w:rPr>
            </w:pPr>
            <w:r>
              <w:rPr>
                <w:rFonts w:hint="eastAsia" w:ascii="宋体" w:hAnsi="宋体" w:eastAsia="宋体" w:cs="宋体"/>
                <w:sz w:val="24"/>
                <w:szCs w:val="24"/>
              </w:rPr>
              <w:t>5</w:t>
            </w:r>
          </w:p>
        </w:tc>
        <w:tc>
          <w:tcPr>
            <w:tcW w:w="3350" w:type="dxa"/>
          </w:tcPr>
          <w:p>
            <w:pPr>
              <w:pStyle w:val="53"/>
              <w:spacing w:after="0" w:line="360" w:lineRule="auto"/>
              <w:ind w:left="0" w:leftChars="0" w:right="-17" w:firstLine="480" w:firstLineChars="200"/>
              <w:jc w:val="center"/>
              <w:rPr>
                <w:rFonts w:hint="eastAsia" w:ascii="宋体" w:hAnsi="宋体" w:eastAsia="宋体" w:cs="宋体"/>
                <w:sz w:val="24"/>
                <w:szCs w:val="24"/>
              </w:rPr>
            </w:pPr>
            <w:r>
              <w:rPr>
                <w:rFonts w:hint="eastAsia" w:ascii="宋体" w:hAnsi="宋体" w:eastAsia="宋体" w:cs="宋体"/>
                <w:sz w:val="24"/>
                <w:szCs w:val="24"/>
              </w:rPr>
              <w:t>重大事故发生率</w:t>
            </w:r>
          </w:p>
        </w:tc>
        <w:tc>
          <w:tcPr>
            <w:tcW w:w="1945" w:type="dxa"/>
          </w:tcPr>
          <w:p>
            <w:pPr>
              <w:pStyle w:val="53"/>
              <w:spacing w:after="0" w:line="360" w:lineRule="auto"/>
              <w:ind w:left="0" w:leftChars="0" w:right="-17" w:firstLine="480" w:firstLineChars="200"/>
              <w:jc w:val="center"/>
              <w:rPr>
                <w:rFonts w:hint="eastAsia" w:ascii="宋体" w:hAnsi="宋体" w:eastAsia="宋体" w:cs="宋体"/>
                <w:sz w:val="24"/>
                <w:szCs w:val="24"/>
              </w:rPr>
            </w:pPr>
            <w:r>
              <w:rPr>
                <w:rFonts w:hint="eastAsia" w:ascii="宋体" w:hAnsi="宋体" w:eastAsia="宋体" w:cs="宋体"/>
                <w:sz w:val="24"/>
                <w:szCs w:val="24"/>
              </w:rPr>
              <w:t>0.1%以下</w:t>
            </w:r>
          </w:p>
        </w:tc>
        <w:tc>
          <w:tcPr>
            <w:tcW w:w="2445" w:type="dxa"/>
          </w:tcPr>
          <w:p>
            <w:pPr>
              <w:pStyle w:val="53"/>
              <w:spacing w:after="0" w:line="360" w:lineRule="auto"/>
              <w:ind w:left="0" w:leftChars="0" w:right="-17" w:firstLine="480" w:firstLineChars="200"/>
              <w:jc w:val="center"/>
              <w:rPr>
                <w:rFonts w:hint="eastAsia" w:ascii="宋体" w:hAnsi="宋体" w:eastAsia="宋体" w:cs="宋体"/>
                <w:sz w:val="24"/>
                <w:szCs w:val="24"/>
              </w:rPr>
            </w:pPr>
            <w:r>
              <w:rPr>
                <w:rFonts w:hint="eastAsia" w:ascii="宋体" w:hAnsi="宋体" w:eastAsia="宋体" w:cs="宋体"/>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vAlign w:val="center"/>
          </w:tcPr>
          <w:p>
            <w:pPr>
              <w:pStyle w:val="53"/>
              <w:spacing w:after="0" w:line="360" w:lineRule="auto"/>
              <w:ind w:left="0" w:leftChars="0" w:right="-17" w:firstLine="480" w:firstLineChars="200"/>
              <w:jc w:val="center"/>
              <w:rPr>
                <w:rFonts w:hint="eastAsia" w:ascii="宋体" w:hAnsi="宋体" w:eastAsia="宋体" w:cs="宋体"/>
                <w:sz w:val="24"/>
                <w:szCs w:val="24"/>
              </w:rPr>
            </w:pPr>
            <w:r>
              <w:rPr>
                <w:rFonts w:hint="eastAsia" w:ascii="宋体" w:hAnsi="宋体" w:eastAsia="宋体" w:cs="宋体"/>
                <w:sz w:val="24"/>
                <w:szCs w:val="24"/>
              </w:rPr>
              <w:t>6</w:t>
            </w:r>
          </w:p>
        </w:tc>
        <w:tc>
          <w:tcPr>
            <w:tcW w:w="3350" w:type="dxa"/>
          </w:tcPr>
          <w:p>
            <w:pPr>
              <w:pStyle w:val="53"/>
              <w:spacing w:after="0" w:line="360" w:lineRule="auto"/>
              <w:ind w:left="0" w:leftChars="0" w:right="-17" w:firstLine="480" w:firstLineChars="200"/>
              <w:jc w:val="center"/>
              <w:rPr>
                <w:rFonts w:hint="eastAsia" w:ascii="宋体" w:hAnsi="宋体" w:eastAsia="宋体" w:cs="宋体"/>
                <w:sz w:val="24"/>
                <w:szCs w:val="24"/>
              </w:rPr>
            </w:pPr>
            <w:r>
              <w:rPr>
                <w:rFonts w:hint="eastAsia" w:ascii="宋体" w:hAnsi="宋体" w:eastAsia="宋体" w:cs="宋体"/>
                <w:sz w:val="24"/>
                <w:szCs w:val="24"/>
              </w:rPr>
              <w:t>业主满意率</w:t>
            </w:r>
          </w:p>
        </w:tc>
        <w:tc>
          <w:tcPr>
            <w:tcW w:w="1945" w:type="dxa"/>
          </w:tcPr>
          <w:p>
            <w:pPr>
              <w:pStyle w:val="53"/>
              <w:spacing w:after="0" w:line="360" w:lineRule="auto"/>
              <w:ind w:left="0" w:leftChars="0" w:right="-17" w:firstLine="480" w:firstLineChars="200"/>
              <w:jc w:val="center"/>
              <w:rPr>
                <w:rFonts w:hint="eastAsia" w:ascii="宋体" w:hAnsi="宋体" w:eastAsia="宋体" w:cs="宋体"/>
                <w:sz w:val="24"/>
                <w:szCs w:val="24"/>
              </w:rPr>
            </w:pPr>
            <w:r>
              <w:rPr>
                <w:rFonts w:hint="eastAsia" w:ascii="宋体" w:hAnsi="宋体" w:eastAsia="宋体" w:cs="宋体"/>
                <w:sz w:val="24"/>
                <w:szCs w:val="24"/>
              </w:rPr>
              <w:t>85%</w:t>
            </w:r>
          </w:p>
        </w:tc>
        <w:tc>
          <w:tcPr>
            <w:tcW w:w="2445" w:type="dxa"/>
          </w:tcPr>
          <w:p>
            <w:pPr>
              <w:pStyle w:val="53"/>
              <w:spacing w:after="0" w:line="360" w:lineRule="auto"/>
              <w:ind w:left="0" w:leftChars="0" w:right="-17" w:firstLine="480" w:firstLineChars="200"/>
              <w:jc w:val="center"/>
              <w:rPr>
                <w:rFonts w:hint="eastAsia" w:ascii="宋体" w:hAnsi="宋体" w:eastAsia="宋体" w:cs="宋体"/>
                <w:sz w:val="24"/>
                <w:szCs w:val="24"/>
              </w:rPr>
            </w:pPr>
            <w:r>
              <w:rPr>
                <w:rFonts w:hint="eastAsia" w:ascii="宋体" w:hAnsi="宋体" w:eastAsia="宋体" w:cs="宋体"/>
                <w:sz w:val="24"/>
                <w:szCs w:val="24"/>
              </w:rPr>
              <w:t>95%</w:t>
            </w:r>
          </w:p>
        </w:tc>
      </w:tr>
    </w:tbl>
    <w:p>
      <w:pPr>
        <w:numPr>
          <w:ilvl w:val="0"/>
          <w:numId w:val="3"/>
        </w:numPr>
        <w:spacing w:line="360" w:lineRule="auto"/>
        <w:ind w:firstLine="480" w:firstLineChars="200"/>
        <w:rPr>
          <w:rFonts w:hint="eastAsia" w:ascii="宋体" w:hAnsi="宋体" w:eastAsia="宋体" w:cs="宋体"/>
          <w:sz w:val="24"/>
        </w:rPr>
      </w:pPr>
      <w:r>
        <w:rPr>
          <w:rFonts w:hint="eastAsia" w:ascii="宋体" w:hAnsi="宋体" w:eastAsia="宋体" w:cs="宋体"/>
          <w:sz w:val="24"/>
        </w:rPr>
        <w:t>物业公司的劳动用工符合国家的各项法规和规定</w:t>
      </w:r>
    </w:p>
    <w:p>
      <w:pPr>
        <w:pStyle w:val="53"/>
        <w:pageBreakBefore w:val="0"/>
        <w:widowControl w:val="0"/>
        <w:numPr>
          <w:ilvl w:val="0"/>
          <w:numId w:val="0"/>
        </w:numPr>
        <w:kinsoku/>
        <w:wordWrap/>
        <w:overflowPunct/>
        <w:topLinePunct w:val="0"/>
        <w:autoSpaceDE/>
        <w:autoSpaceDN/>
        <w:bidi w:val="0"/>
        <w:adjustRightInd/>
        <w:spacing w:after="0" w:line="360" w:lineRule="auto"/>
        <w:ind w:right="-17" w:rightChars="0" w:firstLine="482" w:firstLineChars="200"/>
        <w:textAlignment w:val="auto"/>
        <w:rPr>
          <w:rFonts w:hint="eastAsia" w:ascii="宋体" w:hAnsi="宋体" w:eastAsia="宋体" w:cs="宋体"/>
          <w:b/>
          <w:bCs/>
        </w:rPr>
      </w:pPr>
      <w:r>
        <w:rPr>
          <w:rFonts w:hint="eastAsia" w:ascii="宋体" w:hAnsi="宋体" w:eastAsia="宋体" w:cs="宋体"/>
          <w:b/>
          <w:bCs/>
          <w:sz w:val="24"/>
          <w:szCs w:val="24"/>
          <w:highlight w:val="none"/>
          <w:lang w:val="en-US" w:eastAsia="zh-CN"/>
        </w:rPr>
        <w:t>▲（3）安保人员薪资待遇不得低于10万/年（含人员工资、社保、公积金、福利等其他费用）。</w:t>
      </w:r>
    </w:p>
    <w:p>
      <w:pPr>
        <w:spacing w:line="360" w:lineRule="auto"/>
        <w:ind w:firstLine="482" w:firstLineChars="200"/>
        <w:rPr>
          <w:rFonts w:hint="eastAsia" w:ascii="宋体" w:hAnsi="宋体" w:eastAsia="宋体" w:cs="宋体"/>
          <w:b/>
          <w:bCs/>
          <w:color w:val="000000"/>
          <w:sz w:val="24"/>
        </w:rPr>
      </w:pPr>
      <w:r>
        <w:rPr>
          <w:rFonts w:hint="eastAsia" w:ascii="宋体" w:hAnsi="宋体" w:eastAsia="宋体" w:cs="宋体"/>
          <w:b/>
          <w:bCs/>
          <w:sz w:val="24"/>
        </w:rPr>
        <w:t>五、具体实施</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合同签订后，由物业公司根据业主方的招标要求，制订出切实可行的实施细则（定岗、定人等）报业主方审核，经同意后方可组织实施。</w:t>
      </w:r>
    </w:p>
    <w:p>
      <w:pPr>
        <w:shd w:val="clear" w:color="auto" w:fill="FFFFFF"/>
        <w:spacing w:line="360" w:lineRule="auto"/>
        <w:ind w:firstLine="482" w:firstLineChars="200"/>
        <w:rPr>
          <w:rFonts w:hint="eastAsia" w:ascii="宋体" w:hAnsi="宋体" w:eastAsia="宋体" w:cs="宋体"/>
          <w:b/>
          <w:bCs/>
          <w:color w:val="FF0000"/>
          <w:sz w:val="24"/>
        </w:rPr>
      </w:pPr>
      <w:r>
        <w:rPr>
          <w:rFonts w:hint="eastAsia" w:ascii="宋体" w:hAnsi="宋体" w:eastAsia="宋体" w:cs="宋体"/>
          <w:b/>
          <w:bCs/>
          <w:color w:val="000000"/>
          <w:sz w:val="24"/>
        </w:rPr>
        <w:t>六、考核细则</w:t>
      </w:r>
    </w:p>
    <w:p>
      <w:pPr>
        <w:shd w:val="clear" w:color="auto" w:fill="FFFFFF"/>
        <w:spacing w:line="360" w:lineRule="auto"/>
        <w:ind w:firstLine="480" w:firstLineChars="200"/>
        <w:rPr>
          <w:rFonts w:hint="eastAsia" w:ascii="宋体" w:hAnsi="宋体" w:eastAsia="宋体" w:cs="宋体"/>
          <w:bCs/>
          <w:color w:val="000000"/>
          <w:sz w:val="24"/>
        </w:rPr>
      </w:pPr>
      <w:r>
        <w:rPr>
          <w:rFonts w:hint="eastAsia" w:ascii="宋体" w:hAnsi="宋体" w:eastAsia="宋体" w:cs="宋体"/>
          <w:bCs/>
          <w:color w:val="000000"/>
          <w:sz w:val="24"/>
        </w:rPr>
        <w:t>1、中标单位未按物业服务合同执行，或发生重大事项的（具体情况视公安机关或其它政府职能部门最终裁定），</w:t>
      </w:r>
      <w:r>
        <w:rPr>
          <w:rFonts w:hint="eastAsia" w:ascii="宋体" w:hAnsi="宋体" w:eastAsia="宋体" w:cs="宋体"/>
          <w:bCs/>
          <w:sz w:val="24"/>
        </w:rPr>
        <w:t>采购人</w:t>
      </w:r>
      <w:r>
        <w:rPr>
          <w:rFonts w:hint="eastAsia" w:ascii="宋体" w:hAnsi="宋体" w:eastAsia="宋体" w:cs="宋体"/>
          <w:bCs/>
          <w:color w:val="000000"/>
          <w:sz w:val="24"/>
        </w:rPr>
        <w:t>有权对中标单位终止委托合同，由中标单位承担违约和赔偿责任，并由招标单位重新组织招投标选聘物业企业；</w:t>
      </w:r>
    </w:p>
    <w:p>
      <w:pPr>
        <w:shd w:val="clear" w:color="auto" w:fill="FFFFFF"/>
        <w:spacing w:line="360" w:lineRule="auto"/>
        <w:ind w:firstLine="480" w:firstLineChars="200"/>
        <w:rPr>
          <w:rFonts w:hint="eastAsia" w:ascii="宋体" w:hAnsi="宋体" w:eastAsia="宋体" w:cs="宋体"/>
          <w:bCs/>
          <w:color w:val="000000"/>
          <w:sz w:val="24"/>
        </w:rPr>
      </w:pPr>
      <w:r>
        <w:rPr>
          <w:rFonts w:hint="eastAsia" w:ascii="宋体" w:hAnsi="宋体" w:eastAsia="宋体" w:cs="宋体"/>
          <w:bCs/>
          <w:color w:val="000000"/>
          <w:sz w:val="24"/>
        </w:rPr>
        <w:t>2、</w:t>
      </w:r>
      <w:r>
        <w:rPr>
          <w:rFonts w:hint="eastAsia" w:ascii="宋体" w:hAnsi="宋体" w:eastAsia="宋体" w:cs="宋体"/>
          <w:bCs/>
          <w:sz w:val="24"/>
        </w:rPr>
        <w:t>采购人根</w:t>
      </w:r>
      <w:r>
        <w:rPr>
          <w:rFonts w:hint="eastAsia" w:ascii="宋体" w:hAnsi="宋体" w:eastAsia="宋体" w:cs="宋体"/>
          <w:bCs/>
          <w:color w:val="000000"/>
          <w:sz w:val="24"/>
        </w:rPr>
        <w:t>据物业公司服务质量，如物业公司在进驻后违反招标时及物业管理服务合同中相关约定、造成不良后果及事项的，物业公司承担违约和赔偿责任，并要求承担相应法律责任；</w:t>
      </w:r>
    </w:p>
    <w:p>
      <w:pPr>
        <w:shd w:val="clear" w:color="auto" w:fill="FFFFFF"/>
        <w:spacing w:line="360" w:lineRule="auto"/>
        <w:ind w:firstLine="480" w:firstLineChars="200"/>
        <w:rPr>
          <w:rFonts w:hint="eastAsia" w:ascii="宋体" w:hAnsi="宋体" w:eastAsia="宋体" w:cs="宋体"/>
          <w:bCs/>
          <w:color w:val="000000"/>
          <w:sz w:val="24"/>
        </w:rPr>
      </w:pPr>
      <w:r>
        <w:rPr>
          <w:rFonts w:hint="eastAsia" w:ascii="宋体" w:hAnsi="宋体" w:eastAsia="宋体" w:cs="宋体"/>
          <w:bCs/>
          <w:color w:val="000000"/>
          <w:sz w:val="24"/>
        </w:rPr>
        <w:t>3、采购方对物业公司通过服务质量量化进行考核，检查中发现问题的，第一次发整改通知书，责令限期整改；未按要求整改的，第二次除限期整改外并给予1000元的经济制裁；第三次除限期整改外并给予2000元的经济制裁；第四次除限期整改外将作为解除合同的重要依据。（经济制裁金额从年度考核金额中的应得金额部分扣除。）</w:t>
      </w:r>
    </w:p>
    <w:p>
      <w:pPr>
        <w:shd w:val="clear" w:color="auto" w:fill="FFFFFF"/>
        <w:spacing w:line="360" w:lineRule="auto"/>
        <w:ind w:firstLine="480" w:firstLineChars="200"/>
        <w:rPr>
          <w:rFonts w:hint="eastAsia" w:ascii="宋体" w:hAnsi="宋体" w:eastAsia="宋体" w:cs="宋体"/>
          <w:bCs/>
          <w:color w:val="000000"/>
          <w:sz w:val="24"/>
        </w:rPr>
      </w:pPr>
      <w:r>
        <w:rPr>
          <w:rFonts w:hint="eastAsia" w:ascii="宋体" w:hAnsi="宋体" w:eastAsia="宋体" w:cs="宋体"/>
          <w:bCs/>
          <w:color w:val="000000"/>
          <w:sz w:val="24"/>
        </w:rPr>
        <w:t>4、考评表：</w:t>
      </w:r>
    </w:p>
    <w:tbl>
      <w:tblPr>
        <w:tblStyle w:val="64"/>
        <w:tblpPr w:leftFromText="180" w:rightFromText="180" w:vertAnchor="text" w:horzAnchor="page" w:tblpXSpec="center" w:tblpY="170"/>
        <w:tblOverlap w:val="never"/>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8"/>
        <w:gridCol w:w="1117"/>
        <w:gridCol w:w="5107"/>
        <w:gridCol w:w="605"/>
        <w:gridCol w:w="826"/>
        <w:gridCol w:w="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jc w:val="center"/>
        </w:trPr>
        <w:tc>
          <w:tcPr>
            <w:tcW w:w="435" w:type="pct"/>
            <w:vAlign w:val="center"/>
          </w:tcPr>
          <w:p>
            <w:pPr>
              <w:pStyle w:val="775"/>
              <w:shd w:val="clear" w:color="auto" w:fill="FFFFFF"/>
              <w:adjustRightInd/>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序号</w:t>
            </w:r>
          </w:p>
        </w:tc>
        <w:tc>
          <w:tcPr>
            <w:tcW w:w="601" w:type="pct"/>
            <w:vAlign w:val="center"/>
          </w:tcPr>
          <w:p>
            <w:pPr>
              <w:pStyle w:val="775"/>
              <w:shd w:val="clear" w:color="auto" w:fill="FFFFFF"/>
              <w:adjustRightInd/>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考核内容</w:t>
            </w:r>
          </w:p>
        </w:tc>
        <w:tc>
          <w:tcPr>
            <w:tcW w:w="2751" w:type="pct"/>
            <w:vAlign w:val="center"/>
          </w:tcPr>
          <w:p>
            <w:pPr>
              <w:shd w:val="clear" w:color="auto" w:fill="FFFFFF"/>
              <w:ind w:firstLine="420" w:firstLineChars="200"/>
              <w:jc w:val="center"/>
              <w:rPr>
                <w:rFonts w:hint="eastAsia" w:ascii="宋体" w:hAnsi="宋体" w:eastAsia="宋体" w:cs="宋体"/>
                <w:szCs w:val="21"/>
              </w:rPr>
            </w:pPr>
            <w:r>
              <w:rPr>
                <w:rFonts w:hint="eastAsia" w:ascii="宋体" w:hAnsi="宋体" w:eastAsia="宋体" w:cs="宋体"/>
                <w:color w:val="000000"/>
                <w:szCs w:val="21"/>
              </w:rPr>
              <w:t>服务要求</w:t>
            </w:r>
          </w:p>
        </w:tc>
        <w:tc>
          <w:tcPr>
            <w:tcW w:w="325" w:type="pct"/>
            <w:vAlign w:val="center"/>
          </w:tcPr>
          <w:p>
            <w:pPr>
              <w:shd w:val="clear" w:color="auto" w:fill="FFFFFF"/>
              <w:jc w:val="center"/>
              <w:rPr>
                <w:rFonts w:hint="eastAsia" w:ascii="宋体" w:hAnsi="宋体" w:eastAsia="宋体" w:cs="宋体"/>
                <w:szCs w:val="21"/>
              </w:rPr>
            </w:pPr>
            <w:r>
              <w:rPr>
                <w:rFonts w:hint="eastAsia" w:ascii="宋体" w:hAnsi="宋体" w:eastAsia="宋体" w:cs="宋体"/>
                <w:color w:val="000000"/>
                <w:szCs w:val="21"/>
              </w:rPr>
              <w:t>分值</w:t>
            </w:r>
          </w:p>
        </w:tc>
        <w:tc>
          <w:tcPr>
            <w:tcW w:w="444" w:type="pct"/>
            <w:vAlign w:val="center"/>
          </w:tcPr>
          <w:p>
            <w:pPr>
              <w:jc w:val="center"/>
              <w:rPr>
                <w:rFonts w:hint="eastAsia" w:ascii="宋体" w:hAnsi="宋体" w:eastAsia="宋体" w:cs="宋体"/>
                <w:szCs w:val="21"/>
              </w:rPr>
            </w:pPr>
            <w:r>
              <w:rPr>
                <w:rFonts w:hint="eastAsia" w:ascii="宋体" w:hAnsi="宋体" w:eastAsia="宋体" w:cs="宋体"/>
                <w:color w:val="000000"/>
                <w:szCs w:val="21"/>
              </w:rPr>
              <w:t>扣分情况</w:t>
            </w:r>
          </w:p>
        </w:tc>
        <w:tc>
          <w:tcPr>
            <w:tcW w:w="441" w:type="pct"/>
            <w:vAlign w:val="center"/>
          </w:tcPr>
          <w:p>
            <w:pPr>
              <w:jc w:val="center"/>
              <w:rPr>
                <w:rFonts w:hint="eastAsia" w:ascii="宋体" w:hAnsi="宋体" w:eastAsia="宋体" w:cs="宋体"/>
                <w:szCs w:val="21"/>
              </w:rPr>
            </w:pPr>
            <w:r>
              <w:rPr>
                <w:rFonts w:hint="eastAsia" w:ascii="宋体" w:hAnsi="宋体" w:eastAsia="宋体" w:cs="宋体"/>
                <w:color w:val="000000"/>
                <w:szCs w:val="21"/>
              </w:rPr>
              <w:t>扣分原因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pct"/>
            <w:vAlign w:val="center"/>
          </w:tcPr>
          <w:p>
            <w:pPr>
              <w:shd w:val="clear" w:color="auto" w:fill="FFFFFF"/>
              <w:jc w:val="center"/>
              <w:rPr>
                <w:rFonts w:hint="eastAsia" w:ascii="宋体" w:hAnsi="宋体" w:eastAsia="宋体" w:cs="宋体"/>
                <w:color w:val="000000"/>
                <w:szCs w:val="21"/>
              </w:rPr>
            </w:pPr>
            <w:r>
              <w:rPr>
                <w:rFonts w:hint="eastAsia" w:ascii="宋体" w:hAnsi="宋体" w:eastAsia="宋体" w:cs="宋体"/>
                <w:color w:val="000000"/>
                <w:szCs w:val="21"/>
              </w:rPr>
              <w:t>1</w:t>
            </w:r>
          </w:p>
        </w:tc>
        <w:tc>
          <w:tcPr>
            <w:tcW w:w="601" w:type="pct"/>
            <w:vAlign w:val="center"/>
          </w:tcPr>
          <w:p>
            <w:pPr>
              <w:shd w:val="clear" w:color="auto" w:fill="FFFFFF"/>
              <w:jc w:val="center"/>
              <w:rPr>
                <w:rFonts w:hint="eastAsia" w:ascii="宋体" w:hAnsi="宋体" w:eastAsia="宋体" w:cs="宋体"/>
                <w:szCs w:val="21"/>
              </w:rPr>
            </w:pPr>
            <w:r>
              <w:rPr>
                <w:rFonts w:hint="eastAsia" w:ascii="宋体" w:hAnsi="宋体" w:eastAsia="宋体" w:cs="宋体"/>
                <w:color w:val="000000"/>
                <w:szCs w:val="21"/>
              </w:rPr>
              <w:t>服务人员职业操守</w:t>
            </w:r>
          </w:p>
        </w:tc>
        <w:tc>
          <w:tcPr>
            <w:tcW w:w="2751" w:type="pct"/>
          </w:tcPr>
          <w:p>
            <w:pPr>
              <w:shd w:val="clear" w:color="auto" w:fill="FFFFFF"/>
              <w:jc w:val="left"/>
              <w:rPr>
                <w:rFonts w:hint="eastAsia" w:ascii="宋体" w:hAnsi="宋体" w:eastAsia="宋体" w:cs="宋体"/>
                <w:color w:val="000000"/>
                <w:szCs w:val="21"/>
              </w:rPr>
            </w:pPr>
            <w:r>
              <w:rPr>
                <w:rFonts w:hint="eastAsia" w:ascii="宋体" w:hAnsi="宋体" w:eastAsia="宋体" w:cs="宋体"/>
                <w:color w:val="000000"/>
                <w:szCs w:val="21"/>
              </w:rPr>
              <w:t>1.着装不规范、佩戴不完整（1分/次）；</w:t>
            </w:r>
          </w:p>
          <w:p>
            <w:pPr>
              <w:shd w:val="clear" w:color="auto" w:fill="FFFFFF"/>
              <w:jc w:val="left"/>
              <w:rPr>
                <w:rFonts w:hint="eastAsia" w:ascii="宋体" w:hAnsi="宋体" w:eastAsia="宋体" w:cs="宋体"/>
                <w:color w:val="000000"/>
                <w:szCs w:val="21"/>
              </w:rPr>
            </w:pPr>
            <w:r>
              <w:rPr>
                <w:rFonts w:hint="eastAsia" w:ascii="宋体" w:hAnsi="宋体" w:eastAsia="宋体" w:cs="宋体"/>
                <w:color w:val="000000"/>
                <w:szCs w:val="21"/>
              </w:rPr>
              <w:t>2.态度不端正、行为不规范（1分/次）；</w:t>
            </w:r>
          </w:p>
          <w:p>
            <w:pPr>
              <w:shd w:val="clear" w:color="auto" w:fill="FFFFFF"/>
              <w:jc w:val="left"/>
              <w:rPr>
                <w:rFonts w:hint="eastAsia" w:ascii="宋体" w:hAnsi="宋体" w:eastAsia="宋体" w:cs="宋体"/>
                <w:color w:val="000000"/>
                <w:szCs w:val="21"/>
              </w:rPr>
            </w:pPr>
            <w:r>
              <w:rPr>
                <w:rFonts w:hint="eastAsia" w:ascii="宋体" w:hAnsi="宋体" w:eastAsia="宋体" w:cs="宋体"/>
                <w:color w:val="000000"/>
                <w:szCs w:val="21"/>
              </w:rPr>
              <w:t>3.语言粗俗，服务被游客有效投诉（2分/次）；</w:t>
            </w:r>
          </w:p>
          <w:p>
            <w:pPr>
              <w:shd w:val="clear" w:color="auto" w:fill="FFFFFF"/>
              <w:jc w:val="left"/>
              <w:rPr>
                <w:rFonts w:hint="eastAsia" w:ascii="宋体" w:hAnsi="宋体" w:eastAsia="宋体" w:cs="宋体"/>
                <w:color w:val="000000"/>
                <w:szCs w:val="21"/>
              </w:rPr>
            </w:pPr>
            <w:r>
              <w:rPr>
                <w:rFonts w:hint="eastAsia" w:ascii="宋体" w:hAnsi="宋体" w:eastAsia="宋体" w:cs="宋体"/>
                <w:color w:val="000000"/>
                <w:szCs w:val="21"/>
              </w:rPr>
              <w:t>4.不服从指挥，未按时完成上级交办任务（2分/次）；</w:t>
            </w:r>
          </w:p>
          <w:p>
            <w:pPr>
              <w:shd w:val="clear" w:color="auto" w:fill="FFFFFF"/>
              <w:jc w:val="left"/>
              <w:rPr>
                <w:rFonts w:hint="eastAsia" w:ascii="宋体" w:hAnsi="宋体" w:eastAsia="宋体" w:cs="宋体"/>
                <w:color w:val="000000"/>
                <w:szCs w:val="21"/>
              </w:rPr>
            </w:pPr>
            <w:r>
              <w:rPr>
                <w:rFonts w:hint="eastAsia" w:ascii="宋体" w:hAnsi="宋体" w:eastAsia="宋体" w:cs="宋体"/>
                <w:color w:val="000000"/>
                <w:szCs w:val="21"/>
              </w:rPr>
              <w:t>5.破坏团结、挑拨是非，工作推委、拖拉（2分/次）；</w:t>
            </w:r>
          </w:p>
          <w:p>
            <w:pPr>
              <w:shd w:val="clear" w:color="auto" w:fill="FFFFFF"/>
              <w:jc w:val="left"/>
              <w:rPr>
                <w:rFonts w:hint="eastAsia" w:ascii="宋体" w:hAnsi="宋体" w:eastAsia="宋体" w:cs="宋体"/>
                <w:color w:val="000000"/>
                <w:szCs w:val="21"/>
              </w:rPr>
            </w:pPr>
            <w:r>
              <w:rPr>
                <w:rFonts w:hint="eastAsia" w:ascii="宋体" w:hAnsi="宋体" w:eastAsia="宋体" w:cs="宋体"/>
                <w:color w:val="000000"/>
                <w:szCs w:val="21"/>
              </w:rPr>
              <w:t>6.当班时间吃零食，禁区内吸烟(2分/次)；</w:t>
            </w:r>
          </w:p>
          <w:p>
            <w:pPr>
              <w:shd w:val="clear" w:color="auto" w:fill="FFFFFF"/>
              <w:jc w:val="left"/>
              <w:rPr>
                <w:rFonts w:hint="eastAsia" w:ascii="宋体" w:hAnsi="宋体" w:eastAsia="宋体" w:cs="宋体"/>
                <w:color w:val="000000"/>
                <w:szCs w:val="21"/>
              </w:rPr>
            </w:pPr>
            <w:r>
              <w:rPr>
                <w:rFonts w:hint="eastAsia" w:ascii="宋体" w:hAnsi="宋体" w:eastAsia="宋体" w:cs="宋体"/>
                <w:color w:val="000000"/>
                <w:szCs w:val="21"/>
              </w:rPr>
              <w:t>7.当班期间，干与本职工作无关之事，影响正常工作（2分/次）；</w:t>
            </w:r>
          </w:p>
          <w:p>
            <w:pPr>
              <w:shd w:val="clear" w:color="auto" w:fill="FFFFFF"/>
              <w:jc w:val="left"/>
              <w:rPr>
                <w:rFonts w:hint="eastAsia" w:ascii="宋体" w:hAnsi="宋体" w:eastAsia="宋体" w:cs="宋体"/>
                <w:color w:val="000000"/>
                <w:szCs w:val="21"/>
              </w:rPr>
            </w:pPr>
            <w:r>
              <w:rPr>
                <w:rFonts w:hint="eastAsia" w:ascii="宋体" w:hAnsi="宋体" w:eastAsia="宋体" w:cs="宋体"/>
                <w:color w:val="000000"/>
                <w:szCs w:val="21"/>
              </w:rPr>
              <w:t>8.当班期间睡岗，情节严重者，另行处理(2分/次)；</w:t>
            </w:r>
          </w:p>
          <w:p>
            <w:pPr>
              <w:shd w:val="clear" w:color="auto" w:fill="FFFFFF"/>
              <w:jc w:val="left"/>
              <w:rPr>
                <w:rFonts w:hint="eastAsia" w:ascii="宋体" w:hAnsi="宋体" w:eastAsia="宋体" w:cs="宋体"/>
                <w:color w:val="000000"/>
                <w:szCs w:val="21"/>
              </w:rPr>
            </w:pPr>
            <w:r>
              <w:rPr>
                <w:rFonts w:hint="eastAsia" w:ascii="宋体" w:hAnsi="宋体" w:eastAsia="宋体" w:cs="宋体"/>
                <w:color w:val="000000"/>
                <w:szCs w:val="21"/>
              </w:rPr>
              <w:t>9.当班期间吵架、打架、赌博，情节严重者，另行处理(10分/次)；</w:t>
            </w:r>
          </w:p>
          <w:p>
            <w:pPr>
              <w:rPr>
                <w:rFonts w:hint="eastAsia" w:ascii="宋体" w:hAnsi="宋体" w:eastAsia="宋体" w:cs="宋体"/>
                <w:szCs w:val="21"/>
              </w:rPr>
            </w:pPr>
            <w:r>
              <w:rPr>
                <w:rFonts w:hint="eastAsia" w:ascii="宋体" w:hAnsi="宋体" w:eastAsia="宋体" w:cs="宋体"/>
                <w:color w:val="000000"/>
                <w:szCs w:val="21"/>
              </w:rPr>
              <w:t>10.当班期间脱岗、饮酒或酒后上班，情节严重者，另行处理(10分/次)。</w:t>
            </w:r>
          </w:p>
        </w:tc>
        <w:tc>
          <w:tcPr>
            <w:tcW w:w="325" w:type="pct"/>
            <w:vAlign w:val="center"/>
          </w:tcPr>
          <w:p>
            <w:pPr>
              <w:shd w:val="clear" w:color="auto" w:fill="FFFFFF"/>
              <w:jc w:val="left"/>
              <w:rPr>
                <w:rFonts w:hint="eastAsia" w:ascii="宋体" w:hAnsi="宋体" w:eastAsia="宋体" w:cs="宋体"/>
                <w:szCs w:val="21"/>
              </w:rPr>
            </w:pPr>
            <w:r>
              <w:rPr>
                <w:rFonts w:hint="eastAsia" w:ascii="宋体" w:hAnsi="宋体" w:eastAsia="宋体" w:cs="宋体"/>
                <w:color w:val="000000"/>
                <w:szCs w:val="21"/>
              </w:rPr>
              <w:t>35分</w:t>
            </w:r>
          </w:p>
        </w:tc>
        <w:tc>
          <w:tcPr>
            <w:tcW w:w="444" w:type="pct"/>
          </w:tcPr>
          <w:p>
            <w:pPr>
              <w:rPr>
                <w:rFonts w:hint="eastAsia" w:ascii="宋体" w:hAnsi="宋体" w:eastAsia="宋体" w:cs="宋体"/>
                <w:szCs w:val="21"/>
              </w:rPr>
            </w:pPr>
          </w:p>
        </w:tc>
        <w:tc>
          <w:tcPr>
            <w:tcW w:w="441" w:type="pct"/>
          </w:tcPr>
          <w:p>
            <w:pP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pct"/>
            <w:vAlign w:val="center"/>
          </w:tcPr>
          <w:p>
            <w:pPr>
              <w:shd w:val="clear" w:color="auto" w:fill="FFFFFF"/>
              <w:jc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601" w:type="pct"/>
            <w:vAlign w:val="center"/>
          </w:tcPr>
          <w:p>
            <w:pPr>
              <w:shd w:val="clear" w:color="auto" w:fill="FFFFFF"/>
              <w:jc w:val="center"/>
              <w:rPr>
                <w:rFonts w:hint="eastAsia" w:ascii="宋体" w:hAnsi="宋体" w:eastAsia="宋体" w:cs="宋体"/>
                <w:color w:val="000000"/>
                <w:szCs w:val="21"/>
              </w:rPr>
            </w:pPr>
            <w:r>
              <w:rPr>
                <w:rFonts w:hint="eastAsia" w:ascii="宋体" w:hAnsi="宋体" w:eastAsia="宋体" w:cs="宋体"/>
                <w:color w:val="000000"/>
                <w:szCs w:val="21"/>
              </w:rPr>
              <w:t>环境服务</w:t>
            </w:r>
          </w:p>
          <w:p>
            <w:pPr>
              <w:shd w:val="clear" w:color="auto" w:fill="FFFFFF"/>
              <w:jc w:val="center"/>
              <w:rPr>
                <w:rFonts w:hint="eastAsia" w:ascii="宋体" w:hAnsi="宋体" w:eastAsia="宋体" w:cs="宋体"/>
                <w:color w:val="000000"/>
                <w:szCs w:val="21"/>
              </w:rPr>
            </w:pPr>
            <w:r>
              <w:rPr>
                <w:rFonts w:hint="eastAsia" w:ascii="宋体" w:hAnsi="宋体" w:eastAsia="宋体" w:cs="宋体"/>
                <w:color w:val="000000"/>
                <w:szCs w:val="21"/>
              </w:rPr>
              <w:t>及</w:t>
            </w:r>
          </w:p>
          <w:p>
            <w:pPr>
              <w:shd w:val="clear" w:color="auto" w:fill="FFFFFF"/>
              <w:jc w:val="center"/>
              <w:rPr>
                <w:rFonts w:hint="eastAsia" w:ascii="宋体" w:hAnsi="宋体" w:eastAsia="宋体" w:cs="宋体"/>
                <w:szCs w:val="21"/>
              </w:rPr>
            </w:pPr>
            <w:r>
              <w:rPr>
                <w:rFonts w:hint="eastAsia" w:ascii="宋体" w:hAnsi="宋体" w:eastAsia="宋体" w:cs="宋体"/>
                <w:color w:val="000000"/>
                <w:szCs w:val="21"/>
              </w:rPr>
              <w:t>会议服务</w:t>
            </w:r>
          </w:p>
        </w:tc>
        <w:tc>
          <w:tcPr>
            <w:tcW w:w="2751" w:type="pct"/>
          </w:tcPr>
          <w:p>
            <w:pPr>
              <w:shd w:val="clear" w:color="auto" w:fill="FFFFFF"/>
              <w:jc w:val="left"/>
              <w:rPr>
                <w:rFonts w:hint="eastAsia" w:ascii="宋体" w:hAnsi="宋体" w:eastAsia="宋体" w:cs="宋体"/>
                <w:color w:val="000000"/>
                <w:szCs w:val="21"/>
              </w:rPr>
            </w:pPr>
            <w:r>
              <w:rPr>
                <w:rFonts w:hint="eastAsia" w:ascii="宋体" w:hAnsi="宋体" w:eastAsia="宋体" w:cs="宋体"/>
                <w:color w:val="000000"/>
                <w:szCs w:val="21"/>
              </w:rPr>
              <w:t>1.地面纸屑、果皮、烟头、宠物粪便、污迹未及时清理（1分/次/处）；</w:t>
            </w:r>
          </w:p>
          <w:p>
            <w:pPr>
              <w:shd w:val="clear" w:color="auto" w:fill="FFFFFF"/>
              <w:jc w:val="left"/>
              <w:rPr>
                <w:rFonts w:hint="eastAsia" w:ascii="宋体" w:hAnsi="宋体" w:eastAsia="宋体" w:cs="宋体"/>
                <w:color w:val="000000"/>
                <w:szCs w:val="21"/>
              </w:rPr>
            </w:pPr>
            <w:r>
              <w:rPr>
                <w:rFonts w:hint="eastAsia" w:ascii="宋体" w:hAnsi="宋体" w:eastAsia="宋体" w:cs="宋体"/>
                <w:color w:val="000000"/>
                <w:szCs w:val="21"/>
              </w:rPr>
              <w:t>2.墙面、天花板有污迹、脚印、蛛网（1分/次/处）；</w:t>
            </w:r>
          </w:p>
          <w:p>
            <w:pPr>
              <w:shd w:val="clear" w:color="auto" w:fill="FFFFFF"/>
              <w:jc w:val="left"/>
              <w:rPr>
                <w:rFonts w:hint="eastAsia" w:ascii="宋体" w:hAnsi="宋体" w:eastAsia="宋体" w:cs="宋体"/>
                <w:color w:val="000000"/>
                <w:szCs w:val="21"/>
              </w:rPr>
            </w:pPr>
            <w:r>
              <w:rPr>
                <w:rFonts w:hint="eastAsia" w:ascii="宋体" w:hAnsi="宋体" w:eastAsia="宋体" w:cs="宋体"/>
                <w:color w:val="000000"/>
                <w:szCs w:val="21"/>
              </w:rPr>
              <w:t>3.垃圾容器未满而周边有散乱垃圾（1分/次/处）；</w:t>
            </w:r>
          </w:p>
          <w:p>
            <w:pPr>
              <w:shd w:val="clear" w:color="auto" w:fill="FFFFFF"/>
              <w:jc w:val="left"/>
              <w:rPr>
                <w:rFonts w:hint="eastAsia" w:ascii="宋体" w:hAnsi="宋体" w:eastAsia="宋体" w:cs="宋体"/>
                <w:color w:val="000000"/>
                <w:szCs w:val="21"/>
              </w:rPr>
            </w:pPr>
            <w:r>
              <w:rPr>
                <w:rFonts w:hint="eastAsia" w:ascii="宋体" w:hAnsi="宋体" w:eastAsia="宋体" w:cs="宋体"/>
                <w:color w:val="000000"/>
                <w:szCs w:val="21"/>
              </w:rPr>
              <w:t>4.在卫生区域焚烧垃圾、树叶、杂物（1分/次/处）；</w:t>
            </w:r>
          </w:p>
          <w:p>
            <w:pPr>
              <w:shd w:val="clear" w:color="auto" w:fill="FFFFFF"/>
              <w:jc w:val="left"/>
              <w:rPr>
                <w:rFonts w:hint="eastAsia" w:ascii="宋体" w:hAnsi="宋体" w:eastAsia="宋体" w:cs="宋体"/>
                <w:color w:val="000000"/>
                <w:szCs w:val="21"/>
              </w:rPr>
            </w:pPr>
            <w:r>
              <w:rPr>
                <w:rFonts w:hint="eastAsia" w:ascii="宋体" w:hAnsi="宋体" w:eastAsia="宋体" w:cs="宋体"/>
                <w:color w:val="000000"/>
                <w:szCs w:val="21"/>
              </w:rPr>
              <w:t>5.垃圾桶（箱）、标识标牌、宣传栏、护拦等表面积灰、有污迹（1分/次/处）；</w:t>
            </w:r>
          </w:p>
          <w:p>
            <w:pPr>
              <w:shd w:val="clear" w:color="auto" w:fill="FFFFFF"/>
              <w:jc w:val="left"/>
              <w:rPr>
                <w:rFonts w:hint="eastAsia" w:ascii="宋体" w:hAnsi="宋体" w:eastAsia="宋体" w:cs="宋体"/>
                <w:color w:val="000000"/>
                <w:szCs w:val="21"/>
              </w:rPr>
            </w:pPr>
            <w:r>
              <w:rPr>
                <w:rFonts w:hint="eastAsia" w:ascii="宋体" w:hAnsi="宋体" w:eastAsia="宋体" w:cs="宋体"/>
                <w:color w:val="000000"/>
                <w:szCs w:val="21"/>
              </w:rPr>
              <w:t>6.垃圾桶、垃圾站清运不及时，发现一次扣0.1分，不按规定堆放或清运不干净（1分/次/处）；</w:t>
            </w:r>
          </w:p>
          <w:p>
            <w:pPr>
              <w:shd w:val="clear" w:color="auto" w:fill="FFFFFF"/>
              <w:jc w:val="left"/>
              <w:rPr>
                <w:rFonts w:hint="eastAsia" w:ascii="宋体" w:hAnsi="宋体" w:eastAsia="宋体" w:cs="宋体"/>
                <w:color w:val="000000"/>
                <w:szCs w:val="21"/>
              </w:rPr>
            </w:pPr>
            <w:r>
              <w:rPr>
                <w:rFonts w:hint="eastAsia" w:ascii="宋体" w:hAnsi="宋体" w:eastAsia="宋体" w:cs="宋体"/>
                <w:color w:val="000000"/>
                <w:szCs w:val="21"/>
              </w:rPr>
              <w:t>7.卫生间未及时清洁、消毒，有严重难闻异味（2分/次/处）；</w:t>
            </w:r>
          </w:p>
          <w:p>
            <w:pPr>
              <w:shd w:val="clear" w:color="auto" w:fill="FFFFFF"/>
              <w:jc w:val="left"/>
              <w:rPr>
                <w:rFonts w:hint="eastAsia" w:ascii="宋体" w:hAnsi="宋体" w:eastAsia="宋体" w:cs="宋体"/>
                <w:color w:val="000000"/>
                <w:szCs w:val="21"/>
              </w:rPr>
            </w:pPr>
            <w:r>
              <w:rPr>
                <w:rFonts w:hint="eastAsia" w:ascii="宋体" w:hAnsi="宋体" w:eastAsia="宋体" w:cs="宋体"/>
                <w:color w:val="000000"/>
                <w:szCs w:val="21"/>
              </w:rPr>
              <w:t>8.绿摆枯黄、表面积灰，枯枝落叶清理不及时（2分/次/处）；</w:t>
            </w:r>
          </w:p>
          <w:p>
            <w:pPr>
              <w:shd w:val="clear" w:color="auto" w:fill="FFFFFF"/>
              <w:jc w:val="left"/>
              <w:rPr>
                <w:rFonts w:hint="eastAsia" w:ascii="宋体" w:hAnsi="宋体" w:eastAsia="宋体" w:cs="宋体"/>
                <w:color w:val="000000"/>
                <w:szCs w:val="21"/>
              </w:rPr>
            </w:pPr>
            <w:r>
              <w:rPr>
                <w:rFonts w:hint="eastAsia" w:ascii="宋体" w:hAnsi="宋体" w:eastAsia="宋体" w:cs="宋体"/>
                <w:color w:val="000000"/>
                <w:szCs w:val="21"/>
              </w:rPr>
              <w:t>9.会议接待不及时（2分/次/处）；</w:t>
            </w:r>
          </w:p>
          <w:p>
            <w:pPr>
              <w:rPr>
                <w:rFonts w:hint="eastAsia" w:ascii="宋体" w:hAnsi="宋体" w:eastAsia="宋体" w:cs="宋体"/>
                <w:szCs w:val="21"/>
              </w:rPr>
            </w:pPr>
            <w:r>
              <w:rPr>
                <w:rFonts w:hint="eastAsia" w:ascii="宋体" w:hAnsi="宋体" w:eastAsia="宋体" w:cs="宋体"/>
                <w:color w:val="000000"/>
                <w:szCs w:val="21"/>
              </w:rPr>
              <w:t>10.物业管理台账不清、遗漏、瞒报（5分/次/处）。</w:t>
            </w:r>
          </w:p>
        </w:tc>
        <w:tc>
          <w:tcPr>
            <w:tcW w:w="325" w:type="pct"/>
            <w:vAlign w:val="center"/>
          </w:tcPr>
          <w:p>
            <w:pPr>
              <w:shd w:val="clear" w:color="auto" w:fill="FFFFFF"/>
              <w:jc w:val="left"/>
              <w:rPr>
                <w:rFonts w:hint="eastAsia" w:ascii="宋体" w:hAnsi="宋体" w:eastAsia="宋体" w:cs="宋体"/>
                <w:szCs w:val="21"/>
              </w:rPr>
            </w:pPr>
            <w:r>
              <w:rPr>
                <w:rFonts w:hint="eastAsia" w:ascii="宋体" w:hAnsi="宋体" w:eastAsia="宋体" w:cs="宋体"/>
                <w:color w:val="000000"/>
                <w:szCs w:val="21"/>
              </w:rPr>
              <w:t>25分</w:t>
            </w:r>
          </w:p>
        </w:tc>
        <w:tc>
          <w:tcPr>
            <w:tcW w:w="444" w:type="pct"/>
          </w:tcPr>
          <w:p>
            <w:pPr>
              <w:rPr>
                <w:rFonts w:hint="eastAsia" w:ascii="宋体" w:hAnsi="宋体" w:eastAsia="宋体" w:cs="宋体"/>
                <w:szCs w:val="21"/>
              </w:rPr>
            </w:pPr>
          </w:p>
        </w:tc>
        <w:tc>
          <w:tcPr>
            <w:tcW w:w="441" w:type="pct"/>
          </w:tcPr>
          <w:p>
            <w:pP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pct"/>
            <w:vAlign w:val="center"/>
          </w:tcPr>
          <w:p>
            <w:pPr>
              <w:shd w:val="clear" w:color="auto" w:fill="FFFFFF"/>
              <w:jc w:val="center"/>
              <w:rPr>
                <w:rFonts w:hint="eastAsia" w:ascii="宋体" w:hAnsi="宋体" w:eastAsia="宋体" w:cs="宋体"/>
                <w:color w:val="000000"/>
                <w:szCs w:val="21"/>
              </w:rPr>
            </w:pPr>
            <w:r>
              <w:rPr>
                <w:rFonts w:hint="eastAsia" w:ascii="宋体" w:hAnsi="宋体" w:eastAsia="宋体" w:cs="宋体"/>
                <w:color w:val="000000"/>
                <w:szCs w:val="21"/>
              </w:rPr>
              <w:t>3</w:t>
            </w:r>
          </w:p>
        </w:tc>
        <w:tc>
          <w:tcPr>
            <w:tcW w:w="601" w:type="pct"/>
            <w:vAlign w:val="center"/>
          </w:tcPr>
          <w:p>
            <w:pPr>
              <w:shd w:val="clear" w:color="auto" w:fill="FFFFFF"/>
              <w:jc w:val="center"/>
              <w:rPr>
                <w:rFonts w:hint="eastAsia" w:ascii="宋体" w:hAnsi="宋体" w:eastAsia="宋体" w:cs="宋体"/>
                <w:szCs w:val="21"/>
              </w:rPr>
            </w:pPr>
            <w:r>
              <w:rPr>
                <w:rFonts w:hint="eastAsia" w:ascii="宋体" w:hAnsi="宋体" w:eastAsia="宋体" w:cs="宋体"/>
                <w:color w:val="000000"/>
                <w:szCs w:val="21"/>
              </w:rPr>
              <w:t>设施设备管理</w:t>
            </w:r>
          </w:p>
        </w:tc>
        <w:tc>
          <w:tcPr>
            <w:tcW w:w="2751" w:type="pct"/>
          </w:tcPr>
          <w:p>
            <w:pPr>
              <w:shd w:val="clear" w:color="auto" w:fill="FFFFFF"/>
              <w:jc w:val="left"/>
              <w:rPr>
                <w:rFonts w:hint="eastAsia" w:ascii="宋体" w:hAnsi="宋体" w:eastAsia="宋体" w:cs="宋体"/>
                <w:color w:val="000000"/>
                <w:szCs w:val="21"/>
              </w:rPr>
            </w:pPr>
            <w:r>
              <w:rPr>
                <w:rFonts w:hint="eastAsia" w:ascii="宋体" w:hAnsi="宋体" w:eastAsia="宋体" w:cs="宋体"/>
                <w:color w:val="000000"/>
                <w:szCs w:val="21"/>
              </w:rPr>
              <w:t>1.未做好每日巡查及记录（1分/次）；</w:t>
            </w:r>
          </w:p>
          <w:p>
            <w:pPr>
              <w:shd w:val="clear" w:color="auto" w:fill="FFFFFF"/>
              <w:jc w:val="left"/>
              <w:rPr>
                <w:rFonts w:hint="eastAsia" w:ascii="宋体" w:hAnsi="宋体" w:eastAsia="宋体" w:cs="宋体"/>
                <w:color w:val="000000"/>
                <w:szCs w:val="21"/>
              </w:rPr>
            </w:pPr>
            <w:r>
              <w:rPr>
                <w:rFonts w:hint="eastAsia" w:ascii="宋体" w:hAnsi="宋体" w:eastAsia="宋体" w:cs="宋体"/>
                <w:color w:val="000000"/>
                <w:szCs w:val="21"/>
              </w:rPr>
              <w:t>2.设备故障未及时处理（3分/次）；</w:t>
            </w:r>
          </w:p>
          <w:p>
            <w:pPr>
              <w:shd w:val="clear" w:color="auto" w:fill="FFFFFF"/>
              <w:jc w:val="left"/>
              <w:rPr>
                <w:rFonts w:hint="eastAsia" w:ascii="宋体" w:hAnsi="宋体" w:eastAsia="宋体" w:cs="宋体"/>
                <w:color w:val="000000"/>
                <w:szCs w:val="21"/>
              </w:rPr>
            </w:pPr>
            <w:r>
              <w:rPr>
                <w:rFonts w:hint="eastAsia" w:ascii="宋体" w:hAnsi="宋体" w:eastAsia="宋体" w:cs="宋体"/>
                <w:color w:val="000000"/>
                <w:szCs w:val="21"/>
              </w:rPr>
              <w:t>3.日常小修未及时维修（1分/次）；</w:t>
            </w:r>
          </w:p>
          <w:p>
            <w:pPr>
              <w:shd w:val="clear" w:color="auto" w:fill="FFFFFF"/>
              <w:jc w:val="left"/>
              <w:rPr>
                <w:rFonts w:hint="eastAsia" w:ascii="宋体" w:hAnsi="宋体" w:eastAsia="宋体" w:cs="宋体"/>
                <w:color w:val="000000"/>
                <w:szCs w:val="21"/>
              </w:rPr>
            </w:pPr>
            <w:r>
              <w:rPr>
                <w:rFonts w:hint="eastAsia" w:ascii="宋体" w:hAnsi="宋体" w:eastAsia="宋体" w:cs="宋体"/>
                <w:color w:val="000000"/>
                <w:szCs w:val="21"/>
              </w:rPr>
              <w:t>4.设施设备未及时维修导致游客受伤，情节严重者，另行处理(10分/次)；</w:t>
            </w:r>
          </w:p>
          <w:p>
            <w:pPr>
              <w:rPr>
                <w:rFonts w:hint="eastAsia" w:ascii="宋体" w:hAnsi="宋体" w:eastAsia="宋体" w:cs="宋体"/>
                <w:szCs w:val="21"/>
              </w:rPr>
            </w:pPr>
            <w:r>
              <w:rPr>
                <w:rFonts w:hint="eastAsia" w:ascii="宋体" w:hAnsi="宋体" w:eastAsia="宋体" w:cs="宋体"/>
                <w:color w:val="000000"/>
                <w:szCs w:val="21"/>
              </w:rPr>
              <w:t>5.因失职发生停水停电等突发事件（10分/次）。</w:t>
            </w:r>
          </w:p>
        </w:tc>
        <w:tc>
          <w:tcPr>
            <w:tcW w:w="325" w:type="pct"/>
            <w:vAlign w:val="center"/>
          </w:tcPr>
          <w:p>
            <w:pPr>
              <w:shd w:val="clear" w:color="auto" w:fill="FFFFFF"/>
              <w:jc w:val="left"/>
              <w:rPr>
                <w:rFonts w:hint="eastAsia" w:ascii="宋体" w:hAnsi="宋体" w:eastAsia="宋体" w:cs="宋体"/>
                <w:szCs w:val="21"/>
              </w:rPr>
            </w:pPr>
            <w:r>
              <w:rPr>
                <w:rFonts w:hint="eastAsia" w:ascii="宋体" w:hAnsi="宋体" w:eastAsia="宋体" w:cs="宋体"/>
                <w:color w:val="000000"/>
                <w:szCs w:val="21"/>
              </w:rPr>
              <w:t>15分</w:t>
            </w:r>
          </w:p>
        </w:tc>
        <w:tc>
          <w:tcPr>
            <w:tcW w:w="444" w:type="pct"/>
          </w:tcPr>
          <w:p>
            <w:pPr>
              <w:rPr>
                <w:rFonts w:hint="eastAsia" w:ascii="宋体" w:hAnsi="宋体" w:eastAsia="宋体" w:cs="宋体"/>
                <w:szCs w:val="21"/>
              </w:rPr>
            </w:pPr>
          </w:p>
        </w:tc>
        <w:tc>
          <w:tcPr>
            <w:tcW w:w="441" w:type="pct"/>
          </w:tcPr>
          <w:p>
            <w:pP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pct"/>
            <w:vAlign w:val="center"/>
          </w:tcPr>
          <w:p>
            <w:pPr>
              <w:shd w:val="clear" w:color="auto" w:fill="FFFFFF"/>
              <w:jc w:val="center"/>
              <w:rPr>
                <w:rFonts w:hint="eastAsia" w:ascii="宋体" w:hAnsi="宋体" w:eastAsia="宋体" w:cs="宋体"/>
                <w:color w:val="000000"/>
                <w:szCs w:val="21"/>
              </w:rPr>
            </w:pPr>
            <w:r>
              <w:rPr>
                <w:rFonts w:hint="eastAsia" w:ascii="宋体" w:hAnsi="宋体" w:eastAsia="宋体" w:cs="宋体"/>
                <w:color w:val="000000"/>
                <w:szCs w:val="21"/>
              </w:rPr>
              <w:t>4</w:t>
            </w:r>
          </w:p>
        </w:tc>
        <w:tc>
          <w:tcPr>
            <w:tcW w:w="601" w:type="pct"/>
            <w:vAlign w:val="center"/>
          </w:tcPr>
          <w:p>
            <w:pPr>
              <w:shd w:val="clear" w:color="auto" w:fill="FFFFFF"/>
              <w:jc w:val="center"/>
              <w:rPr>
                <w:rFonts w:hint="eastAsia" w:ascii="宋体" w:hAnsi="宋体" w:eastAsia="宋体" w:cs="宋体"/>
                <w:szCs w:val="21"/>
              </w:rPr>
            </w:pPr>
            <w:r>
              <w:rPr>
                <w:rFonts w:hint="eastAsia" w:ascii="宋体" w:hAnsi="宋体" w:eastAsia="宋体" w:cs="宋体"/>
                <w:color w:val="000000"/>
                <w:szCs w:val="21"/>
              </w:rPr>
              <w:t>安全秩序维护</w:t>
            </w:r>
          </w:p>
        </w:tc>
        <w:tc>
          <w:tcPr>
            <w:tcW w:w="2751" w:type="pct"/>
          </w:tcPr>
          <w:p>
            <w:pPr>
              <w:shd w:val="clear" w:color="auto" w:fill="FFFFFF"/>
              <w:jc w:val="left"/>
              <w:rPr>
                <w:rFonts w:hint="eastAsia" w:ascii="宋体" w:hAnsi="宋体" w:eastAsia="宋体" w:cs="宋体"/>
                <w:color w:val="000000"/>
                <w:szCs w:val="21"/>
              </w:rPr>
            </w:pPr>
            <w:r>
              <w:rPr>
                <w:rFonts w:hint="eastAsia" w:ascii="宋体" w:hAnsi="宋体" w:eastAsia="宋体" w:cs="宋体"/>
                <w:color w:val="000000"/>
                <w:szCs w:val="21"/>
              </w:rPr>
              <w:t>1.消防设施设备未及时点检（1分/次）；</w:t>
            </w:r>
          </w:p>
          <w:p>
            <w:pPr>
              <w:shd w:val="clear" w:color="auto" w:fill="FFFFFF"/>
              <w:jc w:val="left"/>
              <w:rPr>
                <w:rFonts w:hint="eastAsia" w:ascii="宋体" w:hAnsi="宋体" w:eastAsia="宋体" w:cs="宋体"/>
                <w:color w:val="000000"/>
                <w:szCs w:val="21"/>
              </w:rPr>
            </w:pPr>
            <w:r>
              <w:rPr>
                <w:rFonts w:hint="eastAsia" w:ascii="宋体" w:hAnsi="宋体" w:eastAsia="宋体" w:cs="宋体"/>
                <w:color w:val="000000"/>
                <w:szCs w:val="21"/>
              </w:rPr>
              <w:t>2.消防设施设备丢失，情节严重者，另行处理（5分/次）；</w:t>
            </w:r>
          </w:p>
          <w:p>
            <w:pPr>
              <w:shd w:val="clear" w:color="auto" w:fill="FFFFFF"/>
              <w:jc w:val="left"/>
              <w:rPr>
                <w:rFonts w:hint="eastAsia" w:ascii="宋体" w:hAnsi="宋体" w:eastAsia="宋体" w:cs="宋体"/>
                <w:color w:val="000000"/>
                <w:szCs w:val="21"/>
              </w:rPr>
            </w:pPr>
            <w:r>
              <w:rPr>
                <w:rFonts w:hint="eastAsia" w:ascii="宋体" w:hAnsi="宋体" w:eastAsia="宋体" w:cs="宋体"/>
                <w:color w:val="000000"/>
                <w:szCs w:val="21"/>
              </w:rPr>
              <w:t>3.未及时制止打架斗殴事件，情节严重者，另行处理（2分/次）；</w:t>
            </w:r>
          </w:p>
          <w:p>
            <w:pPr>
              <w:shd w:val="clear" w:color="auto" w:fill="FFFFFF"/>
              <w:jc w:val="left"/>
              <w:rPr>
                <w:rFonts w:hint="eastAsia" w:ascii="宋体" w:hAnsi="宋体" w:eastAsia="宋体" w:cs="宋体"/>
                <w:color w:val="000000"/>
                <w:szCs w:val="21"/>
              </w:rPr>
            </w:pPr>
            <w:r>
              <w:rPr>
                <w:rFonts w:hint="eastAsia" w:ascii="宋体" w:hAnsi="宋体" w:eastAsia="宋体" w:cs="宋体"/>
                <w:color w:val="000000"/>
                <w:szCs w:val="21"/>
              </w:rPr>
              <w:t>4.突发事件到场不及时，及处理不当，情节严重者，另行处理（5分/次）；</w:t>
            </w:r>
          </w:p>
          <w:p>
            <w:pPr>
              <w:shd w:val="clear" w:color="auto" w:fill="FFFFFF"/>
              <w:jc w:val="left"/>
              <w:rPr>
                <w:rFonts w:hint="eastAsia" w:ascii="宋体" w:hAnsi="宋体" w:eastAsia="宋体" w:cs="宋体"/>
                <w:color w:val="000000"/>
                <w:szCs w:val="21"/>
              </w:rPr>
            </w:pPr>
            <w:r>
              <w:rPr>
                <w:rFonts w:hint="eastAsia" w:ascii="宋体" w:hAnsi="宋体" w:eastAsia="宋体" w:cs="宋体"/>
                <w:color w:val="000000"/>
                <w:szCs w:val="21"/>
              </w:rPr>
              <w:t>5.不及时阻止不明人员，发现异样视若无睹，玩忽职守，情节严重者，另行处理（5分/次）；</w:t>
            </w:r>
          </w:p>
          <w:p>
            <w:pPr>
              <w:shd w:val="clear" w:color="auto" w:fill="FFFFFF"/>
              <w:jc w:val="left"/>
              <w:rPr>
                <w:rFonts w:hint="eastAsia" w:ascii="宋体" w:hAnsi="宋体" w:eastAsia="宋体" w:cs="宋体"/>
                <w:color w:val="000000"/>
                <w:szCs w:val="21"/>
              </w:rPr>
            </w:pPr>
            <w:r>
              <w:rPr>
                <w:rFonts w:hint="eastAsia" w:ascii="宋体" w:hAnsi="宋体" w:eastAsia="宋体" w:cs="宋体"/>
                <w:color w:val="000000"/>
                <w:szCs w:val="21"/>
              </w:rPr>
              <w:t>6.发生消防、偷盗等安全事故，本月考核为0，责任另行处理。</w:t>
            </w:r>
          </w:p>
        </w:tc>
        <w:tc>
          <w:tcPr>
            <w:tcW w:w="325" w:type="pct"/>
            <w:vAlign w:val="center"/>
          </w:tcPr>
          <w:p>
            <w:pPr>
              <w:shd w:val="clear" w:color="auto" w:fill="FFFFFF"/>
              <w:jc w:val="left"/>
              <w:rPr>
                <w:rFonts w:hint="eastAsia" w:ascii="宋体" w:hAnsi="宋体" w:eastAsia="宋体" w:cs="宋体"/>
                <w:szCs w:val="21"/>
              </w:rPr>
            </w:pPr>
            <w:r>
              <w:rPr>
                <w:rFonts w:hint="eastAsia" w:ascii="宋体" w:hAnsi="宋体" w:eastAsia="宋体" w:cs="宋体"/>
                <w:color w:val="000000"/>
                <w:szCs w:val="21"/>
              </w:rPr>
              <w:t>25分</w:t>
            </w:r>
          </w:p>
        </w:tc>
        <w:tc>
          <w:tcPr>
            <w:tcW w:w="444" w:type="pct"/>
          </w:tcPr>
          <w:p>
            <w:pPr>
              <w:rPr>
                <w:rFonts w:hint="eastAsia" w:ascii="宋体" w:hAnsi="宋体" w:eastAsia="宋体" w:cs="宋体"/>
                <w:szCs w:val="21"/>
              </w:rPr>
            </w:pPr>
          </w:p>
        </w:tc>
        <w:tc>
          <w:tcPr>
            <w:tcW w:w="441" w:type="pct"/>
          </w:tcPr>
          <w:p>
            <w:pP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 w:type="pct"/>
            <w:vAlign w:val="center"/>
          </w:tcPr>
          <w:p>
            <w:pPr>
              <w:shd w:val="clear" w:color="auto" w:fill="FFFFFF"/>
              <w:jc w:val="center"/>
              <w:rPr>
                <w:rFonts w:hint="eastAsia" w:ascii="宋体" w:hAnsi="宋体" w:eastAsia="宋体" w:cs="宋体"/>
                <w:color w:val="000000"/>
                <w:szCs w:val="21"/>
              </w:rPr>
            </w:pPr>
            <w:r>
              <w:rPr>
                <w:rFonts w:hint="eastAsia" w:ascii="宋体" w:hAnsi="宋体" w:eastAsia="宋体" w:cs="宋体"/>
                <w:color w:val="000000"/>
                <w:szCs w:val="21"/>
              </w:rPr>
              <w:t>5</w:t>
            </w:r>
          </w:p>
        </w:tc>
        <w:tc>
          <w:tcPr>
            <w:tcW w:w="601" w:type="pct"/>
            <w:vAlign w:val="center"/>
          </w:tcPr>
          <w:p>
            <w:pPr>
              <w:shd w:val="clear" w:color="auto" w:fill="FFFFFF"/>
              <w:jc w:val="center"/>
              <w:rPr>
                <w:rFonts w:hint="eastAsia" w:ascii="宋体" w:hAnsi="宋体" w:eastAsia="宋体" w:cs="宋体"/>
                <w:color w:val="000000"/>
                <w:szCs w:val="21"/>
              </w:rPr>
            </w:pPr>
            <w:r>
              <w:rPr>
                <w:rFonts w:hint="eastAsia" w:ascii="宋体" w:hAnsi="宋体" w:eastAsia="宋体" w:cs="宋体"/>
                <w:color w:val="000000"/>
                <w:szCs w:val="21"/>
              </w:rPr>
              <w:t>加分项</w:t>
            </w:r>
          </w:p>
        </w:tc>
        <w:tc>
          <w:tcPr>
            <w:tcW w:w="2751" w:type="pct"/>
          </w:tcPr>
          <w:p>
            <w:pPr>
              <w:shd w:val="clear" w:color="auto" w:fill="FFFFFF"/>
              <w:jc w:val="left"/>
              <w:rPr>
                <w:rFonts w:hint="eastAsia" w:ascii="宋体" w:hAnsi="宋体" w:eastAsia="宋体" w:cs="宋体"/>
                <w:color w:val="000000"/>
                <w:szCs w:val="21"/>
              </w:rPr>
            </w:pPr>
            <w:r>
              <w:rPr>
                <w:rFonts w:hint="eastAsia" w:ascii="宋体" w:hAnsi="宋体" w:eastAsia="宋体" w:cs="宋体"/>
                <w:color w:val="000000"/>
                <w:szCs w:val="21"/>
              </w:rPr>
              <w:t>在园区管理工作中个人或班组有重大立功表现的，经考核小组认定并报文旅局党委审核认可的，根据立功大小分为一等奖（10分/次）、二等奖（5分/次）、三等奖（2分/次）。加分计入季度考核总分，但季度考核分最高不超过100分，物业公司应将考核奖按立功等级足额发给立功人或班组。</w:t>
            </w:r>
          </w:p>
        </w:tc>
        <w:tc>
          <w:tcPr>
            <w:tcW w:w="325" w:type="pct"/>
            <w:vAlign w:val="center"/>
          </w:tcPr>
          <w:p>
            <w:pPr>
              <w:shd w:val="clear" w:color="auto" w:fill="FFFFFF"/>
              <w:jc w:val="left"/>
              <w:rPr>
                <w:rFonts w:hint="eastAsia" w:ascii="宋体" w:hAnsi="宋体" w:eastAsia="宋体" w:cs="宋体"/>
                <w:color w:val="000000"/>
                <w:szCs w:val="21"/>
              </w:rPr>
            </w:pPr>
          </w:p>
        </w:tc>
        <w:tc>
          <w:tcPr>
            <w:tcW w:w="444" w:type="pct"/>
          </w:tcPr>
          <w:p>
            <w:pPr>
              <w:rPr>
                <w:rFonts w:hint="eastAsia" w:ascii="宋体" w:hAnsi="宋体" w:eastAsia="宋体" w:cs="宋体"/>
                <w:szCs w:val="21"/>
              </w:rPr>
            </w:pPr>
          </w:p>
        </w:tc>
        <w:tc>
          <w:tcPr>
            <w:tcW w:w="441" w:type="pct"/>
          </w:tcPr>
          <w:p>
            <w:pP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87" w:type="pct"/>
            <w:gridSpan w:val="3"/>
            <w:vAlign w:val="center"/>
          </w:tcPr>
          <w:p>
            <w:pPr>
              <w:shd w:val="clear" w:color="auto" w:fill="FFFFFF"/>
              <w:jc w:val="center"/>
              <w:rPr>
                <w:rFonts w:hint="eastAsia" w:ascii="宋体" w:hAnsi="宋体" w:eastAsia="宋体" w:cs="宋体"/>
                <w:color w:val="000000"/>
                <w:szCs w:val="21"/>
              </w:rPr>
            </w:pPr>
            <w:r>
              <w:rPr>
                <w:rFonts w:hint="eastAsia" w:ascii="宋体" w:hAnsi="宋体" w:eastAsia="宋体" w:cs="宋体"/>
                <w:color w:val="000000"/>
                <w:szCs w:val="21"/>
              </w:rPr>
              <w:t>合计</w:t>
            </w:r>
          </w:p>
        </w:tc>
        <w:tc>
          <w:tcPr>
            <w:tcW w:w="325" w:type="pct"/>
            <w:vAlign w:val="center"/>
          </w:tcPr>
          <w:p>
            <w:pPr>
              <w:shd w:val="clear" w:color="auto" w:fill="FFFFFF"/>
              <w:jc w:val="center"/>
              <w:rPr>
                <w:rFonts w:hint="eastAsia" w:ascii="宋体" w:hAnsi="宋体" w:eastAsia="宋体" w:cs="宋体"/>
                <w:color w:val="000000"/>
                <w:szCs w:val="21"/>
              </w:rPr>
            </w:pPr>
            <w:r>
              <w:rPr>
                <w:rFonts w:hint="eastAsia" w:ascii="宋体" w:hAnsi="宋体" w:eastAsia="宋体" w:cs="宋体"/>
                <w:color w:val="000000"/>
                <w:szCs w:val="21"/>
              </w:rPr>
              <w:t>100分</w:t>
            </w:r>
          </w:p>
        </w:tc>
        <w:tc>
          <w:tcPr>
            <w:tcW w:w="444" w:type="pct"/>
          </w:tcPr>
          <w:p>
            <w:pPr>
              <w:rPr>
                <w:rFonts w:hint="eastAsia" w:ascii="宋体" w:hAnsi="宋体" w:eastAsia="宋体" w:cs="宋体"/>
                <w:szCs w:val="21"/>
              </w:rPr>
            </w:pPr>
          </w:p>
        </w:tc>
        <w:tc>
          <w:tcPr>
            <w:tcW w:w="441" w:type="pct"/>
          </w:tcPr>
          <w:p>
            <w:pP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87" w:type="pct"/>
            <w:gridSpan w:val="3"/>
            <w:vAlign w:val="center"/>
          </w:tcPr>
          <w:p>
            <w:pPr>
              <w:shd w:val="clear" w:color="auto" w:fill="FFFFFF"/>
              <w:jc w:val="center"/>
              <w:rPr>
                <w:rFonts w:hint="eastAsia" w:ascii="宋体" w:hAnsi="宋体" w:eastAsia="宋体" w:cs="宋体"/>
                <w:color w:val="000000"/>
                <w:szCs w:val="21"/>
              </w:rPr>
            </w:pPr>
            <w:r>
              <w:rPr>
                <w:rFonts w:hint="eastAsia" w:ascii="宋体" w:hAnsi="宋体" w:eastAsia="宋体" w:cs="宋体"/>
                <w:color w:val="000000"/>
                <w:szCs w:val="21"/>
              </w:rPr>
              <w:t>第       季度                        考核得分</w:t>
            </w:r>
          </w:p>
        </w:tc>
        <w:tc>
          <w:tcPr>
            <w:tcW w:w="325" w:type="pct"/>
            <w:vAlign w:val="center"/>
          </w:tcPr>
          <w:p>
            <w:pPr>
              <w:shd w:val="clear" w:color="auto" w:fill="FFFFFF"/>
              <w:jc w:val="center"/>
              <w:rPr>
                <w:rFonts w:hint="eastAsia" w:ascii="宋体" w:hAnsi="宋体" w:eastAsia="宋体" w:cs="宋体"/>
                <w:color w:val="000000"/>
                <w:szCs w:val="21"/>
              </w:rPr>
            </w:pPr>
          </w:p>
        </w:tc>
        <w:tc>
          <w:tcPr>
            <w:tcW w:w="444" w:type="pct"/>
          </w:tcPr>
          <w:p>
            <w:pPr>
              <w:rPr>
                <w:rFonts w:hint="eastAsia" w:ascii="宋体" w:hAnsi="宋体" w:eastAsia="宋体" w:cs="宋体"/>
                <w:szCs w:val="21"/>
              </w:rPr>
            </w:pPr>
          </w:p>
        </w:tc>
        <w:tc>
          <w:tcPr>
            <w:tcW w:w="441" w:type="pct"/>
          </w:tcPr>
          <w:p>
            <w:pP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5000" w:type="pct"/>
            <w:gridSpan w:val="6"/>
          </w:tcPr>
          <w:p>
            <w:pPr>
              <w:rPr>
                <w:rFonts w:hint="eastAsia" w:ascii="宋体" w:hAnsi="宋体" w:eastAsia="宋体" w:cs="宋体"/>
                <w:szCs w:val="21"/>
              </w:rPr>
            </w:pPr>
            <w:r>
              <w:rPr>
                <w:rFonts w:hint="eastAsia" w:ascii="宋体" w:hAnsi="宋体" w:eastAsia="宋体" w:cs="宋体"/>
                <w:color w:val="000000"/>
                <w:szCs w:val="21"/>
              </w:rPr>
              <w:t>考核组成员签名：</w:t>
            </w:r>
          </w:p>
        </w:tc>
      </w:tr>
    </w:tbl>
    <w:p>
      <w:pPr>
        <w:pStyle w:val="62"/>
        <w:ind w:left="0" w:leftChars="0" w:firstLine="0" w:firstLineChars="0"/>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宋体" w:hAnsi="宋体" w:eastAsia="宋体" w:cs="宋体"/>
          <w:b/>
          <w:sz w:val="24"/>
          <w:shd w:val="clear" w:color="FFFFFF" w:fill="D9D9D9"/>
        </w:rPr>
      </w:pPr>
      <w:r>
        <w:rPr>
          <w:rFonts w:hint="eastAsia" w:ascii="宋体" w:hAnsi="宋体" w:eastAsia="宋体" w:cs="宋体"/>
          <w:b/>
          <w:sz w:val="24"/>
          <w:lang w:eastAsia="zh-CN"/>
        </w:rPr>
        <w:t>七、</w:t>
      </w:r>
      <w:r>
        <w:rPr>
          <w:rFonts w:hint="eastAsia" w:ascii="宋体" w:hAnsi="宋体" w:eastAsia="宋体" w:cs="宋体"/>
          <w:b/>
          <w:sz w:val="24"/>
        </w:rPr>
        <w:t>管理服务期限</w:t>
      </w:r>
    </w:p>
    <w:p>
      <w:pPr>
        <w:keepNext w:val="0"/>
        <w:keepLines w:val="0"/>
        <w:pageBreakBefore w:val="0"/>
        <w:widowControl w:val="0"/>
        <w:kinsoku/>
        <w:wordWrap/>
        <w:overflowPunct/>
        <w:topLinePunct w:val="0"/>
        <w:autoSpaceDE/>
        <w:autoSpaceDN/>
        <w:bidi w:val="0"/>
        <w:adjustRightInd w:val="0"/>
        <w:snapToGrid/>
        <w:spacing w:line="360" w:lineRule="auto"/>
        <w:ind w:right="-512" w:rightChars="-244" w:firstLine="480" w:firstLineChars="200"/>
        <w:textAlignment w:val="auto"/>
        <w:rPr>
          <w:rFonts w:hint="eastAsia" w:ascii="宋体" w:hAnsi="宋体" w:eastAsia="宋体" w:cs="宋体"/>
          <w:sz w:val="24"/>
          <w:lang w:eastAsia="zh-CN"/>
        </w:rPr>
      </w:pPr>
      <w:r>
        <w:rPr>
          <w:rFonts w:hint="eastAsia" w:ascii="宋体" w:hAnsi="宋体" w:eastAsia="宋体" w:cs="宋体"/>
          <w:sz w:val="24"/>
        </w:rPr>
        <w:t>合同期为</w:t>
      </w:r>
      <w:r>
        <w:rPr>
          <w:rFonts w:hint="eastAsia" w:ascii="宋体" w:hAnsi="宋体" w:eastAsia="宋体" w:cs="宋体"/>
          <w:sz w:val="24"/>
          <w:lang w:val="en-US" w:eastAsia="zh-CN"/>
        </w:rPr>
        <w:t>叁</w:t>
      </w:r>
      <w:r>
        <w:rPr>
          <w:rFonts w:hint="eastAsia" w:ascii="宋体" w:hAnsi="宋体" w:eastAsia="宋体" w:cs="宋体"/>
          <w:sz w:val="24"/>
        </w:rPr>
        <w:t>年，</w:t>
      </w:r>
      <w:r>
        <w:rPr>
          <w:rFonts w:hint="eastAsia" w:ascii="宋体" w:hAnsi="宋体" w:eastAsia="宋体" w:cs="宋体"/>
          <w:sz w:val="24"/>
          <w:lang w:val="zh-CN"/>
        </w:rPr>
        <w:t>自合同签订生效之日起</w:t>
      </w:r>
      <w:r>
        <w:rPr>
          <w:rFonts w:hint="eastAsia" w:ascii="宋体" w:hAnsi="宋体" w:eastAsia="宋体" w:cs="宋体"/>
          <w:sz w:val="24"/>
        </w:rPr>
        <w:t>至合同期满</w:t>
      </w:r>
      <w:r>
        <w:rPr>
          <w:rFonts w:hint="eastAsia" w:ascii="宋体" w:hAnsi="宋体" w:eastAsia="宋体" w:cs="宋体"/>
          <w:sz w:val="24"/>
          <w:lang w:eastAsia="zh-CN"/>
        </w:rPr>
        <w:t>。</w:t>
      </w:r>
    </w:p>
    <w:p>
      <w:pPr>
        <w:keepNext w:val="0"/>
        <w:keepLines w:val="0"/>
        <w:pageBreakBefore w:val="0"/>
        <w:widowControl w:val="0"/>
        <w:kinsoku/>
        <w:wordWrap/>
        <w:overflowPunct/>
        <w:topLinePunct w:val="0"/>
        <w:autoSpaceDE/>
        <w:autoSpaceDN/>
        <w:bidi w:val="0"/>
        <w:adjustRightInd w:val="0"/>
        <w:snapToGrid/>
        <w:spacing w:line="360" w:lineRule="auto"/>
        <w:ind w:right="-512" w:rightChars="-244" w:firstLine="482" w:firstLineChars="200"/>
        <w:textAlignment w:val="auto"/>
        <w:rPr>
          <w:rFonts w:hint="eastAsia" w:ascii="宋体" w:hAnsi="宋体" w:eastAsia="宋体" w:cs="宋体"/>
          <w:b/>
          <w:sz w:val="24"/>
        </w:rPr>
      </w:pPr>
      <w:r>
        <w:rPr>
          <w:rFonts w:hint="eastAsia" w:ascii="宋体" w:hAnsi="宋体" w:eastAsia="宋体" w:cs="宋体"/>
          <w:b/>
          <w:sz w:val="24"/>
          <w:lang w:eastAsia="zh-CN"/>
        </w:rPr>
        <w:t>八</w:t>
      </w:r>
      <w:r>
        <w:rPr>
          <w:rFonts w:hint="eastAsia" w:ascii="宋体" w:hAnsi="宋体" w:eastAsia="宋体" w:cs="宋体"/>
          <w:b/>
          <w:sz w:val="24"/>
        </w:rPr>
        <w:t>.物业费结算</w:t>
      </w:r>
    </w:p>
    <w:p>
      <w:pPr>
        <w:keepNext w:val="0"/>
        <w:keepLines w:val="0"/>
        <w:pageBreakBefore w:val="0"/>
        <w:widowControl w:val="0"/>
        <w:kinsoku/>
        <w:wordWrap/>
        <w:overflowPunct/>
        <w:topLinePunct w:val="0"/>
        <w:autoSpaceDE/>
        <w:autoSpaceDN/>
        <w:bidi w:val="0"/>
        <w:adjustRightInd w:val="0"/>
        <w:snapToGrid/>
        <w:spacing w:line="360" w:lineRule="auto"/>
        <w:ind w:right="-512" w:rightChars="-244" w:firstLine="480" w:firstLineChars="200"/>
        <w:textAlignment w:val="auto"/>
        <w:rPr>
          <w:rFonts w:hint="eastAsia" w:ascii="宋体" w:hAnsi="宋体" w:eastAsia="宋体" w:cs="宋体"/>
        </w:rPr>
      </w:pPr>
      <w:r>
        <w:rPr>
          <w:rFonts w:hint="eastAsia" w:ascii="宋体" w:hAnsi="宋体" w:eastAsia="宋体" w:cs="宋体"/>
          <w:sz w:val="24"/>
        </w:rPr>
        <w:t>按季支付。每年20万元（包含在物业费中）作为对物业公司服务质量的考核金额，考核奖金：从每季度的物业费中拿出5万元作为考核奖，具体计算方式为：5万元*考核分%=考核奖金数。</w:t>
      </w:r>
    </w:p>
    <w:p>
      <w:pPr>
        <w:pageBreakBefore w:val="0"/>
        <w:kinsoku/>
        <w:wordWrap/>
        <w:topLinePunct w:val="0"/>
        <w:bidi w:val="0"/>
        <w:spacing w:line="360" w:lineRule="auto"/>
        <w:rPr>
          <w:rFonts w:hint="eastAsia" w:asciiTheme="minorEastAsia" w:hAnsiTheme="minorEastAsia" w:eastAsiaTheme="minorEastAsia" w:cstheme="minorEastAsia"/>
          <w:color w:val="auto"/>
          <w:sz w:val="24"/>
          <w:szCs w:val="24"/>
          <w:highlight w:val="none"/>
        </w:rPr>
      </w:pPr>
    </w:p>
    <w:p>
      <w:pPr>
        <w:pageBreakBefore w:val="0"/>
        <w:widowControl/>
        <w:kinsoku/>
        <w:wordWrap/>
        <w:topLinePunct w:val="0"/>
        <w:bidi w:val="0"/>
        <w:spacing w:line="360" w:lineRule="auto"/>
        <w:ind w:firstLine="720" w:firstLineChars="300"/>
        <w:jc w:val="left"/>
        <w:rPr>
          <w:rFonts w:hint="eastAsia" w:asciiTheme="minorEastAsia" w:hAnsiTheme="minorEastAsia" w:eastAsiaTheme="minorEastAsia" w:cstheme="minorEastAsia"/>
          <w:bCs/>
          <w:color w:val="auto"/>
          <w:sz w:val="24"/>
          <w:szCs w:val="24"/>
          <w:highlight w:val="none"/>
        </w:rPr>
      </w:pPr>
    </w:p>
    <w:p>
      <w:pPr>
        <w:pageBreakBefore w:val="0"/>
        <w:kinsoku/>
        <w:wordWrap/>
        <w:topLinePunct w:val="0"/>
        <w:bidi w:val="0"/>
        <w:spacing w:line="360" w:lineRule="auto"/>
        <w:jc w:val="center"/>
        <w:outlineLvl w:val="0"/>
        <w:rPr>
          <w:rFonts w:ascii="宋体" w:hAnsi="宋体" w:cs="宋体"/>
          <w:b/>
          <w:color w:val="auto"/>
          <w:sz w:val="36"/>
          <w:szCs w:val="36"/>
          <w:highlight w:val="none"/>
        </w:rPr>
      </w:pPr>
      <w:r>
        <w:rPr>
          <w:rFonts w:hint="eastAsia" w:asciiTheme="minorEastAsia" w:hAnsiTheme="minorEastAsia" w:eastAsiaTheme="minorEastAsia" w:cstheme="minorEastAsia"/>
          <w:b/>
          <w:color w:val="auto"/>
          <w:sz w:val="24"/>
          <w:szCs w:val="24"/>
          <w:highlight w:val="none"/>
        </w:rPr>
        <w:br w:type="page"/>
      </w:r>
      <w:r>
        <w:rPr>
          <w:rFonts w:hint="eastAsia" w:ascii="宋体" w:hAnsi="宋体" w:cs="宋体"/>
          <w:b/>
          <w:color w:val="auto"/>
          <w:sz w:val="36"/>
          <w:szCs w:val="36"/>
          <w:highlight w:val="none"/>
        </w:rPr>
        <w:t xml:space="preserve">第四部分   </w:t>
      </w:r>
      <w:bookmarkStart w:id="28" w:name="_Toc184313247"/>
      <w:bookmarkEnd w:id="28"/>
      <w:bookmarkStart w:id="29" w:name="_Toc184308106"/>
      <w:bookmarkEnd w:id="29"/>
      <w:bookmarkStart w:id="30" w:name="_Toc184314454"/>
      <w:bookmarkEnd w:id="30"/>
      <w:bookmarkStart w:id="31" w:name="_Toc184314460"/>
      <w:bookmarkEnd w:id="31"/>
      <w:bookmarkStart w:id="32" w:name="_Toc184312074"/>
      <w:bookmarkEnd w:id="32"/>
      <w:bookmarkStart w:id="33" w:name="_Toc184312138"/>
      <w:bookmarkEnd w:id="33"/>
      <w:bookmarkStart w:id="34" w:name="_Toc184312072"/>
      <w:bookmarkEnd w:id="34"/>
      <w:bookmarkStart w:id="35" w:name="_Toc184310340"/>
      <w:bookmarkEnd w:id="35"/>
      <w:bookmarkStart w:id="36" w:name="_Toc184312071"/>
      <w:bookmarkEnd w:id="36"/>
      <w:bookmarkStart w:id="37" w:name="_Toc184312076"/>
      <w:bookmarkEnd w:id="37"/>
      <w:bookmarkStart w:id="38" w:name="_Toc184308089"/>
      <w:bookmarkEnd w:id="38"/>
      <w:bookmarkStart w:id="39" w:name="_Toc184310343"/>
      <w:bookmarkEnd w:id="39"/>
      <w:bookmarkStart w:id="40" w:name="_Toc184314456"/>
      <w:bookmarkEnd w:id="40"/>
      <w:bookmarkStart w:id="41" w:name="_Toc184314436"/>
      <w:bookmarkEnd w:id="41"/>
      <w:bookmarkStart w:id="42" w:name="_Toc184310309"/>
      <w:bookmarkEnd w:id="42"/>
      <w:bookmarkStart w:id="43" w:name="_Toc184312125"/>
      <w:bookmarkEnd w:id="43"/>
      <w:bookmarkStart w:id="44" w:name="_Toc184310336"/>
      <w:bookmarkEnd w:id="44"/>
      <w:bookmarkStart w:id="45" w:name="_Toc184312133"/>
      <w:bookmarkEnd w:id="45"/>
      <w:bookmarkStart w:id="46" w:name="_Toc184312070"/>
      <w:bookmarkEnd w:id="46"/>
      <w:bookmarkStart w:id="47" w:name="_Toc184313251"/>
      <w:bookmarkEnd w:id="47"/>
      <w:bookmarkStart w:id="48" w:name="_Toc184314450"/>
      <w:bookmarkEnd w:id="48"/>
      <w:bookmarkStart w:id="49" w:name="_Toc184310315"/>
      <w:bookmarkEnd w:id="49"/>
      <w:bookmarkStart w:id="50" w:name="_Toc184313303"/>
      <w:bookmarkEnd w:id="50"/>
      <w:bookmarkStart w:id="51" w:name="_Toc184308099"/>
      <w:bookmarkEnd w:id="51"/>
      <w:bookmarkStart w:id="52" w:name="_Toc184313244"/>
      <w:bookmarkEnd w:id="52"/>
      <w:bookmarkStart w:id="53" w:name="_Toc184308072"/>
      <w:bookmarkEnd w:id="53"/>
      <w:bookmarkStart w:id="54" w:name="_Toc184313287"/>
      <w:bookmarkEnd w:id="54"/>
      <w:bookmarkStart w:id="55" w:name="_Toc184310319"/>
      <w:bookmarkEnd w:id="55"/>
      <w:bookmarkStart w:id="56" w:name="_Toc184313277"/>
      <w:bookmarkEnd w:id="56"/>
      <w:bookmarkStart w:id="57" w:name="_Toc184314464"/>
      <w:bookmarkEnd w:id="57"/>
      <w:bookmarkStart w:id="58" w:name="_Toc184313288"/>
      <w:bookmarkEnd w:id="58"/>
      <w:bookmarkStart w:id="59" w:name="_Toc184314439"/>
      <w:bookmarkEnd w:id="59"/>
      <w:bookmarkStart w:id="60" w:name="_Toc184308104"/>
      <w:bookmarkEnd w:id="60"/>
      <w:bookmarkStart w:id="61" w:name="_Toc184314420"/>
      <w:bookmarkEnd w:id="61"/>
      <w:bookmarkStart w:id="62" w:name="_Toc184312073"/>
      <w:bookmarkEnd w:id="62"/>
      <w:bookmarkStart w:id="63" w:name="_Toc184313290"/>
      <w:bookmarkEnd w:id="63"/>
      <w:bookmarkStart w:id="64" w:name="_Toc184312130"/>
      <w:bookmarkEnd w:id="64"/>
      <w:bookmarkStart w:id="65" w:name="_Toc184310338"/>
      <w:bookmarkEnd w:id="65"/>
      <w:bookmarkStart w:id="66" w:name="_Toc184312091"/>
      <w:bookmarkEnd w:id="66"/>
      <w:bookmarkStart w:id="67" w:name="_Toc184313241"/>
      <w:bookmarkEnd w:id="67"/>
      <w:bookmarkStart w:id="68" w:name="_Toc184312139"/>
      <w:bookmarkEnd w:id="68"/>
      <w:bookmarkStart w:id="69" w:name="_Toc184312112"/>
      <w:bookmarkEnd w:id="69"/>
      <w:bookmarkStart w:id="70" w:name="_Toc184308092"/>
      <w:bookmarkEnd w:id="70"/>
      <w:bookmarkStart w:id="71" w:name="_Toc184308048"/>
      <w:bookmarkEnd w:id="71"/>
      <w:bookmarkStart w:id="72" w:name="_Toc184313280"/>
      <w:bookmarkEnd w:id="72"/>
      <w:bookmarkStart w:id="73" w:name="_Toc184308074"/>
      <w:bookmarkEnd w:id="73"/>
      <w:bookmarkStart w:id="74" w:name="_Toc184310299"/>
      <w:bookmarkEnd w:id="74"/>
      <w:bookmarkStart w:id="75" w:name="_Toc184314469"/>
      <w:bookmarkEnd w:id="75"/>
      <w:bookmarkStart w:id="76" w:name="_Toc184314453"/>
      <w:bookmarkEnd w:id="76"/>
      <w:bookmarkStart w:id="77" w:name="_Toc184314445"/>
      <w:bookmarkEnd w:id="77"/>
      <w:bookmarkStart w:id="78" w:name="_Toc184314415"/>
      <w:bookmarkEnd w:id="78"/>
      <w:bookmarkStart w:id="79" w:name="_Toc184314423"/>
      <w:bookmarkEnd w:id="79"/>
      <w:bookmarkStart w:id="80" w:name="_Toc184312131"/>
      <w:bookmarkEnd w:id="80"/>
      <w:bookmarkStart w:id="81" w:name="_Toc184310294"/>
      <w:bookmarkEnd w:id="81"/>
      <w:bookmarkStart w:id="82" w:name="_Toc184314465"/>
      <w:bookmarkEnd w:id="82"/>
      <w:bookmarkStart w:id="83" w:name="_Toc184308060"/>
      <w:bookmarkEnd w:id="83"/>
      <w:bookmarkStart w:id="84" w:name="_Toc184314477"/>
      <w:bookmarkEnd w:id="84"/>
      <w:bookmarkStart w:id="85" w:name="_Toc184312128"/>
      <w:bookmarkEnd w:id="85"/>
      <w:bookmarkStart w:id="86" w:name="_Toc184310334"/>
      <w:bookmarkEnd w:id="86"/>
      <w:bookmarkStart w:id="87" w:name="_Toc184308070"/>
      <w:bookmarkEnd w:id="87"/>
      <w:bookmarkStart w:id="88" w:name="_Toc184310286"/>
      <w:bookmarkEnd w:id="88"/>
      <w:bookmarkStart w:id="89" w:name="_Toc184313276"/>
      <w:bookmarkEnd w:id="89"/>
      <w:bookmarkStart w:id="90" w:name="_Toc184314441"/>
      <w:bookmarkEnd w:id="90"/>
      <w:bookmarkStart w:id="91" w:name="_Toc184313253"/>
      <w:bookmarkEnd w:id="91"/>
      <w:bookmarkStart w:id="92" w:name="_Toc184312086"/>
      <w:bookmarkEnd w:id="92"/>
      <w:bookmarkStart w:id="93" w:name="_Toc184308095"/>
      <w:bookmarkEnd w:id="93"/>
      <w:bookmarkStart w:id="94" w:name="_Toc184312136"/>
      <w:bookmarkEnd w:id="94"/>
      <w:bookmarkStart w:id="95" w:name="_Toc184313265"/>
      <w:bookmarkEnd w:id="95"/>
      <w:bookmarkStart w:id="96" w:name="_Toc184310324"/>
      <w:bookmarkEnd w:id="96"/>
      <w:bookmarkStart w:id="97" w:name="_Toc184308043"/>
      <w:bookmarkEnd w:id="97"/>
      <w:bookmarkStart w:id="98" w:name="_Toc184310323"/>
      <w:bookmarkEnd w:id="98"/>
      <w:bookmarkStart w:id="99" w:name="_Toc184313307"/>
      <w:bookmarkEnd w:id="99"/>
      <w:bookmarkStart w:id="100" w:name="_Toc184314437"/>
      <w:bookmarkEnd w:id="100"/>
      <w:bookmarkStart w:id="101" w:name="_Toc184308039"/>
      <w:bookmarkEnd w:id="101"/>
      <w:bookmarkStart w:id="102" w:name="_Toc184314421"/>
      <w:bookmarkEnd w:id="102"/>
      <w:bookmarkStart w:id="103" w:name="_Toc184310318"/>
      <w:bookmarkEnd w:id="103"/>
      <w:bookmarkStart w:id="104" w:name="_Toc184314478"/>
      <w:bookmarkEnd w:id="104"/>
      <w:bookmarkStart w:id="105" w:name="_Toc184308085"/>
      <w:bookmarkEnd w:id="105"/>
      <w:bookmarkStart w:id="106" w:name="_Toc184312119"/>
      <w:bookmarkEnd w:id="106"/>
      <w:bookmarkStart w:id="107" w:name="_Toc184310289"/>
      <w:bookmarkEnd w:id="107"/>
      <w:bookmarkStart w:id="108" w:name="_Toc184310307"/>
      <w:bookmarkEnd w:id="108"/>
      <w:bookmarkStart w:id="109" w:name="_Toc184313250"/>
      <w:bookmarkEnd w:id="109"/>
      <w:bookmarkStart w:id="110" w:name="_Toc184314470"/>
      <w:bookmarkEnd w:id="110"/>
      <w:bookmarkStart w:id="111" w:name="_Toc184308088"/>
      <w:bookmarkEnd w:id="111"/>
      <w:bookmarkStart w:id="112" w:name="_Toc184308098"/>
      <w:bookmarkEnd w:id="112"/>
      <w:bookmarkStart w:id="113" w:name="_Toc184308107"/>
      <w:bookmarkEnd w:id="113"/>
      <w:bookmarkStart w:id="114" w:name="_Toc184312106"/>
      <w:bookmarkEnd w:id="114"/>
      <w:bookmarkStart w:id="115" w:name="_Toc184314413"/>
      <w:bookmarkEnd w:id="115"/>
      <w:bookmarkStart w:id="116" w:name="_Toc184313279"/>
      <w:bookmarkEnd w:id="116"/>
      <w:bookmarkStart w:id="117" w:name="_Toc184313301"/>
      <w:bookmarkEnd w:id="117"/>
      <w:bookmarkStart w:id="118" w:name="_Toc184312117"/>
      <w:bookmarkEnd w:id="118"/>
      <w:bookmarkStart w:id="119" w:name="_Toc184308040"/>
      <w:bookmarkEnd w:id="119"/>
      <w:bookmarkStart w:id="120" w:name="_Toc184310337"/>
      <w:bookmarkEnd w:id="120"/>
      <w:bookmarkStart w:id="121" w:name="_Toc184310288"/>
      <w:bookmarkEnd w:id="121"/>
      <w:bookmarkStart w:id="122" w:name="_Toc184314462"/>
      <w:bookmarkEnd w:id="122"/>
      <w:bookmarkStart w:id="123" w:name="_Toc184312068"/>
      <w:bookmarkEnd w:id="123"/>
      <w:bookmarkStart w:id="124" w:name="_Toc184312098"/>
      <w:bookmarkEnd w:id="124"/>
      <w:bookmarkStart w:id="125" w:name="_Toc184313282"/>
      <w:bookmarkEnd w:id="125"/>
      <w:bookmarkStart w:id="126" w:name="_Toc184310305"/>
      <w:bookmarkEnd w:id="126"/>
      <w:bookmarkStart w:id="127" w:name="_Toc184308069"/>
      <w:bookmarkEnd w:id="127"/>
      <w:bookmarkStart w:id="128" w:name="_Toc184314482"/>
      <w:bookmarkEnd w:id="128"/>
      <w:bookmarkStart w:id="129" w:name="_Toc184312085"/>
      <w:bookmarkEnd w:id="129"/>
      <w:bookmarkStart w:id="130" w:name="_Toc184308108"/>
      <w:bookmarkEnd w:id="130"/>
      <w:bookmarkStart w:id="131" w:name="_Toc184310280"/>
      <w:bookmarkEnd w:id="131"/>
      <w:bookmarkStart w:id="132" w:name="_Toc184312099"/>
      <w:bookmarkEnd w:id="132"/>
      <w:bookmarkStart w:id="133" w:name="_Toc184313268"/>
      <w:bookmarkEnd w:id="133"/>
      <w:bookmarkStart w:id="134" w:name="_Toc184308084"/>
      <w:bookmarkEnd w:id="134"/>
      <w:bookmarkStart w:id="135" w:name="_Toc184314418"/>
      <w:bookmarkEnd w:id="135"/>
      <w:bookmarkStart w:id="136" w:name="_Toc184308096"/>
      <w:bookmarkEnd w:id="136"/>
      <w:bookmarkStart w:id="137" w:name="_Toc184313306"/>
      <w:bookmarkEnd w:id="137"/>
      <w:bookmarkStart w:id="138" w:name="_Toc184313294"/>
      <w:bookmarkEnd w:id="138"/>
      <w:bookmarkStart w:id="139" w:name="_Toc184313259"/>
      <w:bookmarkEnd w:id="139"/>
      <w:bookmarkStart w:id="140" w:name="_Toc184310325"/>
      <w:bookmarkEnd w:id="140"/>
      <w:bookmarkStart w:id="141" w:name="_Toc184313242"/>
      <w:bookmarkEnd w:id="141"/>
      <w:bookmarkStart w:id="142" w:name="_Toc184310320"/>
      <w:bookmarkEnd w:id="142"/>
      <w:bookmarkStart w:id="143" w:name="_Toc184310297"/>
      <w:bookmarkEnd w:id="143"/>
      <w:bookmarkStart w:id="144" w:name="_Toc184308047"/>
      <w:bookmarkEnd w:id="144"/>
      <w:bookmarkStart w:id="145" w:name="_Toc184312129"/>
      <w:bookmarkEnd w:id="145"/>
      <w:bookmarkStart w:id="146" w:name="_Toc184312116"/>
      <w:bookmarkEnd w:id="146"/>
      <w:bookmarkStart w:id="147" w:name="_Toc184313264"/>
      <w:bookmarkEnd w:id="147"/>
      <w:bookmarkStart w:id="148" w:name="_Toc184314428"/>
      <w:bookmarkEnd w:id="148"/>
      <w:bookmarkStart w:id="149" w:name="_Toc184314449"/>
      <w:bookmarkEnd w:id="149"/>
      <w:bookmarkStart w:id="150" w:name="_Toc184310312"/>
      <w:bookmarkEnd w:id="150"/>
      <w:bookmarkStart w:id="151" w:name="_Toc184308100"/>
      <w:bookmarkEnd w:id="151"/>
      <w:bookmarkStart w:id="152" w:name="_Toc184313296"/>
      <w:bookmarkEnd w:id="152"/>
      <w:bookmarkStart w:id="153" w:name="_Toc184312113"/>
      <w:bookmarkEnd w:id="153"/>
      <w:bookmarkStart w:id="154" w:name="_Toc184308068"/>
      <w:bookmarkEnd w:id="154"/>
      <w:bookmarkStart w:id="155" w:name="_Toc184310273"/>
      <w:bookmarkEnd w:id="155"/>
      <w:bookmarkStart w:id="156" w:name="_Toc184312093"/>
      <w:bookmarkEnd w:id="156"/>
      <w:bookmarkStart w:id="157" w:name="_Toc184312118"/>
      <w:bookmarkEnd w:id="157"/>
      <w:bookmarkStart w:id="158" w:name="_Toc184312087"/>
      <w:bookmarkEnd w:id="158"/>
      <w:bookmarkStart w:id="159" w:name="_Toc184308080"/>
      <w:bookmarkEnd w:id="159"/>
      <w:bookmarkStart w:id="160" w:name="_Toc184313281"/>
      <w:bookmarkEnd w:id="160"/>
      <w:bookmarkStart w:id="161" w:name="_Toc184313263"/>
      <w:bookmarkEnd w:id="161"/>
      <w:bookmarkStart w:id="162" w:name="_Toc184310321"/>
      <w:bookmarkEnd w:id="162"/>
      <w:bookmarkStart w:id="163" w:name="_Toc184308055"/>
      <w:bookmarkEnd w:id="163"/>
      <w:bookmarkStart w:id="164" w:name="_Toc184313248"/>
      <w:bookmarkEnd w:id="164"/>
      <w:bookmarkStart w:id="165" w:name="_Toc184314435"/>
      <w:bookmarkEnd w:id="165"/>
      <w:bookmarkStart w:id="166" w:name="_Toc184312122"/>
      <w:bookmarkEnd w:id="166"/>
      <w:bookmarkStart w:id="167" w:name="_Toc184312124"/>
      <w:bookmarkEnd w:id="167"/>
      <w:bookmarkStart w:id="168" w:name="_Toc184310330"/>
      <w:bookmarkEnd w:id="168"/>
      <w:bookmarkStart w:id="169" w:name="_Toc184308102"/>
      <w:bookmarkEnd w:id="169"/>
      <w:bookmarkStart w:id="170" w:name="_Toc184314424"/>
      <w:bookmarkEnd w:id="170"/>
      <w:bookmarkStart w:id="171" w:name="_Toc184312109"/>
      <w:bookmarkEnd w:id="171"/>
      <w:bookmarkStart w:id="172" w:name="_Toc184308036"/>
      <w:bookmarkEnd w:id="172"/>
      <w:bookmarkStart w:id="173" w:name="_Toc184308091"/>
      <w:bookmarkEnd w:id="173"/>
      <w:bookmarkStart w:id="174" w:name="_Toc184310314"/>
      <w:bookmarkEnd w:id="174"/>
      <w:bookmarkStart w:id="175" w:name="_Toc184314452"/>
      <w:bookmarkEnd w:id="175"/>
      <w:bookmarkStart w:id="176" w:name="_Toc184312137"/>
      <w:bookmarkEnd w:id="176"/>
      <w:bookmarkStart w:id="177" w:name="_Toc184310308"/>
      <w:bookmarkEnd w:id="177"/>
      <w:bookmarkStart w:id="178" w:name="_Toc184312132"/>
      <w:bookmarkEnd w:id="178"/>
      <w:bookmarkStart w:id="179" w:name="_Toc184313238"/>
      <w:bookmarkEnd w:id="179"/>
      <w:bookmarkStart w:id="180" w:name="_Toc184310317"/>
      <w:bookmarkEnd w:id="180"/>
      <w:bookmarkStart w:id="181" w:name="_Toc184314447"/>
      <w:bookmarkEnd w:id="181"/>
      <w:bookmarkStart w:id="182" w:name="_Toc184312090"/>
      <w:bookmarkEnd w:id="182"/>
      <w:bookmarkStart w:id="183" w:name="_Toc184314444"/>
      <w:bookmarkEnd w:id="183"/>
      <w:bookmarkStart w:id="184" w:name="_Toc184314476"/>
      <w:bookmarkEnd w:id="184"/>
      <w:bookmarkStart w:id="185" w:name="_Toc184312104"/>
      <w:bookmarkEnd w:id="185"/>
      <w:bookmarkStart w:id="186" w:name="_Toc184312078"/>
      <w:bookmarkEnd w:id="186"/>
      <w:bookmarkStart w:id="187" w:name="_Toc184308079"/>
      <w:bookmarkEnd w:id="187"/>
      <w:bookmarkStart w:id="188" w:name="_Toc184312126"/>
      <w:bookmarkEnd w:id="188"/>
      <w:bookmarkStart w:id="189" w:name="_Toc184313298"/>
      <w:bookmarkEnd w:id="189"/>
      <w:bookmarkStart w:id="190" w:name="_Toc184313278"/>
      <w:bookmarkEnd w:id="190"/>
      <w:bookmarkStart w:id="191" w:name="_Toc184310272"/>
      <w:bookmarkEnd w:id="191"/>
      <w:bookmarkStart w:id="192" w:name="_Toc184313274"/>
      <w:bookmarkEnd w:id="192"/>
      <w:bookmarkStart w:id="193" w:name="_Toc184314472"/>
      <w:bookmarkEnd w:id="193"/>
      <w:bookmarkStart w:id="194" w:name="_Toc184310287"/>
      <w:bookmarkEnd w:id="194"/>
      <w:bookmarkStart w:id="195" w:name="_Toc184314411"/>
      <w:bookmarkEnd w:id="195"/>
      <w:bookmarkStart w:id="196" w:name="_Toc184314479"/>
      <w:bookmarkEnd w:id="196"/>
      <w:bookmarkStart w:id="197" w:name="_Toc184308078"/>
      <w:bookmarkEnd w:id="197"/>
      <w:bookmarkStart w:id="198" w:name="_Toc184313246"/>
      <w:bookmarkEnd w:id="198"/>
      <w:bookmarkStart w:id="199" w:name="_Toc184308101"/>
      <w:bookmarkEnd w:id="199"/>
      <w:bookmarkStart w:id="200" w:name="_Toc184308076"/>
      <w:bookmarkEnd w:id="200"/>
      <w:bookmarkStart w:id="201" w:name="_Toc184312069"/>
      <w:bookmarkEnd w:id="201"/>
      <w:bookmarkStart w:id="202" w:name="_Toc184314429"/>
      <w:bookmarkEnd w:id="202"/>
      <w:bookmarkStart w:id="203" w:name="_Toc184310302"/>
      <w:bookmarkEnd w:id="203"/>
      <w:bookmarkStart w:id="204" w:name="_Toc184310283"/>
      <w:bookmarkEnd w:id="204"/>
      <w:bookmarkStart w:id="205" w:name="_Toc184312079"/>
      <w:bookmarkEnd w:id="205"/>
      <w:bookmarkStart w:id="206" w:name="_Toc184310284"/>
      <w:bookmarkEnd w:id="206"/>
      <w:bookmarkStart w:id="207" w:name="_Toc184312075"/>
      <w:bookmarkEnd w:id="207"/>
      <w:bookmarkStart w:id="208" w:name="_Toc184314417"/>
      <w:bookmarkEnd w:id="208"/>
      <w:bookmarkStart w:id="209" w:name="_Toc184313262"/>
      <w:bookmarkEnd w:id="209"/>
      <w:bookmarkStart w:id="210" w:name="_Toc184313286"/>
      <w:bookmarkEnd w:id="210"/>
      <w:bookmarkStart w:id="211" w:name="_Toc184310304"/>
      <w:bookmarkEnd w:id="211"/>
      <w:bookmarkStart w:id="212" w:name="_Toc184308073"/>
      <w:bookmarkEnd w:id="212"/>
      <w:bookmarkStart w:id="213" w:name="_Toc184313302"/>
      <w:bookmarkEnd w:id="213"/>
      <w:bookmarkStart w:id="214" w:name="_Toc184314457"/>
      <w:bookmarkEnd w:id="214"/>
      <w:bookmarkStart w:id="215" w:name="_Toc184312123"/>
      <w:bookmarkEnd w:id="215"/>
      <w:bookmarkStart w:id="216" w:name="_Toc184312097"/>
      <w:bookmarkEnd w:id="216"/>
      <w:bookmarkStart w:id="217" w:name="_Toc184313295"/>
      <w:bookmarkEnd w:id="217"/>
      <w:bookmarkStart w:id="218" w:name="_Toc184313293"/>
      <w:bookmarkEnd w:id="218"/>
      <w:bookmarkStart w:id="219" w:name="_Toc184310285"/>
      <w:bookmarkEnd w:id="219"/>
      <w:bookmarkStart w:id="220" w:name="_Toc184313308"/>
      <w:bookmarkEnd w:id="220"/>
      <w:bookmarkStart w:id="221" w:name="_Toc184312067"/>
      <w:bookmarkEnd w:id="221"/>
      <w:bookmarkStart w:id="222" w:name="_Toc184312102"/>
      <w:bookmarkEnd w:id="222"/>
      <w:bookmarkStart w:id="223" w:name="_Toc184308077"/>
      <w:bookmarkEnd w:id="223"/>
      <w:bookmarkStart w:id="224" w:name="_Toc184312094"/>
      <w:bookmarkEnd w:id="224"/>
      <w:bookmarkStart w:id="225" w:name="_Toc184314427"/>
      <w:bookmarkEnd w:id="225"/>
      <w:bookmarkStart w:id="226" w:name="_Toc184310329"/>
      <w:bookmarkEnd w:id="226"/>
      <w:bookmarkStart w:id="227" w:name="_Toc184314414"/>
      <w:bookmarkEnd w:id="227"/>
      <w:bookmarkStart w:id="228" w:name="_Toc184314446"/>
      <w:bookmarkEnd w:id="228"/>
      <w:bookmarkStart w:id="229" w:name="_Toc184313266"/>
      <w:bookmarkEnd w:id="229"/>
      <w:bookmarkStart w:id="230" w:name="_Toc184308044"/>
      <w:bookmarkEnd w:id="230"/>
      <w:bookmarkStart w:id="231" w:name="_Toc184314426"/>
      <w:bookmarkEnd w:id="231"/>
      <w:bookmarkStart w:id="232" w:name="_Toc184310342"/>
      <w:bookmarkEnd w:id="232"/>
      <w:bookmarkStart w:id="233" w:name="_Toc184308046"/>
      <w:bookmarkEnd w:id="233"/>
      <w:bookmarkStart w:id="234" w:name="_Toc184313267"/>
      <w:bookmarkEnd w:id="234"/>
      <w:bookmarkStart w:id="235" w:name="_Toc184312134"/>
      <w:bookmarkEnd w:id="235"/>
      <w:bookmarkStart w:id="236" w:name="_Toc184314431"/>
      <w:bookmarkEnd w:id="236"/>
      <w:bookmarkStart w:id="237" w:name="_Toc184312088"/>
      <w:bookmarkEnd w:id="237"/>
      <w:bookmarkStart w:id="238" w:name="_Toc184308062"/>
      <w:bookmarkEnd w:id="238"/>
      <w:bookmarkStart w:id="239" w:name="_Toc184314430"/>
      <w:bookmarkEnd w:id="239"/>
      <w:bookmarkStart w:id="240" w:name="_Toc184310344"/>
      <w:bookmarkEnd w:id="240"/>
      <w:bookmarkStart w:id="241" w:name="_Toc184313305"/>
      <w:bookmarkEnd w:id="241"/>
      <w:bookmarkStart w:id="242" w:name="_Toc184308083"/>
      <w:bookmarkEnd w:id="242"/>
      <w:bookmarkStart w:id="243" w:name="_Toc184308054"/>
      <w:bookmarkEnd w:id="243"/>
      <w:bookmarkStart w:id="244" w:name="_Toc184310277"/>
      <w:bookmarkEnd w:id="244"/>
      <w:bookmarkStart w:id="245" w:name="_Toc184312135"/>
      <w:bookmarkEnd w:id="245"/>
      <w:bookmarkStart w:id="246" w:name="_Toc184314467"/>
      <w:bookmarkEnd w:id="246"/>
      <w:bookmarkStart w:id="247" w:name="_Toc184312096"/>
      <w:bookmarkEnd w:id="247"/>
      <w:bookmarkStart w:id="248" w:name="_Toc184310333"/>
      <w:bookmarkEnd w:id="248"/>
      <w:bookmarkStart w:id="249" w:name="_Toc184310292"/>
      <w:bookmarkEnd w:id="249"/>
      <w:bookmarkStart w:id="250" w:name="_Toc184310326"/>
      <w:bookmarkEnd w:id="250"/>
      <w:bookmarkStart w:id="251" w:name="_Toc184313289"/>
      <w:bookmarkEnd w:id="251"/>
      <w:bookmarkStart w:id="252" w:name="_Toc184314480"/>
      <w:bookmarkEnd w:id="252"/>
      <w:bookmarkStart w:id="253" w:name="_Toc184314422"/>
      <w:bookmarkEnd w:id="253"/>
      <w:bookmarkStart w:id="254" w:name="_Toc184308075"/>
      <w:bookmarkEnd w:id="254"/>
      <w:bookmarkStart w:id="255" w:name="_Toc184312080"/>
      <w:bookmarkEnd w:id="255"/>
      <w:bookmarkStart w:id="256" w:name="_Toc184308059"/>
      <w:bookmarkEnd w:id="256"/>
      <w:bookmarkStart w:id="257" w:name="_Toc184308093"/>
      <w:bookmarkEnd w:id="257"/>
      <w:bookmarkStart w:id="258" w:name="_Toc184308067"/>
      <w:bookmarkEnd w:id="258"/>
      <w:bookmarkStart w:id="259" w:name="_Toc184310300"/>
      <w:bookmarkEnd w:id="259"/>
      <w:bookmarkStart w:id="260" w:name="_Toc184310316"/>
      <w:bookmarkEnd w:id="260"/>
      <w:bookmarkStart w:id="261" w:name="_Toc184312115"/>
      <w:bookmarkEnd w:id="261"/>
      <w:bookmarkStart w:id="262" w:name="_Toc184312111"/>
      <w:bookmarkEnd w:id="262"/>
      <w:bookmarkStart w:id="263" w:name="_Toc184312083"/>
      <w:bookmarkEnd w:id="263"/>
      <w:bookmarkStart w:id="264" w:name="_Toc184308041"/>
      <w:bookmarkEnd w:id="264"/>
      <w:bookmarkStart w:id="265" w:name="_Toc184312110"/>
      <w:bookmarkEnd w:id="265"/>
      <w:bookmarkStart w:id="266" w:name="_Toc184314473"/>
      <w:bookmarkEnd w:id="266"/>
      <w:bookmarkStart w:id="267" w:name="_Toc184310281"/>
      <w:bookmarkEnd w:id="267"/>
      <w:bookmarkStart w:id="268" w:name="_Toc184313243"/>
      <w:bookmarkEnd w:id="268"/>
      <w:bookmarkStart w:id="269" w:name="_Toc184308097"/>
      <w:bookmarkEnd w:id="269"/>
      <w:bookmarkStart w:id="270" w:name="_Toc184310328"/>
      <w:bookmarkEnd w:id="270"/>
      <w:bookmarkStart w:id="271" w:name="_Toc184312105"/>
      <w:bookmarkEnd w:id="271"/>
      <w:bookmarkStart w:id="272" w:name="_Toc184310335"/>
      <w:bookmarkEnd w:id="272"/>
      <w:bookmarkStart w:id="273" w:name="_Toc184308049"/>
      <w:bookmarkEnd w:id="273"/>
      <w:bookmarkStart w:id="274" w:name="_Toc184310274"/>
      <w:bookmarkEnd w:id="274"/>
      <w:bookmarkStart w:id="275" w:name="_Toc184312107"/>
      <w:bookmarkEnd w:id="275"/>
      <w:bookmarkStart w:id="276" w:name="_Toc184308087"/>
      <w:bookmarkEnd w:id="276"/>
      <w:bookmarkStart w:id="277" w:name="_Toc184308045"/>
      <w:bookmarkEnd w:id="277"/>
      <w:bookmarkStart w:id="278" w:name="_Toc184312108"/>
      <w:bookmarkEnd w:id="278"/>
      <w:bookmarkStart w:id="279" w:name="_Toc184308082"/>
      <w:bookmarkEnd w:id="279"/>
      <w:bookmarkStart w:id="280" w:name="_Toc184313261"/>
      <w:bookmarkEnd w:id="280"/>
      <w:bookmarkStart w:id="281" w:name="_Toc184314455"/>
      <w:bookmarkEnd w:id="281"/>
      <w:bookmarkStart w:id="282" w:name="_Toc184313257"/>
      <w:bookmarkEnd w:id="282"/>
      <w:bookmarkStart w:id="283" w:name="_Toc184312103"/>
      <w:bookmarkEnd w:id="283"/>
      <w:bookmarkStart w:id="284" w:name="_Toc184314463"/>
      <w:bookmarkEnd w:id="284"/>
      <w:bookmarkStart w:id="285" w:name="_Toc184313240"/>
      <w:bookmarkEnd w:id="285"/>
      <w:bookmarkStart w:id="286" w:name="_Toc184308094"/>
      <w:bookmarkEnd w:id="286"/>
      <w:bookmarkStart w:id="287" w:name="_Toc184314451"/>
      <w:bookmarkEnd w:id="287"/>
      <w:bookmarkStart w:id="288" w:name="_Toc184308042"/>
      <w:bookmarkEnd w:id="288"/>
      <w:bookmarkStart w:id="289" w:name="_Toc184314471"/>
      <w:bookmarkEnd w:id="289"/>
      <w:bookmarkStart w:id="290" w:name="_Toc184312120"/>
      <w:bookmarkEnd w:id="290"/>
      <w:bookmarkStart w:id="291" w:name="_Toc184313271"/>
      <w:bookmarkEnd w:id="291"/>
      <w:bookmarkStart w:id="292" w:name="_Toc184313299"/>
      <w:bookmarkEnd w:id="292"/>
      <w:bookmarkStart w:id="293" w:name="_Toc184314410"/>
      <w:bookmarkEnd w:id="293"/>
      <w:bookmarkStart w:id="294" w:name="_Toc184308064"/>
      <w:bookmarkEnd w:id="294"/>
      <w:bookmarkStart w:id="295" w:name="_Toc184310313"/>
      <w:bookmarkEnd w:id="295"/>
      <w:bookmarkStart w:id="296" w:name="_Toc184314425"/>
      <w:bookmarkEnd w:id="296"/>
      <w:bookmarkStart w:id="297" w:name="_Toc184313297"/>
      <w:bookmarkEnd w:id="297"/>
      <w:bookmarkStart w:id="298" w:name="_Toc184308057"/>
      <w:bookmarkEnd w:id="298"/>
      <w:bookmarkStart w:id="299" w:name="_Toc184310306"/>
      <w:bookmarkEnd w:id="299"/>
      <w:bookmarkStart w:id="300" w:name="_Toc184310301"/>
      <w:bookmarkEnd w:id="300"/>
      <w:bookmarkStart w:id="301" w:name="_Toc184310298"/>
      <w:bookmarkEnd w:id="301"/>
      <w:bookmarkStart w:id="302" w:name="_Toc184310290"/>
      <w:bookmarkEnd w:id="302"/>
      <w:bookmarkStart w:id="303" w:name="_Toc184313258"/>
      <w:bookmarkEnd w:id="303"/>
      <w:bookmarkStart w:id="304" w:name="_Toc184310278"/>
      <w:bookmarkEnd w:id="304"/>
      <w:bookmarkStart w:id="305" w:name="_Toc184313252"/>
      <w:bookmarkEnd w:id="305"/>
      <w:bookmarkStart w:id="306" w:name="_Toc184314443"/>
      <w:bookmarkEnd w:id="306"/>
      <w:bookmarkStart w:id="307" w:name="_Toc184313309"/>
      <w:bookmarkEnd w:id="307"/>
      <w:bookmarkStart w:id="308" w:name="_Toc184314474"/>
      <w:bookmarkEnd w:id="308"/>
      <w:bookmarkStart w:id="309" w:name="_Toc184308053"/>
      <w:bookmarkEnd w:id="309"/>
      <w:bookmarkStart w:id="310" w:name="_Toc184308038"/>
      <w:bookmarkEnd w:id="310"/>
      <w:bookmarkStart w:id="311" w:name="_Toc184310295"/>
      <w:bookmarkEnd w:id="311"/>
      <w:bookmarkStart w:id="312" w:name="_Toc184312084"/>
      <w:bookmarkEnd w:id="312"/>
      <w:bookmarkStart w:id="313" w:name="_Toc184310310"/>
      <w:bookmarkEnd w:id="313"/>
      <w:bookmarkStart w:id="314" w:name="_Toc184310311"/>
      <w:bookmarkEnd w:id="314"/>
      <w:bookmarkStart w:id="315" w:name="_Toc184310293"/>
      <w:bookmarkEnd w:id="315"/>
      <w:bookmarkStart w:id="316" w:name="_Toc184313239"/>
      <w:bookmarkEnd w:id="316"/>
      <w:bookmarkStart w:id="317" w:name="_Toc184313272"/>
      <w:bookmarkEnd w:id="317"/>
      <w:bookmarkStart w:id="318" w:name="_Toc184310339"/>
      <w:bookmarkEnd w:id="318"/>
      <w:bookmarkStart w:id="319" w:name="_Toc184312077"/>
      <w:bookmarkEnd w:id="319"/>
      <w:bookmarkStart w:id="320" w:name="_Toc184308052"/>
      <w:bookmarkEnd w:id="320"/>
      <w:bookmarkStart w:id="321" w:name="_Toc184308081"/>
      <w:bookmarkEnd w:id="321"/>
      <w:bookmarkStart w:id="322" w:name="_Toc184313255"/>
      <w:bookmarkEnd w:id="322"/>
      <w:bookmarkStart w:id="323" w:name="_Toc184314461"/>
      <w:bookmarkEnd w:id="323"/>
      <w:bookmarkStart w:id="324" w:name="_Toc184313292"/>
      <w:bookmarkEnd w:id="324"/>
      <w:bookmarkStart w:id="325" w:name="_Toc184314442"/>
      <w:bookmarkEnd w:id="325"/>
      <w:bookmarkStart w:id="326" w:name="_Toc184313284"/>
      <w:bookmarkEnd w:id="326"/>
      <w:bookmarkStart w:id="327" w:name="_Toc184313273"/>
      <w:bookmarkEnd w:id="327"/>
      <w:bookmarkStart w:id="328" w:name="_Toc184313283"/>
      <w:bookmarkEnd w:id="328"/>
      <w:bookmarkStart w:id="329" w:name="_Toc184314434"/>
      <w:bookmarkEnd w:id="329"/>
      <w:bookmarkStart w:id="330" w:name="_Toc184310282"/>
      <w:bookmarkEnd w:id="330"/>
      <w:bookmarkStart w:id="331" w:name="_Toc184314416"/>
      <w:bookmarkEnd w:id="331"/>
      <w:bookmarkStart w:id="332" w:name="_Toc184308050"/>
      <w:bookmarkEnd w:id="332"/>
      <w:bookmarkStart w:id="333" w:name="_Toc184308037"/>
      <w:bookmarkEnd w:id="333"/>
      <w:bookmarkStart w:id="334" w:name="_Toc184308065"/>
      <w:bookmarkEnd w:id="334"/>
      <w:bookmarkStart w:id="335" w:name="_Toc184314459"/>
      <w:bookmarkEnd w:id="335"/>
      <w:bookmarkStart w:id="336" w:name="_Toc184308061"/>
      <w:bookmarkEnd w:id="336"/>
      <w:bookmarkStart w:id="337" w:name="_Toc184312089"/>
      <w:bookmarkEnd w:id="337"/>
      <w:bookmarkStart w:id="338" w:name="_Toc184308105"/>
      <w:bookmarkEnd w:id="338"/>
      <w:bookmarkStart w:id="339" w:name="_Toc184310279"/>
      <w:bookmarkEnd w:id="339"/>
      <w:bookmarkStart w:id="340" w:name="_Toc184314458"/>
      <w:bookmarkEnd w:id="340"/>
      <w:bookmarkStart w:id="341" w:name="_Toc184308103"/>
      <w:bookmarkEnd w:id="341"/>
      <w:bookmarkStart w:id="342" w:name="_Toc184310276"/>
      <w:bookmarkEnd w:id="342"/>
      <w:bookmarkStart w:id="343" w:name="_Toc184310291"/>
      <w:bookmarkEnd w:id="343"/>
      <w:bookmarkStart w:id="344" w:name="_Toc184312100"/>
      <w:bookmarkEnd w:id="344"/>
      <w:bookmarkStart w:id="345" w:name="_Toc184313300"/>
      <w:bookmarkEnd w:id="345"/>
      <w:bookmarkStart w:id="346" w:name="_Toc184314412"/>
      <w:bookmarkEnd w:id="346"/>
      <w:bookmarkStart w:id="347" w:name="_Toc184310331"/>
      <w:bookmarkEnd w:id="347"/>
      <w:bookmarkStart w:id="348" w:name="_Toc184312082"/>
      <w:bookmarkEnd w:id="348"/>
      <w:bookmarkStart w:id="349" w:name="_Toc184312114"/>
      <w:bookmarkEnd w:id="349"/>
      <w:bookmarkStart w:id="350" w:name="_Toc184314433"/>
      <w:bookmarkEnd w:id="350"/>
      <w:bookmarkStart w:id="351" w:name="_Toc184312121"/>
      <w:bookmarkEnd w:id="351"/>
      <w:bookmarkStart w:id="352" w:name="_Toc184312127"/>
      <w:bookmarkEnd w:id="352"/>
      <w:bookmarkStart w:id="353" w:name="_Toc184314438"/>
      <w:bookmarkEnd w:id="353"/>
      <w:bookmarkStart w:id="354" w:name="_Toc184314419"/>
      <w:bookmarkEnd w:id="354"/>
      <w:bookmarkStart w:id="355" w:name="_Toc184314440"/>
      <w:bookmarkEnd w:id="355"/>
      <w:bookmarkStart w:id="356" w:name="_Toc184310275"/>
      <w:bookmarkEnd w:id="356"/>
      <w:bookmarkStart w:id="357" w:name="_Toc184310341"/>
      <w:bookmarkEnd w:id="357"/>
      <w:bookmarkStart w:id="358" w:name="_Toc184313304"/>
      <w:bookmarkEnd w:id="358"/>
      <w:bookmarkStart w:id="359" w:name="_Toc184312095"/>
      <w:bookmarkEnd w:id="359"/>
      <w:bookmarkStart w:id="360" w:name="_Toc184310303"/>
      <w:bookmarkEnd w:id="360"/>
      <w:bookmarkStart w:id="361" w:name="_Toc184314468"/>
      <w:bookmarkEnd w:id="361"/>
      <w:bookmarkStart w:id="362" w:name="_Toc184313270"/>
      <w:bookmarkEnd w:id="362"/>
      <w:bookmarkStart w:id="363" w:name="_Toc184314466"/>
      <w:bookmarkEnd w:id="363"/>
      <w:bookmarkStart w:id="364" w:name="_Toc184308056"/>
      <w:bookmarkEnd w:id="364"/>
      <w:bookmarkStart w:id="365" w:name="_Toc184310322"/>
      <w:bookmarkEnd w:id="365"/>
      <w:bookmarkStart w:id="366" w:name="_Toc184308058"/>
      <w:bookmarkEnd w:id="366"/>
      <w:bookmarkStart w:id="367" w:name="_Toc184310296"/>
      <w:bookmarkEnd w:id="367"/>
      <w:bookmarkStart w:id="368" w:name="_Toc184313249"/>
      <w:bookmarkEnd w:id="368"/>
      <w:bookmarkStart w:id="369" w:name="_Toc184313285"/>
      <w:bookmarkEnd w:id="369"/>
      <w:bookmarkStart w:id="370" w:name="_Toc184314481"/>
      <w:bookmarkEnd w:id="370"/>
      <w:bookmarkStart w:id="371" w:name="_Toc184313310"/>
      <w:bookmarkEnd w:id="371"/>
      <w:bookmarkStart w:id="372" w:name="_Toc184308066"/>
      <w:bookmarkEnd w:id="372"/>
      <w:bookmarkStart w:id="373" w:name="_Toc184312081"/>
      <w:bookmarkEnd w:id="373"/>
      <w:bookmarkStart w:id="374" w:name="_Toc184313291"/>
      <w:bookmarkEnd w:id="374"/>
      <w:bookmarkStart w:id="375" w:name="_Toc184312092"/>
      <w:bookmarkEnd w:id="375"/>
      <w:bookmarkStart w:id="376" w:name="_Toc184313275"/>
      <w:bookmarkEnd w:id="376"/>
      <w:bookmarkStart w:id="377" w:name="_Toc184314448"/>
      <w:bookmarkEnd w:id="377"/>
      <w:bookmarkStart w:id="378" w:name="_Toc184308063"/>
      <w:bookmarkEnd w:id="378"/>
      <w:bookmarkStart w:id="379" w:name="_Toc184313269"/>
      <w:bookmarkEnd w:id="379"/>
      <w:bookmarkStart w:id="380" w:name="_Toc184310332"/>
      <w:bookmarkEnd w:id="380"/>
      <w:bookmarkStart w:id="381" w:name="_Toc184308090"/>
      <w:bookmarkEnd w:id="381"/>
      <w:bookmarkStart w:id="382" w:name="_Toc184313254"/>
      <w:bookmarkEnd w:id="382"/>
      <w:bookmarkStart w:id="383" w:name="_Toc184310327"/>
      <w:bookmarkEnd w:id="383"/>
      <w:bookmarkStart w:id="384" w:name="_Toc184313256"/>
      <w:bookmarkEnd w:id="384"/>
      <w:bookmarkStart w:id="385" w:name="_Toc184314475"/>
      <w:bookmarkEnd w:id="385"/>
      <w:bookmarkStart w:id="386" w:name="_Toc184313245"/>
      <w:bookmarkEnd w:id="386"/>
      <w:bookmarkStart w:id="387" w:name="_Toc184308051"/>
      <w:bookmarkEnd w:id="387"/>
      <w:bookmarkStart w:id="388" w:name="_Toc184308071"/>
      <w:bookmarkEnd w:id="388"/>
      <w:bookmarkStart w:id="389" w:name="_Toc184312101"/>
      <w:bookmarkEnd w:id="389"/>
      <w:bookmarkStart w:id="390" w:name="_Toc184314432"/>
      <w:bookmarkEnd w:id="390"/>
      <w:bookmarkStart w:id="391" w:name="_Toc184313260"/>
      <w:bookmarkEnd w:id="391"/>
      <w:bookmarkStart w:id="392" w:name="_Toc184308086"/>
      <w:bookmarkEnd w:id="392"/>
      <w:r>
        <w:rPr>
          <w:rFonts w:hint="eastAsia" w:ascii="宋体" w:hAnsi="宋体" w:cs="宋体"/>
          <w:b/>
          <w:color w:val="auto"/>
          <w:sz w:val="36"/>
          <w:szCs w:val="36"/>
          <w:highlight w:val="none"/>
        </w:rPr>
        <w:t>评标办法</w:t>
      </w:r>
    </w:p>
    <w:p>
      <w:pPr>
        <w:snapToGrid w:val="0"/>
        <w:spacing w:line="360" w:lineRule="auto"/>
        <w:jc w:val="center"/>
        <w:rPr>
          <w:rFonts w:hint="eastAsia" w:ascii="宋体" w:hAnsi="宋体" w:cs="宋体"/>
          <w:b/>
          <w:color w:val="auto"/>
          <w:sz w:val="32"/>
          <w:szCs w:val="20"/>
          <w:highlight w:val="none"/>
          <w:lang w:eastAsia="zh-CN"/>
        </w:rPr>
      </w:pPr>
      <w:r>
        <w:rPr>
          <w:rFonts w:hint="eastAsia" w:ascii="宋体" w:hAnsi="宋体" w:cs="宋体"/>
          <w:b/>
          <w:color w:val="auto"/>
          <w:sz w:val="32"/>
          <w:szCs w:val="20"/>
          <w:highlight w:val="none"/>
        </w:rPr>
        <w:t>评标办法前附表</w:t>
      </w:r>
    </w:p>
    <w:tbl>
      <w:tblPr>
        <w:tblStyle w:val="63"/>
        <w:tblpPr w:leftFromText="180" w:rightFromText="180" w:vertAnchor="text" w:horzAnchor="page" w:tblpX="1387" w:tblpY="675"/>
        <w:tblW w:w="529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1"/>
        <w:gridCol w:w="6114"/>
        <w:gridCol w:w="704"/>
        <w:gridCol w:w="948"/>
        <w:gridCol w:w="1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3" w:hRule="atLeast"/>
        </w:trPr>
        <w:tc>
          <w:tcPr>
            <w:tcW w:w="245" w:type="pct"/>
            <w:noWrap w:val="0"/>
            <w:vAlign w:val="center"/>
          </w:tcPr>
          <w:p>
            <w:pPr>
              <w:spacing w:line="360" w:lineRule="auto"/>
              <w:jc w:val="center"/>
              <w:outlineLvl w:val="0"/>
              <w:rPr>
                <w:rFonts w:hint="eastAsia" w:asciiTheme="minorEastAsia" w:hAnsiTheme="minorEastAsia" w:eastAsiaTheme="minorEastAsia" w:cstheme="minorEastAsia"/>
                <w:b w:val="0"/>
                <w:bCs/>
                <w:color w:val="auto"/>
                <w:sz w:val="24"/>
                <w:highlight w:val="none"/>
              </w:rPr>
            </w:pPr>
            <w:r>
              <w:rPr>
                <w:rFonts w:hint="eastAsia" w:asciiTheme="minorEastAsia" w:hAnsiTheme="minorEastAsia" w:eastAsiaTheme="minorEastAsia" w:cstheme="minorEastAsia"/>
                <w:b w:val="0"/>
                <w:bCs/>
                <w:color w:val="auto"/>
                <w:sz w:val="24"/>
                <w:highlight w:val="none"/>
              </w:rPr>
              <w:t>序号</w:t>
            </w:r>
          </w:p>
        </w:tc>
        <w:tc>
          <w:tcPr>
            <w:tcW w:w="3109" w:type="pct"/>
            <w:noWrap w:val="0"/>
            <w:vAlign w:val="center"/>
          </w:tcPr>
          <w:p>
            <w:pPr>
              <w:spacing w:line="360" w:lineRule="auto"/>
              <w:ind w:firstLine="1560" w:firstLineChars="650"/>
              <w:outlineLvl w:val="0"/>
              <w:rPr>
                <w:rFonts w:hint="eastAsia" w:asciiTheme="minorEastAsia" w:hAnsiTheme="minorEastAsia" w:eastAsiaTheme="minorEastAsia" w:cstheme="minorEastAsia"/>
                <w:b w:val="0"/>
                <w:bCs/>
                <w:color w:val="auto"/>
                <w:sz w:val="24"/>
                <w:highlight w:val="none"/>
              </w:rPr>
            </w:pPr>
            <w:r>
              <w:rPr>
                <w:rFonts w:hint="eastAsia" w:asciiTheme="minorEastAsia" w:hAnsiTheme="minorEastAsia" w:eastAsiaTheme="minorEastAsia" w:cstheme="minorEastAsia"/>
                <w:b w:val="0"/>
                <w:bCs/>
                <w:color w:val="auto"/>
                <w:sz w:val="24"/>
                <w:highlight w:val="none"/>
              </w:rPr>
              <w:t>评标标准</w:t>
            </w:r>
          </w:p>
        </w:tc>
        <w:tc>
          <w:tcPr>
            <w:tcW w:w="358" w:type="pct"/>
            <w:noWrap w:val="0"/>
            <w:vAlign w:val="center"/>
          </w:tcPr>
          <w:p>
            <w:pPr>
              <w:spacing w:line="360" w:lineRule="auto"/>
              <w:jc w:val="center"/>
              <w:outlineLvl w:val="0"/>
              <w:rPr>
                <w:rFonts w:hint="eastAsia" w:asciiTheme="minorEastAsia" w:hAnsiTheme="minorEastAsia" w:eastAsiaTheme="minorEastAsia" w:cstheme="minorEastAsia"/>
                <w:b w:val="0"/>
                <w:bCs/>
                <w:color w:val="auto"/>
                <w:sz w:val="24"/>
                <w:highlight w:val="none"/>
              </w:rPr>
            </w:pPr>
            <w:r>
              <w:rPr>
                <w:rFonts w:hint="eastAsia" w:asciiTheme="minorEastAsia" w:hAnsiTheme="minorEastAsia" w:eastAsiaTheme="minorEastAsia" w:cstheme="minorEastAsia"/>
                <w:b w:val="0"/>
                <w:bCs/>
                <w:color w:val="auto"/>
                <w:sz w:val="24"/>
                <w:highlight w:val="none"/>
              </w:rPr>
              <w:t>权重</w:t>
            </w:r>
          </w:p>
        </w:tc>
        <w:tc>
          <w:tcPr>
            <w:tcW w:w="482" w:type="pct"/>
            <w:noWrap w:val="0"/>
            <w:vAlign w:val="center"/>
          </w:tcPr>
          <w:p>
            <w:pPr>
              <w:spacing w:line="360" w:lineRule="auto"/>
              <w:jc w:val="center"/>
              <w:outlineLvl w:val="0"/>
              <w:rPr>
                <w:rFonts w:hint="eastAsia" w:asciiTheme="minorEastAsia" w:hAnsiTheme="minorEastAsia" w:eastAsiaTheme="minorEastAsia" w:cstheme="minorEastAsia"/>
                <w:b w:val="0"/>
                <w:bCs/>
                <w:color w:val="auto"/>
                <w:sz w:val="24"/>
                <w:highlight w:val="none"/>
              </w:rPr>
            </w:pPr>
            <w:r>
              <w:rPr>
                <w:rFonts w:hint="eastAsia" w:asciiTheme="minorEastAsia" w:hAnsiTheme="minorEastAsia" w:eastAsiaTheme="minorEastAsia" w:cstheme="minorEastAsia"/>
                <w:b w:val="0"/>
                <w:bCs/>
                <w:color w:val="auto"/>
                <w:sz w:val="24"/>
                <w:highlight w:val="none"/>
                <w:lang w:val="en-US" w:eastAsia="zh-CN"/>
              </w:rPr>
              <w:t>主客观属性</w:t>
            </w:r>
          </w:p>
        </w:tc>
        <w:tc>
          <w:tcPr>
            <w:tcW w:w="805" w:type="pct"/>
            <w:noWrap w:val="0"/>
            <w:vAlign w:val="center"/>
          </w:tcPr>
          <w:p>
            <w:pPr>
              <w:spacing w:line="360" w:lineRule="auto"/>
              <w:jc w:val="center"/>
              <w:outlineLvl w:val="0"/>
              <w:rPr>
                <w:rFonts w:hint="eastAsia" w:asciiTheme="minorEastAsia" w:hAnsiTheme="minorEastAsia" w:eastAsiaTheme="minorEastAsia" w:cstheme="minorEastAsia"/>
                <w:b w:val="0"/>
                <w:bCs/>
                <w:color w:val="auto"/>
                <w:sz w:val="24"/>
                <w:highlight w:val="none"/>
              </w:rPr>
            </w:pPr>
            <w:r>
              <w:rPr>
                <w:rFonts w:hint="eastAsia" w:asciiTheme="minorEastAsia" w:hAnsiTheme="minorEastAsia" w:eastAsiaTheme="minorEastAsia" w:cstheme="minorEastAsia"/>
                <w:b w:val="0"/>
                <w:bCs/>
                <w:color w:val="auto"/>
                <w:sz w:val="24"/>
                <w:highlight w:val="none"/>
              </w:rPr>
              <w:t>投标文件中评标标准相应的商务技术资料目录</w:t>
            </w:r>
            <w:r>
              <w:rPr>
                <w:rFonts w:hint="eastAsia" w:asciiTheme="minorEastAsia" w:hAnsiTheme="minorEastAsia" w:eastAsiaTheme="minorEastAsia" w:cstheme="minorEastAsia"/>
                <w:b w:val="0"/>
                <w:bCs/>
                <w:color w:val="auto"/>
                <w:sz w:val="24"/>
                <w:highlight w:val="none"/>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trPr>
        <w:tc>
          <w:tcPr>
            <w:tcW w:w="245" w:type="pct"/>
            <w:noWrap w:val="0"/>
            <w:vAlign w:val="center"/>
          </w:tcPr>
          <w:p>
            <w:pPr>
              <w:shd w:val="clear" w:color="auto" w:fill="auto"/>
              <w:spacing w:line="360" w:lineRule="auto"/>
              <w:jc w:val="center"/>
              <w:outlineLvl w:val="0"/>
              <w:rPr>
                <w:rFonts w:hint="eastAsia" w:asciiTheme="minorEastAsia" w:hAnsiTheme="minorEastAsia" w:eastAsiaTheme="minorEastAsia" w:cstheme="minorEastAsia"/>
                <w:b w:val="0"/>
                <w:bCs/>
                <w:color w:val="auto"/>
                <w:sz w:val="24"/>
                <w:highlight w:val="none"/>
              </w:rPr>
            </w:pPr>
            <w:r>
              <w:rPr>
                <w:rFonts w:hint="eastAsia" w:asciiTheme="minorEastAsia" w:hAnsiTheme="minorEastAsia" w:eastAsiaTheme="minorEastAsia" w:cstheme="minorEastAsia"/>
                <w:b w:val="0"/>
                <w:bCs/>
                <w:color w:val="auto"/>
                <w:sz w:val="24"/>
                <w:highlight w:val="none"/>
              </w:rPr>
              <w:t>1</w:t>
            </w:r>
          </w:p>
        </w:tc>
        <w:tc>
          <w:tcPr>
            <w:tcW w:w="3109" w:type="pct"/>
            <w:noWrap w:val="0"/>
            <w:vAlign w:val="center"/>
          </w:tcPr>
          <w:p>
            <w:pPr>
              <w:shd w:val="clear" w:color="auto" w:fill="auto"/>
              <w:spacing w:line="360" w:lineRule="auto"/>
              <w:outlineLvl w:val="0"/>
              <w:rPr>
                <w:rFonts w:hint="eastAsia" w:asciiTheme="minorEastAsia" w:hAnsiTheme="minorEastAsia" w:eastAsiaTheme="minorEastAsia" w:cstheme="minorEastAsia"/>
                <w:b w:val="0"/>
                <w:bCs/>
                <w:color w:val="auto"/>
                <w:sz w:val="24"/>
                <w:highlight w:val="none"/>
              </w:rPr>
            </w:pPr>
            <w:r>
              <w:rPr>
                <w:rFonts w:hint="eastAsia" w:asciiTheme="minorEastAsia" w:hAnsiTheme="minorEastAsia" w:eastAsiaTheme="minorEastAsia" w:cstheme="minorEastAsia"/>
                <w:b/>
                <w:bCs w:val="0"/>
                <w:color w:val="auto"/>
                <w:sz w:val="24"/>
                <w:highlight w:val="none"/>
                <w:lang w:eastAsia="zh-CN"/>
              </w:rPr>
              <w:t>总体服务方案。</w:t>
            </w:r>
            <w:r>
              <w:rPr>
                <w:rFonts w:hint="eastAsia" w:asciiTheme="minorEastAsia" w:hAnsiTheme="minorEastAsia" w:eastAsiaTheme="minorEastAsia" w:cstheme="minorEastAsia"/>
                <w:b w:val="0"/>
                <w:bCs/>
                <w:color w:val="auto"/>
                <w:sz w:val="24"/>
                <w:highlight w:val="none"/>
                <w:lang w:eastAsia="zh-CN"/>
              </w:rPr>
              <w:t>投标人</w:t>
            </w:r>
            <w:r>
              <w:rPr>
                <w:rFonts w:hint="eastAsia" w:asciiTheme="minorEastAsia" w:hAnsiTheme="minorEastAsia" w:eastAsiaTheme="minorEastAsia" w:cstheme="minorEastAsia"/>
                <w:b w:val="0"/>
                <w:bCs/>
                <w:color w:val="auto"/>
                <w:sz w:val="24"/>
                <w:highlight w:val="none"/>
              </w:rPr>
              <w:t>通过对本物业建筑架构、配套设施、周边环境、管理特点等方面进行分析，综合其布局、功能上的特点，提出服务定位、目标，提出有针对性的，切实可行的</w:t>
            </w:r>
            <w:r>
              <w:rPr>
                <w:rFonts w:hint="eastAsia" w:asciiTheme="minorEastAsia" w:hAnsiTheme="minorEastAsia" w:eastAsiaTheme="minorEastAsia" w:cstheme="minorEastAsia"/>
                <w:b w:val="0"/>
                <w:bCs/>
                <w:color w:val="auto"/>
                <w:sz w:val="24"/>
                <w:highlight w:val="none"/>
                <w:lang w:val="en-US" w:eastAsia="zh-CN"/>
              </w:rPr>
              <w:t>整体</w:t>
            </w:r>
            <w:r>
              <w:rPr>
                <w:rFonts w:hint="eastAsia" w:asciiTheme="minorEastAsia" w:hAnsiTheme="minorEastAsia" w:eastAsiaTheme="minorEastAsia" w:cstheme="minorEastAsia"/>
                <w:b w:val="0"/>
                <w:bCs/>
                <w:color w:val="auto"/>
                <w:sz w:val="24"/>
                <w:highlight w:val="none"/>
              </w:rPr>
              <w:t>方案。</w:t>
            </w:r>
            <w:r>
              <w:rPr>
                <w:rFonts w:hint="eastAsia" w:asciiTheme="minorEastAsia" w:hAnsiTheme="minorEastAsia" w:eastAsiaTheme="minorEastAsia" w:cstheme="minorEastAsia"/>
                <w:b w:val="0"/>
                <w:bCs/>
                <w:color w:val="auto"/>
                <w:sz w:val="24"/>
                <w:highlight w:val="none"/>
                <w:lang w:eastAsia="zh-CN"/>
              </w:rPr>
              <w:t>方案</w:t>
            </w:r>
            <w:r>
              <w:rPr>
                <w:rFonts w:hint="eastAsia" w:asciiTheme="minorEastAsia" w:hAnsiTheme="minorEastAsia" w:eastAsiaTheme="minorEastAsia" w:cstheme="minorEastAsia"/>
                <w:b w:val="0"/>
                <w:bCs/>
                <w:color w:val="auto"/>
                <w:sz w:val="24"/>
                <w:highlight w:val="none"/>
              </w:rPr>
              <w:t>内容完整</w:t>
            </w:r>
            <w:r>
              <w:rPr>
                <w:rFonts w:hint="eastAsia" w:asciiTheme="minorEastAsia" w:hAnsiTheme="minorEastAsia" w:eastAsiaTheme="minorEastAsia" w:cstheme="minorEastAsia"/>
                <w:b w:val="0"/>
                <w:bCs/>
                <w:color w:val="auto"/>
                <w:sz w:val="24"/>
                <w:highlight w:val="none"/>
                <w:lang w:eastAsia="zh-CN"/>
              </w:rPr>
              <w:t>、定位准确</w:t>
            </w:r>
            <w:r>
              <w:rPr>
                <w:rFonts w:hint="eastAsia" w:asciiTheme="minorEastAsia" w:hAnsiTheme="minorEastAsia" w:eastAsiaTheme="minorEastAsia" w:cstheme="minorEastAsia"/>
                <w:b w:val="0"/>
                <w:bCs/>
                <w:color w:val="auto"/>
                <w:sz w:val="24"/>
                <w:highlight w:val="none"/>
              </w:rPr>
              <w:t>、措施科学、操作性强的</w:t>
            </w:r>
            <w:r>
              <w:rPr>
                <w:rFonts w:hint="eastAsia" w:asciiTheme="minorEastAsia" w:hAnsiTheme="minorEastAsia" w:eastAsiaTheme="minorEastAsia" w:cstheme="minorEastAsia"/>
                <w:b w:val="0"/>
                <w:bCs/>
                <w:i w:val="0"/>
                <w:iCs w:val="0"/>
                <w:snapToGrid/>
                <w:color w:val="auto"/>
                <w:kern w:val="0"/>
                <w:sz w:val="24"/>
                <w:szCs w:val="24"/>
                <w:highlight w:val="none"/>
                <w:lang w:val="en-US" w:eastAsia="zh-CN" w:bidi="ar"/>
              </w:rPr>
              <w:t>视为符合，全部符合得5分，基本符合得3分，部分符合得1分，</w:t>
            </w:r>
            <w:r>
              <w:rPr>
                <w:rFonts w:hint="eastAsia" w:asciiTheme="minorEastAsia" w:hAnsiTheme="minorEastAsia" w:eastAsiaTheme="minorEastAsia" w:cstheme="minorEastAsia"/>
                <w:b w:val="0"/>
                <w:bCs/>
                <w:color w:val="auto"/>
                <w:sz w:val="24"/>
                <w:highlight w:val="none"/>
                <w:lang w:val="en-US" w:eastAsia="zh-CN"/>
              </w:rPr>
              <w:t>不符合或没提供不得分。共5分。</w:t>
            </w:r>
          </w:p>
        </w:tc>
        <w:tc>
          <w:tcPr>
            <w:tcW w:w="358" w:type="pct"/>
            <w:noWrap w:val="0"/>
            <w:vAlign w:val="center"/>
          </w:tcPr>
          <w:p>
            <w:pPr>
              <w:shd w:val="clear" w:color="auto" w:fill="auto"/>
              <w:spacing w:line="360" w:lineRule="auto"/>
              <w:jc w:val="center"/>
              <w:outlineLvl w:val="0"/>
              <w:rPr>
                <w:rFonts w:hint="eastAsia" w:asciiTheme="minorEastAsia" w:hAnsiTheme="minorEastAsia" w:eastAsiaTheme="minorEastAsia" w:cstheme="minorEastAsia"/>
                <w:b w:val="0"/>
                <w:bCs/>
                <w:color w:val="auto"/>
                <w:sz w:val="24"/>
                <w:highlight w:val="none"/>
                <w:lang w:eastAsia="zh-CN"/>
              </w:rPr>
            </w:pPr>
            <w:r>
              <w:rPr>
                <w:rFonts w:hint="eastAsia" w:asciiTheme="minorEastAsia" w:hAnsiTheme="minorEastAsia" w:eastAsiaTheme="minorEastAsia" w:cstheme="minorEastAsia"/>
                <w:b w:val="0"/>
                <w:bCs/>
                <w:color w:val="auto"/>
                <w:sz w:val="24"/>
                <w:highlight w:val="none"/>
                <w:lang w:val="en-US" w:eastAsia="zh-CN"/>
              </w:rPr>
              <w:t>5</w:t>
            </w:r>
          </w:p>
        </w:tc>
        <w:tc>
          <w:tcPr>
            <w:tcW w:w="482" w:type="pct"/>
            <w:noWrap w:val="0"/>
            <w:vAlign w:val="center"/>
          </w:tcPr>
          <w:p>
            <w:pPr>
              <w:shd w:val="clear" w:color="auto" w:fill="auto"/>
              <w:spacing w:line="360" w:lineRule="auto"/>
              <w:jc w:val="center"/>
              <w:outlineLvl w:val="0"/>
              <w:rPr>
                <w:rFonts w:hint="eastAsia" w:asciiTheme="minorEastAsia" w:hAnsiTheme="minorEastAsia" w:eastAsiaTheme="minorEastAsia" w:cstheme="minorEastAsia"/>
                <w:b w:val="0"/>
                <w:bCs/>
                <w:color w:val="auto"/>
                <w:sz w:val="24"/>
                <w:highlight w:val="none"/>
                <w:lang w:val="en-US" w:eastAsia="zh-CN"/>
              </w:rPr>
            </w:pPr>
            <w:r>
              <w:rPr>
                <w:rFonts w:hint="eastAsia" w:asciiTheme="minorEastAsia" w:hAnsiTheme="minorEastAsia" w:eastAsiaTheme="minorEastAsia" w:cstheme="minorEastAsia"/>
                <w:b w:val="0"/>
                <w:bCs/>
                <w:color w:val="auto"/>
                <w:sz w:val="24"/>
                <w:highlight w:val="none"/>
                <w:lang w:val="en-US" w:eastAsia="zh-CN"/>
              </w:rPr>
              <w:t>主观分</w:t>
            </w:r>
          </w:p>
        </w:tc>
        <w:tc>
          <w:tcPr>
            <w:tcW w:w="805" w:type="pct"/>
            <w:noWrap w:val="0"/>
            <w:vAlign w:val="center"/>
          </w:tcPr>
          <w:p>
            <w:pPr>
              <w:shd w:val="clear" w:color="auto" w:fill="auto"/>
              <w:spacing w:line="360" w:lineRule="auto"/>
              <w:jc w:val="center"/>
              <w:outlineLvl w:val="0"/>
              <w:rPr>
                <w:rFonts w:hint="eastAsia" w:asciiTheme="minorEastAsia" w:hAnsiTheme="minorEastAsia" w:eastAsiaTheme="minorEastAsia" w:cstheme="minorEastAsia"/>
                <w:b w:val="0"/>
                <w:bCs/>
                <w:color w:val="auto"/>
                <w:sz w:val="24"/>
                <w:highlight w:val="none"/>
                <w:lang w:eastAsia="zh-CN"/>
              </w:rPr>
            </w:pPr>
            <w:r>
              <w:rPr>
                <w:rFonts w:hint="eastAsia" w:asciiTheme="minorEastAsia" w:hAnsiTheme="minorEastAsia" w:eastAsiaTheme="minorEastAsia" w:cstheme="minorEastAsia"/>
                <w:b w:val="0"/>
                <w:bCs/>
                <w:color w:val="auto"/>
                <w:sz w:val="24"/>
                <w:highlight w:val="none"/>
                <w:lang w:eastAsia="zh-CN"/>
              </w:rPr>
              <w:t>总体服务方案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45" w:type="pct"/>
            <w:vMerge w:val="restart"/>
            <w:noWrap w:val="0"/>
            <w:vAlign w:val="center"/>
          </w:tcPr>
          <w:p>
            <w:pPr>
              <w:shd w:val="clear" w:color="auto" w:fill="auto"/>
              <w:spacing w:line="360" w:lineRule="auto"/>
              <w:jc w:val="center"/>
              <w:outlineLvl w:val="0"/>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b w:val="0"/>
                <w:bCs/>
                <w:color w:val="auto"/>
                <w:sz w:val="24"/>
                <w:highlight w:val="none"/>
                <w:lang w:val="en-US" w:eastAsia="zh-CN"/>
              </w:rPr>
              <w:t>2</w:t>
            </w:r>
          </w:p>
        </w:tc>
        <w:tc>
          <w:tcPr>
            <w:tcW w:w="3109" w:type="pct"/>
            <w:noWrap w:val="0"/>
            <w:vAlign w:val="center"/>
          </w:tcPr>
          <w:p>
            <w:pPr>
              <w:shd w:val="clear" w:color="auto" w:fill="auto"/>
              <w:spacing w:line="360" w:lineRule="auto"/>
              <w:outlineLvl w:val="0"/>
              <w:rPr>
                <w:rFonts w:hint="eastAsia" w:asciiTheme="minorEastAsia" w:hAnsiTheme="minorEastAsia" w:eastAsiaTheme="minorEastAsia" w:cstheme="minorEastAsia"/>
                <w:b/>
                <w:bCs w:val="0"/>
                <w:color w:val="auto"/>
                <w:sz w:val="24"/>
                <w:highlight w:val="none"/>
                <w:lang w:eastAsia="zh-CN"/>
              </w:rPr>
            </w:pPr>
            <w:r>
              <w:rPr>
                <w:rFonts w:hint="eastAsia" w:asciiTheme="minorEastAsia" w:hAnsiTheme="minorEastAsia" w:eastAsiaTheme="minorEastAsia" w:cstheme="minorEastAsia"/>
                <w:b/>
                <w:bCs w:val="0"/>
                <w:color w:val="auto"/>
                <w:sz w:val="24"/>
                <w:highlight w:val="none"/>
              </w:rPr>
              <w:t>保安、消防、秩序管理及监控、自动报警运行管理方案。</w:t>
            </w:r>
            <w:r>
              <w:rPr>
                <w:rFonts w:hint="eastAsia" w:asciiTheme="minorEastAsia" w:hAnsiTheme="minorEastAsia" w:eastAsiaTheme="minorEastAsia" w:cstheme="minorEastAsia"/>
                <w:b w:val="0"/>
                <w:bCs/>
                <w:color w:val="auto"/>
                <w:sz w:val="24"/>
                <w:highlight w:val="none"/>
              </w:rPr>
              <w:t>投标人根据招标文件阐明的采购需求，结合本项目</w:t>
            </w:r>
            <w:r>
              <w:rPr>
                <w:rFonts w:hint="eastAsia" w:asciiTheme="minorEastAsia" w:hAnsiTheme="minorEastAsia" w:eastAsiaTheme="minorEastAsia" w:cstheme="minorEastAsia"/>
                <w:b w:val="0"/>
                <w:bCs/>
                <w:color w:val="auto"/>
                <w:sz w:val="24"/>
                <w:highlight w:val="none"/>
                <w:lang w:eastAsia="zh-CN"/>
              </w:rPr>
              <w:t>安保</w:t>
            </w:r>
            <w:r>
              <w:rPr>
                <w:rFonts w:hint="eastAsia" w:asciiTheme="minorEastAsia" w:hAnsiTheme="minorEastAsia" w:eastAsiaTheme="minorEastAsia" w:cstheme="minorEastAsia"/>
                <w:b w:val="0"/>
                <w:bCs/>
                <w:color w:val="auto"/>
                <w:sz w:val="24"/>
                <w:highlight w:val="none"/>
              </w:rPr>
              <w:t>的特点和自身的行业服务经验，提出完整、可行、有效的安保服务方案</w:t>
            </w:r>
            <w:r>
              <w:rPr>
                <w:rFonts w:hint="eastAsia" w:asciiTheme="minorEastAsia" w:hAnsiTheme="minorEastAsia" w:eastAsiaTheme="minorEastAsia" w:cstheme="minorEastAsia"/>
                <w:b w:val="0"/>
                <w:bCs/>
                <w:color w:val="auto"/>
                <w:sz w:val="24"/>
                <w:highlight w:val="none"/>
                <w:lang w:eastAsia="zh-CN"/>
              </w:rPr>
              <w:t>。内容涵盖日常保安、消防、秩序管理及监控、自动报警运行管理、保安人员配置及工作内容。</w:t>
            </w:r>
            <w:r>
              <w:rPr>
                <w:rFonts w:hint="eastAsia" w:asciiTheme="minorEastAsia" w:hAnsiTheme="minorEastAsia" w:eastAsiaTheme="minorEastAsia" w:cstheme="minorEastAsia"/>
                <w:b w:val="0"/>
                <w:bCs/>
                <w:i w:val="0"/>
                <w:iCs w:val="0"/>
                <w:snapToGrid/>
                <w:color w:val="auto"/>
                <w:kern w:val="0"/>
                <w:sz w:val="24"/>
                <w:szCs w:val="24"/>
                <w:highlight w:val="none"/>
                <w:lang w:val="en-US" w:eastAsia="zh-CN" w:bidi="ar"/>
              </w:rPr>
              <w:t>方案满足采购需求，具备操作性、针对性，服务质量标准视为符合，全部符合得5分，基本符合得3分，部分符合得1分，</w:t>
            </w:r>
            <w:r>
              <w:rPr>
                <w:rFonts w:hint="eastAsia" w:asciiTheme="minorEastAsia" w:hAnsiTheme="minorEastAsia" w:eastAsiaTheme="minorEastAsia" w:cstheme="minorEastAsia"/>
                <w:b w:val="0"/>
                <w:bCs/>
                <w:color w:val="auto"/>
                <w:sz w:val="24"/>
                <w:highlight w:val="none"/>
                <w:lang w:val="en-US" w:eastAsia="zh-CN"/>
              </w:rPr>
              <w:t>不符合或没提供不得分。共5分。</w:t>
            </w:r>
          </w:p>
        </w:tc>
        <w:tc>
          <w:tcPr>
            <w:tcW w:w="358" w:type="pct"/>
            <w:noWrap w:val="0"/>
            <w:vAlign w:val="center"/>
          </w:tcPr>
          <w:p>
            <w:pPr>
              <w:shd w:val="clear" w:color="auto" w:fill="auto"/>
              <w:spacing w:line="360" w:lineRule="auto"/>
              <w:jc w:val="center"/>
              <w:outlineLvl w:val="0"/>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b w:val="0"/>
                <w:bCs/>
                <w:color w:val="auto"/>
                <w:sz w:val="24"/>
                <w:highlight w:val="none"/>
                <w:lang w:val="en-US" w:eastAsia="zh-CN"/>
              </w:rPr>
              <w:t>5</w:t>
            </w:r>
          </w:p>
        </w:tc>
        <w:tc>
          <w:tcPr>
            <w:tcW w:w="482" w:type="pct"/>
            <w:noWrap w:val="0"/>
            <w:vAlign w:val="center"/>
          </w:tcPr>
          <w:p>
            <w:pPr>
              <w:shd w:val="clear" w:color="auto" w:fill="auto"/>
              <w:spacing w:line="360" w:lineRule="auto"/>
              <w:jc w:val="center"/>
              <w:outlineLvl w:val="0"/>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b w:val="0"/>
                <w:bCs/>
                <w:color w:val="auto"/>
                <w:sz w:val="24"/>
                <w:highlight w:val="none"/>
                <w:lang w:val="en-US" w:eastAsia="zh-CN"/>
              </w:rPr>
              <w:t>主观分</w:t>
            </w:r>
          </w:p>
        </w:tc>
        <w:tc>
          <w:tcPr>
            <w:tcW w:w="805" w:type="pct"/>
            <w:vMerge w:val="restart"/>
            <w:noWrap w:val="0"/>
            <w:vAlign w:val="center"/>
          </w:tcPr>
          <w:p>
            <w:pPr>
              <w:shd w:val="clear" w:color="auto" w:fill="auto"/>
              <w:spacing w:line="360" w:lineRule="auto"/>
              <w:jc w:val="center"/>
              <w:outlineLvl w:val="0"/>
              <w:rPr>
                <w:rFonts w:hint="eastAsia" w:asciiTheme="minorEastAsia" w:hAnsiTheme="minorEastAsia" w:eastAsiaTheme="minorEastAsia" w:cstheme="minorEastAsia"/>
                <w:b w:val="0"/>
                <w:bCs/>
                <w:color w:val="auto"/>
                <w:sz w:val="24"/>
                <w:highlight w:val="none"/>
              </w:rPr>
            </w:pPr>
            <w:r>
              <w:rPr>
                <w:rFonts w:hint="eastAsia" w:ascii="宋体" w:hAnsi="宋体" w:eastAsia="宋体" w:cs="宋体"/>
                <w:bCs/>
                <w:sz w:val="24"/>
              </w:rPr>
              <w:t>保安、消防、秩序管理及监控、自动报警运行管理</w:t>
            </w:r>
            <w:r>
              <w:rPr>
                <w:rFonts w:hint="eastAsia" w:ascii="宋体" w:hAnsi="宋体" w:eastAsia="宋体" w:cs="宋体"/>
                <w:bCs/>
                <w:sz w:val="24"/>
                <w:lang w:eastAsia="zh-CN"/>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45" w:type="pct"/>
            <w:vMerge w:val="continue"/>
            <w:tcBorders/>
            <w:noWrap w:val="0"/>
            <w:vAlign w:val="center"/>
          </w:tcPr>
          <w:p>
            <w:pPr>
              <w:shd w:val="clear" w:color="auto" w:fill="auto"/>
              <w:spacing w:line="360" w:lineRule="auto"/>
              <w:jc w:val="center"/>
              <w:outlineLvl w:val="0"/>
              <w:rPr>
                <w:rFonts w:hint="eastAsia" w:asciiTheme="minorEastAsia" w:hAnsiTheme="minorEastAsia" w:eastAsiaTheme="minorEastAsia" w:cstheme="minorEastAsia"/>
                <w:b w:val="0"/>
                <w:bCs/>
                <w:color w:val="auto"/>
                <w:sz w:val="24"/>
                <w:highlight w:val="none"/>
                <w:lang w:val="en-US" w:eastAsia="zh-CN"/>
              </w:rPr>
            </w:pPr>
          </w:p>
        </w:tc>
        <w:tc>
          <w:tcPr>
            <w:tcW w:w="3109" w:type="pct"/>
            <w:noWrap w:val="0"/>
            <w:vAlign w:val="center"/>
          </w:tcPr>
          <w:p>
            <w:pPr>
              <w:shd w:val="clear" w:color="auto" w:fill="auto"/>
              <w:spacing w:line="360" w:lineRule="auto"/>
              <w:outlineLvl w:val="0"/>
              <w:rPr>
                <w:rFonts w:hint="default" w:asciiTheme="minorEastAsia" w:hAnsiTheme="minorEastAsia" w:eastAsiaTheme="minorEastAsia" w:cstheme="minorEastAsia"/>
                <w:b/>
                <w:bCs w:val="0"/>
                <w:color w:val="auto"/>
                <w:sz w:val="24"/>
                <w:highlight w:val="none"/>
                <w:lang w:val="en-US"/>
              </w:rPr>
            </w:pPr>
            <w:r>
              <w:rPr>
                <w:rFonts w:hint="eastAsia" w:asciiTheme="minorEastAsia" w:hAnsiTheme="minorEastAsia" w:eastAsiaTheme="minorEastAsia" w:cstheme="minorEastAsia"/>
                <w:b/>
                <w:bCs w:val="0"/>
                <w:color w:val="auto"/>
                <w:sz w:val="24"/>
                <w:highlight w:val="none"/>
                <w:lang w:eastAsia="zh-CN"/>
              </w:rPr>
              <w:t>重点区域</w:t>
            </w:r>
            <w:r>
              <w:rPr>
                <w:rFonts w:hint="eastAsia" w:ascii="宋体" w:hAnsi="宋体" w:eastAsia="宋体" w:cs="宋体"/>
                <w:b/>
                <w:bCs w:val="0"/>
                <w:sz w:val="24"/>
              </w:rPr>
              <w:t>（钱镠墓）</w:t>
            </w:r>
            <w:r>
              <w:rPr>
                <w:rFonts w:hint="eastAsia" w:asciiTheme="minorEastAsia" w:hAnsiTheme="minorEastAsia" w:eastAsiaTheme="minorEastAsia" w:cstheme="minorEastAsia"/>
                <w:b/>
                <w:bCs w:val="0"/>
                <w:color w:val="auto"/>
                <w:sz w:val="24"/>
                <w:highlight w:val="none"/>
                <w:lang w:eastAsia="zh-CN"/>
              </w:rPr>
              <w:t>安保方案</w:t>
            </w:r>
            <w:r>
              <w:rPr>
                <w:rFonts w:hint="eastAsia" w:asciiTheme="minorEastAsia" w:hAnsiTheme="minorEastAsia" w:eastAsiaTheme="minorEastAsia" w:cstheme="minorEastAsia"/>
                <w:b w:val="0"/>
                <w:bCs/>
                <w:color w:val="auto"/>
                <w:sz w:val="24"/>
                <w:highlight w:val="none"/>
                <w:lang w:eastAsia="zh-CN"/>
              </w:rPr>
              <w:t>。</w:t>
            </w:r>
            <w:r>
              <w:rPr>
                <w:rFonts w:hint="eastAsia" w:asciiTheme="minorEastAsia" w:hAnsiTheme="minorEastAsia" w:eastAsiaTheme="minorEastAsia" w:cstheme="minorEastAsia"/>
                <w:b w:val="0"/>
                <w:bCs/>
                <w:color w:val="auto"/>
                <w:sz w:val="24"/>
                <w:highlight w:val="none"/>
                <w:lang w:val="en-US" w:eastAsia="zh-CN"/>
              </w:rPr>
              <w:t>投标人提供的</w:t>
            </w:r>
            <w:r>
              <w:rPr>
                <w:rFonts w:hint="eastAsia" w:asciiTheme="minorEastAsia" w:hAnsiTheme="minorEastAsia" w:eastAsiaTheme="minorEastAsia" w:cstheme="minorEastAsia"/>
                <w:b w:val="0"/>
                <w:bCs/>
                <w:color w:val="auto"/>
                <w:sz w:val="24"/>
                <w:highlight w:val="none"/>
                <w:lang w:eastAsia="zh-CN"/>
              </w:rPr>
              <w:t>重点区域</w:t>
            </w:r>
            <w:r>
              <w:rPr>
                <w:rFonts w:hint="eastAsia" w:ascii="宋体" w:hAnsi="宋体" w:eastAsia="宋体" w:cs="宋体"/>
                <w:sz w:val="24"/>
              </w:rPr>
              <w:t>（钱镠墓）</w:t>
            </w:r>
            <w:r>
              <w:rPr>
                <w:rFonts w:hint="eastAsia" w:asciiTheme="minorEastAsia" w:hAnsiTheme="minorEastAsia" w:eastAsiaTheme="minorEastAsia" w:cstheme="minorEastAsia"/>
                <w:b w:val="0"/>
                <w:bCs/>
                <w:color w:val="auto"/>
                <w:sz w:val="24"/>
                <w:highlight w:val="none"/>
                <w:lang w:eastAsia="zh-CN"/>
              </w:rPr>
              <w:t>安保</w:t>
            </w:r>
            <w:r>
              <w:rPr>
                <w:rFonts w:hint="eastAsia" w:asciiTheme="minorEastAsia" w:hAnsiTheme="minorEastAsia" w:eastAsiaTheme="minorEastAsia" w:cstheme="minorEastAsia"/>
                <w:b w:val="0"/>
                <w:bCs/>
                <w:color w:val="auto"/>
                <w:sz w:val="24"/>
                <w:highlight w:val="none"/>
                <w:lang w:val="en-US" w:eastAsia="zh-CN"/>
              </w:rPr>
              <w:t>方案科学、可行，且能完全满足采购需求中对应工作要求的得2分，部分满足招标文件要求得1分，不能满足招标文件要求不得分。共2分。</w:t>
            </w:r>
          </w:p>
        </w:tc>
        <w:tc>
          <w:tcPr>
            <w:tcW w:w="358" w:type="pct"/>
            <w:noWrap w:val="0"/>
            <w:vAlign w:val="center"/>
          </w:tcPr>
          <w:p>
            <w:pPr>
              <w:shd w:val="clear" w:color="auto" w:fill="auto"/>
              <w:spacing w:line="360" w:lineRule="auto"/>
              <w:jc w:val="center"/>
              <w:outlineLvl w:val="0"/>
              <w:rPr>
                <w:rFonts w:hint="default" w:asciiTheme="minorEastAsia" w:hAnsiTheme="minorEastAsia" w:eastAsiaTheme="minorEastAsia" w:cstheme="minorEastAsia"/>
                <w:b w:val="0"/>
                <w:bCs/>
                <w:color w:val="auto"/>
                <w:sz w:val="24"/>
                <w:highlight w:val="none"/>
                <w:lang w:val="en-US" w:eastAsia="zh-CN"/>
              </w:rPr>
            </w:pPr>
            <w:r>
              <w:rPr>
                <w:rFonts w:hint="eastAsia" w:asciiTheme="minorEastAsia" w:hAnsiTheme="minorEastAsia" w:eastAsiaTheme="minorEastAsia" w:cstheme="minorEastAsia"/>
                <w:b w:val="0"/>
                <w:bCs/>
                <w:color w:val="auto"/>
                <w:sz w:val="24"/>
                <w:highlight w:val="none"/>
                <w:lang w:val="en-US" w:eastAsia="zh-CN"/>
              </w:rPr>
              <w:t>2</w:t>
            </w:r>
          </w:p>
        </w:tc>
        <w:tc>
          <w:tcPr>
            <w:tcW w:w="482" w:type="pct"/>
            <w:noWrap w:val="0"/>
            <w:vAlign w:val="center"/>
          </w:tcPr>
          <w:p>
            <w:pPr>
              <w:shd w:val="clear" w:color="auto" w:fill="auto"/>
              <w:spacing w:line="360" w:lineRule="auto"/>
              <w:jc w:val="center"/>
              <w:outlineLvl w:val="0"/>
              <w:rPr>
                <w:rFonts w:hint="eastAsia" w:asciiTheme="minorEastAsia" w:hAnsiTheme="minorEastAsia" w:eastAsiaTheme="minorEastAsia" w:cstheme="minorEastAsia"/>
                <w:b w:val="0"/>
                <w:bCs/>
                <w:color w:val="auto"/>
                <w:sz w:val="24"/>
                <w:highlight w:val="none"/>
                <w:lang w:val="en-US" w:eastAsia="zh-CN"/>
              </w:rPr>
            </w:pPr>
            <w:r>
              <w:rPr>
                <w:rFonts w:hint="eastAsia" w:asciiTheme="minorEastAsia" w:hAnsiTheme="minorEastAsia" w:eastAsiaTheme="minorEastAsia" w:cstheme="minorEastAsia"/>
                <w:b w:val="0"/>
                <w:bCs/>
                <w:color w:val="auto"/>
                <w:sz w:val="24"/>
                <w:highlight w:val="none"/>
                <w:lang w:val="en-US" w:eastAsia="zh-CN"/>
              </w:rPr>
              <w:t>主观分</w:t>
            </w:r>
          </w:p>
        </w:tc>
        <w:tc>
          <w:tcPr>
            <w:tcW w:w="805" w:type="pct"/>
            <w:vMerge w:val="continue"/>
            <w:tcBorders/>
            <w:noWrap w:val="0"/>
            <w:vAlign w:val="center"/>
          </w:tcPr>
          <w:p>
            <w:pPr>
              <w:shd w:val="clear" w:color="auto" w:fill="auto"/>
              <w:spacing w:line="360" w:lineRule="auto"/>
              <w:jc w:val="center"/>
              <w:outlineLvl w:val="0"/>
              <w:rPr>
                <w:rFonts w:hint="eastAsia" w:ascii="宋体" w:hAnsi="宋体" w:eastAsia="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45" w:type="pct"/>
            <w:noWrap w:val="0"/>
            <w:vAlign w:val="center"/>
          </w:tcPr>
          <w:p>
            <w:pPr>
              <w:shd w:val="clear" w:color="auto" w:fill="auto"/>
              <w:spacing w:line="360" w:lineRule="auto"/>
              <w:jc w:val="center"/>
              <w:outlineLvl w:val="0"/>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b w:val="0"/>
                <w:bCs/>
                <w:color w:val="auto"/>
                <w:sz w:val="24"/>
                <w:highlight w:val="none"/>
                <w:lang w:val="en-US" w:eastAsia="zh-CN"/>
              </w:rPr>
              <w:t>3</w:t>
            </w:r>
          </w:p>
        </w:tc>
        <w:tc>
          <w:tcPr>
            <w:tcW w:w="3109" w:type="pct"/>
            <w:noWrap w:val="0"/>
            <w:vAlign w:val="center"/>
          </w:tcPr>
          <w:p>
            <w:pPr>
              <w:shd w:val="clear" w:color="auto" w:fill="auto"/>
              <w:spacing w:line="360" w:lineRule="auto"/>
              <w:outlineLvl w:val="0"/>
              <w:rPr>
                <w:rFonts w:hint="eastAsia" w:asciiTheme="minorEastAsia" w:hAnsiTheme="minorEastAsia" w:eastAsiaTheme="minorEastAsia" w:cstheme="minorEastAsia"/>
                <w:b w:val="0"/>
                <w:bCs/>
                <w:color w:val="auto"/>
                <w:sz w:val="24"/>
                <w:highlight w:val="none"/>
                <w:lang w:val="en-US" w:eastAsia="zh-CN"/>
              </w:rPr>
            </w:pPr>
            <w:r>
              <w:rPr>
                <w:rFonts w:hint="eastAsia" w:asciiTheme="minorEastAsia" w:hAnsiTheme="minorEastAsia" w:eastAsiaTheme="minorEastAsia" w:cstheme="minorEastAsia"/>
                <w:b/>
                <w:bCs w:val="0"/>
                <w:color w:val="auto"/>
                <w:sz w:val="24"/>
                <w:highlight w:val="none"/>
                <w:lang w:eastAsia="zh-CN"/>
              </w:rPr>
              <w:t>卫生保洁服务方案。</w:t>
            </w:r>
            <w:r>
              <w:rPr>
                <w:rFonts w:hint="eastAsia" w:asciiTheme="minorEastAsia" w:hAnsiTheme="minorEastAsia" w:eastAsiaTheme="minorEastAsia" w:cstheme="minorEastAsia"/>
                <w:b w:val="0"/>
                <w:bCs/>
                <w:color w:val="auto"/>
                <w:sz w:val="24"/>
                <w:highlight w:val="none"/>
              </w:rPr>
              <w:t>投标人根据招标文件阐明的采购需求，结合本项目</w:t>
            </w:r>
            <w:r>
              <w:rPr>
                <w:rFonts w:hint="eastAsia" w:asciiTheme="minorEastAsia" w:hAnsiTheme="minorEastAsia" w:eastAsiaTheme="minorEastAsia" w:cstheme="minorEastAsia"/>
                <w:b w:val="0"/>
                <w:bCs/>
                <w:color w:val="auto"/>
                <w:sz w:val="24"/>
                <w:highlight w:val="none"/>
                <w:lang w:eastAsia="zh-CN"/>
              </w:rPr>
              <w:t>物业</w:t>
            </w:r>
            <w:r>
              <w:rPr>
                <w:rFonts w:hint="eastAsia" w:asciiTheme="minorEastAsia" w:hAnsiTheme="minorEastAsia" w:eastAsiaTheme="minorEastAsia" w:cstheme="minorEastAsia"/>
                <w:b w:val="0"/>
                <w:bCs/>
                <w:color w:val="auto"/>
                <w:sz w:val="24"/>
                <w:highlight w:val="none"/>
              </w:rPr>
              <w:t>的特点和自身的行业服务经验，提出完整、可行、有效的</w:t>
            </w:r>
            <w:r>
              <w:rPr>
                <w:rFonts w:hint="eastAsia" w:asciiTheme="minorEastAsia" w:hAnsiTheme="minorEastAsia" w:eastAsiaTheme="minorEastAsia" w:cstheme="minorEastAsia"/>
                <w:b w:val="0"/>
                <w:bCs/>
                <w:color w:val="auto"/>
                <w:sz w:val="24"/>
                <w:highlight w:val="none"/>
                <w:lang w:eastAsia="zh-CN"/>
              </w:rPr>
              <w:t>环境卫生管理</w:t>
            </w:r>
            <w:r>
              <w:rPr>
                <w:rFonts w:hint="eastAsia" w:asciiTheme="minorEastAsia" w:hAnsiTheme="minorEastAsia" w:eastAsiaTheme="minorEastAsia" w:cstheme="minorEastAsia"/>
                <w:b w:val="0"/>
                <w:bCs/>
                <w:color w:val="auto"/>
                <w:sz w:val="24"/>
                <w:highlight w:val="none"/>
              </w:rPr>
              <w:t>方案</w:t>
            </w:r>
            <w:r>
              <w:rPr>
                <w:rFonts w:hint="eastAsia" w:asciiTheme="minorEastAsia" w:hAnsiTheme="minorEastAsia" w:eastAsiaTheme="minorEastAsia" w:cstheme="minorEastAsia"/>
                <w:b w:val="0"/>
                <w:bCs/>
                <w:color w:val="auto"/>
                <w:sz w:val="24"/>
                <w:highlight w:val="none"/>
                <w:lang w:eastAsia="zh-CN"/>
              </w:rPr>
              <w:t>。</w:t>
            </w:r>
            <w:r>
              <w:rPr>
                <w:rFonts w:hint="eastAsia" w:asciiTheme="minorEastAsia" w:hAnsiTheme="minorEastAsia" w:eastAsiaTheme="minorEastAsia" w:cstheme="minorEastAsia"/>
                <w:b w:val="0"/>
                <w:bCs/>
                <w:color w:val="auto"/>
                <w:sz w:val="24"/>
                <w:highlight w:val="none"/>
                <w:lang w:val="en-US" w:eastAsia="zh-CN"/>
              </w:rPr>
              <w:t>方案根据服务区域内实际情况设计，涵盖需求中所有服务内容，能满足服务质量标准，具备操作性、针对性</w:t>
            </w:r>
            <w:r>
              <w:rPr>
                <w:rFonts w:hint="eastAsia" w:asciiTheme="minorEastAsia" w:hAnsiTheme="minorEastAsia" w:eastAsiaTheme="minorEastAsia" w:cstheme="minorEastAsia"/>
                <w:b w:val="0"/>
                <w:bCs/>
                <w:i w:val="0"/>
                <w:iCs w:val="0"/>
                <w:snapToGrid/>
                <w:color w:val="auto"/>
                <w:kern w:val="0"/>
                <w:sz w:val="24"/>
                <w:szCs w:val="24"/>
                <w:highlight w:val="none"/>
                <w:lang w:val="en-US" w:eastAsia="zh-CN" w:bidi="ar"/>
              </w:rPr>
              <w:t>视为符合，全部符合得5分，基本符合得3分，部分符合得1分，</w:t>
            </w:r>
            <w:r>
              <w:rPr>
                <w:rFonts w:hint="eastAsia" w:asciiTheme="minorEastAsia" w:hAnsiTheme="minorEastAsia" w:eastAsiaTheme="minorEastAsia" w:cstheme="minorEastAsia"/>
                <w:b w:val="0"/>
                <w:bCs/>
                <w:color w:val="auto"/>
                <w:sz w:val="24"/>
                <w:highlight w:val="none"/>
                <w:lang w:val="en-US" w:eastAsia="zh-CN"/>
              </w:rPr>
              <w:t>不符合或没提供不得分。共5分。</w:t>
            </w:r>
          </w:p>
        </w:tc>
        <w:tc>
          <w:tcPr>
            <w:tcW w:w="358" w:type="pct"/>
            <w:noWrap w:val="0"/>
            <w:vAlign w:val="center"/>
          </w:tcPr>
          <w:p>
            <w:pPr>
              <w:shd w:val="clear" w:color="auto" w:fill="auto"/>
              <w:jc w:val="center"/>
              <w:rPr>
                <w:rFonts w:hint="eastAsia" w:asciiTheme="minorEastAsia" w:hAnsiTheme="minorEastAsia" w:eastAsiaTheme="minorEastAsia" w:cstheme="minorEastAsia"/>
                <w:b w:val="0"/>
                <w:bCs/>
                <w:color w:val="auto"/>
                <w:sz w:val="24"/>
                <w:highlight w:val="none"/>
              </w:rPr>
            </w:pPr>
          </w:p>
          <w:p>
            <w:pPr>
              <w:shd w:val="clear" w:color="auto" w:fill="auto"/>
              <w:spacing w:line="360" w:lineRule="auto"/>
              <w:jc w:val="center"/>
              <w:outlineLvl w:val="0"/>
              <w:rPr>
                <w:rFonts w:hint="eastAsia" w:asciiTheme="minorEastAsia" w:hAnsiTheme="minorEastAsia" w:eastAsiaTheme="minorEastAsia" w:cstheme="minorEastAsia"/>
                <w:b w:val="0"/>
                <w:bCs/>
                <w:color w:val="auto"/>
                <w:kern w:val="2"/>
                <w:sz w:val="24"/>
                <w:szCs w:val="22"/>
                <w:highlight w:val="none"/>
                <w:lang w:val="en-US" w:eastAsia="zh-CN" w:bidi="ar-SA"/>
              </w:rPr>
            </w:pPr>
            <w:r>
              <w:rPr>
                <w:rFonts w:hint="eastAsia" w:asciiTheme="minorEastAsia" w:hAnsiTheme="minorEastAsia" w:eastAsiaTheme="minorEastAsia" w:cstheme="minorEastAsia"/>
                <w:b w:val="0"/>
                <w:bCs/>
                <w:color w:val="auto"/>
                <w:sz w:val="24"/>
                <w:highlight w:val="none"/>
                <w:lang w:val="en-US" w:eastAsia="zh-CN"/>
              </w:rPr>
              <w:t>5</w:t>
            </w:r>
          </w:p>
        </w:tc>
        <w:tc>
          <w:tcPr>
            <w:tcW w:w="482" w:type="pct"/>
            <w:noWrap w:val="0"/>
            <w:vAlign w:val="center"/>
          </w:tcPr>
          <w:p>
            <w:pPr>
              <w:shd w:val="clear" w:color="auto" w:fill="auto"/>
              <w:spacing w:line="360" w:lineRule="auto"/>
              <w:jc w:val="center"/>
              <w:outlineLvl w:val="0"/>
              <w:rPr>
                <w:rFonts w:hint="eastAsia" w:asciiTheme="minorEastAsia" w:hAnsiTheme="minorEastAsia" w:eastAsiaTheme="minorEastAsia" w:cstheme="minorEastAsia"/>
                <w:b w:val="0"/>
                <w:bCs/>
                <w:color w:val="auto"/>
                <w:kern w:val="2"/>
                <w:sz w:val="24"/>
                <w:szCs w:val="22"/>
                <w:highlight w:val="none"/>
                <w:lang w:val="en-US" w:eastAsia="zh-CN" w:bidi="ar-SA"/>
              </w:rPr>
            </w:pPr>
            <w:r>
              <w:rPr>
                <w:rFonts w:hint="eastAsia" w:asciiTheme="minorEastAsia" w:hAnsiTheme="minorEastAsia" w:eastAsiaTheme="minorEastAsia" w:cstheme="minorEastAsia"/>
                <w:b w:val="0"/>
                <w:bCs/>
                <w:color w:val="auto"/>
                <w:sz w:val="24"/>
                <w:highlight w:val="none"/>
                <w:lang w:val="en-US" w:eastAsia="zh-CN"/>
              </w:rPr>
              <w:t>主观分</w:t>
            </w:r>
          </w:p>
        </w:tc>
        <w:tc>
          <w:tcPr>
            <w:tcW w:w="805" w:type="pct"/>
            <w:noWrap w:val="0"/>
            <w:vAlign w:val="center"/>
          </w:tcPr>
          <w:p>
            <w:pPr>
              <w:shd w:val="clear" w:color="auto" w:fill="auto"/>
              <w:spacing w:line="360" w:lineRule="auto"/>
              <w:jc w:val="center"/>
              <w:outlineLvl w:val="0"/>
              <w:rPr>
                <w:rFonts w:hint="eastAsia" w:asciiTheme="minorEastAsia" w:hAnsiTheme="minorEastAsia" w:eastAsiaTheme="minorEastAsia" w:cstheme="minorEastAsia"/>
                <w:b w:val="0"/>
                <w:bCs/>
                <w:color w:val="auto"/>
                <w:sz w:val="24"/>
                <w:highlight w:val="none"/>
                <w:lang w:eastAsia="zh-CN"/>
              </w:rPr>
            </w:pPr>
            <w:r>
              <w:rPr>
                <w:rFonts w:hint="eastAsia" w:asciiTheme="minorEastAsia" w:hAnsiTheme="minorEastAsia" w:eastAsiaTheme="minorEastAsia" w:cstheme="minorEastAsia"/>
                <w:b w:val="0"/>
                <w:bCs/>
                <w:color w:val="auto"/>
                <w:sz w:val="24"/>
                <w:highlight w:val="none"/>
              </w:rPr>
              <w:t>卫生保洁服务</w:t>
            </w:r>
            <w:r>
              <w:rPr>
                <w:rFonts w:hint="eastAsia" w:asciiTheme="minorEastAsia" w:hAnsiTheme="minorEastAsia" w:eastAsiaTheme="minorEastAsia" w:cstheme="minorEastAsia"/>
                <w:b w:val="0"/>
                <w:bCs/>
                <w:color w:val="auto"/>
                <w:sz w:val="24"/>
                <w:highlight w:val="none"/>
                <w:lang w:eastAsia="zh-CN"/>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45" w:type="pct"/>
            <w:noWrap w:val="0"/>
            <w:vAlign w:val="center"/>
          </w:tcPr>
          <w:p>
            <w:pPr>
              <w:shd w:val="clear" w:color="auto" w:fill="auto"/>
              <w:spacing w:line="360" w:lineRule="auto"/>
              <w:jc w:val="center"/>
              <w:outlineLvl w:val="0"/>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b w:val="0"/>
                <w:bCs/>
                <w:color w:val="auto"/>
                <w:sz w:val="24"/>
                <w:highlight w:val="none"/>
                <w:lang w:val="en-US" w:eastAsia="zh-CN"/>
              </w:rPr>
              <w:t>4</w:t>
            </w:r>
          </w:p>
        </w:tc>
        <w:tc>
          <w:tcPr>
            <w:tcW w:w="3109" w:type="pct"/>
            <w:noWrap w:val="0"/>
            <w:vAlign w:val="center"/>
          </w:tcPr>
          <w:p>
            <w:pPr>
              <w:shd w:val="clear" w:color="auto" w:fill="auto"/>
              <w:spacing w:line="360" w:lineRule="auto"/>
              <w:outlineLvl w:val="0"/>
              <w:rPr>
                <w:rFonts w:hint="default" w:asciiTheme="minorEastAsia" w:hAnsiTheme="minorEastAsia" w:eastAsiaTheme="minorEastAsia" w:cstheme="minorEastAsia"/>
                <w:b w:val="0"/>
                <w:bCs/>
                <w:color w:val="auto"/>
                <w:sz w:val="24"/>
                <w:highlight w:val="none"/>
                <w:lang w:val="en-US" w:eastAsia="zh-CN"/>
              </w:rPr>
            </w:pPr>
            <w:r>
              <w:rPr>
                <w:rFonts w:hint="eastAsia" w:asciiTheme="minorEastAsia" w:hAnsiTheme="minorEastAsia" w:eastAsiaTheme="minorEastAsia" w:cstheme="minorEastAsia"/>
                <w:b w:val="0"/>
                <w:bCs/>
                <w:color w:val="auto"/>
                <w:sz w:val="24"/>
                <w:highlight w:val="none"/>
                <w:lang w:eastAsia="zh-CN"/>
              </w:rPr>
              <w:t>投标人提供相关承诺完全符合采购需求中</w:t>
            </w:r>
            <w:r>
              <w:rPr>
                <w:rFonts w:hint="eastAsia" w:asciiTheme="minorEastAsia" w:hAnsiTheme="minorEastAsia" w:eastAsiaTheme="minorEastAsia" w:cstheme="minorEastAsia"/>
                <w:b/>
                <w:bCs w:val="0"/>
                <w:color w:val="auto"/>
                <w:sz w:val="24"/>
                <w:highlight w:val="none"/>
                <w:lang w:eastAsia="zh-CN"/>
              </w:rPr>
              <w:t>物业公司管理服务承诺</w:t>
            </w:r>
            <w:r>
              <w:rPr>
                <w:rFonts w:hint="eastAsia" w:asciiTheme="minorEastAsia" w:hAnsiTheme="minorEastAsia" w:eastAsiaTheme="minorEastAsia" w:cstheme="minorEastAsia"/>
                <w:b w:val="0"/>
                <w:bCs/>
                <w:color w:val="auto"/>
                <w:sz w:val="24"/>
                <w:highlight w:val="none"/>
                <w:lang w:eastAsia="zh-CN"/>
              </w:rPr>
              <w:t>的得</w:t>
            </w:r>
            <w:r>
              <w:rPr>
                <w:rFonts w:hint="eastAsia" w:asciiTheme="minorEastAsia" w:hAnsiTheme="minorEastAsia" w:eastAsiaTheme="minorEastAsia" w:cstheme="minorEastAsia"/>
                <w:b w:val="0"/>
                <w:bCs/>
                <w:color w:val="auto"/>
                <w:sz w:val="24"/>
                <w:highlight w:val="none"/>
                <w:lang w:val="en-US" w:eastAsia="zh-CN"/>
              </w:rPr>
              <w:t>2分，未提供或提供不全不得分，公告2分。</w:t>
            </w:r>
          </w:p>
        </w:tc>
        <w:tc>
          <w:tcPr>
            <w:tcW w:w="358" w:type="pct"/>
            <w:noWrap w:val="0"/>
            <w:vAlign w:val="center"/>
          </w:tcPr>
          <w:p>
            <w:pPr>
              <w:shd w:val="clear" w:color="auto" w:fill="auto"/>
              <w:spacing w:line="360" w:lineRule="auto"/>
              <w:jc w:val="center"/>
              <w:outlineLvl w:val="0"/>
              <w:rPr>
                <w:rFonts w:hint="default" w:asciiTheme="minorEastAsia" w:hAnsiTheme="minorEastAsia" w:eastAsiaTheme="minorEastAsia" w:cstheme="minorEastAsia"/>
                <w:b w:val="0"/>
                <w:bCs/>
                <w:color w:val="auto"/>
                <w:sz w:val="24"/>
                <w:highlight w:val="none"/>
                <w:lang w:val="en-US" w:eastAsia="zh-CN"/>
              </w:rPr>
            </w:pPr>
            <w:r>
              <w:rPr>
                <w:rFonts w:hint="eastAsia" w:asciiTheme="minorEastAsia" w:hAnsiTheme="minorEastAsia" w:eastAsiaTheme="minorEastAsia" w:cstheme="minorEastAsia"/>
                <w:b w:val="0"/>
                <w:bCs/>
                <w:color w:val="auto"/>
                <w:sz w:val="24"/>
                <w:highlight w:val="none"/>
                <w:lang w:val="en-US" w:eastAsia="zh-CN"/>
              </w:rPr>
              <w:t>2</w:t>
            </w:r>
          </w:p>
        </w:tc>
        <w:tc>
          <w:tcPr>
            <w:tcW w:w="482" w:type="pct"/>
            <w:noWrap w:val="0"/>
            <w:vAlign w:val="center"/>
          </w:tcPr>
          <w:p>
            <w:pPr>
              <w:shd w:val="clear" w:color="auto" w:fill="auto"/>
              <w:spacing w:line="360" w:lineRule="auto"/>
              <w:jc w:val="center"/>
              <w:outlineLvl w:val="0"/>
              <w:rPr>
                <w:rFonts w:hint="eastAsia" w:asciiTheme="minorEastAsia" w:hAnsiTheme="minorEastAsia" w:eastAsiaTheme="minorEastAsia" w:cstheme="minorEastAsia"/>
                <w:b w:val="0"/>
                <w:bCs/>
                <w:color w:val="auto"/>
                <w:sz w:val="24"/>
                <w:highlight w:val="none"/>
                <w:lang w:eastAsia="zh-CN"/>
              </w:rPr>
            </w:pPr>
            <w:r>
              <w:rPr>
                <w:rFonts w:hint="eastAsia" w:asciiTheme="minorEastAsia" w:hAnsiTheme="minorEastAsia" w:eastAsiaTheme="minorEastAsia" w:cstheme="minorEastAsia"/>
                <w:b w:val="0"/>
                <w:bCs/>
                <w:color w:val="auto"/>
                <w:sz w:val="24"/>
                <w:highlight w:val="none"/>
                <w:lang w:eastAsia="zh-CN"/>
              </w:rPr>
              <w:t>客观分</w:t>
            </w:r>
          </w:p>
        </w:tc>
        <w:tc>
          <w:tcPr>
            <w:tcW w:w="805" w:type="pct"/>
            <w:noWrap w:val="0"/>
            <w:vAlign w:val="center"/>
          </w:tcPr>
          <w:p>
            <w:pPr>
              <w:shd w:val="clear" w:color="auto" w:fill="auto"/>
              <w:spacing w:line="360" w:lineRule="auto"/>
              <w:jc w:val="center"/>
              <w:outlineLvl w:val="0"/>
              <w:rPr>
                <w:rFonts w:hint="eastAsia" w:eastAsia="宋体" w:asciiTheme="minorEastAsia" w:hAnsiTheme="minorEastAsia" w:cstheme="minorEastAsia"/>
                <w:b w:val="0"/>
                <w:bCs/>
                <w:color w:val="auto"/>
                <w:sz w:val="24"/>
                <w:highlight w:val="none"/>
                <w:lang w:eastAsia="zh-CN"/>
              </w:rPr>
            </w:pPr>
            <w:r>
              <w:rPr>
                <w:rFonts w:hint="eastAsia" w:eastAsia="宋体" w:asciiTheme="minorEastAsia" w:hAnsiTheme="minorEastAsia" w:cstheme="minorEastAsia"/>
                <w:b w:val="0"/>
                <w:bCs/>
                <w:color w:val="auto"/>
                <w:sz w:val="24"/>
                <w:highlight w:val="none"/>
                <w:lang w:eastAsia="zh-CN"/>
              </w:rPr>
              <w:t>相关承诺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trPr>
        <w:tc>
          <w:tcPr>
            <w:tcW w:w="245" w:type="pct"/>
            <w:noWrap w:val="0"/>
            <w:vAlign w:val="center"/>
          </w:tcPr>
          <w:p>
            <w:pPr>
              <w:shd w:val="clear" w:color="auto" w:fill="auto"/>
              <w:spacing w:line="360" w:lineRule="auto"/>
              <w:jc w:val="center"/>
              <w:outlineLvl w:val="0"/>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b w:val="0"/>
                <w:bCs/>
                <w:color w:val="auto"/>
                <w:sz w:val="24"/>
                <w:highlight w:val="none"/>
                <w:lang w:val="en-US" w:eastAsia="zh-CN"/>
              </w:rPr>
              <w:t>5</w:t>
            </w:r>
          </w:p>
        </w:tc>
        <w:tc>
          <w:tcPr>
            <w:tcW w:w="3109" w:type="pct"/>
            <w:noWrap w:val="0"/>
            <w:vAlign w:val="center"/>
          </w:tcPr>
          <w:p>
            <w:pPr>
              <w:shd w:val="clear" w:color="auto" w:fill="auto"/>
              <w:spacing w:line="360" w:lineRule="auto"/>
              <w:outlineLvl w:val="0"/>
              <w:rPr>
                <w:rFonts w:hint="eastAsia" w:asciiTheme="minorEastAsia" w:hAnsiTheme="minorEastAsia" w:eastAsiaTheme="minorEastAsia" w:cstheme="minorEastAsia"/>
                <w:b w:val="0"/>
                <w:bCs/>
                <w:color w:val="auto"/>
                <w:sz w:val="24"/>
                <w:highlight w:val="none"/>
                <w:lang w:eastAsia="zh-CN"/>
              </w:rPr>
            </w:pPr>
            <w:r>
              <w:rPr>
                <w:rFonts w:hint="eastAsia" w:asciiTheme="minorEastAsia" w:hAnsiTheme="minorEastAsia" w:eastAsiaTheme="minorEastAsia" w:cstheme="minorEastAsia"/>
                <w:b/>
                <w:bCs w:val="0"/>
                <w:color w:val="auto"/>
                <w:sz w:val="24"/>
                <w:highlight w:val="none"/>
              </w:rPr>
              <w:t>绿化养护方案。</w:t>
            </w:r>
            <w:r>
              <w:rPr>
                <w:rFonts w:hint="eastAsia" w:asciiTheme="minorEastAsia" w:hAnsiTheme="minorEastAsia" w:eastAsiaTheme="minorEastAsia" w:cstheme="minorEastAsia"/>
                <w:b w:val="0"/>
                <w:bCs/>
                <w:color w:val="auto"/>
                <w:sz w:val="24"/>
                <w:highlight w:val="none"/>
                <w:lang w:eastAsia="zh-CN"/>
              </w:rPr>
              <w:t>方案</w:t>
            </w:r>
            <w:r>
              <w:rPr>
                <w:rFonts w:hint="eastAsia" w:asciiTheme="minorEastAsia" w:hAnsiTheme="minorEastAsia" w:eastAsiaTheme="minorEastAsia" w:cstheme="minorEastAsia"/>
                <w:b w:val="0"/>
                <w:bCs/>
                <w:i w:val="0"/>
                <w:iCs w:val="0"/>
                <w:snapToGrid/>
                <w:color w:val="auto"/>
                <w:kern w:val="0"/>
                <w:sz w:val="24"/>
                <w:szCs w:val="24"/>
                <w:highlight w:val="none"/>
                <w:lang w:val="en-US" w:eastAsia="zh-CN" w:bidi="ar"/>
              </w:rPr>
              <w:t>包括吴越国王陵使用范围内的绿化带的树木、花草、色块等的日常养护和管理。方案满足采购需求，具备操作性、针对性，服务质量标准视为符合，全部符合得3分，基本符合得2分，部分符合得1分，</w:t>
            </w:r>
            <w:r>
              <w:rPr>
                <w:rFonts w:hint="eastAsia" w:asciiTheme="minorEastAsia" w:hAnsiTheme="minorEastAsia" w:eastAsiaTheme="minorEastAsia" w:cstheme="minorEastAsia"/>
                <w:b w:val="0"/>
                <w:bCs/>
                <w:color w:val="auto"/>
                <w:sz w:val="24"/>
                <w:highlight w:val="none"/>
                <w:lang w:val="en-US" w:eastAsia="zh-CN"/>
              </w:rPr>
              <w:t>不符合或没提供不得分。共3分。</w:t>
            </w:r>
          </w:p>
        </w:tc>
        <w:tc>
          <w:tcPr>
            <w:tcW w:w="358" w:type="pct"/>
            <w:noWrap w:val="0"/>
            <w:vAlign w:val="center"/>
          </w:tcPr>
          <w:p>
            <w:pPr>
              <w:shd w:val="clear" w:color="auto" w:fill="auto"/>
              <w:spacing w:line="360" w:lineRule="auto"/>
              <w:ind w:firstLine="240" w:firstLineChars="100"/>
              <w:outlineLvl w:val="0"/>
              <w:rPr>
                <w:rFonts w:hint="eastAsia" w:asciiTheme="minorEastAsia" w:hAnsiTheme="minorEastAsia" w:eastAsiaTheme="minorEastAsia" w:cstheme="minorEastAsia"/>
                <w:b w:val="0"/>
                <w:bCs/>
                <w:color w:val="auto"/>
                <w:kern w:val="2"/>
                <w:sz w:val="24"/>
                <w:szCs w:val="22"/>
                <w:highlight w:val="none"/>
                <w:lang w:val="en-US" w:eastAsia="zh-CN" w:bidi="ar-SA"/>
              </w:rPr>
            </w:pPr>
            <w:r>
              <w:rPr>
                <w:rFonts w:hint="eastAsia" w:asciiTheme="minorEastAsia" w:hAnsiTheme="minorEastAsia" w:eastAsiaTheme="minorEastAsia" w:cstheme="minorEastAsia"/>
                <w:b w:val="0"/>
                <w:bCs/>
                <w:color w:val="auto"/>
                <w:sz w:val="24"/>
                <w:highlight w:val="none"/>
                <w:lang w:val="en-US" w:eastAsia="zh-CN"/>
              </w:rPr>
              <w:t>3</w:t>
            </w:r>
          </w:p>
        </w:tc>
        <w:tc>
          <w:tcPr>
            <w:tcW w:w="482" w:type="pct"/>
            <w:noWrap w:val="0"/>
            <w:vAlign w:val="center"/>
          </w:tcPr>
          <w:p>
            <w:pPr>
              <w:shd w:val="clear" w:color="auto" w:fill="auto"/>
              <w:spacing w:line="360" w:lineRule="auto"/>
              <w:jc w:val="center"/>
              <w:outlineLvl w:val="0"/>
              <w:rPr>
                <w:rFonts w:hint="eastAsia" w:asciiTheme="minorEastAsia" w:hAnsiTheme="minorEastAsia" w:eastAsiaTheme="minorEastAsia" w:cstheme="minorEastAsia"/>
                <w:b w:val="0"/>
                <w:bCs/>
                <w:color w:val="auto"/>
                <w:kern w:val="2"/>
                <w:sz w:val="24"/>
                <w:szCs w:val="22"/>
                <w:highlight w:val="none"/>
                <w:lang w:val="en-US" w:eastAsia="zh-CN" w:bidi="ar-SA"/>
              </w:rPr>
            </w:pPr>
            <w:r>
              <w:rPr>
                <w:rFonts w:hint="eastAsia" w:asciiTheme="minorEastAsia" w:hAnsiTheme="minorEastAsia" w:eastAsiaTheme="minorEastAsia" w:cstheme="minorEastAsia"/>
                <w:b w:val="0"/>
                <w:bCs/>
                <w:color w:val="auto"/>
                <w:sz w:val="24"/>
                <w:highlight w:val="none"/>
                <w:lang w:val="en-US" w:eastAsia="zh-CN"/>
              </w:rPr>
              <w:t>主观分</w:t>
            </w:r>
          </w:p>
        </w:tc>
        <w:tc>
          <w:tcPr>
            <w:tcW w:w="805" w:type="pct"/>
            <w:noWrap w:val="0"/>
            <w:vAlign w:val="center"/>
          </w:tcPr>
          <w:p>
            <w:pPr>
              <w:shd w:val="clear" w:color="auto" w:fill="auto"/>
              <w:spacing w:line="360" w:lineRule="auto"/>
              <w:jc w:val="center"/>
              <w:outlineLvl w:val="0"/>
              <w:rPr>
                <w:rFonts w:hint="eastAsia" w:asciiTheme="minorEastAsia" w:hAnsiTheme="minorEastAsia" w:eastAsiaTheme="minorEastAsia" w:cstheme="minorEastAsia"/>
                <w:b w:val="0"/>
                <w:bCs/>
                <w:color w:val="auto"/>
                <w:sz w:val="24"/>
                <w:highlight w:val="none"/>
                <w:lang w:eastAsia="zh-CN"/>
              </w:rPr>
            </w:pPr>
            <w:r>
              <w:rPr>
                <w:rFonts w:hint="eastAsia" w:asciiTheme="minorEastAsia" w:hAnsiTheme="minorEastAsia" w:eastAsiaTheme="minorEastAsia" w:cstheme="minorEastAsia"/>
                <w:b w:val="0"/>
                <w:bCs/>
                <w:color w:val="auto"/>
                <w:sz w:val="24"/>
                <w:highlight w:val="none"/>
              </w:rPr>
              <w:t>绿化养护</w:t>
            </w:r>
            <w:r>
              <w:rPr>
                <w:rFonts w:hint="eastAsia" w:asciiTheme="minorEastAsia" w:hAnsiTheme="minorEastAsia" w:eastAsiaTheme="minorEastAsia" w:cstheme="minorEastAsia"/>
                <w:b w:val="0"/>
                <w:bCs/>
                <w:color w:val="auto"/>
                <w:sz w:val="24"/>
                <w:highlight w:val="none"/>
                <w:lang w:eastAsia="zh-CN"/>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trPr>
        <w:tc>
          <w:tcPr>
            <w:tcW w:w="245" w:type="pct"/>
            <w:noWrap w:val="0"/>
            <w:vAlign w:val="center"/>
          </w:tcPr>
          <w:p>
            <w:pPr>
              <w:shd w:val="clear" w:color="auto" w:fill="auto"/>
              <w:spacing w:line="360" w:lineRule="auto"/>
              <w:jc w:val="center"/>
              <w:outlineLvl w:val="0"/>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b w:val="0"/>
                <w:bCs/>
                <w:color w:val="auto"/>
                <w:sz w:val="24"/>
                <w:highlight w:val="none"/>
                <w:lang w:val="en-US" w:eastAsia="zh-CN"/>
              </w:rPr>
              <w:t>6</w:t>
            </w:r>
          </w:p>
        </w:tc>
        <w:tc>
          <w:tcPr>
            <w:tcW w:w="3109" w:type="pct"/>
            <w:noWrap w:val="0"/>
            <w:vAlign w:val="center"/>
          </w:tcPr>
          <w:p>
            <w:pPr>
              <w:shd w:val="clear" w:color="auto" w:fill="auto"/>
              <w:spacing w:line="360" w:lineRule="auto"/>
              <w:outlineLvl w:val="0"/>
              <w:rPr>
                <w:rFonts w:hint="eastAsia" w:eastAsia="宋体" w:asciiTheme="minorEastAsia" w:hAnsiTheme="minorEastAsia" w:cstheme="minorEastAsia"/>
                <w:b w:val="0"/>
                <w:bCs/>
                <w:color w:val="auto"/>
                <w:sz w:val="24"/>
                <w:highlight w:val="none"/>
                <w:lang w:eastAsia="zh-CN"/>
              </w:rPr>
            </w:pPr>
            <w:r>
              <w:rPr>
                <w:rFonts w:hint="eastAsia" w:ascii="宋体" w:hAnsi="宋体" w:eastAsia="宋体" w:cs="宋体"/>
                <w:b/>
                <w:bCs/>
                <w:sz w:val="24"/>
                <w:highlight w:val="none"/>
              </w:rPr>
              <w:t>设施设备维护服务</w:t>
            </w:r>
            <w:r>
              <w:rPr>
                <w:rFonts w:hint="eastAsia" w:ascii="宋体" w:hAnsi="宋体" w:eastAsia="宋体" w:cs="宋体"/>
                <w:b/>
                <w:bCs/>
                <w:sz w:val="24"/>
                <w:highlight w:val="none"/>
                <w:lang w:eastAsia="zh-CN"/>
              </w:rPr>
              <w:t>方案</w:t>
            </w:r>
            <w:r>
              <w:rPr>
                <w:rFonts w:hint="eastAsia" w:asciiTheme="minorEastAsia" w:hAnsiTheme="minorEastAsia" w:eastAsiaTheme="minorEastAsia" w:cstheme="minorEastAsia"/>
                <w:b/>
                <w:bCs/>
                <w:color w:val="auto"/>
                <w:sz w:val="24"/>
                <w:highlight w:val="none"/>
              </w:rPr>
              <w:t>。</w:t>
            </w:r>
            <w:r>
              <w:rPr>
                <w:rFonts w:hint="eastAsia" w:asciiTheme="minorEastAsia" w:hAnsiTheme="minorEastAsia" w:eastAsiaTheme="minorEastAsia" w:cstheme="minorEastAsia"/>
                <w:b w:val="0"/>
                <w:bCs/>
                <w:color w:val="auto"/>
                <w:sz w:val="24"/>
                <w:highlight w:val="none"/>
              </w:rPr>
              <w:t>投标人根据招标文件阐明的采购需求，结合本项目</w:t>
            </w:r>
            <w:r>
              <w:rPr>
                <w:rFonts w:hint="eastAsia" w:asciiTheme="minorEastAsia" w:hAnsiTheme="minorEastAsia" w:eastAsiaTheme="minorEastAsia" w:cstheme="minorEastAsia"/>
                <w:b w:val="0"/>
                <w:bCs/>
                <w:color w:val="auto"/>
                <w:sz w:val="24"/>
                <w:highlight w:val="none"/>
                <w:lang w:eastAsia="zh-CN"/>
              </w:rPr>
              <w:t>设备设施</w:t>
            </w:r>
            <w:r>
              <w:rPr>
                <w:rFonts w:hint="eastAsia" w:asciiTheme="minorEastAsia" w:hAnsiTheme="minorEastAsia" w:eastAsiaTheme="minorEastAsia" w:cstheme="minorEastAsia"/>
                <w:b w:val="0"/>
                <w:bCs/>
                <w:color w:val="auto"/>
                <w:sz w:val="24"/>
                <w:highlight w:val="none"/>
              </w:rPr>
              <w:t>的特点和自身的行业服务经验，提出完整、可行、有效的设施设备维护服务</w:t>
            </w:r>
            <w:r>
              <w:rPr>
                <w:rFonts w:hint="eastAsia" w:asciiTheme="minorEastAsia" w:hAnsiTheme="minorEastAsia" w:eastAsiaTheme="minorEastAsia" w:cstheme="minorEastAsia"/>
                <w:b w:val="0"/>
                <w:bCs/>
                <w:color w:val="auto"/>
                <w:sz w:val="24"/>
                <w:highlight w:val="none"/>
                <w:lang w:eastAsia="zh-CN"/>
              </w:rPr>
              <w:t>方案。</w:t>
            </w:r>
            <w:r>
              <w:rPr>
                <w:rFonts w:hint="eastAsia" w:asciiTheme="minorEastAsia" w:hAnsiTheme="minorEastAsia" w:eastAsiaTheme="minorEastAsia" w:cstheme="minorEastAsia"/>
                <w:b w:val="0"/>
                <w:bCs/>
                <w:i w:val="0"/>
                <w:iCs w:val="0"/>
                <w:snapToGrid/>
                <w:color w:val="auto"/>
                <w:kern w:val="0"/>
                <w:sz w:val="24"/>
                <w:szCs w:val="24"/>
                <w:highlight w:val="none"/>
                <w:lang w:val="en-US" w:eastAsia="zh-CN" w:bidi="ar"/>
              </w:rPr>
              <w:t>方案满足采购需求，具备操作性、针对性，服务质量标准视为符合，全部符合得3分，基本符合得2分，部分符合得1分，</w:t>
            </w:r>
            <w:r>
              <w:rPr>
                <w:rFonts w:hint="eastAsia" w:asciiTheme="minorEastAsia" w:hAnsiTheme="minorEastAsia" w:eastAsiaTheme="minorEastAsia" w:cstheme="minorEastAsia"/>
                <w:b w:val="0"/>
                <w:bCs/>
                <w:color w:val="auto"/>
                <w:sz w:val="24"/>
                <w:highlight w:val="none"/>
                <w:lang w:val="en-US" w:eastAsia="zh-CN"/>
              </w:rPr>
              <w:t>不符合或没提供不得分。共3分。</w:t>
            </w:r>
          </w:p>
        </w:tc>
        <w:tc>
          <w:tcPr>
            <w:tcW w:w="358" w:type="pct"/>
            <w:noWrap w:val="0"/>
            <w:vAlign w:val="center"/>
          </w:tcPr>
          <w:p>
            <w:pPr>
              <w:shd w:val="clear" w:color="auto" w:fill="auto"/>
              <w:spacing w:line="360" w:lineRule="auto"/>
              <w:ind w:firstLine="240" w:firstLineChars="100"/>
              <w:outlineLvl w:val="0"/>
              <w:rPr>
                <w:rFonts w:hint="eastAsia" w:asciiTheme="minorEastAsia" w:hAnsiTheme="minorEastAsia" w:eastAsiaTheme="minorEastAsia" w:cstheme="minorEastAsia"/>
                <w:b w:val="0"/>
                <w:bCs/>
                <w:color w:val="auto"/>
                <w:kern w:val="2"/>
                <w:sz w:val="24"/>
                <w:szCs w:val="22"/>
                <w:highlight w:val="none"/>
                <w:lang w:val="en-US" w:eastAsia="zh-CN" w:bidi="ar-SA"/>
              </w:rPr>
            </w:pPr>
            <w:r>
              <w:rPr>
                <w:rFonts w:hint="eastAsia" w:asciiTheme="minorEastAsia" w:hAnsiTheme="minorEastAsia" w:eastAsiaTheme="minorEastAsia" w:cstheme="minorEastAsia"/>
                <w:b w:val="0"/>
                <w:bCs/>
                <w:color w:val="auto"/>
                <w:sz w:val="24"/>
                <w:highlight w:val="none"/>
                <w:lang w:val="en-US" w:eastAsia="zh-CN"/>
              </w:rPr>
              <w:t>3</w:t>
            </w:r>
          </w:p>
        </w:tc>
        <w:tc>
          <w:tcPr>
            <w:tcW w:w="482" w:type="pct"/>
            <w:noWrap w:val="0"/>
            <w:vAlign w:val="center"/>
          </w:tcPr>
          <w:p>
            <w:pPr>
              <w:shd w:val="clear" w:color="auto" w:fill="auto"/>
              <w:spacing w:line="360" w:lineRule="auto"/>
              <w:jc w:val="center"/>
              <w:outlineLvl w:val="0"/>
              <w:rPr>
                <w:rFonts w:hint="eastAsia" w:asciiTheme="minorEastAsia" w:hAnsiTheme="minorEastAsia" w:eastAsiaTheme="minorEastAsia" w:cstheme="minorEastAsia"/>
                <w:b w:val="0"/>
                <w:bCs/>
                <w:color w:val="auto"/>
                <w:kern w:val="2"/>
                <w:sz w:val="24"/>
                <w:szCs w:val="22"/>
                <w:highlight w:val="none"/>
                <w:lang w:val="en-US" w:eastAsia="zh-CN" w:bidi="ar-SA"/>
              </w:rPr>
            </w:pPr>
            <w:r>
              <w:rPr>
                <w:rFonts w:hint="eastAsia" w:asciiTheme="minorEastAsia" w:hAnsiTheme="minorEastAsia" w:eastAsiaTheme="minorEastAsia" w:cstheme="minorEastAsia"/>
                <w:b w:val="0"/>
                <w:bCs/>
                <w:color w:val="auto"/>
                <w:sz w:val="24"/>
                <w:highlight w:val="none"/>
                <w:lang w:val="en-US" w:eastAsia="zh-CN"/>
              </w:rPr>
              <w:t>主观分</w:t>
            </w:r>
          </w:p>
        </w:tc>
        <w:tc>
          <w:tcPr>
            <w:tcW w:w="805" w:type="pct"/>
            <w:noWrap w:val="0"/>
            <w:vAlign w:val="center"/>
          </w:tcPr>
          <w:p>
            <w:pPr>
              <w:shd w:val="clear" w:color="auto" w:fill="auto"/>
              <w:spacing w:line="360" w:lineRule="auto"/>
              <w:jc w:val="center"/>
              <w:outlineLvl w:val="0"/>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b w:val="0"/>
                <w:bCs/>
                <w:color w:val="auto"/>
                <w:kern w:val="2"/>
                <w:sz w:val="24"/>
                <w:szCs w:val="24"/>
                <w:highlight w:val="none"/>
                <w:lang w:val="en-US" w:eastAsia="zh-CN" w:bidi="ar-SA"/>
              </w:rPr>
              <w:t>设施设备维护服务方案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trPr>
        <w:tc>
          <w:tcPr>
            <w:tcW w:w="245" w:type="pct"/>
            <w:noWrap w:val="0"/>
            <w:vAlign w:val="center"/>
          </w:tcPr>
          <w:p>
            <w:pPr>
              <w:shd w:val="clear" w:color="auto" w:fill="auto"/>
              <w:spacing w:line="360" w:lineRule="auto"/>
              <w:jc w:val="center"/>
              <w:outlineLvl w:val="0"/>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b w:val="0"/>
                <w:bCs/>
                <w:color w:val="auto"/>
                <w:sz w:val="24"/>
                <w:highlight w:val="none"/>
                <w:lang w:val="en-US" w:eastAsia="zh-CN"/>
              </w:rPr>
              <w:t>7</w:t>
            </w:r>
          </w:p>
        </w:tc>
        <w:tc>
          <w:tcPr>
            <w:tcW w:w="3109" w:type="pct"/>
            <w:noWrap w:val="0"/>
            <w:vAlign w:val="center"/>
          </w:tcPr>
          <w:p>
            <w:pPr>
              <w:shd w:val="clear" w:color="auto" w:fill="auto"/>
              <w:spacing w:line="360" w:lineRule="auto"/>
              <w:outlineLvl w:val="0"/>
              <w:rPr>
                <w:rFonts w:hint="eastAsia" w:asciiTheme="minorEastAsia" w:hAnsiTheme="minorEastAsia" w:eastAsiaTheme="minorEastAsia" w:cstheme="minorEastAsia"/>
                <w:b w:val="0"/>
                <w:bCs/>
                <w:color w:val="auto"/>
                <w:sz w:val="24"/>
                <w:highlight w:val="none"/>
                <w:lang w:eastAsia="zh-CN"/>
              </w:rPr>
            </w:pPr>
            <w:r>
              <w:rPr>
                <w:rFonts w:hint="eastAsia" w:asciiTheme="minorEastAsia" w:hAnsiTheme="minorEastAsia" w:eastAsiaTheme="minorEastAsia" w:cstheme="minorEastAsia"/>
                <w:b w:val="0"/>
                <w:bCs/>
                <w:color w:val="auto"/>
                <w:sz w:val="24"/>
                <w:highlight w:val="none"/>
              </w:rPr>
              <w:t>安全生产管理：制定安全生产制度，定期开展安全生产培训，符合得1分，不符合不得分。如近三年内</w:t>
            </w:r>
            <w:r>
              <w:rPr>
                <w:rFonts w:hint="eastAsia" w:asciiTheme="minorEastAsia" w:hAnsiTheme="minorEastAsia" w:eastAsiaTheme="minorEastAsia" w:cstheme="minorEastAsia"/>
                <w:b w:val="0"/>
                <w:bCs/>
                <w:color w:val="auto"/>
                <w:sz w:val="24"/>
                <w:highlight w:val="none"/>
                <w:lang w:val="en-US" w:eastAsia="zh-CN"/>
              </w:rPr>
              <w:t>未</w:t>
            </w:r>
            <w:r>
              <w:rPr>
                <w:rFonts w:hint="eastAsia" w:asciiTheme="minorEastAsia" w:hAnsiTheme="minorEastAsia" w:eastAsiaTheme="minorEastAsia" w:cstheme="minorEastAsia"/>
                <w:b w:val="0"/>
                <w:bCs/>
                <w:color w:val="auto"/>
                <w:sz w:val="24"/>
                <w:highlight w:val="none"/>
              </w:rPr>
              <w:t>发生过安全事故的（提供相关承诺）得1分，不符合不得分。</w:t>
            </w:r>
            <w:r>
              <w:rPr>
                <w:rFonts w:hint="eastAsia" w:asciiTheme="minorEastAsia" w:hAnsiTheme="minorEastAsia" w:eastAsiaTheme="minorEastAsia" w:cstheme="minorEastAsia"/>
                <w:b w:val="0"/>
                <w:bCs/>
                <w:color w:val="auto"/>
                <w:sz w:val="24"/>
                <w:highlight w:val="none"/>
                <w:lang w:eastAsia="zh-CN"/>
              </w:rPr>
              <w:t>共</w:t>
            </w:r>
            <w:r>
              <w:rPr>
                <w:rFonts w:hint="eastAsia" w:asciiTheme="minorEastAsia" w:hAnsiTheme="minorEastAsia" w:eastAsiaTheme="minorEastAsia" w:cstheme="minorEastAsia"/>
                <w:b w:val="0"/>
                <w:bCs/>
                <w:color w:val="auto"/>
                <w:sz w:val="24"/>
                <w:highlight w:val="none"/>
                <w:lang w:val="en-US" w:eastAsia="zh-CN"/>
              </w:rPr>
              <w:t>2分。</w:t>
            </w:r>
          </w:p>
        </w:tc>
        <w:tc>
          <w:tcPr>
            <w:tcW w:w="358" w:type="pct"/>
            <w:noWrap w:val="0"/>
            <w:vAlign w:val="center"/>
          </w:tcPr>
          <w:p>
            <w:pPr>
              <w:shd w:val="clear" w:color="auto" w:fill="auto"/>
              <w:spacing w:line="360" w:lineRule="auto"/>
              <w:ind w:firstLine="240" w:firstLineChars="100"/>
              <w:outlineLvl w:val="0"/>
              <w:rPr>
                <w:rFonts w:hint="eastAsia" w:asciiTheme="minorEastAsia" w:hAnsiTheme="minorEastAsia" w:eastAsiaTheme="minorEastAsia" w:cstheme="minorEastAsia"/>
                <w:b w:val="0"/>
                <w:bCs/>
                <w:color w:val="auto"/>
                <w:kern w:val="2"/>
                <w:sz w:val="24"/>
                <w:szCs w:val="22"/>
                <w:highlight w:val="none"/>
                <w:lang w:val="en-US" w:eastAsia="zh-CN" w:bidi="ar-SA"/>
              </w:rPr>
            </w:pPr>
            <w:r>
              <w:rPr>
                <w:rFonts w:hint="eastAsia" w:asciiTheme="minorEastAsia" w:hAnsiTheme="minorEastAsia" w:eastAsiaTheme="minorEastAsia" w:cstheme="minorEastAsia"/>
                <w:b w:val="0"/>
                <w:bCs/>
                <w:color w:val="auto"/>
                <w:sz w:val="24"/>
                <w:highlight w:val="none"/>
                <w:lang w:val="en-US" w:eastAsia="zh-CN"/>
              </w:rPr>
              <w:t>2</w:t>
            </w:r>
          </w:p>
        </w:tc>
        <w:tc>
          <w:tcPr>
            <w:tcW w:w="482" w:type="pct"/>
            <w:noWrap w:val="0"/>
            <w:vAlign w:val="center"/>
          </w:tcPr>
          <w:p>
            <w:pPr>
              <w:shd w:val="clear" w:color="auto" w:fill="auto"/>
              <w:spacing w:line="360" w:lineRule="auto"/>
              <w:jc w:val="center"/>
              <w:outlineLvl w:val="0"/>
              <w:rPr>
                <w:rFonts w:hint="eastAsia" w:asciiTheme="minorEastAsia" w:hAnsiTheme="minorEastAsia" w:eastAsiaTheme="minorEastAsia" w:cstheme="minorEastAsia"/>
                <w:b w:val="0"/>
                <w:bCs/>
                <w:color w:val="auto"/>
                <w:kern w:val="2"/>
                <w:sz w:val="24"/>
                <w:szCs w:val="22"/>
                <w:highlight w:val="none"/>
                <w:lang w:val="en-US" w:eastAsia="zh-CN" w:bidi="ar-SA"/>
              </w:rPr>
            </w:pPr>
            <w:r>
              <w:rPr>
                <w:rFonts w:hint="eastAsia" w:asciiTheme="minorEastAsia" w:hAnsiTheme="minorEastAsia" w:eastAsiaTheme="minorEastAsia" w:cstheme="minorEastAsia"/>
                <w:b w:val="0"/>
                <w:bCs/>
                <w:color w:val="auto"/>
                <w:sz w:val="24"/>
                <w:highlight w:val="none"/>
                <w:lang w:val="en-US" w:eastAsia="zh-CN"/>
              </w:rPr>
              <w:t>客观分</w:t>
            </w:r>
          </w:p>
        </w:tc>
        <w:tc>
          <w:tcPr>
            <w:tcW w:w="805" w:type="pct"/>
            <w:noWrap w:val="0"/>
            <w:vAlign w:val="center"/>
          </w:tcPr>
          <w:p>
            <w:pPr>
              <w:shd w:val="clear" w:color="auto" w:fill="auto"/>
              <w:spacing w:line="360" w:lineRule="auto"/>
              <w:jc w:val="center"/>
              <w:outlineLvl w:val="0"/>
              <w:rPr>
                <w:rFonts w:hint="eastAsia" w:asciiTheme="minorEastAsia" w:hAnsiTheme="minorEastAsia" w:eastAsiaTheme="minorEastAsia" w:cstheme="minorEastAsia"/>
                <w:b w:val="0"/>
                <w:bCs/>
                <w:color w:val="auto"/>
                <w:sz w:val="24"/>
                <w:highlight w:val="none"/>
              </w:rPr>
            </w:pPr>
            <w:r>
              <w:rPr>
                <w:rFonts w:hint="eastAsia" w:asciiTheme="minorEastAsia" w:hAnsiTheme="minorEastAsia" w:eastAsiaTheme="minorEastAsia" w:cstheme="minorEastAsia"/>
                <w:b w:val="0"/>
                <w:bCs/>
                <w:color w:val="auto"/>
                <w:sz w:val="24"/>
                <w:highlight w:val="none"/>
              </w:rPr>
              <w:t>安全生产管理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45" w:type="pct"/>
            <w:noWrap w:val="0"/>
            <w:vAlign w:val="center"/>
          </w:tcPr>
          <w:p>
            <w:pPr>
              <w:shd w:val="clear" w:color="auto" w:fill="auto"/>
              <w:jc w:val="center"/>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b w:val="0"/>
                <w:bCs/>
                <w:color w:val="auto"/>
                <w:sz w:val="24"/>
                <w:highlight w:val="none"/>
                <w:lang w:val="en-US" w:eastAsia="zh-CN"/>
              </w:rPr>
              <w:t>8</w:t>
            </w:r>
          </w:p>
        </w:tc>
        <w:tc>
          <w:tcPr>
            <w:tcW w:w="3109" w:type="pct"/>
            <w:noWrap w:val="0"/>
            <w:vAlign w:val="center"/>
          </w:tcPr>
          <w:p>
            <w:pPr>
              <w:shd w:val="clear" w:color="auto" w:fill="auto"/>
              <w:spacing w:line="360" w:lineRule="auto"/>
              <w:outlineLvl w:val="0"/>
              <w:rPr>
                <w:rFonts w:hint="eastAsia" w:asciiTheme="minorEastAsia" w:hAnsiTheme="minorEastAsia" w:eastAsiaTheme="minorEastAsia" w:cstheme="minorEastAsia"/>
                <w:b w:val="0"/>
                <w:bCs/>
                <w:color w:val="auto"/>
                <w:sz w:val="24"/>
                <w:highlight w:val="none"/>
              </w:rPr>
            </w:pPr>
            <w:r>
              <w:rPr>
                <w:rFonts w:hint="eastAsia" w:asciiTheme="minorEastAsia" w:hAnsiTheme="minorEastAsia" w:eastAsiaTheme="minorEastAsia" w:cstheme="minorEastAsia"/>
                <w:b w:val="0"/>
                <w:bCs/>
                <w:color w:val="auto"/>
                <w:sz w:val="24"/>
                <w:highlight w:val="none"/>
              </w:rPr>
              <w:t>针对采购人突发性事件（自然灾害、突发疫情、临时任务等），</w:t>
            </w:r>
            <w:r>
              <w:rPr>
                <w:rFonts w:hint="eastAsia" w:asciiTheme="minorEastAsia" w:hAnsiTheme="minorEastAsia" w:eastAsiaTheme="minorEastAsia" w:cstheme="minorEastAsia"/>
                <w:b w:val="0"/>
                <w:bCs/>
                <w:color w:val="auto"/>
                <w:sz w:val="24"/>
                <w:highlight w:val="none"/>
                <w:lang w:eastAsia="zh-CN"/>
              </w:rPr>
              <w:t>投标人</w:t>
            </w:r>
            <w:r>
              <w:rPr>
                <w:rFonts w:hint="eastAsia" w:asciiTheme="minorEastAsia" w:hAnsiTheme="minorEastAsia" w:eastAsiaTheme="minorEastAsia" w:cstheme="minorEastAsia"/>
                <w:b w:val="0"/>
                <w:bCs/>
                <w:color w:val="auto"/>
                <w:sz w:val="24"/>
                <w:highlight w:val="none"/>
              </w:rPr>
              <w:t>的应急人员配备及应急响应时间等情况的，提供①有应对突发事件（包括发生暴雨等灾害性天气及其他突发事件）的应急预案；②有应对暴恐事件、防盗、防火等类型的应急预案；③有应对重大活动或重要接待任务等类型的应急预案；根据提供的方案每项内容完整合理、措施有效进行打分，</w:t>
            </w:r>
            <w:r>
              <w:rPr>
                <w:rFonts w:hint="eastAsia" w:asciiTheme="minorEastAsia" w:hAnsiTheme="minorEastAsia" w:eastAsiaTheme="minorEastAsia" w:cstheme="minorEastAsia"/>
                <w:b w:val="0"/>
                <w:bCs/>
                <w:i w:val="0"/>
                <w:iCs w:val="0"/>
                <w:snapToGrid/>
                <w:color w:val="auto"/>
                <w:kern w:val="0"/>
                <w:sz w:val="24"/>
                <w:szCs w:val="24"/>
                <w:highlight w:val="none"/>
                <w:lang w:val="en-US" w:eastAsia="zh-CN" w:bidi="ar"/>
              </w:rPr>
              <w:t>全部符合得5分，基本符合得3分，部分符合得1分，</w:t>
            </w:r>
            <w:r>
              <w:rPr>
                <w:rFonts w:hint="eastAsia" w:asciiTheme="minorEastAsia" w:hAnsiTheme="minorEastAsia" w:eastAsiaTheme="minorEastAsia" w:cstheme="minorEastAsia"/>
                <w:b w:val="0"/>
                <w:bCs/>
                <w:color w:val="auto"/>
                <w:sz w:val="24"/>
                <w:highlight w:val="none"/>
                <w:lang w:val="en-US" w:eastAsia="zh-CN"/>
              </w:rPr>
              <w:t>不符合或没提供不得分。共5分。</w:t>
            </w:r>
          </w:p>
        </w:tc>
        <w:tc>
          <w:tcPr>
            <w:tcW w:w="358" w:type="pct"/>
            <w:noWrap w:val="0"/>
            <w:vAlign w:val="center"/>
          </w:tcPr>
          <w:p>
            <w:pPr>
              <w:shd w:val="clear" w:color="auto" w:fill="auto"/>
              <w:spacing w:line="360" w:lineRule="auto"/>
              <w:ind w:firstLine="240" w:firstLineChars="100"/>
              <w:outlineLvl w:val="0"/>
              <w:rPr>
                <w:rFonts w:hint="eastAsia" w:asciiTheme="minorEastAsia" w:hAnsiTheme="minorEastAsia" w:eastAsiaTheme="minorEastAsia" w:cstheme="minorEastAsia"/>
                <w:b w:val="0"/>
                <w:bCs/>
                <w:color w:val="auto"/>
                <w:sz w:val="24"/>
                <w:highlight w:val="none"/>
                <w:lang w:eastAsia="zh-CN"/>
              </w:rPr>
            </w:pPr>
            <w:r>
              <w:rPr>
                <w:rFonts w:hint="eastAsia" w:asciiTheme="minorEastAsia" w:hAnsiTheme="minorEastAsia" w:eastAsiaTheme="minorEastAsia" w:cstheme="minorEastAsia"/>
                <w:b w:val="0"/>
                <w:bCs/>
                <w:color w:val="auto"/>
                <w:sz w:val="24"/>
                <w:highlight w:val="none"/>
                <w:lang w:val="en-US" w:eastAsia="zh-CN"/>
              </w:rPr>
              <w:t>5</w:t>
            </w:r>
          </w:p>
        </w:tc>
        <w:tc>
          <w:tcPr>
            <w:tcW w:w="482" w:type="pct"/>
            <w:noWrap w:val="0"/>
            <w:vAlign w:val="center"/>
          </w:tcPr>
          <w:p>
            <w:pPr>
              <w:shd w:val="clear" w:color="auto" w:fill="auto"/>
              <w:spacing w:line="360" w:lineRule="auto"/>
              <w:jc w:val="center"/>
              <w:outlineLvl w:val="0"/>
              <w:rPr>
                <w:rFonts w:hint="eastAsia" w:asciiTheme="minorEastAsia" w:hAnsiTheme="minorEastAsia" w:eastAsiaTheme="minorEastAsia" w:cstheme="minorEastAsia"/>
                <w:b w:val="0"/>
                <w:bCs/>
                <w:color w:val="auto"/>
                <w:sz w:val="24"/>
                <w:highlight w:val="none"/>
                <w:lang w:val="en-US" w:eastAsia="zh-CN"/>
              </w:rPr>
            </w:pPr>
            <w:r>
              <w:rPr>
                <w:rFonts w:hint="eastAsia" w:asciiTheme="minorEastAsia" w:hAnsiTheme="minorEastAsia" w:eastAsiaTheme="minorEastAsia" w:cstheme="minorEastAsia"/>
                <w:b w:val="0"/>
                <w:bCs/>
                <w:color w:val="auto"/>
                <w:sz w:val="24"/>
                <w:highlight w:val="none"/>
                <w:lang w:val="en-US" w:eastAsia="zh-CN"/>
              </w:rPr>
              <w:t>主观分</w:t>
            </w:r>
          </w:p>
        </w:tc>
        <w:tc>
          <w:tcPr>
            <w:tcW w:w="805" w:type="pct"/>
            <w:vMerge w:val="restart"/>
            <w:noWrap w:val="0"/>
            <w:vAlign w:val="center"/>
          </w:tcPr>
          <w:p>
            <w:pPr>
              <w:shd w:val="clear" w:color="auto" w:fill="auto"/>
              <w:spacing w:line="360" w:lineRule="auto"/>
              <w:jc w:val="center"/>
              <w:outlineLvl w:val="0"/>
              <w:rPr>
                <w:rFonts w:hint="eastAsia" w:asciiTheme="minorEastAsia" w:hAnsiTheme="minorEastAsia" w:eastAsiaTheme="minorEastAsia" w:cstheme="minorEastAsia"/>
                <w:b w:val="0"/>
                <w:bCs/>
                <w:color w:val="auto"/>
                <w:sz w:val="24"/>
                <w:highlight w:val="none"/>
              </w:rPr>
            </w:pPr>
            <w:r>
              <w:rPr>
                <w:rFonts w:hint="eastAsia" w:asciiTheme="minorEastAsia" w:hAnsiTheme="minorEastAsia" w:eastAsiaTheme="minorEastAsia" w:cstheme="minorEastAsia"/>
                <w:b w:val="0"/>
                <w:bCs/>
                <w:color w:val="auto"/>
                <w:sz w:val="24"/>
                <w:highlight w:val="none"/>
                <w:lang w:eastAsia="zh-CN"/>
              </w:rPr>
              <w:t>应急保障能力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245" w:type="pct"/>
            <w:noWrap w:val="0"/>
            <w:vAlign w:val="center"/>
          </w:tcPr>
          <w:p>
            <w:pPr>
              <w:shd w:val="clear" w:color="auto" w:fill="auto"/>
              <w:spacing w:line="360" w:lineRule="auto"/>
              <w:jc w:val="center"/>
              <w:outlineLvl w:val="0"/>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b w:val="0"/>
                <w:bCs/>
                <w:color w:val="auto"/>
                <w:sz w:val="24"/>
                <w:highlight w:val="none"/>
                <w:lang w:val="en-US" w:eastAsia="zh-CN"/>
              </w:rPr>
              <w:t>9</w:t>
            </w:r>
          </w:p>
        </w:tc>
        <w:tc>
          <w:tcPr>
            <w:tcW w:w="3109" w:type="pct"/>
            <w:noWrap w:val="0"/>
            <w:vAlign w:val="center"/>
          </w:tcPr>
          <w:p>
            <w:pPr>
              <w:shd w:val="clear" w:color="auto" w:fill="auto"/>
              <w:spacing w:line="360" w:lineRule="auto"/>
              <w:outlineLvl w:val="0"/>
              <w:rPr>
                <w:rFonts w:hint="eastAsia" w:asciiTheme="minorEastAsia" w:hAnsiTheme="minorEastAsia" w:eastAsiaTheme="minorEastAsia" w:cstheme="minorEastAsia"/>
                <w:b/>
                <w:bCs w:val="0"/>
                <w:color w:val="auto"/>
                <w:sz w:val="24"/>
                <w:highlight w:val="none"/>
                <w:lang w:val="en-US" w:eastAsia="zh-CN"/>
              </w:rPr>
            </w:pPr>
            <w:r>
              <w:rPr>
                <w:rFonts w:hint="eastAsia" w:asciiTheme="minorEastAsia" w:hAnsiTheme="minorEastAsia" w:eastAsiaTheme="minorEastAsia" w:cstheme="minorEastAsia"/>
                <w:b w:val="0"/>
                <w:bCs/>
                <w:color w:val="auto"/>
                <w:sz w:val="24"/>
                <w:highlight w:val="none"/>
                <w:lang w:val="en-US" w:eastAsia="zh-CN"/>
              </w:rPr>
              <w:t>投标人在突发事件处理需要时，能在30分钟内派出不少于30人的有经验的增援人员，需同时提供增援队伍名单、社保证明、设备装备清单和承诺书，满足得2分，不满足或未提供或提供不全不得分。共2分。</w:t>
            </w:r>
          </w:p>
        </w:tc>
        <w:tc>
          <w:tcPr>
            <w:tcW w:w="358" w:type="pct"/>
            <w:noWrap w:val="0"/>
            <w:vAlign w:val="center"/>
          </w:tcPr>
          <w:p>
            <w:pPr>
              <w:shd w:val="clear" w:color="auto" w:fill="auto"/>
              <w:spacing w:line="360" w:lineRule="auto"/>
              <w:ind w:firstLine="240" w:firstLineChars="100"/>
              <w:outlineLvl w:val="0"/>
              <w:rPr>
                <w:rFonts w:hint="eastAsia" w:asciiTheme="minorEastAsia" w:hAnsiTheme="minorEastAsia" w:eastAsiaTheme="minorEastAsia" w:cstheme="minorEastAsia"/>
                <w:b w:val="0"/>
                <w:bCs/>
                <w:color w:val="auto"/>
                <w:kern w:val="2"/>
                <w:sz w:val="24"/>
                <w:szCs w:val="22"/>
                <w:highlight w:val="none"/>
                <w:lang w:val="en-US" w:eastAsia="zh-CN" w:bidi="ar-SA"/>
              </w:rPr>
            </w:pPr>
            <w:r>
              <w:rPr>
                <w:rFonts w:hint="eastAsia" w:asciiTheme="minorEastAsia" w:hAnsiTheme="minorEastAsia" w:eastAsiaTheme="minorEastAsia" w:cstheme="minorEastAsia"/>
                <w:b w:val="0"/>
                <w:bCs/>
                <w:color w:val="auto"/>
                <w:sz w:val="24"/>
                <w:highlight w:val="none"/>
                <w:lang w:val="en-US" w:eastAsia="zh-CN"/>
              </w:rPr>
              <w:t>2</w:t>
            </w:r>
          </w:p>
        </w:tc>
        <w:tc>
          <w:tcPr>
            <w:tcW w:w="482" w:type="pct"/>
            <w:noWrap w:val="0"/>
            <w:vAlign w:val="center"/>
          </w:tcPr>
          <w:p>
            <w:pPr>
              <w:shd w:val="clear" w:color="auto" w:fill="auto"/>
              <w:spacing w:line="360" w:lineRule="auto"/>
              <w:jc w:val="center"/>
              <w:outlineLvl w:val="0"/>
              <w:rPr>
                <w:rFonts w:hint="eastAsia" w:asciiTheme="minorEastAsia" w:hAnsiTheme="minorEastAsia" w:eastAsiaTheme="minorEastAsia" w:cstheme="minorEastAsia"/>
                <w:b w:val="0"/>
                <w:bCs/>
                <w:color w:val="auto"/>
                <w:kern w:val="2"/>
                <w:sz w:val="24"/>
                <w:szCs w:val="22"/>
                <w:highlight w:val="none"/>
                <w:lang w:val="en-US" w:eastAsia="zh-CN" w:bidi="ar-SA"/>
              </w:rPr>
            </w:pPr>
            <w:r>
              <w:rPr>
                <w:rFonts w:hint="eastAsia" w:asciiTheme="minorEastAsia" w:hAnsiTheme="minorEastAsia" w:eastAsiaTheme="minorEastAsia" w:cstheme="minorEastAsia"/>
                <w:b w:val="0"/>
                <w:bCs/>
                <w:color w:val="auto"/>
                <w:sz w:val="24"/>
                <w:highlight w:val="none"/>
                <w:lang w:val="en-US" w:eastAsia="zh-CN"/>
              </w:rPr>
              <w:t>客观分</w:t>
            </w:r>
          </w:p>
        </w:tc>
        <w:tc>
          <w:tcPr>
            <w:tcW w:w="805" w:type="pct"/>
            <w:vMerge w:val="continue"/>
            <w:noWrap w:val="0"/>
            <w:vAlign w:val="center"/>
          </w:tcPr>
          <w:p>
            <w:pPr>
              <w:shd w:val="clear" w:color="auto" w:fill="auto"/>
              <w:spacing w:line="360" w:lineRule="auto"/>
              <w:jc w:val="center"/>
              <w:outlineLvl w:val="0"/>
              <w:rPr>
                <w:rFonts w:hint="eastAsia" w:asciiTheme="minorEastAsia" w:hAnsiTheme="minorEastAsia" w:eastAsiaTheme="minorEastAsia" w:cstheme="minorEastAsia"/>
                <w:b w:val="0"/>
                <w:bCs/>
                <w:color w:val="auto"/>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1" w:hRule="atLeast"/>
        </w:trPr>
        <w:tc>
          <w:tcPr>
            <w:tcW w:w="245" w:type="pct"/>
            <w:noWrap w:val="0"/>
            <w:vAlign w:val="center"/>
          </w:tcPr>
          <w:p>
            <w:pPr>
              <w:shd w:val="clear" w:color="auto" w:fill="auto"/>
              <w:spacing w:line="360" w:lineRule="auto"/>
              <w:jc w:val="center"/>
              <w:outlineLvl w:val="0"/>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b w:val="0"/>
                <w:bCs/>
                <w:color w:val="auto"/>
                <w:sz w:val="24"/>
                <w:highlight w:val="none"/>
                <w:lang w:val="en-US" w:eastAsia="zh-CN"/>
              </w:rPr>
              <w:t>10</w:t>
            </w:r>
          </w:p>
        </w:tc>
        <w:tc>
          <w:tcPr>
            <w:tcW w:w="3109" w:type="pct"/>
            <w:noWrap w:val="0"/>
            <w:vAlign w:val="center"/>
          </w:tcPr>
          <w:p>
            <w:pPr>
              <w:shd w:val="clear" w:color="auto" w:fill="auto"/>
              <w:spacing w:line="360" w:lineRule="auto"/>
              <w:outlineLvl w:val="0"/>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b w:val="0"/>
                <w:bCs/>
                <w:color w:val="auto"/>
                <w:sz w:val="24"/>
                <w:highlight w:val="none"/>
                <w:lang w:eastAsia="zh-CN"/>
              </w:rPr>
              <w:t>投标人</w:t>
            </w:r>
            <w:r>
              <w:rPr>
                <w:rFonts w:hint="eastAsia" w:asciiTheme="minorEastAsia" w:hAnsiTheme="minorEastAsia" w:eastAsiaTheme="minorEastAsia" w:cstheme="minorEastAsia"/>
                <w:b w:val="0"/>
                <w:bCs/>
                <w:color w:val="auto"/>
                <w:sz w:val="24"/>
                <w:highlight w:val="none"/>
              </w:rPr>
              <w:t>提供的质量保障方案中①质量管理体系完善，制定内部考核制度；②有专门的机构负责对本项目进行质量监管，针对本项目制定具体质量管理考核细则。以上内容满足项目需要且具有可操作性的每项得</w:t>
            </w:r>
            <w:r>
              <w:rPr>
                <w:rFonts w:hint="eastAsia" w:asciiTheme="minorEastAsia" w:hAnsiTheme="minorEastAsia" w:eastAsiaTheme="minorEastAsia" w:cstheme="minorEastAsia"/>
                <w:b w:val="0"/>
                <w:bCs/>
                <w:color w:val="auto"/>
                <w:sz w:val="24"/>
                <w:highlight w:val="none"/>
                <w:lang w:val="en-US" w:eastAsia="zh-CN"/>
              </w:rPr>
              <w:t>1</w:t>
            </w:r>
            <w:r>
              <w:rPr>
                <w:rFonts w:hint="eastAsia" w:asciiTheme="minorEastAsia" w:hAnsiTheme="minorEastAsia" w:eastAsiaTheme="minorEastAsia" w:cstheme="minorEastAsia"/>
                <w:b w:val="0"/>
                <w:bCs/>
                <w:color w:val="auto"/>
                <w:sz w:val="24"/>
                <w:highlight w:val="none"/>
              </w:rPr>
              <w:t>分，部分符合得</w:t>
            </w:r>
            <w:r>
              <w:rPr>
                <w:rFonts w:hint="eastAsia" w:asciiTheme="minorEastAsia" w:hAnsiTheme="minorEastAsia" w:eastAsiaTheme="minorEastAsia" w:cstheme="minorEastAsia"/>
                <w:b w:val="0"/>
                <w:bCs/>
                <w:color w:val="auto"/>
                <w:sz w:val="24"/>
                <w:highlight w:val="none"/>
                <w:lang w:val="en-US" w:eastAsia="zh-CN"/>
              </w:rPr>
              <w:t>0.5</w:t>
            </w:r>
            <w:r>
              <w:rPr>
                <w:rFonts w:hint="eastAsia" w:asciiTheme="minorEastAsia" w:hAnsiTheme="minorEastAsia" w:eastAsiaTheme="minorEastAsia" w:cstheme="minorEastAsia"/>
                <w:b w:val="0"/>
                <w:bCs/>
                <w:color w:val="auto"/>
                <w:sz w:val="24"/>
                <w:highlight w:val="none"/>
              </w:rPr>
              <w:t>分，不符合不得分。共</w:t>
            </w:r>
            <w:r>
              <w:rPr>
                <w:rFonts w:hint="eastAsia" w:asciiTheme="minorEastAsia" w:hAnsiTheme="minorEastAsia" w:eastAsiaTheme="minorEastAsia" w:cstheme="minorEastAsia"/>
                <w:b w:val="0"/>
                <w:bCs/>
                <w:color w:val="auto"/>
                <w:sz w:val="24"/>
                <w:highlight w:val="none"/>
                <w:lang w:val="en-US" w:eastAsia="zh-CN"/>
              </w:rPr>
              <w:t>2</w:t>
            </w:r>
            <w:r>
              <w:rPr>
                <w:rFonts w:hint="eastAsia" w:asciiTheme="minorEastAsia" w:hAnsiTheme="minorEastAsia" w:eastAsiaTheme="minorEastAsia" w:cstheme="minorEastAsia"/>
                <w:b w:val="0"/>
                <w:bCs/>
                <w:color w:val="auto"/>
                <w:sz w:val="24"/>
                <w:highlight w:val="none"/>
              </w:rPr>
              <w:t>分。</w:t>
            </w:r>
          </w:p>
        </w:tc>
        <w:tc>
          <w:tcPr>
            <w:tcW w:w="358" w:type="pct"/>
            <w:noWrap w:val="0"/>
            <w:vAlign w:val="center"/>
          </w:tcPr>
          <w:p>
            <w:pPr>
              <w:shd w:val="clear" w:color="auto" w:fill="auto"/>
              <w:jc w:val="center"/>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b w:val="0"/>
                <w:bCs/>
                <w:color w:val="auto"/>
                <w:sz w:val="24"/>
                <w:highlight w:val="none"/>
                <w:lang w:val="en-US" w:eastAsia="zh-CN"/>
              </w:rPr>
              <w:t>2</w:t>
            </w:r>
          </w:p>
        </w:tc>
        <w:tc>
          <w:tcPr>
            <w:tcW w:w="482" w:type="pct"/>
            <w:noWrap w:val="0"/>
            <w:vAlign w:val="center"/>
          </w:tcPr>
          <w:p>
            <w:pPr>
              <w:shd w:val="clear" w:color="auto" w:fill="auto"/>
              <w:jc w:val="center"/>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b w:val="0"/>
                <w:bCs/>
                <w:color w:val="auto"/>
                <w:sz w:val="24"/>
                <w:highlight w:val="none"/>
                <w:lang w:val="en-US" w:eastAsia="zh-CN"/>
              </w:rPr>
              <w:t>主观分</w:t>
            </w:r>
          </w:p>
        </w:tc>
        <w:tc>
          <w:tcPr>
            <w:tcW w:w="805" w:type="pct"/>
            <w:noWrap w:val="0"/>
            <w:vAlign w:val="center"/>
          </w:tcPr>
          <w:p>
            <w:pPr>
              <w:shd w:val="clear" w:color="auto" w:fill="auto"/>
              <w:spacing w:line="360" w:lineRule="auto"/>
              <w:jc w:val="center"/>
              <w:outlineLvl w:val="0"/>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b w:val="0"/>
                <w:bCs/>
                <w:color w:val="auto"/>
                <w:sz w:val="24"/>
                <w:highlight w:val="none"/>
              </w:rPr>
              <w:t>质量保障方案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4" w:hRule="atLeast"/>
        </w:trPr>
        <w:tc>
          <w:tcPr>
            <w:tcW w:w="245" w:type="pct"/>
            <w:noWrap w:val="0"/>
            <w:vAlign w:val="center"/>
          </w:tcPr>
          <w:p>
            <w:pPr>
              <w:shd w:val="clear" w:color="auto" w:fill="auto"/>
              <w:spacing w:line="360" w:lineRule="auto"/>
              <w:jc w:val="center"/>
              <w:outlineLvl w:val="0"/>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b w:val="0"/>
                <w:bCs/>
                <w:color w:val="auto"/>
                <w:sz w:val="24"/>
                <w:highlight w:val="none"/>
                <w:lang w:val="en-US" w:eastAsia="zh-CN"/>
              </w:rPr>
              <w:t>11</w:t>
            </w:r>
          </w:p>
        </w:tc>
        <w:tc>
          <w:tcPr>
            <w:tcW w:w="3109" w:type="pct"/>
            <w:noWrap w:val="0"/>
            <w:vAlign w:val="center"/>
          </w:tcPr>
          <w:p>
            <w:pPr>
              <w:shd w:val="clear" w:color="auto" w:fill="auto"/>
              <w:spacing w:line="360" w:lineRule="auto"/>
              <w:outlineLvl w:val="0"/>
              <w:rPr>
                <w:rFonts w:hint="eastAsia" w:asciiTheme="minorEastAsia" w:hAnsiTheme="minorEastAsia" w:eastAsiaTheme="minorEastAsia" w:cstheme="minorEastAsia"/>
                <w:b w:val="0"/>
                <w:bCs/>
                <w:color w:val="auto"/>
                <w:kern w:val="2"/>
                <w:sz w:val="24"/>
                <w:szCs w:val="22"/>
                <w:highlight w:val="none"/>
                <w:lang w:val="en-US" w:eastAsia="zh-CN" w:bidi="ar-SA"/>
              </w:rPr>
            </w:pPr>
            <w:r>
              <w:rPr>
                <w:rFonts w:hint="eastAsia" w:asciiTheme="minorEastAsia" w:hAnsiTheme="minorEastAsia" w:eastAsiaTheme="minorEastAsia" w:cstheme="minorEastAsia"/>
                <w:b w:val="0"/>
                <w:bCs/>
                <w:color w:val="auto"/>
                <w:kern w:val="2"/>
                <w:sz w:val="24"/>
                <w:szCs w:val="22"/>
                <w:highlight w:val="none"/>
                <w:lang w:val="en-US" w:eastAsia="zh-CN" w:bidi="ar-SA"/>
              </w:rPr>
              <w:t>投标人拟派项目负责人（项目经理）：①本科及以上学历(符合得1分，不符合不得分）；②具有全国物业企业经理证(符合得1分，不符合不得分）；③具有5年及以上非住宅类似物业服务项目管理工作经验的（符合得1分，不符合不得分）；④具有人力资源和社会保障部门颁发二级/技师（原保安师）及以上(符合得1分，不符合不得分）；⑤具有市级及以上政府部门颁发的荣誉(符合得1分，不符合不得分）。</w:t>
            </w:r>
          </w:p>
          <w:p>
            <w:pPr>
              <w:shd w:val="clear" w:color="auto" w:fill="auto"/>
              <w:spacing w:line="360" w:lineRule="auto"/>
              <w:outlineLvl w:val="0"/>
              <w:rPr>
                <w:rFonts w:hint="eastAsia" w:asciiTheme="minorEastAsia" w:hAnsiTheme="minorEastAsia" w:eastAsiaTheme="minorEastAsia" w:cstheme="minorEastAsia"/>
                <w:b w:val="0"/>
                <w:bCs/>
                <w:color w:val="auto"/>
                <w:kern w:val="2"/>
                <w:sz w:val="24"/>
                <w:szCs w:val="22"/>
                <w:highlight w:val="none"/>
                <w:lang w:val="en-US" w:eastAsia="zh-CN" w:bidi="ar-SA"/>
              </w:rPr>
            </w:pPr>
            <w:r>
              <w:rPr>
                <w:rFonts w:hint="eastAsia" w:asciiTheme="minorEastAsia" w:hAnsiTheme="minorEastAsia" w:eastAsiaTheme="minorEastAsia" w:cstheme="minorEastAsia"/>
                <w:b w:val="0"/>
                <w:bCs/>
                <w:color w:val="auto"/>
                <w:kern w:val="2"/>
                <w:sz w:val="24"/>
                <w:szCs w:val="22"/>
                <w:highlight w:val="none"/>
                <w:lang w:val="en-US" w:eastAsia="zh-CN" w:bidi="ar-SA"/>
              </w:rPr>
              <w:t>须提供项目负责人的身份证明、学历证明、相关证书、工作经验证明材料（需是业主反馈材料）、在投标人单位社保缴纳记录，否则不得分。共5分。</w:t>
            </w:r>
          </w:p>
        </w:tc>
        <w:tc>
          <w:tcPr>
            <w:tcW w:w="358" w:type="pct"/>
            <w:noWrap w:val="0"/>
            <w:vAlign w:val="center"/>
          </w:tcPr>
          <w:p>
            <w:pPr>
              <w:shd w:val="clear" w:color="auto" w:fill="auto"/>
              <w:jc w:val="center"/>
              <w:rPr>
                <w:rFonts w:hint="eastAsia" w:asciiTheme="minorEastAsia" w:hAnsiTheme="minorEastAsia" w:eastAsiaTheme="minorEastAsia" w:cstheme="minorEastAsia"/>
                <w:b w:val="0"/>
                <w:bCs/>
                <w:color w:val="auto"/>
                <w:kern w:val="2"/>
                <w:sz w:val="24"/>
                <w:szCs w:val="22"/>
                <w:highlight w:val="none"/>
                <w:lang w:val="en-US" w:eastAsia="zh-CN" w:bidi="ar-SA"/>
              </w:rPr>
            </w:pPr>
            <w:r>
              <w:rPr>
                <w:rFonts w:hint="eastAsia" w:asciiTheme="minorEastAsia" w:hAnsiTheme="minorEastAsia" w:eastAsiaTheme="minorEastAsia" w:cstheme="minorEastAsia"/>
                <w:b w:val="0"/>
                <w:bCs/>
                <w:color w:val="auto"/>
                <w:sz w:val="24"/>
                <w:highlight w:val="none"/>
                <w:lang w:val="en-US" w:eastAsia="zh-CN"/>
              </w:rPr>
              <w:t>5</w:t>
            </w:r>
          </w:p>
        </w:tc>
        <w:tc>
          <w:tcPr>
            <w:tcW w:w="482" w:type="pct"/>
            <w:noWrap w:val="0"/>
            <w:vAlign w:val="center"/>
          </w:tcPr>
          <w:p>
            <w:pPr>
              <w:shd w:val="clear" w:color="auto" w:fill="auto"/>
              <w:jc w:val="center"/>
              <w:rPr>
                <w:rFonts w:hint="eastAsia" w:asciiTheme="minorEastAsia" w:hAnsiTheme="minorEastAsia" w:eastAsiaTheme="minorEastAsia" w:cstheme="minorEastAsia"/>
                <w:b w:val="0"/>
                <w:bCs/>
                <w:color w:val="auto"/>
                <w:kern w:val="2"/>
                <w:sz w:val="24"/>
                <w:szCs w:val="22"/>
                <w:highlight w:val="none"/>
                <w:lang w:val="en-US" w:eastAsia="zh-CN" w:bidi="ar-SA"/>
              </w:rPr>
            </w:pPr>
            <w:r>
              <w:rPr>
                <w:rFonts w:hint="eastAsia" w:asciiTheme="minorEastAsia" w:hAnsiTheme="minorEastAsia" w:eastAsiaTheme="minorEastAsia" w:cstheme="minorEastAsia"/>
                <w:b w:val="0"/>
                <w:bCs/>
                <w:color w:val="auto"/>
                <w:sz w:val="24"/>
                <w:highlight w:val="none"/>
                <w:lang w:eastAsia="zh-CN"/>
              </w:rPr>
              <w:t>客观分</w:t>
            </w:r>
          </w:p>
        </w:tc>
        <w:tc>
          <w:tcPr>
            <w:tcW w:w="805" w:type="pct"/>
            <w:vMerge w:val="restart"/>
            <w:noWrap w:val="0"/>
            <w:vAlign w:val="center"/>
          </w:tcPr>
          <w:p>
            <w:pPr>
              <w:shd w:val="clear" w:color="auto" w:fill="auto"/>
              <w:spacing w:line="360" w:lineRule="auto"/>
              <w:jc w:val="center"/>
              <w:outlineLvl w:val="0"/>
              <w:rPr>
                <w:rFonts w:hint="eastAsia" w:asciiTheme="minorEastAsia" w:hAnsiTheme="minorEastAsia" w:eastAsiaTheme="minorEastAsia" w:cstheme="minorEastAsia"/>
                <w:b w:val="0"/>
                <w:bCs/>
                <w:color w:val="auto"/>
                <w:sz w:val="24"/>
                <w:highlight w:val="none"/>
                <w:lang w:eastAsia="zh-CN"/>
              </w:rPr>
            </w:pPr>
            <w:r>
              <w:rPr>
                <w:rFonts w:hint="eastAsia" w:asciiTheme="minorEastAsia" w:hAnsiTheme="minorEastAsia" w:eastAsiaTheme="minorEastAsia" w:cstheme="minorEastAsia"/>
                <w:b w:val="0"/>
                <w:bCs/>
                <w:color w:val="auto"/>
                <w:sz w:val="24"/>
                <w:highlight w:val="none"/>
                <w:lang w:eastAsia="zh-CN"/>
              </w:rPr>
              <w:t>项目组成员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245" w:type="pct"/>
            <w:noWrap w:val="0"/>
            <w:vAlign w:val="center"/>
          </w:tcPr>
          <w:p>
            <w:pPr>
              <w:shd w:val="clear" w:color="auto" w:fill="auto"/>
              <w:spacing w:line="360" w:lineRule="auto"/>
              <w:jc w:val="center"/>
              <w:outlineLvl w:val="0"/>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b w:val="0"/>
                <w:bCs/>
                <w:color w:val="auto"/>
                <w:sz w:val="24"/>
                <w:highlight w:val="none"/>
                <w:lang w:val="en-US" w:eastAsia="zh-CN"/>
              </w:rPr>
              <w:t>12</w:t>
            </w:r>
          </w:p>
        </w:tc>
        <w:tc>
          <w:tcPr>
            <w:tcW w:w="3109" w:type="pct"/>
            <w:noWrap w:val="0"/>
            <w:vAlign w:val="center"/>
          </w:tcPr>
          <w:p>
            <w:pPr>
              <w:shd w:val="clear" w:color="auto" w:fill="auto"/>
              <w:spacing w:line="360" w:lineRule="auto"/>
              <w:outlineLvl w:val="0"/>
              <w:rPr>
                <w:rFonts w:hint="eastAsia" w:asciiTheme="minorEastAsia" w:hAnsiTheme="minorEastAsia" w:eastAsiaTheme="minorEastAsia" w:cstheme="minorEastAsia"/>
                <w:b w:val="0"/>
                <w:bCs/>
                <w:color w:val="auto"/>
                <w:kern w:val="2"/>
                <w:sz w:val="24"/>
                <w:szCs w:val="22"/>
                <w:highlight w:val="none"/>
                <w:lang w:val="en-US" w:eastAsia="zh-CN" w:bidi="ar-SA"/>
              </w:rPr>
            </w:pPr>
            <w:r>
              <w:rPr>
                <w:rFonts w:hint="eastAsia" w:asciiTheme="minorEastAsia" w:hAnsiTheme="minorEastAsia" w:eastAsiaTheme="minorEastAsia" w:cstheme="minorEastAsia"/>
                <w:b w:val="0"/>
                <w:bCs/>
                <w:color w:val="auto"/>
                <w:kern w:val="2"/>
                <w:sz w:val="24"/>
                <w:szCs w:val="22"/>
                <w:highlight w:val="none"/>
                <w:lang w:val="en-US" w:eastAsia="zh-CN" w:bidi="ar-SA"/>
              </w:rPr>
              <w:t>投标人拟派保安队长①具有大专及以上学历(符合得1分，不符合不得分）；②具有人力资源和社会保障部门颁发二级/技师（原保安师）及以上(符合得1分，不符合不得分）；③具有退伍军人证(符合得1分，不符合不得分）；④具有市级及以上政府部门颁发的荣誉(符合得1</w:t>
            </w:r>
            <w:bookmarkStart w:id="519" w:name="_GoBack"/>
            <w:bookmarkEnd w:id="519"/>
            <w:r>
              <w:rPr>
                <w:rFonts w:hint="eastAsia" w:asciiTheme="minorEastAsia" w:hAnsiTheme="minorEastAsia" w:eastAsiaTheme="minorEastAsia" w:cstheme="minorEastAsia"/>
                <w:b w:val="0"/>
                <w:bCs/>
                <w:color w:val="auto"/>
                <w:kern w:val="2"/>
                <w:sz w:val="24"/>
                <w:szCs w:val="22"/>
                <w:highlight w:val="none"/>
                <w:lang w:val="en-US" w:eastAsia="zh-CN" w:bidi="ar-SA"/>
              </w:rPr>
              <w:t>分，不符合不得分）。</w:t>
            </w:r>
          </w:p>
          <w:p>
            <w:pPr>
              <w:shd w:val="clear" w:color="auto" w:fill="auto"/>
              <w:spacing w:line="360" w:lineRule="auto"/>
              <w:outlineLvl w:val="0"/>
              <w:rPr>
                <w:rFonts w:hint="eastAsia" w:asciiTheme="minorEastAsia" w:hAnsiTheme="minorEastAsia" w:eastAsiaTheme="minorEastAsia" w:cstheme="minorEastAsia"/>
                <w:b w:val="0"/>
                <w:bCs/>
                <w:color w:val="auto"/>
                <w:sz w:val="24"/>
                <w:highlight w:val="none"/>
                <w:lang w:val="en-US" w:eastAsia="zh-CN"/>
              </w:rPr>
            </w:pPr>
            <w:r>
              <w:rPr>
                <w:rFonts w:hint="eastAsia" w:asciiTheme="minorEastAsia" w:hAnsiTheme="minorEastAsia" w:eastAsiaTheme="minorEastAsia" w:cstheme="minorEastAsia"/>
                <w:b w:val="0"/>
                <w:bCs/>
                <w:color w:val="auto"/>
                <w:kern w:val="2"/>
                <w:sz w:val="24"/>
                <w:szCs w:val="22"/>
                <w:highlight w:val="none"/>
                <w:lang w:val="en-US" w:eastAsia="zh-CN" w:bidi="ar-SA"/>
              </w:rPr>
              <w:t>需提供社保证明、二级/技师（原保安师）及以上证、退伍军人证、荣誉证明材料，否则不得分。共4分。</w:t>
            </w:r>
          </w:p>
        </w:tc>
        <w:tc>
          <w:tcPr>
            <w:tcW w:w="358" w:type="pct"/>
            <w:noWrap w:val="0"/>
            <w:vAlign w:val="center"/>
          </w:tcPr>
          <w:p>
            <w:pPr>
              <w:shd w:val="clear" w:color="auto" w:fill="auto"/>
              <w:spacing w:line="360" w:lineRule="auto"/>
              <w:ind w:firstLine="240" w:firstLineChars="100"/>
              <w:outlineLvl w:val="0"/>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b w:val="0"/>
                <w:bCs/>
                <w:color w:val="auto"/>
                <w:sz w:val="24"/>
                <w:highlight w:val="none"/>
                <w:lang w:val="en-US" w:eastAsia="zh-CN"/>
              </w:rPr>
              <w:t>4</w:t>
            </w:r>
          </w:p>
        </w:tc>
        <w:tc>
          <w:tcPr>
            <w:tcW w:w="482" w:type="pct"/>
            <w:noWrap w:val="0"/>
            <w:vAlign w:val="center"/>
          </w:tcPr>
          <w:p>
            <w:pPr>
              <w:shd w:val="clear" w:color="auto" w:fill="auto"/>
              <w:spacing w:line="360" w:lineRule="auto"/>
              <w:jc w:val="center"/>
              <w:outlineLvl w:val="0"/>
              <w:rPr>
                <w:rFonts w:hint="eastAsia" w:asciiTheme="minorEastAsia" w:hAnsiTheme="minorEastAsia" w:eastAsiaTheme="minorEastAsia" w:cstheme="minorEastAsia"/>
                <w:b w:val="0"/>
                <w:bCs/>
                <w:color w:val="auto"/>
                <w:kern w:val="2"/>
                <w:sz w:val="24"/>
                <w:szCs w:val="22"/>
                <w:highlight w:val="none"/>
                <w:lang w:val="en-US" w:eastAsia="zh-CN" w:bidi="ar-SA"/>
              </w:rPr>
            </w:pPr>
            <w:r>
              <w:rPr>
                <w:rFonts w:hint="eastAsia" w:asciiTheme="minorEastAsia" w:hAnsiTheme="minorEastAsia" w:eastAsiaTheme="minorEastAsia" w:cstheme="minorEastAsia"/>
                <w:b w:val="0"/>
                <w:bCs/>
                <w:color w:val="auto"/>
                <w:sz w:val="24"/>
                <w:highlight w:val="none"/>
                <w:lang w:val="en-US" w:eastAsia="zh-CN"/>
              </w:rPr>
              <w:t>客观分</w:t>
            </w:r>
          </w:p>
        </w:tc>
        <w:tc>
          <w:tcPr>
            <w:tcW w:w="805" w:type="pct"/>
            <w:vMerge w:val="continue"/>
            <w:noWrap w:val="0"/>
            <w:vAlign w:val="top"/>
          </w:tcPr>
          <w:p>
            <w:pPr>
              <w:shd w:val="clear" w:color="auto" w:fill="auto"/>
              <w:spacing w:line="360" w:lineRule="auto"/>
              <w:outlineLvl w:val="0"/>
              <w:rPr>
                <w:rFonts w:hint="eastAsia" w:asciiTheme="minorEastAsia" w:hAnsiTheme="minorEastAsia" w:eastAsiaTheme="minorEastAsia" w:cstheme="minorEastAsia"/>
                <w:b w:val="0"/>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245" w:type="pct"/>
            <w:noWrap w:val="0"/>
            <w:vAlign w:val="center"/>
          </w:tcPr>
          <w:p>
            <w:pPr>
              <w:shd w:val="clear" w:color="auto" w:fill="auto"/>
              <w:spacing w:line="360" w:lineRule="auto"/>
              <w:jc w:val="center"/>
              <w:outlineLvl w:val="0"/>
              <w:rPr>
                <w:rFonts w:hint="eastAsia" w:asciiTheme="minorEastAsia" w:hAnsiTheme="minorEastAsia" w:eastAsiaTheme="minorEastAsia" w:cstheme="minorEastAsia"/>
                <w:b w:val="0"/>
                <w:bCs/>
                <w:color w:val="auto"/>
                <w:kern w:val="2"/>
                <w:sz w:val="24"/>
                <w:szCs w:val="22"/>
                <w:highlight w:val="none"/>
                <w:lang w:val="en-US" w:eastAsia="zh-CN" w:bidi="ar-SA"/>
              </w:rPr>
            </w:pPr>
            <w:r>
              <w:rPr>
                <w:rFonts w:hint="eastAsia" w:asciiTheme="minorEastAsia" w:hAnsiTheme="minorEastAsia" w:eastAsiaTheme="minorEastAsia" w:cstheme="minorEastAsia"/>
                <w:b w:val="0"/>
                <w:bCs/>
                <w:color w:val="auto"/>
                <w:kern w:val="2"/>
                <w:sz w:val="24"/>
                <w:szCs w:val="22"/>
                <w:highlight w:val="none"/>
                <w:lang w:val="en-US" w:eastAsia="zh-CN" w:bidi="ar-SA"/>
              </w:rPr>
              <w:t>13</w:t>
            </w:r>
          </w:p>
        </w:tc>
        <w:tc>
          <w:tcPr>
            <w:tcW w:w="3109" w:type="pct"/>
            <w:noWrap w:val="0"/>
            <w:vAlign w:val="center"/>
          </w:tcPr>
          <w:p>
            <w:pPr>
              <w:shd w:val="clear" w:color="auto" w:fill="auto"/>
              <w:spacing w:line="360" w:lineRule="auto"/>
              <w:outlineLvl w:val="0"/>
              <w:rPr>
                <w:rFonts w:hint="eastAsia" w:asciiTheme="minorEastAsia" w:hAnsiTheme="minorEastAsia" w:eastAsiaTheme="minorEastAsia" w:cstheme="minorEastAsia"/>
                <w:b w:val="0"/>
                <w:bCs/>
                <w:color w:val="auto"/>
                <w:sz w:val="24"/>
                <w:highlight w:val="none"/>
                <w:lang w:val="en-US" w:eastAsia="zh-CN"/>
              </w:rPr>
            </w:pPr>
            <w:r>
              <w:rPr>
                <w:rFonts w:hint="eastAsia" w:asciiTheme="minorEastAsia" w:hAnsiTheme="minorEastAsia" w:eastAsiaTheme="minorEastAsia" w:cstheme="minorEastAsia"/>
                <w:b w:val="0"/>
                <w:bCs/>
                <w:color w:val="auto"/>
                <w:sz w:val="24"/>
                <w:highlight w:val="none"/>
                <w:lang w:eastAsia="zh-CN"/>
              </w:rPr>
              <w:t>投标人</w:t>
            </w:r>
            <w:r>
              <w:rPr>
                <w:rFonts w:hint="eastAsia" w:asciiTheme="minorEastAsia" w:hAnsiTheme="minorEastAsia" w:eastAsiaTheme="minorEastAsia" w:cstheme="minorEastAsia"/>
                <w:sz w:val="24"/>
                <w:highlight w:val="none"/>
              </w:rPr>
              <w:t>拟派消控员</w:t>
            </w:r>
            <w:r>
              <w:rPr>
                <w:rFonts w:hint="eastAsia" w:asciiTheme="minorEastAsia" w:hAnsiTheme="minorEastAsia" w:eastAsiaTheme="minorEastAsia" w:cstheme="minorEastAsia"/>
                <w:sz w:val="24"/>
                <w:highlight w:val="none"/>
                <w:lang w:val="en-US" w:eastAsia="zh-CN"/>
              </w:rPr>
              <w:t>同时</w:t>
            </w:r>
            <w:r>
              <w:rPr>
                <w:rFonts w:hint="eastAsia" w:asciiTheme="minorEastAsia" w:hAnsiTheme="minorEastAsia" w:eastAsiaTheme="minorEastAsia" w:cstheme="minorEastAsia"/>
                <w:sz w:val="24"/>
                <w:highlight w:val="none"/>
              </w:rPr>
              <w:t>具有建（构）筑物消防员证或消防设施操作员证</w:t>
            </w:r>
            <w:r>
              <w:rPr>
                <w:rFonts w:hint="eastAsia" w:asciiTheme="minorEastAsia" w:hAnsiTheme="minorEastAsia" w:eastAsiaTheme="minorEastAsia" w:cstheme="minorEastAsia"/>
                <w:sz w:val="24"/>
                <w:highlight w:val="none"/>
                <w:lang w:eastAsia="zh-CN"/>
              </w:rPr>
              <w:t>，</w:t>
            </w:r>
            <w:r>
              <w:rPr>
                <w:rFonts w:hint="eastAsia" w:asciiTheme="minorEastAsia" w:hAnsiTheme="minorEastAsia" w:eastAsiaTheme="minorEastAsia" w:cstheme="minorEastAsia"/>
                <w:sz w:val="24"/>
                <w:highlight w:val="none"/>
                <w:lang w:val="en-US" w:eastAsia="zh-CN"/>
              </w:rPr>
              <w:t>每人得 0.5 分，共 3 分。</w:t>
            </w:r>
            <w:r>
              <w:rPr>
                <w:rFonts w:hint="eastAsia" w:asciiTheme="minorEastAsia" w:hAnsiTheme="minorEastAsia" w:eastAsiaTheme="minorEastAsia" w:cstheme="minorEastAsia"/>
                <w:b w:val="0"/>
                <w:bCs/>
                <w:color w:val="auto"/>
                <w:kern w:val="2"/>
                <w:sz w:val="24"/>
                <w:szCs w:val="22"/>
                <w:highlight w:val="none"/>
                <w:lang w:val="en-US" w:eastAsia="zh-CN" w:bidi="ar-SA"/>
              </w:rPr>
              <w:t>需</w:t>
            </w:r>
            <w:r>
              <w:rPr>
                <w:rFonts w:hint="eastAsia" w:asciiTheme="minorEastAsia" w:hAnsiTheme="minorEastAsia" w:eastAsiaTheme="minorEastAsia" w:cstheme="minorEastAsia"/>
                <w:color w:val="auto"/>
                <w:sz w:val="24"/>
                <w:highlight w:val="none"/>
              </w:rPr>
              <w:t>提供相应证书及社保证明，否则不得分。</w:t>
            </w:r>
          </w:p>
        </w:tc>
        <w:tc>
          <w:tcPr>
            <w:tcW w:w="358" w:type="pct"/>
            <w:noWrap w:val="0"/>
            <w:vAlign w:val="center"/>
          </w:tcPr>
          <w:p>
            <w:pPr>
              <w:shd w:val="clear" w:color="auto" w:fill="auto"/>
              <w:spacing w:line="360" w:lineRule="auto"/>
              <w:ind w:firstLine="240" w:firstLineChars="100"/>
              <w:outlineLvl w:val="0"/>
              <w:rPr>
                <w:rFonts w:hint="eastAsia" w:asciiTheme="minorEastAsia" w:hAnsiTheme="minorEastAsia" w:eastAsiaTheme="minorEastAsia" w:cstheme="minorEastAsia"/>
                <w:b w:val="0"/>
                <w:bCs/>
                <w:color w:val="auto"/>
                <w:sz w:val="24"/>
                <w:highlight w:val="none"/>
                <w:lang w:val="en-US" w:eastAsia="zh-CN"/>
              </w:rPr>
            </w:pPr>
            <w:r>
              <w:rPr>
                <w:rFonts w:hint="eastAsia" w:asciiTheme="minorEastAsia" w:hAnsiTheme="minorEastAsia" w:eastAsiaTheme="minorEastAsia" w:cstheme="minorEastAsia"/>
                <w:b w:val="0"/>
                <w:bCs/>
                <w:color w:val="auto"/>
                <w:sz w:val="24"/>
                <w:highlight w:val="none"/>
                <w:lang w:val="en-US" w:eastAsia="zh-CN"/>
              </w:rPr>
              <w:t>3</w:t>
            </w:r>
          </w:p>
        </w:tc>
        <w:tc>
          <w:tcPr>
            <w:tcW w:w="482" w:type="pct"/>
            <w:noWrap w:val="0"/>
            <w:vAlign w:val="center"/>
          </w:tcPr>
          <w:p>
            <w:pPr>
              <w:shd w:val="clear" w:color="auto" w:fill="auto"/>
              <w:spacing w:line="360" w:lineRule="auto"/>
              <w:jc w:val="center"/>
              <w:outlineLvl w:val="0"/>
              <w:rPr>
                <w:rFonts w:hint="eastAsia" w:asciiTheme="minorEastAsia" w:hAnsiTheme="minorEastAsia" w:eastAsiaTheme="minorEastAsia" w:cstheme="minorEastAsia"/>
                <w:b w:val="0"/>
                <w:bCs/>
                <w:color w:val="auto"/>
                <w:sz w:val="24"/>
                <w:highlight w:val="none"/>
                <w:lang w:val="en-US" w:eastAsia="zh-CN"/>
              </w:rPr>
            </w:pPr>
            <w:r>
              <w:rPr>
                <w:rFonts w:hint="eastAsia" w:asciiTheme="minorEastAsia" w:hAnsiTheme="minorEastAsia" w:eastAsiaTheme="minorEastAsia" w:cstheme="minorEastAsia"/>
                <w:b w:val="0"/>
                <w:bCs/>
                <w:color w:val="auto"/>
                <w:sz w:val="24"/>
                <w:highlight w:val="none"/>
                <w:lang w:val="en-US" w:eastAsia="zh-CN"/>
              </w:rPr>
              <w:t>客观分</w:t>
            </w:r>
          </w:p>
        </w:tc>
        <w:tc>
          <w:tcPr>
            <w:tcW w:w="805" w:type="pct"/>
            <w:vMerge w:val="continue"/>
            <w:noWrap w:val="0"/>
            <w:vAlign w:val="top"/>
          </w:tcPr>
          <w:p>
            <w:pPr>
              <w:shd w:val="clear" w:color="auto" w:fill="auto"/>
              <w:spacing w:line="360" w:lineRule="auto"/>
              <w:outlineLvl w:val="0"/>
              <w:rPr>
                <w:rFonts w:hint="eastAsia" w:asciiTheme="minorEastAsia" w:hAnsiTheme="minorEastAsia" w:eastAsiaTheme="minorEastAsia" w:cstheme="minorEastAsia"/>
                <w:b w:val="0"/>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245" w:type="pct"/>
            <w:noWrap w:val="0"/>
            <w:vAlign w:val="center"/>
          </w:tcPr>
          <w:p>
            <w:pPr>
              <w:shd w:val="clear" w:color="auto" w:fill="auto"/>
              <w:spacing w:line="360" w:lineRule="auto"/>
              <w:jc w:val="center"/>
              <w:outlineLvl w:val="0"/>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b w:val="0"/>
                <w:bCs/>
                <w:color w:val="auto"/>
                <w:sz w:val="24"/>
                <w:highlight w:val="none"/>
                <w:lang w:val="en-US" w:eastAsia="zh-CN"/>
              </w:rPr>
              <w:t>14</w:t>
            </w:r>
          </w:p>
        </w:tc>
        <w:tc>
          <w:tcPr>
            <w:tcW w:w="3109" w:type="pct"/>
            <w:noWrap w:val="0"/>
            <w:vAlign w:val="center"/>
          </w:tcPr>
          <w:p>
            <w:pPr>
              <w:shd w:val="clear" w:color="auto" w:fill="auto"/>
              <w:spacing w:line="360" w:lineRule="auto"/>
              <w:outlineLvl w:val="0"/>
              <w:rPr>
                <w:rFonts w:hint="eastAsia" w:asciiTheme="minorEastAsia" w:hAnsiTheme="minorEastAsia" w:eastAsiaTheme="minorEastAsia" w:cstheme="minorEastAsia"/>
                <w:b w:val="0"/>
                <w:bCs/>
                <w:color w:val="auto"/>
                <w:sz w:val="24"/>
                <w:highlight w:val="none"/>
                <w:lang w:val="en-US" w:eastAsia="zh-CN"/>
              </w:rPr>
            </w:pPr>
            <w:r>
              <w:rPr>
                <w:rFonts w:hint="eastAsia" w:asciiTheme="minorEastAsia" w:hAnsiTheme="minorEastAsia" w:eastAsiaTheme="minorEastAsia" w:cstheme="minorEastAsia"/>
                <w:color w:val="auto"/>
                <w:sz w:val="24"/>
                <w:highlight w:val="none"/>
              </w:rPr>
              <w:t>根据采购需求，要求</w:t>
            </w:r>
            <w:r>
              <w:rPr>
                <w:rFonts w:hint="eastAsia" w:asciiTheme="minorEastAsia" w:hAnsiTheme="minorEastAsia" w:eastAsiaTheme="minorEastAsia" w:cstheme="minorEastAsia"/>
                <w:color w:val="auto"/>
                <w:sz w:val="24"/>
                <w:highlight w:val="none"/>
                <w:lang w:eastAsia="zh-CN"/>
              </w:rPr>
              <w:t>投标人</w:t>
            </w:r>
            <w:r>
              <w:rPr>
                <w:rFonts w:hint="eastAsia" w:asciiTheme="minorEastAsia" w:hAnsiTheme="minorEastAsia" w:eastAsiaTheme="minorEastAsia" w:cstheme="minorEastAsia"/>
                <w:color w:val="auto"/>
                <w:sz w:val="24"/>
                <w:highlight w:val="none"/>
              </w:rPr>
              <w:t>具有较强的保安人员队伍，拟派本项目所有保安人员</w:t>
            </w:r>
            <w:r>
              <w:rPr>
                <w:rFonts w:hint="eastAsia" w:asciiTheme="minorEastAsia" w:hAnsiTheme="minorEastAsia" w:eastAsiaTheme="minorEastAsia" w:cstheme="minorEastAsia"/>
                <w:color w:val="auto"/>
                <w:sz w:val="24"/>
                <w:highlight w:val="none"/>
                <w:lang w:eastAsia="zh-CN"/>
              </w:rPr>
              <w:t>（除</w:t>
            </w:r>
            <w:r>
              <w:rPr>
                <w:rFonts w:hint="eastAsia" w:asciiTheme="minorEastAsia" w:hAnsiTheme="minorEastAsia" w:eastAsiaTheme="minorEastAsia" w:cstheme="minorEastAsia"/>
                <w:b w:val="0"/>
                <w:bCs/>
                <w:i w:val="0"/>
                <w:iCs w:val="0"/>
                <w:snapToGrid/>
                <w:color w:val="auto"/>
                <w:kern w:val="0"/>
                <w:sz w:val="24"/>
                <w:szCs w:val="24"/>
                <w:highlight w:val="none"/>
                <w:lang w:val="en-US" w:eastAsia="zh-CN" w:bidi="ar"/>
              </w:rPr>
              <w:t>保安队长外</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lang w:val="en-US" w:eastAsia="zh-CN"/>
              </w:rPr>
              <w:t>每具有一名保安员二级/技师及以上保安员资格人员的得0.5分；每具有一名保安员三级/高级工资格人员的得0.2分。</w:t>
            </w:r>
            <w:r>
              <w:rPr>
                <w:rFonts w:hint="eastAsia" w:asciiTheme="minorEastAsia" w:hAnsiTheme="minorEastAsia" w:eastAsiaTheme="minorEastAsia" w:cstheme="minorEastAsia"/>
                <w:color w:val="auto"/>
                <w:sz w:val="24"/>
                <w:highlight w:val="none"/>
                <w:lang w:eastAsia="zh-CN"/>
              </w:rPr>
              <w:t>共</w:t>
            </w:r>
            <w:r>
              <w:rPr>
                <w:rFonts w:hint="eastAsia" w:asciiTheme="minorEastAsia" w:hAnsiTheme="minorEastAsia" w:eastAsiaTheme="minorEastAsia" w:cstheme="minorEastAsia"/>
                <w:color w:val="auto"/>
                <w:sz w:val="24"/>
                <w:highlight w:val="none"/>
                <w:lang w:val="en-US" w:eastAsia="zh-CN"/>
              </w:rPr>
              <w:t>4</w:t>
            </w:r>
            <w:r>
              <w:rPr>
                <w:rFonts w:hint="eastAsia" w:asciiTheme="minorEastAsia" w:hAnsiTheme="minorEastAsia" w:eastAsiaTheme="minorEastAsia" w:cstheme="minorEastAsia"/>
                <w:color w:val="auto"/>
                <w:sz w:val="24"/>
                <w:highlight w:val="none"/>
              </w:rPr>
              <w:t>分</w:t>
            </w:r>
            <w:r>
              <w:rPr>
                <w:rFonts w:hint="eastAsia" w:asciiTheme="minorEastAsia" w:hAnsiTheme="minorEastAsia" w:eastAsiaTheme="minorEastAsia" w:cstheme="minorEastAsia"/>
                <w:color w:val="auto"/>
                <w:sz w:val="24"/>
                <w:highlight w:val="none"/>
                <w:lang w:val="en-US" w:eastAsia="zh-CN"/>
              </w:rPr>
              <w:t>。</w:t>
            </w:r>
            <w:r>
              <w:rPr>
                <w:rFonts w:hint="eastAsia" w:asciiTheme="minorEastAsia" w:hAnsiTheme="minorEastAsia" w:eastAsiaTheme="minorEastAsia" w:cstheme="minorEastAsia"/>
                <w:color w:val="auto"/>
                <w:sz w:val="24"/>
                <w:highlight w:val="none"/>
                <w:lang w:eastAsia="zh-CN"/>
              </w:rPr>
              <w:t>一人有多证，按高计分，不重复计分，以上需提供相关证书及社保证明，否则不得分。共</w:t>
            </w:r>
            <w:r>
              <w:rPr>
                <w:rFonts w:hint="eastAsia" w:asciiTheme="minorEastAsia" w:hAnsiTheme="minorEastAsia" w:eastAsiaTheme="minorEastAsia" w:cstheme="minorEastAsia"/>
                <w:color w:val="auto"/>
                <w:sz w:val="24"/>
                <w:highlight w:val="none"/>
                <w:lang w:val="en-US" w:eastAsia="zh-CN"/>
              </w:rPr>
              <w:t>4分。</w:t>
            </w:r>
          </w:p>
        </w:tc>
        <w:tc>
          <w:tcPr>
            <w:tcW w:w="358" w:type="pct"/>
            <w:noWrap w:val="0"/>
            <w:vAlign w:val="center"/>
          </w:tcPr>
          <w:p>
            <w:pPr>
              <w:shd w:val="clear" w:color="auto" w:fill="auto"/>
              <w:spacing w:line="360" w:lineRule="auto"/>
              <w:ind w:firstLine="240" w:firstLineChars="100"/>
              <w:outlineLvl w:val="0"/>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b w:val="0"/>
                <w:bCs/>
                <w:color w:val="auto"/>
                <w:sz w:val="24"/>
                <w:highlight w:val="none"/>
                <w:lang w:val="en-US" w:eastAsia="zh-CN"/>
              </w:rPr>
              <w:t>4</w:t>
            </w:r>
          </w:p>
        </w:tc>
        <w:tc>
          <w:tcPr>
            <w:tcW w:w="482" w:type="pct"/>
            <w:noWrap w:val="0"/>
            <w:vAlign w:val="center"/>
          </w:tcPr>
          <w:p>
            <w:pPr>
              <w:shd w:val="clear" w:color="auto" w:fill="auto"/>
              <w:spacing w:line="360" w:lineRule="auto"/>
              <w:jc w:val="center"/>
              <w:outlineLvl w:val="0"/>
              <w:rPr>
                <w:rFonts w:hint="eastAsia" w:asciiTheme="minorEastAsia" w:hAnsiTheme="minorEastAsia" w:eastAsiaTheme="minorEastAsia" w:cstheme="minorEastAsia"/>
                <w:b w:val="0"/>
                <w:bCs/>
                <w:color w:val="auto"/>
                <w:kern w:val="2"/>
                <w:sz w:val="24"/>
                <w:szCs w:val="22"/>
                <w:highlight w:val="none"/>
                <w:lang w:val="en-US" w:eastAsia="zh-CN" w:bidi="ar-SA"/>
              </w:rPr>
            </w:pPr>
            <w:r>
              <w:rPr>
                <w:rFonts w:hint="eastAsia" w:asciiTheme="minorEastAsia" w:hAnsiTheme="minorEastAsia" w:eastAsiaTheme="minorEastAsia" w:cstheme="minorEastAsia"/>
                <w:b w:val="0"/>
                <w:bCs/>
                <w:color w:val="auto"/>
                <w:sz w:val="24"/>
                <w:highlight w:val="none"/>
                <w:lang w:val="en-US" w:eastAsia="zh-CN"/>
              </w:rPr>
              <w:t>客观分</w:t>
            </w:r>
          </w:p>
        </w:tc>
        <w:tc>
          <w:tcPr>
            <w:tcW w:w="805" w:type="pct"/>
            <w:vMerge w:val="continue"/>
            <w:noWrap w:val="0"/>
            <w:vAlign w:val="top"/>
          </w:tcPr>
          <w:p>
            <w:pPr>
              <w:shd w:val="clear" w:color="auto" w:fill="auto"/>
              <w:spacing w:line="360" w:lineRule="auto"/>
              <w:outlineLvl w:val="0"/>
              <w:rPr>
                <w:rFonts w:hint="eastAsia" w:asciiTheme="minorEastAsia" w:hAnsiTheme="minorEastAsia" w:eastAsiaTheme="minorEastAsia" w:cstheme="minorEastAsia"/>
                <w:b w:val="0"/>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245" w:type="pct"/>
            <w:noWrap w:val="0"/>
            <w:vAlign w:val="center"/>
          </w:tcPr>
          <w:p>
            <w:pPr>
              <w:shd w:val="clear" w:color="auto" w:fill="auto"/>
              <w:spacing w:line="360" w:lineRule="auto"/>
              <w:jc w:val="center"/>
              <w:outlineLvl w:val="0"/>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b w:val="0"/>
                <w:bCs/>
                <w:color w:val="auto"/>
                <w:sz w:val="24"/>
                <w:highlight w:val="none"/>
                <w:lang w:val="en-US" w:eastAsia="zh-CN"/>
              </w:rPr>
              <w:t>15</w:t>
            </w:r>
          </w:p>
        </w:tc>
        <w:tc>
          <w:tcPr>
            <w:tcW w:w="3109" w:type="pct"/>
            <w:noWrap w:val="0"/>
            <w:vAlign w:val="center"/>
          </w:tcPr>
          <w:p>
            <w:pPr>
              <w:shd w:val="clear" w:color="auto" w:fill="auto"/>
              <w:spacing w:line="360" w:lineRule="auto"/>
              <w:outlineLvl w:val="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eastAsia="zh-CN"/>
              </w:rPr>
              <w:t>投标人拟派本项目的工程人员同时具有</w:t>
            </w:r>
            <w:r>
              <w:rPr>
                <w:rFonts w:hint="eastAsia" w:asciiTheme="minorEastAsia" w:hAnsiTheme="minorEastAsia" w:eastAsiaTheme="minorEastAsia" w:cstheme="minorEastAsia"/>
                <w:color w:val="auto"/>
                <w:kern w:val="0"/>
                <w:sz w:val="24"/>
                <w:szCs w:val="24"/>
                <w:highlight w:val="none"/>
                <w:lang w:val="en-US" w:eastAsia="zh-CN"/>
              </w:rPr>
              <w:t>高、低压作业证的每人得1分，</w:t>
            </w:r>
            <w:r>
              <w:rPr>
                <w:rFonts w:hint="eastAsia" w:asciiTheme="minorEastAsia" w:hAnsiTheme="minorEastAsia" w:eastAsiaTheme="minorEastAsia" w:cstheme="minorEastAsia"/>
                <w:color w:val="auto"/>
                <w:sz w:val="24"/>
                <w:highlight w:val="none"/>
                <w:lang w:eastAsia="zh-CN"/>
              </w:rPr>
              <w:t>以上需提供相关证书及社保证明，否则不得分，</w:t>
            </w:r>
            <w:r>
              <w:rPr>
                <w:rFonts w:hint="eastAsia" w:asciiTheme="minorEastAsia" w:hAnsiTheme="minorEastAsia" w:eastAsiaTheme="minorEastAsia" w:cstheme="minorEastAsia"/>
                <w:color w:val="auto"/>
                <w:kern w:val="0"/>
                <w:sz w:val="24"/>
                <w:szCs w:val="24"/>
                <w:highlight w:val="none"/>
                <w:lang w:val="en-US" w:eastAsia="zh-CN"/>
              </w:rPr>
              <w:t>共2分。</w:t>
            </w:r>
          </w:p>
        </w:tc>
        <w:tc>
          <w:tcPr>
            <w:tcW w:w="358" w:type="pct"/>
            <w:noWrap w:val="0"/>
            <w:vAlign w:val="center"/>
          </w:tcPr>
          <w:p>
            <w:pPr>
              <w:shd w:val="clear" w:color="auto" w:fill="auto"/>
              <w:spacing w:line="360" w:lineRule="auto"/>
              <w:ind w:firstLine="240" w:firstLineChars="100"/>
              <w:outlineLvl w:val="0"/>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b w:val="0"/>
                <w:bCs/>
                <w:color w:val="auto"/>
                <w:sz w:val="24"/>
                <w:highlight w:val="none"/>
                <w:lang w:val="en-US" w:eastAsia="zh-CN"/>
              </w:rPr>
              <w:t>2</w:t>
            </w:r>
          </w:p>
        </w:tc>
        <w:tc>
          <w:tcPr>
            <w:tcW w:w="482" w:type="pct"/>
            <w:noWrap w:val="0"/>
            <w:vAlign w:val="center"/>
          </w:tcPr>
          <w:p>
            <w:pPr>
              <w:shd w:val="clear" w:color="auto" w:fill="auto"/>
              <w:spacing w:line="360" w:lineRule="auto"/>
              <w:jc w:val="center"/>
              <w:outlineLvl w:val="0"/>
              <w:rPr>
                <w:rFonts w:hint="eastAsia" w:asciiTheme="minorEastAsia" w:hAnsiTheme="minorEastAsia" w:eastAsiaTheme="minorEastAsia" w:cstheme="minorEastAsia"/>
                <w:b w:val="0"/>
                <w:bCs/>
                <w:color w:val="auto"/>
                <w:kern w:val="2"/>
                <w:sz w:val="24"/>
                <w:szCs w:val="22"/>
                <w:highlight w:val="none"/>
                <w:lang w:val="en-US" w:eastAsia="zh-CN" w:bidi="ar-SA"/>
              </w:rPr>
            </w:pPr>
            <w:r>
              <w:rPr>
                <w:rFonts w:hint="eastAsia" w:asciiTheme="minorEastAsia" w:hAnsiTheme="minorEastAsia" w:eastAsiaTheme="minorEastAsia" w:cstheme="minorEastAsia"/>
                <w:b w:val="0"/>
                <w:bCs/>
                <w:color w:val="auto"/>
                <w:sz w:val="24"/>
                <w:highlight w:val="none"/>
                <w:lang w:val="en-US" w:eastAsia="zh-CN"/>
              </w:rPr>
              <w:t>客观分</w:t>
            </w:r>
          </w:p>
        </w:tc>
        <w:tc>
          <w:tcPr>
            <w:tcW w:w="805" w:type="pct"/>
            <w:vMerge w:val="continue"/>
            <w:noWrap w:val="0"/>
            <w:vAlign w:val="top"/>
          </w:tcPr>
          <w:p>
            <w:pPr>
              <w:shd w:val="clear" w:color="auto" w:fill="auto"/>
              <w:spacing w:line="360" w:lineRule="auto"/>
              <w:outlineLvl w:val="0"/>
              <w:rPr>
                <w:rFonts w:hint="eastAsia" w:asciiTheme="minorEastAsia" w:hAnsiTheme="minorEastAsia" w:eastAsiaTheme="minorEastAsia" w:cstheme="minorEastAsia"/>
                <w:b w:val="0"/>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245" w:type="pct"/>
            <w:noWrap w:val="0"/>
            <w:vAlign w:val="center"/>
          </w:tcPr>
          <w:p>
            <w:pPr>
              <w:shd w:val="clear" w:color="auto" w:fill="auto"/>
              <w:spacing w:line="360" w:lineRule="auto"/>
              <w:jc w:val="center"/>
              <w:outlineLvl w:val="0"/>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b w:val="0"/>
                <w:bCs/>
                <w:color w:val="auto"/>
                <w:sz w:val="24"/>
                <w:highlight w:val="none"/>
                <w:lang w:val="en-US" w:eastAsia="zh-CN"/>
              </w:rPr>
              <w:t>16</w:t>
            </w:r>
          </w:p>
        </w:tc>
        <w:tc>
          <w:tcPr>
            <w:tcW w:w="3109" w:type="pct"/>
            <w:noWrap w:val="0"/>
            <w:vAlign w:val="center"/>
          </w:tcPr>
          <w:p>
            <w:pPr>
              <w:shd w:val="clear" w:color="auto" w:fill="auto"/>
              <w:spacing w:line="360" w:lineRule="auto"/>
              <w:outlineLvl w:val="0"/>
              <w:rPr>
                <w:rFonts w:hint="eastAsia" w:asciiTheme="minorEastAsia" w:hAnsiTheme="minorEastAsia" w:eastAsiaTheme="minorEastAsia" w:cstheme="minorEastAsia"/>
                <w:b w:val="0"/>
                <w:bCs/>
                <w:color w:val="auto"/>
                <w:kern w:val="2"/>
                <w:sz w:val="24"/>
                <w:szCs w:val="22"/>
                <w:highlight w:val="none"/>
                <w:lang w:val="en-US" w:eastAsia="zh-CN" w:bidi="ar-SA"/>
              </w:rPr>
            </w:pPr>
            <w:r>
              <w:rPr>
                <w:rFonts w:hint="eastAsia" w:asciiTheme="minorEastAsia" w:hAnsiTheme="minorEastAsia" w:eastAsiaTheme="minorEastAsia" w:cstheme="minorEastAsia"/>
                <w:b w:val="0"/>
                <w:bCs/>
                <w:color w:val="auto"/>
                <w:kern w:val="2"/>
                <w:sz w:val="24"/>
                <w:szCs w:val="22"/>
                <w:highlight w:val="none"/>
                <w:lang w:val="en-US" w:eastAsia="zh-CN" w:bidi="ar-SA"/>
              </w:rPr>
              <w:t>投标人拟派本项目安保人员中退伍军人比例占安保总人数（54人）50%-55%，得1分；55%-60%，得2分；60%以上，得3分，需退伍军人证及社保证明，未提供的不得分。共3分。</w:t>
            </w:r>
          </w:p>
        </w:tc>
        <w:tc>
          <w:tcPr>
            <w:tcW w:w="358" w:type="pct"/>
            <w:noWrap w:val="0"/>
            <w:vAlign w:val="center"/>
          </w:tcPr>
          <w:p>
            <w:pPr>
              <w:shd w:val="clear" w:color="auto" w:fill="auto"/>
              <w:spacing w:line="360" w:lineRule="auto"/>
              <w:ind w:firstLine="240" w:firstLineChars="100"/>
              <w:outlineLvl w:val="0"/>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b w:val="0"/>
                <w:bCs/>
                <w:color w:val="auto"/>
                <w:sz w:val="24"/>
                <w:highlight w:val="none"/>
                <w:lang w:val="en-US" w:eastAsia="zh-CN"/>
              </w:rPr>
              <w:t>3</w:t>
            </w:r>
          </w:p>
        </w:tc>
        <w:tc>
          <w:tcPr>
            <w:tcW w:w="482" w:type="pct"/>
            <w:noWrap w:val="0"/>
            <w:vAlign w:val="center"/>
          </w:tcPr>
          <w:p>
            <w:pPr>
              <w:shd w:val="clear" w:color="auto" w:fill="auto"/>
              <w:spacing w:line="360" w:lineRule="auto"/>
              <w:jc w:val="center"/>
              <w:outlineLvl w:val="0"/>
              <w:rPr>
                <w:rFonts w:hint="eastAsia" w:asciiTheme="minorEastAsia" w:hAnsiTheme="minorEastAsia" w:eastAsiaTheme="minorEastAsia" w:cstheme="minorEastAsia"/>
                <w:b w:val="0"/>
                <w:bCs/>
                <w:color w:val="auto"/>
                <w:kern w:val="2"/>
                <w:sz w:val="24"/>
                <w:szCs w:val="22"/>
                <w:highlight w:val="none"/>
                <w:lang w:val="en-US" w:eastAsia="zh-CN" w:bidi="ar-SA"/>
              </w:rPr>
            </w:pPr>
            <w:r>
              <w:rPr>
                <w:rFonts w:hint="eastAsia" w:asciiTheme="minorEastAsia" w:hAnsiTheme="minorEastAsia" w:eastAsiaTheme="minorEastAsia" w:cstheme="minorEastAsia"/>
                <w:b w:val="0"/>
                <w:bCs/>
                <w:color w:val="auto"/>
                <w:sz w:val="24"/>
                <w:highlight w:val="none"/>
                <w:lang w:val="en-US" w:eastAsia="zh-CN"/>
              </w:rPr>
              <w:t>客观分</w:t>
            </w:r>
          </w:p>
        </w:tc>
        <w:tc>
          <w:tcPr>
            <w:tcW w:w="805" w:type="pct"/>
            <w:vMerge w:val="continue"/>
            <w:noWrap w:val="0"/>
            <w:vAlign w:val="top"/>
          </w:tcPr>
          <w:p>
            <w:pPr>
              <w:shd w:val="clear" w:color="auto" w:fill="auto"/>
              <w:spacing w:line="360" w:lineRule="auto"/>
              <w:outlineLvl w:val="0"/>
              <w:rPr>
                <w:rFonts w:hint="eastAsia" w:asciiTheme="minorEastAsia" w:hAnsiTheme="minorEastAsia" w:eastAsiaTheme="minorEastAsia" w:cstheme="minorEastAsia"/>
                <w:b w:val="0"/>
                <w:bCs/>
                <w:color w:val="auto"/>
                <w:kern w:val="2"/>
                <w:sz w:val="24"/>
                <w:szCs w:val="22"/>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245" w:type="pct"/>
            <w:noWrap w:val="0"/>
            <w:vAlign w:val="center"/>
          </w:tcPr>
          <w:p>
            <w:pPr>
              <w:shd w:val="clear" w:color="auto" w:fill="auto"/>
              <w:spacing w:line="360" w:lineRule="auto"/>
              <w:jc w:val="center"/>
              <w:outlineLvl w:val="0"/>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b w:val="0"/>
                <w:bCs/>
                <w:color w:val="auto"/>
                <w:sz w:val="24"/>
                <w:highlight w:val="none"/>
                <w:lang w:val="en-US" w:eastAsia="zh-CN"/>
              </w:rPr>
              <w:t>17</w:t>
            </w:r>
          </w:p>
        </w:tc>
        <w:tc>
          <w:tcPr>
            <w:tcW w:w="3109" w:type="pct"/>
            <w:noWrap w:val="0"/>
            <w:vAlign w:val="center"/>
          </w:tcPr>
          <w:p>
            <w:pPr>
              <w:shd w:val="clear" w:color="auto" w:fill="auto"/>
              <w:spacing w:line="360" w:lineRule="auto"/>
              <w:outlineLvl w:val="0"/>
              <w:rPr>
                <w:rFonts w:hint="eastAsia" w:asciiTheme="minorEastAsia" w:hAnsiTheme="minorEastAsia" w:eastAsiaTheme="minorEastAsia" w:cstheme="minorEastAsia"/>
                <w:b w:val="0"/>
                <w:bCs/>
                <w:i w:val="0"/>
                <w:iCs w:val="0"/>
                <w:snapToGrid/>
                <w:color w:val="auto"/>
                <w:kern w:val="0"/>
                <w:sz w:val="24"/>
                <w:szCs w:val="24"/>
                <w:highlight w:val="none"/>
                <w:lang w:val="en-US" w:eastAsia="zh-CN" w:bidi="ar"/>
              </w:rPr>
            </w:pPr>
            <w:r>
              <w:rPr>
                <w:rFonts w:hint="eastAsia" w:asciiTheme="minorEastAsia" w:hAnsiTheme="minorEastAsia" w:eastAsiaTheme="minorEastAsia" w:cstheme="minorEastAsia"/>
                <w:b/>
                <w:bCs w:val="0"/>
                <w:i w:val="0"/>
                <w:iCs w:val="0"/>
                <w:snapToGrid/>
                <w:color w:val="auto"/>
                <w:kern w:val="0"/>
                <w:sz w:val="24"/>
                <w:szCs w:val="24"/>
                <w:highlight w:val="none"/>
                <w:lang w:val="en-US" w:eastAsia="zh-CN" w:bidi="ar"/>
              </w:rPr>
              <w:t>本项目拟投入专用车辆：</w:t>
            </w:r>
            <w:r>
              <w:rPr>
                <w:rFonts w:hint="eastAsia" w:asciiTheme="minorEastAsia" w:hAnsiTheme="minorEastAsia" w:eastAsiaTheme="minorEastAsia" w:cstheme="minorEastAsia"/>
                <w:b w:val="0"/>
                <w:bCs/>
                <w:i w:val="0"/>
                <w:iCs w:val="0"/>
                <w:snapToGrid/>
                <w:color w:val="auto"/>
                <w:kern w:val="0"/>
                <w:sz w:val="24"/>
                <w:szCs w:val="24"/>
                <w:highlight w:val="none"/>
                <w:lang w:val="en-US" w:eastAsia="zh-CN" w:bidi="ar"/>
              </w:rPr>
              <w:t>总质量5吨及以上高空作业车1辆得2分，需同时提供车辆登记证、购置发票、实物照片，未提供或提供不全不得分，共2分。</w:t>
            </w:r>
          </w:p>
          <w:p>
            <w:pPr>
              <w:shd w:val="clear" w:color="auto" w:fill="auto"/>
              <w:spacing w:line="360" w:lineRule="auto"/>
              <w:outlineLvl w:val="0"/>
              <w:rPr>
                <w:rFonts w:hint="eastAsia" w:asciiTheme="minorEastAsia" w:hAnsiTheme="minorEastAsia" w:eastAsiaTheme="minorEastAsia" w:cstheme="minorEastAsia"/>
                <w:b w:val="0"/>
                <w:bCs/>
                <w:color w:val="auto"/>
                <w:sz w:val="24"/>
                <w:highlight w:val="none"/>
              </w:rPr>
            </w:pPr>
            <w:r>
              <w:rPr>
                <w:rFonts w:hint="eastAsia" w:asciiTheme="minorEastAsia" w:hAnsiTheme="minorEastAsia" w:eastAsiaTheme="minorEastAsia" w:cstheme="minorEastAsia"/>
                <w:b/>
                <w:bCs w:val="0"/>
                <w:i w:val="0"/>
                <w:iCs w:val="0"/>
                <w:snapToGrid/>
                <w:color w:val="auto"/>
                <w:kern w:val="0"/>
                <w:sz w:val="24"/>
                <w:szCs w:val="24"/>
                <w:highlight w:val="none"/>
                <w:lang w:val="en-US" w:eastAsia="zh-CN" w:bidi="ar"/>
              </w:rPr>
              <w:t>本项目拟投入专用设备：</w:t>
            </w:r>
            <w:r>
              <w:rPr>
                <w:rFonts w:hint="eastAsia" w:asciiTheme="minorEastAsia" w:hAnsiTheme="minorEastAsia" w:eastAsiaTheme="minorEastAsia" w:cstheme="minorEastAsia"/>
                <w:color w:val="auto"/>
                <w:sz w:val="24"/>
                <w:highlight w:val="none"/>
              </w:rPr>
              <w:t>①</w:t>
            </w:r>
            <w:r>
              <w:rPr>
                <w:rFonts w:hint="eastAsia" w:asciiTheme="minorEastAsia" w:hAnsiTheme="minorEastAsia" w:eastAsiaTheme="minorEastAsia" w:cstheme="minorEastAsia"/>
                <w:b w:val="0"/>
                <w:bCs/>
                <w:i w:val="0"/>
                <w:iCs w:val="0"/>
                <w:snapToGrid/>
                <w:color w:val="auto"/>
                <w:kern w:val="0"/>
                <w:sz w:val="24"/>
                <w:szCs w:val="24"/>
                <w:highlight w:val="none"/>
                <w:lang w:val="en-US" w:eastAsia="zh-CN" w:bidi="ar"/>
              </w:rPr>
              <w:t>驾驶式多功能纯电动道路清扫车1辆；②额定载人11座及以上电动巡逻车1辆；③额定载人6座及以上电动巡逻车1辆。以上每满足一项得1分，需同时提供购买发票、实物照片，未提供或提供不全不得分，共3分。</w:t>
            </w:r>
          </w:p>
        </w:tc>
        <w:tc>
          <w:tcPr>
            <w:tcW w:w="358" w:type="pct"/>
            <w:noWrap w:val="0"/>
            <w:vAlign w:val="center"/>
          </w:tcPr>
          <w:p>
            <w:pPr>
              <w:shd w:val="clear" w:color="auto" w:fill="auto"/>
              <w:spacing w:line="360" w:lineRule="auto"/>
              <w:ind w:firstLine="240" w:firstLineChars="100"/>
              <w:outlineLvl w:val="0"/>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b w:val="0"/>
                <w:bCs/>
                <w:color w:val="auto"/>
                <w:sz w:val="24"/>
                <w:highlight w:val="none"/>
                <w:lang w:val="en-US" w:eastAsia="zh-CN"/>
              </w:rPr>
              <w:t>5</w:t>
            </w:r>
          </w:p>
        </w:tc>
        <w:tc>
          <w:tcPr>
            <w:tcW w:w="482" w:type="pct"/>
            <w:noWrap w:val="0"/>
            <w:vAlign w:val="center"/>
          </w:tcPr>
          <w:p>
            <w:pPr>
              <w:shd w:val="clear" w:color="auto" w:fill="auto"/>
              <w:spacing w:line="360" w:lineRule="auto"/>
              <w:jc w:val="center"/>
              <w:outlineLvl w:val="0"/>
              <w:rPr>
                <w:rFonts w:hint="eastAsia" w:asciiTheme="minorEastAsia" w:hAnsiTheme="minorEastAsia" w:eastAsiaTheme="minorEastAsia" w:cstheme="minorEastAsia"/>
                <w:b w:val="0"/>
                <w:bCs/>
                <w:color w:val="auto"/>
                <w:kern w:val="2"/>
                <w:sz w:val="24"/>
                <w:szCs w:val="22"/>
                <w:highlight w:val="none"/>
                <w:lang w:val="en-US" w:eastAsia="zh-CN" w:bidi="ar-SA"/>
              </w:rPr>
            </w:pPr>
            <w:r>
              <w:rPr>
                <w:rFonts w:hint="eastAsia" w:asciiTheme="minorEastAsia" w:hAnsiTheme="minorEastAsia" w:eastAsiaTheme="minorEastAsia" w:cstheme="minorEastAsia"/>
                <w:b w:val="0"/>
                <w:bCs/>
                <w:color w:val="auto"/>
                <w:sz w:val="24"/>
                <w:highlight w:val="none"/>
                <w:lang w:val="en-US" w:eastAsia="zh-CN"/>
              </w:rPr>
              <w:t>客观分</w:t>
            </w:r>
          </w:p>
        </w:tc>
        <w:tc>
          <w:tcPr>
            <w:tcW w:w="805" w:type="pct"/>
            <w:vMerge w:val="restart"/>
            <w:noWrap w:val="0"/>
            <w:vAlign w:val="center"/>
          </w:tcPr>
          <w:p>
            <w:pPr>
              <w:shd w:val="clear" w:color="auto" w:fill="auto"/>
              <w:spacing w:line="360" w:lineRule="auto"/>
              <w:jc w:val="center"/>
              <w:outlineLvl w:val="0"/>
              <w:rPr>
                <w:rFonts w:hint="eastAsia" w:asciiTheme="minorEastAsia" w:hAnsiTheme="minorEastAsia" w:eastAsiaTheme="minorEastAsia" w:cstheme="minorEastAsia"/>
                <w:b w:val="0"/>
                <w:bCs/>
                <w:color w:val="auto"/>
                <w:kern w:val="2"/>
                <w:sz w:val="24"/>
                <w:szCs w:val="22"/>
                <w:highlight w:val="none"/>
                <w:lang w:val="en-US" w:eastAsia="zh-CN" w:bidi="ar-SA"/>
              </w:rPr>
            </w:pPr>
            <w:r>
              <w:rPr>
                <w:rFonts w:hint="eastAsia" w:asciiTheme="minorEastAsia" w:hAnsiTheme="minorEastAsia" w:eastAsiaTheme="minorEastAsia" w:cstheme="minorEastAsia"/>
                <w:b w:val="0"/>
                <w:bCs/>
                <w:color w:val="auto"/>
                <w:kern w:val="2"/>
                <w:sz w:val="24"/>
                <w:szCs w:val="22"/>
                <w:highlight w:val="none"/>
                <w:lang w:val="en-US" w:eastAsia="zh-CN" w:bidi="ar-SA"/>
              </w:rPr>
              <w:t>设备、工具投入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245" w:type="pct"/>
            <w:noWrap w:val="0"/>
            <w:vAlign w:val="center"/>
          </w:tcPr>
          <w:p>
            <w:pPr>
              <w:shd w:val="clear" w:color="auto" w:fill="auto"/>
              <w:spacing w:line="360" w:lineRule="auto"/>
              <w:jc w:val="center"/>
              <w:outlineLvl w:val="0"/>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b w:val="0"/>
                <w:bCs/>
                <w:color w:val="auto"/>
                <w:sz w:val="24"/>
                <w:highlight w:val="none"/>
                <w:lang w:val="en-US" w:eastAsia="zh-CN"/>
              </w:rPr>
              <w:t>18</w:t>
            </w:r>
          </w:p>
        </w:tc>
        <w:tc>
          <w:tcPr>
            <w:tcW w:w="3109" w:type="pct"/>
            <w:noWrap w:val="0"/>
            <w:vAlign w:val="center"/>
          </w:tcPr>
          <w:p>
            <w:pPr>
              <w:shd w:val="clear" w:color="auto" w:fill="auto"/>
              <w:spacing w:line="360" w:lineRule="auto"/>
              <w:outlineLvl w:val="0"/>
              <w:rPr>
                <w:rFonts w:hint="eastAsia" w:asciiTheme="minorEastAsia" w:hAnsiTheme="minorEastAsia" w:eastAsiaTheme="minorEastAsia" w:cstheme="minorEastAsia"/>
                <w:b/>
                <w:bCs w:val="0"/>
                <w:i w:val="0"/>
                <w:iCs w:val="0"/>
                <w:snapToGrid/>
                <w:color w:val="auto"/>
                <w:kern w:val="0"/>
                <w:sz w:val="24"/>
                <w:szCs w:val="24"/>
                <w:highlight w:val="none"/>
                <w:lang w:val="en-US" w:eastAsia="zh-CN" w:bidi="ar"/>
              </w:rPr>
            </w:pPr>
            <w:r>
              <w:rPr>
                <w:rFonts w:hint="eastAsia" w:asciiTheme="minorEastAsia" w:hAnsiTheme="minorEastAsia" w:eastAsiaTheme="minorEastAsia" w:cstheme="minorEastAsia"/>
                <w:b w:val="0"/>
                <w:bCs/>
                <w:i w:val="0"/>
                <w:iCs w:val="0"/>
                <w:snapToGrid/>
                <w:color w:val="auto"/>
                <w:kern w:val="0"/>
                <w:sz w:val="24"/>
                <w:szCs w:val="24"/>
                <w:highlight w:val="none"/>
                <w:lang w:val="en-US" w:eastAsia="zh-CN" w:bidi="ar"/>
              </w:rPr>
              <w:t>本项目所能提供的相关机械设备、器材、物资配备情况：保安服装及装备（含对讲机等）的投入和管理，提供物品投入清单，装备配置满足项目需求且全面的视为符合，符合得2分；部分符合的得1分；其余不得分。共2分。</w:t>
            </w:r>
          </w:p>
        </w:tc>
        <w:tc>
          <w:tcPr>
            <w:tcW w:w="358" w:type="pct"/>
            <w:noWrap w:val="0"/>
            <w:vAlign w:val="center"/>
          </w:tcPr>
          <w:p>
            <w:pPr>
              <w:shd w:val="clear" w:color="auto" w:fill="auto"/>
              <w:spacing w:line="360" w:lineRule="auto"/>
              <w:ind w:firstLine="240" w:firstLineChars="100"/>
              <w:outlineLvl w:val="0"/>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b w:val="0"/>
                <w:bCs/>
                <w:color w:val="auto"/>
                <w:sz w:val="24"/>
                <w:highlight w:val="none"/>
                <w:lang w:val="en-US" w:eastAsia="zh-CN"/>
              </w:rPr>
              <w:t>2</w:t>
            </w:r>
          </w:p>
        </w:tc>
        <w:tc>
          <w:tcPr>
            <w:tcW w:w="482" w:type="pct"/>
            <w:noWrap w:val="0"/>
            <w:vAlign w:val="center"/>
          </w:tcPr>
          <w:p>
            <w:pPr>
              <w:shd w:val="clear" w:color="auto" w:fill="auto"/>
              <w:spacing w:line="360" w:lineRule="auto"/>
              <w:jc w:val="center"/>
              <w:outlineLvl w:val="0"/>
              <w:rPr>
                <w:rFonts w:hint="eastAsia" w:asciiTheme="minorEastAsia" w:hAnsiTheme="minorEastAsia" w:eastAsiaTheme="minorEastAsia" w:cstheme="minorEastAsia"/>
                <w:b w:val="0"/>
                <w:bCs/>
                <w:color w:val="auto"/>
                <w:kern w:val="2"/>
                <w:sz w:val="24"/>
                <w:szCs w:val="22"/>
                <w:highlight w:val="none"/>
                <w:lang w:val="en-US" w:eastAsia="zh-CN" w:bidi="ar-SA"/>
              </w:rPr>
            </w:pPr>
            <w:r>
              <w:rPr>
                <w:rFonts w:hint="eastAsia" w:asciiTheme="minorEastAsia" w:hAnsiTheme="minorEastAsia" w:eastAsiaTheme="minorEastAsia" w:cstheme="minorEastAsia"/>
                <w:b w:val="0"/>
                <w:bCs/>
                <w:color w:val="auto"/>
                <w:sz w:val="24"/>
                <w:highlight w:val="none"/>
                <w:lang w:val="en-US" w:eastAsia="zh-CN"/>
              </w:rPr>
              <w:t>主观分</w:t>
            </w:r>
          </w:p>
        </w:tc>
        <w:tc>
          <w:tcPr>
            <w:tcW w:w="805" w:type="pct"/>
            <w:vMerge w:val="continue"/>
            <w:noWrap w:val="0"/>
            <w:vAlign w:val="center"/>
          </w:tcPr>
          <w:p>
            <w:pPr>
              <w:shd w:val="clear" w:color="auto" w:fill="auto"/>
              <w:spacing w:line="360" w:lineRule="auto"/>
              <w:jc w:val="center"/>
              <w:outlineLvl w:val="0"/>
              <w:rPr>
                <w:rFonts w:hint="eastAsia" w:asciiTheme="minorEastAsia" w:hAnsiTheme="minorEastAsia" w:eastAsiaTheme="minorEastAsia" w:cstheme="minorEastAsia"/>
                <w:b w:val="0"/>
                <w:bCs/>
                <w:color w:val="auto"/>
                <w:kern w:val="2"/>
                <w:sz w:val="24"/>
                <w:szCs w:val="22"/>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245" w:type="pct"/>
            <w:noWrap w:val="0"/>
            <w:vAlign w:val="center"/>
          </w:tcPr>
          <w:p>
            <w:pPr>
              <w:shd w:val="clear" w:color="auto" w:fill="auto"/>
              <w:spacing w:line="360" w:lineRule="auto"/>
              <w:jc w:val="center"/>
              <w:outlineLvl w:val="0"/>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b w:val="0"/>
                <w:bCs/>
                <w:color w:val="auto"/>
                <w:sz w:val="24"/>
                <w:highlight w:val="none"/>
                <w:lang w:val="en-US" w:eastAsia="zh-CN"/>
              </w:rPr>
              <w:t>19</w:t>
            </w:r>
          </w:p>
        </w:tc>
        <w:tc>
          <w:tcPr>
            <w:tcW w:w="3109" w:type="pct"/>
            <w:noWrap w:val="0"/>
            <w:vAlign w:val="center"/>
          </w:tcPr>
          <w:p>
            <w:pPr>
              <w:shd w:val="clear" w:color="auto" w:fill="auto"/>
              <w:spacing w:line="360" w:lineRule="auto"/>
              <w:outlineLvl w:val="0"/>
              <w:rPr>
                <w:rFonts w:hint="eastAsia" w:asciiTheme="minorEastAsia" w:hAnsiTheme="minorEastAsia" w:eastAsiaTheme="minorEastAsia" w:cstheme="minorEastAsia"/>
                <w:b w:val="0"/>
                <w:bCs/>
                <w:color w:val="auto"/>
                <w:kern w:val="2"/>
                <w:sz w:val="24"/>
                <w:szCs w:val="22"/>
                <w:highlight w:val="none"/>
                <w:lang w:val="en-US" w:eastAsia="zh-CN" w:bidi="ar-SA"/>
              </w:rPr>
            </w:pPr>
            <w:r>
              <w:rPr>
                <w:rFonts w:hint="eastAsia" w:asciiTheme="minorEastAsia" w:hAnsiTheme="minorEastAsia" w:eastAsiaTheme="minorEastAsia" w:cstheme="minorEastAsia"/>
                <w:b w:val="0"/>
                <w:bCs/>
                <w:color w:val="auto"/>
                <w:kern w:val="2"/>
                <w:sz w:val="24"/>
                <w:szCs w:val="22"/>
                <w:highlight w:val="none"/>
                <w:lang w:val="en-US" w:eastAsia="zh-CN" w:bidi="ar-SA"/>
              </w:rPr>
              <w:t>针对本项目有比较完善的组织架构及管理制度，清晰简练地列出主要管理流程，包括运作流程图、激励机制、监督机制、自我约束机制、信息反馈渠道及处理机制、</w:t>
            </w:r>
            <w:r>
              <w:rPr>
                <w:rFonts w:hint="eastAsia" w:asciiTheme="minorEastAsia" w:hAnsiTheme="minorEastAsia" w:eastAsiaTheme="minorEastAsia" w:cstheme="minorEastAsia"/>
                <w:b w:val="0"/>
                <w:bCs/>
                <w:color w:val="auto"/>
                <w:sz w:val="24"/>
                <w:highlight w:val="none"/>
                <w:lang w:val="zh-CN" w:eastAsia="zh-CN"/>
              </w:rPr>
              <w:t>台账管理机制</w:t>
            </w:r>
            <w:r>
              <w:rPr>
                <w:rFonts w:hint="eastAsia" w:asciiTheme="minorEastAsia" w:hAnsiTheme="minorEastAsia" w:eastAsiaTheme="minorEastAsia" w:cstheme="minorEastAsia"/>
                <w:b w:val="0"/>
                <w:bCs/>
                <w:color w:val="auto"/>
                <w:kern w:val="2"/>
                <w:sz w:val="24"/>
                <w:szCs w:val="22"/>
                <w:highlight w:val="none"/>
                <w:lang w:val="en-US" w:eastAsia="zh-CN" w:bidi="ar-SA"/>
              </w:rPr>
              <w:t>。完全符合得5分，基本符合得3分，部分符合得1分，不符合不得分，共5分。</w:t>
            </w:r>
          </w:p>
        </w:tc>
        <w:tc>
          <w:tcPr>
            <w:tcW w:w="358" w:type="pct"/>
            <w:noWrap w:val="0"/>
            <w:vAlign w:val="center"/>
          </w:tcPr>
          <w:p>
            <w:pPr>
              <w:shd w:val="clear" w:color="auto" w:fill="auto"/>
              <w:spacing w:line="360" w:lineRule="auto"/>
              <w:ind w:firstLine="240" w:firstLineChars="100"/>
              <w:outlineLvl w:val="0"/>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b w:val="0"/>
                <w:bCs/>
                <w:color w:val="auto"/>
                <w:sz w:val="24"/>
                <w:highlight w:val="none"/>
                <w:lang w:val="en-US" w:eastAsia="zh-CN"/>
              </w:rPr>
              <w:t>5</w:t>
            </w:r>
          </w:p>
        </w:tc>
        <w:tc>
          <w:tcPr>
            <w:tcW w:w="482" w:type="pct"/>
            <w:noWrap w:val="0"/>
            <w:vAlign w:val="center"/>
          </w:tcPr>
          <w:p>
            <w:pPr>
              <w:shd w:val="clear" w:color="auto" w:fill="auto"/>
              <w:spacing w:line="360" w:lineRule="auto"/>
              <w:jc w:val="center"/>
              <w:outlineLvl w:val="0"/>
              <w:rPr>
                <w:rFonts w:hint="eastAsia" w:asciiTheme="minorEastAsia" w:hAnsiTheme="minorEastAsia" w:eastAsiaTheme="minorEastAsia" w:cstheme="minorEastAsia"/>
                <w:b w:val="0"/>
                <w:bCs/>
                <w:color w:val="auto"/>
                <w:kern w:val="2"/>
                <w:sz w:val="24"/>
                <w:szCs w:val="22"/>
                <w:highlight w:val="none"/>
                <w:lang w:val="en-US" w:eastAsia="zh-CN" w:bidi="ar-SA"/>
              </w:rPr>
            </w:pPr>
            <w:r>
              <w:rPr>
                <w:rFonts w:hint="eastAsia" w:asciiTheme="minorEastAsia" w:hAnsiTheme="minorEastAsia" w:eastAsiaTheme="minorEastAsia" w:cstheme="minorEastAsia"/>
                <w:b w:val="0"/>
                <w:bCs/>
                <w:color w:val="auto"/>
                <w:sz w:val="24"/>
                <w:highlight w:val="none"/>
                <w:lang w:val="en-US" w:eastAsia="zh-CN"/>
              </w:rPr>
              <w:t>主观分</w:t>
            </w:r>
          </w:p>
        </w:tc>
        <w:tc>
          <w:tcPr>
            <w:tcW w:w="805" w:type="pct"/>
            <w:noWrap w:val="0"/>
            <w:vAlign w:val="center"/>
          </w:tcPr>
          <w:p>
            <w:pPr>
              <w:shd w:val="clear" w:color="auto" w:fill="auto"/>
              <w:spacing w:line="360" w:lineRule="auto"/>
              <w:jc w:val="center"/>
              <w:outlineLvl w:val="0"/>
              <w:rPr>
                <w:rFonts w:hint="eastAsia" w:asciiTheme="minorEastAsia" w:hAnsiTheme="minorEastAsia" w:eastAsiaTheme="minorEastAsia" w:cstheme="minorEastAsia"/>
                <w:b w:val="0"/>
                <w:bCs/>
                <w:color w:val="auto"/>
                <w:kern w:val="2"/>
                <w:sz w:val="24"/>
                <w:szCs w:val="22"/>
                <w:highlight w:val="none"/>
                <w:lang w:val="en-US" w:eastAsia="zh-CN" w:bidi="ar-SA"/>
              </w:rPr>
            </w:pPr>
            <w:r>
              <w:rPr>
                <w:rFonts w:hint="eastAsia" w:asciiTheme="minorEastAsia" w:hAnsiTheme="minorEastAsia" w:eastAsiaTheme="minorEastAsia" w:cstheme="minorEastAsia"/>
                <w:b w:val="0"/>
                <w:bCs/>
                <w:color w:val="auto"/>
                <w:sz w:val="24"/>
                <w:highlight w:val="none"/>
              </w:rPr>
              <w:t>组织架构及管理制度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45" w:type="pct"/>
            <w:noWrap w:val="0"/>
            <w:vAlign w:val="center"/>
          </w:tcPr>
          <w:p>
            <w:pPr>
              <w:shd w:val="clear" w:color="auto" w:fill="auto"/>
              <w:spacing w:line="360" w:lineRule="auto"/>
              <w:jc w:val="center"/>
              <w:outlineLvl w:val="0"/>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b w:val="0"/>
                <w:bCs/>
                <w:color w:val="auto"/>
                <w:sz w:val="24"/>
                <w:highlight w:val="none"/>
                <w:lang w:val="en-US" w:eastAsia="zh-CN"/>
              </w:rPr>
              <w:t>20</w:t>
            </w:r>
          </w:p>
        </w:tc>
        <w:tc>
          <w:tcPr>
            <w:tcW w:w="3109" w:type="pct"/>
            <w:noWrap w:val="0"/>
            <w:vAlign w:val="center"/>
          </w:tcPr>
          <w:p>
            <w:pPr>
              <w:shd w:val="clear" w:color="auto" w:fill="auto"/>
              <w:spacing w:line="360" w:lineRule="auto"/>
              <w:outlineLvl w:val="0"/>
              <w:rPr>
                <w:rFonts w:hint="eastAsia" w:asciiTheme="minorEastAsia" w:hAnsiTheme="minorEastAsia" w:eastAsiaTheme="minorEastAsia" w:cstheme="minorEastAsia"/>
                <w:b w:val="0"/>
                <w:bCs/>
                <w:color w:val="auto"/>
                <w:kern w:val="2"/>
                <w:sz w:val="24"/>
                <w:szCs w:val="22"/>
                <w:highlight w:val="none"/>
                <w:lang w:val="en-US" w:eastAsia="zh-CN" w:bidi="ar-SA"/>
              </w:rPr>
            </w:pPr>
            <w:r>
              <w:rPr>
                <w:rFonts w:hint="eastAsia" w:asciiTheme="minorEastAsia" w:hAnsiTheme="minorEastAsia" w:eastAsiaTheme="minorEastAsia" w:cstheme="minorEastAsia"/>
                <w:b w:val="0"/>
                <w:bCs/>
                <w:color w:val="auto"/>
                <w:kern w:val="2"/>
                <w:sz w:val="24"/>
                <w:szCs w:val="22"/>
                <w:highlight w:val="none"/>
                <w:lang w:val="en-US" w:eastAsia="zh-CN" w:bidi="ar-SA"/>
              </w:rPr>
              <w:t>投标人提供培训方案，①培训内容设置合理，符合采购需求的得1分，否则不得分；②对自有警械、对讲、监控各项软硬件，能结合理论与实际操作，对各项器具熟练使用进行有效培训的得1分，否则不得分；③能提供每季度1次的岗位培训，且培训时段、间隔设置合理的得1分，否则不得分。共3分。</w:t>
            </w:r>
          </w:p>
        </w:tc>
        <w:tc>
          <w:tcPr>
            <w:tcW w:w="358" w:type="pct"/>
            <w:noWrap w:val="0"/>
            <w:vAlign w:val="center"/>
          </w:tcPr>
          <w:p>
            <w:pPr>
              <w:shd w:val="clear" w:color="auto" w:fill="auto"/>
              <w:spacing w:line="360" w:lineRule="auto"/>
              <w:ind w:firstLine="240" w:firstLineChars="100"/>
              <w:outlineLvl w:val="0"/>
              <w:rPr>
                <w:rFonts w:hint="eastAsia" w:asciiTheme="minorEastAsia" w:hAnsiTheme="minorEastAsia" w:eastAsiaTheme="minorEastAsia" w:cstheme="minorEastAsia"/>
                <w:b w:val="0"/>
                <w:bCs/>
                <w:color w:val="auto"/>
                <w:kern w:val="2"/>
                <w:sz w:val="24"/>
                <w:szCs w:val="22"/>
                <w:highlight w:val="none"/>
                <w:lang w:val="en-US" w:eastAsia="zh-CN" w:bidi="ar-SA"/>
              </w:rPr>
            </w:pPr>
            <w:r>
              <w:rPr>
                <w:rFonts w:hint="eastAsia" w:asciiTheme="minorEastAsia" w:hAnsiTheme="minorEastAsia" w:eastAsiaTheme="minorEastAsia" w:cstheme="minorEastAsia"/>
                <w:b w:val="0"/>
                <w:bCs/>
                <w:color w:val="auto"/>
                <w:sz w:val="24"/>
                <w:highlight w:val="none"/>
                <w:lang w:val="en-US" w:eastAsia="zh-CN"/>
              </w:rPr>
              <w:t>3</w:t>
            </w:r>
          </w:p>
        </w:tc>
        <w:tc>
          <w:tcPr>
            <w:tcW w:w="482" w:type="pct"/>
            <w:noWrap w:val="0"/>
            <w:vAlign w:val="center"/>
          </w:tcPr>
          <w:p>
            <w:pPr>
              <w:shd w:val="clear" w:color="auto" w:fill="auto"/>
              <w:spacing w:line="360" w:lineRule="auto"/>
              <w:jc w:val="center"/>
              <w:outlineLvl w:val="0"/>
              <w:rPr>
                <w:rFonts w:hint="eastAsia" w:asciiTheme="minorEastAsia" w:hAnsiTheme="minorEastAsia" w:eastAsiaTheme="minorEastAsia" w:cstheme="minorEastAsia"/>
                <w:b w:val="0"/>
                <w:bCs/>
                <w:color w:val="auto"/>
                <w:kern w:val="2"/>
                <w:sz w:val="24"/>
                <w:szCs w:val="22"/>
                <w:highlight w:val="none"/>
                <w:lang w:val="en-US" w:eastAsia="zh-CN" w:bidi="ar-SA"/>
              </w:rPr>
            </w:pPr>
            <w:r>
              <w:rPr>
                <w:rFonts w:hint="eastAsia" w:asciiTheme="minorEastAsia" w:hAnsiTheme="minorEastAsia" w:eastAsiaTheme="minorEastAsia" w:cstheme="minorEastAsia"/>
                <w:b w:val="0"/>
                <w:bCs/>
                <w:color w:val="auto"/>
                <w:sz w:val="24"/>
                <w:highlight w:val="none"/>
                <w:lang w:val="en-US" w:eastAsia="zh-CN"/>
              </w:rPr>
              <w:t>主观分</w:t>
            </w:r>
          </w:p>
        </w:tc>
        <w:tc>
          <w:tcPr>
            <w:tcW w:w="805" w:type="pct"/>
            <w:noWrap w:val="0"/>
            <w:vAlign w:val="center"/>
          </w:tcPr>
          <w:p>
            <w:pPr>
              <w:shd w:val="clear" w:color="auto" w:fill="auto"/>
              <w:spacing w:line="360" w:lineRule="auto"/>
              <w:jc w:val="center"/>
              <w:outlineLvl w:val="0"/>
              <w:rPr>
                <w:rFonts w:hint="eastAsia" w:asciiTheme="minorEastAsia" w:hAnsiTheme="minorEastAsia" w:eastAsiaTheme="minorEastAsia" w:cstheme="minorEastAsia"/>
                <w:b w:val="0"/>
                <w:bCs/>
                <w:color w:val="auto"/>
                <w:kern w:val="2"/>
                <w:sz w:val="24"/>
                <w:szCs w:val="22"/>
                <w:highlight w:val="none"/>
                <w:lang w:val="en-US" w:eastAsia="zh-CN" w:bidi="ar-SA"/>
              </w:rPr>
            </w:pPr>
            <w:r>
              <w:rPr>
                <w:rFonts w:hint="eastAsia" w:asciiTheme="minorEastAsia" w:hAnsiTheme="minorEastAsia" w:eastAsiaTheme="minorEastAsia" w:cstheme="minorEastAsia"/>
                <w:b w:val="0"/>
                <w:bCs/>
                <w:color w:val="auto"/>
                <w:kern w:val="2"/>
                <w:sz w:val="24"/>
                <w:szCs w:val="22"/>
                <w:highlight w:val="none"/>
                <w:lang w:val="en-US" w:eastAsia="zh-CN" w:bidi="ar-SA"/>
              </w:rPr>
              <w:t>培训方案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245" w:type="pct"/>
            <w:noWrap w:val="0"/>
            <w:vAlign w:val="center"/>
          </w:tcPr>
          <w:p>
            <w:pPr>
              <w:shd w:val="clear" w:color="auto" w:fill="auto"/>
              <w:jc w:val="center"/>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b w:val="0"/>
                <w:bCs/>
                <w:color w:val="auto"/>
                <w:kern w:val="2"/>
                <w:sz w:val="24"/>
                <w:szCs w:val="24"/>
                <w:highlight w:val="none"/>
                <w:lang w:val="en-US" w:eastAsia="zh-CN" w:bidi="ar-SA"/>
              </w:rPr>
              <w:t>21</w:t>
            </w:r>
          </w:p>
        </w:tc>
        <w:tc>
          <w:tcPr>
            <w:tcW w:w="3109" w:type="pct"/>
            <w:noWrap w:val="0"/>
            <w:vAlign w:val="center"/>
          </w:tcPr>
          <w:p>
            <w:pPr>
              <w:shd w:val="clear" w:color="auto" w:fill="auto"/>
              <w:spacing w:line="360" w:lineRule="auto"/>
              <w:outlineLvl w:val="0"/>
              <w:rPr>
                <w:rFonts w:hint="eastAsia" w:asciiTheme="minorEastAsia" w:hAnsiTheme="minorEastAsia" w:eastAsiaTheme="minorEastAsia" w:cstheme="minorEastAsia"/>
                <w:b w:val="0"/>
                <w:bCs/>
                <w:color w:val="auto"/>
                <w:kern w:val="2"/>
                <w:sz w:val="24"/>
                <w:szCs w:val="22"/>
                <w:highlight w:val="none"/>
                <w:lang w:val="en-US" w:eastAsia="zh-CN" w:bidi="ar-SA"/>
              </w:rPr>
            </w:pPr>
            <w:r>
              <w:rPr>
                <w:rFonts w:hint="eastAsia" w:asciiTheme="minorEastAsia" w:hAnsiTheme="minorEastAsia" w:eastAsiaTheme="minorEastAsia" w:cstheme="minorEastAsia"/>
                <w:b w:val="0"/>
                <w:bCs/>
                <w:color w:val="auto"/>
                <w:sz w:val="24"/>
                <w:highlight w:val="none"/>
                <w:lang w:eastAsia="zh-CN"/>
              </w:rPr>
              <w:t>投标人</w:t>
            </w:r>
            <w:r>
              <w:rPr>
                <w:rFonts w:hint="eastAsia" w:asciiTheme="minorEastAsia" w:hAnsiTheme="minorEastAsia" w:eastAsiaTheme="minorEastAsia" w:cstheme="minorEastAsia"/>
                <w:b w:val="0"/>
                <w:bCs/>
                <w:color w:val="auto"/>
                <w:sz w:val="24"/>
                <w:highlight w:val="none"/>
              </w:rPr>
              <w:t>具有有效期内的质量管理体系认证、环境管理体系认证证书、防暴力管理体系认证证书、**管理体系认证证书</w:t>
            </w:r>
            <w:r>
              <w:rPr>
                <w:rFonts w:hint="eastAsia" w:asciiTheme="minorEastAsia" w:hAnsiTheme="minorEastAsia" w:eastAsiaTheme="minorEastAsia" w:cstheme="minorEastAsia"/>
                <w:b w:val="0"/>
                <w:bCs/>
                <w:color w:val="auto"/>
                <w:sz w:val="24"/>
                <w:highlight w:val="none"/>
                <w:lang w:eastAsia="zh-CN"/>
              </w:rPr>
              <w:t>，</w:t>
            </w:r>
            <w:r>
              <w:rPr>
                <w:rFonts w:hint="eastAsia" w:asciiTheme="minorEastAsia" w:hAnsiTheme="minorEastAsia" w:eastAsiaTheme="minorEastAsia" w:cstheme="minorEastAsia"/>
                <w:b w:val="0"/>
                <w:bCs/>
                <w:color w:val="auto"/>
                <w:sz w:val="24"/>
                <w:highlight w:val="none"/>
              </w:rPr>
              <w:t>提供相关证书，每项得</w:t>
            </w:r>
            <w:r>
              <w:rPr>
                <w:rFonts w:hint="eastAsia" w:asciiTheme="minorEastAsia" w:hAnsiTheme="minorEastAsia" w:eastAsiaTheme="minorEastAsia" w:cstheme="minorEastAsia"/>
                <w:b w:val="0"/>
                <w:bCs/>
                <w:color w:val="auto"/>
                <w:sz w:val="24"/>
                <w:highlight w:val="none"/>
                <w:lang w:val="en-US" w:eastAsia="zh-CN"/>
              </w:rPr>
              <w:t>0.5</w:t>
            </w:r>
            <w:r>
              <w:rPr>
                <w:rFonts w:hint="eastAsia" w:asciiTheme="minorEastAsia" w:hAnsiTheme="minorEastAsia" w:eastAsiaTheme="minorEastAsia" w:cstheme="minorEastAsia"/>
                <w:b w:val="0"/>
                <w:bCs/>
                <w:color w:val="auto"/>
                <w:sz w:val="24"/>
                <w:highlight w:val="none"/>
              </w:rPr>
              <w:t>分，共</w:t>
            </w:r>
            <w:r>
              <w:rPr>
                <w:rFonts w:hint="eastAsia" w:asciiTheme="minorEastAsia" w:hAnsiTheme="minorEastAsia" w:eastAsiaTheme="minorEastAsia" w:cstheme="minorEastAsia"/>
                <w:b w:val="0"/>
                <w:bCs/>
                <w:color w:val="auto"/>
                <w:sz w:val="24"/>
                <w:highlight w:val="none"/>
                <w:lang w:val="en-US" w:eastAsia="zh-CN"/>
              </w:rPr>
              <w:t>2</w:t>
            </w:r>
            <w:r>
              <w:rPr>
                <w:rFonts w:hint="eastAsia" w:asciiTheme="minorEastAsia" w:hAnsiTheme="minorEastAsia" w:eastAsiaTheme="minorEastAsia" w:cstheme="minorEastAsia"/>
                <w:b w:val="0"/>
                <w:bCs/>
                <w:color w:val="auto"/>
                <w:sz w:val="24"/>
                <w:highlight w:val="none"/>
              </w:rPr>
              <w:t>分。</w:t>
            </w:r>
          </w:p>
        </w:tc>
        <w:tc>
          <w:tcPr>
            <w:tcW w:w="358" w:type="pct"/>
            <w:noWrap w:val="0"/>
            <w:vAlign w:val="center"/>
          </w:tcPr>
          <w:p>
            <w:pPr>
              <w:shd w:val="clear" w:color="auto" w:fill="auto"/>
              <w:jc w:val="center"/>
              <w:rPr>
                <w:rFonts w:hint="eastAsia" w:asciiTheme="minorEastAsia" w:hAnsiTheme="minorEastAsia" w:eastAsiaTheme="minorEastAsia" w:cstheme="minorEastAsia"/>
                <w:b w:val="0"/>
                <w:bCs/>
                <w:color w:val="auto"/>
                <w:kern w:val="2"/>
                <w:sz w:val="24"/>
                <w:szCs w:val="22"/>
                <w:highlight w:val="none"/>
                <w:lang w:val="en-US" w:eastAsia="zh-CN" w:bidi="ar-SA"/>
              </w:rPr>
            </w:pPr>
            <w:r>
              <w:rPr>
                <w:rFonts w:hint="eastAsia" w:asciiTheme="minorEastAsia" w:hAnsiTheme="minorEastAsia" w:eastAsiaTheme="minorEastAsia" w:cstheme="minorEastAsia"/>
                <w:b w:val="0"/>
                <w:bCs/>
                <w:color w:val="auto"/>
                <w:sz w:val="24"/>
                <w:highlight w:val="none"/>
                <w:lang w:val="en-US" w:eastAsia="zh-CN"/>
              </w:rPr>
              <w:t>2</w:t>
            </w:r>
          </w:p>
        </w:tc>
        <w:tc>
          <w:tcPr>
            <w:tcW w:w="482" w:type="pct"/>
            <w:noWrap w:val="0"/>
            <w:vAlign w:val="center"/>
          </w:tcPr>
          <w:p>
            <w:pPr>
              <w:shd w:val="clear" w:color="auto" w:fill="auto"/>
              <w:jc w:val="center"/>
              <w:rPr>
                <w:rFonts w:hint="eastAsia" w:asciiTheme="minorEastAsia" w:hAnsiTheme="minorEastAsia" w:eastAsiaTheme="minorEastAsia" w:cstheme="minorEastAsia"/>
                <w:b w:val="0"/>
                <w:bCs/>
                <w:color w:val="auto"/>
                <w:kern w:val="2"/>
                <w:sz w:val="24"/>
                <w:szCs w:val="22"/>
                <w:highlight w:val="none"/>
                <w:lang w:val="en-US" w:eastAsia="zh-CN" w:bidi="ar-SA"/>
              </w:rPr>
            </w:pPr>
            <w:r>
              <w:rPr>
                <w:rFonts w:hint="eastAsia" w:asciiTheme="minorEastAsia" w:hAnsiTheme="minorEastAsia" w:eastAsiaTheme="minorEastAsia" w:cstheme="minorEastAsia"/>
                <w:b w:val="0"/>
                <w:bCs/>
                <w:color w:val="auto"/>
                <w:sz w:val="24"/>
                <w:highlight w:val="none"/>
                <w:lang w:eastAsia="zh-CN"/>
              </w:rPr>
              <w:t>客观分</w:t>
            </w:r>
          </w:p>
        </w:tc>
        <w:tc>
          <w:tcPr>
            <w:tcW w:w="805" w:type="pct"/>
            <w:vMerge w:val="restart"/>
            <w:noWrap w:val="0"/>
            <w:vAlign w:val="center"/>
          </w:tcPr>
          <w:p>
            <w:pPr>
              <w:shd w:val="clear" w:color="auto" w:fill="auto"/>
              <w:jc w:val="center"/>
              <w:rPr>
                <w:rFonts w:hint="eastAsia" w:asciiTheme="minorEastAsia" w:hAnsiTheme="minorEastAsia" w:eastAsiaTheme="minorEastAsia" w:cstheme="minorEastAsia"/>
                <w:b w:val="0"/>
                <w:bCs/>
                <w:color w:val="auto"/>
                <w:kern w:val="2"/>
                <w:sz w:val="24"/>
                <w:szCs w:val="22"/>
                <w:highlight w:val="none"/>
                <w:lang w:val="en-US" w:eastAsia="zh-CN" w:bidi="ar-SA"/>
              </w:rPr>
            </w:pPr>
            <w:r>
              <w:rPr>
                <w:rFonts w:hint="eastAsia" w:asciiTheme="minorEastAsia" w:hAnsiTheme="minorEastAsia" w:eastAsiaTheme="minorEastAsia" w:cstheme="minorEastAsia"/>
                <w:b w:val="0"/>
                <w:bCs/>
                <w:color w:val="auto"/>
                <w:kern w:val="2"/>
                <w:sz w:val="24"/>
                <w:szCs w:val="22"/>
                <w:highlight w:val="none"/>
                <w:lang w:val="en-US" w:eastAsia="zh-CN" w:bidi="ar-SA"/>
              </w:rPr>
              <w:t>综合实力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245" w:type="pct"/>
            <w:noWrap w:val="0"/>
            <w:vAlign w:val="center"/>
          </w:tcPr>
          <w:p>
            <w:pPr>
              <w:shd w:val="clear" w:color="auto" w:fill="auto"/>
              <w:jc w:val="center"/>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b w:val="0"/>
                <w:bCs/>
                <w:color w:val="auto"/>
                <w:kern w:val="2"/>
                <w:sz w:val="24"/>
                <w:szCs w:val="24"/>
                <w:highlight w:val="none"/>
                <w:lang w:val="en-US" w:eastAsia="zh-CN" w:bidi="ar-SA"/>
              </w:rPr>
              <w:t>22</w:t>
            </w:r>
          </w:p>
        </w:tc>
        <w:tc>
          <w:tcPr>
            <w:tcW w:w="3109" w:type="pct"/>
            <w:noWrap w:val="0"/>
            <w:vAlign w:val="center"/>
          </w:tcPr>
          <w:p>
            <w:pPr>
              <w:shd w:val="clear" w:color="auto" w:fill="auto"/>
              <w:spacing w:line="360" w:lineRule="auto"/>
              <w:outlineLvl w:val="0"/>
              <w:rPr>
                <w:rFonts w:hint="eastAsia" w:asciiTheme="minorEastAsia" w:hAnsiTheme="minorEastAsia" w:eastAsiaTheme="minorEastAsia" w:cstheme="minorEastAsia"/>
                <w:b w:val="0"/>
                <w:bCs/>
                <w:color w:val="auto"/>
                <w:sz w:val="24"/>
                <w:highlight w:val="none"/>
                <w:lang w:eastAsia="zh-CN"/>
              </w:rPr>
            </w:pPr>
            <w:r>
              <w:rPr>
                <w:rFonts w:hint="eastAsia" w:asciiTheme="minorEastAsia" w:hAnsiTheme="minorEastAsia" w:eastAsiaTheme="minorEastAsia" w:cstheme="minorEastAsia"/>
                <w:b w:val="0"/>
                <w:bCs/>
                <w:color w:val="auto"/>
                <w:sz w:val="24"/>
                <w:highlight w:val="none"/>
                <w:lang w:eastAsia="zh-CN"/>
              </w:rPr>
              <w:t>投标人</w:t>
            </w:r>
            <w:r>
              <w:rPr>
                <w:rFonts w:hint="eastAsia" w:asciiTheme="minorEastAsia" w:hAnsiTheme="minorEastAsia" w:eastAsiaTheme="minorEastAsia" w:cstheme="minorEastAsia"/>
                <w:b w:val="0"/>
                <w:bCs/>
                <w:color w:val="auto"/>
                <w:sz w:val="24"/>
                <w:highlight w:val="none"/>
              </w:rPr>
              <w:t>自20</w:t>
            </w:r>
            <w:r>
              <w:rPr>
                <w:rFonts w:hint="eastAsia" w:asciiTheme="minorEastAsia" w:hAnsiTheme="minorEastAsia" w:eastAsiaTheme="minorEastAsia" w:cstheme="minorEastAsia"/>
                <w:b w:val="0"/>
                <w:bCs/>
                <w:color w:val="auto"/>
                <w:sz w:val="24"/>
                <w:highlight w:val="none"/>
                <w:lang w:val="en-US" w:eastAsia="zh-CN"/>
              </w:rPr>
              <w:t>20</w:t>
            </w:r>
            <w:r>
              <w:rPr>
                <w:rFonts w:hint="eastAsia" w:asciiTheme="minorEastAsia" w:hAnsiTheme="minorEastAsia" w:eastAsiaTheme="minorEastAsia" w:cstheme="minorEastAsia"/>
                <w:b w:val="0"/>
                <w:bCs/>
                <w:color w:val="auto"/>
                <w:sz w:val="24"/>
                <w:highlight w:val="none"/>
              </w:rPr>
              <w:t>年1月1日至开标时间止</w:t>
            </w:r>
            <w:r>
              <w:rPr>
                <w:rFonts w:hint="eastAsia" w:asciiTheme="minorEastAsia" w:hAnsiTheme="minorEastAsia" w:eastAsiaTheme="minorEastAsia" w:cstheme="minorEastAsia"/>
                <w:b w:val="0"/>
                <w:bCs/>
                <w:color w:val="auto"/>
                <w:sz w:val="24"/>
                <w:highlight w:val="none"/>
                <w:lang w:eastAsia="zh-CN"/>
              </w:rPr>
              <w:t>（时间以获奖证书或文件落款时间为准）所获</w:t>
            </w:r>
            <w:r>
              <w:rPr>
                <w:rFonts w:hint="eastAsia" w:asciiTheme="minorEastAsia" w:hAnsiTheme="minorEastAsia" w:eastAsiaTheme="minorEastAsia" w:cstheme="minorEastAsia"/>
                <w:b w:val="0"/>
                <w:bCs/>
                <w:color w:val="auto"/>
                <w:sz w:val="24"/>
                <w:highlight w:val="none"/>
                <w:lang w:val="en-US" w:eastAsia="zh-CN"/>
              </w:rPr>
              <w:t>政府</w:t>
            </w:r>
            <w:r>
              <w:rPr>
                <w:rFonts w:hint="eastAsia" w:asciiTheme="minorEastAsia" w:hAnsiTheme="minorEastAsia" w:eastAsiaTheme="minorEastAsia" w:cstheme="minorEastAsia"/>
                <w:b w:val="0"/>
                <w:bCs/>
                <w:color w:val="auto"/>
                <w:sz w:val="24"/>
                <w:highlight w:val="none"/>
                <w:lang w:eastAsia="zh-CN"/>
              </w:rPr>
              <w:t>部门表彰的荣誉，获得</w:t>
            </w:r>
            <w:r>
              <w:rPr>
                <w:rFonts w:hint="eastAsia" w:asciiTheme="minorEastAsia" w:hAnsiTheme="minorEastAsia" w:eastAsiaTheme="minorEastAsia" w:cstheme="minorEastAsia"/>
                <w:b w:val="0"/>
                <w:bCs/>
                <w:color w:val="auto"/>
                <w:sz w:val="24"/>
                <w:highlight w:val="none"/>
                <w:lang w:val="en-US" w:eastAsia="zh-CN"/>
              </w:rPr>
              <w:t>省</w:t>
            </w:r>
            <w:r>
              <w:rPr>
                <w:rFonts w:hint="eastAsia" w:asciiTheme="minorEastAsia" w:hAnsiTheme="minorEastAsia" w:eastAsiaTheme="minorEastAsia" w:cstheme="minorEastAsia"/>
                <w:b w:val="0"/>
                <w:bCs/>
                <w:color w:val="auto"/>
                <w:sz w:val="24"/>
                <w:highlight w:val="none"/>
                <w:lang w:eastAsia="zh-CN"/>
              </w:rPr>
              <w:t>级及以上荣誉的每个得</w:t>
            </w:r>
            <w:r>
              <w:rPr>
                <w:rFonts w:hint="eastAsia" w:asciiTheme="minorEastAsia" w:hAnsiTheme="minorEastAsia" w:eastAsiaTheme="minorEastAsia" w:cstheme="minorEastAsia"/>
                <w:b w:val="0"/>
                <w:bCs/>
                <w:color w:val="auto"/>
                <w:sz w:val="24"/>
                <w:highlight w:val="none"/>
                <w:lang w:val="en-US" w:eastAsia="zh-CN"/>
              </w:rPr>
              <w:t>1</w:t>
            </w:r>
            <w:r>
              <w:rPr>
                <w:rFonts w:hint="eastAsia" w:asciiTheme="minorEastAsia" w:hAnsiTheme="minorEastAsia" w:eastAsiaTheme="minorEastAsia" w:cstheme="minorEastAsia"/>
                <w:b w:val="0"/>
                <w:bCs/>
                <w:color w:val="auto"/>
                <w:sz w:val="24"/>
                <w:highlight w:val="none"/>
                <w:lang w:eastAsia="zh-CN"/>
              </w:rPr>
              <w:t>分，最高得</w:t>
            </w:r>
            <w:r>
              <w:rPr>
                <w:rFonts w:hint="eastAsia" w:asciiTheme="minorEastAsia" w:hAnsiTheme="minorEastAsia" w:eastAsiaTheme="minorEastAsia" w:cstheme="minorEastAsia"/>
                <w:b w:val="0"/>
                <w:bCs/>
                <w:color w:val="auto"/>
                <w:sz w:val="24"/>
                <w:highlight w:val="none"/>
                <w:lang w:val="en-US" w:eastAsia="zh-CN"/>
              </w:rPr>
              <w:t>2</w:t>
            </w:r>
            <w:r>
              <w:rPr>
                <w:rFonts w:hint="eastAsia" w:asciiTheme="minorEastAsia" w:hAnsiTheme="minorEastAsia" w:eastAsiaTheme="minorEastAsia" w:cstheme="minorEastAsia"/>
                <w:b w:val="0"/>
                <w:bCs/>
                <w:color w:val="auto"/>
                <w:sz w:val="24"/>
                <w:highlight w:val="none"/>
                <w:lang w:eastAsia="zh-CN"/>
              </w:rPr>
              <w:t>分；获得市级荣誉的每个得</w:t>
            </w:r>
            <w:r>
              <w:rPr>
                <w:rFonts w:hint="eastAsia" w:asciiTheme="minorEastAsia" w:hAnsiTheme="minorEastAsia" w:eastAsiaTheme="minorEastAsia" w:cstheme="minorEastAsia"/>
                <w:b w:val="0"/>
                <w:bCs/>
                <w:color w:val="auto"/>
                <w:sz w:val="24"/>
                <w:highlight w:val="none"/>
                <w:lang w:val="en-US" w:eastAsia="zh-CN"/>
              </w:rPr>
              <w:t>0.5</w:t>
            </w:r>
            <w:r>
              <w:rPr>
                <w:rFonts w:hint="eastAsia" w:asciiTheme="minorEastAsia" w:hAnsiTheme="minorEastAsia" w:eastAsiaTheme="minorEastAsia" w:cstheme="minorEastAsia"/>
                <w:b w:val="0"/>
                <w:bCs/>
                <w:color w:val="auto"/>
                <w:sz w:val="24"/>
                <w:highlight w:val="none"/>
                <w:lang w:eastAsia="zh-CN"/>
              </w:rPr>
              <w:t>分，最高得</w:t>
            </w:r>
            <w:r>
              <w:rPr>
                <w:rFonts w:hint="eastAsia" w:asciiTheme="minorEastAsia" w:hAnsiTheme="minorEastAsia" w:eastAsiaTheme="minorEastAsia" w:cstheme="minorEastAsia"/>
                <w:b w:val="0"/>
                <w:bCs/>
                <w:color w:val="auto"/>
                <w:sz w:val="24"/>
                <w:highlight w:val="none"/>
                <w:lang w:val="en-US" w:eastAsia="zh-CN"/>
              </w:rPr>
              <w:t>1</w:t>
            </w:r>
            <w:r>
              <w:rPr>
                <w:rFonts w:hint="eastAsia" w:asciiTheme="minorEastAsia" w:hAnsiTheme="minorEastAsia" w:eastAsiaTheme="minorEastAsia" w:cstheme="minorEastAsia"/>
                <w:b w:val="0"/>
                <w:bCs/>
                <w:color w:val="auto"/>
                <w:sz w:val="24"/>
                <w:highlight w:val="none"/>
                <w:lang w:eastAsia="zh-CN"/>
              </w:rPr>
              <w:t>分</w:t>
            </w:r>
            <w:r>
              <w:rPr>
                <w:rFonts w:hint="eastAsia" w:asciiTheme="minorEastAsia" w:hAnsiTheme="minorEastAsia" w:eastAsiaTheme="minorEastAsia" w:cstheme="minorEastAsia"/>
                <w:b w:val="0"/>
                <w:bCs/>
                <w:color w:val="auto"/>
                <w:sz w:val="24"/>
                <w:highlight w:val="none"/>
                <w:lang w:val="en-US" w:eastAsia="zh-CN"/>
              </w:rPr>
              <w:t>。需</w:t>
            </w:r>
            <w:r>
              <w:rPr>
                <w:rFonts w:hint="eastAsia" w:asciiTheme="minorEastAsia" w:hAnsiTheme="minorEastAsia" w:eastAsiaTheme="minorEastAsia" w:cstheme="minorEastAsia"/>
                <w:b w:val="0"/>
                <w:bCs/>
                <w:color w:val="auto"/>
                <w:sz w:val="24"/>
                <w:highlight w:val="none"/>
                <w:lang w:eastAsia="zh-CN"/>
              </w:rPr>
              <w:t>提供获奖证书或文件，否则不得分，同一荣誉按高计分，不重复计分，共</w:t>
            </w:r>
            <w:r>
              <w:rPr>
                <w:rFonts w:hint="eastAsia" w:asciiTheme="minorEastAsia" w:hAnsiTheme="minorEastAsia" w:eastAsiaTheme="minorEastAsia" w:cstheme="minorEastAsia"/>
                <w:b w:val="0"/>
                <w:bCs/>
                <w:color w:val="auto"/>
                <w:sz w:val="24"/>
                <w:highlight w:val="none"/>
                <w:lang w:val="en-US" w:eastAsia="zh-CN"/>
              </w:rPr>
              <w:t>2</w:t>
            </w:r>
            <w:r>
              <w:rPr>
                <w:rFonts w:hint="eastAsia" w:asciiTheme="minorEastAsia" w:hAnsiTheme="minorEastAsia" w:eastAsiaTheme="minorEastAsia" w:cstheme="minorEastAsia"/>
                <w:b w:val="0"/>
                <w:bCs/>
                <w:color w:val="auto"/>
                <w:sz w:val="24"/>
                <w:highlight w:val="none"/>
                <w:lang w:eastAsia="zh-CN"/>
              </w:rPr>
              <w:t>分。</w:t>
            </w:r>
          </w:p>
        </w:tc>
        <w:tc>
          <w:tcPr>
            <w:tcW w:w="358" w:type="pct"/>
            <w:noWrap w:val="0"/>
            <w:vAlign w:val="center"/>
          </w:tcPr>
          <w:p>
            <w:pPr>
              <w:shd w:val="clear" w:color="auto" w:fill="auto"/>
              <w:jc w:val="center"/>
              <w:rPr>
                <w:rFonts w:hint="eastAsia" w:asciiTheme="minorEastAsia" w:hAnsiTheme="minorEastAsia" w:eastAsiaTheme="minorEastAsia" w:cstheme="minorEastAsia"/>
                <w:b w:val="0"/>
                <w:bCs/>
                <w:color w:val="auto"/>
                <w:kern w:val="2"/>
                <w:sz w:val="24"/>
                <w:szCs w:val="22"/>
                <w:highlight w:val="none"/>
                <w:lang w:val="en-US" w:eastAsia="zh-CN" w:bidi="ar-SA"/>
              </w:rPr>
            </w:pPr>
            <w:r>
              <w:rPr>
                <w:rFonts w:hint="eastAsia" w:asciiTheme="minorEastAsia" w:hAnsiTheme="minorEastAsia" w:eastAsiaTheme="minorEastAsia" w:cstheme="minorEastAsia"/>
                <w:b w:val="0"/>
                <w:bCs/>
                <w:color w:val="auto"/>
                <w:sz w:val="24"/>
                <w:highlight w:val="none"/>
                <w:lang w:val="en-US" w:eastAsia="zh-CN"/>
              </w:rPr>
              <w:t>2</w:t>
            </w:r>
          </w:p>
        </w:tc>
        <w:tc>
          <w:tcPr>
            <w:tcW w:w="482" w:type="pct"/>
            <w:noWrap w:val="0"/>
            <w:vAlign w:val="center"/>
          </w:tcPr>
          <w:p>
            <w:pPr>
              <w:shd w:val="clear" w:color="auto" w:fill="auto"/>
              <w:jc w:val="center"/>
              <w:rPr>
                <w:rFonts w:hint="eastAsia" w:asciiTheme="minorEastAsia" w:hAnsiTheme="minorEastAsia" w:eastAsiaTheme="minorEastAsia" w:cstheme="minorEastAsia"/>
                <w:b w:val="0"/>
                <w:bCs/>
                <w:color w:val="auto"/>
                <w:kern w:val="2"/>
                <w:sz w:val="24"/>
                <w:szCs w:val="22"/>
                <w:highlight w:val="none"/>
                <w:lang w:val="en-US" w:eastAsia="zh-CN" w:bidi="ar-SA"/>
              </w:rPr>
            </w:pPr>
            <w:r>
              <w:rPr>
                <w:rFonts w:hint="eastAsia" w:asciiTheme="minorEastAsia" w:hAnsiTheme="minorEastAsia" w:eastAsiaTheme="minorEastAsia" w:cstheme="minorEastAsia"/>
                <w:b w:val="0"/>
                <w:bCs/>
                <w:color w:val="auto"/>
                <w:sz w:val="24"/>
                <w:highlight w:val="none"/>
                <w:lang w:eastAsia="zh-CN"/>
              </w:rPr>
              <w:t>客观分</w:t>
            </w:r>
          </w:p>
        </w:tc>
        <w:tc>
          <w:tcPr>
            <w:tcW w:w="805" w:type="pct"/>
            <w:vMerge w:val="continue"/>
            <w:noWrap w:val="0"/>
            <w:vAlign w:val="center"/>
          </w:tcPr>
          <w:p>
            <w:pPr>
              <w:shd w:val="clear" w:color="auto" w:fill="auto"/>
              <w:jc w:val="center"/>
              <w:rPr>
                <w:rFonts w:hint="eastAsia" w:asciiTheme="minorEastAsia" w:hAnsiTheme="minorEastAsia" w:eastAsiaTheme="minorEastAsia" w:cstheme="minorEastAsia"/>
                <w:b w:val="0"/>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245" w:type="pct"/>
            <w:noWrap w:val="0"/>
            <w:vAlign w:val="center"/>
          </w:tcPr>
          <w:p>
            <w:pPr>
              <w:shd w:val="clear" w:color="auto" w:fill="auto"/>
              <w:jc w:val="center"/>
              <w:rPr>
                <w:rFonts w:hint="default"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b w:val="0"/>
                <w:bCs/>
                <w:color w:val="auto"/>
                <w:kern w:val="2"/>
                <w:sz w:val="24"/>
                <w:szCs w:val="24"/>
                <w:highlight w:val="none"/>
                <w:lang w:val="en-US" w:eastAsia="zh-CN" w:bidi="ar-SA"/>
              </w:rPr>
              <w:t>23</w:t>
            </w:r>
          </w:p>
        </w:tc>
        <w:tc>
          <w:tcPr>
            <w:tcW w:w="3109" w:type="pct"/>
            <w:noWrap w:val="0"/>
            <w:vAlign w:val="center"/>
          </w:tcPr>
          <w:p>
            <w:pPr>
              <w:shd w:val="clear" w:color="auto" w:fill="auto"/>
              <w:spacing w:line="360" w:lineRule="auto"/>
              <w:outlineLvl w:val="0"/>
              <w:rPr>
                <w:rFonts w:hint="eastAsia" w:asciiTheme="minorEastAsia" w:hAnsiTheme="minorEastAsia" w:eastAsiaTheme="minorEastAsia" w:cstheme="minorEastAsia"/>
                <w:b w:val="0"/>
                <w:bCs/>
                <w:color w:val="auto"/>
                <w:sz w:val="24"/>
                <w:highlight w:val="none"/>
                <w:lang w:eastAsia="zh-CN"/>
              </w:rPr>
            </w:pPr>
            <w:r>
              <w:rPr>
                <w:rFonts w:hint="eastAsia" w:asciiTheme="minorEastAsia" w:hAnsiTheme="minorEastAsia" w:eastAsiaTheme="minorEastAsia" w:cstheme="minorEastAsia"/>
                <w:b w:val="0"/>
                <w:bCs/>
                <w:color w:val="auto"/>
                <w:sz w:val="24"/>
                <w:highlight w:val="none"/>
                <w:lang w:eastAsia="zh-CN"/>
              </w:rPr>
              <w:t>投标人设有专门的退伍军人服务机构（提供退役军人主管部门的证明文件），并具有合理的管理制度的得</w:t>
            </w:r>
            <w:r>
              <w:rPr>
                <w:rFonts w:hint="eastAsia" w:asciiTheme="minorEastAsia" w:hAnsiTheme="minorEastAsia" w:eastAsiaTheme="minorEastAsia" w:cstheme="minorEastAsia"/>
                <w:b w:val="0"/>
                <w:bCs/>
                <w:color w:val="auto"/>
                <w:sz w:val="24"/>
                <w:highlight w:val="none"/>
                <w:lang w:val="en-US" w:eastAsia="zh-CN"/>
              </w:rPr>
              <w:t>2</w:t>
            </w:r>
            <w:r>
              <w:rPr>
                <w:rFonts w:hint="eastAsia" w:asciiTheme="minorEastAsia" w:hAnsiTheme="minorEastAsia" w:eastAsiaTheme="minorEastAsia" w:cstheme="minorEastAsia"/>
                <w:b w:val="0"/>
                <w:bCs/>
                <w:color w:val="auto"/>
                <w:sz w:val="24"/>
                <w:highlight w:val="none"/>
                <w:lang w:eastAsia="zh-CN"/>
              </w:rPr>
              <w:t>分。</w:t>
            </w:r>
          </w:p>
        </w:tc>
        <w:tc>
          <w:tcPr>
            <w:tcW w:w="358" w:type="pct"/>
            <w:noWrap w:val="0"/>
            <w:vAlign w:val="center"/>
          </w:tcPr>
          <w:p>
            <w:pPr>
              <w:shd w:val="clear" w:color="auto" w:fill="auto"/>
              <w:jc w:val="center"/>
              <w:rPr>
                <w:rFonts w:hint="default" w:asciiTheme="minorEastAsia" w:hAnsiTheme="minorEastAsia" w:eastAsiaTheme="minorEastAsia" w:cstheme="minorEastAsia"/>
                <w:b w:val="0"/>
                <w:bCs/>
                <w:color w:val="auto"/>
                <w:sz w:val="24"/>
                <w:highlight w:val="none"/>
                <w:lang w:val="en-US" w:eastAsia="zh-CN"/>
              </w:rPr>
            </w:pPr>
            <w:r>
              <w:rPr>
                <w:rFonts w:hint="eastAsia" w:asciiTheme="minorEastAsia" w:hAnsiTheme="minorEastAsia" w:eastAsiaTheme="minorEastAsia" w:cstheme="minorEastAsia"/>
                <w:b w:val="0"/>
                <w:bCs/>
                <w:color w:val="auto"/>
                <w:sz w:val="24"/>
                <w:highlight w:val="none"/>
                <w:lang w:val="en-US" w:eastAsia="zh-CN"/>
              </w:rPr>
              <w:t>2</w:t>
            </w:r>
          </w:p>
        </w:tc>
        <w:tc>
          <w:tcPr>
            <w:tcW w:w="482" w:type="pct"/>
            <w:noWrap w:val="0"/>
            <w:vAlign w:val="center"/>
          </w:tcPr>
          <w:p>
            <w:pPr>
              <w:shd w:val="clear" w:color="auto" w:fill="auto"/>
              <w:jc w:val="center"/>
              <w:rPr>
                <w:rFonts w:hint="eastAsia" w:asciiTheme="minorEastAsia" w:hAnsiTheme="minorEastAsia" w:eastAsiaTheme="minorEastAsia" w:cstheme="minorEastAsia"/>
                <w:b w:val="0"/>
                <w:bCs/>
                <w:color w:val="auto"/>
                <w:sz w:val="24"/>
                <w:highlight w:val="none"/>
                <w:lang w:eastAsia="zh-CN"/>
              </w:rPr>
            </w:pPr>
            <w:r>
              <w:rPr>
                <w:rFonts w:hint="eastAsia" w:asciiTheme="minorEastAsia" w:hAnsiTheme="minorEastAsia" w:eastAsiaTheme="minorEastAsia" w:cstheme="minorEastAsia"/>
                <w:b w:val="0"/>
                <w:bCs/>
                <w:color w:val="auto"/>
                <w:sz w:val="24"/>
                <w:highlight w:val="none"/>
                <w:lang w:eastAsia="zh-CN"/>
              </w:rPr>
              <w:t>客观分</w:t>
            </w:r>
          </w:p>
        </w:tc>
        <w:tc>
          <w:tcPr>
            <w:tcW w:w="805" w:type="pct"/>
            <w:vMerge w:val="continue"/>
            <w:noWrap w:val="0"/>
            <w:vAlign w:val="center"/>
          </w:tcPr>
          <w:p>
            <w:pPr>
              <w:shd w:val="clear" w:color="auto" w:fill="auto"/>
              <w:jc w:val="center"/>
              <w:rPr>
                <w:rFonts w:hint="eastAsia" w:asciiTheme="minorEastAsia" w:hAnsiTheme="minorEastAsia" w:eastAsiaTheme="minorEastAsia" w:cstheme="minorEastAsia"/>
                <w:b w:val="0"/>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245" w:type="pct"/>
            <w:noWrap w:val="0"/>
            <w:vAlign w:val="center"/>
          </w:tcPr>
          <w:p>
            <w:pPr>
              <w:shd w:val="clear" w:color="auto" w:fill="auto"/>
              <w:jc w:val="center"/>
              <w:rPr>
                <w:rFonts w:hint="default"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b w:val="0"/>
                <w:bCs/>
                <w:color w:val="auto"/>
                <w:kern w:val="2"/>
                <w:sz w:val="24"/>
                <w:szCs w:val="24"/>
                <w:highlight w:val="none"/>
                <w:lang w:val="en-US" w:eastAsia="zh-CN" w:bidi="ar-SA"/>
              </w:rPr>
              <w:t>24</w:t>
            </w:r>
          </w:p>
        </w:tc>
        <w:tc>
          <w:tcPr>
            <w:tcW w:w="3109" w:type="pct"/>
            <w:noWrap w:val="0"/>
            <w:vAlign w:val="center"/>
          </w:tcPr>
          <w:p>
            <w:pPr>
              <w:shd w:val="clear" w:color="auto" w:fill="auto"/>
              <w:spacing w:line="360" w:lineRule="auto"/>
              <w:outlineLvl w:val="0"/>
              <w:rPr>
                <w:rFonts w:hint="eastAsia" w:asciiTheme="minorEastAsia" w:hAnsiTheme="minorEastAsia" w:eastAsiaTheme="minorEastAsia" w:cstheme="minorEastAsia"/>
                <w:b w:val="0"/>
                <w:bCs/>
                <w:color w:val="auto"/>
                <w:kern w:val="2"/>
                <w:sz w:val="24"/>
                <w:szCs w:val="22"/>
                <w:highlight w:val="none"/>
                <w:lang w:val="en-US" w:eastAsia="zh-CN" w:bidi="ar-SA"/>
              </w:rPr>
            </w:pPr>
            <w:r>
              <w:rPr>
                <w:rFonts w:hint="eastAsia" w:asciiTheme="minorEastAsia" w:hAnsiTheme="minorEastAsia" w:eastAsiaTheme="minorEastAsia" w:cstheme="minorEastAsia"/>
                <w:b w:val="0"/>
                <w:bCs/>
                <w:color w:val="auto"/>
                <w:sz w:val="24"/>
                <w:highlight w:val="none"/>
                <w:lang w:eastAsia="zh-CN"/>
              </w:rPr>
              <w:t>投标人</w:t>
            </w:r>
            <w:r>
              <w:rPr>
                <w:rFonts w:hint="eastAsia" w:asciiTheme="minorEastAsia" w:hAnsiTheme="minorEastAsia" w:eastAsiaTheme="minorEastAsia" w:cstheme="minorEastAsia"/>
                <w:b w:val="0"/>
                <w:bCs/>
                <w:color w:val="auto"/>
                <w:sz w:val="24"/>
                <w:highlight w:val="none"/>
              </w:rPr>
              <w:t>自20</w:t>
            </w:r>
            <w:r>
              <w:rPr>
                <w:rFonts w:hint="eastAsia" w:asciiTheme="minorEastAsia" w:hAnsiTheme="minorEastAsia" w:eastAsiaTheme="minorEastAsia" w:cstheme="minorEastAsia"/>
                <w:b w:val="0"/>
                <w:bCs/>
                <w:color w:val="auto"/>
                <w:sz w:val="24"/>
                <w:highlight w:val="none"/>
                <w:lang w:val="en-US" w:eastAsia="zh-CN"/>
              </w:rPr>
              <w:t>20</w:t>
            </w:r>
            <w:r>
              <w:rPr>
                <w:rFonts w:hint="eastAsia" w:asciiTheme="minorEastAsia" w:hAnsiTheme="minorEastAsia" w:eastAsiaTheme="minorEastAsia" w:cstheme="minorEastAsia"/>
                <w:b w:val="0"/>
                <w:bCs/>
                <w:color w:val="auto"/>
                <w:sz w:val="24"/>
                <w:highlight w:val="none"/>
              </w:rPr>
              <w:t>年1月1日至开标时间止具有类似业绩</w:t>
            </w:r>
            <w:r>
              <w:rPr>
                <w:rFonts w:hint="eastAsia" w:asciiTheme="minorEastAsia" w:hAnsiTheme="minorEastAsia" w:eastAsiaTheme="minorEastAsia" w:cstheme="minorEastAsia"/>
                <w:b w:val="0"/>
                <w:bCs/>
                <w:color w:val="auto"/>
                <w:sz w:val="24"/>
                <w:highlight w:val="none"/>
                <w:lang w:eastAsia="zh-CN"/>
              </w:rPr>
              <w:t>（需同时包含保安、物业）</w:t>
            </w:r>
            <w:r>
              <w:rPr>
                <w:rFonts w:hint="eastAsia" w:asciiTheme="minorEastAsia" w:hAnsiTheme="minorEastAsia" w:eastAsiaTheme="minorEastAsia" w:cstheme="minorEastAsia"/>
                <w:b w:val="0"/>
                <w:bCs/>
                <w:color w:val="auto"/>
                <w:sz w:val="24"/>
                <w:highlight w:val="none"/>
              </w:rPr>
              <w:t>，且服务过程中获得业主好评的每个业绩得</w:t>
            </w:r>
            <w:r>
              <w:rPr>
                <w:rFonts w:hint="eastAsia" w:asciiTheme="minorEastAsia" w:hAnsiTheme="minorEastAsia" w:eastAsiaTheme="minorEastAsia" w:cstheme="minorEastAsia"/>
                <w:b w:val="0"/>
                <w:bCs/>
                <w:color w:val="auto"/>
                <w:sz w:val="24"/>
                <w:highlight w:val="none"/>
                <w:lang w:val="en-US" w:eastAsia="zh-CN"/>
              </w:rPr>
              <w:t>0.5</w:t>
            </w:r>
            <w:r>
              <w:rPr>
                <w:rFonts w:hint="eastAsia" w:asciiTheme="minorEastAsia" w:hAnsiTheme="minorEastAsia" w:eastAsiaTheme="minorEastAsia" w:cstheme="minorEastAsia"/>
                <w:b w:val="0"/>
                <w:bCs/>
                <w:color w:val="auto"/>
                <w:sz w:val="24"/>
                <w:highlight w:val="none"/>
              </w:rPr>
              <w:t>分，</w:t>
            </w:r>
            <w:r>
              <w:rPr>
                <w:rFonts w:hint="eastAsia" w:asciiTheme="minorEastAsia" w:hAnsiTheme="minorEastAsia" w:eastAsiaTheme="minorEastAsia" w:cstheme="minorEastAsia"/>
                <w:b w:val="0"/>
                <w:bCs/>
                <w:color w:val="auto"/>
                <w:sz w:val="24"/>
                <w:highlight w:val="none"/>
                <w:lang w:eastAsia="zh-CN"/>
              </w:rPr>
              <w:t>需同时</w:t>
            </w:r>
            <w:r>
              <w:rPr>
                <w:rFonts w:hint="eastAsia" w:asciiTheme="minorEastAsia" w:hAnsiTheme="minorEastAsia" w:eastAsiaTheme="minorEastAsia" w:cstheme="minorEastAsia"/>
                <w:b w:val="0"/>
                <w:bCs/>
                <w:color w:val="auto"/>
                <w:sz w:val="24"/>
                <w:highlight w:val="none"/>
              </w:rPr>
              <w:t>提供合同及业主单位盖章的表扬信</w:t>
            </w:r>
            <w:r>
              <w:rPr>
                <w:rFonts w:hint="eastAsia" w:asciiTheme="minorEastAsia" w:hAnsiTheme="minorEastAsia" w:eastAsiaTheme="minorEastAsia" w:cstheme="minorEastAsia"/>
                <w:b w:val="0"/>
                <w:bCs/>
                <w:color w:val="auto"/>
                <w:sz w:val="24"/>
                <w:highlight w:val="none"/>
                <w:lang w:eastAsia="zh-CN"/>
              </w:rPr>
              <w:t>或验收单</w:t>
            </w:r>
            <w:r>
              <w:rPr>
                <w:rFonts w:hint="eastAsia" w:asciiTheme="minorEastAsia" w:hAnsiTheme="minorEastAsia" w:eastAsiaTheme="minorEastAsia" w:cstheme="minorEastAsia"/>
                <w:b w:val="0"/>
                <w:bCs/>
                <w:color w:val="auto"/>
                <w:sz w:val="24"/>
                <w:highlight w:val="none"/>
              </w:rPr>
              <w:t>或其他证明材料，</w:t>
            </w:r>
            <w:r>
              <w:rPr>
                <w:rFonts w:hint="eastAsia" w:asciiTheme="minorEastAsia" w:hAnsiTheme="minorEastAsia" w:eastAsiaTheme="minorEastAsia" w:cstheme="minorEastAsia"/>
                <w:b w:val="0"/>
                <w:bCs/>
                <w:color w:val="auto"/>
                <w:sz w:val="24"/>
                <w:highlight w:val="none"/>
                <w:lang w:eastAsia="zh-CN"/>
              </w:rPr>
              <w:t>未提供或提供不全不得分，</w:t>
            </w:r>
            <w:r>
              <w:rPr>
                <w:rFonts w:hint="eastAsia" w:asciiTheme="minorEastAsia" w:hAnsiTheme="minorEastAsia" w:eastAsiaTheme="minorEastAsia" w:cstheme="minorEastAsia"/>
                <w:b w:val="0"/>
                <w:bCs/>
                <w:color w:val="auto"/>
                <w:sz w:val="24"/>
                <w:highlight w:val="none"/>
              </w:rPr>
              <w:t>共</w:t>
            </w:r>
            <w:r>
              <w:rPr>
                <w:rFonts w:hint="eastAsia" w:asciiTheme="minorEastAsia" w:hAnsiTheme="minorEastAsia" w:eastAsiaTheme="minorEastAsia" w:cstheme="minorEastAsia"/>
                <w:b w:val="0"/>
                <w:bCs/>
                <w:color w:val="auto"/>
                <w:sz w:val="24"/>
                <w:highlight w:val="none"/>
                <w:lang w:val="en-US" w:eastAsia="zh-CN"/>
              </w:rPr>
              <w:t>2</w:t>
            </w:r>
            <w:r>
              <w:rPr>
                <w:rFonts w:hint="eastAsia" w:asciiTheme="minorEastAsia" w:hAnsiTheme="minorEastAsia" w:eastAsiaTheme="minorEastAsia" w:cstheme="minorEastAsia"/>
                <w:b w:val="0"/>
                <w:bCs/>
                <w:color w:val="auto"/>
                <w:sz w:val="24"/>
                <w:highlight w:val="none"/>
              </w:rPr>
              <w:t>分。</w:t>
            </w:r>
          </w:p>
        </w:tc>
        <w:tc>
          <w:tcPr>
            <w:tcW w:w="358" w:type="pct"/>
            <w:noWrap w:val="0"/>
            <w:vAlign w:val="center"/>
          </w:tcPr>
          <w:p>
            <w:pPr>
              <w:shd w:val="clear" w:color="auto" w:fill="auto"/>
              <w:jc w:val="center"/>
              <w:rPr>
                <w:rFonts w:hint="eastAsia" w:asciiTheme="minorEastAsia" w:hAnsiTheme="minorEastAsia" w:eastAsiaTheme="minorEastAsia" w:cstheme="minorEastAsia"/>
                <w:b w:val="0"/>
                <w:bCs/>
                <w:color w:val="auto"/>
                <w:kern w:val="2"/>
                <w:sz w:val="24"/>
                <w:szCs w:val="22"/>
                <w:highlight w:val="none"/>
                <w:lang w:val="en-US" w:eastAsia="zh-CN" w:bidi="ar-SA"/>
              </w:rPr>
            </w:pPr>
            <w:r>
              <w:rPr>
                <w:rFonts w:hint="eastAsia" w:asciiTheme="minorEastAsia" w:hAnsiTheme="minorEastAsia" w:eastAsiaTheme="minorEastAsia" w:cstheme="minorEastAsia"/>
                <w:b w:val="0"/>
                <w:bCs/>
                <w:color w:val="auto"/>
                <w:sz w:val="24"/>
                <w:highlight w:val="none"/>
                <w:lang w:val="en-US" w:eastAsia="zh-CN"/>
              </w:rPr>
              <w:t>2</w:t>
            </w:r>
          </w:p>
        </w:tc>
        <w:tc>
          <w:tcPr>
            <w:tcW w:w="482" w:type="pct"/>
            <w:noWrap w:val="0"/>
            <w:vAlign w:val="center"/>
          </w:tcPr>
          <w:p>
            <w:pPr>
              <w:shd w:val="clear" w:color="auto" w:fill="auto"/>
              <w:jc w:val="center"/>
              <w:rPr>
                <w:rFonts w:hint="eastAsia" w:asciiTheme="minorEastAsia" w:hAnsiTheme="minorEastAsia" w:eastAsiaTheme="minorEastAsia" w:cstheme="minorEastAsia"/>
                <w:b w:val="0"/>
                <w:bCs/>
                <w:color w:val="auto"/>
                <w:kern w:val="2"/>
                <w:sz w:val="24"/>
                <w:szCs w:val="22"/>
                <w:highlight w:val="none"/>
                <w:lang w:val="en-US" w:eastAsia="zh-CN" w:bidi="ar-SA"/>
              </w:rPr>
            </w:pPr>
            <w:r>
              <w:rPr>
                <w:rFonts w:hint="eastAsia" w:asciiTheme="minorEastAsia" w:hAnsiTheme="minorEastAsia" w:eastAsiaTheme="minorEastAsia" w:cstheme="minorEastAsia"/>
                <w:b w:val="0"/>
                <w:bCs/>
                <w:color w:val="auto"/>
                <w:sz w:val="24"/>
                <w:highlight w:val="none"/>
                <w:lang w:eastAsia="zh-CN"/>
              </w:rPr>
              <w:t>客观分</w:t>
            </w:r>
          </w:p>
        </w:tc>
        <w:tc>
          <w:tcPr>
            <w:tcW w:w="805" w:type="pct"/>
            <w:noWrap w:val="0"/>
            <w:vAlign w:val="center"/>
          </w:tcPr>
          <w:p>
            <w:pPr>
              <w:shd w:val="clear" w:color="auto" w:fill="auto"/>
              <w:jc w:val="center"/>
              <w:rPr>
                <w:rFonts w:hint="eastAsia" w:asciiTheme="minorEastAsia" w:hAnsiTheme="minorEastAsia" w:eastAsiaTheme="minorEastAsia" w:cstheme="minorEastAsia"/>
                <w:b w:val="0"/>
                <w:bCs/>
                <w:color w:val="auto"/>
                <w:kern w:val="2"/>
                <w:sz w:val="24"/>
                <w:szCs w:val="22"/>
                <w:highlight w:val="none"/>
                <w:lang w:val="en-US" w:eastAsia="zh-CN" w:bidi="ar-SA"/>
              </w:rPr>
            </w:pPr>
            <w:r>
              <w:rPr>
                <w:rFonts w:hint="eastAsia" w:asciiTheme="minorEastAsia" w:hAnsiTheme="minorEastAsia" w:eastAsiaTheme="minorEastAsia" w:cstheme="minorEastAsia"/>
                <w:b w:val="0"/>
                <w:bCs/>
                <w:color w:val="auto"/>
                <w:sz w:val="24"/>
                <w:highlight w:val="none"/>
              </w:rPr>
              <w:t>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45" w:type="pct"/>
            <w:noWrap w:val="0"/>
            <w:vAlign w:val="center"/>
          </w:tcPr>
          <w:p>
            <w:pPr>
              <w:shd w:val="clear" w:color="auto" w:fill="auto"/>
              <w:jc w:val="center"/>
              <w:rPr>
                <w:rFonts w:hint="default"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b w:val="0"/>
                <w:bCs/>
                <w:color w:val="auto"/>
                <w:kern w:val="2"/>
                <w:sz w:val="24"/>
                <w:szCs w:val="24"/>
                <w:highlight w:val="none"/>
                <w:lang w:val="en-US" w:eastAsia="zh-CN" w:bidi="ar-SA"/>
              </w:rPr>
              <w:t>25</w:t>
            </w:r>
          </w:p>
        </w:tc>
        <w:tc>
          <w:tcPr>
            <w:tcW w:w="3109" w:type="pct"/>
            <w:noWrap w:val="0"/>
            <w:vAlign w:val="top"/>
          </w:tcPr>
          <w:p>
            <w:pPr>
              <w:shd w:val="clear" w:color="auto" w:fill="auto"/>
              <w:spacing w:line="360" w:lineRule="auto"/>
              <w:outlineLvl w:val="0"/>
              <w:rPr>
                <w:rFonts w:hint="eastAsia" w:asciiTheme="minorEastAsia" w:hAnsiTheme="minorEastAsia" w:eastAsiaTheme="minorEastAsia" w:cstheme="minorEastAsia"/>
                <w:b w:val="0"/>
                <w:bCs/>
                <w:color w:val="auto"/>
                <w:sz w:val="24"/>
                <w:highlight w:val="none"/>
              </w:rPr>
            </w:pPr>
            <w:r>
              <w:rPr>
                <w:rFonts w:hint="eastAsia" w:asciiTheme="minorEastAsia" w:hAnsiTheme="minorEastAsia" w:eastAsiaTheme="minorEastAsia" w:cstheme="minorEastAsia"/>
                <w:b w:val="0"/>
                <w:bCs/>
                <w:color w:val="auto"/>
                <w:sz w:val="24"/>
                <w:highlight w:val="none"/>
              </w:rPr>
              <w:t>有效投标报价的最低价作为评标基准价，其最低报价为满分；按［投标报价得分=（评标基准价/投标报价）*</w:t>
            </w:r>
            <w:r>
              <w:rPr>
                <w:rFonts w:hint="eastAsia" w:asciiTheme="minorEastAsia" w:hAnsiTheme="minorEastAsia" w:eastAsiaTheme="minorEastAsia" w:cstheme="minorEastAsia"/>
                <w:b w:val="0"/>
                <w:bCs/>
                <w:color w:val="auto"/>
                <w:sz w:val="24"/>
                <w:highlight w:val="none"/>
                <w:lang w:val="en-US" w:eastAsia="zh-CN"/>
              </w:rPr>
              <w:t>2</w:t>
            </w:r>
            <w:r>
              <w:rPr>
                <w:rFonts w:hint="eastAsia" w:asciiTheme="minorEastAsia" w:hAnsiTheme="minorEastAsia" w:eastAsiaTheme="minorEastAsia" w:cstheme="minorEastAsia"/>
                <w:b w:val="0"/>
                <w:bCs/>
                <w:color w:val="auto"/>
                <w:sz w:val="24"/>
                <w:highlight w:val="none"/>
              </w:rPr>
              <w:t>0］的计算公式计算。</w:t>
            </w:r>
          </w:p>
          <w:p>
            <w:pPr>
              <w:shd w:val="clear" w:color="auto" w:fill="auto"/>
              <w:spacing w:line="360" w:lineRule="auto"/>
              <w:outlineLvl w:val="0"/>
              <w:rPr>
                <w:rFonts w:hint="eastAsia" w:asciiTheme="minorEastAsia" w:hAnsiTheme="minorEastAsia" w:eastAsiaTheme="minorEastAsia" w:cstheme="minorEastAsia"/>
                <w:b w:val="0"/>
                <w:bCs/>
                <w:color w:val="auto"/>
                <w:sz w:val="24"/>
                <w:highlight w:val="none"/>
              </w:rPr>
            </w:pPr>
            <w:r>
              <w:rPr>
                <w:rFonts w:hint="eastAsia" w:asciiTheme="minorEastAsia" w:hAnsiTheme="minorEastAsia" w:eastAsiaTheme="minorEastAsia" w:cstheme="minorEastAsia"/>
                <w:b w:val="0"/>
                <w:bCs/>
                <w:color w:val="auto"/>
                <w:sz w:val="24"/>
                <w:highlight w:val="none"/>
              </w:rPr>
              <w:t>评标过程中，不得去掉报价中的最高报价和最低报价。</w:t>
            </w:r>
          </w:p>
          <w:p>
            <w:pPr>
              <w:shd w:val="clear" w:color="auto" w:fill="auto"/>
              <w:spacing w:line="360" w:lineRule="auto"/>
              <w:outlineLvl w:val="0"/>
              <w:rPr>
                <w:rFonts w:hint="eastAsia" w:asciiTheme="minorEastAsia" w:hAnsiTheme="minorEastAsia" w:eastAsiaTheme="minorEastAsia" w:cstheme="minorEastAsia"/>
                <w:b w:val="0"/>
                <w:bCs/>
                <w:color w:val="auto"/>
                <w:sz w:val="24"/>
                <w:highlight w:val="none"/>
              </w:rPr>
            </w:pPr>
            <w:r>
              <w:rPr>
                <w:rFonts w:hint="eastAsia" w:asciiTheme="minorEastAsia" w:hAnsiTheme="minorEastAsia" w:eastAsiaTheme="minorEastAsia" w:cstheme="minorEastAsia"/>
                <w:b w:val="0"/>
                <w:bCs/>
                <w:color w:val="auto"/>
                <w:sz w:val="24"/>
                <w:highlight w:val="none"/>
              </w:rPr>
              <w:t>因落实政府采购政策需要进行价格调整的，以调整后的价格计算评标基准价和投标报价。</w:t>
            </w:r>
          </w:p>
          <w:p>
            <w:pPr>
              <w:shd w:val="clear" w:color="auto" w:fill="auto"/>
              <w:spacing w:line="360" w:lineRule="auto"/>
              <w:outlineLvl w:val="0"/>
              <w:rPr>
                <w:rFonts w:hint="eastAsia" w:asciiTheme="minorEastAsia" w:hAnsiTheme="minorEastAsia" w:eastAsiaTheme="minorEastAsia" w:cstheme="minorEastAsia"/>
                <w:b w:val="0"/>
                <w:bCs/>
                <w:color w:val="auto"/>
                <w:kern w:val="2"/>
                <w:sz w:val="24"/>
                <w:szCs w:val="22"/>
                <w:highlight w:val="none"/>
                <w:lang w:val="en-US" w:eastAsia="zh-CN" w:bidi="ar-SA"/>
              </w:rPr>
            </w:pPr>
            <w:r>
              <w:rPr>
                <w:rFonts w:hint="eastAsia" w:asciiTheme="minorEastAsia" w:hAnsiTheme="minorEastAsia" w:eastAsiaTheme="minorEastAsia" w:cstheme="minorEastAsia"/>
                <w:b w:val="0"/>
                <w:bCs/>
                <w:color w:val="auto"/>
                <w:sz w:val="24"/>
                <w:highlight w:val="none"/>
              </w:rPr>
              <w:t>对于未预留份额专门面向中小企业的政府采购项目，以及预留份额政府采购服务项目中的非预留部分标项，对小型和微型企业的投标报价给予</w:t>
            </w:r>
            <w:r>
              <w:rPr>
                <w:rFonts w:hint="eastAsia" w:asciiTheme="minorEastAsia" w:hAnsiTheme="minorEastAsia" w:eastAsiaTheme="minorEastAsia" w:cstheme="minorEastAsia"/>
                <w:b/>
                <w:bCs w:val="0"/>
                <w:color w:val="auto"/>
                <w:sz w:val="24"/>
                <w:highlight w:val="none"/>
              </w:rPr>
              <w:t>10%</w:t>
            </w:r>
            <w:r>
              <w:rPr>
                <w:rFonts w:hint="eastAsia" w:asciiTheme="minorEastAsia" w:hAnsiTheme="minorEastAsia" w:eastAsiaTheme="minorEastAsia" w:cstheme="minorEastAsia"/>
                <w:b w:val="0"/>
                <w:bCs/>
                <w:color w:val="auto"/>
                <w:sz w:val="24"/>
                <w:highlight w:val="none"/>
              </w:rPr>
              <w:t>的扣除，用扣除后的价格参与评审。接受大中型企业与小微企业组成联合体或者允许大中型企业向一家或者多家小微企业分包的政府采购服务项目，对于联合协议或者分包意向协约定小微企业的合同份额占到合同总金额30%以上的，对联合体或者大中型企业的报价给予</w:t>
            </w:r>
            <w:r>
              <w:rPr>
                <w:rFonts w:hint="eastAsia" w:asciiTheme="minorEastAsia" w:hAnsiTheme="minorEastAsia" w:eastAsiaTheme="minorEastAsia" w:cstheme="minorEastAsia"/>
                <w:b/>
                <w:bCs w:val="0"/>
                <w:color w:val="auto"/>
                <w:sz w:val="24"/>
                <w:highlight w:val="none"/>
              </w:rPr>
              <w:t>4%</w:t>
            </w:r>
            <w:r>
              <w:rPr>
                <w:rFonts w:hint="eastAsia" w:asciiTheme="minorEastAsia" w:hAnsiTheme="minorEastAsia" w:eastAsiaTheme="minorEastAsia" w:cstheme="minorEastAsia"/>
                <w:b w:val="0"/>
                <w:bCs/>
                <w:color w:val="auto"/>
                <w:sz w:val="24"/>
                <w:highlight w:val="none"/>
              </w:rPr>
              <w:t>的扣除，用扣除后的价格参加评审。</w:t>
            </w:r>
          </w:p>
        </w:tc>
        <w:tc>
          <w:tcPr>
            <w:tcW w:w="358" w:type="pct"/>
            <w:noWrap w:val="0"/>
            <w:vAlign w:val="center"/>
          </w:tcPr>
          <w:p>
            <w:pPr>
              <w:shd w:val="clear" w:color="auto" w:fill="auto"/>
              <w:spacing w:line="360" w:lineRule="auto"/>
              <w:ind w:firstLine="120" w:firstLineChars="50"/>
              <w:jc w:val="center"/>
              <w:outlineLvl w:val="0"/>
              <w:rPr>
                <w:rFonts w:hint="eastAsia" w:asciiTheme="minorEastAsia" w:hAnsiTheme="minorEastAsia" w:eastAsiaTheme="minorEastAsia" w:cstheme="minorEastAsia"/>
                <w:b w:val="0"/>
                <w:bCs/>
                <w:color w:val="auto"/>
                <w:kern w:val="2"/>
                <w:sz w:val="24"/>
                <w:szCs w:val="22"/>
                <w:highlight w:val="none"/>
                <w:lang w:val="en-US" w:eastAsia="zh-CN" w:bidi="ar-SA"/>
              </w:rPr>
            </w:pPr>
            <w:r>
              <w:rPr>
                <w:rFonts w:hint="eastAsia" w:asciiTheme="minorEastAsia" w:hAnsiTheme="minorEastAsia" w:eastAsiaTheme="minorEastAsia" w:cstheme="minorEastAsia"/>
                <w:b w:val="0"/>
                <w:bCs/>
                <w:color w:val="auto"/>
                <w:sz w:val="24"/>
                <w:highlight w:val="none"/>
                <w:lang w:val="en-US" w:eastAsia="zh-CN"/>
              </w:rPr>
              <w:t>2</w:t>
            </w:r>
            <w:r>
              <w:rPr>
                <w:rFonts w:hint="eastAsia" w:asciiTheme="minorEastAsia" w:hAnsiTheme="minorEastAsia" w:eastAsiaTheme="minorEastAsia" w:cstheme="minorEastAsia"/>
                <w:b w:val="0"/>
                <w:bCs/>
                <w:color w:val="auto"/>
                <w:sz w:val="24"/>
                <w:highlight w:val="none"/>
              </w:rPr>
              <w:t>0</w:t>
            </w:r>
          </w:p>
        </w:tc>
        <w:tc>
          <w:tcPr>
            <w:tcW w:w="482" w:type="pct"/>
            <w:noWrap w:val="0"/>
            <w:vAlign w:val="center"/>
          </w:tcPr>
          <w:p>
            <w:pPr>
              <w:shd w:val="clear" w:color="auto" w:fill="auto"/>
              <w:spacing w:line="360" w:lineRule="auto"/>
              <w:ind w:firstLine="120" w:firstLineChars="50"/>
              <w:jc w:val="center"/>
              <w:outlineLvl w:val="0"/>
              <w:rPr>
                <w:rFonts w:hint="eastAsia" w:asciiTheme="minorEastAsia" w:hAnsiTheme="minorEastAsia" w:eastAsiaTheme="minorEastAsia" w:cstheme="minorEastAsia"/>
                <w:b w:val="0"/>
                <w:bCs/>
                <w:color w:val="auto"/>
                <w:kern w:val="2"/>
                <w:sz w:val="24"/>
                <w:szCs w:val="22"/>
                <w:highlight w:val="none"/>
                <w:lang w:val="en-US" w:eastAsia="zh-CN" w:bidi="ar-SA"/>
              </w:rPr>
            </w:pPr>
            <w:r>
              <w:rPr>
                <w:rFonts w:hint="eastAsia" w:asciiTheme="minorEastAsia" w:hAnsiTheme="minorEastAsia" w:eastAsiaTheme="minorEastAsia" w:cstheme="minorEastAsia"/>
                <w:b w:val="0"/>
                <w:bCs/>
                <w:color w:val="auto"/>
                <w:sz w:val="24"/>
                <w:highlight w:val="none"/>
              </w:rPr>
              <w:t>/</w:t>
            </w:r>
          </w:p>
        </w:tc>
        <w:tc>
          <w:tcPr>
            <w:tcW w:w="805" w:type="pct"/>
            <w:noWrap w:val="0"/>
            <w:vAlign w:val="center"/>
          </w:tcPr>
          <w:p>
            <w:pPr>
              <w:shd w:val="clear" w:color="auto" w:fill="auto"/>
              <w:jc w:val="center"/>
              <w:rPr>
                <w:rFonts w:hint="eastAsia" w:asciiTheme="minorEastAsia" w:hAnsiTheme="minorEastAsia" w:eastAsiaTheme="minorEastAsia" w:cstheme="minorEastAsia"/>
                <w:b w:val="0"/>
                <w:bCs/>
                <w:color w:val="auto"/>
                <w:kern w:val="2"/>
                <w:sz w:val="24"/>
                <w:szCs w:val="22"/>
                <w:highlight w:val="none"/>
                <w:lang w:val="en-US" w:eastAsia="zh-CN" w:bidi="ar-SA"/>
              </w:rPr>
            </w:pPr>
            <w:r>
              <w:rPr>
                <w:rFonts w:hint="eastAsia" w:asciiTheme="minorEastAsia" w:hAnsiTheme="minorEastAsia" w:eastAsiaTheme="minorEastAsia" w:cstheme="minorEastAsia"/>
                <w:b w:val="0"/>
                <w:bCs/>
                <w:color w:val="auto"/>
                <w:sz w:val="24"/>
                <w:highlight w:val="none"/>
              </w:rPr>
              <w:t>/</w:t>
            </w:r>
          </w:p>
        </w:tc>
      </w:tr>
    </w:tbl>
    <w:p>
      <w:pPr>
        <w:snapToGrid w:val="0"/>
        <w:spacing w:line="360" w:lineRule="auto"/>
        <w:rPr>
          <w:rFonts w:ascii="宋体" w:hAnsi="宋体" w:cs="宋体"/>
          <w:b/>
          <w:color w:val="auto"/>
          <w:sz w:val="24"/>
          <w:highlight w:val="none"/>
        </w:rPr>
      </w:pPr>
      <w:r>
        <w:rPr>
          <w:rFonts w:hint="eastAsia" w:ascii="宋体" w:hAnsi="宋体" w:cs="宋体"/>
          <w:color w:val="auto"/>
          <w:sz w:val="20"/>
          <w:szCs w:val="20"/>
          <w:highlight w:val="none"/>
          <w:shd w:val="clear" w:color="auto" w:fill="FFFFFF"/>
        </w:rPr>
        <w:t> *</w:t>
      </w:r>
      <w:r>
        <w:rPr>
          <w:rFonts w:hint="eastAsia" w:ascii="宋体" w:hAnsi="宋体" w:cs="宋体"/>
          <w:b/>
          <w:color w:val="auto"/>
          <w:sz w:val="24"/>
          <w:highlight w:val="none"/>
        </w:rPr>
        <w:t>备注：</w:t>
      </w:r>
      <w:r>
        <w:rPr>
          <w:rFonts w:hint="eastAsia" w:ascii="宋体" w:hAnsi="宋体" w:cs="宋体"/>
          <w:color w:val="auto"/>
          <w:sz w:val="24"/>
          <w:highlight w:val="none"/>
        </w:rPr>
        <w:t>投标人编制投标文件（商务技术文件部分）时，建议按此目录（序号和内容）提供评标标准相应的商务技术资料。 </w:t>
      </w:r>
    </w:p>
    <w:p>
      <w:pPr>
        <w:snapToGrid w:val="0"/>
        <w:spacing w:line="360" w:lineRule="auto"/>
        <w:rPr>
          <w:rFonts w:ascii="宋体" w:hAnsi="宋体" w:cs="宋体"/>
          <w:b/>
          <w:color w:val="auto"/>
          <w:sz w:val="28"/>
          <w:szCs w:val="28"/>
          <w:highlight w:val="none"/>
        </w:rPr>
      </w:pPr>
      <w:r>
        <w:rPr>
          <w:rFonts w:hint="eastAsia" w:ascii="宋体" w:hAnsi="宋体" w:cs="宋体"/>
          <w:b/>
          <w:color w:val="auto"/>
          <w:sz w:val="32"/>
          <w:highlight w:val="none"/>
        </w:rPr>
        <w:t>一、评标方法</w:t>
      </w:r>
    </w:p>
    <w:p>
      <w:pPr>
        <w:adjustRightInd/>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1.本项目采用综合评分法。</w:t>
      </w:r>
      <w:r>
        <w:rPr>
          <w:rFonts w:hint="eastAsia" w:ascii="宋体" w:hAnsi="宋体" w:cs="宋体"/>
          <w:color w:val="auto"/>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color w:val="auto"/>
          <w:kern w:val="0"/>
          <w:sz w:val="24"/>
          <w:highlight w:val="none"/>
        </w:rPr>
      </w:pPr>
      <w:r>
        <w:rPr>
          <w:rFonts w:hint="eastAsia" w:ascii="宋体" w:hAnsi="宋体" w:cs="宋体"/>
          <w:b/>
          <w:color w:val="auto"/>
          <w:sz w:val="32"/>
          <w:highlight w:val="none"/>
        </w:rPr>
        <w:t>二、评标标准</w:t>
      </w:r>
    </w:p>
    <w:p>
      <w:pPr>
        <w:spacing w:line="360" w:lineRule="auto"/>
        <w:ind w:firstLine="472" w:firstLineChars="196"/>
        <w:rPr>
          <w:rFonts w:ascii="宋体" w:hAnsi="宋体" w:cs="宋体"/>
          <w:b/>
          <w:color w:val="auto"/>
          <w:sz w:val="24"/>
          <w:highlight w:val="none"/>
        </w:rPr>
      </w:pPr>
      <w:r>
        <w:rPr>
          <w:rFonts w:hint="eastAsia" w:ascii="宋体" w:hAnsi="宋体" w:cs="宋体"/>
          <w:b/>
          <w:color w:val="auto"/>
          <w:sz w:val="24"/>
          <w:highlight w:val="none"/>
        </w:rPr>
        <w:t>2.</w:t>
      </w:r>
      <w:r>
        <w:rPr>
          <w:rFonts w:hint="eastAsia" w:ascii="宋体" w:hAnsi="宋体" w:cs="宋体"/>
          <w:color w:val="auto"/>
          <w:highlight w:val="none"/>
        </w:rPr>
        <w:t xml:space="preserve"> </w:t>
      </w:r>
      <w:r>
        <w:rPr>
          <w:rFonts w:hint="eastAsia" w:ascii="宋体" w:hAnsi="宋体" w:cs="宋体"/>
          <w:b/>
          <w:color w:val="auto"/>
          <w:sz w:val="24"/>
          <w:highlight w:val="none"/>
        </w:rPr>
        <w:t>评标标准：</w:t>
      </w:r>
      <w:r>
        <w:rPr>
          <w:rFonts w:hint="eastAsia" w:ascii="宋体" w:hAnsi="宋体" w:cs="宋体"/>
          <w:color w:val="auto"/>
          <w:kern w:val="0"/>
          <w:sz w:val="24"/>
          <w:highlight w:val="none"/>
        </w:rPr>
        <w:t>见评标办法前附表。</w:t>
      </w:r>
    </w:p>
    <w:p>
      <w:pPr>
        <w:spacing w:line="360" w:lineRule="auto"/>
        <w:outlineLvl w:val="0"/>
        <w:rPr>
          <w:rFonts w:ascii="宋体" w:hAnsi="宋体" w:cs="宋体"/>
          <w:b/>
          <w:color w:val="auto"/>
          <w:sz w:val="36"/>
          <w:szCs w:val="36"/>
          <w:highlight w:val="none"/>
        </w:rPr>
      </w:pPr>
      <w:r>
        <w:rPr>
          <w:rFonts w:hint="eastAsia" w:ascii="宋体" w:hAnsi="宋体" w:cs="宋体"/>
          <w:b/>
          <w:color w:val="auto"/>
          <w:sz w:val="36"/>
          <w:szCs w:val="36"/>
          <w:highlight w:val="none"/>
        </w:rPr>
        <w:t>三、评标程序</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3.1符合性审查。</w:t>
      </w:r>
      <w:r>
        <w:rPr>
          <w:rFonts w:hint="eastAsia" w:ascii="宋体" w:hAnsi="宋体" w:cs="宋体"/>
          <w:color w:val="auto"/>
          <w:kern w:val="0"/>
          <w:sz w:val="24"/>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3.2 比较与评价。</w:t>
      </w:r>
      <w:r>
        <w:rPr>
          <w:rFonts w:hint="eastAsia" w:ascii="宋体" w:hAnsi="宋体" w:cs="宋体"/>
          <w:color w:val="auto"/>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3.3汇总商务技术得分。</w:t>
      </w:r>
      <w:r>
        <w:rPr>
          <w:rFonts w:hint="eastAsia" w:ascii="宋体" w:hAnsi="宋体" w:cs="宋体"/>
          <w:color w:val="auto"/>
          <w:kern w:val="0"/>
          <w:sz w:val="24"/>
          <w:highlight w:val="none"/>
        </w:rPr>
        <w:t>评标委员会各成员应当独立对每个投标人的商务和技术文件进行评价，并汇总商务技术得分情况。</w:t>
      </w:r>
    </w:p>
    <w:p>
      <w:pPr>
        <w:spacing w:line="360" w:lineRule="auto"/>
        <w:ind w:firstLine="472" w:firstLineChars="196"/>
        <w:rPr>
          <w:rFonts w:ascii="宋体" w:hAnsi="宋体" w:cs="宋体"/>
          <w:b/>
          <w:color w:val="auto"/>
          <w:kern w:val="0"/>
          <w:sz w:val="24"/>
          <w:highlight w:val="none"/>
        </w:rPr>
      </w:pPr>
      <w:r>
        <w:rPr>
          <w:rFonts w:hint="eastAsia" w:ascii="宋体" w:hAnsi="宋体" w:cs="宋体"/>
          <w:b/>
          <w:color w:val="auto"/>
          <w:kern w:val="0"/>
          <w:sz w:val="24"/>
          <w:highlight w:val="none"/>
        </w:rPr>
        <w:t>3.4报价评审。</w:t>
      </w:r>
    </w:p>
    <w:p>
      <w:pPr>
        <w:pStyle w:val="129"/>
        <w:spacing w:before="0"/>
        <w:ind w:firstLine="508" w:firstLineChars="212"/>
        <w:rPr>
          <w:rFonts w:ascii="宋体" w:hAnsi="宋体" w:cs="宋体"/>
          <w:color w:val="auto"/>
          <w:kern w:val="0"/>
          <w:highlight w:val="none"/>
        </w:rPr>
      </w:pPr>
      <w:r>
        <w:rPr>
          <w:rFonts w:hint="eastAsia" w:ascii="宋体" w:hAnsi="宋体" w:cs="宋体"/>
          <w:color w:val="auto"/>
          <w:kern w:val="0"/>
          <w:highlight w:val="none"/>
        </w:rPr>
        <w:t>3.4.1投标文件报价出现前后不一致的，按照下列规定修正：</w:t>
      </w:r>
    </w:p>
    <w:p>
      <w:pPr>
        <w:pStyle w:val="129"/>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3.4.1.1投标文件中开标一览表(报价表)内容与投标文件中相应内容不一致的，以开标一览表(报价表)为准;</w:t>
      </w:r>
    </w:p>
    <w:p>
      <w:pPr>
        <w:pStyle w:val="129"/>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3.4.1.2大写金额和小写金额不一致的，以大写金额为准;</w:t>
      </w:r>
    </w:p>
    <w:p>
      <w:pPr>
        <w:pStyle w:val="129"/>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3.4.1.3单价金额小数点或者百分比有明显错位的，以开标一览表的总价为准，并修改单价;</w:t>
      </w:r>
    </w:p>
    <w:p>
      <w:pPr>
        <w:pStyle w:val="129"/>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3.4.1.4总价金额与按单价汇总金额不一致的，以单价金额计算结果为准。</w:t>
      </w:r>
    </w:p>
    <w:p>
      <w:pPr>
        <w:pStyle w:val="129"/>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3.4.2投标文件出现不是唯一的、有选择性投标报价的，投标无效。</w:t>
      </w:r>
    </w:p>
    <w:p>
      <w:pPr>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3.4.3投标报价超过招标文件中规定的预算金额或者最高限价的，投标无效。</w:t>
      </w:r>
    </w:p>
    <w:p>
      <w:pPr>
        <w:pStyle w:val="129"/>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29"/>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3.4.5对于未预留份额专门面向中小企业的政府采购服务项目，以及预留份额政府采购服务项目中的非预留部分标项，对小型和微型企业的投标报价给予10%-</w:t>
      </w:r>
      <w:r>
        <w:rPr>
          <w:rFonts w:ascii="宋体" w:hAnsi="宋体" w:cs="宋体"/>
          <w:color w:val="auto"/>
          <w:kern w:val="0"/>
          <w:szCs w:val="24"/>
          <w:highlight w:val="none"/>
        </w:rPr>
        <w:t>20</w:t>
      </w:r>
      <w:r>
        <w:rPr>
          <w:rFonts w:hint="eastAsia" w:ascii="宋体" w:hAnsi="宋体" w:cs="宋体"/>
          <w:color w:val="auto"/>
          <w:kern w:val="0"/>
          <w:szCs w:val="24"/>
          <w:highlight w:val="none"/>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color w:val="auto"/>
          <w:kern w:val="0"/>
          <w:szCs w:val="24"/>
          <w:highlight w:val="none"/>
        </w:rPr>
        <w:t>6</w:t>
      </w:r>
      <w:r>
        <w:rPr>
          <w:rFonts w:hint="eastAsia" w:ascii="宋体" w:hAnsi="宋体" w:cs="宋体"/>
          <w:color w:val="auto"/>
          <w:kern w:val="0"/>
          <w:szCs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color w:val="auto"/>
          <w:kern w:val="0"/>
          <w:sz w:val="24"/>
          <w:highlight w:val="none"/>
        </w:rPr>
      </w:pPr>
      <w:r>
        <w:rPr>
          <w:rFonts w:hint="eastAsia" w:ascii="宋体" w:hAnsi="宋体" w:cs="宋体"/>
          <w:b/>
          <w:color w:val="auto"/>
          <w:kern w:val="0"/>
          <w:sz w:val="24"/>
          <w:highlight w:val="none"/>
        </w:rPr>
        <w:t>3.5排序与推荐。</w:t>
      </w:r>
      <w:r>
        <w:rPr>
          <w:rFonts w:hint="eastAsia" w:ascii="宋体" w:hAnsi="宋体" w:cs="宋体"/>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color w:val="auto"/>
          <w:kern w:val="0"/>
          <w:sz w:val="24"/>
          <w:highlight w:val="none"/>
        </w:rPr>
      </w:pPr>
      <w:r>
        <w:rPr>
          <w:rFonts w:hint="eastAsia" w:ascii="宋体" w:hAnsi="宋体" w:cs="宋体"/>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3.6编写评标报告。</w:t>
      </w:r>
      <w:r>
        <w:rPr>
          <w:rFonts w:hint="eastAsia" w:ascii="宋体" w:hAnsi="宋体" w:cs="宋体"/>
          <w:color w:val="auto"/>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color w:val="auto"/>
          <w:sz w:val="32"/>
          <w:highlight w:val="none"/>
        </w:rPr>
      </w:pPr>
      <w:r>
        <w:rPr>
          <w:rFonts w:hint="eastAsia" w:ascii="宋体" w:hAnsi="宋体" w:cs="宋体"/>
          <w:b/>
          <w:color w:val="auto"/>
          <w:sz w:val="32"/>
          <w:highlight w:val="none"/>
        </w:rPr>
        <w:t>四、评标中的其他事项</w:t>
      </w:r>
    </w:p>
    <w:p>
      <w:pPr>
        <w:pStyle w:val="129"/>
        <w:spacing w:before="0"/>
        <w:ind w:firstLine="472" w:firstLineChars="196"/>
        <w:rPr>
          <w:rFonts w:ascii="宋体" w:hAnsi="宋体" w:cs="宋体"/>
          <w:color w:val="auto"/>
          <w:kern w:val="0"/>
          <w:szCs w:val="24"/>
          <w:highlight w:val="none"/>
        </w:rPr>
      </w:pPr>
      <w:r>
        <w:rPr>
          <w:rFonts w:hint="eastAsia" w:ascii="宋体" w:hAnsi="宋体" w:cs="宋体"/>
          <w:b/>
          <w:color w:val="auto"/>
          <w:kern w:val="0"/>
          <w:szCs w:val="24"/>
          <w:highlight w:val="none"/>
        </w:rPr>
        <w:t>4.1投标人澄清、说明或者补正。</w:t>
      </w:r>
      <w:r>
        <w:rPr>
          <w:rFonts w:hint="eastAsia" w:ascii="宋体" w:hAnsi="宋体" w:cs="宋体"/>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5"/>
        <w:spacing w:line="360" w:lineRule="auto"/>
        <w:ind w:left="954" w:leftChars="226" w:hanging="479" w:firstLineChars="0"/>
        <w:rPr>
          <w:rFonts w:cs="宋体"/>
          <w:color w:val="auto"/>
          <w:szCs w:val="21"/>
          <w:highlight w:val="none"/>
        </w:rPr>
      </w:pPr>
      <w:r>
        <w:rPr>
          <w:rFonts w:hint="eastAsia" w:cs="宋体"/>
          <w:b/>
          <w:color w:val="auto"/>
          <w:kern w:val="0"/>
          <w:highlight w:val="none"/>
        </w:rPr>
        <w:t>4.2投标无效。</w:t>
      </w:r>
      <w:r>
        <w:rPr>
          <w:rFonts w:hint="eastAsia" w:cs="宋体"/>
          <w:color w:val="auto"/>
          <w:szCs w:val="21"/>
          <w:highlight w:val="none"/>
        </w:rPr>
        <w:t>有下列情形之一的，投标无效：</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4.2.2投标文件未按照招标文件要求签署、盖章的；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4.2.4投标文件含有采购人不能接受的附加条件的；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4.2.5投标文件中承诺的投标有效期少于招标文件中载明的投标有效期的；</w:t>
      </w:r>
    </w:p>
    <w:p>
      <w:pPr>
        <w:snapToGrid w:val="0"/>
        <w:spacing w:line="360" w:lineRule="auto"/>
        <w:ind w:firstLine="120" w:firstLineChars="50"/>
        <w:jc w:val="left"/>
        <w:rPr>
          <w:rFonts w:ascii="宋体" w:hAnsi="宋体" w:cs="宋体"/>
          <w:color w:val="auto"/>
          <w:kern w:val="0"/>
          <w:sz w:val="24"/>
          <w:highlight w:val="none"/>
        </w:rPr>
      </w:pPr>
      <w:r>
        <w:rPr>
          <w:rFonts w:hint="eastAsia" w:ascii="宋体" w:hAnsi="宋体" w:cs="宋体"/>
          <w:color w:val="auto"/>
          <w:kern w:val="0"/>
          <w:sz w:val="24"/>
          <w:highlight w:val="none"/>
        </w:rPr>
        <w:t xml:space="preserve">   4.2.6投标文件出现不是唯一的、有选择性投标报价的;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4.2.7投标报价超过招标文件中规定的预算金额或者最高限价的;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4.2.9投标人对根据修正原则修正后的报价不确认的；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4.2.10投标人提供虚假材料投标的；</w:t>
      </w:r>
    </w:p>
    <w:p>
      <w:pPr>
        <w:spacing w:line="360" w:lineRule="auto"/>
        <w:ind w:firstLine="240" w:firstLineChars="100"/>
        <w:rPr>
          <w:rFonts w:ascii="宋体" w:hAnsi="宋体" w:cs="宋体"/>
          <w:color w:val="auto"/>
          <w:kern w:val="0"/>
          <w:sz w:val="24"/>
          <w:highlight w:val="none"/>
        </w:rPr>
      </w:pPr>
      <w:r>
        <w:rPr>
          <w:rFonts w:hint="eastAsia" w:ascii="宋体" w:hAnsi="宋体" w:cs="宋体"/>
          <w:color w:val="auto"/>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4.2.12投标人仅提交备份投标文件，未在电子交易平台传输递交投标文件的，投标无效；</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4.2.13投标人未提供样品或提供的样品不满足采购需求实质性条件的，投标无效；</w:t>
      </w:r>
    </w:p>
    <w:p>
      <w:pPr>
        <w:pStyle w:val="5"/>
        <w:ind w:left="862" w:leftChars="205"/>
        <w:rPr>
          <w:rFonts w:ascii="宋体" w:hAnsi="宋体" w:eastAsia="宋体" w:cs="宋体"/>
          <w:b w:val="0"/>
          <w:bCs w:val="0"/>
          <w:color w:val="auto"/>
          <w:kern w:val="0"/>
          <w:sz w:val="24"/>
          <w:szCs w:val="24"/>
          <w:highlight w:val="none"/>
          <w:lang w:val="en-US"/>
        </w:rPr>
      </w:pPr>
      <w:r>
        <w:rPr>
          <w:rFonts w:hint="eastAsia" w:ascii="宋体" w:hAnsi="宋体" w:eastAsia="宋体" w:cs="宋体"/>
          <w:b w:val="0"/>
          <w:bCs w:val="0"/>
          <w:color w:val="auto"/>
          <w:kern w:val="0"/>
          <w:sz w:val="24"/>
          <w:szCs w:val="24"/>
          <w:highlight w:val="none"/>
          <w:lang w:val="en-US"/>
        </w:rPr>
        <w:t>4.2.14 投标文件不满足招标文件的其它实质性要求的；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4.2.15法律、法规、规章（适用本市的）及省级以上规范性文件（适用本市的）规定的其他无效情形。</w:t>
      </w:r>
    </w:p>
    <w:p>
      <w:pPr>
        <w:pStyle w:val="25"/>
        <w:snapToGrid w:val="0"/>
        <w:spacing w:line="360" w:lineRule="auto"/>
        <w:ind w:firstLine="472" w:firstLineChars="196"/>
        <w:rPr>
          <w:rFonts w:cs="宋体"/>
          <w:color w:val="auto"/>
          <w:highlight w:val="none"/>
        </w:rPr>
      </w:pPr>
      <w:r>
        <w:rPr>
          <w:rFonts w:hint="eastAsia" w:cs="宋体"/>
          <w:b/>
          <w:color w:val="auto"/>
          <w:highlight w:val="none"/>
        </w:rPr>
        <w:t>5.废标。</w:t>
      </w:r>
      <w:r>
        <w:rPr>
          <w:rFonts w:hint="eastAsia" w:cs="宋体"/>
          <w:color w:val="auto"/>
          <w:highlight w:val="none"/>
        </w:rPr>
        <w:t>根据《中华人民共和国政府采购法》第三十六条之规定，在采购中，出现下列情形之一的，应予废标：</w:t>
      </w:r>
    </w:p>
    <w:p>
      <w:pPr>
        <w:pStyle w:val="25"/>
        <w:snapToGrid w:val="0"/>
        <w:spacing w:line="360" w:lineRule="auto"/>
        <w:rPr>
          <w:rFonts w:cs="宋体"/>
          <w:color w:val="auto"/>
          <w:highlight w:val="none"/>
        </w:rPr>
      </w:pPr>
      <w:r>
        <w:rPr>
          <w:rFonts w:hint="eastAsia" w:cs="宋体"/>
          <w:color w:val="auto"/>
          <w:highlight w:val="none"/>
        </w:rPr>
        <w:t>5.1符合专业条件的供应商或者对招标文件作实质响应的供应商不足3家的；</w:t>
      </w:r>
    </w:p>
    <w:p>
      <w:pPr>
        <w:pStyle w:val="25"/>
        <w:snapToGrid w:val="0"/>
        <w:spacing w:line="360" w:lineRule="auto"/>
        <w:rPr>
          <w:rFonts w:cs="宋体"/>
          <w:color w:val="auto"/>
          <w:highlight w:val="none"/>
        </w:rPr>
      </w:pPr>
      <w:r>
        <w:rPr>
          <w:rFonts w:hint="eastAsia" w:cs="宋体"/>
          <w:color w:val="auto"/>
          <w:highlight w:val="none"/>
        </w:rPr>
        <w:t>5.2出现影响采购公正的违法、违规行为的；</w:t>
      </w:r>
    </w:p>
    <w:p>
      <w:pPr>
        <w:pStyle w:val="25"/>
        <w:snapToGrid w:val="0"/>
        <w:spacing w:line="360" w:lineRule="auto"/>
        <w:rPr>
          <w:rFonts w:cs="宋体"/>
          <w:color w:val="auto"/>
          <w:highlight w:val="none"/>
        </w:rPr>
      </w:pPr>
      <w:r>
        <w:rPr>
          <w:rFonts w:hint="eastAsia" w:cs="宋体"/>
          <w:color w:val="auto"/>
          <w:highlight w:val="none"/>
        </w:rPr>
        <w:t>5.3投标人的报价均超过了采购预算，采购人不能支付的；</w:t>
      </w:r>
    </w:p>
    <w:p>
      <w:pPr>
        <w:pStyle w:val="25"/>
        <w:snapToGrid w:val="0"/>
        <w:spacing w:line="360" w:lineRule="auto"/>
        <w:rPr>
          <w:rFonts w:cs="宋体"/>
          <w:color w:val="auto"/>
          <w:highlight w:val="none"/>
        </w:rPr>
      </w:pPr>
      <w:r>
        <w:rPr>
          <w:rFonts w:hint="eastAsia" w:cs="宋体"/>
          <w:color w:val="auto"/>
          <w:highlight w:val="none"/>
        </w:rPr>
        <w:t>5.4因重大变故，采购任务取消的。</w:t>
      </w:r>
    </w:p>
    <w:p>
      <w:pPr>
        <w:pStyle w:val="25"/>
        <w:snapToGrid w:val="0"/>
        <w:spacing w:line="360" w:lineRule="auto"/>
        <w:rPr>
          <w:rFonts w:cs="宋体"/>
          <w:color w:val="auto"/>
          <w:highlight w:val="none"/>
        </w:rPr>
      </w:pPr>
      <w:r>
        <w:rPr>
          <w:rFonts w:hint="eastAsia" w:cs="宋体"/>
          <w:color w:val="auto"/>
          <w:highlight w:val="none"/>
        </w:rPr>
        <w:t>废标后，</w:t>
      </w:r>
      <w:r>
        <w:rPr>
          <w:rFonts w:hint="eastAsia" w:cs="宋体"/>
          <w:color w:val="auto"/>
          <w:highlight w:val="none"/>
          <w:lang w:eastAsia="zh-CN"/>
        </w:rPr>
        <w:t>采购代理机构</w:t>
      </w:r>
      <w:r>
        <w:rPr>
          <w:rFonts w:hint="eastAsia" w:cs="宋体"/>
          <w:color w:val="auto"/>
          <w:highlight w:val="none"/>
        </w:rPr>
        <w:t>应当将废标理由通知所有投标人。</w:t>
      </w:r>
    </w:p>
    <w:p>
      <w:pPr>
        <w:pStyle w:val="25"/>
        <w:snapToGrid w:val="0"/>
        <w:spacing w:line="360" w:lineRule="auto"/>
        <w:ind w:firstLine="590" w:firstLineChars="245"/>
        <w:rPr>
          <w:rFonts w:cs="宋体"/>
          <w:color w:val="auto"/>
          <w:highlight w:val="none"/>
        </w:rPr>
      </w:pPr>
      <w:r>
        <w:rPr>
          <w:rFonts w:hint="eastAsia" w:cs="宋体"/>
          <w:b/>
          <w:color w:val="auto"/>
          <w:highlight w:val="none"/>
        </w:rPr>
        <w:t>6.修改招标文件，重新组织采购活动。</w:t>
      </w:r>
      <w:r>
        <w:rPr>
          <w:rFonts w:hint="eastAsia" w:cs="宋体"/>
          <w:color w:val="auto"/>
          <w:highlight w:val="none"/>
        </w:rPr>
        <w:t>评标委员会发现招标文件存在歧义、重大缺陷导致评标工作无法进行，或者招标文件内容违反国家有关强制性规定的，将停止评标工作，并与采购人、</w:t>
      </w:r>
      <w:r>
        <w:rPr>
          <w:rFonts w:hint="eastAsia" w:cs="宋体"/>
          <w:color w:val="auto"/>
          <w:highlight w:val="none"/>
          <w:lang w:eastAsia="zh-CN"/>
        </w:rPr>
        <w:t>采购代理机构</w:t>
      </w:r>
      <w:r>
        <w:rPr>
          <w:rFonts w:hint="eastAsia" w:cs="宋体"/>
          <w:color w:val="auto"/>
          <w:highlight w:val="none"/>
        </w:rPr>
        <w:t>沟通并作书面记录。采购人、</w:t>
      </w:r>
      <w:r>
        <w:rPr>
          <w:rFonts w:hint="eastAsia" w:cs="宋体"/>
          <w:color w:val="auto"/>
          <w:highlight w:val="none"/>
          <w:lang w:eastAsia="zh-CN"/>
        </w:rPr>
        <w:t>采购代理机构</w:t>
      </w:r>
      <w:r>
        <w:rPr>
          <w:rFonts w:hint="eastAsia" w:cs="宋体"/>
          <w:color w:val="auto"/>
          <w:highlight w:val="none"/>
        </w:rPr>
        <w:t>确认后，将修改招标文件，重新组织采购活动。</w:t>
      </w:r>
    </w:p>
    <w:p>
      <w:pPr>
        <w:pStyle w:val="25"/>
        <w:snapToGrid w:val="0"/>
        <w:spacing w:line="360" w:lineRule="auto"/>
        <w:ind w:firstLine="482"/>
        <w:rPr>
          <w:rFonts w:cs="宋体"/>
          <w:color w:val="auto"/>
          <w:highlight w:val="none"/>
        </w:rPr>
      </w:pPr>
      <w:r>
        <w:rPr>
          <w:rFonts w:hint="eastAsia" w:cs="宋体"/>
          <w:b/>
          <w:color w:val="auto"/>
          <w:kern w:val="0"/>
          <w:highlight w:val="none"/>
        </w:rPr>
        <w:t>7.重新开展采购。</w:t>
      </w:r>
      <w:r>
        <w:rPr>
          <w:rFonts w:hint="eastAsia" w:cs="宋体"/>
          <w:color w:val="auto"/>
          <w:highlight w:val="none"/>
        </w:rPr>
        <w:t>有政府采购法第七十一条、第七十二条规定的违法行为之一，影响或者可能影响中标结果的，依照下列规定处理：</w:t>
      </w:r>
    </w:p>
    <w:p>
      <w:pPr>
        <w:pStyle w:val="25"/>
        <w:snapToGrid w:val="0"/>
        <w:spacing w:line="360" w:lineRule="auto"/>
        <w:rPr>
          <w:rFonts w:cs="宋体"/>
          <w:color w:val="auto"/>
          <w:highlight w:val="none"/>
        </w:rPr>
      </w:pPr>
      <w:r>
        <w:rPr>
          <w:rFonts w:hint="eastAsia" w:cs="宋体"/>
          <w:color w:val="auto"/>
          <w:highlight w:val="none"/>
        </w:rPr>
        <w:t>7.1未确定中标供应商的，终止本次政府采购活动，重新开展政府采购活动。</w:t>
      </w:r>
    </w:p>
    <w:p>
      <w:pPr>
        <w:pStyle w:val="25"/>
        <w:snapToGrid w:val="0"/>
        <w:spacing w:line="360" w:lineRule="auto"/>
        <w:rPr>
          <w:rFonts w:cs="宋体"/>
          <w:color w:val="auto"/>
          <w:highlight w:val="none"/>
        </w:rPr>
      </w:pPr>
      <w:r>
        <w:rPr>
          <w:rFonts w:hint="eastAsia" w:cs="宋体"/>
          <w:color w:val="auto"/>
          <w:highlight w:val="none"/>
        </w:rPr>
        <w:t>7.2已确定中标供应商但尚未签订政府采购合同的，中标结果无效，从合格的中标候选人中另行确定中标供应商；没有合格的中标候选人的，重新开展政府采购活动。</w:t>
      </w:r>
    </w:p>
    <w:p>
      <w:pPr>
        <w:pStyle w:val="25"/>
        <w:snapToGrid w:val="0"/>
        <w:spacing w:line="360" w:lineRule="auto"/>
        <w:rPr>
          <w:rFonts w:cs="宋体"/>
          <w:color w:val="auto"/>
          <w:highlight w:val="none"/>
        </w:rPr>
      </w:pPr>
      <w:r>
        <w:rPr>
          <w:rFonts w:hint="eastAsia" w:cs="宋体"/>
          <w:color w:val="auto"/>
          <w:highlight w:val="none"/>
        </w:rPr>
        <w:t>7.3政府采购合同已签订但尚未履行的，撤销合同，从合格的中标候选人中另行确定中标供应商；没有合格的中标候选人的，重新开展政府采购活动。</w:t>
      </w:r>
    </w:p>
    <w:p>
      <w:pPr>
        <w:pStyle w:val="25"/>
        <w:snapToGrid w:val="0"/>
        <w:spacing w:line="360" w:lineRule="auto"/>
        <w:rPr>
          <w:rFonts w:cs="宋体"/>
          <w:color w:val="auto"/>
          <w:highlight w:val="none"/>
        </w:rPr>
      </w:pPr>
      <w:r>
        <w:rPr>
          <w:rFonts w:hint="eastAsia" w:cs="宋体"/>
          <w:color w:val="auto"/>
          <w:highlight w:val="none"/>
        </w:rPr>
        <w:t>7.4政府采购合同已经履行，给采购人、供应商造成损失的，由责任人承担赔偿责任。</w:t>
      </w:r>
    </w:p>
    <w:p>
      <w:pPr>
        <w:pStyle w:val="25"/>
        <w:snapToGrid w:val="0"/>
        <w:spacing w:line="360" w:lineRule="auto"/>
        <w:rPr>
          <w:rFonts w:cs="宋体"/>
          <w:color w:val="auto"/>
          <w:highlight w:val="none"/>
        </w:rPr>
      </w:pPr>
      <w:r>
        <w:rPr>
          <w:rFonts w:hint="eastAsia" w:cs="宋体"/>
          <w:color w:val="auto"/>
          <w:highlight w:val="none"/>
        </w:rPr>
        <w:t>7.5政府采购当事人有其他违反政府采购法或者政府采购法实施条例等法律法规规定的行为，经改正后仍然影响或者可能影响中标结果或者依法被认定为中标无效的，依照7.1-7.4规定处理。</w:t>
      </w:r>
    </w:p>
    <w:p>
      <w:pPr>
        <w:pStyle w:val="25"/>
        <w:snapToGrid w:val="0"/>
        <w:spacing w:line="360" w:lineRule="auto"/>
        <w:ind w:firstLine="0" w:firstLineChars="0"/>
        <w:rPr>
          <w:rFonts w:cs="宋体"/>
          <w:color w:val="auto"/>
          <w:highlight w:val="none"/>
        </w:rPr>
      </w:pPr>
    </w:p>
    <w:bookmarkEnd w:id="27"/>
    <w:p>
      <w:pPr>
        <w:spacing w:line="360" w:lineRule="auto"/>
        <w:ind w:left="720" w:leftChars="343" w:firstLine="1084" w:firstLineChars="300"/>
        <w:outlineLvl w:val="0"/>
        <w:rPr>
          <w:rFonts w:ascii="宋体" w:hAnsi="宋体" w:cs="宋体"/>
          <w:b/>
          <w:color w:val="auto"/>
          <w:sz w:val="36"/>
          <w:szCs w:val="36"/>
          <w:highlight w:val="none"/>
        </w:rPr>
      </w:pPr>
      <w:bookmarkStart w:id="393" w:name="第五部分"/>
      <w:bookmarkStart w:id="394" w:name="_Toc86217003"/>
    </w:p>
    <w:p>
      <w:pPr>
        <w:spacing w:line="360" w:lineRule="auto"/>
        <w:ind w:left="720" w:leftChars="343" w:firstLine="1084" w:firstLineChars="300"/>
        <w:outlineLvl w:val="0"/>
        <w:rPr>
          <w:rFonts w:ascii="宋体" w:hAnsi="宋体" w:cs="宋体"/>
          <w:b/>
          <w:color w:val="auto"/>
          <w:sz w:val="36"/>
          <w:szCs w:val="36"/>
          <w:highlight w:val="none"/>
        </w:rPr>
      </w:pPr>
      <w:r>
        <w:rPr>
          <w:rFonts w:hint="eastAsia" w:ascii="宋体" w:hAnsi="宋体" w:cs="宋体"/>
          <w:b/>
          <w:color w:val="auto"/>
          <w:sz w:val="36"/>
          <w:szCs w:val="36"/>
          <w:highlight w:val="none"/>
        </w:rPr>
        <w:t xml:space="preserve">    </w:t>
      </w:r>
    </w:p>
    <w:p>
      <w:pPr>
        <w:spacing w:line="360" w:lineRule="auto"/>
        <w:outlineLvl w:val="0"/>
        <w:rPr>
          <w:rFonts w:ascii="宋体" w:hAnsi="宋体" w:cs="宋体"/>
          <w:b/>
          <w:color w:val="auto"/>
          <w:sz w:val="36"/>
          <w:szCs w:val="36"/>
          <w:highlight w:val="none"/>
        </w:rPr>
      </w:pPr>
    </w:p>
    <w:p>
      <w:pPr>
        <w:widowControl/>
        <w:adjustRightInd/>
        <w:jc w:val="left"/>
        <w:rPr>
          <w:rFonts w:ascii="宋体" w:hAnsi="宋体" w:cs="宋体"/>
          <w:b/>
          <w:color w:val="auto"/>
          <w:sz w:val="36"/>
          <w:szCs w:val="36"/>
          <w:highlight w:val="none"/>
        </w:rPr>
      </w:pPr>
      <w:r>
        <w:rPr>
          <w:rFonts w:ascii="宋体" w:hAnsi="宋体" w:cs="宋体"/>
          <w:b/>
          <w:color w:val="auto"/>
          <w:sz w:val="36"/>
          <w:szCs w:val="36"/>
          <w:highlight w:val="none"/>
        </w:rPr>
        <w:br w:type="page"/>
      </w:r>
    </w:p>
    <w:p>
      <w:pPr>
        <w:spacing w:line="360" w:lineRule="auto"/>
        <w:ind w:left="720" w:leftChars="343" w:firstLine="1084" w:firstLineChars="300"/>
        <w:outlineLvl w:val="0"/>
        <w:rPr>
          <w:rFonts w:ascii="宋体" w:hAnsi="宋体" w:cs="宋体"/>
          <w:b/>
          <w:color w:val="auto"/>
          <w:sz w:val="36"/>
          <w:szCs w:val="36"/>
          <w:highlight w:val="none"/>
        </w:rPr>
      </w:pPr>
      <w:r>
        <w:rPr>
          <w:rFonts w:hint="eastAsia" w:ascii="宋体" w:hAnsi="宋体" w:cs="宋体"/>
          <w:b/>
          <w:color w:val="auto"/>
          <w:sz w:val="36"/>
          <w:szCs w:val="36"/>
          <w:highlight w:val="none"/>
        </w:rPr>
        <w:t>第五部分 拟签订的合同文本</w:t>
      </w:r>
    </w:p>
    <w:p>
      <w:pPr>
        <w:rPr>
          <w:rFonts w:ascii="宋体" w:hAnsi="宋体" w:cs="宋体"/>
          <w:color w:val="auto"/>
          <w:sz w:val="24"/>
          <w:highlight w:val="none"/>
          <w:u w:val="single"/>
        </w:rPr>
      </w:pPr>
      <w:r>
        <w:rPr>
          <w:rFonts w:hint="eastAsia" w:ascii="宋体" w:hAnsi="宋体" w:cs="宋体"/>
          <w:color w:val="auto"/>
          <w:sz w:val="24"/>
          <w:highlight w:val="none"/>
        </w:rPr>
        <w:t>合同编号：</w:t>
      </w:r>
      <w:r>
        <w:rPr>
          <w:rFonts w:hint="eastAsia" w:ascii="宋体" w:hAnsi="宋体" w:cs="宋体"/>
          <w:color w:val="auto"/>
          <w:sz w:val="24"/>
          <w:highlight w:val="none"/>
          <w:u w:val="single"/>
        </w:rPr>
        <w:t xml:space="preserve">           </w:t>
      </w:r>
    </w:p>
    <w:p>
      <w:pPr>
        <w:spacing w:line="480" w:lineRule="auto"/>
        <w:jc w:val="center"/>
        <w:rPr>
          <w:rFonts w:ascii="宋体" w:hAnsi="宋体" w:cs="宋体"/>
          <w:b/>
          <w:color w:val="auto"/>
          <w:sz w:val="28"/>
          <w:szCs w:val="28"/>
          <w:highlight w:val="none"/>
        </w:rPr>
      </w:pPr>
    </w:p>
    <w:p>
      <w:pPr>
        <w:spacing w:line="480" w:lineRule="auto"/>
        <w:jc w:val="center"/>
        <w:rPr>
          <w:rFonts w:ascii="宋体" w:hAnsi="宋体" w:cs="宋体"/>
          <w:b/>
          <w:color w:val="auto"/>
          <w:sz w:val="24"/>
          <w:highlight w:val="none"/>
        </w:rPr>
      </w:pPr>
    </w:p>
    <w:p>
      <w:pPr>
        <w:spacing w:line="480" w:lineRule="auto"/>
        <w:jc w:val="center"/>
        <w:rPr>
          <w:rFonts w:ascii="宋体" w:hAnsi="宋体" w:cs="宋体"/>
          <w:b/>
          <w:color w:val="auto"/>
          <w:sz w:val="24"/>
          <w:highlight w:val="none"/>
        </w:rPr>
      </w:pPr>
    </w:p>
    <w:p>
      <w:pPr>
        <w:spacing w:line="480" w:lineRule="auto"/>
        <w:jc w:val="center"/>
        <w:rPr>
          <w:rFonts w:ascii="宋体" w:hAnsi="宋体" w:cs="宋体"/>
          <w:b/>
          <w:color w:val="auto"/>
          <w:sz w:val="36"/>
          <w:szCs w:val="36"/>
          <w:highlight w:val="none"/>
        </w:rPr>
      </w:pPr>
      <w:r>
        <w:rPr>
          <w:rFonts w:hint="eastAsia" w:ascii="宋体" w:hAnsi="宋体" w:cs="宋体"/>
          <w:b/>
          <w:color w:val="auto"/>
          <w:sz w:val="36"/>
          <w:szCs w:val="36"/>
          <w:highlight w:val="none"/>
        </w:rPr>
        <w:t>政府采购合同参考范本</w:t>
      </w:r>
    </w:p>
    <w:p>
      <w:pPr>
        <w:spacing w:line="480" w:lineRule="auto"/>
        <w:jc w:val="center"/>
        <w:rPr>
          <w:rFonts w:ascii="宋体" w:hAnsi="宋体" w:cs="宋体"/>
          <w:b/>
          <w:color w:val="auto"/>
          <w:sz w:val="36"/>
          <w:szCs w:val="36"/>
          <w:highlight w:val="none"/>
        </w:rPr>
      </w:pPr>
      <w:r>
        <w:rPr>
          <w:rFonts w:hint="eastAsia" w:ascii="宋体" w:hAnsi="宋体" w:cs="宋体"/>
          <w:b/>
          <w:color w:val="auto"/>
          <w:sz w:val="36"/>
          <w:szCs w:val="36"/>
          <w:highlight w:val="none"/>
        </w:rPr>
        <w:t>（服务类）</w:t>
      </w:r>
    </w:p>
    <w:p>
      <w:pPr>
        <w:pStyle w:val="700"/>
        <w:ind w:firstLine="2843" w:firstLineChars="1180"/>
        <w:rPr>
          <w:rFonts w:ascii="宋体" w:hAnsi="宋体" w:cs="宋体"/>
          <w:b/>
          <w:color w:val="auto"/>
          <w:szCs w:val="24"/>
          <w:highlight w:val="none"/>
        </w:rPr>
      </w:pPr>
      <w:r>
        <w:rPr>
          <w:rFonts w:hint="eastAsia" w:ascii="宋体" w:hAnsi="宋体" w:cs="宋体"/>
          <w:b/>
          <w:color w:val="auto"/>
          <w:szCs w:val="24"/>
          <w:highlight w:val="none"/>
        </w:rPr>
        <w:t>第一部分 合同书</w:t>
      </w:r>
    </w:p>
    <w:p>
      <w:pPr>
        <w:spacing w:before="120" w:line="22" w:lineRule="atLeast"/>
        <w:rPr>
          <w:rFonts w:ascii="宋体" w:hAnsi="宋体" w:cs="宋体"/>
          <w:color w:val="auto"/>
          <w:sz w:val="24"/>
          <w:highlight w:val="none"/>
        </w:rPr>
      </w:pPr>
    </w:p>
    <w:p>
      <w:pPr>
        <w:pStyle w:val="5"/>
        <w:rPr>
          <w:color w:val="auto"/>
          <w:highlight w:val="none"/>
        </w:rPr>
      </w:pPr>
    </w:p>
    <w:p>
      <w:pPr>
        <w:spacing w:before="120" w:line="22" w:lineRule="atLeast"/>
        <w:ind w:left="960"/>
        <w:rPr>
          <w:rFonts w:ascii="宋体" w:hAnsi="宋体" w:cs="宋体"/>
          <w:color w:val="auto"/>
          <w:sz w:val="24"/>
          <w:highlight w:val="none"/>
        </w:rPr>
      </w:pPr>
      <w:r>
        <w:rPr>
          <w:rFonts w:hint="eastAsia" w:ascii="宋体" w:hAnsi="宋体" w:cs="宋体"/>
          <w:color w:val="auto"/>
          <w:sz w:val="24"/>
          <w:highlight w:val="none"/>
        </w:rPr>
        <w:t>项目名称：</w:t>
      </w:r>
      <w:r>
        <w:rPr>
          <w:rFonts w:hint="eastAsia" w:ascii="宋体" w:hAnsi="宋体" w:cs="宋体"/>
          <w:color w:val="auto"/>
          <w:sz w:val="24"/>
          <w:highlight w:val="none"/>
          <w:u w:val="single"/>
        </w:rPr>
        <w:t xml:space="preserve">                                   </w:t>
      </w:r>
    </w:p>
    <w:p>
      <w:pPr>
        <w:pStyle w:val="597"/>
        <w:spacing w:before="120" w:line="22" w:lineRule="atLeast"/>
        <w:rPr>
          <w:rFonts w:ascii="宋体" w:hAnsi="宋体" w:eastAsia="宋体" w:cs="宋体"/>
          <w:color w:val="auto"/>
          <w:szCs w:val="24"/>
          <w:highlight w:val="none"/>
        </w:rPr>
      </w:pPr>
    </w:p>
    <w:p>
      <w:pPr>
        <w:pStyle w:val="597"/>
        <w:spacing w:before="120" w:line="22" w:lineRule="atLeast"/>
        <w:rPr>
          <w:rFonts w:ascii="宋体" w:hAnsi="宋体" w:eastAsia="宋体" w:cs="宋体"/>
          <w:color w:val="auto"/>
          <w:szCs w:val="24"/>
          <w:highlight w:val="none"/>
        </w:rPr>
      </w:pPr>
    </w:p>
    <w:p>
      <w:pPr>
        <w:rPr>
          <w:rFonts w:ascii="宋体" w:hAnsi="宋体" w:cs="宋体"/>
          <w:color w:val="auto"/>
          <w:sz w:val="24"/>
          <w:highlight w:val="none"/>
        </w:rPr>
      </w:pPr>
    </w:p>
    <w:p>
      <w:pPr>
        <w:spacing w:before="120" w:line="22" w:lineRule="atLeast"/>
        <w:ind w:left="960"/>
        <w:rPr>
          <w:rFonts w:ascii="宋体" w:hAnsi="宋体" w:cs="宋体"/>
          <w:color w:val="auto"/>
          <w:sz w:val="24"/>
          <w:highlight w:val="none"/>
          <w:u w:val="single"/>
        </w:rPr>
      </w:pPr>
      <w:r>
        <w:rPr>
          <w:rFonts w:hint="eastAsia" w:ascii="宋体" w:hAnsi="宋体" w:cs="宋体"/>
          <w:color w:val="auto"/>
          <w:sz w:val="24"/>
          <w:highlight w:val="none"/>
        </w:rPr>
        <w:t>甲方：</w:t>
      </w:r>
      <w:r>
        <w:rPr>
          <w:rFonts w:hint="eastAsia" w:ascii="宋体" w:hAnsi="宋体" w:cs="宋体"/>
          <w:color w:val="auto"/>
          <w:sz w:val="24"/>
          <w:highlight w:val="none"/>
          <w:u w:val="single"/>
        </w:rPr>
        <w:t xml:space="preserve">                                       </w:t>
      </w:r>
    </w:p>
    <w:p>
      <w:pPr>
        <w:spacing w:before="120" w:line="22" w:lineRule="atLeast"/>
        <w:rPr>
          <w:rFonts w:ascii="宋体" w:hAnsi="宋体" w:cs="宋体"/>
          <w:color w:val="auto"/>
          <w:sz w:val="24"/>
          <w:highlight w:val="none"/>
        </w:rPr>
      </w:pPr>
    </w:p>
    <w:p>
      <w:pPr>
        <w:spacing w:before="120" w:line="22" w:lineRule="atLeast"/>
        <w:ind w:left="960"/>
        <w:rPr>
          <w:rFonts w:ascii="宋体" w:hAnsi="宋体" w:cs="宋体"/>
          <w:color w:val="auto"/>
          <w:sz w:val="24"/>
          <w:highlight w:val="none"/>
          <w:u w:val="single"/>
        </w:rPr>
      </w:pPr>
      <w:r>
        <w:rPr>
          <w:rFonts w:hint="eastAsia" w:ascii="宋体" w:hAnsi="宋体" w:cs="宋体"/>
          <w:color w:val="auto"/>
          <w:sz w:val="24"/>
          <w:highlight w:val="none"/>
        </w:rPr>
        <w:t>乙方：</w:t>
      </w:r>
      <w:r>
        <w:rPr>
          <w:rFonts w:hint="eastAsia" w:ascii="宋体" w:hAnsi="宋体" w:cs="宋体"/>
          <w:color w:val="auto"/>
          <w:sz w:val="24"/>
          <w:highlight w:val="none"/>
          <w:u w:val="single"/>
        </w:rPr>
        <w:t xml:space="preserve">                                       </w:t>
      </w:r>
    </w:p>
    <w:p>
      <w:pPr>
        <w:spacing w:before="120" w:line="22" w:lineRule="atLeast"/>
        <w:rPr>
          <w:rFonts w:ascii="宋体" w:hAnsi="宋体" w:cs="宋体"/>
          <w:color w:val="auto"/>
          <w:sz w:val="24"/>
          <w:highlight w:val="none"/>
        </w:rPr>
      </w:pPr>
    </w:p>
    <w:p>
      <w:pPr>
        <w:spacing w:before="120" w:line="22" w:lineRule="atLeast"/>
        <w:ind w:firstLine="960" w:firstLineChars="400"/>
        <w:rPr>
          <w:rFonts w:ascii="宋体" w:hAnsi="宋体" w:cs="宋体"/>
          <w:color w:val="auto"/>
          <w:sz w:val="24"/>
          <w:highlight w:val="none"/>
          <w:u w:val="single"/>
        </w:rPr>
      </w:pPr>
      <w:r>
        <w:rPr>
          <w:rFonts w:hint="eastAsia" w:ascii="宋体" w:hAnsi="宋体" w:cs="宋体"/>
          <w:color w:val="auto"/>
          <w:sz w:val="24"/>
          <w:highlight w:val="none"/>
        </w:rPr>
        <w:t>签订地：</w:t>
      </w:r>
      <w:r>
        <w:rPr>
          <w:rFonts w:hint="eastAsia" w:ascii="宋体" w:hAnsi="宋体" w:cs="宋体"/>
          <w:color w:val="auto"/>
          <w:sz w:val="24"/>
          <w:highlight w:val="none"/>
          <w:u w:val="single"/>
        </w:rPr>
        <w:t xml:space="preserve">                                     </w:t>
      </w:r>
    </w:p>
    <w:p>
      <w:pPr>
        <w:spacing w:before="120" w:line="22" w:lineRule="atLeast"/>
        <w:rPr>
          <w:rFonts w:ascii="宋体" w:hAnsi="宋体" w:cs="宋体"/>
          <w:color w:val="auto"/>
          <w:sz w:val="24"/>
          <w:highlight w:val="none"/>
        </w:rPr>
      </w:pPr>
    </w:p>
    <w:p>
      <w:pPr>
        <w:spacing w:before="120" w:line="22" w:lineRule="atLeast"/>
        <w:ind w:firstLine="960" w:firstLineChars="400"/>
        <w:rPr>
          <w:rFonts w:ascii="宋体" w:hAnsi="宋体" w:cs="宋体"/>
          <w:color w:val="auto"/>
          <w:sz w:val="24"/>
          <w:highlight w:val="none"/>
          <w:u w:val="single"/>
        </w:rPr>
      </w:pPr>
      <w:r>
        <w:rPr>
          <w:rFonts w:hint="eastAsia" w:ascii="宋体" w:hAnsi="宋体" w:cs="宋体"/>
          <w:color w:val="auto"/>
          <w:sz w:val="24"/>
          <w:highlight w:val="none"/>
        </w:rPr>
        <w:t>签订日期：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widowControl/>
        <w:jc w:val="left"/>
        <w:rPr>
          <w:rFonts w:ascii="宋体" w:hAnsi="宋体" w:cs="宋体"/>
          <w:color w:val="auto"/>
          <w:kern w:val="0"/>
          <w:sz w:val="24"/>
          <w:highlight w:val="none"/>
        </w:rPr>
        <w:sectPr>
          <w:pgSz w:w="11907" w:h="16840"/>
          <w:pgMar w:top="680" w:right="1417" w:bottom="471" w:left="1417" w:header="851" w:footer="851" w:gutter="0"/>
          <w:cols w:space="720" w:num="1"/>
        </w:sectPr>
      </w:pPr>
    </w:p>
    <w:p>
      <w:pPr>
        <w:rPr>
          <w:rFonts w:ascii="宋体" w:hAnsi="宋体" w:cs="宋体"/>
          <w:b/>
          <w:color w:val="auto"/>
          <w:sz w:val="24"/>
          <w:highlight w:val="none"/>
        </w:rPr>
      </w:pPr>
    </w:p>
    <w:p>
      <w:pPr>
        <w:spacing w:line="560" w:lineRule="exact"/>
        <w:ind w:firstLine="480" w:firstLineChars="200"/>
        <w:rPr>
          <w:rFonts w:ascii="宋体" w:hAnsi="宋体"/>
          <w:color w:val="auto"/>
          <w:sz w:val="24"/>
          <w:highlight w:val="none"/>
        </w:rPr>
      </w:pPr>
      <w:r>
        <w:rPr>
          <w:rFonts w:ascii="宋体" w:hAnsi="宋体"/>
          <w:color w:val="auto"/>
          <w:sz w:val="24"/>
          <w:highlight w:val="none"/>
          <w:u w:val="single"/>
          <w:lang w:val="zh-CN"/>
        </w:rPr>
        <w:t xml:space="preserve">        </w:t>
      </w:r>
      <w:r>
        <w:rPr>
          <w:rFonts w:hint="eastAsia" w:ascii="宋体" w:hAnsi="宋体"/>
          <w:color w:val="auto"/>
          <w:sz w:val="24"/>
          <w:highlight w:val="none"/>
          <w:lang w:val="zh-CN"/>
        </w:rPr>
        <w:t>年</w:t>
      </w:r>
      <w:r>
        <w:rPr>
          <w:rFonts w:ascii="宋体" w:hAnsi="宋体"/>
          <w:color w:val="auto"/>
          <w:sz w:val="24"/>
          <w:highlight w:val="none"/>
          <w:u w:val="single"/>
          <w:lang w:val="zh-CN"/>
        </w:rPr>
        <w:t xml:space="preserve">    </w:t>
      </w:r>
      <w:r>
        <w:rPr>
          <w:rFonts w:hint="eastAsia" w:ascii="宋体" w:hAnsi="宋体"/>
          <w:color w:val="auto"/>
          <w:sz w:val="24"/>
          <w:highlight w:val="none"/>
          <w:lang w:val="zh-CN"/>
        </w:rPr>
        <w:t>月</w:t>
      </w:r>
      <w:r>
        <w:rPr>
          <w:rFonts w:ascii="宋体" w:hAnsi="宋体"/>
          <w:color w:val="auto"/>
          <w:sz w:val="24"/>
          <w:highlight w:val="none"/>
          <w:u w:val="single"/>
          <w:lang w:val="zh-CN"/>
        </w:rPr>
        <w:t xml:space="preserve">    </w:t>
      </w:r>
      <w:r>
        <w:rPr>
          <w:rFonts w:hint="eastAsia" w:ascii="宋体" w:hAnsi="宋体"/>
          <w:color w:val="auto"/>
          <w:sz w:val="24"/>
          <w:highlight w:val="none"/>
          <w:lang w:val="zh-CN"/>
        </w:rPr>
        <w:t>日</w:t>
      </w:r>
      <w:r>
        <w:rPr>
          <w:rFonts w:hint="eastAsia" w:ascii="宋体" w:hAnsi="宋体"/>
          <w:color w:val="auto"/>
          <w:sz w:val="24"/>
          <w:highlight w:val="none"/>
        </w:rPr>
        <w:t>，</w:t>
      </w:r>
      <w:r>
        <w:rPr>
          <w:rFonts w:ascii="宋体" w:hAnsi="宋体"/>
          <w:color w:val="auto"/>
          <w:sz w:val="24"/>
          <w:highlight w:val="none"/>
          <w:u w:val="single"/>
        </w:rPr>
        <w:t xml:space="preserve">   </w:t>
      </w:r>
      <w:r>
        <w:rPr>
          <w:rFonts w:hint="eastAsia" w:ascii="宋体" w:hAnsi="宋体" w:cs="宋体"/>
          <w:color w:val="auto"/>
          <w:sz w:val="24"/>
          <w:highlight w:val="none"/>
          <w:u w:val="single"/>
        </w:rPr>
        <w:t>（采购人）</w:t>
      </w:r>
      <w:r>
        <w:rPr>
          <w:rFonts w:ascii="宋体" w:hAnsi="宋体"/>
          <w:color w:val="auto"/>
          <w:sz w:val="24"/>
          <w:highlight w:val="none"/>
          <w:u w:val="single"/>
        </w:rPr>
        <w:t xml:space="preserve">   </w:t>
      </w:r>
      <w:r>
        <w:rPr>
          <w:rFonts w:hint="eastAsia" w:ascii="宋体" w:hAnsi="宋体"/>
          <w:color w:val="auto"/>
          <w:sz w:val="24"/>
          <w:highlight w:val="none"/>
        </w:rPr>
        <w:t>以</w:t>
      </w:r>
      <w:r>
        <w:rPr>
          <w:rFonts w:ascii="宋体" w:hAnsi="宋体"/>
          <w:color w:val="auto"/>
          <w:sz w:val="24"/>
          <w:highlight w:val="none"/>
          <w:u w:val="single"/>
        </w:rPr>
        <w:t xml:space="preserve">   （政府采购方式）  </w:t>
      </w:r>
      <w:r>
        <w:rPr>
          <w:rFonts w:hint="eastAsia" w:ascii="宋体" w:hAnsi="宋体"/>
          <w:color w:val="auto"/>
          <w:sz w:val="24"/>
          <w:highlight w:val="none"/>
        </w:rPr>
        <w:t>对</w:t>
      </w:r>
      <w:r>
        <w:rPr>
          <w:rFonts w:ascii="宋体" w:hAnsi="宋体"/>
          <w:color w:val="auto"/>
          <w:sz w:val="24"/>
          <w:highlight w:val="none"/>
          <w:u w:val="single"/>
        </w:rPr>
        <w:t xml:space="preserve">  </w:t>
      </w:r>
      <w:r>
        <w:rPr>
          <w:rFonts w:hint="eastAsia" w:ascii="宋体" w:hAnsi="宋体" w:cs="宋体"/>
          <w:color w:val="auto"/>
          <w:sz w:val="24"/>
          <w:highlight w:val="none"/>
          <w:u w:val="single"/>
        </w:rPr>
        <w:t xml:space="preserve">（项目名称）  </w:t>
      </w:r>
      <w:r>
        <w:rPr>
          <w:rFonts w:ascii="宋体" w:hAnsi="宋体"/>
          <w:color w:val="auto"/>
          <w:sz w:val="24"/>
          <w:highlight w:val="none"/>
          <w:u w:val="single"/>
        </w:rPr>
        <w:t xml:space="preserve">  </w:t>
      </w:r>
      <w:r>
        <w:rPr>
          <w:rFonts w:hint="eastAsia" w:ascii="宋体" w:hAnsi="宋体"/>
          <w:color w:val="auto"/>
          <w:sz w:val="24"/>
          <w:highlight w:val="none"/>
        </w:rPr>
        <w:t>项目进行了采购。经</w:t>
      </w:r>
      <w:r>
        <w:rPr>
          <w:rFonts w:ascii="宋体" w:hAnsi="宋体"/>
          <w:color w:val="auto"/>
          <w:sz w:val="24"/>
          <w:highlight w:val="none"/>
          <w:u w:val="single"/>
        </w:rPr>
        <w:t xml:space="preserve">   （相关评定主体名称）   </w:t>
      </w:r>
      <w:r>
        <w:rPr>
          <w:rFonts w:hint="eastAsia" w:ascii="宋体" w:hAnsi="宋体"/>
          <w:color w:val="auto"/>
          <w:sz w:val="24"/>
          <w:highlight w:val="none"/>
        </w:rPr>
        <w:t>评定，</w:t>
      </w:r>
      <w:r>
        <w:rPr>
          <w:rFonts w:ascii="宋体" w:hAnsi="宋体"/>
          <w:color w:val="auto"/>
          <w:sz w:val="24"/>
          <w:highlight w:val="none"/>
          <w:u w:val="single"/>
        </w:rPr>
        <w:t xml:space="preserve">   （中标</w:t>
      </w:r>
      <w:r>
        <w:rPr>
          <w:rFonts w:hint="eastAsia" w:ascii="宋体" w:hAnsi="宋体"/>
          <w:color w:val="auto"/>
          <w:sz w:val="24"/>
          <w:highlight w:val="none"/>
          <w:u w:val="single"/>
        </w:rPr>
        <w:t>或者成交</w:t>
      </w:r>
      <w:r>
        <w:rPr>
          <w:rFonts w:ascii="宋体" w:hAnsi="宋体"/>
          <w:color w:val="auto"/>
          <w:sz w:val="24"/>
          <w:highlight w:val="none"/>
          <w:u w:val="single"/>
        </w:rPr>
        <w:t xml:space="preserve">供应商名称） </w:t>
      </w:r>
      <w:r>
        <w:rPr>
          <w:rFonts w:hint="eastAsia" w:ascii="宋体" w:hAnsi="宋体"/>
          <w:color w:val="auto"/>
          <w:sz w:val="24"/>
          <w:highlight w:val="none"/>
        </w:rPr>
        <w:t>为该项目</w:t>
      </w:r>
      <w:r>
        <w:rPr>
          <w:rFonts w:hint="eastAsia" w:ascii="宋体" w:hAnsi="宋体" w:cs="宋体"/>
          <w:color w:val="auto"/>
          <w:sz w:val="24"/>
          <w:highlight w:val="none"/>
        </w:rPr>
        <w:t>中标或者成交供应商</w:t>
      </w:r>
      <w:r>
        <w:rPr>
          <w:rFonts w:hint="eastAsia" w:ascii="宋体" w:hAnsi="宋体"/>
          <w:color w:val="auto"/>
          <w:sz w:val="24"/>
          <w:highlight w:val="none"/>
        </w:rPr>
        <w:t>。现于</w:t>
      </w:r>
      <w:r>
        <w:rPr>
          <w:rFonts w:hint="eastAsia" w:ascii="宋体" w:hAnsi="宋体" w:cs="宋体"/>
          <w:color w:val="auto"/>
          <w:sz w:val="24"/>
          <w:highlight w:val="none"/>
        </w:rPr>
        <w:t>中标或者成交通知书</w:t>
      </w:r>
      <w:r>
        <w:rPr>
          <w:rFonts w:hint="eastAsia" w:ascii="宋体" w:hAnsi="宋体"/>
          <w:color w:val="auto"/>
          <w:sz w:val="24"/>
          <w:highlight w:val="none"/>
        </w:rPr>
        <w:t>发出之日起10个工作日内，按照采购文件确定的事项签订本合同。</w:t>
      </w:r>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lang w:val="zh-CN"/>
        </w:rPr>
        <w:t>根据《中华人民共和国民法典》《中华人民共和国政府采购法》等相关法律法规之规定，按照平等、自愿、公平和诚实信用的原则，经</w:t>
      </w:r>
      <w:r>
        <w:rPr>
          <w:rFonts w:ascii="宋体" w:hAnsi="宋体"/>
          <w:color w:val="auto"/>
          <w:sz w:val="24"/>
          <w:highlight w:val="none"/>
          <w:u w:val="single"/>
        </w:rPr>
        <w:t xml:space="preserve">   （采购人）   </w:t>
      </w:r>
      <w:r>
        <w:rPr>
          <w:rFonts w:ascii="宋体" w:hAnsi="宋体"/>
          <w:color w:val="auto"/>
          <w:sz w:val="24"/>
          <w:highlight w:val="none"/>
          <w:lang w:val="zh-CN"/>
        </w:rPr>
        <w:t>(以下简称：甲方)和</w:t>
      </w:r>
      <w:r>
        <w:rPr>
          <w:rFonts w:ascii="宋体" w:hAnsi="宋体"/>
          <w:color w:val="auto"/>
          <w:sz w:val="24"/>
          <w:highlight w:val="none"/>
          <w:u w:val="single"/>
        </w:rPr>
        <w:t xml:space="preserve">   （中</w:t>
      </w:r>
      <w:r>
        <w:rPr>
          <w:rFonts w:hint="eastAsia" w:ascii="宋体" w:hAnsi="宋体"/>
          <w:color w:val="auto"/>
          <w:sz w:val="24"/>
          <w:highlight w:val="none"/>
          <w:u w:val="single"/>
        </w:rPr>
        <w:t>或者成交</w:t>
      </w:r>
      <w:r>
        <w:rPr>
          <w:rFonts w:ascii="宋体" w:hAnsi="宋体"/>
          <w:color w:val="auto"/>
          <w:sz w:val="24"/>
          <w:highlight w:val="none"/>
          <w:u w:val="single"/>
        </w:rPr>
        <w:t xml:space="preserve">标供应商名称）   </w:t>
      </w:r>
      <w:r>
        <w:rPr>
          <w:rFonts w:ascii="宋体" w:hAnsi="宋体"/>
          <w:color w:val="auto"/>
          <w:sz w:val="24"/>
          <w:highlight w:val="none"/>
          <w:lang w:val="zh-CN"/>
        </w:rPr>
        <w:t>(以下简称：乙方)协商一致，约定以下合同</w:t>
      </w:r>
      <w:r>
        <w:rPr>
          <w:rFonts w:hint="eastAsia" w:ascii="宋体" w:hAnsi="宋体"/>
          <w:color w:val="auto"/>
          <w:sz w:val="24"/>
          <w:highlight w:val="none"/>
        </w:rPr>
        <w:t>条款，以兹共同遵守、全面履行。</w:t>
      </w:r>
    </w:p>
    <w:p>
      <w:pPr>
        <w:spacing w:line="560" w:lineRule="exact"/>
        <w:ind w:firstLine="482" w:firstLineChars="200"/>
        <w:outlineLvl w:val="0"/>
        <w:rPr>
          <w:rFonts w:ascii="宋体" w:hAnsi="宋体"/>
          <w:color w:val="auto"/>
          <w:sz w:val="24"/>
          <w:highlight w:val="none"/>
        </w:rPr>
      </w:pPr>
      <w:bookmarkStart w:id="395" w:name="_Toc20421"/>
      <w:bookmarkStart w:id="396" w:name="_Toc22967"/>
      <w:bookmarkStart w:id="397" w:name="_Toc28855"/>
      <w:bookmarkStart w:id="398" w:name="_Toc15367"/>
      <w:bookmarkStart w:id="399" w:name="_Toc19273"/>
      <w:r>
        <w:rPr>
          <w:rFonts w:ascii="宋体" w:hAnsi="宋体"/>
          <w:b/>
          <w:color w:val="auto"/>
          <w:sz w:val="24"/>
          <w:highlight w:val="none"/>
        </w:rPr>
        <w:t xml:space="preserve">1.1 </w:t>
      </w:r>
      <w:r>
        <w:rPr>
          <w:rFonts w:hint="eastAsia" w:ascii="宋体" w:hAnsi="宋体"/>
          <w:b/>
          <w:color w:val="auto"/>
          <w:sz w:val="24"/>
          <w:highlight w:val="none"/>
        </w:rPr>
        <w:t>合同组成部分</w:t>
      </w:r>
      <w:bookmarkEnd w:id="395"/>
      <w:bookmarkEnd w:id="396"/>
      <w:bookmarkEnd w:id="397"/>
      <w:bookmarkEnd w:id="398"/>
      <w:bookmarkEnd w:id="399"/>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1.1.1 </w:t>
      </w:r>
      <w:r>
        <w:rPr>
          <w:rFonts w:hint="eastAsia" w:ascii="宋体" w:hAnsi="宋体"/>
          <w:color w:val="auto"/>
          <w:sz w:val="24"/>
          <w:highlight w:val="none"/>
        </w:rPr>
        <w:t>本合同及其补充合同、变更协议；</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1.1.2 </w:t>
      </w:r>
      <w:r>
        <w:rPr>
          <w:rFonts w:hint="eastAsia" w:ascii="宋体" w:hAnsi="宋体"/>
          <w:color w:val="auto"/>
          <w:sz w:val="24"/>
          <w:highlight w:val="none"/>
        </w:rPr>
        <w:t>中标或者成交通知书；</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1.1.3 </w:t>
      </w:r>
      <w:r>
        <w:rPr>
          <w:rFonts w:hint="eastAsia" w:ascii="宋体" w:hAnsi="宋体"/>
          <w:color w:val="auto"/>
          <w:sz w:val="24"/>
          <w:highlight w:val="none"/>
        </w:rPr>
        <w:t>投标或者响应文件（含澄清或者说明文件）；</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1.1.4 </w:t>
      </w:r>
      <w:r>
        <w:rPr>
          <w:rFonts w:hint="eastAsia" w:ascii="宋体" w:hAnsi="宋体"/>
          <w:color w:val="auto"/>
          <w:sz w:val="24"/>
          <w:highlight w:val="none"/>
        </w:rPr>
        <w:t>采购文件（含澄清或者修改文件）；</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1.1.5 </w:t>
      </w:r>
      <w:r>
        <w:rPr>
          <w:rFonts w:hint="eastAsia" w:ascii="宋体" w:hAnsi="宋体"/>
          <w:color w:val="auto"/>
          <w:sz w:val="24"/>
          <w:highlight w:val="none"/>
        </w:rPr>
        <w:t>其他相关采购文件。</w:t>
      </w:r>
    </w:p>
    <w:p>
      <w:pPr>
        <w:spacing w:line="560" w:lineRule="exact"/>
        <w:ind w:firstLine="482" w:firstLineChars="200"/>
        <w:outlineLvl w:val="0"/>
        <w:rPr>
          <w:rFonts w:ascii="宋体" w:hAnsi="宋体"/>
          <w:b/>
          <w:color w:val="auto"/>
          <w:sz w:val="24"/>
          <w:highlight w:val="none"/>
        </w:rPr>
      </w:pPr>
      <w:bookmarkStart w:id="400" w:name="_Toc6311"/>
      <w:bookmarkStart w:id="401" w:name="_Toc22185"/>
      <w:bookmarkStart w:id="402" w:name="_Toc6773"/>
      <w:bookmarkStart w:id="403" w:name="_Toc18585"/>
      <w:bookmarkStart w:id="404" w:name="_Toc2918"/>
      <w:r>
        <w:rPr>
          <w:rFonts w:ascii="宋体" w:hAnsi="宋体"/>
          <w:b/>
          <w:color w:val="auto"/>
          <w:sz w:val="24"/>
          <w:highlight w:val="none"/>
        </w:rPr>
        <w:t xml:space="preserve">1.2 </w:t>
      </w:r>
      <w:r>
        <w:rPr>
          <w:rFonts w:hint="eastAsia" w:ascii="宋体" w:hAnsi="宋体"/>
          <w:b/>
          <w:color w:val="auto"/>
          <w:sz w:val="24"/>
          <w:highlight w:val="none"/>
        </w:rPr>
        <w:t>标的</w:t>
      </w:r>
      <w:bookmarkEnd w:id="400"/>
      <w:bookmarkEnd w:id="401"/>
      <w:bookmarkEnd w:id="402"/>
      <w:bookmarkEnd w:id="403"/>
      <w:bookmarkEnd w:id="404"/>
    </w:p>
    <w:p>
      <w:pPr>
        <w:spacing w:line="560" w:lineRule="exact"/>
        <w:ind w:firstLine="480" w:firstLineChars="200"/>
        <w:rPr>
          <w:rFonts w:ascii="宋体" w:hAnsi="宋体"/>
          <w:color w:val="auto"/>
          <w:sz w:val="24"/>
          <w:highlight w:val="none"/>
          <w:u w:val="single"/>
        </w:rPr>
      </w:pPr>
      <w:r>
        <w:rPr>
          <w:rFonts w:ascii="宋体" w:hAnsi="宋体"/>
          <w:color w:val="auto"/>
          <w:sz w:val="24"/>
          <w:highlight w:val="none"/>
        </w:rPr>
        <w:t xml:space="preserve">1.2.1 </w:t>
      </w:r>
      <w:r>
        <w:rPr>
          <w:rFonts w:hint="eastAsia" w:ascii="宋体" w:hAnsi="宋体"/>
          <w:color w:val="auto"/>
          <w:sz w:val="24"/>
          <w:highlight w:val="none"/>
        </w:rPr>
        <w:t>服务内容</w:t>
      </w:r>
      <w:r>
        <w:rPr>
          <w:rFonts w:ascii="宋体" w:hAnsi="宋体"/>
          <w:color w:val="auto"/>
          <w:sz w:val="24"/>
          <w:highlight w:val="none"/>
        </w:rPr>
        <w:t>：</w:t>
      </w:r>
      <w:r>
        <w:rPr>
          <w:rFonts w:ascii="宋体" w:hAnsi="宋体"/>
          <w:color w:val="auto"/>
          <w:sz w:val="24"/>
          <w:highlight w:val="none"/>
          <w:u w:val="single"/>
        </w:rPr>
        <w:t xml:space="preserve">                                        </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u w:val="single"/>
        </w:rPr>
      </w:pPr>
      <w:r>
        <w:rPr>
          <w:rFonts w:ascii="宋体" w:hAnsi="宋体"/>
          <w:color w:val="auto"/>
          <w:sz w:val="24"/>
          <w:highlight w:val="none"/>
        </w:rPr>
        <w:t xml:space="preserve">1.2.2 </w:t>
      </w:r>
      <w:r>
        <w:rPr>
          <w:rFonts w:hint="eastAsia" w:ascii="宋体" w:hAnsi="宋体"/>
          <w:color w:val="auto"/>
          <w:sz w:val="24"/>
          <w:highlight w:val="none"/>
        </w:rPr>
        <w:t>服务标准</w:t>
      </w:r>
      <w:r>
        <w:rPr>
          <w:rFonts w:ascii="宋体" w:hAnsi="宋体"/>
          <w:color w:val="auto"/>
          <w:sz w:val="24"/>
          <w:highlight w:val="none"/>
        </w:rPr>
        <w:t>：</w:t>
      </w:r>
      <w:r>
        <w:rPr>
          <w:rFonts w:ascii="宋体" w:hAnsi="宋体"/>
          <w:color w:val="auto"/>
          <w:sz w:val="24"/>
          <w:highlight w:val="none"/>
          <w:u w:val="single"/>
        </w:rPr>
        <w:t xml:space="preserve">                                                </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u w:val="single"/>
        </w:rPr>
      </w:pPr>
      <w:r>
        <w:rPr>
          <w:rFonts w:ascii="宋体" w:hAnsi="宋体"/>
          <w:color w:val="auto"/>
          <w:sz w:val="24"/>
          <w:highlight w:val="none"/>
        </w:rPr>
        <w:t xml:space="preserve">1.2.3 </w:t>
      </w:r>
      <w:r>
        <w:rPr>
          <w:rFonts w:hint="eastAsia" w:ascii="宋体" w:hAnsi="宋体"/>
          <w:color w:val="auto"/>
          <w:sz w:val="24"/>
          <w:highlight w:val="none"/>
        </w:rPr>
        <w:t>技术保障：</w:t>
      </w:r>
      <w:r>
        <w:rPr>
          <w:rFonts w:ascii="宋体" w:hAnsi="宋体"/>
          <w:color w:val="auto"/>
          <w:sz w:val="24"/>
          <w:highlight w:val="none"/>
          <w:u w:val="single"/>
        </w:rPr>
        <w:t xml:space="preserve">　　　　　　　　　                      　      </w:t>
      </w:r>
      <w:r>
        <w:rPr>
          <w:rFonts w:hint="eastAsia" w:ascii="宋体" w:hAnsi="宋体"/>
          <w:color w:val="auto"/>
          <w:sz w:val="24"/>
          <w:highlight w:val="none"/>
          <w:u w:val="single"/>
        </w:rPr>
        <w:t>；</w:t>
      </w:r>
    </w:p>
    <w:p>
      <w:pPr>
        <w:spacing w:line="560" w:lineRule="exact"/>
        <w:ind w:firstLine="480" w:firstLineChars="200"/>
        <w:jc w:val="left"/>
        <w:rPr>
          <w:rFonts w:ascii="宋体" w:hAnsi="宋体"/>
          <w:color w:val="auto"/>
          <w:sz w:val="24"/>
          <w:highlight w:val="none"/>
        </w:rPr>
      </w:pPr>
      <w:r>
        <w:rPr>
          <w:rFonts w:hint="eastAsia" w:ascii="宋体" w:hAnsi="宋体"/>
          <w:color w:val="auto"/>
          <w:sz w:val="24"/>
          <w:highlight w:val="none"/>
        </w:rPr>
        <w:t>1.2.4 服务人员组成：</w:t>
      </w:r>
      <w:r>
        <w:rPr>
          <w:rFonts w:ascii="宋体" w:hAnsi="宋体"/>
          <w:color w:val="auto"/>
          <w:sz w:val="24"/>
          <w:highlight w:val="none"/>
          <w:u w:val="single"/>
        </w:rPr>
        <w:t xml:space="preserve">　　             　      </w:t>
      </w:r>
      <w:r>
        <w:rPr>
          <w:rFonts w:hint="eastAsia" w:ascii="宋体" w:hAnsi="宋体"/>
          <w:color w:val="auto"/>
          <w:sz w:val="24"/>
          <w:highlight w:val="none"/>
        </w:rPr>
        <w:t>；</w:t>
      </w:r>
    </w:p>
    <w:p>
      <w:pPr>
        <w:pStyle w:val="958"/>
        <w:spacing w:before="0" w:beforeAutospacing="0" w:after="0" w:afterAutospacing="0" w:line="360" w:lineRule="auto"/>
        <w:ind w:firstLine="480"/>
        <w:rPr>
          <w:color w:val="auto"/>
          <w:highlight w:val="none"/>
        </w:rPr>
      </w:pPr>
      <w:r>
        <w:rPr>
          <w:rFonts w:hint="eastAsia"/>
          <w:color w:val="auto"/>
          <w:highlight w:val="none"/>
        </w:rPr>
        <w:t>1.2.5合同</w:t>
      </w:r>
      <w:r>
        <w:rPr>
          <w:rFonts w:hint="eastAsia"/>
          <w:color w:val="auto"/>
          <w:highlight w:val="none"/>
          <w:u w:val="single"/>
        </w:rPr>
        <w:t xml:space="preserve">     </w:t>
      </w:r>
      <w:r>
        <w:rPr>
          <w:rFonts w:hint="eastAsia"/>
          <w:color w:val="auto"/>
          <w:highlight w:val="none"/>
        </w:rPr>
        <w:t>（是</w:t>
      </w:r>
      <w:r>
        <w:rPr>
          <w:rFonts w:hint="eastAsia" w:ascii="仿宋" w:hAnsi="仿宋" w:eastAsia="仿宋" w:cs="仿宋"/>
          <w:color w:val="auto"/>
          <w:highlight w:val="none"/>
        </w:rPr>
        <w:t>/</w:t>
      </w:r>
      <w:r>
        <w:rPr>
          <w:rFonts w:hint="eastAsia"/>
          <w:color w:val="auto"/>
          <w:highlight w:val="none"/>
        </w:rPr>
        <w:t>否）涉及货物。若涉及货物的的，则：</w:t>
      </w:r>
    </w:p>
    <w:p>
      <w:pPr>
        <w:spacing w:line="560" w:lineRule="exact"/>
        <w:ind w:firstLine="480" w:firstLineChars="200"/>
        <w:rPr>
          <w:rFonts w:ascii="宋体" w:hAnsi="宋体" w:cs="宋体"/>
          <w:color w:val="auto"/>
          <w:sz w:val="24"/>
          <w:highlight w:val="none"/>
          <w:u w:val="single"/>
        </w:rPr>
      </w:pPr>
      <w:bookmarkStart w:id="405" w:name="_Toc5635"/>
      <w:bookmarkStart w:id="406" w:name="_Toc21124"/>
      <w:bookmarkStart w:id="407" w:name="_Toc13918"/>
      <w:bookmarkStart w:id="408" w:name="_Toc4929"/>
      <w:bookmarkStart w:id="409" w:name="_Toc1386"/>
      <w:r>
        <w:rPr>
          <w:rFonts w:hint="eastAsia" w:ascii="宋体" w:hAnsi="宋体" w:cs="宋体"/>
          <w:color w:val="auto"/>
          <w:sz w:val="24"/>
          <w:highlight w:val="none"/>
        </w:rPr>
        <w:t>1.2.5.1 货物名称、品牌、规格型号、花色：</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56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1.2.5.2 货物数量：</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56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1.2.5.3 货物质量：</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560" w:lineRule="exact"/>
        <w:ind w:firstLine="482" w:firstLineChars="200"/>
        <w:outlineLvl w:val="0"/>
        <w:rPr>
          <w:rFonts w:ascii="宋体" w:hAnsi="宋体"/>
          <w:b/>
          <w:color w:val="auto"/>
          <w:sz w:val="24"/>
          <w:highlight w:val="none"/>
        </w:rPr>
      </w:pPr>
      <w:r>
        <w:rPr>
          <w:rFonts w:ascii="宋体" w:hAnsi="宋体"/>
          <w:b/>
          <w:color w:val="auto"/>
          <w:sz w:val="24"/>
          <w:highlight w:val="none"/>
        </w:rPr>
        <w:t>1.3 价款</w:t>
      </w:r>
      <w:bookmarkEnd w:id="405"/>
      <w:bookmarkEnd w:id="406"/>
      <w:bookmarkEnd w:id="407"/>
      <w:bookmarkEnd w:id="408"/>
      <w:bookmarkEnd w:id="409"/>
    </w:p>
    <w:p>
      <w:pPr>
        <w:spacing w:line="560" w:lineRule="exact"/>
        <w:ind w:firstLine="480" w:firstLineChars="200"/>
        <w:rPr>
          <w:rFonts w:ascii="宋体" w:hAnsi="宋体"/>
          <w:color w:val="auto"/>
          <w:sz w:val="24"/>
          <w:highlight w:val="none"/>
        </w:rPr>
      </w:pPr>
      <w:r>
        <w:rPr>
          <w:rFonts w:hint="eastAsia" w:ascii="宋体" w:hAnsi="宋体" w:cs="宋体"/>
          <w:color w:val="auto"/>
          <w:sz w:val="24"/>
          <w:highlight w:val="none"/>
        </w:rPr>
        <w:t>本项目采用以下第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条款规定的计价方式计价。</w:t>
      </w:r>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1.3.1总价合同，</w:t>
      </w:r>
      <w:r>
        <w:rPr>
          <w:rFonts w:ascii="宋体" w:hAnsi="宋体"/>
          <w:color w:val="auto"/>
          <w:sz w:val="24"/>
          <w:highlight w:val="none"/>
        </w:rPr>
        <w:t>本合同总价</w:t>
      </w:r>
      <w:r>
        <w:rPr>
          <w:rFonts w:hint="eastAsia" w:ascii="宋体" w:hAnsi="宋体"/>
          <w:color w:val="auto"/>
          <w:sz w:val="24"/>
          <w:highlight w:val="none"/>
        </w:rPr>
        <w:t>（含税）</w:t>
      </w:r>
      <w:r>
        <w:rPr>
          <w:rFonts w:ascii="宋体" w:hAnsi="宋体"/>
          <w:color w:val="auto"/>
          <w:sz w:val="24"/>
          <w:highlight w:val="none"/>
        </w:rPr>
        <w:t>为</w:t>
      </w:r>
      <w:r>
        <w:rPr>
          <w:rFonts w:hint="eastAsia" w:ascii="宋体" w:hAnsi="宋体"/>
          <w:color w:val="auto"/>
          <w:sz w:val="24"/>
          <w:highlight w:val="none"/>
        </w:rPr>
        <w:t>：￥</w:t>
      </w:r>
      <w:r>
        <w:rPr>
          <w:rFonts w:ascii="宋体" w:hAnsi="宋体"/>
          <w:color w:val="auto"/>
          <w:sz w:val="24"/>
          <w:highlight w:val="none"/>
          <w:u w:val="single"/>
        </w:rPr>
        <w:t xml:space="preserve">           </w:t>
      </w:r>
      <w:r>
        <w:rPr>
          <w:rFonts w:ascii="宋体" w:hAnsi="宋体"/>
          <w:color w:val="auto"/>
          <w:sz w:val="24"/>
          <w:highlight w:val="none"/>
        </w:rPr>
        <w:t>元</w:t>
      </w:r>
      <w:r>
        <w:rPr>
          <w:rFonts w:hint="eastAsia" w:ascii="宋体" w:hAnsi="宋体"/>
          <w:color w:val="auto"/>
          <w:sz w:val="24"/>
          <w:highlight w:val="none"/>
        </w:rPr>
        <w:t>（大写：</w:t>
      </w:r>
      <w:r>
        <w:rPr>
          <w:rFonts w:ascii="宋体" w:hAnsi="宋体"/>
          <w:color w:val="auto"/>
          <w:sz w:val="24"/>
          <w:highlight w:val="none"/>
          <w:u w:val="single"/>
        </w:rPr>
        <w:t xml:space="preserve">                 </w:t>
      </w:r>
      <w:r>
        <w:rPr>
          <w:rFonts w:hint="eastAsia" w:ascii="宋体" w:hAnsi="宋体"/>
          <w:color w:val="auto"/>
          <w:sz w:val="24"/>
          <w:highlight w:val="none"/>
        </w:rPr>
        <w:t>元人民币）</w:t>
      </w:r>
      <w:r>
        <w:rPr>
          <w:rFonts w:ascii="宋体" w:hAnsi="宋体"/>
          <w:color w:val="auto"/>
          <w:sz w:val="24"/>
          <w:highlight w:val="none"/>
        </w:rPr>
        <w:t>。</w:t>
      </w:r>
    </w:p>
    <w:p>
      <w:pPr>
        <w:spacing w:line="560" w:lineRule="exact"/>
        <w:ind w:firstLine="480" w:firstLineChars="200"/>
        <w:rPr>
          <w:rFonts w:ascii="宋体" w:hAnsi="宋体"/>
          <w:color w:val="auto"/>
          <w:sz w:val="24"/>
          <w:highlight w:val="none"/>
          <w:u w:val="single"/>
        </w:rPr>
      </w:pPr>
      <w:r>
        <w:rPr>
          <w:rFonts w:ascii="宋体" w:hAnsi="宋体"/>
          <w:color w:val="auto"/>
          <w:sz w:val="24"/>
          <w:highlight w:val="none"/>
        </w:rPr>
        <w:t>分项价格：</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8"/>
              <w:spacing w:line="560" w:lineRule="exact"/>
              <w:jc w:val="center"/>
              <w:rPr>
                <w:rFonts w:hAnsi="宋体"/>
                <w:color w:val="auto"/>
                <w:sz w:val="24"/>
                <w:szCs w:val="24"/>
                <w:highlight w:val="none"/>
              </w:rPr>
            </w:pPr>
            <w:r>
              <w:rPr>
                <w:rFonts w:hAnsi="宋体"/>
                <w:color w:val="auto"/>
                <w:sz w:val="24"/>
                <w:szCs w:val="24"/>
                <w:highlight w:val="none"/>
              </w:rPr>
              <w:t>序号</w:t>
            </w:r>
          </w:p>
        </w:tc>
        <w:tc>
          <w:tcPr>
            <w:tcW w:w="3402" w:type="dxa"/>
            <w:vAlign w:val="center"/>
          </w:tcPr>
          <w:p>
            <w:pPr>
              <w:pStyle w:val="318"/>
              <w:spacing w:line="560" w:lineRule="exact"/>
              <w:ind w:firstLine="200"/>
              <w:jc w:val="center"/>
              <w:rPr>
                <w:rFonts w:hAnsi="宋体"/>
                <w:color w:val="auto"/>
                <w:sz w:val="24"/>
                <w:szCs w:val="24"/>
                <w:highlight w:val="none"/>
              </w:rPr>
            </w:pPr>
            <w:r>
              <w:rPr>
                <w:rFonts w:hint="eastAsia" w:hAnsi="宋体"/>
                <w:color w:val="auto"/>
                <w:sz w:val="24"/>
                <w:szCs w:val="24"/>
                <w:highlight w:val="none"/>
              </w:rPr>
              <w:t>分项名称</w:t>
            </w:r>
          </w:p>
        </w:tc>
        <w:tc>
          <w:tcPr>
            <w:tcW w:w="2552" w:type="dxa"/>
            <w:vAlign w:val="center"/>
          </w:tcPr>
          <w:p>
            <w:pPr>
              <w:pStyle w:val="318"/>
              <w:spacing w:line="560" w:lineRule="exact"/>
              <w:jc w:val="center"/>
              <w:rPr>
                <w:rFonts w:hAnsi="宋体"/>
                <w:color w:val="auto"/>
                <w:sz w:val="24"/>
                <w:szCs w:val="24"/>
                <w:highlight w:val="none"/>
              </w:rPr>
            </w:pPr>
            <w:r>
              <w:rPr>
                <w:rFonts w:hAnsi="宋体"/>
                <w:color w:val="auto"/>
                <w:sz w:val="24"/>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8"/>
              <w:spacing w:line="560" w:lineRule="exact"/>
              <w:ind w:firstLine="200"/>
              <w:jc w:val="center"/>
              <w:rPr>
                <w:rFonts w:hAnsi="宋体"/>
                <w:color w:val="auto"/>
                <w:sz w:val="24"/>
                <w:szCs w:val="24"/>
                <w:highlight w:val="none"/>
              </w:rPr>
            </w:pPr>
          </w:p>
        </w:tc>
        <w:tc>
          <w:tcPr>
            <w:tcW w:w="3402" w:type="dxa"/>
            <w:vAlign w:val="center"/>
          </w:tcPr>
          <w:p>
            <w:pPr>
              <w:pStyle w:val="318"/>
              <w:spacing w:line="560" w:lineRule="exact"/>
              <w:ind w:firstLine="200"/>
              <w:jc w:val="center"/>
              <w:rPr>
                <w:rFonts w:hAnsi="宋体"/>
                <w:color w:val="auto"/>
                <w:sz w:val="24"/>
                <w:szCs w:val="24"/>
                <w:highlight w:val="none"/>
              </w:rPr>
            </w:pPr>
          </w:p>
        </w:tc>
        <w:tc>
          <w:tcPr>
            <w:tcW w:w="2552" w:type="dxa"/>
            <w:vAlign w:val="center"/>
          </w:tcPr>
          <w:p>
            <w:pPr>
              <w:pStyle w:val="318"/>
              <w:spacing w:line="560" w:lineRule="exact"/>
              <w:ind w:firstLine="200"/>
              <w:jc w:val="center"/>
              <w:rPr>
                <w:rFonts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8"/>
              <w:spacing w:line="560" w:lineRule="exact"/>
              <w:ind w:firstLine="200"/>
              <w:jc w:val="center"/>
              <w:rPr>
                <w:rFonts w:hAnsi="宋体"/>
                <w:color w:val="auto"/>
                <w:sz w:val="24"/>
                <w:szCs w:val="24"/>
                <w:highlight w:val="none"/>
              </w:rPr>
            </w:pPr>
          </w:p>
        </w:tc>
        <w:tc>
          <w:tcPr>
            <w:tcW w:w="3402" w:type="dxa"/>
            <w:vAlign w:val="center"/>
          </w:tcPr>
          <w:p>
            <w:pPr>
              <w:pStyle w:val="318"/>
              <w:spacing w:line="560" w:lineRule="exact"/>
              <w:ind w:firstLine="200"/>
              <w:jc w:val="center"/>
              <w:rPr>
                <w:rFonts w:hAnsi="宋体"/>
                <w:color w:val="auto"/>
                <w:sz w:val="24"/>
                <w:szCs w:val="24"/>
                <w:highlight w:val="none"/>
              </w:rPr>
            </w:pPr>
          </w:p>
        </w:tc>
        <w:tc>
          <w:tcPr>
            <w:tcW w:w="2552" w:type="dxa"/>
            <w:vAlign w:val="center"/>
          </w:tcPr>
          <w:p>
            <w:pPr>
              <w:pStyle w:val="318"/>
              <w:spacing w:line="560" w:lineRule="exact"/>
              <w:ind w:firstLine="200"/>
              <w:jc w:val="center"/>
              <w:rPr>
                <w:rFonts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8"/>
              <w:spacing w:line="560" w:lineRule="exact"/>
              <w:ind w:firstLine="200"/>
              <w:jc w:val="center"/>
              <w:rPr>
                <w:rFonts w:hAnsi="宋体"/>
                <w:color w:val="auto"/>
                <w:sz w:val="24"/>
                <w:szCs w:val="24"/>
                <w:highlight w:val="none"/>
              </w:rPr>
            </w:pPr>
          </w:p>
        </w:tc>
        <w:tc>
          <w:tcPr>
            <w:tcW w:w="3402" w:type="dxa"/>
            <w:vAlign w:val="center"/>
          </w:tcPr>
          <w:p>
            <w:pPr>
              <w:pStyle w:val="318"/>
              <w:spacing w:line="560" w:lineRule="exact"/>
              <w:ind w:firstLine="200"/>
              <w:jc w:val="center"/>
              <w:rPr>
                <w:rFonts w:hAnsi="宋体"/>
                <w:color w:val="auto"/>
                <w:sz w:val="24"/>
                <w:szCs w:val="24"/>
                <w:highlight w:val="none"/>
              </w:rPr>
            </w:pPr>
          </w:p>
        </w:tc>
        <w:tc>
          <w:tcPr>
            <w:tcW w:w="2552" w:type="dxa"/>
            <w:vAlign w:val="center"/>
          </w:tcPr>
          <w:p>
            <w:pPr>
              <w:pStyle w:val="318"/>
              <w:spacing w:line="560" w:lineRule="exact"/>
              <w:ind w:firstLine="200"/>
              <w:jc w:val="center"/>
              <w:rPr>
                <w:rFonts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8"/>
              <w:spacing w:line="560" w:lineRule="exact"/>
              <w:ind w:firstLine="200"/>
              <w:jc w:val="center"/>
              <w:rPr>
                <w:rFonts w:hAnsi="宋体"/>
                <w:color w:val="auto"/>
                <w:sz w:val="24"/>
                <w:szCs w:val="24"/>
                <w:highlight w:val="none"/>
              </w:rPr>
            </w:pPr>
          </w:p>
        </w:tc>
        <w:tc>
          <w:tcPr>
            <w:tcW w:w="3402" w:type="dxa"/>
            <w:vAlign w:val="center"/>
          </w:tcPr>
          <w:p>
            <w:pPr>
              <w:pStyle w:val="318"/>
              <w:spacing w:line="560" w:lineRule="exact"/>
              <w:ind w:firstLine="200"/>
              <w:jc w:val="center"/>
              <w:rPr>
                <w:rFonts w:hAnsi="宋体"/>
                <w:color w:val="auto"/>
                <w:sz w:val="24"/>
                <w:szCs w:val="24"/>
                <w:highlight w:val="none"/>
              </w:rPr>
            </w:pPr>
          </w:p>
        </w:tc>
        <w:tc>
          <w:tcPr>
            <w:tcW w:w="2552" w:type="dxa"/>
            <w:vAlign w:val="center"/>
          </w:tcPr>
          <w:p>
            <w:pPr>
              <w:pStyle w:val="318"/>
              <w:spacing w:line="560" w:lineRule="exact"/>
              <w:ind w:firstLine="200"/>
              <w:jc w:val="center"/>
              <w:rPr>
                <w:rFonts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318"/>
              <w:spacing w:line="560" w:lineRule="exact"/>
              <w:ind w:firstLine="200"/>
              <w:jc w:val="center"/>
              <w:rPr>
                <w:rFonts w:hAnsi="宋体"/>
                <w:color w:val="auto"/>
                <w:sz w:val="24"/>
                <w:szCs w:val="24"/>
                <w:highlight w:val="none"/>
              </w:rPr>
            </w:pPr>
            <w:r>
              <w:rPr>
                <w:rFonts w:hint="eastAsia" w:hAnsi="宋体"/>
                <w:color w:val="auto"/>
                <w:sz w:val="24"/>
                <w:szCs w:val="24"/>
                <w:highlight w:val="none"/>
              </w:rPr>
              <w:t>总价</w:t>
            </w:r>
          </w:p>
        </w:tc>
        <w:tc>
          <w:tcPr>
            <w:tcW w:w="2552" w:type="dxa"/>
            <w:vAlign w:val="center"/>
          </w:tcPr>
          <w:p>
            <w:pPr>
              <w:pStyle w:val="318"/>
              <w:spacing w:line="560" w:lineRule="exact"/>
              <w:ind w:firstLine="200"/>
              <w:jc w:val="center"/>
              <w:rPr>
                <w:rFonts w:hAnsi="宋体"/>
                <w:color w:val="auto"/>
                <w:sz w:val="24"/>
                <w:szCs w:val="24"/>
                <w:highlight w:val="none"/>
              </w:rPr>
            </w:pPr>
          </w:p>
        </w:tc>
      </w:tr>
    </w:tbl>
    <w:p>
      <w:pPr>
        <w:spacing w:line="560" w:lineRule="exact"/>
        <w:ind w:firstLine="480" w:firstLineChars="200"/>
        <w:rPr>
          <w:rFonts w:ascii="宋体" w:hAnsi="宋体"/>
          <w:color w:val="auto"/>
          <w:sz w:val="24"/>
          <w:highlight w:val="none"/>
        </w:rPr>
      </w:pPr>
      <w:bookmarkStart w:id="410" w:name="_Toc30506"/>
      <w:bookmarkStart w:id="411" w:name="_Toc3654"/>
      <w:bookmarkStart w:id="412" w:name="_Toc14993"/>
      <w:bookmarkStart w:id="413" w:name="_Toc26916"/>
      <w:bookmarkStart w:id="414" w:name="_Toc30158"/>
      <w:r>
        <w:rPr>
          <w:rFonts w:hint="eastAsia" w:ascii="宋体" w:hAnsi="宋体"/>
          <w:bCs/>
          <w:color w:val="auto"/>
          <w:sz w:val="24"/>
          <w:highlight w:val="none"/>
        </w:rPr>
        <w:t>1.3.2单价合同，本合同单价（含税）标准为：</w:t>
      </w:r>
      <w:r>
        <w:rPr>
          <w:rFonts w:hint="eastAsia" w:ascii="宋体" w:hAnsi="宋体"/>
          <w:bCs/>
          <w:color w:val="auto"/>
          <w:sz w:val="24"/>
          <w:highlight w:val="none"/>
          <w:u w:val="single"/>
        </w:rPr>
        <w:t xml:space="preserve">                   </w:t>
      </w:r>
      <w:r>
        <w:rPr>
          <w:rFonts w:ascii="宋体" w:hAnsi="宋体"/>
          <w:color w:val="auto"/>
          <w:sz w:val="24"/>
          <w:highlight w:val="none"/>
        </w:rPr>
        <w:t>。</w:t>
      </w:r>
      <w:r>
        <w:rPr>
          <w:rFonts w:hint="eastAsia" w:ascii="宋体" w:hAnsi="宋体"/>
          <w:color w:val="auto"/>
          <w:sz w:val="24"/>
          <w:highlight w:val="none"/>
        </w:rPr>
        <w:t>服务工作量的计量方式为：</w:t>
      </w:r>
      <w:r>
        <w:rPr>
          <w:rFonts w:hint="eastAsia" w:ascii="宋体" w:hAnsi="宋体"/>
          <w:bCs/>
          <w:color w:val="auto"/>
          <w:sz w:val="24"/>
          <w:highlight w:val="none"/>
          <w:u w:val="single"/>
        </w:rPr>
        <w:t xml:space="preserve">       </w:t>
      </w:r>
      <w:r>
        <w:rPr>
          <w:rFonts w:hint="eastAsia" w:ascii="宋体" w:hAnsi="宋体" w:cs="宋体"/>
          <w:b/>
          <w:i/>
          <w:color w:val="auto"/>
          <w:sz w:val="24"/>
          <w:highlight w:val="none"/>
          <w:u w:val="single"/>
        </w:rPr>
        <w:t>合同专用条款</w:t>
      </w:r>
      <w:r>
        <w:rPr>
          <w:rFonts w:hint="eastAsia" w:ascii="宋体" w:hAnsi="宋体"/>
          <w:bCs/>
          <w:color w:val="auto"/>
          <w:sz w:val="24"/>
          <w:highlight w:val="none"/>
          <w:u w:val="single"/>
        </w:rPr>
        <w:t xml:space="preserve">     </w:t>
      </w:r>
      <w:r>
        <w:rPr>
          <w:rFonts w:ascii="宋体" w:hAnsi="宋体"/>
          <w:color w:val="auto"/>
          <w:sz w:val="24"/>
          <w:highlight w:val="none"/>
        </w:rPr>
        <w:t>。</w:t>
      </w:r>
      <w:r>
        <w:rPr>
          <w:rFonts w:hint="eastAsia" w:ascii="宋体" w:hAnsi="宋体"/>
          <w:color w:val="auto"/>
          <w:sz w:val="24"/>
          <w:highlight w:val="none"/>
        </w:rPr>
        <w:t>单价合同，在合同履行期间内，根据实际完成的工作量据实结算，但结算总价上限不得超过预算金额或者双方确定的金额￥</w:t>
      </w:r>
      <w:r>
        <w:rPr>
          <w:rFonts w:ascii="宋体" w:hAnsi="宋体"/>
          <w:color w:val="auto"/>
          <w:sz w:val="24"/>
          <w:highlight w:val="none"/>
          <w:u w:val="single"/>
        </w:rPr>
        <w:t xml:space="preserve">           </w:t>
      </w:r>
      <w:r>
        <w:rPr>
          <w:rFonts w:ascii="宋体" w:hAnsi="宋体"/>
          <w:color w:val="auto"/>
          <w:sz w:val="24"/>
          <w:highlight w:val="none"/>
        </w:rPr>
        <w:t>元</w:t>
      </w:r>
      <w:r>
        <w:rPr>
          <w:rFonts w:hint="eastAsia" w:ascii="宋体" w:hAnsi="宋体"/>
          <w:color w:val="auto"/>
          <w:sz w:val="24"/>
          <w:highlight w:val="none"/>
        </w:rPr>
        <w:t>（大写：</w:t>
      </w:r>
      <w:r>
        <w:rPr>
          <w:rFonts w:ascii="宋体" w:hAnsi="宋体"/>
          <w:color w:val="auto"/>
          <w:sz w:val="24"/>
          <w:highlight w:val="none"/>
          <w:u w:val="single"/>
        </w:rPr>
        <w:t xml:space="preserve">                 </w:t>
      </w:r>
      <w:r>
        <w:rPr>
          <w:rFonts w:hint="eastAsia" w:ascii="宋体" w:hAnsi="宋体"/>
          <w:color w:val="auto"/>
          <w:sz w:val="24"/>
          <w:highlight w:val="none"/>
        </w:rPr>
        <w:t>元人民币）。</w:t>
      </w:r>
    </w:p>
    <w:p>
      <w:pPr>
        <w:pStyle w:val="5"/>
        <w:rPr>
          <w:color w:val="auto"/>
          <w:highlight w:val="none"/>
          <w:lang w:val="en-US"/>
        </w:rPr>
      </w:pPr>
      <w:r>
        <w:rPr>
          <w:rFonts w:hint="eastAsia" w:ascii="宋体" w:hAnsi="宋体"/>
          <w:color w:val="auto"/>
          <w:sz w:val="24"/>
          <w:highlight w:val="none"/>
          <w:lang w:val="en-US"/>
        </w:rPr>
        <w:t xml:space="preserve">    </w:t>
      </w:r>
      <w:r>
        <w:rPr>
          <w:rFonts w:hint="eastAsia" w:ascii="宋体" w:hAnsi="宋体" w:eastAsia="宋体" w:cs="宋体"/>
          <w:b w:val="0"/>
          <w:bCs w:val="0"/>
          <w:color w:val="auto"/>
          <w:sz w:val="24"/>
          <w:highlight w:val="none"/>
          <w:lang w:val="en-US"/>
        </w:rPr>
        <w:t>1.3.3其他计价方式：</w:t>
      </w:r>
      <w:r>
        <w:rPr>
          <w:rFonts w:hint="eastAsia" w:ascii="宋体" w:hAnsi="宋体" w:eastAsia="宋体" w:cs="宋体"/>
          <w:b w:val="0"/>
          <w:bCs w:val="0"/>
          <w:color w:val="auto"/>
          <w:sz w:val="24"/>
          <w:highlight w:val="none"/>
          <w:u w:val="single"/>
          <w:lang w:val="en-US"/>
        </w:rPr>
        <w:t xml:space="preserve">                   </w:t>
      </w:r>
      <w:r>
        <w:rPr>
          <w:rFonts w:hint="eastAsia" w:ascii="宋体" w:hAnsi="宋体" w:eastAsia="宋体" w:cs="宋体"/>
          <w:b w:val="0"/>
          <w:bCs w:val="0"/>
          <w:color w:val="auto"/>
          <w:sz w:val="24"/>
          <w:highlight w:val="none"/>
        </w:rPr>
        <w:t>。</w:t>
      </w:r>
    </w:p>
    <w:bookmarkEnd w:id="410"/>
    <w:bookmarkEnd w:id="411"/>
    <w:bookmarkEnd w:id="412"/>
    <w:bookmarkEnd w:id="413"/>
    <w:bookmarkEnd w:id="414"/>
    <w:p>
      <w:pPr>
        <w:pStyle w:val="958"/>
        <w:spacing w:before="0" w:beforeAutospacing="0" w:after="0" w:afterAutospacing="0" w:line="360" w:lineRule="auto"/>
        <w:ind w:firstLine="480"/>
        <w:rPr>
          <w:b/>
          <w:color w:val="auto"/>
          <w:highlight w:val="none"/>
        </w:rPr>
      </w:pPr>
      <w:bookmarkStart w:id="415" w:name="_Toc1814"/>
      <w:bookmarkStart w:id="416" w:name="_Toc22618"/>
      <w:bookmarkStart w:id="417" w:name="_Toc10340"/>
      <w:bookmarkStart w:id="418" w:name="_Toc3625"/>
      <w:bookmarkStart w:id="419" w:name="_Toc11108"/>
      <w:bookmarkStart w:id="420" w:name="_Toc8772"/>
      <w:bookmarkStart w:id="421" w:name="_Toc4760"/>
      <w:bookmarkStart w:id="422" w:name="_Toc31421"/>
      <w:r>
        <w:rPr>
          <w:rFonts w:hint="eastAsia"/>
          <w:b/>
          <w:color w:val="auto"/>
          <w:highlight w:val="none"/>
        </w:rPr>
        <w:t>1.4履约保证金</w:t>
      </w:r>
    </w:p>
    <w:p>
      <w:pPr>
        <w:pStyle w:val="958"/>
        <w:spacing w:before="0" w:beforeAutospacing="0" w:after="0" w:afterAutospacing="0" w:line="360" w:lineRule="auto"/>
        <w:ind w:firstLine="480"/>
        <w:rPr>
          <w:color w:val="auto"/>
          <w:highlight w:val="none"/>
        </w:rPr>
      </w:pPr>
      <w:r>
        <w:rPr>
          <w:rFonts w:hint="eastAsia"/>
          <w:color w:val="auto"/>
          <w:highlight w:val="none"/>
        </w:rPr>
        <w:t>乙方</w:t>
      </w:r>
      <w:r>
        <w:rPr>
          <w:rFonts w:hint="eastAsia"/>
          <w:color w:val="auto"/>
          <w:highlight w:val="none"/>
          <w:u w:val="single"/>
        </w:rPr>
        <w:t xml:space="preserve">  否  </w:t>
      </w:r>
      <w:r>
        <w:rPr>
          <w:rFonts w:hint="eastAsia"/>
          <w:color w:val="auto"/>
          <w:highlight w:val="none"/>
        </w:rPr>
        <w:t>（是</w:t>
      </w:r>
      <w:r>
        <w:rPr>
          <w:rFonts w:hint="eastAsia" w:ascii="仿宋" w:hAnsi="仿宋" w:eastAsia="仿宋" w:cs="仿宋"/>
          <w:color w:val="auto"/>
          <w:highlight w:val="none"/>
        </w:rPr>
        <w:t>/</w:t>
      </w:r>
      <w:r>
        <w:rPr>
          <w:rFonts w:hint="eastAsia"/>
          <w:color w:val="auto"/>
          <w:highlight w:val="none"/>
        </w:rPr>
        <w:t>否）需要支付履约保证金。若需要支付履约保证金的，则：</w:t>
      </w:r>
    </w:p>
    <w:p>
      <w:pPr>
        <w:spacing w:line="560" w:lineRule="exact"/>
        <w:ind w:firstLine="480" w:firstLineChars="200"/>
        <w:outlineLvl w:val="0"/>
        <w:rPr>
          <w:rFonts w:ascii="宋体" w:hAnsi="宋体" w:cs="宋体"/>
          <w:color w:val="auto"/>
          <w:kern w:val="0"/>
          <w:sz w:val="24"/>
          <w:highlight w:val="none"/>
        </w:rPr>
      </w:pPr>
      <w:r>
        <w:rPr>
          <w:rFonts w:hint="eastAsia" w:ascii="宋体" w:hAnsi="宋体" w:cs="宋体"/>
          <w:color w:val="auto"/>
          <w:kern w:val="0"/>
          <w:sz w:val="24"/>
          <w:highlight w:val="none"/>
        </w:rPr>
        <w:t>1.4.1履约保证金的比例为合同金额的</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u w:val="single"/>
          <w:lang w:val="en-US" w:eastAsia="zh-CN"/>
        </w:rPr>
        <w:t>/</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spacing w:line="560" w:lineRule="exact"/>
        <w:ind w:firstLine="480" w:firstLineChars="200"/>
        <w:outlineLvl w:val="0"/>
        <w:rPr>
          <w:rFonts w:ascii="宋体" w:hAnsi="宋体" w:cs="宋体"/>
          <w:color w:val="auto"/>
          <w:kern w:val="0"/>
          <w:sz w:val="24"/>
          <w:highlight w:val="none"/>
        </w:rPr>
      </w:pPr>
      <w:r>
        <w:rPr>
          <w:rFonts w:hint="eastAsia" w:ascii="宋体" w:hAnsi="宋体" w:cs="宋体"/>
          <w:color w:val="auto"/>
          <w:kern w:val="0"/>
          <w:sz w:val="24"/>
          <w:highlight w:val="none"/>
        </w:rPr>
        <w:t>1.4.2履约保证金支付方式详见</w:t>
      </w:r>
      <w:r>
        <w:rPr>
          <w:rFonts w:hint="eastAsia" w:ascii="宋体" w:hAnsi="宋体" w:cs="宋体"/>
          <w:color w:val="auto"/>
          <w:kern w:val="0"/>
          <w:sz w:val="24"/>
          <w:highlight w:val="none"/>
          <w:u w:val="single"/>
        </w:rPr>
        <w:t xml:space="preserve">    </w:t>
      </w:r>
      <w:r>
        <w:rPr>
          <w:rFonts w:hint="eastAsia" w:ascii="宋体" w:hAnsi="宋体" w:cs="宋体"/>
          <w:b/>
          <w:i/>
          <w:color w:val="auto"/>
          <w:sz w:val="24"/>
          <w:highlight w:val="none"/>
          <w:u w:val="single"/>
        </w:rPr>
        <w:t>合同专用条款</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pStyle w:val="5"/>
        <w:tabs>
          <w:tab w:val="left" w:pos="0"/>
        </w:tabs>
        <w:spacing w:line="560" w:lineRule="exact"/>
        <w:ind w:left="0" w:firstLine="480" w:firstLineChars="200"/>
        <w:rPr>
          <w:color w:val="auto"/>
          <w:highlight w:val="none"/>
          <w:lang w:val="en-US"/>
        </w:rPr>
      </w:pPr>
      <w:r>
        <w:rPr>
          <w:rFonts w:hint="eastAsia" w:ascii="宋体" w:hAnsi="宋体" w:eastAsia="宋体" w:cs="宋体"/>
          <w:b w:val="0"/>
          <w:bCs w:val="0"/>
          <w:color w:val="auto"/>
          <w:kern w:val="0"/>
          <w:sz w:val="24"/>
          <w:szCs w:val="24"/>
          <w:highlight w:val="none"/>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rPr>
          <w:rFonts w:ascii="宋体" w:hAnsi="宋体" w:cs="宋体"/>
          <w:color w:val="auto"/>
          <w:kern w:val="0"/>
          <w:sz w:val="24"/>
          <w:highlight w:val="none"/>
        </w:rPr>
      </w:pPr>
      <w:r>
        <w:rPr>
          <w:rFonts w:hint="eastAsia" w:ascii="宋体" w:hAnsi="宋体" w:cs="宋体"/>
          <w:color w:val="auto"/>
          <w:kern w:val="0"/>
          <w:sz w:val="24"/>
          <w:highlight w:val="none"/>
        </w:rPr>
        <w:t>1.4.4甲方在项目验收结束后及时退还履约保证金。甲方在项目通过验收之日起</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个工作日内将履约保证金无息退还乙方，逾期退还的，乙方可要求甲方支付违约金，违约金按每迟延退还一日的应退还而未退还金额的</w:t>
      </w:r>
      <w:r>
        <w:rPr>
          <w:rFonts w:hint="eastAsia" w:ascii="宋体" w:hAnsi="宋体" w:cs="宋体"/>
          <w:color w:val="auto"/>
          <w:kern w:val="0"/>
          <w:sz w:val="24"/>
          <w:highlight w:val="none"/>
          <w:u w:val="single"/>
        </w:rPr>
        <w:t xml:space="preserve">  0.05（可根据情况修改）  </w:t>
      </w:r>
      <w:r>
        <w:rPr>
          <w:rFonts w:hint="eastAsia" w:ascii="宋体" w:hAnsi="宋体" w:cs="宋体"/>
          <w:color w:val="auto"/>
          <w:kern w:val="0"/>
          <w:sz w:val="24"/>
          <w:highlight w:val="none"/>
        </w:rPr>
        <w:t>%计算，最高限额为本合同履约保证金的</w:t>
      </w:r>
      <w:r>
        <w:rPr>
          <w:rFonts w:hint="eastAsia" w:ascii="宋体" w:hAnsi="宋体" w:cs="宋体"/>
          <w:color w:val="auto"/>
          <w:kern w:val="0"/>
          <w:sz w:val="24"/>
          <w:highlight w:val="none"/>
          <w:u w:val="single"/>
        </w:rPr>
        <w:t xml:space="preserve">  20  </w:t>
      </w:r>
      <w:r>
        <w:rPr>
          <w:rFonts w:hint="eastAsia" w:ascii="宋体" w:hAnsi="宋体" w:cs="宋体"/>
          <w:color w:val="auto"/>
          <w:kern w:val="0"/>
          <w:sz w:val="24"/>
          <w:highlight w:val="none"/>
        </w:rPr>
        <w:t xml:space="preserve"> %。</w:t>
      </w:r>
    </w:p>
    <w:p>
      <w:pPr>
        <w:keepNext w:val="0"/>
        <w:keepLines w:val="0"/>
        <w:pageBreakBefore w:val="0"/>
        <w:kinsoku/>
        <w:wordWrap/>
        <w:overflowPunct/>
        <w:topLinePunct w:val="0"/>
        <w:autoSpaceDE/>
        <w:autoSpaceDN/>
        <w:bidi w:val="0"/>
        <w:snapToGrid/>
        <w:spacing w:line="360" w:lineRule="auto"/>
        <w:ind w:firstLine="482" w:firstLineChars="200"/>
        <w:textAlignment w:val="auto"/>
        <w:outlineLvl w:val="0"/>
        <w:rPr>
          <w:rFonts w:ascii="宋体" w:hAnsi="宋体" w:cs="宋体"/>
          <w:b/>
          <w:color w:val="auto"/>
          <w:sz w:val="24"/>
          <w:highlight w:val="none"/>
        </w:rPr>
      </w:pPr>
      <w:r>
        <w:rPr>
          <w:rFonts w:hint="eastAsia" w:ascii="宋体" w:hAnsi="宋体" w:cs="宋体"/>
          <w:b/>
          <w:color w:val="auto"/>
          <w:sz w:val="24"/>
          <w:highlight w:val="none"/>
        </w:rPr>
        <w:t>1.5</w:t>
      </w:r>
      <w:bookmarkEnd w:id="415"/>
      <w:bookmarkEnd w:id="416"/>
      <w:bookmarkEnd w:id="417"/>
      <w:r>
        <w:rPr>
          <w:rFonts w:hint="eastAsia" w:ascii="宋体" w:hAnsi="宋体" w:cs="宋体"/>
          <w:b/>
          <w:color w:val="auto"/>
          <w:sz w:val="24"/>
          <w:highlight w:val="none"/>
        </w:rPr>
        <w:t>预付款</w:t>
      </w:r>
    </w:p>
    <w:p>
      <w:pPr>
        <w:pStyle w:val="958"/>
        <w:keepNext w:val="0"/>
        <w:keepLines w:val="0"/>
        <w:pageBreakBefore w:val="0"/>
        <w:kinsoku/>
        <w:wordWrap/>
        <w:overflowPunct/>
        <w:topLinePunct w:val="0"/>
        <w:autoSpaceDE/>
        <w:autoSpaceDN/>
        <w:bidi w:val="0"/>
        <w:snapToGrid/>
        <w:spacing w:before="0" w:beforeAutospacing="0" w:after="0" w:afterAutospacing="0" w:line="360" w:lineRule="auto"/>
        <w:ind w:firstLine="480"/>
        <w:textAlignment w:val="auto"/>
        <w:rPr>
          <w:color w:val="auto"/>
          <w:highlight w:val="none"/>
        </w:rPr>
      </w:pPr>
      <w:r>
        <w:rPr>
          <w:rFonts w:hint="eastAsia"/>
          <w:color w:val="auto"/>
          <w:highlight w:val="none"/>
        </w:rPr>
        <w:t>甲方</w:t>
      </w:r>
      <w:r>
        <w:rPr>
          <w:rFonts w:hint="eastAsia"/>
          <w:color w:val="auto"/>
          <w:highlight w:val="none"/>
          <w:u w:val="single"/>
        </w:rPr>
        <w:t xml:space="preserve"> 否 </w:t>
      </w:r>
      <w:r>
        <w:rPr>
          <w:rFonts w:hint="eastAsia"/>
          <w:color w:val="auto"/>
          <w:highlight w:val="none"/>
        </w:rPr>
        <w:t>（是</w:t>
      </w:r>
      <w:r>
        <w:rPr>
          <w:rFonts w:hint="eastAsia" w:ascii="仿宋" w:hAnsi="仿宋" w:eastAsia="仿宋" w:cs="仿宋"/>
          <w:color w:val="auto"/>
          <w:highlight w:val="none"/>
        </w:rPr>
        <w:t>/</w:t>
      </w:r>
      <w:r>
        <w:rPr>
          <w:rFonts w:hint="eastAsia"/>
          <w:color w:val="auto"/>
          <w:highlight w:val="none"/>
        </w:rPr>
        <w:t>否）需要支付预付款。若需要支付预付款的，则：</w:t>
      </w:r>
    </w:p>
    <w:p>
      <w:pPr>
        <w:keepNext w:val="0"/>
        <w:keepLines w:val="0"/>
        <w:pageBreakBefore w:val="0"/>
        <w:kinsoku/>
        <w:wordWrap/>
        <w:overflowPunct/>
        <w:topLinePunct w:val="0"/>
        <w:autoSpaceDE/>
        <w:autoSpaceDN/>
        <w:bidi w:val="0"/>
        <w:snapToGrid/>
        <w:spacing w:line="360" w:lineRule="auto"/>
        <w:ind w:firstLine="480" w:firstLineChars="200"/>
        <w:textAlignment w:val="auto"/>
        <w:rPr>
          <w:rFonts w:ascii="宋体" w:hAnsi="宋体" w:cs="宋体"/>
          <w:color w:val="auto"/>
          <w:kern w:val="0"/>
          <w:sz w:val="24"/>
          <w:highlight w:val="none"/>
        </w:rPr>
      </w:pPr>
      <w:r>
        <w:rPr>
          <w:rFonts w:hint="eastAsia" w:ascii="宋体" w:hAnsi="宋体" w:cs="宋体"/>
          <w:color w:val="auto"/>
          <w:kern w:val="0"/>
          <w:sz w:val="24"/>
          <w:highlight w:val="none"/>
        </w:rPr>
        <w:t>1.5.1预付款比例、支付方式、时间详见</w:t>
      </w:r>
      <w:r>
        <w:rPr>
          <w:rFonts w:hint="eastAsia" w:ascii="宋体" w:hAnsi="宋体" w:cs="宋体"/>
          <w:color w:val="auto"/>
          <w:kern w:val="0"/>
          <w:sz w:val="24"/>
          <w:highlight w:val="none"/>
          <w:u w:val="single"/>
        </w:rPr>
        <w:t xml:space="preserve">    </w:t>
      </w:r>
      <w:r>
        <w:rPr>
          <w:rFonts w:hint="eastAsia" w:ascii="宋体" w:hAnsi="宋体" w:cs="宋体"/>
          <w:b/>
          <w:i/>
          <w:color w:val="auto"/>
          <w:sz w:val="24"/>
          <w:highlight w:val="none"/>
          <w:u w:val="single"/>
        </w:rPr>
        <w:t>合同专用条款</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pStyle w:val="958"/>
        <w:keepNext w:val="0"/>
        <w:keepLines w:val="0"/>
        <w:pageBreakBefore w:val="0"/>
        <w:kinsoku/>
        <w:wordWrap/>
        <w:overflowPunct/>
        <w:topLinePunct w:val="0"/>
        <w:autoSpaceDE/>
        <w:autoSpaceDN/>
        <w:bidi w:val="0"/>
        <w:snapToGrid/>
        <w:spacing w:before="0" w:beforeAutospacing="0" w:after="0" w:afterAutospacing="0" w:line="360" w:lineRule="auto"/>
        <w:ind w:firstLine="480"/>
        <w:textAlignment w:val="auto"/>
        <w:rPr>
          <w:color w:val="auto"/>
          <w:highlight w:val="none"/>
        </w:rPr>
      </w:pPr>
      <w:r>
        <w:rPr>
          <w:rFonts w:hint="eastAsia"/>
          <w:color w:val="auto"/>
          <w:highlight w:val="none"/>
        </w:rPr>
        <w:t>1.5.2预付款的扣回方式详见</w:t>
      </w:r>
      <w:r>
        <w:rPr>
          <w:rFonts w:hint="eastAsia"/>
          <w:color w:val="auto"/>
          <w:highlight w:val="none"/>
          <w:u w:val="single"/>
        </w:rPr>
        <w:t xml:space="preserve">    </w:t>
      </w:r>
      <w:r>
        <w:rPr>
          <w:rFonts w:hint="eastAsia"/>
          <w:b/>
          <w:i/>
          <w:color w:val="auto"/>
          <w:highlight w:val="none"/>
          <w:u w:val="single"/>
        </w:rPr>
        <w:t>合同专用条款</w:t>
      </w:r>
      <w:r>
        <w:rPr>
          <w:rFonts w:hint="eastAsia"/>
          <w:color w:val="auto"/>
          <w:highlight w:val="none"/>
          <w:u w:val="single"/>
        </w:rPr>
        <w:t xml:space="preserve">           </w:t>
      </w:r>
      <w:r>
        <w:rPr>
          <w:rFonts w:hint="eastAsia"/>
          <w:color w:val="auto"/>
          <w:highlight w:val="none"/>
        </w:rPr>
        <w:t>；</w:t>
      </w:r>
    </w:p>
    <w:p>
      <w:pPr>
        <w:pStyle w:val="958"/>
        <w:keepNext w:val="0"/>
        <w:keepLines w:val="0"/>
        <w:pageBreakBefore w:val="0"/>
        <w:kinsoku/>
        <w:wordWrap/>
        <w:overflowPunct/>
        <w:topLinePunct w:val="0"/>
        <w:autoSpaceDE/>
        <w:autoSpaceDN/>
        <w:bidi w:val="0"/>
        <w:snapToGrid/>
        <w:spacing w:before="0" w:beforeAutospacing="0" w:after="0" w:afterAutospacing="0" w:line="360" w:lineRule="auto"/>
        <w:ind w:firstLine="480"/>
        <w:textAlignment w:val="auto"/>
        <w:rPr>
          <w:color w:val="auto"/>
          <w:highlight w:val="none"/>
          <w:u w:val="single"/>
        </w:rPr>
      </w:pPr>
      <w:r>
        <w:rPr>
          <w:rFonts w:hint="eastAsia"/>
          <w:color w:val="auto"/>
          <w:highlight w:val="none"/>
        </w:rPr>
        <w:t>1.5.3预付款的担保措施详见</w:t>
      </w:r>
      <w:r>
        <w:rPr>
          <w:rFonts w:hint="eastAsia"/>
          <w:color w:val="auto"/>
          <w:highlight w:val="none"/>
          <w:u w:val="single"/>
        </w:rPr>
        <w:t xml:space="preserve">    </w:t>
      </w:r>
      <w:r>
        <w:rPr>
          <w:rFonts w:hint="eastAsia"/>
          <w:b/>
          <w:i/>
          <w:color w:val="auto"/>
          <w:highlight w:val="none"/>
          <w:u w:val="single"/>
        </w:rPr>
        <w:t>合同专用条款</w:t>
      </w:r>
      <w:r>
        <w:rPr>
          <w:rFonts w:hint="eastAsia"/>
          <w:color w:val="auto"/>
          <w:highlight w:val="none"/>
          <w:u w:val="single"/>
        </w:rPr>
        <w:t xml:space="preserve">          </w:t>
      </w:r>
      <w:r>
        <w:rPr>
          <w:rFonts w:hint="eastAsia"/>
          <w:color w:val="auto"/>
          <w:highlight w:val="none"/>
        </w:rPr>
        <w:t>。</w:t>
      </w:r>
    </w:p>
    <w:p>
      <w:pPr>
        <w:pStyle w:val="958"/>
        <w:keepNext w:val="0"/>
        <w:keepLines w:val="0"/>
        <w:pageBreakBefore w:val="0"/>
        <w:kinsoku/>
        <w:wordWrap/>
        <w:overflowPunct/>
        <w:topLinePunct w:val="0"/>
        <w:autoSpaceDE/>
        <w:autoSpaceDN/>
        <w:bidi w:val="0"/>
        <w:snapToGrid/>
        <w:spacing w:before="0" w:beforeAutospacing="0" w:after="0" w:afterAutospacing="0" w:line="360" w:lineRule="auto"/>
        <w:ind w:firstLine="480"/>
        <w:textAlignment w:val="auto"/>
        <w:rPr>
          <w:b/>
          <w:bCs/>
          <w:color w:val="auto"/>
          <w:highlight w:val="none"/>
        </w:rPr>
      </w:pPr>
      <w:r>
        <w:rPr>
          <w:rFonts w:hint="eastAsia"/>
          <w:b/>
          <w:bCs/>
          <w:color w:val="auto"/>
          <w:highlight w:val="none"/>
        </w:rPr>
        <w:t>1.6资金支付</w:t>
      </w:r>
    </w:p>
    <w:p>
      <w:pPr>
        <w:pStyle w:val="958"/>
        <w:keepNext w:val="0"/>
        <w:keepLines w:val="0"/>
        <w:pageBreakBefore w:val="0"/>
        <w:kinsoku/>
        <w:wordWrap/>
        <w:overflowPunct/>
        <w:topLinePunct w:val="0"/>
        <w:autoSpaceDE/>
        <w:autoSpaceDN/>
        <w:bidi w:val="0"/>
        <w:snapToGrid/>
        <w:spacing w:before="0" w:beforeAutospacing="0" w:after="0" w:afterAutospacing="0" w:line="360" w:lineRule="auto"/>
        <w:ind w:firstLine="480"/>
        <w:textAlignment w:val="auto"/>
        <w:rPr>
          <w:color w:val="auto"/>
          <w:highlight w:val="none"/>
        </w:rPr>
      </w:pPr>
      <w:r>
        <w:rPr>
          <w:rFonts w:hint="eastAsia"/>
          <w:color w:val="auto"/>
          <w:highlight w:val="none"/>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ascii="宋体" w:hAnsi="宋体" w:cs="宋体"/>
          <w:color w:val="auto"/>
          <w:sz w:val="24"/>
          <w:highlight w:val="none"/>
        </w:rPr>
      </w:pPr>
      <w:r>
        <w:rPr>
          <w:rFonts w:hint="eastAsia" w:ascii="宋体" w:hAnsi="宋体" w:cs="宋体"/>
          <w:color w:val="auto"/>
          <w:sz w:val="24"/>
          <w:highlight w:val="none"/>
        </w:rPr>
        <w:t>1.6.2资金支付的方式、时间和条件详见</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2" w:firstLineChars="200"/>
        <w:outlineLvl w:val="0"/>
        <w:rPr>
          <w:rFonts w:ascii="宋体" w:hAnsi="宋体"/>
          <w:b/>
          <w:color w:val="auto"/>
          <w:sz w:val="24"/>
          <w:highlight w:val="none"/>
        </w:rPr>
      </w:pPr>
      <w:r>
        <w:rPr>
          <w:rFonts w:ascii="宋体" w:hAnsi="宋体"/>
          <w:b/>
          <w:color w:val="auto"/>
          <w:sz w:val="24"/>
          <w:highlight w:val="none"/>
        </w:rPr>
        <w:t>1.</w:t>
      </w:r>
      <w:r>
        <w:rPr>
          <w:rFonts w:hint="eastAsia" w:ascii="宋体" w:hAnsi="宋体"/>
          <w:b/>
          <w:color w:val="auto"/>
          <w:sz w:val="24"/>
          <w:highlight w:val="none"/>
        </w:rPr>
        <w:t>7</w:t>
      </w:r>
      <w:r>
        <w:rPr>
          <w:rFonts w:ascii="宋体" w:hAnsi="宋体"/>
          <w:b/>
          <w:color w:val="auto"/>
          <w:sz w:val="24"/>
          <w:highlight w:val="none"/>
        </w:rPr>
        <w:t xml:space="preserve"> 履行期限</w:t>
      </w:r>
      <w:r>
        <w:rPr>
          <w:rFonts w:hint="eastAsia" w:ascii="宋体" w:hAnsi="宋体"/>
          <w:b/>
          <w:color w:val="auto"/>
          <w:sz w:val="24"/>
          <w:highlight w:val="none"/>
        </w:rPr>
        <w:t>、地点和方式</w:t>
      </w:r>
      <w:bookmarkEnd w:id="418"/>
      <w:bookmarkEnd w:id="419"/>
      <w:bookmarkEnd w:id="420"/>
      <w:bookmarkEnd w:id="421"/>
      <w:bookmarkEnd w:id="422"/>
    </w:p>
    <w:p>
      <w:pPr>
        <w:spacing w:line="560" w:lineRule="exact"/>
        <w:ind w:firstLine="480" w:firstLineChars="200"/>
        <w:rPr>
          <w:rFonts w:ascii="宋体" w:hAnsi="宋体"/>
          <w:color w:val="auto"/>
          <w:sz w:val="24"/>
          <w:highlight w:val="none"/>
          <w:u w:val="single"/>
        </w:rPr>
      </w:pPr>
      <w:r>
        <w:rPr>
          <w:rFonts w:ascii="宋体" w:hAnsi="宋体"/>
          <w:color w:val="auto"/>
          <w:sz w:val="24"/>
          <w:highlight w:val="none"/>
        </w:rPr>
        <w:t>1.</w:t>
      </w:r>
      <w:r>
        <w:rPr>
          <w:rFonts w:hint="eastAsia" w:ascii="宋体" w:hAnsi="宋体"/>
          <w:color w:val="auto"/>
          <w:sz w:val="24"/>
          <w:highlight w:val="none"/>
        </w:rPr>
        <w:t>7</w:t>
      </w:r>
      <w:r>
        <w:rPr>
          <w:rFonts w:ascii="宋体" w:hAnsi="宋体"/>
          <w:color w:val="auto"/>
          <w:sz w:val="24"/>
          <w:highlight w:val="none"/>
        </w:rPr>
        <w:t xml:space="preserve">.1 </w:t>
      </w:r>
      <w:r>
        <w:rPr>
          <w:rFonts w:hint="eastAsia" w:ascii="宋体" w:hAnsi="宋体"/>
          <w:color w:val="auto"/>
          <w:sz w:val="24"/>
          <w:highlight w:val="none"/>
        </w:rPr>
        <w:t>服务交付（实施）的时间（期限）</w:t>
      </w:r>
      <w:r>
        <w:rPr>
          <w:rFonts w:ascii="宋体" w:hAnsi="宋体"/>
          <w:color w:val="auto"/>
          <w:sz w:val="24"/>
          <w:highlight w:val="none"/>
        </w:rPr>
        <w:t>：</w:t>
      </w:r>
      <w:r>
        <w:rPr>
          <w:rFonts w:hint="eastAsia" w:ascii="宋体" w:hAnsi="宋体"/>
          <w:b/>
          <w:i/>
          <w:color w:val="auto"/>
          <w:sz w:val="24"/>
          <w:highlight w:val="none"/>
          <w:u w:val="single"/>
        </w:rPr>
        <w:t>合同专用条款</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7</w:t>
      </w:r>
      <w:r>
        <w:rPr>
          <w:rFonts w:ascii="宋体" w:hAnsi="宋体"/>
          <w:color w:val="auto"/>
          <w:sz w:val="24"/>
          <w:highlight w:val="none"/>
        </w:rPr>
        <w:t xml:space="preserve">.2 </w:t>
      </w:r>
      <w:r>
        <w:rPr>
          <w:rFonts w:hint="eastAsia" w:ascii="宋体" w:hAnsi="宋体"/>
          <w:color w:val="auto"/>
          <w:sz w:val="24"/>
          <w:highlight w:val="none"/>
        </w:rPr>
        <w:t>服</w:t>
      </w:r>
      <w:r>
        <w:rPr>
          <w:rFonts w:hint="eastAsia" w:ascii="宋体" w:hAnsi="宋体" w:cs="宋体"/>
          <w:color w:val="auto"/>
          <w:sz w:val="24"/>
          <w:highlight w:val="none"/>
        </w:rPr>
        <w:t>务交付（实施）的地点（地域范围）：</w:t>
      </w:r>
      <w:r>
        <w:rPr>
          <w:rFonts w:hint="eastAsia" w:ascii="宋体" w:hAnsi="宋体"/>
          <w:b/>
          <w:i/>
          <w:color w:val="auto"/>
          <w:sz w:val="24"/>
          <w:highlight w:val="none"/>
          <w:u w:val="single"/>
        </w:rPr>
        <w:t>合同专用条款</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7</w:t>
      </w:r>
      <w:r>
        <w:rPr>
          <w:rFonts w:ascii="宋体" w:hAnsi="宋体"/>
          <w:color w:val="auto"/>
          <w:sz w:val="24"/>
          <w:highlight w:val="none"/>
        </w:rPr>
        <w:t xml:space="preserve">.3 </w:t>
      </w:r>
      <w:r>
        <w:rPr>
          <w:rFonts w:hint="eastAsia" w:ascii="宋体" w:hAnsi="宋体"/>
          <w:color w:val="auto"/>
          <w:sz w:val="24"/>
          <w:highlight w:val="none"/>
        </w:rPr>
        <w:t>服务交付（实施）的方式：</w:t>
      </w:r>
      <w:r>
        <w:rPr>
          <w:rFonts w:hint="eastAsia" w:ascii="宋体" w:hAnsi="宋体"/>
          <w:b/>
          <w:i/>
          <w:color w:val="auto"/>
          <w:sz w:val="24"/>
          <w:highlight w:val="none"/>
          <w:u w:val="single"/>
        </w:rPr>
        <w:t>合同专用条款</w:t>
      </w:r>
      <w:r>
        <w:rPr>
          <w:rFonts w:hint="eastAsia" w:ascii="宋体" w:hAnsi="宋体"/>
          <w:color w:val="auto"/>
          <w:sz w:val="24"/>
          <w:highlight w:val="none"/>
        </w:rPr>
        <w:t>。</w:t>
      </w:r>
    </w:p>
    <w:p>
      <w:pPr>
        <w:spacing w:line="560" w:lineRule="exact"/>
        <w:ind w:firstLine="480" w:firstLineChars="200"/>
        <w:outlineLvl w:val="0"/>
        <w:rPr>
          <w:rFonts w:ascii="宋体" w:hAnsi="宋体"/>
          <w:bCs/>
          <w:color w:val="auto"/>
          <w:sz w:val="24"/>
          <w:highlight w:val="none"/>
        </w:rPr>
      </w:pPr>
      <w:bookmarkStart w:id="423" w:name="_Toc3079"/>
      <w:bookmarkStart w:id="424" w:name="_Toc24662"/>
      <w:bookmarkStart w:id="425" w:name="_Toc5698"/>
      <w:bookmarkStart w:id="426" w:name="_Toc8586"/>
      <w:bookmarkStart w:id="427" w:name="_Toc2375"/>
      <w:r>
        <w:rPr>
          <w:rFonts w:hint="eastAsia" w:ascii="宋体" w:hAnsi="宋体"/>
          <w:bCs/>
          <w:color w:val="auto"/>
          <w:sz w:val="24"/>
          <w:highlight w:val="none"/>
        </w:rPr>
        <w:t>1.7.4若服务</w:t>
      </w:r>
      <w:r>
        <w:rPr>
          <w:rFonts w:hint="eastAsia"/>
          <w:bCs/>
          <w:color w:val="auto"/>
          <w:sz w:val="24"/>
          <w:highlight w:val="none"/>
        </w:rPr>
        <w:t>涉及货物的，则货物的：</w:t>
      </w:r>
    </w:p>
    <w:p>
      <w:pPr>
        <w:spacing w:line="56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1.7.4.1 交付期限：详见</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1.7.4.2 交付地点：</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1.7.4.3 交付方式：</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2" w:firstLineChars="200"/>
        <w:outlineLvl w:val="0"/>
        <w:rPr>
          <w:rFonts w:ascii="宋体" w:hAnsi="宋体"/>
          <w:color w:val="auto"/>
          <w:sz w:val="24"/>
          <w:highlight w:val="none"/>
          <w:u w:val="single"/>
        </w:rPr>
      </w:pPr>
      <w:r>
        <w:rPr>
          <w:rFonts w:ascii="宋体" w:hAnsi="宋体"/>
          <w:b/>
          <w:color w:val="auto"/>
          <w:sz w:val="24"/>
          <w:highlight w:val="none"/>
        </w:rPr>
        <w:t>1.</w:t>
      </w:r>
      <w:r>
        <w:rPr>
          <w:rFonts w:hint="eastAsia" w:ascii="宋体" w:hAnsi="宋体"/>
          <w:b/>
          <w:color w:val="auto"/>
          <w:sz w:val="24"/>
          <w:highlight w:val="none"/>
        </w:rPr>
        <w:t>8违约责任</w:t>
      </w:r>
      <w:bookmarkEnd w:id="423"/>
      <w:bookmarkEnd w:id="424"/>
      <w:bookmarkEnd w:id="425"/>
      <w:bookmarkEnd w:id="426"/>
      <w:bookmarkEnd w:id="427"/>
    </w:p>
    <w:p>
      <w:pPr>
        <w:spacing w:line="560" w:lineRule="exact"/>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8</w:t>
      </w:r>
      <w:r>
        <w:rPr>
          <w:rFonts w:ascii="宋体" w:hAnsi="宋体"/>
          <w:color w:val="auto"/>
          <w:sz w:val="24"/>
          <w:highlight w:val="none"/>
        </w:rPr>
        <w:t>.1 除不可抗力外，如果乙方没有按照本合同约定的期限</w:t>
      </w:r>
      <w:r>
        <w:rPr>
          <w:rFonts w:hint="eastAsia" w:ascii="宋体" w:hAnsi="宋体"/>
          <w:color w:val="auto"/>
          <w:sz w:val="24"/>
          <w:highlight w:val="none"/>
        </w:rPr>
        <w:t>、</w:t>
      </w:r>
      <w:r>
        <w:rPr>
          <w:rFonts w:ascii="宋体" w:hAnsi="宋体"/>
          <w:color w:val="auto"/>
          <w:sz w:val="24"/>
          <w:highlight w:val="none"/>
        </w:rPr>
        <w:t>地点和方式</w:t>
      </w:r>
      <w:r>
        <w:rPr>
          <w:rFonts w:hint="eastAsia" w:ascii="宋体" w:hAnsi="宋体"/>
          <w:color w:val="auto"/>
          <w:sz w:val="24"/>
          <w:highlight w:val="none"/>
        </w:rPr>
        <w:t>交付服务成果或者实施服务</w:t>
      </w:r>
      <w:r>
        <w:rPr>
          <w:rFonts w:ascii="宋体" w:hAnsi="宋体"/>
          <w:color w:val="auto"/>
          <w:sz w:val="24"/>
          <w:highlight w:val="none"/>
        </w:rPr>
        <w:t>，那么甲方可要求乙方支付违约金</w:t>
      </w:r>
      <w:r>
        <w:rPr>
          <w:rFonts w:hint="eastAsia" w:ascii="宋体" w:hAnsi="宋体"/>
          <w:color w:val="auto"/>
          <w:sz w:val="24"/>
          <w:highlight w:val="none"/>
        </w:rPr>
        <w:t>，迟延履行</w:t>
      </w:r>
      <w:r>
        <w:rPr>
          <w:rFonts w:ascii="宋体" w:hAnsi="宋体"/>
          <w:color w:val="auto"/>
          <w:sz w:val="24"/>
          <w:highlight w:val="none"/>
        </w:rPr>
        <w:t>违约金按每迟延</w:t>
      </w:r>
      <w:r>
        <w:rPr>
          <w:rFonts w:hint="eastAsia" w:ascii="宋体" w:hAnsi="宋体"/>
          <w:color w:val="auto"/>
          <w:sz w:val="24"/>
          <w:highlight w:val="none"/>
        </w:rPr>
        <w:t>履行</w:t>
      </w:r>
      <w:r>
        <w:rPr>
          <w:rFonts w:ascii="宋体" w:hAnsi="宋体"/>
          <w:color w:val="auto"/>
          <w:sz w:val="24"/>
          <w:highlight w:val="none"/>
        </w:rPr>
        <w:t>一日的应提供而未</w:t>
      </w:r>
      <w:r>
        <w:rPr>
          <w:rFonts w:hint="eastAsia" w:ascii="宋体" w:hAnsi="宋体"/>
          <w:color w:val="auto"/>
          <w:sz w:val="24"/>
          <w:highlight w:val="none"/>
        </w:rPr>
        <w:t>提供</w:t>
      </w:r>
      <w:r>
        <w:rPr>
          <w:rFonts w:ascii="宋体" w:hAnsi="宋体"/>
          <w:color w:val="auto"/>
          <w:sz w:val="24"/>
          <w:highlight w:val="none"/>
        </w:rPr>
        <w:t>服务价格的</w:t>
      </w:r>
      <w:r>
        <w:rPr>
          <w:rFonts w:hint="eastAsia" w:ascii="宋体" w:hAnsi="宋体"/>
          <w:color w:val="auto"/>
          <w:sz w:val="24"/>
          <w:highlight w:val="none"/>
          <w:u w:val="single"/>
        </w:rPr>
        <w:t>0.05</w:t>
      </w:r>
      <w:r>
        <w:rPr>
          <w:rFonts w:ascii="宋体" w:hAnsi="宋体"/>
          <w:color w:val="auto"/>
          <w:sz w:val="24"/>
          <w:highlight w:val="none"/>
          <w:u w:val="single"/>
        </w:rPr>
        <w:t xml:space="preserve"> </w:t>
      </w:r>
      <w:r>
        <w:rPr>
          <w:rFonts w:ascii="宋体" w:hAnsi="宋体"/>
          <w:color w:val="auto"/>
          <w:sz w:val="24"/>
          <w:highlight w:val="none"/>
        </w:rPr>
        <w:t>%计算</w:t>
      </w:r>
      <w:r>
        <w:rPr>
          <w:rFonts w:hint="eastAsia" w:ascii="宋体" w:hAnsi="宋体"/>
          <w:color w:val="auto"/>
          <w:sz w:val="24"/>
          <w:highlight w:val="none"/>
        </w:rPr>
        <w:t>，</w:t>
      </w:r>
      <w:r>
        <w:rPr>
          <w:rFonts w:ascii="宋体" w:hAnsi="宋体"/>
          <w:color w:val="auto"/>
          <w:sz w:val="24"/>
          <w:highlight w:val="none"/>
        </w:rPr>
        <w:t>最高限额为</w:t>
      </w:r>
      <w:r>
        <w:rPr>
          <w:rFonts w:hint="eastAsia" w:ascii="宋体" w:hAnsi="宋体"/>
          <w:color w:val="auto"/>
          <w:sz w:val="24"/>
          <w:highlight w:val="none"/>
        </w:rPr>
        <w:t>本</w:t>
      </w:r>
      <w:r>
        <w:rPr>
          <w:rFonts w:ascii="宋体" w:hAnsi="宋体"/>
          <w:color w:val="auto"/>
          <w:sz w:val="24"/>
          <w:highlight w:val="none"/>
        </w:rPr>
        <w:t>合同总价的</w:t>
      </w:r>
      <w:r>
        <w:rPr>
          <w:rFonts w:ascii="宋体" w:hAnsi="宋体"/>
          <w:color w:val="auto"/>
          <w:sz w:val="24"/>
          <w:highlight w:val="none"/>
          <w:u w:val="single"/>
        </w:rPr>
        <w:t xml:space="preserve">  20   </w:t>
      </w:r>
      <w:r>
        <w:rPr>
          <w:rFonts w:ascii="宋体" w:hAnsi="宋体"/>
          <w:color w:val="auto"/>
          <w:sz w:val="24"/>
          <w:highlight w:val="none"/>
        </w:rPr>
        <w:t>%</w:t>
      </w:r>
      <w:r>
        <w:rPr>
          <w:rFonts w:hint="eastAsia" w:ascii="宋体" w:hAnsi="宋体"/>
          <w:color w:val="auto"/>
          <w:sz w:val="24"/>
          <w:highlight w:val="none"/>
        </w:rPr>
        <w:t>；</w:t>
      </w:r>
      <w:r>
        <w:rPr>
          <w:rFonts w:ascii="宋体" w:hAnsi="宋体"/>
          <w:color w:val="auto"/>
          <w:sz w:val="24"/>
          <w:highlight w:val="none"/>
        </w:rPr>
        <w:t>迟延</w:t>
      </w:r>
      <w:r>
        <w:rPr>
          <w:rFonts w:hint="eastAsia" w:ascii="宋体" w:hAnsi="宋体"/>
          <w:color w:val="auto"/>
          <w:sz w:val="24"/>
          <w:highlight w:val="none"/>
        </w:rPr>
        <w:t>履行</w:t>
      </w:r>
      <w:r>
        <w:rPr>
          <w:rFonts w:ascii="宋体" w:hAnsi="宋体"/>
          <w:color w:val="auto"/>
          <w:sz w:val="24"/>
          <w:highlight w:val="none"/>
        </w:rPr>
        <w:t>的违约金计算数额达到前述最高限额之日起</w:t>
      </w:r>
      <w:r>
        <w:rPr>
          <w:rFonts w:hint="eastAsia" w:ascii="宋体" w:hAnsi="宋体"/>
          <w:color w:val="auto"/>
          <w:sz w:val="24"/>
          <w:highlight w:val="none"/>
        </w:rPr>
        <w:t>，</w:t>
      </w:r>
      <w:r>
        <w:rPr>
          <w:rFonts w:ascii="宋体" w:hAnsi="宋体"/>
          <w:color w:val="auto"/>
          <w:sz w:val="24"/>
          <w:highlight w:val="none"/>
        </w:rPr>
        <w:t>甲方有权在要求乙方支付违约金的同时</w:t>
      </w:r>
      <w:r>
        <w:rPr>
          <w:rFonts w:hint="eastAsia" w:ascii="宋体" w:hAnsi="宋体"/>
          <w:color w:val="auto"/>
          <w:sz w:val="24"/>
          <w:highlight w:val="none"/>
        </w:rPr>
        <w:t>，书面通知乙方</w:t>
      </w:r>
      <w:r>
        <w:rPr>
          <w:rFonts w:ascii="宋体" w:hAnsi="宋体"/>
          <w:color w:val="auto"/>
          <w:sz w:val="24"/>
          <w:highlight w:val="none"/>
        </w:rPr>
        <w:t>解除本合同</w:t>
      </w:r>
      <w:r>
        <w:rPr>
          <w:rFonts w:hint="eastAsia" w:ascii="宋体" w:hAnsi="宋体"/>
          <w:color w:val="auto"/>
          <w:sz w:val="24"/>
          <w:highlight w:val="none"/>
        </w:rPr>
        <w:t>；</w:t>
      </w:r>
    </w:p>
    <w:p>
      <w:pPr>
        <w:pStyle w:val="5"/>
        <w:ind w:left="0" w:firstLine="480" w:firstLineChars="200"/>
        <w:rPr>
          <w:rFonts w:ascii="宋体" w:hAnsi="宋体" w:eastAsia="宋体" w:cs="宋体"/>
          <w:b w:val="0"/>
          <w:bCs w:val="0"/>
          <w:color w:val="auto"/>
          <w:sz w:val="24"/>
          <w:szCs w:val="24"/>
          <w:highlight w:val="none"/>
          <w:lang w:val="en-US"/>
        </w:rPr>
      </w:pPr>
      <w:r>
        <w:rPr>
          <w:rFonts w:hint="eastAsia" w:ascii="宋体" w:hAnsi="宋体" w:eastAsia="宋体" w:cs="宋体"/>
          <w:b w:val="0"/>
          <w:bCs w:val="0"/>
          <w:color w:val="auto"/>
          <w:sz w:val="24"/>
          <w:szCs w:val="24"/>
          <w:highlight w:val="none"/>
          <w:lang w:val="en-US"/>
        </w:rPr>
        <w:t>1.8.2服务中涉及的货物，除不可抗力外，如果乙方没有按照本合同约定的期限、地点和方式交付货物，那么甲方可要求乙方支付违约金，违约金按每迟延交付货物一日的应交付而未交付货物价格的</w:t>
      </w:r>
      <w:r>
        <w:rPr>
          <w:rFonts w:hint="eastAsia" w:ascii="宋体" w:hAnsi="宋体" w:eastAsia="宋体" w:cs="宋体"/>
          <w:b w:val="0"/>
          <w:bCs w:val="0"/>
          <w:color w:val="auto"/>
          <w:sz w:val="24"/>
          <w:szCs w:val="24"/>
          <w:highlight w:val="none"/>
          <w:u w:val="single"/>
          <w:lang w:val="en-US"/>
        </w:rPr>
        <w:t xml:space="preserve">  0.0</w:t>
      </w:r>
      <w:r>
        <w:rPr>
          <w:rFonts w:hint="eastAsia" w:ascii="宋体" w:hAnsi="宋体" w:eastAsia="宋体" w:cs="宋体"/>
          <w:b w:val="0"/>
          <w:bCs w:val="0"/>
          <w:color w:val="auto"/>
          <w:sz w:val="24"/>
          <w:szCs w:val="24"/>
          <w:highlight w:val="none"/>
          <w:lang w:val="en-US"/>
        </w:rPr>
        <w:t xml:space="preserve">5（可根据情况修改） </w:t>
      </w:r>
      <w:r>
        <w:rPr>
          <w:rFonts w:hint="eastAsia" w:ascii="宋体" w:hAnsi="宋体" w:eastAsia="宋体" w:cs="宋体"/>
          <w:b w:val="0"/>
          <w:bCs w:val="0"/>
          <w:color w:val="auto"/>
          <w:sz w:val="24"/>
          <w:szCs w:val="24"/>
          <w:highlight w:val="none"/>
          <w:u w:val="single"/>
          <w:lang w:val="en-US"/>
        </w:rPr>
        <w:t xml:space="preserve">  </w:t>
      </w:r>
      <w:r>
        <w:rPr>
          <w:rFonts w:hint="eastAsia" w:ascii="宋体" w:hAnsi="宋体" w:eastAsia="宋体" w:cs="宋体"/>
          <w:b w:val="0"/>
          <w:bCs w:val="0"/>
          <w:color w:val="auto"/>
          <w:sz w:val="24"/>
          <w:szCs w:val="24"/>
          <w:highlight w:val="none"/>
          <w:lang w:val="en-US"/>
        </w:rPr>
        <w:t>%计算，最高限额为本合同总价的</w:t>
      </w:r>
      <w:r>
        <w:rPr>
          <w:rFonts w:hint="eastAsia" w:ascii="宋体" w:hAnsi="宋体" w:eastAsia="宋体" w:cs="宋体"/>
          <w:b w:val="0"/>
          <w:bCs w:val="0"/>
          <w:color w:val="auto"/>
          <w:sz w:val="24"/>
          <w:szCs w:val="24"/>
          <w:highlight w:val="none"/>
          <w:u w:val="single"/>
          <w:lang w:val="en-US"/>
        </w:rPr>
        <w:t xml:space="preserve">  20  </w:t>
      </w:r>
      <w:r>
        <w:rPr>
          <w:rFonts w:hint="eastAsia" w:ascii="宋体" w:hAnsi="宋体" w:eastAsia="宋体" w:cs="宋体"/>
          <w:b w:val="0"/>
          <w:bCs w:val="0"/>
          <w:color w:val="auto"/>
          <w:sz w:val="24"/>
          <w:szCs w:val="24"/>
          <w:highlight w:val="none"/>
          <w:lang w:val="en-US"/>
        </w:rPr>
        <w:t>%；迟延交付货物的违约金计算数额达到前述最高限额之日起，甲方有权在要求乙方支付违约金的同时，书面通知乙方解除本合同；</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8</w:t>
      </w:r>
      <w:r>
        <w:rPr>
          <w:rFonts w:ascii="宋体" w:hAnsi="宋体"/>
          <w:color w:val="auto"/>
          <w:sz w:val="24"/>
          <w:highlight w:val="none"/>
        </w:rPr>
        <w:t>.</w:t>
      </w:r>
      <w:r>
        <w:rPr>
          <w:rFonts w:hint="eastAsia" w:ascii="宋体" w:hAnsi="宋体"/>
          <w:color w:val="auto"/>
          <w:sz w:val="24"/>
          <w:highlight w:val="none"/>
        </w:rPr>
        <w:t>3</w:t>
      </w:r>
      <w:r>
        <w:rPr>
          <w:rFonts w:hint="eastAsia" w:ascii="宋体" w:hAnsi="宋体" w:cs="宋体"/>
          <w:color w:val="auto"/>
          <w:sz w:val="24"/>
          <w:highlight w:val="none"/>
        </w:rPr>
        <w:t>除不可抗力外，如果甲方没有按照本合同约定的付款方式付款，那么乙方可要求甲方支付违约金，违约金按每迟延付款一日的应付而未付款的</w:t>
      </w:r>
      <w:r>
        <w:rPr>
          <w:rFonts w:hint="eastAsia" w:ascii="宋体" w:hAnsi="宋体" w:cs="宋体"/>
          <w:color w:val="auto"/>
          <w:sz w:val="24"/>
          <w:highlight w:val="none"/>
          <w:u w:val="single"/>
        </w:rPr>
        <w:t xml:space="preserve">   0.05   </w:t>
      </w:r>
      <w:r>
        <w:rPr>
          <w:rFonts w:hint="eastAsia" w:ascii="宋体" w:hAnsi="宋体" w:cs="宋体"/>
          <w:color w:val="auto"/>
          <w:sz w:val="24"/>
          <w:highlight w:val="none"/>
        </w:rPr>
        <w:t>%计算，最高限额为本合同总价的</w:t>
      </w:r>
      <w:r>
        <w:rPr>
          <w:rFonts w:hint="eastAsia" w:ascii="宋体" w:hAnsi="宋体" w:cs="宋体"/>
          <w:color w:val="auto"/>
          <w:sz w:val="24"/>
          <w:highlight w:val="none"/>
          <w:u w:val="single"/>
        </w:rPr>
        <w:t xml:space="preserve">   20</w:t>
      </w:r>
      <w:r>
        <w:rPr>
          <w:rFonts w:hint="eastAsia" w:ascii="宋体" w:hAnsi="宋体" w:cs="宋体"/>
          <w:color w:val="auto"/>
          <w:kern w:val="0"/>
          <w:sz w:val="24"/>
          <w:highlight w:val="none"/>
          <w:u w:val="single"/>
        </w:rPr>
        <w:t>（可根据情况修改）</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%；迟延付款的违约金计算数额达到前述最高限额之日起，乙方有权在要求甲方支付违约金的同时，书面通知甲方解除本合同</w:t>
      </w:r>
      <w:r>
        <w:rPr>
          <w:rFonts w:hint="eastAsia" w:ascii="宋体" w:hAnsi="宋体"/>
          <w:color w:val="auto"/>
          <w:sz w:val="24"/>
          <w:highlight w:val="none"/>
        </w:rPr>
        <w:t>；</w:t>
      </w:r>
    </w:p>
    <w:p>
      <w:pPr>
        <w:spacing w:line="560" w:lineRule="exact"/>
        <w:ind w:firstLine="480" w:firstLineChars="200"/>
        <w:rPr>
          <w:rFonts w:ascii="宋体" w:hAnsi="宋体" w:cs="宋体"/>
          <w:color w:val="auto"/>
          <w:sz w:val="24"/>
          <w:highlight w:val="none"/>
        </w:rPr>
      </w:pPr>
      <w:bookmarkStart w:id="428" w:name="_Toc30329"/>
      <w:bookmarkStart w:id="429" w:name="_Toc9497"/>
      <w:bookmarkStart w:id="430" w:name="_Toc26807"/>
      <w:bookmarkStart w:id="431" w:name="_Toc32454"/>
      <w:bookmarkStart w:id="432" w:name="_Toc18683"/>
      <w:r>
        <w:rPr>
          <w:rFonts w:hint="eastAsia" w:ascii="宋体" w:hAnsi="宋体" w:cs="宋体"/>
          <w:color w:val="auto"/>
          <w:sz w:val="24"/>
          <w:highlight w:val="none"/>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1.8.6如果出现政府采购监督管理部门在处理投诉事项期间，书面通知甲方暂停采购活动的情形，或者询问或质疑事项可能影响中标或者成交结果的，导致甲方中止履行合同的情形，均不视为甲方违约。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right="-420" w:rightChars="-200" w:firstLine="480" w:firstLineChars="200"/>
        <w:rPr>
          <w:rFonts w:ascii="宋体" w:hAnsi="宋体" w:cs="宋体"/>
          <w:color w:val="auto"/>
          <w:highlight w:val="none"/>
        </w:rPr>
      </w:pPr>
      <w:r>
        <w:rPr>
          <w:rFonts w:hint="eastAsia" w:ascii="宋体" w:hAnsi="宋体" w:cs="宋体"/>
          <w:color w:val="auto"/>
          <w:sz w:val="24"/>
          <w:highlight w:val="none"/>
        </w:rPr>
        <w:t>1.8.7违约责任</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另有约定的，从其约定。</w:t>
      </w:r>
    </w:p>
    <w:bookmarkEnd w:id="428"/>
    <w:bookmarkEnd w:id="429"/>
    <w:bookmarkEnd w:id="430"/>
    <w:bookmarkEnd w:id="431"/>
    <w:bookmarkEnd w:id="432"/>
    <w:p>
      <w:pPr>
        <w:spacing w:line="560" w:lineRule="exact"/>
        <w:ind w:firstLine="482" w:firstLineChars="200"/>
        <w:outlineLvl w:val="0"/>
        <w:rPr>
          <w:rFonts w:ascii="宋体" w:hAnsi="宋体" w:cs="宋体"/>
          <w:b/>
          <w:color w:val="auto"/>
          <w:sz w:val="24"/>
          <w:highlight w:val="none"/>
        </w:rPr>
      </w:pPr>
      <w:bookmarkStart w:id="433" w:name="_Toc15583"/>
      <w:bookmarkStart w:id="434" w:name="_Toc16021"/>
      <w:bookmarkStart w:id="435" w:name="_Toc28375"/>
      <w:r>
        <w:rPr>
          <w:rFonts w:hint="eastAsia" w:ascii="宋体" w:hAnsi="宋体" w:cs="宋体"/>
          <w:b/>
          <w:color w:val="auto"/>
          <w:sz w:val="24"/>
          <w:highlight w:val="none"/>
        </w:rPr>
        <w:t>1.9合同争议的解决</w:t>
      </w:r>
      <w:bookmarkEnd w:id="433"/>
      <w:bookmarkEnd w:id="434"/>
      <w:bookmarkEnd w:id="435"/>
    </w:p>
    <w:p>
      <w:pPr>
        <w:spacing w:line="560" w:lineRule="exact"/>
        <w:ind w:left="-61" w:leftChars="-29" w:right="-420" w:rightChars="-200" w:firstLine="240" w:firstLineChars="100"/>
        <w:rPr>
          <w:rFonts w:ascii="宋体" w:hAnsi="宋体" w:cs="宋体"/>
          <w:color w:val="auto"/>
          <w:sz w:val="24"/>
          <w:highlight w:val="none"/>
        </w:rPr>
      </w:pPr>
      <w:r>
        <w:rPr>
          <w:rFonts w:hint="eastAsia" w:ascii="宋体" w:hAnsi="宋体" w:cs="宋体"/>
          <w:color w:val="auto"/>
          <w:sz w:val="24"/>
          <w:highlight w:val="none"/>
        </w:rPr>
        <w:t xml:space="preserve">  本合同履行过程中发生的任何争议，双方当事人均可通过和解或者调解解决；不愿和解、调解或者和解、调解不成的，可以选择以下第</w:t>
      </w:r>
      <w:r>
        <w:rPr>
          <w:rFonts w:hint="eastAsia" w:ascii="宋体" w:hAnsi="宋体" w:cs="宋体"/>
          <w:b/>
          <w:i/>
          <w:color w:val="auto"/>
          <w:sz w:val="24"/>
          <w:highlight w:val="none"/>
          <w:u w:val="single"/>
        </w:rPr>
        <w:t xml:space="preserve">      </w:t>
      </w:r>
      <w:r>
        <w:rPr>
          <w:rFonts w:hint="eastAsia" w:ascii="宋体" w:hAnsi="宋体" w:cs="宋体"/>
          <w:color w:val="auto"/>
          <w:sz w:val="24"/>
          <w:highlight w:val="none"/>
        </w:rPr>
        <w:t>条款规定的方式解决：</w:t>
      </w:r>
    </w:p>
    <w:p>
      <w:pPr>
        <w:spacing w:line="560" w:lineRule="exact"/>
        <w:ind w:left="-420" w:leftChars="-200" w:right="-420" w:rightChars="-200" w:firstLine="600" w:firstLineChars="250"/>
        <w:rPr>
          <w:rFonts w:ascii="宋体" w:hAnsi="宋体" w:cs="宋体"/>
          <w:color w:val="auto"/>
          <w:sz w:val="24"/>
          <w:highlight w:val="none"/>
        </w:rPr>
      </w:pPr>
      <w:r>
        <w:rPr>
          <w:rFonts w:hint="eastAsia" w:ascii="宋体" w:hAnsi="宋体" w:cs="宋体"/>
          <w:color w:val="auto"/>
          <w:sz w:val="24"/>
          <w:highlight w:val="none"/>
        </w:rPr>
        <w:t>1.9.1 将争议提交</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仲裁委员会依申请仲裁时其现行有效的仲裁规则裁决；</w:t>
      </w:r>
    </w:p>
    <w:p>
      <w:pPr>
        <w:spacing w:line="560" w:lineRule="exact"/>
        <w:ind w:left="-420" w:leftChars="-200" w:right="-420" w:rightChars="-200" w:firstLine="600" w:firstLineChars="250"/>
        <w:rPr>
          <w:rFonts w:ascii="宋体" w:hAnsi="宋体" w:cs="宋体"/>
          <w:color w:val="auto"/>
          <w:sz w:val="24"/>
          <w:highlight w:val="none"/>
        </w:rPr>
      </w:pPr>
      <w:r>
        <w:rPr>
          <w:rFonts w:hint="eastAsia" w:ascii="宋体" w:hAnsi="宋体" w:cs="宋体"/>
          <w:color w:val="auto"/>
          <w:sz w:val="24"/>
          <w:highlight w:val="none"/>
        </w:rPr>
        <w:t>1.9.2 向</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人民法院起诉。</w:t>
      </w:r>
    </w:p>
    <w:p>
      <w:pPr>
        <w:spacing w:line="560" w:lineRule="exact"/>
        <w:ind w:firstLine="482" w:firstLineChars="200"/>
        <w:outlineLvl w:val="0"/>
        <w:rPr>
          <w:rFonts w:ascii="宋体" w:hAnsi="宋体" w:cs="宋体"/>
          <w:b/>
          <w:color w:val="auto"/>
          <w:sz w:val="24"/>
          <w:highlight w:val="none"/>
        </w:rPr>
      </w:pPr>
      <w:bookmarkStart w:id="436" w:name="_Toc7245"/>
      <w:bookmarkStart w:id="437" w:name="_Toc15322"/>
      <w:bookmarkStart w:id="438" w:name="_Toc11173"/>
      <w:r>
        <w:rPr>
          <w:rFonts w:hint="eastAsia" w:ascii="宋体" w:hAnsi="宋体" w:cs="宋体"/>
          <w:b/>
          <w:color w:val="auto"/>
          <w:sz w:val="24"/>
          <w:highlight w:val="none"/>
        </w:rPr>
        <w:t>2.0 合同生效</w:t>
      </w:r>
      <w:bookmarkEnd w:id="436"/>
      <w:bookmarkEnd w:id="437"/>
      <w:bookmarkEnd w:id="438"/>
    </w:p>
    <w:p>
      <w:pPr>
        <w:spacing w:line="560" w:lineRule="exact"/>
        <w:ind w:firstLine="480" w:firstLineChars="200"/>
        <w:rPr>
          <w:rFonts w:ascii="宋体" w:hAnsi="宋体" w:cs="宋体"/>
          <w:b/>
          <w:color w:val="auto"/>
          <w:sz w:val="24"/>
          <w:highlight w:val="none"/>
        </w:rPr>
      </w:pPr>
      <w:r>
        <w:rPr>
          <w:rFonts w:hint="eastAsia" w:ascii="宋体" w:hAnsi="宋体" w:cs="宋体"/>
          <w:color w:val="auto"/>
          <w:sz w:val="24"/>
          <w:highlight w:val="none"/>
        </w:rPr>
        <w:t>本合同自双方当事人盖章签字时生效。</w:t>
      </w:r>
    </w:p>
    <w:p>
      <w:pPr>
        <w:autoSpaceDE w:val="0"/>
        <w:autoSpaceDN w:val="0"/>
        <w:spacing w:line="560" w:lineRule="exact"/>
        <w:rPr>
          <w:rFonts w:ascii="宋体" w:hAnsi="宋体"/>
          <w:color w:val="auto"/>
          <w:sz w:val="24"/>
          <w:highlight w:val="none"/>
          <w:lang w:val="zh-CN"/>
        </w:rPr>
      </w:pPr>
    </w:p>
    <w:p>
      <w:pPr>
        <w:autoSpaceDE w:val="0"/>
        <w:autoSpaceDN w:val="0"/>
        <w:spacing w:line="560" w:lineRule="exact"/>
        <w:rPr>
          <w:rFonts w:ascii="宋体" w:hAnsi="宋体"/>
          <w:color w:val="auto"/>
          <w:sz w:val="24"/>
          <w:highlight w:val="none"/>
          <w:lang w:val="zh-CN"/>
        </w:rPr>
      </w:pPr>
      <w:r>
        <w:rPr>
          <w:rFonts w:hint="eastAsia" w:ascii="宋体" w:hAnsi="宋体"/>
          <w:b/>
          <w:color w:val="auto"/>
          <w:sz w:val="24"/>
          <w:highlight w:val="none"/>
          <w:lang w:val="zh-CN"/>
        </w:rPr>
        <w:t>甲方</w:t>
      </w:r>
      <w:r>
        <w:rPr>
          <w:rFonts w:hint="eastAsia" w:ascii="宋体" w:hAnsi="宋体"/>
          <w:color w:val="auto"/>
          <w:sz w:val="24"/>
          <w:highlight w:val="none"/>
          <w:lang w:val="zh-CN"/>
        </w:rPr>
        <w:t>：</w:t>
      </w:r>
      <w:r>
        <w:rPr>
          <w:rFonts w:ascii="宋体" w:hAnsi="宋体"/>
          <w:color w:val="auto"/>
          <w:sz w:val="24"/>
          <w:highlight w:val="none"/>
          <w:lang w:val="zh-CN"/>
        </w:rPr>
        <w:t xml:space="preserve">                             </w:t>
      </w:r>
      <w:r>
        <w:rPr>
          <w:rFonts w:ascii="宋体" w:hAnsi="宋体"/>
          <w:b/>
          <w:color w:val="auto"/>
          <w:sz w:val="24"/>
          <w:highlight w:val="none"/>
          <w:lang w:val="zh-CN"/>
        </w:rPr>
        <w:t xml:space="preserve">      乙方</w:t>
      </w:r>
      <w:r>
        <w:rPr>
          <w:rFonts w:hint="eastAsia" w:ascii="宋体" w:hAnsi="宋体"/>
          <w:color w:val="auto"/>
          <w:sz w:val="24"/>
          <w:highlight w:val="none"/>
          <w:lang w:val="zh-CN"/>
        </w:rPr>
        <w:t>：</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统一社会信用代码：</w:t>
      </w:r>
      <w:r>
        <w:rPr>
          <w:rFonts w:ascii="宋体" w:hAnsi="宋体"/>
          <w:color w:val="auto"/>
          <w:sz w:val="24"/>
          <w:highlight w:val="none"/>
          <w:lang w:val="zh-CN"/>
        </w:rPr>
        <w:t xml:space="preserve">                        </w:t>
      </w:r>
      <w:r>
        <w:rPr>
          <w:rFonts w:hint="eastAsia" w:ascii="宋体" w:hAnsi="宋体"/>
          <w:color w:val="auto"/>
          <w:sz w:val="24"/>
          <w:highlight w:val="none"/>
          <w:lang w:val="zh-CN"/>
        </w:rPr>
        <w:t>统一社会信用代码或身份证号码：</w:t>
      </w:r>
    </w:p>
    <w:p>
      <w:pPr>
        <w:autoSpaceDE w:val="0"/>
        <w:autoSpaceDN w:val="0"/>
        <w:spacing w:line="560" w:lineRule="exact"/>
        <w:rPr>
          <w:rFonts w:ascii="宋体" w:hAnsi="宋体"/>
          <w:color w:val="auto"/>
          <w:sz w:val="24"/>
          <w:highlight w:val="none"/>
          <w:lang w:val="zh-CN"/>
        </w:rPr>
      </w:pP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住所：</w:t>
      </w:r>
      <w:r>
        <w:rPr>
          <w:rFonts w:ascii="宋体" w:hAnsi="宋体"/>
          <w:color w:val="auto"/>
          <w:sz w:val="24"/>
          <w:highlight w:val="none"/>
          <w:lang w:val="zh-CN"/>
        </w:rPr>
        <w:t xml:space="preserve">                                   </w:t>
      </w:r>
      <w:r>
        <w:rPr>
          <w:rFonts w:hint="eastAsia" w:ascii="宋体" w:hAnsi="宋体"/>
          <w:color w:val="auto"/>
          <w:sz w:val="24"/>
          <w:highlight w:val="none"/>
          <w:lang w:val="zh-CN"/>
        </w:rPr>
        <w:t>住所：</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法定代表人或</w:t>
      </w:r>
      <w:r>
        <w:rPr>
          <w:rFonts w:ascii="宋体" w:hAnsi="宋体"/>
          <w:color w:val="auto"/>
          <w:sz w:val="24"/>
          <w:highlight w:val="none"/>
          <w:lang w:val="zh-CN"/>
        </w:rPr>
        <w:t xml:space="preserve">                             </w:t>
      </w:r>
      <w:r>
        <w:rPr>
          <w:rFonts w:hint="eastAsia" w:ascii="宋体" w:hAnsi="宋体"/>
          <w:color w:val="auto"/>
          <w:sz w:val="24"/>
          <w:highlight w:val="none"/>
          <w:lang w:val="zh-CN"/>
        </w:rPr>
        <w:t>法定代表人或</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授权代表（签字）：</w:t>
      </w:r>
      <w:r>
        <w:rPr>
          <w:rFonts w:ascii="宋体" w:hAnsi="宋体"/>
          <w:color w:val="auto"/>
          <w:sz w:val="24"/>
          <w:highlight w:val="none"/>
          <w:lang w:val="zh-CN"/>
        </w:rPr>
        <w:t xml:space="preserve">                       授权代表（签字）: </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联系人：</w:t>
      </w:r>
      <w:r>
        <w:rPr>
          <w:rFonts w:ascii="宋体" w:hAnsi="宋体"/>
          <w:color w:val="auto"/>
          <w:sz w:val="24"/>
          <w:highlight w:val="none"/>
          <w:lang w:val="zh-CN"/>
        </w:rPr>
        <w:t xml:space="preserve">                                 </w:t>
      </w:r>
      <w:r>
        <w:rPr>
          <w:rFonts w:hint="eastAsia" w:ascii="宋体" w:hAnsi="宋体"/>
          <w:color w:val="auto"/>
          <w:sz w:val="24"/>
          <w:highlight w:val="none"/>
          <w:lang w:val="zh-CN"/>
        </w:rPr>
        <w:t>联系人：</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约定送达地址：</w:t>
      </w:r>
      <w:r>
        <w:rPr>
          <w:rFonts w:ascii="宋体" w:hAnsi="宋体"/>
          <w:color w:val="auto"/>
          <w:sz w:val="24"/>
          <w:highlight w:val="none"/>
          <w:lang w:val="zh-CN"/>
        </w:rPr>
        <w:t xml:space="preserve">                           </w:t>
      </w:r>
      <w:r>
        <w:rPr>
          <w:rFonts w:hint="eastAsia" w:ascii="宋体" w:hAnsi="宋体"/>
          <w:color w:val="auto"/>
          <w:sz w:val="24"/>
          <w:highlight w:val="none"/>
          <w:lang w:val="zh-CN"/>
        </w:rPr>
        <w:t>约定送达地址：</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邮政编码：</w:t>
      </w:r>
      <w:r>
        <w:rPr>
          <w:rFonts w:ascii="宋体" w:hAnsi="宋体"/>
          <w:color w:val="auto"/>
          <w:sz w:val="24"/>
          <w:highlight w:val="none"/>
          <w:lang w:val="zh-CN"/>
        </w:rPr>
        <w:t xml:space="preserve">                               </w:t>
      </w:r>
      <w:r>
        <w:rPr>
          <w:rFonts w:hint="eastAsia" w:ascii="宋体" w:hAnsi="宋体"/>
          <w:color w:val="auto"/>
          <w:sz w:val="24"/>
          <w:highlight w:val="none"/>
          <w:lang w:val="zh-CN"/>
        </w:rPr>
        <w:t>邮政编码：</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电话</w:t>
      </w:r>
      <w:r>
        <w:rPr>
          <w:rFonts w:ascii="宋体" w:hAnsi="宋体"/>
          <w:color w:val="auto"/>
          <w:sz w:val="24"/>
          <w:highlight w:val="none"/>
          <w:lang w:val="zh-CN"/>
        </w:rPr>
        <w:t xml:space="preserve">:                                    电话: </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传真</w:t>
      </w:r>
      <w:r>
        <w:rPr>
          <w:rFonts w:ascii="宋体" w:hAnsi="宋体"/>
          <w:color w:val="auto"/>
          <w:sz w:val="24"/>
          <w:highlight w:val="none"/>
          <w:lang w:val="zh-CN"/>
        </w:rPr>
        <w:t xml:space="preserve">:                                    </w:t>
      </w:r>
      <w:r>
        <w:rPr>
          <w:rFonts w:hint="eastAsia" w:ascii="宋体" w:hAnsi="宋体"/>
          <w:color w:val="auto"/>
          <w:sz w:val="24"/>
          <w:highlight w:val="none"/>
          <w:lang w:val="zh-CN"/>
        </w:rPr>
        <w:t>传真</w:t>
      </w:r>
      <w:r>
        <w:rPr>
          <w:rFonts w:ascii="宋体" w:hAnsi="宋体"/>
          <w:color w:val="auto"/>
          <w:sz w:val="24"/>
          <w:highlight w:val="none"/>
          <w:lang w:val="zh-CN"/>
        </w:rPr>
        <w:t>:</w:t>
      </w:r>
    </w:p>
    <w:p>
      <w:pPr>
        <w:autoSpaceDE w:val="0"/>
        <w:autoSpaceDN w:val="0"/>
        <w:spacing w:line="560" w:lineRule="exact"/>
        <w:rPr>
          <w:rFonts w:ascii="宋体" w:hAnsi="宋体"/>
          <w:color w:val="auto"/>
          <w:sz w:val="24"/>
          <w:highlight w:val="none"/>
        </w:rPr>
      </w:pPr>
      <w:r>
        <w:rPr>
          <w:rFonts w:hint="eastAsia" w:ascii="宋体" w:hAnsi="宋体"/>
          <w:color w:val="auto"/>
          <w:sz w:val="24"/>
          <w:highlight w:val="none"/>
          <w:lang w:val="zh-CN"/>
        </w:rPr>
        <w:t>电子邮箱：</w:t>
      </w:r>
      <w:r>
        <w:rPr>
          <w:rFonts w:ascii="宋体" w:hAnsi="宋体"/>
          <w:color w:val="auto"/>
          <w:sz w:val="24"/>
          <w:highlight w:val="none"/>
          <w:lang w:val="zh-CN"/>
        </w:rPr>
        <w:t xml:space="preserve">                               </w:t>
      </w:r>
      <w:r>
        <w:rPr>
          <w:rFonts w:hint="eastAsia" w:ascii="宋体" w:hAnsi="宋体"/>
          <w:color w:val="auto"/>
          <w:sz w:val="24"/>
          <w:highlight w:val="none"/>
          <w:lang w:val="zh-CN"/>
        </w:rPr>
        <w:t>电子邮箱：</w:t>
      </w:r>
    </w:p>
    <w:p>
      <w:pPr>
        <w:autoSpaceDE w:val="0"/>
        <w:autoSpaceDN w:val="0"/>
        <w:spacing w:line="560" w:lineRule="exact"/>
        <w:rPr>
          <w:rFonts w:ascii="宋体" w:hAnsi="宋体"/>
          <w:color w:val="auto"/>
          <w:sz w:val="24"/>
          <w:highlight w:val="none"/>
        </w:rPr>
      </w:pPr>
      <w:r>
        <w:rPr>
          <w:rFonts w:hint="eastAsia" w:ascii="宋体" w:hAnsi="宋体"/>
          <w:color w:val="auto"/>
          <w:sz w:val="24"/>
          <w:highlight w:val="none"/>
        </w:rPr>
        <w:t>开户银行：</w:t>
      </w:r>
      <w:r>
        <w:rPr>
          <w:rFonts w:ascii="宋体" w:hAnsi="宋体"/>
          <w:color w:val="auto"/>
          <w:sz w:val="24"/>
          <w:highlight w:val="none"/>
        </w:rPr>
        <w:t xml:space="preserve">                               开户银行： </w:t>
      </w:r>
    </w:p>
    <w:p>
      <w:pPr>
        <w:autoSpaceDE w:val="0"/>
        <w:autoSpaceDN w:val="0"/>
        <w:spacing w:line="560" w:lineRule="exact"/>
        <w:rPr>
          <w:rFonts w:ascii="宋体" w:hAnsi="宋体"/>
          <w:color w:val="auto"/>
          <w:sz w:val="24"/>
          <w:highlight w:val="none"/>
        </w:rPr>
      </w:pPr>
      <w:r>
        <w:rPr>
          <w:rFonts w:hint="eastAsia" w:ascii="宋体" w:hAnsi="宋体"/>
          <w:color w:val="auto"/>
          <w:sz w:val="24"/>
          <w:highlight w:val="none"/>
        </w:rPr>
        <w:t>开户名称：</w:t>
      </w:r>
      <w:r>
        <w:rPr>
          <w:rFonts w:ascii="宋体" w:hAnsi="宋体"/>
          <w:color w:val="auto"/>
          <w:sz w:val="24"/>
          <w:highlight w:val="none"/>
        </w:rPr>
        <w:t xml:space="preserve">                               开户名称： </w:t>
      </w:r>
    </w:p>
    <w:p>
      <w:pPr>
        <w:autoSpaceDE w:val="0"/>
        <w:autoSpaceDN w:val="0"/>
        <w:spacing w:line="560" w:lineRule="exact"/>
        <w:rPr>
          <w:rFonts w:ascii="宋体" w:hAnsi="宋体"/>
          <w:color w:val="auto"/>
          <w:sz w:val="24"/>
          <w:highlight w:val="none"/>
        </w:rPr>
      </w:pPr>
      <w:r>
        <w:rPr>
          <w:rFonts w:hint="eastAsia" w:ascii="宋体" w:hAnsi="宋体"/>
          <w:color w:val="auto"/>
          <w:sz w:val="24"/>
          <w:highlight w:val="none"/>
        </w:rPr>
        <w:t>开户账号：</w:t>
      </w:r>
      <w:r>
        <w:rPr>
          <w:rFonts w:ascii="宋体" w:hAnsi="宋体"/>
          <w:color w:val="auto"/>
          <w:sz w:val="24"/>
          <w:highlight w:val="none"/>
          <w:lang w:val="zh-CN"/>
        </w:rPr>
        <w:t xml:space="preserve">                               </w:t>
      </w:r>
      <w:r>
        <w:rPr>
          <w:rFonts w:hint="eastAsia" w:ascii="宋体" w:hAnsi="宋体"/>
          <w:color w:val="auto"/>
          <w:sz w:val="24"/>
          <w:highlight w:val="none"/>
        </w:rPr>
        <w:t>开户账号：</w:t>
      </w:r>
    </w:p>
    <w:p>
      <w:pPr>
        <w:widowControl/>
        <w:spacing w:line="560" w:lineRule="exact"/>
        <w:jc w:val="left"/>
        <w:rPr>
          <w:rFonts w:ascii="宋体" w:hAnsi="宋体"/>
          <w:b/>
          <w:color w:val="auto"/>
          <w:sz w:val="24"/>
          <w:highlight w:val="none"/>
        </w:rPr>
      </w:pPr>
    </w:p>
    <w:p>
      <w:pPr>
        <w:widowControl/>
        <w:adjustRightInd/>
        <w:jc w:val="left"/>
        <w:rPr>
          <w:rFonts w:ascii="宋体" w:hAnsi="宋体"/>
          <w:b/>
          <w:color w:val="auto"/>
          <w:sz w:val="24"/>
          <w:highlight w:val="none"/>
        </w:rPr>
      </w:pPr>
      <w:r>
        <w:rPr>
          <w:rFonts w:ascii="宋体" w:hAnsi="宋体"/>
          <w:b/>
          <w:color w:val="auto"/>
          <w:highlight w:val="none"/>
        </w:rPr>
        <w:br w:type="page"/>
      </w:r>
    </w:p>
    <w:p>
      <w:pPr>
        <w:pStyle w:val="700"/>
        <w:spacing w:line="560" w:lineRule="exact"/>
        <w:ind w:firstLine="482"/>
        <w:jc w:val="center"/>
        <w:rPr>
          <w:rFonts w:ascii="宋体" w:hAnsi="宋体"/>
          <w:b/>
          <w:color w:val="auto"/>
          <w:szCs w:val="24"/>
          <w:highlight w:val="none"/>
        </w:rPr>
      </w:pPr>
      <w:r>
        <w:rPr>
          <w:rFonts w:hint="eastAsia" w:ascii="宋体" w:hAnsi="宋体"/>
          <w:b/>
          <w:color w:val="auto"/>
          <w:szCs w:val="24"/>
          <w:highlight w:val="none"/>
        </w:rPr>
        <w:t>第二部分</w:t>
      </w:r>
      <w:r>
        <w:rPr>
          <w:rFonts w:ascii="宋体" w:hAnsi="宋体"/>
          <w:b/>
          <w:color w:val="auto"/>
          <w:szCs w:val="24"/>
          <w:highlight w:val="none"/>
        </w:rPr>
        <w:t xml:space="preserve"> </w:t>
      </w:r>
      <w:r>
        <w:rPr>
          <w:rFonts w:hint="eastAsia" w:ascii="宋体" w:hAnsi="宋体"/>
          <w:b/>
          <w:color w:val="auto"/>
          <w:szCs w:val="24"/>
          <w:highlight w:val="none"/>
        </w:rPr>
        <w:t>合同一般条款</w:t>
      </w:r>
    </w:p>
    <w:p>
      <w:pPr>
        <w:spacing w:line="560" w:lineRule="exact"/>
        <w:ind w:firstLine="482" w:firstLineChars="200"/>
        <w:outlineLvl w:val="0"/>
        <w:rPr>
          <w:rFonts w:ascii="宋体" w:hAnsi="宋体"/>
          <w:b/>
          <w:color w:val="auto"/>
          <w:sz w:val="24"/>
          <w:highlight w:val="none"/>
        </w:rPr>
      </w:pPr>
      <w:bookmarkStart w:id="439" w:name="_Toc25079"/>
      <w:bookmarkStart w:id="440" w:name="_Toc31297"/>
      <w:bookmarkStart w:id="441" w:name="_Toc14021"/>
      <w:bookmarkStart w:id="442" w:name="_Toc19680"/>
      <w:bookmarkStart w:id="443" w:name="_Toc5228"/>
      <w:r>
        <w:rPr>
          <w:rFonts w:ascii="宋体" w:hAnsi="宋体"/>
          <w:b/>
          <w:color w:val="auto"/>
          <w:sz w:val="24"/>
          <w:highlight w:val="none"/>
        </w:rPr>
        <w:t>2.1 定义</w:t>
      </w:r>
      <w:bookmarkEnd w:id="439"/>
      <w:bookmarkEnd w:id="440"/>
      <w:bookmarkEnd w:id="441"/>
      <w:bookmarkEnd w:id="442"/>
      <w:bookmarkEnd w:id="443"/>
    </w:p>
    <w:p>
      <w:pPr>
        <w:spacing w:line="560" w:lineRule="exact"/>
        <w:ind w:firstLine="480" w:firstLineChars="200"/>
        <w:rPr>
          <w:rFonts w:ascii="宋体" w:hAnsi="宋体"/>
          <w:color w:val="auto"/>
          <w:sz w:val="24"/>
          <w:highlight w:val="none"/>
        </w:rPr>
      </w:pPr>
      <w:r>
        <w:rPr>
          <w:rFonts w:ascii="宋体" w:hAnsi="宋体"/>
          <w:color w:val="auto"/>
          <w:sz w:val="24"/>
          <w:highlight w:val="none"/>
        </w:rPr>
        <w:t>本合同中的下列</w:t>
      </w:r>
      <w:r>
        <w:rPr>
          <w:rFonts w:hint="eastAsia" w:ascii="宋体" w:hAnsi="宋体"/>
          <w:color w:val="auto"/>
          <w:sz w:val="24"/>
          <w:highlight w:val="none"/>
        </w:rPr>
        <w:t>词</w:t>
      </w:r>
      <w:r>
        <w:rPr>
          <w:rFonts w:ascii="宋体" w:hAnsi="宋体"/>
          <w:color w:val="auto"/>
          <w:sz w:val="24"/>
          <w:highlight w:val="none"/>
        </w:rPr>
        <w:t>语应</w:t>
      </w:r>
      <w:r>
        <w:rPr>
          <w:rFonts w:hint="eastAsia" w:ascii="宋体" w:hAnsi="宋体"/>
          <w:color w:val="auto"/>
          <w:sz w:val="24"/>
          <w:highlight w:val="none"/>
        </w:rPr>
        <w:t>按以下内容进行</w:t>
      </w:r>
      <w:r>
        <w:rPr>
          <w:rFonts w:ascii="宋体" w:hAnsi="宋体"/>
          <w:color w:val="auto"/>
          <w:sz w:val="24"/>
          <w:highlight w:val="none"/>
        </w:rPr>
        <w:t>解释：</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2.1.1 “合同”系指采购人和</w:t>
      </w:r>
      <w:r>
        <w:rPr>
          <w:rFonts w:hint="eastAsia" w:ascii="宋体" w:hAnsi="宋体" w:cs="宋体"/>
          <w:color w:val="auto"/>
          <w:sz w:val="24"/>
          <w:highlight w:val="none"/>
        </w:rPr>
        <w:t>中标或成交</w:t>
      </w:r>
      <w:r>
        <w:rPr>
          <w:rFonts w:ascii="宋体" w:hAnsi="宋体"/>
          <w:color w:val="auto"/>
          <w:sz w:val="24"/>
          <w:highlight w:val="none"/>
        </w:rPr>
        <w:t>供应商签订的载明双方当事人所达成的协议，并包括所有的附件、附录和构成合同的其他文件。</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2.1.2 “合同价”系指根据合同约定，</w:t>
      </w:r>
      <w:r>
        <w:rPr>
          <w:rFonts w:hint="eastAsia" w:ascii="宋体" w:hAnsi="宋体" w:cs="宋体"/>
          <w:color w:val="auto"/>
          <w:sz w:val="24"/>
          <w:highlight w:val="none"/>
        </w:rPr>
        <w:t>中标或成交</w:t>
      </w:r>
      <w:r>
        <w:rPr>
          <w:rFonts w:ascii="宋体" w:hAnsi="宋体"/>
          <w:color w:val="auto"/>
          <w:sz w:val="24"/>
          <w:highlight w:val="none"/>
        </w:rPr>
        <w:t>供应商在完全履行合同义务后</w:t>
      </w:r>
      <w:r>
        <w:rPr>
          <w:rFonts w:hint="eastAsia" w:ascii="宋体" w:hAnsi="宋体"/>
          <w:color w:val="auto"/>
          <w:sz w:val="24"/>
          <w:highlight w:val="none"/>
        </w:rPr>
        <w:t>，</w:t>
      </w:r>
      <w:r>
        <w:rPr>
          <w:rFonts w:ascii="宋体" w:hAnsi="宋体"/>
          <w:color w:val="auto"/>
          <w:sz w:val="24"/>
          <w:highlight w:val="none"/>
        </w:rPr>
        <w:t>采购人应支付给</w:t>
      </w:r>
      <w:r>
        <w:rPr>
          <w:rFonts w:hint="eastAsia" w:ascii="宋体" w:hAnsi="宋体" w:cs="宋体"/>
          <w:color w:val="auto"/>
          <w:sz w:val="24"/>
          <w:highlight w:val="none"/>
        </w:rPr>
        <w:t>中标或成交</w:t>
      </w:r>
      <w:r>
        <w:rPr>
          <w:rFonts w:ascii="宋体" w:hAnsi="宋体"/>
          <w:color w:val="auto"/>
          <w:sz w:val="24"/>
          <w:highlight w:val="none"/>
        </w:rPr>
        <w:t>供应商的价格。</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2.1.3 “</w:t>
      </w:r>
      <w:r>
        <w:rPr>
          <w:rFonts w:hint="eastAsia" w:ascii="宋体" w:hAnsi="宋体"/>
          <w:color w:val="auto"/>
          <w:sz w:val="24"/>
          <w:highlight w:val="none"/>
        </w:rPr>
        <w:t>服务</w:t>
      </w:r>
      <w:r>
        <w:rPr>
          <w:rFonts w:ascii="宋体" w:hAnsi="宋体"/>
          <w:color w:val="auto"/>
          <w:sz w:val="24"/>
          <w:highlight w:val="none"/>
        </w:rPr>
        <w:t>”系指</w:t>
      </w:r>
      <w:r>
        <w:rPr>
          <w:rFonts w:hint="eastAsia" w:ascii="宋体" w:hAnsi="宋体" w:cs="宋体"/>
          <w:color w:val="auto"/>
          <w:sz w:val="24"/>
          <w:highlight w:val="none"/>
        </w:rPr>
        <w:t>中标或成交</w:t>
      </w:r>
      <w:r>
        <w:rPr>
          <w:rFonts w:hint="eastAsia" w:ascii="宋体" w:hAnsi="宋体"/>
          <w:color w:val="auto"/>
          <w:sz w:val="24"/>
          <w:highlight w:val="none"/>
        </w:rPr>
        <w:t>供应商</w:t>
      </w:r>
      <w:r>
        <w:rPr>
          <w:rFonts w:ascii="宋体" w:hAnsi="宋体"/>
          <w:color w:val="auto"/>
          <w:sz w:val="24"/>
          <w:highlight w:val="none"/>
        </w:rPr>
        <w:t>根据合同约定应向采购人</w:t>
      </w:r>
      <w:r>
        <w:rPr>
          <w:rFonts w:hint="eastAsia" w:ascii="宋体" w:hAnsi="宋体"/>
          <w:color w:val="auto"/>
          <w:sz w:val="24"/>
          <w:highlight w:val="none"/>
        </w:rPr>
        <w:t>履行</w:t>
      </w:r>
      <w:r>
        <w:rPr>
          <w:rFonts w:ascii="宋体" w:hAnsi="宋体"/>
          <w:color w:val="auto"/>
          <w:sz w:val="24"/>
          <w:highlight w:val="none"/>
        </w:rPr>
        <w:t>的</w:t>
      </w:r>
      <w:r>
        <w:rPr>
          <w:rFonts w:hint="eastAsia" w:ascii="宋体" w:hAnsi="宋体"/>
          <w:color w:val="auto"/>
          <w:sz w:val="24"/>
          <w:highlight w:val="none"/>
        </w:rPr>
        <w:t>除货物和工程以外的其他政府采购对象，包括采购人自身需要的服务和向社会公众提供的公共服务。</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2.1.4 “</w:t>
      </w:r>
      <w:r>
        <w:rPr>
          <w:rFonts w:hint="eastAsia" w:ascii="宋体" w:hAnsi="宋体"/>
          <w:color w:val="auto"/>
          <w:sz w:val="24"/>
          <w:highlight w:val="none"/>
        </w:rPr>
        <w:t>甲方</w:t>
      </w:r>
      <w:r>
        <w:rPr>
          <w:rFonts w:ascii="宋体" w:hAnsi="宋体"/>
          <w:color w:val="auto"/>
          <w:sz w:val="24"/>
          <w:highlight w:val="none"/>
        </w:rPr>
        <w:t>”系指与</w:t>
      </w:r>
      <w:r>
        <w:rPr>
          <w:rFonts w:hint="eastAsia" w:ascii="宋体" w:hAnsi="宋体" w:cs="宋体"/>
          <w:color w:val="auto"/>
          <w:sz w:val="24"/>
          <w:highlight w:val="none"/>
        </w:rPr>
        <w:t>中标或成交</w:t>
      </w:r>
      <w:r>
        <w:rPr>
          <w:rFonts w:hint="eastAsia" w:ascii="宋体" w:hAnsi="宋体"/>
          <w:color w:val="auto"/>
          <w:sz w:val="24"/>
          <w:highlight w:val="none"/>
        </w:rPr>
        <w:t>供应商</w:t>
      </w:r>
      <w:r>
        <w:rPr>
          <w:rFonts w:ascii="宋体" w:hAnsi="宋体"/>
          <w:color w:val="auto"/>
          <w:sz w:val="24"/>
          <w:highlight w:val="none"/>
        </w:rPr>
        <w:t>签署合同的采购人</w:t>
      </w:r>
      <w:r>
        <w:rPr>
          <w:rFonts w:hint="eastAsia" w:ascii="宋体" w:hAnsi="宋体"/>
          <w:color w:val="auto"/>
          <w:sz w:val="24"/>
          <w:highlight w:val="none"/>
        </w:rPr>
        <w:t>；采购人委托采购代理机构代表其与乙方签订合同的，采购人的授权委托书作为合同附件。</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2.1.5 “乙方”系指根据合同约定提供服务的</w:t>
      </w:r>
      <w:r>
        <w:rPr>
          <w:rFonts w:hint="eastAsia" w:ascii="宋体" w:hAnsi="宋体" w:cs="宋体"/>
          <w:color w:val="auto"/>
          <w:sz w:val="24"/>
          <w:highlight w:val="none"/>
        </w:rPr>
        <w:t>中标或成交</w:t>
      </w:r>
      <w:r>
        <w:rPr>
          <w:rFonts w:ascii="宋体" w:hAnsi="宋体"/>
          <w:color w:val="auto"/>
          <w:sz w:val="24"/>
          <w:highlight w:val="none"/>
        </w:rPr>
        <w:t>供应商</w:t>
      </w:r>
      <w:r>
        <w:rPr>
          <w:rFonts w:hint="eastAsia" w:ascii="宋体" w:hAnsi="宋体"/>
          <w:color w:val="auto"/>
          <w:sz w:val="24"/>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2.1.6 “现场”系指合同约定提供服务的地点。</w:t>
      </w:r>
    </w:p>
    <w:p>
      <w:pPr>
        <w:spacing w:line="560" w:lineRule="exact"/>
        <w:ind w:firstLine="482" w:firstLineChars="200"/>
        <w:outlineLvl w:val="0"/>
        <w:rPr>
          <w:rFonts w:ascii="宋体" w:hAnsi="宋体"/>
          <w:b/>
          <w:color w:val="auto"/>
          <w:sz w:val="24"/>
          <w:highlight w:val="none"/>
        </w:rPr>
      </w:pPr>
      <w:bookmarkStart w:id="444" w:name="_Toc23289"/>
      <w:bookmarkStart w:id="445" w:name="_Toc31402"/>
      <w:bookmarkStart w:id="446" w:name="_Toc19539"/>
      <w:bookmarkStart w:id="447" w:name="_Toc3769"/>
      <w:bookmarkStart w:id="448" w:name="_Toc16752"/>
      <w:r>
        <w:rPr>
          <w:rFonts w:ascii="宋体" w:hAnsi="宋体"/>
          <w:b/>
          <w:color w:val="auto"/>
          <w:sz w:val="24"/>
          <w:highlight w:val="none"/>
        </w:rPr>
        <w:t>2.2 技术规范</w:t>
      </w:r>
      <w:bookmarkEnd w:id="444"/>
      <w:bookmarkEnd w:id="445"/>
      <w:bookmarkEnd w:id="446"/>
      <w:bookmarkEnd w:id="447"/>
      <w:bookmarkEnd w:id="448"/>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服务</w:t>
      </w:r>
      <w:r>
        <w:rPr>
          <w:rFonts w:ascii="宋体" w:hAnsi="宋体"/>
          <w:color w:val="auto"/>
          <w:sz w:val="24"/>
          <w:highlight w:val="none"/>
        </w:rPr>
        <w:t>所应遵守的技术规范应与采购文件规定的技术规范和技术规范附件(如果有的话)及其技术规范偏差表(如果被甲方接受的话)相一致</w:t>
      </w:r>
      <w:r>
        <w:rPr>
          <w:rFonts w:hint="eastAsia" w:ascii="宋体" w:hAnsi="宋体"/>
          <w:color w:val="auto"/>
          <w:sz w:val="24"/>
          <w:highlight w:val="none"/>
        </w:rPr>
        <w:t>；</w:t>
      </w:r>
      <w:r>
        <w:rPr>
          <w:rFonts w:ascii="宋体" w:hAnsi="宋体"/>
          <w:color w:val="auto"/>
          <w:sz w:val="24"/>
          <w:highlight w:val="none"/>
        </w:rPr>
        <w:t>如果采购文件中没有技术规范的相应说明，那么应以国家有关部门最新颁布的相应标准</w:t>
      </w:r>
      <w:r>
        <w:rPr>
          <w:rFonts w:hint="eastAsia" w:ascii="宋体" w:hAnsi="宋体"/>
          <w:color w:val="auto"/>
          <w:sz w:val="24"/>
          <w:highlight w:val="none"/>
        </w:rPr>
        <w:t>和</w:t>
      </w:r>
      <w:r>
        <w:rPr>
          <w:rFonts w:ascii="宋体" w:hAnsi="宋体"/>
          <w:color w:val="auto"/>
          <w:sz w:val="24"/>
          <w:highlight w:val="none"/>
        </w:rPr>
        <w:t>规范为准。</w:t>
      </w:r>
    </w:p>
    <w:p>
      <w:pPr>
        <w:spacing w:line="560" w:lineRule="exact"/>
        <w:ind w:firstLine="482" w:firstLineChars="200"/>
        <w:outlineLvl w:val="0"/>
        <w:rPr>
          <w:rFonts w:ascii="宋体" w:hAnsi="宋体"/>
          <w:b/>
          <w:color w:val="auto"/>
          <w:sz w:val="24"/>
          <w:highlight w:val="none"/>
        </w:rPr>
      </w:pPr>
      <w:bookmarkStart w:id="449" w:name="_Toc13673"/>
      <w:bookmarkStart w:id="450" w:name="_Toc27945"/>
      <w:bookmarkStart w:id="451" w:name="_Toc4133"/>
      <w:bookmarkStart w:id="452" w:name="_Toc9161"/>
      <w:bookmarkStart w:id="453" w:name="_Toc12412"/>
      <w:r>
        <w:rPr>
          <w:rFonts w:ascii="宋体" w:hAnsi="宋体"/>
          <w:b/>
          <w:color w:val="auto"/>
          <w:sz w:val="24"/>
          <w:highlight w:val="none"/>
        </w:rPr>
        <w:t>2.3 知识产权</w:t>
      </w:r>
      <w:bookmarkEnd w:id="449"/>
      <w:bookmarkEnd w:id="450"/>
      <w:bookmarkEnd w:id="451"/>
      <w:bookmarkEnd w:id="452"/>
      <w:bookmarkEnd w:id="453"/>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2.3.1 </w:t>
      </w:r>
      <w:r>
        <w:rPr>
          <w:rFonts w:hint="eastAsia" w:ascii="宋体" w:hAnsi="宋体"/>
          <w:color w:val="auto"/>
          <w:sz w:val="24"/>
          <w:highlight w:val="none"/>
        </w:rPr>
        <w:t>乙</w:t>
      </w:r>
      <w:r>
        <w:rPr>
          <w:rFonts w:ascii="宋体" w:hAnsi="宋体"/>
          <w:color w:val="auto"/>
          <w:sz w:val="24"/>
          <w:highlight w:val="none"/>
        </w:rPr>
        <w:t>方应保证</w:t>
      </w:r>
      <w:r>
        <w:rPr>
          <w:rFonts w:hint="eastAsia" w:ascii="宋体" w:hAnsi="宋体"/>
          <w:color w:val="auto"/>
          <w:sz w:val="24"/>
          <w:highlight w:val="none"/>
        </w:rPr>
        <w:t>其提供的服务</w:t>
      </w:r>
      <w:r>
        <w:rPr>
          <w:rFonts w:ascii="宋体" w:hAnsi="宋体"/>
          <w:color w:val="auto"/>
          <w:sz w:val="24"/>
          <w:highlight w:val="none"/>
        </w:rPr>
        <w:t>不受任何第三方提出的侵犯其著作权、商标权、专利权等知识产权方面的起诉</w:t>
      </w:r>
      <w:r>
        <w:rPr>
          <w:rFonts w:hint="eastAsia" w:ascii="宋体" w:hAnsi="宋体"/>
          <w:color w:val="auto"/>
          <w:sz w:val="24"/>
          <w:highlight w:val="none"/>
        </w:rPr>
        <w:t>；</w:t>
      </w:r>
      <w:r>
        <w:rPr>
          <w:rFonts w:ascii="宋体" w:hAnsi="宋体"/>
          <w:color w:val="auto"/>
          <w:sz w:val="24"/>
          <w:highlight w:val="none"/>
        </w:rPr>
        <w:t>如果任何第三方提出侵权</w:t>
      </w:r>
      <w:r>
        <w:rPr>
          <w:rFonts w:hint="eastAsia" w:ascii="宋体" w:hAnsi="宋体"/>
          <w:color w:val="auto"/>
          <w:sz w:val="24"/>
          <w:highlight w:val="none"/>
        </w:rPr>
        <w:t>指控</w:t>
      </w:r>
      <w:r>
        <w:rPr>
          <w:rFonts w:ascii="宋体" w:hAnsi="宋体"/>
          <w:color w:val="auto"/>
          <w:sz w:val="24"/>
          <w:highlight w:val="none"/>
        </w:rPr>
        <w:t>，那么乙方须与该第三方交涉并承担由此发生的一切责任、费用和赔偿</w:t>
      </w:r>
      <w:r>
        <w:rPr>
          <w:rFonts w:hint="eastAsia" w:ascii="宋体" w:hAnsi="宋体"/>
          <w:color w:val="auto"/>
          <w:sz w:val="24"/>
          <w:highlight w:val="none"/>
        </w:rPr>
        <w:t>，乙方还应及时澄清相关信息，使甲方声誉免受损害，甲方保留追责的权利。</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2.3.2 </w:t>
      </w:r>
      <w:r>
        <w:rPr>
          <w:rFonts w:hint="eastAsia" w:ascii="宋体" w:hAnsi="宋体"/>
          <w:color w:val="auto"/>
          <w:sz w:val="24"/>
          <w:highlight w:val="none"/>
        </w:rPr>
        <w:t>合同涉及技术成果的归属和收益的分成办法的，</w:t>
      </w:r>
      <w:r>
        <w:rPr>
          <w:rFonts w:ascii="宋体" w:hAnsi="宋体"/>
          <w:color w:val="auto"/>
          <w:sz w:val="24"/>
          <w:highlight w:val="none"/>
        </w:rPr>
        <w:t>详见</w:t>
      </w:r>
      <w:r>
        <w:rPr>
          <w:rFonts w:ascii="宋体" w:hAnsi="宋体"/>
          <w:b/>
          <w:i/>
          <w:color w:val="auto"/>
          <w:sz w:val="24"/>
          <w:highlight w:val="none"/>
          <w:u w:val="single"/>
        </w:rPr>
        <w:t>合同专用条款</w:t>
      </w:r>
      <w:r>
        <w:rPr>
          <w:rFonts w:ascii="宋体" w:hAnsi="宋体"/>
          <w:color w:val="auto"/>
          <w:sz w:val="24"/>
          <w:highlight w:val="none"/>
        </w:rPr>
        <w:t>。</w:t>
      </w:r>
    </w:p>
    <w:p>
      <w:pPr>
        <w:spacing w:line="560" w:lineRule="exact"/>
        <w:ind w:firstLine="482" w:firstLineChars="200"/>
        <w:rPr>
          <w:rFonts w:ascii="宋体" w:hAnsi="宋体"/>
          <w:b/>
          <w:color w:val="auto"/>
          <w:sz w:val="24"/>
          <w:highlight w:val="none"/>
        </w:rPr>
      </w:pPr>
      <w:r>
        <w:rPr>
          <w:rFonts w:ascii="宋体" w:hAnsi="宋体"/>
          <w:b/>
          <w:color w:val="auto"/>
          <w:sz w:val="24"/>
          <w:highlight w:val="none"/>
        </w:rPr>
        <w:t xml:space="preserve">2.4 </w:t>
      </w:r>
      <w:r>
        <w:rPr>
          <w:rFonts w:hint="eastAsia" w:ascii="宋体" w:hAnsi="宋体"/>
          <w:b/>
          <w:color w:val="auto"/>
          <w:sz w:val="24"/>
          <w:highlight w:val="none"/>
        </w:rPr>
        <w:t>履约检查和问题反馈</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2.4.1甲方</w:t>
      </w:r>
      <w:r>
        <w:rPr>
          <w:rFonts w:hint="eastAsia" w:ascii="宋体" w:hAnsi="宋体"/>
          <w:color w:val="auto"/>
          <w:sz w:val="24"/>
          <w:highlight w:val="none"/>
        </w:rPr>
        <w:t>有权</w:t>
      </w:r>
      <w:r>
        <w:rPr>
          <w:rFonts w:ascii="宋体" w:hAnsi="宋体"/>
          <w:color w:val="auto"/>
          <w:sz w:val="24"/>
          <w:highlight w:val="none"/>
        </w:rPr>
        <w:t>在其认为必要时</w:t>
      </w:r>
      <w:r>
        <w:rPr>
          <w:rFonts w:hint="eastAsia" w:ascii="宋体" w:hAnsi="宋体"/>
          <w:color w:val="auto"/>
          <w:sz w:val="24"/>
          <w:highlight w:val="none"/>
        </w:rPr>
        <w:t>，对乙方是否能够按照合同约定提供服务进行履约检查，以确保乙方所提供的服务能够依约满足甲方之项目需求，但不得因履约检查妨碍乙方的正常工作，乙方应予积极配合；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2.4.2 </w:t>
      </w:r>
      <w:r>
        <w:rPr>
          <w:rFonts w:hint="eastAsia" w:ascii="宋体" w:hAnsi="宋体"/>
          <w:color w:val="auto"/>
          <w:sz w:val="24"/>
          <w:highlight w:val="none"/>
        </w:rPr>
        <w:t>合同履行期间，甲方有权将履行过程中出现的问题反馈给乙方，双方当事人应以书面形式约定需要完善和改进的内容。</w:t>
      </w:r>
    </w:p>
    <w:p>
      <w:pPr>
        <w:spacing w:line="560" w:lineRule="exact"/>
        <w:ind w:firstLine="482" w:firstLineChars="200"/>
        <w:outlineLvl w:val="0"/>
        <w:rPr>
          <w:rFonts w:ascii="宋体" w:hAnsi="宋体"/>
          <w:b/>
          <w:color w:val="auto"/>
          <w:sz w:val="24"/>
          <w:highlight w:val="none"/>
        </w:rPr>
      </w:pPr>
      <w:bookmarkStart w:id="454" w:name="_Toc32670"/>
      <w:bookmarkStart w:id="455" w:name="_Toc22011"/>
      <w:bookmarkStart w:id="456" w:name="_Toc15447"/>
      <w:bookmarkStart w:id="457" w:name="_Toc31233"/>
      <w:bookmarkStart w:id="458" w:name="_Toc26555"/>
      <w:r>
        <w:rPr>
          <w:rFonts w:ascii="宋体" w:hAnsi="宋体"/>
          <w:b/>
          <w:color w:val="auto"/>
          <w:sz w:val="24"/>
          <w:highlight w:val="none"/>
        </w:rPr>
        <w:t>2.5 结算方式和付款条件</w:t>
      </w:r>
      <w:bookmarkEnd w:id="454"/>
      <w:bookmarkEnd w:id="455"/>
      <w:bookmarkEnd w:id="456"/>
      <w:bookmarkEnd w:id="457"/>
      <w:bookmarkEnd w:id="458"/>
    </w:p>
    <w:p>
      <w:pPr>
        <w:spacing w:line="560" w:lineRule="exact"/>
        <w:ind w:firstLine="480" w:firstLineChars="200"/>
        <w:rPr>
          <w:rFonts w:ascii="宋体" w:hAnsi="宋体"/>
          <w:color w:val="auto"/>
          <w:sz w:val="24"/>
          <w:highlight w:val="none"/>
        </w:rPr>
      </w:pPr>
      <w:r>
        <w:rPr>
          <w:rFonts w:ascii="宋体" w:hAnsi="宋体"/>
          <w:color w:val="auto"/>
          <w:sz w:val="24"/>
          <w:highlight w:val="none"/>
        </w:rPr>
        <w:t>详见</w:t>
      </w:r>
      <w:r>
        <w:rPr>
          <w:rFonts w:ascii="宋体" w:hAnsi="宋体"/>
          <w:b/>
          <w:i/>
          <w:color w:val="auto"/>
          <w:sz w:val="24"/>
          <w:highlight w:val="none"/>
          <w:u w:val="single"/>
        </w:rPr>
        <w:t>合同专用条款</w:t>
      </w:r>
      <w:r>
        <w:rPr>
          <w:rFonts w:ascii="宋体" w:hAnsi="宋体"/>
          <w:color w:val="auto"/>
          <w:sz w:val="24"/>
          <w:highlight w:val="none"/>
        </w:rPr>
        <w:t>。</w:t>
      </w:r>
    </w:p>
    <w:p>
      <w:pPr>
        <w:spacing w:line="560" w:lineRule="exact"/>
        <w:ind w:firstLine="482" w:firstLineChars="200"/>
        <w:outlineLvl w:val="0"/>
        <w:rPr>
          <w:rFonts w:ascii="宋体" w:hAnsi="宋体"/>
          <w:b/>
          <w:color w:val="auto"/>
          <w:sz w:val="24"/>
          <w:highlight w:val="none"/>
        </w:rPr>
      </w:pPr>
      <w:bookmarkStart w:id="459" w:name="_Toc18990"/>
      <w:bookmarkStart w:id="460" w:name="_Toc13154"/>
      <w:bookmarkStart w:id="461" w:name="_Toc13467"/>
      <w:bookmarkStart w:id="462" w:name="_Toc16163"/>
      <w:bookmarkStart w:id="463" w:name="_Toc30507"/>
      <w:r>
        <w:rPr>
          <w:rFonts w:ascii="宋体" w:hAnsi="宋体"/>
          <w:b/>
          <w:color w:val="auto"/>
          <w:sz w:val="24"/>
          <w:highlight w:val="none"/>
        </w:rPr>
        <w:t>2.6 技术资料和保密义务</w:t>
      </w:r>
      <w:bookmarkEnd w:id="459"/>
      <w:bookmarkEnd w:id="460"/>
      <w:bookmarkEnd w:id="461"/>
      <w:bookmarkEnd w:id="462"/>
      <w:bookmarkEnd w:id="463"/>
    </w:p>
    <w:p>
      <w:pPr>
        <w:spacing w:line="560" w:lineRule="exact"/>
        <w:ind w:firstLine="480" w:firstLineChars="200"/>
        <w:rPr>
          <w:rFonts w:ascii="宋体" w:hAnsi="宋体"/>
          <w:color w:val="auto"/>
          <w:sz w:val="24"/>
          <w:highlight w:val="none"/>
        </w:rPr>
      </w:pPr>
      <w:r>
        <w:rPr>
          <w:rFonts w:ascii="宋体" w:hAnsi="宋体"/>
          <w:color w:val="auto"/>
          <w:sz w:val="24"/>
          <w:highlight w:val="none"/>
        </w:rPr>
        <w:t>2.6.1 乙方有权依据合同约定和项目需要，向甲方了解有关情况，调阅有关资料等，甲方应予积极配合；</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2.6.2 </w:t>
      </w:r>
      <w:r>
        <w:rPr>
          <w:rFonts w:hint="eastAsia" w:ascii="宋体" w:hAnsi="宋体"/>
          <w:color w:val="auto"/>
          <w:sz w:val="24"/>
          <w:highlight w:val="none"/>
        </w:rPr>
        <w:t>乙方有义务妥善保管和保护由甲方提供的前款信息和资料等；</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2.6.3 </w:t>
      </w:r>
      <w:r>
        <w:rPr>
          <w:rFonts w:hint="eastAsia" w:ascii="宋体" w:hAnsi="宋体"/>
          <w:color w:val="auto"/>
          <w:sz w:val="24"/>
          <w:highlight w:val="none"/>
        </w:rPr>
        <w:t>除非依照法律规定或者对方当事人的书面同意，任何一方均应保证不向任何第三方提供或披露有关合同的或者履行合同过程中知悉的对方当事人任何未公开的信息和资料，包括但不限于</w:t>
      </w:r>
      <w:r>
        <w:rPr>
          <w:rFonts w:ascii="宋体" w:hAnsi="宋体"/>
          <w:color w:val="auto"/>
          <w:sz w:val="24"/>
          <w:highlight w:val="none"/>
        </w:rPr>
        <w:t>技术情报</w:t>
      </w:r>
      <w:r>
        <w:rPr>
          <w:rFonts w:hint="eastAsia" w:ascii="宋体" w:hAnsi="宋体"/>
          <w:color w:val="auto"/>
          <w:sz w:val="24"/>
          <w:highlight w:val="none"/>
        </w:rPr>
        <w:t>、</w:t>
      </w:r>
      <w:r>
        <w:rPr>
          <w:rFonts w:ascii="宋体" w:hAnsi="宋体"/>
          <w:color w:val="auto"/>
          <w:sz w:val="24"/>
          <w:highlight w:val="none"/>
        </w:rPr>
        <w:t>技术资料</w:t>
      </w:r>
      <w:r>
        <w:rPr>
          <w:rFonts w:hint="eastAsia" w:ascii="宋体" w:hAnsi="宋体"/>
          <w:color w:val="auto"/>
          <w:sz w:val="24"/>
          <w:highlight w:val="none"/>
        </w:rPr>
        <w:t>、商业秘密和商业信息等，并采取一切合理和必要措施和方式防止任何第三方接触到对方当事人的上述保密信息和资料。</w:t>
      </w:r>
    </w:p>
    <w:p>
      <w:pPr>
        <w:spacing w:line="560" w:lineRule="exact"/>
        <w:ind w:firstLine="482" w:firstLineChars="200"/>
        <w:outlineLvl w:val="0"/>
        <w:rPr>
          <w:rFonts w:ascii="宋体" w:hAnsi="宋体"/>
          <w:b/>
          <w:color w:val="auto"/>
          <w:sz w:val="24"/>
          <w:highlight w:val="none"/>
        </w:rPr>
      </w:pPr>
      <w:bookmarkStart w:id="464" w:name="_Toc19069"/>
      <w:r>
        <w:rPr>
          <w:rFonts w:ascii="宋体" w:hAnsi="宋体"/>
          <w:b/>
          <w:color w:val="auto"/>
          <w:sz w:val="24"/>
          <w:highlight w:val="none"/>
        </w:rPr>
        <w:t xml:space="preserve">2.7 </w:t>
      </w:r>
      <w:r>
        <w:rPr>
          <w:rFonts w:hint="eastAsia" w:ascii="宋体" w:hAnsi="宋体"/>
          <w:b/>
          <w:color w:val="auto"/>
          <w:sz w:val="24"/>
          <w:highlight w:val="none"/>
        </w:rPr>
        <w:t>质量保证</w:t>
      </w:r>
      <w:bookmarkEnd w:id="464"/>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2.7.1 </w:t>
      </w:r>
      <w:r>
        <w:rPr>
          <w:rFonts w:hint="eastAsia" w:ascii="宋体" w:hAnsi="宋体"/>
          <w:color w:val="auto"/>
          <w:sz w:val="24"/>
          <w:highlight w:val="none"/>
        </w:rPr>
        <w:t>乙方应建立和完善履行合同的内部质量保证体系，并提供相关内部规章制度给甲方，以便甲方进行监督检查；</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2.7.2 </w:t>
      </w:r>
      <w:r>
        <w:rPr>
          <w:rFonts w:hint="eastAsia" w:ascii="宋体" w:hAnsi="宋体"/>
          <w:color w:val="auto"/>
          <w:sz w:val="24"/>
          <w:highlight w:val="none"/>
        </w:rPr>
        <w:t>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宋体" w:hAnsi="宋体"/>
          <w:b/>
          <w:color w:val="auto"/>
          <w:sz w:val="24"/>
          <w:highlight w:val="none"/>
        </w:rPr>
      </w:pPr>
      <w:bookmarkStart w:id="465" w:name="_Toc22267"/>
      <w:r>
        <w:rPr>
          <w:rFonts w:ascii="宋体" w:hAnsi="宋体"/>
          <w:b/>
          <w:color w:val="auto"/>
          <w:sz w:val="24"/>
          <w:highlight w:val="none"/>
        </w:rPr>
        <w:t xml:space="preserve">2.8 </w:t>
      </w:r>
      <w:r>
        <w:rPr>
          <w:rFonts w:hint="eastAsia" w:ascii="宋体" w:hAnsi="宋体"/>
          <w:b/>
          <w:color w:val="auto"/>
          <w:sz w:val="24"/>
          <w:highlight w:val="none"/>
        </w:rPr>
        <w:t>延迟履行</w:t>
      </w:r>
      <w:bookmarkEnd w:id="465"/>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甲乙双方签订合同后，乙方应按照合同约定履行合同义务，除不可抗力外，乙方不得延迟履行。</w:t>
      </w:r>
      <w:r>
        <w:rPr>
          <w:rFonts w:ascii="宋体" w:hAnsi="宋体"/>
          <w:color w:val="auto"/>
          <w:sz w:val="24"/>
          <w:highlight w:val="none"/>
        </w:rPr>
        <w:t>在合同履行过程中，如果</w:t>
      </w:r>
      <w:r>
        <w:rPr>
          <w:rFonts w:hint="eastAsia" w:ascii="宋体" w:hAnsi="宋体"/>
          <w:color w:val="auto"/>
          <w:sz w:val="24"/>
          <w:highlight w:val="none"/>
        </w:rPr>
        <w:t>因不可抗力，</w:t>
      </w:r>
      <w:r>
        <w:rPr>
          <w:rFonts w:ascii="宋体" w:hAnsi="宋体"/>
          <w:color w:val="auto"/>
          <w:sz w:val="24"/>
          <w:highlight w:val="none"/>
        </w:rPr>
        <w:t>乙方遇到不能按时</w:t>
      </w:r>
      <w:r>
        <w:rPr>
          <w:rFonts w:hint="eastAsia" w:ascii="宋体" w:hAnsi="宋体"/>
          <w:color w:val="auto"/>
          <w:sz w:val="24"/>
          <w:highlight w:val="none"/>
        </w:rPr>
        <w:t>提供服务</w:t>
      </w:r>
      <w:r>
        <w:rPr>
          <w:rFonts w:ascii="宋体" w:hAnsi="宋体"/>
          <w:color w:val="auto"/>
          <w:sz w:val="24"/>
          <w:highlight w:val="none"/>
        </w:rPr>
        <w:t>的情况，应及时以书面形式将不能按时</w:t>
      </w:r>
      <w:r>
        <w:rPr>
          <w:rFonts w:hint="eastAsia" w:ascii="宋体" w:hAnsi="宋体"/>
          <w:color w:val="auto"/>
          <w:sz w:val="24"/>
          <w:highlight w:val="none"/>
        </w:rPr>
        <w:t>提供服务</w:t>
      </w:r>
      <w:r>
        <w:rPr>
          <w:rFonts w:ascii="宋体" w:hAnsi="宋体"/>
          <w:color w:val="auto"/>
          <w:sz w:val="24"/>
          <w:highlight w:val="none"/>
        </w:rPr>
        <w:t>的理由、预期延误时间通知甲方</w:t>
      </w:r>
      <w:r>
        <w:rPr>
          <w:rFonts w:hint="eastAsia" w:ascii="宋体" w:hAnsi="宋体"/>
          <w:color w:val="auto"/>
          <w:sz w:val="24"/>
          <w:highlight w:val="none"/>
        </w:rPr>
        <w:t>；甲</w:t>
      </w:r>
      <w:r>
        <w:rPr>
          <w:rFonts w:ascii="宋体" w:hAnsi="宋体"/>
          <w:color w:val="auto"/>
          <w:sz w:val="24"/>
          <w:highlight w:val="none"/>
        </w:rPr>
        <w:t>方收到乙方通知后，认为其理由正当的，可以书面形式酌情同意乙方可以延长</w:t>
      </w:r>
      <w:r>
        <w:rPr>
          <w:rFonts w:hint="eastAsia" w:ascii="宋体" w:hAnsi="宋体"/>
          <w:color w:val="auto"/>
          <w:sz w:val="24"/>
          <w:highlight w:val="none"/>
        </w:rPr>
        <w:t>履行</w:t>
      </w:r>
      <w:r>
        <w:rPr>
          <w:rFonts w:ascii="宋体" w:hAnsi="宋体"/>
          <w:color w:val="auto"/>
          <w:sz w:val="24"/>
          <w:highlight w:val="none"/>
        </w:rPr>
        <w:t>的具体时间。</w:t>
      </w:r>
    </w:p>
    <w:p>
      <w:pPr>
        <w:spacing w:line="560" w:lineRule="exact"/>
        <w:ind w:firstLine="482" w:firstLineChars="200"/>
        <w:outlineLvl w:val="0"/>
        <w:rPr>
          <w:rFonts w:ascii="宋体" w:hAnsi="宋体"/>
          <w:b/>
          <w:color w:val="auto"/>
          <w:sz w:val="24"/>
          <w:highlight w:val="none"/>
        </w:rPr>
      </w:pPr>
      <w:bookmarkStart w:id="466" w:name="_Toc10611"/>
      <w:r>
        <w:rPr>
          <w:rFonts w:ascii="宋体" w:hAnsi="宋体"/>
          <w:b/>
          <w:color w:val="auto"/>
          <w:sz w:val="24"/>
          <w:highlight w:val="none"/>
        </w:rPr>
        <w:t xml:space="preserve">2.9 </w:t>
      </w:r>
      <w:r>
        <w:rPr>
          <w:rFonts w:hint="eastAsia" w:ascii="宋体" w:hAnsi="宋体"/>
          <w:b/>
          <w:color w:val="auto"/>
          <w:sz w:val="24"/>
          <w:highlight w:val="none"/>
        </w:rPr>
        <w:t>合同变更</w:t>
      </w:r>
      <w:bookmarkEnd w:id="466"/>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ascii="宋体" w:hAnsi="宋体"/>
          <w:b/>
          <w:color w:val="auto"/>
          <w:sz w:val="24"/>
          <w:highlight w:val="none"/>
        </w:rPr>
      </w:pPr>
      <w:bookmarkStart w:id="467" w:name="_Toc26689"/>
      <w:bookmarkStart w:id="468" w:name="_Toc10663"/>
      <w:bookmarkStart w:id="469" w:name="_Toc21830"/>
      <w:bookmarkStart w:id="470" w:name="_Toc42"/>
      <w:bookmarkStart w:id="471" w:name="_Toc23368"/>
      <w:r>
        <w:rPr>
          <w:rFonts w:ascii="宋体" w:hAnsi="宋体"/>
          <w:b/>
          <w:color w:val="auto"/>
          <w:sz w:val="24"/>
          <w:highlight w:val="none"/>
        </w:rPr>
        <w:t>2.10 合同转让和分包</w:t>
      </w:r>
      <w:bookmarkEnd w:id="467"/>
      <w:bookmarkEnd w:id="468"/>
      <w:bookmarkEnd w:id="469"/>
      <w:bookmarkEnd w:id="470"/>
      <w:bookmarkEnd w:id="471"/>
    </w:p>
    <w:p>
      <w:pPr>
        <w:spacing w:line="560" w:lineRule="exact"/>
        <w:ind w:firstLine="480" w:firstLineChars="200"/>
        <w:rPr>
          <w:rFonts w:ascii="宋体" w:hAnsi="宋体"/>
          <w:color w:val="auto"/>
          <w:sz w:val="24"/>
          <w:highlight w:val="none"/>
        </w:rPr>
      </w:pPr>
      <w:r>
        <w:rPr>
          <w:rFonts w:ascii="宋体" w:hAnsi="宋体"/>
          <w:color w:val="auto"/>
          <w:sz w:val="24"/>
          <w:highlight w:val="none"/>
        </w:rPr>
        <w:t>合同的权利义务依法不</w:t>
      </w:r>
      <w:r>
        <w:rPr>
          <w:rFonts w:hint="eastAsia" w:ascii="宋体" w:hAnsi="宋体"/>
          <w:color w:val="auto"/>
          <w:sz w:val="24"/>
          <w:highlight w:val="none"/>
        </w:rPr>
        <w:t>得</w:t>
      </w:r>
      <w:r>
        <w:rPr>
          <w:rFonts w:ascii="宋体" w:hAnsi="宋体"/>
          <w:color w:val="auto"/>
          <w:sz w:val="24"/>
          <w:highlight w:val="none"/>
        </w:rPr>
        <w:t>转让</w:t>
      </w:r>
      <w:r>
        <w:rPr>
          <w:rFonts w:hint="eastAsia" w:ascii="宋体" w:hAnsi="宋体"/>
          <w:color w:val="auto"/>
          <w:sz w:val="24"/>
          <w:highlight w:val="none"/>
        </w:rPr>
        <w:t>，</w:t>
      </w:r>
      <w:r>
        <w:rPr>
          <w:rFonts w:ascii="宋体" w:hAnsi="宋体"/>
          <w:color w:val="auto"/>
          <w:sz w:val="24"/>
          <w:highlight w:val="none"/>
        </w:rPr>
        <w:t>但经甲方</w:t>
      </w:r>
      <w:r>
        <w:rPr>
          <w:rFonts w:hint="eastAsia" w:ascii="宋体" w:hAnsi="宋体"/>
          <w:color w:val="auto"/>
          <w:sz w:val="24"/>
          <w:highlight w:val="none"/>
        </w:rPr>
        <w:t>同意，乙方可以依法采取分包方式履行合同，即：依法可以</w:t>
      </w:r>
      <w:r>
        <w:rPr>
          <w:rFonts w:ascii="宋体" w:hAnsi="宋体"/>
          <w:color w:val="auto"/>
          <w:sz w:val="24"/>
          <w:highlight w:val="none"/>
        </w:rPr>
        <w:t>将合同项下的部分非主体、非关键性工作分包给他人完成</w:t>
      </w:r>
      <w:r>
        <w:rPr>
          <w:rFonts w:hint="eastAsia" w:ascii="宋体" w:hAnsi="宋体"/>
          <w:color w:val="auto"/>
          <w:sz w:val="24"/>
          <w:highlight w:val="none"/>
        </w:rPr>
        <w:t>，</w:t>
      </w:r>
      <w:r>
        <w:rPr>
          <w:rFonts w:ascii="宋体" w:hAnsi="宋体"/>
          <w:color w:val="auto"/>
          <w:sz w:val="24"/>
          <w:highlight w:val="none"/>
        </w:rPr>
        <w:t>接受分包的人应当具备相应的资格条件，并不得再次分包</w:t>
      </w:r>
      <w:r>
        <w:rPr>
          <w:rFonts w:hint="eastAsia" w:ascii="宋体" w:hAnsi="宋体"/>
          <w:color w:val="auto"/>
          <w:sz w:val="24"/>
          <w:highlight w:val="none"/>
        </w:rPr>
        <w:t>，</w:t>
      </w:r>
      <w:r>
        <w:rPr>
          <w:rFonts w:ascii="宋体" w:hAnsi="宋体"/>
          <w:color w:val="auto"/>
          <w:sz w:val="24"/>
          <w:highlight w:val="none"/>
        </w:rPr>
        <w:t>且乙方应就分包项目向甲方负责</w:t>
      </w:r>
      <w:r>
        <w:rPr>
          <w:rFonts w:hint="eastAsia" w:ascii="宋体" w:hAnsi="宋体"/>
          <w:color w:val="auto"/>
          <w:sz w:val="24"/>
          <w:highlight w:val="none"/>
        </w:rPr>
        <w:t>，</w:t>
      </w:r>
      <w:r>
        <w:rPr>
          <w:rFonts w:ascii="宋体" w:hAnsi="宋体"/>
          <w:color w:val="auto"/>
          <w:sz w:val="24"/>
          <w:highlight w:val="none"/>
        </w:rPr>
        <w:t>并</w:t>
      </w:r>
      <w:r>
        <w:rPr>
          <w:rFonts w:hint="eastAsia" w:ascii="宋体" w:hAnsi="宋体"/>
          <w:color w:val="auto"/>
          <w:sz w:val="24"/>
          <w:highlight w:val="none"/>
        </w:rPr>
        <w:t>与分包供应商就分包项目向甲方承担连带责任。</w:t>
      </w:r>
    </w:p>
    <w:p>
      <w:pPr>
        <w:spacing w:line="560" w:lineRule="exact"/>
        <w:ind w:firstLine="482" w:firstLineChars="200"/>
        <w:outlineLvl w:val="0"/>
        <w:rPr>
          <w:rFonts w:ascii="宋体" w:hAnsi="宋体"/>
          <w:b/>
          <w:color w:val="auto"/>
          <w:sz w:val="24"/>
          <w:highlight w:val="none"/>
        </w:rPr>
      </w:pPr>
      <w:bookmarkStart w:id="472" w:name="_Toc32494"/>
      <w:bookmarkStart w:id="473" w:name="_Toc14371"/>
      <w:bookmarkStart w:id="474" w:name="_Toc26633"/>
      <w:bookmarkStart w:id="475" w:name="_Toc25571"/>
      <w:bookmarkStart w:id="476" w:name="_Toc4720"/>
      <w:r>
        <w:rPr>
          <w:rFonts w:ascii="宋体" w:hAnsi="宋体"/>
          <w:b/>
          <w:color w:val="auto"/>
          <w:sz w:val="24"/>
          <w:highlight w:val="none"/>
        </w:rPr>
        <w:t>2.11 不可抗力</w:t>
      </w:r>
      <w:bookmarkEnd w:id="472"/>
      <w:bookmarkEnd w:id="473"/>
      <w:bookmarkEnd w:id="474"/>
      <w:bookmarkEnd w:id="475"/>
      <w:bookmarkEnd w:id="476"/>
    </w:p>
    <w:p>
      <w:pPr>
        <w:spacing w:line="560" w:lineRule="exact"/>
        <w:ind w:firstLine="480" w:firstLineChars="200"/>
        <w:rPr>
          <w:rFonts w:ascii="宋体" w:hAnsi="宋体"/>
          <w:color w:val="auto"/>
          <w:sz w:val="24"/>
          <w:highlight w:val="none"/>
        </w:rPr>
      </w:pPr>
      <w:r>
        <w:rPr>
          <w:rFonts w:ascii="宋体" w:hAnsi="宋体"/>
          <w:color w:val="auto"/>
          <w:sz w:val="24"/>
          <w:highlight w:val="none"/>
        </w:rPr>
        <w:t>2.11.1如果任何一方遭遇法律规定的不可抗力，致使合同履行受阻时，履行合同的期限应予延长，延长的期限应相当于不可抗力所影响的时间</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2.11.2 </w:t>
      </w:r>
      <w:r>
        <w:rPr>
          <w:rFonts w:hint="eastAsia" w:ascii="宋体" w:hAnsi="宋体"/>
          <w:color w:val="auto"/>
          <w:sz w:val="24"/>
          <w:highlight w:val="none"/>
        </w:rPr>
        <w:t>因不可抗力致使不能实现合同目的的，当事人可以解除合同；</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2.11.3 </w:t>
      </w:r>
      <w:r>
        <w:rPr>
          <w:rFonts w:hint="eastAsia" w:ascii="宋体" w:hAnsi="宋体"/>
          <w:color w:val="auto"/>
          <w:sz w:val="24"/>
          <w:highlight w:val="none"/>
        </w:rPr>
        <w:t>因</w:t>
      </w:r>
      <w:r>
        <w:rPr>
          <w:rFonts w:ascii="宋体" w:hAnsi="宋体"/>
          <w:color w:val="auto"/>
          <w:sz w:val="24"/>
          <w:highlight w:val="none"/>
        </w:rPr>
        <w:t>不可抗力致使合同有变更必要的，双方当事人应在</w:t>
      </w:r>
      <w:r>
        <w:rPr>
          <w:rFonts w:ascii="宋体" w:hAnsi="宋体"/>
          <w:b/>
          <w:i/>
          <w:color w:val="auto"/>
          <w:sz w:val="24"/>
          <w:highlight w:val="none"/>
          <w:u w:val="single"/>
        </w:rPr>
        <w:t>合同专用条款</w:t>
      </w:r>
      <w:r>
        <w:rPr>
          <w:rFonts w:ascii="宋体" w:hAnsi="宋体"/>
          <w:color w:val="auto"/>
          <w:sz w:val="24"/>
          <w:highlight w:val="none"/>
        </w:rPr>
        <w:t>约定时间内以书面形式变更合同</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2.11.4受</w:t>
      </w:r>
      <w:r>
        <w:rPr>
          <w:rFonts w:hint="eastAsia" w:ascii="宋体" w:hAnsi="宋体"/>
          <w:color w:val="auto"/>
          <w:sz w:val="24"/>
          <w:highlight w:val="none"/>
        </w:rPr>
        <w:t>不可抗力</w:t>
      </w:r>
      <w:r>
        <w:rPr>
          <w:rFonts w:ascii="宋体" w:hAnsi="宋体"/>
          <w:color w:val="auto"/>
          <w:sz w:val="24"/>
          <w:highlight w:val="none"/>
        </w:rPr>
        <w:t>影响的一方在不可抗力发生后</w:t>
      </w:r>
      <w:r>
        <w:rPr>
          <w:rFonts w:hint="eastAsia" w:ascii="宋体" w:hAnsi="宋体"/>
          <w:color w:val="auto"/>
          <w:sz w:val="24"/>
          <w:highlight w:val="none"/>
        </w:rPr>
        <w:t>，</w:t>
      </w:r>
      <w:r>
        <w:rPr>
          <w:rFonts w:ascii="宋体" w:hAnsi="宋体"/>
          <w:color w:val="auto"/>
          <w:sz w:val="24"/>
          <w:highlight w:val="none"/>
        </w:rPr>
        <w:t>应在</w:t>
      </w:r>
      <w:r>
        <w:rPr>
          <w:rFonts w:ascii="宋体" w:hAnsi="宋体"/>
          <w:b/>
          <w:i/>
          <w:color w:val="auto"/>
          <w:sz w:val="24"/>
          <w:highlight w:val="none"/>
          <w:u w:val="single"/>
        </w:rPr>
        <w:t>合同专用条款</w:t>
      </w:r>
      <w:r>
        <w:rPr>
          <w:rFonts w:ascii="宋体" w:hAnsi="宋体"/>
          <w:color w:val="auto"/>
          <w:sz w:val="24"/>
          <w:highlight w:val="none"/>
        </w:rPr>
        <w:t>约定时间内以书面形式通知</w:t>
      </w:r>
      <w:r>
        <w:rPr>
          <w:rFonts w:hint="eastAsia" w:ascii="宋体" w:hAnsi="宋体"/>
          <w:color w:val="auto"/>
          <w:sz w:val="24"/>
          <w:highlight w:val="none"/>
        </w:rPr>
        <w:t>对</w:t>
      </w:r>
      <w:r>
        <w:rPr>
          <w:rFonts w:ascii="宋体" w:hAnsi="宋体"/>
          <w:color w:val="auto"/>
          <w:sz w:val="24"/>
          <w:highlight w:val="none"/>
        </w:rPr>
        <w:t>方当事人，并在</w:t>
      </w:r>
      <w:r>
        <w:rPr>
          <w:rFonts w:ascii="宋体" w:hAnsi="宋体"/>
          <w:b/>
          <w:i/>
          <w:color w:val="auto"/>
          <w:sz w:val="24"/>
          <w:highlight w:val="none"/>
          <w:u w:val="single"/>
        </w:rPr>
        <w:t>合同专用条款</w:t>
      </w:r>
      <w:r>
        <w:rPr>
          <w:rFonts w:ascii="宋体" w:hAnsi="宋体"/>
          <w:color w:val="auto"/>
          <w:sz w:val="24"/>
          <w:highlight w:val="none"/>
        </w:rPr>
        <w:t>约定时间内，将有关部门出具的证明文件送达</w:t>
      </w:r>
      <w:r>
        <w:rPr>
          <w:rFonts w:hint="eastAsia" w:ascii="宋体" w:hAnsi="宋体"/>
          <w:color w:val="auto"/>
          <w:sz w:val="24"/>
          <w:highlight w:val="none"/>
        </w:rPr>
        <w:t>对方当事人</w:t>
      </w:r>
      <w:r>
        <w:rPr>
          <w:rFonts w:ascii="宋体" w:hAnsi="宋体"/>
          <w:color w:val="auto"/>
          <w:sz w:val="24"/>
          <w:highlight w:val="none"/>
        </w:rPr>
        <w:t>。</w:t>
      </w:r>
    </w:p>
    <w:p>
      <w:pPr>
        <w:spacing w:line="560" w:lineRule="exact"/>
        <w:ind w:firstLine="482" w:firstLineChars="200"/>
        <w:outlineLvl w:val="0"/>
        <w:rPr>
          <w:rFonts w:ascii="宋体" w:hAnsi="宋体"/>
          <w:b/>
          <w:color w:val="auto"/>
          <w:sz w:val="24"/>
          <w:highlight w:val="none"/>
        </w:rPr>
      </w:pPr>
      <w:bookmarkStart w:id="477" w:name="_Toc25783"/>
      <w:bookmarkStart w:id="478" w:name="_Toc14115"/>
      <w:bookmarkStart w:id="479" w:name="_Toc3638"/>
      <w:bookmarkStart w:id="480" w:name="_Toc23854"/>
      <w:bookmarkStart w:id="481" w:name="_Toc24465"/>
      <w:r>
        <w:rPr>
          <w:rFonts w:ascii="宋体" w:hAnsi="宋体"/>
          <w:b/>
          <w:color w:val="auto"/>
          <w:sz w:val="24"/>
          <w:highlight w:val="none"/>
        </w:rPr>
        <w:t>2.12 税费</w:t>
      </w:r>
      <w:bookmarkEnd w:id="477"/>
      <w:bookmarkEnd w:id="478"/>
      <w:bookmarkEnd w:id="479"/>
      <w:bookmarkEnd w:id="480"/>
      <w:bookmarkEnd w:id="481"/>
    </w:p>
    <w:p>
      <w:pPr>
        <w:spacing w:line="560" w:lineRule="exact"/>
        <w:ind w:firstLine="480" w:firstLineChars="200"/>
        <w:rPr>
          <w:rFonts w:ascii="宋体" w:hAnsi="宋体"/>
          <w:color w:val="auto"/>
          <w:sz w:val="24"/>
          <w:highlight w:val="none"/>
        </w:rPr>
      </w:pPr>
      <w:r>
        <w:rPr>
          <w:rFonts w:ascii="宋体" w:hAnsi="宋体"/>
          <w:color w:val="auto"/>
          <w:sz w:val="24"/>
          <w:highlight w:val="none"/>
        </w:rPr>
        <w:t>与合同有关的一切税费</w:t>
      </w:r>
      <w:r>
        <w:rPr>
          <w:rFonts w:hint="eastAsia" w:ascii="宋体" w:hAnsi="宋体"/>
          <w:color w:val="auto"/>
          <w:sz w:val="24"/>
          <w:highlight w:val="none"/>
        </w:rPr>
        <w:t>，</w:t>
      </w:r>
      <w:r>
        <w:rPr>
          <w:rFonts w:ascii="宋体" w:hAnsi="宋体"/>
          <w:color w:val="auto"/>
          <w:sz w:val="24"/>
          <w:highlight w:val="none"/>
        </w:rPr>
        <w:t>均按照中华人民共和国法律的相关规定缴纳。</w:t>
      </w:r>
    </w:p>
    <w:p>
      <w:pPr>
        <w:spacing w:line="560" w:lineRule="exact"/>
        <w:ind w:firstLine="482" w:firstLineChars="200"/>
        <w:outlineLvl w:val="0"/>
        <w:rPr>
          <w:rFonts w:ascii="宋体" w:hAnsi="宋体"/>
          <w:b/>
          <w:color w:val="auto"/>
          <w:sz w:val="24"/>
          <w:highlight w:val="none"/>
        </w:rPr>
      </w:pPr>
      <w:bookmarkStart w:id="482" w:name="_Toc14814"/>
      <w:bookmarkStart w:id="483" w:name="_Toc7315"/>
      <w:bookmarkStart w:id="484" w:name="_Toc30105"/>
      <w:bookmarkStart w:id="485" w:name="_Toc25525"/>
      <w:bookmarkStart w:id="486" w:name="_Toc26883"/>
      <w:r>
        <w:rPr>
          <w:rFonts w:ascii="宋体" w:hAnsi="宋体"/>
          <w:b/>
          <w:color w:val="auto"/>
          <w:sz w:val="24"/>
          <w:highlight w:val="none"/>
        </w:rPr>
        <w:t>2.13 乙方破产</w:t>
      </w:r>
      <w:bookmarkEnd w:id="482"/>
      <w:bookmarkEnd w:id="483"/>
      <w:bookmarkEnd w:id="484"/>
      <w:bookmarkEnd w:id="485"/>
      <w:bookmarkEnd w:id="486"/>
    </w:p>
    <w:p>
      <w:pPr>
        <w:spacing w:line="560" w:lineRule="exact"/>
        <w:ind w:firstLine="480" w:firstLineChars="200"/>
        <w:rPr>
          <w:rFonts w:ascii="宋体" w:hAnsi="宋体"/>
          <w:color w:val="auto"/>
          <w:sz w:val="24"/>
          <w:highlight w:val="none"/>
        </w:rPr>
      </w:pPr>
      <w:r>
        <w:rPr>
          <w:rFonts w:ascii="宋体" w:hAnsi="宋体"/>
          <w:color w:val="auto"/>
          <w:sz w:val="24"/>
          <w:highlight w:val="none"/>
        </w:rPr>
        <w:t>如果乙方破产导致合同无法履行时，甲方可以书面形式通知乙方终止合同且不给予乙方任何补偿和赔偿</w:t>
      </w:r>
      <w:r>
        <w:rPr>
          <w:rFonts w:hint="eastAsia" w:ascii="宋体" w:hAnsi="宋体"/>
          <w:color w:val="auto"/>
          <w:sz w:val="24"/>
          <w:highlight w:val="none"/>
        </w:rPr>
        <w:t>，但合同的</w:t>
      </w:r>
      <w:r>
        <w:rPr>
          <w:rFonts w:ascii="宋体" w:hAnsi="宋体"/>
          <w:color w:val="auto"/>
          <w:sz w:val="24"/>
          <w:highlight w:val="none"/>
        </w:rPr>
        <w:t>终止不损害或不影响甲方已经采取或将要采取的任何要求乙方支付违约金</w:t>
      </w:r>
      <w:r>
        <w:rPr>
          <w:rFonts w:hint="eastAsia" w:ascii="宋体" w:hAnsi="宋体"/>
          <w:color w:val="auto"/>
          <w:sz w:val="24"/>
          <w:highlight w:val="none"/>
        </w:rPr>
        <w:t>、</w:t>
      </w:r>
      <w:r>
        <w:rPr>
          <w:rFonts w:ascii="宋体" w:hAnsi="宋体"/>
          <w:color w:val="auto"/>
          <w:sz w:val="24"/>
          <w:highlight w:val="none"/>
        </w:rPr>
        <w:t>赔偿损失等的行动或补救措施的权利</w:t>
      </w:r>
      <w:r>
        <w:rPr>
          <w:rFonts w:hint="eastAsia" w:ascii="宋体" w:hAnsi="宋体"/>
          <w:color w:val="auto"/>
          <w:sz w:val="24"/>
          <w:highlight w:val="none"/>
        </w:rPr>
        <w:t>。</w:t>
      </w:r>
    </w:p>
    <w:p>
      <w:pPr>
        <w:spacing w:line="560" w:lineRule="exact"/>
        <w:ind w:firstLine="482" w:firstLineChars="200"/>
        <w:outlineLvl w:val="0"/>
        <w:rPr>
          <w:rFonts w:ascii="宋体" w:hAnsi="宋体"/>
          <w:b/>
          <w:color w:val="auto"/>
          <w:sz w:val="24"/>
          <w:highlight w:val="none"/>
        </w:rPr>
      </w:pPr>
      <w:bookmarkStart w:id="487" w:name="_Toc1123"/>
      <w:bookmarkStart w:id="488" w:name="_Toc2016"/>
      <w:bookmarkStart w:id="489" w:name="_Toc23323"/>
      <w:r>
        <w:rPr>
          <w:rFonts w:ascii="宋体" w:hAnsi="宋体"/>
          <w:b/>
          <w:color w:val="auto"/>
          <w:sz w:val="24"/>
          <w:highlight w:val="none"/>
        </w:rPr>
        <w:t>2.14 合同中止、终止</w:t>
      </w:r>
      <w:bookmarkEnd w:id="487"/>
      <w:bookmarkEnd w:id="488"/>
      <w:bookmarkEnd w:id="489"/>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2.14.1 </w:t>
      </w:r>
      <w:r>
        <w:rPr>
          <w:rFonts w:hint="eastAsia" w:ascii="宋体" w:hAnsi="宋体"/>
          <w:color w:val="auto"/>
          <w:sz w:val="24"/>
          <w:highlight w:val="none"/>
        </w:rPr>
        <w:t>双方当事人不得擅自中止或者终止合同；</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宋体" w:hAnsi="宋体"/>
          <w:b/>
          <w:color w:val="auto"/>
          <w:sz w:val="24"/>
          <w:highlight w:val="none"/>
        </w:rPr>
      </w:pPr>
      <w:bookmarkStart w:id="490" w:name="_Toc17363"/>
      <w:bookmarkStart w:id="491" w:name="_Toc1969"/>
      <w:bookmarkStart w:id="492" w:name="_Toc14525"/>
      <w:r>
        <w:rPr>
          <w:rFonts w:ascii="宋体" w:hAnsi="宋体"/>
          <w:b/>
          <w:color w:val="auto"/>
          <w:sz w:val="24"/>
          <w:highlight w:val="none"/>
        </w:rPr>
        <w:t>2.15 检验和验收</w:t>
      </w:r>
      <w:bookmarkEnd w:id="490"/>
      <w:bookmarkEnd w:id="491"/>
      <w:bookmarkEnd w:id="492"/>
    </w:p>
    <w:p>
      <w:pPr>
        <w:tabs>
          <w:tab w:val="left" w:pos="360"/>
          <w:tab w:val="left" w:pos="540"/>
          <w:tab w:val="left" w:pos="1080"/>
        </w:tabs>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2.15.1 </w:t>
      </w:r>
      <w:r>
        <w:rPr>
          <w:rFonts w:hint="eastAsia" w:ascii="宋体" w:hAnsi="宋体"/>
          <w:color w:val="auto"/>
          <w:sz w:val="24"/>
          <w:highlight w:val="none"/>
        </w:rPr>
        <w:t>乙方按照</w:t>
      </w:r>
      <w:r>
        <w:rPr>
          <w:rFonts w:ascii="宋体" w:hAnsi="宋体"/>
          <w:b/>
          <w:i/>
          <w:color w:val="auto"/>
          <w:sz w:val="24"/>
          <w:highlight w:val="none"/>
          <w:u w:val="single"/>
        </w:rPr>
        <w:t>合同专用条款</w:t>
      </w:r>
      <w:r>
        <w:rPr>
          <w:rFonts w:ascii="宋体" w:hAnsi="宋体"/>
          <w:color w:val="auto"/>
          <w:sz w:val="24"/>
          <w:highlight w:val="none"/>
        </w:rPr>
        <w:t>的约定</w:t>
      </w:r>
      <w:r>
        <w:rPr>
          <w:rFonts w:hint="eastAsia" w:ascii="宋体" w:hAnsi="宋体"/>
          <w:color w:val="auto"/>
          <w:sz w:val="24"/>
          <w:highlight w:val="none"/>
        </w:rPr>
        <w:t>，</w:t>
      </w:r>
      <w:r>
        <w:rPr>
          <w:rFonts w:ascii="宋体" w:hAnsi="宋体"/>
          <w:color w:val="auto"/>
          <w:sz w:val="24"/>
          <w:highlight w:val="none"/>
        </w:rPr>
        <w:t>定期提交服务报告</w:t>
      </w:r>
      <w:r>
        <w:rPr>
          <w:rFonts w:hint="eastAsia" w:ascii="宋体" w:hAnsi="宋体"/>
          <w:color w:val="auto"/>
          <w:sz w:val="24"/>
          <w:highlight w:val="none"/>
        </w:rPr>
        <w:t>，甲方按照</w:t>
      </w:r>
      <w:r>
        <w:rPr>
          <w:rFonts w:ascii="宋体" w:hAnsi="宋体"/>
          <w:b/>
          <w:i/>
          <w:color w:val="auto"/>
          <w:sz w:val="24"/>
          <w:highlight w:val="none"/>
          <w:u w:val="single"/>
        </w:rPr>
        <w:t>合同专用条款</w:t>
      </w:r>
      <w:r>
        <w:rPr>
          <w:rFonts w:ascii="宋体" w:hAnsi="宋体"/>
          <w:color w:val="auto"/>
          <w:sz w:val="24"/>
          <w:highlight w:val="none"/>
        </w:rPr>
        <w:t>的约定进行定期验收</w:t>
      </w:r>
      <w:r>
        <w:rPr>
          <w:rFonts w:hint="eastAsia" w:ascii="宋体" w:hAnsi="宋体"/>
          <w:color w:val="auto"/>
          <w:sz w:val="24"/>
          <w:highlight w:val="none"/>
        </w:rPr>
        <w:t>；</w:t>
      </w:r>
    </w:p>
    <w:p>
      <w:pPr>
        <w:tabs>
          <w:tab w:val="left" w:pos="360"/>
          <w:tab w:val="left" w:pos="540"/>
          <w:tab w:val="left" w:pos="1080"/>
        </w:tabs>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2.15.2 </w:t>
      </w:r>
      <w:r>
        <w:rPr>
          <w:rFonts w:hint="eastAsia" w:ascii="宋体" w:hAnsi="宋体"/>
          <w:color w:val="auto"/>
          <w:sz w:val="24"/>
          <w:highlight w:val="none"/>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2.15.3 </w:t>
      </w:r>
      <w:r>
        <w:rPr>
          <w:rFonts w:hint="eastAsia" w:ascii="宋体" w:hAnsi="宋体"/>
          <w:color w:val="auto"/>
          <w:sz w:val="24"/>
          <w:highlight w:val="none"/>
        </w:rPr>
        <w:t>检验和验收标准、程序等具体内容以及前述验收书的效力详见</w:t>
      </w:r>
      <w:r>
        <w:rPr>
          <w:rFonts w:ascii="宋体" w:hAnsi="宋体"/>
          <w:b/>
          <w:i/>
          <w:color w:val="auto"/>
          <w:sz w:val="24"/>
          <w:highlight w:val="none"/>
          <w:u w:val="single"/>
        </w:rPr>
        <w:t>合同专用条款</w:t>
      </w:r>
      <w:r>
        <w:rPr>
          <w:rFonts w:hint="eastAsia" w:ascii="宋体" w:hAnsi="宋体"/>
          <w:i/>
          <w:color w:val="auto"/>
          <w:sz w:val="24"/>
          <w:highlight w:val="none"/>
        </w:rPr>
        <w:t>。</w:t>
      </w:r>
    </w:p>
    <w:p>
      <w:pPr>
        <w:spacing w:line="560" w:lineRule="exact"/>
        <w:ind w:firstLine="482" w:firstLineChars="200"/>
        <w:outlineLvl w:val="0"/>
        <w:rPr>
          <w:rFonts w:ascii="宋体" w:hAnsi="宋体"/>
          <w:b/>
          <w:color w:val="auto"/>
          <w:sz w:val="24"/>
          <w:highlight w:val="none"/>
        </w:rPr>
      </w:pPr>
      <w:bookmarkStart w:id="493" w:name="_Toc25198"/>
      <w:bookmarkStart w:id="494" w:name="_Toc31892"/>
      <w:bookmarkStart w:id="495" w:name="_Toc9808"/>
      <w:bookmarkStart w:id="496" w:name="_Toc2308"/>
      <w:bookmarkStart w:id="497" w:name="_Toc12666"/>
      <w:r>
        <w:rPr>
          <w:rFonts w:ascii="宋体" w:hAnsi="宋体"/>
          <w:b/>
          <w:color w:val="auto"/>
          <w:sz w:val="24"/>
          <w:highlight w:val="none"/>
        </w:rPr>
        <w:t>2.16 通知和送达</w:t>
      </w:r>
      <w:bookmarkEnd w:id="493"/>
      <w:bookmarkEnd w:id="494"/>
      <w:bookmarkEnd w:id="495"/>
      <w:bookmarkEnd w:id="496"/>
      <w:bookmarkEnd w:id="497"/>
    </w:p>
    <w:p>
      <w:pPr>
        <w:spacing w:line="560" w:lineRule="exact"/>
        <w:ind w:firstLine="480" w:firstLineChars="200"/>
        <w:rPr>
          <w:rFonts w:ascii="宋体" w:hAnsi="宋体"/>
          <w:color w:val="auto"/>
          <w:sz w:val="24"/>
          <w:highlight w:val="none"/>
        </w:rPr>
      </w:pPr>
      <w:bookmarkStart w:id="498" w:name="_Toc27674"/>
      <w:bookmarkStart w:id="499" w:name="_Toc18401"/>
      <w:r>
        <w:rPr>
          <w:rFonts w:ascii="宋体" w:hAnsi="宋体"/>
          <w:color w:val="auto"/>
          <w:sz w:val="24"/>
          <w:highlight w:val="none"/>
        </w:rPr>
        <w:t>2.17.1</w:t>
      </w:r>
      <w:r>
        <w:rPr>
          <w:rFonts w:hint="eastAsia" w:ascii="宋体" w:hAnsi="宋体"/>
          <w:color w:val="auto"/>
          <w:sz w:val="24"/>
          <w:highlight w:val="none"/>
        </w:rPr>
        <w:t>任何一方因履行合同而以合同第一部分尾部所列明的传真或电子邮件</w:t>
      </w:r>
      <w:r>
        <w:rPr>
          <w:rFonts w:ascii="宋体" w:hAnsi="宋体"/>
          <w:color w:val="auto"/>
          <w:sz w:val="24"/>
          <w:highlight w:val="none"/>
        </w:rPr>
        <w:t xml:space="preserve"> </w:t>
      </w:r>
      <w:r>
        <w:rPr>
          <w:rFonts w:ascii="宋体" w:hAnsi="宋体"/>
          <w:color w:val="auto"/>
          <w:sz w:val="24"/>
          <w:highlight w:val="none"/>
          <w:u w:val="single"/>
        </w:rPr>
        <w:t xml:space="preserve">       </w:t>
      </w:r>
      <w:r>
        <w:rPr>
          <w:rFonts w:hint="eastAsia" w:ascii="宋体" w:hAnsi="宋体"/>
          <w:color w:val="auto"/>
          <w:sz w:val="24"/>
          <w:highlight w:val="none"/>
        </w:rPr>
        <w:t>发出的所有通知、文件、材料，均视为已向对方当事人送达；任何一方变更上述送达方式或者地址的，应于</w:t>
      </w:r>
      <w:r>
        <w:rPr>
          <w:rFonts w:ascii="宋体" w:hAnsi="宋体"/>
          <w:color w:val="auto"/>
          <w:sz w:val="24"/>
          <w:highlight w:val="none"/>
          <w:u w:val="single"/>
        </w:rPr>
        <w:t>3</w:t>
      </w:r>
      <w:r>
        <w:rPr>
          <w:rFonts w:hint="eastAsia" w:ascii="宋体" w:hAnsi="宋体"/>
          <w:color w:val="auto"/>
          <w:sz w:val="24"/>
          <w:highlight w:val="none"/>
        </w:rPr>
        <w:t>个工作日内书面通知对方当事人，在对方当事人收到有关变更通知之前，变更前的约定送达方式或者地址仍视为有效。</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2.17.2以当面交付方式送达的，交付之时视为送达；以电子邮件方式送达的，发出电子邮件之时视为送达；以传真方式送达的，发出传真之时视为送达；以邮寄方式送达</w:t>
      </w:r>
      <w:r>
        <w:rPr>
          <w:rFonts w:hint="eastAsia" w:ascii="宋体" w:hAnsi="宋体"/>
          <w:color w:val="auto"/>
          <w:sz w:val="24"/>
          <w:highlight w:val="none"/>
        </w:rPr>
        <w:t>的，邮件挂号寄出或者交邮之日之次日视为送达。</w:t>
      </w:r>
      <w:bookmarkEnd w:id="498"/>
      <w:bookmarkEnd w:id="499"/>
    </w:p>
    <w:p>
      <w:pPr>
        <w:spacing w:line="560" w:lineRule="exact"/>
        <w:ind w:firstLine="482" w:firstLineChars="200"/>
        <w:outlineLvl w:val="0"/>
        <w:rPr>
          <w:rFonts w:ascii="宋体" w:hAnsi="宋体"/>
          <w:b/>
          <w:color w:val="auto"/>
          <w:sz w:val="24"/>
          <w:highlight w:val="none"/>
        </w:rPr>
      </w:pPr>
      <w:bookmarkStart w:id="500" w:name="_Toc20808"/>
      <w:bookmarkStart w:id="501" w:name="_Toc27644"/>
      <w:bookmarkStart w:id="502" w:name="_Toc12254"/>
      <w:bookmarkStart w:id="503" w:name="_Toc5063"/>
      <w:bookmarkStart w:id="504" w:name="_Toc28906"/>
      <w:r>
        <w:rPr>
          <w:rFonts w:ascii="宋体" w:hAnsi="宋体"/>
          <w:b/>
          <w:color w:val="auto"/>
          <w:sz w:val="24"/>
          <w:highlight w:val="none"/>
        </w:rPr>
        <w:t xml:space="preserve">2.17 </w:t>
      </w:r>
      <w:r>
        <w:rPr>
          <w:rFonts w:hint="eastAsia" w:ascii="宋体" w:hAnsi="宋体"/>
          <w:b/>
          <w:color w:val="auto"/>
          <w:sz w:val="24"/>
          <w:highlight w:val="none"/>
        </w:rPr>
        <w:t>合同使用的文字和</w:t>
      </w:r>
      <w:r>
        <w:rPr>
          <w:rFonts w:ascii="宋体" w:hAnsi="宋体"/>
          <w:b/>
          <w:color w:val="auto"/>
          <w:sz w:val="24"/>
          <w:highlight w:val="none"/>
        </w:rPr>
        <w:t>适用的法律</w:t>
      </w:r>
      <w:bookmarkEnd w:id="500"/>
      <w:bookmarkEnd w:id="501"/>
      <w:bookmarkEnd w:id="502"/>
      <w:bookmarkEnd w:id="503"/>
      <w:bookmarkEnd w:id="504"/>
    </w:p>
    <w:p>
      <w:pPr>
        <w:spacing w:line="560" w:lineRule="exact"/>
        <w:ind w:firstLine="480" w:firstLineChars="200"/>
        <w:rPr>
          <w:rFonts w:ascii="宋体" w:hAnsi="宋体"/>
          <w:color w:val="auto"/>
          <w:sz w:val="24"/>
          <w:highlight w:val="none"/>
        </w:rPr>
      </w:pPr>
      <w:r>
        <w:rPr>
          <w:rFonts w:ascii="宋体" w:hAnsi="宋体"/>
          <w:color w:val="auto"/>
          <w:sz w:val="24"/>
          <w:highlight w:val="none"/>
        </w:rPr>
        <w:t>2.17.1 合同使用汉语书就</w:t>
      </w:r>
      <w:r>
        <w:rPr>
          <w:rFonts w:hint="eastAsia" w:ascii="宋体" w:hAnsi="宋体"/>
          <w:color w:val="auto"/>
          <w:sz w:val="24"/>
          <w:highlight w:val="none"/>
        </w:rPr>
        <w:t>、</w:t>
      </w:r>
      <w:r>
        <w:rPr>
          <w:rFonts w:ascii="宋体" w:hAnsi="宋体"/>
          <w:color w:val="auto"/>
          <w:sz w:val="24"/>
          <w:highlight w:val="none"/>
        </w:rPr>
        <w:t>变更和解释</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2.17.2 </w:t>
      </w:r>
      <w:r>
        <w:rPr>
          <w:rFonts w:hint="eastAsia" w:ascii="宋体" w:hAnsi="宋体"/>
          <w:color w:val="auto"/>
          <w:sz w:val="24"/>
          <w:highlight w:val="none"/>
        </w:rPr>
        <w:t>合同适用</w:t>
      </w:r>
      <w:r>
        <w:rPr>
          <w:rFonts w:ascii="宋体" w:hAnsi="宋体"/>
          <w:color w:val="auto"/>
          <w:sz w:val="24"/>
          <w:highlight w:val="none"/>
        </w:rPr>
        <w:t>中华人民共和国法律。</w:t>
      </w:r>
    </w:p>
    <w:p>
      <w:pPr>
        <w:spacing w:line="560" w:lineRule="exact"/>
        <w:ind w:firstLine="482" w:firstLineChars="200"/>
        <w:outlineLvl w:val="0"/>
        <w:rPr>
          <w:rFonts w:ascii="宋体" w:hAnsi="宋体" w:cs="宋体"/>
          <w:b/>
          <w:color w:val="auto"/>
          <w:sz w:val="24"/>
          <w:highlight w:val="none"/>
        </w:rPr>
      </w:pPr>
      <w:bookmarkStart w:id="505" w:name="_Toc18540"/>
      <w:bookmarkStart w:id="506" w:name="_Toc30599"/>
      <w:bookmarkStart w:id="507" w:name="_Toc4355"/>
      <w:r>
        <w:rPr>
          <w:rFonts w:hint="eastAsia" w:ascii="宋体" w:hAnsi="宋体" w:cs="宋体"/>
          <w:b/>
          <w:color w:val="auto"/>
          <w:sz w:val="24"/>
          <w:highlight w:val="none"/>
        </w:rPr>
        <w:t>2.18 计量单位</w:t>
      </w:r>
      <w:bookmarkEnd w:id="505"/>
      <w:bookmarkEnd w:id="506"/>
      <w:bookmarkEnd w:id="507"/>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除技术规范中另有规定外,合同的计量单位均使用国家法定计量单位。</w:t>
      </w:r>
    </w:p>
    <w:p>
      <w:pPr>
        <w:spacing w:line="560" w:lineRule="exact"/>
        <w:ind w:firstLine="482" w:firstLineChars="200"/>
        <w:rPr>
          <w:rFonts w:ascii="宋体" w:hAnsi="宋体"/>
          <w:b/>
          <w:color w:val="auto"/>
          <w:sz w:val="24"/>
          <w:highlight w:val="none"/>
        </w:rPr>
      </w:pPr>
      <w:r>
        <w:rPr>
          <w:rFonts w:ascii="宋体" w:hAnsi="宋体"/>
          <w:b/>
          <w:color w:val="auto"/>
          <w:sz w:val="24"/>
          <w:highlight w:val="none"/>
        </w:rPr>
        <w:t>2.</w:t>
      </w:r>
      <w:r>
        <w:rPr>
          <w:rFonts w:hint="eastAsia" w:ascii="宋体" w:hAnsi="宋体"/>
          <w:b/>
          <w:color w:val="auto"/>
          <w:sz w:val="24"/>
          <w:highlight w:val="none"/>
        </w:rPr>
        <w:t>19</w:t>
      </w:r>
      <w:r>
        <w:rPr>
          <w:rFonts w:ascii="宋体" w:hAnsi="宋体"/>
          <w:b/>
          <w:color w:val="auto"/>
          <w:sz w:val="24"/>
          <w:highlight w:val="none"/>
        </w:rPr>
        <w:t>合同份数</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合同份数按</w:t>
      </w:r>
      <w:r>
        <w:rPr>
          <w:rFonts w:ascii="宋体" w:hAnsi="宋体"/>
          <w:b/>
          <w:i/>
          <w:color w:val="auto"/>
          <w:sz w:val="24"/>
          <w:highlight w:val="none"/>
          <w:u w:val="single"/>
        </w:rPr>
        <w:t>合同专用条款</w:t>
      </w:r>
      <w:r>
        <w:rPr>
          <w:rFonts w:ascii="宋体" w:hAnsi="宋体"/>
          <w:color w:val="auto"/>
          <w:sz w:val="24"/>
          <w:highlight w:val="none"/>
        </w:rPr>
        <w:t>规定</w:t>
      </w:r>
      <w:r>
        <w:rPr>
          <w:rFonts w:hint="eastAsia" w:ascii="宋体" w:hAnsi="宋体"/>
          <w:color w:val="auto"/>
          <w:sz w:val="24"/>
          <w:highlight w:val="none"/>
        </w:rPr>
        <w:t>，</w:t>
      </w:r>
      <w:r>
        <w:rPr>
          <w:rFonts w:ascii="宋体" w:hAnsi="宋体"/>
          <w:color w:val="auto"/>
          <w:sz w:val="24"/>
          <w:highlight w:val="none"/>
        </w:rPr>
        <w:t>每份均具有同等法律效力</w:t>
      </w:r>
      <w:r>
        <w:rPr>
          <w:rFonts w:hint="eastAsia" w:ascii="宋体" w:hAnsi="宋体"/>
          <w:color w:val="auto"/>
          <w:sz w:val="24"/>
          <w:highlight w:val="none"/>
        </w:rPr>
        <w:t>。</w:t>
      </w:r>
    </w:p>
    <w:p>
      <w:pPr>
        <w:spacing w:line="360" w:lineRule="auto"/>
        <w:jc w:val="center"/>
        <w:outlineLvl w:val="0"/>
        <w:rPr>
          <w:rFonts w:ascii="宋体" w:hAnsi="宋体" w:cs="宋体"/>
          <w:b/>
          <w:color w:val="auto"/>
          <w:sz w:val="24"/>
          <w:highlight w:val="none"/>
        </w:rPr>
      </w:pPr>
      <w:r>
        <w:rPr>
          <w:rFonts w:hint="eastAsia" w:ascii="宋体" w:hAnsi="宋体" w:cs="宋体"/>
          <w:color w:val="auto"/>
          <w:kern w:val="0"/>
          <w:highlight w:val="none"/>
        </w:rPr>
        <w:br w:type="page"/>
      </w:r>
      <w:bookmarkStart w:id="508" w:name="_Toc331685784"/>
      <w:r>
        <w:rPr>
          <w:rFonts w:hint="eastAsia" w:ascii="宋体" w:hAnsi="宋体" w:cs="宋体"/>
          <w:b/>
          <w:color w:val="auto"/>
          <w:sz w:val="24"/>
          <w:highlight w:val="none"/>
        </w:rPr>
        <w:t xml:space="preserve"> </w:t>
      </w:r>
      <w:bookmarkEnd w:id="508"/>
      <w:r>
        <w:rPr>
          <w:rFonts w:hint="eastAsia" w:ascii="宋体" w:hAnsi="宋体" w:cs="宋体"/>
          <w:b/>
          <w:color w:val="auto"/>
          <w:sz w:val="24"/>
          <w:highlight w:val="none"/>
        </w:rPr>
        <w:t>第三部分  合同专用条款</w:t>
      </w:r>
    </w:p>
    <w:p>
      <w:pPr>
        <w:spacing w:line="560" w:lineRule="exact"/>
        <w:ind w:left="-420" w:leftChars="-200" w:right="-420" w:rightChars="-200" w:firstLine="480" w:firstLineChars="200"/>
        <w:rPr>
          <w:rFonts w:ascii="宋体" w:hAnsi="宋体" w:cs="宋体"/>
          <w:color w:val="auto"/>
          <w:highlight w:val="none"/>
        </w:rPr>
      </w:pPr>
      <w:r>
        <w:rPr>
          <w:rFonts w:hint="eastAsia" w:ascii="宋体" w:hAnsi="宋体" w:cs="宋体"/>
          <w:color w:val="auto"/>
          <w:sz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3"/>
        <w:tblW w:w="5075"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1062"/>
        <w:gridCol w:w="82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573" w:type="pct"/>
            <w:tcBorders>
              <w:lef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条款号</w:t>
            </w:r>
          </w:p>
        </w:tc>
        <w:tc>
          <w:tcPr>
            <w:tcW w:w="4426" w:type="pct"/>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1.3.2</w:t>
            </w:r>
          </w:p>
        </w:tc>
        <w:tc>
          <w:tcPr>
            <w:tcW w:w="4426" w:type="pct"/>
            <w:vAlign w:val="center"/>
          </w:tcPr>
          <w:p>
            <w:pPr>
              <w:spacing w:line="360" w:lineRule="auto"/>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1.4.2</w:t>
            </w:r>
          </w:p>
        </w:tc>
        <w:tc>
          <w:tcPr>
            <w:tcW w:w="4426" w:type="pct"/>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合同签订后7个工作日内以支票、汇票、本票或者金融机构、担保机构出具的保函等非现金形式，提交履约保证金；鼓励和支持乙方以银行、保险公司出具的保函形式提供履约保证，乙方以银行、保险公司出具保函形式提交履约保证金的，甲方不得拒收</w:t>
            </w:r>
            <w:r>
              <w:rPr>
                <w:rFonts w:hint="eastAsia" w:ascii="宋体" w:hAnsi="宋体" w:cs="宋体"/>
                <w:color w:val="auto"/>
                <w:sz w:val="24"/>
                <w:highlight w:val="none"/>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1.5.1 </w:t>
            </w:r>
          </w:p>
        </w:tc>
        <w:tc>
          <w:tcPr>
            <w:tcW w:w="4426" w:type="pct"/>
            <w:vAlign w:val="center"/>
          </w:tcPr>
          <w:p>
            <w:pPr>
              <w:spacing w:line="360" w:lineRule="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1.5.2</w:t>
            </w:r>
          </w:p>
        </w:tc>
        <w:tc>
          <w:tcPr>
            <w:tcW w:w="4426" w:type="pct"/>
            <w:vAlign w:val="center"/>
          </w:tcPr>
          <w:p>
            <w:pPr>
              <w:spacing w:line="360" w:lineRule="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1.5.3 </w:t>
            </w:r>
          </w:p>
        </w:tc>
        <w:tc>
          <w:tcPr>
            <w:tcW w:w="4426" w:type="pct"/>
            <w:vAlign w:val="center"/>
          </w:tcPr>
          <w:p>
            <w:pPr>
              <w:spacing w:line="360" w:lineRule="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1.6.2</w:t>
            </w:r>
          </w:p>
        </w:tc>
        <w:tc>
          <w:tcPr>
            <w:tcW w:w="4426" w:type="pct"/>
            <w:vAlign w:val="center"/>
          </w:tcPr>
          <w:p>
            <w:pPr>
              <w:spacing w:line="360" w:lineRule="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按季支付。每年20万元（包含在物业费中）作为对物业公司服务质量的考核金额，考核奖金：从每季度的物业费中拿出5万元作为考核奖，具体计算方式为：5万元*考核分%=考核奖金数。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1.7.1</w:t>
            </w:r>
          </w:p>
        </w:tc>
        <w:tc>
          <w:tcPr>
            <w:tcW w:w="4426" w:type="pct"/>
            <w:vAlign w:val="center"/>
          </w:tcPr>
          <w:p>
            <w:pPr>
              <w:widowControl/>
              <w:autoSpaceDE w:val="0"/>
              <w:autoSpaceDN w:val="0"/>
              <w:snapToGrid w:val="0"/>
              <w:spacing w:line="440" w:lineRule="exact"/>
              <w:ind w:right="-53" w:rightChars="-25"/>
              <w:jc w:val="left"/>
              <w:textAlignment w:val="bottom"/>
              <w:rPr>
                <w:rFonts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合同期为叁年，自合同签订生效之日起至合同期满。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1.7.2</w:t>
            </w:r>
          </w:p>
        </w:tc>
        <w:tc>
          <w:tcPr>
            <w:tcW w:w="4426" w:type="pct"/>
            <w:vAlign w:val="center"/>
          </w:tcPr>
          <w:p>
            <w:pPr>
              <w:spacing w:line="440" w:lineRule="exact"/>
              <w:jc w:val="left"/>
              <w:rPr>
                <w:rFonts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lang w:bidi="ar"/>
              </w:rPr>
              <w:t>招标人指定地点。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1.7.3</w:t>
            </w:r>
          </w:p>
        </w:tc>
        <w:tc>
          <w:tcPr>
            <w:tcW w:w="4426" w:type="pct"/>
            <w:vAlign w:val="center"/>
          </w:tcPr>
          <w:p>
            <w:pPr>
              <w:spacing w:line="440" w:lineRule="exact"/>
              <w:jc w:val="left"/>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rPr>
              <w:t>按物业类项目服务要求提供服务</w:t>
            </w:r>
            <w:r>
              <w:rPr>
                <w:rFonts w:hint="eastAsia" w:ascii="宋体" w:hAnsi="宋体" w:cs="宋体"/>
                <w:color w:val="auto"/>
                <w:sz w:val="24"/>
                <w:highlight w:val="none"/>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1.7.4.1</w:t>
            </w:r>
          </w:p>
        </w:tc>
        <w:tc>
          <w:tcPr>
            <w:tcW w:w="4426" w:type="pct"/>
            <w:vAlign w:val="center"/>
          </w:tcPr>
          <w:p>
            <w:pPr>
              <w:spacing w:line="360" w:lineRule="auto"/>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1.7.4.2</w:t>
            </w:r>
          </w:p>
        </w:tc>
        <w:tc>
          <w:tcPr>
            <w:tcW w:w="4426" w:type="pct"/>
            <w:vAlign w:val="center"/>
          </w:tcPr>
          <w:p>
            <w:pPr>
              <w:spacing w:line="360" w:lineRule="auto"/>
              <w:rPr>
                <w:rFonts w:ascii="宋体" w:hAnsi="宋体" w:cs="宋体" w:eastAsiaTheme="minorEastAsia"/>
                <w:color w:val="auto"/>
                <w:kern w:val="2"/>
                <w:sz w:val="24"/>
                <w:szCs w:val="24"/>
                <w:highlight w:val="none"/>
                <w:lang w:val="en-US" w:eastAsia="zh-CN" w:bidi="ar-SA"/>
              </w:rPr>
            </w:pPr>
            <w:r>
              <w:rPr>
                <w:rFonts w:hint="eastAsia" w:ascii="宋体" w:hAnsi="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1.7.4.3</w:t>
            </w:r>
          </w:p>
        </w:tc>
        <w:tc>
          <w:tcPr>
            <w:tcW w:w="4426" w:type="pct"/>
            <w:vAlign w:val="center"/>
          </w:tcPr>
          <w:p>
            <w:pPr>
              <w:spacing w:line="360" w:lineRule="auto"/>
              <w:rPr>
                <w:rFonts w:ascii="宋体" w:hAnsi="宋体" w:cs="宋体" w:eastAsiaTheme="minorEastAsia"/>
                <w:color w:val="auto"/>
                <w:kern w:val="2"/>
                <w:sz w:val="24"/>
                <w:szCs w:val="24"/>
                <w:highlight w:val="none"/>
                <w:lang w:val="en-US" w:eastAsia="zh-CN" w:bidi="ar-SA"/>
              </w:rPr>
            </w:pPr>
            <w:r>
              <w:rPr>
                <w:rFonts w:hint="eastAsia" w:ascii="宋体" w:hAnsi="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1.8.7</w:t>
            </w:r>
          </w:p>
        </w:tc>
        <w:tc>
          <w:tcPr>
            <w:tcW w:w="4426" w:type="pct"/>
            <w:vAlign w:val="center"/>
          </w:tcPr>
          <w:p>
            <w:pPr>
              <w:spacing w:line="360" w:lineRule="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1.9</w:t>
            </w:r>
          </w:p>
        </w:tc>
        <w:tc>
          <w:tcPr>
            <w:tcW w:w="4426" w:type="pct"/>
            <w:vAlign w:val="center"/>
          </w:tcPr>
          <w:p>
            <w:pPr>
              <w:spacing w:line="360" w:lineRule="auto"/>
              <w:rPr>
                <w:rFonts w:hint="eastAsia" w:ascii="宋体" w:hAnsi="宋体" w:cs="宋体"/>
                <w:color w:val="auto"/>
                <w:sz w:val="24"/>
                <w:highlight w:val="none"/>
                <w:lang w:bidi="ar"/>
              </w:rPr>
            </w:pPr>
            <w:r>
              <w:rPr>
                <w:rFonts w:hint="eastAsia" w:ascii="宋体" w:hAnsi="宋体" w:cs="宋体"/>
                <w:color w:val="auto"/>
                <w:sz w:val="24"/>
                <w:highlight w:val="none"/>
                <w:lang w:bidi="ar"/>
              </w:rPr>
              <w:t>1.</w:t>
            </w:r>
            <w:r>
              <w:rPr>
                <w:rFonts w:hint="eastAsia" w:ascii="宋体" w:hAnsi="宋体" w:cs="宋体"/>
                <w:color w:val="auto"/>
                <w:sz w:val="24"/>
                <w:highlight w:val="none"/>
                <w:lang w:val="en-US" w:eastAsia="zh-CN" w:bidi="ar"/>
              </w:rPr>
              <w:t>9</w:t>
            </w:r>
            <w:r>
              <w:rPr>
                <w:rFonts w:hint="eastAsia" w:ascii="宋体" w:hAnsi="宋体" w:cs="宋体"/>
                <w:color w:val="auto"/>
                <w:sz w:val="24"/>
                <w:highlight w:val="none"/>
                <w:lang w:bidi="ar"/>
              </w:rPr>
              <w:t>.2(诉讼)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1.9.1</w:t>
            </w:r>
          </w:p>
        </w:tc>
        <w:tc>
          <w:tcPr>
            <w:tcW w:w="4426" w:type="pct"/>
            <w:vAlign w:val="center"/>
          </w:tcPr>
          <w:p>
            <w:pPr>
              <w:spacing w:line="360" w:lineRule="auto"/>
              <w:rPr>
                <w:rFonts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lang w:val="en-US" w:eastAsia="zh-CN" w:bidi="ar"/>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1.9.2</w:t>
            </w:r>
          </w:p>
        </w:tc>
        <w:tc>
          <w:tcPr>
            <w:tcW w:w="4426" w:type="pct"/>
            <w:vAlign w:val="center"/>
          </w:tcPr>
          <w:p>
            <w:pPr>
              <w:spacing w:line="360" w:lineRule="auto"/>
              <w:ind w:left="-420" w:leftChars="-200" w:right="-420" w:rightChars="-200" w:firstLine="480" w:firstLineChars="200"/>
              <w:rPr>
                <w:rFonts w:hint="eastAsia" w:ascii="宋体" w:hAnsi="宋体" w:cs="宋体" w:eastAsiaTheme="minorEastAsia"/>
                <w:color w:val="auto"/>
                <w:kern w:val="2"/>
                <w:sz w:val="24"/>
                <w:szCs w:val="24"/>
                <w:highlight w:val="none"/>
                <w:lang w:val="en-US" w:eastAsia="zh-CN" w:bidi="ar"/>
              </w:rPr>
            </w:pPr>
            <w:r>
              <w:rPr>
                <w:rFonts w:hint="eastAsia" w:ascii="宋体" w:hAnsi="宋体" w:cs="宋体"/>
                <w:color w:val="auto"/>
                <w:sz w:val="24"/>
                <w:highlight w:val="none"/>
                <w:lang w:bidi="ar"/>
              </w:rPr>
              <w:t>项目所在地的人民法院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2.3.2</w:t>
            </w:r>
          </w:p>
        </w:tc>
        <w:tc>
          <w:tcPr>
            <w:tcW w:w="4426" w:type="pct"/>
            <w:vAlign w:val="center"/>
          </w:tcPr>
          <w:p>
            <w:pPr>
              <w:spacing w:line="440" w:lineRule="exact"/>
              <w:jc w:val="left"/>
              <w:rPr>
                <w:rFonts w:hint="default" w:ascii="宋体" w:hAnsi="宋体" w:cs="宋体"/>
                <w:color w:val="auto"/>
                <w:sz w:val="24"/>
                <w:highlight w:val="none"/>
                <w:lang w:val="en-US" w:eastAsia="zh-CN" w:bidi="ar"/>
              </w:rPr>
            </w:pPr>
            <w:r>
              <w:rPr>
                <w:rFonts w:hint="eastAsia" w:ascii="宋体" w:hAnsi="宋体" w:cs="宋体"/>
                <w:color w:val="auto"/>
                <w:sz w:val="24"/>
                <w:highlight w:val="none"/>
                <w:lang w:val="en-US" w:eastAsia="zh-CN" w:bidi="ar"/>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5</w:t>
            </w:r>
          </w:p>
        </w:tc>
        <w:tc>
          <w:tcPr>
            <w:tcW w:w="4426" w:type="pct"/>
            <w:vAlign w:val="center"/>
          </w:tcPr>
          <w:p>
            <w:pPr>
              <w:spacing w:line="440" w:lineRule="exact"/>
              <w:jc w:val="left"/>
              <w:rPr>
                <w:rFonts w:hint="eastAsia" w:ascii="宋体" w:hAnsi="宋体" w:cs="宋体"/>
                <w:color w:val="auto"/>
                <w:sz w:val="24"/>
                <w:highlight w:val="none"/>
                <w:lang w:bidi="ar"/>
              </w:rPr>
            </w:pPr>
            <w:r>
              <w:rPr>
                <w:rFonts w:hint="eastAsia" w:ascii="宋体" w:hAnsi="宋体" w:cs="宋体"/>
                <w:color w:val="auto"/>
                <w:sz w:val="24"/>
                <w:highlight w:val="none"/>
                <w:lang w:bidi="ar"/>
              </w:rPr>
              <w:t>按季支付。每年20万元（包含在物业费中）作为对物业公司服务质量的考核金额，考核奖金：从每季度的物业费中拿出5万元作为考核奖，具体计算方式为：5万元*考核分%=考核奖金数。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11</w:t>
            </w:r>
            <w:r>
              <w:rPr>
                <w:rFonts w:hint="eastAsia" w:ascii="宋体" w:hAnsi="宋体" w:cs="宋体"/>
                <w:color w:val="auto"/>
                <w:sz w:val="24"/>
                <w:highlight w:val="none"/>
              </w:rPr>
              <w:t>.</w:t>
            </w:r>
            <w:r>
              <w:rPr>
                <w:rFonts w:ascii="宋体" w:hAnsi="宋体" w:cs="宋体"/>
                <w:color w:val="auto"/>
                <w:sz w:val="24"/>
                <w:highlight w:val="none"/>
              </w:rPr>
              <w:t>3</w:t>
            </w:r>
          </w:p>
        </w:tc>
        <w:tc>
          <w:tcPr>
            <w:tcW w:w="4426" w:type="pct"/>
            <w:vAlign w:val="center"/>
          </w:tcPr>
          <w:p>
            <w:pPr>
              <w:spacing w:line="440" w:lineRule="exact"/>
              <w:jc w:val="left"/>
              <w:rPr>
                <w:rFonts w:ascii="宋体" w:hAnsi="宋体" w:eastAsia="宋体" w:cs="宋体"/>
                <w:color w:val="auto"/>
                <w:kern w:val="2"/>
                <w:sz w:val="24"/>
                <w:szCs w:val="24"/>
                <w:highlight w:val="none"/>
                <w:lang w:val="en-US" w:eastAsia="zh-CN" w:bidi="ar-SA"/>
              </w:rPr>
            </w:pPr>
            <w:r>
              <w:rPr>
                <w:rFonts w:hint="eastAsia" w:ascii="宋体" w:hAnsi="宋体" w:cs="宋体"/>
                <w:snapToGrid w:val="0"/>
                <w:color w:val="auto"/>
                <w:kern w:val="0"/>
                <w:sz w:val="24"/>
                <w:highlight w:val="none"/>
              </w:rPr>
              <w:t>因不可抗力致使合同有变更必要的，双方当事人应在</w:t>
            </w:r>
            <w:r>
              <w:rPr>
                <w:rFonts w:hint="eastAsia" w:ascii="宋体" w:hAnsi="宋体" w:cs="宋体"/>
                <w:snapToGrid w:val="0"/>
                <w:color w:val="auto"/>
                <w:kern w:val="0"/>
                <w:sz w:val="24"/>
                <w:highlight w:val="none"/>
                <w:u w:val="single"/>
              </w:rPr>
              <w:t>30日</w:t>
            </w:r>
            <w:r>
              <w:rPr>
                <w:rFonts w:hint="eastAsia" w:ascii="宋体" w:hAnsi="宋体" w:cs="宋体"/>
                <w:snapToGrid w:val="0"/>
                <w:color w:val="auto"/>
                <w:kern w:val="0"/>
                <w:sz w:val="24"/>
                <w:highlight w:val="none"/>
              </w:rPr>
              <w:t>内以书面形式变更合同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tcPr>
          <w:p>
            <w:pPr>
              <w:spacing w:line="360" w:lineRule="auto"/>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11.4</w:t>
            </w:r>
            <w:r>
              <w:rPr>
                <w:rFonts w:hint="eastAsia" w:ascii="宋体" w:hAnsi="宋体" w:cs="宋体"/>
                <w:color w:val="auto"/>
                <w:sz w:val="24"/>
                <w:highlight w:val="none"/>
              </w:rPr>
              <w:t xml:space="preserve"> </w:t>
            </w:r>
          </w:p>
        </w:tc>
        <w:tc>
          <w:tcPr>
            <w:tcW w:w="4426" w:type="pct"/>
            <w:vAlign w:val="center"/>
          </w:tcPr>
          <w:p>
            <w:pPr>
              <w:spacing w:line="440" w:lineRule="exact"/>
              <w:jc w:val="left"/>
              <w:rPr>
                <w:rFonts w:ascii="宋体" w:hAnsi="宋体" w:eastAsia="宋体" w:cs="宋体"/>
                <w:color w:val="auto"/>
                <w:kern w:val="2"/>
                <w:sz w:val="24"/>
                <w:szCs w:val="24"/>
                <w:highlight w:val="none"/>
                <w:lang w:val="en-US" w:eastAsia="zh-CN" w:bidi="ar-SA"/>
              </w:rPr>
            </w:pPr>
            <w:r>
              <w:rPr>
                <w:rFonts w:hint="eastAsia" w:ascii="宋体" w:hAnsi="宋体" w:cs="宋体"/>
                <w:snapToGrid w:val="0"/>
                <w:color w:val="auto"/>
                <w:kern w:val="0"/>
                <w:sz w:val="24"/>
                <w:highlight w:val="none"/>
              </w:rPr>
              <w:t>受不可抗力影响的一方在不可抗力发生后，应在</w:t>
            </w:r>
            <w:r>
              <w:rPr>
                <w:rFonts w:hint="eastAsia" w:ascii="宋体" w:hAnsi="宋体" w:cs="宋体"/>
                <w:snapToGrid w:val="0"/>
                <w:color w:val="auto"/>
                <w:kern w:val="0"/>
                <w:sz w:val="24"/>
                <w:highlight w:val="none"/>
                <w:u w:val="single"/>
              </w:rPr>
              <w:t>15日</w:t>
            </w:r>
            <w:r>
              <w:rPr>
                <w:rFonts w:hint="eastAsia" w:ascii="宋体" w:hAnsi="宋体" w:cs="宋体"/>
                <w:snapToGrid w:val="0"/>
                <w:color w:val="auto"/>
                <w:kern w:val="0"/>
                <w:sz w:val="24"/>
                <w:highlight w:val="none"/>
              </w:rPr>
              <w:t>内以书面形式通知对方当事人，并在</w:t>
            </w:r>
            <w:r>
              <w:rPr>
                <w:rFonts w:hint="eastAsia" w:ascii="宋体" w:hAnsi="宋体" w:cs="宋体"/>
                <w:snapToGrid w:val="0"/>
                <w:color w:val="auto"/>
                <w:kern w:val="0"/>
                <w:sz w:val="24"/>
                <w:highlight w:val="none"/>
                <w:u w:val="single"/>
              </w:rPr>
              <w:t>15日</w:t>
            </w:r>
            <w:r>
              <w:rPr>
                <w:rFonts w:hint="eastAsia" w:ascii="宋体" w:hAnsi="宋体" w:cs="宋体"/>
                <w:snapToGrid w:val="0"/>
                <w:color w:val="auto"/>
                <w:kern w:val="0"/>
                <w:sz w:val="24"/>
                <w:highlight w:val="none"/>
              </w:rPr>
              <w:t>内，将有关部门出具的证明文件送达对方当事人。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15</w:t>
            </w:r>
            <w:r>
              <w:rPr>
                <w:rFonts w:hint="eastAsia" w:ascii="宋体" w:hAnsi="宋体" w:cs="宋体"/>
                <w:color w:val="auto"/>
                <w:sz w:val="24"/>
                <w:highlight w:val="none"/>
              </w:rPr>
              <w:t>.</w:t>
            </w:r>
            <w:r>
              <w:rPr>
                <w:rFonts w:ascii="宋体" w:hAnsi="宋体" w:cs="宋体"/>
                <w:color w:val="auto"/>
                <w:sz w:val="24"/>
                <w:highlight w:val="none"/>
              </w:rPr>
              <w:t>1</w:t>
            </w:r>
          </w:p>
        </w:tc>
        <w:tc>
          <w:tcPr>
            <w:tcW w:w="4426" w:type="pct"/>
            <w:vAlign w:val="center"/>
          </w:tcPr>
          <w:p>
            <w:pPr>
              <w:spacing w:line="440" w:lineRule="exact"/>
              <w:jc w:val="left"/>
              <w:rPr>
                <w:rFonts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rPr>
              <w:t>乙方按照</w:t>
            </w:r>
            <w:r>
              <w:rPr>
                <w:rFonts w:hint="eastAsia" w:ascii="宋体" w:hAnsi="宋体" w:cs="宋体"/>
                <w:b/>
                <w:color w:val="auto"/>
                <w:sz w:val="24"/>
                <w:highlight w:val="none"/>
                <w:u w:val="single"/>
              </w:rPr>
              <w:t>双方确定的服务考核办法</w:t>
            </w:r>
            <w:r>
              <w:rPr>
                <w:rFonts w:hint="eastAsia" w:ascii="宋体" w:hAnsi="宋体" w:cs="宋体"/>
                <w:color w:val="auto"/>
                <w:sz w:val="24"/>
                <w:highlight w:val="none"/>
              </w:rPr>
              <w:t>的约定，定期提交服务报告，甲方按照</w:t>
            </w:r>
            <w:r>
              <w:rPr>
                <w:rFonts w:hint="eastAsia" w:ascii="宋体" w:hAnsi="宋体" w:cs="宋体"/>
                <w:b/>
                <w:color w:val="auto"/>
                <w:sz w:val="24"/>
                <w:highlight w:val="none"/>
                <w:u w:val="single"/>
              </w:rPr>
              <w:t>服务考核办法</w:t>
            </w:r>
            <w:r>
              <w:rPr>
                <w:rFonts w:hint="eastAsia" w:ascii="宋体" w:hAnsi="宋体" w:cs="宋体"/>
                <w:color w:val="auto"/>
                <w:sz w:val="24"/>
                <w:highlight w:val="none"/>
              </w:rPr>
              <w:t>的约定进行定期验收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15</w:t>
            </w:r>
            <w:r>
              <w:rPr>
                <w:rFonts w:hint="eastAsia" w:ascii="宋体" w:hAnsi="宋体" w:cs="宋体"/>
                <w:color w:val="auto"/>
                <w:sz w:val="24"/>
                <w:highlight w:val="none"/>
              </w:rPr>
              <w:t>.</w:t>
            </w:r>
            <w:r>
              <w:rPr>
                <w:rFonts w:ascii="宋体" w:hAnsi="宋体" w:cs="宋体"/>
                <w:color w:val="auto"/>
                <w:sz w:val="24"/>
                <w:highlight w:val="none"/>
              </w:rPr>
              <w:t>3</w:t>
            </w:r>
          </w:p>
        </w:tc>
        <w:tc>
          <w:tcPr>
            <w:tcW w:w="4426" w:type="pct"/>
            <w:vAlign w:val="center"/>
          </w:tcPr>
          <w:p>
            <w:pPr>
              <w:spacing w:line="360" w:lineRule="auto"/>
              <w:jc w:val="left"/>
              <w:rPr>
                <w:rFonts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rPr>
              <w:t>服务考核办法及招标文件中记载的采购需求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573" w:type="pct"/>
            <w:tcBorders>
              <w:left w:val="single" w:color="auto" w:sz="4" w:space="0"/>
            </w:tcBorders>
          </w:tcPr>
          <w:p>
            <w:pPr>
              <w:spacing w:line="360" w:lineRule="auto"/>
              <w:rPr>
                <w:rFonts w:ascii="宋体" w:hAnsi="宋体" w:cs="宋体"/>
                <w:color w:val="auto"/>
                <w:sz w:val="24"/>
                <w:highlight w:val="none"/>
              </w:rPr>
            </w:pPr>
            <w:r>
              <w:rPr>
                <w:rFonts w:hint="eastAsia" w:ascii="宋体" w:hAnsi="宋体" w:cs="宋体"/>
                <w:color w:val="auto"/>
                <w:sz w:val="24"/>
                <w:highlight w:val="none"/>
              </w:rPr>
              <w:t>2.19</w:t>
            </w:r>
          </w:p>
        </w:tc>
        <w:tc>
          <w:tcPr>
            <w:tcW w:w="4426" w:type="pct"/>
          </w:tcPr>
          <w:p>
            <w:pPr>
              <w:spacing w:line="360" w:lineRule="auto"/>
              <w:rPr>
                <w:rFonts w:ascii="宋体" w:hAnsi="宋体" w:cs="宋体"/>
                <w:color w:val="auto"/>
                <w:sz w:val="24"/>
                <w:highlight w:val="none"/>
              </w:rPr>
            </w:pPr>
            <w:r>
              <w:rPr>
                <w:rFonts w:hint="eastAsia" w:cs="仿宋" w:asciiTheme="minorEastAsia" w:hAnsiTheme="minorEastAsia"/>
                <w:color w:val="auto"/>
                <w:sz w:val="24"/>
                <w:highlight w:val="none"/>
              </w:rPr>
              <w:t>本合同一式六份，双方各执三份。</w:t>
            </w:r>
          </w:p>
        </w:tc>
      </w:tr>
    </w:tbl>
    <w:p>
      <w:pPr>
        <w:spacing w:line="360" w:lineRule="auto"/>
        <w:ind w:left="-420" w:leftChars="-200" w:right="-420" w:rightChars="-200" w:firstLine="480" w:firstLineChars="200"/>
        <w:rPr>
          <w:rFonts w:ascii="宋体" w:hAnsi="宋体" w:cs="宋体"/>
          <w:color w:val="auto"/>
          <w:sz w:val="24"/>
          <w:highlight w:val="none"/>
        </w:rPr>
      </w:pPr>
    </w:p>
    <w:p>
      <w:pPr>
        <w:spacing w:line="360" w:lineRule="auto"/>
        <w:ind w:left="-420" w:leftChars="-200" w:right="-420" w:rightChars="-200" w:firstLine="480" w:firstLineChars="200"/>
        <w:jc w:val="center"/>
        <w:outlineLvl w:val="0"/>
        <w:rPr>
          <w:rFonts w:ascii="宋体" w:hAnsi="宋体" w:cs="宋体"/>
          <w:color w:val="auto"/>
          <w:sz w:val="24"/>
          <w:highlight w:val="none"/>
        </w:rPr>
      </w:pPr>
    </w:p>
    <w:p>
      <w:pPr>
        <w:widowControl/>
        <w:adjustRightInd/>
        <w:jc w:val="center"/>
        <w:rPr>
          <w:rFonts w:hint="eastAsia" w:ascii="宋体" w:hAnsi="宋体" w:cs="宋体"/>
          <w:b/>
          <w:color w:val="auto"/>
          <w:sz w:val="36"/>
          <w:szCs w:val="20"/>
          <w:highlight w:val="none"/>
        </w:rPr>
      </w:pPr>
    </w:p>
    <w:p>
      <w:pPr>
        <w:widowControl/>
        <w:adjustRightInd/>
        <w:jc w:val="center"/>
        <w:rPr>
          <w:rFonts w:hint="eastAsia" w:ascii="宋体" w:hAnsi="宋体" w:cs="宋体"/>
          <w:b/>
          <w:color w:val="auto"/>
          <w:sz w:val="36"/>
          <w:szCs w:val="20"/>
          <w:highlight w:val="none"/>
        </w:rPr>
      </w:pPr>
    </w:p>
    <w:p>
      <w:pPr>
        <w:widowControl/>
        <w:adjustRightInd/>
        <w:jc w:val="center"/>
        <w:rPr>
          <w:rFonts w:hint="eastAsia" w:ascii="宋体" w:hAnsi="宋体" w:cs="宋体"/>
          <w:b/>
          <w:color w:val="auto"/>
          <w:sz w:val="36"/>
          <w:szCs w:val="20"/>
          <w:highlight w:val="none"/>
        </w:rPr>
      </w:pPr>
    </w:p>
    <w:p>
      <w:pPr>
        <w:widowControl/>
        <w:adjustRightInd/>
        <w:jc w:val="center"/>
        <w:rPr>
          <w:rFonts w:hint="eastAsia" w:ascii="宋体" w:hAnsi="宋体" w:cs="宋体"/>
          <w:b/>
          <w:color w:val="auto"/>
          <w:sz w:val="36"/>
          <w:szCs w:val="20"/>
          <w:highlight w:val="none"/>
        </w:rPr>
      </w:pPr>
    </w:p>
    <w:p>
      <w:pPr>
        <w:widowControl/>
        <w:adjustRightInd/>
        <w:jc w:val="center"/>
        <w:rPr>
          <w:rFonts w:hint="eastAsia" w:ascii="宋体" w:hAnsi="宋体" w:cs="宋体"/>
          <w:b/>
          <w:color w:val="auto"/>
          <w:sz w:val="36"/>
          <w:szCs w:val="20"/>
          <w:highlight w:val="none"/>
        </w:rPr>
      </w:pPr>
    </w:p>
    <w:p>
      <w:pPr>
        <w:widowControl/>
        <w:adjustRightInd/>
        <w:jc w:val="center"/>
        <w:rPr>
          <w:rFonts w:hint="eastAsia" w:ascii="宋体" w:hAnsi="宋体" w:cs="宋体"/>
          <w:b/>
          <w:color w:val="auto"/>
          <w:sz w:val="36"/>
          <w:szCs w:val="20"/>
          <w:highlight w:val="none"/>
        </w:rPr>
      </w:pPr>
    </w:p>
    <w:p>
      <w:pPr>
        <w:widowControl/>
        <w:adjustRightInd/>
        <w:jc w:val="center"/>
        <w:rPr>
          <w:rFonts w:hint="eastAsia" w:ascii="宋体" w:hAnsi="宋体" w:cs="宋体"/>
          <w:b/>
          <w:color w:val="auto"/>
          <w:sz w:val="36"/>
          <w:szCs w:val="20"/>
          <w:highlight w:val="none"/>
        </w:rPr>
      </w:pPr>
    </w:p>
    <w:p>
      <w:pPr>
        <w:widowControl/>
        <w:adjustRightInd/>
        <w:jc w:val="center"/>
        <w:rPr>
          <w:rFonts w:hint="eastAsia" w:ascii="宋体" w:hAnsi="宋体" w:cs="宋体"/>
          <w:b/>
          <w:color w:val="auto"/>
          <w:sz w:val="36"/>
          <w:szCs w:val="20"/>
          <w:highlight w:val="none"/>
        </w:rPr>
      </w:pPr>
    </w:p>
    <w:p>
      <w:pPr>
        <w:widowControl/>
        <w:adjustRightInd/>
        <w:jc w:val="center"/>
        <w:rPr>
          <w:rFonts w:hint="eastAsia" w:ascii="宋体" w:hAnsi="宋体" w:cs="宋体"/>
          <w:b/>
          <w:color w:val="auto"/>
          <w:sz w:val="36"/>
          <w:szCs w:val="20"/>
          <w:highlight w:val="none"/>
        </w:rPr>
      </w:pPr>
    </w:p>
    <w:p>
      <w:pPr>
        <w:widowControl/>
        <w:adjustRightInd/>
        <w:jc w:val="center"/>
        <w:rPr>
          <w:rFonts w:hint="eastAsia" w:ascii="宋体" w:hAnsi="宋体" w:cs="宋体"/>
          <w:b/>
          <w:color w:val="auto"/>
          <w:sz w:val="36"/>
          <w:szCs w:val="20"/>
          <w:highlight w:val="none"/>
        </w:rPr>
      </w:pPr>
    </w:p>
    <w:p>
      <w:pPr>
        <w:widowControl/>
        <w:adjustRightInd/>
        <w:jc w:val="center"/>
        <w:rPr>
          <w:rFonts w:hint="eastAsia" w:ascii="宋体" w:hAnsi="宋体" w:cs="宋体"/>
          <w:b/>
          <w:color w:val="auto"/>
          <w:sz w:val="36"/>
          <w:szCs w:val="20"/>
          <w:highlight w:val="none"/>
        </w:rPr>
      </w:pPr>
    </w:p>
    <w:p>
      <w:pPr>
        <w:widowControl/>
        <w:adjustRightInd/>
        <w:jc w:val="center"/>
        <w:rPr>
          <w:rFonts w:hint="eastAsia" w:ascii="宋体" w:hAnsi="宋体" w:cs="宋体"/>
          <w:b/>
          <w:color w:val="auto"/>
          <w:sz w:val="36"/>
          <w:szCs w:val="20"/>
          <w:highlight w:val="none"/>
        </w:rPr>
      </w:pPr>
    </w:p>
    <w:p>
      <w:pPr>
        <w:widowControl/>
        <w:adjustRightInd/>
        <w:jc w:val="center"/>
        <w:rPr>
          <w:rFonts w:hint="eastAsia" w:ascii="宋体" w:hAnsi="宋体" w:cs="宋体"/>
          <w:b/>
          <w:color w:val="auto"/>
          <w:sz w:val="36"/>
          <w:szCs w:val="20"/>
          <w:highlight w:val="none"/>
        </w:rPr>
      </w:pPr>
    </w:p>
    <w:p>
      <w:pPr>
        <w:widowControl/>
        <w:adjustRightInd/>
        <w:jc w:val="center"/>
        <w:rPr>
          <w:rFonts w:hint="eastAsia" w:ascii="宋体" w:hAnsi="宋体" w:cs="宋体"/>
          <w:b/>
          <w:color w:val="auto"/>
          <w:sz w:val="36"/>
          <w:szCs w:val="20"/>
          <w:highlight w:val="none"/>
        </w:rPr>
      </w:pPr>
    </w:p>
    <w:p>
      <w:pPr>
        <w:widowControl/>
        <w:adjustRightInd/>
        <w:jc w:val="center"/>
        <w:rPr>
          <w:rFonts w:hint="eastAsia" w:ascii="宋体" w:hAnsi="宋体" w:cs="宋体"/>
          <w:b/>
          <w:color w:val="auto"/>
          <w:sz w:val="36"/>
          <w:szCs w:val="20"/>
          <w:highlight w:val="none"/>
        </w:rPr>
      </w:pPr>
    </w:p>
    <w:p>
      <w:pPr>
        <w:widowControl/>
        <w:adjustRightInd/>
        <w:jc w:val="center"/>
        <w:rPr>
          <w:rFonts w:hint="eastAsia" w:ascii="宋体" w:hAnsi="宋体" w:cs="宋体"/>
          <w:b/>
          <w:color w:val="auto"/>
          <w:sz w:val="36"/>
          <w:szCs w:val="20"/>
          <w:highlight w:val="none"/>
        </w:rPr>
      </w:pPr>
    </w:p>
    <w:p>
      <w:pPr>
        <w:widowControl/>
        <w:adjustRightInd/>
        <w:jc w:val="center"/>
        <w:rPr>
          <w:rFonts w:hint="eastAsia" w:ascii="宋体" w:hAnsi="宋体" w:cs="宋体"/>
          <w:b/>
          <w:color w:val="auto"/>
          <w:sz w:val="36"/>
          <w:szCs w:val="20"/>
          <w:highlight w:val="none"/>
        </w:rPr>
      </w:pPr>
    </w:p>
    <w:p>
      <w:pPr>
        <w:widowControl/>
        <w:adjustRightInd/>
        <w:jc w:val="center"/>
        <w:rPr>
          <w:rFonts w:hint="eastAsia" w:ascii="宋体" w:hAnsi="宋体" w:cs="宋体"/>
          <w:b/>
          <w:color w:val="auto"/>
          <w:sz w:val="36"/>
          <w:szCs w:val="20"/>
          <w:highlight w:val="none"/>
        </w:rPr>
      </w:pPr>
    </w:p>
    <w:p>
      <w:pPr>
        <w:widowControl/>
        <w:adjustRightInd/>
        <w:jc w:val="center"/>
        <w:rPr>
          <w:rFonts w:ascii="宋体" w:hAnsi="宋体" w:cs="宋体"/>
          <w:b/>
          <w:color w:val="auto"/>
          <w:sz w:val="36"/>
          <w:szCs w:val="20"/>
          <w:highlight w:val="none"/>
        </w:rPr>
      </w:pPr>
      <w:r>
        <w:rPr>
          <w:rFonts w:hint="eastAsia" w:ascii="宋体" w:hAnsi="宋体" w:cs="宋体"/>
          <w:b/>
          <w:color w:val="auto"/>
          <w:sz w:val="36"/>
          <w:szCs w:val="20"/>
          <w:highlight w:val="none"/>
        </w:rPr>
        <w:t>第六部分</w:t>
      </w:r>
      <w:bookmarkEnd w:id="393"/>
      <w:r>
        <w:rPr>
          <w:rFonts w:hint="eastAsia" w:ascii="宋体" w:hAnsi="宋体" w:cs="宋体"/>
          <w:b/>
          <w:color w:val="auto"/>
          <w:sz w:val="36"/>
          <w:szCs w:val="20"/>
          <w:highlight w:val="none"/>
        </w:rPr>
        <w:t xml:space="preserve"> </w:t>
      </w:r>
      <w:bookmarkEnd w:id="394"/>
      <w:r>
        <w:rPr>
          <w:rFonts w:hint="eastAsia" w:ascii="宋体" w:hAnsi="宋体" w:cs="宋体"/>
          <w:b/>
          <w:color w:val="auto"/>
          <w:sz w:val="36"/>
          <w:szCs w:val="20"/>
          <w:highlight w:val="none"/>
        </w:rPr>
        <w:t>应提交的有关格式范例</w:t>
      </w:r>
    </w:p>
    <w:p>
      <w:pPr>
        <w:spacing w:line="360" w:lineRule="auto"/>
        <w:jc w:val="center"/>
        <w:outlineLvl w:val="0"/>
        <w:rPr>
          <w:rFonts w:ascii="宋体" w:hAnsi="宋体" w:cs="宋体"/>
          <w:b/>
          <w:color w:val="auto"/>
          <w:kern w:val="0"/>
          <w:sz w:val="36"/>
          <w:szCs w:val="36"/>
          <w:highlight w:val="none"/>
        </w:rPr>
      </w:pP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资格文件部分</w:t>
      </w: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目录</w:t>
      </w:r>
    </w:p>
    <w:p>
      <w:pPr>
        <w:spacing w:line="360" w:lineRule="auto"/>
        <w:jc w:val="center"/>
        <w:outlineLvl w:val="0"/>
        <w:rPr>
          <w:rFonts w:ascii="宋体" w:hAnsi="宋体" w:cs="宋体"/>
          <w:b/>
          <w:color w:val="auto"/>
          <w:kern w:val="0"/>
          <w:sz w:val="36"/>
          <w:szCs w:val="36"/>
          <w:highlight w:val="none"/>
        </w:rPr>
      </w:pP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（1）符合参加政府采购活动应当具备的一般条件的承诺函……………（页码）</w:t>
      </w:r>
    </w:p>
    <w:p>
      <w:pPr>
        <w:snapToGrid w:val="0"/>
        <w:spacing w:line="360" w:lineRule="auto"/>
        <w:rPr>
          <w:rFonts w:ascii="宋体" w:hAnsi="宋体" w:cs="宋体"/>
          <w:color w:val="auto"/>
          <w:sz w:val="24"/>
          <w:highlight w:val="none"/>
        </w:rPr>
      </w:pPr>
      <w:r>
        <w:rPr>
          <w:rFonts w:hint="eastAsia" w:ascii="宋体" w:hAnsi="宋体" w:cs="宋体"/>
          <w:snapToGrid w:val="0"/>
          <w:color w:val="auto"/>
          <w:kern w:val="28"/>
          <w:sz w:val="24"/>
          <w:szCs w:val="20"/>
          <w:highlight w:val="none"/>
        </w:rPr>
        <w:t>（2）联合协议</w:t>
      </w:r>
      <w:r>
        <w:rPr>
          <w:rFonts w:hint="eastAsia" w:ascii="宋体" w:hAnsi="宋体" w:cs="宋体"/>
          <w:color w:val="auto"/>
          <w:sz w:val="24"/>
          <w:highlight w:val="none"/>
        </w:rPr>
        <w:t>………………………………………………………………（页码）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3</w:t>
      </w:r>
      <w:r>
        <w:rPr>
          <w:rFonts w:hint="eastAsia" w:ascii="宋体" w:hAnsi="宋体" w:cs="宋体"/>
          <w:color w:val="auto"/>
          <w:sz w:val="24"/>
          <w:highlight w:val="none"/>
        </w:rPr>
        <w:t>）落实政府采购政策需满足的资格要求………………………………（页码）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4</w:t>
      </w:r>
      <w:r>
        <w:rPr>
          <w:rFonts w:hint="eastAsia" w:ascii="宋体" w:hAnsi="宋体" w:cs="宋体"/>
          <w:color w:val="auto"/>
          <w:sz w:val="24"/>
          <w:highlight w:val="none"/>
        </w:rPr>
        <w:t>）本项目的特定资格要求………………………………………………（页码）</w:t>
      </w:r>
    </w:p>
    <w:p>
      <w:pPr>
        <w:snapToGrid w:val="0"/>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snapToGrid w:val="0"/>
        <w:spacing w:line="360" w:lineRule="auto"/>
        <w:ind w:right="480"/>
        <w:jc w:val="center"/>
        <w:rPr>
          <w:rFonts w:ascii="宋体" w:hAnsi="宋体" w:cs="宋体"/>
          <w:b/>
          <w:color w:val="auto"/>
          <w:kern w:val="0"/>
          <w:sz w:val="32"/>
          <w:szCs w:val="32"/>
          <w:highlight w:val="none"/>
        </w:rPr>
      </w:pPr>
      <w:r>
        <w:rPr>
          <w:rFonts w:hint="eastAsia" w:ascii="宋体" w:hAnsi="宋体" w:cs="宋体"/>
          <w:color w:val="auto"/>
          <w:kern w:val="0"/>
          <w:sz w:val="24"/>
          <w:highlight w:val="none"/>
        </w:rPr>
        <w:br w:type="page"/>
      </w:r>
      <w:r>
        <w:rPr>
          <w:rFonts w:hint="eastAsia" w:ascii="宋体" w:hAnsi="宋体" w:cs="宋体"/>
          <w:b/>
          <w:color w:val="auto"/>
          <w:kern w:val="0"/>
          <w:sz w:val="32"/>
          <w:szCs w:val="32"/>
          <w:highlight w:val="none"/>
        </w:rPr>
        <w:t xml:space="preserve">  一、 符合参加政府采购活动应当具备的一般条件的承诺函</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（采购人）</w:t>
      </w:r>
      <w:r>
        <w:rPr>
          <w:rFonts w:hint="eastAsia" w:ascii="宋体" w:hAnsi="宋体" w:cs="宋体"/>
          <w:color w:val="auto"/>
          <w:sz w:val="24"/>
          <w:highlight w:val="none"/>
          <w:lang w:val="en-US" w:eastAsia="zh-CN"/>
        </w:rPr>
        <w:t>、杭州市公共资源交易中心临安分中心</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我方参与（项目名称）【招标编号：（采购编号）】政府采购活动，郑重承诺：</w:t>
      </w:r>
    </w:p>
    <w:p>
      <w:pPr>
        <w:snapToGrid w:val="0"/>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rPr>
        <w:t>（一）具备《中华人民共和国政府采购法》第二十二条第一款规定的条件：</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1、具有独立承担民事责任的能力；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2、具有良好的商业信誉和健全的财务会计制度； </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3、具有履行合同所必需的设备和专业技术能力；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4、有依法缴纳税收和社会保障资金的良好记录；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5、参加政府采购活动前三年内，在经营活动中没有重大违法记录；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6、具有法律、行政法规规定的其他条件。</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（三）不存在以下情况：</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color w:val="auto"/>
          <w:kern w:val="0"/>
          <w:sz w:val="24"/>
          <w:highlight w:val="none"/>
        </w:rPr>
      </w:pPr>
      <w:r>
        <w:rPr>
          <w:rFonts w:hint="eastAsia" w:ascii="宋体" w:hAnsi="宋体" w:cs="宋体"/>
          <w:color w:val="auto"/>
          <w:kern w:val="0"/>
          <w:sz w:val="24"/>
          <w:highlight w:val="none"/>
          <w:lang w:val="zh-CN"/>
        </w:rPr>
        <w:t>投标人名称(电子签名)：</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lang w:val="zh-CN"/>
        </w:rPr>
        <w:t xml:space="preserve">                        </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 xml:space="preserve">：  年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w:t>
      </w:r>
    </w:p>
    <w:p>
      <w:pPr>
        <w:snapToGrid w:val="0"/>
        <w:spacing w:line="360" w:lineRule="auto"/>
        <w:ind w:right="480" w:firstLine="480" w:firstLineChars="200"/>
        <w:jc w:val="left"/>
        <w:rPr>
          <w:rFonts w:ascii="宋体" w:hAnsi="宋体" w:cs="宋体"/>
          <w:b/>
          <w:color w:val="auto"/>
          <w:kern w:val="0"/>
          <w:sz w:val="32"/>
          <w:szCs w:val="32"/>
          <w:highlight w:val="none"/>
        </w:rPr>
      </w:pPr>
      <w:r>
        <w:rPr>
          <w:rFonts w:hint="eastAsia" w:cs="仿宋_GB2312" w:asciiTheme="minorEastAsia" w:hAnsiTheme="minorEastAsia" w:eastAsiaTheme="minorEastAsia"/>
          <w:color w:val="auto"/>
          <w:sz w:val="24"/>
          <w:highlight w:val="none"/>
        </w:rPr>
        <w:t>注：根据《</w:t>
      </w:r>
      <w:r>
        <w:rPr>
          <w:rFonts w:cs="仿宋_GB2312" w:asciiTheme="minorEastAsia" w:hAnsiTheme="minorEastAsia" w:eastAsiaTheme="minorEastAsia"/>
          <w:color w:val="auto"/>
          <w:sz w:val="24"/>
          <w:highlight w:val="none"/>
        </w:rPr>
        <w:t>关于规范政府采购供应商资格设定及资格审查的通知</w:t>
      </w:r>
      <w:r>
        <w:rPr>
          <w:rFonts w:hint="eastAsia" w:cs="仿宋_GB2312" w:asciiTheme="minorEastAsia" w:hAnsiTheme="minorEastAsia" w:eastAsiaTheme="minorEastAsia"/>
          <w:color w:val="auto"/>
          <w:sz w:val="24"/>
          <w:highlight w:val="none"/>
        </w:rPr>
        <w:t>》（</w:t>
      </w:r>
      <w:r>
        <w:rPr>
          <w:rFonts w:cs="仿宋_GB2312" w:asciiTheme="minorEastAsia" w:hAnsiTheme="minorEastAsia" w:eastAsiaTheme="minorEastAsia"/>
          <w:color w:val="auto"/>
          <w:sz w:val="24"/>
          <w:highlight w:val="none"/>
        </w:rPr>
        <w:t>浙财采监[2013]24号</w:t>
      </w:r>
      <w:r>
        <w:rPr>
          <w:rFonts w:hint="eastAsia" w:cs="仿宋_GB2312" w:asciiTheme="minorEastAsia" w:hAnsiTheme="minorEastAsia" w:eastAsiaTheme="minorEastAsia"/>
          <w:color w:val="auto"/>
          <w:sz w:val="24"/>
          <w:highlight w:val="none"/>
        </w:rPr>
        <w:t>）的相关规定，金融、保险、通讯等特定行业的全国性企业所设立的区域性分支机构，以及个体工商户、个人独资企业、合伙企业，参与政府采购活动，如果已经依法办理了工商、税务和社保登记手续，</w:t>
      </w:r>
      <w:r>
        <w:rPr>
          <w:rFonts w:hint="eastAsia" w:cs="仿宋_GB2312" w:asciiTheme="minorEastAsia" w:hAnsiTheme="minorEastAsia" w:eastAsiaTheme="minorEastAsia"/>
          <w:b/>
          <w:color w:val="auto"/>
          <w:sz w:val="24"/>
          <w:highlight w:val="none"/>
          <w:u w:val="single"/>
        </w:rPr>
        <w:t>除提供上述《符合参加政府采购活动应当具备的一般条件的承诺函》外，还需提供下列材料：总公司（总机构）的授权书或提供房产权证或其他有效财产证明材料，证明其具备实际承担责任的能力和法定的缔结合同能力，可以独立参加政府采购活动，由单位负责人签署相关文件材料。</w:t>
      </w:r>
    </w:p>
    <w:p>
      <w:pPr>
        <w:snapToGrid w:val="0"/>
        <w:spacing w:line="360" w:lineRule="auto"/>
        <w:ind w:right="480"/>
        <w:jc w:val="both"/>
        <w:rPr>
          <w:rFonts w:ascii="宋体" w:hAnsi="宋体" w:cs="宋体"/>
          <w:b/>
          <w:color w:val="auto"/>
          <w:kern w:val="0"/>
          <w:sz w:val="32"/>
          <w:szCs w:val="32"/>
          <w:highlight w:val="none"/>
        </w:rPr>
      </w:pPr>
    </w:p>
    <w:p>
      <w:pPr>
        <w:widowControl/>
        <w:adjustRightInd/>
        <w:jc w:val="left"/>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widowControl/>
        <w:spacing w:line="360" w:lineRule="auto"/>
        <w:ind w:firstLine="643" w:firstLineChars="20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二、联合协议（如果有）</w:t>
      </w:r>
    </w:p>
    <w:p>
      <w:pPr>
        <w:widowControl/>
        <w:spacing w:line="360" w:lineRule="auto"/>
        <w:ind w:firstLine="482" w:firstLineChars="200"/>
        <w:jc w:val="left"/>
        <w:rPr>
          <w:rFonts w:ascii="宋体" w:hAnsi="宋体" w:cs="宋体"/>
          <w:b/>
          <w:color w:val="auto"/>
          <w:sz w:val="24"/>
          <w:highlight w:val="none"/>
        </w:rPr>
      </w:pPr>
      <w:r>
        <w:rPr>
          <w:rFonts w:hint="eastAsia" w:ascii="宋体" w:hAnsi="宋体" w:cs="宋体"/>
          <w:b/>
          <w:color w:val="auto"/>
          <w:sz w:val="24"/>
          <w:highlight w:val="none"/>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三、落实政府采购政策需满足的资格要求（如果有）</w:t>
      </w:r>
    </w:p>
    <w:p>
      <w:pPr>
        <w:spacing w:line="360" w:lineRule="auto"/>
        <w:rPr>
          <w:rFonts w:ascii="宋体" w:hAnsi="宋体" w:cs="宋体"/>
          <w:color w:val="auto"/>
          <w:sz w:val="24"/>
          <w:highlight w:val="none"/>
        </w:rPr>
      </w:pPr>
      <w:r>
        <w:rPr>
          <w:rFonts w:hint="eastAsia" w:ascii="宋体" w:hAnsi="宋体" w:cs="宋体"/>
          <w:color w:val="auto"/>
          <w:sz w:val="24"/>
          <w:highlight w:val="none"/>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color w:val="auto"/>
          <w:sz w:val="24"/>
          <w:highlight w:val="none"/>
        </w:rPr>
      </w:pPr>
      <w:r>
        <w:rPr>
          <w:rFonts w:hint="eastAsia" w:ascii="宋体" w:hAnsi="宋体" w:cs="宋体"/>
          <w:b/>
          <w:color w:val="auto"/>
          <w:sz w:val="24"/>
          <w:highlight w:val="none"/>
        </w:rPr>
        <w:t>A</w:t>
      </w:r>
      <w:r>
        <w:rPr>
          <w:rFonts w:hint="eastAsia" w:ascii="宋体" w:hAnsi="宋体" w:cs="宋体"/>
          <w:color w:val="auto"/>
          <w:sz w:val="24"/>
          <w:highlight w:val="none"/>
        </w:rPr>
        <w:t>.专门面向中小企业，服务全部由符合政策要求的中小企业（或小微企业）承接的，提供相应的中小企业声明函（附件</w:t>
      </w:r>
      <w:r>
        <w:rPr>
          <w:rFonts w:ascii="宋体" w:hAnsi="宋体" w:cs="宋体"/>
          <w:color w:val="auto"/>
          <w:sz w:val="24"/>
          <w:highlight w:val="none"/>
        </w:rPr>
        <w:t>7</w:t>
      </w:r>
      <w:r>
        <w:rPr>
          <w:rFonts w:hint="eastAsia" w:ascii="宋体" w:hAnsi="宋体" w:cs="宋体"/>
          <w:color w:val="auto"/>
          <w:sz w:val="24"/>
          <w:highlight w:val="none"/>
        </w:rPr>
        <w:t xml:space="preserve">）。 </w:t>
      </w:r>
    </w:p>
    <w:p>
      <w:pPr>
        <w:widowControl/>
        <w:spacing w:line="360" w:lineRule="auto"/>
        <w:ind w:firstLine="480"/>
        <w:jc w:val="left"/>
        <w:rPr>
          <w:rFonts w:ascii="宋体" w:hAnsi="宋体" w:cs="宋体"/>
          <w:color w:val="auto"/>
          <w:sz w:val="24"/>
          <w:highlight w:val="none"/>
        </w:rPr>
      </w:pPr>
    </w:p>
    <w:p>
      <w:pPr>
        <w:widowControl/>
        <w:spacing w:line="360" w:lineRule="auto"/>
        <w:ind w:firstLine="472" w:firstLineChars="196"/>
        <w:jc w:val="left"/>
        <w:rPr>
          <w:rFonts w:ascii="宋体" w:hAnsi="宋体" w:cs="宋体"/>
          <w:color w:val="auto"/>
          <w:sz w:val="24"/>
          <w:highlight w:val="none"/>
        </w:rPr>
      </w:pPr>
      <w:r>
        <w:rPr>
          <w:rFonts w:hint="eastAsia" w:ascii="宋体" w:hAnsi="宋体" w:cs="宋体"/>
          <w:b/>
          <w:color w:val="auto"/>
          <w:sz w:val="24"/>
          <w:highlight w:val="none"/>
        </w:rPr>
        <w:t>B.</w:t>
      </w:r>
      <w:r>
        <w:rPr>
          <w:rFonts w:hint="eastAsia" w:ascii="宋体" w:hAnsi="宋体" w:cs="宋体"/>
          <w:color w:val="auto"/>
          <w:sz w:val="24"/>
          <w:highlight w:val="none"/>
        </w:rPr>
        <w:t>要求以联合体形式参加的，提供联合协议（附件</w:t>
      </w:r>
      <w:r>
        <w:rPr>
          <w:rFonts w:ascii="宋体" w:hAnsi="宋体" w:cs="宋体"/>
          <w:color w:val="auto"/>
          <w:sz w:val="24"/>
          <w:highlight w:val="none"/>
        </w:rPr>
        <w:t>5</w:t>
      </w:r>
      <w:r>
        <w:rPr>
          <w:rFonts w:hint="eastAsia" w:ascii="宋体" w:hAnsi="宋体" w:cs="宋体"/>
          <w:color w:val="auto"/>
          <w:sz w:val="24"/>
          <w:highlight w:val="none"/>
        </w:rPr>
        <w:t>）和中小企业声明函（附件</w:t>
      </w:r>
      <w:r>
        <w:rPr>
          <w:rFonts w:ascii="宋体" w:hAnsi="宋体" w:cs="宋体"/>
          <w:color w:val="auto"/>
          <w:sz w:val="24"/>
          <w:highlight w:val="none"/>
        </w:rPr>
        <w:t>7</w:t>
      </w:r>
      <w:r>
        <w:rPr>
          <w:rFonts w:hint="eastAsia" w:ascii="宋体" w:hAnsi="宋体" w:cs="宋体"/>
          <w:color w:val="auto"/>
          <w:sz w:val="24"/>
          <w:highlight w:val="none"/>
        </w:rPr>
        <w:t>），联合协议中中小企业合同金额应当达到招标公告载明的比例；如果供应商本身提供所有标的均由中小企业承接的，</w:t>
      </w:r>
      <w:r>
        <w:rPr>
          <w:rFonts w:hint="eastAsia" w:ascii="宋体" w:hAnsi="宋体" w:cs="宋体"/>
          <w:color w:val="auto"/>
          <w:spacing w:val="8"/>
          <w:kern w:val="0"/>
          <w:sz w:val="24"/>
          <w:highlight w:val="none"/>
        </w:rPr>
        <w:t>并相应达到了前述比例要求，</w:t>
      </w:r>
      <w:r>
        <w:rPr>
          <w:rFonts w:hint="eastAsia" w:ascii="宋体" w:hAnsi="宋体" w:cs="宋体"/>
          <w:color w:val="auto"/>
          <w:sz w:val="24"/>
          <w:highlight w:val="none"/>
        </w:rPr>
        <w:t>视同符合了资格条件，无需再与其他中小企业组成联合体参加政府采购活动，无需提供联合协议。</w:t>
      </w:r>
    </w:p>
    <w:p>
      <w:pPr>
        <w:snapToGrid w:val="0"/>
        <w:spacing w:before="50" w:after="50" w:line="360" w:lineRule="auto"/>
        <w:jc w:val="center"/>
        <w:rPr>
          <w:rFonts w:ascii="宋体" w:hAnsi="宋体" w:cs="宋体"/>
          <w:color w:val="auto"/>
          <w:sz w:val="24"/>
          <w:highlight w:val="none"/>
        </w:rPr>
      </w:pPr>
      <w:r>
        <w:rPr>
          <w:rFonts w:hint="eastAsia" w:ascii="宋体" w:hAnsi="宋体" w:cs="宋体"/>
          <w:b/>
          <w:color w:val="auto"/>
          <w:sz w:val="24"/>
          <w:highlight w:val="none"/>
        </w:rPr>
        <w:t xml:space="preserve">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C、</w:t>
      </w:r>
      <w:r>
        <w:rPr>
          <w:rFonts w:hint="eastAsia" w:ascii="宋体" w:hAnsi="宋体" w:cs="宋体"/>
          <w:color w:val="auto"/>
          <w:sz w:val="24"/>
          <w:highlight w:val="none"/>
        </w:rPr>
        <w:t>要求合同分包的，提供分包意向协议（附件6）和中小企业声明函（附件</w:t>
      </w:r>
      <w:r>
        <w:rPr>
          <w:rFonts w:ascii="宋体" w:hAnsi="宋体" w:cs="宋体"/>
          <w:color w:val="auto"/>
          <w:sz w:val="24"/>
          <w:highlight w:val="none"/>
        </w:rPr>
        <w:t>7</w:t>
      </w:r>
      <w:r>
        <w:rPr>
          <w:rFonts w:hint="eastAsia" w:ascii="宋体" w:hAnsi="宋体" w:cs="宋体"/>
          <w:color w:val="auto"/>
          <w:sz w:val="24"/>
          <w:highlight w:val="none"/>
        </w:rPr>
        <w:t>），分包意向协议中中小企业合同金额应当达到招标公告载明的比例；如果供应商本身提供所有标的均由中小企业承接的，</w:t>
      </w:r>
      <w:r>
        <w:rPr>
          <w:rFonts w:hint="eastAsia" w:ascii="宋体" w:hAnsi="宋体" w:cs="宋体"/>
          <w:color w:val="auto"/>
          <w:spacing w:val="8"/>
          <w:kern w:val="0"/>
          <w:sz w:val="24"/>
          <w:highlight w:val="none"/>
        </w:rPr>
        <w:t>并相应达到了前述比例要求，</w:t>
      </w:r>
      <w:r>
        <w:rPr>
          <w:rFonts w:hint="eastAsia" w:ascii="宋体" w:hAnsi="宋体" w:cs="宋体"/>
          <w:color w:val="auto"/>
          <w:sz w:val="24"/>
          <w:highlight w:val="none"/>
        </w:rPr>
        <w:t>视同符合了资格条件，无需再向中小企业分包，无需提供分包意向协议。</w:t>
      </w:r>
    </w:p>
    <w:p>
      <w:pPr>
        <w:widowControl/>
        <w:spacing w:line="360" w:lineRule="auto"/>
        <w:ind w:left="150"/>
        <w:jc w:val="center"/>
        <w:rPr>
          <w:rFonts w:ascii="宋体" w:hAnsi="宋体" w:cs="宋体"/>
          <w:b/>
          <w:color w:val="auto"/>
          <w:kern w:val="0"/>
          <w:sz w:val="32"/>
          <w:szCs w:val="32"/>
          <w:highlight w:val="none"/>
        </w:rPr>
      </w:pPr>
    </w:p>
    <w:p>
      <w:pPr>
        <w:widowControl/>
        <w:spacing w:line="360" w:lineRule="auto"/>
        <w:ind w:left="15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四、本项目的特定资格要求（如果有）</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（根据招标公告本项目的特定资格要求提供相应的材料；未要求的，无需提供）</w:t>
      </w:r>
    </w:p>
    <w:p>
      <w:pPr>
        <w:rPr>
          <w:rFonts w:ascii="宋体" w:hAnsi="宋体" w:cs="宋体"/>
          <w:color w:val="auto"/>
          <w:highlight w:val="none"/>
        </w:rPr>
      </w:pPr>
    </w:p>
    <w:p>
      <w:pPr>
        <w:snapToGrid w:val="0"/>
        <w:spacing w:line="360" w:lineRule="auto"/>
        <w:ind w:right="480"/>
        <w:jc w:val="center"/>
        <w:rPr>
          <w:rFonts w:ascii="宋体" w:hAnsi="宋体" w:cs="宋体"/>
          <w:b/>
          <w:color w:val="auto"/>
          <w:kern w:val="0"/>
          <w:sz w:val="32"/>
          <w:szCs w:val="32"/>
          <w:highlight w:val="none"/>
        </w:rPr>
      </w:pPr>
    </w:p>
    <w:p>
      <w:pPr>
        <w:widowControl/>
        <w:adjustRightInd/>
        <w:jc w:val="left"/>
        <w:rPr>
          <w:rFonts w:ascii="宋体" w:hAnsi="宋体" w:cs="宋体"/>
          <w:b/>
          <w:color w:val="auto"/>
          <w:kern w:val="0"/>
          <w:sz w:val="36"/>
          <w:szCs w:val="36"/>
          <w:highlight w:val="none"/>
        </w:rPr>
      </w:pPr>
      <w:r>
        <w:rPr>
          <w:rFonts w:ascii="宋体" w:hAnsi="宋体" w:cs="宋体"/>
          <w:b/>
          <w:color w:val="auto"/>
          <w:kern w:val="0"/>
          <w:sz w:val="36"/>
          <w:szCs w:val="36"/>
          <w:highlight w:val="none"/>
        </w:rPr>
        <w:br w:type="page"/>
      </w:r>
    </w:p>
    <w:p>
      <w:pPr>
        <w:spacing w:line="360" w:lineRule="auto"/>
        <w:ind w:right="420" w:firstLine="3614" w:firstLineChars="100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商务技术文件部分</w:t>
      </w:r>
    </w:p>
    <w:p>
      <w:pPr>
        <w:spacing w:line="360" w:lineRule="auto"/>
        <w:jc w:val="center"/>
        <w:outlineLvl w:val="0"/>
        <w:rPr>
          <w:rFonts w:ascii="宋体" w:hAnsi="宋体" w:cs="宋体"/>
          <w:b/>
          <w:color w:val="auto"/>
          <w:kern w:val="0"/>
          <w:sz w:val="24"/>
          <w:highlight w:val="none"/>
        </w:rPr>
      </w:pPr>
    </w:p>
    <w:p>
      <w:pPr>
        <w:spacing w:line="360" w:lineRule="auto"/>
        <w:jc w:val="center"/>
        <w:outlineLvl w:val="0"/>
        <w:rPr>
          <w:rFonts w:ascii="宋体" w:hAnsi="宋体" w:cs="宋体"/>
          <w:b/>
          <w:color w:val="auto"/>
          <w:kern w:val="0"/>
          <w:sz w:val="28"/>
          <w:szCs w:val="28"/>
          <w:highlight w:val="none"/>
        </w:rPr>
      </w:pPr>
      <w:r>
        <w:rPr>
          <w:rFonts w:hint="eastAsia" w:ascii="宋体" w:hAnsi="宋体" w:cs="宋体"/>
          <w:b/>
          <w:color w:val="auto"/>
          <w:kern w:val="0"/>
          <w:sz w:val="28"/>
          <w:szCs w:val="28"/>
          <w:highlight w:val="none"/>
        </w:rPr>
        <w:t>目录</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（1）投标函</w:t>
      </w:r>
      <w:r>
        <w:rPr>
          <w:rFonts w:hint="eastAsia" w:ascii="宋体" w:hAnsi="宋体" w:cs="宋体"/>
          <w:color w:val="auto"/>
          <w:highlight w:val="none"/>
        </w:rPr>
        <w:t>…………………………………………………………………………………（页码）</w:t>
      </w:r>
      <w:r>
        <w:rPr>
          <w:rFonts w:hint="eastAsia" w:ascii="宋体" w:hAnsi="宋体" w:cs="宋体"/>
          <w:color w:val="auto"/>
          <w:sz w:val="24"/>
          <w:highlight w:val="none"/>
        </w:rPr>
        <w:t>（2）授权委托书或法定代表人（单位负责人、自然人本人）身份证明</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3</w:t>
      </w:r>
      <w:r>
        <w:rPr>
          <w:rFonts w:hint="eastAsia" w:ascii="宋体" w:hAnsi="宋体" w:cs="宋体"/>
          <w:color w:val="auto"/>
          <w:sz w:val="24"/>
          <w:highlight w:val="none"/>
        </w:rPr>
        <w:t>）分包意向协议</w:t>
      </w:r>
      <w:r>
        <w:rPr>
          <w:rFonts w:hint="eastAsia" w:ascii="宋体" w:hAnsi="宋体" w:cs="宋体"/>
          <w:color w:val="auto"/>
          <w:highlight w:val="none"/>
        </w:rPr>
        <w:t>…………………………………………………………………………（页码）</w:t>
      </w:r>
    </w:p>
    <w:p>
      <w:pPr>
        <w:snapToGrid w:val="0"/>
        <w:spacing w:line="360" w:lineRule="auto"/>
        <w:ind w:firstLine="480" w:firstLineChars="200"/>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4</w:t>
      </w:r>
      <w:r>
        <w:rPr>
          <w:rFonts w:hint="eastAsia" w:ascii="宋体" w:hAnsi="宋体" w:cs="宋体"/>
          <w:color w:val="auto"/>
          <w:sz w:val="24"/>
          <w:highlight w:val="none"/>
        </w:rPr>
        <w:t>）符合性审查资料</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……………（页码）</w:t>
      </w:r>
      <w:r>
        <w:rPr>
          <w:rFonts w:hint="eastAsia" w:ascii="宋体" w:hAnsi="宋体" w:cs="宋体"/>
          <w:color w:val="auto"/>
          <w:sz w:val="24"/>
          <w:highlight w:val="none"/>
        </w:rPr>
        <w:t>（</w:t>
      </w:r>
      <w:r>
        <w:rPr>
          <w:rFonts w:ascii="宋体" w:hAnsi="宋体" w:cs="宋体"/>
          <w:color w:val="auto"/>
          <w:sz w:val="24"/>
          <w:highlight w:val="none"/>
        </w:rPr>
        <w:t>6</w:t>
      </w:r>
      <w:r>
        <w:rPr>
          <w:rFonts w:hint="eastAsia" w:ascii="宋体" w:hAnsi="宋体" w:cs="宋体"/>
          <w:color w:val="auto"/>
          <w:sz w:val="24"/>
          <w:highlight w:val="none"/>
        </w:rPr>
        <w:t>）投标标的清单</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……………（页码）</w:t>
      </w:r>
      <w:r>
        <w:rPr>
          <w:rFonts w:hint="eastAsia" w:ascii="宋体" w:hAnsi="宋体" w:cs="宋体"/>
          <w:color w:val="auto"/>
          <w:sz w:val="24"/>
          <w:highlight w:val="none"/>
        </w:rPr>
        <w:t>（</w:t>
      </w:r>
      <w:r>
        <w:rPr>
          <w:rFonts w:ascii="宋体" w:hAnsi="宋体" w:cs="宋体"/>
          <w:color w:val="auto"/>
          <w:sz w:val="24"/>
          <w:highlight w:val="none"/>
        </w:rPr>
        <w:t>7</w:t>
      </w:r>
      <w:r>
        <w:rPr>
          <w:rFonts w:hint="eastAsia" w:ascii="宋体" w:hAnsi="宋体" w:cs="宋体"/>
          <w:color w:val="auto"/>
          <w:sz w:val="24"/>
          <w:highlight w:val="none"/>
        </w:rPr>
        <w:t>）商务技术偏离表</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r>
        <w:rPr>
          <w:rFonts w:hint="eastAsia" w:ascii="宋体" w:hAnsi="宋体" w:cs="宋体"/>
          <w:color w:val="auto"/>
          <w:highlight w:val="none"/>
        </w:rPr>
        <w:t>…………………………………………………（页码）</w:t>
      </w: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rPr>
          <w:rFonts w:ascii="宋体" w:hAnsi="宋体" w:cs="宋体"/>
          <w:b/>
          <w:color w:val="auto"/>
          <w:kern w:val="0"/>
          <w:sz w:val="32"/>
          <w:szCs w:val="32"/>
          <w:highlight w:val="none"/>
          <w:lang w:val="zh-CN"/>
        </w:rPr>
      </w:pPr>
    </w:p>
    <w:p>
      <w:pPr>
        <w:widowControl/>
        <w:adjustRightInd/>
        <w:jc w:val="left"/>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snapToGrid w:val="0"/>
        <w:spacing w:line="360" w:lineRule="auto"/>
        <w:jc w:val="center"/>
        <w:outlineLvl w:val="0"/>
        <w:rPr>
          <w:rFonts w:ascii="宋体" w:hAnsi="宋体" w:cs="宋体"/>
          <w:b/>
          <w:color w:val="auto"/>
          <w:sz w:val="32"/>
          <w:szCs w:val="32"/>
          <w:highlight w:val="none"/>
        </w:rPr>
      </w:pPr>
      <w:r>
        <w:rPr>
          <w:rFonts w:hint="eastAsia" w:ascii="宋体" w:hAnsi="宋体" w:cs="宋体"/>
          <w:b/>
          <w:color w:val="auto"/>
          <w:kern w:val="0"/>
          <w:sz w:val="32"/>
          <w:szCs w:val="32"/>
          <w:highlight w:val="none"/>
        </w:rPr>
        <w:t>一、投标</w:t>
      </w:r>
      <w:r>
        <w:rPr>
          <w:rFonts w:hint="eastAsia" w:ascii="宋体" w:hAnsi="宋体" w:cs="宋体"/>
          <w:b/>
          <w:color w:val="auto"/>
          <w:sz w:val="32"/>
          <w:szCs w:val="32"/>
          <w:highlight w:val="none"/>
        </w:rPr>
        <w:t>函</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（采购人）、</w:t>
      </w:r>
      <w:r>
        <w:rPr>
          <w:rFonts w:hint="eastAsia" w:ascii="宋体" w:hAnsi="宋体" w:cs="宋体"/>
          <w:color w:val="auto"/>
          <w:sz w:val="24"/>
          <w:highlight w:val="none"/>
          <w:lang w:val="en-US" w:eastAsia="zh-CN"/>
        </w:rPr>
        <w:t>杭州市公共资源交易中心临安分中心</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我方参加你方组织的（项目名称）【招标编号：（采购编号）】招标的有关活动，并对此项目进行投标。为此：</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1、我方承诺投标有效期从提交投标文件的截止之日起</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天（不少于90天）</w:t>
      </w:r>
      <w:r>
        <w:rPr>
          <w:rFonts w:hint="eastAsia" w:ascii="宋体" w:hAnsi="宋体" w:cs="宋体"/>
          <w:color w:val="auto"/>
          <w:highlight w:val="none"/>
        </w:rPr>
        <w:t>，</w:t>
      </w:r>
      <w:r>
        <w:rPr>
          <w:rFonts w:hint="eastAsia" w:ascii="宋体" w:hAnsi="宋体" w:cs="宋体"/>
          <w:color w:val="auto"/>
          <w:sz w:val="24"/>
          <w:highlight w:val="none"/>
        </w:rPr>
        <w:t>本投标文件在投标有效期满之前均具有约束力。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2、我方的投标文件包括以下内容：</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2.1资格文件：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2.1.1承诺函；</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2.1.2</w:t>
      </w:r>
      <w:r>
        <w:rPr>
          <w:rFonts w:hint="eastAsia" w:ascii="宋体" w:hAnsi="宋体" w:cs="宋体"/>
          <w:snapToGrid w:val="0"/>
          <w:color w:val="auto"/>
          <w:kern w:val="28"/>
          <w:sz w:val="24"/>
          <w:szCs w:val="20"/>
          <w:highlight w:val="none"/>
        </w:rPr>
        <w:t>联合协议</w:t>
      </w:r>
      <w:bookmarkStart w:id="509" w:name="_Hlk101257010"/>
      <w:r>
        <w:rPr>
          <w:rFonts w:hint="eastAsia" w:ascii="宋体" w:hAnsi="宋体" w:cs="宋体"/>
          <w:color w:val="auto"/>
          <w:sz w:val="24"/>
          <w:highlight w:val="none"/>
        </w:rPr>
        <w:t>（如果有)</w:t>
      </w:r>
      <w:bookmarkEnd w:id="509"/>
      <w:r>
        <w:rPr>
          <w:rFonts w:hint="eastAsia" w:ascii="宋体" w:hAnsi="宋体" w:cs="宋体"/>
          <w:snapToGrid w:val="0"/>
          <w:color w:val="auto"/>
          <w:kern w:val="28"/>
          <w:sz w:val="24"/>
          <w:szCs w:val="20"/>
          <w:highlight w:val="none"/>
        </w:rPr>
        <w:t>；</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.1.3</w:t>
      </w:r>
      <w:r>
        <w:rPr>
          <w:rFonts w:hint="eastAsia" w:ascii="宋体" w:hAnsi="宋体" w:cs="宋体"/>
          <w:color w:val="auto"/>
          <w:sz w:val="24"/>
          <w:highlight w:val="none"/>
        </w:rPr>
        <w:t>落实政府采购政策需满足的资格要求（如果有）；</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w:t>
      </w:r>
      <w:r>
        <w:rPr>
          <w:rFonts w:ascii="宋体" w:hAnsi="宋体" w:cs="宋体"/>
          <w:color w:val="auto"/>
          <w:sz w:val="24"/>
          <w:highlight w:val="none"/>
        </w:rPr>
        <w:t>4</w:t>
      </w:r>
      <w:r>
        <w:rPr>
          <w:rFonts w:hint="eastAsia" w:ascii="宋体" w:hAnsi="宋体" w:cs="宋体"/>
          <w:color w:val="auto"/>
          <w:sz w:val="24"/>
          <w:highlight w:val="none"/>
        </w:rPr>
        <w:t>本项目的特定资格要求（如果有)。</w:t>
      </w:r>
    </w:p>
    <w:p>
      <w:pPr>
        <w:snapToGrid w:val="0"/>
        <w:spacing w:line="360" w:lineRule="auto"/>
        <w:ind w:left="210" w:leftChars="100" w:firstLine="480" w:firstLineChars="200"/>
        <w:rPr>
          <w:rFonts w:ascii="宋体" w:hAnsi="宋体" w:cs="宋体"/>
          <w:color w:val="auto"/>
          <w:sz w:val="24"/>
          <w:highlight w:val="none"/>
          <w:lang w:val="zh-CN"/>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2</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商务技术</w:t>
      </w:r>
      <w:r>
        <w:rPr>
          <w:rFonts w:hint="eastAsia" w:ascii="宋体" w:hAnsi="宋体" w:cs="宋体"/>
          <w:color w:val="auto"/>
          <w:sz w:val="24"/>
          <w:highlight w:val="none"/>
          <w:lang w:val="zh-CN"/>
        </w:rPr>
        <w:t>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2.2.1投标函；</w:t>
      </w:r>
      <w:r>
        <w:rPr>
          <w:rFonts w:hint="eastAsia" w:ascii="宋体" w:hAnsi="宋体" w:cs="宋体"/>
          <w:color w:val="auto"/>
          <w:sz w:val="24"/>
          <w:highlight w:val="none"/>
          <w:lang w:val="zh-CN"/>
        </w:rPr>
        <w:t xml:space="preserve"> </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2.2.2授权委托书或法定代表人（单位负责人）身份证明；</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3</w:t>
      </w:r>
      <w:r>
        <w:rPr>
          <w:rFonts w:hint="eastAsia" w:ascii="宋体" w:hAnsi="宋体" w:cs="宋体"/>
          <w:color w:val="auto"/>
          <w:sz w:val="24"/>
          <w:highlight w:val="none"/>
        </w:rPr>
        <w:t>分包意向协议（如果有)；</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4</w:t>
      </w:r>
      <w:r>
        <w:rPr>
          <w:rFonts w:hint="eastAsia" w:ascii="宋体" w:hAnsi="宋体" w:cs="宋体"/>
          <w:color w:val="auto"/>
          <w:sz w:val="24"/>
          <w:highlight w:val="none"/>
        </w:rPr>
        <w:t>符合性审查资料；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6</w:t>
      </w:r>
      <w:r>
        <w:rPr>
          <w:rFonts w:hint="eastAsia" w:ascii="宋体" w:hAnsi="宋体" w:cs="宋体"/>
          <w:color w:val="auto"/>
          <w:sz w:val="24"/>
          <w:highlight w:val="none"/>
        </w:rPr>
        <w:t>投标标的清单；</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7</w:t>
      </w:r>
      <w:r>
        <w:rPr>
          <w:rFonts w:hint="eastAsia" w:ascii="宋体" w:hAnsi="宋体" w:cs="宋体"/>
          <w:color w:val="auto"/>
          <w:sz w:val="24"/>
          <w:highlight w:val="none"/>
        </w:rPr>
        <w:t>商务技术偏离表；</w:t>
      </w:r>
    </w:p>
    <w:p>
      <w:pPr>
        <w:snapToGrid w:val="0"/>
        <w:spacing w:line="360" w:lineRule="auto"/>
        <w:ind w:left="420" w:leftChars="200" w:firstLine="480" w:firstLineChars="200"/>
        <w:rPr>
          <w:rFonts w:ascii="宋体" w:hAnsi="宋体" w:cs="宋体"/>
          <w:color w:val="auto"/>
          <w:sz w:val="24"/>
          <w:highlight w:val="none"/>
          <w:lang w:val="zh-CN"/>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3报价文件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2.3.1开标一览表（报价表）；</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2.3.2中小企业声明函（如果有）。</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3、我方承诺除商务技术偏离表列出的偏离外，我方响应招标文件的全部要求。</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4、如我方中标，我方承诺：</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4.2在签订合同时不向你方提出附加条件；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4.3按照招标文件要求提交履约保证金；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4.4在合同约定的期限内完成合同规定的全部义务。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5、其他补充说明:</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360" w:lineRule="auto"/>
        <w:ind w:firstLine="3600" w:firstLineChars="1500"/>
        <w:rPr>
          <w:rFonts w:ascii="宋体" w:hAnsi="宋体" w:cs="宋体"/>
          <w:color w:val="auto"/>
          <w:sz w:val="24"/>
          <w:highlight w:val="none"/>
        </w:rPr>
      </w:pPr>
      <w:r>
        <w:rPr>
          <w:rFonts w:hint="eastAsia" w:ascii="宋体" w:hAnsi="宋体" w:cs="宋体"/>
          <w:color w:val="auto"/>
          <w:sz w:val="24"/>
          <w:highlight w:val="none"/>
        </w:rPr>
        <w:t xml:space="preserve">投标人名称（电子签名）：                          </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 xml:space="preserve">     日期：  年   月   日</w:t>
      </w:r>
    </w:p>
    <w:p>
      <w:pPr>
        <w:snapToGrid w:val="0"/>
        <w:spacing w:line="360" w:lineRule="auto"/>
        <w:ind w:left="420" w:leftChars="200" w:firstLine="4200" w:firstLineChars="1750"/>
        <w:rPr>
          <w:rFonts w:ascii="宋体" w:hAnsi="宋体" w:cs="宋体"/>
          <w:color w:val="auto"/>
          <w:kern w:val="0"/>
          <w:sz w:val="24"/>
          <w:highlight w:val="none"/>
          <w:u w:val="singl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snapToGrid w:val="0"/>
        <w:spacing w:line="360" w:lineRule="auto"/>
        <w:jc w:val="center"/>
        <w:rPr>
          <w:rFonts w:ascii="宋体" w:hAnsi="宋体" w:cs="宋体"/>
          <w:b/>
          <w:color w:val="auto"/>
          <w:kern w:val="0"/>
          <w:sz w:val="32"/>
          <w:szCs w:val="32"/>
          <w:highlight w:val="none"/>
        </w:rPr>
      </w:pPr>
    </w:p>
    <w:p>
      <w:pPr>
        <w:snapToGrid w:val="0"/>
        <w:spacing w:line="360" w:lineRule="auto"/>
        <w:rPr>
          <w:rFonts w:ascii="宋体" w:hAnsi="宋体" w:cs="宋体"/>
          <w:color w:val="auto"/>
          <w:sz w:val="24"/>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pStyle w:val="5"/>
        <w:rPr>
          <w:color w:val="auto"/>
          <w:highlight w:val="none"/>
          <w:lang w:val="en-US"/>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lang w:val="zh-CN"/>
        </w:rPr>
      </w:pPr>
      <w:r>
        <w:rPr>
          <w:rFonts w:hint="eastAsia" w:ascii="宋体" w:hAnsi="宋体" w:cs="宋体"/>
          <w:b/>
          <w:color w:val="auto"/>
          <w:kern w:val="0"/>
          <w:sz w:val="32"/>
          <w:szCs w:val="32"/>
          <w:highlight w:val="none"/>
          <w:lang w:val="zh-CN"/>
        </w:rPr>
        <w:t>二、授权委托书或法定代表人（单位负责人、自然人本人）身份证明</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                                </w:t>
      </w:r>
    </w:p>
    <w:p>
      <w:pPr>
        <w:snapToGrid w:val="0"/>
        <w:spacing w:line="360" w:lineRule="auto"/>
        <w:ind w:firstLine="2872" w:firstLineChars="894"/>
        <w:rPr>
          <w:rFonts w:ascii="宋体" w:hAnsi="宋体" w:cs="宋体"/>
          <w:color w:val="auto"/>
          <w:highlight w:val="none"/>
        </w:rPr>
      </w:pPr>
      <w:r>
        <w:rPr>
          <w:rFonts w:hint="eastAsia" w:ascii="宋体" w:hAnsi="宋体" w:cs="宋体"/>
          <w:b/>
          <w:color w:val="auto"/>
          <w:kern w:val="0"/>
          <w:sz w:val="32"/>
          <w:szCs w:val="32"/>
          <w:highlight w:val="none"/>
          <w:lang w:val="zh-CN"/>
        </w:rPr>
        <w:t>授权委托书（适用于非联合体投标）</w:t>
      </w:r>
      <w:r>
        <w:rPr>
          <w:rFonts w:hint="eastAsia" w:ascii="宋体" w:hAnsi="宋体" w:cs="宋体"/>
          <w:color w:val="auto"/>
          <w:highlight w:val="none"/>
        </w:rPr>
        <w:t xml:space="preserve">                               </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rPr>
        <w:t>（采购人）、</w:t>
      </w:r>
      <w:r>
        <w:rPr>
          <w:rFonts w:hint="eastAsia" w:ascii="宋体" w:hAnsi="宋体" w:cs="宋体"/>
          <w:color w:val="auto"/>
          <w:sz w:val="24"/>
          <w:highlight w:val="none"/>
          <w:lang w:val="en-US" w:eastAsia="zh-CN"/>
        </w:rPr>
        <w:t>杭州市公共资源交易中心临安分中心</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rPr>
      </w:pPr>
      <w:r>
        <w:rPr>
          <w:rFonts w:hint="eastAsia" w:ascii="宋体" w:hAnsi="宋体" w:cs="宋体"/>
          <w:color w:val="auto"/>
          <w:kern w:val="0"/>
          <w:sz w:val="24"/>
          <w:highlight w:val="none"/>
        </w:rPr>
        <w:t>现</w:t>
      </w:r>
      <w:r>
        <w:rPr>
          <w:rFonts w:hint="eastAsia" w:ascii="宋体" w:hAnsi="宋体" w:cs="宋体"/>
          <w:color w:val="auto"/>
          <w:kern w:val="0"/>
          <w:sz w:val="24"/>
          <w:highlight w:val="none"/>
          <w:lang w:val="zh-CN"/>
        </w:rPr>
        <w:t>委托</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（姓名）为我方代理人（身份证号码：</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），以我方名义处理</w:t>
      </w:r>
      <w:r>
        <w:rPr>
          <w:rFonts w:hint="eastAsia" w:ascii="宋体" w:hAnsi="宋体" w:cs="宋体"/>
          <w:color w:val="auto"/>
          <w:sz w:val="24"/>
          <w:highlight w:val="none"/>
        </w:rPr>
        <w:t>（项目名称）【招标编号：（采购编号）】</w:t>
      </w:r>
      <w:r>
        <w:rPr>
          <w:rFonts w:hint="eastAsia" w:ascii="宋体" w:hAnsi="宋体" w:cs="宋体"/>
          <w:color w:val="auto"/>
          <w:kern w:val="0"/>
          <w:sz w:val="24"/>
          <w:highlight w:val="none"/>
          <w:lang w:val="zh-CN"/>
        </w:rPr>
        <w:t>政府采购投标的一切事项，其法律后果由我方承担。</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委托期限</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自</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日起至</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日止。</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特此告知。</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lang w:val="zh-CN"/>
        </w:rPr>
        <w:t xml:space="preserve">                                                 投标人名称(电子签名)：</w:t>
      </w:r>
    </w:p>
    <w:p>
      <w:pPr>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签发日期：  年  月   日</w:t>
      </w:r>
    </w:p>
    <w:p>
      <w:pPr>
        <w:snapToGrid w:val="0"/>
        <w:spacing w:line="360" w:lineRule="auto"/>
        <w:rPr>
          <w:rFonts w:ascii="宋体" w:hAnsi="宋体" w:cs="宋体"/>
          <w:color w:val="auto"/>
          <w:sz w:val="24"/>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lang w:val="zh-CN"/>
        </w:rPr>
        <w:t xml:space="preserve">      </w:t>
      </w:r>
      <w:r>
        <w:rPr>
          <w:rFonts w:hint="eastAsia" w:ascii="宋体" w:hAnsi="宋体" w:cs="宋体"/>
          <w:b/>
          <w:color w:val="auto"/>
          <w:kern w:val="0"/>
          <w:sz w:val="32"/>
          <w:szCs w:val="32"/>
          <w:highlight w:val="none"/>
        </w:rPr>
        <w:t xml:space="preserve"> </w:t>
      </w:r>
      <w:r>
        <w:rPr>
          <w:rFonts w:hint="eastAsia" w:ascii="宋体" w:hAnsi="宋体" w:cs="宋体"/>
          <w:b/>
          <w:color w:val="auto"/>
          <w:kern w:val="0"/>
          <w:sz w:val="32"/>
          <w:szCs w:val="32"/>
          <w:highlight w:val="none"/>
          <w:lang w:val="zh-CN"/>
        </w:rPr>
        <w:t>授权委托书（适用于联合体投标）</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rPr>
        <w:t>（采购人）、</w:t>
      </w:r>
      <w:r>
        <w:rPr>
          <w:rFonts w:hint="eastAsia" w:ascii="宋体" w:hAnsi="宋体" w:cs="宋体"/>
          <w:color w:val="auto"/>
          <w:sz w:val="24"/>
          <w:highlight w:val="none"/>
          <w:lang w:val="en-US" w:eastAsia="zh-CN"/>
        </w:rPr>
        <w:t>杭州市公共资源交易中心临安分中心</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rPr>
      </w:pPr>
      <w:r>
        <w:rPr>
          <w:rFonts w:hint="eastAsia" w:ascii="宋体" w:hAnsi="宋体" w:cs="宋体"/>
          <w:color w:val="auto"/>
          <w:kern w:val="0"/>
          <w:sz w:val="24"/>
          <w:highlight w:val="none"/>
        </w:rPr>
        <w:t>现</w:t>
      </w:r>
      <w:r>
        <w:rPr>
          <w:rFonts w:hint="eastAsia" w:ascii="宋体" w:hAnsi="宋体" w:cs="宋体"/>
          <w:color w:val="auto"/>
          <w:kern w:val="0"/>
          <w:sz w:val="24"/>
          <w:highlight w:val="none"/>
          <w:lang w:val="zh-CN"/>
        </w:rPr>
        <w:t>委托</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（姓名）为我方代理人（身份证号码：</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），以我方名义处理</w:t>
      </w:r>
      <w:r>
        <w:rPr>
          <w:rFonts w:hint="eastAsia" w:ascii="宋体" w:hAnsi="宋体" w:cs="宋体"/>
          <w:color w:val="auto"/>
          <w:sz w:val="24"/>
          <w:highlight w:val="none"/>
        </w:rPr>
        <w:t>（项目名称）【招标编号：（采购编号）】</w:t>
      </w:r>
      <w:r>
        <w:rPr>
          <w:rFonts w:hint="eastAsia" w:ascii="宋体" w:hAnsi="宋体" w:cs="宋体"/>
          <w:color w:val="auto"/>
          <w:kern w:val="0"/>
          <w:sz w:val="24"/>
          <w:highlight w:val="none"/>
          <w:lang w:val="zh-CN"/>
        </w:rPr>
        <w:t>政府采购投标的一切事项，其法律后果由我方承担。</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委托期限</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自</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日起至</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日止。</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特此告知。</w:t>
      </w:r>
    </w:p>
    <w:p>
      <w:pPr>
        <w:jc w:val="center"/>
        <w:rPr>
          <w:rFonts w:ascii="宋体" w:hAnsi="宋体" w:cs="宋体"/>
          <w:b/>
          <w:color w:val="auto"/>
          <w:kern w:val="0"/>
          <w:sz w:val="32"/>
          <w:szCs w:val="32"/>
          <w:highlight w:val="none"/>
        </w:rPr>
      </w:pPr>
    </w:p>
    <w:p>
      <w:pPr>
        <w:rPr>
          <w:rFonts w:ascii="宋体" w:hAnsi="宋体" w:cs="宋体"/>
          <w:color w:val="auto"/>
          <w:highlight w:val="none"/>
        </w:rPr>
      </w:pP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760" w:firstLineChars="2400"/>
        <w:rPr>
          <w:rFonts w:ascii="宋体" w:hAnsi="宋体" w:cs="宋体"/>
          <w:color w:val="auto"/>
          <w:highlight w:val="none"/>
        </w:rPr>
      </w:pPr>
      <w:r>
        <w:rPr>
          <w:rFonts w:hint="eastAsia" w:ascii="宋体" w:hAnsi="宋体" w:cs="宋体"/>
          <w:color w:val="auto"/>
          <w:kern w:val="0"/>
          <w:sz w:val="24"/>
          <w:highlight w:val="none"/>
          <w:lang w:val="zh-CN"/>
        </w:rPr>
        <w:t>……</w:t>
      </w:r>
    </w:p>
    <w:p>
      <w:pPr>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snapToGrid w:val="0"/>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注：▲供应商委派不在本单位缴纳社保的人员作为授权代表（代理人）的，应当在投标（响应）文件中，说明具体原因、授权代表缴纳社保的单位，并附列该授权代表缴纳社保清单。</w:t>
      </w:r>
    </w:p>
    <w:p>
      <w:pPr>
        <w:autoSpaceDE w:val="0"/>
        <w:autoSpaceDN w:val="0"/>
        <w:spacing w:line="360" w:lineRule="auto"/>
        <w:jc w:val="center"/>
        <w:rPr>
          <w:rFonts w:ascii="宋体" w:hAnsi="宋体" w:cs="宋体"/>
          <w:b/>
          <w:color w:val="auto"/>
          <w:kern w:val="0"/>
          <w:sz w:val="32"/>
          <w:szCs w:val="32"/>
          <w:highlight w:val="none"/>
          <w:lang w:val="zh-CN"/>
        </w:rPr>
      </w:pPr>
    </w:p>
    <w:p>
      <w:pPr>
        <w:autoSpaceDE w:val="0"/>
        <w:autoSpaceDN w:val="0"/>
        <w:spacing w:line="360" w:lineRule="auto"/>
        <w:jc w:val="center"/>
        <w:rPr>
          <w:rFonts w:ascii="宋体" w:hAnsi="宋体" w:cs="宋体"/>
          <w:b/>
          <w:color w:val="auto"/>
          <w:sz w:val="24"/>
          <w:highlight w:val="none"/>
        </w:rPr>
      </w:pPr>
      <w:r>
        <w:rPr>
          <w:rFonts w:hint="eastAsia" w:ascii="宋体" w:hAnsi="宋体" w:cs="宋体"/>
          <w:b/>
          <w:color w:val="auto"/>
          <w:kern w:val="0"/>
          <w:sz w:val="32"/>
          <w:szCs w:val="32"/>
          <w:highlight w:val="none"/>
          <w:lang w:val="zh-CN"/>
        </w:rPr>
        <w:t>法定代表人、单位负责人或自然人本人</w:t>
      </w:r>
      <w:r>
        <w:rPr>
          <w:rFonts w:hint="eastAsia" w:ascii="宋体" w:hAnsi="宋体" w:cs="宋体"/>
          <w:b/>
          <w:color w:val="auto"/>
          <w:sz w:val="30"/>
          <w:szCs w:val="30"/>
          <w:highlight w:val="none"/>
        </w:rPr>
        <w:t>的身份证明（适用于法定代表人、单位负责人或者自然人本人代表投标人参加投标）</w:t>
      </w:r>
    </w:p>
    <w:p>
      <w:pPr>
        <w:pStyle w:val="147"/>
        <w:spacing w:line="360" w:lineRule="auto"/>
        <w:rPr>
          <w:rFonts w:hAnsi="宋体" w:cs="宋体"/>
          <w:bCs/>
          <w:color w:val="auto"/>
          <w:sz w:val="24"/>
          <w:highlight w:val="none"/>
        </w:rPr>
      </w:pPr>
      <w:r>
        <w:rPr>
          <w:rFonts w:hint="eastAsia" w:hAnsi="宋体" w:cs="宋体"/>
          <w:bCs/>
          <w:color w:val="auto"/>
          <w:sz w:val="24"/>
          <w:highlight w:val="none"/>
        </w:rPr>
        <w:t>身份证件扫描件：</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7"/>
              <w:adjustRightInd w:val="0"/>
              <w:spacing w:line="360" w:lineRule="auto"/>
              <w:rPr>
                <w:rFonts w:hAnsi="宋体" w:cs="宋体"/>
                <w:bCs/>
                <w:color w:val="auto"/>
                <w:sz w:val="24"/>
                <w:highlight w:val="none"/>
              </w:rPr>
            </w:pPr>
            <w:r>
              <w:rPr>
                <w:rFonts w:hint="eastAsia" w:hAnsi="宋体" w:cs="宋体"/>
                <w:bCs/>
                <w:color w:val="auto"/>
                <w:sz w:val="24"/>
                <w:highlight w:val="none"/>
              </w:rPr>
              <w:t>正面：                                 反面：</w:t>
            </w:r>
          </w:p>
          <w:p>
            <w:pPr>
              <w:pStyle w:val="147"/>
              <w:adjustRightInd w:val="0"/>
              <w:spacing w:line="360" w:lineRule="auto"/>
              <w:rPr>
                <w:rFonts w:hAnsi="宋体" w:cs="宋体"/>
                <w:bCs/>
                <w:color w:val="auto"/>
                <w:sz w:val="24"/>
                <w:highlight w:val="none"/>
              </w:rPr>
            </w:pPr>
          </w:p>
        </w:tc>
      </w:tr>
    </w:tbl>
    <w:p>
      <w:pPr>
        <w:snapToGrid w:val="0"/>
        <w:spacing w:line="360" w:lineRule="auto"/>
        <w:ind w:firstLine="576"/>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w:t>
      </w:r>
    </w:p>
    <w:p>
      <w:pPr>
        <w:snapToGrid w:val="0"/>
        <w:spacing w:line="360" w:lineRule="auto"/>
        <w:ind w:firstLine="576"/>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投标人名称(电子签名)：                              </w:t>
      </w:r>
    </w:p>
    <w:p>
      <w:pPr>
        <w:spacing w:line="360" w:lineRule="auto"/>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snapToGrid w:val="0"/>
        <w:spacing w:line="360" w:lineRule="auto"/>
        <w:ind w:right="480"/>
        <w:rPr>
          <w:rFonts w:ascii="宋体" w:hAnsi="宋体" w:cs="宋体"/>
          <w:b/>
          <w:color w:val="auto"/>
          <w:kern w:val="0"/>
          <w:sz w:val="32"/>
          <w:szCs w:val="32"/>
          <w:highlight w:val="none"/>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三、分包意向协议（如果有）</w:t>
      </w:r>
    </w:p>
    <w:p>
      <w:pPr>
        <w:widowControl/>
        <w:spacing w:line="360" w:lineRule="auto"/>
        <w:ind w:firstLine="120" w:firstLineChars="50"/>
        <w:jc w:val="left"/>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b/>
          <w:color w:val="auto"/>
          <w:sz w:val="24"/>
          <w:highlight w:val="none"/>
        </w:rPr>
        <w:t>中标后以分包方式履行合同的，提供分包意向协议(附件6</w:t>
      </w:r>
      <w:r>
        <w:rPr>
          <w:rFonts w:ascii="宋体" w:hAnsi="宋体" w:cs="宋体"/>
          <w:b/>
          <w:color w:val="auto"/>
          <w:sz w:val="24"/>
          <w:highlight w:val="none"/>
        </w:rPr>
        <w:t>)</w:t>
      </w:r>
      <w:r>
        <w:rPr>
          <w:rFonts w:hint="eastAsia" w:ascii="宋体" w:hAnsi="宋体" w:cs="宋体"/>
          <w:b/>
          <w:color w:val="auto"/>
          <w:sz w:val="24"/>
          <w:highlight w:val="none"/>
        </w:rPr>
        <w:t>；采购人不同意分包或者投标人中标后不以分包方式履行合同的，则不需要提供。</w:t>
      </w:r>
      <w:r>
        <w:rPr>
          <w:rFonts w:hint="eastAsia" w:ascii="宋体" w:hAnsi="宋体" w:cs="宋体"/>
          <w:color w:val="auto"/>
          <w:sz w:val="24"/>
          <w:highlight w:val="none"/>
        </w:rPr>
        <w:t>]</w:t>
      </w:r>
    </w:p>
    <w:p>
      <w:pPr>
        <w:snapToGrid w:val="0"/>
        <w:spacing w:line="360" w:lineRule="auto"/>
        <w:rPr>
          <w:rFonts w:ascii="宋体" w:hAnsi="宋体" w:cs="宋体"/>
          <w:color w:val="auto"/>
          <w:kern w:val="0"/>
          <w:sz w:val="24"/>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四、符合性审查资料</w:t>
      </w:r>
    </w:p>
    <w:p>
      <w:pPr>
        <w:jc w:val="center"/>
        <w:rPr>
          <w:rFonts w:ascii="宋体" w:hAnsi="宋体" w:cs="宋体"/>
          <w:b/>
          <w:color w:val="auto"/>
          <w:kern w:val="0"/>
          <w:sz w:val="32"/>
          <w:szCs w:val="32"/>
          <w:highlight w:val="none"/>
        </w:rPr>
      </w:pPr>
    </w:p>
    <w:tbl>
      <w:tblPr>
        <w:tblStyle w:val="63"/>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4991"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实质性要求</w:t>
            </w:r>
          </w:p>
        </w:tc>
        <w:tc>
          <w:tcPr>
            <w:tcW w:w="2551"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需要提供的符合性审查资料</w:t>
            </w:r>
          </w:p>
        </w:tc>
        <w:tc>
          <w:tcPr>
            <w:tcW w:w="1418"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投标文件中的</w:t>
            </w:r>
          </w:p>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w:t>
            </w:r>
          </w:p>
        </w:tc>
        <w:tc>
          <w:tcPr>
            <w:tcW w:w="4991"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投标文件按照招标文件要求签署、盖章。</w:t>
            </w:r>
          </w:p>
        </w:tc>
        <w:tc>
          <w:tcPr>
            <w:tcW w:w="2551" w:type="dxa"/>
            <w:vAlign w:val="center"/>
          </w:tcPr>
          <w:p>
            <w:pPr>
              <w:rPr>
                <w:rFonts w:ascii="宋体" w:hAnsi="宋体" w:cs="宋体"/>
                <w:color w:val="auto"/>
                <w:sz w:val="24"/>
                <w:highlight w:val="none"/>
              </w:rPr>
            </w:pPr>
            <w:r>
              <w:rPr>
                <w:rFonts w:hint="eastAsia" w:ascii="宋体" w:hAnsi="宋体" w:cs="宋体"/>
                <w:color w:val="auto"/>
                <w:sz w:val="24"/>
                <w:highlight w:val="none"/>
              </w:rPr>
              <w:t>需要使用电子签名或者签字盖章的投标文件的组成部分</w:t>
            </w:r>
          </w:p>
        </w:tc>
        <w:tc>
          <w:tcPr>
            <w:tcW w:w="1418" w:type="dxa"/>
          </w:tcPr>
          <w:p>
            <w:pPr>
              <w:rPr>
                <w:rFonts w:ascii="宋体" w:hAnsi="宋体" w:cs="宋体"/>
                <w:color w:val="auto"/>
                <w:sz w:val="24"/>
                <w:highlight w:val="none"/>
              </w:rPr>
            </w:pPr>
          </w:p>
          <w:p>
            <w:pPr>
              <w:rPr>
                <w:rFonts w:ascii="宋体" w:hAnsi="宋体" w:cs="宋体"/>
                <w:color w:val="auto"/>
                <w:sz w:val="24"/>
                <w:highlight w:val="none"/>
              </w:rPr>
            </w:pPr>
            <w:r>
              <w:rPr>
                <w:rFonts w:hint="eastAsia" w:ascii="宋体" w:hAnsi="宋体" w:cs="宋体"/>
                <w:color w:val="auto"/>
                <w:sz w:val="24"/>
                <w:highlight w:val="none"/>
              </w:rPr>
              <w:t>见投标文件</w:t>
            </w:r>
          </w:p>
          <w:p>
            <w:pPr>
              <w:rPr>
                <w:rFonts w:ascii="宋体" w:hAnsi="宋体" w:cs="宋体"/>
                <w:color w:val="auto"/>
                <w:highlight w:val="none"/>
              </w:rPr>
            </w:pPr>
            <w:r>
              <w:rPr>
                <w:rFonts w:hint="eastAsia" w:ascii="宋体" w:hAnsi="宋体" w:cs="宋体"/>
                <w:color w:val="auto"/>
                <w:sz w:val="24"/>
                <w:highlight w:val="none"/>
              </w:rPr>
              <w:t>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2</w:t>
            </w:r>
          </w:p>
        </w:tc>
        <w:tc>
          <w:tcPr>
            <w:tcW w:w="4991"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投标文件中承诺的投标有效期不少于招标文件中载明的投标有效期。</w:t>
            </w:r>
          </w:p>
        </w:tc>
        <w:tc>
          <w:tcPr>
            <w:tcW w:w="2551" w:type="dxa"/>
            <w:vAlign w:val="center"/>
          </w:tcPr>
          <w:p>
            <w:pPr>
              <w:rPr>
                <w:rFonts w:ascii="宋体" w:hAnsi="宋体" w:cs="宋体"/>
                <w:color w:val="auto"/>
                <w:sz w:val="24"/>
                <w:highlight w:val="none"/>
              </w:rPr>
            </w:pPr>
            <w:r>
              <w:rPr>
                <w:rFonts w:hint="eastAsia" w:ascii="宋体" w:hAnsi="宋体" w:cs="宋体"/>
                <w:color w:val="auto"/>
                <w:sz w:val="24"/>
                <w:highlight w:val="none"/>
              </w:rPr>
              <w:t>投标函</w:t>
            </w:r>
          </w:p>
        </w:tc>
        <w:tc>
          <w:tcPr>
            <w:tcW w:w="1418" w:type="dxa"/>
          </w:tcPr>
          <w:p>
            <w:pPr>
              <w:rPr>
                <w:rFonts w:ascii="宋体" w:hAnsi="宋体" w:cs="宋体"/>
                <w:color w:val="auto"/>
                <w:highlight w:val="none"/>
              </w:rPr>
            </w:pPr>
            <w:r>
              <w:rPr>
                <w:rFonts w:hint="eastAsia" w:ascii="宋体" w:hAnsi="宋体" w:cs="宋体"/>
                <w:color w:val="auto"/>
                <w:sz w:val="24"/>
                <w:highlight w:val="none"/>
              </w:rPr>
              <w:t>见投标文件第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3</w:t>
            </w:r>
          </w:p>
        </w:tc>
        <w:tc>
          <w:tcPr>
            <w:tcW w:w="4991"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投标文件满足招标文件的其它实质性要求。</w:t>
            </w:r>
          </w:p>
        </w:tc>
        <w:tc>
          <w:tcPr>
            <w:tcW w:w="2551" w:type="dxa"/>
            <w:vAlign w:val="center"/>
          </w:tcPr>
          <w:p>
            <w:pPr>
              <w:rPr>
                <w:rFonts w:ascii="宋体" w:hAnsi="宋体" w:cs="宋体"/>
                <w:color w:val="auto"/>
                <w:sz w:val="24"/>
                <w:highlight w:val="none"/>
              </w:rPr>
            </w:pPr>
            <w:r>
              <w:rPr>
                <w:rFonts w:hint="eastAsia" w:ascii="宋体" w:hAnsi="宋体" w:cs="宋体"/>
                <w:color w:val="auto"/>
                <w:kern w:val="0"/>
                <w:sz w:val="24"/>
                <w:highlight w:val="none"/>
              </w:rPr>
              <w:t>招标文件其它实质性要求相应的材料（“▲” 系指实质性要求条款，招标文件无其它实质性要求的，无需提供）</w:t>
            </w:r>
          </w:p>
        </w:tc>
        <w:tc>
          <w:tcPr>
            <w:tcW w:w="1418" w:type="dxa"/>
          </w:tcPr>
          <w:p>
            <w:pPr>
              <w:rPr>
                <w:rFonts w:ascii="宋体" w:hAnsi="宋体" w:cs="宋体"/>
                <w:color w:val="auto"/>
                <w:highlight w:val="none"/>
              </w:rPr>
            </w:pPr>
            <w:r>
              <w:rPr>
                <w:rFonts w:hint="eastAsia" w:ascii="宋体" w:hAnsi="宋体" w:cs="宋体"/>
                <w:color w:val="auto"/>
                <w:sz w:val="24"/>
                <w:highlight w:val="none"/>
              </w:rPr>
              <w:t>见投标文件第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bl>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 xml:space="preserve">            </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color w:val="auto"/>
          <w:highlight w:val="none"/>
        </w:rPr>
      </w:pPr>
      <w:r>
        <w:rPr>
          <w:rFonts w:hint="eastAsia" w:ascii="宋体" w:hAnsi="宋体" w:cs="宋体"/>
          <w:b/>
          <w:color w:val="auto"/>
          <w:kern w:val="0"/>
          <w:sz w:val="32"/>
          <w:szCs w:val="32"/>
          <w:highlight w:val="none"/>
        </w:rPr>
        <w:t>五、评标标准相应的商务技术资料</w:t>
      </w:r>
    </w:p>
    <w:p>
      <w:pPr>
        <w:snapToGrid w:val="0"/>
        <w:spacing w:line="360" w:lineRule="auto"/>
        <w:jc w:val="left"/>
        <w:rPr>
          <w:rFonts w:ascii="宋体" w:hAnsi="宋体" w:cs="宋体"/>
          <w:b/>
          <w:color w:val="auto"/>
          <w:sz w:val="24"/>
          <w:highlight w:val="none"/>
        </w:rPr>
      </w:pPr>
      <w:r>
        <w:rPr>
          <w:rFonts w:hint="eastAsia" w:ascii="宋体" w:hAnsi="宋体" w:cs="宋体"/>
          <w:b/>
          <w:color w:val="auto"/>
          <w:sz w:val="24"/>
          <w:highlight w:val="none"/>
        </w:rPr>
        <w:t>（按招标文件第四部分评标办法前附表中“投标文件中评标标准相应的商务技术资料目录”提供资料。）</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ind w:firstLine="2891" w:firstLineChars="900"/>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六、投标标的清单</w:t>
      </w:r>
    </w:p>
    <w:tbl>
      <w:tblPr>
        <w:tblStyle w:val="63"/>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备注（如果有）</w:t>
            </w:r>
          </w:p>
          <w:p>
            <w:pPr>
              <w:spacing w:line="360" w:lineRule="auto"/>
              <w:jc w:val="center"/>
              <w:rPr>
                <w:rFonts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bl>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七、商务技术偏离表</w:t>
      </w:r>
    </w:p>
    <w:tbl>
      <w:tblPr>
        <w:tblStyle w:val="6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序号</w:t>
            </w:r>
          </w:p>
        </w:tc>
        <w:tc>
          <w:tcPr>
            <w:tcW w:w="3683"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招标文件章节及具体内容</w:t>
            </w:r>
          </w:p>
        </w:tc>
        <w:tc>
          <w:tcPr>
            <w:tcW w:w="3546"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投标文件章节及具体内容</w:t>
            </w:r>
          </w:p>
        </w:tc>
        <w:tc>
          <w:tcPr>
            <w:tcW w:w="1276"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3683" w:type="dxa"/>
          </w:tcPr>
          <w:p>
            <w:pPr>
              <w:jc w:val="center"/>
              <w:rPr>
                <w:rFonts w:ascii="宋体" w:hAnsi="宋体" w:cs="宋体"/>
                <w:b/>
                <w:color w:val="auto"/>
                <w:kern w:val="0"/>
                <w:sz w:val="32"/>
                <w:szCs w:val="32"/>
                <w:highlight w:val="none"/>
              </w:rPr>
            </w:pPr>
          </w:p>
        </w:tc>
        <w:tc>
          <w:tcPr>
            <w:tcW w:w="3546" w:type="dxa"/>
          </w:tcPr>
          <w:p>
            <w:pPr>
              <w:jc w:val="center"/>
              <w:rPr>
                <w:rFonts w:ascii="宋体" w:hAnsi="宋体" w:cs="宋体"/>
                <w:b/>
                <w:color w:val="auto"/>
                <w:kern w:val="0"/>
                <w:sz w:val="32"/>
                <w:szCs w:val="32"/>
                <w:highlight w:val="none"/>
              </w:rPr>
            </w:pPr>
          </w:p>
        </w:tc>
        <w:tc>
          <w:tcPr>
            <w:tcW w:w="1276" w:type="dxa"/>
          </w:tcPr>
          <w:p>
            <w:pPr>
              <w:jc w:val="center"/>
              <w:rPr>
                <w:rFonts w:ascii="宋体" w:hAnsi="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3683" w:type="dxa"/>
          </w:tcPr>
          <w:p>
            <w:pPr>
              <w:jc w:val="center"/>
              <w:rPr>
                <w:rFonts w:ascii="宋体" w:hAnsi="宋体" w:cs="宋体"/>
                <w:b/>
                <w:color w:val="auto"/>
                <w:kern w:val="0"/>
                <w:sz w:val="32"/>
                <w:szCs w:val="32"/>
                <w:highlight w:val="none"/>
              </w:rPr>
            </w:pPr>
          </w:p>
        </w:tc>
        <w:tc>
          <w:tcPr>
            <w:tcW w:w="3546" w:type="dxa"/>
          </w:tcPr>
          <w:p>
            <w:pPr>
              <w:jc w:val="center"/>
              <w:rPr>
                <w:rFonts w:ascii="宋体" w:hAnsi="宋体" w:cs="宋体"/>
                <w:b/>
                <w:color w:val="auto"/>
                <w:kern w:val="0"/>
                <w:sz w:val="32"/>
                <w:szCs w:val="32"/>
                <w:highlight w:val="none"/>
              </w:rPr>
            </w:pPr>
          </w:p>
        </w:tc>
        <w:tc>
          <w:tcPr>
            <w:tcW w:w="1276" w:type="dxa"/>
          </w:tcPr>
          <w:p>
            <w:pPr>
              <w:jc w:val="center"/>
              <w:rPr>
                <w:rFonts w:ascii="宋体" w:hAnsi="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w:t>
            </w:r>
          </w:p>
        </w:tc>
        <w:tc>
          <w:tcPr>
            <w:tcW w:w="3683" w:type="dxa"/>
          </w:tcPr>
          <w:p>
            <w:pPr>
              <w:jc w:val="center"/>
              <w:rPr>
                <w:rFonts w:ascii="宋体" w:hAnsi="宋体" w:cs="宋体"/>
                <w:b/>
                <w:color w:val="auto"/>
                <w:kern w:val="0"/>
                <w:sz w:val="32"/>
                <w:szCs w:val="32"/>
                <w:highlight w:val="none"/>
              </w:rPr>
            </w:pPr>
          </w:p>
        </w:tc>
        <w:tc>
          <w:tcPr>
            <w:tcW w:w="3546" w:type="dxa"/>
          </w:tcPr>
          <w:p>
            <w:pPr>
              <w:jc w:val="center"/>
              <w:rPr>
                <w:rFonts w:ascii="宋体" w:hAnsi="宋体" w:cs="宋体"/>
                <w:b/>
                <w:color w:val="auto"/>
                <w:kern w:val="0"/>
                <w:sz w:val="32"/>
                <w:szCs w:val="32"/>
                <w:highlight w:val="none"/>
              </w:rPr>
            </w:pPr>
          </w:p>
        </w:tc>
        <w:tc>
          <w:tcPr>
            <w:tcW w:w="1276" w:type="dxa"/>
          </w:tcPr>
          <w:p>
            <w:pPr>
              <w:jc w:val="center"/>
              <w:rPr>
                <w:rFonts w:ascii="宋体" w:hAnsi="宋体" w:cs="宋体"/>
                <w:b/>
                <w:color w:val="auto"/>
                <w:kern w:val="0"/>
                <w:sz w:val="32"/>
                <w:szCs w:val="32"/>
                <w:highlight w:val="none"/>
              </w:rPr>
            </w:pPr>
          </w:p>
        </w:tc>
      </w:tr>
    </w:tbl>
    <w:p>
      <w:pPr>
        <w:jc w:val="left"/>
        <w:rPr>
          <w:rFonts w:ascii="宋体" w:hAnsi="宋体" w:cs="宋体"/>
          <w:color w:val="auto"/>
          <w:kern w:val="0"/>
          <w:sz w:val="24"/>
          <w:highlight w:val="none"/>
        </w:rPr>
      </w:pPr>
      <w:r>
        <w:rPr>
          <w:rFonts w:hint="eastAsia" w:ascii="宋体" w:hAnsi="宋体" w:cs="宋体"/>
          <w:color w:val="auto"/>
          <w:kern w:val="0"/>
          <w:sz w:val="24"/>
          <w:highlight w:val="none"/>
        </w:rPr>
        <w:t>投标人保证：除商务技术偏离表列出的偏离外，投标人响应招标文件的全部要求</w:t>
      </w:r>
    </w:p>
    <w:p>
      <w:pPr>
        <w:jc w:val="center"/>
        <w:rPr>
          <w:rFonts w:ascii="宋体" w:hAnsi="宋体" w:cs="宋体"/>
          <w:b/>
          <w:color w:val="auto"/>
          <w:kern w:val="0"/>
          <w:sz w:val="32"/>
          <w:szCs w:val="32"/>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ind w:firstLine="1911" w:firstLineChars="595"/>
        <w:rPr>
          <w:rFonts w:ascii="宋体" w:hAnsi="宋体" w:cs="宋体"/>
          <w:b/>
          <w:bCs/>
          <w:color w:val="auto"/>
          <w:sz w:val="32"/>
          <w:szCs w:val="32"/>
          <w:highlight w:val="none"/>
        </w:rPr>
      </w:pPr>
    </w:p>
    <w:p>
      <w:pPr>
        <w:ind w:firstLine="1911" w:firstLineChars="595"/>
        <w:rPr>
          <w:rFonts w:ascii="宋体" w:hAnsi="宋体" w:cs="宋体"/>
          <w:b/>
          <w:bCs/>
          <w:color w:val="auto"/>
          <w:sz w:val="32"/>
          <w:szCs w:val="32"/>
          <w:highlight w:val="none"/>
        </w:rPr>
      </w:pPr>
    </w:p>
    <w:p>
      <w:pPr>
        <w:ind w:firstLine="1911" w:firstLineChars="595"/>
        <w:rPr>
          <w:rFonts w:ascii="宋体" w:hAnsi="宋体" w:cs="宋体"/>
          <w:b/>
          <w:bCs/>
          <w:color w:val="auto"/>
          <w:sz w:val="32"/>
          <w:szCs w:val="32"/>
          <w:highlight w:val="none"/>
        </w:rPr>
      </w:pPr>
    </w:p>
    <w:p>
      <w:pPr>
        <w:widowControl/>
        <w:adjustRightInd/>
        <w:jc w:val="left"/>
        <w:rPr>
          <w:rFonts w:ascii="宋体" w:hAnsi="宋体" w:cs="宋体"/>
          <w:b/>
          <w:bCs/>
          <w:color w:val="auto"/>
          <w:sz w:val="32"/>
          <w:szCs w:val="32"/>
          <w:highlight w:val="none"/>
        </w:rPr>
      </w:pPr>
      <w:r>
        <w:rPr>
          <w:rFonts w:ascii="宋体" w:hAnsi="宋体" w:cs="宋体"/>
          <w:b/>
          <w:bCs/>
          <w:color w:val="auto"/>
          <w:sz w:val="32"/>
          <w:szCs w:val="32"/>
          <w:highlight w:val="none"/>
        </w:rPr>
        <w:br w:type="page"/>
      </w:r>
    </w:p>
    <w:p>
      <w:pPr>
        <w:ind w:firstLine="1911" w:firstLineChars="595"/>
        <w:rPr>
          <w:rFonts w:ascii="宋体" w:hAnsi="宋体" w:cs="宋体"/>
          <w:b/>
          <w:color w:val="auto"/>
          <w:kern w:val="0"/>
          <w:sz w:val="32"/>
          <w:szCs w:val="32"/>
          <w:highlight w:val="none"/>
        </w:rPr>
      </w:pPr>
      <w:r>
        <w:rPr>
          <w:rFonts w:hint="eastAsia" w:ascii="宋体" w:hAnsi="宋体" w:cs="宋体"/>
          <w:b/>
          <w:bCs/>
          <w:color w:val="auto"/>
          <w:sz w:val="32"/>
          <w:szCs w:val="32"/>
          <w:highlight w:val="none"/>
        </w:rPr>
        <w:t>八</w:t>
      </w:r>
      <w:r>
        <w:rPr>
          <w:rFonts w:hint="eastAsia" w:ascii="宋体" w:hAnsi="宋体" w:cs="宋体"/>
          <w:b/>
          <w:color w:val="auto"/>
          <w:kern w:val="0"/>
          <w:sz w:val="32"/>
          <w:szCs w:val="32"/>
          <w:highlight w:val="none"/>
        </w:rPr>
        <w:t>、</w:t>
      </w:r>
      <w:r>
        <w:rPr>
          <w:rFonts w:hint="eastAsia" w:ascii="宋体" w:hAnsi="宋体" w:cs="宋体"/>
          <w:b/>
          <w:color w:val="auto"/>
          <w:kern w:val="0"/>
          <w:sz w:val="32"/>
          <w:szCs w:val="32"/>
          <w:highlight w:val="none"/>
          <w:lang w:val="zh-CN"/>
        </w:rPr>
        <w:t>政府采购供应商廉洁自律承诺书</w:t>
      </w:r>
    </w:p>
    <w:p>
      <w:pPr>
        <w:snapToGrid w:val="0"/>
        <w:spacing w:line="360" w:lineRule="auto"/>
        <w:rPr>
          <w:rFonts w:ascii="宋体" w:hAnsi="宋体" w:cs="宋体"/>
          <w:color w:val="auto"/>
          <w:sz w:val="24"/>
          <w:highlight w:val="none"/>
        </w:rPr>
      </w:pP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rPr>
        <w:t>（采购人）、</w:t>
      </w:r>
      <w:r>
        <w:rPr>
          <w:rFonts w:hint="eastAsia" w:ascii="宋体" w:hAnsi="宋体" w:cs="宋体"/>
          <w:color w:val="auto"/>
          <w:sz w:val="24"/>
          <w:highlight w:val="none"/>
          <w:lang w:val="en-US" w:eastAsia="zh-CN"/>
        </w:rPr>
        <w:t>杭州市公共资源交易中心临安分中心</w:t>
      </w:r>
      <w:r>
        <w:rPr>
          <w:rFonts w:hint="eastAsia" w:ascii="宋体" w:hAnsi="宋体" w:cs="宋体"/>
          <w:color w:val="auto"/>
          <w:kern w:val="0"/>
          <w:sz w:val="24"/>
          <w:highlight w:val="none"/>
          <w:lang w:val="zh-CN"/>
        </w:rPr>
        <w:t>：</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我单位响应你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好处；</w:t>
      </w:r>
    </w:p>
    <w:p>
      <w:pPr>
        <w:autoSpaceDE w:val="0"/>
        <w:autoSpaceDN w:val="0"/>
        <w:spacing w:line="360" w:lineRule="auto"/>
        <w:ind w:left="481" w:leftChars="229"/>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六、严格遵守《</w:t>
      </w:r>
      <w:r>
        <w:rPr>
          <w:rFonts w:hint="eastAsia" w:ascii="宋体" w:hAnsi="宋体" w:cs="宋体"/>
          <w:color w:val="auto"/>
          <w:sz w:val="24"/>
          <w:highlight w:val="none"/>
          <w:lang w:val="zh-CN"/>
        </w:rPr>
        <w:t>中华人民共和国</w:t>
      </w:r>
      <w:r>
        <w:rPr>
          <w:rFonts w:hint="eastAsia" w:ascii="宋体" w:hAnsi="宋体" w:cs="宋体"/>
          <w:color w:val="auto"/>
          <w:kern w:val="0"/>
          <w:sz w:val="24"/>
          <w:highlight w:val="none"/>
          <w:lang w:val="zh-CN"/>
        </w:rPr>
        <w:t>政府采购法》《</w:t>
      </w:r>
      <w:r>
        <w:rPr>
          <w:rFonts w:hint="eastAsia" w:ascii="宋体" w:hAnsi="宋体" w:cs="宋体"/>
          <w:color w:val="auto"/>
          <w:sz w:val="24"/>
          <w:highlight w:val="none"/>
          <w:lang w:val="zh-CN"/>
        </w:rPr>
        <w:t>中华人民共和国</w:t>
      </w:r>
      <w:r>
        <w:rPr>
          <w:rFonts w:hint="eastAsia" w:ascii="宋体" w:hAnsi="宋体" w:cs="宋体"/>
          <w:color w:val="auto"/>
          <w:kern w:val="0"/>
          <w:sz w:val="24"/>
          <w:highlight w:val="none"/>
          <w:lang w:val="zh-CN"/>
        </w:rPr>
        <w:t>招标投标</w:t>
      </w:r>
    </w:p>
    <w:p>
      <w:pPr>
        <w:autoSpaceDE w:val="0"/>
        <w:autoSpaceDN w:val="0"/>
        <w:spacing w:line="360" w:lineRule="auto"/>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法》</w:t>
      </w:r>
      <w:r>
        <w:rPr>
          <w:rFonts w:hint="eastAsia" w:ascii="宋体" w:hAnsi="宋体" w:cs="宋体"/>
          <w:color w:val="auto"/>
          <w:sz w:val="24"/>
          <w:highlight w:val="none"/>
          <w:lang w:val="zh-CN"/>
        </w:rPr>
        <w:t>《中华人民共和国民法典》</w:t>
      </w:r>
      <w:r>
        <w:rPr>
          <w:rFonts w:hint="eastAsia" w:ascii="宋体" w:hAnsi="宋体" w:cs="宋体"/>
          <w:color w:val="auto"/>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如违反上述承诺，你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有权立即取消我单位投标、中标或在建项目的建设资格，有权拒绝我单位在一定时期内进入你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leftChars="1" w:right="1120" w:firstLine="4560" w:firstLineChars="19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投标人名称（</w:t>
      </w:r>
      <w:r>
        <w:rPr>
          <w:rFonts w:hint="eastAsia" w:ascii="宋体" w:hAnsi="宋体" w:cs="宋体"/>
          <w:color w:val="auto"/>
          <w:sz w:val="24"/>
          <w:highlight w:val="none"/>
        </w:rPr>
        <w:t>电子签名</w:t>
      </w:r>
      <w:r>
        <w:rPr>
          <w:rFonts w:hint="eastAsia" w:ascii="宋体" w:hAnsi="宋体" w:cs="宋体"/>
          <w:color w:val="auto"/>
          <w:kern w:val="0"/>
          <w:sz w:val="24"/>
          <w:highlight w:val="none"/>
          <w:lang w:val="zh-CN"/>
        </w:rPr>
        <w:t xml:space="preserve">）：                                                                                                                                                                                                               </w:t>
      </w:r>
    </w:p>
    <w:p>
      <w:pPr>
        <w:spacing w:line="360" w:lineRule="auto"/>
        <w:ind w:left="4620" w:leftChars="2200"/>
        <w:rPr>
          <w:rFonts w:ascii="宋体" w:hAnsi="宋体" w:cs="宋体"/>
          <w:color w:val="auto"/>
          <w:sz w:val="24"/>
          <w:highlight w:val="none"/>
        </w:rPr>
      </w:pP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 xml:space="preserve">   年   月   日</w:t>
      </w:r>
    </w:p>
    <w:p>
      <w:pPr>
        <w:spacing w:line="360" w:lineRule="auto"/>
        <w:jc w:val="center"/>
        <w:rPr>
          <w:rFonts w:ascii="宋体" w:hAnsi="宋体" w:cs="宋体"/>
          <w:b/>
          <w:bCs/>
          <w:color w:val="auto"/>
          <w:sz w:val="24"/>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spacing w:line="360" w:lineRule="auto"/>
        <w:jc w:val="center"/>
        <w:rPr>
          <w:rFonts w:ascii="宋体" w:hAnsi="宋体" w:cs="宋体"/>
          <w:b/>
          <w:bCs/>
          <w:color w:val="auto"/>
          <w:sz w:val="24"/>
          <w:highlight w:val="none"/>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报价文件部分</w:t>
      </w: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目录</w:t>
      </w:r>
    </w:p>
    <w:p>
      <w:pPr>
        <w:spacing w:line="360" w:lineRule="auto"/>
        <w:jc w:val="center"/>
        <w:outlineLvl w:val="0"/>
        <w:rPr>
          <w:rFonts w:ascii="宋体" w:hAnsi="宋体" w:cs="宋体"/>
          <w:b/>
          <w:color w:val="auto"/>
          <w:kern w:val="0"/>
          <w:sz w:val="36"/>
          <w:szCs w:val="36"/>
          <w:highlight w:val="none"/>
        </w:rPr>
      </w:pP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（1）开标一览表（报价表）………………………………………………………（页码）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（2）中小企业声明函………………………………………………………………（页码）</w:t>
      </w: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pStyle w:val="691"/>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1"/>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rPr>
        <w:t>一、开标一览表（报价表）</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rPr>
        <w:t>（采购人）、</w:t>
      </w:r>
      <w:r>
        <w:rPr>
          <w:rFonts w:hint="eastAsia" w:ascii="宋体" w:hAnsi="宋体" w:cs="宋体"/>
          <w:color w:val="auto"/>
          <w:sz w:val="24"/>
          <w:highlight w:val="none"/>
          <w:lang w:val="en-US" w:eastAsia="zh-CN"/>
        </w:rPr>
        <w:t>杭州市公共资源交易中心临安分中心</w:t>
      </w:r>
      <w:r>
        <w:rPr>
          <w:rFonts w:hint="eastAsia" w:ascii="宋体" w:hAnsi="宋体" w:cs="宋体"/>
          <w:color w:val="auto"/>
          <w:kern w:val="0"/>
          <w:sz w:val="24"/>
          <w:highlight w:val="none"/>
          <w:lang w:val="zh-CN"/>
        </w:rPr>
        <w:t>：</w:t>
      </w:r>
    </w:p>
    <w:p>
      <w:pPr>
        <w:snapToGrid w:val="0"/>
        <w:spacing w:line="360" w:lineRule="auto"/>
        <w:ind w:firstLine="482"/>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宋体" w:hAnsi="宋体" w:cs="宋体"/>
          <w:color w:val="auto"/>
          <w:sz w:val="24"/>
          <w:highlight w:val="none"/>
        </w:rPr>
        <w:t>（项目名称）</w:t>
      </w:r>
      <w:r>
        <w:rPr>
          <w:rFonts w:hint="eastAsia" w:ascii="宋体" w:hAnsi="宋体" w:cs="宋体"/>
          <w:color w:val="auto"/>
          <w:kern w:val="0"/>
          <w:sz w:val="24"/>
          <w:highlight w:val="none"/>
          <w:lang w:val="zh-CN"/>
        </w:rPr>
        <w:t>【招标编号：</w:t>
      </w:r>
      <w:r>
        <w:rPr>
          <w:rFonts w:hint="eastAsia" w:ascii="宋体" w:hAnsi="宋体" w:cs="宋体"/>
          <w:color w:val="auto"/>
          <w:sz w:val="24"/>
          <w:highlight w:val="none"/>
        </w:rPr>
        <w:t>（采购编号）】的实施</w:t>
      </w:r>
      <w:r>
        <w:rPr>
          <w:rFonts w:hint="eastAsia" w:ascii="宋体" w:hAnsi="宋体" w:cs="宋体"/>
          <w:color w:val="auto"/>
          <w:kern w:val="0"/>
          <w:sz w:val="24"/>
          <w:highlight w:val="none"/>
          <w:lang w:val="zh-CN"/>
        </w:rPr>
        <w:t>。</w:t>
      </w:r>
    </w:p>
    <w:p>
      <w:pPr>
        <w:spacing w:line="360" w:lineRule="auto"/>
        <w:jc w:val="center"/>
        <w:rPr>
          <w:rFonts w:hint="eastAsia" w:ascii="宋体" w:hAnsi="宋体" w:cs="宋体"/>
          <w:b/>
          <w:color w:val="auto"/>
          <w:kern w:val="0"/>
          <w:sz w:val="24"/>
          <w:highlight w:val="none"/>
          <w:lang w:val="zh-CN"/>
        </w:rPr>
      </w:pPr>
      <w:r>
        <w:rPr>
          <w:rFonts w:hint="eastAsia" w:ascii="宋体" w:hAnsi="宋体" w:cs="宋体"/>
          <w:b/>
          <w:color w:val="auto"/>
          <w:kern w:val="0"/>
          <w:sz w:val="24"/>
          <w:highlight w:val="none"/>
          <w:lang w:val="zh-CN"/>
        </w:rPr>
        <w:t>开标一览表（报价表）(单位均为人民币元)</w:t>
      </w:r>
    </w:p>
    <w:tbl>
      <w:tblPr>
        <w:tblStyle w:val="63"/>
        <w:tblW w:w="499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36"/>
        <w:gridCol w:w="3401"/>
        <w:gridCol w:w="1372"/>
        <w:gridCol w:w="984"/>
        <w:gridCol w:w="1401"/>
        <w:gridCol w:w="13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5" w:hRule="atLeast"/>
        </w:trPr>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 号</w:t>
            </w:r>
          </w:p>
        </w:tc>
        <w:tc>
          <w:tcPr>
            <w:tcW w:w="1832" w:type="pct"/>
            <w:tcBorders>
              <w:top w:val="single" w:color="000000" w:sz="4" w:space="0"/>
              <w:left w:val="single" w:color="000000" w:sz="4" w:space="0"/>
              <w:bottom w:val="nil"/>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    目</w:t>
            </w:r>
          </w:p>
        </w:tc>
        <w:tc>
          <w:tcPr>
            <w:tcW w:w="73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费用（元/年）</w:t>
            </w:r>
          </w:p>
        </w:tc>
        <w:tc>
          <w:tcPr>
            <w:tcW w:w="530" w:type="pct"/>
            <w:tcBorders>
              <w:top w:val="single" w:color="000000" w:sz="4" w:space="0"/>
              <w:left w:val="single" w:color="auto"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服务时间</w:t>
            </w:r>
          </w:p>
        </w:tc>
        <w:tc>
          <w:tcPr>
            <w:tcW w:w="755" w:type="pct"/>
            <w:tcBorders>
              <w:top w:val="single" w:color="000000" w:sz="4" w:space="0"/>
              <w:left w:val="single" w:color="auto"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合计（元</w:t>
            </w:r>
            <w:r>
              <w:rPr>
                <w:rFonts w:hint="eastAsia" w:ascii="宋体" w:hAnsi="宋体" w:cs="宋体"/>
                <w:i w:val="0"/>
                <w:iCs w:val="0"/>
                <w:color w:val="000000"/>
                <w:kern w:val="0"/>
                <w:sz w:val="20"/>
                <w:szCs w:val="20"/>
                <w:u w:val="none"/>
                <w:lang w:val="en-US" w:eastAsia="zh-CN" w:bidi="ar"/>
              </w:rPr>
              <w:t>）</w:t>
            </w:r>
          </w:p>
        </w:tc>
        <w:tc>
          <w:tcPr>
            <w:tcW w:w="745" w:type="pct"/>
            <w:tcBorders>
              <w:top w:val="single" w:color="000000" w:sz="4" w:space="0"/>
              <w:left w:val="single" w:color="auto"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5" w:hRule="atLeast"/>
        </w:trPr>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一</w:t>
            </w:r>
          </w:p>
        </w:tc>
        <w:tc>
          <w:tcPr>
            <w:tcW w:w="1832" w:type="pct"/>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人员工资、五险一金和福利费</w:t>
            </w:r>
          </w:p>
        </w:tc>
        <w:tc>
          <w:tcPr>
            <w:tcW w:w="73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30" w:type="pct"/>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lang w:val="en-US" w:eastAsia="zh-CN"/>
              </w:rPr>
            </w:pPr>
          </w:p>
        </w:tc>
        <w:tc>
          <w:tcPr>
            <w:tcW w:w="755" w:type="pct"/>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45" w:type="pct"/>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5" w:hRule="atLeast"/>
        </w:trPr>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员工年工资总额</w:t>
            </w:r>
          </w:p>
        </w:tc>
        <w:tc>
          <w:tcPr>
            <w:tcW w:w="739"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5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lang w:val="en-US" w:eastAsia="zh-CN"/>
              </w:rPr>
              <w:t>3年</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7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5" w:hRule="atLeast"/>
        </w:trPr>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员工社会基本保险</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5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lang w:val="en-US" w:eastAsia="zh-CN"/>
              </w:rPr>
              <w:t>3年</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5" w:hRule="atLeast"/>
        </w:trPr>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员工公积金</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5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lang w:val="en-US" w:eastAsia="zh-CN"/>
              </w:rPr>
              <w:t>3年</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5" w:hRule="atLeast"/>
        </w:trPr>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员工节假日福利费</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5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lang w:val="en-US" w:eastAsia="zh-CN"/>
              </w:rPr>
              <w:t>3年</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5" w:hRule="atLeast"/>
        </w:trPr>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员工高温费</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5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sz w:val="20"/>
                <w:szCs w:val="20"/>
                <w:u w:val="none"/>
                <w:lang w:val="en-US" w:eastAsia="zh-CN"/>
              </w:rPr>
              <w:t>3年</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2"/>
                <w:sz w:val="20"/>
                <w:szCs w:val="20"/>
                <w:u w:val="none"/>
                <w:lang w:val="en-US" w:eastAsia="zh-CN" w:bidi="ar-SA"/>
              </w:rPr>
            </w:pPr>
          </w:p>
        </w:tc>
        <w:tc>
          <w:tcPr>
            <w:tcW w:w="7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2"/>
                <w:sz w:val="20"/>
                <w:szCs w:val="20"/>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5" w:hRule="atLeast"/>
        </w:trPr>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员工餐费</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5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lang w:val="en-US" w:eastAsia="zh-CN"/>
              </w:rPr>
              <w:t>3年</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5" w:hRule="atLeast"/>
        </w:trPr>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员工服装费</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5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lang w:val="en-US" w:eastAsia="zh-CN"/>
              </w:rPr>
              <w:t>3年</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5" w:hRule="atLeast"/>
        </w:trPr>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18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5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lang w:val="en-US" w:eastAsia="zh-CN"/>
              </w:rPr>
              <w:t>3年</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5" w:hRule="atLeast"/>
        </w:trPr>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二</w:t>
            </w:r>
          </w:p>
        </w:tc>
        <w:tc>
          <w:tcPr>
            <w:tcW w:w="1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行政办公费</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5" w:hRule="atLeast"/>
        </w:trPr>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办公用品费</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5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lang w:val="en-US" w:eastAsia="zh-CN"/>
              </w:rPr>
              <w:t>3年</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7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5" w:hRule="atLeast"/>
        </w:trPr>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18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5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lang w:val="en-US" w:eastAsia="zh-CN"/>
              </w:rPr>
              <w:t>3年</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5" w:hRule="atLeast"/>
        </w:trPr>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三</w:t>
            </w:r>
          </w:p>
        </w:tc>
        <w:tc>
          <w:tcPr>
            <w:tcW w:w="1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物业公共部分设施维护费</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5" w:hRule="atLeast"/>
        </w:trPr>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物业公共、共用设施设备维修材料费</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5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lang w:val="en-US" w:eastAsia="zh-CN"/>
              </w:rPr>
              <w:t>3年</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7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5" w:hRule="atLeast"/>
        </w:trPr>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消防系统检测费</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5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lang w:val="en-US" w:eastAsia="zh-CN"/>
              </w:rPr>
              <w:t>3年</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7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5" w:hRule="atLeast"/>
        </w:trPr>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消防系统维保费</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5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lang w:val="en-US" w:eastAsia="zh-CN"/>
              </w:rPr>
              <w:t>3年</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5" w:hRule="atLeast"/>
        </w:trPr>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消防系统维护更换材料费</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5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lang w:val="en-US" w:eastAsia="zh-CN"/>
              </w:rPr>
              <w:t>3年</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5" w:hRule="atLeast"/>
        </w:trPr>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物业公共道路维护费</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5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lang w:val="en-US" w:eastAsia="zh-CN"/>
              </w:rPr>
              <w:t>3年</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7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5" w:hRule="atLeast"/>
        </w:trPr>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18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5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lang w:val="en-US" w:eastAsia="zh-CN"/>
              </w:rPr>
              <w:t>3年</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5" w:hRule="atLeast"/>
        </w:trPr>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四</w:t>
            </w:r>
          </w:p>
        </w:tc>
        <w:tc>
          <w:tcPr>
            <w:tcW w:w="1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物业管理区域清洁卫生费用</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5" w:hRule="atLeast"/>
        </w:trPr>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保洁工具、物料消耗费</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5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lang w:val="en-US" w:eastAsia="zh-CN"/>
              </w:rPr>
              <w:t>3年</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7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5" w:hRule="atLeast"/>
        </w:trPr>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市政生活垃圾处理费</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5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lang w:val="en-US" w:eastAsia="zh-CN"/>
              </w:rPr>
              <w:t>3年</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7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5" w:hRule="atLeast"/>
        </w:trPr>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公共场所消毒消杀费</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5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lang w:val="en-US" w:eastAsia="zh-CN"/>
              </w:rPr>
              <w:t>3年</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5" w:hRule="atLeast"/>
        </w:trPr>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公共卫生间耗材</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5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lang w:val="en-US" w:eastAsia="zh-CN"/>
              </w:rPr>
              <w:t>3年</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7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5" w:hRule="atLeast"/>
        </w:trPr>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专项作业费用卫生间吸污</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5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lang w:val="en-US" w:eastAsia="zh-CN"/>
              </w:rPr>
              <w:t>3年</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7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lang w:val="en-US" w:eastAsia="zh-CN"/>
              </w:rPr>
              <w:t>上限价：合计5</w:t>
            </w:r>
            <w:r>
              <w:rPr>
                <w:rFonts w:hint="eastAsia" w:ascii="宋体" w:hAnsi="宋体" w:cs="宋体"/>
                <w:i w:val="0"/>
                <w:iCs w:val="0"/>
                <w:color w:val="000000"/>
                <w:sz w:val="20"/>
                <w:szCs w:val="20"/>
                <w:u w:val="none"/>
                <w:lang w:val="en-US" w:eastAsia="zh-CN"/>
              </w:rPr>
              <w:t>0000</w:t>
            </w:r>
            <w:r>
              <w:rPr>
                <w:rFonts w:hint="eastAsia" w:ascii="宋体" w:hAnsi="宋体" w:eastAsia="宋体" w:cs="宋体"/>
                <w:i w:val="0"/>
                <w:iCs w:val="0"/>
                <w:color w:val="000000"/>
                <w:sz w:val="20"/>
                <w:szCs w:val="20"/>
                <w:u w:val="none"/>
                <w:lang w:val="en-US" w:eastAsia="zh-CN"/>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5" w:hRule="atLeast"/>
        </w:trPr>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18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5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lang w:val="en-US" w:eastAsia="zh-CN"/>
              </w:rPr>
              <w:t>3年</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5" w:hRule="atLeast"/>
        </w:trPr>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五</w:t>
            </w:r>
          </w:p>
        </w:tc>
        <w:tc>
          <w:tcPr>
            <w:tcW w:w="1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巡逻犬</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5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lang w:val="en-US" w:eastAsia="zh-CN"/>
              </w:rPr>
              <w:t>3年</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5" w:hRule="atLeast"/>
        </w:trPr>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六</w:t>
            </w:r>
          </w:p>
        </w:tc>
        <w:tc>
          <w:tcPr>
            <w:tcW w:w="1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公园绿化养护费用</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5" w:hRule="atLeast"/>
        </w:trPr>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绿化工具、物料消耗费</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5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lang w:val="en-US" w:eastAsia="zh-CN"/>
              </w:rPr>
              <w:t>3年</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7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3" w:hRule="atLeast"/>
        </w:trPr>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大型树木日常绿化养护费</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p>
        </w:tc>
        <w:tc>
          <w:tcPr>
            <w:tcW w:w="5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lang w:val="en-US" w:eastAsia="zh-CN"/>
              </w:rPr>
              <w:t>3年</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p>
        </w:tc>
        <w:tc>
          <w:tcPr>
            <w:tcW w:w="7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5" w:hRule="atLeast"/>
        </w:trPr>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七</w:t>
            </w:r>
          </w:p>
        </w:tc>
        <w:tc>
          <w:tcPr>
            <w:tcW w:w="1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安防装备费用</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5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lang w:val="en-US" w:eastAsia="zh-CN"/>
              </w:rPr>
              <w:t>3年</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7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5" w:hRule="atLeast"/>
        </w:trPr>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合计</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5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lang w:val="en-US" w:eastAsia="zh-CN"/>
              </w:rPr>
              <w:t>3年</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5" w:hRule="atLeast"/>
        </w:trPr>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八</w:t>
            </w:r>
          </w:p>
        </w:tc>
        <w:tc>
          <w:tcPr>
            <w:tcW w:w="1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管理费税金</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5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lang w:val="en-US" w:eastAsia="zh-CN"/>
              </w:rPr>
              <w:t>3年</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7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397"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九</w:t>
            </w:r>
          </w:p>
        </w:tc>
        <w:tc>
          <w:tcPr>
            <w:tcW w:w="1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cs="宋体"/>
                <w:b/>
                <w:color w:val="auto"/>
                <w:sz w:val="24"/>
                <w:highlight w:val="none"/>
              </w:rPr>
              <w:t>投标报价（小写）</w:t>
            </w:r>
          </w:p>
        </w:tc>
        <w:tc>
          <w:tcPr>
            <w:tcW w:w="277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397"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p>
        </w:tc>
        <w:tc>
          <w:tcPr>
            <w:tcW w:w="1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b/>
                <w:color w:val="auto"/>
                <w:sz w:val="24"/>
                <w:highlight w:val="none"/>
              </w:rPr>
            </w:pPr>
            <w:r>
              <w:rPr>
                <w:rFonts w:hint="eastAsia" w:ascii="宋体" w:hAnsi="宋体" w:cs="宋体"/>
                <w:b/>
                <w:color w:val="auto"/>
                <w:sz w:val="24"/>
                <w:highlight w:val="none"/>
              </w:rPr>
              <w:t>投标报价（大写）</w:t>
            </w:r>
          </w:p>
        </w:tc>
        <w:tc>
          <w:tcPr>
            <w:tcW w:w="277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bl>
    <w:p>
      <w:pPr>
        <w:pStyle w:val="2"/>
        <w:rPr>
          <w:lang w:val="zh-CN"/>
        </w:rPr>
      </w:pPr>
    </w:p>
    <w:p>
      <w:pPr>
        <w:snapToGrid w:val="0"/>
        <w:spacing w:line="360" w:lineRule="auto"/>
        <w:ind w:left="480"/>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注：</w:t>
      </w:r>
    </w:p>
    <w:p>
      <w:pPr>
        <w:spacing w:line="360" w:lineRule="auto"/>
        <w:ind w:left="-2" w:leftChars="-1"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1、投标人需按本表格式填写</w:t>
      </w:r>
      <w:r>
        <w:rPr>
          <w:rFonts w:hint="eastAsia" w:ascii="宋体" w:hAnsi="宋体" w:cs="宋体"/>
          <w:b/>
          <w:color w:val="auto"/>
          <w:kern w:val="0"/>
          <w:sz w:val="24"/>
          <w:highlight w:val="none"/>
          <w:lang w:val="zh-CN"/>
        </w:rPr>
        <w:t>，</w:t>
      </w:r>
      <w:r>
        <w:rPr>
          <w:rFonts w:hint="eastAsia" w:ascii="宋体" w:hAnsi="宋体" w:cs="宋体"/>
          <w:b/>
          <w:color w:val="auto"/>
          <w:kern w:val="0"/>
          <w:sz w:val="24"/>
          <w:highlight w:val="none"/>
        </w:rPr>
        <w:t>否则视为</w:t>
      </w:r>
      <w:r>
        <w:rPr>
          <w:rFonts w:hint="eastAsia" w:ascii="宋体" w:hAnsi="宋体" w:cs="宋体"/>
          <w:b/>
          <w:color w:val="auto"/>
          <w:sz w:val="24"/>
          <w:highlight w:val="none"/>
        </w:rPr>
        <w:t>投标文件含有采购人不能接受的附加条件，投标无效</w:t>
      </w:r>
      <w:r>
        <w:rPr>
          <w:rFonts w:hint="eastAsia" w:ascii="宋体" w:hAnsi="宋体" w:cs="宋体"/>
          <w:b/>
          <w:color w:val="auto"/>
          <w:kern w:val="0"/>
          <w:sz w:val="24"/>
          <w:highlight w:val="none"/>
          <w:lang w:val="zh-CN"/>
        </w:rPr>
        <w:t>；</w:t>
      </w:r>
      <w:r>
        <w:rPr>
          <w:rFonts w:hint="eastAsia" w:ascii="宋体" w:hAnsi="宋体" w:cs="宋体"/>
          <w:color w:val="auto"/>
          <w:kern w:val="0"/>
          <w:sz w:val="24"/>
          <w:highlight w:val="none"/>
          <w:lang w:val="zh-CN"/>
        </w:rPr>
        <w:t>。</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lang w:val="zh-CN"/>
        </w:rPr>
        <w:t>2、有关本项目实施所涉及的一切费用均计入报价。合同总价不为零，报价明细表中部分产品、服务单价为零的，视作已包含在总价中。</w:t>
      </w:r>
      <w:r>
        <w:rPr>
          <w:rFonts w:hint="eastAsia" w:ascii="宋体" w:hAnsi="宋体" w:cs="宋体"/>
          <w:b/>
          <w:color w:val="auto"/>
          <w:kern w:val="0"/>
          <w:sz w:val="24"/>
          <w:highlight w:val="none"/>
          <w:lang w:val="zh-CN"/>
        </w:rPr>
        <w:t>采购人将以合同形式有偿取得货物或服务，不接受投标人给予的赠品、回扣或者与采购无关的其他商品、服务；采购内容未包含在《开标一览表（报价表）》名称栏中，投标人不能作出合理解释的，</w:t>
      </w:r>
      <w:r>
        <w:rPr>
          <w:rFonts w:hint="eastAsia" w:ascii="宋体" w:hAnsi="宋体" w:cs="宋体"/>
          <w:b/>
          <w:color w:val="auto"/>
          <w:kern w:val="0"/>
          <w:sz w:val="24"/>
          <w:highlight w:val="none"/>
        </w:rPr>
        <w:t>视为</w:t>
      </w:r>
      <w:r>
        <w:rPr>
          <w:rFonts w:hint="eastAsia" w:ascii="宋体" w:hAnsi="宋体" w:cs="宋体"/>
          <w:b/>
          <w:color w:val="auto"/>
          <w:sz w:val="24"/>
          <w:highlight w:val="none"/>
        </w:rPr>
        <w:t>投标文件含有采购人不能接受的附加条件的，投标无效。</w:t>
      </w:r>
    </w:p>
    <w:p>
      <w:pPr>
        <w:snapToGrid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3、特别提示：采购机构将对项目名称和项目编号，中标供应商名称、地址和中标金额，主要中标标的名称、服务范围、服务要求、服务时间、服务标准等予以公示。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ascii="宋体" w:hAnsi="宋体" w:cs="宋体"/>
          <w:color w:val="auto"/>
          <w:kern w:val="0"/>
          <w:sz w:val="24"/>
          <w:highlight w:val="none"/>
          <w:lang w:val="zh-CN"/>
        </w:rPr>
      </w:pPr>
      <w:r>
        <w:rPr>
          <w:rFonts w:ascii="宋体" w:hAnsi="宋体" w:cs="宋体"/>
          <w:color w:val="auto"/>
          <w:kern w:val="0"/>
          <w:sz w:val="24"/>
          <w:szCs w:val="22"/>
          <w:highlight w:val="none"/>
          <w:lang w:val="zh-CN"/>
        </w:rPr>
        <w:t>4</w:t>
      </w:r>
      <w:r>
        <w:rPr>
          <w:rFonts w:hint="eastAsia" w:ascii="宋体" w:hAnsi="宋体" w:cs="宋体"/>
          <w:color w:val="auto"/>
          <w:kern w:val="0"/>
          <w:sz w:val="24"/>
          <w:szCs w:val="22"/>
          <w:highlight w:val="none"/>
          <w:lang w:val="zh-CN"/>
        </w:rPr>
        <w:t>、</w:t>
      </w:r>
      <w:r>
        <w:rPr>
          <w:rFonts w:hint="eastAsia" w:ascii="宋体" w:hAnsi="宋体" w:cs="宋体"/>
          <w:color w:val="auto"/>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5、特别说明：▲供应商报价低于项目预算50%的，应当在报价文件中详细阐述不影响产品质量或者诚信履约的具体原因。</w:t>
      </w:r>
    </w:p>
    <w:p>
      <w:pPr>
        <w:snapToGrid w:val="0"/>
        <w:spacing w:line="360" w:lineRule="auto"/>
        <w:ind w:firstLine="480" w:firstLineChars="200"/>
        <w:jc w:val="left"/>
        <w:rPr>
          <w:rFonts w:ascii="宋体" w:hAnsi="宋体" w:cs="宋体"/>
          <w:color w:val="auto"/>
          <w:kern w:val="0"/>
          <w:sz w:val="24"/>
          <w:highlight w:val="none"/>
          <w:lang w:val="zh-CN"/>
        </w:rPr>
      </w:pPr>
    </w:p>
    <w:p>
      <w:pPr>
        <w:spacing w:line="360" w:lineRule="auto"/>
        <w:ind w:firstLine="482" w:firstLineChars="200"/>
        <w:rPr>
          <w:rFonts w:ascii="宋体" w:hAnsi="宋体" w:cs="宋体"/>
          <w:b/>
          <w:color w:val="auto"/>
          <w:kern w:val="0"/>
          <w:sz w:val="24"/>
          <w:highlight w:val="none"/>
        </w:rPr>
      </w:pPr>
    </w:p>
    <w:p>
      <w:pPr>
        <w:pStyle w:val="691"/>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pPr>
    </w:p>
    <w:p>
      <w:pPr>
        <w:pStyle w:val="691"/>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sectPr>
          <w:pgSz w:w="11906" w:h="16838"/>
          <w:pgMar w:top="1247" w:right="1418" w:bottom="1276" w:left="1418" w:header="851" w:footer="992" w:gutter="0"/>
          <w:cols w:space="720" w:num="1"/>
          <w:titlePg/>
          <w:docGrid w:linePitch="312" w:charSpace="0"/>
        </w:sectPr>
      </w:pPr>
    </w:p>
    <w:p>
      <w:pPr>
        <w:pStyle w:val="691"/>
        <w:keepNext w:val="0"/>
        <w:pageBreakBefore w:val="0"/>
        <w:tabs>
          <w:tab w:val="clear" w:pos="720"/>
        </w:tabs>
        <w:snapToGrid w:val="0"/>
        <w:spacing w:before="120" w:after="120"/>
        <w:ind w:firstLine="643"/>
        <w:outlineLvl w:val="9"/>
        <w:rPr>
          <w:rFonts w:ascii="宋体" w:hAnsi="宋体" w:eastAsia="宋体" w:cs="宋体"/>
          <w:color w:val="auto"/>
          <w:sz w:val="32"/>
          <w:szCs w:val="32"/>
          <w:highlight w:val="none"/>
        </w:rPr>
      </w:pPr>
      <w:r>
        <w:rPr>
          <w:rFonts w:hint="eastAsia" w:ascii="宋体" w:hAnsi="宋体" w:eastAsia="宋体" w:cs="宋体"/>
          <w:color w:val="auto"/>
          <w:kern w:val="2"/>
          <w:sz w:val="32"/>
          <w:szCs w:val="32"/>
          <w:highlight w:val="none"/>
        </w:rPr>
        <w:t>二、</w:t>
      </w:r>
      <w:r>
        <w:rPr>
          <w:rFonts w:hint="eastAsia" w:ascii="宋体" w:hAnsi="宋体" w:eastAsia="宋体" w:cs="宋体"/>
          <w:color w:val="auto"/>
          <w:sz w:val="32"/>
          <w:szCs w:val="32"/>
          <w:highlight w:val="none"/>
        </w:rPr>
        <w:t>中小企业声明函（如果有）</w:t>
      </w:r>
    </w:p>
    <w:p>
      <w:pPr>
        <w:widowControl/>
        <w:spacing w:line="360" w:lineRule="auto"/>
        <w:ind w:firstLine="120" w:firstLineChars="50"/>
        <w:jc w:val="left"/>
        <w:rPr>
          <w:rFonts w:ascii="宋体" w:hAnsi="宋体" w:cs="宋体"/>
          <w:b/>
          <w:color w:val="auto"/>
          <w:sz w:val="24"/>
          <w:highlight w:val="none"/>
        </w:rPr>
      </w:pPr>
      <w:r>
        <w:rPr>
          <w:rFonts w:hint="eastAsia" w:ascii="宋体" w:hAnsi="宋体" w:cs="宋体"/>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color w:val="auto"/>
          <w:sz w:val="24"/>
          <w:highlight w:val="none"/>
        </w:rPr>
        <w:t>7</w:t>
      </w:r>
      <w:r>
        <w:rPr>
          <w:rFonts w:hint="eastAsia" w:ascii="宋体" w:hAnsi="宋体" w:cs="宋体"/>
          <w:b/>
          <w:color w:val="auto"/>
          <w:sz w:val="24"/>
          <w:highlight w:val="none"/>
        </w:rPr>
        <w:t>）。]</w:t>
      </w:r>
    </w:p>
    <w:p>
      <w:pPr>
        <w:pStyle w:val="691"/>
        <w:keepNext w:val="0"/>
        <w:pageBreakBefore w:val="0"/>
        <w:tabs>
          <w:tab w:val="clear" w:pos="720"/>
        </w:tabs>
        <w:snapToGrid w:val="0"/>
        <w:spacing w:before="120" w:after="120"/>
        <w:ind w:firstLine="643"/>
        <w:outlineLvl w:val="9"/>
        <w:rPr>
          <w:rFonts w:ascii="宋体" w:hAnsi="宋体" w:eastAsia="宋体" w:cs="宋体"/>
          <w:b w:val="0"/>
          <w:color w:val="auto"/>
          <w:sz w:val="32"/>
          <w:szCs w:val="32"/>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pStyle w:val="4"/>
        <w:keepNext w:val="0"/>
        <w:keepLines w:val="0"/>
        <w:pageBreakBefore/>
        <w:widowControl/>
        <w:spacing w:before="100" w:beforeAutospacing="1" w:after="100" w:afterAutospacing="1" w:line="360" w:lineRule="auto"/>
        <w:ind w:left="1290" w:firstLine="3092" w:firstLineChars="700"/>
        <w:rPr>
          <w:rFonts w:ascii="宋体" w:hAnsi="宋体" w:cs="宋体"/>
          <w:color w:val="auto"/>
          <w:highlight w:val="none"/>
        </w:rPr>
      </w:pPr>
      <w:r>
        <w:rPr>
          <w:rFonts w:hint="eastAsia" w:ascii="宋体" w:hAnsi="宋体" w:cs="宋体"/>
          <w:color w:val="auto"/>
          <w:highlight w:val="none"/>
        </w:rPr>
        <w:t>附件</w:t>
      </w:r>
    </w:p>
    <w:p>
      <w:pPr>
        <w:spacing w:line="360" w:lineRule="auto"/>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附件1：</w:t>
      </w:r>
    </w:p>
    <w:p>
      <w:pPr>
        <w:spacing w:line="360" w:lineRule="auto"/>
        <w:jc w:val="center"/>
        <w:rPr>
          <w:rFonts w:ascii="宋体" w:hAnsi="宋体" w:cs="宋体"/>
          <w:b/>
          <w:color w:val="auto"/>
          <w:spacing w:val="6"/>
          <w:sz w:val="32"/>
          <w:szCs w:val="32"/>
          <w:highlight w:val="none"/>
        </w:rPr>
      </w:pPr>
      <w:bookmarkStart w:id="510" w:name="OLE_LINK14"/>
      <w:bookmarkStart w:id="511" w:name="OLE_LINK13"/>
      <w:r>
        <w:rPr>
          <w:rFonts w:hint="eastAsia" w:ascii="宋体" w:hAnsi="宋体" w:cs="宋体"/>
          <w:b/>
          <w:color w:val="auto"/>
          <w:spacing w:val="6"/>
          <w:sz w:val="32"/>
          <w:szCs w:val="32"/>
          <w:highlight w:val="none"/>
        </w:rPr>
        <w:t>残疾人福利性单位声明函</w:t>
      </w:r>
    </w:p>
    <w:bookmarkEnd w:id="510"/>
    <w:bookmarkEnd w:id="511"/>
    <w:p>
      <w:pPr>
        <w:spacing w:line="360" w:lineRule="auto"/>
        <w:rPr>
          <w:rFonts w:ascii="宋体" w:hAnsi="宋体" w:cs="宋体"/>
          <w:b/>
          <w:color w:val="auto"/>
          <w:spacing w:val="6"/>
          <w:sz w:val="30"/>
          <w:szCs w:val="30"/>
          <w:highlight w:val="none"/>
        </w:rPr>
      </w:pP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本单位郑重声明，根据《财政部 民政部 中国残疾人联合会关于促进残疾人就业政府采购政策的通知》（财库〔2017〕 141号）的规定，本单位为符合条件的残疾人福利性单位，且本单位参加_</w:t>
      </w:r>
      <w:r>
        <w:rPr>
          <w:rFonts w:hint="eastAsia" w:ascii="宋体" w:hAnsi="宋体" w:cs="宋体"/>
          <w:color w:val="auto"/>
          <w:sz w:val="24"/>
          <w:highlight w:val="none"/>
          <w:u w:val="single"/>
        </w:rPr>
        <w:t>(采购人)</w:t>
      </w:r>
      <w:r>
        <w:rPr>
          <w:rFonts w:hint="eastAsia" w:ascii="宋体" w:hAnsi="宋体" w:cs="宋体"/>
          <w:color w:val="auto"/>
          <w:sz w:val="24"/>
          <w:highlight w:val="none"/>
        </w:rPr>
        <w:t>_单位的_</w:t>
      </w:r>
      <w:r>
        <w:rPr>
          <w:rFonts w:hint="eastAsia" w:ascii="宋体" w:hAnsi="宋体" w:cs="宋体"/>
          <w:color w:val="auto"/>
          <w:sz w:val="24"/>
          <w:highlight w:val="none"/>
          <w:u w:val="single"/>
        </w:rPr>
        <w:t>（项目名称）</w:t>
      </w:r>
      <w:r>
        <w:rPr>
          <w:rFonts w:hint="eastAsia" w:ascii="宋体" w:hAnsi="宋体" w:cs="宋体"/>
          <w:color w:val="auto"/>
          <w:sz w:val="24"/>
          <w:highlight w:val="none"/>
        </w:rPr>
        <w:t>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本单位对上述声明的真实性负责。如有虚假，将依法承担相应责任。</w:t>
      </w:r>
    </w:p>
    <w:p>
      <w:pPr>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tabs>
          <w:tab w:val="left" w:pos="4860"/>
        </w:tabs>
        <w:spacing w:line="360" w:lineRule="auto"/>
        <w:ind w:right="1560" w:firstLine="480" w:firstLineChars="200"/>
        <w:jc w:val="center"/>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color w:val="auto"/>
          <w:kern w:val="0"/>
          <w:sz w:val="24"/>
          <w:highlight w:val="none"/>
          <w:lang w:val="zh-CN"/>
        </w:rPr>
        <w:t>投标人名称（电子签名）</w:t>
      </w:r>
      <w:r>
        <w:rPr>
          <w:rFonts w:hint="eastAsia" w:ascii="宋体" w:hAnsi="宋体" w:cs="宋体"/>
          <w:color w:val="auto"/>
          <w:sz w:val="24"/>
          <w:highlight w:val="none"/>
        </w:rPr>
        <w:t>：</w:t>
      </w:r>
    </w:p>
    <w:p>
      <w:pPr>
        <w:tabs>
          <w:tab w:val="left" w:pos="4860"/>
        </w:tabs>
        <w:spacing w:line="360" w:lineRule="auto"/>
        <w:ind w:right="1560" w:firstLine="480" w:firstLineChars="200"/>
        <w:jc w:val="center"/>
        <w:rPr>
          <w:rFonts w:ascii="宋体" w:hAnsi="宋体" w:cs="宋体"/>
          <w:color w:val="auto"/>
          <w:sz w:val="24"/>
          <w:highlight w:val="none"/>
        </w:rPr>
      </w:pPr>
      <w:r>
        <w:rPr>
          <w:rFonts w:hint="eastAsia" w:ascii="宋体" w:hAnsi="宋体" w:cs="宋体"/>
          <w:color w:val="auto"/>
          <w:sz w:val="24"/>
          <w:highlight w:val="none"/>
        </w:rPr>
        <w:t xml:space="preserve">       日  期：</w:t>
      </w:r>
    </w:p>
    <w:p>
      <w:pPr>
        <w:spacing w:line="360" w:lineRule="auto"/>
        <w:ind w:firstLine="480" w:firstLineChars="200"/>
        <w:rPr>
          <w:rFonts w:ascii="宋体" w:hAnsi="宋体" w:cs="宋体"/>
          <w:color w:val="auto"/>
          <w:sz w:val="24"/>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jc w:val="left"/>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附件2：质疑函范本及制作说明</w:t>
      </w:r>
    </w:p>
    <w:p>
      <w:pPr>
        <w:spacing w:line="360" w:lineRule="auto"/>
        <w:jc w:val="center"/>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质疑函范本</w:t>
      </w:r>
    </w:p>
    <w:p>
      <w:pPr>
        <w:snapToGrid w:val="0"/>
        <w:spacing w:before="240" w:beforeLines="100" w:line="360" w:lineRule="auto"/>
        <w:rPr>
          <w:rFonts w:ascii="宋体" w:hAnsi="宋体" w:cs="宋体"/>
          <w:bCs/>
          <w:color w:val="auto"/>
          <w:sz w:val="24"/>
          <w:highlight w:val="none"/>
        </w:rPr>
      </w:pPr>
      <w:r>
        <w:rPr>
          <w:rFonts w:hint="eastAsia" w:ascii="宋体" w:hAnsi="宋体" w:cs="宋体"/>
          <w:bCs/>
          <w:color w:val="auto"/>
          <w:sz w:val="24"/>
          <w:highlight w:val="none"/>
        </w:rPr>
        <w:t>一、质疑供应商基本信息</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质疑供应商：</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地址：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授权代表：</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地址： </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二、质疑项目基本情况</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质疑项目的名称：</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质疑项目的编号：</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包号：</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采购人名称：</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采购文件获取日期：</w:t>
      </w:r>
      <w:r>
        <w:rPr>
          <w:rFonts w:hint="eastAsia" w:ascii="宋体" w:hAnsi="宋体" w:cs="宋体"/>
          <w:color w:val="auto"/>
          <w:sz w:val="24"/>
          <w:highlight w:val="none"/>
          <w:u w:val="dotted"/>
        </w:rPr>
        <w:t xml:space="preserve">                                           </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三、质疑事项具体内容</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质疑事项1：</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事实依据：</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法律依据：</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质疑事项2</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四、与质疑事项相关的质疑请求</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请求：</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签字(签章)：                   公章：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日期：    </w:t>
      </w:r>
    </w:p>
    <w:p>
      <w:pPr>
        <w:spacing w:line="360" w:lineRule="auto"/>
        <w:jc w:val="center"/>
        <w:rPr>
          <w:rFonts w:ascii="宋体" w:hAnsi="宋体" w:cs="宋体"/>
          <w:b/>
          <w:bCs/>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r>
        <w:rPr>
          <w:rFonts w:hint="eastAsia" w:ascii="宋体" w:hAnsi="宋体" w:cs="宋体"/>
          <w:b/>
          <w:color w:val="auto"/>
          <w:sz w:val="24"/>
          <w:highlight w:val="none"/>
        </w:rPr>
        <w:t>质疑函制作说明：</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1.供应商提出质疑时，应提交质疑函和必要的证明材料。</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2.质疑供应商若委托代理人进行质疑的，质疑函应按要求列明“授权代表”的有关内容，并在附件中提交由质疑</w:t>
      </w:r>
      <w:r>
        <w:rPr>
          <w:rFonts w:hint="eastAsia" w:ascii="宋体" w:hAnsi="宋体" w:cs="宋体"/>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3.质疑供应商若对项目的某一分包进行质疑，质疑函中应列明具体分包号。</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4.质疑函的质疑事项应具体、明确，并有必要的事实依据和法律依据。</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5.质疑函的质疑请求应与质疑事项相关。</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color w:val="auto"/>
          <w:sz w:val="30"/>
          <w:szCs w:val="30"/>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附件3：投诉书范本及制作说明</w:t>
      </w:r>
    </w:p>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投诉书范本</w:t>
      </w:r>
    </w:p>
    <w:p>
      <w:pPr>
        <w:spacing w:line="360" w:lineRule="auto"/>
        <w:rPr>
          <w:rFonts w:ascii="宋体" w:hAnsi="宋体" w:cs="宋体"/>
          <w:color w:val="auto"/>
          <w:sz w:val="24"/>
          <w:highlight w:val="none"/>
        </w:rPr>
      </w:pPr>
      <w:r>
        <w:rPr>
          <w:rFonts w:hint="eastAsia" w:ascii="宋体" w:hAnsi="宋体" w:cs="宋体"/>
          <w:color w:val="auto"/>
          <w:sz w:val="24"/>
          <w:highlight w:val="none"/>
        </w:rPr>
        <w:t>一、投诉相关主体基本情况</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投诉人：</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tabs>
          <w:tab w:val="left" w:pos="6510"/>
        </w:tabs>
        <w:spacing w:line="360" w:lineRule="auto"/>
        <w:jc w:val="left"/>
        <w:rPr>
          <w:rFonts w:ascii="宋体" w:hAnsi="宋体" w:cs="宋体"/>
          <w:color w:val="auto"/>
          <w:sz w:val="24"/>
          <w:highlight w:val="none"/>
        </w:rPr>
      </w:pPr>
      <w:r>
        <w:rPr>
          <w:rFonts w:hint="eastAsia" w:ascii="宋体" w:hAnsi="宋体" w:cs="宋体"/>
          <w:color w:val="auto"/>
          <w:sz w:val="24"/>
          <w:highlight w:val="none"/>
        </w:rPr>
        <w:t>法定代表人/主要负责人：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tabs>
          <w:tab w:val="left" w:pos="6510"/>
        </w:tabs>
        <w:spacing w:line="360" w:lineRule="auto"/>
        <w:rPr>
          <w:rFonts w:ascii="宋体" w:hAnsi="宋体" w:cs="宋体"/>
          <w:color w:val="auto"/>
          <w:sz w:val="24"/>
          <w:highlight w:val="none"/>
          <w:u w:val="dotted"/>
        </w:rPr>
      </w:pP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授权代表：</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被投诉人1：</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被投诉人2</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相关供应商：</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二、投诉项目基本情况</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采购项目名称：</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采购项目编号：</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包号：</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采购人名称：</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代理机构名称：</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采购文件公告:</w:t>
      </w:r>
      <w:r>
        <w:rPr>
          <w:rFonts w:hint="eastAsia" w:ascii="宋体" w:hAnsi="宋体" w:cs="宋体"/>
          <w:color w:val="auto"/>
          <w:sz w:val="24"/>
          <w:highlight w:val="none"/>
          <w:u w:val="dotted"/>
        </w:rPr>
        <w:t xml:space="preserve">是/否 </w:t>
      </w:r>
      <w:r>
        <w:rPr>
          <w:rFonts w:hint="eastAsia" w:ascii="宋体" w:hAnsi="宋体" w:cs="宋体"/>
          <w:color w:val="auto"/>
          <w:sz w:val="24"/>
          <w:highlight w:val="none"/>
        </w:rPr>
        <w:t>公告期限：</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采购结果公告:</w:t>
      </w:r>
      <w:r>
        <w:rPr>
          <w:rFonts w:hint="eastAsia" w:ascii="宋体" w:hAnsi="宋体" w:cs="宋体"/>
          <w:color w:val="auto"/>
          <w:sz w:val="24"/>
          <w:highlight w:val="none"/>
          <w:u w:val="dotted"/>
        </w:rPr>
        <w:t xml:space="preserve">是/否 </w:t>
      </w:r>
      <w:r>
        <w:rPr>
          <w:rFonts w:hint="eastAsia" w:ascii="宋体" w:hAnsi="宋体" w:cs="宋体"/>
          <w:color w:val="auto"/>
          <w:sz w:val="24"/>
          <w:highlight w:val="none"/>
        </w:rPr>
        <w:t>公告期限：</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三、质疑基本情况</w:t>
      </w:r>
    </w:p>
    <w:p>
      <w:pPr>
        <w:spacing w:line="360" w:lineRule="auto"/>
        <w:ind w:firstLine="480" w:firstLineChars="200"/>
        <w:rPr>
          <w:rFonts w:ascii="宋体" w:hAnsi="宋体" w:cs="宋体"/>
          <w:color w:val="auto"/>
          <w:sz w:val="24"/>
          <w:highlight w:val="none"/>
          <w:u w:val="dotted"/>
        </w:rPr>
      </w:pPr>
      <w:r>
        <w:rPr>
          <w:rFonts w:hint="eastAsia" w:ascii="宋体" w:hAnsi="宋体" w:cs="宋体"/>
          <w:color w:val="auto"/>
          <w:sz w:val="24"/>
          <w:highlight w:val="none"/>
        </w:rPr>
        <w:t>投诉人于</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日,向</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提出质疑，质疑事项为：</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u w:val="dotted"/>
        </w:rPr>
        <w:t>采购人/代理机构</w:t>
      </w:r>
      <w:r>
        <w:rPr>
          <w:rFonts w:hint="eastAsia" w:ascii="宋体" w:hAnsi="宋体" w:cs="宋体"/>
          <w:color w:val="auto"/>
          <w:sz w:val="24"/>
          <w:highlight w:val="none"/>
        </w:rPr>
        <w:t>于</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日,就质疑事项作出了答复/没有在法定期限内作出答复。</w:t>
      </w:r>
    </w:p>
    <w:p>
      <w:pPr>
        <w:spacing w:line="360" w:lineRule="auto"/>
        <w:rPr>
          <w:rFonts w:ascii="宋体" w:hAnsi="宋体" w:cs="宋体"/>
          <w:color w:val="auto"/>
          <w:sz w:val="24"/>
          <w:highlight w:val="none"/>
        </w:rPr>
      </w:pPr>
      <w:r>
        <w:rPr>
          <w:rFonts w:hint="eastAsia" w:ascii="宋体" w:hAnsi="宋体" w:cs="宋体"/>
          <w:color w:val="auto"/>
          <w:sz w:val="24"/>
          <w:highlight w:val="none"/>
        </w:rPr>
        <w:t>四、投诉事项具体内容</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投诉事项 1：</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事实依据：</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法律依据：</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投诉事项2</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w:t>
      </w:r>
    </w:p>
    <w:p>
      <w:pPr>
        <w:spacing w:line="360" w:lineRule="auto"/>
        <w:rPr>
          <w:rFonts w:ascii="宋体" w:hAnsi="宋体" w:cs="宋体"/>
          <w:color w:val="auto"/>
          <w:sz w:val="24"/>
          <w:highlight w:val="none"/>
        </w:rPr>
      </w:pPr>
      <w:r>
        <w:rPr>
          <w:rFonts w:hint="eastAsia" w:ascii="宋体" w:hAnsi="宋体" w:cs="宋体"/>
          <w:color w:val="auto"/>
          <w:sz w:val="24"/>
          <w:highlight w:val="none"/>
        </w:rPr>
        <w:t>五、与投诉事项相关的投诉请求</w:t>
      </w:r>
    </w:p>
    <w:p>
      <w:pPr>
        <w:spacing w:line="360" w:lineRule="auto"/>
        <w:rPr>
          <w:rFonts w:ascii="宋体" w:hAnsi="宋体" w:cs="宋体"/>
          <w:color w:val="auto"/>
          <w:sz w:val="24"/>
          <w:highlight w:val="none"/>
        </w:rPr>
      </w:pPr>
      <w:r>
        <w:rPr>
          <w:rFonts w:hint="eastAsia" w:ascii="宋体" w:hAnsi="宋体" w:cs="宋体"/>
          <w:color w:val="auto"/>
          <w:sz w:val="24"/>
          <w:highlight w:val="none"/>
        </w:rPr>
        <w:t>请求：</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签字(签章)：                   公章：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日期：    </w:t>
      </w: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r>
        <w:rPr>
          <w:rFonts w:hint="eastAsia" w:ascii="宋体" w:hAnsi="宋体" w:cs="宋体"/>
          <w:b/>
          <w:color w:val="auto"/>
          <w:sz w:val="24"/>
          <w:highlight w:val="none"/>
        </w:rPr>
        <w:t>投诉书制作说明：</w:t>
      </w:r>
    </w:p>
    <w:p>
      <w:pPr>
        <w:widowControl/>
        <w:spacing w:line="360" w:lineRule="auto"/>
        <w:ind w:firstLine="480" w:firstLineChars="200"/>
        <w:rPr>
          <w:rFonts w:ascii="宋体" w:hAnsi="宋体" w:cs="宋体"/>
          <w:color w:val="auto"/>
          <w:kern w:val="0"/>
          <w:sz w:val="24"/>
          <w:highlight w:val="none"/>
        </w:rPr>
      </w:pPr>
      <w:r>
        <w:rPr>
          <w:rFonts w:hint="eastAsia" w:ascii="宋体" w:hAnsi="宋体" w:cs="宋体"/>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sz w:val="24"/>
          <w:highlight w:val="none"/>
        </w:rPr>
        <w:t>2.投诉人若委托代理人进行投诉的，投诉书应按照要求列明“授权代表”的有关内容，并在附件中提交由</w:t>
      </w:r>
      <w:r>
        <w:rPr>
          <w:rFonts w:hint="eastAsia" w:ascii="宋体" w:hAnsi="宋体" w:cs="宋体"/>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3.投诉人若对项目的某一分包进行投诉，投诉书应列明具体分包号。</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4.投诉书应简要列明质疑事项，质疑函、质疑答复等作为附件材料提供。</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5.投诉书的投诉事项应具体、明确，并有必要的事实依据和法律依据。</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6.投诉书的投诉请求应与投诉事项相关。</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color w:val="auto"/>
          <w:sz w:val="24"/>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bCs/>
          <w:color w:val="auto"/>
          <w:sz w:val="32"/>
          <w:szCs w:val="32"/>
          <w:highlight w:val="none"/>
        </w:rPr>
      </w:pPr>
      <w:r>
        <w:rPr>
          <w:rFonts w:hint="eastAsia" w:ascii="宋体" w:hAnsi="宋体" w:cs="宋体"/>
          <w:b/>
          <w:color w:val="auto"/>
          <w:spacing w:val="6"/>
          <w:sz w:val="32"/>
          <w:szCs w:val="32"/>
          <w:highlight w:val="none"/>
        </w:rPr>
        <w:t>附件4：</w:t>
      </w:r>
      <w:r>
        <w:rPr>
          <w:rFonts w:hint="eastAsia" w:ascii="宋体" w:hAnsi="宋体" w:cs="宋体"/>
          <w:b/>
          <w:bCs/>
          <w:color w:val="auto"/>
          <w:sz w:val="32"/>
          <w:szCs w:val="32"/>
          <w:highlight w:val="none"/>
        </w:rPr>
        <w:t>业务专用章使用说明函</w:t>
      </w:r>
    </w:p>
    <w:p>
      <w:pPr>
        <w:spacing w:line="360" w:lineRule="auto"/>
        <w:rPr>
          <w:rFonts w:ascii="宋体" w:hAnsi="宋体" w:cs="宋体"/>
          <w:color w:val="auto"/>
          <w:sz w:val="24"/>
          <w:highlight w:val="none"/>
          <w:u w:val="single"/>
        </w:rPr>
      </w:pPr>
    </w:p>
    <w:p>
      <w:pPr>
        <w:spacing w:line="360" w:lineRule="auto"/>
        <w:rPr>
          <w:rFonts w:ascii="宋体" w:hAnsi="宋体" w:cs="宋体"/>
          <w:color w:val="auto"/>
          <w:sz w:val="24"/>
          <w:highlight w:val="none"/>
        </w:rPr>
      </w:pPr>
      <w:r>
        <w:rPr>
          <w:rFonts w:hint="eastAsia" w:ascii="宋体" w:hAnsi="宋体" w:cs="宋体"/>
          <w:color w:val="auto"/>
          <w:sz w:val="24"/>
          <w:highlight w:val="none"/>
          <w:u w:val="single"/>
        </w:rPr>
        <w:t>（采购人）、</w:t>
      </w:r>
      <w:r>
        <w:rPr>
          <w:rFonts w:hint="eastAsia" w:ascii="宋体" w:hAnsi="宋体" w:cs="宋体"/>
          <w:color w:val="auto"/>
          <w:sz w:val="24"/>
          <w:highlight w:val="none"/>
          <w:u w:val="single"/>
          <w:lang w:val="en-US" w:eastAsia="zh-CN"/>
        </w:rPr>
        <w:t>杭州市公共资源交易中心临安分中心</w:t>
      </w:r>
      <w:r>
        <w:rPr>
          <w:rFonts w:hint="eastAsia" w:ascii="宋体" w:hAnsi="宋体" w:cs="宋体"/>
          <w:color w:val="auto"/>
          <w:sz w:val="24"/>
          <w:highlight w:val="none"/>
          <w:u w:val="singl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lang w:val="zh-CN"/>
        </w:rPr>
        <w:t>我方</w:t>
      </w:r>
      <w:r>
        <w:rPr>
          <w:rFonts w:hint="eastAsia" w:ascii="宋体" w:hAnsi="宋体" w:cs="宋体"/>
          <w:color w:val="auto"/>
          <w:kern w:val="0"/>
          <w:sz w:val="24"/>
          <w:highlight w:val="none"/>
          <w:u w:val="single"/>
          <w:lang w:val="zh-CN"/>
        </w:rPr>
        <w:t xml:space="preserve">                         </w:t>
      </w:r>
      <w:r>
        <w:rPr>
          <w:rFonts w:hint="eastAsia" w:ascii="宋体" w:hAnsi="宋体" w:cs="宋体"/>
          <w:color w:val="auto"/>
          <w:sz w:val="24"/>
          <w:highlight w:val="none"/>
        </w:rPr>
        <w:t>(投标人全称)是中华人民共和国依法登记注册的合法企业，</w:t>
      </w:r>
      <w:r>
        <w:rPr>
          <w:rFonts w:hint="eastAsia" w:ascii="宋体" w:hAnsi="宋体" w:cs="宋体"/>
          <w:bCs/>
          <w:color w:val="auto"/>
          <w:sz w:val="24"/>
          <w:highlight w:val="none"/>
        </w:rPr>
        <w:t>在参加</w:t>
      </w:r>
      <w:r>
        <w:rPr>
          <w:rFonts w:hint="eastAsia" w:ascii="宋体" w:hAnsi="宋体" w:cs="宋体"/>
          <w:color w:val="auto"/>
          <w:sz w:val="24"/>
          <w:highlight w:val="none"/>
        </w:rPr>
        <w:t>你方组织的（项目名称）【招标编号：（采购编号）】</w:t>
      </w:r>
      <w:r>
        <w:rPr>
          <w:rFonts w:hint="eastAsia" w:ascii="宋体" w:hAnsi="宋体" w:cs="宋体"/>
          <w:bCs/>
          <w:color w:val="auto"/>
          <w:sz w:val="24"/>
          <w:highlight w:val="none"/>
        </w:rPr>
        <w:t>投标活动中作如下说明：</w:t>
      </w:r>
      <w:r>
        <w:rPr>
          <w:rFonts w:hint="eastAsia" w:ascii="宋体" w:hAnsi="宋体" w:cs="宋体"/>
          <w:color w:val="auto"/>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特此说明。</w:t>
      </w: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right="480" w:firstLine="4080" w:firstLineChars="1700"/>
        <w:rPr>
          <w:rFonts w:ascii="宋体" w:hAnsi="宋体" w:cs="宋体"/>
          <w:color w:val="auto"/>
          <w:sz w:val="24"/>
          <w:highlight w:val="none"/>
        </w:rPr>
      </w:pPr>
      <w:r>
        <w:rPr>
          <w:rFonts w:hint="eastAsia" w:ascii="宋体" w:hAnsi="宋体" w:cs="宋体"/>
          <w:color w:val="auto"/>
          <w:sz w:val="24"/>
          <w:highlight w:val="none"/>
        </w:rPr>
        <w:t>投标单位（法定名称章）：</w:t>
      </w:r>
    </w:p>
    <w:p>
      <w:pPr>
        <w:ind w:right="1440" w:firstLine="494"/>
        <w:jc w:val="center"/>
        <w:rPr>
          <w:rFonts w:ascii="宋体" w:hAnsi="宋体" w:cs="宋体"/>
          <w:color w:val="auto"/>
          <w:sz w:val="24"/>
          <w:highlight w:val="none"/>
        </w:rPr>
      </w:pPr>
      <w:r>
        <w:rPr>
          <w:rFonts w:hint="eastAsia" w:ascii="宋体" w:hAnsi="宋体" w:cs="宋体"/>
          <w:color w:val="auto"/>
          <w:sz w:val="24"/>
          <w:highlight w:val="none"/>
        </w:rPr>
        <w:t xml:space="preserve">                              日期：       年     月     日</w:t>
      </w:r>
    </w:p>
    <w:p>
      <w:pPr>
        <w:rPr>
          <w:rFonts w:ascii="宋体" w:hAnsi="宋体" w:cs="宋体"/>
          <w:color w:val="auto"/>
          <w:sz w:val="24"/>
          <w:highlight w:val="none"/>
        </w:rPr>
      </w:pPr>
      <w:r>
        <w:rPr>
          <w:rFonts w:hint="eastAsia" w:ascii="宋体" w:hAnsi="宋体" w:cs="宋体"/>
          <w:b/>
          <w:bCs/>
          <w:color w:val="auto"/>
          <w:sz w:val="24"/>
          <w:highlight w:val="none"/>
        </w:rPr>
        <w:t>附：</w:t>
      </w:r>
    </w:p>
    <w:p>
      <w:pPr>
        <w:spacing w:line="360" w:lineRule="auto"/>
        <w:rPr>
          <w:rFonts w:ascii="宋体" w:hAnsi="宋体" w:cs="宋体"/>
          <w:bCs/>
          <w:color w:val="auto"/>
          <w:sz w:val="24"/>
          <w:highlight w:val="none"/>
        </w:rPr>
      </w:pPr>
      <w:r>
        <w:rPr>
          <w:rFonts w:hint="eastAsia" w:ascii="宋体" w:hAnsi="宋体" w:cs="宋体"/>
          <w:b/>
          <w:bCs/>
          <w:color w:val="auto"/>
          <w:sz w:val="24"/>
          <w:highlight w:val="none"/>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 AQAADwAAAGRycy9kb3ducmV2LnhtbE2PzU7DMBCE70i8g7VI3KjtAk0JcSoB4oKqVISqZzc2iUW8 tmL3h7dnOcFxNKOZb6rV2Y/saKfkAiqQMwHMYheMw17B9uP1ZgksZY1GjwGtgm+bYFVfXlS6NOGE 7/bY5p5RCaZSKxhyjiXnqRus12kWokXyPsPkdSY59dxM+kTlfuRzIRbca4e0MOhonwfbfbUHr2AX Uch1E3PTvs0366eN2700TqnrKykegWV7zn9h+MUndKiJaR8OaBIbFdwVBaFnBfcLCYwCD+K2ALYn R0oBvK74/wv1D1BLAwQUAAAACACHTuJA4teYCSoCAAB0BAAADgAAAGRycy9lMm9Eb2MueG1srVTB btswDL0P2D8Iui+O3SRdjThFkSDDgG4r1u0DFFmOhUmiRilxsq8fLadZ2u3Qw3wwRJN6eu+R8vz2 YA3bKwwaXMXz0Zgz5STU2m0r/v3b+t17zkIUrhYGnKr4UQV+u3j7Zt75UhXQgqkVMgJxoex8xdsY fZllQbbKijACrxwlG0ArIoW4zWoUHaFbkxXj8SzrAGuPIFUI9HU1JPkJEV8DCE2jpVqB3Fnl4oCK yohIkkKrfeCLxLZplIxfmiaoyEzFSWlMbzqE1pv+nS3motyi8K2WJwriNRReaLJCOzr0DLUSUbAd 6r+grJYIAZo4kmCzQUhyhFTk4xfePLbCq6SFrA7+bHr4f7Dy8/4Bma4rfsWZE5Ya/pVME25rFMuv e386H0oqe/QP2CsM/h7kj8AcLFsqU3eI0LVK1MQq7+uzZxv6INBWtuk+QU3wYhchWXVo0PaAZAI7 pI4czx1Rh8gkfSyux5PJbMqZpFxRTK9m+TSdIcqn7R5D/KDAsn5RcST2CV7s70Ps6YjyqSTRB6Pr tTYmBbjdLA2yvaDxWKfnhB4uy4xjXcVvpsU0IT/LhUuIcXr+BWF1pFtjtCUZl0XGnQzrPRq83kB9 JL8QhmGlq0qLFvAXZx0NasXDz51AxZn56Mjzm3wy6Sc7BZPpdUEBXmY2lxnhJEFVPHI2LJdxuA07 j3rb0kl50ujgjvrU6ORg38OB1YksDWMy9nRx+mm/jFPVn5/F4jdQSwMECgAAAAAAh07iQAAAAAAA AAAAAAAAAAYAAABfcmVscy9QSwMEFAAAAAgAh07iQIoUZjzRAAAAlAEAAAsAAABfcmVscy8ucmVs c6WQwWrDMAyG74O9g9F9cZrDGKNOL6PQa+kewNiKYxpbRjLZ+vbzDoNl9LajfqHvE//+8JkWtSJL pGxg1/WgMDvyMQcD75fj0wsoqTZ7u1BGAzcUOIyPD/szLra2I5ljEdUoWQzMtZZXrcXNmKx0VDC3 zUScbG0jB12su9qAeuj7Z82/GTBumOrkDfDJD6Aut9LMf9gpOiahqXaOkqZpiu4eVQe2ZY7uyDbh G7lGsxywGvAsGgdqWdd+BH1fv/un3tNHPuO61X6HjOuPV2+6HL8AUEsDBBQAAAAIAIdO4kB+5uUg 9wAAAOEBAAATAAAAW0NvbnRlbnRfVHlwZXNdLnhtbJWRQU7DMBBF90jcwfIWJU67QAgl6YK0S0Co HGBkTxKLZGx5TGhvj5O2G0SRWNoz/78nu9wcxkFMGNg6quQqL6RA0s5Y6ir5vt9lD1JwBDIwOMJK HpHlpr69KfdHjyxSmriSfYz+USnWPY7AufNIadK6MEJMx9ApD/oDOlTrorhX2lFEilmcO2RdNtjC 5xDF9pCuTyYBB5bi6bQ4syoJ3g9WQ0ymaiLzg5KdCXlKLjvcW893SUOqXwnz5DrgnHtJTxOsQfEK IT7DmDSUCayM+6KAU/53yWw5cuba1mrMm8BNir3hdLG61o5r1zj93/Ltkrp0q+WD6m9QSwECFAAU AAAACACHTuJAfublIPcAAADhAQAAEwAAAAAAAAABACAAAACbBAAAW0NvbnRlbnRfVHlwZXNdLnht bFBLAQIUAAoAAAAAAIdO4kAAAAAAAAAAAAAAAAAGAAAAAAAAAAAAEAAAAH0DAABfcmVscy9QSwEC FAAUAAAACACHTuJAihRmPNEAAACUAQAACwAAAAAAAAABACAAAAChAwAAX3JlbHMvLnJlbHNQSwEC FAAKAAAAAACHTuJAAAAAAAAAAAAAAAAABAAAAAAAAAAAABAAAAAAAAAAZHJzL1BLAQIUABQAAAAI AIdO4kD1kA8/2AAAAAoBAAAPAAAAAAAAAAEAIAAAACIAAABkcnMvZG93bnJldi54bWxQSwECFAAU AAAACACHTuJA4teYCSoCAAB0BAAADgAAAAAAAAABACAAAAAnAQAAZHJzL2Uyb0RvYy54bWxQSwUG AAAAAAYABgBZAQAAwwUAAAAA ">
                <v:fill on="t" focussize="0,0"/>
                <v:stroke color="#000000" miterlimit="2" joinstyle="miter"/>
                <v:imagedata o:title=""/>
                <o:lock v:ext="edit" aspectratio="f"/>
              </v:rect>
            </w:pict>
          </mc:Fallback>
        </mc:AlternateContent>
      </w:r>
      <w:r>
        <w:rPr>
          <w:rFonts w:hint="eastAsia" w:ascii="宋体" w:hAnsi="宋体" w:cs="宋体"/>
          <w:b/>
          <w:bCs/>
          <w:color w:val="auto"/>
          <w:sz w:val="24"/>
          <w:highlight w:val="none"/>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 AQAADwAAAGRycy9kb3ducmV2LnhtbE2Py2rDMBBF94X+g5hCd4kk45jiWg6kpZsSHOqUrBVLtUWs kbGUR/++01W7u8Mc7pyp1jc/soudowuoQC4FMItdMA57BZ/7t8UTsJg0Gj0GtAq+bYR1fX9X6dKE K37YS5t6RiUYS61gSGkqOY/dYL2OyzBZpN1XmL1ONM49N7O+UrkfeSZEwb12SBcGPdmXwXan9uwV HCYUcttMqWnfs912s3OH18Yp9fggxTOwZG/pD4ZffVKHmpyO4YwmslHBQuY5oQoKUQAjIBcZhSMF uVoBryv+/4X6B1BLAwQUAAAACACHTuJAd4J9RCoCAAB0BAAADgAAAGRycy9lMm9Eb2MueG1srVTB btswDL0P2D8Iui+OvSRdjDhFkSDDgG4t1u0DFFmOhUmiRilxuq8fLadZ2u3Qw3wwRJN6eu+R8uL6 aA07KAwaXMXz0Zgz5STU2u0q/v3b5t0HzkIUrhYGnKr4owr8evn2zaLzpSqgBVMrZATiQtn5ircx +jLLgmyVFWEEXjlKNoBWRApxl9UoOkK3JivG41nWAdYeQaoQ6Ot6SPITIr4GEJpGS7UGubfKxQEV lRGRJIVW+8CXiW3TKBnvmiaoyEzFSWlMbzqE1tv+nS0Xotyh8K2WJwriNRReaLJCOzr0DLUWUbA9 6r+grJYIAZo4kmCzQUhyhFTk4xfePLTCq6SFrA7+bHr4f7Dyy+Eema4rPuHMCUsN/0qmCbcziuWz 3p/Oh5LKHvw99gqDvwX5IzAHq5bK1A0idK0SNbHK+/rs2YY+CLSVbbvPUBO82EdIVh0btD0gmcCO qSOP546oY2SSPhazydV8Ss2SlCuK6ftZPk1niPJpu8cQPyqwrF9UHIl9gheH2xB7OqJ8Kkn0weh6 o41JAe62K4PsIGg8Nuk5oYfLMuNYV/H5tJgm5Ge5cAkxTs+/IKyOdGuMtiTjssi4k2G9R4PXW6gf yS+EYVjpqtKiBfzFWUeDWvHwcy9QcWY+OfJ8nk8m/WSnYDK9KijAy8z2MiOcJKiKR86G5SoOt2Hv Ue9aOilPGh3cUJ8anRzseziwOpGlYUzGni5OP+2Xcar687NY/gZQSwMECgAAAAAAh07iQAAAAAAA AAAAAAAAAAYAAABfcmVscy9QSwMEFAAAAAgAh07iQIoUZjzRAAAAlAEAAAsAAABfcmVscy8ucmVs c6WQwWrDMAyG74O9g9F9cZrDGKNOL6PQa+kewNiKYxpbRjLZ+vbzDoNl9LajfqHvE//+8JkWtSJL pGxg1/WgMDvyMQcD75fj0wsoqTZ7u1BGAzcUOIyPD/szLra2I5ljEdUoWQzMtZZXrcXNmKx0VDC3 zUScbG0jB12su9qAeuj7Z82/GTBumOrkDfDJD6Aut9LMf9gpOiahqXaOkqZpiu4eVQe2ZY7uyDbh G7lGsxywGvAsGgdqWdd+BH1fv/un3tNHPuO61X6HjOuPV2+6HL8AUEsDBBQAAAAIAIdO4kB+5uUg 9wAAAOEBAAATAAAAW0NvbnRlbnRfVHlwZXNdLnhtbJWRQU7DMBBF90jcwfIWJU67QAgl6YK0S0Co HGBkTxKLZGx5TGhvj5O2G0SRWNoz/78nu9wcxkFMGNg6quQqL6RA0s5Y6ir5vt9lD1JwBDIwOMJK HpHlpr69KfdHjyxSmriSfYz+USnWPY7AufNIadK6MEJMx9ApD/oDOlTrorhX2lFEilmcO2RdNtjC 5xDF9pCuTyYBB5bi6bQ4syoJ3g9WQ0ymaiLzg5KdCXlKLjvcW893SUOqXwnz5DrgnHtJTxOsQfEK IT7DmDSUCayM+6KAU/53yWw5cuba1mrMm8BNir3hdLG61o5r1zj93/Ltkrp0q+WD6m9QSwECFAAU AAAACACHTuJAfublIPcAAADhAQAAEwAAAAAAAAABACAAAACbBAAAW0NvbnRlbnRfVHlwZXNdLnht bFBLAQIUAAoAAAAAAIdO4kAAAAAAAAAAAAAAAAAGAAAAAAAAAAAAEAAAAH0DAABfcmVscy9QSwEC FAAUAAAACACHTuJAihRmPNEAAACUAQAACwAAAAAAAAABACAAAAChAwAAX3JlbHMvLnJlbHNQSwEC FAAKAAAAAACHTuJAAAAAAAAAAAAAAAAABAAAAAAAAAAAABAAAAAAAAAAZHJzL1BLAQIUABQAAAAI AIdO4kAZjEem2AAAAAoBAAAPAAAAAAAAAAEAIAAAACIAAABkcnMvZG93bnJldi54bWxQSwECFAAU AAAACACHTuJAd4J9RCoCAAB0BAAADgAAAAAAAAABACAAAAAnAQAAZHJzL2Uyb0RvYy54bWxQSwUG AAAAAAYABgBZAQAAwwUAAAAA ">
                <v:fill on="t" focussize="0,0"/>
                <v:stroke color="#000000" miterlimit="2" joinstyle="miter"/>
                <v:imagedata o:title=""/>
                <o:lock v:ext="edit" aspectratio="f"/>
              </v:rect>
            </w:pict>
          </mc:Fallback>
        </mc:AlternateContent>
      </w:r>
      <w:r>
        <w:rPr>
          <w:rFonts w:hint="eastAsia" w:ascii="宋体" w:hAnsi="宋体" w:cs="宋体"/>
          <w:color w:val="auto"/>
          <w:sz w:val="24"/>
          <w:highlight w:val="none"/>
        </w:rPr>
        <w:t>投标单位法定名称章（印模）                投标单位“XX专用章”（印模）</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kern w:val="0"/>
          <w:sz w:val="32"/>
          <w:szCs w:val="32"/>
          <w:highlight w:val="none"/>
          <w:lang w:val="zh-CN"/>
        </w:rPr>
      </w:pPr>
      <w:r>
        <w:rPr>
          <w:rFonts w:hint="eastAsia" w:ascii="宋体" w:hAnsi="宋体" w:cs="宋体"/>
          <w:b/>
          <w:color w:val="auto"/>
          <w:spacing w:val="6"/>
          <w:sz w:val="32"/>
          <w:szCs w:val="32"/>
          <w:highlight w:val="none"/>
        </w:rPr>
        <w:t>附件</w:t>
      </w:r>
      <w:r>
        <w:rPr>
          <w:rFonts w:ascii="宋体" w:hAnsi="宋体" w:cs="宋体"/>
          <w:b/>
          <w:color w:val="auto"/>
          <w:spacing w:val="6"/>
          <w:sz w:val="32"/>
          <w:szCs w:val="32"/>
          <w:highlight w:val="none"/>
        </w:rPr>
        <w:t>5</w:t>
      </w:r>
      <w:r>
        <w:rPr>
          <w:rFonts w:hint="eastAsia" w:ascii="宋体" w:hAnsi="宋体" w:cs="宋体"/>
          <w:b/>
          <w:color w:val="auto"/>
          <w:spacing w:val="6"/>
          <w:sz w:val="32"/>
          <w:szCs w:val="32"/>
          <w:highlight w:val="none"/>
        </w:rPr>
        <w:t>：</w:t>
      </w:r>
      <w:r>
        <w:rPr>
          <w:rFonts w:hint="eastAsia" w:ascii="宋体" w:hAnsi="宋体" w:cs="宋体"/>
          <w:b/>
          <w:color w:val="auto"/>
          <w:kern w:val="0"/>
          <w:sz w:val="32"/>
          <w:szCs w:val="32"/>
          <w:highlight w:val="none"/>
          <w:lang w:val="zh-CN"/>
        </w:rPr>
        <w:t>联合协议</w:t>
      </w:r>
    </w:p>
    <w:p>
      <w:pPr>
        <w:widowControl/>
        <w:spacing w:line="360" w:lineRule="auto"/>
        <w:ind w:firstLine="482" w:firstLineChars="200"/>
        <w:jc w:val="left"/>
        <w:rPr>
          <w:rFonts w:ascii="宋体" w:hAnsi="宋体" w:cs="宋体"/>
          <w:b/>
          <w:color w:val="auto"/>
          <w:sz w:val="24"/>
          <w:highlight w:val="none"/>
        </w:rPr>
      </w:pPr>
      <w:r>
        <w:rPr>
          <w:rFonts w:hint="eastAsia" w:ascii="宋体" w:hAnsi="宋体" w:cs="宋体"/>
          <w:b/>
          <w:color w:val="auto"/>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（联合体所有成员名称）</w:t>
      </w:r>
      <w:r>
        <w:rPr>
          <w:rFonts w:hint="eastAsia" w:ascii="宋体" w:hAnsi="宋体" w:cs="宋体"/>
          <w:color w:val="auto"/>
          <w:kern w:val="0"/>
          <w:sz w:val="24"/>
          <w:highlight w:val="none"/>
        </w:rPr>
        <w:t>自愿</w:t>
      </w:r>
      <w:r>
        <w:rPr>
          <w:rFonts w:hint="eastAsia" w:ascii="宋体" w:hAnsi="宋体" w:cs="宋体"/>
          <w:color w:val="auto"/>
          <w:kern w:val="0"/>
          <w:sz w:val="24"/>
          <w:highlight w:val="none"/>
          <w:lang w:val="zh-CN"/>
        </w:rPr>
        <w:t>组成一个联合体，以一个投标人的身份</w:t>
      </w:r>
      <w:r>
        <w:rPr>
          <w:rFonts w:hint="eastAsia" w:ascii="宋体" w:hAnsi="宋体" w:cs="宋体"/>
          <w:color w:val="auto"/>
          <w:kern w:val="0"/>
          <w:sz w:val="24"/>
          <w:highlight w:val="none"/>
        </w:rPr>
        <w:t>参加</w:t>
      </w:r>
      <w:r>
        <w:rPr>
          <w:rFonts w:hint="eastAsia" w:ascii="宋体" w:hAnsi="宋体" w:cs="宋体"/>
          <w:color w:val="auto"/>
          <w:sz w:val="24"/>
          <w:highlight w:val="none"/>
        </w:rPr>
        <w:t>（项目名称）【招标编号：（采购编号）】</w:t>
      </w:r>
      <w:r>
        <w:rPr>
          <w:rFonts w:hint="eastAsia" w:ascii="宋体" w:hAnsi="宋体" w:cs="宋体"/>
          <w:color w:val="auto"/>
          <w:kern w:val="0"/>
          <w:sz w:val="24"/>
          <w:highlight w:val="none"/>
          <w:lang w:val="zh-CN"/>
        </w:rPr>
        <w:t xml:space="preserve">投标。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一、各方一致决定，</w:t>
      </w:r>
      <w:r>
        <w:rPr>
          <w:rFonts w:hint="eastAsia" w:ascii="宋体" w:hAnsi="宋体" w:cs="宋体"/>
          <w:color w:val="auto"/>
          <w:kern w:val="0"/>
          <w:sz w:val="24"/>
          <w:highlight w:val="none"/>
          <w:u w:val="single"/>
        </w:rPr>
        <w:t>（某联合体成员名称）</w:t>
      </w:r>
      <w:r>
        <w:rPr>
          <w:rFonts w:hint="eastAsia" w:ascii="宋体" w:hAnsi="宋体" w:cs="宋体"/>
          <w:color w:val="auto"/>
          <w:kern w:val="0"/>
          <w:sz w:val="24"/>
          <w:highlight w:val="none"/>
        </w:rPr>
        <w:t>为联合体</w:t>
      </w:r>
      <w:r>
        <w:rPr>
          <w:rFonts w:hint="eastAsia" w:ascii="宋体" w:hAnsi="宋体" w:cs="宋体"/>
          <w:color w:val="auto"/>
          <w:kern w:val="0"/>
          <w:sz w:val="24"/>
          <w:highlight w:val="none"/>
          <w:lang w:val="zh-CN"/>
        </w:rPr>
        <w:t>牵头人</w:t>
      </w:r>
      <w:r>
        <w:rPr>
          <w:rFonts w:hint="eastAsia" w:ascii="宋体" w:hAnsi="宋体" w:cs="宋体"/>
          <w:color w:val="auto"/>
          <w:sz w:val="24"/>
          <w:highlight w:val="none"/>
        </w:rPr>
        <w:t>，代表所有联合体成员负责投标和合同实施阶段的主办、协调工作</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二、</w:t>
      </w:r>
      <w:r>
        <w:rPr>
          <w:rFonts w:hint="eastAsia" w:ascii="宋体" w:hAnsi="宋体" w:cs="宋体"/>
          <w:color w:val="auto"/>
          <w:sz w:val="24"/>
          <w:highlight w:val="none"/>
        </w:rPr>
        <w:t>所有联合体成员各方签署授权书，授权书载明的</w:t>
      </w:r>
      <w:r>
        <w:rPr>
          <w:rFonts w:hint="eastAsia" w:ascii="宋体" w:hAnsi="宋体" w:cs="宋体"/>
          <w:color w:val="auto"/>
          <w:kern w:val="0"/>
          <w:sz w:val="24"/>
          <w:highlight w:val="none"/>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三、本次联合投标中，分工如下：</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（联合体成员1）</w:t>
      </w:r>
      <w:r>
        <w:rPr>
          <w:rFonts w:hint="eastAsia" w:ascii="宋体" w:hAnsi="宋体" w:cs="宋体"/>
          <w:color w:val="auto"/>
          <w:kern w:val="0"/>
          <w:sz w:val="24"/>
          <w:highlight w:val="none"/>
          <w:lang w:val="zh-CN"/>
        </w:rPr>
        <w:t>承担的工作和义务为：</w:t>
      </w:r>
      <w:r>
        <w:rPr>
          <w:rFonts w:hint="eastAsia" w:ascii="宋体" w:hAnsi="宋体" w:cs="宋体"/>
          <w:color w:val="auto"/>
          <w:highlight w:val="none"/>
          <w:u w:val="single"/>
        </w:rPr>
        <w:t xml:space="preserve">             </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（联合体成员</w:t>
      </w:r>
      <w:r>
        <w:rPr>
          <w:rFonts w:ascii="宋体" w:hAnsi="宋体" w:cs="宋体"/>
          <w:color w:val="auto"/>
          <w:kern w:val="0"/>
          <w:sz w:val="24"/>
          <w:highlight w:val="none"/>
          <w:u w:val="single"/>
        </w:rPr>
        <w:t>2</w:t>
      </w:r>
      <w:r>
        <w:rPr>
          <w:rFonts w:hint="eastAsia" w:ascii="宋体" w:hAnsi="宋体" w:cs="宋体"/>
          <w:color w:val="auto"/>
          <w:kern w:val="0"/>
          <w:sz w:val="24"/>
          <w:highlight w:val="none"/>
          <w:u w:val="single"/>
        </w:rPr>
        <w:t>）</w:t>
      </w:r>
      <w:r>
        <w:rPr>
          <w:rFonts w:hint="eastAsia" w:ascii="宋体" w:hAnsi="宋体" w:cs="宋体"/>
          <w:color w:val="auto"/>
          <w:kern w:val="0"/>
          <w:sz w:val="24"/>
          <w:highlight w:val="none"/>
          <w:lang w:val="zh-CN"/>
        </w:rPr>
        <w:t>承担的工作和义务为：</w:t>
      </w:r>
      <w:r>
        <w:rPr>
          <w:rFonts w:hint="eastAsia" w:ascii="宋体" w:hAnsi="宋体" w:cs="宋体"/>
          <w:color w:val="auto"/>
          <w:highlight w:val="none"/>
          <w:u w:val="single"/>
        </w:rPr>
        <w:t xml:space="preserve">             </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四、联合体成员中小企业合同份额。</w:t>
      </w:r>
    </w:p>
    <w:p>
      <w:pPr>
        <w:snapToGrid w:val="0"/>
        <w:spacing w:line="360" w:lineRule="auto"/>
        <w:ind w:firstLine="576"/>
        <w:rPr>
          <w:rFonts w:ascii="宋体" w:hAnsi="宋体" w:cs="宋体"/>
          <w:b/>
          <w:color w:val="auto"/>
          <w:kern w:val="0"/>
          <w:sz w:val="24"/>
          <w:highlight w:val="none"/>
          <w:lang w:val="zh-CN"/>
        </w:rPr>
      </w:pPr>
      <w:r>
        <w:rPr>
          <w:rFonts w:hint="eastAsia" w:ascii="宋体" w:hAnsi="宋体" w:cs="宋体"/>
          <w:color w:val="auto"/>
          <w:kern w:val="0"/>
          <w:sz w:val="24"/>
          <w:highlight w:val="none"/>
          <w:lang w:val="zh-CN"/>
        </w:rPr>
        <w:t>1、</w:t>
      </w:r>
      <w:r>
        <w:rPr>
          <w:rFonts w:hint="eastAsia" w:ascii="宋体" w:hAnsi="宋体" w:cs="宋体"/>
          <w:color w:val="auto"/>
          <w:kern w:val="0"/>
          <w:sz w:val="24"/>
          <w:highlight w:val="none"/>
          <w:u w:val="single"/>
        </w:rPr>
        <w:t>（</w:t>
      </w:r>
      <w:bookmarkStart w:id="512" w:name="_Hlk101131882"/>
      <w:r>
        <w:rPr>
          <w:rFonts w:hint="eastAsia" w:ascii="宋体" w:hAnsi="宋体" w:cs="宋体"/>
          <w:color w:val="auto"/>
          <w:kern w:val="0"/>
          <w:sz w:val="24"/>
          <w:highlight w:val="none"/>
          <w:u w:val="single"/>
        </w:rPr>
        <w:t>联合体成员X</w:t>
      </w:r>
      <w:r>
        <w:rPr>
          <w:rFonts w:ascii="宋体" w:hAnsi="宋体" w:cs="宋体"/>
          <w:color w:val="auto"/>
          <w:kern w:val="0"/>
          <w:sz w:val="24"/>
          <w:highlight w:val="none"/>
          <w:u w:val="single"/>
        </w:rPr>
        <w:t>,</w:t>
      </w:r>
      <w:r>
        <w:rPr>
          <w:rFonts w:hint="eastAsia" w:ascii="宋体" w:hAnsi="宋体" w:cs="宋体"/>
          <w:color w:val="auto"/>
          <w:kern w:val="0"/>
          <w:sz w:val="24"/>
          <w:highlight w:val="none"/>
          <w:u w:val="single"/>
        </w:rPr>
        <w:t>……</w:t>
      </w:r>
      <w:bookmarkEnd w:id="512"/>
      <w:r>
        <w:rPr>
          <w:rFonts w:hint="eastAsia" w:ascii="宋体" w:hAnsi="宋体" w:cs="宋体"/>
          <w:color w:val="auto"/>
          <w:kern w:val="0"/>
          <w:sz w:val="24"/>
          <w:highlight w:val="none"/>
          <w:u w:val="single"/>
        </w:rPr>
        <w:t>）</w:t>
      </w:r>
      <w:r>
        <w:rPr>
          <w:rFonts w:hint="eastAsia" w:ascii="宋体" w:hAnsi="宋体" w:cs="宋体"/>
          <w:color w:val="auto"/>
          <w:kern w:val="0"/>
          <w:sz w:val="24"/>
          <w:highlight w:val="none"/>
        </w:rPr>
        <w:t>提供的服务由小微企业承接，其合同份额占到合同总金额</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%以上</w:t>
      </w:r>
      <w:r>
        <w:rPr>
          <w:rFonts w:hint="eastAsia" w:ascii="宋体" w:hAnsi="宋体" w:cs="宋体"/>
          <w:color w:val="auto"/>
          <w:kern w:val="0"/>
          <w:sz w:val="24"/>
          <w:highlight w:val="none"/>
          <w:lang w:val="zh-CN"/>
        </w:rPr>
        <w:t>。</w:t>
      </w:r>
      <w:r>
        <w:rPr>
          <w:rFonts w:hint="eastAsia" w:ascii="宋体" w:hAnsi="宋体" w:cs="宋体"/>
          <w:b/>
          <w:color w:val="auto"/>
          <w:kern w:val="0"/>
          <w:sz w:val="24"/>
          <w:highlight w:val="none"/>
          <w:lang w:val="zh-CN"/>
        </w:rPr>
        <w:t>（</w:t>
      </w:r>
      <w:bookmarkStart w:id="513" w:name="_Hlk101133598"/>
      <w:r>
        <w:rPr>
          <w:rFonts w:hint="eastAsia" w:ascii="宋体" w:hAnsi="宋体" w:cs="宋体"/>
          <w:b/>
          <w:color w:val="auto"/>
          <w:kern w:val="0"/>
          <w:sz w:val="24"/>
          <w:highlight w:val="none"/>
          <w:lang w:val="zh-CN"/>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color w:val="auto"/>
          <w:sz w:val="24"/>
          <w:highlight w:val="none"/>
        </w:rPr>
        <w:t>拟享受以上价格扣除政策的，填写有关内容。</w:t>
      </w:r>
      <w:bookmarkEnd w:id="513"/>
      <w:r>
        <w:rPr>
          <w:rFonts w:hint="eastAsia" w:ascii="宋体" w:hAnsi="宋体" w:cs="宋体"/>
          <w:b/>
          <w:color w:val="auto"/>
          <w:kern w:val="0"/>
          <w:sz w:val="24"/>
          <w:highlight w:val="none"/>
          <w:lang w:val="zh-CN"/>
        </w:rPr>
        <w:t>）</w:t>
      </w:r>
    </w:p>
    <w:p>
      <w:pPr>
        <w:spacing w:line="360" w:lineRule="auto"/>
        <w:ind w:firstLine="480" w:firstLineChars="200"/>
        <w:rPr>
          <w:rFonts w:ascii="宋体" w:hAnsi="宋体" w:cs="宋体"/>
          <w:b/>
          <w:bCs/>
          <w:color w:val="auto"/>
          <w:kern w:val="0"/>
          <w:sz w:val="24"/>
          <w:highlight w:val="none"/>
          <w:lang w:val="zh-CN"/>
        </w:rPr>
      </w:pPr>
      <w:r>
        <w:rPr>
          <w:rFonts w:hint="eastAsia" w:ascii="宋体" w:hAnsi="宋体" w:cs="宋体"/>
          <w:color w:val="auto"/>
          <w:sz w:val="24"/>
          <w:highlight w:val="none"/>
        </w:rPr>
        <w:t>2、</w:t>
      </w:r>
      <w:bookmarkStart w:id="514" w:name="_Hlk101133173"/>
      <w:r>
        <w:rPr>
          <w:rFonts w:hint="eastAsia" w:ascii="宋体" w:hAnsi="宋体" w:cs="宋体"/>
          <w:color w:val="auto"/>
          <w:sz w:val="24"/>
          <w:highlight w:val="none"/>
        </w:rPr>
        <w:t>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w:t>
      </w:r>
      <w:r>
        <w:rPr>
          <w:rFonts w:hint="eastAsia" w:ascii="宋体" w:hAnsi="宋体" w:cs="宋体"/>
          <w:b/>
          <w:bCs/>
          <w:color w:val="auto"/>
          <w:kern w:val="0"/>
          <w:sz w:val="24"/>
          <w:highlight w:val="none"/>
          <w:lang w:val="zh-CN"/>
        </w:rPr>
        <w:t>（</w:t>
      </w:r>
      <w:r>
        <w:rPr>
          <w:rFonts w:hint="eastAsia" w:ascii="宋体" w:hAnsi="宋体" w:cs="宋体"/>
          <w:b/>
          <w:bCs/>
          <w:color w:val="auto"/>
          <w:sz w:val="24"/>
          <w:highlight w:val="none"/>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color w:val="auto"/>
          <w:kern w:val="0"/>
          <w:sz w:val="24"/>
          <w:highlight w:val="none"/>
          <w:lang w:val="zh-CN"/>
        </w:rPr>
        <w:t>）</w:t>
      </w:r>
      <w:bookmarkEnd w:id="514"/>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五、如果中标，</w:t>
      </w:r>
      <w:r>
        <w:rPr>
          <w:rFonts w:hint="eastAsia" w:ascii="宋体" w:hAnsi="宋体" w:cs="宋体"/>
          <w:color w:val="auto"/>
          <w:sz w:val="24"/>
          <w:highlight w:val="none"/>
        </w:rPr>
        <w:t>联合体各成员方共同与采购人签订合同，并就采购合同约定的事项对采购人承担连带责任。</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六、有关本次联合投标的其他事宜：</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3、本协议提交采购人、采购代理机构后，联合体各方不得以任何形式对上述内容进行修改或撤销。</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right="960"/>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w:t>
      </w:r>
    </w:p>
    <w:p>
      <w:pPr>
        <w:snapToGrid w:val="0"/>
        <w:spacing w:line="360" w:lineRule="auto"/>
        <w:jc w:val="righ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日期：  年  月   日</w:t>
      </w: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widowControl/>
        <w:adjustRightInd/>
        <w:jc w:val="left"/>
        <w:rPr>
          <w:rFonts w:ascii="宋体" w:hAnsi="宋体" w:cs="宋体"/>
          <w:b/>
          <w:color w:val="auto"/>
          <w:spacing w:val="6"/>
          <w:sz w:val="32"/>
          <w:szCs w:val="32"/>
          <w:highlight w:val="none"/>
        </w:rPr>
      </w:pPr>
      <w:r>
        <w:rPr>
          <w:rFonts w:ascii="宋体" w:hAnsi="宋体" w:cs="宋体"/>
          <w:b/>
          <w:color w:val="auto"/>
          <w:spacing w:val="6"/>
          <w:sz w:val="32"/>
          <w:szCs w:val="32"/>
          <w:highlight w:val="none"/>
        </w:rPr>
        <w:br w:type="page"/>
      </w:r>
    </w:p>
    <w:p>
      <w:pPr>
        <w:snapToGrid w:val="0"/>
        <w:spacing w:line="360" w:lineRule="auto"/>
        <w:ind w:firstLine="3666" w:firstLineChars="1100"/>
        <w:rPr>
          <w:rFonts w:ascii="宋体" w:hAnsi="宋体" w:cs="宋体"/>
          <w:b/>
          <w:color w:val="auto"/>
          <w:kern w:val="0"/>
          <w:sz w:val="32"/>
          <w:szCs w:val="32"/>
          <w:highlight w:val="none"/>
        </w:rPr>
      </w:pPr>
      <w:r>
        <w:rPr>
          <w:rFonts w:hint="eastAsia" w:ascii="宋体" w:hAnsi="宋体" w:cs="宋体"/>
          <w:b/>
          <w:color w:val="auto"/>
          <w:spacing w:val="6"/>
          <w:sz w:val="32"/>
          <w:szCs w:val="32"/>
          <w:highlight w:val="none"/>
        </w:rPr>
        <w:t>附件</w:t>
      </w:r>
      <w:r>
        <w:rPr>
          <w:rFonts w:ascii="宋体" w:hAnsi="宋体" w:cs="宋体"/>
          <w:b/>
          <w:color w:val="auto"/>
          <w:spacing w:val="6"/>
          <w:sz w:val="32"/>
          <w:szCs w:val="32"/>
          <w:highlight w:val="none"/>
        </w:rPr>
        <w:t>6</w:t>
      </w:r>
      <w:r>
        <w:rPr>
          <w:rFonts w:hint="eastAsia" w:ascii="宋体" w:hAnsi="宋体" w:cs="宋体"/>
          <w:b/>
          <w:color w:val="auto"/>
          <w:spacing w:val="6"/>
          <w:sz w:val="32"/>
          <w:szCs w:val="32"/>
          <w:highlight w:val="none"/>
        </w:rPr>
        <w:t>：</w:t>
      </w:r>
      <w:r>
        <w:rPr>
          <w:rFonts w:hint="eastAsia" w:ascii="宋体" w:hAnsi="宋体" w:cs="宋体"/>
          <w:b/>
          <w:color w:val="auto"/>
          <w:kern w:val="0"/>
          <w:sz w:val="32"/>
          <w:szCs w:val="32"/>
          <w:highlight w:val="none"/>
        </w:rPr>
        <w:t>分包意向协议</w:t>
      </w:r>
    </w:p>
    <w:p>
      <w:pPr>
        <w:widowControl/>
        <w:spacing w:line="360" w:lineRule="auto"/>
        <w:ind w:firstLine="120" w:firstLineChars="50"/>
        <w:jc w:val="left"/>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b/>
          <w:color w:val="auto"/>
          <w:sz w:val="24"/>
          <w:highlight w:val="none"/>
        </w:rPr>
        <w:t>中标后以分包方式履行合同的，提供分包意向协议；采购人不同意分包或者投标人中标后不以分包方式履行合同的，则不需要提供。</w:t>
      </w:r>
      <w:r>
        <w:rPr>
          <w:rFonts w:hint="eastAsia" w:ascii="宋体" w:hAnsi="宋体" w:cs="宋体"/>
          <w:color w:val="auto"/>
          <w:sz w:val="24"/>
          <w:highlight w:val="none"/>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lang w:val="zh-CN"/>
        </w:rPr>
        <w:t>若成为</w:t>
      </w:r>
      <w:r>
        <w:rPr>
          <w:rFonts w:hint="eastAsia" w:ascii="宋体" w:hAnsi="宋体" w:cs="宋体"/>
          <w:color w:val="auto"/>
          <w:sz w:val="24"/>
          <w:highlight w:val="none"/>
        </w:rPr>
        <w:t>（项目名称）【招标编号：（采购编号）】</w:t>
      </w:r>
      <w:r>
        <w:rPr>
          <w:rFonts w:hint="eastAsia" w:ascii="宋体" w:hAnsi="宋体" w:cs="宋体"/>
          <w:color w:val="auto"/>
          <w:kern w:val="0"/>
          <w:sz w:val="24"/>
          <w:highlight w:val="none"/>
          <w:lang w:val="zh-CN"/>
        </w:rPr>
        <w:t>的中标供应商，将依法采取分包方式履行合同。</w:t>
      </w: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rPr>
        <w:t>与</w:t>
      </w:r>
      <w:r>
        <w:rPr>
          <w:rFonts w:hint="eastAsia" w:ascii="宋体" w:hAnsi="宋体" w:cs="宋体"/>
          <w:color w:val="auto"/>
          <w:kern w:val="0"/>
          <w:sz w:val="24"/>
          <w:highlight w:val="none"/>
          <w:u w:val="single"/>
        </w:rPr>
        <w:t>（所有分包供应商名称）</w:t>
      </w:r>
      <w:r>
        <w:rPr>
          <w:rFonts w:hint="eastAsia" w:ascii="宋体" w:hAnsi="宋体" w:cs="宋体"/>
          <w:color w:val="auto"/>
          <w:kern w:val="0"/>
          <w:sz w:val="24"/>
          <w:highlight w:val="none"/>
        </w:rPr>
        <w:t>达成分包意向协议</w:t>
      </w:r>
      <w:r>
        <w:rPr>
          <w:rFonts w:hint="eastAsia" w:ascii="宋体" w:hAnsi="宋体" w:cs="宋体"/>
          <w:color w:val="auto"/>
          <w:kern w:val="0"/>
          <w:sz w:val="24"/>
          <w:highlight w:val="none"/>
          <w:lang w:val="zh-CN"/>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一、分包标的及数量</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lang w:val="zh-CN"/>
        </w:rPr>
        <w:t>将</w:t>
      </w:r>
      <w:r>
        <w:rPr>
          <w:rFonts w:hint="eastAsia" w:ascii="宋体" w:hAnsi="宋体" w:cs="宋体"/>
          <w:color w:val="auto"/>
          <w:highlight w:val="none"/>
          <w:u w:val="single"/>
        </w:rPr>
        <w:t xml:space="preserve">  </w:t>
      </w:r>
      <w:r>
        <w:rPr>
          <w:rFonts w:ascii="宋体" w:hAnsi="宋体" w:cs="宋体"/>
          <w:color w:val="auto"/>
          <w:kern w:val="0"/>
          <w:sz w:val="24"/>
          <w:highlight w:val="none"/>
          <w:u w:val="single"/>
        </w:rPr>
        <w:t xml:space="preserve"> XX工作内容   </w:t>
      </w:r>
      <w:r>
        <w:rPr>
          <w:rFonts w:hint="eastAsia" w:ascii="宋体" w:hAnsi="宋体" w:cs="宋体"/>
          <w:color w:val="auto"/>
          <w:sz w:val="24"/>
          <w:highlight w:val="none"/>
        </w:rPr>
        <w:t>分包给</w:t>
      </w:r>
      <w:r>
        <w:rPr>
          <w:rFonts w:hint="eastAsia" w:ascii="宋体" w:hAnsi="宋体" w:cs="宋体"/>
          <w:color w:val="auto"/>
          <w:kern w:val="0"/>
          <w:sz w:val="24"/>
          <w:highlight w:val="none"/>
          <w:u w:val="single"/>
        </w:rPr>
        <w:t>（分包供应商1名称）</w:t>
      </w:r>
      <w:r>
        <w:rPr>
          <w:rFonts w:hint="eastAsia" w:ascii="宋体" w:hAnsi="宋体" w:cs="宋体"/>
          <w:color w:val="auto"/>
          <w:kern w:val="0"/>
          <w:sz w:val="24"/>
          <w:highlight w:val="none"/>
          <w:lang w:val="zh-CN"/>
        </w:rPr>
        <w:t>，</w:t>
      </w:r>
      <w:r>
        <w:rPr>
          <w:rFonts w:hint="eastAsia" w:ascii="宋体" w:hAnsi="宋体" w:cs="宋体"/>
          <w:color w:val="auto"/>
          <w:kern w:val="0"/>
          <w:sz w:val="24"/>
          <w:highlight w:val="none"/>
          <w:u w:val="single"/>
        </w:rPr>
        <w:t>（分包供应商2名称），</w:t>
      </w:r>
      <w:r>
        <w:rPr>
          <w:rFonts w:hint="eastAsia" w:ascii="宋体" w:hAnsi="宋体" w:cs="宋体"/>
          <w:color w:val="auto"/>
          <w:kern w:val="0"/>
          <w:sz w:val="24"/>
          <w:highlight w:val="none"/>
          <w:lang w:val="zh-CN"/>
        </w:rPr>
        <w:t>具备承</w:t>
      </w:r>
      <w:r>
        <w:rPr>
          <w:rFonts w:hint="eastAsia" w:ascii="宋体" w:hAnsi="宋体" w:cs="宋体"/>
          <w:color w:val="auto"/>
          <w:kern w:val="0"/>
          <w:sz w:val="24"/>
          <w:highlight w:val="none"/>
        </w:rPr>
        <w:t>担</w:t>
      </w:r>
      <w:r>
        <w:rPr>
          <w:rFonts w:hint="eastAsia" w:ascii="宋体" w:hAnsi="宋体" w:cs="宋体"/>
          <w:color w:val="auto"/>
          <w:kern w:val="0"/>
          <w:sz w:val="24"/>
          <w:highlight w:val="none"/>
          <w:u w:val="single"/>
          <w:lang w:val="zh-CN"/>
        </w:rPr>
        <w:t>XX工作内容</w:t>
      </w:r>
      <w:r>
        <w:rPr>
          <w:rFonts w:hint="eastAsia" w:ascii="宋体" w:hAnsi="宋体" w:cs="宋体"/>
          <w:color w:val="auto"/>
          <w:kern w:val="0"/>
          <w:sz w:val="24"/>
          <w:highlight w:val="none"/>
          <w:lang w:val="zh-CN"/>
        </w:rPr>
        <w:t>相应资质条件且不得再次分包；</w:t>
      </w:r>
    </w:p>
    <w:p>
      <w:pPr>
        <w:pStyle w:val="5"/>
        <w:ind w:left="664" w:leftChars="316" w:firstLine="229" w:firstLineChars="95"/>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w:t>
      </w:r>
    </w:p>
    <w:p>
      <w:pPr>
        <w:rPr>
          <w:color w:val="auto"/>
          <w:highlight w:val="none"/>
        </w:rPr>
      </w:pPr>
      <w:r>
        <w:rPr>
          <w:rFonts w:hint="eastAsia"/>
          <w:color w:val="auto"/>
          <w:highlight w:val="none"/>
          <w:lang w:val="zh-CN"/>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二、分包供应商中小企业合同份额</w:t>
      </w:r>
    </w:p>
    <w:p>
      <w:pPr>
        <w:snapToGrid w:val="0"/>
        <w:spacing w:line="360" w:lineRule="auto"/>
        <w:ind w:firstLine="576"/>
        <w:rPr>
          <w:rFonts w:ascii="宋体" w:hAnsi="宋体" w:cs="宋体"/>
          <w:b/>
          <w:color w:val="auto"/>
          <w:kern w:val="0"/>
          <w:sz w:val="24"/>
          <w:highlight w:val="none"/>
          <w:lang w:val="zh-CN"/>
        </w:rPr>
      </w:pPr>
      <w:r>
        <w:rPr>
          <w:rFonts w:ascii="宋体" w:hAnsi="宋体" w:cs="宋体"/>
          <w:color w:val="auto"/>
          <w:kern w:val="0"/>
          <w:sz w:val="24"/>
          <w:highlight w:val="none"/>
        </w:rPr>
        <w:t>1、</w:t>
      </w:r>
      <w:r>
        <w:rPr>
          <w:rFonts w:hint="eastAsia" w:ascii="宋体" w:hAnsi="宋体" w:cs="宋体"/>
          <w:color w:val="auto"/>
          <w:kern w:val="0"/>
          <w:sz w:val="24"/>
          <w:highlight w:val="none"/>
          <w:u w:val="single"/>
        </w:rPr>
        <w:t>（分包供应商X</w:t>
      </w:r>
      <w:r>
        <w:rPr>
          <w:rFonts w:ascii="宋体" w:hAnsi="宋体" w:cs="宋体"/>
          <w:color w:val="auto"/>
          <w:kern w:val="0"/>
          <w:sz w:val="24"/>
          <w:highlight w:val="none"/>
          <w:u w:val="single"/>
        </w:rPr>
        <w:t>,</w:t>
      </w:r>
      <w:r>
        <w:rPr>
          <w:rFonts w:hint="eastAsia" w:ascii="宋体" w:hAnsi="宋体" w:cs="宋体"/>
          <w:color w:val="auto"/>
          <w:kern w:val="0"/>
          <w:sz w:val="24"/>
          <w:highlight w:val="none"/>
          <w:u w:val="single"/>
        </w:rPr>
        <w:t>……）提供的服务全部由小微企业承接，</w:t>
      </w:r>
      <w:r>
        <w:rPr>
          <w:rFonts w:hint="eastAsia" w:ascii="宋体" w:hAnsi="宋体" w:cs="宋体"/>
          <w:color w:val="auto"/>
          <w:kern w:val="0"/>
          <w:sz w:val="24"/>
          <w:highlight w:val="none"/>
        </w:rPr>
        <w:t>其合同份额占到合同总金额</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%以上</w:t>
      </w:r>
      <w:r>
        <w:rPr>
          <w:rFonts w:hint="eastAsia" w:ascii="宋体" w:hAnsi="宋体" w:cs="宋体"/>
          <w:color w:val="auto"/>
          <w:highlight w:val="none"/>
        </w:rPr>
        <w:t>。</w:t>
      </w:r>
      <w:r>
        <w:rPr>
          <w:rFonts w:hint="eastAsia" w:ascii="宋体" w:hAnsi="宋体" w:cs="宋体"/>
          <w:b/>
          <w:color w:val="auto"/>
          <w:kern w:val="0"/>
          <w:sz w:val="24"/>
          <w:highlight w:val="none"/>
          <w:lang w:val="zh-CN"/>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color w:val="auto"/>
          <w:sz w:val="24"/>
          <w:highlight w:val="none"/>
        </w:rPr>
        <w:t>拟享受以上价格扣除政策的，填写有关内容。</w:t>
      </w:r>
      <w:r>
        <w:rPr>
          <w:rFonts w:hint="eastAsia" w:ascii="宋体" w:hAnsi="宋体" w:cs="宋体"/>
          <w:b/>
          <w:color w:val="auto"/>
          <w:kern w:val="0"/>
          <w:sz w:val="24"/>
          <w:highlight w:val="none"/>
          <w:lang w:val="zh-CN"/>
        </w:rPr>
        <w:t>）</w:t>
      </w:r>
    </w:p>
    <w:p>
      <w:pPr>
        <w:spacing w:line="360" w:lineRule="auto"/>
        <w:ind w:firstLine="480" w:firstLineChars="200"/>
        <w:rPr>
          <w:rFonts w:ascii="宋体" w:hAnsi="宋体" w:cs="宋体"/>
          <w:b/>
          <w:bCs/>
          <w:color w:val="auto"/>
          <w:kern w:val="0"/>
          <w:sz w:val="24"/>
          <w:highlight w:val="none"/>
          <w:lang w:val="zh-CN"/>
        </w:rPr>
      </w:pPr>
      <w:r>
        <w:rPr>
          <w:rFonts w:hint="eastAsia" w:ascii="宋体" w:hAnsi="宋体" w:cs="宋体"/>
          <w:color w:val="auto"/>
          <w:sz w:val="24"/>
          <w:highlight w:val="none"/>
        </w:rPr>
        <w:t>2、中小企业合同金额达到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w:t>
      </w:r>
      <w:r>
        <w:rPr>
          <w:rFonts w:hint="eastAsia" w:ascii="宋体" w:hAnsi="宋体" w:cs="宋体"/>
          <w:b/>
          <w:bCs/>
          <w:color w:val="auto"/>
          <w:kern w:val="0"/>
          <w:sz w:val="24"/>
          <w:highlight w:val="none"/>
          <w:lang w:val="zh-CN"/>
        </w:rPr>
        <w:t>（</w:t>
      </w:r>
      <w:r>
        <w:rPr>
          <w:rFonts w:hint="eastAsia" w:ascii="宋体" w:hAnsi="宋体" w:cs="宋体"/>
          <w:b/>
          <w:bCs/>
          <w:color w:val="auto"/>
          <w:sz w:val="24"/>
          <w:highlight w:val="none"/>
        </w:rPr>
        <w:t>要求合同分包形式参加的项目或采购包，供应商按招标文件第一部分招标公告申请人的资格要求中规定的</w:t>
      </w:r>
      <w:r>
        <w:rPr>
          <w:rFonts w:hint="eastAsia" w:ascii="宋体" w:hAnsi="宋体" w:cs="宋体"/>
          <w:b/>
          <w:color w:val="auto"/>
          <w:kern w:val="0"/>
          <w:sz w:val="24"/>
          <w:highlight w:val="none"/>
          <w:lang w:val="zh-CN"/>
        </w:rPr>
        <w:t>分包意向协议</w:t>
      </w:r>
      <w:r>
        <w:rPr>
          <w:rFonts w:hint="eastAsia" w:ascii="宋体" w:hAnsi="宋体" w:cs="宋体"/>
          <w:b/>
          <w:bCs/>
          <w:color w:val="auto"/>
          <w:sz w:val="24"/>
          <w:highlight w:val="none"/>
        </w:rPr>
        <w:t>中中小企业、小微企业合同金额应当达到的比例要求填写。</w:t>
      </w:r>
      <w:r>
        <w:rPr>
          <w:rFonts w:hint="eastAsia" w:ascii="宋体" w:hAnsi="宋体" w:cs="宋体"/>
          <w:b/>
          <w:bCs/>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三、分包工作履行期限、地点、方式</w:t>
      </w:r>
    </w:p>
    <w:p>
      <w:pPr>
        <w:snapToGrid w:val="0"/>
        <w:spacing w:line="360" w:lineRule="auto"/>
        <w:ind w:firstLine="576"/>
        <w:rPr>
          <w:rFonts w:ascii="宋体" w:hAnsi="宋体" w:cs="宋体"/>
          <w:color w:val="auto"/>
          <w:highlight w:val="none"/>
          <w:u w:val="single"/>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四、质量</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五、价款或者报酬</w:t>
      </w:r>
    </w:p>
    <w:p>
      <w:pPr>
        <w:snapToGrid w:val="0"/>
        <w:spacing w:line="360" w:lineRule="auto"/>
        <w:ind w:left="573" w:leftChars="273"/>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left="573" w:leftChars="273"/>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六、违约责任</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七、争议解决的办法</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八、其他</w:t>
      </w:r>
    </w:p>
    <w:p>
      <w:pPr>
        <w:snapToGrid w:val="0"/>
        <w:spacing w:line="360" w:lineRule="auto"/>
        <w:ind w:left="5758" w:leftChars="342" w:hanging="5040" w:hangingChars="2100"/>
        <w:rPr>
          <w:rFonts w:ascii="宋体" w:hAnsi="宋体" w:cs="宋体"/>
          <w:color w:val="auto"/>
          <w:kern w:val="0"/>
          <w:sz w:val="24"/>
          <w:highlight w:val="none"/>
          <w:lang w:val="zh-CN"/>
        </w:rPr>
      </w:pPr>
      <w:r>
        <w:rPr>
          <w:rFonts w:hint="eastAsia" w:ascii="宋体" w:hAnsi="宋体" w:cs="宋体"/>
          <w:color w:val="auto"/>
          <w:sz w:val="24"/>
          <w:highlight w:val="none"/>
        </w:rPr>
        <w:t>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 xml:space="preserve">  。                                           投标人名称(电子签名)：</w:t>
      </w:r>
    </w:p>
    <w:p>
      <w:pPr>
        <w:snapToGrid w:val="0"/>
        <w:spacing w:line="360" w:lineRule="auto"/>
        <w:jc w:val="righ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分包供应商名称(电子签名/公章)：</w:t>
      </w:r>
    </w:p>
    <w:p>
      <w:pPr>
        <w:snapToGrid w:val="0"/>
        <w:spacing w:line="360" w:lineRule="auto"/>
        <w:ind w:firstLine="5760" w:firstLineChars="2400"/>
        <w:rPr>
          <w:rFonts w:ascii="宋体" w:hAnsi="宋体" w:cs="宋体"/>
          <w:color w:val="auto"/>
          <w:highlight w:val="none"/>
        </w:rPr>
      </w:pPr>
      <w:r>
        <w:rPr>
          <w:rFonts w:hint="eastAsia" w:ascii="宋体" w:hAnsi="宋体" w:cs="宋体"/>
          <w:color w:val="auto"/>
          <w:kern w:val="0"/>
          <w:sz w:val="24"/>
          <w:highlight w:val="none"/>
          <w:lang w:val="zh-CN"/>
        </w:rPr>
        <w:t>……</w:t>
      </w:r>
    </w:p>
    <w:p>
      <w:pPr>
        <w:snapToGrid w:val="0"/>
        <w:spacing w:line="360" w:lineRule="auto"/>
        <w:ind w:left="5758" w:leftChars="342" w:hanging="5040" w:hanging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spacing w:line="360" w:lineRule="auto"/>
        <w:jc w:val="left"/>
        <w:outlineLvl w:val="0"/>
        <w:rPr>
          <w:rFonts w:ascii="宋体" w:hAnsi="宋体" w:cs="宋体"/>
          <w:b/>
          <w:color w:val="auto"/>
          <w:sz w:val="36"/>
          <w:szCs w:val="20"/>
          <w:highlight w:val="none"/>
        </w:rPr>
      </w:pPr>
      <w:r>
        <w:rPr>
          <w:rFonts w:hint="eastAsia" w:ascii="宋体" w:hAnsi="宋体" w:cs="宋体"/>
          <w:b/>
          <w:color w:val="auto"/>
          <w:sz w:val="36"/>
          <w:szCs w:val="20"/>
          <w:highlight w:val="none"/>
        </w:rPr>
        <w:t>附件</w:t>
      </w:r>
      <w:r>
        <w:rPr>
          <w:rFonts w:ascii="宋体" w:hAnsi="宋体" w:cs="宋体"/>
          <w:b/>
          <w:color w:val="auto"/>
          <w:sz w:val="36"/>
          <w:szCs w:val="20"/>
          <w:highlight w:val="none"/>
        </w:rPr>
        <w:t>7</w:t>
      </w:r>
      <w:r>
        <w:rPr>
          <w:rFonts w:hint="eastAsia" w:ascii="宋体" w:hAnsi="宋体" w:cs="宋体"/>
          <w:b/>
          <w:color w:val="auto"/>
          <w:sz w:val="36"/>
          <w:szCs w:val="20"/>
          <w:highlight w:val="none"/>
        </w:rPr>
        <w:t>：中小企业声明函</w:t>
      </w:r>
    </w:p>
    <w:p>
      <w:pPr>
        <w:spacing w:line="360" w:lineRule="auto"/>
        <w:jc w:val="center"/>
        <w:rPr>
          <w:rFonts w:ascii="宋体" w:hAnsi="宋体" w:cs="宋体"/>
          <w:color w:val="auto"/>
          <w:sz w:val="24"/>
          <w:highlight w:val="none"/>
          <w:u w:val="single"/>
        </w:rPr>
      </w:pPr>
    </w:p>
    <w:p>
      <w:pPr>
        <w:spacing w:line="360" w:lineRule="auto"/>
        <w:jc w:val="center"/>
        <w:rPr>
          <w:rFonts w:ascii="宋体" w:hAnsi="宋体" w:cs="宋体"/>
          <w:b/>
          <w:color w:val="auto"/>
          <w:sz w:val="32"/>
          <w:szCs w:val="32"/>
          <w:highlight w:val="none"/>
        </w:rPr>
      </w:pPr>
      <w:r>
        <w:rPr>
          <w:rFonts w:hint="eastAsia" w:ascii="宋体" w:hAnsi="宋体" w:cs="宋体"/>
          <w:b/>
          <w:color w:val="auto"/>
          <w:sz w:val="32"/>
          <w:szCs w:val="32"/>
          <w:highlight w:val="none"/>
        </w:rPr>
        <w:t>中小企业声明函（服务）</w:t>
      </w:r>
    </w:p>
    <w:p>
      <w:pPr>
        <w:spacing w:line="360" w:lineRule="auto"/>
        <w:ind w:firstLine="360" w:firstLineChars="150"/>
        <w:jc w:val="left"/>
        <w:rPr>
          <w:rFonts w:ascii="宋体" w:hAnsi="宋体" w:cs="宋体"/>
          <w:color w:val="auto"/>
          <w:sz w:val="24"/>
          <w:highlight w:val="none"/>
        </w:rPr>
      </w:pPr>
      <w:r>
        <w:rPr>
          <w:rFonts w:hint="eastAsia" w:ascii="宋体" w:hAnsi="宋体" w:cs="宋体"/>
          <w:color w:val="auto"/>
          <w:sz w:val="24"/>
          <w:highlight w:val="none"/>
        </w:rPr>
        <w:t xml:space="preserve">本公司（联合体）郑重声明，根据《政府采购促进中小企业发展管理办法》（财库﹝2020﹞46 号）的规定，本公司（联合体）参加 </w:t>
      </w:r>
      <w:r>
        <w:rPr>
          <w:rFonts w:hint="eastAsia" w:ascii="宋体" w:hAnsi="宋体" w:cs="宋体"/>
          <w:color w:val="auto"/>
          <w:sz w:val="24"/>
          <w:highlight w:val="none"/>
          <w:u w:val="single"/>
        </w:rPr>
        <w:t xml:space="preserve">（采购人） </w:t>
      </w:r>
      <w:r>
        <w:rPr>
          <w:rFonts w:hint="eastAsia" w:ascii="宋体" w:hAnsi="宋体" w:cs="宋体"/>
          <w:color w:val="auto"/>
          <w:sz w:val="24"/>
          <w:highlight w:val="none"/>
        </w:rPr>
        <w:t>的</w:t>
      </w:r>
      <w:r>
        <w:rPr>
          <w:rFonts w:hint="eastAsia" w:ascii="宋体" w:hAnsi="宋体" w:cs="宋体"/>
          <w:color w:val="auto"/>
          <w:sz w:val="24"/>
          <w:highlight w:val="none"/>
          <w:u w:val="single"/>
        </w:rPr>
        <w:t xml:space="preserve"> （项目名称） </w:t>
      </w:r>
      <w:r>
        <w:rPr>
          <w:rFonts w:hint="eastAsia" w:ascii="宋体" w:hAnsi="宋体" w:cs="宋体"/>
          <w:color w:val="auto"/>
          <w:sz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highlight w:val="none"/>
        </w:rPr>
        <w:t xml:space="preserve"> </w:t>
      </w:r>
      <w:r>
        <w:rPr>
          <w:rFonts w:hint="eastAsia" w:ascii="宋体" w:hAnsi="宋体" w:cs="宋体"/>
          <w:color w:val="auto"/>
          <w:sz w:val="24"/>
          <w:highlight w:val="none"/>
          <w:u w:val="single"/>
        </w:rPr>
        <w:t>（标的名称）</w:t>
      </w:r>
      <w:r>
        <w:rPr>
          <w:rFonts w:hint="eastAsia" w:ascii="宋体" w:hAnsi="宋体" w:cs="宋体"/>
          <w:color w:val="auto"/>
          <w:sz w:val="24"/>
          <w:highlight w:val="none"/>
        </w:rPr>
        <w:t>，属于</w:t>
      </w:r>
      <w:r>
        <w:rPr>
          <w:rFonts w:hint="eastAsia" w:ascii="宋体" w:hAnsi="宋体" w:cs="宋体"/>
          <w:color w:val="auto"/>
          <w:sz w:val="24"/>
          <w:highlight w:val="none"/>
          <w:u w:val="single"/>
        </w:rPr>
        <w:t xml:space="preserve"> （采购文件中明确的所属行业）</w:t>
      </w:r>
      <w:r>
        <w:rPr>
          <w:rFonts w:hint="eastAsia" w:ascii="宋体" w:hAnsi="宋体" w:cs="宋体"/>
          <w:color w:val="auto"/>
          <w:sz w:val="24"/>
          <w:highlight w:val="none"/>
        </w:rPr>
        <w:t xml:space="preserve"> ；承建（承接）企业为 </w:t>
      </w:r>
      <w:r>
        <w:rPr>
          <w:rFonts w:hint="eastAsia" w:ascii="宋体" w:hAnsi="宋体" w:cs="宋体"/>
          <w:color w:val="auto"/>
          <w:sz w:val="24"/>
          <w:highlight w:val="none"/>
          <w:u w:val="single"/>
        </w:rPr>
        <w:t>（企业名称）</w:t>
      </w:r>
      <w:r>
        <w:rPr>
          <w:rFonts w:hint="eastAsia" w:ascii="宋体" w:hAnsi="宋体" w:cs="宋体"/>
          <w:color w:val="auto"/>
          <w:sz w:val="24"/>
          <w:highlight w:val="none"/>
        </w:rPr>
        <w:t xml:space="preserve"> ，从业人员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人，营业收入为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万元，资产总额为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万元属于</w:t>
      </w:r>
      <w:r>
        <w:rPr>
          <w:rFonts w:hint="eastAsia" w:ascii="宋体" w:hAnsi="宋体" w:cs="宋体"/>
          <w:color w:val="auto"/>
          <w:sz w:val="24"/>
          <w:highlight w:val="none"/>
          <w:u w:val="single"/>
        </w:rPr>
        <w:t xml:space="preserve"> （中型企业、小型企业、微型企业） </w:t>
      </w:r>
      <w:r>
        <w:rPr>
          <w:rFonts w:hint="eastAsia" w:ascii="宋体" w:hAnsi="宋体" w:cs="宋体"/>
          <w:color w:val="auto"/>
          <w:sz w:val="24"/>
          <w:highlight w:val="none"/>
        </w:rPr>
        <w:t>；</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u w:val="single"/>
        </w:rPr>
        <w:t xml:space="preserve"> （标的名称），</w:t>
      </w:r>
      <w:r>
        <w:rPr>
          <w:rFonts w:hint="eastAsia" w:ascii="宋体" w:hAnsi="宋体" w:cs="宋体"/>
          <w:color w:val="auto"/>
          <w:sz w:val="24"/>
          <w:highlight w:val="none"/>
        </w:rPr>
        <w:t xml:space="preserve">属于 </w:t>
      </w:r>
      <w:r>
        <w:rPr>
          <w:rFonts w:hint="eastAsia" w:ascii="宋体" w:hAnsi="宋体" w:cs="宋体"/>
          <w:color w:val="auto"/>
          <w:sz w:val="24"/>
          <w:highlight w:val="none"/>
          <w:u w:val="single"/>
        </w:rPr>
        <w:t xml:space="preserve">（采购文件中明确的所属行业） </w:t>
      </w:r>
      <w:r>
        <w:rPr>
          <w:rFonts w:hint="eastAsia" w:ascii="宋体" w:hAnsi="宋体" w:cs="宋体"/>
          <w:color w:val="auto"/>
          <w:sz w:val="24"/>
          <w:highlight w:val="none"/>
        </w:rPr>
        <w:t xml:space="preserve">；承建（承接）企业为 </w:t>
      </w:r>
      <w:r>
        <w:rPr>
          <w:rFonts w:hint="eastAsia" w:ascii="宋体" w:hAnsi="宋体" w:cs="宋体"/>
          <w:color w:val="auto"/>
          <w:sz w:val="24"/>
          <w:highlight w:val="none"/>
          <w:u w:val="single"/>
        </w:rPr>
        <w:t>（企业名称）</w:t>
      </w:r>
      <w:r>
        <w:rPr>
          <w:rFonts w:hint="eastAsia" w:ascii="宋体" w:hAnsi="宋体" w:cs="宋体"/>
          <w:color w:val="auto"/>
          <w:sz w:val="24"/>
          <w:highlight w:val="none"/>
        </w:rPr>
        <w:t xml:space="preserve"> ，从业人员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人，营业收入为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万元，资产总额为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万元属于</w:t>
      </w:r>
      <w:r>
        <w:rPr>
          <w:rFonts w:hint="eastAsia" w:ascii="宋体" w:hAnsi="宋体" w:cs="宋体"/>
          <w:color w:val="auto"/>
          <w:sz w:val="24"/>
          <w:highlight w:val="none"/>
          <w:u w:val="single"/>
        </w:rPr>
        <w:t xml:space="preserve"> （中型企业、小型企业、微型企业） </w:t>
      </w:r>
      <w:r>
        <w:rPr>
          <w:rFonts w:hint="eastAsia" w:ascii="宋体" w:hAnsi="宋体" w:cs="宋体"/>
          <w:color w:val="auto"/>
          <w:sz w:val="24"/>
          <w:highlight w:val="none"/>
        </w:rPr>
        <w:t>；</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本企业对上述声明内容的真实性负责。如有虚假，将依法承担相应责任。</w:t>
      </w:r>
    </w:p>
    <w:p>
      <w:pPr>
        <w:spacing w:line="360" w:lineRule="auto"/>
        <w:ind w:right="1760"/>
        <w:jc w:val="right"/>
        <w:rPr>
          <w:rFonts w:ascii="宋体" w:hAnsi="宋体" w:cs="宋体"/>
          <w:color w:val="auto"/>
          <w:sz w:val="24"/>
          <w:highlight w:val="none"/>
        </w:rPr>
      </w:pPr>
      <w:r>
        <w:rPr>
          <w:rFonts w:hint="eastAsia" w:ascii="宋体" w:hAnsi="宋体" w:cs="宋体"/>
          <w:color w:val="auto"/>
          <w:sz w:val="24"/>
          <w:highlight w:val="none"/>
        </w:rPr>
        <w:t>投标人名称（电子签名）：</w:t>
      </w:r>
    </w:p>
    <w:p>
      <w:pPr>
        <w:spacing w:line="360" w:lineRule="auto"/>
        <w:ind w:right="1120" w:firstLine="4680" w:firstLineChars="1950"/>
        <w:rPr>
          <w:rFonts w:ascii="宋体" w:hAnsi="宋体" w:cs="宋体"/>
          <w:color w:val="auto"/>
          <w:sz w:val="24"/>
          <w:highlight w:val="none"/>
        </w:rPr>
      </w:pPr>
      <w:r>
        <w:rPr>
          <w:rFonts w:hint="eastAsia" w:ascii="宋体" w:hAnsi="宋体" w:cs="宋体"/>
          <w:color w:val="auto"/>
          <w:sz w:val="24"/>
          <w:highlight w:val="none"/>
        </w:rPr>
        <w:t>日 期：</w:t>
      </w:r>
    </w:p>
    <w:p>
      <w:pPr>
        <w:spacing w:line="360" w:lineRule="auto"/>
        <w:ind w:firstLine="310" w:firstLineChars="147"/>
        <w:jc w:val="left"/>
        <w:rPr>
          <w:rFonts w:ascii="宋体" w:hAnsi="宋体" w:cs="宋体"/>
          <w:b/>
          <w:color w:val="auto"/>
          <w:szCs w:val="21"/>
          <w:highlight w:val="none"/>
        </w:rPr>
      </w:pPr>
      <w:r>
        <w:rPr>
          <w:rFonts w:hint="eastAsia" w:ascii="宋体" w:hAnsi="宋体" w:cs="宋体"/>
          <w:b/>
          <w:color w:val="auto"/>
          <w:szCs w:val="21"/>
          <w:highlight w:val="none"/>
        </w:rPr>
        <w:t>从业人员、营业收入、资产总额填报上一年度数据，无上一年度数据的新成立企业可不填报。</w:t>
      </w:r>
    </w:p>
    <w:p>
      <w:pPr>
        <w:spacing w:line="360" w:lineRule="auto"/>
        <w:ind w:right="420"/>
        <w:rPr>
          <w:rFonts w:ascii="宋体" w:hAnsi="宋体" w:cs="宋体"/>
          <w:color w:val="auto"/>
          <w:sz w:val="24"/>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 xml:space="preserve">   注：</w:t>
      </w:r>
    </w:p>
    <w:p>
      <w:pPr>
        <w:spacing w:line="360" w:lineRule="auto"/>
        <w:ind w:right="420" w:firstLine="480" w:firstLineChars="200"/>
        <w:rPr>
          <w:rFonts w:ascii="宋体" w:hAnsi="宋体" w:cs="宋体"/>
          <w:color w:val="auto"/>
          <w:sz w:val="24"/>
          <w:highlight w:val="none"/>
        </w:rPr>
      </w:pPr>
      <w:r>
        <w:rPr>
          <w:rFonts w:hint="eastAsia" w:ascii="宋体" w:hAnsi="宋体" w:cs="宋体"/>
          <w:color w:val="auto"/>
          <w:sz w:val="24"/>
          <w:highlight w:val="none"/>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ascii="宋体" w:hAnsi="宋体" w:cs="宋体"/>
          <w:color w:val="auto"/>
          <w:sz w:val="24"/>
          <w:highlight w:val="none"/>
        </w:rPr>
      </w:pPr>
      <w:r>
        <w:rPr>
          <w:rFonts w:hint="eastAsia" w:ascii="宋体" w:hAnsi="宋体" w:cs="宋体"/>
          <w:color w:val="auto"/>
          <w:sz w:val="24"/>
          <w:highlight w:val="none"/>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5"/>
        <w:rPr>
          <w:rFonts w:ascii="宋体" w:hAnsi="宋体" w:eastAsia="宋体" w:cs="宋体"/>
          <w:color w:val="auto"/>
          <w:highlight w:val="none"/>
          <w:lang w:val="en-US"/>
        </w:rPr>
      </w:pPr>
    </w:p>
    <w:p>
      <w:pPr>
        <w:spacing w:line="360" w:lineRule="auto"/>
        <w:ind w:right="420"/>
        <w:rPr>
          <w:rFonts w:ascii="宋体" w:hAnsi="宋体" w:cs="宋体"/>
          <w:color w:val="auto"/>
          <w:highlight w:val="none"/>
        </w:rPr>
      </w:pPr>
    </w:p>
    <w:p>
      <w:pPr>
        <w:pStyle w:val="2"/>
        <w:jc w:val="both"/>
        <w:rPr>
          <w:rFonts w:hint="eastAsia" w:cs="仿宋_GB2312" w:asciiTheme="minorEastAsia" w:hAnsiTheme="minorEastAsia" w:eastAsiaTheme="minorEastAsia"/>
          <w:b/>
          <w:color w:val="auto"/>
          <w:sz w:val="32"/>
          <w:szCs w:val="32"/>
          <w:highlight w:val="none"/>
        </w:rPr>
      </w:pPr>
    </w:p>
    <w:p>
      <w:pPr>
        <w:pStyle w:val="2"/>
        <w:jc w:val="both"/>
        <w:rPr>
          <w:rFonts w:hint="eastAsia" w:cs="仿宋_GB2312" w:asciiTheme="minorEastAsia" w:hAnsiTheme="minorEastAsia" w:eastAsiaTheme="minorEastAsia"/>
          <w:b/>
          <w:color w:val="auto"/>
          <w:sz w:val="32"/>
          <w:szCs w:val="32"/>
          <w:highlight w:val="none"/>
        </w:rPr>
      </w:pPr>
    </w:p>
    <w:p>
      <w:pPr>
        <w:pStyle w:val="2"/>
        <w:jc w:val="both"/>
        <w:rPr>
          <w:rFonts w:hint="eastAsia" w:cs="仿宋_GB2312" w:asciiTheme="minorEastAsia" w:hAnsiTheme="minorEastAsia" w:eastAsiaTheme="minorEastAsia"/>
          <w:b/>
          <w:color w:val="auto"/>
          <w:sz w:val="32"/>
          <w:szCs w:val="32"/>
          <w:highlight w:val="none"/>
        </w:rPr>
      </w:pPr>
    </w:p>
    <w:p>
      <w:pPr>
        <w:pStyle w:val="2"/>
        <w:jc w:val="both"/>
        <w:rPr>
          <w:rFonts w:hint="eastAsia" w:cs="仿宋_GB2312" w:asciiTheme="minorEastAsia" w:hAnsiTheme="minorEastAsia" w:eastAsiaTheme="minorEastAsia"/>
          <w:b/>
          <w:color w:val="auto"/>
          <w:sz w:val="32"/>
          <w:szCs w:val="32"/>
          <w:highlight w:val="none"/>
        </w:rPr>
      </w:pPr>
    </w:p>
    <w:p>
      <w:pPr>
        <w:pStyle w:val="2"/>
        <w:jc w:val="both"/>
        <w:rPr>
          <w:rFonts w:hint="eastAsia" w:cs="仿宋_GB2312" w:asciiTheme="minorEastAsia" w:hAnsiTheme="minorEastAsia" w:eastAsiaTheme="minorEastAsia"/>
          <w:b/>
          <w:color w:val="auto"/>
          <w:sz w:val="32"/>
          <w:szCs w:val="32"/>
          <w:highlight w:val="none"/>
        </w:rPr>
      </w:pPr>
    </w:p>
    <w:p>
      <w:pPr>
        <w:pStyle w:val="2"/>
        <w:jc w:val="both"/>
        <w:rPr>
          <w:rFonts w:hint="eastAsia" w:cs="仿宋_GB2312" w:asciiTheme="minorEastAsia" w:hAnsiTheme="minorEastAsia" w:eastAsiaTheme="minorEastAsia"/>
          <w:b/>
          <w:color w:val="auto"/>
          <w:sz w:val="32"/>
          <w:szCs w:val="32"/>
          <w:highlight w:val="none"/>
        </w:rPr>
      </w:pPr>
    </w:p>
    <w:p>
      <w:pPr>
        <w:pStyle w:val="2"/>
        <w:jc w:val="both"/>
        <w:rPr>
          <w:rFonts w:hint="eastAsia" w:cs="仿宋_GB2312" w:asciiTheme="minorEastAsia" w:hAnsiTheme="minorEastAsia" w:eastAsiaTheme="minorEastAsia"/>
          <w:b/>
          <w:color w:val="auto"/>
          <w:sz w:val="32"/>
          <w:szCs w:val="32"/>
          <w:highlight w:val="none"/>
        </w:rPr>
      </w:pPr>
    </w:p>
    <w:p>
      <w:pPr>
        <w:pStyle w:val="2"/>
        <w:jc w:val="both"/>
        <w:rPr>
          <w:rFonts w:hint="eastAsia" w:cs="仿宋_GB2312" w:asciiTheme="minorEastAsia" w:hAnsiTheme="minorEastAsia" w:eastAsiaTheme="minorEastAsia"/>
          <w:b/>
          <w:color w:val="auto"/>
          <w:sz w:val="32"/>
          <w:szCs w:val="32"/>
          <w:highlight w:val="none"/>
        </w:rPr>
      </w:pPr>
    </w:p>
    <w:p>
      <w:pPr>
        <w:pStyle w:val="2"/>
        <w:jc w:val="both"/>
        <w:rPr>
          <w:rFonts w:hint="eastAsia" w:cs="仿宋_GB2312" w:asciiTheme="minorEastAsia" w:hAnsiTheme="minorEastAsia" w:eastAsiaTheme="minorEastAsia"/>
          <w:b/>
          <w:color w:val="auto"/>
          <w:sz w:val="32"/>
          <w:szCs w:val="32"/>
          <w:highlight w:val="none"/>
        </w:rPr>
      </w:pPr>
    </w:p>
    <w:p>
      <w:pPr>
        <w:pStyle w:val="2"/>
        <w:jc w:val="both"/>
        <w:rPr>
          <w:rFonts w:hint="eastAsia" w:cs="仿宋_GB2312" w:asciiTheme="minorEastAsia" w:hAnsiTheme="minorEastAsia" w:eastAsiaTheme="minorEastAsia"/>
          <w:b/>
          <w:color w:val="auto"/>
          <w:sz w:val="32"/>
          <w:szCs w:val="32"/>
          <w:highlight w:val="none"/>
        </w:rPr>
      </w:pPr>
    </w:p>
    <w:p>
      <w:pPr>
        <w:pStyle w:val="2"/>
        <w:jc w:val="both"/>
        <w:rPr>
          <w:rFonts w:hint="eastAsia" w:cs="仿宋_GB2312" w:asciiTheme="minorEastAsia" w:hAnsiTheme="minorEastAsia" w:eastAsiaTheme="minorEastAsia"/>
          <w:b/>
          <w:color w:val="auto"/>
          <w:sz w:val="32"/>
          <w:szCs w:val="32"/>
          <w:highlight w:val="none"/>
        </w:rPr>
      </w:pPr>
    </w:p>
    <w:p>
      <w:pPr>
        <w:pStyle w:val="2"/>
        <w:jc w:val="both"/>
        <w:rPr>
          <w:rFonts w:hint="eastAsia" w:cs="仿宋_GB2312" w:asciiTheme="minorEastAsia" w:hAnsiTheme="minorEastAsia" w:eastAsiaTheme="minorEastAsia"/>
          <w:b/>
          <w:color w:val="auto"/>
          <w:sz w:val="32"/>
          <w:szCs w:val="32"/>
          <w:highlight w:val="none"/>
        </w:rPr>
      </w:pPr>
    </w:p>
    <w:p>
      <w:pPr>
        <w:pStyle w:val="2"/>
        <w:jc w:val="both"/>
        <w:rPr>
          <w:rFonts w:hint="eastAsia" w:cs="仿宋_GB2312" w:asciiTheme="minorEastAsia" w:hAnsiTheme="minorEastAsia" w:eastAsiaTheme="minorEastAsia"/>
          <w:b/>
          <w:color w:val="auto"/>
          <w:sz w:val="32"/>
          <w:szCs w:val="32"/>
          <w:highlight w:val="none"/>
        </w:rPr>
      </w:pPr>
    </w:p>
    <w:p>
      <w:pPr>
        <w:pStyle w:val="2"/>
        <w:jc w:val="both"/>
        <w:rPr>
          <w:rFonts w:hint="eastAsia" w:cs="仿宋_GB2312" w:asciiTheme="minorEastAsia" w:hAnsiTheme="minorEastAsia" w:eastAsiaTheme="minorEastAsia"/>
          <w:b/>
          <w:color w:val="auto"/>
          <w:sz w:val="32"/>
          <w:szCs w:val="32"/>
          <w:highlight w:val="none"/>
        </w:rPr>
      </w:pPr>
    </w:p>
    <w:p>
      <w:pPr>
        <w:pStyle w:val="2"/>
        <w:jc w:val="both"/>
        <w:rPr>
          <w:rFonts w:hint="eastAsia" w:cs="仿宋_GB2312" w:asciiTheme="minorEastAsia" w:hAnsiTheme="minorEastAsia" w:eastAsiaTheme="minorEastAsia"/>
          <w:b/>
          <w:color w:val="auto"/>
          <w:sz w:val="32"/>
          <w:szCs w:val="32"/>
          <w:highlight w:val="none"/>
        </w:rPr>
      </w:pPr>
    </w:p>
    <w:p>
      <w:pPr>
        <w:pStyle w:val="2"/>
        <w:jc w:val="both"/>
        <w:rPr>
          <w:rFonts w:hint="eastAsia" w:cs="仿宋_GB2312" w:asciiTheme="minorEastAsia" w:hAnsiTheme="minorEastAsia" w:eastAsiaTheme="minorEastAsia"/>
          <w:b/>
          <w:color w:val="auto"/>
          <w:sz w:val="32"/>
          <w:szCs w:val="32"/>
          <w:highlight w:val="none"/>
        </w:rPr>
      </w:pPr>
    </w:p>
    <w:p>
      <w:pPr>
        <w:pStyle w:val="2"/>
        <w:jc w:val="both"/>
        <w:rPr>
          <w:rFonts w:hint="eastAsia" w:cs="仿宋_GB2312" w:asciiTheme="minorEastAsia" w:hAnsiTheme="minorEastAsia" w:eastAsiaTheme="minorEastAsia"/>
          <w:b/>
          <w:color w:val="auto"/>
          <w:sz w:val="32"/>
          <w:szCs w:val="32"/>
          <w:highlight w:val="none"/>
        </w:rPr>
      </w:pPr>
    </w:p>
    <w:p>
      <w:pPr>
        <w:pStyle w:val="2"/>
        <w:jc w:val="both"/>
        <w:rPr>
          <w:rFonts w:hint="eastAsia" w:asciiTheme="minorEastAsia" w:hAnsiTheme="minorEastAsia" w:eastAsiaTheme="minorEastAsia" w:cstheme="minorEastAsia"/>
          <w:b/>
          <w:bCs/>
          <w:color w:val="auto"/>
          <w:sz w:val="32"/>
          <w:szCs w:val="32"/>
          <w:highlight w:val="none"/>
          <w:lang w:val="en-US" w:eastAsia="zh-CN"/>
        </w:rPr>
      </w:pPr>
      <w:r>
        <w:rPr>
          <w:rFonts w:hint="eastAsia" w:asciiTheme="minorEastAsia" w:hAnsiTheme="minorEastAsia" w:eastAsiaTheme="minorEastAsia" w:cstheme="minorEastAsia"/>
          <w:b/>
          <w:color w:val="auto"/>
          <w:sz w:val="32"/>
          <w:szCs w:val="32"/>
          <w:highlight w:val="none"/>
        </w:rPr>
        <w:t>附件</w:t>
      </w:r>
      <w:r>
        <w:rPr>
          <w:rFonts w:hint="eastAsia" w:asciiTheme="minorEastAsia" w:hAnsiTheme="minorEastAsia" w:eastAsiaTheme="minorEastAsia" w:cstheme="minorEastAsia"/>
          <w:b/>
          <w:color w:val="auto"/>
          <w:sz w:val="32"/>
          <w:szCs w:val="32"/>
          <w:highlight w:val="none"/>
          <w:lang w:val="en-US" w:eastAsia="zh-CN"/>
        </w:rPr>
        <w:t>8:</w:t>
      </w:r>
      <w:r>
        <w:rPr>
          <w:rFonts w:hint="eastAsia" w:asciiTheme="minorEastAsia" w:hAnsiTheme="minorEastAsia" w:eastAsiaTheme="minorEastAsia" w:cstheme="minorEastAsia"/>
          <w:b/>
          <w:bCs/>
          <w:color w:val="auto"/>
          <w:sz w:val="32"/>
          <w:szCs w:val="32"/>
          <w:highlight w:val="none"/>
          <w:lang w:val="en-US" w:eastAsia="zh-CN"/>
        </w:rPr>
        <w:t>（开标记录开启后，请将此附件填写完整发送至邮箱：649656585@qq.com）</w:t>
      </w:r>
    </w:p>
    <w:p>
      <w:pPr>
        <w:pStyle w:val="2"/>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Theme="minorEastAsia" w:hAnsiTheme="minorEastAsia" w:eastAsiaTheme="minorEastAsia" w:cstheme="minorEastAsia"/>
          <w:b/>
          <w:bCs/>
          <w:color w:val="auto"/>
          <w:sz w:val="32"/>
          <w:szCs w:val="32"/>
          <w:highlight w:val="none"/>
        </w:rPr>
      </w:pPr>
      <w:r>
        <w:rPr>
          <w:rFonts w:hint="eastAsia" w:asciiTheme="minorEastAsia" w:hAnsiTheme="minorEastAsia" w:eastAsiaTheme="minorEastAsia" w:cstheme="minorEastAsia"/>
          <w:b/>
          <w:bCs/>
          <w:color w:val="auto"/>
          <w:sz w:val="32"/>
          <w:szCs w:val="32"/>
          <w:highlight w:val="none"/>
        </w:rPr>
        <w:t>政府采购活动现场确认声明书</w:t>
      </w:r>
    </w:p>
    <w:p>
      <w:pPr>
        <w:pStyle w:val="2"/>
        <w:keepNext w:val="0"/>
        <w:keepLines w:val="0"/>
        <w:pageBreakBefore w:val="0"/>
        <w:widowControl w:val="0"/>
        <w:kinsoku/>
        <w:wordWrap/>
        <w:overflowPunct/>
        <w:topLinePunct w:val="0"/>
        <w:autoSpaceDE w:val="0"/>
        <w:autoSpaceDN w:val="0"/>
        <w:bidi w:val="0"/>
        <w:adjustRightInd w:val="0"/>
        <w:snapToGrid/>
        <w:spacing w:line="400" w:lineRule="exact"/>
        <w:jc w:val="both"/>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杭州市公共资源交易中心临安分中心</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 xml:space="preserve"> </w:t>
      </w:r>
    </w:p>
    <w:p>
      <w:pPr>
        <w:pStyle w:val="2"/>
        <w:keepNext w:val="0"/>
        <w:keepLines w:val="0"/>
        <w:pageBreakBefore w:val="0"/>
        <w:widowControl w:val="0"/>
        <w:kinsoku/>
        <w:wordWrap/>
        <w:overflowPunct/>
        <w:topLinePunct w:val="0"/>
        <w:autoSpaceDE w:val="0"/>
        <w:autoSpaceDN w:val="0"/>
        <w:bidi w:val="0"/>
        <w:adjustRightInd w:val="0"/>
        <w:snapToGrid/>
        <w:spacing w:line="40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本人 ____________（授权代表姓名），经由______________________________（单位） ____________ （法定代表人姓名）合法授权参加</w:t>
      </w:r>
      <w:r>
        <w:rPr>
          <w:rFonts w:hint="eastAsia" w:asciiTheme="minorEastAsia" w:hAnsiTheme="minorEastAsia" w:eastAsiaTheme="minorEastAsia" w:cstheme="minorEastAsia"/>
          <w:color w:val="auto"/>
          <w:sz w:val="24"/>
          <w:szCs w:val="24"/>
          <w:highlight w:val="none"/>
          <w:lang w:eastAsia="zh-CN"/>
        </w:rPr>
        <w:t>项目名称：</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rPr>
        <w:t>（编号：</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rPr>
        <w:t>）政府采购活动</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 xml:space="preserve">经与本单位法人代表（负责人）联系确认，现就有关公平竞争事项郑重声明如下: </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eastAsia="zh-CN"/>
        </w:rPr>
        <w:t>一、</w:t>
      </w:r>
      <w:r>
        <w:rPr>
          <w:rFonts w:hint="eastAsia" w:asciiTheme="minorEastAsia" w:hAnsiTheme="minorEastAsia" w:eastAsiaTheme="minorEastAsia" w:cstheme="minorEastAsia"/>
          <w:color w:val="auto"/>
          <w:sz w:val="24"/>
          <w:szCs w:val="24"/>
          <w:highlight w:val="none"/>
        </w:rPr>
        <w:t>本单位与采购人之间</w:t>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rPr>
        <w:sym w:font="Wingdings 2" w:char="00A3"/>
      </w:r>
      <w:r>
        <w:rPr>
          <w:rFonts w:hint="eastAsia" w:asciiTheme="minorEastAsia" w:hAnsiTheme="minorEastAsia" w:eastAsiaTheme="minorEastAsia" w:cstheme="minorEastAsia"/>
          <w:color w:val="auto"/>
          <w:sz w:val="24"/>
          <w:szCs w:val="24"/>
          <w:highlight w:val="none"/>
        </w:rPr>
        <w:t>不存在利害关系</w:t>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rPr>
        <w:sym w:font="Wingdings 2" w:char="00A3"/>
      </w:r>
      <w:r>
        <w:rPr>
          <w:rFonts w:hint="eastAsia" w:asciiTheme="minorEastAsia" w:hAnsiTheme="minorEastAsia" w:eastAsiaTheme="minorEastAsia" w:cstheme="minorEastAsia"/>
          <w:color w:val="auto"/>
          <w:sz w:val="24"/>
          <w:szCs w:val="24"/>
          <w:highlight w:val="none"/>
        </w:rPr>
        <w:t>存在下列利害关系:</w:t>
      </w:r>
    </w:p>
    <w:p>
      <w:pPr>
        <w:pStyle w:val="2"/>
        <w:keepNext w:val="0"/>
        <w:keepLines w:val="0"/>
        <w:pageBreakBefore w:val="0"/>
        <w:widowControl w:val="0"/>
        <w:numPr>
          <w:ilvl w:val="0"/>
          <w:numId w:val="4"/>
        </w:numPr>
        <w:kinsoku/>
        <w:wordWrap/>
        <w:overflowPunct/>
        <w:topLinePunct w:val="0"/>
        <w:autoSpaceDE w:val="0"/>
        <w:autoSpaceDN w:val="0"/>
        <w:bidi w:val="0"/>
        <w:adjustRightInd w:val="0"/>
        <w:snapToGrid/>
        <w:spacing w:line="400" w:lineRule="exact"/>
        <w:ind w:left="120" w:leftChars="0" w:firstLine="0" w:firstLineChars="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投资关系 B．行政隶属关系 C．业务指导关系</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ind w:left="120" w:leftChars="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D．其他可能影响采购公正的利害关系（如有，请如实说明）。</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二、现己清楚知道参加本项目采购活动的其他所有供应商名称，本单位</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sym w:font="Wingdings 2" w:char="00A3"/>
      </w:r>
      <w:r>
        <w:rPr>
          <w:rFonts w:hint="eastAsia" w:asciiTheme="minorEastAsia" w:hAnsiTheme="minorEastAsia" w:eastAsiaTheme="minorEastAsia" w:cstheme="minorEastAsia"/>
          <w:color w:val="auto"/>
          <w:sz w:val="24"/>
          <w:szCs w:val="24"/>
          <w:highlight w:val="none"/>
        </w:rPr>
        <w:t>与其他所有供应商之间均不存在利害关系</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sym w:font="Wingdings 2" w:char="00A3"/>
      </w:r>
      <w:r>
        <w:rPr>
          <w:rFonts w:hint="eastAsia" w:asciiTheme="minorEastAsia" w:hAnsiTheme="minorEastAsia" w:eastAsiaTheme="minorEastAsia" w:cstheme="minorEastAsia"/>
          <w:color w:val="auto"/>
          <w:sz w:val="24"/>
          <w:szCs w:val="24"/>
          <w:highlight w:val="none"/>
        </w:rPr>
        <w:t xml:space="preserve">与______________（供应商名称）之间存在下列利害关系: </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A．法定代表人或负责人或实际控制人是同一人 </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B．法定代表人或负责人或实际控制人是夫妻关系 </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C．法定代表人或负责人或实际控制人是直系血亲关系 </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D．法定代表人或负责人或实际控制人存在三代以内旁系血亲关系 </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E．法定代表人或负责人或实际控制人存在近姻亲关系 </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F．法定代表人或负责人或实际控制人存在股份控制或实际控制关系 </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G．存在共同直接或间接投资设立子公司、联营企业和合营企业情况 </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H．存在分级代理或代销关系、同一生产制造商关系、管理关系、重要业务（占主营业务收入 50 ％以上）或重要财务 往来关系（如融资）等其他实质性控制关系 </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I．其他利害关系情况 ________________________________________。 </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三、现己清楚知道并严格遵守政府采购法律法规。 </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四、我发现 ____________________供应商之间存在或可能存在上述第二条第 ____________项利害关系。 </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ind w:firstLine="5760" w:firstLineChars="24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供应商</w:t>
      </w:r>
      <w:r>
        <w:rPr>
          <w:rFonts w:hint="eastAsia" w:asciiTheme="minorEastAsia" w:hAnsiTheme="minorEastAsia" w:eastAsiaTheme="minorEastAsia" w:cstheme="minorEastAsia"/>
          <w:color w:val="auto"/>
          <w:kern w:val="0"/>
          <w:sz w:val="24"/>
          <w:highlight w:val="none"/>
          <w:lang w:val="zh-CN"/>
        </w:rPr>
        <w:t>名称（签章）：</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ind w:firstLine="5760" w:firstLineChars="24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供应商代表</w:t>
      </w:r>
      <w:r>
        <w:rPr>
          <w:rFonts w:hint="eastAsia" w:asciiTheme="minorEastAsia" w:hAnsiTheme="minorEastAsia" w:eastAsiaTheme="minorEastAsia" w:cstheme="minorEastAsia"/>
          <w:color w:val="auto"/>
          <w:sz w:val="24"/>
          <w:szCs w:val="24"/>
          <w:highlight w:val="none"/>
          <w:lang w:val="en-US" w:eastAsia="zh-CN"/>
        </w:rPr>
        <w:t>(</w:t>
      </w:r>
      <w:r>
        <w:rPr>
          <w:rFonts w:hint="eastAsia" w:asciiTheme="minorEastAsia" w:hAnsiTheme="minorEastAsia" w:eastAsiaTheme="minorEastAsia" w:cstheme="minorEastAsia"/>
          <w:color w:val="auto"/>
          <w:sz w:val="24"/>
          <w:szCs w:val="24"/>
          <w:highlight w:val="none"/>
        </w:rPr>
        <w:t>签名</w:t>
      </w:r>
      <w:r>
        <w:rPr>
          <w:rFonts w:hint="eastAsia" w:asciiTheme="minorEastAsia" w:hAnsiTheme="minorEastAsia" w:eastAsiaTheme="minorEastAsia" w:cstheme="minorEastAsia"/>
          <w:color w:val="auto"/>
          <w:sz w:val="24"/>
          <w:szCs w:val="24"/>
          <w:highlight w:val="none"/>
          <w:lang w:val="en-US" w:eastAsia="zh-CN"/>
        </w:rPr>
        <w:t>)</w:t>
      </w:r>
      <w:r>
        <w:rPr>
          <w:rFonts w:hint="eastAsia" w:asciiTheme="minorEastAsia" w:hAnsiTheme="minorEastAsia" w:eastAsiaTheme="minorEastAsia" w:cstheme="minorEastAsia"/>
          <w:color w:val="auto"/>
          <w:sz w:val="24"/>
          <w:szCs w:val="24"/>
          <w:highlight w:val="none"/>
        </w:rPr>
        <w:t xml:space="preserve">: </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ind w:firstLine="5760" w:firstLineChars="2400"/>
        <w:textAlignment w:val="auto"/>
        <w:rPr>
          <w:rFonts w:hint="eastAsia" w:asciiTheme="minorEastAsia" w:hAnsiTheme="minorEastAsia" w:eastAsiaTheme="minorEastAsia" w:cstheme="minorEastAsia"/>
          <w:b/>
          <w:color w:val="auto"/>
          <w:spacing w:val="6"/>
          <w:sz w:val="32"/>
          <w:szCs w:val="32"/>
          <w:highlight w:val="none"/>
        </w:rPr>
      </w:pP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rPr>
        <w:t>年</w:t>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rPr>
        <w:t>月</w:t>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rPr>
        <w:t>日</w:t>
      </w:r>
    </w:p>
    <w:p>
      <w:pPr>
        <w:autoSpaceDE w:val="0"/>
        <w:autoSpaceDN w:val="0"/>
        <w:jc w:val="center"/>
        <w:rPr>
          <w:rFonts w:ascii="宋体" w:hAnsi="宋体" w:cs="宋体"/>
          <w:b/>
          <w:color w:val="auto"/>
          <w:spacing w:val="6"/>
          <w:sz w:val="32"/>
          <w:szCs w:val="32"/>
          <w:highlight w:val="none"/>
        </w:rPr>
      </w:pPr>
    </w:p>
    <w:p>
      <w:pPr>
        <w:spacing w:line="360" w:lineRule="auto"/>
        <w:rPr>
          <w:rFonts w:ascii="宋体" w:hAnsi="宋体" w:cs="宋体"/>
          <w:bCs/>
          <w:color w:val="auto"/>
          <w:sz w:val="24"/>
          <w:highlight w:val="none"/>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Arial"/>
    <w:panose1 w:val="020B05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20000001" w:csb1="0000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1"/>
    <w:family w:val="roman"/>
    <w:pitch w:val="default"/>
    <w:sig w:usb0="00100003" w:usb1="00000000" w:usb2="00000000" w:usb3="00000000" w:csb0="00000001" w:csb1="00000000"/>
  </w:font>
  <w:font w:name="等线">
    <w:altName w:val="微软雅黑"/>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altName w:val="Segoe Print"/>
    <w:panose1 w:val="020B0502020202020204"/>
    <w:charset w:val="00"/>
    <w:family w:val="swiss"/>
    <w:pitch w:val="default"/>
    <w:sig w:usb0="00000000"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0000012" w:usb3="00000000" w:csb0="4002009F" w:csb1="DFD70000"/>
  </w:font>
  <w:font w:name="Segoe UI Symbol">
    <w:panose1 w:val="020B0502040204020203"/>
    <w:charset w:val="00"/>
    <w:family w:val="swiss"/>
    <w:pitch w:val="default"/>
    <w:sig w:usb0="8000006F" w:usb1="1200FBEF" w:usb2="0064C000" w:usb3="00000002" w:csb0="00000001" w:csb1="40000000"/>
  </w:font>
  <w:font w:name="MS Mincho">
    <w:panose1 w:val="02020609040205080304"/>
    <w:charset w:val="80"/>
    <w:family w:val="roman"/>
    <w:pitch w:val="default"/>
    <w:sig w:usb0="E00002FF" w:usb1="6AC7FDFB" w:usb2="00000012" w:usb3="00000000" w:csb0="4002009F" w:csb1="DFD70000"/>
  </w:font>
  <w:font w:name="Wingdings 2">
    <w:altName w:val="Wingdings"/>
    <w:panose1 w:val="05020102010507070707"/>
    <w:charset w:val="00"/>
    <w:family w:val="auto"/>
    <w:pitch w:val="default"/>
    <w:sig w:usb0="00000000" w:usb1="00000000" w:usb2="00000000" w:usb3="00000000" w:csb0="80000000" w:csb1="00000000"/>
  </w:font>
  <w:font w:name="PMingLiU">
    <w:panose1 w:val="02020500000000000000"/>
    <w:charset w:val="88"/>
    <w:family w:val="auto"/>
    <w:pitch w:val="default"/>
    <w:sig w:usb0="A00002FF" w:usb1="28CFFCFA" w:usb2="00000016" w:usb3="00000000" w:csb0="001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3"/>
      </w:rPr>
    </w:pPr>
    <w:r>
      <w:fldChar w:fldCharType="begin"/>
    </w:r>
    <w:r>
      <w:rPr>
        <w:rStyle w:val="73"/>
      </w:rPr>
      <w:instrText xml:space="preserve">PAGE  </w:instrText>
    </w:r>
    <w:r>
      <w:fldChar w:fldCharType="end"/>
    </w:r>
  </w:p>
  <w:p>
    <w:pPr>
      <w:pStyle w:val="40"/>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bookmarkStart w:id="515" w:name="_Toc164085800"/>
    <w:bookmarkStart w:id="516" w:name="_Toc91899912"/>
    <w:bookmarkStart w:id="517" w:name="_Toc36110187"/>
    <w:bookmarkStart w:id="518" w:name="_Toc131845147"/>
    <w:r>
      <w:rPr>
        <w:rFonts w:hint="eastAsia" w:ascii="仿宋_GB2312" w:eastAsia="仿宋_GB2312"/>
        <w:kern w:val="0"/>
        <w:szCs w:val="21"/>
      </w:rPr>
      <w:t xml:space="preserve"> 页</w:t>
    </w:r>
    <w:bookmarkEnd w:id="515"/>
    <w:bookmarkEnd w:id="516"/>
    <w:bookmarkEnd w:id="517"/>
    <w:bookmarkEnd w:id="518"/>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3"/>
      </w:rPr>
    </w:pPr>
    <w:r>
      <w:fldChar w:fldCharType="begin"/>
    </w:r>
    <w:r>
      <w:rPr>
        <w:rStyle w:val="73"/>
      </w:rPr>
      <w:instrText xml:space="preserve">PAGE  </w:instrText>
    </w:r>
    <w:r>
      <w:fldChar w:fldCharType="end"/>
    </w:r>
  </w:p>
  <w:p>
    <w:pPr>
      <w:pStyle w:val="4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4"/>
      </w:pBdr>
      <w:jc w:val="right"/>
    </w:pPr>
    <w:r>
      <w:t></w:t>
    </w:r>
    <w:r>
      <w:rPr>
        <w:rFonts w:hint="eastAsia"/>
      </w:rPr>
      <w:t xml:space="preserve">             </w:t>
    </w:r>
    <w:r>
      <w:t>杭州市政府采购公开招标文件</w:t>
    </w:r>
  </w:p>
  <w:p>
    <w:pPr>
      <w:pStyle w:val="60"/>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w:t>
    </w:r>
    <w:r>
      <w:rPr>
        <w:rFonts w:hint="eastAsia"/>
      </w:rPr>
      <w:t xml:space="preserve">                                                  </w:t>
    </w:r>
    <w:r>
      <w:t xml:space="preserve">             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p>
  <w:p>
    <w:pPr>
      <w:pStyle w:val="41"/>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t></w:t>
    </w:r>
    <w:r>
      <w:rPr>
        <w:rFonts w:hint="eastAsia"/>
      </w:rPr>
      <w:t xml:space="preserve">                 </w:t>
    </w:r>
    <w:r>
      <w:t xml:space="preserve">                                </w:t>
    </w: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060BBE"/>
    <w:multiLevelType w:val="singleLevel"/>
    <w:tmpl w:val="0A060BBE"/>
    <w:lvl w:ilvl="0" w:tentative="0">
      <w:start w:val="1"/>
      <w:numFmt w:val="upperLetter"/>
      <w:suff w:val="nothing"/>
      <w:lvlText w:val="%1．"/>
      <w:lvlJc w:val="left"/>
      <w:pPr>
        <w:ind w:left="120" w:leftChars="0" w:firstLine="0" w:firstLineChars="0"/>
      </w:pPr>
    </w:lvl>
  </w:abstractNum>
  <w:abstractNum w:abstractNumId="1">
    <w:nsid w:val="0E79C1D0"/>
    <w:multiLevelType w:val="singleLevel"/>
    <w:tmpl w:val="0E79C1D0"/>
    <w:lvl w:ilvl="0" w:tentative="0">
      <w:start w:val="5"/>
      <w:numFmt w:val="decimal"/>
      <w:lvlText w:val="%1."/>
      <w:lvlJc w:val="left"/>
      <w:pPr>
        <w:tabs>
          <w:tab w:val="left" w:pos="312"/>
        </w:tabs>
      </w:pPr>
    </w:lvl>
  </w:abstractNum>
  <w:abstractNum w:abstractNumId="2">
    <w:nsid w:val="5049C68D"/>
    <w:multiLevelType w:val="singleLevel"/>
    <w:tmpl w:val="5049C68D"/>
    <w:lvl w:ilvl="0" w:tentative="0">
      <w:start w:val="4"/>
      <w:numFmt w:val="decimal"/>
      <w:suff w:val="nothing"/>
      <w:lvlText w:val="（%1）"/>
      <w:lvlJc w:val="left"/>
    </w:lvl>
  </w:abstractNum>
  <w:abstractNum w:abstractNumId="3">
    <w:nsid w:val="79D65B8B"/>
    <w:multiLevelType w:val="singleLevel"/>
    <w:tmpl w:val="79D65B8B"/>
    <w:lvl w:ilvl="0" w:tentative="0">
      <w:start w:val="2"/>
      <w:numFmt w:val="decimal"/>
      <w:suff w:val="nothing"/>
      <w:lvlText w:val="（%1）"/>
      <w:lvlJc w:val="left"/>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5YmY4OGYyYWMxMWVhZDVhNmM4YzZhN2FjM2FiMzQ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CF0"/>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02D"/>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ECC"/>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560664"/>
    <w:rsid w:val="019F7441"/>
    <w:rsid w:val="01B37585"/>
    <w:rsid w:val="01BD05D7"/>
    <w:rsid w:val="01BF6263"/>
    <w:rsid w:val="01D55165"/>
    <w:rsid w:val="01DF24FF"/>
    <w:rsid w:val="01DF6BF8"/>
    <w:rsid w:val="01EC2C57"/>
    <w:rsid w:val="025F0711"/>
    <w:rsid w:val="0262145E"/>
    <w:rsid w:val="026B2E25"/>
    <w:rsid w:val="02824D4D"/>
    <w:rsid w:val="02DC4B10"/>
    <w:rsid w:val="02DD76CE"/>
    <w:rsid w:val="02F36323"/>
    <w:rsid w:val="02F5619C"/>
    <w:rsid w:val="0326446A"/>
    <w:rsid w:val="032D5555"/>
    <w:rsid w:val="036634D2"/>
    <w:rsid w:val="03A51F92"/>
    <w:rsid w:val="03DD35E4"/>
    <w:rsid w:val="03F25172"/>
    <w:rsid w:val="04076900"/>
    <w:rsid w:val="04143B39"/>
    <w:rsid w:val="041A5A3B"/>
    <w:rsid w:val="042311BA"/>
    <w:rsid w:val="042B157A"/>
    <w:rsid w:val="04307028"/>
    <w:rsid w:val="048F763B"/>
    <w:rsid w:val="049F330E"/>
    <w:rsid w:val="04AA775C"/>
    <w:rsid w:val="04AF1889"/>
    <w:rsid w:val="04F66F48"/>
    <w:rsid w:val="05251E14"/>
    <w:rsid w:val="057D04A5"/>
    <w:rsid w:val="05A16594"/>
    <w:rsid w:val="05A7762D"/>
    <w:rsid w:val="060E5941"/>
    <w:rsid w:val="06110FAF"/>
    <w:rsid w:val="06493CA7"/>
    <w:rsid w:val="065A6178"/>
    <w:rsid w:val="066F1CF3"/>
    <w:rsid w:val="06930BB8"/>
    <w:rsid w:val="070D1828"/>
    <w:rsid w:val="07245D42"/>
    <w:rsid w:val="07264C62"/>
    <w:rsid w:val="074775FE"/>
    <w:rsid w:val="0779354C"/>
    <w:rsid w:val="07934ED0"/>
    <w:rsid w:val="08061376"/>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A92330"/>
    <w:rsid w:val="09A947B7"/>
    <w:rsid w:val="09B06B87"/>
    <w:rsid w:val="09C13146"/>
    <w:rsid w:val="09CE4715"/>
    <w:rsid w:val="09E04166"/>
    <w:rsid w:val="0A1C0718"/>
    <w:rsid w:val="0A3E7710"/>
    <w:rsid w:val="0A5B7E63"/>
    <w:rsid w:val="0A5E646D"/>
    <w:rsid w:val="0AA374A5"/>
    <w:rsid w:val="0AAB7649"/>
    <w:rsid w:val="0ABC5606"/>
    <w:rsid w:val="0B30404E"/>
    <w:rsid w:val="0B4C6C14"/>
    <w:rsid w:val="0B547599"/>
    <w:rsid w:val="0B631A88"/>
    <w:rsid w:val="0B6776D1"/>
    <w:rsid w:val="0B683D45"/>
    <w:rsid w:val="0B7F3F11"/>
    <w:rsid w:val="0B884417"/>
    <w:rsid w:val="0B8C6C95"/>
    <w:rsid w:val="0BF6188C"/>
    <w:rsid w:val="0BF73C91"/>
    <w:rsid w:val="0C170175"/>
    <w:rsid w:val="0C571A41"/>
    <w:rsid w:val="0C5C1171"/>
    <w:rsid w:val="0C5E1CBC"/>
    <w:rsid w:val="0C615B50"/>
    <w:rsid w:val="0C8445DA"/>
    <w:rsid w:val="0C87121B"/>
    <w:rsid w:val="0C9612FF"/>
    <w:rsid w:val="0CBF45E8"/>
    <w:rsid w:val="0CC007F7"/>
    <w:rsid w:val="0CC617AC"/>
    <w:rsid w:val="0CDB1E50"/>
    <w:rsid w:val="0CE618DF"/>
    <w:rsid w:val="0CFE707A"/>
    <w:rsid w:val="0D063BDA"/>
    <w:rsid w:val="0D08375F"/>
    <w:rsid w:val="0D184CFB"/>
    <w:rsid w:val="0D4A7419"/>
    <w:rsid w:val="0D827401"/>
    <w:rsid w:val="0D84094E"/>
    <w:rsid w:val="0D8A00E9"/>
    <w:rsid w:val="0D8D589E"/>
    <w:rsid w:val="0DA01C73"/>
    <w:rsid w:val="0DB15E8A"/>
    <w:rsid w:val="0DD071DB"/>
    <w:rsid w:val="0DD63300"/>
    <w:rsid w:val="0DF50604"/>
    <w:rsid w:val="0DF62A7C"/>
    <w:rsid w:val="0DF702FE"/>
    <w:rsid w:val="0E060E51"/>
    <w:rsid w:val="0E3D4E24"/>
    <w:rsid w:val="0E5604B2"/>
    <w:rsid w:val="0E6D5D79"/>
    <w:rsid w:val="0E931251"/>
    <w:rsid w:val="0E9D0089"/>
    <w:rsid w:val="0EB803EE"/>
    <w:rsid w:val="0EF94D4B"/>
    <w:rsid w:val="0F3124B4"/>
    <w:rsid w:val="0F37354D"/>
    <w:rsid w:val="0F4958DC"/>
    <w:rsid w:val="0F515DF7"/>
    <w:rsid w:val="0F596BA8"/>
    <w:rsid w:val="0F6248D2"/>
    <w:rsid w:val="0F693536"/>
    <w:rsid w:val="0F7B0511"/>
    <w:rsid w:val="0F7B76D9"/>
    <w:rsid w:val="0F816ACD"/>
    <w:rsid w:val="0F9832DB"/>
    <w:rsid w:val="0FBF3FD2"/>
    <w:rsid w:val="0FBF7FF3"/>
    <w:rsid w:val="0FDC6392"/>
    <w:rsid w:val="10646583"/>
    <w:rsid w:val="106F3469"/>
    <w:rsid w:val="107D4B15"/>
    <w:rsid w:val="108A3C80"/>
    <w:rsid w:val="10C26171"/>
    <w:rsid w:val="10F33360"/>
    <w:rsid w:val="10FC16EA"/>
    <w:rsid w:val="110F1D40"/>
    <w:rsid w:val="11266F33"/>
    <w:rsid w:val="118963A1"/>
    <w:rsid w:val="11C6522A"/>
    <w:rsid w:val="11E104CC"/>
    <w:rsid w:val="11E20309"/>
    <w:rsid w:val="12255233"/>
    <w:rsid w:val="123551E7"/>
    <w:rsid w:val="12530213"/>
    <w:rsid w:val="127723A9"/>
    <w:rsid w:val="12862074"/>
    <w:rsid w:val="12883966"/>
    <w:rsid w:val="129E45B4"/>
    <w:rsid w:val="12D81596"/>
    <w:rsid w:val="13072A44"/>
    <w:rsid w:val="135F4BE2"/>
    <w:rsid w:val="139B1A0A"/>
    <w:rsid w:val="139D25C7"/>
    <w:rsid w:val="13BF3CE4"/>
    <w:rsid w:val="13E94ED4"/>
    <w:rsid w:val="141008D8"/>
    <w:rsid w:val="14125FE6"/>
    <w:rsid w:val="145B69B0"/>
    <w:rsid w:val="146D271E"/>
    <w:rsid w:val="14762137"/>
    <w:rsid w:val="14982588"/>
    <w:rsid w:val="149A5AD9"/>
    <w:rsid w:val="14A7619D"/>
    <w:rsid w:val="14BF35CD"/>
    <w:rsid w:val="150536C3"/>
    <w:rsid w:val="150C1963"/>
    <w:rsid w:val="151447A0"/>
    <w:rsid w:val="154A6454"/>
    <w:rsid w:val="15762120"/>
    <w:rsid w:val="16A8729C"/>
    <w:rsid w:val="16B33777"/>
    <w:rsid w:val="16BC70A7"/>
    <w:rsid w:val="16C6339E"/>
    <w:rsid w:val="172F2D79"/>
    <w:rsid w:val="174216B2"/>
    <w:rsid w:val="17557BEF"/>
    <w:rsid w:val="17604F61"/>
    <w:rsid w:val="17C83416"/>
    <w:rsid w:val="17D349C1"/>
    <w:rsid w:val="1830729E"/>
    <w:rsid w:val="184E2965"/>
    <w:rsid w:val="1870062C"/>
    <w:rsid w:val="1871784C"/>
    <w:rsid w:val="18817102"/>
    <w:rsid w:val="18830A15"/>
    <w:rsid w:val="18852B28"/>
    <w:rsid w:val="188818AE"/>
    <w:rsid w:val="188B5321"/>
    <w:rsid w:val="19932372"/>
    <w:rsid w:val="19A20DD5"/>
    <w:rsid w:val="19AE03F1"/>
    <w:rsid w:val="1A071A03"/>
    <w:rsid w:val="1A164446"/>
    <w:rsid w:val="1A1705AA"/>
    <w:rsid w:val="1A1F16AE"/>
    <w:rsid w:val="1A3B5C77"/>
    <w:rsid w:val="1A984BAD"/>
    <w:rsid w:val="1AAD5A25"/>
    <w:rsid w:val="1AB8220E"/>
    <w:rsid w:val="1AD153F7"/>
    <w:rsid w:val="1AE4166C"/>
    <w:rsid w:val="1AE87053"/>
    <w:rsid w:val="1AF06CFB"/>
    <w:rsid w:val="1AF11B8D"/>
    <w:rsid w:val="1B0573EA"/>
    <w:rsid w:val="1B11359C"/>
    <w:rsid w:val="1B174062"/>
    <w:rsid w:val="1B2A271F"/>
    <w:rsid w:val="1B437687"/>
    <w:rsid w:val="1B530544"/>
    <w:rsid w:val="1B685602"/>
    <w:rsid w:val="1B713184"/>
    <w:rsid w:val="1BA209CF"/>
    <w:rsid w:val="1BB4777D"/>
    <w:rsid w:val="1BD75AB8"/>
    <w:rsid w:val="1C0459C2"/>
    <w:rsid w:val="1C1B3B4A"/>
    <w:rsid w:val="1C2228B4"/>
    <w:rsid w:val="1C88086E"/>
    <w:rsid w:val="1D266CE1"/>
    <w:rsid w:val="1D3963AF"/>
    <w:rsid w:val="1D6A673C"/>
    <w:rsid w:val="1D9247AE"/>
    <w:rsid w:val="1DB567EC"/>
    <w:rsid w:val="1DBC1F97"/>
    <w:rsid w:val="1DF51A98"/>
    <w:rsid w:val="1E1A0407"/>
    <w:rsid w:val="1E3D060F"/>
    <w:rsid w:val="1E3F7D2E"/>
    <w:rsid w:val="1E4134E4"/>
    <w:rsid w:val="1E5062B3"/>
    <w:rsid w:val="1E523514"/>
    <w:rsid w:val="1E714A66"/>
    <w:rsid w:val="1E802593"/>
    <w:rsid w:val="1E8B6156"/>
    <w:rsid w:val="1E8C70B5"/>
    <w:rsid w:val="1EA703CC"/>
    <w:rsid w:val="1EB7330C"/>
    <w:rsid w:val="1EC41EDC"/>
    <w:rsid w:val="1EEB30F2"/>
    <w:rsid w:val="1F0A0FF3"/>
    <w:rsid w:val="1F3A71CD"/>
    <w:rsid w:val="1F5771FF"/>
    <w:rsid w:val="1FD52DD5"/>
    <w:rsid w:val="1FE868A9"/>
    <w:rsid w:val="20034907"/>
    <w:rsid w:val="20173E4B"/>
    <w:rsid w:val="204E1D3B"/>
    <w:rsid w:val="204E48BC"/>
    <w:rsid w:val="20666B57"/>
    <w:rsid w:val="208921B3"/>
    <w:rsid w:val="20973DEB"/>
    <w:rsid w:val="20B26522"/>
    <w:rsid w:val="20B44310"/>
    <w:rsid w:val="21013E40"/>
    <w:rsid w:val="211116EB"/>
    <w:rsid w:val="212229F5"/>
    <w:rsid w:val="21314FE5"/>
    <w:rsid w:val="216133FC"/>
    <w:rsid w:val="21D56769"/>
    <w:rsid w:val="21E52EF3"/>
    <w:rsid w:val="21FB5D7B"/>
    <w:rsid w:val="22015E94"/>
    <w:rsid w:val="220B1C3D"/>
    <w:rsid w:val="221D1D20"/>
    <w:rsid w:val="22334A87"/>
    <w:rsid w:val="22747305"/>
    <w:rsid w:val="22BE6801"/>
    <w:rsid w:val="233500BF"/>
    <w:rsid w:val="23377FF7"/>
    <w:rsid w:val="236B425F"/>
    <w:rsid w:val="23836192"/>
    <w:rsid w:val="23901F29"/>
    <w:rsid w:val="239C0061"/>
    <w:rsid w:val="23B908A4"/>
    <w:rsid w:val="23E95BEF"/>
    <w:rsid w:val="23FD0064"/>
    <w:rsid w:val="245375B0"/>
    <w:rsid w:val="24642C0A"/>
    <w:rsid w:val="248E0360"/>
    <w:rsid w:val="248F2FC0"/>
    <w:rsid w:val="24B22173"/>
    <w:rsid w:val="24B95AD9"/>
    <w:rsid w:val="24BE24DA"/>
    <w:rsid w:val="24CF5825"/>
    <w:rsid w:val="24D663E6"/>
    <w:rsid w:val="24D77F2B"/>
    <w:rsid w:val="254D1DCB"/>
    <w:rsid w:val="258B00E2"/>
    <w:rsid w:val="25A917A6"/>
    <w:rsid w:val="25BE27CC"/>
    <w:rsid w:val="25F74A5C"/>
    <w:rsid w:val="262008E3"/>
    <w:rsid w:val="2628662C"/>
    <w:rsid w:val="262D45DE"/>
    <w:rsid w:val="26871DC8"/>
    <w:rsid w:val="26A53EF9"/>
    <w:rsid w:val="26A94201"/>
    <w:rsid w:val="26AC274F"/>
    <w:rsid w:val="26C21C01"/>
    <w:rsid w:val="26DC06A6"/>
    <w:rsid w:val="2703471B"/>
    <w:rsid w:val="27044A29"/>
    <w:rsid w:val="271D34C8"/>
    <w:rsid w:val="276142BF"/>
    <w:rsid w:val="27783712"/>
    <w:rsid w:val="277A69FF"/>
    <w:rsid w:val="27907362"/>
    <w:rsid w:val="27E801DC"/>
    <w:rsid w:val="28141CE1"/>
    <w:rsid w:val="28333E1D"/>
    <w:rsid w:val="28454BD6"/>
    <w:rsid w:val="28455253"/>
    <w:rsid w:val="28551971"/>
    <w:rsid w:val="285B1C53"/>
    <w:rsid w:val="289F7086"/>
    <w:rsid w:val="28C32028"/>
    <w:rsid w:val="28CC490F"/>
    <w:rsid w:val="28DE40AA"/>
    <w:rsid w:val="29345E77"/>
    <w:rsid w:val="294C65AD"/>
    <w:rsid w:val="294D7D8F"/>
    <w:rsid w:val="29507385"/>
    <w:rsid w:val="29806583"/>
    <w:rsid w:val="298B3C4C"/>
    <w:rsid w:val="299978E0"/>
    <w:rsid w:val="29F26D24"/>
    <w:rsid w:val="2A15033F"/>
    <w:rsid w:val="2A1662C1"/>
    <w:rsid w:val="2A1C7367"/>
    <w:rsid w:val="2A1F1AFE"/>
    <w:rsid w:val="2A2815FA"/>
    <w:rsid w:val="2A477B62"/>
    <w:rsid w:val="2A6D6092"/>
    <w:rsid w:val="2A7D76B4"/>
    <w:rsid w:val="2AFC233C"/>
    <w:rsid w:val="2B437463"/>
    <w:rsid w:val="2B7807EE"/>
    <w:rsid w:val="2B8C66FC"/>
    <w:rsid w:val="2BA50BF7"/>
    <w:rsid w:val="2BB63C38"/>
    <w:rsid w:val="2BBF00EC"/>
    <w:rsid w:val="2BC37CFD"/>
    <w:rsid w:val="2BD5237F"/>
    <w:rsid w:val="2BE536CE"/>
    <w:rsid w:val="2BE758D9"/>
    <w:rsid w:val="2C09049E"/>
    <w:rsid w:val="2C0A653C"/>
    <w:rsid w:val="2C191F85"/>
    <w:rsid w:val="2C4B7506"/>
    <w:rsid w:val="2CD845DE"/>
    <w:rsid w:val="2CE3168C"/>
    <w:rsid w:val="2CE82D6F"/>
    <w:rsid w:val="2D343236"/>
    <w:rsid w:val="2DD15014"/>
    <w:rsid w:val="2DF72DE4"/>
    <w:rsid w:val="2E0220AF"/>
    <w:rsid w:val="2E3A3F49"/>
    <w:rsid w:val="2E4B082A"/>
    <w:rsid w:val="2E5D4E86"/>
    <w:rsid w:val="2E5D790B"/>
    <w:rsid w:val="2E9A3C18"/>
    <w:rsid w:val="2EA2216D"/>
    <w:rsid w:val="2EBB0FEE"/>
    <w:rsid w:val="2EC63002"/>
    <w:rsid w:val="2F0A6B38"/>
    <w:rsid w:val="2F412D64"/>
    <w:rsid w:val="2F946CCB"/>
    <w:rsid w:val="2FD25781"/>
    <w:rsid w:val="2FDC745C"/>
    <w:rsid w:val="2FFD7934"/>
    <w:rsid w:val="30733ACD"/>
    <w:rsid w:val="308C3862"/>
    <w:rsid w:val="308C6D4C"/>
    <w:rsid w:val="309379D8"/>
    <w:rsid w:val="30A270F7"/>
    <w:rsid w:val="30DF1478"/>
    <w:rsid w:val="30EC586F"/>
    <w:rsid w:val="314550B7"/>
    <w:rsid w:val="319C6071"/>
    <w:rsid w:val="31AC537E"/>
    <w:rsid w:val="31C649F0"/>
    <w:rsid w:val="31CF1C59"/>
    <w:rsid w:val="31E3679B"/>
    <w:rsid w:val="31E732FD"/>
    <w:rsid w:val="31ED0F34"/>
    <w:rsid w:val="32517576"/>
    <w:rsid w:val="3293703E"/>
    <w:rsid w:val="32B85159"/>
    <w:rsid w:val="32BE5C2C"/>
    <w:rsid w:val="32CB3AF3"/>
    <w:rsid w:val="32FB6478"/>
    <w:rsid w:val="33263B3F"/>
    <w:rsid w:val="336963EB"/>
    <w:rsid w:val="33816EEB"/>
    <w:rsid w:val="33EB55CD"/>
    <w:rsid w:val="33EC4C02"/>
    <w:rsid w:val="340D2360"/>
    <w:rsid w:val="3410665D"/>
    <w:rsid w:val="34211214"/>
    <w:rsid w:val="342C1732"/>
    <w:rsid w:val="342E63AB"/>
    <w:rsid w:val="344F52E4"/>
    <w:rsid w:val="34950E68"/>
    <w:rsid w:val="34986E94"/>
    <w:rsid w:val="34AF62C9"/>
    <w:rsid w:val="34CB4388"/>
    <w:rsid w:val="34FA6E12"/>
    <w:rsid w:val="354D7158"/>
    <w:rsid w:val="358D5588"/>
    <w:rsid w:val="36210042"/>
    <w:rsid w:val="362E3B92"/>
    <w:rsid w:val="363A3B40"/>
    <w:rsid w:val="365302AE"/>
    <w:rsid w:val="36607A0A"/>
    <w:rsid w:val="366E227C"/>
    <w:rsid w:val="366F2E0D"/>
    <w:rsid w:val="367B6A5C"/>
    <w:rsid w:val="36A74ADA"/>
    <w:rsid w:val="36AD60D5"/>
    <w:rsid w:val="36B224F9"/>
    <w:rsid w:val="36EC0CC9"/>
    <w:rsid w:val="371D3D90"/>
    <w:rsid w:val="37217005"/>
    <w:rsid w:val="373F410B"/>
    <w:rsid w:val="37DC0AC4"/>
    <w:rsid w:val="37EE7094"/>
    <w:rsid w:val="38176589"/>
    <w:rsid w:val="38296C89"/>
    <w:rsid w:val="383002EB"/>
    <w:rsid w:val="384E2597"/>
    <w:rsid w:val="38586797"/>
    <w:rsid w:val="38BC0149"/>
    <w:rsid w:val="38D87D1C"/>
    <w:rsid w:val="39140C85"/>
    <w:rsid w:val="39636459"/>
    <w:rsid w:val="396B7F6C"/>
    <w:rsid w:val="39B417A9"/>
    <w:rsid w:val="39BA53A0"/>
    <w:rsid w:val="39FC5695"/>
    <w:rsid w:val="3A006D8E"/>
    <w:rsid w:val="3A017503"/>
    <w:rsid w:val="3A3651E5"/>
    <w:rsid w:val="3A744481"/>
    <w:rsid w:val="3A7D42AF"/>
    <w:rsid w:val="3A835480"/>
    <w:rsid w:val="3A8C7BEF"/>
    <w:rsid w:val="3A906246"/>
    <w:rsid w:val="3ABE13A0"/>
    <w:rsid w:val="3B2349B7"/>
    <w:rsid w:val="3B4D44A9"/>
    <w:rsid w:val="3B616CFF"/>
    <w:rsid w:val="3B6259F6"/>
    <w:rsid w:val="3B8A2A5B"/>
    <w:rsid w:val="3B976654"/>
    <w:rsid w:val="3BB81C63"/>
    <w:rsid w:val="3BC01EFC"/>
    <w:rsid w:val="3BCA786A"/>
    <w:rsid w:val="3BD10EDA"/>
    <w:rsid w:val="3BD31E2F"/>
    <w:rsid w:val="3BF15831"/>
    <w:rsid w:val="3C09342C"/>
    <w:rsid w:val="3C105946"/>
    <w:rsid w:val="3C471448"/>
    <w:rsid w:val="3C5F759A"/>
    <w:rsid w:val="3C6C525A"/>
    <w:rsid w:val="3CBE3D5E"/>
    <w:rsid w:val="3CBF0876"/>
    <w:rsid w:val="3CCE23CB"/>
    <w:rsid w:val="3CD17D17"/>
    <w:rsid w:val="3CF329FE"/>
    <w:rsid w:val="3D3A429C"/>
    <w:rsid w:val="3D3C7F39"/>
    <w:rsid w:val="3D440F09"/>
    <w:rsid w:val="3D4504A0"/>
    <w:rsid w:val="3D6663FA"/>
    <w:rsid w:val="3D802734"/>
    <w:rsid w:val="3D8734BB"/>
    <w:rsid w:val="3D9A11D4"/>
    <w:rsid w:val="3DA15BCF"/>
    <w:rsid w:val="3DA16D89"/>
    <w:rsid w:val="3DA364BE"/>
    <w:rsid w:val="3DE041CB"/>
    <w:rsid w:val="3DE8110F"/>
    <w:rsid w:val="3DF821B7"/>
    <w:rsid w:val="3E0D48F6"/>
    <w:rsid w:val="3E1868B4"/>
    <w:rsid w:val="3E377251"/>
    <w:rsid w:val="3E42664B"/>
    <w:rsid w:val="3E482960"/>
    <w:rsid w:val="3E5A7334"/>
    <w:rsid w:val="3E7308B3"/>
    <w:rsid w:val="3E7B5D6B"/>
    <w:rsid w:val="3E843E66"/>
    <w:rsid w:val="3E8F51FE"/>
    <w:rsid w:val="3E922B88"/>
    <w:rsid w:val="3E926F87"/>
    <w:rsid w:val="3E9A59DE"/>
    <w:rsid w:val="3EAF4836"/>
    <w:rsid w:val="3EC33DFA"/>
    <w:rsid w:val="3F060E16"/>
    <w:rsid w:val="3F1D1096"/>
    <w:rsid w:val="3F2F0234"/>
    <w:rsid w:val="3F6363FE"/>
    <w:rsid w:val="3F756B8F"/>
    <w:rsid w:val="3F95482B"/>
    <w:rsid w:val="3FC1276D"/>
    <w:rsid w:val="4019356B"/>
    <w:rsid w:val="40592157"/>
    <w:rsid w:val="405D3717"/>
    <w:rsid w:val="406E1CAE"/>
    <w:rsid w:val="40A0133A"/>
    <w:rsid w:val="40C31A53"/>
    <w:rsid w:val="40FF545D"/>
    <w:rsid w:val="410067C8"/>
    <w:rsid w:val="412A6807"/>
    <w:rsid w:val="416A06D0"/>
    <w:rsid w:val="418F0D2A"/>
    <w:rsid w:val="41D01505"/>
    <w:rsid w:val="42474939"/>
    <w:rsid w:val="424C3C57"/>
    <w:rsid w:val="42613FF3"/>
    <w:rsid w:val="42660D96"/>
    <w:rsid w:val="428667D2"/>
    <w:rsid w:val="42B51686"/>
    <w:rsid w:val="42CD1CE0"/>
    <w:rsid w:val="42E1381E"/>
    <w:rsid w:val="42ED6459"/>
    <w:rsid w:val="42FE58DD"/>
    <w:rsid w:val="43174B3D"/>
    <w:rsid w:val="434B790E"/>
    <w:rsid w:val="4360274F"/>
    <w:rsid w:val="4376170A"/>
    <w:rsid w:val="43977AB6"/>
    <w:rsid w:val="43A3342B"/>
    <w:rsid w:val="43C77C27"/>
    <w:rsid w:val="43DE09EE"/>
    <w:rsid w:val="43EE73F1"/>
    <w:rsid w:val="44002FAD"/>
    <w:rsid w:val="4419145A"/>
    <w:rsid w:val="446E704B"/>
    <w:rsid w:val="449101DD"/>
    <w:rsid w:val="44C117AB"/>
    <w:rsid w:val="44D73DC9"/>
    <w:rsid w:val="44DE1391"/>
    <w:rsid w:val="4515289C"/>
    <w:rsid w:val="451B225C"/>
    <w:rsid w:val="452410C9"/>
    <w:rsid w:val="45317DFB"/>
    <w:rsid w:val="456D3CE4"/>
    <w:rsid w:val="4579042C"/>
    <w:rsid w:val="457F0571"/>
    <w:rsid w:val="45851176"/>
    <w:rsid w:val="45C63B94"/>
    <w:rsid w:val="45F3316A"/>
    <w:rsid w:val="460E7DA5"/>
    <w:rsid w:val="46381011"/>
    <w:rsid w:val="46422483"/>
    <w:rsid w:val="4659254A"/>
    <w:rsid w:val="465B0637"/>
    <w:rsid w:val="465E3F0D"/>
    <w:rsid w:val="466A16E6"/>
    <w:rsid w:val="46893F2B"/>
    <w:rsid w:val="46C4686E"/>
    <w:rsid w:val="475E6FB3"/>
    <w:rsid w:val="47613472"/>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E56AF9"/>
    <w:rsid w:val="49F6167F"/>
    <w:rsid w:val="4A064FA0"/>
    <w:rsid w:val="4A16615C"/>
    <w:rsid w:val="4A4424D7"/>
    <w:rsid w:val="4A577D17"/>
    <w:rsid w:val="4AB82D0F"/>
    <w:rsid w:val="4AE37ED4"/>
    <w:rsid w:val="4AEB7664"/>
    <w:rsid w:val="4AFD7C19"/>
    <w:rsid w:val="4B0567D1"/>
    <w:rsid w:val="4B236AAE"/>
    <w:rsid w:val="4B4D078C"/>
    <w:rsid w:val="4B707271"/>
    <w:rsid w:val="4B727F6D"/>
    <w:rsid w:val="4B9739F7"/>
    <w:rsid w:val="4BEE2503"/>
    <w:rsid w:val="4C053EAB"/>
    <w:rsid w:val="4C245A30"/>
    <w:rsid w:val="4C5E6E87"/>
    <w:rsid w:val="4CB6685F"/>
    <w:rsid w:val="4CBB012B"/>
    <w:rsid w:val="4CC367FE"/>
    <w:rsid w:val="4D077F3C"/>
    <w:rsid w:val="4D123355"/>
    <w:rsid w:val="4D2A3B31"/>
    <w:rsid w:val="4D312C52"/>
    <w:rsid w:val="4D905305"/>
    <w:rsid w:val="4D964A72"/>
    <w:rsid w:val="4D9C1254"/>
    <w:rsid w:val="4DB51E00"/>
    <w:rsid w:val="4DE65F3E"/>
    <w:rsid w:val="4E793892"/>
    <w:rsid w:val="4E800872"/>
    <w:rsid w:val="4EC569ED"/>
    <w:rsid w:val="4ED50EA1"/>
    <w:rsid w:val="4EEC050C"/>
    <w:rsid w:val="4F104EC3"/>
    <w:rsid w:val="4F47354A"/>
    <w:rsid w:val="4F7B2E40"/>
    <w:rsid w:val="4F911C54"/>
    <w:rsid w:val="4FCB0679"/>
    <w:rsid w:val="4FE625E0"/>
    <w:rsid w:val="5021480F"/>
    <w:rsid w:val="506B79EC"/>
    <w:rsid w:val="5078392F"/>
    <w:rsid w:val="50962ECB"/>
    <w:rsid w:val="50994B17"/>
    <w:rsid w:val="50A42E38"/>
    <w:rsid w:val="50A4577F"/>
    <w:rsid w:val="50B73D1F"/>
    <w:rsid w:val="50BD5BC9"/>
    <w:rsid w:val="50C11EEE"/>
    <w:rsid w:val="50E97CFC"/>
    <w:rsid w:val="50FA4028"/>
    <w:rsid w:val="510D65B7"/>
    <w:rsid w:val="511157AB"/>
    <w:rsid w:val="5142540C"/>
    <w:rsid w:val="516E7940"/>
    <w:rsid w:val="518832C8"/>
    <w:rsid w:val="519D3C50"/>
    <w:rsid w:val="51A0432A"/>
    <w:rsid w:val="51A86090"/>
    <w:rsid w:val="51AC4453"/>
    <w:rsid w:val="51B7396D"/>
    <w:rsid w:val="522A6D30"/>
    <w:rsid w:val="522E4CC3"/>
    <w:rsid w:val="5244713B"/>
    <w:rsid w:val="525E7C30"/>
    <w:rsid w:val="52615633"/>
    <w:rsid w:val="526F4DE4"/>
    <w:rsid w:val="52915153"/>
    <w:rsid w:val="52977FD4"/>
    <w:rsid w:val="52A25790"/>
    <w:rsid w:val="52A96B6F"/>
    <w:rsid w:val="52B45975"/>
    <w:rsid w:val="52C83861"/>
    <w:rsid w:val="52D94AA4"/>
    <w:rsid w:val="52EA3A62"/>
    <w:rsid w:val="52F50BB8"/>
    <w:rsid w:val="53097272"/>
    <w:rsid w:val="532F6DAB"/>
    <w:rsid w:val="53384C7F"/>
    <w:rsid w:val="53544462"/>
    <w:rsid w:val="539242FF"/>
    <w:rsid w:val="5397158E"/>
    <w:rsid w:val="53A06558"/>
    <w:rsid w:val="54013861"/>
    <w:rsid w:val="54487265"/>
    <w:rsid w:val="544D6070"/>
    <w:rsid w:val="54605E1E"/>
    <w:rsid w:val="54B3506A"/>
    <w:rsid w:val="54CA0D16"/>
    <w:rsid w:val="54DD4057"/>
    <w:rsid w:val="54E7490F"/>
    <w:rsid w:val="550764A4"/>
    <w:rsid w:val="550B2BF6"/>
    <w:rsid w:val="55214EB5"/>
    <w:rsid w:val="55364EFD"/>
    <w:rsid w:val="55371EBC"/>
    <w:rsid w:val="555D4828"/>
    <w:rsid w:val="556648B9"/>
    <w:rsid w:val="557A4C8B"/>
    <w:rsid w:val="558931E1"/>
    <w:rsid w:val="55923347"/>
    <w:rsid w:val="55925180"/>
    <w:rsid w:val="55983B1B"/>
    <w:rsid w:val="55A8376B"/>
    <w:rsid w:val="55DC29B6"/>
    <w:rsid w:val="55DD4241"/>
    <w:rsid w:val="560A3AC5"/>
    <w:rsid w:val="56113AB6"/>
    <w:rsid w:val="56272562"/>
    <w:rsid w:val="566B6D1E"/>
    <w:rsid w:val="57007414"/>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5747AA"/>
    <w:rsid w:val="58917D2F"/>
    <w:rsid w:val="5894085C"/>
    <w:rsid w:val="589C7E14"/>
    <w:rsid w:val="58AE4F0C"/>
    <w:rsid w:val="58B85899"/>
    <w:rsid w:val="58E363A9"/>
    <w:rsid w:val="594C077B"/>
    <w:rsid w:val="595E1678"/>
    <w:rsid w:val="596D5BD4"/>
    <w:rsid w:val="597E3DD8"/>
    <w:rsid w:val="59F80043"/>
    <w:rsid w:val="5A09252F"/>
    <w:rsid w:val="5A0B2778"/>
    <w:rsid w:val="5A2A7C7B"/>
    <w:rsid w:val="5A3E2560"/>
    <w:rsid w:val="5A5D3B6E"/>
    <w:rsid w:val="5A637A76"/>
    <w:rsid w:val="5A6D33BA"/>
    <w:rsid w:val="5A792B1F"/>
    <w:rsid w:val="5A7A7A15"/>
    <w:rsid w:val="5A874767"/>
    <w:rsid w:val="5AA85BE2"/>
    <w:rsid w:val="5AAD6F28"/>
    <w:rsid w:val="5AB37C79"/>
    <w:rsid w:val="5AD63A24"/>
    <w:rsid w:val="5B2E1A1D"/>
    <w:rsid w:val="5B843A1C"/>
    <w:rsid w:val="5B873E3F"/>
    <w:rsid w:val="5BA91E60"/>
    <w:rsid w:val="5BBB2BA9"/>
    <w:rsid w:val="5BDD186B"/>
    <w:rsid w:val="5C02690E"/>
    <w:rsid w:val="5C196DA7"/>
    <w:rsid w:val="5C2A048C"/>
    <w:rsid w:val="5C80234E"/>
    <w:rsid w:val="5C8A680C"/>
    <w:rsid w:val="5C9A57E6"/>
    <w:rsid w:val="5CA8234F"/>
    <w:rsid w:val="5D0C4701"/>
    <w:rsid w:val="5D0F0395"/>
    <w:rsid w:val="5D221076"/>
    <w:rsid w:val="5D397964"/>
    <w:rsid w:val="5D5A391C"/>
    <w:rsid w:val="5D5F10C0"/>
    <w:rsid w:val="5D891B7B"/>
    <w:rsid w:val="5DAD38EE"/>
    <w:rsid w:val="5DF91994"/>
    <w:rsid w:val="5E006862"/>
    <w:rsid w:val="5E0207B9"/>
    <w:rsid w:val="5E05089E"/>
    <w:rsid w:val="5E1834A1"/>
    <w:rsid w:val="5E261785"/>
    <w:rsid w:val="5E3A3936"/>
    <w:rsid w:val="5E4A7017"/>
    <w:rsid w:val="5E552BBA"/>
    <w:rsid w:val="5E611C10"/>
    <w:rsid w:val="5E7A0F3F"/>
    <w:rsid w:val="5EFC7377"/>
    <w:rsid w:val="5F06174D"/>
    <w:rsid w:val="5F287496"/>
    <w:rsid w:val="5F3A3602"/>
    <w:rsid w:val="5F45733B"/>
    <w:rsid w:val="5F6277C6"/>
    <w:rsid w:val="5F6D0B1D"/>
    <w:rsid w:val="5F8D0B82"/>
    <w:rsid w:val="5FA426F3"/>
    <w:rsid w:val="5FCC5339"/>
    <w:rsid w:val="5FE34A5B"/>
    <w:rsid w:val="5FFE1E36"/>
    <w:rsid w:val="60216DBE"/>
    <w:rsid w:val="60232584"/>
    <w:rsid w:val="604B33AB"/>
    <w:rsid w:val="607330CE"/>
    <w:rsid w:val="60825176"/>
    <w:rsid w:val="608F6DBA"/>
    <w:rsid w:val="609F2AC4"/>
    <w:rsid w:val="609F5163"/>
    <w:rsid w:val="60B428A6"/>
    <w:rsid w:val="60FA2EE8"/>
    <w:rsid w:val="61054A27"/>
    <w:rsid w:val="610A52BC"/>
    <w:rsid w:val="611324A1"/>
    <w:rsid w:val="611D2366"/>
    <w:rsid w:val="61421856"/>
    <w:rsid w:val="614443E2"/>
    <w:rsid w:val="615227C4"/>
    <w:rsid w:val="61654E3F"/>
    <w:rsid w:val="6182292A"/>
    <w:rsid w:val="619F7F92"/>
    <w:rsid w:val="61F94C26"/>
    <w:rsid w:val="62000E56"/>
    <w:rsid w:val="624F3E49"/>
    <w:rsid w:val="62620F93"/>
    <w:rsid w:val="62632286"/>
    <w:rsid w:val="62885958"/>
    <w:rsid w:val="62F40B65"/>
    <w:rsid w:val="62F96FC4"/>
    <w:rsid w:val="62FC2CFE"/>
    <w:rsid w:val="63024505"/>
    <w:rsid w:val="63207D28"/>
    <w:rsid w:val="632B42CC"/>
    <w:rsid w:val="635600A5"/>
    <w:rsid w:val="635B1DB5"/>
    <w:rsid w:val="636601A4"/>
    <w:rsid w:val="63711FED"/>
    <w:rsid w:val="63880DDC"/>
    <w:rsid w:val="638D750D"/>
    <w:rsid w:val="63A93280"/>
    <w:rsid w:val="63AC6CC0"/>
    <w:rsid w:val="64055776"/>
    <w:rsid w:val="64240056"/>
    <w:rsid w:val="643E143A"/>
    <w:rsid w:val="64491666"/>
    <w:rsid w:val="648B6EEF"/>
    <w:rsid w:val="64C158BF"/>
    <w:rsid w:val="64CE2EAA"/>
    <w:rsid w:val="653C3090"/>
    <w:rsid w:val="65854376"/>
    <w:rsid w:val="658767BE"/>
    <w:rsid w:val="65892531"/>
    <w:rsid w:val="65AD444F"/>
    <w:rsid w:val="65C41035"/>
    <w:rsid w:val="65CC0F21"/>
    <w:rsid w:val="66195831"/>
    <w:rsid w:val="662B6982"/>
    <w:rsid w:val="662E75B1"/>
    <w:rsid w:val="66342C2E"/>
    <w:rsid w:val="663E784C"/>
    <w:rsid w:val="668B6A45"/>
    <w:rsid w:val="67011F07"/>
    <w:rsid w:val="672F3F24"/>
    <w:rsid w:val="673E055F"/>
    <w:rsid w:val="67551CE3"/>
    <w:rsid w:val="67A22552"/>
    <w:rsid w:val="67B22DCC"/>
    <w:rsid w:val="67BE71AA"/>
    <w:rsid w:val="67D90273"/>
    <w:rsid w:val="67DE5875"/>
    <w:rsid w:val="67E55852"/>
    <w:rsid w:val="67EB1AB4"/>
    <w:rsid w:val="67FA1285"/>
    <w:rsid w:val="682C747D"/>
    <w:rsid w:val="68551F4F"/>
    <w:rsid w:val="68754DBE"/>
    <w:rsid w:val="687C10C9"/>
    <w:rsid w:val="68840C16"/>
    <w:rsid w:val="68872541"/>
    <w:rsid w:val="68876EFB"/>
    <w:rsid w:val="68884654"/>
    <w:rsid w:val="689F444F"/>
    <w:rsid w:val="68B96DBB"/>
    <w:rsid w:val="68CA2805"/>
    <w:rsid w:val="68E937A3"/>
    <w:rsid w:val="691664E5"/>
    <w:rsid w:val="693E15D3"/>
    <w:rsid w:val="69627681"/>
    <w:rsid w:val="6977531D"/>
    <w:rsid w:val="69CC2BFF"/>
    <w:rsid w:val="69FD55B8"/>
    <w:rsid w:val="6A0B1C62"/>
    <w:rsid w:val="6A2406C8"/>
    <w:rsid w:val="6AD20A55"/>
    <w:rsid w:val="6ADA4910"/>
    <w:rsid w:val="6ADE0BD1"/>
    <w:rsid w:val="6AE96859"/>
    <w:rsid w:val="6AF7591F"/>
    <w:rsid w:val="6B147746"/>
    <w:rsid w:val="6B24787C"/>
    <w:rsid w:val="6B573233"/>
    <w:rsid w:val="6B5B6274"/>
    <w:rsid w:val="6B935D53"/>
    <w:rsid w:val="6BA96247"/>
    <w:rsid w:val="6C196F71"/>
    <w:rsid w:val="6C226FCB"/>
    <w:rsid w:val="6C31226F"/>
    <w:rsid w:val="6C552F0B"/>
    <w:rsid w:val="6C8C67B7"/>
    <w:rsid w:val="6C9832F7"/>
    <w:rsid w:val="6C9D744C"/>
    <w:rsid w:val="6CBC419A"/>
    <w:rsid w:val="6D087079"/>
    <w:rsid w:val="6D167928"/>
    <w:rsid w:val="6D26299B"/>
    <w:rsid w:val="6D4772EC"/>
    <w:rsid w:val="6D857904"/>
    <w:rsid w:val="6D9078AF"/>
    <w:rsid w:val="6DAA3FEF"/>
    <w:rsid w:val="6DC0172B"/>
    <w:rsid w:val="6DCB690C"/>
    <w:rsid w:val="6DD41A5B"/>
    <w:rsid w:val="6DF43C2E"/>
    <w:rsid w:val="6DF51CA3"/>
    <w:rsid w:val="6E2258C1"/>
    <w:rsid w:val="6E8335BD"/>
    <w:rsid w:val="6E8E12EF"/>
    <w:rsid w:val="6E972936"/>
    <w:rsid w:val="6ED446C5"/>
    <w:rsid w:val="6F2A7D94"/>
    <w:rsid w:val="6F3F3946"/>
    <w:rsid w:val="6F8331F1"/>
    <w:rsid w:val="6FAE1A09"/>
    <w:rsid w:val="6FD75BF8"/>
    <w:rsid w:val="706A2B9E"/>
    <w:rsid w:val="707723D0"/>
    <w:rsid w:val="70F5661B"/>
    <w:rsid w:val="71360107"/>
    <w:rsid w:val="713B688E"/>
    <w:rsid w:val="717A639D"/>
    <w:rsid w:val="71D43752"/>
    <w:rsid w:val="71F1796A"/>
    <w:rsid w:val="71F54E42"/>
    <w:rsid w:val="72154626"/>
    <w:rsid w:val="72262B5D"/>
    <w:rsid w:val="72283FF7"/>
    <w:rsid w:val="722E7212"/>
    <w:rsid w:val="723A0474"/>
    <w:rsid w:val="723B26B6"/>
    <w:rsid w:val="725923E4"/>
    <w:rsid w:val="727F2FE0"/>
    <w:rsid w:val="72864BF7"/>
    <w:rsid w:val="729023FC"/>
    <w:rsid w:val="7340093A"/>
    <w:rsid w:val="73C0646E"/>
    <w:rsid w:val="73C13BF9"/>
    <w:rsid w:val="742222F5"/>
    <w:rsid w:val="74476126"/>
    <w:rsid w:val="744D109C"/>
    <w:rsid w:val="746E6FC5"/>
    <w:rsid w:val="74706664"/>
    <w:rsid w:val="747F3682"/>
    <w:rsid w:val="749C4185"/>
    <w:rsid w:val="75067759"/>
    <w:rsid w:val="752E6DCD"/>
    <w:rsid w:val="7551380D"/>
    <w:rsid w:val="75600BE5"/>
    <w:rsid w:val="7564475C"/>
    <w:rsid w:val="75782BE7"/>
    <w:rsid w:val="7583797F"/>
    <w:rsid w:val="75992FE8"/>
    <w:rsid w:val="75D20F1D"/>
    <w:rsid w:val="75DA2C18"/>
    <w:rsid w:val="75F54412"/>
    <w:rsid w:val="761D08E0"/>
    <w:rsid w:val="762E0274"/>
    <w:rsid w:val="765D347C"/>
    <w:rsid w:val="76826699"/>
    <w:rsid w:val="76C87133"/>
    <w:rsid w:val="76CD08D5"/>
    <w:rsid w:val="76DB4B92"/>
    <w:rsid w:val="77052AA4"/>
    <w:rsid w:val="77136511"/>
    <w:rsid w:val="77340A39"/>
    <w:rsid w:val="77351FD0"/>
    <w:rsid w:val="77472422"/>
    <w:rsid w:val="777F31F2"/>
    <w:rsid w:val="77B42526"/>
    <w:rsid w:val="77D1700D"/>
    <w:rsid w:val="77E75C1F"/>
    <w:rsid w:val="77EC04CC"/>
    <w:rsid w:val="78775729"/>
    <w:rsid w:val="78A42DB0"/>
    <w:rsid w:val="78A656AB"/>
    <w:rsid w:val="78A967C3"/>
    <w:rsid w:val="78B2245C"/>
    <w:rsid w:val="78E172CC"/>
    <w:rsid w:val="78EA1D1F"/>
    <w:rsid w:val="7904172F"/>
    <w:rsid w:val="790F7E27"/>
    <w:rsid w:val="79275DF5"/>
    <w:rsid w:val="792A231A"/>
    <w:rsid w:val="79316829"/>
    <w:rsid w:val="797E66A9"/>
    <w:rsid w:val="798518A4"/>
    <w:rsid w:val="7993693E"/>
    <w:rsid w:val="79A97383"/>
    <w:rsid w:val="79E27E8B"/>
    <w:rsid w:val="79F850CE"/>
    <w:rsid w:val="79FD443C"/>
    <w:rsid w:val="7A1D1975"/>
    <w:rsid w:val="7A3E5150"/>
    <w:rsid w:val="7A4670D6"/>
    <w:rsid w:val="7A534B63"/>
    <w:rsid w:val="7A615382"/>
    <w:rsid w:val="7A67303B"/>
    <w:rsid w:val="7AAB1D04"/>
    <w:rsid w:val="7ABA4368"/>
    <w:rsid w:val="7ACA4B5A"/>
    <w:rsid w:val="7AD05746"/>
    <w:rsid w:val="7B257FFD"/>
    <w:rsid w:val="7B273D20"/>
    <w:rsid w:val="7B343476"/>
    <w:rsid w:val="7B5A2978"/>
    <w:rsid w:val="7B5A7E4C"/>
    <w:rsid w:val="7B667AF9"/>
    <w:rsid w:val="7B7468F8"/>
    <w:rsid w:val="7B8A53C6"/>
    <w:rsid w:val="7BEE0103"/>
    <w:rsid w:val="7C0A0FE4"/>
    <w:rsid w:val="7C254906"/>
    <w:rsid w:val="7C552CEC"/>
    <w:rsid w:val="7C590818"/>
    <w:rsid w:val="7C635EC4"/>
    <w:rsid w:val="7C7C10F6"/>
    <w:rsid w:val="7C853BEA"/>
    <w:rsid w:val="7C881368"/>
    <w:rsid w:val="7CE27788"/>
    <w:rsid w:val="7D0C32F1"/>
    <w:rsid w:val="7D0F408D"/>
    <w:rsid w:val="7D261551"/>
    <w:rsid w:val="7D491C6C"/>
    <w:rsid w:val="7D5429C0"/>
    <w:rsid w:val="7D6E6D43"/>
    <w:rsid w:val="7DB57A34"/>
    <w:rsid w:val="7DC57CB1"/>
    <w:rsid w:val="7DE60973"/>
    <w:rsid w:val="7DEF0916"/>
    <w:rsid w:val="7E1E5218"/>
    <w:rsid w:val="7E9A4E1F"/>
    <w:rsid w:val="7EA7723A"/>
    <w:rsid w:val="7EF56FBB"/>
    <w:rsid w:val="7F0768EB"/>
    <w:rsid w:val="7F143BEC"/>
    <w:rsid w:val="7F715AF2"/>
    <w:rsid w:val="7F886E69"/>
    <w:rsid w:val="7FCA453D"/>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qFormat="1" w:uiPriority="99"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81"/>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5">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6">
    <w:name w:val="heading 3"/>
    <w:basedOn w:val="1"/>
    <w:next w:val="7"/>
    <w:qFormat/>
    <w:uiPriority w:val="0"/>
    <w:pPr>
      <w:keepNext/>
      <w:keepLines/>
      <w:tabs>
        <w:tab w:val="left" w:pos="900"/>
      </w:tabs>
      <w:spacing w:before="260" w:after="260" w:line="416" w:lineRule="auto"/>
      <w:ind w:left="900" w:hanging="720"/>
      <w:outlineLvl w:val="2"/>
    </w:pPr>
    <w:rPr>
      <w:b/>
      <w:bCs/>
      <w:sz w:val="32"/>
      <w:szCs w:val="32"/>
    </w:rPr>
  </w:style>
  <w:style w:type="paragraph" w:styleId="8">
    <w:name w:val="heading 4"/>
    <w:basedOn w:val="1"/>
    <w:next w:val="1"/>
    <w:link w:val="325"/>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9">
    <w:name w:val="heading 5"/>
    <w:basedOn w:val="1"/>
    <w:next w:val="1"/>
    <w:link w:val="291"/>
    <w:qFormat/>
    <w:uiPriority w:val="0"/>
    <w:pPr>
      <w:keepNext/>
      <w:keepLines/>
      <w:tabs>
        <w:tab w:val="left" w:pos="1008"/>
      </w:tabs>
      <w:spacing w:before="280" w:after="290" w:line="376" w:lineRule="auto"/>
      <w:ind w:left="1008" w:hanging="1008"/>
      <w:outlineLvl w:val="4"/>
    </w:pPr>
    <w:rPr>
      <w:b/>
      <w:bCs/>
      <w:sz w:val="28"/>
      <w:szCs w:val="28"/>
    </w:rPr>
  </w:style>
  <w:style w:type="paragraph" w:styleId="10">
    <w:name w:val="heading 6"/>
    <w:basedOn w:val="1"/>
    <w:next w:val="1"/>
    <w:link w:val="145"/>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1">
    <w:name w:val="heading 7"/>
    <w:basedOn w:val="1"/>
    <w:next w:val="1"/>
    <w:link w:val="305"/>
    <w:qFormat/>
    <w:uiPriority w:val="0"/>
    <w:pPr>
      <w:keepNext/>
      <w:keepLines/>
      <w:tabs>
        <w:tab w:val="left" w:pos="1296"/>
      </w:tabs>
      <w:spacing w:before="240" w:after="64" w:line="320" w:lineRule="auto"/>
      <w:ind w:left="1296" w:hanging="1296"/>
      <w:outlineLvl w:val="6"/>
    </w:pPr>
    <w:rPr>
      <w:b/>
      <w:bCs/>
      <w:sz w:val="24"/>
    </w:rPr>
  </w:style>
  <w:style w:type="paragraph" w:styleId="12">
    <w:name w:val="heading 8"/>
    <w:basedOn w:val="1"/>
    <w:next w:val="1"/>
    <w:link w:val="356"/>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3">
    <w:name w:val="heading 9"/>
    <w:basedOn w:val="1"/>
    <w:next w:val="1"/>
    <w:link w:val="180"/>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0">
    <w:name w:val="Default Paragraph Font"/>
    <w:semiHidden/>
    <w:unhideWhenUsed/>
    <w:qFormat/>
    <w:uiPriority w:val="1"/>
  </w:style>
  <w:style w:type="table" w:default="1" w:styleId="6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428"/>
    <w:qFormat/>
    <w:uiPriority w:val="0"/>
    <w:pPr>
      <w:autoSpaceDE w:val="0"/>
      <w:autoSpaceDN w:val="0"/>
      <w:spacing w:line="360" w:lineRule="auto"/>
    </w:pPr>
    <w:rPr>
      <w:rFonts w:ascii="宋体" w:hAnsi="Arial" w:cs="Arial"/>
      <w:snapToGrid w:val="0"/>
      <w:sz w:val="24"/>
      <w:szCs w:val="21"/>
      <w:lang w:val="zh-CN"/>
    </w:rPr>
  </w:style>
  <w:style w:type="paragraph" w:styleId="3">
    <w:name w:val="Body Text First Indent"/>
    <w:basedOn w:val="2"/>
    <w:link w:val="319"/>
    <w:qFormat/>
    <w:uiPriority w:val="0"/>
    <w:pPr>
      <w:ind w:firstLine="420"/>
    </w:pPr>
    <w:rPr>
      <w:rFonts w:hAnsi="Calibri" w:cs="Times New Roman"/>
      <w:snapToGrid/>
      <w:szCs w:val="20"/>
    </w:rPr>
  </w:style>
  <w:style w:type="paragraph" w:styleId="7">
    <w:name w:val="Normal Indent"/>
    <w:basedOn w:val="1"/>
    <w:link w:val="191"/>
    <w:qFormat/>
    <w:uiPriority w:val="0"/>
    <w:pPr>
      <w:widowControl/>
      <w:snapToGrid w:val="0"/>
      <w:spacing w:line="480" w:lineRule="exact"/>
      <w:ind w:firstLine="567"/>
    </w:pPr>
    <w:rPr>
      <w:rFonts w:ascii="宋体"/>
      <w:snapToGrid w:val="0"/>
      <w:color w:val="000000"/>
      <w:kern w:val="28"/>
      <w:sz w:val="28"/>
      <w:szCs w:val="20"/>
    </w:rPr>
  </w:style>
  <w:style w:type="paragraph" w:styleId="14">
    <w:name w:val="toc 7"/>
    <w:basedOn w:val="1"/>
    <w:next w:val="1"/>
    <w:qFormat/>
    <w:uiPriority w:val="0"/>
    <w:pPr>
      <w:ind w:left="2520" w:leftChars="1200"/>
    </w:pPr>
  </w:style>
  <w:style w:type="paragraph" w:styleId="15">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6">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7">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8">
    <w:name w:val="caption"/>
    <w:basedOn w:val="1"/>
    <w:next w:val="1"/>
    <w:link w:val="227"/>
    <w:qFormat/>
    <w:uiPriority w:val="0"/>
    <w:rPr>
      <w:b/>
      <w:sz w:val="28"/>
      <w:szCs w:val="20"/>
    </w:rPr>
  </w:style>
  <w:style w:type="paragraph" w:styleId="19">
    <w:name w:val="index 5"/>
    <w:basedOn w:val="1"/>
    <w:next w:val="1"/>
    <w:qFormat/>
    <w:uiPriority w:val="0"/>
    <w:pPr>
      <w:adjustRightInd/>
      <w:ind w:left="800" w:leftChars="800" w:firstLine="200" w:firstLineChars="200"/>
    </w:pPr>
  </w:style>
  <w:style w:type="paragraph" w:styleId="20">
    <w:name w:val="Document Map"/>
    <w:basedOn w:val="1"/>
    <w:link w:val="200"/>
    <w:qFormat/>
    <w:uiPriority w:val="0"/>
    <w:pPr>
      <w:shd w:val="clear" w:color="auto" w:fill="000080"/>
    </w:pPr>
  </w:style>
  <w:style w:type="paragraph" w:styleId="21">
    <w:name w:val="annotation text"/>
    <w:basedOn w:val="1"/>
    <w:link w:val="342"/>
    <w:qFormat/>
    <w:uiPriority w:val="99"/>
    <w:pPr>
      <w:jc w:val="left"/>
    </w:pPr>
  </w:style>
  <w:style w:type="paragraph" w:styleId="22">
    <w:name w:val="Salutation"/>
    <w:basedOn w:val="1"/>
    <w:next w:val="1"/>
    <w:link w:val="296"/>
    <w:qFormat/>
    <w:uiPriority w:val="0"/>
    <w:rPr>
      <w:rFonts w:ascii="仿宋_GB2312" w:eastAsia="仿宋_GB2312"/>
      <w:sz w:val="28"/>
      <w:szCs w:val="20"/>
    </w:rPr>
  </w:style>
  <w:style w:type="paragraph" w:styleId="23">
    <w:name w:val="Body Text 3"/>
    <w:basedOn w:val="1"/>
    <w:link w:val="328"/>
    <w:qFormat/>
    <w:uiPriority w:val="0"/>
    <w:pPr>
      <w:jc w:val="center"/>
    </w:pPr>
    <w:rPr>
      <w:szCs w:val="20"/>
    </w:rPr>
  </w:style>
  <w:style w:type="paragraph" w:styleId="24">
    <w:name w:val="List Bullet 3"/>
    <w:basedOn w:val="1"/>
    <w:unhideWhenUsed/>
    <w:qFormat/>
    <w:uiPriority w:val="0"/>
    <w:pPr>
      <w:snapToGrid w:val="0"/>
      <w:spacing w:line="360" w:lineRule="auto"/>
      <w:ind w:left="360" w:right="238" w:hanging="360"/>
      <w:contextualSpacing/>
    </w:pPr>
    <w:rPr>
      <w:sz w:val="24"/>
    </w:rPr>
  </w:style>
  <w:style w:type="paragraph" w:styleId="25">
    <w:name w:val="Body Text Indent"/>
    <w:basedOn w:val="1"/>
    <w:next w:val="1"/>
    <w:link w:val="263"/>
    <w:qFormat/>
    <w:uiPriority w:val="0"/>
    <w:pPr>
      <w:spacing w:line="480" w:lineRule="exact"/>
      <w:ind w:firstLine="480" w:firstLineChars="200"/>
    </w:pPr>
    <w:rPr>
      <w:rFonts w:ascii="宋体" w:hAnsi="宋体"/>
      <w:sz w:val="24"/>
    </w:rPr>
  </w:style>
  <w:style w:type="paragraph" w:styleId="26">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7">
    <w:name w:val="List 2"/>
    <w:basedOn w:val="1"/>
    <w:qFormat/>
    <w:uiPriority w:val="0"/>
    <w:pPr>
      <w:adjustRightInd/>
      <w:spacing w:line="360" w:lineRule="auto"/>
      <w:ind w:left="100" w:leftChars="200" w:hanging="200" w:hangingChars="200"/>
    </w:pPr>
    <w:rPr>
      <w:rFonts w:eastAsia="微软雅黑"/>
    </w:rPr>
  </w:style>
  <w:style w:type="paragraph" w:styleId="28">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9">
    <w:name w:val="List Bullet 2"/>
    <w:basedOn w:val="1"/>
    <w:qFormat/>
    <w:uiPriority w:val="0"/>
    <w:pPr>
      <w:autoSpaceDE w:val="0"/>
      <w:autoSpaceDN w:val="0"/>
      <w:ind w:left="420"/>
      <w:jc w:val="left"/>
    </w:pPr>
    <w:rPr>
      <w:rFonts w:ascii="宋体" w:hAnsi="宋体"/>
      <w:color w:val="000000"/>
      <w:kern w:val="0"/>
      <w:sz w:val="24"/>
      <w:szCs w:val="20"/>
    </w:rPr>
  </w:style>
  <w:style w:type="paragraph" w:styleId="30">
    <w:name w:val="HTML Address"/>
    <w:basedOn w:val="1"/>
    <w:link w:val="217"/>
    <w:qFormat/>
    <w:uiPriority w:val="0"/>
    <w:pPr>
      <w:widowControl/>
      <w:adjustRightInd/>
      <w:ind w:firstLine="200" w:firstLineChars="200"/>
      <w:jc w:val="left"/>
    </w:pPr>
    <w:rPr>
      <w:rFonts w:ascii="宋体" w:hAnsi="宋体"/>
      <w:i/>
      <w:iCs/>
      <w:kern w:val="0"/>
      <w:sz w:val="24"/>
    </w:rPr>
  </w:style>
  <w:style w:type="paragraph" w:styleId="31">
    <w:name w:val="toc 5"/>
    <w:basedOn w:val="1"/>
    <w:next w:val="1"/>
    <w:qFormat/>
    <w:uiPriority w:val="0"/>
    <w:pPr>
      <w:ind w:left="1680" w:leftChars="800"/>
    </w:pPr>
  </w:style>
  <w:style w:type="paragraph" w:styleId="32">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3">
    <w:name w:val="Plain Text"/>
    <w:basedOn w:val="1"/>
    <w:link w:val="123"/>
    <w:qFormat/>
    <w:uiPriority w:val="0"/>
    <w:rPr>
      <w:rFonts w:ascii="宋体" w:hAnsi="Courier New" w:cs="Arial"/>
      <w:snapToGrid w:val="0"/>
      <w:szCs w:val="21"/>
    </w:rPr>
  </w:style>
  <w:style w:type="paragraph" w:styleId="34">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5">
    <w:name w:val="toc 8"/>
    <w:basedOn w:val="1"/>
    <w:next w:val="1"/>
    <w:qFormat/>
    <w:uiPriority w:val="0"/>
    <w:pPr>
      <w:ind w:left="2940" w:leftChars="1400"/>
    </w:pPr>
  </w:style>
  <w:style w:type="paragraph" w:styleId="36">
    <w:name w:val="Date"/>
    <w:basedOn w:val="1"/>
    <w:next w:val="1"/>
    <w:link w:val="179"/>
    <w:qFormat/>
    <w:uiPriority w:val="0"/>
    <w:pPr>
      <w:ind w:left="100" w:leftChars="2500"/>
    </w:pPr>
    <w:rPr>
      <w:rFonts w:ascii="宋体"/>
      <w:sz w:val="24"/>
      <w:szCs w:val="21"/>
      <w:lang w:val="zh-CN"/>
    </w:rPr>
  </w:style>
  <w:style w:type="paragraph" w:styleId="37">
    <w:name w:val="Body Text Indent 2"/>
    <w:basedOn w:val="1"/>
    <w:link w:val="306"/>
    <w:qFormat/>
    <w:uiPriority w:val="0"/>
    <w:pPr>
      <w:spacing w:line="360" w:lineRule="auto"/>
      <w:ind w:firstLine="601"/>
      <w:textAlignment w:val="baseline"/>
    </w:pPr>
    <w:rPr>
      <w:rFonts w:ascii="宋体"/>
      <w:kern w:val="0"/>
      <w:sz w:val="28"/>
      <w:szCs w:val="20"/>
    </w:rPr>
  </w:style>
  <w:style w:type="paragraph" w:styleId="38">
    <w:name w:val="endnote text"/>
    <w:basedOn w:val="1"/>
    <w:link w:val="930"/>
    <w:qFormat/>
    <w:uiPriority w:val="0"/>
    <w:rPr>
      <w:lang w:val="zh-CN"/>
    </w:rPr>
  </w:style>
  <w:style w:type="paragraph" w:styleId="39">
    <w:name w:val="Balloon Text"/>
    <w:basedOn w:val="1"/>
    <w:link w:val="186"/>
    <w:qFormat/>
    <w:uiPriority w:val="0"/>
    <w:rPr>
      <w:sz w:val="18"/>
      <w:szCs w:val="18"/>
    </w:rPr>
  </w:style>
  <w:style w:type="paragraph" w:styleId="40">
    <w:name w:val="footer"/>
    <w:basedOn w:val="1"/>
    <w:link w:val="381"/>
    <w:qFormat/>
    <w:uiPriority w:val="99"/>
    <w:pPr>
      <w:tabs>
        <w:tab w:val="center" w:pos="4153"/>
        <w:tab w:val="right" w:pos="8306"/>
      </w:tabs>
      <w:snapToGrid w:val="0"/>
      <w:jc w:val="left"/>
    </w:pPr>
    <w:rPr>
      <w:sz w:val="18"/>
      <w:szCs w:val="18"/>
    </w:rPr>
  </w:style>
  <w:style w:type="paragraph" w:styleId="41">
    <w:name w:val="header"/>
    <w:basedOn w:val="1"/>
    <w:link w:val="390"/>
    <w:qFormat/>
    <w:uiPriority w:val="99"/>
    <w:pPr>
      <w:pBdr>
        <w:bottom w:val="single" w:color="auto" w:sz="6" w:space="1"/>
      </w:pBdr>
      <w:tabs>
        <w:tab w:val="center" w:pos="4153"/>
        <w:tab w:val="right" w:pos="8306"/>
      </w:tabs>
      <w:snapToGrid w:val="0"/>
      <w:jc w:val="center"/>
    </w:pPr>
    <w:rPr>
      <w:sz w:val="18"/>
      <w:szCs w:val="18"/>
    </w:rPr>
  </w:style>
  <w:style w:type="paragraph" w:styleId="42">
    <w:name w:val="Signature"/>
    <w:basedOn w:val="1"/>
    <w:link w:val="343"/>
    <w:qFormat/>
    <w:uiPriority w:val="0"/>
    <w:pPr>
      <w:spacing w:after="600" w:line="312" w:lineRule="atLeast"/>
      <w:jc w:val="center"/>
      <w:textAlignment w:val="baseline"/>
    </w:pPr>
    <w:rPr>
      <w:rFonts w:eastAsia="仿宋_GB2312"/>
      <w:kern w:val="0"/>
      <w:sz w:val="24"/>
      <w:szCs w:val="20"/>
    </w:rPr>
  </w:style>
  <w:style w:type="paragraph" w:styleId="43">
    <w:name w:val="toc 1"/>
    <w:basedOn w:val="1"/>
    <w:next w:val="1"/>
    <w:qFormat/>
    <w:uiPriority w:val="0"/>
  </w:style>
  <w:style w:type="paragraph" w:styleId="44">
    <w:name w:val="toc 4"/>
    <w:basedOn w:val="1"/>
    <w:next w:val="1"/>
    <w:qFormat/>
    <w:uiPriority w:val="0"/>
    <w:pPr>
      <w:ind w:left="1260" w:leftChars="600"/>
    </w:pPr>
  </w:style>
  <w:style w:type="paragraph" w:styleId="45">
    <w:name w:val="index heading"/>
    <w:basedOn w:val="1"/>
    <w:next w:val="46"/>
    <w:qFormat/>
    <w:uiPriority w:val="0"/>
    <w:pPr>
      <w:adjustRightInd/>
      <w:ind w:firstLine="200" w:firstLineChars="200"/>
    </w:pPr>
  </w:style>
  <w:style w:type="paragraph" w:styleId="46">
    <w:name w:val="index 1"/>
    <w:basedOn w:val="1"/>
    <w:next w:val="1"/>
    <w:qFormat/>
    <w:uiPriority w:val="0"/>
    <w:pPr>
      <w:adjustRightInd/>
      <w:spacing w:line="360" w:lineRule="auto"/>
      <w:ind w:firstLine="200" w:firstLineChars="200"/>
      <w:jc w:val="center"/>
    </w:pPr>
    <w:rPr>
      <w:sz w:val="24"/>
      <w:szCs w:val="20"/>
    </w:rPr>
  </w:style>
  <w:style w:type="paragraph" w:styleId="47">
    <w:name w:val="Subtitle"/>
    <w:link w:val="131"/>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8">
    <w:name w:val="List Number 5"/>
    <w:basedOn w:val="1"/>
    <w:qFormat/>
    <w:uiPriority w:val="0"/>
    <w:pPr>
      <w:tabs>
        <w:tab w:val="left" w:pos="902"/>
      </w:tabs>
      <w:adjustRightInd/>
      <w:spacing w:line="400" w:lineRule="exact"/>
      <w:ind w:left="902" w:hanging="420"/>
    </w:pPr>
    <w:rPr>
      <w:sz w:val="24"/>
      <w:szCs w:val="20"/>
    </w:rPr>
  </w:style>
  <w:style w:type="paragraph" w:styleId="49">
    <w:name w:val="List"/>
    <w:basedOn w:val="1"/>
    <w:qFormat/>
    <w:uiPriority w:val="0"/>
    <w:pPr>
      <w:ind w:left="200" w:hanging="200" w:hangingChars="200"/>
    </w:pPr>
  </w:style>
  <w:style w:type="paragraph" w:styleId="50">
    <w:name w:val="footnote text"/>
    <w:basedOn w:val="7"/>
    <w:link w:val="308"/>
    <w:qFormat/>
    <w:uiPriority w:val="0"/>
    <w:pPr>
      <w:adjustRightInd/>
      <w:snapToGrid/>
      <w:spacing w:before="60" w:after="60" w:line="300" w:lineRule="exact"/>
      <w:ind w:firstLine="0"/>
    </w:pPr>
    <w:rPr>
      <w:rFonts w:ascii="Calibri"/>
      <w:snapToGrid/>
      <w:color w:val="0000FF"/>
      <w:kern w:val="0"/>
      <w:sz w:val="21"/>
    </w:rPr>
  </w:style>
  <w:style w:type="paragraph" w:styleId="51">
    <w:name w:val="toc 6"/>
    <w:basedOn w:val="1"/>
    <w:next w:val="1"/>
    <w:qFormat/>
    <w:uiPriority w:val="0"/>
    <w:pPr>
      <w:ind w:left="2100" w:leftChars="1000"/>
    </w:pPr>
  </w:style>
  <w:style w:type="paragraph" w:styleId="52">
    <w:name w:val="List 5"/>
    <w:basedOn w:val="1"/>
    <w:qFormat/>
    <w:uiPriority w:val="0"/>
    <w:pPr>
      <w:adjustRightInd/>
      <w:ind w:left="100" w:leftChars="800" w:hanging="200" w:hangingChars="200"/>
    </w:pPr>
  </w:style>
  <w:style w:type="paragraph" w:styleId="53">
    <w:name w:val="Body Text Indent 3"/>
    <w:basedOn w:val="1"/>
    <w:link w:val="373"/>
    <w:qFormat/>
    <w:uiPriority w:val="0"/>
    <w:pPr>
      <w:spacing w:line="360" w:lineRule="auto"/>
      <w:ind w:firstLine="420"/>
    </w:pPr>
    <w:rPr>
      <w:sz w:val="24"/>
      <w:szCs w:val="20"/>
    </w:rPr>
  </w:style>
  <w:style w:type="paragraph" w:styleId="54">
    <w:name w:val="table of figures"/>
    <w:basedOn w:val="1"/>
    <w:next w:val="1"/>
    <w:unhideWhenUsed/>
    <w:qFormat/>
    <w:uiPriority w:val="99"/>
    <w:pPr>
      <w:ind w:left="200" w:leftChars="200" w:hanging="200" w:hangingChars="200"/>
    </w:pPr>
    <w:rPr>
      <w:szCs w:val="32"/>
    </w:rPr>
  </w:style>
  <w:style w:type="paragraph" w:styleId="55">
    <w:name w:val="toc 2"/>
    <w:basedOn w:val="1"/>
    <w:next w:val="1"/>
    <w:qFormat/>
    <w:uiPriority w:val="0"/>
    <w:pPr>
      <w:ind w:left="420" w:leftChars="200"/>
    </w:pPr>
  </w:style>
  <w:style w:type="paragraph" w:styleId="56">
    <w:name w:val="toc 9"/>
    <w:basedOn w:val="1"/>
    <w:next w:val="1"/>
    <w:qFormat/>
    <w:uiPriority w:val="0"/>
    <w:pPr>
      <w:ind w:left="3360" w:leftChars="1600"/>
    </w:pPr>
  </w:style>
  <w:style w:type="paragraph" w:styleId="57">
    <w:name w:val="Body Text 2"/>
    <w:basedOn w:val="1"/>
    <w:link w:val="300"/>
    <w:qFormat/>
    <w:uiPriority w:val="0"/>
    <w:pPr>
      <w:spacing w:after="120" w:line="480" w:lineRule="auto"/>
    </w:pPr>
  </w:style>
  <w:style w:type="paragraph" w:styleId="58">
    <w:name w:val="HTML Preformatted"/>
    <w:basedOn w:val="1"/>
    <w:link w:val="29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qFormat/>
    <w:uiPriority w:val="99"/>
    <w:pPr>
      <w:widowControl/>
      <w:spacing w:before="100" w:beforeAutospacing="1" w:after="100" w:afterAutospacing="1"/>
      <w:jc w:val="left"/>
    </w:pPr>
    <w:rPr>
      <w:rFonts w:ascii="宋体" w:hAnsi="宋体"/>
      <w:kern w:val="0"/>
      <w:sz w:val="24"/>
    </w:rPr>
  </w:style>
  <w:style w:type="paragraph" w:styleId="60">
    <w:name w:val="Title"/>
    <w:basedOn w:val="1"/>
    <w:link w:val="284"/>
    <w:qFormat/>
    <w:uiPriority w:val="10"/>
    <w:pPr>
      <w:widowControl/>
      <w:overflowPunct w:val="0"/>
      <w:autoSpaceDE w:val="0"/>
      <w:autoSpaceDN w:val="0"/>
      <w:jc w:val="center"/>
      <w:textAlignment w:val="baseline"/>
    </w:pPr>
    <w:rPr>
      <w:b/>
      <w:kern w:val="0"/>
      <w:sz w:val="24"/>
      <w:szCs w:val="20"/>
      <w:lang w:val="en-GB"/>
    </w:rPr>
  </w:style>
  <w:style w:type="paragraph" w:styleId="61">
    <w:name w:val="annotation subject"/>
    <w:basedOn w:val="21"/>
    <w:next w:val="21"/>
    <w:link w:val="94"/>
    <w:qFormat/>
    <w:uiPriority w:val="0"/>
    <w:rPr>
      <w:b/>
      <w:bCs/>
    </w:rPr>
  </w:style>
  <w:style w:type="paragraph" w:styleId="62">
    <w:name w:val="Body Text First Indent 2"/>
    <w:basedOn w:val="25"/>
    <w:link w:val="119"/>
    <w:qFormat/>
    <w:uiPriority w:val="0"/>
    <w:pPr>
      <w:adjustRightInd/>
      <w:spacing w:after="120" w:line="240" w:lineRule="auto"/>
      <w:ind w:left="420" w:leftChars="200" w:firstLine="210"/>
    </w:pPr>
    <w:rPr>
      <w:sz w:val="21"/>
    </w:rPr>
  </w:style>
  <w:style w:type="table" w:styleId="64">
    <w:name w:val="Table Grid"/>
    <w:basedOn w:val="6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Theme"/>
    <w:basedOn w:val="6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Elegant"/>
    <w:basedOn w:val="63"/>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7">
    <w:name w:val="Table Grid 5"/>
    <w:basedOn w:val="63"/>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9">
    <w:name w:val="Table Professional"/>
    <w:basedOn w:val="63"/>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1">
    <w:name w:val="Strong"/>
    <w:qFormat/>
    <w:uiPriority w:val="22"/>
    <w:rPr>
      <w:b/>
      <w:bCs/>
    </w:rPr>
  </w:style>
  <w:style w:type="character" w:styleId="72">
    <w:name w:val="endnote reference"/>
    <w:qFormat/>
    <w:uiPriority w:val="0"/>
    <w:rPr>
      <w:vertAlign w:val="superscript"/>
    </w:rPr>
  </w:style>
  <w:style w:type="character" w:styleId="73">
    <w:name w:val="page number"/>
    <w:basedOn w:val="70"/>
    <w:qFormat/>
    <w:uiPriority w:val="0"/>
    <w:rPr>
      <w:rFonts w:ascii="Arial" w:hAnsi="Arial" w:eastAsia="黑体" w:cs="Arial"/>
      <w:snapToGrid w:val="0"/>
      <w:kern w:val="0"/>
      <w:szCs w:val="21"/>
    </w:rPr>
  </w:style>
  <w:style w:type="character" w:styleId="74">
    <w:name w:val="FollowedHyperlink"/>
    <w:qFormat/>
    <w:uiPriority w:val="99"/>
    <w:rPr>
      <w:rFonts w:ascii="Arial" w:hAnsi="Arial" w:eastAsia="黑体" w:cs="Arial"/>
      <w:snapToGrid w:val="0"/>
      <w:color w:val="000000"/>
      <w:kern w:val="0"/>
      <w:sz w:val="18"/>
      <w:szCs w:val="18"/>
      <w:u w:val="none"/>
    </w:rPr>
  </w:style>
  <w:style w:type="character" w:styleId="75">
    <w:name w:val="Emphasis"/>
    <w:qFormat/>
    <w:uiPriority w:val="20"/>
    <w:rPr>
      <w:color w:val="CC0033"/>
    </w:rPr>
  </w:style>
  <w:style w:type="character" w:styleId="76">
    <w:name w:val="line number"/>
    <w:basedOn w:val="70"/>
    <w:qFormat/>
    <w:uiPriority w:val="0"/>
    <w:rPr>
      <w:rFonts w:ascii="Arial" w:hAnsi="Arial" w:eastAsia="黑体" w:cs="Arial"/>
      <w:snapToGrid w:val="0"/>
      <w:kern w:val="0"/>
      <w:szCs w:val="21"/>
    </w:rPr>
  </w:style>
  <w:style w:type="character" w:styleId="77">
    <w:name w:val="Hyperlink"/>
    <w:qFormat/>
    <w:uiPriority w:val="99"/>
    <w:rPr>
      <w:rFonts w:ascii="Arial" w:hAnsi="Arial" w:eastAsia="黑体" w:cs="Arial"/>
      <w:snapToGrid w:val="0"/>
      <w:color w:val="000000"/>
      <w:kern w:val="0"/>
      <w:sz w:val="18"/>
      <w:szCs w:val="18"/>
      <w:u w:val="none"/>
    </w:rPr>
  </w:style>
  <w:style w:type="character" w:styleId="78">
    <w:name w:val="HTML Code"/>
    <w:qFormat/>
    <w:uiPriority w:val="0"/>
    <w:rPr>
      <w:rFonts w:ascii="黑体" w:hAnsi="Courier New" w:eastAsia="黑体" w:cs="楷体_GB2312"/>
      <w:sz w:val="20"/>
      <w:szCs w:val="20"/>
    </w:rPr>
  </w:style>
  <w:style w:type="character" w:styleId="79">
    <w:name w:val="annotation reference"/>
    <w:qFormat/>
    <w:uiPriority w:val="99"/>
    <w:rPr>
      <w:sz w:val="21"/>
      <w:szCs w:val="21"/>
    </w:rPr>
  </w:style>
  <w:style w:type="character" w:customStyle="1" w:styleId="80">
    <w:name w:val="表格非标题文字 Char"/>
    <w:link w:val="81"/>
    <w:qFormat/>
    <w:uiPriority w:val="0"/>
    <w:rPr>
      <w:rFonts w:ascii="Futura Bk" w:hAnsi="Futura Bk"/>
      <w:kern w:val="2"/>
      <w:sz w:val="18"/>
      <w:szCs w:val="21"/>
      <w:lang w:val="en-US" w:eastAsia="zh-CN" w:bidi="ar-SA"/>
    </w:rPr>
  </w:style>
  <w:style w:type="paragraph" w:customStyle="1" w:styleId="81">
    <w:name w:val="表格非标题文字"/>
    <w:link w:val="80"/>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2">
    <w:name w:val="*正文 Char"/>
    <w:link w:val="83"/>
    <w:qFormat/>
    <w:locked/>
    <w:uiPriority w:val="0"/>
    <w:rPr>
      <w:rFonts w:ascii="宋体" w:hAnsi="宋体"/>
      <w:sz w:val="24"/>
    </w:rPr>
  </w:style>
  <w:style w:type="paragraph" w:customStyle="1" w:styleId="83">
    <w:name w:val="*正文"/>
    <w:basedOn w:val="1"/>
    <w:link w:val="82"/>
    <w:qFormat/>
    <w:uiPriority w:val="0"/>
    <w:pPr>
      <w:snapToGrid w:val="0"/>
      <w:spacing w:line="360" w:lineRule="auto"/>
      <w:ind w:firstLine="482"/>
      <w:jc w:val="left"/>
    </w:pPr>
    <w:rPr>
      <w:rFonts w:ascii="宋体" w:hAnsi="宋体"/>
      <w:kern w:val="0"/>
      <w:sz w:val="24"/>
      <w:szCs w:val="20"/>
    </w:rPr>
  </w:style>
  <w:style w:type="character" w:customStyle="1" w:styleId="84">
    <w:name w:val="Char Char71"/>
    <w:semiHidden/>
    <w:qFormat/>
    <w:uiPriority w:val="0"/>
    <w:rPr>
      <w:rFonts w:eastAsia="宋体"/>
      <w:kern w:val="2"/>
      <w:sz w:val="21"/>
      <w:szCs w:val="24"/>
      <w:lang w:val="en-US" w:eastAsia="zh-CN" w:bidi="ar-SA"/>
    </w:rPr>
  </w:style>
  <w:style w:type="character" w:customStyle="1" w:styleId="85">
    <w:name w:val="Char Char6"/>
    <w:qFormat/>
    <w:uiPriority w:val="0"/>
    <w:rPr>
      <w:rFonts w:eastAsia="宋体"/>
      <w:kern w:val="2"/>
      <w:sz w:val="21"/>
      <w:szCs w:val="24"/>
      <w:lang w:val="en-US" w:eastAsia="zh-CN" w:bidi="ar-SA"/>
    </w:rPr>
  </w:style>
  <w:style w:type="character" w:customStyle="1" w:styleId="86">
    <w:name w:val="正文缩进 Char"/>
    <w:qFormat/>
    <w:uiPriority w:val="0"/>
    <w:rPr>
      <w:rFonts w:eastAsia="宋体"/>
      <w:kern w:val="2"/>
      <w:sz w:val="21"/>
      <w:lang w:val="en-US" w:eastAsia="zh-CN"/>
    </w:rPr>
  </w:style>
  <w:style w:type="character" w:customStyle="1" w:styleId="87">
    <w:name w:val="正文首行缩进 Char1"/>
    <w:qFormat/>
    <w:uiPriority w:val="0"/>
    <w:rPr>
      <w:rFonts w:ascii="宋体" w:hAnsi="Times New Roman" w:eastAsia="宋体" w:cs="Times New Roman"/>
      <w:snapToGrid w:val="0"/>
      <w:kern w:val="2"/>
      <w:sz w:val="24"/>
      <w:szCs w:val="21"/>
      <w:lang w:val="zh-CN"/>
    </w:rPr>
  </w:style>
  <w:style w:type="character" w:customStyle="1" w:styleId="88">
    <w:name w:val="Char Char28"/>
    <w:qFormat/>
    <w:uiPriority w:val="6"/>
    <w:rPr>
      <w:rFonts w:ascii="仿宋_GB2312" w:hAnsi="仿宋_GB2312" w:eastAsia="仿宋_GB2312"/>
      <w:kern w:val="1"/>
      <w:sz w:val="28"/>
    </w:rPr>
  </w:style>
  <w:style w:type="character" w:customStyle="1" w:styleId="89">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0">
    <w:name w:val="Heading 1 Char"/>
    <w:qFormat/>
    <w:uiPriority w:val="6"/>
    <w:rPr>
      <w:rFonts w:ascii="Times New Roman" w:hAnsi="Times New Roman" w:eastAsia="黑体" w:cs="Times New Roman"/>
      <w:b/>
      <w:kern w:val="0"/>
      <w:sz w:val="24"/>
      <w:szCs w:val="24"/>
    </w:rPr>
  </w:style>
  <w:style w:type="character" w:customStyle="1" w:styleId="91">
    <w:name w:val="U_正文 Char"/>
    <w:link w:val="92"/>
    <w:qFormat/>
    <w:uiPriority w:val="0"/>
    <w:rPr>
      <w:sz w:val="24"/>
      <w:szCs w:val="24"/>
    </w:rPr>
  </w:style>
  <w:style w:type="paragraph" w:customStyle="1" w:styleId="92">
    <w:name w:val="U_正文"/>
    <w:basedOn w:val="1"/>
    <w:link w:val="91"/>
    <w:qFormat/>
    <w:uiPriority w:val="0"/>
    <w:pPr>
      <w:adjustRightInd/>
      <w:spacing w:beforeLines="20" w:afterLines="20" w:line="300" w:lineRule="auto"/>
      <w:ind w:firstLine="200" w:firstLineChars="200"/>
    </w:pPr>
    <w:rPr>
      <w:kern w:val="0"/>
      <w:sz w:val="24"/>
    </w:rPr>
  </w:style>
  <w:style w:type="character" w:customStyle="1" w:styleId="93">
    <w:name w:val="HTML 地址 Char1"/>
    <w:qFormat/>
    <w:uiPriority w:val="0"/>
    <w:rPr>
      <w:rFonts w:ascii="Times New Roman" w:hAnsi="Times New Roman" w:eastAsia="宋体" w:cs="Times New Roman"/>
      <w:i/>
      <w:iCs/>
      <w:szCs w:val="24"/>
    </w:rPr>
  </w:style>
  <w:style w:type="character" w:customStyle="1" w:styleId="94">
    <w:name w:val="批注主题 Char1"/>
    <w:link w:val="61"/>
    <w:qFormat/>
    <w:uiPriority w:val="0"/>
    <w:rPr>
      <w:b/>
      <w:bCs/>
      <w:kern w:val="2"/>
      <w:sz w:val="21"/>
      <w:szCs w:val="24"/>
    </w:rPr>
  </w:style>
  <w:style w:type="character" w:customStyle="1" w:styleId="95">
    <w:name w:val="Char Char51"/>
    <w:qFormat/>
    <w:uiPriority w:val="0"/>
    <w:rPr>
      <w:rFonts w:ascii="宋体" w:hAnsi="Courier New" w:eastAsia="宋体"/>
      <w:kern w:val="2"/>
      <w:sz w:val="21"/>
      <w:lang w:val="en-US" w:eastAsia="zh-CN"/>
    </w:rPr>
  </w:style>
  <w:style w:type="character" w:customStyle="1" w:styleId="96">
    <w:name w:val="表正文 Char"/>
    <w:qFormat/>
    <w:uiPriority w:val="0"/>
    <w:rPr>
      <w:rFonts w:ascii="宋体" w:eastAsia="宋体"/>
      <w:snapToGrid w:val="0"/>
      <w:color w:val="000000"/>
      <w:kern w:val="28"/>
      <w:sz w:val="28"/>
      <w:lang w:val="en-US" w:eastAsia="zh-CN" w:bidi="ar-SA"/>
    </w:rPr>
  </w:style>
  <w:style w:type="character" w:customStyle="1" w:styleId="97">
    <w:name w:val="Char Char34"/>
    <w:qFormat/>
    <w:uiPriority w:val="6"/>
    <w:rPr>
      <w:b/>
      <w:kern w:val="1"/>
      <w:sz w:val="28"/>
      <w:szCs w:val="28"/>
    </w:rPr>
  </w:style>
  <w:style w:type="character" w:customStyle="1" w:styleId="98">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9">
    <w:name w:val="哈哈正文 Char"/>
    <w:link w:val="100"/>
    <w:qFormat/>
    <w:uiPriority w:val="0"/>
    <w:rPr>
      <w:rFonts w:ascii="宋体" w:hAnsi="宋体" w:eastAsia="宋体"/>
      <w:kern w:val="2"/>
      <w:sz w:val="24"/>
      <w:lang w:bidi="ar-SA"/>
    </w:rPr>
  </w:style>
  <w:style w:type="paragraph" w:customStyle="1" w:styleId="100">
    <w:name w:val="哈哈正文"/>
    <w:basedOn w:val="1"/>
    <w:link w:val="99"/>
    <w:qFormat/>
    <w:uiPriority w:val="0"/>
    <w:pPr>
      <w:adjustRightInd/>
      <w:spacing w:line="360" w:lineRule="auto"/>
      <w:ind w:firstLine="200" w:firstLineChars="200"/>
    </w:pPr>
    <w:rPr>
      <w:rFonts w:ascii="宋体" w:hAnsi="宋体"/>
      <w:sz w:val="24"/>
      <w:szCs w:val="20"/>
    </w:rPr>
  </w:style>
  <w:style w:type="character" w:customStyle="1" w:styleId="101">
    <w:name w:val="未处理的提及1"/>
    <w:qFormat/>
    <w:uiPriority w:val="0"/>
    <w:rPr>
      <w:color w:val="808080"/>
      <w:shd w:val="clear" w:color="auto" w:fill="E6E6E6"/>
    </w:rPr>
  </w:style>
  <w:style w:type="character" w:customStyle="1" w:styleId="102">
    <w:name w:val="txt"/>
    <w:qFormat/>
    <w:uiPriority w:val="0"/>
    <w:rPr>
      <w:rFonts w:ascii="仿宋_GB2312" w:eastAsia="微软雅黑"/>
      <w:b/>
      <w:kern w:val="2"/>
      <w:sz w:val="32"/>
      <w:szCs w:val="32"/>
      <w:lang w:val="en-US" w:eastAsia="zh-CN" w:bidi="ar-SA"/>
    </w:rPr>
  </w:style>
  <w:style w:type="character" w:customStyle="1" w:styleId="103">
    <w:name w:val="二级标题 Char Char"/>
    <w:qFormat/>
    <w:uiPriority w:val="0"/>
    <w:rPr>
      <w:rFonts w:ascii="宋体" w:hAnsi="宋体" w:eastAsia="宋体"/>
      <w:b/>
      <w:snapToGrid w:val="0"/>
      <w:kern w:val="2"/>
      <w:sz w:val="24"/>
      <w:szCs w:val="24"/>
      <w:lang w:val="en-US" w:eastAsia="zh-CN" w:bidi="ar-SA"/>
    </w:rPr>
  </w:style>
  <w:style w:type="character" w:customStyle="1" w:styleId="104">
    <w:name w:val="Char Char32"/>
    <w:qFormat/>
    <w:uiPriority w:val="6"/>
    <w:rPr>
      <w:b/>
      <w:kern w:val="1"/>
      <w:sz w:val="24"/>
      <w:szCs w:val="24"/>
    </w:rPr>
  </w:style>
  <w:style w:type="character" w:customStyle="1" w:styleId="105">
    <w:name w:val="PI Char1"/>
    <w:qFormat/>
    <w:uiPriority w:val="0"/>
    <w:rPr>
      <w:rFonts w:ascii="宋体" w:hAnsi="宋体"/>
      <w:kern w:val="2"/>
      <w:sz w:val="24"/>
      <w:szCs w:val="24"/>
    </w:rPr>
  </w:style>
  <w:style w:type="character" w:customStyle="1" w:styleId="106">
    <w:name w:val="tw4winTerm"/>
    <w:qFormat/>
    <w:uiPriority w:val="0"/>
    <w:rPr>
      <w:color w:val="0000FF"/>
    </w:rPr>
  </w:style>
  <w:style w:type="character" w:customStyle="1" w:styleId="107">
    <w:name w:val="Footer Char"/>
    <w:qFormat/>
    <w:locked/>
    <w:uiPriority w:val="0"/>
    <w:rPr>
      <w:rFonts w:eastAsia="宋体"/>
      <w:kern w:val="2"/>
      <w:sz w:val="18"/>
      <w:lang w:val="en-US" w:eastAsia="zh-CN" w:bidi="ar-SA"/>
    </w:rPr>
  </w:style>
  <w:style w:type="character" w:customStyle="1" w:styleId="108">
    <w:name w:val="普通文字 Char Char1"/>
    <w:qFormat/>
    <w:uiPriority w:val="0"/>
    <w:rPr>
      <w:rFonts w:ascii="宋体" w:hAnsi="Courier New"/>
      <w:kern w:val="2"/>
      <w:sz w:val="21"/>
    </w:rPr>
  </w:style>
  <w:style w:type="character" w:customStyle="1" w:styleId="109">
    <w:name w:val="Char Char101"/>
    <w:qFormat/>
    <w:uiPriority w:val="6"/>
    <w:rPr>
      <w:rFonts w:ascii="宋体" w:hAnsi="宋体"/>
      <w:kern w:val="2"/>
      <w:sz w:val="21"/>
      <w:szCs w:val="24"/>
      <w:lang w:val="en-US" w:eastAsia="zh-CN"/>
    </w:rPr>
  </w:style>
  <w:style w:type="character" w:customStyle="1" w:styleId="110">
    <w:name w:val="标题 4 Char"/>
    <w:qFormat/>
    <w:uiPriority w:val="0"/>
    <w:rPr>
      <w:rFonts w:ascii="Arial" w:hAnsi="Arial" w:eastAsia="黑体"/>
      <w:b/>
      <w:kern w:val="2"/>
      <w:sz w:val="28"/>
    </w:rPr>
  </w:style>
  <w:style w:type="character" w:customStyle="1" w:styleId="111">
    <w:name w:val="链接"/>
    <w:qFormat/>
    <w:uiPriority w:val="0"/>
    <w:rPr>
      <w:color w:val="0000FF"/>
      <w:sz w:val="21"/>
      <w:szCs w:val="21"/>
      <w:u w:val="single"/>
    </w:rPr>
  </w:style>
  <w:style w:type="character" w:customStyle="1" w:styleId="112">
    <w:name w:val="h4 Char"/>
    <w:qFormat/>
    <w:uiPriority w:val="0"/>
    <w:rPr>
      <w:rFonts w:ascii="Arial" w:hAnsi="Arial" w:eastAsia="黑体"/>
      <w:b/>
      <w:bCs/>
      <w:kern w:val="2"/>
      <w:sz w:val="28"/>
      <w:szCs w:val="28"/>
      <w:lang w:val="zh-CN" w:eastAsia="zh-CN" w:bidi="ar-SA"/>
    </w:rPr>
  </w:style>
  <w:style w:type="character" w:customStyle="1" w:styleId="113">
    <w:name w:val="5正文 Char"/>
    <w:link w:val="114"/>
    <w:qFormat/>
    <w:uiPriority w:val="0"/>
    <w:rPr>
      <w:rFonts w:ascii="仿宋_GB2312" w:hAnsi="微软雅黑" w:eastAsia="仿宋_GB2312"/>
      <w:sz w:val="28"/>
      <w:szCs w:val="21"/>
    </w:rPr>
  </w:style>
  <w:style w:type="paragraph" w:customStyle="1" w:styleId="114">
    <w:name w:val="5正文"/>
    <w:basedOn w:val="1"/>
    <w:link w:val="113"/>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5">
    <w:name w:val="标题 3 字符"/>
    <w:qFormat/>
    <w:uiPriority w:val="9"/>
    <w:rPr>
      <w:b/>
      <w:bCs/>
      <w:kern w:val="2"/>
      <w:sz w:val="32"/>
      <w:szCs w:val="32"/>
    </w:rPr>
  </w:style>
  <w:style w:type="character" w:customStyle="1" w:styleId="116">
    <w:name w:val="样式6 Char"/>
    <w:qFormat/>
    <w:uiPriority w:val="0"/>
    <w:rPr>
      <w:rFonts w:ascii="仿宋_GB2312" w:hAnsi="宋体" w:eastAsia="仿宋_GB2312"/>
      <w:b/>
      <w:bCs/>
      <w:kern w:val="2"/>
      <w:sz w:val="24"/>
      <w:szCs w:val="24"/>
      <w:lang w:val="en-US" w:eastAsia="zh-CN" w:bidi="ar-SA"/>
    </w:rPr>
  </w:style>
  <w:style w:type="character" w:customStyle="1" w:styleId="117">
    <w:name w:val="Char Char14"/>
    <w:qFormat/>
    <w:uiPriority w:val="6"/>
    <w:rPr>
      <w:rFonts w:ascii="黑体" w:hAnsi="黑体" w:eastAsia="黑体"/>
    </w:rPr>
  </w:style>
  <w:style w:type="character" w:customStyle="1" w:styleId="118">
    <w:name w:val="Heading 2 Hidden Char"/>
    <w:qFormat/>
    <w:uiPriority w:val="0"/>
    <w:rPr>
      <w:rFonts w:ascii="仿宋_GB2312" w:eastAsia="仿宋_GB2312"/>
      <w:b/>
      <w:bCs/>
      <w:kern w:val="2"/>
      <w:sz w:val="24"/>
      <w:szCs w:val="24"/>
      <w:lang w:val="zh-CN" w:eastAsia="zh-CN" w:bidi="ar-SA"/>
    </w:rPr>
  </w:style>
  <w:style w:type="character" w:customStyle="1" w:styleId="119">
    <w:name w:val="正文首行缩进 2 Char"/>
    <w:link w:val="62"/>
    <w:qFormat/>
    <w:uiPriority w:val="0"/>
    <w:rPr>
      <w:rFonts w:ascii="宋体" w:hAnsi="宋体"/>
      <w:kern w:val="2"/>
      <w:sz w:val="21"/>
      <w:szCs w:val="24"/>
    </w:rPr>
  </w:style>
  <w:style w:type="character" w:customStyle="1" w:styleId="120">
    <w:name w:val="font11"/>
    <w:qFormat/>
    <w:uiPriority w:val="0"/>
    <w:rPr>
      <w:rFonts w:hint="default" w:ascii="Times New Roman" w:hAnsi="Times New Roman" w:cs="Times New Roman"/>
      <w:color w:val="000000"/>
      <w:sz w:val="22"/>
      <w:szCs w:val="22"/>
      <w:u w:val="none"/>
    </w:rPr>
  </w:style>
  <w:style w:type="character" w:customStyle="1" w:styleId="121">
    <w:name w:val="表正文 Char1"/>
    <w:qFormat/>
    <w:uiPriority w:val="0"/>
    <w:rPr>
      <w:rFonts w:ascii="宋体" w:eastAsia="宋体"/>
      <w:snapToGrid w:val="0"/>
      <w:color w:val="000000"/>
      <w:kern w:val="28"/>
      <w:sz w:val="28"/>
    </w:rPr>
  </w:style>
  <w:style w:type="character" w:customStyle="1" w:styleId="122">
    <w:name w:val="blue1"/>
    <w:basedOn w:val="70"/>
    <w:qFormat/>
    <w:uiPriority w:val="0"/>
    <w:rPr>
      <w:rFonts w:ascii="Arial" w:hAnsi="Arial" w:eastAsia="黑体" w:cs="Arial"/>
      <w:snapToGrid w:val="0"/>
      <w:kern w:val="0"/>
      <w:szCs w:val="21"/>
    </w:rPr>
  </w:style>
  <w:style w:type="character" w:customStyle="1" w:styleId="123">
    <w:name w:val="纯文本 Char"/>
    <w:link w:val="33"/>
    <w:qFormat/>
    <w:uiPriority w:val="0"/>
    <w:rPr>
      <w:rFonts w:ascii="宋体" w:hAnsi="Courier New" w:eastAsia="宋体" w:cs="Arial"/>
      <w:snapToGrid w:val="0"/>
      <w:kern w:val="2"/>
      <w:sz w:val="21"/>
      <w:szCs w:val="21"/>
      <w:lang w:val="en-US" w:eastAsia="zh-CN" w:bidi="ar-SA"/>
    </w:rPr>
  </w:style>
  <w:style w:type="character" w:customStyle="1" w:styleId="124">
    <w:name w:val="标书1 Char"/>
    <w:qFormat/>
    <w:uiPriority w:val="0"/>
    <w:rPr>
      <w:rFonts w:eastAsia="宋体"/>
      <w:b/>
      <w:bCs/>
      <w:kern w:val="44"/>
      <w:sz w:val="44"/>
      <w:szCs w:val="44"/>
      <w:lang w:val="en-US" w:eastAsia="zh-CN" w:bidi="ar-SA"/>
    </w:rPr>
  </w:style>
  <w:style w:type="character" w:customStyle="1" w:styleId="125">
    <w:name w:val="样式5 Char"/>
    <w:qFormat/>
    <w:uiPriority w:val="0"/>
    <w:rPr>
      <w:rFonts w:ascii="仿宋_GB2312" w:hAnsi="仿宋" w:eastAsia="仿宋_GB2312"/>
      <w:kern w:val="2"/>
      <w:sz w:val="24"/>
      <w:szCs w:val="24"/>
    </w:rPr>
  </w:style>
  <w:style w:type="character" w:customStyle="1" w:styleId="126">
    <w:name w:val="样式4 Char"/>
    <w:qFormat/>
    <w:uiPriority w:val="0"/>
    <w:rPr>
      <w:rFonts w:ascii="仿宋_GB2312" w:hAnsi="仿宋" w:eastAsia="仿宋_GB2312"/>
      <w:b/>
      <w:kern w:val="2"/>
      <w:sz w:val="32"/>
      <w:szCs w:val="32"/>
      <w:lang w:bidi="ar-SA"/>
    </w:rPr>
  </w:style>
  <w:style w:type="character" w:customStyle="1" w:styleId="127">
    <w:name w:val="插图说明 Char"/>
    <w:qFormat/>
    <w:uiPriority w:val="0"/>
    <w:rPr>
      <w:rFonts w:eastAsia="黑体"/>
      <w:sz w:val="24"/>
      <w:lang w:val="en-US" w:eastAsia="zh-CN"/>
    </w:rPr>
  </w:style>
  <w:style w:type="character" w:customStyle="1" w:styleId="128">
    <w:name w:val="正文2 Char Char"/>
    <w:link w:val="129"/>
    <w:qFormat/>
    <w:uiPriority w:val="0"/>
    <w:rPr>
      <w:rFonts w:eastAsia="宋体"/>
      <w:kern w:val="2"/>
      <w:sz w:val="24"/>
      <w:lang w:val="en-US" w:eastAsia="zh-CN" w:bidi="ar-SA"/>
    </w:rPr>
  </w:style>
  <w:style w:type="paragraph" w:customStyle="1" w:styleId="129">
    <w:name w:val="正文2"/>
    <w:basedOn w:val="1"/>
    <w:link w:val="128"/>
    <w:qFormat/>
    <w:uiPriority w:val="0"/>
    <w:pPr>
      <w:spacing w:before="156" w:line="360" w:lineRule="auto"/>
      <w:ind w:firstLine="510" w:firstLineChars="200"/>
    </w:pPr>
    <w:rPr>
      <w:sz w:val="24"/>
      <w:szCs w:val="20"/>
    </w:rPr>
  </w:style>
  <w:style w:type="character" w:customStyle="1" w:styleId="130">
    <w:name w:val="Char Char24"/>
    <w:qFormat/>
    <w:uiPriority w:val="6"/>
    <w:rPr>
      <w:kern w:val="1"/>
      <w:sz w:val="21"/>
    </w:rPr>
  </w:style>
  <w:style w:type="character" w:customStyle="1" w:styleId="131">
    <w:name w:val="副标题 Char"/>
    <w:link w:val="47"/>
    <w:qFormat/>
    <w:uiPriority w:val="0"/>
    <w:rPr>
      <w:rFonts w:ascii="Arial" w:hAnsi="Arial" w:eastAsia="隶书"/>
      <w:b/>
      <w:bCs/>
      <w:kern w:val="28"/>
      <w:sz w:val="44"/>
      <w:szCs w:val="32"/>
      <w:lang w:val="en-US" w:eastAsia="zh-CN" w:bidi="ar-SA"/>
    </w:rPr>
  </w:style>
  <w:style w:type="character" w:customStyle="1" w:styleId="132">
    <w:name w:val="普通文字 Char1 Char"/>
    <w:qFormat/>
    <w:uiPriority w:val="0"/>
    <w:rPr>
      <w:rFonts w:ascii="宋体" w:hAnsi="Courier New" w:eastAsia="宋体"/>
      <w:kern w:val="2"/>
      <w:sz w:val="21"/>
      <w:szCs w:val="24"/>
      <w:lang w:val="en-US" w:eastAsia="zh-CN" w:bidi="ar-SA"/>
    </w:rPr>
  </w:style>
  <w:style w:type="character" w:customStyle="1" w:styleId="133">
    <w:name w:val="h3 Char1"/>
    <w:qFormat/>
    <w:uiPriority w:val="0"/>
    <w:rPr>
      <w:rFonts w:eastAsia="宋体"/>
      <w:b/>
      <w:bCs/>
      <w:kern w:val="2"/>
      <w:sz w:val="32"/>
      <w:szCs w:val="32"/>
      <w:lang w:bidi="ar-SA"/>
    </w:rPr>
  </w:style>
  <w:style w:type="character" w:customStyle="1" w:styleId="134">
    <w:name w:val="标题 Char1"/>
    <w:qFormat/>
    <w:uiPriority w:val="0"/>
    <w:rPr>
      <w:rFonts w:ascii="Cambria" w:hAnsi="Cambria" w:eastAsia="宋体" w:cs="Times New Roman"/>
      <w:b/>
      <w:bCs/>
      <w:sz w:val="32"/>
      <w:szCs w:val="32"/>
      <w:lang w:bidi="ar-SA"/>
    </w:rPr>
  </w:style>
  <w:style w:type="character" w:customStyle="1" w:styleId="135">
    <w:name w:val="gf正文1 Char"/>
    <w:qFormat/>
    <w:uiPriority w:val="0"/>
    <w:rPr>
      <w:rFonts w:ascii="宋体" w:hAnsi="宋体" w:eastAsia="宋体" w:cs="宋体"/>
      <w:kern w:val="2"/>
      <w:sz w:val="24"/>
      <w:szCs w:val="24"/>
      <w:lang w:val="en-US" w:eastAsia="zh-CN" w:bidi="ar-SA"/>
    </w:rPr>
  </w:style>
  <w:style w:type="character" w:customStyle="1" w:styleId="136">
    <w:name w:val="正文文本缩进 Char1"/>
    <w:qFormat/>
    <w:uiPriority w:val="0"/>
    <w:rPr>
      <w:rFonts w:ascii="Calibri" w:hAnsi="Calibri"/>
      <w:sz w:val="28"/>
    </w:rPr>
  </w:style>
  <w:style w:type="character" w:customStyle="1" w:styleId="137">
    <w:name w:val="No Spacing Char"/>
    <w:link w:val="138"/>
    <w:qFormat/>
    <w:uiPriority w:val="1"/>
    <w:rPr>
      <w:sz w:val="22"/>
      <w:szCs w:val="22"/>
      <w:lang w:val="en-US" w:eastAsia="zh-CN" w:bidi="ar-SA"/>
    </w:rPr>
  </w:style>
  <w:style w:type="paragraph" w:customStyle="1" w:styleId="138">
    <w:name w:val="无间隔1"/>
    <w:link w:val="137"/>
    <w:qFormat/>
    <w:uiPriority w:val="1"/>
    <w:rPr>
      <w:rFonts w:ascii="Times New Roman" w:hAnsi="Times New Roman" w:eastAsia="宋体" w:cs="Times New Roman"/>
      <w:sz w:val="22"/>
      <w:szCs w:val="22"/>
      <w:lang w:val="en-US" w:eastAsia="zh-CN" w:bidi="ar-SA"/>
    </w:rPr>
  </w:style>
  <w:style w:type="character" w:customStyle="1" w:styleId="139">
    <w:name w:val="样式7 Char"/>
    <w:qFormat/>
    <w:uiPriority w:val="0"/>
    <w:rPr>
      <w:rFonts w:ascii="仿宋_GB2312" w:hAnsi="仿宋" w:eastAsia="仿宋_GB2312"/>
      <w:b/>
      <w:kern w:val="2"/>
      <w:sz w:val="24"/>
      <w:szCs w:val="24"/>
    </w:rPr>
  </w:style>
  <w:style w:type="character" w:customStyle="1" w:styleId="140">
    <w:name w:val="font12gray1"/>
    <w:qFormat/>
    <w:uiPriority w:val="0"/>
    <w:rPr>
      <w:rFonts w:ascii="仿宋_GB2312" w:eastAsia="微软雅黑"/>
      <w:b/>
      <w:spacing w:val="300"/>
      <w:kern w:val="2"/>
      <w:sz w:val="18"/>
      <w:szCs w:val="18"/>
      <w:lang w:val="en-US" w:eastAsia="zh-CN" w:bidi="ar-SA"/>
    </w:rPr>
  </w:style>
  <w:style w:type="character" w:customStyle="1" w:styleId="141">
    <w:name w:val="Char Char7"/>
    <w:semiHidden/>
    <w:qFormat/>
    <w:uiPriority w:val="0"/>
    <w:rPr>
      <w:rFonts w:eastAsia="宋体"/>
      <w:kern w:val="2"/>
      <w:sz w:val="21"/>
      <w:szCs w:val="24"/>
      <w:lang w:val="en-US" w:eastAsia="zh-CN" w:bidi="ar-SA"/>
    </w:rPr>
  </w:style>
  <w:style w:type="character" w:customStyle="1" w:styleId="142">
    <w:name w:val="表名 Char"/>
    <w:qFormat/>
    <w:uiPriority w:val="0"/>
    <w:rPr>
      <w:rFonts w:eastAsia="宋体"/>
      <w:b/>
      <w:bCs/>
      <w:kern w:val="2"/>
      <w:sz w:val="24"/>
      <w:szCs w:val="24"/>
      <w:lang w:val="en-US" w:eastAsia="zh-CN" w:bidi="ar-SA"/>
    </w:rPr>
  </w:style>
  <w:style w:type="character" w:customStyle="1" w:styleId="143">
    <w:name w:val="Document Map Char"/>
    <w:qFormat/>
    <w:locked/>
    <w:uiPriority w:val="0"/>
    <w:rPr>
      <w:rFonts w:eastAsia="宋体"/>
      <w:kern w:val="2"/>
      <w:sz w:val="21"/>
      <w:szCs w:val="24"/>
      <w:lang w:val="en-US" w:eastAsia="zh-CN" w:bidi="ar-SA"/>
    </w:rPr>
  </w:style>
  <w:style w:type="character" w:customStyle="1" w:styleId="144">
    <w:name w:val="font41"/>
    <w:qFormat/>
    <w:uiPriority w:val="0"/>
    <w:rPr>
      <w:rFonts w:hint="eastAsia" w:ascii="仿宋_GB2312" w:eastAsia="仿宋_GB2312" w:cs="仿宋_GB2312"/>
      <w:color w:val="000000"/>
      <w:sz w:val="22"/>
      <w:szCs w:val="22"/>
      <w:u w:val="none"/>
    </w:rPr>
  </w:style>
  <w:style w:type="character" w:customStyle="1" w:styleId="145">
    <w:name w:val="标题 6 Char"/>
    <w:link w:val="10"/>
    <w:qFormat/>
    <w:uiPriority w:val="0"/>
    <w:rPr>
      <w:rFonts w:ascii="Arial" w:hAnsi="Arial" w:eastAsia="黑体"/>
      <w:b/>
      <w:bCs/>
      <w:kern w:val="2"/>
      <w:sz w:val="24"/>
      <w:szCs w:val="24"/>
    </w:rPr>
  </w:style>
  <w:style w:type="character" w:customStyle="1" w:styleId="146">
    <w:name w:val="纯文本 Char_0"/>
    <w:link w:val="147"/>
    <w:qFormat/>
    <w:uiPriority w:val="0"/>
    <w:rPr>
      <w:rFonts w:ascii="宋体" w:hAnsi="Courier New"/>
      <w:kern w:val="2"/>
      <w:sz w:val="21"/>
      <w:szCs w:val="21"/>
      <w:lang w:val="en-US" w:eastAsia="zh-CN"/>
    </w:rPr>
  </w:style>
  <w:style w:type="paragraph" w:customStyle="1" w:styleId="147">
    <w:name w:val="纯文本_0_0"/>
    <w:basedOn w:val="148"/>
    <w:link w:val="146"/>
    <w:qFormat/>
    <w:uiPriority w:val="0"/>
    <w:rPr>
      <w:rFonts w:ascii="宋体" w:hAnsi="Courier New"/>
      <w:szCs w:val="21"/>
    </w:rPr>
  </w:style>
  <w:style w:type="paragraph" w:customStyle="1" w:styleId="148">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9">
    <w:name w:val="Balloon Text Char"/>
    <w:qFormat/>
    <w:locked/>
    <w:uiPriority w:val="0"/>
    <w:rPr>
      <w:rFonts w:eastAsia="宋体"/>
      <w:kern w:val="2"/>
      <w:sz w:val="18"/>
      <w:szCs w:val="18"/>
      <w:lang w:val="en-US" w:eastAsia="zh-CN" w:bidi="ar-SA"/>
    </w:rPr>
  </w:style>
  <w:style w:type="character" w:customStyle="1" w:styleId="150">
    <w:name w:val="正文 项目2 Char"/>
    <w:basedOn w:val="151"/>
    <w:qFormat/>
    <w:uiPriority w:val="0"/>
    <w:rPr>
      <w:rFonts w:ascii="仿宋_GB2312" w:hAnsi="仿宋_GB2312" w:eastAsia="仿宋_GB2312"/>
      <w:kern w:val="2"/>
      <w:sz w:val="24"/>
      <w:lang w:bidi="ar-SA"/>
    </w:rPr>
  </w:style>
  <w:style w:type="character" w:customStyle="1" w:styleId="151">
    <w:name w:val="正文 项目 Char"/>
    <w:qFormat/>
    <w:uiPriority w:val="0"/>
    <w:rPr>
      <w:rFonts w:ascii="仿宋_GB2312" w:hAnsi="仿宋_GB2312" w:eastAsia="仿宋_GB2312"/>
      <w:kern w:val="2"/>
      <w:sz w:val="24"/>
      <w:lang w:bidi="ar-SA"/>
    </w:rPr>
  </w:style>
  <w:style w:type="character" w:customStyle="1" w:styleId="152">
    <w:name w:val="h Char Char1"/>
    <w:qFormat/>
    <w:uiPriority w:val="0"/>
    <w:rPr>
      <w:rFonts w:eastAsia="宋体"/>
      <w:kern w:val="2"/>
      <w:sz w:val="18"/>
      <w:szCs w:val="18"/>
      <w:lang w:val="en-US" w:eastAsia="zh-CN" w:bidi="ar-SA"/>
    </w:rPr>
  </w:style>
  <w:style w:type="character" w:customStyle="1" w:styleId="153">
    <w:name w:val="Char Char27"/>
    <w:qFormat/>
    <w:uiPriority w:val="6"/>
    <w:rPr>
      <w:rFonts w:ascii="宋体" w:hAnsi="宋体" w:eastAsia="宋体"/>
      <w:color w:val="000000"/>
      <w:kern w:val="1"/>
      <w:sz w:val="28"/>
      <w:lang w:val="en-US" w:eastAsia="zh-CN" w:bidi="ar-SA"/>
    </w:rPr>
  </w:style>
  <w:style w:type="character" w:customStyle="1" w:styleId="154">
    <w:name w:val="px14"/>
    <w:qFormat/>
    <w:uiPriority w:val="0"/>
    <w:rPr>
      <w:rFonts w:ascii="仿宋_GB2312" w:eastAsia="微软雅黑" w:cs="Times New Roman"/>
      <w:b/>
      <w:kern w:val="2"/>
      <w:sz w:val="32"/>
      <w:szCs w:val="32"/>
      <w:lang w:val="en-US" w:eastAsia="zh-CN" w:bidi="ar-SA"/>
    </w:rPr>
  </w:style>
  <w:style w:type="character" w:customStyle="1" w:styleId="155">
    <w:name w:val="HTML 预设格式 Char1"/>
    <w:qFormat/>
    <w:uiPriority w:val="0"/>
    <w:rPr>
      <w:rFonts w:ascii="Courier New" w:hAnsi="Courier New" w:eastAsia="宋体" w:cs="Courier New"/>
      <w:sz w:val="20"/>
      <w:szCs w:val="20"/>
    </w:rPr>
  </w:style>
  <w:style w:type="character" w:customStyle="1" w:styleId="156">
    <w:name w:val="普通文字 Char1"/>
    <w:qFormat/>
    <w:uiPriority w:val="0"/>
    <w:rPr>
      <w:rFonts w:ascii="宋体" w:hAnsi="Courier New" w:eastAsia="宋体"/>
      <w:kern w:val="2"/>
      <w:sz w:val="21"/>
      <w:lang w:val="en-US" w:eastAsia="zh-CN"/>
    </w:rPr>
  </w:style>
  <w:style w:type="character" w:customStyle="1" w:styleId="157">
    <w:name w:val="hei16b1"/>
    <w:qFormat/>
    <w:uiPriority w:val="0"/>
    <w:rPr>
      <w:rFonts w:hint="default" w:ascii="Arial" w:hAnsi="Arial" w:cs="Arial"/>
      <w:b/>
      <w:bCs/>
      <w:color w:val="000000"/>
      <w:sz w:val="24"/>
      <w:szCs w:val="24"/>
    </w:rPr>
  </w:style>
  <w:style w:type="character" w:customStyle="1" w:styleId="158">
    <w:name w:val="正文（绿盟科技） Char"/>
    <w:link w:val="159"/>
    <w:qFormat/>
    <w:uiPriority w:val="0"/>
    <w:rPr>
      <w:rFonts w:ascii="Arial" w:hAnsi="Arial"/>
      <w:sz w:val="21"/>
      <w:szCs w:val="21"/>
    </w:rPr>
  </w:style>
  <w:style w:type="paragraph" w:customStyle="1" w:styleId="159">
    <w:name w:val="正文（绿盟科技）"/>
    <w:link w:val="158"/>
    <w:qFormat/>
    <w:uiPriority w:val="0"/>
    <w:pPr>
      <w:spacing w:line="300" w:lineRule="auto"/>
    </w:pPr>
    <w:rPr>
      <w:rFonts w:ascii="Arial" w:hAnsi="Arial" w:eastAsia="宋体" w:cs="Times New Roman"/>
      <w:sz w:val="21"/>
      <w:szCs w:val="21"/>
      <w:lang w:val="en-US" w:eastAsia="zh-CN" w:bidi="ar-SA"/>
    </w:rPr>
  </w:style>
  <w:style w:type="character" w:customStyle="1" w:styleId="160">
    <w:name w:val="Char Char19"/>
    <w:qFormat/>
    <w:uiPriority w:val="6"/>
    <w:rPr>
      <w:rFonts w:ascii="宋体" w:hAnsi="宋体"/>
      <w:i/>
      <w:sz w:val="24"/>
      <w:szCs w:val="24"/>
    </w:rPr>
  </w:style>
  <w:style w:type="character" w:customStyle="1" w:styleId="161">
    <w:name w:val="页脚 Char"/>
    <w:qFormat/>
    <w:uiPriority w:val="0"/>
    <w:rPr>
      <w:rFonts w:eastAsia="仿宋_GB2312"/>
      <w:kern w:val="2"/>
      <w:sz w:val="18"/>
      <w:lang w:val="en-US" w:eastAsia="zh-CN"/>
    </w:rPr>
  </w:style>
  <w:style w:type="character" w:customStyle="1" w:styleId="162">
    <w:name w:val="批注主题 Char"/>
    <w:qFormat/>
    <w:uiPriority w:val="0"/>
    <w:rPr>
      <w:rFonts w:eastAsia="宋体"/>
      <w:b/>
      <w:bCs/>
      <w:kern w:val="2"/>
      <w:sz w:val="21"/>
      <w:szCs w:val="24"/>
      <w:lang w:val="en-US" w:eastAsia="zh-CN" w:bidi="ar-SA"/>
    </w:rPr>
  </w:style>
  <w:style w:type="character" w:customStyle="1" w:styleId="163">
    <w:name w:val="Comment Text Char"/>
    <w:qFormat/>
    <w:locked/>
    <w:uiPriority w:val="0"/>
    <w:rPr>
      <w:rFonts w:ascii="宋体" w:hAnsi="宋体" w:eastAsia="宋体"/>
      <w:kern w:val="2"/>
      <w:sz w:val="24"/>
      <w:lang w:val="en-US" w:eastAsia="zh-CN" w:bidi="ar-SA"/>
    </w:rPr>
  </w:style>
  <w:style w:type="character" w:customStyle="1" w:styleId="164">
    <w:name w:val="标题 2 字符"/>
    <w:qFormat/>
    <w:uiPriority w:val="1"/>
    <w:rPr>
      <w:rFonts w:ascii="仿宋_GB2312" w:hAnsi="Times New Roman" w:eastAsia="仿宋_GB2312" w:cs="Times New Roman"/>
      <w:b/>
      <w:kern w:val="2"/>
      <w:sz w:val="24"/>
      <w:lang w:val="zh-CN"/>
    </w:rPr>
  </w:style>
  <w:style w:type="character" w:customStyle="1" w:styleId="165">
    <w:name w:val="Char Char72"/>
    <w:qFormat/>
    <w:uiPriority w:val="0"/>
    <w:rPr>
      <w:rFonts w:eastAsia="宋体"/>
      <w:kern w:val="2"/>
      <w:sz w:val="21"/>
      <w:szCs w:val="24"/>
      <w:lang w:val="en-US" w:eastAsia="zh-CN" w:bidi="ar-SA"/>
    </w:rPr>
  </w:style>
  <w:style w:type="character" w:customStyle="1" w:styleId="166">
    <w:name w:val="正文文本缩进 Char2"/>
    <w:qFormat/>
    <w:uiPriority w:val="0"/>
    <w:rPr>
      <w:rFonts w:ascii="Times New Roman" w:hAnsi="Times New Roman" w:eastAsia="宋体" w:cs="Times New Roman"/>
      <w:snapToGrid w:val="0"/>
      <w:kern w:val="0"/>
      <w:szCs w:val="24"/>
    </w:rPr>
  </w:style>
  <w:style w:type="character" w:customStyle="1" w:styleId="167">
    <w:name w:val="样式2 Char"/>
    <w:qFormat/>
    <w:uiPriority w:val="0"/>
    <w:rPr>
      <w:rFonts w:ascii="仿宋_GB2312" w:hAnsi="仿宋" w:eastAsia="仿宋_GB2312" w:cs="仿宋_GB2312"/>
      <w:b/>
      <w:bCs/>
      <w:sz w:val="32"/>
      <w:szCs w:val="30"/>
      <w:lang w:val="zh-CN"/>
    </w:rPr>
  </w:style>
  <w:style w:type="character" w:customStyle="1" w:styleId="168">
    <w:name w:val="表格名称[858D7CFB-ED40-4347-BF05-701D383B685F]"/>
    <w:link w:val="169"/>
    <w:qFormat/>
    <w:uiPriority w:val="0"/>
    <w:rPr>
      <w:sz w:val="32"/>
    </w:rPr>
  </w:style>
  <w:style w:type="paragraph" w:customStyle="1" w:styleId="169">
    <w:name w:val="表格名称"/>
    <w:basedOn w:val="5"/>
    <w:link w:val="168"/>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0">
    <w:name w:val="Char Char4"/>
    <w:qFormat/>
    <w:uiPriority w:val="0"/>
    <w:rPr>
      <w:rFonts w:eastAsia="宋体"/>
      <w:b/>
      <w:sz w:val="24"/>
      <w:lang w:val="en-GB" w:eastAsia="zh-CN" w:bidi="ar-SA"/>
    </w:rPr>
  </w:style>
  <w:style w:type="character" w:customStyle="1" w:styleId="171">
    <w:name w:val="c7 style3"/>
    <w:qFormat/>
    <w:uiPriority w:val="0"/>
  </w:style>
  <w:style w:type="character" w:customStyle="1" w:styleId="172">
    <w:name w:val="正文文本 3 Char1"/>
    <w:semiHidden/>
    <w:qFormat/>
    <w:uiPriority w:val="99"/>
    <w:rPr>
      <w:rFonts w:ascii="Times New Roman" w:hAnsi="Times New Roman" w:eastAsia="宋体" w:cs="Times New Roman"/>
      <w:sz w:val="16"/>
      <w:szCs w:val="16"/>
    </w:rPr>
  </w:style>
  <w:style w:type="character" w:customStyle="1" w:styleId="173">
    <w:name w:val="tw4winInternal"/>
    <w:qFormat/>
    <w:uiPriority w:val="0"/>
    <w:rPr>
      <w:rFonts w:ascii="Courier New" w:hAnsi="Courier New" w:cs="Courier New"/>
      <w:color w:val="FF0000"/>
      <w:lang w:val="en-US" w:eastAsia="zh-CN"/>
    </w:rPr>
  </w:style>
  <w:style w:type="character" w:customStyle="1" w:styleId="174">
    <w:name w:val="Char Char10"/>
    <w:semiHidden/>
    <w:qFormat/>
    <w:uiPriority w:val="0"/>
    <w:rPr>
      <w:rFonts w:ascii="宋体" w:hAnsi="宋体"/>
      <w:kern w:val="2"/>
      <w:sz w:val="21"/>
      <w:szCs w:val="24"/>
      <w:lang w:val="en-US" w:eastAsia="zh-CN"/>
    </w:rPr>
  </w:style>
  <w:style w:type="character" w:customStyle="1" w:styleId="175">
    <w:name w:val="shadow11"/>
    <w:qFormat/>
    <w:uiPriority w:val="0"/>
    <w:rPr>
      <w:color w:val="000000"/>
      <w:sz w:val="21"/>
    </w:rPr>
  </w:style>
  <w:style w:type="character" w:customStyle="1" w:styleId="176">
    <w:name w:val="正文非缩进 Char3"/>
    <w:qFormat/>
    <w:uiPriority w:val="0"/>
    <w:rPr>
      <w:rFonts w:ascii="宋体" w:eastAsia="宋体"/>
      <w:snapToGrid w:val="0"/>
      <w:color w:val="000000"/>
      <w:kern w:val="28"/>
      <w:sz w:val="28"/>
      <w:lang w:val="en-US" w:eastAsia="zh-CN" w:bidi="ar-SA"/>
    </w:rPr>
  </w:style>
  <w:style w:type="character" w:customStyle="1" w:styleId="177">
    <w:name w:val="Char Char"/>
    <w:qFormat/>
    <w:uiPriority w:val="0"/>
    <w:rPr>
      <w:rFonts w:ascii="宋体" w:hAnsi="Courier New" w:eastAsia="宋体"/>
      <w:kern w:val="2"/>
      <w:sz w:val="21"/>
      <w:lang w:val="en-US" w:eastAsia="zh-CN" w:bidi="ar-SA"/>
    </w:rPr>
  </w:style>
  <w:style w:type="character" w:customStyle="1" w:styleId="178">
    <w:name w:val="签名 Char1"/>
    <w:qFormat/>
    <w:uiPriority w:val="0"/>
    <w:rPr>
      <w:rFonts w:ascii="Times New Roman" w:hAnsi="Times New Roman" w:eastAsia="宋体" w:cs="Times New Roman"/>
      <w:szCs w:val="24"/>
    </w:rPr>
  </w:style>
  <w:style w:type="character" w:customStyle="1" w:styleId="179">
    <w:name w:val="日期 Char"/>
    <w:link w:val="36"/>
    <w:qFormat/>
    <w:uiPriority w:val="0"/>
    <w:rPr>
      <w:rFonts w:ascii="宋体"/>
      <w:kern w:val="2"/>
      <w:sz w:val="24"/>
      <w:szCs w:val="21"/>
      <w:lang w:val="zh-CN"/>
    </w:rPr>
  </w:style>
  <w:style w:type="character" w:customStyle="1" w:styleId="180">
    <w:name w:val="标题 9 Char"/>
    <w:link w:val="13"/>
    <w:qFormat/>
    <w:uiPriority w:val="0"/>
    <w:rPr>
      <w:rFonts w:ascii="Arial" w:hAnsi="Arial" w:eastAsia="黑体"/>
      <w:kern w:val="2"/>
      <w:sz w:val="21"/>
      <w:szCs w:val="21"/>
    </w:rPr>
  </w:style>
  <w:style w:type="character" w:customStyle="1" w:styleId="181">
    <w:name w:val="Char Char18"/>
    <w:qFormat/>
    <w:uiPriority w:val="6"/>
    <w:rPr>
      <w:rFonts w:ascii="宋体" w:hAnsi="宋体"/>
      <w:sz w:val="28"/>
    </w:rPr>
  </w:style>
  <w:style w:type="character" w:customStyle="1" w:styleId="182">
    <w:name w:val="批注文字 Char"/>
    <w:qFormat/>
    <w:uiPriority w:val="99"/>
    <w:rPr>
      <w:kern w:val="2"/>
      <w:sz w:val="21"/>
      <w:szCs w:val="24"/>
    </w:rPr>
  </w:style>
  <w:style w:type="character" w:customStyle="1" w:styleId="183">
    <w:name w:val="Char Char22"/>
    <w:qFormat/>
    <w:uiPriority w:val="6"/>
    <w:rPr>
      <w:rFonts w:ascii="宋体" w:hAnsi="宋体"/>
      <w:kern w:val="1"/>
      <w:sz w:val="24"/>
      <w:szCs w:val="24"/>
    </w:rPr>
  </w:style>
  <w:style w:type="character" w:customStyle="1" w:styleId="184">
    <w:name w:val="pt141"/>
    <w:qFormat/>
    <w:uiPriority w:val="0"/>
    <w:rPr>
      <w:color w:val="330066"/>
      <w:sz w:val="22"/>
      <w:szCs w:val="22"/>
    </w:rPr>
  </w:style>
  <w:style w:type="character" w:customStyle="1" w:styleId="185">
    <w:name w:val="正文文本缩进 2 Char1"/>
    <w:semiHidden/>
    <w:qFormat/>
    <w:uiPriority w:val="99"/>
    <w:rPr>
      <w:rFonts w:ascii="Times New Roman" w:hAnsi="Times New Roman" w:eastAsia="宋体" w:cs="Times New Roman"/>
      <w:szCs w:val="24"/>
    </w:rPr>
  </w:style>
  <w:style w:type="character" w:customStyle="1" w:styleId="186">
    <w:name w:val="批注框文本 Char"/>
    <w:link w:val="39"/>
    <w:qFormat/>
    <w:uiPriority w:val="0"/>
    <w:rPr>
      <w:kern w:val="2"/>
      <w:sz w:val="18"/>
      <w:szCs w:val="18"/>
    </w:rPr>
  </w:style>
  <w:style w:type="character" w:customStyle="1" w:styleId="187">
    <w:name w:val="Char Char611"/>
    <w:qFormat/>
    <w:uiPriority w:val="0"/>
    <w:rPr>
      <w:rFonts w:eastAsia="宋体"/>
      <w:kern w:val="2"/>
      <w:sz w:val="21"/>
      <w:szCs w:val="24"/>
      <w:lang w:val="en-US" w:eastAsia="zh-CN" w:bidi="ar-SA"/>
    </w:rPr>
  </w:style>
  <w:style w:type="character" w:customStyle="1" w:styleId="188">
    <w:name w:val="highlight1"/>
    <w:qFormat/>
    <w:uiPriority w:val="0"/>
    <w:rPr>
      <w:rFonts w:ascii="仿宋_GB2312" w:eastAsia="微软雅黑"/>
      <w:b/>
      <w:kern w:val="2"/>
      <w:sz w:val="23"/>
      <w:szCs w:val="23"/>
      <w:lang w:val="en-US" w:eastAsia="zh-CN" w:bidi="ar-SA"/>
    </w:rPr>
  </w:style>
  <w:style w:type="character" w:customStyle="1" w:styleId="189">
    <w:name w:val="my正文 Char"/>
    <w:link w:val="190"/>
    <w:qFormat/>
    <w:locked/>
    <w:uiPriority w:val="0"/>
    <w:rPr>
      <w:rFonts w:ascii="Tahoma" w:hAnsi="Tahoma"/>
      <w:sz w:val="24"/>
      <w:szCs w:val="24"/>
    </w:rPr>
  </w:style>
  <w:style w:type="paragraph" w:customStyle="1" w:styleId="190">
    <w:name w:val="my正文"/>
    <w:basedOn w:val="1"/>
    <w:link w:val="189"/>
    <w:qFormat/>
    <w:uiPriority w:val="0"/>
    <w:pPr>
      <w:adjustRightInd/>
      <w:spacing w:line="360" w:lineRule="auto"/>
      <w:ind w:firstLine="480" w:firstLineChars="200"/>
    </w:pPr>
    <w:rPr>
      <w:rFonts w:ascii="Tahoma" w:hAnsi="Tahoma"/>
      <w:kern w:val="0"/>
      <w:sz w:val="24"/>
    </w:rPr>
  </w:style>
  <w:style w:type="character" w:customStyle="1" w:styleId="191">
    <w:name w:val="正文缩进 Char2"/>
    <w:link w:val="7"/>
    <w:qFormat/>
    <w:uiPriority w:val="0"/>
    <w:rPr>
      <w:rFonts w:ascii="宋体" w:eastAsia="宋体"/>
      <w:snapToGrid w:val="0"/>
      <w:color w:val="000000"/>
      <w:kern w:val="28"/>
      <w:sz w:val="28"/>
      <w:lang w:val="en-US" w:eastAsia="zh-CN" w:bidi="ar-SA"/>
    </w:rPr>
  </w:style>
  <w:style w:type="character" w:customStyle="1" w:styleId="192">
    <w:name w:val="Used by Word for text of Help footnotes Char Char1"/>
    <w:qFormat/>
    <w:uiPriority w:val="0"/>
    <w:rPr>
      <w:color w:val="0000FF"/>
      <w:sz w:val="21"/>
    </w:rPr>
  </w:style>
  <w:style w:type="character" w:customStyle="1" w:styleId="193">
    <w:name w:val="页眉 Char"/>
    <w:qFormat/>
    <w:uiPriority w:val="0"/>
    <w:rPr>
      <w:rFonts w:eastAsia="仿宋_GB2312"/>
      <w:kern w:val="2"/>
      <w:sz w:val="18"/>
      <w:lang w:val="en-US" w:eastAsia="zh-CN"/>
    </w:rPr>
  </w:style>
  <w:style w:type="character" w:customStyle="1" w:styleId="194">
    <w:name w:val="FA正文 Char Char"/>
    <w:qFormat/>
    <w:uiPriority w:val="0"/>
    <w:rPr>
      <w:rFonts w:hAnsi="宋体"/>
      <w:kern w:val="2"/>
      <w:sz w:val="24"/>
      <w:lang w:bidi="ar-SA"/>
    </w:rPr>
  </w:style>
  <w:style w:type="character" w:customStyle="1" w:styleId="195">
    <w:name w:val="纯文本 字符"/>
    <w:qFormat/>
    <w:uiPriority w:val="0"/>
    <w:rPr>
      <w:rFonts w:ascii="宋体" w:hAnsi="Courier New" w:eastAsia="宋体" w:cs="Arial"/>
      <w:snapToGrid w:val="0"/>
      <w:kern w:val="2"/>
      <w:sz w:val="21"/>
      <w:szCs w:val="21"/>
      <w:lang w:val="en-US" w:eastAsia="zh-CN" w:bidi="ar-SA"/>
    </w:rPr>
  </w:style>
  <w:style w:type="character" w:customStyle="1" w:styleId="196">
    <w:name w:val="3级 Char"/>
    <w:link w:val="197"/>
    <w:qFormat/>
    <w:uiPriority w:val="0"/>
    <w:rPr>
      <w:rFonts w:ascii="宋体" w:hAnsi="宋体"/>
      <w:b/>
      <w:bCs/>
      <w:snapToGrid/>
      <w:sz w:val="28"/>
    </w:rPr>
  </w:style>
  <w:style w:type="paragraph" w:customStyle="1" w:styleId="197">
    <w:name w:val="3级"/>
    <w:basedOn w:val="198"/>
    <w:link w:val="196"/>
    <w:qFormat/>
    <w:uiPriority w:val="0"/>
    <w:pPr>
      <w:ind w:left="0" w:right="466" w:firstLine="288"/>
    </w:pPr>
    <w:rPr>
      <w:rFonts w:hAnsi="宋体"/>
      <w:snapToGrid/>
    </w:rPr>
  </w:style>
  <w:style w:type="paragraph" w:customStyle="1" w:styleId="198">
    <w:name w:val="样式 标题 3h33rd level3BOD 0H3l3CTHeading 3 - oldLevel 3 He..."/>
    <w:basedOn w:val="6"/>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9">
    <w:name w:val="myp11"/>
    <w:qFormat/>
    <w:uiPriority w:val="0"/>
    <w:rPr>
      <w:rFonts w:ascii="仿宋_GB2312" w:eastAsia="微软雅黑"/>
      <w:b/>
      <w:kern w:val="2"/>
      <w:sz w:val="32"/>
      <w:szCs w:val="32"/>
      <w:lang w:val="en-US" w:eastAsia="zh-CN" w:bidi="ar-SA"/>
    </w:rPr>
  </w:style>
  <w:style w:type="character" w:customStyle="1" w:styleId="200">
    <w:name w:val="文档结构图 Char1"/>
    <w:link w:val="20"/>
    <w:qFormat/>
    <w:uiPriority w:val="0"/>
    <w:rPr>
      <w:kern w:val="2"/>
      <w:sz w:val="21"/>
      <w:szCs w:val="24"/>
      <w:shd w:val="clear" w:color="auto" w:fill="000080"/>
    </w:rPr>
  </w:style>
  <w:style w:type="character" w:customStyle="1" w:styleId="201">
    <w:name w:val="H6 Char"/>
    <w:qFormat/>
    <w:uiPriority w:val="0"/>
    <w:rPr>
      <w:rFonts w:ascii="Arial" w:hAnsi="Arial" w:eastAsia="黑体"/>
      <w:b/>
      <w:bCs/>
      <w:kern w:val="2"/>
      <w:sz w:val="24"/>
      <w:szCs w:val="24"/>
    </w:rPr>
  </w:style>
  <w:style w:type="character" w:customStyle="1" w:styleId="202">
    <w:name w:val="Char Char91"/>
    <w:qFormat/>
    <w:uiPriority w:val="0"/>
    <w:rPr>
      <w:rFonts w:eastAsia="宋体"/>
      <w:kern w:val="2"/>
      <w:sz w:val="18"/>
      <w:szCs w:val="18"/>
      <w:lang w:val="en-US" w:eastAsia="zh-CN" w:bidi="ar-SA"/>
    </w:rPr>
  </w:style>
  <w:style w:type="character" w:customStyle="1" w:styleId="203">
    <w:name w:val="副标题 Char1"/>
    <w:qFormat/>
    <w:uiPriority w:val="0"/>
    <w:rPr>
      <w:rFonts w:ascii="Cambria" w:hAnsi="Cambria" w:eastAsia="宋体" w:cs="Times New Roman"/>
      <w:b/>
      <w:bCs/>
      <w:snapToGrid w:val="0"/>
      <w:kern w:val="28"/>
      <w:sz w:val="32"/>
      <w:szCs w:val="32"/>
    </w:rPr>
  </w:style>
  <w:style w:type="character" w:customStyle="1" w:styleId="204">
    <w:name w:val="font61"/>
    <w:qFormat/>
    <w:uiPriority w:val="0"/>
    <w:rPr>
      <w:rFonts w:hint="eastAsia" w:ascii="仿宋" w:hAnsi="仿宋" w:eastAsia="仿宋" w:cs="仿宋"/>
      <w:color w:val="000000"/>
      <w:sz w:val="20"/>
      <w:szCs w:val="20"/>
      <w:u w:val="none"/>
    </w:rPr>
  </w:style>
  <w:style w:type="character" w:customStyle="1" w:styleId="205">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6">
    <w:name w:val="Char Char211"/>
    <w:qFormat/>
    <w:uiPriority w:val="0"/>
    <w:rPr>
      <w:rFonts w:eastAsia="宋体"/>
      <w:b/>
      <w:bCs/>
      <w:kern w:val="2"/>
      <w:sz w:val="21"/>
      <w:szCs w:val="24"/>
      <w:lang w:val="en-US" w:eastAsia="zh-CN" w:bidi="ar-SA"/>
    </w:rPr>
  </w:style>
  <w:style w:type="character" w:customStyle="1" w:styleId="207">
    <w:name w:val="标题 2 Char"/>
    <w:qFormat/>
    <w:uiPriority w:val="0"/>
    <w:rPr>
      <w:rFonts w:ascii="Arial" w:hAnsi="Arial" w:eastAsia="黑体"/>
      <w:b/>
      <w:kern w:val="2"/>
      <w:sz w:val="32"/>
      <w:lang w:val="en-US" w:eastAsia="zh-CN"/>
    </w:rPr>
  </w:style>
  <w:style w:type="character" w:customStyle="1" w:styleId="208">
    <w:name w:val="maywed421"/>
    <w:qFormat/>
    <w:uiPriority w:val="0"/>
    <w:rPr>
      <w:color w:val="366FB6"/>
      <w:u w:val="none"/>
    </w:rPr>
  </w:style>
  <w:style w:type="character" w:customStyle="1" w:styleId="209">
    <w:name w:val="正文文本缩进 Char"/>
    <w:qFormat/>
    <w:uiPriority w:val="0"/>
    <w:rPr>
      <w:rFonts w:ascii="宋体" w:hAnsi="宋体"/>
      <w:kern w:val="2"/>
      <w:sz w:val="24"/>
      <w:szCs w:val="24"/>
    </w:rPr>
  </w:style>
  <w:style w:type="character" w:customStyle="1" w:styleId="210">
    <w:name w:val="Char Char102"/>
    <w:semiHidden/>
    <w:qFormat/>
    <w:uiPriority w:val="0"/>
    <w:rPr>
      <w:rFonts w:ascii="宋体" w:hAnsi="宋体"/>
      <w:kern w:val="2"/>
      <w:sz w:val="21"/>
      <w:szCs w:val="24"/>
      <w:lang w:val="en-US" w:eastAsia="zh-CN"/>
    </w:rPr>
  </w:style>
  <w:style w:type="character" w:customStyle="1" w:styleId="211">
    <w:name w:val="页眉 Char1"/>
    <w:qFormat/>
    <w:uiPriority w:val="0"/>
    <w:rPr>
      <w:rFonts w:eastAsia="宋体"/>
      <w:kern w:val="2"/>
      <w:sz w:val="18"/>
      <w:szCs w:val="18"/>
      <w:lang w:val="en-US" w:eastAsia="zh-CN" w:bidi="ar-SA"/>
    </w:rPr>
  </w:style>
  <w:style w:type="character" w:customStyle="1" w:styleId="212">
    <w:name w:val="md"/>
    <w:basedOn w:val="70"/>
    <w:qFormat/>
    <w:uiPriority w:val="0"/>
    <w:rPr>
      <w:rFonts w:ascii="Arial" w:hAnsi="Arial" w:eastAsia="黑体" w:cs="Arial"/>
      <w:snapToGrid w:val="0"/>
      <w:kern w:val="0"/>
      <w:szCs w:val="21"/>
    </w:rPr>
  </w:style>
  <w:style w:type="character" w:customStyle="1" w:styleId="213">
    <w:name w:val="big1"/>
    <w:qFormat/>
    <w:uiPriority w:val="0"/>
    <w:rPr>
      <w:rFonts w:hint="eastAsia" w:ascii="宋体" w:hAnsi="宋体" w:eastAsia="宋体"/>
      <w:color w:val="333333"/>
      <w:sz w:val="22"/>
      <w:szCs w:val="22"/>
    </w:rPr>
  </w:style>
  <w:style w:type="character" w:customStyle="1" w:styleId="214">
    <w:name w:val="Char Char311"/>
    <w:qFormat/>
    <w:uiPriority w:val="0"/>
    <w:rPr>
      <w:rFonts w:eastAsia="宋体"/>
      <w:kern w:val="2"/>
      <w:sz w:val="21"/>
      <w:szCs w:val="24"/>
      <w:lang w:val="en-US" w:eastAsia="zh-CN" w:bidi="ar-SA"/>
    </w:rPr>
  </w:style>
  <w:style w:type="character" w:customStyle="1" w:styleId="215">
    <w:name w:val="Char Char81"/>
    <w:qFormat/>
    <w:uiPriority w:val="6"/>
    <w:rPr>
      <w:rFonts w:eastAsia="宋体"/>
      <w:b/>
      <w:sz w:val="24"/>
      <w:lang w:val="en-GB" w:eastAsia="zh-CN"/>
    </w:rPr>
  </w:style>
  <w:style w:type="character" w:customStyle="1" w:styleId="216">
    <w:name w:val="样式3 Char"/>
    <w:basedOn w:val="167"/>
    <w:qFormat/>
    <w:uiPriority w:val="0"/>
    <w:rPr>
      <w:rFonts w:ascii="仿宋_GB2312" w:hAnsi="仿宋" w:eastAsia="仿宋_GB2312" w:cs="仿宋_GB2312"/>
      <w:sz w:val="32"/>
      <w:szCs w:val="30"/>
      <w:lang w:val="zh-CN"/>
    </w:rPr>
  </w:style>
  <w:style w:type="character" w:customStyle="1" w:styleId="217">
    <w:name w:val="HTML 地址 Char"/>
    <w:link w:val="30"/>
    <w:qFormat/>
    <w:uiPriority w:val="0"/>
    <w:rPr>
      <w:rFonts w:ascii="宋体" w:hAnsi="宋体"/>
      <w:i/>
      <w:iCs/>
      <w:sz w:val="24"/>
      <w:szCs w:val="24"/>
    </w:rPr>
  </w:style>
  <w:style w:type="character" w:customStyle="1" w:styleId="218">
    <w:name w:val="正文首行缩进 2 Char1"/>
    <w:qFormat/>
    <w:uiPriority w:val="0"/>
    <w:rPr>
      <w:rFonts w:ascii="Times New Roman" w:hAnsi="Times New Roman" w:eastAsia="宋体" w:cs="Times New Roman"/>
      <w:kern w:val="2"/>
      <w:sz w:val="24"/>
      <w:szCs w:val="24"/>
    </w:rPr>
  </w:style>
  <w:style w:type="character" w:customStyle="1" w:styleId="219">
    <w:name w:val="副标题 Char2"/>
    <w:qFormat/>
    <w:uiPriority w:val="0"/>
    <w:rPr>
      <w:rFonts w:ascii="Cambria" w:hAnsi="Cambria" w:eastAsia="宋体" w:cs="Times New Roman"/>
      <w:b/>
      <w:bCs/>
      <w:snapToGrid w:val="0"/>
      <w:kern w:val="28"/>
      <w:sz w:val="32"/>
      <w:szCs w:val="32"/>
    </w:rPr>
  </w:style>
  <w:style w:type="character" w:customStyle="1" w:styleId="220">
    <w:name w:val="标题4-dyf Char"/>
    <w:link w:val="221"/>
    <w:qFormat/>
    <w:uiPriority w:val="0"/>
    <w:rPr>
      <w:rFonts w:ascii="Cambria" w:hAnsi="Cambria"/>
      <w:b/>
      <w:bCs/>
      <w:color w:val="000000"/>
      <w:kern w:val="2"/>
      <w:sz w:val="21"/>
      <w:szCs w:val="21"/>
    </w:rPr>
  </w:style>
  <w:style w:type="paragraph" w:customStyle="1" w:styleId="221">
    <w:name w:val="标题4-dyf"/>
    <w:basedOn w:val="8"/>
    <w:link w:val="220"/>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2">
    <w:name w:val="dectext1"/>
    <w:qFormat/>
    <w:uiPriority w:val="0"/>
    <w:rPr>
      <w:rFonts w:ascii="宋体" w:hAnsi="宋体" w:eastAsia="宋体"/>
      <w:color w:val="333333"/>
      <w:sz w:val="21"/>
      <w:szCs w:val="21"/>
      <w:u w:val="none"/>
    </w:rPr>
  </w:style>
  <w:style w:type="character" w:customStyle="1" w:styleId="223">
    <w:name w:val="冯 Char"/>
    <w:link w:val="224"/>
    <w:qFormat/>
    <w:uiPriority w:val="0"/>
    <w:rPr>
      <w:rFonts w:ascii="宋体" w:hAnsi="宋体"/>
      <w:color w:val="000000"/>
      <w:sz w:val="24"/>
      <w:szCs w:val="24"/>
    </w:rPr>
  </w:style>
  <w:style w:type="paragraph" w:customStyle="1" w:styleId="224">
    <w:name w:val="冯"/>
    <w:basedOn w:val="1"/>
    <w:link w:val="223"/>
    <w:qFormat/>
    <w:uiPriority w:val="0"/>
    <w:pPr>
      <w:widowControl/>
      <w:adjustRightInd/>
      <w:spacing w:line="360" w:lineRule="auto"/>
      <w:ind w:firstLine="480" w:firstLineChars="200"/>
    </w:pPr>
    <w:rPr>
      <w:rFonts w:ascii="宋体" w:hAnsi="宋体"/>
      <w:color w:val="000000"/>
      <w:kern w:val="0"/>
      <w:sz w:val="24"/>
    </w:rPr>
  </w:style>
  <w:style w:type="character" w:customStyle="1" w:styleId="225">
    <w:name w:val="Header Char"/>
    <w:qFormat/>
    <w:locked/>
    <w:uiPriority w:val="0"/>
    <w:rPr>
      <w:rFonts w:eastAsia="宋体"/>
      <w:kern w:val="2"/>
      <w:sz w:val="18"/>
      <w:szCs w:val="18"/>
      <w:lang w:val="en-US" w:eastAsia="zh-CN" w:bidi="ar-SA"/>
    </w:rPr>
  </w:style>
  <w:style w:type="character" w:customStyle="1" w:styleId="226">
    <w:name w:val="Char Char12"/>
    <w:qFormat/>
    <w:uiPriority w:val="0"/>
    <w:rPr>
      <w:rFonts w:ascii="仿宋_GB2312" w:eastAsia="仿宋_GB2312"/>
      <w:b/>
      <w:bCs/>
      <w:kern w:val="2"/>
      <w:sz w:val="24"/>
      <w:szCs w:val="24"/>
      <w:lang w:val="zh-CN" w:eastAsia="zh-CN" w:bidi="ar-SA"/>
    </w:rPr>
  </w:style>
  <w:style w:type="character" w:customStyle="1" w:styleId="227">
    <w:name w:val="题注 Char"/>
    <w:link w:val="18"/>
    <w:qFormat/>
    <w:uiPriority w:val="0"/>
    <w:rPr>
      <w:b/>
      <w:kern w:val="2"/>
      <w:sz w:val="28"/>
    </w:rPr>
  </w:style>
  <w:style w:type="character" w:customStyle="1" w:styleId="228">
    <w:name w:val="普通文字 Char3"/>
    <w:qFormat/>
    <w:uiPriority w:val="0"/>
    <w:rPr>
      <w:rFonts w:ascii="宋体" w:hAnsi="Courier New" w:eastAsia="宋体"/>
      <w:kern w:val="2"/>
      <w:sz w:val="21"/>
      <w:lang w:val="en-US" w:eastAsia="zh-CN" w:bidi="ar-SA"/>
    </w:rPr>
  </w:style>
  <w:style w:type="character" w:customStyle="1" w:styleId="229">
    <w:name w:val="公文正文 Char"/>
    <w:qFormat/>
    <w:uiPriority w:val="0"/>
    <w:rPr>
      <w:rFonts w:ascii="仿宋_GB2312" w:eastAsia="仿宋_GB2312"/>
      <w:kern w:val="2"/>
      <w:sz w:val="24"/>
      <w:szCs w:val="24"/>
      <w:lang w:val="en-US" w:eastAsia="zh-CN" w:bidi="ar-SA"/>
    </w:rPr>
  </w:style>
  <w:style w:type="character" w:customStyle="1" w:styleId="230">
    <w:name w:val="正文首行缩进 Char Char Char Char Char"/>
    <w:qFormat/>
    <w:uiPriority w:val="0"/>
    <w:rPr>
      <w:rFonts w:ascii="宋体"/>
      <w:kern w:val="2"/>
      <w:sz w:val="24"/>
      <w:lang w:val="zh-CN"/>
    </w:rPr>
  </w:style>
  <w:style w:type="character" w:customStyle="1" w:styleId="231">
    <w:name w:val="PI Char"/>
    <w:qFormat/>
    <w:uiPriority w:val="0"/>
    <w:rPr>
      <w:rFonts w:ascii="宋体" w:hAnsi="宋体" w:eastAsia="宋体"/>
      <w:kern w:val="2"/>
      <w:sz w:val="24"/>
      <w:szCs w:val="24"/>
      <w:lang w:val="en-US" w:eastAsia="zh-CN" w:bidi="ar-SA"/>
    </w:rPr>
  </w:style>
  <w:style w:type="character" w:customStyle="1" w:styleId="232">
    <w:name w:val="Default Char"/>
    <w:link w:val="233"/>
    <w:qFormat/>
    <w:uiPriority w:val="0"/>
    <w:rPr>
      <w:rFonts w:ascii="仿宋_GB2312" w:eastAsia="仿宋_GB2312" w:cs="仿宋_GB2312"/>
      <w:color w:val="000000"/>
      <w:sz w:val="24"/>
      <w:szCs w:val="24"/>
      <w:lang w:val="en-US" w:eastAsia="zh-CN" w:bidi="ar-SA"/>
    </w:rPr>
  </w:style>
  <w:style w:type="paragraph" w:customStyle="1" w:styleId="233">
    <w:name w:val="Default"/>
    <w:link w:val="232"/>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4">
    <w:name w:val="style91"/>
    <w:qFormat/>
    <w:uiPriority w:val="0"/>
    <w:rPr>
      <w:color w:val="333333"/>
    </w:rPr>
  </w:style>
  <w:style w:type="character" w:customStyle="1" w:styleId="235">
    <w:name w:val="列出段落 Char2"/>
    <w:qFormat/>
    <w:uiPriority w:val="34"/>
    <w:rPr>
      <w:rFonts w:ascii="Calibri" w:hAnsi="Calibri"/>
      <w:kern w:val="2"/>
      <w:sz w:val="28"/>
    </w:rPr>
  </w:style>
  <w:style w:type="character" w:customStyle="1" w:styleId="236">
    <w:name w:val="mdeck"/>
    <w:qFormat/>
    <w:uiPriority w:val="0"/>
    <w:rPr>
      <w:rFonts w:ascii="仿宋_GB2312" w:eastAsia="微软雅黑"/>
      <w:b/>
      <w:kern w:val="2"/>
      <w:sz w:val="32"/>
      <w:szCs w:val="32"/>
      <w:lang w:val="en-US" w:eastAsia="zh-CN" w:bidi="ar-SA"/>
    </w:rPr>
  </w:style>
  <w:style w:type="character" w:customStyle="1" w:styleId="237">
    <w:name w:val="unnamed11"/>
    <w:qFormat/>
    <w:uiPriority w:val="0"/>
    <w:rPr>
      <w:sz w:val="20"/>
      <w:szCs w:val="20"/>
    </w:rPr>
  </w:style>
  <w:style w:type="character" w:customStyle="1" w:styleId="238">
    <w:name w:val="正文文本 Char2"/>
    <w:semiHidden/>
    <w:qFormat/>
    <w:uiPriority w:val="99"/>
    <w:rPr>
      <w:rFonts w:ascii="Times New Roman" w:hAnsi="Times New Roman" w:eastAsia="宋体" w:cs="Times New Roman"/>
      <w:snapToGrid w:val="0"/>
      <w:kern w:val="0"/>
      <w:szCs w:val="24"/>
    </w:rPr>
  </w:style>
  <w:style w:type="character" w:customStyle="1" w:styleId="239">
    <w:name w:val="标书正文格式 Char"/>
    <w:qFormat/>
    <w:uiPriority w:val="0"/>
    <w:rPr>
      <w:rFonts w:eastAsia="楷体_GB2312"/>
      <w:kern w:val="2"/>
      <w:sz w:val="24"/>
      <w:szCs w:val="24"/>
      <w:lang w:bidi="ar-SA"/>
    </w:rPr>
  </w:style>
  <w:style w:type="character" w:customStyle="1" w:styleId="240">
    <w:name w:val="Char Char11"/>
    <w:qFormat/>
    <w:locked/>
    <w:uiPriority w:val="0"/>
    <w:rPr>
      <w:rFonts w:ascii="宋体" w:hAnsi="宋体" w:eastAsia="宋体"/>
      <w:b/>
      <w:kern w:val="2"/>
      <w:sz w:val="24"/>
      <w:szCs w:val="24"/>
      <w:lang w:val="en-US" w:eastAsia="zh-CN" w:bidi="ar-SA"/>
    </w:rPr>
  </w:style>
  <w:style w:type="character" w:customStyle="1" w:styleId="241">
    <w:name w:val="ca-131"/>
    <w:qFormat/>
    <w:uiPriority w:val="0"/>
    <w:rPr>
      <w:rFonts w:hint="eastAsia" w:ascii="仿宋_GB2312" w:eastAsia="仿宋_GB2312"/>
      <w:b/>
      <w:bCs/>
      <w:color w:val="000000"/>
      <w:spacing w:val="-20"/>
      <w:sz w:val="24"/>
      <w:szCs w:val="24"/>
    </w:rPr>
  </w:style>
  <w:style w:type="character" w:customStyle="1" w:styleId="242">
    <w:name w:val="tw4winMark"/>
    <w:qFormat/>
    <w:uiPriority w:val="0"/>
    <w:rPr>
      <w:rFonts w:ascii="Courier New" w:hAnsi="Courier New" w:cs="Courier New"/>
      <w:vanish/>
      <w:color w:val="800080"/>
      <w:sz w:val="24"/>
      <w:szCs w:val="24"/>
      <w:vertAlign w:val="subscript"/>
    </w:rPr>
  </w:style>
  <w:style w:type="character" w:customStyle="1" w:styleId="243">
    <w:name w:val="正文样式 Char"/>
    <w:link w:val="244"/>
    <w:qFormat/>
    <w:uiPriority w:val="0"/>
    <w:rPr>
      <w:rFonts w:ascii="Calibri" w:hAnsi="Calibri"/>
      <w:sz w:val="24"/>
      <w:szCs w:val="24"/>
    </w:rPr>
  </w:style>
  <w:style w:type="paragraph" w:customStyle="1" w:styleId="244">
    <w:name w:val="正文样式"/>
    <w:basedOn w:val="1"/>
    <w:link w:val="243"/>
    <w:qFormat/>
    <w:uiPriority w:val="0"/>
    <w:pPr>
      <w:adjustRightInd/>
      <w:spacing w:line="360" w:lineRule="auto"/>
      <w:ind w:firstLine="480" w:firstLineChars="200"/>
    </w:pPr>
    <w:rPr>
      <w:kern w:val="0"/>
      <w:sz w:val="24"/>
    </w:rPr>
  </w:style>
  <w:style w:type="character" w:customStyle="1" w:styleId="245">
    <w:name w:val="表正文 Char3"/>
    <w:qFormat/>
    <w:uiPriority w:val="0"/>
    <w:rPr>
      <w:rFonts w:eastAsia="宋体"/>
    </w:rPr>
  </w:style>
  <w:style w:type="character" w:customStyle="1" w:styleId="246">
    <w:name w:val="H5 Char"/>
    <w:qFormat/>
    <w:uiPriority w:val="0"/>
    <w:rPr>
      <w:b/>
      <w:bCs/>
      <w:kern w:val="2"/>
      <w:sz w:val="28"/>
      <w:szCs w:val="28"/>
    </w:rPr>
  </w:style>
  <w:style w:type="character" w:customStyle="1" w:styleId="247">
    <w:name w:val="Char Char3"/>
    <w:qFormat/>
    <w:uiPriority w:val="0"/>
    <w:rPr>
      <w:rFonts w:eastAsia="宋体"/>
      <w:kern w:val="2"/>
      <w:sz w:val="21"/>
      <w:szCs w:val="24"/>
      <w:lang w:val="en-US" w:eastAsia="zh-CN" w:bidi="ar-SA"/>
    </w:rPr>
  </w:style>
  <w:style w:type="character" w:customStyle="1" w:styleId="248">
    <w:name w:val="正文 编号 Char"/>
    <w:qFormat/>
    <w:uiPriority w:val="0"/>
    <w:rPr>
      <w:rFonts w:ascii="仿宋_GB2312" w:hAnsi="仿宋_GB2312" w:eastAsia="仿宋_GB2312"/>
      <w:kern w:val="2"/>
      <w:sz w:val="24"/>
      <w:lang w:bidi="ar-SA"/>
    </w:rPr>
  </w:style>
  <w:style w:type="character" w:customStyle="1" w:styleId="249">
    <w:name w:val="question-title2"/>
    <w:qFormat/>
    <w:uiPriority w:val="6"/>
    <w:rPr>
      <w:rFonts w:ascii="Arial" w:hAnsi="Arial" w:eastAsia="黑体" w:cs="Arial"/>
      <w:snapToGrid w:val="0"/>
      <w:kern w:val="0"/>
      <w:szCs w:val="21"/>
    </w:rPr>
  </w:style>
  <w:style w:type="character" w:customStyle="1" w:styleId="250">
    <w:name w:val="gf正文1 Char Char"/>
    <w:link w:val="251"/>
    <w:qFormat/>
    <w:uiPriority w:val="0"/>
    <w:rPr>
      <w:rFonts w:ascii="宋体" w:hAnsi="宋体" w:cs="宋体"/>
      <w:kern w:val="2"/>
      <w:sz w:val="24"/>
      <w:szCs w:val="24"/>
    </w:rPr>
  </w:style>
  <w:style w:type="paragraph" w:customStyle="1" w:styleId="251">
    <w:name w:val="gf正文1"/>
    <w:basedOn w:val="1"/>
    <w:link w:val="250"/>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2">
    <w:name w:val="Char Char15"/>
    <w:qFormat/>
    <w:uiPriority w:val="6"/>
    <w:rPr>
      <w:rFonts w:ascii="宋体" w:hAnsi="宋体"/>
      <w:kern w:val="1"/>
      <w:sz w:val="21"/>
    </w:rPr>
  </w:style>
  <w:style w:type="character" w:customStyle="1" w:styleId="253">
    <w:name w:val="正文缩进 Char3"/>
    <w:qFormat/>
    <w:uiPriority w:val="0"/>
    <w:rPr>
      <w:rFonts w:ascii="宋体" w:eastAsia="宋体"/>
      <w:snapToGrid w:val="0"/>
      <w:color w:val="000000"/>
      <w:kern w:val="28"/>
      <w:sz w:val="28"/>
      <w:lang w:val="en-US" w:eastAsia="zh-CN" w:bidi="ar-SA"/>
    </w:rPr>
  </w:style>
  <w:style w:type="character" w:customStyle="1" w:styleId="254">
    <w:name w:val="列出段落 Char1"/>
    <w:link w:val="255"/>
    <w:qFormat/>
    <w:uiPriority w:val="0"/>
    <w:rPr>
      <w:rFonts w:ascii="Calibri" w:hAnsi="Calibri"/>
      <w:sz w:val="24"/>
      <w:lang w:eastAsia="en-US"/>
    </w:rPr>
  </w:style>
  <w:style w:type="paragraph" w:customStyle="1" w:styleId="255">
    <w:name w:val="列表1"/>
    <w:basedOn w:val="1"/>
    <w:next w:val="256"/>
    <w:link w:val="254"/>
    <w:qFormat/>
    <w:uiPriority w:val="0"/>
    <w:pPr>
      <w:widowControl/>
      <w:adjustRightInd/>
      <w:spacing w:after="200" w:line="360" w:lineRule="auto"/>
      <w:ind w:left="720" w:firstLine="200" w:firstLineChars="200"/>
      <w:jc w:val="left"/>
    </w:pPr>
    <w:rPr>
      <w:kern w:val="0"/>
      <w:sz w:val="24"/>
      <w:szCs w:val="20"/>
      <w:lang w:eastAsia="en-US"/>
    </w:rPr>
  </w:style>
  <w:style w:type="paragraph" w:styleId="256">
    <w:name w:val="List Paragraph"/>
    <w:basedOn w:val="1"/>
    <w:qFormat/>
    <w:uiPriority w:val="34"/>
    <w:pPr>
      <w:spacing w:line="360" w:lineRule="auto"/>
      <w:ind w:firstLine="200" w:firstLineChars="200"/>
    </w:pPr>
    <w:rPr>
      <w:rFonts w:eastAsia="楷体_GB2312" w:cs="Lucida Sans"/>
      <w:sz w:val="24"/>
    </w:rPr>
  </w:style>
  <w:style w:type="character" w:customStyle="1" w:styleId="257">
    <w:name w:val="Char Char8"/>
    <w:qFormat/>
    <w:uiPriority w:val="0"/>
    <w:rPr>
      <w:rFonts w:eastAsia="宋体"/>
      <w:b/>
      <w:sz w:val="24"/>
      <w:lang w:val="en-GB" w:eastAsia="zh-CN"/>
    </w:rPr>
  </w:style>
  <w:style w:type="character" w:customStyle="1" w:styleId="258">
    <w:name w:val="Normal Indent Char Char"/>
    <w:qFormat/>
    <w:uiPriority w:val="0"/>
    <w:rPr>
      <w:rFonts w:eastAsia="宋体"/>
      <w:kern w:val="2"/>
      <w:sz w:val="21"/>
      <w:lang w:val="en-US" w:eastAsia="zh-CN" w:bidi="ar-SA"/>
    </w:rPr>
  </w:style>
  <w:style w:type="character" w:customStyle="1" w:styleId="259">
    <w:name w:val="列表段落 字符"/>
    <w:qFormat/>
    <w:uiPriority w:val="99"/>
  </w:style>
  <w:style w:type="character" w:customStyle="1" w:styleId="260">
    <w:name w:val="Ò³Ã¼ Char Char1"/>
    <w:qFormat/>
    <w:uiPriority w:val="0"/>
    <w:rPr>
      <w:rFonts w:eastAsia="宋体"/>
      <w:kern w:val="2"/>
      <w:sz w:val="18"/>
      <w:szCs w:val="18"/>
      <w:lang w:val="en-US" w:eastAsia="zh-CN" w:bidi="ar-SA"/>
    </w:rPr>
  </w:style>
  <w:style w:type="character" w:customStyle="1" w:styleId="261">
    <w:name w:val="方案正文 Char"/>
    <w:qFormat/>
    <w:uiPriority w:val="0"/>
    <w:rPr>
      <w:rFonts w:ascii="仿宋_GB2312" w:eastAsia="仿宋_GB2312"/>
      <w:b/>
      <w:color w:val="000000"/>
      <w:kern w:val="2"/>
      <w:sz w:val="24"/>
      <w:lang w:val="en-US" w:eastAsia="zh-CN" w:bidi="ar-SA"/>
    </w:rPr>
  </w:style>
  <w:style w:type="character" w:customStyle="1" w:styleId="262">
    <w:name w:val="Char Char30"/>
    <w:qFormat/>
    <w:uiPriority w:val="6"/>
    <w:rPr>
      <w:rFonts w:ascii="Arial" w:hAnsi="Arial" w:eastAsia="黑体"/>
      <w:kern w:val="1"/>
      <w:sz w:val="21"/>
      <w:szCs w:val="21"/>
    </w:rPr>
  </w:style>
  <w:style w:type="character" w:customStyle="1" w:styleId="263">
    <w:name w:val="正文文本缩进 Char3"/>
    <w:link w:val="25"/>
    <w:qFormat/>
    <w:uiPriority w:val="0"/>
    <w:rPr>
      <w:rFonts w:ascii="宋体" w:hAnsi="宋体"/>
      <w:kern w:val="2"/>
      <w:sz w:val="24"/>
      <w:szCs w:val="24"/>
    </w:rPr>
  </w:style>
  <w:style w:type="character" w:customStyle="1" w:styleId="264">
    <w:name w:val="font01"/>
    <w:qFormat/>
    <w:uiPriority w:val="0"/>
    <w:rPr>
      <w:rFonts w:hint="eastAsia" w:ascii="微软雅黑" w:hAnsi="微软雅黑" w:eastAsia="微软雅黑" w:cs="微软雅黑"/>
      <w:color w:val="000000"/>
      <w:sz w:val="20"/>
      <w:szCs w:val="20"/>
      <w:u w:val="none"/>
    </w:rPr>
  </w:style>
  <w:style w:type="character" w:customStyle="1" w:styleId="265">
    <w:name w:val="Char Char20"/>
    <w:qFormat/>
    <w:uiPriority w:val="6"/>
    <w:rPr>
      <w:kern w:val="1"/>
      <w:sz w:val="24"/>
    </w:rPr>
  </w:style>
  <w:style w:type="character" w:customStyle="1" w:styleId="266">
    <w:name w:val="tw4winExternal"/>
    <w:qFormat/>
    <w:uiPriority w:val="0"/>
    <w:rPr>
      <w:rFonts w:ascii="Courier New" w:hAnsi="Courier New" w:cs="Courier New"/>
      <w:color w:val="808080"/>
      <w:lang w:val="en-US" w:eastAsia="zh-CN"/>
    </w:rPr>
  </w:style>
  <w:style w:type="character" w:customStyle="1" w:styleId="267">
    <w:name w:val="标题 4 Char1"/>
    <w:qFormat/>
    <w:uiPriority w:val="9"/>
    <w:rPr>
      <w:rFonts w:ascii="Cambria" w:hAnsi="Cambria" w:eastAsia="宋体" w:cs="Times New Roman"/>
      <w:b/>
      <w:bCs/>
      <w:kern w:val="2"/>
      <w:sz w:val="28"/>
      <w:szCs w:val="28"/>
    </w:rPr>
  </w:style>
  <w:style w:type="character" w:customStyle="1" w:styleId="268">
    <w:name w:val="批注文字 Char2"/>
    <w:qFormat/>
    <w:uiPriority w:val="99"/>
    <w:rPr>
      <w:rFonts w:ascii="Times New Roman" w:hAnsi="Times New Roman" w:eastAsia="宋体" w:cs="Times New Roman"/>
      <w:snapToGrid w:val="0"/>
      <w:kern w:val="0"/>
      <w:szCs w:val="24"/>
    </w:rPr>
  </w:style>
  <w:style w:type="character" w:customStyle="1" w:styleId="269">
    <w:name w:val="正文文本 2 Char"/>
    <w:qFormat/>
    <w:uiPriority w:val="0"/>
    <w:rPr>
      <w:rFonts w:eastAsia="宋体"/>
      <w:kern w:val="2"/>
      <w:sz w:val="21"/>
      <w:szCs w:val="24"/>
      <w:lang w:val="en-US" w:eastAsia="zh-CN" w:bidi="ar-SA"/>
    </w:rPr>
  </w:style>
  <w:style w:type="character" w:customStyle="1" w:styleId="270">
    <w:name w:val="Ò³Ã¼ Char Char"/>
    <w:qFormat/>
    <w:uiPriority w:val="0"/>
    <w:rPr>
      <w:rFonts w:eastAsia="宋体"/>
      <w:kern w:val="2"/>
      <w:sz w:val="18"/>
      <w:lang w:val="en-US" w:eastAsia="zh-CN" w:bidi="ar-SA"/>
    </w:rPr>
  </w:style>
  <w:style w:type="character" w:customStyle="1" w:styleId="271">
    <w:name w:val="message1"/>
    <w:qFormat/>
    <w:uiPriority w:val="0"/>
    <w:rPr>
      <w:rFonts w:hint="default" w:ascii="Tahoma" w:hAnsi="Tahoma" w:cs="Tahoma"/>
      <w:sz w:val="18"/>
      <w:szCs w:val="18"/>
    </w:rPr>
  </w:style>
  <w:style w:type="character" w:customStyle="1" w:styleId="272">
    <w:name w:val="Char Char23"/>
    <w:qFormat/>
    <w:uiPriority w:val="6"/>
    <w:rPr>
      <w:color w:val="0000FF"/>
      <w:sz w:val="21"/>
    </w:rPr>
  </w:style>
  <w:style w:type="character" w:customStyle="1" w:styleId="273">
    <w:name w:val="批注框文本 字符"/>
    <w:qFormat/>
    <w:uiPriority w:val="0"/>
    <w:rPr>
      <w:rFonts w:ascii="Arial" w:hAnsi="Arial" w:eastAsia="黑体" w:cs="Arial"/>
      <w:snapToGrid w:val="0"/>
      <w:kern w:val="0"/>
      <w:sz w:val="18"/>
      <w:szCs w:val="18"/>
    </w:rPr>
  </w:style>
  <w:style w:type="character" w:customStyle="1" w:styleId="274">
    <w:name w:val="纯文本 Char2"/>
    <w:semiHidden/>
    <w:qFormat/>
    <w:uiPriority w:val="99"/>
    <w:rPr>
      <w:rFonts w:ascii="宋体" w:hAnsi="Courier New" w:eastAsia="宋体" w:cs="Courier New"/>
    </w:rPr>
  </w:style>
  <w:style w:type="character" w:customStyle="1" w:styleId="275">
    <w:name w:val="Char Char25"/>
    <w:qFormat/>
    <w:uiPriority w:val="6"/>
    <w:rPr>
      <w:rFonts w:ascii="宋体" w:hAnsi="宋体"/>
      <w:kern w:val="1"/>
      <w:sz w:val="24"/>
      <w:lang w:val="zh-CN"/>
    </w:rPr>
  </w:style>
  <w:style w:type="character" w:customStyle="1" w:styleId="276">
    <w:name w:val="Char Char411"/>
    <w:qFormat/>
    <w:uiPriority w:val="0"/>
    <w:rPr>
      <w:rFonts w:eastAsia="宋体"/>
      <w:b/>
      <w:sz w:val="24"/>
      <w:lang w:val="en-GB" w:eastAsia="zh-CN" w:bidi="ar-SA"/>
    </w:rPr>
  </w:style>
  <w:style w:type="character" w:customStyle="1" w:styleId="277">
    <w:name w:val="Heading 7 Char"/>
    <w:qFormat/>
    <w:locked/>
    <w:uiPriority w:val="0"/>
    <w:rPr>
      <w:rFonts w:ascii="宋体" w:hAnsi="宋体" w:eastAsia="宋体"/>
      <w:b/>
      <w:bCs/>
      <w:kern w:val="2"/>
      <w:sz w:val="24"/>
      <w:szCs w:val="24"/>
      <w:lang w:val="en-US" w:eastAsia="zh-CN" w:bidi="ar-SA"/>
    </w:rPr>
  </w:style>
  <w:style w:type="character" w:customStyle="1" w:styleId="278">
    <w:name w:val="此正文 Char"/>
    <w:link w:val="279"/>
    <w:qFormat/>
    <w:uiPriority w:val="0"/>
    <w:rPr>
      <w:kern w:val="2"/>
      <w:sz w:val="24"/>
      <w:szCs w:val="24"/>
    </w:rPr>
  </w:style>
  <w:style w:type="paragraph" w:customStyle="1" w:styleId="279">
    <w:name w:val="此正文"/>
    <w:basedOn w:val="1"/>
    <w:link w:val="278"/>
    <w:qFormat/>
    <w:uiPriority w:val="0"/>
    <w:pPr>
      <w:adjustRightInd/>
      <w:spacing w:line="360" w:lineRule="auto"/>
      <w:ind w:firstLine="200" w:firstLineChars="200"/>
    </w:pPr>
    <w:rPr>
      <w:sz w:val="24"/>
    </w:rPr>
  </w:style>
  <w:style w:type="character" w:customStyle="1" w:styleId="280">
    <w:name w:val="Char Char2"/>
    <w:qFormat/>
    <w:uiPriority w:val="0"/>
    <w:rPr>
      <w:rFonts w:eastAsia="宋体"/>
      <w:b/>
      <w:bCs/>
      <w:kern w:val="2"/>
      <w:sz w:val="21"/>
      <w:szCs w:val="24"/>
      <w:lang w:val="en-US" w:eastAsia="zh-CN" w:bidi="ar-SA"/>
    </w:rPr>
  </w:style>
  <w:style w:type="character" w:customStyle="1" w:styleId="281">
    <w:name w:val="标题 1 Char"/>
    <w:link w:val="4"/>
    <w:qFormat/>
    <w:uiPriority w:val="9"/>
    <w:rPr>
      <w:b/>
      <w:bCs/>
      <w:kern w:val="44"/>
      <w:sz w:val="44"/>
      <w:szCs w:val="44"/>
    </w:rPr>
  </w:style>
  <w:style w:type="character" w:customStyle="1" w:styleId="282">
    <w:name w:val="Footer-Even Char1"/>
    <w:qFormat/>
    <w:uiPriority w:val="0"/>
    <w:rPr>
      <w:rFonts w:eastAsia="宋体"/>
      <w:kern w:val="2"/>
      <w:sz w:val="18"/>
      <w:szCs w:val="18"/>
      <w:lang w:val="en-US" w:eastAsia="zh-CN" w:bidi="ar-SA"/>
    </w:rPr>
  </w:style>
  <w:style w:type="character" w:customStyle="1" w:styleId="283">
    <w:name w:val="Char Char29"/>
    <w:qFormat/>
    <w:uiPriority w:val="6"/>
    <w:rPr>
      <w:rFonts w:ascii="Arial" w:hAnsi="Arial" w:eastAsia="微软雅黑"/>
      <w:b/>
      <w:kern w:val="1"/>
      <w:sz w:val="44"/>
      <w:szCs w:val="32"/>
      <w:lang w:val="en-US" w:eastAsia="zh-CN" w:bidi="ar-SA"/>
    </w:rPr>
  </w:style>
  <w:style w:type="character" w:customStyle="1" w:styleId="284">
    <w:name w:val="标题 Char2"/>
    <w:link w:val="60"/>
    <w:qFormat/>
    <w:uiPriority w:val="10"/>
    <w:rPr>
      <w:b/>
      <w:sz w:val="24"/>
      <w:lang w:val="en-GB"/>
    </w:rPr>
  </w:style>
  <w:style w:type="character" w:customStyle="1" w:styleId="285">
    <w:name w:val="font81"/>
    <w:qFormat/>
    <w:uiPriority w:val="0"/>
    <w:rPr>
      <w:rFonts w:ascii="微软雅黑" w:hAnsi="微软雅黑" w:eastAsia="微软雅黑" w:cs="微软雅黑"/>
      <w:color w:val="000000"/>
      <w:sz w:val="20"/>
      <w:szCs w:val="20"/>
      <w:u w:val="none"/>
    </w:rPr>
  </w:style>
  <w:style w:type="character" w:customStyle="1" w:styleId="286">
    <w:name w:val="Char Char312"/>
    <w:qFormat/>
    <w:uiPriority w:val="0"/>
    <w:rPr>
      <w:rFonts w:ascii="Times New Roman" w:hAnsi="Times New Roman" w:eastAsia="宋体" w:cs="Times New Roman"/>
      <w:b/>
      <w:kern w:val="2"/>
      <w:sz w:val="32"/>
      <w:szCs w:val="24"/>
      <w:lang w:val="en-US" w:eastAsia="zh-CN" w:bidi="ar-SA"/>
    </w:rPr>
  </w:style>
  <w:style w:type="character" w:customStyle="1" w:styleId="287">
    <w:name w:val="t21"/>
    <w:qFormat/>
    <w:uiPriority w:val="0"/>
    <w:rPr>
      <w:rFonts w:ascii="仿宋_GB2312" w:eastAsia="微软雅黑"/>
      <w:b/>
      <w:kern w:val="2"/>
      <w:sz w:val="23"/>
      <w:szCs w:val="23"/>
      <w:lang w:val="en-US" w:eastAsia="zh-CN" w:bidi="ar-SA"/>
    </w:rPr>
  </w:style>
  <w:style w:type="character" w:customStyle="1" w:styleId="288">
    <w:name w:val="样式8 Char"/>
    <w:qFormat/>
    <w:uiPriority w:val="0"/>
    <w:rPr>
      <w:rFonts w:ascii="仿宋_GB2312" w:hAnsi="宋体" w:eastAsia="仿宋_GB2312"/>
      <w:b/>
      <w:bCs/>
      <w:kern w:val="2"/>
      <w:sz w:val="24"/>
      <w:szCs w:val="24"/>
    </w:rPr>
  </w:style>
  <w:style w:type="character" w:customStyle="1" w:styleId="289">
    <w:name w:val="表格 Char Char"/>
    <w:qFormat/>
    <w:uiPriority w:val="0"/>
    <w:rPr>
      <w:rFonts w:ascii="宋体" w:hAnsi="宋体" w:eastAsia="宋体"/>
      <w:lang w:bidi="ar-SA"/>
    </w:rPr>
  </w:style>
  <w:style w:type="character" w:customStyle="1" w:styleId="290">
    <w:name w:val="正文文本 字符1"/>
    <w:qFormat/>
    <w:uiPriority w:val="0"/>
    <w:rPr>
      <w:rFonts w:ascii="Calibri" w:hAnsi="Calibri" w:eastAsia="黑体" w:cs="Arial"/>
      <w:snapToGrid w:val="0"/>
      <w:kern w:val="2"/>
      <w:sz w:val="28"/>
      <w:szCs w:val="21"/>
    </w:rPr>
  </w:style>
  <w:style w:type="character" w:customStyle="1" w:styleId="291">
    <w:name w:val="标题 5 Char"/>
    <w:link w:val="9"/>
    <w:qFormat/>
    <w:uiPriority w:val="9"/>
    <w:rPr>
      <w:b/>
      <w:bCs/>
      <w:kern w:val="2"/>
      <w:sz w:val="28"/>
      <w:szCs w:val="28"/>
    </w:rPr>
  </w:style>
  <w:style w:type="character" w:customStyle="1" w:styleId="292">
    <w:name w:val="标题 6 Char1"/>
    <w:qFormat/>
    <w:uiPriority w:val="0"/>
    <w:rPr>
      <w:rFonts w:ascii="Arial" w:hAnsi="Arial" w:eastAsia="黑体" w:cs="Times New Roman"/>
      <w:b/>
      <w:sz w:val="24"/>
      <w:szCs w:val="20"/>
      <w:lang w:bidi="ar-SA"/>
    </w:rPr>
  </w:style>
  <w:style w:type="character" w:customStyle="1" w:styleId="293">
    <w:name w:val="带编号样式 Char"/>
    <w:qFormat/>
    <w:uiPriority w:val="0"/>
    <w:rPr>
      <w:rFonts w:ascii="仿宋_GB2312" w:eastAsia="仿宋_GB2312"/>
      <w:color w:val="000000"/>
      <w:sz w:val="24"/>
      <w:lang w:bidi="ar-SA"/>
    </w:rPr>
  </w:style>
  <w:style w:type="character" w:customStyle="1" w:styleId="294">
    <w:name w:val="unnamed31"/>
    <w:qFormat/>
    <w:uiPriority w:val="0"/>
    <w:rPr>
      <w:rFonts w:ascii="Tahoma" w:hAnsi="Tahoma" w:eastAsia="宋体"/>
      <w:b/>
      <w:kern w:val="2"/>
      <w:sz w:val="24"/>
      <w:szCs w:val="32"/>
      <w:u w:val="none"/>
      <w:lang w:val="en-US" w:eastAsia="zh-CN" w:bidi="ar-SA"/>
    </w:rPr>
  </w:style>
  <w:style w:type="character" w:customStyle="1" w:styleId="295">
    <w:name w:val="正文首行缩进 Char Char Char Char Char Char1"/>
    <w:qFormat/>
    <w:uiPriority w:val="0"/>
    <w:rPr>
      <w:rFonts w:ascii="宋体" w:eastAsia="宋体"/>
      <w:kern w:val="2"/>
      <w:sz w:val="24"/>
      <w:szCs w:val="24"/>
      <w:lang w:val="zh-CN" w:bidi="ar-SA"/>
    </w:rPr>
  </w:style>
  <w:style w:type="character" w:customStyle="1" w:styleId="296">
    <w:name w:val="称呼 Char"/>
    <w:link w:val="22"/>
    <w:qFormat/>
    <w:uiPriority w:val="0"/>
    <w:rPr>
      <w:rFonts w:ascii="仿宋_GB2312" w:eastAsia="仿宋_GB2312"/>
      <w:kern w:val="2"/>
      <w:sz w:val="28"/>
    </w:rPr>
  </w:style>
  <w:style w:type="character" w:customStyle="1" w:styleId="297">
    <w:name w:val="文本正文 Char Char"/>
    <w:qFormat/>
    <w:locked/>
    <w:uiPriority w:val="0"/>
    <w:rPr>
      <w:sz w:val="24"/>
      <w:lang w:bidi="ar-SA"/>
    </w:rPr>
  </w:style>
  <w:style w:type="character" w:customStyle="1" w:styleId="298">
    <w:name w:val="正文缩进 字符"/>
    <w:qFormat/>
    <w:uiPriority w:val="0"/>
    <w:rPr>
      <w:rFonts w:ascii="宋体" w:eastAsia="宋体"/>
      <w:snapToGrid w:val="0"/>
      <w:color w:val="000000"/>
      <w:kern w:val="28"/>
      <w:sz w:val="28"/>
      <w:lang w:val="en-US" w:eastAsia="zh-CN" w:bidi="ar-SA"/>
    </w:rPr>
  </w:style>
  <w:style w:type="character" w:customStyle="1" w:styleId="299">
    <w:name w:val="HTML 预设格式 Char"/>
    <w:link w:val="58"/>
    <w:qFormat/>
    <w:uiPriority w:val="0"/>
    <w:rPr>
      <w:rFonts w:ascii="黑体" w:hAnsi="Courier New" w:eastAsia="黑体"/>
    </w:rPr>
  </w:style>
  <w:style w:type="character" w:customStyle="1" w:styleId="300">
    <w:name w:val="正文文本 2 Char1"/>
    <w:link w:val="57"/>
    <w:qFormat/>
    <w:uiPriority w:val="0"/>
    <w:rPr>
      <w:kern w:val="2"/>
      <w:sz w:val="21"/>
      <w:szCs w:val="24"/>
    </w:rPr>
  </w:style>
  <w:style w:type="character" w:customStyle="1" w:styleId="301">
    <w:name w:val="样式 样式 标题 4h4H4Fab-4T5Ref Heading 1rh1Heading sqlsect 1.2.3.... +... Char"/>
    <w:link w:val="302"/>
    <w:qFormat/>
    <w:uiPriority w:val="0"/>
    <w:rPr>
      <w:rFonts w:ascii="微软雅黑" w:hAnsi="微软雅黑" w:eastAsia="微软雅黑"/>
      <w:b/>
      <w:bCs/>
      <w:kern w:val="2"/>
      <w:sz w:val="24"/>
      <w:szCs w:val="28"/>
    </w:rPr>
  </w:style>
  <w:style w:type="paragraph" w:customStyle="1" w:styleId="302">
    <w:name w:val="样式 样式 标题 4h4H4Fab-4T5Ref Heading 1rh1Heading sqlsect 1.2.3.... +..."/>
    <w:basedOn w:val="303"/>
    <w:link w:val="301"/>
    <w:qFormat/>
    <w:uiPriority w:val="0"/>
    <w:pPr>
      <w:tabs>
        <w:tab w:val="left" w:pos="2356"/>
      </w:tabs>
    </w:pPr>
  </w:style>
  <w:style w:type="paragraph" w:customStyle="1" w:styleId="303">
    <w:name w:val="样式 标题 4h4H4Fab-4T5Ref Heading 1rh1Heading sqlsect 1.2.3...."/>
    <w:basedOn w:val="8"/>
    <w:link w:val="411"/>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4">
    <w:name w:val="正文非缩进 Char"/>
    <w:qFormat/>
    <w:uiPriority w:val="0"/>
    <w:rPr>
      <w:rFonts w:ascii="宋体" w:eastAsia="宋体"/>
      <w:snapToGrid w:val="0"/>
      <w:color w:val="000000"/>
      <w:kern w:val="28"/>
      <w:sz w:val="28"/>
      <w:lang w:val="en-US" w:eastAsia="zh-CN" w:bidi="ar-SA"/>
    </w:rPr>
  </w:style>
  <w:style w:type="character" w:customStyle="1" w:styleId="305">
    <w:name w:val="标题 7 Char"/>
    <w:link w:val="11"/>
    <w:qFormat/>
    <w:uiPriority w:val="0"/>
    <w:rPr>
      <w:b/>
      <w:bCs/>
      <w:kern w:val="2"/>
      <w:sz w:val="24"/>
      <w:szCs w:val="24"/>
    </w:rPr>
  </w:style>
  <w:style w:type="character" w:customStyle="1" w:styleId="306">
    <w:name w:val="正文文本缩进 2 Char"/>
    <w:link w:val="37"/>
    <w:qFormat/>
    <w:uiPriority w:val="0"/>
    <w:rPr>
      <w:rFonts w:ascii="宋体"/>
      <w:sz w:val="28"/>
    </w:rPr>
  </w:style>
  <w:style w:type="character" w:customStyle="1" w:styleId="307">
    <w:name w:val="Char Char5"/>
    <w:qFormat/>
    <w:uiPriority w:val="0"/>
    <w:rPr>
      <w:rFonts w:ascii="宋体" w:hAnsi="Courier New" w:eastAsia="宋体"/>
      <w:kern w:val="2"/>
      <w:sz w:val="21"/>
      <w:lang w:val="en-US" w:eastAsia="zh-CN"/>
    </w:rPr>
  </w:style>
  <w:style w:type="character" w:customStyle="1" w:styleId="308">
    <w:name w:val="脚注文本 Char"/>
    <w:link w:val="50"/>
    <w:qFormat/>
    <w:uiPriority w:val="0"/>
    <w:rPr>
      <w:color w:val="0000FF"/>
      <w:sz w:val="21"/>
    </w:rPr>
  </w:style>
  <w:style w:type="character" w:customStyle="1" w:styleId="309">
    <w:name w:val="称呼 Char1"/>
    <w:qFormat/>
    <w:uiPriority w:val="0"/>
    <w:rPr>
      <w:rFonts w:ascii="Times New Roman" w:hAnsi="Times New Roman" w:eastAsia="宋体" w:cs="Times New Roman"/>
      <w:szCs w:val="24"/>
    </w:rPr>
  </w:style>
  <w:style w:type="character" w:customStyle="1" w:styleId="310">
    <w:name w:val="正文1 Char"/>
    <w:qFormat/>
    <w:uiPriority w:val="0"/>
    <w:rPr>
      <w:rFonts w:ascii="宋体" w:eastAsia="宋体"/>
      <w:snapToGrid w:val="0"/>
      <w:color w:val="000000"/>
      <w:kern w:val="28"/>
      <w:sz w:val="28"/>
      <w:lang w:val="en-US" w:eastAsia="zh-CN" w:bidi="ar-SA"/>
    </w:rPr>
  </w:style>
  <w:style w:type="character" w:customStyle="1" w:styleId="311">
    <w:name w:val="正文缩进 Char1"/>
    <w:qFormat/>
    <w:uiPriority w:val="0"/>
    <w:rPr>
      <w:rFonts w:ascii="宋体" w:eastAsia="宋体"/>
      <w:snapToGrid w:val="0"/>
      <w:color w:val="000000"/>
      <w:kern w:val="28"/>
      <w:sz w:val="28"/>
      <w:lang w:val="en-US" w:eastAsia="zh-CN" w:bidi="ar-SA"/>
    </w:rPr>
  </w:style>
  <w:style w:type="character" w:customStyle="1" w:styleId="312">
    <w:name w:val="font21"/>
    <w:qFormat/>
    <w:uiPriority w:val="0"/>
    <w:rPr>
      <w:rFonts w:hint="eastAsia" w:ascii="宋体" w:hAnsi="宋体" w:eastAsia="宋体"/>
      <w:kern w:val="2"/>
      <w:sz w:val="28"/>
      <w:szCs w:val="28"/>
      <w:lang w:val="en-US" w:eastAsia="zh-CN" w:bidi="ar-SA"/>
    </w:rPr>
  </w:style>
  <w:style w:type="character" w:customStyle="1" w:styleId="313">
    <w:name w:val="Char Char26"/>
    <w:qFormat/>
    <w:uiPriority w:val="6"/>
    <w:rPr>
      <w:kern w:val="1"/>
      <w:sz w:val="21"/>
      <w:szCs w:val="24"/>
    </w:rPr>
  </w:style>
  <w:style w:type="character" w:customStyle="1" w:styleId="314">
    <w:name w:val="Item List Char"/>
    <w:link w:val="315"/>
    <w:qFormat/>
    <w:uiPriority w:val="0"/>
    <w:rPr>
      <w:rFonts w:ascii="Arial"/>
      <w:bCs/>
      <w:sz w:val="21"/>
      <w:szCs w:val="21"/>
      <w:lang w:val="en-US" w:eastAsia="zh-CN" w:bidi="ar-SA"/>
    </w:rPr>
  </w:style>
  <w:style w:type="paragraph" w:customStyle="1" w:styleId="315">
    <w:name w:val="Item List"/>
    <w:link w:val="314"/>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6">
    <w:name w:val="批注框文本 Char1"/>
    <w:qFormat/>
    <w:uiPriority w:val="0"/>
    <w:rPr>
      <w:rFonts w:ascii="Times New Roman" w:hAnsi="Times New Roman" w:eastAsia="宋体" w:cs="Times New Roman"/>
      <w:sz w:val="18"/>
      <w:szCs w:val="18"/>
    </w:rPr>
  </w:style>
  <w:style w:type="character" w:customStyle="1" w:styleId="317">
    <w:name w:val="纯文本 Char1"/>
    <w:link w:val="318"/>
    <w:qFormat/>
    <w:uiPriority w:val="0"/>
    <w:rPr>
      <w:rFonts w:ascii="宋体" w:hAnsi="Courier New"/>
    </w:rPr>
  </w:style>
  <w:style w:type="paragraph" w:customStyle="1" w:styleId="318">
    <w:name w:val="纯文本1"/>
    <w:basedOn w:val="1"/>
    <w:link w:val="317"/>
    <w:qFormat/>
    <w:uiPriority w:val="0"/>
    <w:pPr>
      <w:adjustRightInd/>
    </w:pPr>
    <w:rPr>
      <w:rFonts w:ascii="宋体" w:hAnsi="Courier New"/>
      <w:kern w:val="0"/>
      <w:sz w:val="20"/>
      <w:szCs w:val="20"/>
    </w:rPr>
  </w:style>
  <w:style w:type="character" w:customStyle="1" w:styleId="319">
    <w:name w:val="正文首行缩进 Char"/>
    <w:link w:val="3"/>
    <w:qFormat/>
    <w:uiPriority w:val="0"/>
    <w:rPr>
      <w:rFonts w:ascii="宋体"/>
      <w:kern w:val="2"/>
      <w:sz w:val="24"/>
      <w:lang w:val="zh-CN"/>
    </w:rPr>
  </w:style>
  <w:style w:type="character" w:customStyle="1" w:styleId="320">
    <w:name w:val="h3 Char"/>
    <w:qFormat/>
    <w:uiPriority w:val="0"/>
    <w:rPr>
      <w:rFonts w:eastAsia="宋体"/>
      <w:b/>
      <w:kern w:val="2"/>
      <w:sz w:val="32"/>
      <w:lang w:val="en-US" w:eastAsia="zh-CN" w:bidi="ar-SA"/>
    </w:rPr>
  </w:style>
  <w:style w:type="character" w:customStyle="1" w:styleId="321">
    <w:name w:val="dandyren_title1"/>
    <w:qFormat/>
    <w:uiPriority w:val="0"/>
    <w:rPr>
      <w:b/>
      <w:bCs/>
      <w:color w:val="FF6633"/>
      <w:sz w:val="18"/>
      <w:szCs w:val="18"/>
    </w:rPr>
  </w:style>
  <w:style w:type="character" w:customStyle="1" w:styleId="322">
    <w:name w:val="Char Char31"/>
    <w:qFormat/>
    <w:uiPriority w:val="6"/>
    <w:rPr>
      <w:rFonts w:ascii="Arial" w:hAnsi="Arial" w:eastAsia="黑体"/>
      <w:kern w:val="1"/>
      <w:sz w:val="24"/>
      <w:szCs w:val="24"/>
    </w:rPr>
  </w:style>
  <w:style w:type="character" w:customStyle="1" w:styleId="323">
    <w:name w:val="h Char1"/>
    <w:qFormat/>
    <w:uiPriority w:val="0"/>
    <w:rPr>
      <w:sz w:val="18"/>
      <w:szCs w:val="18"/>
    </w:rPr>
  </w:style>
  <w:style w:type="character" w:customStyle="1" w:styleId="324">
    <w:name w:val="solutionfonts"/>
    <w:qFormat/>
    <w:uiPriority w:val="0"/>
  </w:style>
  <w:style w:type="character" w:customStyle="1" w:styleId="325">
    <w:name w:val="标题 4 Char2"/>
    <w:link w:val="8"/>
    <w:qFormat/>
    <w:uiPriority w:val="9"/>
    <w:rPr>
      <w:rFonts w:ascii="Arial" w:hAnsi="Arial" w:eastAsia="黑体"/>
      <w:b/>
      <w:bCs/>
      <w:kern w:val="2"/>
      <w:sz w:val="28"/>
      <w:szCs w:val="28"/>
      <w:lang w:val="zh-CN"/>
    </w:rPr>
  </w:style>
  <w:style w:type="character" w:customStyle="1" w:styleId="326">
    <w:name w:val="首行缩进 Char"/>
    <w:qFormat/>
    <w:uiPriority w:val="0"/>
    <w:rPr>
      <w:rFonts w:ascii="宋体" w:eastAsia="宋体"/>
      <w:kern w:val="2"/>
      <w:sz w:val="24"/>
      <w:lang w:val="en-US" w:eastAsia="zh-CN" w:bidi="ar-SA"/>
    </w:rPr>
  </w:style>
  <w:style w:type="character" w:customStyle="1" w:styleId="327">
    <w:name w:val="Char Char52"/>
    <w:qFormat/>
    <w:uiPriority w:val="0"/>
    <w:rPr>
      <w:rFonts w:ascii="宋体" w:hAnsi="Courier New" w:eastAsia="宋体"/>
      <w:kern w:val="2"/>
      <w:sz w:val="21"/>
      <w:lang w:val="en-US" w:eastAsia="zh-CN"/>
    </w:rPr>
  </w:style>
  <w:style w:type="character" w:customStyle="1" w:styleId="328">
    <w:name w:val="正文文本 3 Char"/>
    <w:link w:val="23"/>
    <w:qFormat/>
    <w:uiPriority w:val="0"/>
    <w:rPr>
      <w:kern w:val="2"/>
      <w:sz w:val="21"/>
    </w:rPr>
  </w:style>
  <w:style w:type="character" w:customStyle="1" w:styleId="329">
    <w:name w:val="font31"/>
    <w:qFormat/>
    <w:uiPriority w:val="0"/>
    <w:rPr>
      <w:rFonts w:hint="eastAsia" w:ascii="仿宋" w:hAnsi="仿宋" w:eastAsia="仿宋" w:cs="仿宋"/>
      <w:color w:val="000000"/>
      <w:sz w:val="20"/>
      <w:szCs w:val="20"/>
      <w:u w:val="none"/>
    </w:rPr>
  </w:style>
  <w:style w:type="character" w:customStyle="1" w:styleId="330">
    <w:name w:val="正文说明 Char"/>
    <w:link w:val="331"/>
    <w:qFormat/>
    <w:uiPriority w:val="0"/>
    <w:rPr>
      <w:sz w:val="24"/>
      <w:szCs w:val="24"/>
    </w:rPr>
  </w:style>
  <w:style w:type="paragraph" w:customStyle="1" w:styleId="331">
    <w:name w:val="正文说明"/>
    <w:basedOn w:val="1"/>
    <w:link w:val="330"/>
    <w:qFormat/>
    <w:uiPriority w:val="0"/>
    <w:pPr>
      <w:adjustRightInd/>
      <w:spacing w:line="360" w:lineRule="auto"/>
    </w:pPr>
    <w:rPr>
      <w:kern w:val="0"/>
      <w:sz w:val="24"/>
    </w:rPr>
  </w:style>
  <w:style w:type="character" w:customStyle="1" w:styleId="332">
    <w:name w:val="脚注文本 Char1"/>
    <w:qFormat/>
    <w:uiPriority w:val="0"/>
    <w:rPr>
      <w:rFonts w:ascii="Times New Roman" w:hAnsi="Times New Roman" w:eastAsia="宋体" w:cs="Times New Roman"/>
      <w:sz w:val="18"/>
      <w:szCs w:val="18"/>
    </w:rPr>
  </w:style>
  <w:style w:type="character" w:customStyle="1" w:styleId="333">
    <w:name w:val="Char Char1211"/>
    <w:qFormat/>
    <w:uiPriority w:val="0"/>
    <w:rPr>
      <w:rFonts w:ascii="仿宋_GB2312" w:eastAsia="仿宋_GB2312"/>
      <w:b/>
      <w:bCs/>
      <w:kern w:val="2"/>
      <w:sz w:val="24"/>
      <w:szCs w:val="24"/>
      <w:lang w:val="zh-CN" w:eastAsia="zh-CN" w:bidi="ar-SA"/>
    </w:rPr>
  </w:style>
  <w:style w:type="character" w:customStyle="1" w:styleId="334">
    <w:name w:val="标题 Char"/>
    <w:qFormat/>
    <w:uiPriority w:val="0"/>
    <w:rPr>
      <w:rFonts w:eastAsia="宋体"/>
      <w:b/>
      <w:sz w:val="24"/>
      <w:lang w:val="en-GB" w:eastAsia="zh-CN" w:bidi="ar-SA"/>
    </w:rPr>
  </w:style>
  <w:style w:type="character" w:customStyle="1" w:styleId="335">
    <w:name w:val="Char Char35"/>
    <w:qFormat/>
    <w:uiPriority w:val="6"/>
    <w:rPr>
      <w:rFonts w:ascii="Arial" w:hAnsi="Arial" w:eastAsia="黑体"/>
      <w:b/>
      <w:kern w:val="1"/>
      <w:sz w:val="28"/>
      <w:szCs w:val="28"/>
      <w:lang w:val="zh-CN"/>
    </w:rPr>
  </w:style>
  <w:style w:type="character" w:customStyle="1" w:styleId="336">
    <w:name w:val="纯文本 Char Char Char"/>
    <w:qFormat/>
    <w:uiPriority w:val="0"/>
    <w:rPr>
      <w:rFonts w:ascii="宋体" w:hAnsi="Courier New" w:eastAsia="宋体"/>
      <w:kern w:val="2"/>
      <w:sz w:val="21"/>
      <w:lang w:val="en-US" w:eastAsia="zh-CN" w:bidi="ar-SA"/>
    </w:rPr>
  </w:style>
  <w:style w:type="character" w:customStyle="1" w:styleId="337">
    <w:name w:val="Table Text Char"/>
    <w:link w:val="338"/>
    <w:qFormat/>
    <w:uiPriority w:val="0"/>
    <w:rPr>
      <w:sz w:val="24"/>
      <w:szCs w:val="24"/>
    </w:rPr>
  </w:style>
  <w:style w:type="paragraph" w:customStyle="1" w:styleId="338">
    <w:name w:val="Table Text"/>
    <w:basedOn w:val="1"/>
    <w:link w:val="337"/>
    <w:qFormat/>
    <w:uiPriority w:val="0"/>
    <w:pPr>
      <w:widowControl/>
      <w:spacing w:before="60" w:after="60"/>
      <w:jc w:val="left"/>
    </w:pPr>
    <w:rPr>
      <w:kern w:val="0"/>
      <w:sz w:val="24"/>
    </w:rPr>
  </w:style>
  <w:style w:type="character" w:customStyle="1" w:styleId="339">
    <w:name w:val="正文1 Char1"/>
    <w:qFormat/>
    <w:uiPriority w:val="0"/>
    <w:rPr>
      <w:rFonts w:ascii="仿宋_GB2312" w:hAnsi="Courier New" w:eastAsia="仿宋_GB2312"/>
      <w:kern w:val="28"/>
      <w:sz w:val="24"/>
      <w:szCs w:val="24"/>
      <w:lang w:val="en-US" w:eastAsia="zh-CN"/>
    </w:rPr>
  </w:style>
  <w:style w:type="character" w:customStyle="1" w:styleId="340">
    <w:name w:val="页脚 Char1"/>
    <w:qFormat/>
    <w:uiPriority w:val="0"/>
    <w:rPr>
      <w:rFonts w:eastAsia="宋体"/>
      <w:kern w:val="2"/>
      <w:sz w:val="18"/>
      <w:szCs w:val="18"/>
      <w:lang w:val="en-US" w:eastAsia="zh-CN" w:bidi="ar-SA"/>
    </w:rPr>
  </w:style>
  <w:style w:type="character" w:customStyle="1" w:styleId="341">
    <w:name w:val="Bold"/>
    <w:qFormat/>
    <w:uiPriority w:val="0"/>
    <w:rPr>
      <w:rFonts w:ascii="Arial" w:hAnsi="Arial" w:eastAsia="黑体" w:cs="Times New Roman"/>
      <w:b/>
      <w:kern w:val="2"/>
      <w:sz w:val="32"/>
      <w:szCs w:val="32"/>
      <w:lang w:val="en-US" w:eastAsia="zh-CN" w:bidi="ar-SA"/>
    </w:rPr>
  </w:style>
  <w:style w:type="character" w:customStyle="1" w:styleId="342">
    <w:name w:val="批注文字 Char1"/>
    <w:link w:val="21"/>
    <w:qFormat/>
    <w:uiPriority w:val="99"/>
    <w:rPr>
      <w:kern w:val="2"/>
      <w:sz w:val="21"/>
      <w:szCs w:val="24"/>
    </w:rPr>
  </w:style>
  <w:style w:type="character" w:customStyle="1" w:styleId="343">
    <w:name w:val="签名 Char"/>
    <w:link w:val="42"/>
    <w:qFormat/>
    <w:uiPriority w:val="0"/>
    <w:rPr>
      <w:rFonts w:eastAsia="仿宋_GB2312"/>
      <w:sz w:val="24"/>
    </w:rPr>
  </w:style>
  <w:style w:type="character" w:customStyle="1" w:styleId="344">
    <w:name w:val="hui3"/>
    <w:qFormat/>
    <w:uiPriority w:val="0"/>
    <w:rPr>
      <w:color w:val="333333"/>
    </w:rPr>
  </w:style>
  <w:style w:type="character" w:customStyle="1" w:styleId="345">
    <w:name w:val="Char Char17"/>
    <w:qFormat/>
    <w:uiPriority w:val="6"/>
    <w:rPr>
      <w:rFonts w:eastAsia="仿宋_GB2312"/>
      <w:sz w:val="24"/>
    </w:rPr>
  </w:style>
  <w:style w:type="character" w:customStyle="1" w:styleId="346">
    <w:name w:val="标题 4 字符"/>
    <w:qFormat/>
    <w:uiPriority w:val="9"/>
    <w:rPr>
      <w:rFonts w:ascii="等线 Light" w:hAnsi="等线 Light" w:eastAsia="等线 Light" w:cs="Times New Roman"/>
      <w:b/>
      <w:bCs/>
      <w:snapToGrid w:val="0"/>
      <w:kern w:val="0"/>
      <w:sz w:val="28"/>
      <w:szCs w:val="28"/>
    </w:rPr>
  </w:style>
  <w:style w:type="character" w:customStyle="1" w:styleId="347">
    <w:name w:val="Char Char37"/>
    <w:qFormat/>
    <w:uiPriority w:val="6"/>
    <w:rPr>
      <w:b/>
      <w:kern w:val="1"/>
      <w:sz w:val="44"/>
      <w:szCs w:val="44"/>
    </w:rPr>
  </w:style>
  <w:style w:type="character" w:customStyle="1" w:styleId="348">
    <w:name w:val="列出段落 Char"/>
    <w:qFormat/>
    <w:uiPriority w:val="0"/>
    <w:rPr>
      <w:rFonts w:eastAsia="楷体_GB2312" w:cs="Lucida Sans"/>
      <w:kern w:val="2"/>
      <w:sz w:val="24"/>
      <w:szCs w:val="24"/>
      <w:lang w:val="en-US" w:eastAsia="zh-CN" w:bidi="ar-SA"/>
    </w:rPr>
  </w:style>
  <w:style w:type="character" w:customStyle="1" w:styleId="349">
    <w:name w:val="正文文本缩进 3 Char1"/>
    <w:semiHidden/>
    <w:qFormat/>
    <w:uiPriority w:val="99"/>
    <w:rPr>
      <w:rFonts w:ascii="Times New Roman" w:hAnsi="Times New Roman" w:eastAsia="宋体" w:cs="Times New Roman"/>
      <w:sz w:val="16"/>
      <w:szCs w:val="16"/>
    </w:rPr>
  </w:style>
  <w:style w:type="character" w:customStyle="1" w:styleId="350">
    <w:name w:val="公文正文 Char Char"/>
    <w:link w:val="351"/>
    <w:qFormat/>
    <w:uiPriority w:val="0"/>
    <w:rPr>
      <w:rFonts w:ascii="仿宋_GB2312" w:eastAsia="仿宋_GB2312"/>
      <w:kern w:val="2"/>
      <w:sz w:val="24"/>
      <w:szCs w:val="24"/>
    </w:rPr>
  </w:style>
  <w:style w:type="paragraph" w:customStyle="1" w:styleId="351">
    <w:name w:val="公文正文"/>
    <w:basedOn w:val="1"/>
    <w:link w:val="350"/>
    <w:qFormat/>
    <w:uiPriority w:val="0"/>
    <w:pPr>
      <w:adjustRightInd/>
      <w:spacing w:before="156" w:line="360" w:lineRule="auto"/>
      <w:ind w:firstLine="360" w:firstLineChars="200"/>
    </w:pPr>
    <w:rPr>
      <w:rFonts w:ascii="仿宋_GB2312" w:eastAsia="仿宋_GB2312"/>
      <w:sz w:val="24"/>
    </w:rPr>
  </w:style>
  <w:style w:type="character" w:customStyle="1" w:styleId="352">
    <w:name w:val="Table Text Char1"/>
    <w:qFormat/>
    <w:uiPriority w:val="0"/>
    <w:rPr>
      <w:rFonts w:eastAsia="宋体"/>
      <w:sz w:val="24"/>
      <w:szCs w:val="24"/>
      <w:lang w:val="en-US" w:eastAsia="zh-CN" w:bidi="ar-SA"/>
    </w:rPr>
  </w:style>
  <w:style w:type="character" w:customStyle="1" w:styleId="353">
    <w:name w:val="标题 1 Char Char"/>
    <w:qFormat/>
    <w:uiPriority w:val="0"/>
    <w:rPr>
      <w:rFonts w:hint="eastAsia" w:ascii="宋体" w:hAnsi="宋体" w:eastAsia="宋体"/>
      <w:b/>
      <w:spacing w:val="-2"/>
      <w:sz w:val="24"/>
      <w:lang w:val="en-US" w:eastAsia="zh-CN" w:bidi="ar-SA"/>
    </w:rPr>
  </w:style>
  <w:style w:type="character" w:customStyle="1" w:styleId="354">
    <w:name w:val="正文（缩进2汉字） Char"/>
    <w:link w:val="355"/>
    <w:qFormat/>
    <w:uiPriority w:val="0"/>
    <w:rPr>
      <w:rFonts w:ascii="宋体"/>
    </w:rPr>
  </w:style>
  <w:style w:type="paragraph" w:customStyle="1" w:styleId="355">
    <w:name w:val="正文（缩进2汉字）"/>
    <w:basedOn w:val="1"/>
    <w:link w:val="354"/>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6">
    <w:name w:val="标题 8 Char"/>
    <w:link w:val="12"/>
    <w:qFormat/>
    <w:uiPriority w:val="0"/>
    <w:rPr>
      <w:rFonts w:ascii="Arial" w:hAnsi="Arial" w:eastAsia="黑体"/>
      <w:kern w:val="2"/>
      <w:sz w:val="24"/>
      <w:szCs w:val="24"/>
    </w:rPr>
  </w:style>
  <w:style w:type="character" w:customStyle="1" w:styleId="357">
    <w:name w:val="标书表格字体格式 Char"/>
    <w:qFormat/>
    <w:uiPriority w:val="0"/>
    <w:rPr>
      <w:kern w:val="2"/>
      <w:sz w:val="21"/>
      <w:szCs w:val="24"/>
      <w:lang w:bidi="ar-SA"/>
    </w:rPr>
  </w:style>
  <w:style w:type="character" w:customStyle="1" w:styleId="358">
    <w:name w:val="tw4winError"/>
    <w:qFormat/>
    <w:uiPriority w:val="0"/>
    <w:rPr>
      <w:rFonts w:ascii="Courier New" w:hAnsi="Courier New" w:cs="Courier New"/>
      <w:color w:val="00FF00"/>
      <w:sz w:val="40"/>
      <w:szCs w:val="40"/>
    </w:rPr>
  </w:style>
  <w:style w:type="character" w:customStyle="1" w:styleId="359">
    <w:name w:val="Body Text(ch) Char Char"/>
    <w:qFormat/>
    <w:uiPriority w:val="0"/>
    <w:rPr>
      <w:rFonts w:ascii="宋体"/>
      <w:kern w:val="2"/>
      <w:sz w:val="24"/>
      <w:szCs w:val="21"/>
      <w:lang w:val="zh-CN"/>
    </w:rPr>
  </w:style>
  <w:style w:type="character" w:customStyle="1" w:styleId="360">
    <w:name w:val="正文首行缩进两字 Char"/>
    <w:qFormat/>
    <w:uiPriority w:val="0"/>
    <w:rPr>
      <w:sz w:val="24"/>
      <w:szCs w:val="24"/>
      <w:lang w:val="en-US" w:eastAsia="zh-CN" w:bidi="ar-SA"/>
    </w:rPr>
  </w:style>
  <w:style w:type="character" w:customStyle="1" w:styleId="361">
    <w:name w:val="正文文本 Char"/>
    <w:qFormat/>
    <w:uiPriority w:val="0"/>
    <w:rPr>
      <w:rFonts w:eastAsia="宋体"/>
      <w:kern w:val="2"/>
      <w:sz w:val="24"/>
      <w:szCs w:val="24"/>
      <w:lang w:val="en-US" w:eastAsia="zh-CN" w:bidi="ar-SA"/>
    </w:rPr>
  </w:style>
  <w:style w:type="character" w:customStyle="1" w:styleId="362">
    <w:name w:val="文档结构图 字符1"/>
    <w:qFormat/>
    <w:uiPriority w:val="0"/>
    <w:rPr>
      <w:rFonts w:ascii="宋体" w:hAnsi="Calibri" w:eastAsia="黑体" w:cs="Arial"/>
      <w:snapToGrid w:val="0"/>
      <w:kern w:val="2"/>
      <w:sz w:val="18"/>
      <w:szCs w:val="18"/>
    </w:rPr>
  </w:style>
  <w:style w:type="character" w:customStyle="1" w:styleId="363">
    <w:name w:val="content"/>
    <w:qFormat/>
    <w:uiPriority w:val="0"/>
  </w:style>
  <w:style w:type="character" w:customStyle="1" w:styleId="364">
    <w:name w:val="tw4winPopup"/>
    <w:qFormat/>
    <w:uiPriority w:val="0"/>
    <w:rPr>
      <w:rFonts w:ascii="Courier New" w:hAnsi="Courier New" w:cs="Courier New"/>
      <w:color w:val="008000"/>
      <w:lang w:val="en-US" w:eastAsia="zh-CN"/>
    </w:rPr>
  </w:style>
  <w:style w:type="character" w:customStyle="1" w:styleId="365">
    <w:name w:val="param-name"/>
    <w:qFormat/>
    <w:uiPriority w:val="99"/>
    <w:rPr>
      <w:rFonts w:ascii="Arial" w:hAnsi="Arial" w:eastAsia="黑体" w:cs="Arial"/>
      <w:snapToGrid w:val="0"/>
      <w:kern w:val="0"/>
      <w:szCs w:val="21"/>
    </w:rPr>
  </w:style>
  <w:style w:type="character" w:customStyle="1" w:styleId="366">
    <w:name w:val="标准正文格式 Char"/>
    <w:qFormat/>
    <w:uiPriority w:val="0"/>
    <w:rPr>
      <w:rFonts w:ascii="宋体" w:eastAsia="仿宋_GB2312" w:cs="宋体"/>
      <w:color w:val="000000"/>
      <w:sz w:val="24"/>
      <w:lang w:val="en-US" w:eastAsia="zh-CN" w:bidi="ar-SA"/>
    </w:rPr>
  </w:style>
  <w:style w:type="character" w:customStyle="1" w:styleId="367">
    <w:name w:val="Char Char212"/>
    <w:qFormat/>
    <w:uiPriority w:val="0"/>
    <w:rPr>
      <w:rFonts w:eastAsia="宋体"/>
      <w:b/>
      <w:bCs/>
      <w:kern w:val="2"/>
      <w:sz w:val="21"/>
      <w:szCs w:val="24"/>
      <w:lang w:val="en-US" w:eastAsia="zh-CN" w:bidi="ar-SA"/>
    </w:rPr>
  </w:style>
  <w:style w:type="character" w:customStyle="1" w:styleId="368">
    <w:name w:val="文档结构图 Char"/>
    <w:qFormat/>
    <w:uiPriority w:val="0"/>
    <w:rPr>
      <w:rFonts w:eastAsia="宋体"/>
      <w:kern w:val="2"/>
      <w:sz w:val="21"/>
      <w:szCs w:val="24"/>
      <w:lang w:val="en-US" w:eastAsia="zh-CN" w:bidi="ar-SA"/>
    </w:rPr>
  </w:style>
  <w:style w:type="character" w:customStyle="1" w:styleId="369">
    <w:name w:val="zbggmain style9"/>
    <w:qFormat/>
    <w:uiPriority w:val="0"/>
  </w:style>
  <w:style w:type="character" w:customStyle="1" w:styleId="370">
    <w:name w:val="Char Char16"/>
    <w:qFormat/>
    <w:uiPriority w:val="6"/>
    <w:rPr>
      <w:kern w:val="1"/>
      <w:sz w:val="18"/>
      <w:szCs w:val="18"/>
    </w:rPr>
  </w:style>
  <w:style w:type="character" w:customStyle="1" w:styleId="371">
    <w:name w:val="font51"/>
    <w:qFormat/>
    <w:uiPriority w:val="0"/>
    <w:rPr>
      <w:rFonts w:hint="eastAsia" w:ascii="仿宋" w:hAnsi="仿宋" w:eastAsia="仿宋" w:cs="仿宋"/>
      <w:color w:val="000000"/>
      <w:sz w:val="20"/>
      <w:szCs w:val="20"/>
      <w:u w:val="none"/>
    </w:rPr>
  </w:style>
  <w:style w:type="character" w:customStyle="1" w:styleId="372">
    <w:name w:val="Char Char82"/>
    <w:qFormat/>
    <w:uiPriority w:val="0"/>
    <w:rPr>
      <w:rFonts w:eastAsia="宋体"/>
      <w:b/>
      <w:sz w:val="24"/>
      <w:lang w:val="en-GB" w:eastAsia="zh-CN"/>
    </w:rPr>
  </w:style>
  <w:style w:type="character" w:customStyle="1" w:styleId="373">
    <w:name w:val="正文文本缩进 3 Char"/>
    <w:link w:val="53"/>
    <w:qFormat/>
    <w:uiPriority w:val="0"/>
    <w:rPr>
      <w:kern w:val="2"/>
      <w:sz w:val="24"/>
    </w:rPr>
  </w:style>
  <w:style w:type="character" w:customStyle="1" w:styleId="374">
    <w:name w:val="日期 Char1"/>
    <w:semiHidden/>
    <w:qFormat/>
    <w:uiPriority w:val="99"/>
    <w:rPr>
      <w:rFonts w:ascii="Times New Roman" w:hAnsi="Times New Roman" w:eastAsia="宋体" w:cs="Times New Roman"/>
      <w:szCs w:val="24"/>
    </w:rPr>
  </w:style>
  <w:style w:type="character" w:customStyle="1" w:styleId="375">
    <w:name w:val="页眉 字符"/>
    <w:qFormat/>
    <w:uiPriority w:val="99"/>
    <w:rPr>
      <w:kern w:val="2"/>
      <w:sz w:val="18"/>
      <w:szCs w:val="18"/>
    </w:rPr>
  </w:style>
  <w:style w:type="character" w:customStyle="1" w:styleId="376">
    <w:name w:val="Char Char33"/>
    <w:qFormat/>
    <w:uiPriority w:val="6"/>
    <w:rPr>
      <w:rFonts w:ascii="Arial" w:hAnsi="Arial" w:eastAsia="黑体"/>
      <w:b/>
      <w:kern w:val="1"/>
      <w:sz w:val="24"/>
      <w:szCs w:val="24"/>
    </w:rPr>
  </w:style>
  <w:style w:type="character" w:customStyle="1" w:styleId="377">
    <w:name w:val="b11_01b Char"/>
    <w:link w:val="378"/>
    <w:qFormat/>
    <w:uiPriority w:val="0"/>
    <w:rPr>
      <w:rFonts w:ascii="Verdana" w:hAnsi="Verdana"/>
      <w:b/>
      <w:bCs/>
      <w:color w:val="4A82CA"/>
      <w:sz w:val="17"/>
      <w:szCs w:val="17"/>
    </w:rPr>
  </w:style>
  <w:style w:type="paragraph" w:customStyle="1" w:styleId="378">
    <w:name w:val="b11_01b"/>
    <w:basedOn w:val="1"/>
    <w:next w:val="1"/>
    <w:link w:val="377"/>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9">
    <w:name w:val="Char Char121"/>
    <w:qFormat/>
    <w:uiPriority w:val="6"/>
    <w:rPr>
      <w:rFonts w:ascii="仿宋_GB2312" w:eastAsia="仿宋_GB2312"/>
      <w:b/>
      <w:bCs/>
      <w:kern w:val="2"/>
      <w:sz w:val="24"/>
      <w:szCs w:val="24"/>
      <w:lang w:val="zh-CN" w:eastAsia="zh-CN" w:bidi="ar-SA"/>
    </w:rPr>
  </w:style>
  <w:style w:type="character" w:customStyle="1" w:styleId="380">
    <w:name w:val="Footer-Even Char"/>
    <w:qFormat/>
    <w:uiPriority w:val="0"/>
    <w:rPr>
      <w:rFonts w:eastAsia="宋体"/>
      <w:kern w:val="2"/>
      <w:sz w:val="18"/>
      <w:lang w:val="en-US" w:eastAsia="zh-CN" w:bidi="ar-SA"/>
    </w:rPr>
  </w:style>
  <w:style w:type="character" w:customStyle="1" w:styleId="381">
    <w:name w:val="页脚 Char2"/>
    <w:link w:val="40"/>
    <w:qFormat/>
    <w:locked/>
    <w:uiPriority w:val="99"/>
    <w:rPr>
      <w:kern w:val="2"/>
      <w:sz w:val="18"/>
      <w:szCs w:val="18"/>
    </w:rPr>
  </w:style>
  <w:style w:type="character" w:customStyle="1" w:styleId="382">
    <w:name w:val="Char Char36"/>
    <w:qFormat/>
    <w:uiPriority w:val="6"/>
    <w:rPr>
      <w:rFonts w:ascii="仿宋_GB2312" w:hAnsi="仿宋_GB2312" w:eastAsia="仿宋_GB2312" w:cs="Arial"/>
      <w:b/>
      <w:kern w:val="1"/>
      <w:sz w:val="32"/>
      <w:szCs w:val="32"/>
      <w:lang w:val="zh-CN" w:eastAsia="zh-CN" w:bidi="ar-SA"/>
    </w:rPr>
  </w:style>
  <w:style w:type="character" w:customStyle="1" w:styleId="383">
    <w:name w:val="Char Char61"/>
    <w:qFormat/>
    <w:uiPriority w:val="6"/>
    <w:rPr>
      <w:rFonts w:eastAsia="宋体"/>
      <w:kern w:val="2"/>
      <w:sz w:val="21"/>
      <w:szCs w:val="24"/>
      <w:lang w:val="en-US" w:eastAsia="zh-CN" w:bidi="ar-SA"/>
    </w:rPr>
  </w:style>
  <w:style w:type="character" w:customStyle="1" w:styleId="384">
    <w:name w:val="正文文字缩进 2 Char Char"/>
    <w:qFormat/>
    <w:uiPriority w:val="0"/>
    <w:rPr>
      <w:rFonts w:ascii="宋体"/>
      <w:sz w:val="28"/>
    </w:rPr>
  </w:style>
  <w:style w:type="character" w:customStyle="1" w:styleId="385">
    <w:name w:val="f141"/>
    <w:qFormat/>
    <w:uiPriority w:val="0"/>
    <w:rPr>
      <w:rFonts w:ascii="Tahoma" w:hAnsi="Tahoma" w:eastAsia="宋体"/>
      <w:b/>
      <w:kern w:val="2"/>
      <w:sz w:val="21"/>
      <w:szCs w:val="21"/>
      <w:lang w:val="en-US" w:eastAsia="zh-CN" w:bidi="ar-SA"/>
    </w:rPr>
  </w:style>
  <w:style w:type="character" w:customStyle="1" w:styleId="386">
    <w:name w:val="段落 Char Char"/>
    <w:link w:val="387"/>
    <w:qFormat/>
    <w:uiPriority w:val="0"/>
    <w:rPr>
      <w:rFonts w:ascii="宋体" w:hAnsi="宋体"/>
      <w:sz w:val="24"/>
    </w:rPr>
  </w:style>
  <w:style w:type="paragraph" w:customStyle="1" w:styleId="387">
    <w:name w:val="段落"/>
    <w:basedOn w:val="1"/>
    <w:link w:val="386"/>
    <w:qFormat/>
    <w:uiPriority w:val="0"/>
    <w:pPr>
      <w:adjustRightInd/>
      <w:spacing w:line="360" w:lineRule="auto"/>
      <w:ind w:firstLine="480" w:firstLineChars="200"/>
    </w:pPr>
    <w:rPr>
      <w:rFonts w:ascii="宋体" w:hAnsi="宋体"/>
      <w:kern w:val="0"/>
      <w:sz w:val="24"/>
      <w:szCs w:val="20"/>
    </w:rPr>
  </w:style>
  <w:style w:type="character" w:customStyle="1" w:styleId="388">
    <w:name w:val="标题 3 Char2"/>
    <w:qFormat/>
    <w:uiPriority w:val="0"/>
    <w:rPr>
      <w:rFonts w:eastAsia="宋体"/>
      <w:b/>
      <w:bCs/>
      <w:kern w:val="2"/>
      <w:sz w:val="32"/>
      <w:szCs w:val="32"/>
      <w:lang w:val="en-US" w:eastAsia="zh-CN" w:bidi="ar-SA"/>
    </w:rPr>
  </w:style>
  <w:style w:type="character" w:customStyle="1" w:styleId="389">
    <w:name w:val="apple-converted-space"/>
    <w:qFormat/>
    <w:uiPriority w:val="0"/>
  </w:style>
  <w:style w:type="character" w:customStyle="1" w:styleId="390">
    <w:name w:val="页眉 Char2"/>
    <w:link w:val="41"/>
    <w:qFormat/>
    <w:uiPriority w:val="99"/>
    <w:rPr>
      <w:kern w:val="2"/>
      <w:sz w:val="18"/>
      <w:szCs w:val="18"/>
    </w:rPr>
  </w:style>
  <w:style w:type="character" w:customStyle="1" w:styleId="391">
    <w:name w:val="Char Char9"/>
    <w:qFormat/>
    <w:uiPriority w:val="0"/>
    <w:rPr>
      <w:rFonts w:eastAsia="宋体"/>
      <w:kern w:val="2"/>
      <w:sz w:val="18"/>
      <w:szCs w:val="18"/>
      <w:lang w:val="en-US" w:eastAsia="zh-CN" w:bidi="ar-SA"/>
    </w:rPr>
  </w:style>
  <w:style w:type="character" w:customStyle="1" w:styleId="392">
    <w:name w:val="Char Char41"/>
    <w:qFormat/>
    <w:uiPriority w:val="0"/>
    <w:rPr>
      <w:rFonts w:eastAsia="宋体"/>
      <w:b/>
      <w:sz w:val="24"/>
      <w:lang w:val="en-GB" w:eastAsia="zh-CN" w:bidi="ar-SA"/>
    </w:rPr>
  </w:style>
  <w:style w:type="character" w:customStyle="1" w:styleId="393">
    <w:name w:val="large1"/>
    <w:qFormat/>
    <w:uiPriority w:val="0"/>
    <w:rPr>
      <w:rFonts w:hint="eastAsia" w:ascii="宋体" w:hAnsi="宋体" w:eastAsia="宋体"/>
      <w:sz w:val="21"/>
      <w:szCs w:val="21"/>
    </w:rPr>
  </w:style>
  <w:style w:type="character" w:customStyle="1" w:styleId="394">
    <w:name w:val="正文段 Char"/>
    <w:link w:val="395"/>
    <w:qFormat/>
    <w:uiPriority w:val="0"/>
    <w:rPr>
      <w:sz w:val="24"/>
    </w:rPr>
  </w:style>
  <w:style w:type="paragraph" w:customStyle="1" w:styleId="395">
    <w:name w:val="正文段"/>
    <w:basedOn w:val="1"/>
    <w:link w:val="394"/>
    <w:qFormat/>
    <w:uiPriority w:val="0"/>
    <w:pPr>
      <w:widowControl/>
      <w:snapToGrid w:val="0"/>
      <w:spacing w:after="156" w:afterLines="50"/>
      <w:ind w:firstLine="200" w:firstLineChars="200"/>
    </w:pPr>
    <w:rPr>
      <w:kern w:val="0"/>
      <w:sz w:val="24"/>
      <w:szCs w:val="20"/>
    </w:rPr>
  </w:style>
  <w:style w:type="character" w:customStyle="1" w:styleId="396">
    <w:name w:val="Char Char13"/>
    <w:qFormat/>
    <w:uiPriority w:val="6"/>
    <w:rPr>
      <w:rFonts w:ascii="宋体" w:hAnsi="宋体"/>
      <w:kern w:val="1"/>
      <w:sz w:val="21"/>
      <w:szCs w:val="24"/>
    </w:rPr>
  </w:style>
  <w:style w:type="character" w:customStyle="1" w:styleId="397">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8">
    <w:name w:val="冯广丽 Char"/>
    <w:link w:val="399"/>
    <w:qFormat/>
    <w:uiPriority w:val="0"/>
    <w:rPr>
      <w:rFonts w:ascii="宋体" w:hAnsi="宋体"/>
      <w:kern w:val="2"/>
      <w:sz w:val="24"/>
      <w:szCs w:val="22"/>
    </w:rPr>
  </w:style>
  <w:style w:type="paragraph" w:customStyle="1" w:styleId="399">
    <w:name w:val="冯广丽"/>
    <w:basedOn w:val="1"/>
    <w:link w:val="398"/>
    <w:qFormat/>
    <w:uiPriority w:val="0"/>
    <w:pPr>
      <w:adjustRightInd/>
      <w:spacing w:line="360" w:lineRule="auto"/>
      <w:ind w:firstLine="480" w:firstLineChars="200"/>
    </w:pPr>
    <w:rPr>
      <w:rFonts w:ascii="宋体" w:hAnsi="宋体"/>
      <w:sz w:val="24"/>
      <w:szCs w:val="22"/>
    </w:rPr>
  </w:style>
  <w:style w:type="character" w:customStyle="1" w:styleId="400">
    <w:name w:val="批注文字 字符"/>
    <w:qFormat/>
    <w:uiPriority w:val="0"/>
    <w:rPr>
      <w:rFonts w:ascii="Arial" w:hAnsi="Arial" w:eastAsia="黑体" w:cs="Arial"/>
      <w:snapToGrid w:val="0"/>
      <w:kern w:val="0"/>
      <w:szCs w:val="21"/>
    </w:rPr>
  </w:style>
  <w:style w:type="character" w:customStyle="1" w:styleId="401">
    <w:name w:val="Char Char161"/>
    <w:qFormat/>
    <w:uiPriority w:val="0"/>
    <w:rPr>
      <w:rFonts w:eastAsia="宋体"/>
      <w:b/>
      <w:kern w:val="2"/>
      <w:sz w:val="32"/>
      <w:lang w:val="en-US" w:eastAsia="zh-CN"/>
    </w:rPr>
  </w:style>
  <w:style w:type="character" w:customStyle="1" w:styleId="402">
    <w:name w:val="javascript"/>
    <w:qFormat/>
    <w:uiPriority w:val="0"/>
  </w:style>
  <w:style w:type="character" w:customStyle="1" w:styleId="403">
    <w:name w:val="图名 Char"/>
    <w:qFormat/>
    <w:uiPriority w:val="0"/>
    <w:rPr>
      <w:rFonts w:ascii="Arial" w:hAnsi="Arial" w:eastAsia="黑体"/>
      <w:kern w:val="2"/>
      <w:sz w:val="24"/>
      <w:szCs w:val="24"/>
      <w:lang w:val="en-US" w:eastAsia="zh-CN" w:bidi="ar-SA"/>
    </w:rPr>
  </w:style>
  <w:style w:type="character" w:customStyle="1" w:styleId="404">
    <w:name w:val="Used by Word for text of Help footnotes Char Char"/>
    <w:qFormat/>
    <w:uiPriority w:val="0"/>
    <w:rPr>
      <w:rFonts w:ascii="Times New Roman" w:hAnsi="Times New Roman" w:eastAsia="宋体" w:cs="Times New Roman"/>
      <w:sz w:val="20"/>
      <w:szCs w:val="20"/>
    </w:rPr>
  </w:style>
  <w:style w:type="character" w:customStyle="1" w:styleId="405">
    <w:name w:val="编号，小四 Char"/>
    <w:link w:val="406"/>
    <w:qFormat/>
    <w:uiPriority w:val="0"/>
    <w:rPr>
      <w:rFonts w:ascii="Arial" w:hAnsi="Arial"/>
      <w:sz w:val="24"/>
    </w:rPr>
  </w:style>
  <w:style w:type="paragraph" w:customStyle="1" w:styleId="406">
    <w:name w:val="编号，小四"/>
    <w:basedOn w:val="1"/>
    <w:link w:val="405"/>
    <w:qFormat/>
    <w:uiPriority w:val="0"/>
    <w:pPr>
      <w:tabs>
        <w:tab w:val="left" w:pos="432"/>
      </w:tabs>
      <w:adjustRightInd/>
      <w:spacing w:line="360" w:lineRule="auto"/>
      <w:ind w:left="432" w:hanging="432"/>
    </w:pPr>
    <w:rPr>
      <w:rFonts w:ascii="Arial" w:hAnsi="Arial"/>
      <w:kern w:val="0"/>
      <w:sz w:val="24"/>
      <w:szCs w:val="20"/>
    </w:rPr>
  </w:style>
  <w:style w:type="character" w:customStyle="1" w:styleId="407">
    <w:name w:val="Font Style82"/>
    <w:qFormat/>
    <w:uiPriority w:val="99"/>
    <w:rPr>
      <w:rFonts w:ascii="宋体" w:eastAsia="宋体" w:cs="宋体"/>
      <w:color w:val="000000"/>
      <w:sz w:val="14"/>
      <w:szCs w:val="14"/>
    </w:rPr>
  </w:style>
  <w:style w:type="character" w:customStyle="1" w:styleId="408">
    <w:name w:val="标题 2 Char Char"/>
    <w:qFormat/>
    <w:uiPriority w:val="0"/>
    <w:rPr>
      <w:rFonts w:ascii="楷体_GB2312" w:hAnsi="Arial" w:eastAsia="楷体_GB2312"/>
      <w:b/>
      <w:bCs/>
      <w:kern w:val="2"/>
      <w:sz w:val="24"/>
      <w:szCs w:val="32"/>
      <w:lang w:val="en-US" w:eastAsia="zh-CN" w:bidi="ar-SA"/>
    </w:rPr>
  </w:style>
  <w:style w:type="character" w:customStyle="1" w:styleId="409">
    <w:name w:val="未用 Char"/>
    <w:qFormat/>
    <w:uiPriority w:val="0"/>
    <w:rPr>
      <w:rFonts w:ascii="Arial" w:hAnsi="Arial" w:eastAsia="黑体"/>
      <w:kern w:val="2"/>
      <w:sz w:val="21"/>
      <w:szCs w:val="21"/>
      <w:lang w:val="en-US" w:eastAsia="zh-CN" w:bidi="ar-SA"/>
    </w:rPr>
  </w:style>
  <w:style w:type="character" w:customStyle="1" w:styleId="410">
    <w:name w:val="myp1111"/>
    <w:qFormat/>
    <w:uiPriority w:val="0"/>
    <w:rPr>
      <w:rFonts w:hint="default" w:ascii="ˎ̥" w:hAnsi="ˎ̥"/>
      <w:color w:val="000000"/>
      <w:sz w:val="20"/>
      <w:szCs w:val="20"/>
      <w:u w:val="none"/>
    </w:rPr>
  </w:style>
  <w:style w:type="character" w:customStyle="1" w:styleId="411">
    <w:name w:val="样式 标题 4h4H4Fab-4T5Ref Heading 1rh1Heading sqlsect 1.2.3.... Char"/>
    <w:link w:val="303"/>
    <w:qFormat/>
    <w:uiPriority w:val="0"/>
    <w:rPr>
      <w:rFonts w:ascii="微软雅黑" w:hAnsi="微软雅黑" w:eastAsia="微软雅黑"/>
      <w:b/>
      <w:bCs/>
      <w:kern w:val="2"/>
      <w:sz w:val="24"/>
      <w:szCs w:val="28"/>
    </w:rPr>
  </w:style>
  <w:style w:type="character" w:customStyle="1" w:styleId="412">
    <w:name w:val="h Char Char"/>
    <w:qFormat/>
    <w:uiPriority w:val="0"/>
    <w:rPr>
      <w:rFonts w:eastAsia="宋体"/>
      <w:kern w:val="2"/>
      <w:sz w:val="18"/>
      <w:lang w:val="en-US" w:eastAsia="zh-CN" w:bidi="ar-SA"/>
    </w:rPr>
  </w:style>
  <w:style w:type="character" w:customStyle="1" w:styleId="413">
    <w:name w:val="仿宋正文 Char"/>
    <w:link w:val="414"/>
    <w:qFormat/>
    <w:uiPriority w:val="0"/>
    <w:rPr>
      <w:rFonts w:ascii="仿宋_GB2312" w:eastAsia="仿宋_GB2312"/>
      <w:kern w:val="2"/>
      <w:sz w:val="24"/>
      <w:lang w:val="en-US" w:eastAsia="zh-CN" w:bidi="ar-SA"/>
    </w:rPr>
  </w:style>
  <w:style w:type="paragraph" w:customStyle="1" w:styleId="414">
    <w:name w:val="仿宋正文"/>
    <w:basedOn w:val="1"/>
    <w:link w:val="413"/>
    <w:qFormat/>
    <w:uiPriority w:val="0"/>
    <w:pPr>
      <w:adjustRightInd/>
      <w:spacing w:line="360" w:lineRule="auto"/>
      <w:ind w:firstLine="480" w:firstLineChars="200"/>
    </w:pPr>
    <w:rPr>
      <w:rFonts w:ascii="仿宋_GB2312" w:eastAsia="仿宋_GB2312"/>
      <w:sz w:val="24"/>
      <w:szCs w:val="20"/>
    </w:rPr>
  </w:style>
  <w:style w:type="character" w:customStyle="1" w:styleId="415">
    <w:name w:val="正文首行缩进 Char Char Char Char Char Char"/>
    <w:qFormat/>
    <w:uiPriority w:val="0"/>
    <w:rPr>
      <w:rFonts w:ascii="宋体" w:eastAsia="宋体"/>
      <w:kern w:val="2"/>
      <w:sz w:val="24"/>
      <w:lang w:val="zh-CN" w:bidi="ar-SA"/>
    </w:rPr>
  </w:style>
  <w:style w:type="character" w:customStyle="1" w:styleId="416">
    <w:name w:val="样式 宋体"/>
    <w:qFormat/>
    <w:uiPriority w:val="0"/>
    <w:rPr>
      <w:rFonts w:ascii="宋体" w:hAnsi="宋体"/>
      <w:sz w:val="24"/>
    </w:rPr>
  </w:style>
  <w:style w:type="character" w:customStyle="1" w:styleId="417">
    <w:name w:val="tw4winJump"/>
    <w:qFormat/>
    <w:uiPriority w:val="0"/>
    <w:rPr>
      <w:rFonts w:ascii="Courier New" w:hAnsi="Courier New" w:cs="Courier New"/>
      <w:color w:val="008080"/>
      <w:lang w:val="en-US" w:eastAsia="zh-CN"/>
    </w:rPr>
  </w:style>
  <w:style w:type="character" w:customStyle="1" w:styleId="418">
    <w:name w:val="标题 1 字符"/>
    <w:qFormat/>
    <w:uiPriority w:val="9"/>
    <w:rPr>
      <w:rFonts w:ascii="Arial" w:hAnsi="Arial" w:eastAsia="黑体" w:cs="Arial"/>
      <w:b/>
      <w:bCs/>
      <w:snapToGrid w:val="0"/>
      <w:kern w:val="44"/>
      <w:sz w:val="44"/>
      <w:szCs w:val="44"/>
    </w:rPr>
  </w:style>
  <w:style w:type="character" w:customStyle="1" w:styleId="419">
    <w:name w:val="style36"/>
    <w:basedOn w:val="70"/>
    <w:qFormat/>
    <w:uiPriority w:val="0"/>
    <w:rPr>
      <w:rFonts w:ascii="Arial" w:hAnsi="Arial" w:eastAsia="黑体" w:cs="Arial"/>
      <w:snapToGrid w:val="0"/>
      <w:kern w:val="0"/>
      <w:szCs w:val="21"/>
    </w:rPr>
  </w:style>
  <w:style w:type="character" w:customStyle="1" w:styleId="420">
    <w:name w:val="pt9"/>
    <w:qFormat/>
    <w:uiPriority w:val="0"/>
    <w:rPr>
      <w:rFonts w:ascii="仿宋_GB2312" w:eastAsia="微软雅黑"/>
      <w:b/>
      <w:kern w:val="2"/>
      <w:sz w:val="32"/>
      <w:szCs w:val="32"/>
      <w:lang w:val="en-US" w:eastAsia="zh-CN" w:bidi="ar-SA"/>
    </w:rPr>
  </w:style>
  <w:style w:type="character" w:customStyle="1" w:styleId="421">
    <w:name w:val="DO_NOT_TRANSLATE"/>
    <w:qFormat/>
    <w:uiPriority w:val="0"/>
    <w:rPr>
      <w:rFonts w:ascii="Courier New" w:hAnsi="Courier New" w:cs="Courier New"/>
      <w:color w:val="800000"/>
      <w:lang w:val="en-US" w:eastAsia="zh-CN"/>
    </w:rPr>
  </w:style>
  <w:style w:type="character" w:customStyle="1" w:styleId="422">
    <w:name w:val="标书1 Char1"/>
    <w:qFormat/>
    <w:uiPriority w:val="0"/>
    <w:rPr>
      <w:rFonts w:eastAsia="宋体"/>
      <w:b/>
      <w:bCs/>
      <w:kern w:val="44"/>
      <w:sz w:val="44"/>
      <w:szCs w:val="44"/>
      <w:lang w:val="en-US" w:eastAsia="zh-CN" w:bidi="ar-SA"/>
    </w:rPr>
  </w:style>
  <w:style w:type="character" w:customStyle="1" w:styleId="423">
    <w:name w:val="页脚 字符"/>
    <w:qFormat/>
    <w:uiPriority w:val="99"/>
    <w:rPr>
      <w:kern w:val="2"/>
      <w:sz w:val="18"/>
      <w:szCs w:val="18"/>
    </w:rPr>
  </w:style>
  <w:style w:type="character" w:customStyle="1" w:styleId="424">
    <w:name w:val="正文2 Char"/>
    <w:qFormat/>
    <w:uiPriority w:val="0"/>
    <w:rPr>
      <w:rFonts w:eastAsia="宋体"/>
      <w:kern w:val="2"/>
      <w:sz w:val="24"/>
      <w:lang w:val="en-US" w:eastAsia="zh-CN" w:bidi="ar-SA"/>
    </w:rPr>
  </w:style>
  <w:style w:type="character" w:customStyle="1" w:styleId="425">
    <w:name w:val="Char Char21"/>
    <w:qFormat/>
    <w:uiPriority w:val="6"/>
    <w:rPr>
      <w:rFonts w:ascii="宋体" w:hAnsi="宋体"/>
      <w:kern w:val="1"/>
      <w:sz w:val="24"/>
      <w:szCs w:val="21"/>
      <w:lang w:val="zh-CN"/>
    </w:rPr>
  </w:style>
  <w:style w:type="character" w:customStyle="1" w:styleId="426">
    <w:name w:val="样式 正文缩进 + 首行缩进:  2 字符 Char Char"/>
    <w:link w:val="427"/>
    <w:qFormat/>
    <w:uiPriority w:val="0"/>
    <w:rPr>
      <w:rFonts w:cs="宋体"/>
      <w:kern w:val="2"/>
      <w:sz w:val="24"/>
    </w:rPr>
  </w:style>
  <w:style w:type="paragraph" w:customStyle="1" w:styleId="427">
    <w:name w:val="样式 正文缩进 + 首行缩进:  2 字符"/>
    <w:basedOn w:val="7"/>
    <w:link w:val="426"/>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8">
    <w:name w:val="正文文本 Char1"/>
    <w:link w:val="2"/>
    <w:qFormat/>
    <w:uiPriority w:val="0"/>
    <w:rPr>
      <w:rFonts w:ascii="宋体" w:hAnsi="Arial" w:eastAsia="宋体" w:cs="Arial"/>
      <w:snapToGrid w:val="0"/>
      <w:kern w:val="2"/>
      <w:sz w:val="24"/>
      <w:szCs w:val="21"/>
      <w:lang w:val="zh-CN" w:eastAsia="zh-CN" w:bidi="ar-SA"/>
    </w:rPr>
  </w:style>
  <w:style w:type="character" w:customStyle="1" w:styleId="429">
    <w:name w:val="gray6"/>
    <w:basedOn w:val="70"/>
    <w:qFormat/>
    <w:uiPriority w:val="0"/>
    <w:rPr>
      <w:rFonts w:ascii="Arial" w:hAnsi="Arial" w:eastAsia="黑体" w:cs="Arial"/>
      <w:snapToGrid w:val="0"/>
      <w:kern w:val="0"/>
      <w:szCs w:val="21"/>
    </w:rPr>
  </w:style>
  <w:style w:type="character" w:customStyle="1" w:styleId="430">
    <w:name w:val="hui"/>
    <w:basedOn w:val="70"/>
    <w:qFormat/>
    <w:uiPriority w:val="0"/>
    <w:rPr>
      <w:rFonts w:ascii="Arial" w:hAnsi="Arial" w:eastAsia="黑体" w:cs="Arial"/>
      <w:snapToGrid w:val="0"/>
      <w:kern w:val="0"/>
      <w:szCs w:val="21"/>
    </w:rPr>
  </w:style>
  <w:style w:type="character" w:customStyle="1" w:styleId="431">
    <w:name w:val="哈哈正文 Char Char"/>
    <w:qFormat/>
    <w:uiPriority w:val="0"/>
    <w:rPr>
      <w:rFonts w:ascii="宋体" w:hAnsi="宋体" w:eastAsia="宋体" w:cs="宋体"/>
      <w:kern w:val="2"/>
      <w:sz w:val="24"/>
      <w:lang w:val="en-US" w:eastAsia="zh-CN" w:bidi="ar-SA"/>
    </w:rPr>
  </w:style>
  <w:style w:type="paragraph" w:customStyle="1" w:styleId="432">
    <w:name w:val="样式 正文文本缩进 + 左侧:  2 字符 首行缩进:  2 字符"/>
    <w:basedOn w:val="25"/>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3">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4">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5">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6">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7">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8">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9">
    <w:name w:val="标题4_自定义"/>
    <w:basedOn w:val="8"/>
    <w:qFormat/>
    <w:uiPriority w:val="0"/>
    <w:pPr>
      <w:adjustRightInd/>
      <w:spacing w:before="0" w:after="0" w:line="360" w:lineRule="auto"/>
    </w:pPr>
    <w:rPr>
      <w:rFonts w:ascii="Verdana" w:eastAsia="Verdana"/>
      <w:sz w:val="21"/>
      <w:lang w:val="en-US"/>
    </w:rPr>
  </w:style>
  <w:style w:type="paragraph" w:customStyle="1" w:styleId="440">
    <w:name w:val="正文 内标 序号标"/>
    <w:basedOn w:val="441"/>
    <w:qFormat/>
    <w:uiPriority w:val="0"/>
    <w:pPr>
      <w:tabs>
        <w:tab w:val="left" w:pos="0"/>
      </w:tabs>
      <w:adjustRightInd/>
      <w:spacing w:before="0"/>
      <w:ind w:firstLine="482"/>
    </w:pPr>
    <w:rPr>
      <w:rFonts w:ascii="微软雅黑" w:hAnsi="微软雅黑"/>
      <w:sz w:val="24"/>
      <w:szCs w:val="24"/>
    </w:rPr>
  </w:style>
  <w:style w:type="paragraph" w:customStyle="1" w:styleId="441">
    <w:name w:val="My正文"/>
    <w:basedOn w:val="1"/>
    <w:qFormat/>
    <w:uiPriority w:val="0"/>
    <w:pPr>
      <w:spacing w:before="120" w:line="360" w:lineRule="auto"/>
      <w:ind w:firstLine="567"/>
    </w:pPr>
    <w:rPr>
      <w:rFonts w:ascii="Arial" w:hAnsi="Arial"/>
      <w:sz w:val="20"/>
      <w:szCs w:val="20"/>
    </w:rPr>
  </w:style>
  <w:style w:type="paragraph" w:customStyle="1" w:styleId="442">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3">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4">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5">
    <w:name w:val="修订2"/>
    <w:qFormat/>
    <w:uiPriority w:val="0"/>
    <w:rPr>
      <w:rFonts w:ascii="Times New Roman" w:hAnsi="Times New Roman" w:eastAsia="宋体" w:cs="Times New Roman"/>
      <w:kern w:val="2"/>
      <w:sz w:val="21"/>
      <w:lang w:val="en-US" w:eastAsia="zh-CN" w:bidi="ar-SA"/>
    </w:rPr>
  </w:style>
  <w:style w:type="paragraph" w:customStyle="1" w:styleId="446">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7">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8">
    <w:name w:val="文章标题"/>
    <w:next w:val="449"/>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49">
    <w:name w:val="封面公司名"/>
    <w:qFormat/>
    <w:uiPriority w:val="0"/>
    <w:pPr>
      <w:jc w:val="center"/>
    </w:pPr>
    <w:rPr>
      <w:rFonts w:ascii="Arial" w:hAnsi="Arial" w:eastAsia="楷体_GB2312" w:cs="宋体"/>
      <w:bCs/>
      <w:kern w:val="2"/>
      <w:sz w:val="28"/>
      <w:lang w:val="en-US" w:eastAsia="zh-CN" w:bidi="ar-SA"/>
    </w:rPr>
  </w:style>
  <w:style w:type="paragraph" w:customStyle="1" w:styleId="450">
    <w:name w:val="Char1 Char Char Char5"/>
    <w:basedOn w:val="1"/>
    <w:qFormat/>
    <w:uiPriority w:val="0"/>
    <w:pPr>
      <w:adjustRightInd/>
      <w:ind w:firstLine="200" w:firstLineChars="200"/>
    </w:pPr>
    <w:rPr>
      <w:rFonts w:ascii="Tahoma" w:hAnsi="Tahoma"/>
      <w:sz w:val="24"/>
      <w:szCs w:val="20"/>
    </w:rPr>
  </w:style>
  <w:style w:type="paragraph" w:customStyle="1" w:styleId="451">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2">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3">
    <w:name w:val="Char Char Char Char Char Char Char Char"/>
    <w:basedOn w:val="1"/>
    <w:qFormat/>
    <w:uiPriority w:val="0"/>
    <w:pPr>
      <w:tabs>
        <w:tab w:val="left" w:pos="360"/>
      </w:tabs>
    </w:pPr>
    <w:rPr>
      <w:sz w:val="24"/>
      <w:szCs w:val="20"/>
    </w:rPr>
  </w:style>
  <w:style w:type="paragraph" w:customStyle="1" w:styleId="454">
    <w:name w:val="Char Char11 Char Char Char"/>
    <w:basedOn w:val="1"/>
    <w:qFormat/>
    <w:uiPriority w:val="0"/>
    <w:pPr>
      <w:spacing w:line="360" w:lineRule="auto"/>
    </w:pPr>
    <w:rPr>
      <w:szCs w:val="20"/>
    </w:rPr>
  </w:style>
  <w:style w:type="paragraph" w:customStyle="1" w:styleId="455">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6">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7">
    <w:name w:val="样式3"/>
    <w:basedOn w:val="458"/>
    <w:qFormat/>
    <w:uiPriority w:val="0"/>
    <w:pPr>
      <w:tabs>
        <w:tab w:val="left" w:pos="2790"/>
        <w:tab w:val="left" w:pos="4230"/>
      </w:tabs>
      <w:spacing w:before="312" w:beforeLines="100"/>
      <w:jc w:val="left"/>
    </w:pPr>
  </w:style>
  <w:style w:type="paragraph" w:customStyle="1" w:styleId="458">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9">
    <w:name w:val="Char Char1 Char Char1 Char Char1"/>
    <w:basedOn w:val="1"/>
    <w:qFormat/>
    <w:uiPriority w:val="0"/>
    <w:pPr>
      <w:tabs>
        <w:tab w:val="left" w:pos="840"/>
      </w:tabs>
      <w:ind w:left="840" w:hanging="420"/>
    </w:pPr>
    <w:rPr>
      <w:rFonts w:ascii="Tahoma" w:hAnsi="Tahoma"/>
      <w:sz w:val="24"/>
    </w:rPr>
  </w:style>
  <w:style w:type="paragraph" w:customStyle="1" w:styleId="460">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1">
    <w:name w:val="标书标题2"/>
    <w:basedOn w:val="5"/>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2">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3">
    <w:name w:val="正文21"/>
    <w:basedOn w:val="1"/>
    <w:qFormat/>
    <w:uiPriority w:val="0"/>
    <w:pPr>
      <w:adjustRightInd/>
      <w:spacing w:before="156" w:line="360" w:lineRule="auto"/>
      <w:ind w:firstLine="510" w:firstLineChars="200"/>
    </w:pPr>
    <w:rPr>
      <w:sz w:val="24"/>
      <w:szCs w:val="20"/>
    </w:rPr>
  </w:style>
  <w:style w:type="paragraph" w:customStyle="1" w:styleId="464">
    <w:name w:val="Test2"/>
    <w:basedOn w:val="5"/>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5">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6">
    <w:name w:val="Char1"/>
    <w:basedOn w:val="1"/>
    <w:qFormat/>
    <w:uiPriority w:val="0"/>
    <w:rPr>
      <w:rFonts w:ascii="仿宋_GB2312" w:eastAsia="仿宋_GB2312"/>
      <w:b/>
      <w:sz w:val="32"/>
      <w:szCs w:val="32"/>
    </w:rPr>
  </w:style>
  <w:style w:type="paragraph" w:customStyle="1" w:styleId="467">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8">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9">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0">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1">
    <w:name w:val="6级标题"/>
    <w:basedOn w:val="472"/>
    <w:qFormat/>
    <w:uiPriority w:val="0"/>
    <w:pPr>
      <w:keepNext/>
      <w:tabs>
        <w:tab w:val="left" w:pos="360"/>
      </w:tabs>
      <w:spacing w:before="0" w:after="0"/>
      <w:outlineLvl w:val="5"/>
    </w:pPr>
  </w:style>
  <w:style w:type="paragraph" w:customStyle="1" w:styleId="472">
    <w:name w:val="5级标题"/>
    <w:basedOn w:val="473"/>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3">
    <w:name w:val="4级标题"/>
    <w:basedOn w:val="256"/>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4">
    <w:name w:val="样式 正文文本缩进 + 段前: 2 字符"/>
    <w:basedOn w:val="1"/>
    <w:qFormat/>
    <w:uiPriority w:val="0"/>
    <w:pPr>
      <w:adjustRightInd/>
      <w:ind w:left="420" w:leftChars="200"/>
      <w:jc w:val="left"/>
    </w:pPr>
    <w:rPr>
      <w:sz w:val="28"/>
      <w:szCs w:val="20"/>
      <w:lang w:eastAsia="zh-TW"/>
    </w:rPr>
  </w:style>
  <w:style w:type="paragraph" w:customStyle="1" w:styleId="475">
    <w:name w:val="Char2 Char Char"/>
    <w:basedOn w:val="1"/>
    <w:qFormat/>
    <w:uiPriority w:val="0"/>
    <w:pPr>
      <w:adjustRightInd/>
    </w:pPr>
    <w:rPr>
      <w:rFonts w:ascii="Tahoma" w:hAnsi="Tahoma"/>
      <w:sz w:val="24"/>
      <w:szCs w:val="20"/>
    </w:rPr>
  </w:style>
  <w:style w:type="paragraph" w:customStyle="1" w:styleId="476">
    <w:name w:val="_Style 11"/>
    <w:basedOn w:val="1"/>
    <w:qFormat/>
    <w:uiPriority w:val="34"/>
    <w:pPr>
      <w:adjustRightInd/>
      <w:ind w:firstLine="420" w:firstLineChars="200"/>
    </w:pPr>
    <w:rPr>
      <w:rFonts w:eastAsia="仿宋_GB2312"/>
      <w:sz w:val="28"/>
    </w:rPr>
  </w:style>
  <w:style w:type="paragraph" w:customStyle="1" w:styleId="477">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8">
    <w:name w:val="Char Char Char"/>
    <w:basedOn w:val="1"/>
    <w:qFormat/>
    <w:uiPriority w:val="0"/>
    <w:rPr>
      <w:rFonts w:ascii="Tahoma" w:hAnsi="Tahoma"/>
      <w:sz w:val="24"/>
      <w:szCs w:val="20"/>
    </w:rPr>
  </w:style>
  <w:style w:type="paragraph" w:customStyle="1" w:styleId="479">
    <w:name w:val="数字标题6"/>
    <w:basedOn w:val="10"/>
    <w:next w:val="1"/>
    <w:qFormat/>
    <w:uiPriority w:val="0"/>
    <w:pPr>
      <w:tabs>
        <w:tab w:val="left" w:pos="1080"/>
      </w:tabs>
      <w:ind w:left="1080" w:hanging="1080"/>
    </w:pPr>
    <w:rPr>
      <w:rFonts w:ascii="Times New Roman" w:hAnsi="Times New Roman" w:eastAsia="宋体"/>
      <w:i/>
    </w:rPr>
  </w:style>
  <w:style w:type="paragraph" w:customStyle="1" w:styleId="480">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1">
    <w:name w:val="No Spacing"/>
    <w:basedOn w:val="1"/>
    <w:link w:val="931"/>
    <w:qFormat/>
    <w:uiPriority w:val="99"/>
    <w:rPr>
      <w:szCs w:val="22"/>
    </w:rPr>
  </w:style>
  <w:style w:type="paragraph" w:customStyle="1" w:styleId="482">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3">
    <w:name w:val="Char Char Char Char Char Char Char Char Char Char Char Char1 Char1"/>
    <w:basedOn w:val="1"/>
    <w:qFormat/>
    <w:uiPriority w:val="6"/>
    <w:rPr>
      <w:rFonts w:ascii="Tahoma" w:hAnsi="Tahoma" w:cs="仿宋_GB2312"/>
      <w:sz w:val="24"/>
      <w:szCs w:val="20"/>
    </w:rPr>
  </w:style>
  <w:style w:type="paragraph" w:customStyle="1" w:styleId="484">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5">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6">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7">
    <w:name w:val="MM Topic 2"/>
    <w:basedOn w:val="5"/>
    <w:qFormat/>
    <w:uiPriority w:val="0"/>
    <w:pPr>
      <w:tabs>
        <w:tab w:val="left" w:pos="1260"/>
      </w:tabs>
      <w:ind w:left="1260" w:hanging="420"/>
    </w:pPr>
    <w:rPr>
      <w:rFonts w:ascii="Arial" w:hAnsi="Arial" w:eastAsia="黑体"/>
      <w:lang w:val="en-US"/>
    </w:rPr>
  </w:style>
  <w:style w:type="paragraph" w:customStyle="1" w:styleId="488">
    <w:name w:val="五级无标题条"/>
    <w:basedOn w:val="1"/>
    <w:qFormat/>
    <w:uiPriority w:val="0"/>
    <w:pPr>
      <w:adjustRightInd/>
    </w:pPr>
  </w:style>
  <w:style w:type="paragraph" w:customStyle="1" w:styleId="489">
    <w:name w:val="Char5"/>
    <w:basedOn w:val="1"/>
    <w:qFormat/>
    <w:uiPriority w:val="0"/>
    <w:rPr>
      <w:rFonts w:ascii="仿宋_GB2312" w:eastAsia="仿宋_GB2312"/>
      <w:b/>
      <w:sz w:val="32"/>
      <w:szCs w:val="32"/>
    </w:rPr>
  </w:style>
  <w:style w:type="paragraph" w:customStyle="1" w:styleId="490">
    <w:name w:val="TOC 标题1"/>
    <w:basedOn w:val="4"/>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1">
    <w:name w:val="彩色列表 - 强调文字颜色 12"/>
    <w:basedOn w:val="1"/>
    <w:qFormat/>
    <w:uiPriority w:val="0"/>
    <w:pPr>
      <w:adjustRightInd/>
      <w:ind w:firstLine="420" w:firstLineChars="200"/>
    </w:pPr>
    <w:rPr>
      <w:rFonts w:ascii="Calibri" w:hAnsi="Calibri"/>
      <w:szCs w:val="22"/>
    </w:rPr>
  </w:style>
  <w:style w:type="paragraph" w:customStyle="1" w:styleId="492">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3">
    <w:name w:val="Char2"/>
    <w:basedOn w:val="1"/>
    <w:qFormat/>
    <w:uiPriority w:val="0"/>
    <w:rPr>
      <w:rFonts w:ascii="仿宋_GB2312" w:eastAsia="仿宋_GB2312"/>
      <w:b/>
      <w:sz w:val="32"/>
      <w:szCs w:val="32"/>
    </w:rPr>
  </w:style>
  <w:style w:type="paragraph" w:customStyle="1" w:styleId="494">
    <w:name w:val="数字标题3"/>
    <w:basedOn w:val="6"/>
    <w:next w:val="1"/>
    <w:qFormat/>
    <w:uiPriority w:val="0"/>
    <w:pPr>
      <w:spacing w:line="240" w:lineRule="auto"/>
    </w:pPr>
    <w:rPr>
      <w:sz w:val="28"/>
      <w:szCs w:val="28"/>
    </w:rPr>
  </w:style>
  <w:style w:type="paragraph" w:customStyle="1" w:styleId="495">
    <w:name w:val="FA正文"/>
    <w:basedOn w:val="1"/>
    <w:qFormat/>
    <w:uiPriority w:val="0"/>
    <w:pPr>
      <w:spacing w:line="360" w:lineRule="auto"/>
      <w:ind w:firstLine="480" w:firstLineChars="200"/>
    </w:pPr>
    <w:rPr>
      <w:rFonts w:hAnsi="宋体"/>
      <w:sz w:val="24"/>
      <w:szCs w:val="20"/>
    </w:rPr>
  </w:style>
  <w:style w:type="paragraph" w:customStyle="1" w:styleId="496">
    <w:name w:val="MM Topic 5"/>
    <w:basedOn w:val="9"/>
    <w:qFormat/>
    <w:uiPriority w:val="0"/>
    <w:pPr>
      <w:tabs>
        <w:tab w:val="left" w:pos="2520"/>
      </w:tabs>
      <w:adjustRightInd/>
      <w:ind w:left="2520" w:hanging="420"/>
    </w:pPr>
  </w:style>
  <w:style w:type="paragraph" w:customStyle="1" w:styleId="497">
    <w:name w:val="Char Char Char Char Char Char Char Char Char Char1"/>
    <w:basedOn w:val="1"/>
    <w:qFormat/>
    <w:uiPriority w:val="0"/>
    <w:rPr>
      <w:rFonts w:ascii="仿宋_GB2312" w:eastAsia="仿宋_GB2312"/>
      <w:b/>
      <w:sz w:val="32"/>
      <w:szCs w:val="32"/>
    </w:rPr>
  </w:style>
  <w:style w:type="paragraph" w:customStyle="1" w:styleId="498">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9">
    <w:name w:val="修订1"/>
    <w:qFormat/>
    <w:uiPriority w:val="3"/>
    <w:rPr>
      <w:rFonts w:ascii="Times New Roman" w:hAnsi="Times New Roman" w:eastAsia="宋体" w:cs="Times New Roman"/>
      <w:color w:val="000000"/>
      <w:kern w:val="1"/>
      <w:sz w:val="21"/>
      <w:lang w:val="en-US" w:eastAsia="zh-CN" w:bidi="ar-SA"/>
    </w:rPr>
  </w:style>
  <w:style w:type="paragraph" w:customStyle="1" w:styleId="500">
    <w:name w:val="Char2 Char Char Char"/>
    <w:basedOn w:val="1"/>
    <w:qFormat/>
    <w:uiPriority w:val="0"/>
    <w:rPr>
      <w:rFonts w:ascii="仿宋_GB2312" w:eastAsia="仿宋_GB2312"/>
      <w:b/>
      <w:sz w:val="32"/>
      <w:szCs w:val="32"/>
    </w:rPr>
  </w:style>
  <w:style w:type="paragraph" w:customStyle="1" w:styleId="501">
    <w:name w:val="Char2 Char Char Char1"/>
    <w:basedOn w:val="1"/>
    <w:qFormat/>
    <w:uiPriority w:val="6"/>
    <w:rPr>
      <w:rFonts w:ascii="仿宋_GB2312" w:eastAsia="仿宋_GB2312"/>
      <w:b/>
      <w:sz w:val="32"/>
      <w:szCs w:val="32"/>
    </w:rPr>
  </w:style>
  <w:style w:type="paragraph" w:customStyle="1" w:styleId="502">
    <w:name w:val="默认段落样式"/>
    <w:basedOn w:val="129"/>
    <w:qFormat/>
    <w:uiPriority w:val="0"/>
    <w:pPr>
      <w:spacing w:before="0"/>
      <w:ind w:firstLine="480"/>
      <w:outlineLvl w:val="2"/>
    </w:pPr>
    <w:rPr>
      <w:rFonts w:ascii="仿宋_GB2312" w:hAnsi="宋体" w:eastAsia="仿宋_GB2312"/>
      <w:color w:val="000000"/>
      <w:szCs w:val="24"/>
    </w:rPr>
  </w:style>
  <w:style w:type="paragraph" w:customStyle="1" w:styleId="503">
    <w:name w:val="图中文字"/>
    <w:basedOn w:val="1"/>
    <w:qFormat/>
    <w:uiPriority w:val="0"/>
    <w:pPr>
      <w:snapToGrid w:val="0"/>
      <w:spacing w:line="0" w:lineRule="atLeast"/>
      <w:ind w:firstLine="200" w:firstLineChars="200"/>
      <w:jc w:val="center"/>
    </w:pPr>
    <w:rPr>
      <w:sz w:val="24"/>
      <w:szCs w:val="20"/>
    </w:rPr>
  </w:style>
  <w:style w:type="paragraph" w:customStyle="1" w:styleId="504">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5">
    <w:name w:val="MM Topic 3"/>
    <w:basedOn w:val="6"/>
    <w:qFormat/>
    <w:uiPriority w:val="0"/>
    <w:pPr>
      <w:tabs>
        <w:tab w:val="left" w:pos="1680"/>
      </w:tabs>
      <w:adjustRightInd/>
      <w:ind w:left="1680" w:hanging="420"/>
    </w:pPr>
  </w:style>
  <w:style w:type="paragraph" w:customStyle="1" w:styleId="506">
    <w:name w:val="标准小四"/>
    <w:basedOn w:val="1"/>
    <w:qFormat/>
    <w:uiPriority w:val="0"/>
    <w:pPr>
      <w:spacing w:line="360" w:lineRule="auto"/>
      <w:ind w:firstLine="480" w:firstLineChars="200"/>
    </w:pPr>
    <w:rPr>
      <w:rFonts w:ascii="Arial" w:hAnsi="Arial"/>
      <w:sz w:val="24"/>
      <w:szCs w:val="21"/>
    </w:rPr>
  </w:style>
  <w:style w:type="paragraph" w:customStyle="1" w:styleId="507">
    <w:name w:val="样式 标题 2H2h2Underrubrik1prop2l2Chapter Titlesect 1.2DO NO..."/>
    <w:basedOn w:val="5"/>
    <w:qFormat/>
    <w:uiPriority w:val="0"/>
    <w:pPr>
      <w:spacing w:before="120" w:after="120"/>
      <w:ind w:left="425" w:hanging="425"/>
    </w:pPr>
    <w:rPr>
      <w:rFonts w:ascii="微软雅黑" w:hAnsi="微软雅黑" w:eastAsia="微软雅黑" w:cs="宋体"/>
      <w:szCs w:val="20"/>
      <w:lang w:val="en-US"/>
    </w:rPr>
  </w:style>
  <w:style w:type="paragraph" w:customStyle="1" w:styleId="508">
    <w:name w:val="表格（小）"/>
    <w:basedOn w:val="1"/>
    <w:qFormat/>
    <w:uiPriority w:val="0"/>
    <w:pPr>
      <w:adjustRightInd/>
      <w:snapToGrid w:val="0"/>
      <w:spacing w:line="300" w:lineRule="auto"/>
    </w:pPr>
    <w:rPr>
      <w:rFonts w:eastAsia="仿宋"/>
      <w:szCs w:val="21"/>
    </w:rPr>
  </w:style>
  <w:style w:type="paragraph" w:customStyle="1" w:styleId="509">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0">
    <w:name w:val="Char2 Char Char1"/>
    <w:basedOn w:val="1"/>
    <w:qFormat/>
    <w:uiPriority w:val="6"/>
    <w:pPr>
      <w:adjustRightInd/>
    </w:pPr>
    <w:rPr>
      <w:rFonts w:ascii="Tahoma" w:hAnsi="Tahoma"/>
      <w:sz w:val="24"/>
      <w:szCs w:val="20"/>
    </w:rPr>
  </w:style>
  <w:style w:type="paragraph" w:customStyle="1" w:styleId="511">
    <w:name w:val="列出段落5"/>
    <w:basedOn w:val="1"/>
    <w:qFormat/>
    <w:uiPriority w:val="0"/>
    <w:pPr>
      <w:spacing w:line="360" w:lineRule="auto"/>
      <w:ind w:firstLine="200" w:firstLineChars="200"/>
    </w:pPr>
    <w:rPr>
      <w:rFonts w:eastAsia="楷体_GB2312" w:cs="Lucida Sans"/>
      <w:sz w:val="24"/>
    </w:rPr>
  </w:style>
  <w:style w:type="paragraph" w:customStyle="1" w:styleId="512">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3">
    <w:name w:val="表格文字"/>
    <w:basedOn w:val="1"/>
    <w:next w:val="7"/>
    <w:qFormat/>
    <w:uiPriority w:val="0"/>
    <w:pPr>
      <w:adjustRightInd/>
      <w:ind w:firstLine="200" w:firstLineChars="200"/>
    </w:pPr>
    <w:rPr>
      <w:rFonts w:ascii="Arial" w:hAnsi="Arial"/>
      <w:spacing w:val="-5"/>
      <w:kern w:val="0"/>
      <w:sz w:val="24"/>
      <w:szCs w:val="20"/>
    </w:rPr>
  </w:style>
  <w:style w:type="paragraph" w:customStyle="1" w:styleId="514">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5">
    <w:name w:val="TOC 标题111"/>
    <w:basedOn w:val="4"/>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6">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7">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8">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9">
    <w:name w:val="_Style 3"/>
    <w:basedOn w:val="1"/>
    <w:qFormat/>
    <w:uiPriority w:val="0"/>
    <w:pPr>
      <w:adjustRightInd/>
      <w:ind w:firstLine="420" w:firstLineChars="200"/>
    </w:pPr>
    <w:rPr>
      <w:rFonts w:eastAsia="仿宋_GB2312"/>
      <w:sz w:val="28"/>
    </w:rPr>
  </w:style>
  <w:style w:type="paragraph" w:customStyle="1" w:styleId="520">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1">
    <w:name w:val="Bulleting First Indent 1"/>
    <w:basedOn w:val="3"/>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2">
    <w:name w:val="左对齐表格文字"/>
    <w:basedOn w:val="1"/>
    <w:qFormat/>
    <w:uiPriority w:val="0"/>
    <w:pPr>
      <w:adjustRightInd/>
      <w:ind w:firstLine="200" w:firstLineChars="200"/>
      <w:jc w:val="right"/>
    </w:pPr>
  </w:style>
  <w:style w:type="paragraph" w:customStyle="1" w:styleId="523">
    <w:name w:val="Char Char11 Char Char Char Char Char Char Char Char Char"/>
    <w:basedOn w:val="1"/>
    <w:qFormat/>
    <w:uiPriority w:val="0"/>
    <w:pPr>
      <w:spacing w:line="360" w:lineRule="auto"/>
    </w:pPr>
    <w:rPr>
      <w:szCs w:val="20"/>
    </w:rPr>
  </w:style>
  <w:style w:type="paragraph" w:customStyle="1" w:styleId="524">
    <w:name w:val="正文1.25"/>
    <w:basedOn w:val="1"/>
    <w:qFormat/>
    <w:uiPriority w:val="0"/>
    <w:pPr>
      <w:adjustRightInd/>
      <w:spacing w:line="300" w:lineRule="auto"/>
      <w:ind w:firstLine="480" w:firstLineChars="200"/>
    </w:pPr>
    <w:rPr>
      <w:sz w:val="24"/>
      <w:szCs w:val="20"/>
    </w:rPr>
  </w:style>
  <w:style w:type="paragraph" w:customStyle="1" w:styleId="525">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6">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7">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8">
    <w:name w:val="Char Char1 Char Char Char1"/>
    <w:basedOn w:val="1"/>
    <w:qFormat/>
    <w:uiPriority w:val="6"/>
    <w:rPr>
      <w:rFonts w:ascii="仿宋_GB2312" w:eastAsia="仿宋_GB2312"/>
      <w:b/>
      <w:sz w:val="32"/>
      <w:szCs w:val="20"/>
    </w:rPr>
  </w:style>
  <w:style w:type="paragraph" w:customStyle="1" w:styleId="529">
    <w:name w:val="列出段落2"/>
    <w:basedOn w:val="1"/>
    <w:qFormat/>
    <w:uiPriority w:val="0"/>
    <w:pPr>
      <w:adjustRightInd/>
      <w:ind w:firstLine="420" w:firstLineChars="200"/>
    </w:pPr>
    <w:rPr>
      <w:rFonts w:ascii="宋体" w:hAnsi="宋体"/>
      <w:sz w:val="24"/>
    </w:rPr>
  </w:style>
  <w:style w:type="paragraph" w:customStyle="1" w:styleId="530">
    <w:name w:val="默认段落字体 Para Char Char Char Char Char Char Char"/>
    <w:basedOn w:val="1"/>
    <w:qFormat/>
    <w:uiPriority w:val="0"/>
    <w:rPr>
      <w:rFonts w:eastAsia="仿宋_GB2312"/>
      <w:sz w:val="28"/>
      <w:szCs w:val="20"/>
    </w:rPr>
  </w:style>
  <w:style w:type="paragraph" w:customStyle="1" w:styleId="531">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2">
    <w:name w:val="样式 标题 4PIM 4H4h4bulletblbbH41H42H43H44H45H46H47H48...1"/>
    <w:basedOn w:val="8"/>
    <w:qFormat/>
    <w:uiPriority w:val="0"/>
    <w:pPr>
      <w:widowControl/>
      <w:jc w:val="left"/>
    </w:pPr>
    <w:rPr>
      <w:rFonts w:cs="宋体"/>
      <w:sz w:val="24"/>
      <w:szCs w:val="20"/>
    </w:rPr>
  </w:style>
  <w:style w:type="paragraph" w:customStyle="1" w:styleId="533">
    <w:name w:val="彩色列表 - 强调文字颜色 11"/>
    <w:basedOn w:val="1"/>
    <w:qFormat/>
    <w:uiPriority w:val="0"/>
    <w:pPr>
      <w:adjustRightInd/>
      <w:ind w:firstLine="420" w:firstLineChars="200"/>
    </w:pPr>
    <w:rPr>
      <w:rFonts w:ascii="Calibri" w:hAnsi="Calibri"/>
      <w:szCs w:val="22"/>
    </w:rPr>
  </w:style>
  <w:style w:type="paragraph" w:customStyle="1" w:styleId="534">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5">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6">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7">
    <w:name w:val="Char Char Char1 Char1"/>
    <w:basedOn w:val="1"/>
    <w:qFormat/>
    <w:uiPriority w:val="6"/>
    <w:rPr>
      <w:szCs w:val="20"/>
    </w:rPr>
  </w:style>
  <w:style w:type="paragraph" w:customStyle="1" w:styleId="538">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9">
    <w:name w:val="样式 标题 2 + 宋体 左侧:  1.76 厘米 首行缩进:  0 厘米"/>
    <w:basedOn w:val="5"/>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0">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1">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2">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3">
    <w:name w:val="CM14"/>
    <w:basedOn w:val="233"/>
    <w:next w:val="233"/>
    <w:qFormat/>
    <w:uiPriority w:val="0"/>
    <w:pPr>
      <w:spacing w:after="68"/>
    </w:pPr>
    <w:rPr>
      <w:rFonts w:ascii="FHLHE E+ Futura Bk" w:eastAsia="FHLHE E+ Futura Bk" w:cs="Times New Roman"/>
      <w:color w:val="auto"/>
    </w:rPr>
  </w:style>
  <w:style w:type="paragraph" w:customStyle="1" w:styleId="544">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5">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6">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7">
    <w:name w:val="正文文字 2"/>
    <w:basedOn w:val="233"/>
    <w:next w:val="233"/>
    <w:qFormat/>
    <w:uiPriority w:val="0"/>
    <w:rPr>
      <w:rFonts w:ascii="宋体" w:eastAsia="宋体" w:cs="Times New Roman"/>
      <w:color w:val="auto"/>
    </w:rPr>
  </w:style>
  <w:style w:type="paragraph" w:customStyle="1" w:styleId="548">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9">
    <w:name w:val="Char Char1 Char"/>
    <w:basedOn w:val="1"/>
    <w:qFormat/>
    <w:uiPriority w:val="0"/>
    <w:rPr>
      <w:rFonts w:ascii="仿宋_GB2312" w:eastAsia="仿宋_GB2312"/>
      <w:b/>
      <w:sz w:val="32"/>
      <w:szCs w:val="32"/>
    </w:rPr>
  </w:style>
  <w:style w:type="paragraph" w:customStyle="1" w:styleId="550">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1">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2">
    <w:name w:val="Char Char111"/>
    <w:basedOn w:val="1"/>
    <w:qFormat/>
    <w:uiPriority w:val="0"/>
    <w:pPr>
      <w:spacing w:line="360" w:lineRule="auto"/>
    </w:pPr>
    <w:rPr>
      <w:szCs w:val="20"/>
    </w:rPr>
  </w:style>
  <w:style w:type="paragraph" w:customStyle="1" w:styleId="553">
    <w:name w:val="Char"/>
    <w:basedOn w:val="1"/>
    <w:qFormat/>
    <w:uiPriority w:val="0"/>
    <w:rPr>
      <w:rFonts w:ascii="仿宋_GB2312" w:eastAsia="仿宋_GB2312"/>
      <w:b/>
      <w:sz w:val="32"/>
      <w:szCs w:val="32"/>
    </w:rPr>
  </w:style>
  <w:style w:type="paragraph" w:customStyle="1" w:styleId="554">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5">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6">
    <w:name w:val="Char Char Char1 Char"/>
    <w:basedOn w:val="1"/>
    <w:qFormat/>
    <w:uiPriority w:val="0"/>
    <w:rPr>
      <w:szCs w:val="20"/>
    </w:rPr>
  </w:style>
  <w:style w:type="paragraph" w:customStyle="1" w:styleId="557">
    <w:name w:val="正文标准"/>
    <w:basedOn w:val="1"/>
    <w:qFormat/>
    <w:uiPriority w:val="0"/>
    <w:pPr>
      <w:adjustRightInd/>
      <w:spacing w:line="360" w:lineRule="auto"/>
      <w:ind w:firstLine="200" w:firstLineChars="200"/>
    </w:pPr>
    <w:rPr>
      <w:rFonts w:ascii="宋体" w:hAnsi="Calibri"/>
      <w:sz w:val="24"/>
    </w:rPr>
  </w:style>
  <w:style w:type="paragraph" w:customStyle="1" w:styleId="558">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9">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0">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1">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2">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3">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4">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5">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6">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7">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8">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9">
    <w:name w:val="标准有序列表（L1）"/>
    <w:basedOn w:val="7"/>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0">
    <w:name w:val="Char Char Char Char Char Char Char Char Char Char"/>
    <w:basedOn w:val="1"/>
    <w:qFormat/>
    <w:uiPriority w:val="0"/>
    <w:rPr>
      <w:rFonts w:ascii="仿宋_GB2312" w:eastAsia="仿宋_GB2312"/>
      <w:b/>
      <w:sz w:val="32"/>
      <w:szCs w:val="32"/>
    </w:rPr>
  </w:style>
  <w:style w:type="paragraph" w:customStyle="1" w:styleId="571">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2">
    <w:name w:val="_正文段落"/>
    <w:basedOn w:val="1"/>
    <w:qFormat/>
    <w:uiPriority w:val="0"/>
    <w:pPr>
      <w:adjustRightInd/>
      <w:ind w:firstLine="560"/>
    </w:pPr>
    <w:rPr>
      <w:rFonts w:ascii="仿宋_GB2312" w:hAnsi="仿宋" w:eastAsia="仿宋_GB2312"/>
      <w:kern w:val="0"/>
      <w:sz w:val="28"/>
      <w:szCs w:val="28"/>
    </w:rPr>
  </w:style>
  <w:style w:type="paragraph" w:customStyle="1" w:styleId="573">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4">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5">
    <w:name w:val="正文（首行缩进）"/>
    <w:basedOn w:val="25"/>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6">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7">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8">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9">
    <w:name w:val="Char Char Char1 Char2"/>
    <w:basedOn w:val="1"/>
    <w:qFormat/>
    <w:uiPriority w:val="0"/>
    <w:rPr>
      <w:szCs w:val="20"/>
    </w:rPr>
  </w:style>
  <w:style w:type="paragraph" w:customStyle="1" w:styleId="580">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1">
    <w:name w:val="默认段落字体 Para Char"/>
    <w:basedOn w:val="1"/>
    <w:qFormat/>
    <w:uiPriority w:val="0"/>
    <w:rPr>
      <w:rFonts w:ascii="Tahoma" w:hAnsi="Tahoma"/>
      <w:sz w:val="24"/>
      <w:szCs w:val="20"/>
    </w:rPr>
  </w:style>
  <w:style w:type="paragraph" w:customStyle="1" w:styleId="582">
    <w:name w:val="标题五"/>
    <w:basedOn w:val="1"/>
    <w:qFormat/>
    <w:uiPriority w:val="0"/>
    <w:pPr>
      <w:adjustRightInd/>
      <w:spacing w:before="156" w:beforeLines="50" w:line="360" w:lineRule="auto"/>
    </w:pPr>
    <w:rPr>
      <w:b/>
      <w:sz w:val="24"/>
    </w:rPr>
  </w:style>
  <w:style w:type="paragraph" w:customStyle="1" w:styleId="583">
    <w:name w:val="Char Char1101"/>
    <w:basedOn w:val="1"/>
    <w:qFormat/>
    <w:uiPriority w:val="0"/>
    <w:pPr>
      <w:spacing w:line="360" w:lineRule="auto"/>
    </w:pPr>
    <w:rPr>
      <w:rFonts w:ascii="Tahoma" w:hAnsi="Tahoma"/>
      <w:sz w:val="24"/>
      <w:szCs w:val="20"/>
    </w:rPr>
  </w:style>
  <w:style w:type="paragraph" w:customStyle="1" w:styleId="584">
    <w:name w:val="Char Char Char Char Char Char Char Char1"/>
    <w:basedOn w:val="1"/>
    <w:qFormat/>
    <w:uiPriority w:val="0"/>
    <w:pPr>
      <w:tabs>
        <w:tab w:val="left" w:pos="360"/>
      </w:tabs>
    </w:pPr>
    <w:rPr>
      <w:sz w:val="24"/>
      <w:szCs w:val="20"/>
    </w:rPr>
  </w:style>
  <w:style w:type="paragraph" w:customStyle="1" w:styleId="585">
    <w:name w:val="Char Char Char 字元 字元"/>
    <w:basedOn w:val="1"/>
    <w:qFormat/>
    <w:uiPriority w:val="0"/>
    <w:pPr>
      <w:adjustRightInd/>
      <w:spacing w:line="360" w:lineRule="auto"/>
      <w:ind w:firstLine="200" w:firstLineChars="200"/>
    </w:pPr>
    <w:rPr>
      <w:szCs w:val="20"/>
    </w:rPr>
  </w:style>
  <w:style w:type="paragraph" w:customStyle="1" w:styleId="586">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7">
    <w:name w:val="Char Char Char Char Char Char Char"/>
    <w:basedOn w:val="1"/>
    <w:qFormat/>
    <w:uiPriority w:val="0"/>
    <w:rPr>
      <w:rFonts w:ascii="仿宋_GB2312" w:eastAsia="仿宋_GB2312"/>
      <w:b/>
      <w:sz w:val="32"/>
      <w:szCs w:val="32"/>
    </w:rPr>
  </w:style>
  <w:style w:type="paragraph" w:customStyle="1" w:styleId="588">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9">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0">
    <w:name w:val="样式 标题 22h2L1 Heading 2H2sect 1.2H21sect 1.21H22sect 1.2..."/>
    <w:basedOn w:val="5"/>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1">
    <w:name w:val="样式6"/>
    <w:basedOn w:val="33"/>
    <w:qFormat/>
    <w:uiPriority w:val="0"/>
    <w:pPr>
      <w:spacing w:line="460" w:lineRule="exact"/>
      <w:outlineLvl w:val="2"/>
    </w:pPr>
    <w:rPr>
      <w:rFonts w:ascii="仿宋_GB2312" w:hAnsi="宋体" w:eastAsia="仿宋_GB2312"/>
      <w:b/>
      <w:bCs/>
      <w:sz w:val="24"/>
      <w:szCs w:val="24"/>
    </w:rPr>
  </w:style>
  <w:style w:type="paragraph" w:customStyle="1" w:styleId="592">
    <w:name w:val="批注框文本 Char Char"/>
    <w:basedOn w:val="1"/>
    <w:qFormat/>
    <w:uiPriority w:val="0"/>
    <w:pPr>
      <w:adjustRightInd/>
    </w:pPr>
    <w:rPr>
      <w:sz w:val="18"/>
      <w:szCs w:val="20"/>
    </w:rPr>
  </w:style>
  <w:style w:type="paragraph" w:customStyle="1" w:styleId="593">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4">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5">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6">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7">
    <w:name w:val="索引 11"/>
    <w:basedOn w:val="1"/>
    <w:next w:val="1"/>
    <w:qFormat/>
    <w:uiPriority w:val="99"/>
    <w:pPr>
      <w:adjustRightInd/>
      <w:spacing w:line="360" w:lineRule="auto"/>
    </w:pPr>
    <w:rPr>
      <w:rFonts w:ascii="仿宋_GB2312" w:eastAsia="仿宋_GB2312"/>
      <w:sz w:val="24"/>
      <w:szCs w:val="20"/>
    </w:rPr>
  </w:style>
  <w:style w:type="paragraph" w:customStyle="1" w:styleId="598">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9">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0">
    <w:name w:val="正文文字缩进项目"/>
    <w:basedOn w:val="25"/>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1">
    <w:name w:val="文档正文"/>
    <w:basedOn w:val="1"/>
    <w:qFormat/>
    <w:uiPriority w:val="0"/>
    <w:pPr>
      <w:spacing w:line="480" w:lineRule="atLeast"/>
      <w:ind w:firstLine="567"/>
      <w:textAlignment w:val="baseline"/>
    </w:pPr>
    <w:rPr>
      <w:kern w:val="0"/>
      <w:sz w:val="24"/>
      <w:szCs w:val="20"/>
    </w:rPr>
  </w:style>
  <w:style w:type="paragraph" w:customStyle="1" w:styleId="602">
    <w:name w:val="正文文字表格居中"/>
    <w:basedOn w:val="1"/>
    <w:next w:val="57"/>
    <w:qFormat/>
    <w:uiPriority w:val="0"/>
    <w:pPr>
      <w:snapToGrid w:val="0"/>
      <w:spacing w:line="360" w:lineRule="auto"/>
    </w:pPr>
    <w:rPr>
      <w:rFonts w:ascii="宋体"/>
      <w:b/>
      <w:sz w:val="24"/>
      <w:szCs w:val="20"/>
    </w:rPr>
  </w:style>
  <w:style w:type="paragraph" w:customStyle="1" w:styleId="603">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4">
    <w:name w:val="小节"/>
    <w:basedOn w:val="6"/>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5">
    <w:name w:val="Plain Text1"/>
    <w:basedOn w:val="1"/>
    <w:qFormat/>
    <w:uiPriority w:val="7"/>
    <w:pPr>
      <w:adjustRightInd/>
    </w:pPr>
    <w:rPr>
      <w:rFonts w:ascii="宋体" w:hAnsi="Courier New"/>
    </w:rPr>
  </w:style>
  <w:style w:type="paragraph" w:customStyle="1" w:styleId="606">
    <w:name w:val="Char3"/>
    <w:basedOn w:val="1"/>
    <w:qFormat/>
    <w:uiPriority w:val="0"/>
    <w:pPr>
      <w:adjustRightInd/>
    </w:pPr>
    <w:rPr>
      <w:rFonts w:ascii="仿宋_GB2312" w:eastAsia="仿宋_GB2312"/>
      <w:b/>
      <w:sz w:val="32"/>
      <w:szCs w:val="32"/>
    </w:rPr>
  </w:style>
  <w:style w:type="paragraph" w:customStyle="1" w:styleId="607">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8">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9">
    <w:name w:val="标题2"/>
    <w:basedOn w:val="5"/>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0">
    <w:name w:val="List Paragraph1"/>
    <w:basedOn w:val="1"/>
    <w:qFormat/>
    <w:uiPriority w:val="0"/>
    <w:pPr>
      <w:spacing w:line="360" w:lineRule="auto"/>
      <w:ind w:firstLine="200" w:firstLineChars="200"/>
    </w:pPr>
    <w:rPr>
      <w:rFonts w:eastAsia="楷体_GB2312" w:cs="Lucida Sans"/>
      <w:sz w:val="24"/>
    </w:rPr>
  </w:style>
  <w:style w:type="paragraph" w:customStyle="1" w:styleId="611">
    <w:name w:val="样式 标题 3标题 3 Char第二层条h33Bold Headbh章标题1小标题level_3PIM 3..."/>
    <w:basedOn w:val="6"/>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2">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3">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4">
    <w:name w:val="Char3 Char Char Char"/>
    <w:basedOn w:val="1"/>
    <w:qFormat/>
    <w:uiPriority w:val="0"/>
    <w:pPr>
      <w:widowControl/>
      <w:adjustRightInd/>
      <w:spacing w:after="160" w:line="240" w:lineRule="exact"/>
      <w:jc w:val="left"/>
    </w:pPr>
    <w:rPr>
      <w:szCs w:val="20"/>
    </w:rPr>
  </w:style>
  <w:style w:type="paragraph" w:customStyle="1" w:styleId="615">
    <w:name w:val="表格标题2"/>
    <w:basedOn w:val="616"/>
    <w:qFormat/>
    <w:uiPriority w:val="0"/>
    <w:rPr>
      <w:b/>
    </w:rPr>
  </w:style>
  <w:style w:type="paragraph" w:customStyle="1" w:styleId="616">
    <w:name w:val="表格内文"/>
    <w:basedOn w:val="1"/>
    <w:qFormat/>
    <w:uiPriority w:val="0"/>
    <w:pPr>
      <w:adjustRightInd/>
      <w:spacing w:line="360" w:lineRule="auto"/>
    </w:pPr>
    <w:rPr>
      <w:rFonts w:ascii="宋体" w:hAnsi="宋体" w:cs="宋体"/>
      <w:color w:val="000000"/>
      <w:szCs w:val="20"/>
    </w:rPr>
  </w:style>
  <w:style w:type="paragraph" w:customStyle="1" w:styleId="617">
    <w:name w:val="Char Char Char Char Char Char Char Char Char Char2"/>
    <w:basedOn w:val="1"/>
    <w:qFormat/>
    <w:uiPriority w:val="0"/>
    <w:rPr>
      <w:rFonts w:ascii="仿宋_GB2312" w:eastAsia="仿宋_GB2312"/>
      <w:b/>
      <w:sz w:val="32"/>
      <w:szCs w:val="32"/>
    </w:rPr>
  </w:style>
  <w:style w:type="paragraph" w:customStyle="1" w:styleId="618">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9">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0">
    <w:name w:val="Char Char11 Char Char Char Char Char Char Char Char Char11"/>
    <w:basedOn w:val="1"/>
    <w:qFormat/>
    <w:uiPriority w:val="0"/>
    <w:pPr>
      <w:spacing w:line="360" w:lineRule="auto"/>
    </w:pPr>
    <w:rPr>
      <w:szCs w:val="20"/>
    </w:rPr>
  </w:style>
  <w:style w:type="paragraph" w:customStyle="1" w:styleId="621">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2">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3">
    <w:name w:val="MM Topic 1"/>
    <w:basedOn w:val="4"/>
    <w:qFormat/>
    <w:uiPriority w:val="0"/>
    <w:pPr>
      <w:tabs>
        <w:tab w:val="left" w:pos="840"/>
      </w:tabs>
      <w:adjustRightInd/>
      <w:ind w:left="840" w:hanging="420"/>
    </w:pPr>
  </w:style>
  <w:style w:type="paragraph" w:customStyle="1" w:styleId="624">
    <w:name w:val="样式 标题 2标题2H2Heading 2 HiddenHeading 2 CCBSheading 22nd lev..."/>
    <w:basedOn w:val="5"/>
    <w:qFormat/>
    <w:uiPriority w:val="0"/>
    <w:pPr>
      <w:widowControl/>
      <w:spacing w:before="260" w:after="260" w:line="416" w:lineRule="auto"/>
      <w:ind w:left="0" w:firstLine="0"/>
    </w:pPr>
    <w:rPr>
      <w:rFonts w:ascii="Arial" w:hAnsi="Arial" w:eastAsia="黑体"/>
      <w:sz w:val="30"/>
      <w:szCs w:val="21"/>
    </w:rPr>
  </w:style>
  <w:style w:type="paragraph" w:customStyle="1" w:styleId="625">
    <w:name w:val="文本正文 Char"/>
    <w:basedOn w:val="1"/>
    <w:qFormat/>
    <w:uiPriority w:val="0"/>
    <w:pPr>
      <w:spacing w:line="360" w:lineRule="auto"/>
      <w:ind w:firstLine="200" w:firstLineChars="200"/>
    </w:pPr>
    <w:rPr>
      <w:kern w:val="0"/>
      <w:sz w:val="24"/>
      <w:szCs w:val="20"/>
    </w:rPr>
  </w:style>
  <w:style w:type="paragraph" w:customStyle="1" w:styleId="626">
    <w:name w:val="表格"/>
    <w:basedOn w:val="1"/>
    <w:qFormat/>
    <w:uiPriority w:val="0"/>
    <w:pPr>
      <w:snapToGrid w:val="0"/>
      <w:ind w:firstLine="42" w:firstLineChars="21"/>
    </w:pPr>
    <w:rPr>
      <w:rFonts w:ascii="宋体" w:hAnsi="宋体"/>
      <w:kern w:val="0"/>
      <w:sz w:val="20"/>
      <w:szCs w:val="20"/>
    </w:rPr>
  </w:style>
  <w:style w:type="paragraph" w:customStyle="1" w:styleId="627">
    <w:name w:val="标书标题4"/>
    <w:basedOn w:val="8"/>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8">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29">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0">
    <w:name w:val="表格项目符号 2"/>
    <w:basedOn w:val="29"/>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1">
    <w:name w:val="EB_表格"/>
    <w:basedOn w:val="1"/>
    <w:qFormat/>
    <w:uiPriority w:val="0"/>
    <w:pPr>
      <w:adjustRightInd/>
      <w:spacing w:line="300" w:lineRule="auto"/>
      <w:jc w:val="center"/>
    </w:pPr>
  </w:style>
  <w:style w:type="paragraph" w:customStyle="1" w:styleId="632">
    <w:name w:val="_Style 6"/>
    <w:basedOn w:val="1"/>
    <w:qFormat/>
    <w:uiPriority w:val="34"/>
    <w:pPr>
      <w:adjustRightInd/>
      <w:ind w:firstLine="420" w:firstLineChars="200"/>
    </w:pPr>
    <w:rPr>
      <w:rFonts w:eastAsia="仿宋_GB2312"/>
      <w:sz w:val="28"/>
    </w:rPr>
  </w:style>
  <w:style w:type="paragraph" w:customStyle="1" w:styleId="633">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4">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5">
    <w:name w:val="!大节"/>
    <w:basedOn w:val="5"/>
    <w:qFormat/>
    <w:uiPriority w:val="0"/>
    <w:pPr>
      <w:spacing w:before="260" w:after="260" w:line="415" w:lineRule="auto"/>
      <w:ind w:left="420" w:hanging="420"/>
    </w:pPr>
    <w:rPr>
      <w:rFonts w:ascii="Arial" w:hAnsi="Arial" w:eastAsia="微软雅黑"/>
      <w:lang w:val="en-US"/>
    </w:rPr>
  </w:style>
  <w:style w:type="paragraph" w:customStyle="1" w:styleId="636">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7">
    <w:name w:val="正文表标题"/>
    <w:next w:val="638"/>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8">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9">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0">
    <w:name w:val="trademark"/>
    <w:qFormat/>
    <w:uiPriority w:val="0"/>
    <w:pPr>
      <w:spacing w:after="60"/>
    </w:pPr>
    <w:rPr>
      <w:rFonts w:ascii="Futura Bk" w:hAnsi="Futura Bk" w:eastAsia="宋体" w:cs="Times New Roman"/>
      <w:sz w:val="15"/>
      <w:lang w:val="en-US" w:eastAsia="en-US" w:bidi="ar-SA"/>
    </w:rPr>
  </w:style>
  <w:style w:type="paragraph" w:customStyle="1" w:styleId="641">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2">
    <w:name w:val="Char Char1 Char Char Char Char Char Char1"/>
    <w:basedOn w:val="1"/>
    <w:qFormat/>
    <w:uiPriority w:val="0"/>
    <w:rPr>
      <w:rFonts w:ascii="仿宋_GB2312" w:eastAsia="仿宋_GB2312"/>
      <w:b/>
      <w:sz w:val="32"/>
      <w:szCs w:val="20"/>
    </w:rPr>
  </w:style>
  <w:style w:type="paragraph" w:customStyle="1" w:styleId="643">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4">
    <w:name w:val="Char1 Char Char Char1"/>
    <w:basedOn w:val="1"/>
    <w:qFormat/>
    <w:uiPriority w:val="0"/>
    <w:pPr>
      <w:adjustRightInd/>
      <w:ind w:firstLine="200" w:firstLineChars="200"/>
    </w:pPr>
    <w:rPr>
      <w:rFonts w:ascii="Tahoma" w:hAnsi="Tahoma"/>
      <w:sz w:val="24"/>
      <w:szCs w:val="20"/>
    </w:rPr>
  </w:style>
  <w:style w:type="paragraph" w:customStyle="1" w:styleId="645">
    <w:name w:val="a1"/>
    <w:basedOn w:val="1"/>
    <w:qFormat/>
    <w:uiPriority w:val="0"/>
    <w:pPr>
      <w:widowControl/>
      <w:spacing w:line="300" w:lineRule="atLeast"/>
      <w:jc w:val="left"/>
    </w:pPr>
    <w:rPr>
      <w:rFonts w:ascii="宋体" w:hAnsi="宋体"/>
      <w:kern w:val="0"/>
      <w:sz w:val="18"/>
      <w:szCs w:val="20"/>
    </w:rPr>
  </w:style>
  <w:style w:type="paragraph" w:customStyle="1" w:styleId="646">
    <w:name w:val="样式7"/>
    <w:basedOn w:val="647"/>
    <w:next w:val="1"/>
    <w:qFormat/>
    <w:uiPriority w:val="0"/>
    <w:pPr>
      <w:spacing w:after="156" w:afterLines="50"/>
      <w:jc w:val="left"/>
      <w:outlineLvl w:val="3"/>
    </w:pPr>
    <w:rPr>
      <w:sz w:val="24"/>
      <w:szCs w:val="24"/>
    </w:rPr>
  </w:style>
  <w:style w:type="paragraph" w:customStyle="1" w:styleId="647">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8">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9">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0">
    <w:name w:val="样式 样式2 + 左侧:  1 字符 右侧:  1 字符"/>
    <w:basedOn w:val="458"/>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1">
    <w:name w:val="Char2 Char Char2"/>
    <w:basedOn w:val="1"/>
    <w:qFormat/>
    <w:uiPriority w:val="0"/>
    <w:pPr>
      <w:adjustRightInd/>
    </w:pPr>
    <w:rPr>
      <w:rFonts w:ascii="Tahoma" w:hAnsi="Tahoma"/>
      <w:sz w:val="24"/>
      <w:szCs w:val="20"/>
    </w:rPr>
  </w:style>
  <w:style w:type="paragraph" w:customStyle="1" w:styleId="652">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3">
    <w:name w:val="三级条标题"/>
    <w:basedOn w:val="654"/>
    <w:next w:val="638"/>
    <w:qFormat/>
    <w:uiPriority w:val="0"/>
    <w:pPr>
      <w:tabs>
        <w:tab w:val="left" w:pos="1260"/>
        <w:tab w:val="left" w:pos="1680"/>
        <w:tab w:val="left" w:pos="2100"/>
        <w:tab w:val="left" w:pos="2520"/>
      </w:tabs>
      <w:ind w:left="2520"/>
      <w:outlineLvl w:val="4"/>
    </w:pPr>
  </w:style>
  <w:style w:type="paragraph" w:customStyle="1" w:styleId="654">
    <w:name w:val="二级条标题"/>
    <w:basedOn w:val="655"/>
    <w:next w:val="638"/>
    <w:qFormat/>
    <w:uiPriority w:val="0"/>
    <w:pPr>
      <w:tabs>
        <w:tab w:val="left" w:pos="1260"/>
        <w:tab w:val="left" w:pos="1680"/>
        <w:tab w:val="left" w:pos="2100"/>
      </w:tabs>
      <w:ind w:left="0"/>
      <w:outlineLvl w:val="3"/>
    </w:pPr>
  </w:style>
  <w:style w:type="paragraph" w:customStyle="1" w:styleId="655">
    <w:name w:val="一级条标题"/>
    <w:basedOn w:val="656"/>
    <w:next w:val="638"/>
    <w:qFormat/>
    <w:uiPriority w:val="0"/>
    <w:pPr>
      <w:tabs>
        <w:tab w:val="left" w:pos="1260"/>
        <w:tab w:val="left" w:pos="1680"/>
      </w:tabs>
      <w:spacing w:before="0" w:beforeLines="0" w:after="0" w:afterLines="0"/>
      <w:ind w:left="1680"/>
      <w:outlineLvl w:val="2"/>
    </w:pPr>
  </w:style>
  <w:style w:type="paragraph" w:customStyle="1" w:styleId="656">
    <w:name w:val="章标题"/>
    <w:next w:val="638"/>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7">
    <w:name w:val="数字标题2"/>
    <w:basedOn w:val="5"/>
    <w:next w:val="1"/>
    <w:qFormat/>
    <w:uiPriority w:val="0"/>
    <w:pPr>
      <w:tabs>
        <w:tab w:val="left" w:pos="480"/>
      </w:tabs>
      <w:ind w:left="480" w:hanging="480"/>
    </w:pPr>
    <w:rPr>
      <w:rFonts w:ascii="Times New Roman" w:eastAsia="宋体"/>
      <w:i/>
      <w:sz w:val="36"/>
      <w:szCs w:val="36"/>
      <w:lang w:val="en-US"/>
    </w:rPr>
  </w:style>
  <w:style w:type="paragraph" w:customStyle="1" w:styleId="658">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9">
    <w:name w:val="样式 标题 1Level 1 HeadPIM 1Section Headh1l11Heading 0Datash..."/>
    <w:basedOn w:val="4"/>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0">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1">
    <w:name w:val="样式 标题 1章节第一层h1H"/>
    <w:basedOn w:val="4"/>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2">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3">
    <w:name w:val="正文 项目2"/>
    <w:basedOn w:val="664"/>
    <w:qFormat/>
    <w:uiPriority w:val="0"/>
    <w:pPr>
      <w:tabs>
        <w:tab w:val="left" w:pos="840"/>
      </w:tabs>
      <w:spacing w:after="0"/>
      <w:ind w:left="900"/>
    </w:pPr>
  </w:style>
  <w:style w:type="paragraph" w:customStyle="1" w:styleId="664">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5">
    <w:name w:val="Body Text 2*"/>
    <w:basedOn w:val="1"/>
    <w:qFormat/>
    <w:uiPriority w:val="6"/>
    <w:pPr>
      <w:widowControl/>
      <w:adjustRightInd/>
      <w:ind w:left="720" w:hanging="720"/>
    </w:pPr>
    <w:rPr>
      <w:color w:val="000000"/>
      <w:kern w:val="0"/>
      <w:sz w:val="24"/>
      <w:szCs w:val="20"/>
      <w:lang w:val="en-GB"/>
    </w:rPr>
  </w:style>
  <w:style w:type="paragraph" w:customStyle="1" w:styleId="666">
    <w:name w:val="表1"/>
    <w:basedOn w:val="1"/>
    <w:qFormat/>
    <w:uiPriority w:val="0"/>
    <w:pPr>
      <w:tabs>
        <w:tab w:val="left" w:pos="703"/>
      </w:tabs>
      <w:adjustRightInd/>
      <w:spacing w:line="360" w:lineRule="auto"/>
      <w:ind w:left="703"/>
      <w:jc w:val="center"/>
    </w:pPr>
  </w:style>
  <w:style w:type="paragraph" w:customStyle="1" w:styleId="667">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8">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9">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0">
    <w:name w:val="2级标题"/>
    <w:basedOn w:val="671"/>
    <w:qFormat/>
    <w:uiPriority w:val="0"/>
    <w:pPr>
      <w:jc w:val="left"/>
      <w:outlineLvl w:val="1"/>
    </w:pPr>
    <w:rPr>
      <w:rFonts w:ascii="Times New Roman" w:hAnsi="Times New Roman" w:eastAsia="仿宋"/>
      <w:sz w:val="30"/>
    </w:rPr>
  </w:style>
  <w:style w:type="paragraph" w:customStyle="1" w:styleId="671">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2">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3">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4">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5">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6">
    <w:name w:val="bullet"/>
    <w:basedOn w:val="1"/>
    <w:qFormat/>
    <w:uiPriority w:val="0"/>
    <w:pPr>
      <w:tabs>
        <w:tab w:val="left" w:pos="840"/>
      </w:tabs>
      <w:adjustRightInd/>
      <w:ind w:left="840" w:hanging="420"/>
    </w:pPr>
  </w:style>
  <w:style w:type="paragraph" w:customStyle="1" w:styleId="677">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8">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9">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0">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1">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2">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3">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4">
    <w:name w:val="MM Topic 4"/>
    <w:basedOn w:val="8"/>
    <w:qFormat/>
    <w:uiPriority w:val="0"/>
    <w:pPr>
      <w:tabs>
        <w:tab w:val="left" w:pos="2100"/>
      </w:tabs>
      <w:adjustRightInd/>
      <w:ind w:left="2100" w:hanging="420"/>
    </w:pPr>
    <w:rPr>
      <w:lang w:val="en-US"/>
    </w:rPr>
  </w:style>
  <w:style w:type="paragraph" w:customStyle="1" w:styleId="685">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6">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7">
    <w:name w:val="Char Char11 Char Char Char Char Char Char Char Char Char1"/>
    <w:basedOn w:val="1"/>
    <w:qFormat/>
    <w:uiPriority w:val="6"/>
    <w:pPr>
      <w:spacing w:line="360" w:lineRule="auto"/>
    </w:pPr>
    <w:rPr>
      <w:szCs w:val="20"/>
    </w:rPr>
  </w:style>
  <w:style w:type="paragraph" w:customStyle="1" w:styleId="688">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9">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0">
    <w:name w:val="body text bold"/>
    <w:basedOn w:val="2"/>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1">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2">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3">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4">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5">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6">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7">
    <w:name w:val="单元格居中"/>
    <w:basedOn w:val="1"/>
    <w:qFormat/>
    <w:uiPriority w:val="0"/>
    <w:pPr>
      <w:adjustRightInd/>
      <w:spacing w:line="360" w:lineRule="auto"/>
      <w:jc w:val="center"/>
    </w:pPr>
    <w:rPr>
      <w:sz w:val="24"/>
    </w:rPr>
  </w:style>
  <w:style w:type="paragraph" w:customStyle="1" w:styleId="698">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699">
    <w:name w:val="Char Char Char Char Char Char Char1"/>
    <w:basedOn w:val="1"/>
    <w:qFormat/>
    <w:uiPriority w:val="6"/>
    <w:rPr>
      <w:rFonts w:ascii="仿宋_GB2312" w:eastAsia="仿宋_GB2312"/>
      <w:b/>
      <w:sz w:val="32"/>
      <w:szCs w:val="32"/>
    </w:rPr>
  </w:style>
  <w:style w:type="paragraph" w:customStyle="1" w:styleId="700">
    <w:name w:val="正文缩进1"/>
    <w:basedOn w:val="1"/>
    <w:next w:val="25"/>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1">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2">
    <w:name w:val="Char3 Char Char Char11"/>
    <w:basedOn w:val="1"/>
    <w:qFormat/>
    <w:uiPriority w:val="0"/>
    <w:pPr>
      <w:widowControl/>
      <w:adjustRightInd/>
      <w:spacing w:after="160" w:line="240" w:lineRule="exact"/>
      <w:jc w:val="left"/>
    </w:pPr>
    <w:rPr>
      <w:szCs w:val="20"/>
    </w:rPr>
  </w:style>
  <w:style w:type="paragraph" w:customStyle="1" w:styleId="703">
    <w:name w:val="Char Char1121"/>
    <w:basedOn w:val="1"/>
    <w:qFormat/>
    <w:uiPriority w:val="0"/>
    <w:pPr>
      <w:spacing w:line="360" w:lineRule="auto"/>
    </w:pPr>
    <w:rPr>
      <w:szCs w:val="20"/>
    </w:rPr>
  </w:style>
  <w:style w:type="paragraph" w:customStyle="1" w:styleId="704">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5">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6">
    <w:name w:val="Normal0"/>
    <w:qFormat/>
    <w:uiPriority w:val="0"/>
    <w:rPr>
      <w:rFonts w:ascii="Times New Roman" w:hAnsi="Times New Roman" w:eastAsia="宋体" w:cs="Times New Roman"/>
      <w:lang w:val="en-US" w:eastAsia="en-US" w:bidi="ar-SA"/>
    </w:rPr>
  </w:style>
  <w:style w:type="paragraph" w:customStyle="1" w:styleId="707">
    <w:name w:val="带编号样式"/>
    <w:basedOn w:val="625"/>
    <w:qFormat/>
    <w:uiPriority w:val="0"/>
    <w:pPr>
      <w:tabs>
        <w:tab w:val="left" w:pos="840"/>
      </w:tabs>
      <w:snapToGrid w:val="0"/>
      <w:ind w:left="840" w:hanging="420" w:firstLineChars="0"/>
    </w:pPr>
    <w:rPr>
      <w:rFonts w:ascii="仿宋_GB2312" w:eastAsia="仿宋_GB2312"/>
      <w:color w:val="000000"/>
    </w:rPr>
  </w:style>
  <w:style w:type="paragraph" w:customStyle="1" w:styleId="708">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9">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0">
    <w:name w:val="封面"/>
    <w:basedOn w:val="1"/>
    <w:qFormat/>
    <w:uiPriority w:val="0"/>
    <w:pPr>
      <w:spacing w:line="360" w:lineRule="atLeast"/>
      <w:jc w:val="right"/>
      <w:textAlignment w:val="baseline"/>
    </w:pPr>
    <w:rPr>
      <w:rFonts w:ascii="Symbol" w:hAnsi="Symbol"/>
      <w:kern w:val="0"/>
      <w:szCs w:val="20"/>
    </w:rPr>
  </w:style>
  <w:style w:type="paragraph" w:customStyle="1" w:styleId="711">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2">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3">
    <w:name w:val="默认段落字体 Para Char Char Char1 Char"/>
    <w:basedOn w:val="1"/>
    <w:qFormat/>
    <w:uiPriority w:val="0"/>
    <w:pPr>
      <w:spacing w:line="240" w:lineRule="atLeast"/>
      <w:ind w:left="420" w:firstLine="420"/>
    </w:pPr>
    <w:rPr>
      <w:sz w:val="24"/>
    </w:rPr>
  </w:style>
  <w:style w:type="paragraph" w:customStyle="1" w:styleId="714">
    <w:name w:val="WW-正文文字缩进 2"/>
    <w:basedOn w:val="1"/>
    <w:qFormat/>
    <w:uiPriority w:val="0"/>
    <w:pPr>
      <w:suppressAutoHyphens/>
      <w:adjustRightInd/>
      <w:ind w:firstLine="420"/>
    </w:pPr>
    <w:rPr>
      <w:kern w:val="1"/>
      <w:szCs w:val="20"/>
    </w:rPr>
  </w:style>
  <w:style w:type="paragraph" w:customStyle="1" w:styleId="715">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6">
    <w:name w:val="样式 标题 2 + 四号"/>
    <w:basedOn w:val="5"/>
    <w:qFormat/>
    <w:uiPriority w:val="0"/>
    <w:pPr>
      <w:spacing w:before="120" w:after="120"/>
      <w:ind w:left="0" w:firstLine="0"/>
      <w:jc w:val="both"/>
    </w:pPr>
    <w:rPr>
      <w:rFonts w:ascii="宋体" w:hAnsi="Arial" w:eastAsia="宋体"/>
      <w:sz w:val="28"/>
      <w:lang w:val="en-US"/>
    </w:rPr>
  </w:style>
  <w:style w:type="paragraph" w:customStyle="1" w:styleId="717">
    <w:name w:val="有符号正文"/>
    <w:basedOn w:val="1"/>
    <w:qFormat/>
    <w:uiPriority w:val="0"/>
    <w:pPr>
      <w:adjustRightInd/>
      <w:spacing w:line="400" w:lineRule="exact"/>
      <w:ind w:firstLine="200" w:firstLineChars="200"/>
    </w:pPr>
    <w:rPr>
      <w:rFonts w:ascii="Arial" w:hAnsi="Arial"/>
    </w:rPr>
  </w:style>
  <w:style w:type="paragraph" w:customStyle="1" w:styleId="718">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9">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0">
    <w:name w:val="4"/>
    <w:basedOn w:val="1"/>
    <w:next w:val="37"/>
    <w:qFormat/>
    <w:uiPriority w:val="0"/>
    <w:pPr>
      <w:spacing w:after="120" w:line="480" w:lineRule="auto"/>
      <w:ind w:left="420" w:leftChars="200"/>
    </w:pPr>
    <w:rPr>
      <w:sz w:val="24"/>
      <w:szCs w:val="20"/>
    </w:rPr>
  </w:style>
  <w:style w:type="paragraph" w:customStyle="1" w:styleId="721">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2">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3">
    <w:name w:val="样式 标题 3H3 + 两端对齐"/>
    <w:basedOn w:val="6"/>
    <w:qFormat/>
    <w:uiPriority w:val="0"/>
    <w:pPr>
      <w:keepLines w:val="0"/>
      <w:spacing w:before="0" w:after="0" w:line="240" w:lineRule="auto"/>
      <w:jc w:val="left"/>
    </w:pPr>
    <w:rPr>
      <w:rFonts w:cs="宋体"/>
      <w:sz w:val="21"/>
      <w:szCs w:val="20"/>
    </w:rPr>
  </w:style>
  <w:style w:type="paragraph" w:customStyle="1" w:styleId="724">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5">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6">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7">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8">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9">
    <w:name w:val="Char Char1 Char Char Char"/>
    <w:basedOn w:val="1"/>
    <w:qFormat/>
    <w:uiPriority w:val="0"/>
    <w:rPr>
      <w:rFonts w:ascii="仿宋_GB2312" w:eastAsia="仿宋_GB2312"/>
      <w:b/>
      <w:sz w:val="32"/>
      <w:szCs w:val="20"/>
    </w:rPr>
  </w:style>
  <w:style w:type="paragraph" w:customStyle="1" w:styleId="730">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1">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2">
    <w:name w:val="Picture"/>
    <w:basedOn w:val="1"/>
    <w:next w:val="18"/>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3">
    <w:name w:val="Char Char1 Char Char Char2"/>
    <w:basedOn w:val="1"/>
    <w:qFormat/>
    <w:uiPriority w:val="0"/>
    <w:rPr>
      <w:rFonts w:ascii="仿宋_GB2312" w:eastAsia="仿宋_GB2312"/>
      <w:b/>
      <w:sz w:val="32"/>
      <w:szCs w:val="32"/>
    </w:rPr>
  </w:style>
  <w:style w:type="paragraph" w:customStyle="1" w:styleId="734">
    <w:name w:val="Char3 Char Char Char1"/>
    <w:basedOn w:val="1"/>
    <w:qFormat/>
    <w:uiPriority w:val="6"/>
    <w:pPr>
      <w:widowControl/>
      <w:adjustRightInd/>
      <w:spacing w:after="160" w:line="240" w:lineRule="exact"/>
      <w:jc w:val="left"/>
    </w:pPr>
    <w:rPr>
      <w:szCs w:val="20"/>
    </w:rPr>
  </w:style>
  <w:style w:type="paragraph" w:customStyle="1" w:styleId="735">
    <w:name w:val="Char1 Char Char Char21"/>
    <w:basedOn w:val="1"/>
    <w:qFormat/>
    <w:uiPriority w:val="0"/>
    <w:rPr>
      <w:rFonts w:ascii="Tahoma" w:hAnsi="Tahoma"/>
      <w:sz w:val="24"/>
      <w:szCs w:val="20"/>
    </w:rPr>
  </w:style>
  <w:style w:type="paragraph" w:customStyle="1" w:styleId="736">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7">
    <w:name w:val="正文（标题三）"/>
    <w:basedOn w:val="1"/>
    <w:qFormat/>
    <w:uiPriority w:val="0"/>
    <w:pPr>
      <w:spacing w:line="360" w:lineRule="auto"/>
      <w:ind w:firstLine="200" w:firstLineChars="200"/>
    </w:pPr>
    <w:rPr>
      <w:sz w:val="24"/>
    </w:rPr>
  </w:style>
  <w:style w:type="paragraph" w:customStyle="1" w:styleId="738">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9">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0">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1">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2">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3">
    <w:name w:val="Char1 Char Char Char4"/>
    <w:basedOn w:val="1"/>
    <w:qFormat/>
    <w:uiPriority w:val="0"/>
    <w:pPr>
      <w:adjustRightInd/>
      <w:ind w:firstLine="200" w:firstLineChars="200"/>
    </w:pPr>
    <w:rPr>
      <w:rFonts w:ascii="Tahoma" w:hAnsi="Tahoma"/>
      <w:sz w:val="24"/>
      <w:szCs w:val="20"/>
    </w:rPr>
  </w:style>
  <w:style w:type="paragraph" w:customStyle="1" w:styleId="744">
    <w:name w:val="_标题2"/>
    <w:basedOn w:val="711"/>
    <w:next w:val="711"/>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5">
    <w:name w:val="样式1 + (中宋体"/>
    <w:basedOn w:val="722"/>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6">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7">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8">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9">
    <w:name w:val="四号　首行缩进"/>
    <w:basedOn w:val="1"/>
    <w:qFormat/>
    <w:uiPriority w:val="0"/>
    <w:pPr>
      <w:adjustRightInd/>
      <w:spacing w:line="360" w:lineRule="auto"/>
    </w:pPr>
    <w:rPr>
      <w:rFonts w:ascii="宋体" w:hAnsi="宋体"/>
      <w:szCs w:val="20"/>
    </w:rPr>
  </w:style>
  <w:style w:type="paragraph" w:customStyle="1" w:styleId="750">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1">
    <w:name w:val="Char Char Char Char Char Char Char Char Char Char Char1 Char"/>
    <w:basedOn w:val="1"/>
    <w:qFormat/>
    <w:uiPriority w:val="0"/>
    <w:pPr>
      <w:adjustRightInd/>
    </w:pPr>
    <w:rPr>
      <w:rFonts w:ascii="Tahoma" w:hAnsi="Tahoma"/>
      <w:sz w:val="24"/>
    </w:rPr>
  </w:style>
  <w:style w:type="paragraph" w:customStyle="1" w:styleId="752">
    <w:name w:val="Char Char Char Char11"/>
    <w:basedOn w:val="1"/>
    <w:qFormat/>
    <w:uiPriority w:val="0"/>
    <w:rPr>
      <w:rFonts w:ascii="Tahoma" w:hAnsi="Tahoma"/>
      <w:sz w:val="24"/>
      <w:szCs w:val="20"/>
    </w:rPr>
  </w:style>
  <w:style w:type="paragraph" w:customStyle="1" w:styleId="753">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4">
    <w:name w:val="Char Char Char Char"/>
    <w:basedOn w:val="1"/>
    <w:qFormat/>
    <w:uiPriority w:val="0"/>
    <w:rPr>
      <w:rFonts w:ascii="Tahoma" w:hAnsi="Tahoma"/>
      <w:sz w:val="24"/>
      <w:szCs w:val="20"/>
    </w:rPr>
  </w:style>
  <w:style w:type="paragraph" w:customStyle="1" w:styleId="755">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6">
    <w:name w:val="Char19"/>
    <w:basedOn w:val="1"/>
    <w:qFormat/>
    <w:uiPriority w:val="0"/>
    <w:pPr>
      <w:adjustRightInd/>
    </w:pPr>
    <w:rPr>
      <w:szCs w:val="20"/>
    </w:rPr>
  </w:style>
  <w:style w:type="paragraph" w:customStyle="1" w:styleId="757">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8">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59">
    <w:name w:val="_Style 5"/>
    <w:basedOn w:val="1"/>
    <w:qFormat/>
    <w:uiPriority w:val="34"/>
    <w:pPr>
      <w:adjustRightInd/>
      <w:ind w:firstLine="420" w:firstLineChars="200"/>
    </w:pPr>
    <w:rPr>
      <w:rFonts w:eastAsia="仿宋_GB2312"/>
      <w:sz w:val="28"/>
    </w:rPr>
  </w:style>
  <w:style w:type="paragraph" w:customStyle="1" w:styleId="760">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1">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2">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3">
    <w:name w:val="标书表格字体格式"/>
    <w:next w:val="757"/>
    <w:qFormat/>
    <w:uiPriority w:val="0"/>
    <w:rPr>
      <w:rFonts w:ascii="Times New Roman" w:hAnsi="Times New Roman" w:eastAsia="宋体" w:cs="Times New Roman"/>
      <w:kern w:val="2"/>
      <w:sz w:val="21"/>
      <w:szCs w:val="24"/>
      <w:lang w:val="en-US" w:eastAsia="zh-CN" w:bidi="ar-SA"/>
    </w:rPr>
  </w:style>
  <w:style w:type="paragraph" w:customStyle="1" w:styleId="764">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5">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6">
    <w:name w:val="修订3"/>
    <w:qFormat/>
    <w:uiPriority w:val="0"/>
    <w:rPr>
      <w:rFonts w:ascii="Times New Roman" w:hAnsi="Times New Roman" w:eastAsia="宋体" w:cs="Times New Roman"/>
      <w:kern w:val="2"/>
      <w:sz w:val="21"/>
      <w:lang w:val="en-US" w:eastAsia="zh-CN" w:bidi="ar-SA"/>
    </w:rPr>
  </w:style>
  <w:style w:type="paragraph" w:customStyle="1" w:styleId="767">
    <w:name w:val="CSS1级正文 Char"/>
    <w:basedOn w:val="2"/>
    <w:qFormat/>
    <w:uiPriority w:val="0"/>
    <w:pPr>
      <w:autoSpaceDE/>
      <w:autoSpaceDN/>
      <w:snapToGrid w:val="0"/>
      <w:ind w:firstLine="480" w:firstLineChars="200"/>
    </w:pPr>
    <w:rPr>
      <w:rFonts w:ascii="Times New Roman"/>
      <w:szCs w:val="24"/>
      <w:lang w:val="en-US"/>
    </w:rPr>
  </w:style>
  <w:style w:type="paragraph" w:customStyle="1" w:styleId="768">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9">
    <w:name w:val="表文字"/>
    <w:qFormat/>
    <w:uiPriority w:val="0"/>
    <w:rPr>
      <w:rFonts w:ascii="宋体" w:hAnsi="Times New Roman" w:eastAsia="宋体" w:cs="Times New Roman"/>
      <w:kern w:val="2"/>
      <w:lang w:val="en-US" w:eastAsia="zh-CN" w:bidi="ar-SA"/>
    </w:rPr>
  </w:style>
  <w:style w:type="paragraph" w:customStyle="1" w:styleId="770">
    <w:name w:val="MM Title"/>
    <w:basedOn w:val="60"/>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1">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2">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3">
    <w:name w:val="Char Char Char Char Char Char Char Char2"/>
    <w:basedOn w:val="1"/>
    <w:qFormat/>
    <w:uiPriority w:val="0"/>
    <w:pPr>
      <w:tabs>
        <w:tab w:val="left" w:pos="360"/>
      </w:tabs>
    </w:pPr>
    <w:rPr>
      <w:sz w:val="24"/>
      <w:szCs w:val="20"/>
    </w:rPr>
  </w:style>
  <w:style w:type="paragraph" w:customStyle="1" w:styleId="774">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5">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6">
    <w:name w:val="中文标题 3"/>
    <w:basedOn w:val="25"/>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7">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8">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9">
    <w:name w:val="正文－恩普"/>
    <w:basedOn w:val="7"/>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0">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1">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2">
    <w:name w:val="p0"/>
    <w:basedOn w:val="1"/>
    <w:qFormat/>
    <w:uiPriority w:val="0"/>
    <w:pPr>
      <w:widowControl/>
      <w:adjustRightInd/>
    </w:pPr>
    <w:rPr>
      <w:kern w:val="0"/>
      <w:szCs w:val="21"/>
    </w:rPr>
  </w:style>
  <w:style w:type="paragraph" w:customStyle="1" w:styleId="783">
    <w:name w:val="Char6"/>
    <w:basedOn w:val="1"/>
    <w:qFormat/>
    <w:uiPriority w:val="0"/>
    <w:rPr>
      <w:rFonts w:ascii="仿宋_GB2312" w:eastAsia="仿宋_GB2312"/>
      <w:b/>
      <w:sz w:val="32"/>
      <w:szCs w:val="32"/>
    </w:rPr>
  </w:style>
  <w:style w:type="paragraph" w:customStyle="1" w:styleId="784">
    <w:name w:val="Char111"/>
    <w:basedOn w:val="1"/>
    <w:qFormat/>
    <w:uiPriority w:val="0"/>
    <w:rPr>
      <w:rFonts w:ascii="仿宋_GB2312" w:eastAsia="仿宋_GB2312"/>
      <w:b/>
      <w:sz w:val="32"/>
      <w:szCs w:val="32"/>
    </w:rPr>
  </w:style>
  <w:style w:type="paragraph" w:customStyle="1" w:styleId="785">
    <w:name w:val="标题3"/>
    <w:basedOn w:val="6"/>
    <w:next w:val="53"/>
    <w:qFormat/>
    <w:uiPriority w:val="0"/>
    <w:pPr>
      <w:tabs>
        <w:tab w:val="clear" w:pos="900"/>
      </w:tabs>
      <w:spacing w:after="0" w:line="360" w:lineRule="auto"/>
    </w:pPr>
    <w:rPr>
      <w:rFonts w:ascii="仿宋" w:hAnsi="仿宋" w:eastAsia="仿宋" w:cs="仿宋"/>
    </w:rPr>
  </w:style>
  <w:style w:type="paragraph" w:customStyle="1" w:styleId="786">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7">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8">
    <w:name w:val="Char1 Char Char Char2"/>
    <w:basedOn w:val="1"/>
    <w:qFormat/>
    <w:uiPriority w:val="0"/>
    <w:pPr>
      <w:adjustRightInd/>
      <w:ind w:firstLine="200" w:firstLineChars="200"/>
    </w:pPr>
    <w:rPr>
      <w:rFonts w:ascii="Tahoma" w:hAnsi="Tahoma"/>
      <w:sz w:val="24"/>
      <w:szCs w:val="20"/>
    </w:rPr>
  </w:style>
  <w:style w:type="paragraph" w:customStyle="1" w:styleId="789">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0">
    <w:name w:val="样式 标题 1 + 黑色 段前: 0.5 行 段后: 0.5 行1"/>
    <w:basedOn w:val="4"/>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1">
    <w:name w:val="Char Char Char Char Char Char Char2"/>
    <w:basedOn w:val="1"/>
    <w:qFormat/>
    <w:uiPriority w:val="0"/>
    <w:rPr>
      <w:rFonts w:ascii="仿宋_GB2312" w:eastAsia="仿宋_GB2312"/>
      <w:b/>
      <w:sz w:val="32"/>
      <w:szCs w:val="32"/>
    </w:rPr>
  </w:style>
  <w:style w:type="paragraph" w:customStyle="1" w:styleId="792">
    <w:name w:val="五级条标题"/>
    <w:basedOn w:val="793"/>
    <w:next w:val="638"/>
    <w:qFormat/>
    <w:uiPriority w:val="0"/>
    <w:pPr>
      <w:tabs>
        <w:tab w:val="left" w:pos="1260"/>
        <w:tab w:val="left" w:pos="1680"/>
        <w:tab w:val="left" w:pos="2100"/>
        <w:tab w:val="left" w:pos="2940"/>
        <w:tab w:val="left" w:pos="3360"/>
      </w:tabs>
      <w:ind w:left="3360"/>
      <w:outlineLvl w:val="6"/>
    </w:pPr>
  </w:style>
  <w:style w:type="paragraph" w:customStyle="1" w:styleId="793">
    <w:name w:val="四级条标题"/>
    <w:basedOn w:val="653"/>
    <w:next w:val="638"/>
    <w:qFormat/>
    <w:uiPriority w:val="0"/>
    <w:pPr>
      <w:tabs>
        <w:tab w:val="left" w:pos="2940"/>
        <w:tab w:val="clear" w:pos="2520"/>
      </w:tabs>
      <w:ind w:left="2940"/>
      <w:outlineLvl w:val="5"/>
    </w:pPr>
  </w:style>
  <w:style w:type="paragraph" w:customStyle="1" w:styleId="794">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5">
    <w:name w:val="Char23"/>
    <w:basedOn w:val="1"/>
    <w:qFormat/>
    <w:uiPriority w:val="0"/>
    <w:rPr>
      <w:rFonts w:ascii="仿宋_GB2312" w:eastAsia="仿宋_GB2312"/>
      <w:b/>
      <w:sz w:val="32"/>
      <w:szCs w:val="32"/>
    </w:rPr>
  </w:style>
  <w:style w:type="paragraph" w:customStyle="1" w:styleId="796">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7">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8">
    <w:name w:val="首行缩进"/>
    <w:basedOn w:val="1"/>
    <w:qFormat/>
    <w:uiPriority w:val="0"/>
    <w:pPr>
      <w:spacing w:line="360" w:lineRule="auto"/>
      <w:ind w:firstLine="480" w:firstLineChars="200"/>
    </w:pPr>
    <w:rPr>
      <w:rFonts w:ascii="宋体"/>
      <w:sz w:val="24"/>
      <w:szCs w:val="20"/>
    </w:rPr>
  </w:style>
  <w:style w:type="paragraph" w:customStyle="1" w:styleId="799">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0">
    <w:name w:val="单元格左对齐"/>
    <w:basedOn w:val="1"/>
    <w:qFormat/>
    <w:uiPriority w:val="0"/>
    <w:pPr>
      <w:adjustRightInd/>
      <w:spacing w:line="360" w:lineRule="auto"/>
    </w:pPr>
    <w:rPr>
      <w:sz w:val="24"/>
    </w:rPr>
  </w:style>
  <w:style w:type="paragraph" w:customStyle="1" w:styleId="801">
    <w:name w:val="正文主体"/>
    <w:basedOn w:val="622"/>
    <w:qFormat/>
    <w:uiPriority w:val="0"/>
  </w:style>
  <w:style w:type="paragraph" w:customStyle="1" w:styleId="802">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3">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4">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5">
    <w:name w:val="正文（首行缩进2字符）"/>
    <w:basedOn w:val="1"/>
    <w:qFormat/>
    <w:uiPriority w:val="0"/>
    <w:pPr>
      <w:adjustRightInd/>
      <w:spacing w:line="360" w:lineRule="auto"/>
      <w:ind w:firstLine="480" w:firstLineChars="200"/>
    </w:pPr>
    <w:rPr>
      <w:sz w:val="24"/>
      <w:szCs w:val="20"/>
    </w:rPr>
  </w:style>
  <w:style w:type="paragraph" w:customStyle="1" w:styleId="806">
    <w:name w:val="P1"/>
    <w:basedOn w:val="1"/>
    <w:qFormat/>
    <w:uiPriority w:val="0"/>
    <w:pPr>
      <w:adjustRightInd/>
      <w:spacing w:line="288" w:lineRule="auto"/>
      <w:ind w:firstLine="425" w:firstLineChars="200"/>
    </w:pPr>
  </w:style>
  <w:style w:type="paragraph" w:customStyle="1" w:styleId="807">
    <w:name w:val="列表内容"/>
    <w:basedOn w:val="1"/>
    <w:next w:val="1"/>
    <w:qFormat/>
    <w:uiPriority w:val="0"/>
    <w:pPr>
      <w:widowControl/>
      <w:tabs>
        <w:tab w:val="left" w:pos="840"/>
      </w:tabs>
      <w:ind w:left="840" w:hanging="420"/>
      <w:jc w:val="left"/>
    </w:pPr>
    <w:rPr>
      <w:kern w:val="0"/>
      <w:sz w:val="18"/>
    </w:rPr>
  </w:style>
  <w:style w:type="paragraph" w:customStyle="1" w:styleId="808">
    <w:name w:val="Char Char11 Char Char Char1"/>
    <w:basedOn w:val="1"/>
    <w:qFormat/>
    <w:uiPriority w:val="6"/>
    <w:pPr>
      <w:spacing w:line="360" w:lineRule="auto"/>
    </w:pPr>
    <w:rPr>
      <w:szCs w:val="20"/>
    </w:rPr>
  </w:style>
  <w:style w:type="paragraph" w:customStyle="1" w:styleId="809">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0">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1">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2">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3">
    <w:name w:val="正文文字缩进2字"/>
    <w:basedOn w:val="2"/>
    <w:qFormat/>
    <w:uiPriority w:val="0"/>
    <w:pPr>
      <w:autoSpaceDE/>
      <w:autoSpaceDN/>
      <w:adjustRightInd/>
      <w:spacing w:before="60" w:after="60"/>
      <w:ind w:firstLine="200" w:firstLineChars="200"/>
    </w:pPr>
    <w:rPr>
      <w:rFonts w:ascii="Times New Roman"/>
      <w:szCs w:val="20"/>
      <w:lang w:val="en-US"/>
    </w:rPr>
  </w:style>
  <w:style w:type="paragraph" w:customStyle="1" w:styleId="814">
    <w:name w:val="默认段落字体 Para Char Char Char Char"/>
    <w:basedOn w:val="1"/>
    <w:qFormat/>
    <w:uiPriority w:val="0"/>
    <w:pPr>
      <w:spacing w:line="360" w:lineRule="auto"/>
    </w:pPr>
    <w:rPr>
      <w:szCs w:val="20"/>
    </w:rPr>
  </w:style>
  <w:style w:type="paragraph" w:customStyle="1" w:styleId="815">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6">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7">
    <w:name w:val="Char2 Char Char Char2"/>
    <w:basedOn w:val="1"/>
    <w:qFormat/>
    <w:uiPriority w:val="0"/>
    <w:rPr>
      <w:rFonts w:ascii="仿宋_GB2312" w:eastAsia="仿宋_GB2312"/>
      <w:b/>
      <w:sz w:val="32"/>
      <w:szCs w:val="32"/>
    </w:rPr>
  </w:style>
  <w:style w:type="paragraph" w:customStyle="1" w:styleId="818">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9">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0">
    <w:name w:val="正文 首行缩进:  2 字符 Char"/>
    <w:basedOn w:val="1"/>
    <w:qFormat/>
    <w:uiPriority w:val="0"/>
    <w:pPr>
      <w:adjustRightInd/>
      <w:spacing w:line="360" w:lineRule="auto"/>
      <w:ind w:firstLine="480"/>
    </w:pPr>
    <w:rPr>
      <w:rFonts w:cs="宋体"/>
      <w:sz w:val="24"/>
      <w:szCs w:val="20"/>
    </w:rPr>
  </w:style>
  <w:style w:type="paragraph" w:customStyle="1" w:styleId="821">
    <w:name w:val="Char Char4 Char Char"/>
    <w:basedOn w:val="1"/>
    <w:qFormat/>
    <w:uiPriority w:val="0"/>
    <w:pPr>
      <w:widowControl/>
      <w:adjustRightInd/>
      <w:spacing w:after="160" w:line="240" w:lineRule="exact"/>
      <w:jc w:val="left"/>
    </w:pPr>
  </w:style>
  <w:style w:type="paragraph" w:customStyle="1" w:styleId="822">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3">
    <w:name w:val="Char Char11 Char Char Char2"/>
    <w:basedOn w:val="1"/>
    <w:qFormat/>
    <w:uiPriority w:val="0"/>
    <w:pPr>
      <w:spacing w:line="360" w:lineRule="auto"/>
    </w:pPr>
    <w:rPr>
      <w:szCs w:val="20"/>
    </w:rPr>
  </w:style>
  <w:style w:type="paragraph" w:customStyle="1" w:styleId="824">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5">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6">
    <w:name w:val="数字标题4"/>
    <w:basedOn w:val="8"/>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7">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8">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9">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0">
    <w:name w:val="Char311"/>
    <w:basedOn w:val="1"/>
    <w:qFormat/>
    <w:uiPriority w:val="0"/>
    <w:pPr>
      <w:adjustRightInd/>
      <w:ind w:firstLine="200" w:firstLineChars="200"/>
    </w:pPr>
    <w:rPr>
      <w:rFonts w:ascii="Tahoma" w:hAnsi="Tahoma"/>
      <w:sz w:val="24"/>
      <w:szCs w:val="20"/>
    </w:rPr>
  </w:style>
  <w:style w:type="paragraph" w:customStyle="1" w:styleId="831">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2">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3">
    <w:name w:val="正文 内标"/>
    <w:basedOn w:val="748"/>
    <w:qFormat/>
    <w:uiPriority w:val="0"/>
    <w:pPr>
      <w:tabs>
        <w:tab w:val="left" w:pos="0"/>
      </w:tabs>
      <w:ind w:left="900" w:firstLine="0" w:firstLineChars="0"/>
    </w:pPr>
  </w:style>
  <w:style w:type="paragraph" w:customStyle="1" w:styleId="834">
    <w:name w:val="Bulleted List"/>
    <w:basedOn w:val="1"/>
    <w:qFormat/>
    <w:uiPriority w:val="0"/>
    <w:pPr>
      <w:tabs>
        <w:tab w:val="left" w:pos="1260"/>
      </w:tabs>
      <w:adjustRightInd/>
      <w:ind w:left="1260" w:hanging="420"/>
    </w:pPr>
  </w:style>
  <w:style w:type="paragraph" w:customStyle="1" w:styleId="835">
    <w:name w:val="样式 正文文本缩进 2 + 仿宋_GB2312 黑色 行距: 1.5 倍行距"/>
    <w:basedOn w:val="37"/>
    <w:qFormat/>
    <w:uiPriority w:val="0"/>
    <w:pPr>
      <w:adjustRightInd/>
      <w:ind w:firstLine="560" w:firstLineChars="200"/>
      <w:textAlignment w:val="auto"/>
    </w:pPr>
    <w:rPr>
      <w:rFonts w:hAnsi="宋体" w:cs="宋体"/>
      <w:color w:val="000000"/>
      <w:kern w:val="2"/>
      <w:sz w:val="24"/>
    </w:rPr>
  </w:style>
  <w:style w:type="paragraph" w:customStyle="1" w:styleId="836">
    <w:name w:val="样式 左侧:  0.85 厘米"/>
    <w:basedOn w:val="1"/>
    <w:qFormat/>
    <w:uiPriority w:val="2"/>
    <w:pPr>
      <w:adjustRightInd/>
      <w:spacing w:line="360" w:lineRule="auto"/>
    </w:pPr>
    <w:rPr>
      <w:rFonts w:cs="宋体"/>
      <w:sz w:val="24"/>
      <w:szCs w:val="20"/>
    </w:rPr>
  </w:style>
  <w:style w:type="paragraph" w:customStyle="1" w:styleId="837">
    <w:name w:val="Char Char Char Char Char Char Char Char Char Char Char Char1 Char"/>
    <w:basedOn w:val="1"/>
    <w:qFormat/>
    <w:uiPriority w:val="0"/>
    <w:rPr>
      <w:rFonts w:ascii="Tahoma" w:hAnsi="Tahoma" w:cs="仿宋_GB2312"/>
      <w:sz w:val="24"/>
      <w:szCs w:val="20"/>
    </w:rPr>
  </w:style>
  <w:style w:type="paragraph" w:customStyle="1" w:styleId="838">
    <w:name w:val="正文1"/>
    <w:basedOn w:val="32"/>
    <w:qFormat/>
    <w:uiPriority w:val="0"/>
    <w:pPr>
      <w:ind w:left="0" w:leftChars="0" w:firstLine="480" w:firstLineChars="200"/>
    </w:pPr>
    <w:rPr>
      <w:rFonts w:ascii="仿宋_GB2312" w:hAnsi="Courier New" w:eastAsia="仿宋_GB2312"/>
      <w:kern w:val="28"/>
      <w:sz w:val="24"/>
    </w:rPr>
  </w:style>
  <w:style w:type="paragraph" w:customStyle="1" w:styleId="839">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0">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1">
    <w:name w:val="模板普通正文"/>
    <w:basedOn w:val="25"/>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2">
    <w:name w:val="Char Char1 Char Char Char Char Char Char"/>
    <w:basedOn w:val="1"/>
    <w:qFormat/>
    <w:uiPriority w:val="0"/>
    <w:rPr>
      <w:rFonts w:ascii="仿宋_GB2312" w:eastAsia="仿宋_GB2312"/>
      <w:b/>
      <w:sz w:val="32"/>
      <w:szCs w:val="20"/>
    </w:rPr>
  </w:style>
  <w:style w:type="paragraph" w:customStyle="1" w:styleId="843">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4">
    <w:name w:val="Char Char1 Char Char Char Char Char Char2"/>
    <w:basedOn w:val="1"/>
    <w:qFormat/>
    <w:uiPriority w:val="0"/>
    <w:rPr>
      <w:rFonts w:ascii="仿宋_GB2312" w:eastAsia="仿宋_GB2312"/>
      <w:b/>
      <w:sz w:val="32"/>
      <w:szCs w:val="20"/>
    </w:rPr>
  </w:style>
  <w:style w:type="paragraph" w:customStyle="1" w:styleId="845">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6">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7">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8">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9">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0">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1">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2">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3">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4">
    <w:name w:val="Char31"/>
    <w:basedOn w:val="1"/>
    <w:qFormat/>
    <w:uiPriority w:val="0"/>
    <w:pPr>
      <w:adjustRightInd/>
    </w:pPr>
    <w:rPr>
      <w:rFonts w:ascii="仿宋_GB2312" w:eastAsia="仿宋_GB2312"/>
      <w:b/>
      <w:sz w:val="32"/>
      <w:szCs w:val="32"/>
    </w:rPr>
  </w:style>
  <w:style w:type="paragraph" w:customStyle="1" w:styleId="855">
    <w:name w:val="样式 标题 3h33rd level3Heading 3 - oldH3l3CTheading 3Headin..."/>
    <w:basedOn w:val="6"/>
    <w:qFormat/>
    <w:uiPriority w:val="0"/>
    <w:pPr>
      <w:snapToGrid w:val="0"/>
      <w:ind w:left="0" w:firstLine="0"/>
      <w:jc w:val="left"/>
    </w:pPr>
    <w:rPr>
      <w:rFonts w:eastAsia="黑体" w:cs="宋体"/>
      <w:sz w:val="28"/>
      <w:szCs w:val="20"/>
    </w:rPr>
  </w:style>
  <w:style w:type="paragraph" w:customStyle="1" w:styleId="856">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7">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8">
    <w:name w:val="Char Char1"/>
    <w:basedOn w:val="1"/>
    <w:qFormat/>
    <w:uiPriority w:val="0"/>
    <w:pPr>
      <w:widowControl/>
      <w:spacing w:after="160" w:line="240" w:lineRule="exact"/>
      <w:jc w:val="left"/>
    </w:pPr>
    <w:rPr>
      <w:rFonts w:eastAsia="仿宋_GB2312"/>
      <w:sz w:val="28"/>
    </w:rPr>
  </w:style>
  <w:style w:type="paragraph" w:customStyle="1" w:styleId="859">
    <w:name w:val="Char21"/>
    <w:basedOn w:val="1"/>
    <w:qFormat/>
    <w:uiPriority w:val="0"/>
    <w:pPr>
      <w:adjustRightInd/>
      <w:ind w:firstLine="200" w:firstLineChars="200"/>
    </w:pPr>
    <w:rPr>
      <w:rFonts w:ascii="仿宋_GB2312" w:eastAsia="仿宋_GB2312"/>
      <w:b/>
      <w:sz w:val="32"/>
      <w:szCs w:val="32"/>
    </w:rPr>
  </w:style>
  <w:style w:type="paragraph" w:customStyle="1" w:styleId="860">
    <w:name w:val="列表段落1"/>
    <w:basedOn w:val="1"/>
    <w:qFormat/>
    <w:uiPriority w:val="34"/>
    <w:pPr>
      <w:adjustRightInd/>
      <w:ind w:right="238" w:firstLine="420"/>
    </w:pPr>
    <w:rPr>
      <w:rFonts w:ascii="Calibri" w:hAnsi="Calibri"/>
      <w:sz w:val="24"/>
    </w:rPr>
  </w:style>
  <w:style w:type="paragraph" w:customStyle="1" w:styleId="861">
    <w:name w:val="Char Char110"/>
    <w:basedOn w:val="1"/>
    <w:qFormat/>
    <w:uiPriority w:val="6"/>
    <w:pPr>
      <w:spacing w:line="360" w:lineRule="auto"/>
    </w:pPr>
    <w:rPr>
      <w:rFonts w:ascii="Tahoma" w:hAnsi="Tahoma"/>
      <w:sz w:val="24"/>
      <w:szCs w:val="20"/>
    </w:rPr>
  </w:style>
  <w:style w:type="paragraph" w:customStyle="1" w:styleId="862">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3">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4">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5">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6">
    <w:name w:val="Char Char Char Char Char Char Char Char Char Char Char Char1 Char2"/>
    <w:basedOn w:val="1"/>
    <w:qFormat/>
    <w:uiPriority w:val="0"/>
    <w:rPr>
      <w:rFonts w:ascii="Tahoma" w:hAnsi="Tahoma" w:cs="仿宋_GB2312"/>
      <w:sz w:val="24"/>
      <w:szCs w:val="20"/>
    </w:rPr>
  </w:style>
  <w:style w:type="paragraph" w:customStyle="1" w:styleId="867">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8">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9">
    <w:name w:val="样式 列表编号 + 段后: 0.5 行"/>
    <w:basedOn w:val="17"/>
    <w:qFormat/>
    <w:uiPriority w:val="2"/>
    <w:pPr>
      <w:tabs>
        <w:tab w:val="clear" w:pos="390"/>
        <w:tab w:val="clear" w:pos="454"/>
      </w:tabs>
      <w:spacing w:after="0"/>
      <w:ind w:left="840" w:hanging="420"/>
      <w:contextualSpacing/>
    </w:pPr>
    <w:rPr>
      <w:rFonts w:cs="宋体"/>
    </w:rPr>
  </w:style>
  <w:style w:type="paragraph" w:customStyle="1" w:styleId="870">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1">
    <w:name w:val="_Style 12"/>
    <w:basedOn w:val="20"/>
    <w:qFormat/>
    <w:uiPriority w:val="0"/>
    <w:pPr>
      <w:snapToGrid w:val="0"/>
      <w:spacing w:line="360" w:lineRule="auto"/>
    </w:pPr>
  </w:style>
  <w:style w:type="paragraph" w:customStyle="1" w:styleId="872">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3">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4">
    <w:name w:val="_Style 94"/>
    <w:basedOn w:val="1"/>
    <w:next w:val="256"/>
    <w:qFormat/>
    <w:uiPriority w:val="34"/>
    <w:pPr>
      <w:adjustRightInd/>
      <w:spacing w:line="360" w:lineRule="auto"/>
      <w:ind w:firstLine="200" w:firstLineChars="200"/>
    </w:pPr>
    <w:rPr>
      <w:rFonts w:ascii="Calibri" w:hAnsi="Calibri"/>
      <w:sz w:val="28"/>
      <w:szCs w:val="20"/>
    </w:rPr>
  </w:style>
  <w:style w:type="paragraph" w:customStyle="1" w:styleId="875">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6">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7">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8">
    <w:name w:val="3级标题"/>
    <w:basedOn w:val="670"/>
    <w:qFormat/>
    <w:uiPriority w:val="0"/>
    <w:pPr>
      <w:outlineLvl w:val="2"/>
    </w:pPr>
  </w:style>
  <w:style w:type="paragraph" w:customStyle="1" w:styleId="879">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0">
    <w:name w:val="Char1 Char Char Char3"/>
    <w:basedOn w:val="1"/>
    <w:qFormat/>
    <w:uiPriority w:val="0"/>
    <w:pPr>
      <w:adjustRightInd/>
      <w:ind w:firstLine="200" w:firstLineChars="200"/>
    </w:pPr>
    <w:rPr>
      <w:rFonts w:ascii="Tahoma" w:hAnsi="Tahoma"/>
      <w:sz w:val="24"/>
      <w:szCs w:val="20"/>
    </w:rPr>
  </w:style>
  <w:style w:type="paragraph" w:customStyle="1" w:styleId="881">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2">
    <w:name w:val="MM Empty"/>
    <w:basedOn w:val="1"/>
    <w:qFormat/>
    <w:uiPriority w:val="0"/>
    <w:pPr>
      <w:adjustRightInd/>
    </w:pPr>
  </w:style>
  <w:style w:type="paragraph" w:customStyle="1" w:styleId="883">
    <w:name w:val="Char24"/>
    <w:basedOn w:val="1"/>
    <w:qFormat/>
    <w:uiPriority w:val="0"/>
    <w:rPr>
      <w:rFonts w:ascii="仿宋_GB2312" w:eastAsia="仿宋_GB2312"/>
      <w:b/>
      <w:sz w:val="32"/>
      <w:szCs w:val="32"/>
    </w:rPr>
  </w:style>
  <w:style w:type="paragraph" w:customStyle="1" w:styleId="884">
    <w:name w:val="正文箭头"/>
    <w:basedOn w:val="536"/>
    <w:qFormat/>
    <w:uiPriority w:val="0"/>
  </w:style>
  <w:style w:type="paragraph" w:customStyle="1" w:styleId="885">
    <w:name w:val="U_编号2"/>
    <w:basedOn w:val="1"/>
    <w:qFormat/>
    <w:uiPriority w:val="0"/>
    <w:pPr>
      <w:tabs>
        <w:tab w:val="left" w:pos="785"/>
      </w:tabs>
      <w:adjustRightInd/>
      <w:spacing w:beforeLines="10" w:afterLines="10" w:line="300" w:lineRule="auto"/>
    </w:pPr>
    <w:rPr>
      <w:sz w:val="24"/>
    </w:rPr>
  </w:style>
  <w:style w:type="paragraph" w:customStyle="1" w:styleId="886">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7">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8">
    <w:name w:val="标书标题3"/>
    <w:basedOn w:val="6"/>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9">
    <w:name w:val="TOC 标题11"/>
    <w:basedOn w:val="4"/>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0">
    <w:name w:val="_Style 1"/>
    <w:basedOn w:val="1"/>
    <w:qFormat/>
    <w:uiPriority w:val="34"/>
    <w:pPr>
      <w:adjustRightInd/>
      <w:ind w:firstLine="420" w:firstLineChars="200"/>
    </w:pPr>
    <w:rPr>
      <w:rFonts w:eastAsia="仿宋_GB2312"/>
      <w:sz w:val="28"/>
    </w:rPr>
  </w:style>
  <w:style w:type="paragraph" w:customStyle="1" w:styleId="891">
    <w:name w:val="表格 内容"/>
    <w:basedOn w:val="727"/>
    <w:qFormat/>
    <w:uiPriority w:val="0"/>
    <w:rPr>
      <w:b w:val="0"/>
      <w:sz w:val="20"/>
    </w:rPr>
  </w:style>
  <w:style w:type="paragraph" w:customStyle="1" w:styleId="892">
    <w:name w:val="正文首行缩进1"/>
    <w:basedOn w:val="2"/>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3">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4">
    <w:name w:val="数字标题5"/>
    <w:basedOn w:val="9"/>
    <w:next w:val="1"/>
    <w:qFormat/>
    <w:uiPriority w:val="0"/>
    <w:pPr>
      <w:tabs>
        <w:tab w:val="left" w:pos="1080"/>
      </w:tabs>
      <w:ind w:left="1080" w:hanging="1080"/>
    </w:pPr>
  </w:style>
  <w:style w:type="paragraph" w:customStyle="1" w:styleId="895">
    <w:name w:val="数字标题1"/>
    <w:basedOn w:val="4"/>
    <w:next w:val="1"/>
    <w:qFormat/>
    <w:uiPriority w:val="0"/>
    <w:pPr>
      <w:tabs>
        <w:tab w:val="left" w:pos="480"/>
      </w:tabs>
      <w:ind w:left="480" w:hanging="480"/>
    </w:pPr>
  </w:style>
  <w:style w:type="paragraph" w:customStyle="1" w:styleId="896">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7">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8">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9">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0">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1">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2">
    <w:name w:val="0"/>
    <w:basedOn w:val="1"/>
    <w:qFormat/>
    <w:uiPriority w:val="0"/>
    <w:pPr>
      <w:widowControl/>
    </w:pPr>
    <w:rPr>
      <w:kern w:val="0"/>
      <w:sz w:val="24"/>
      <w:szCs w:val="20"/>
    </w:rPr>
  </w:style>
  <w:style w:type="paragraph" w:customStyle="1" w:styleId="903">
    <w:name w:val="Char Char113"/>
    <w:basedOn w:val="1"/>
    <w:qFormat/>
    <w:uiPriority w:val="0"/>
    <w:pPr>
      <w:widowControl/>
      <w:spacing w:after="160" w:line="240" w:lineRule="exact"/>
      <w:jc w:val="left"/>
    </w:pPr>
    <w:rPr>
      <w:rFonts w:eastAsia="仿宋_GB2312"/>
      <w:sz w:val="28"/>
    </w:rPr>
  </w:style>
  <w:style w:type="paragraph" w:customStyle="1" w:styleId="904">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5">
    <w:name w:val="_Style 8"/>
    <w:basedOn w:val="1"/>
    <w:qFormat/>
    <w:uiPriority w:val="34"/>
    <w:pPr>
      <w:adjustRightInd/>
      <w:ind w:firstLine="420" w:firstLineChars="200"/>
    </w:pPr>
    <w:rPr>
      <w:rFonts w:eastAsia="仿宋_GB2312"/>
      <w:sz w:val="28"/>
    </w:rPr>
  </w:style>
  <w:style w:type="paragraph" w:customStyle="1" w:styleId="906">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7">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8">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9">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0">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1">
    <w:name w:val="Char Char112"/>
    <w:basedOn w:val="1"/>
    <w:qFormat/>
    <w:uiPriority w:val="6"/>
    <w:pPr>
      <w:widowControl/>
      <w:spacing w:after="160" w:line="240" w:lineRule="exact"/>
      <w:jc w:val="left"/>
    </w:pPr>
    <w:rPr>
      <w:rFonts w:eastAsia="仿宋_GB2312"/>
      <w:sz w:val="28"/>
    </w:rPr>
  </w:style>
  <w:style w:type="paragraph" w:customStyle="1" w:styleId="912">
    <w:name w:val="正文 图"/>
    <w:basedOn w:val="441"/>
    <w:qFormat/>
    <w:uiPriority w:val="0"/>
    <w:pPr>
      <w:adjustRightInd/>
      <w:spacing w:before="0"/>
      <w:ind w:firstLine="0"/>
      <w:jc w:val="center"/>
    </w:pPr>
    <w:rPr>
      <w:rFonts w:ascii="微软雅黑" w:hAnsi="微软雅黑"/>
    </w:rPr>
  </w:style>
  <w:style w:type="paragraph" w:customStyle="1" w:styleId="913">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4">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5">
    <w:name w:val="Thf"/>
    <w:basedOn w:val="560"/>
    <w:qFormat/>
    <w:uiPriority w:val="0"/>
    <w:pPr>
      <w:ind w:left="0"/>
    </w:pPr>
  </w:style>
  <w:style w:type="paragraph" w:customStyle="1" w:styleId="916">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7">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8">
    <w:name w:val="注释"/>
    <w:basedOn w:val="1"/>
    <w:qFormat/>
    <w:uiPriority w:val="0"/>
    <w:pPr>
      <w:adjustRightInd/>
      <w:spacing w:line="360" w:lineRule="auto"/>
      <w:ind w:firstLine="480"/>
    </w:pPr>
    <w:rPr>
      <w:sz w:val="24"/>
    </w:rPr>
  </w:style>
  <w:style w:type="table" w:customStyle="1" w:styleId="919">
    <w:name w:val="网格型2"/>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1"/>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6"/>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3"/>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4"/>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5"/>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5">
    <w:name w:val="列出段落111"/>
    <w:basedOn w:val="1"/>
    <w:qFormat/>
    <w:uiPriority w:val="34"/>
    <w:pPr>
      <w:ind w:firstLine="420" w:firstLineChars="200"/>
    </w:pPr>
  </w:style>
  <w:style w:type="character" w:customStyle="1" w:styleId="926">
    <w:name w:val="交叉引用"/>
    <w:qFormat/>
    <w:uiPriority w:val="1"/>
    <w:rPr>
      <w:rFonts w:ascii="Arial" w:hAnsi="Arial" w:eastAsia="黑体"/>
      <w:snapToGrid w:val="0"/>
      <w:color w:val="0000FF"/>
      <w:kern w:val="0"/>
      <w:sz w:val="20"/>
      <w:szCs w:val="21"/>
      <w:u w:val="single"/>
      <w:lang w:val="en-US" w:eastAsia="zh-CN"/>
    </w:rPr>
  </w:style>
  <w:style w:type="character" w:customStyle="1" w:styleId="927">
    <w:name w:val="正文缩进 字符1"/>
    <w:qFormat/>
    <w:uiPriority w:val="0"/>
    <w:rPr>
      <w:rFonts w:ascii="宋体" w:eastAsia="宋体"/>
      <w:snapToGrid w:val="0"/>
      <w:color w:val="000000"/>
      <w:kern w:val="28"/>
      <w:sz w:val="28"/>
      <w:lang w:val="en-US" w:eastAsia="zh-CN" w:bidi="ar-SA"/>
    </w:rPr>
  </w:style>
  <w:style w:type="character" w:customStyle="1" w:styleId="928">
    <w:name w:val="页脚 字符1"/>
    <w:qFormat/>
    <w:locked/>
    <w:uiPriority w:val="99"/>
    <w:rPr>
      <w:kern w:val="2"/>
      <w:sz w:val="18"/>
      <w:szCs w:val="18"/>
    </w:rPr>
  </w:style>
  <w:style w:type="character" w:customStyle="1" w:styleId="929">
    <w:name w:val="页眉 字符1"/>
    <w:qFormat/>
    <w:uiPriority w:val="99"/>
    <w:rPr>
      <w:kern w:val="2"/>
      <w:sz w:val="18"/>
      <w:szCs w:val="18"/>
    </w:rPr>
  </w:style>
  <w:style w:type="character" w:customStyle="1" w:styleId="930">
    <w:name w:val="尾注文本 Char"/>
    <w:link w:val="38"/>
    <w:qFormat/>
    <w:uiPriority w:val="0"/>
    <w:rPr>
      <w:kern w:val="2"/>
      <w:sz w:val="21"/>
      <w:szCs w:val="24"/>
      <w:lang w:val="zh-CN"/>
    </w:rPr>
  </w:style>
  <w:style w:type="character" w:customStyle="1" w:styleId="931">
    <w:name w:val="无间隔 Char"/>
    <w:link w:val="481"/>
    <w:qFormat/>
    <w:uiPriority w:val="99"/>
    <w:rPr>
      <w:kern w:val="2"/>
      <w:sz w:val="21"/>
      <w:szCs w:val="22"/>
    </w:rPr>
  </w:style>
  <w:style w:type="character" w:customStyle="1" w:styleId="932">
    <w:name w:val="标准文本 Char Char"/>
    <w:link w:val="933"/>
    <w:qFormat/>
    <w:uiPriority w:val="0"/>
    <w:rPr>
      <w:rFonts w:cs="宋体"/>
      <w:kern w:val="2"/>
      <w:sz w:val="24"/>
    </w:rPr>
  </w:style>
  <w:style w:type="paragraph" w:customStyle="1" w:styleId="933">
    <w:name w:val="标准文本"/>
    <w:basedOn w:val="1"/>
    <w:link w:val="932"/>
    <w:qFormat/>
    <w:uiPriority w:val="0"/>
    <w:pPr>
      <w:adjustRightInd/>
      <w:spacing w:line="360" w:lineRule="auto"/>
      <w:ind w:firstLine="480" w:firstLineChars="200"/>
    </w:pPr>
    <w:rPr>
      <w:rFonts w:cs="宋体"/>
      <w:sz w:val="24"/>
      <w:szCs w:val="20"/>
    </w:rPr>
  </w:style>
  <w:style w:type="character" w:customStyle="1" w:styleId="934">
    <w:name w:val="Char Char213"/>
    <w:qFormat/>
    <w:uiPriority w:val="0"/>
    <w:rPr>
      <w:rFonts w:eastAsia="Century Gothic"/>
      <w:b/>
      <w:bCs/>
      <w:kern w:val="44"/>
      <w:sz w:val="32"/>
      <w:szCs w:val="44"/>
      <w:lang w:val="en-US" w:eastAsia="zh-CN" w:bidi="ar-SA"/>
    </w:rPr>
  </w:style>
  <w:style w:type="character" w:customStyle="1" w:styleId="935">
    <w:name w:val="apple-style-span"/>
    <w:qFormat/>
    <w:uiPriority w:val="0"/>
    <w:rPr>
      <w:rFonts w:ascii="Arial" w:hAnsi="Arial" w:eastAsia="黑体" w:cs="Arial"/>
      <w:snapToGrid w:val="0"/>
      <w:kern w:val="0"/>
      <w:szCs w:val="21"/>
    </w:rPr>
  </w:style>
  <w:style w:type="character" w:customStyle="1" w:styleId="936">
    <w:name w:val="15"/>
    <w:qFormat/>
    <w:uiPriority w:val="0"/>
    <w:rPr>
      <w:rFonts w:hint="default" w:ascii="Calibri" w:hAnsi="Calibri"/>
      <w:color w:val="0000FF"/>
      <w:u w:val="single"/>
    </w:rPr>
  </w:style>
  <w:style w:type="character" w:customStyle="1" w:styleId="937">
    <w:name w:val="16"/>
    <w:qFormat/>
    <w:uiPriority w:val="0"/>
    <w:rPr>
      <w:rFonts w:hint="eastAsia" w:ascii="宋体" w:hAnsi="宋体" w:eastAsia="宋体"/>
      <w:color w:val="000000"/>
      <w:sz w:val="20"/>
      <w:szCs w:val="20"/>
    </w:rPr>
  </w:style>
  <w:style w:type="character" w:customStyle="1" w:styleId="938">
    <w:name w:val="edui-unclickable"/>
    <w:qFormat/>
    <w:uiPriority w:val="0"/>
    <w:rPr>
      <w:color w:val="808080"/>
    </w:rPr>
  </w:style>
  <w:style w:type="character" w:customStyle="1" w:styleId="939">
    <w:name w:val="tpc_content1"/>
    <w:qFormat/>
    <w:uiPriority w:val="0"/>
    <w:rPr>
      <w:sz w:val="20"/>
      <w:szCs w:val="20"/>
    </w:rPr>
  </w:style>
  <w:style w:type="character" w:customStyle="1" w:styleId="940">
    <w:name w:val="正文文本缩进 字符"/>
    <w:qFormat/>
    <w:uiPriority w:val="0"/>
    <w:rPr>
      <w:rFonts w:ascii="Century Gothic" w:hAnsi="Century Gothic" w:eastAsia="Century Gothic"/>
      <w:kern w:val="2"/>
      <w:sz w:val="24"/>
      <w:lang w:val="en-US" w:eastAsia="zh-CN" w:bidi="ar-SA"/>
    </w:rPr>
  </w:style>
  <w:style w:type="character" w:customStyle="1" w:styleId="941">
    <w:name w:val="正文文本 2 字符"/>
    <w:qFormat/>
    <w:uiPriority w:val="0"/>
    <w:rPr>
      <w:rFonts w:ascii="Arial" w:hAnsi="Arial" w:eastAsia="宋体"/>
      <w:kern w:val="2"/>
      <w:sz w:val="24"/>
      <w:szCs w:val="24"/>
      <w:lang w:val="en-US" w:eastAsia="zh-CN" w:bidi="ar-SA"/>
    </w:rPr>
  </w:style>
  <w:style w:type="character" w:customStyle="1" w:styleId="942">
    <w:name w:val="edui-clickable2"/>
    <w:qFormat/>
    <w:uiPriority w:val="0"/>
    <w:rPr>
      <w:color w:val="0000FF"/>
      <w:u w:val="single"/>
    </w:rPr>
  </w:style>
  <w:style w:type="character" w:customStyle="1" w:styleId="943">
    <w:name w:val="style1"/>
    <w:qFormat/>
    <w:uiPriority w:val="0"/>
    <w:rPr>
      <w:rFonts w:ascii="Arial" w:hAnsi="Arial" w:eastAsia="黑体" w:cs="Arial"/>
      <w:snapToGrid w:val="0"/>
      <w:kern w:val="0"/>
      <w:szCs w:val="21"/>
    </w:rPr>
  </w:style>
  <w:style w:type="character" w:customStyle="1" w:styleId="944">
    <w:name w:val="zbggtop11 style5"/>
    <w:qFormat/>
    <w:uiPriority w:val="0"/>
    <w:rPr>
      <w:rFonts w:ascii="Arial" w:hAnsi="Arial" w:eastAsia="黑体" w:cs="Arial"/>
      <w:snapToGrid w:val="0"/>
      <w:kern w:val="0"/>
      <w:szCs w:val="21"/>
    </w:rPr>
  </w:style>
  <w:style w:type="character" w:customStyle="1" w:styleId="945">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6">
    <w:name w:val="bulletintext1"/>
    <w:qFormat/>
    <w:uiPriority w:val="0"/>
    <w:rPr>
      <w:color w:val="000000"/>
      <w:sz w:val="18"/>
    </w:rPr>
  </w:style>
  <w:style w:type="paragraph" w:customStyle="1" w:styleId="947">
    <w:name w:val="_Style 947"/>
    <w:basedOn w:val="1"/>
    <w:next w:val="256"/>
    <w:qFormat/>
    <w:uiPriority w:val="34"/>
    <w:pPr>
      <w:adjustRightInd/>
      <w:ind w:firstLine="420" w:firstLineChars="200"/>
    </w:pPr>
  </w:style>
  <w:style w:type="paragraph" w:customStyle="1" w:styleId="948">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9">
    <w:name w:val="纯文本2"/>
    <w:basedOn w:val="1"/>
    <w:qFormat/>
    <w:uiPriority w:val="0"/>
    <w:pPr>
      <w:adjustRightInd/>
      <w:snapToGrid w:val="0"/>
      <w:jc w:val="left"/>
    </w:pPr>
    <w:rPr>
      <w:rFonts w:ascii="Century Gothic" w:hAnsi="楷体_GB2312" w:eastAsia="Century Gothic"/>
      <w:szCs w:val="20"/>
    </w:rPr>
  </w:style>
  <w:style w:type="paragraph" w:customStyle="1" w:styleId="950">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1">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2">
    <w:name w:val="节"/>
    <w:basedOn w:val="5"/>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3">
    <w:name w:val="Blockquote"/>
    <w:basedOn w:val="1"/>
    <w:qFormat/>
    <w:uiPriority w:val="0"/>
    <w:pPr>
      <w:autoSpaceDE w:val="0"/>
      <w:autoSpaceDN w:val="0"/>
      <w:spacing w:before="100" w:after="100"/>
      <w:ind w:left="360" w:right="360"/>
      <w:jc w:val="left"/>
    </w:pPr>
    <w:rPr>
      <w:kern w:val="0"/>
      <w:sz w:val="24"/>
      <w:szCs w:val="20"/>
    </w:rPr>
  </w:style>
  <w:style w:type="paragraph" w:customStyle="1" w:styleId="954">
    <w:name w:val="p1"/>
    <w:basedOn w:val="1"/>
    <w:qFormat/>
    <w:uiPriority w:val="0"/>
    <w:pPr>
      <w:widowControl/>
      <w:adjustRightInd/>
      <w:jc w:val="left"/>
    </w:pPr>
    <w:rPr>
      <w:rFonts w:ascii=".PingFang SC" w:eastAsia=".PingFang SC"/>
      <w:color w:val="454545"/>
      <w:kern w:val="0"/>
      <w:sz w:val="18"/>
      <w:szCs w:val="18"/>
    </w:rPr>
  </w:style>
  <w:style w:type="paragraph" w:customStyle="1" w:styleId="955">
    <w:name w:val="Table Paragraph"/>
    <w:basedOn w:val="1"/>
    <w:qFormat/>
    <w:uiPriority w:val="0"/>
    <w:pPr>
      <w:adjustRightInd/>
      <w:jc w:val="left"/>
    </w:pPr>
    <w:rPr>
      <w:rFonts w:ascii="Calibri" w:hAnsi="Calibri"/>
      <w:kern w:val="0"/>
      <w:sz w:val="22"/>
      <w:szCs w:val="22"/>
      <w:lang w:eastAsia="en-US"/>
    </w:rPr>
  </w:style>
  <w:style w:type="paragraph" w:customStyle="1" w:styleId="956">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7">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8">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9">
    <w:name w:val="ksfind_class_select1"/>
    <w:basedOn w:val="70"/>
    <w:qFormat/>
    <w:uiPriority w:val="0"/>
    <w:rPr>
      <w:color w:val="000000"/>
      <w:shd w:val="clear" w:color="auto" w:fill="EFD200"/>
    </w:rPr>
  </w:style>
  <w:style w:type="character" w:customStyle="1" w:styleId="960">
    <w:name w:val="font71"/>
    <w:qFormat/>
    <w:uiPriority w:val="0"/>
    <w:rPr>
      <w:rFonts w:hint="eastAsia" w:ascii="宋体" w:hAnsi="宋体" w:eastAsia="宋体" w:cs="宋体"/>
      <w:color w:val="000000"/>
      <w:sz w:val="22"/>
      <w:szCs w:val="22"/>
      <w:u w:val="none"/>
    </w:rPr>
  </w:style>
  <w:style w:type="character" w:customStyle="1" w:styleId="961">
    <w:name w:val="font91"/>
    <w:qFormat/>
    <w:uiPriority w:val="0"/>
    <w:rPr>
      <w:rFonts w:hint="eastAsia" w:ascii="仿宋" w:hAnsi="仿宋" w:eastAsia="仿宋" w:cs="仿宋"/>
      <w:color w:val="000000"/>
      <w:sz w:val="22"/>
      <w:szCs w:val="22"/>
      <w:u w:val="none"/>
    </w:rPr>
  </w:style>
  <w:style w:type="paragraph" w:customStyle="1" w:styleId="962">
    <w:name w:val="修订4"/>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4.xml" Type="http://schemas.openxmlformats.org/officeDocument/2006/relationships/footer"/><Relationship Id="rId11" Target="footer5.xml" Type="http://schemas.openxmlformats.org/officeDocument/2006/relationships/footer"/><Relationship Id="rId12" Target="header5.xml" Type="http://schemas.openxmlformats.org/officeDocument/2006/relationships/header"/><Relationship Id="rId13" Target="header6.xml" Type="http://schemas.openxmlformats.org/officeDocument/2006/relationships/header"/><Relationship Id="rId14" Target="footer6.xml" Type="http://schemas.openxmlformats.org/officeDocument/2006/relationships/footer"/><Relationship Id="rId15" Target="footer7.xml" Type="http://schemas.openxmlformats.org/officeDocument/2006/relationships/footer"/><Relationship Id="rId16" Target="header7.xml" Type="http://schemas.openxmlformats.org/officeDocument/2006/relationships/header"/><Relationship Id="rId17" Target="header8.xml" Type="http://schemas.openxmlformats.org/officeDocument/2006/relationships/header"/><Relationship Id="rId18" Target="footer8.xml" Type="http://schemas.openxmlformats.org/officeDocument/2006/relationships/footer"/><Relationship Id="rId19" Target="footer9.xml" Type="http://schemas.openxmlformats.org/officeDocument/2006/relationships/footer"/><Relationship Id="rId2" Target="settings.xml" Type="http://schemas.openxmlformats.org/officeDocument/2006/relationships/settings"/><Relationship Id="rId20" Target="header9.xml" Type="http://schemas.openxmlformats.org/officeDocument/2006/relationships/header"/><Relationship Id="rId21" Target="header10.xml" Type="http://schemas.openxmlformats.org/officeDocument/2006/relationships/header"/><Relationship Id="rId22" Target="footer10.xml" Type="http://schemas.openxmlformats.org/officeDocument/2006/relationships/footer"/><Relationship Id="rId23" Target="footer11.xml" Type="http://schemas.openxmlformats.org/officeDocument/2006/relationships/footer"/><Relationship Id="rId24" Target="footer12.xml" Type="http://schemas.openxmlformats.org/officeDocument/2006/relationships/footer"/><Relationship Id="rId25" Target="theme/theme1.xml" Type="http://schemas.openxmlformats.org/officeDocument/2006/relationships/theme"/><Relationship Id="rId26" Target="../customXml/item1.xml" Type="http://schemas.openxmlformats.org/officeDocument/2006/relationships/customXml"/><Relationship Id="rId27" Target="numbering.xml" Type="http://schemas.openxmlformats.org/officeDocument/2006/relationships/numbering"/><Relationship Id="rId28" Target="../customXml/item2.xml" Type="http://schemas.openxmlformats.org/officeDocument/2006/relationships/customXml"/><Relationship Id="rId29" Target="fontTable.xml" Type="http://schemas.openxmlformats.org/officeDocument/2006/relationships/fontTable"/><Relationship Id="rId3" Target="header1.xml" Type="http://schemas.openxmlformats.org/officeDocument/2006/relationships/header"/><Relationship Id="rId4" Target="header2.xml" Type="http://schemas.openxmlformats.org/officeDocument/2006/relationships/header"/><Relationship Id="rId5" Target="footer1.xml" Type="http://schemas.openxmlformats.org/officeDocument/2006/relationships/footer"/><Relationship Id="rId6" Target="footer2.xml" Type="http://schemas.openxmlformats.org/officeDocument/2006/relationships/footer"/><Relationship Id="rId7" Target="footer3.xml" Type="http://schemas.openxmlformats.org/officeDocument/2006/relationships/footer"/><Relationship Id="rId8" Target="header3.xml" Type="http://schemas.openxmlformats.org/officeDocument/2006/relationships/header"/><Relationship Id="rId9" Target="header4.xml" Type="http://schemas.openxmlformats.org/officeDocument/2006/relationships/header"/></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100F5C-791E-4169-8EF0-697330BC8A45}">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71</Pages>
  <Words>30749</Words>
  <Characters>32519</Characters>
  <Lines>281</Lines>
  <Paragraphs>79</Paragraphs>
  <TotalTime>10</TotalTime>
  <ScaleCrop>false</ScaleCrop>
  <LinksUpToDate>false</LinksUpToDate>
  <CharactersWithSpaces>37980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2021-07-30T00:22:00Z</dcterms:created>
  <dc:creator>玥</dc:creator>
  <cp:lastModifiedBy>ying</cp:lastModifiedBy>
  <cp:lastPrinted>2021-12-27T03:06:00Z</cp:lastPrinted>
  <dcterms:modified xsi:type="dcterms:W3CDTF">2023-12-22T06:35:32Z</dcterms:modified>
  <cp:revision>303</cp:revision>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