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2022-2024年杭州市临安区博物馆安保物业管理服务项目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rPr>
        <w:t xml:space="preserve"> （电</w:t>
      </w:r>
      <w:r>
        <w:rPr>
          <w:rFonts w:ascii="仿宋" w:hAnsi="仿宋" w:eastAsia="仿宋" w:cs="仿宋_GB2312"/>
          <w:b/>
          <w:sz w:val="44"/>
          <w:szCs w:val="44"/>
          <w:highlight w:val="none"/>
        </w:rPr>
        <w:t>子招投标）</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LZC-GK-2022-05029</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highlight w:val="none"/>
        </w:rPr>
      </w:pPr>
      <w:r>
        <w:rPr>
          <w:rFonts w:hint="eastAsia" w:ascii="仿宋_GB2312" w:hAnsi="仿宋" w:eastAsia="仿宋_GB2312" w:cs="仿宋_GB2312"/>
          <w:bCs/>
          <w:sz w:val="32"/>
          <w:szCs w:val="32"/>
          <w:lang w:val="en-US" w:eastAsia="zh-CN"/>
        </w:rPr>
        <w:t>杭州市</w:t>
      </w:r>
      <w:r>
        <w:rPr>
          <w:rFonts w:hint="eastAsia" w:ascii="仿宋_GB2312" w:hAnsi="仿宋" w:eastAsia="仿宋_GB2312" w:cs="仿宋_GB2312"/>
          <w:bCs/>
          <w:sz w:val="32"/>
          <w:szCs w:val="32"/>
        </w:rPr>
        <w:t>临安</w:t>
      </w:r>
      <w:r>
        <w:rPr>
          <w:rFonts w:hint="eastAsia" w:ascii="仿宋_GB2312" w:hAnsi="仿宋" w:eastAsia="仿宋_GB2312" w:cs="仿宋_GB2312"/>
          <w:bCs/>
          <w:sz w:val="32"/>
          <w:szCs w:val="32"/>
          <w:highlight w:val="none"/>
        </w:rPr>
        <w:t>区文化和广电旅游体育局</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五</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五</w:t>
      </w:r>
      <w:r>
        <w:rPr>
          <w:rFonts w:hint="eastAsia" w:ascii="仿宋_GB2312" w:hAnsi="仿宋" w:eastAsia="仿宋_GB2312" w:cs="仿宋_GB2312"/>
          <w:bCs/>
          <w:sz w:val="32"/>
          <w:szCs w:val="32"/>
          <w:highlight w:val="none"/>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rPr>
        <w:t>2022-2024年</w:t>
      </w:r>
      <w:r>
        <w:rPr>
          <w:rFonts w:hint="eastAsia" w:ascii="仿宋_GB2312" w:hAnsi="仿宋" w:eastAsia="仿宋_GB2312" w:cs="Times New Roman"/>
          <w:sz w:val="24"/>
          <w:szCs w:val="24"/>
          <w:highlight w:val="none"/>
        </w:rPr>
        <w:t>杭州市临安区博物馆安保物业管理服务项目招标项目的潜在投标人应在政采云平台（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 xml:space="preserve">（北京时间）前递交（上传）投标文件。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一、项目基本情况                                            </w:t>
      </w:r>
    </w:p>
    <w:p>
      <w:pPr>
        <w:adjustRightInd w:val="0"/>
        <w:spacing w:line="360" w:lineRule="auto"/>
        <w:rPr>
          <w:rFonts w:ascii="仿宋_GB2312" w:hAnsi="仿宋" w:eastAsia="仿宋_GB2312" w:cs="Times New Roman"/>
          <w:b w:val="0"/>
          <w:bCs/>
          <w:sz w:val="24"/>
          <w:szCs w:val="24"/>
          <w:highlight w:val="none"/>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项目编号：</w:t>
      </w:r>
      <w:r>
        <w:rPr>
          <w:rFonts w:hint="eastAsia" w:ascii="仿宋_GB2312" w:hAnsi="仿宋" w:eastAsia="仿宋_GB2312" w:cs="Times New Roman"/>
          <w:b w:val="0"/>
          <w:bCs/>
          <w:sz w:val="24"/>
          <w:szCs w:val="24"/>
          <w:highlight w:val="none"/>
          <w:lang w:val="en-US" w:eastAsia="zh-CN"/>
        </w:rPr>
        <w:t>LZC-GK-2022-05029</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Times New Roman"/>
          <w:b w:val="0"/>
          <w:bCs/>
          <w:sz w:val="24"/>
          <w:szCs w:val="24"/>
          <w:highlight w:val="none"/>
        </w:rPr>
        <w:t>2022-2</w:t>
      </w:r>
      <w:r>
        <w:rPr>
          <w:rFonts w:hint="eastAsia" w:ascii="仿宋_GB2312" w:hAnsi="仿宋" w:eastAsia="仿宋_GB2312" w:cs="Times New Roman"/>
          <w:b w:val="0"/>
          <w:bCs/>
          <w:sz w:val="24"/>
          <w:szCs w:val="24"/>
        </w:rPr>
        <w:t>024年杭州市临安区博物馆安保物业管理服务项目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21810000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Times New Roman"/>
          <w:b/>
          <w:sz w:val="24"/>
          <w:szCs w:val="24"/>
          <w:lang w:val="en-US" w:eastAsia="zh-CN"/>
        </w:rPr>
        <w:t>21810000</w:t>
      </w:r>
      <w:r>
        <w:rPr>
          <w:rFonts w:hint="eastAsia" w:ascii="仿宋_GB2312" w:hAnsi="仿宋" w:eastAsia="仿宋_GB2312" w:cs="Times New Roman"/>
          <w:sz w:val="24"/>
          <w:szCs w:val="24"/>
        </w:rPr>
        <w:t xml:space="preserve"> </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rPr>
        <w:t>临安区博物馆安保物业管理服务</w:t>
      </w:r>
      <w:r>
        <w:rPr>
          <w:rFonts w:hint="eastAsia" w:ascii="仿宋_GB2312" w:hAnsi="仿宋" w:eastAsia="仿宋_GB2312" w:cs="Times New Roman"/>
          <w:b w:val="0"/>
          <w:bCs/>
          <w:sz w:val="24"/>
          <w:szCs w:val="24"/>
          <w:lang w:eastAsia="zh-CN"/>
        </w:rPr>
        <w:t>：</w:t>
      </w:r>
      <w:r>
        <w:rPr>
          <w:rFonts w:hint="eastAsia" w:ascii="仿宋_GB2312" w:hAnsi="仿宋" w:eastAsia="仿宋_GB2312" w:cs="Times New Roman"/>
          <w:b w:val="0"/>
          <w:bCs/>
          <w:sz w:val="24"/>
          <w:szCs w:val="24"/>
          <w:lang w:val="en-US" w:eastAsia="zh-CN"/>
        </w:rPr>
        <w:t>包括房屋日常养护维修、环境卫生管理、日常保洁服务、电梯和空调运行维护、绿化养护（含花卉摆放）、安保服务（含消防维护）、给排水和供电设备管理维护等。</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val="en-US" w:eastAsia="zh-CN"/>
        </w:rPr>
        <w:t>3</w:t>
      </w:r>
      <w:r>
        <w:rPr>
          <w:rFonts w:hint="eastAsia" w:ascii="仿宋_GB2312" w:hAnsi="仿宋" w:eastAsia="仿宋_GB2312" w:cs="Times New Roman"/>
          <w:b w:val="0"/>
          <w:bCs/>
          <w:sz w:val="24"/>
          <w:szCs w:val="24"/>
        </w:rPr>
        <w:t>年</w:t>
      </w:r>
      <w:r>
        <w:rPr>
          <w:rFonts w:hint="eastAsia" w:ascii="仿宋_GB2312" w:hAnsi="仿宋" w:eastAsia="仿宋_GB2312" w:cs="Times New Roman"/>
          <w:b w:val="0"/>
          <w:bCs/>
          <w:sz w:val="24"/>
          <w:szCs w:val="24"/>
          <w:lang w:eastAsia="zh-CN"/>
        </w:rPr>
        <w:t>。</w:t>
      </w:r>
      <w:r>
        <w:rPr>
          <w:rFonts w:hint="eastAsia" w:ascii="仿宋_GB2312" w:hAnsi="Times New Roman" w:eastAsia="仿宋_GB2312" w:cs="Times New Roman"/>
          <w:b w:val="0"/>
          <w:bCs/>
          <w:sz w:val="24"/>
          <w:szCs w:val="24"/>
        </w:rPr>
        <w:t xml:space="preserve"> </w:t>
      </w:r>
    </w:p>
    <w:p>
      <w:pPr>
        <w:pStyle w:val="15"/>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_GB2312" w:eastAsia="仿宋_GB2312" w:cs="仿宋_GB2312"/>
          <w:b/>
          <w:bCs/>
          <w:color w:val="000000" w:themeColor="text1"/>
          <w:sz w:val="24"/>
          <w:highlight w:val="none"/>
          <w14:textFill>
            <w14:solidFill>
              <w14:schemeClr w14:val="tx1"/>
            </w14:solidFill>
          </w14:textFill>
        </w:rPr>
        <w:t>具有公安部门颁发的</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有效期内的</w:t>
      </w:r>
      <w:r>
        <w:rPr>
          <w:rFonts w:hint="eastAsia" w:ascii="仿宋_GB2312" w:hAnsi="仿宋_GB2312" w:eastAsia="仿宋_GB2312" w:cs="仿宋_GB2312"/>
          <w:b/>
          <w:bCs/>
          <w:color w:val="000000" w:themeColor="text1"/>
          <w:sz w:val="24"/>
          <w:highlight w:val="none"/>
          <w14:textFill>
            <w14:solidFill>
              <w14:schemeClr w14:val="tx1"/>
            </w14:solidFill>
          </w14:textFill>
        </w:rPr>
        <w:t>《保安服务许可证》</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5月30</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开标地点（网址）：</w:t>
      </w:r>
      <w:r>
        <w:rPr>
          <w:rFonts w:hint="eastAsia" w:ascii="仿宋_GB2312" w:hAnsi="仿宋" w:eastAsia="仿宋_GB2312" w:cs="Times New Roman"/>
          <w:sz w:val="24"/>
          <w:szCs w:val="24"/>
          <w:highlight w:val="none"/>
        </w:rPr>
        <w:t>杭州市公共资源交易中心</w:t>
      </w:r>
      <w:r>
        <w:rPr>
          <w:rFonts w:hint="eastAsia" w:ascii="仿宋_GB2312" w:hAnsi="仿宋" w:eastAsia="仿宋_GB2312" w:cs="Times New Roman"/>
          <w:color w:val="auto"/>
          <w:sz w:val="24"/>
          <w:szCs w:val="24"/>
          <w:highlight w:val="none"/>
          <w:lang w:eastAsia="zh-CN"/>
        </w:rPr>
        <w:t>临安</w:t>
      </w:r>
      <w:r>
        <w:rPr>
          <w:rFonts w:hint="eastAsia" w:ascii="仿宋_GB2312" w:hAnsi="仿宋" w:eastAsia="仿宋_GB2312" w:cs="Times New Roman"/>
          <w:color w:val="auto"/>
          <w:sz w:val="24"/>
          <w:szCs w:val="24"/>
          <w:lang w:eastAsia="zh-CN"/>
        </w:rPr>
        <w:t>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w:t>
      </w:r>
      <w:r>
        <w:rPr>
          <w:rFonts w:hint="eastAsia" w:ascii="仿宋_GB2312" w:hAnsi="仿宋" w:eastAsia="仿宋_GB2312" w:cs="Times New Roman"/>
          <w:sz w:val="24"/>
          <w:szCs w:val="24"/>
          <w:lang w:eastAsia="zh-CN"/>
        </w:rPr>
        <w:t>杭州市</w:t>
      </w:r>
      <w:r>
        <w:rPr>
          <w:rFonts w:hint="eastAsia" w:ascii="仿宋_GB2312" w:hAnsi="仿宋" w:eastAsia="仿宋_GB2312" w:cs="Times New Roman"/>
          <w:sz w:val="24"/>
          <w:szCs w:val="24"/>
        </w:rPr>
        <w:t>临安区文化和广电旅游体育局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址：临安区锦城街道天目路800号</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项目联系人（询问）：石成樑</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项目联系方式（询问）：0571-63748538</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质疑联系人：鲍伟华</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质疑联系方式：0571-58618806</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jc w:val="center"/>
        <w:rPr>
          <w:rFonts w:ascii="仿宋_GB2312" w:hAnsi="仿宋" w:eastAsia="仿宋_GB2312" w:cs="仿宋_GB2312"/>
          <w:b/>
          <w:sz w:val="36"/>
          <w:szCs w:val="20"/>
        </w:rPr>
      </w:pPr>
      <w:r>
        <w:rPr>
          <w:rFonts w:hint="eastAsia" w:ascii="仿宋_GB2312" w:hAnsi="仿宋" w:eastAsia="仿宋_GB2312" w:cs="Times New Roman"/>
          <w:sz w:val="24"/>
          <w:szCs w:val="24"/>
        </w:rPr>
        <w:t>CA问题联系电话（人工）：汇信CA 400-888-4636；天谷CA 400-087-8198。</w:t>
      </w:r>
      <w:r>
        <w:rPr>
          <w:rFonts w:hint="eastAsia" w:ascii="仿宋_GB2312" w:hAnsi="仿宋" w:eastAsia="仿宋_GB2312" w:cs="仿宋_GB2312"/>
          <w:sz w:val="24"/>
          <w:szCs w:val="24"/>
        </w:rPr>
        <w:t xml:space="preserve">          </w:t>
      </w: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b/>
                <w:bCs/>
                <w:kern w:val="0"/>
                <w:sz w:val="24"/>
                <w:u w:val="single"/>
              </w:rPr>
              <w:t>安保物业管理服务</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rPr>
              <w:t>租赁和商务服务业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3"/>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2"/>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2"/>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2"/>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2"/>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3"/>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3"/>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3"/>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3"/>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3"/>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3"/>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3"/>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4.2.4对同一采购程序环节的质疑，供应商须一次性提出。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.6询问或者质疑事项可能影响采购结果的，采购人应当暂停签订合同，已经签订合同的，应当中止履行合同。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4.4在线质疑、投诉。</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b/>
          <w:sz w:val="32"/>
          <w:szCs w:val="20"/>
        </w:rPr>
      </w:pPr>
      <w:r>
        <w:rPr>
          <w:rFonts w:hint="eastAsia" w:ascii="仿宋_GB2312" w:hAnsi="仿宋_GB2312" w:eastAsia="仿宋_GB2312" w:cs="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3"/>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3"/>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2"/>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hint="eastAsia" w:ascii="仿宋_GB2312" w:hAnsi="仿宋" w:eastAsia="仿宋_GB2312" w:cs="仿宋_GB2312"/>
          <w:b w:val="0"/>
          <w:bCs/>
          <w:sz w:val="24"/>
          <w:szCs w:val="24"/>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cs="Arial"/>
          <w:kern w:val="0"/>
          <w:sz w:val="24"/>
          <w:szCs w:val="24"/>
          <w:lang w:val="zh-CN"/>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rPr>
        <w:t>2.5%。</w:t>
      </w:r>
      <w:r>
        <w:rPr>
          <w:rFonts w:hint="eastAsia" w:ascii="仿宋_GB2312" w:hAnsi="仿宋" w:eastAsia="仿宋_GB2312" w:cs="Times New Roman"/>
          <w:sz w:val="24"/>
          <w:szCs w:val="24"/>
        </w:rPr>
        <w:t>鼓励和支持供应商以银行、保险公司出具的保函形式提供履约保证金。</w:t>
      </w:r>
      <w:r>
        <w:rPr>
          <w:rFonts w:hint="eastAsia" w:ascii="仿宋_GB2312" w:hAnsi="仿宋" w:eastAsia="仿宋_GB2312" w:cs="Times New Roman"/>
          <w:b/>
          <w:bCs/>
          <w:sz w:val="24"/>
          <w:szCs w:val="24"/>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rPr>
        <w:t>100分的，采购</w:t>
      </w:r>
      <w:r>
        <w:rPr>
          <w:rFonts w:hint="eastAsia" w:ascii="仿宋_GB2312" w:hAnsi="仿宋" w:eastAsia="仿宋_GB2312" w:cs="Times New Roman"/>
          <w:sz w:val="24"/>
          <w:szCs w:val="24"/>
        </w:rPr>
        <w:t>人应当免收履约保证金；评价总分在</w:t>
      </w:r>
      <w:r>
        <w:rPr>
          <w:rFonts w:ascii="仿宋_GB2312" w:hAnsi="仿宋" w:eastAsia="仿宋_GB2312" w:cs="Times New Roman"/>
          <w:sz w:val="24"/>
          <w:szCs w:val="24"/>
        </w:rPr>
        <w:t>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74729768"/>
      <w:bookmarkEnd w:id="10"/>
      <w:bookmarkStart w:id="11" w:name="_Hlt74707468"/>
      <w:bookmarkEnd w:id="11"/>
      <w:bookmarkStart w:id="12" w:name="_Hlt74730295"/>
      <w:bookmarkEnd w:id="12"/>
      <w:bookmarkStart w:id="13" w:name="_Hlt68072998"/>
      <w:bookmarkEnd w:id="13"/>
      <w:bookmarkStart w:id="14" w:name="_Hlt75236101"/>
      <w:bookmarkEnd w:id="14"/>
      <w:bookmarkStart w:id="15" w:name="_Hlt68403820"/>
      <w:bookmarkEnd w:id="15"/>
      <w:bookmarkStart w:id="16" w:name="_Hlt68057669"/>
      <w:bookmarkEnd w:id="16"/>
      <w:bookmarkStart w:id="17" w:name="_Hlt68073093"/>
      <w:bookmarkEnd w:id="17"/>
      <w:bookmarkStart w:id="18" w:name="_Hlt75236290"/>
      <w:bookmarkEnd w:id="18"/>
      <w:bookmarkStart w:id="19" w:name="_Hlt75236011"/>
      <w:bookmarkEnd w:id="19"/>
      <w:bookmarkStart w:id="20" w:name="_Hlt68072990"/>
      <w:bookmarkEnd w:id="20"/>
      <w:bookmarkStart w:id="21" w:name="_Hlt74714665"/>
      <w:bookmarkEnd w:id="21"/>
      <w:bookmarkStart w:id="22" w:name="_Toc164416483"/>
      <w:bookmarkStart w:id="23" w:name="第三部分"/>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pStyle w:val="52"/>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2" w:firstLineChars="200"/>
        <w:textAlignment w:val="auto"/>
        <w:outlineLvl w:val="9"/>
        <w:rPr>
          <w:rFonts w:hint="eastAsia" w:ascii="宋体" w:hAnsi="宋体" w:cs="宋体"/>
          <w:b/>
          <w:sz w:val="24"/>
          <w:szCs w:val="24"/>
        </w:rPr>
      </w:pPr>
      <w:r>
        <w:rPr>
          <w:rFonts w:hint="eastAsia" w:ascii="宋体" w:hAnsi="宋体" w:cs="宋体"/>
          <w:b/>
          <w:sz w:val="24"/>
          <w:szCs w:val="24"/>
        </w:rPr>
        <w:t>一、管理服务范围和内容</w:t>
      </w:r>
    </w:p>
    <w:p>
      <w:pPr>
        <w:pStyle w:val="52"/>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（1）范围：</w:t>
      </w:r>
    </w:p>
    <w:p>
      <w:pPr>
        <w:pStyle w:val="52"/>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杭州市临安区</w:t>
      </w:r>
      <w:r>
        <w:rPr>
          <w:rFonts w:hint="eastAsia" w:ascii="仿宋" w:hAnsi="仿宋" w:eastAsia="仿宋" w:cs="仿宋"/>
          <w:color w:val="auto"/>
          <w:sz w:val="24"/>
          <w:szCs w:val="24"/>
          <w:u w:val="none"/>
        </w:rPr>
        <w:t>博物馆位于</w:t>
      </w:r>
      <w:r>
        <w:rPr>
          <w:rFonts w:hint="eastAsia" w:ascii="仿宋" w:hAnsi="仿宋" w:eastAsia="仿宋" w:cs="仿宋"/>
          <w:color w:val="auto"/>
          <w:sz w:val="24"/>
          <w:szCs w:val="24"/>
          <w:u w:val="none"/>
          <w:lang w:eastAsia="zh-CN"/>
        </w:rPr>
        <w:t>临安区锦城街道天目路</w:t>
      </w:r>
      <w:r>
        <w:rPr>
          <w:rFonts w:hint="eastAsia" w:ascii="仿宋" w:hAnsi="仿宋" w:eastAsia="仿宋" w:cs="仿宋"/>
          <w:color w:val="auto"/>
          <w:sz w:val="24"/>
          <w:szCs w:val="24"/>
          <w:u w:val="none"/>
          <w:lang w:val="en-US" w:eastAsia="zh-CN"/>
        </w:rPr>
        <w:t>800号</w:t>
      </w:r>
      <w:r>
        <w:rPr>
          <w:rFonts w:hint="eastAsia" w:ascii="仿宋" w:hAnsi="仿宋" w:eastAsia="仿宋" w:cs="仿宋"/>
          <w:color w:val="auto"/>
          <w:sz w:val="24"/>
          <w:szCs w:val="24"/>
          <w:u w:val="none"/>
        </w:rPr>
        <w:t>，建筑面积约为</w:t>
      </w:r>
      <w:r>
        <w:rPr>
          <w:rFonts w:hint="eastAsia" w:ascii="仿宋" w:hAnsi="仿宋" w:eastAsia="仿宋" w:cs="仿宋"/>
          <w:color w:val="auto"/>
          <w:sz w:val="24"/>
          <w:szCs w:val="24"/>
          <w:u w:val="none"/>
          <w:lang w:val="en-US" w:eastAsia="zh-CN"/>
        </w:rPr>
        <w:t>10500</w:t>
      </w:r>
      <w:r>
        <w:rPr>
          <w:rFonts w:hint="eastAsia" w:ascii="仿宋" w:hAnsi="仿宋" w:eastAsia="仿宋" w:cs="仿宋"/>
          <w:color w:val="auto"/>
          <w:sz w:val="24"/>
          <w:szCs w:val="24"/>
          <w:u w:val="none"/>
        </w:rPr>
        <w:t>平方米，</w:t>
      </w:r>
      <w:r>
        <w:rPr>
          <w:rFonts w:hint="eastAsia" w:ascii="仿宋" w:hAnsi="仿宋" w:eastAsia="仿宋" w:cs="仿宋"/>
          <w:color w:val="auto"/>
          <w:sz w:val="24"/>
          <w:szCs w:val="24"/>
          <w:u w:val="none"/>
          <w:lang w:eastAsia="zh-CN"/>
        </w:rPr>
        <w:t>绿化面积约为</w:t>
      </w:r>
      <w:r>
        <w:rPr>
          <w:rFonts w:hint="eastAsia" w:ascii="仿宋" w:hAnsi="仿宋" w:eastAsia="仿宋" w:cs="仿宋"/>
          <w:color w:val="auto"/>
          <w:sz w:val="24"/>
          <w:szCs w:val="24"/>
          <w:u w:val="none"/>
          <w:lang w:val="en-US" w:eastAsia="zh-CN"/>
        </w:rPr>
        <w:t>19140平方米。</w:t>
      </w:r>
      <w:r>
        <w:rPr>
          <w:rFonts w:hint="eastAsia" w:ascii="仿宋" w:hAnsi="仿宋" w:eastAsia="仿宋" w:cs="仿宋"/>
          <w:color w:val="auto"/>
          <w:sz w:val="24"/>
          <w:szCs w:val="24"/>
          <w:u w:val="none"/>
        </w:rPr>
        <w:t>日接待观众量最高可达4千人次/日。</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（2）内容：</w:t>
      </w:r>
    </w:p>
    <w:p>
      <w:pPr>
        <w:pStyle w:val="52"/>
        <w:keepNext w:val="0"/>
        <w:keepLines w:val="0"/>
        <w:pageBreakBefore w:val="0"/>
        <w:widowControl w:val="0"/>
        <w:kinsoku/>
        <w:wordWrap/>
        <w:overflowPunct/>
        <w:topLinePunct w:val="0"/>
        <w:autoSpaceDE/>
        <w:autoSpaceDN/>
        <w:bidi w:val="0"/>
        <w:adjustRightInd/>
        <w:snapToGrid/>
        <w:spacing w:after="0" w:line="360" w:lineRule="auto"/>
        <w:ind w:left="-199" w:leftChars="-95" w:right="-512" w:rightChars="-244"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auto"/>
          <w:sz w:val="24"/>
          <w:szCs w:val="24"/>
          <w:u w:val="none"/>
          <w:lang w:val="en-US" w:eastAsia="zh-CN"/>
        </w:rPr>
        <w:t>包括房屋日常养护维修、环境卫生管理、日常保洁服务、电梯和空调运行维护、绿化养护（含花卉摆放）、安保服务（含消防维护）、给排水和供电设备管理维护</w:t>
      </w:r>
      <w:r>
        <w:rPr>
          <w:rFonts w:hint="eastAsia" w:ascii="仿宋" w:hAnsi="仿宋" w:eastAsia="仿宋" w:cs="仿宋"/>
          <w:sz w:val="24"/>
          <w:szCs w:val="24"/>
          <w:lang w:val="en-US" w:eastAsia="zh-CN"/>
        </w:rPr>
        <w:t>等</w:t>
      </w:r>
      <w:r>
        <w:rPr>
          <w:rFonts w:hint="eastAsia" w:ascii="仿宋" w:hAnsi="仿宋" w:eastAsia="仿宋" w:cs="仿宋"/>
          <w:sz w:val="24"/>
          <w:szCs w:val="24"/>
        </w:rPr>
        <w:t>物业管理服务。</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（3）要求（不低于以下标准）：</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严格执行馆方的各项规章制度，根据馆方要求制定保安、保洁、设备维护、用工、考核、交接等相关制度。</w:t>
      </w:r>
    </w:p>
    <w:p>
      <w:pPr>
        <w:pStyle w:val="52"/>
        <w:pageBreakBefore w:val="0"/>
        <w:widowControl w:val="0"/>
        <w:numPr>
          <w:ilvl w:val="0"/>
          <w:numId w:val="10"/>
        </w:numPr>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职责：</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服务中心职责：</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制定博物馆物业服务方案，组建博物馆物业管理服务团队，做好与博物馆的对接工作。负责对博物馆物业团队人员的定编定岗、招聘培训，了解员工实时变动情况，提高员工稳定性；负责对物业工作人员的劳动纪律、工作规范的检查、考核工作，负责督促不合格问题的整改落实。负责处理客户的投诉，有效提高客户满意度，建立良好的客户关系；</w:t>
      </w:r>
      <w:r>
        <w:rPr>
          <w:rFonts w:hint="eastAsia" w:ascii="仿宋" w:hAnsi="仿宋" w:eastAsia="仿宋" w:cs="仿宋"/>
          <w:sz w:val="24"/>
          <w:szCs w:val="24"/>
        </w:rPr>
        <w:t>负责报告厅、会议室、贵宾室、接待室的接待</w:t>
      </w:r>
      <w:r>
        <w:rPr>
          <w:rFonts w:hint="eastAsia" w:ascii="仿宋" w:hAnsi="仿宋" w:eastAsia="仿宋" w:cs="仿宋"/>
          <w:sz w:val="24"/>
          <w:szCs w:val="24"/>
          <w:lang w:val="en-US" w:eastAsia="zh-CN"/>
        </w:rPr>
        <w:t>会务</w:t>
      </w:r>
      <w:r>
        <w:rPr>
          <w:rFonts w:hint="eastAsia" w:ascii="仿宋" w:hAnsi="仿宋" w:eastAsia="仿宋" w:cs="仿宋"/>
          <w:sz w:val="24"/>
          <w:szCs w:val="24"/>
        </w:rPr>
        <w:t>服务。</w:t>
      </w:r>
      <w:r>
        <w:rPr>
          <w:rFonts w:hint="eastAsia" w:ascii="仿宋" w:hAnsi="仿宋" w:eastAsia="仿宋" w:cs="仿宋"/>
          <w:sz w:val="24"/>
          <w:szCs w:val="24"/>
          <w:lang w:val="en-US" w:eastAsia="zh-CN"/>
        </w:rPr>
        <w:t>完成博物馆交办的其它工作。服务中心人员不少于2人。</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安保部职责（岗位及人员按实际需要安排）：</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要求必须根据博物馆</w:t>
      </w:r>
      <w:r>
        <w:rPr>
          <w:rFonts w:hint="eastAsia" w:ascii="仿宋" w:hAnsi="仿宋" w:eastAsia="仿宋" w:cs="仿宋"/>
          <w:sz w:val="24"/>
          <w:szCs w:val="24"/>
          <w:lang w:eastAsia="zh-CN"/>
        </w:rPr>
        <w:t>三</w:t>
      </w:r>
      <w:r>
        <w:rPr>
          <w:rFonts w:hint="eastAsia" w:ascii="仿宋" w:hAnsi="仿宋" w:eastAsia="仿宋" w:cs="仿宋"/>
          <w:sz w:val="24"/>
          <w:szCs w:val="24"/>
        </w:rPr>
        <w:t>级风险防范单位特殊的安防规定，制定相关应急预案，合理安排岗位，建立人员录用、巡查、值班、监控、交接等制度，全面保证博物馆安全，安保人员24小时安全值班、</w:t>
      </w:r>
      <w:r>
        <w:rPr>
          <w:rFonts w:hint="eastAsia" w:ascii="仿宋" w:hAnsi="仿宋" w:eastAsia="仿宋" w:cs="仿宋"/>
          <w:sz w:val="24"/>
          <w:szCs w:val="24"/>
          <w:lang w:val="en-US" w:eastAsia="zh-CN"/>
        </w:rPr>
        <w:t>消</w:t>
      </w:r>
      <w:r>
        <w:rPr>
          <w:rFonts w:hint="eastAsia" w:ascii="仿宋" w:hAnsi="仿宋" w:eastAsia="仿宋" w:cs="仿宋"/>
          <w:sz w:val="24"/>
          <w:szCs w:val="24"/>
        </w:rPr>
        <w:t>监控室24小时值班（不断人）</w:t>
      </w:r>
      <w:r>
        <w:rPr>
          <w:rFonts w:hint="eastAsia" w:ascii="仿宋" w:hAnsi="仿宋" w:eastAsia="仿宋" w:cs="仿宋"/>
          <w:sz w:val="24"/>
          <w:szCs w:val="24"/>
          <w:u w:val="none"/>
        </w:rPr>
        <w:t>。</w:t>
      </w:r>
      <w:r>
        <w:rPr>
          <w:rFonts w:hint="eastAsia" w:ascii="仿宋" w:hAnsi="仿宋" w:eastAsia="仿宋" w:cs="仿宋"/>
          <w:sz w:val="24"/>
          <w:szCs w:val="24"/>
        </w:rPr>
        <w:t>负责安全保卫、展厅管理</w:t>
      </w:r>
      <w:r>
        <w:rPr>
          <w:rFonts w:hint="eastAsia" w:ascii="仿宋" w:hAnsi="仿宋" w:eastAsia="仿宋" w:cs="仿宋"/>
          <w:sz w:val="24"/>
          <w:szCs w:val="24"/>
          <w:lang w:eastAsia="zh-CN"/>
        </w:rPr>
        <w:t>、</w:t>
      </w:r>
      <w:r>
        <w:rPr>
          <w:rFonts w:hint="eastAsia" w:ascii="仿宋" w:hAnsi="仿宋" w:eastAsia="仿宋" w:cs="仿宋"/>
          <w:sz w:val="24"/>
          <w:szCs w:val="24"/>
        </w:rPr>
        <w:t>临时展厅管理、车辆停放、秩序维护、协调等，保证正常运作开放。</w:t>
      </w:r>
      <w:r>
        <w:rPr>
          <w:rFonts w:hint="eastAsia" w:ascii="仿宋" w:hAnsi="仿宋" w:eastAsia="仿宋" w:cs="仿宋"/>
          <w:sz w:val="24"/>
          <w:szCs w:val="24"/>
          <w:u w:val="none"/>
          <w:lang w:eastAsia="zh-CN"/>
        </w:rPr>
        <w:t>根据浙江省文物安全技术防范工程审核组关于杭州市临安博物馆安全保卫人员选配意见（浙文物安审</w:t>
      </w:r>
      <w:r>
        <w:rPr>
          <w:rFonts w:hint="eastAsia" w:ascii="仿宋" w:hAnsi="仿宋" w:eastAsia="仿宋" w:cs="仿宋"/>
          <w:sz w:val="24"/>
          <w:szCs w:val="24"/>
          <w:u w:val="none"/>
          <w:lang w:val="en-US" w:eastAsia="zh-CN"/>
        </w:rPr>
        <w:t>〔2018〕25号</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以及区委、区政府</w:t>
      </w:r>
      <w:r>
        <w:rPr>
          <w:rFonts w:hint="eastAsia" w:ascii="仿宋" w:hAnsi="仿宋" w:eastAsia="仿宋" w:cs="仿宋"/>
          <w:sz w:val="24"/>
          <w:szCs w:val="24"/>
          <w:u w:val="none"/>
          <w:lang w:eastAsia="zh-CN"/>
        </w:rPr>
        <w:t>的要求，安保人员</w:t>
      </w:r>
      <w:r>
        <w:rPr>
          <w:rFonts w:hint="eastAsia" w:ascii="仿宋" w:hAnsi="仿宋" w:eastAsia="仿宋" w:cs="仿宋"/>
          <w:sz w:val="24"/>
          <w:szCs w:val="24"/>
          <w:u w:val="none"/>
          <w:lang w:val="en-US" w:eastAsia="zh-CN"/>
        </w:rPr>
        <w:t>不少于48人且全部为特保</w:t>
      </w:r>
      <w:r>
        <w:rPr>
          <w:rFonts w:hint="eastAsia" w:ascii="仿宋" w:hAnsi="仿宋" w:eastAsia="仿宋" w:cs="仿宋"/>
          <w:sz w:val="24"/>
          <w:szCs w:val="24"/>
          <w:u w:val="none"/>
        </w:rPr>
        <w:t>。</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保洁部职责：</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负责所有展厅、大堂、厕所、值班室、</w:t>
      </w:r>
      <w:r>
        <w:rPr>
          <w:rFonts w:hint="eastAsia" w:ascii="仿宋" w:hAnsi="仿宋" w:eastAsia="仿宋" w:cs="仿宋"/>
          <w:sz w:val="24"/>
          <w:szCs w:val="24"/>
          <w:lang w:val="en-US" w:eastAsia="zh-CN"/>
        </w:rPr>
        <w:t>游客中心</w:t>
      </w:r>
      <w:r>
        <w:rPr>
          <w:rFonts w:hint="eastAsia" w:ascii="仿宋" w:hAnsi="仿宋" w:eastAsia="仿宋" w:cs="仿宋"/>
          <w:sz w:val="24"/>
          <w:szCs w:val="24"/>
        </w:rPr>
        <w:t>、</w:t>
      </w:r>
      <w:r>
        <w:rPr>
          <w:rFonts w:hint="eastAsia" w:ascii="仿宋" w:hAnsi="仿宋" w:eastAsia="仿宋" w:cs="仿宋"/>
          <w:sz w:val="24"/>
          <w:szCs w:val="24"/>
          <w:lang w:eastAsia="zh-CN"/>
        </w:rPr>
        <w:t>图书室、</w:t>
      </w:r>
      <w:r>
        <w:rPr>
          <w:rFonts w:hint="eastAsia" w:ascii="仿宋" w:hAnsi="仿宋" w:eastAsia="仿宋" w:cs="仿宋"/>
          <w:sz w:val="24"/>
          <w:szCs w:val="24"/>
        </w:rPr>
        <w:t>会议室、报告厅、接待室、食堂、室外绿地</w:t>
      </w:r>
      <w:r>
        <w:rPr>
          <w:rFonts w:hint="eastAsia" w:ascii="仿宋" w:hAnsi="仿宋" w:eastAsia="仿宋" w:cs="仿宋"/>
          <w:sz w:val="24"/>
          <w:szCs w:val="24"/>
          <w:lang w:eastAsia="zh-CN"/>
        </w:rPr>
        <w:t>（含菜园地）</w:t>
      </w:r>
      <w:r>
        <w:rPr>
          <w:rFonts w:hint="eastAsia" w:ascii="仿宋" w:hAnsi="仿宋" w:eastAsia="仿宋" w:cs="仿宋"/>
          <w:sz w:val="24"/>
          <w:szCs w:val="24"/>
        </w:rPr>
        <w:t>、空地、道路、水池、机房、公共开放区域及</w:t>
      </w:r>
      <w:r>
        <w:rPr>
          <w:rFonts w:hint="eastAsia" w:ascii="仿宋" w:hAnsi="仿宋" w:eastAsia="仿宋" w:cs="仿宋"/>
          <w:sz w:val="24"/>
          <w:szCs w:val="24"/>
          <w:lang w:eastAsia="zh-CN"/>
        </w:rPr>
        <w:t>办公区</w:t>
      </w:r>
      <w:r>
        <w:rPr>
          <w:rFonts w:hint="eastAsia" w:ascii="仿宋" w:hAnsi="仿宋" w:eastAsia="仿宋" w:cs="仿宋"/>
          <w:sz w:val="24"/>
          <w:szCs w:val="24"/>
        </w:rPr>
        <w:t>等区域的卫生保洁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保洁人员不少于8人</w:t>
      </w:r>
      <w:r>
        <w:rPr>
          <w:rFonts w:hint="eastAsia" w:ascii="仿宋" w:hAnsi="仿宋" w:eastAsia="仿宋" w:cs="仿宋"/>
          <w:sz w:val="24"/>
          <w:szCs w:val="24"/>
        </w:rPr>
        <w:t>。</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工程部职责：</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负责</w:t>
      </w:r>
      <w:r>
        <w:rPr>
          <w:rFonts w:hint="eastAsia" w:ascii="仿宋" w:hAnsi="仿宋" w:eastAsia="仿宋" w:cs="仿宋"/>
          <w:sz w:val="24"/>
          <w:szCs w:val="24"/>
          <w:lang w:eastAsia="zh-CN"/>
        </w:rPr>
        <w:t>馆区</w:t>
      </w:r>
      <w:r>
        <w:rPr>
          <w:rFonts w:hint="eastAsia" w:ascii="仿宋" w:hAnsi="仿宋" w:eastAsia="仿宋" w:cs="仿宋"/>
          <w:sz w:val="24"/>
          <w:szCs w:val="24"/>
        </w:rPr>
        <w:t>约定所有设施设备</w:t>
      </w:r>
      <w:r>
        <w:rPr>
          <w:rFonts w:hint="eastAsia" w:ascii="仿宋" w:hAnsi="仿宋" w:eastAsia="仿宋" w:cs="仿宋"/>
          <w:sz w:val="24"/>
          <w:szCs w:val="24"/>
          <w:lang w:eastAsia="zh-CN"/>
        </w:rPr>
        <w:t>（详见设计图纸）</w:t>
      </w:r>
      <w:r>
        <w:rPr>
          <w:rFonts w:hint="eastAsia" w:ascii="仿宋" w:hAnsi="仿宋" w:eastAsia="仿宋" w:cs="仿宋"/>
          <w:sz w:val="24"/>
          <w:szCs w:val="24"/>
        </w:rPr>
        <w:t>的检修、维保工作，保证</w:t>
      </w:r>
      <w:r>
        <w:rPr>
          <w:rFonts w:hint="eastAsia" w:ascii="仿宋" w:hAnsi="仿宋" w:eastAsia="仿宋" w:cs="仿宋"/>
          <w:sz w:val="24"/>
          <w:szCs w:val="24"/>
          <w:lang w:eastAsia="zh-CN"/>
        </w:rPr>
        <w:t>馆区</w:t>
      </w:r>
      <w:r>
        <w:rPr>
          <w:rFonts w:hint="eastAsia" w:ascii="仿宋" w:hAnsi="仿宋" w:eastAsia="仿宋" w:cs="仿宋"/>
          <w:sz w:val="24"/>
          <w:szCs w:val="24"/>
        </w:rPr>
        <w:t>水电网络通讯安防消防的正常安全运行，出现故障原则上在24小时内完成维修工作，对于约定的设施设备确因无法维修需更换设备的，应及时向采购人提供维修及预算方案，并根据采购人要求积极做好维修工作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工程人员不少于6人</w:t>
      </w:r>
      <w:r>
        <w:rPr>
          <w:rFonts w:hint="eastAsia" w:ascii="仿宋" w:hAnsi="仿宋" w:eastAsia="仿宋" w:cs="仿宋"/>
          <w:sz w:val="24"/>
          <w:szCs w:val="24"/>
        </w:rPr>
        <w:t>。</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
          <w:sz w:val="24"/>
          <w:szCs w:val="24"/>
        </w:rPr>
        <w:t>、管理目标：</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根据国家内保条例、《文物系统博物馆风险等级和安全防护级别的规定》、国家和省市颁布实施的有关物业管理条例及业主管理要求，结合ISO 9001∶2000国际质量标准，确定物管服务的主要目标是：</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（1）环境卫生保洁达到宾馆三星级标准，保证博物馆日常开放工作秩序井然；</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（2）安防严格执行《文物系统博物馆风险等级和安全防护级别的规定》，按</w:t>
      </w:r>
      <w:r>
        <w:rPr>
          <w:rFonts w:hint="eastAsia" w:ascii="仿宋" w:hAnsi="仿宋" w:eastAsia="仿宋" w:cs="仿宋"/>
          <w:sz w:val="24"/>
          <w:szCs w:val="24"/>
          <w:lang w:eastAsia="zh-CN"/>
        </w:rPr>
        <w:t>三</w:t>
      </w:r>
      <w:r>
        <w:rPr>
          <w:rFonts w:hint="eastAsia" w:ascii="仿宋" w:hAnsi="仿宋" w:eastAsia="仿宋" w:cs="仿宋"/>
          <w:sz w:val="24"/>
          <w:szCs w:val="24"/>
        </w:rPr>
        <w:t>级风险单位的要求对我馆进行管理，实行24小时门卫，24小时安全巡逻值班，满足博物馆安防的特殊需要，保证馆内文物藏品、公共财产及人生安全，若因管理原因而在管辖区域内引发的火灾、偷盗等安全事故，由中标方负全责，并承担相应经济赔偿；</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（3）有效保障水、电、网络、消防、安防等各种</w:t>
      </w:r>
      <w:r>
        <w:rPr>
          <w:rFonts w:hint="eastAsia" w:ascii="仿宋" w:hAnsi="仿宋" w:eastAsia="仿宋" w:cs="仿宋"/>
          <w:sz w:val="24"/>
          <w:szCs w:val="24"/>
          <w:lang w:eastAsia="zh-CN"/>
        </w:rPr>
        <w:t>馆区</w:t>
      </w:r>
      <w:r>
        <w:rPr>
          <w:rFonts w:hint="eastAsia" w:ascii="仿宋" w:hAnsi="仿宋" w:eastAsia="仿宋" w:cs="仿宋"/>
          <w:sz w:val="24"/>
          <w:szCs w:val="24"/>
        </w:rPr>
        <w:t>设施设备的安全正常使用，能满足采购人提出的合理服务要求，使业主满意率95%及以上；</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（4）通过提供优质物业管理服务，创建公共文化服务的优美环境，服务有效投诉少于1%，处理率100%。</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三、进驻</w:t>
      </w:r>
      <w:r>
        <w:rPr>
          <w:rFonts w:hint="eastAsia" w:ascii="仿宋" w:hAnsi="仿宋" w:eastAsia="仿宋" w:cs="仿宋"/>
          <w:b/>
          <w:sz w:val="24"/>
          <w:szCs w:val="24"/>
          <w:lang w:eastAsia="zh-CN"/>
        </w:rPr>
        <w:t>杭州市临安区</w:t>
      </w:r>
      <w:r>
        <w:rPr>
          <w:rFonts w:hint="eastAsia" w:ascii="仿宋" w:hAnsi="仿宋" w:eastAsia="仿宋" w:cs="仿宋"/>
          <w:b/>
          <w:sz w:val="24"/>
          <w:szCs w:val="24"/>
        </w:rPr>
        <w:t>博物馆各类人员配备及部分录用条件：</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rPr>
        <w:t>1、人员配备：总人数不少于</w:t>
      </w:r>
      <w:r>
        <w:rPr>
          <w:rFonts w:hint="eastAsia" w:ascii="仿宋" w:hAnsi="仿宋" w:eastAsia="仿宋" w:cs="仿宋"/>
          <w:color w:val="auto"/>
          <w:sz w:val="24"/>
          <w:szCs w:val="24"/>
          <w:u w:val="none"/>
          <w:shd w:val="clear" w:color="auto" w:fill="auto"/>
          <w:lang w:val="en-US" w:eastAsia="zh-CN"/>
        </w:rPr>
        <w:t>64</w:t>
      </w:r>
      <w:r>
        <w:rPr>
          <w:rFonts w:hint="eastAsia" w:ascii="仿宋" w:hAnsi="仿宋" w:eastAsia="仿宋" w:cs="仿宋"/>
          <w:color w:val="auto"/>
          <w:sz w:val="24"/>
          <w:szCs w:val="24"/>
          <w:u w:val="none"/>
          <w:shd w:val="clear" w:color="auto" w:fill="auto"/>
        </w:rPr>
        <w:t>名。</w:t>
      </w:r>
      <w:r>
        <w:rPr>
          <w:rFonts w:hint="eastAsia" w:ascii="仿宋" w:hAnsi="仿宋" w:eastAsia="仿宋" w:cs="仿宋"/>
          <w:color w:val="auto"/>
          <w:sz w:val="24"/>
          <w:szCs w:val="24"/>
          <w:u w:val="none"/>
          <w:shd w:val="clear" w:color="auto" w:fill="auto"/>
          <w:lang w:val="en-US" w:eastAsia="zh-CN"/>
        </w:rPr>
        <w:tab/>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2、</w:t>
      </w:r>
      <w:r>
        <w:rPr>
          <w:rFonts w:hint="eastAsia" w:ascii="仿宋" w:hAnsi="仿宋" w:eastAsia="仿宋" w:cs="仿宋"/>
          <w:color w:val="auto"/>
          <w:sz w:val="24"/>
          <w:szCs w:val="24"/>
          <w:u w:val="none"/>
          <w:shd w:val="clear" w:color="auto" w:fill="auto"/>
          <w:lang w:val="en-US" w:eastAsia="zh-CN"/>
        </w:rPr>
        <w:t>服务中心2</w:t>
      </w:r>
      <w:r>
        <w:rPr>
          <w:rFonts w:hint="eastAsia" w:ascii="仿宋" w:hAnsi="仿宋" w:eastAsia="仿宋" w:cs="仿宋"/>
          <w:color w:val="auto"/>
          <w:sz w:val="24"/>
          <w:szCs w:val="24"/>
          <w:u w:val="none"/>
          <w:shd w:val="clear" w:color="auto" w:fill="auto"/>
          <w:lang w:eastAsia="zh-CN"/>
        </w:rPr>
        <w:t>人（含</w:t>
      </w:r>
      <w:r>
        <w:rPr>
          <w:rFonts w:hint="eastAsia" w:ascii="仿宋" w:hAnsi="仿宋" w:eastAsia="仿宋" w:cs="仿宋"/>
          <w:color w:val="auto"/>
          <w:sz w:val="24"/>
          <w:szCs w:val="24"/>
          <w:u w:val="none"/>
          <w:shd w:val="clear" w:color="auto" w:fill="auto"/>
        </w:rPr>
        <w:t>项目经理1人</w:t>
      </w:r>
      <w:r>
        <w:rPr>
          <w:rFonts w:hint="eastAsia" w:ascii="仿宋" w:hAnsi="仿宋" w:eastAsia="仿宋" w:cs="仿宋"/>
          <w:color w:val="auto"/>
          <w:sz w:val="24"/>
          <w:szCs w:val="24"/>
          <w:u w:val="none"/>
          <w:shd w:val="clear" w:color="auto" w:fill="auto"/>
          <w:lang w:eastAsia="zh-CN"/>
        </w:rPr>
        <w:t>）</w:t>
      </w:r>
      <w:r>
        <w:rPr>
          <w:rFonts w:hint="eastAsia" w:ascii="仿宋" w:hAnsi="仿宋" w:eastAsia="仿宋" w:cs="仿宋"/>
          <w:color w:val="auto"/>
          <w:sz w:val="24"/>
          <w:szCs w:val="24"/>
          <w:u w:val="none"/>
          <w:shd w:val="clear" w:color="auto" w:fill="auto"/>
        </w:rPr>
        <w:t>、工程部</w:t>
      </w:r>
      <w:r>
        <w:rPr>
          <w:rFonts w:hint="eastAsia" w:ascii="仿宋" w:hAnsi="仿宋" w:eastAsia="仿宋" w:cs="仿宋"/>
          <w:color w:val="auto"/>
          <w:sz w:val="24"/>
          <w:szCs w:val="24"/>
          <w:u w:val="none"/>
          <w:shd w:val="clear" w:color="auto" w:fill="auto"/>
          <w:lang w:val="en-US" w:eastAsia="zh-CN"/>
        </w:rPr>
        <w:t>6</w:t>
      </w:r>
      <w:r>
        <w:rPr>
          <w:rFonts w:hint="eastAsia" w:ascii="仿宋" w:hAnsi="仿宋" w:eastAsia="仿宋" w:cs="仿宋"/>
          <w:color w:val="auto"/>
          <w:sz w:val="24"/>
          <w:szCs w:val="24"/>
          <w:u w:val="none"/>
          <w:shd w:val="clear" w:color="auto" w:fill="auto"/>
        </w:rPr>
        <w:t>人（含主管1名</w:t>
      </w:r>
      <w:r>
        <w:rPr>
          <w:rFonts w:hint="eastAsia" w:ascii="仿宋" w:hAnsi="仿宋" w:eastAsia="仿宋" w:cs="仿宋"/>
          <w:color w:val="auto"/>
          <w:sz w:val="24"/>
          <w:szCs w:val="24"/>
          <w:u w:val="none"/>
          <w:shd w:val="clear" w:color="auto" w:fill="auto"/>
          <w:lang w:eastAsia="zh-CN"/>
        </w:rPr>
        <w:t>、高</w:t>
      </w:r>
      <w:r>
        <w:rPr>
          <w:rFonts w:hint="eastAsia" w:ascii="仿宋" w:hAnsi="仿宋" w:eastAsia="仿宋" w:cs="仿宋"/>
          <w:color w:val="auto"/>
          <w:sz w:val="24"/>
          <w:szCs w:val="24"/>
          <w:u w:val="none"/>
          <w:shd w:val="clear" w:color="auto" w:fill="auto"/>
          <w:lang w:val="en-US" w:eastAsia="zh-CN"/>
        </w:rPr>
        <w:t>配</w:t>
      </w:r>
      <w:r>
        <w:rPr>
          <w:rFonts w:hint="eastAsia" w:ascii="仿宋" w:hAnsi="仿宋" w:eastAsia="仿宋" w:cs="仿宋"/>
          <w:color w:val="auto"/>
          <w:sz w:val="24"/>
          <w:szCs w:val="24"/>
          <w:u w:val="none"/>
          <w:shd w:val="clear" w:color="auto" w:fill="auto"/>
          <w:lang w:eastAsia="zh-CN"/>
        </w:rPr>
        <w:t>工</w:t>
      </w:r>
      <w:r>
        <w:rPr>
          <w:rFonts w:hint="eastAsia" w:ascii="仿宋" w:hAnsi="仿宋" w:eastAsia="仿宋" w:cs="仿宋"/>
          <w:color w:val="auto"/>
          <w:sz w:val="24"/>
          <w:szCs w:val="24"/>
          <w:u w:val="none"/>
          <w:shd w:val="clear" w:color="auto" w:fill="auto"/>
          <w:lang w:val="en-US" w:eastAsia="zh-CN"/>
        </w:rPr>
        <w:t>3人</w:t>
      </w:r>
      <w:r>
        <w:rPr>
          <w:rFonts w:hint="eastAsia" w:ascii="仿宋" w:hAnsi="仿宋" w:eastAsia="仿宋" w:cs="仿宋"/>
          <w:color w:val="auto"/>
          <w:sz w:val="24"/>
          <w:szCs w:val="24"/>
          <w:u w:val="none"/>
          <w:shd w:val="clear" w:color="auto" w:fill="auto"/>
        </w:rPr>
        <w:t>、</w:t>
      </w:r>
      <w:r>
        <w:rPr>
          <w:rFonts w:hint="eastAsia" w:ascii="仿宋" w:hAnsi="仿宋" w:eastAsia="仿宋" w:cs="仿宋"/>
          <w:color w:val="auto"/>
          <w:sz w:val="24"/>
          <w:szCs w:val="24"/>
          <w:u w:val="none"/>
          <w:shd w:val="clear" w:color="auto" w:fill="auto"/>
          <w:lang w:eastAsia="zh-CN"/>
        </w:rPr>
        <w:t>水电工</w:t>
      </w:r>
      <w:r>
        <w:rPr>
          <w:rFonts w:hint="eastAsia" w:ascii="仿宋" w:hAnsi="仿宋" w:eastAsia="仿宋" w:cs="仿宋"/>
          <w:color w:val="auto"/>
          <w:sz w:val="24"/>
          <w:szCs w:val="24"/>
          <w:u w:val="none"/>
          <w:shd w:val="clear" w:color="auto" w:fill="auto"/>
          <w:lang w:val="en-US" w:eastAsia="zh-CN"/>
        </w:rPr>
        <w:t>2人</w:t>
      </w:r>
      <w:r>
        <w:rPr>
          <w:rFonts w:hint="eastAsia" w:ascii="仿宋" w:hAnsi="仿宋" w:eastAsia="仿宋" w:cs="仿宋"/>
          <w:color w:val="auto"/>
          <w:sz w:val="24"/>
          <w:szCs w:val="24"/>
          <w:u w:val="none"/>
          <w:shd w:val="clear" w:color="auto" w:fill="auto"/>
        </w:rPr>
        <w:t>）、安保部</w:t>
      </w:r>
      <w:r>
        <w:rPr>
          <w:rFonts w:hint="eastAsia" w:ascii="仿宋" w:hAnsi="仿宋" w:eastAsia="仿宋" w:cs="仿宋"/>
          <w:color w:val="auto"/>
          <w:sz w:val="24"/>
          <w:szCs w:val="24"/>
          <w:u w:val="none"/>
          <w:shd w:val="clear" w:color="auto" w:fill="auto"/>
          <w:lang w:val="en-US" w:eastAsia="zh-CN"/>
        </w:rPr>
        <w:t>48</w:t>
      </w:r>
      <w:r>
        <w:rPr>
          <w:rFonts w:hint="eastAsia" w:ascii="仿宋" w:hAnsi="仿宋" w:eastAsia="仿宋" w:cs="仿宋"/>
          <w:color w:val="auto"/>
          <w:sz w:val="24"/>
          <w:szCs w:val="24"/>
          <w:u w:val="none"/>
          <w:shd w:val="clear" w:color="auto" w:fill="auto"/>
        </w:rPr>
        <w:t>人</w:t>
      </w:r>
      <w:r>
        <w:rPr>
          <w:rFonts w:hint="eastAsia" w:ascii="仿宋" w:hAnsi="仿宋" w:eastAsia="仿宋" w:cs="仿宋"/>
          <w:color w:val="auto"/>
          <w:sz w:val="24"/>
          <w:szCs w:val="24"/>
          <w:u w:val="none"/>
          <w:shd w:val="clear" w:color="auto" w:fill="auto"/>
          <w:lang w:val="en-US" w:eastAsia="zh-CN"/>
        </w:rPr>
        <w:t>且全部为特保</w:t>
      </w:r>
      <w:r>
        <w:rPr>
          <w:rFonts w:hint="eastAsia" w:ascii="仿宋" w:hAnsi="仿宋" w:eastAsia="仿宋" w:cs="仿宋"/>
          <w:color w:val="auto"/>
          <w:sz w:val="24"/>
          <w:szCs w:val="24"/>
          <w:u w:val="none"/>
          <w:shd w:val="clear" w:color="auto" w:fill="auto"/>
        </w:rPr>
        <w:t>（含主管1名，</w:t>
      </w:r>
      <w:r>
        <w:rPr>
          <w:rFonts w:hint="eastAsia" w:ascii="仿宋" w:hAnsi="仿宋" w:eastAsia="仿宋" w:cs="仿宋"/>
          <w:color w:val="auto"/>
          <w:sz w:val="24"/>
          <w:szCs w:val="24"/>
          <w:u w:val="none"/>
          <w:shd w:val="clear" w:color="auto" w:fill="auto"/>
          <w:lang w:val="en-US" w:eastAsia="zh-CN"/>
        </w:rPr>
        <w:t>消</w:t>
      </w:r>
      <w:r>
        <w:rPr>
          <w:rFonts w:hint="eastAsia" w:ascii="仿宋" w:hAnsi="仿宋" w:eastAsia="仿宋" w:cs="仿宋"/>
          <w:color w:val="auto"/>
          <w:sz w:val="24"/>
          <w:szCs w:val="24"/>
          <w:u w:val="none"/>
          <w:shd w:val="clear" w:color="auto" w:fill="auto"/>
        </w:rPr>
        <w:t>控人员</w:t>
      </w:r>
      <w:r>
        <w:rPr>
          <w:rFonts w:hint="eastAsia" w:ascii="仿宋" w:hAnsi="仿宋" w:eastAsia="仿宋" w:cs="仿宋"/>
          <w:color w:val="auto"/>
          <w:sz w:val="24"/>
          <w:szCs w:val="24"/>
          <w:u w:val="none"/>
          <w:shd w:val="clear" w:color="auto" w:fill="auto"/>
          <w:lang w:val="en-US" w:eastAsia="zh-CN"/>
        </w:rPr>
        <w:t>6</w:t>
      </w:r>
      <w:r>
        <w:rPr>
          <w:rFonts w:hint="eastAsia" w:ascii="仿宋" w:hAnsi="仿宋" w:eastAsia="仿宋" w:cs="仿宋"/>
          <w:color w:val="auto"/>
          <w:sz w:val="24"/>
          <w:szCs w:val="24"/>
          <w:u w:val="none"/>
          <w:shd w:val="clear" w:color="auto" w:fill="auto"/>
        </w:rPr>
        <w:t>名）、保洁</w:t>
      </w:r>
      <w:r>
        <w:rPr>
          <w:rFonts w:hint="eastAsia" w:ascii="仿宋" w:hAnsi="仿宋" w:eastAsia="仿宋" w:cs="仿宋"/>
          <w:color w:val="auto"/>
          <w:sz w:val="24"/>
          <w:szCs w:val="24"/>
          <w:u w:val="none"/>
          <w:shd w:val="clear" w:color="auto" w:fill="auto"/>
          <w:lang w:eastAsia="zh-CN"/>
        </w:rPr>
        <w:t>部</w:t>
      </w:r>
      <w:r>
        <w:rPr>
          <w:rFonts w:hint="eastAsia" w:ascii="仿宋" w:hAnsi="仿宋" w:eastAsia="仿宋" w:cs="仿宋"/>
          <w:color w:val="auto"/>
          <w:sz w:val="24"/>
          <w:szCs w:val="24"/>
          <w:u w:val="none"/>
          <w:shd w:val="clear" w:color="auto" w:fill="auto"/>
          <w:lang w:val="en-US" w:eastAsia="zh-CN"/>
        </w:rPr>
        <w:t>8人</w:t>
      </w:r>
      <w:r>
        <w:rPr>
          <w:rFonts w:hint="eastAsia" w:ascii="仿宋" w:hAnsi="仿宋" w:eastAsia="仿宋" w:cs="仿宋"/>
          <w:color w:val="auto"/>
          <w:sz w:val="24"/>
          <w:szCs w:val="24"/>
          <w:u w:val="none"/>
          <w:shd w:val="clear" w:color="auto" w:fill="auto"/>
        </w:rPr>
        <w:t>，所有专业人员需持相关部门规定的上岗证，做到无证不上岗，如高配证、</w:t>
      </w:r>
      <w:r>
        <w:rPr>
          <w:rFonts w:hint="eastAsia" w:ascii="仿宋" w:hAnsi="仿宋" w:eastAsia="仿宋" w:cs="仿宋"/>
          <w:color w:val="auto"/>
          <w:sz w:val="24"/>
          <w:szCs w:val="24"/>
          <w:u w:val="none"/>
          <w:shd w:val="clear" w:color="auto" w:fill="auto"/>
          <w:lang w:eastAsia="zh-CN"/>
        </w:rPr>
        <w:t>消控证</w:t>
      </w:r>
      <w:r>
        <w:rPr>
          <w:rFonts w:hint="eastAsia" w:ascii="仿宋" w:hAnsi="仿宋" w:eastAsia="仿宋" w:cs="仿宋"/>
          <w:color w:val="auto"/>
          <w:sz w:val="24"/>
          <w:szCs w:val="24"/>
          <w:u w:val="none"/>
          <w:shd w:val="clear" w:color="auto" w:fill="auto"/>
        </w:rPr>
        <w:t>等</w:t>
      </w:r>
      <w:r>
        <w:rPr>
          <w:rFonts w:hint="eastAsia" w:ascii="仿宋" w:hAnsi="仿宋" w:eastAsia="仿宋" w:cs="仿宋"/>
          <w:color w:val="auto"/>
          <w:sz w:val="24"/>
          <w:szCs w:val="24"/>
          <w:u w:val="none"/>
          <w:shd w:val="clear" w:color="auto" w:fill="auto"/>
          <w:lang w:eastAsia="zh-CN"/>
        </w:rPr>
        <w:t>，</w:t>
      </w:r>
      <w:r>
        <w:rPr>
          <w:rFonts w:hint="eastAsia" w:ascii="仿宋" w:hAnsi="仿宋" w:eastAsia="仿宋" w:cs="仿宋"/>
          <w:color w:val="auto"/>
          <w:sz w:val="24"/>
          <w:szCs w:val="24"/>
          <w:u w:val="none"/>
          <w:shd w:val="clear" w:color="auto" w:fill="auto"/>
          <w:lang w:val="en-US" w:eastAsia="zh-CN"/>
        </w:rPr>
        <w:t>同时配备40部公网对讲机</w:t>
      </w:r>
      <w:r>
        <w:rPr>
          <w:rFonts w:hint="eastAsia" w:ascii="仿宋" w:hAnsi="仿宋" w:eastAsia="仿宋" w:cs="仿宋"/>
          <w:color w:val="auto"/>
          <w:sz w:val="24"/>
          <w:szCs w:val="24"/>
          <w:u w:val="none"/>
          <w:shd w:val="clear" w:color="auto" w:fill="auto"/>
        </w:rPr>
        <w:t>。</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u w:val="none"/>
          <w:shd w:val="clear" w:color="auto" w:fill="auto"/>
        </w:rPr>
        <w:t>3、提供详细的《物业管理费用测算明细清单》，包括员工工资、劳动保障及福利清单、办公</w:t>
      </w:r>
      <w:r>
        <w:rPr>
          <w:rFonts w:hint="eastAsia" w:ascii="仿宋" w:hAnsi="仿宋" w:eastAsia="仿宋" w:cs="仿宋"/>
          <w:color w:val="auto"/>
          <w:sz w:val="24"/>
          <w:szCs w:val="24"/>
          <w:highlight w:val="none"/>
          <w:u w:val="none"/>
          <w:shd w:val="clear" w:color="auto" w:fill="auto"/>
        </w:rPr>
        <w:t>及清洁用品、专用工具、盆花租摆、设备维护维保、</w:t>
      </w:r>
      <w:r>
        <w:rPr>
          <w:rFonts w:hint="eastAsia" w:ascii="仿宋" w:hAnsi="仿宋" w:eastAsia="仿宋" w:cs="仿宋"/>
          <w:color w:val="auto"/>
          <w:sz w:val="24"/>
          <w:szCs w:val="24"/>
          <w:highlight w:val="none"/>
          <w:u w:val="none"/>
          <w:shd w:val="clear" w:color="auto" w:fill="auto"/>
          <w:lang w:eastAsia="zh-CN"/>
        </w:rPr>
        <w:t>电梯维护</w:t>
      </w:r>
      <w:r>
        <w:rPr>
          <w:rFonts w:hint="eastAsia" w:ascii="仿宋" w:hAnsi="仿宋" w:eastAsia="仿宋" w:cs="仿宋"/>
          <w:color w:val="auto"/>
          <w:sz w:val="24"/>
          <w:szCs w:val="24"/>
          <w:highlight w:val="none"/>
          <w:u w:val="none"/>
          <w:shd w:val="clear" w:color="auto" w:fill="auto"/>
        </w:rPr>
        <w:t>、</w:t>
      </w:r>
      <w:r>
        <w:rPr>
          <w:rFonts w:hint="eastAsia" w:ascii="仿宋" w:hAnsi="仿宋" w:eastAsia="仿宋" w:cs="仿宋"/>
          <w:color w:val="auto"/>
          <w:sz w:val="24"/>
          <w:szCs w:val="24"/>
          <w:highlight w:val="none"/>
          <w:u w:val="none"/>
          <w:shd w:val="clear" w:color="auto" w:fill="auto"/>
          <w:lang w:eastAsia="zh-CN"/>
        </w:rPr>
        <w:t>空调维护、房屋</w:t>
      </w:r>
      <w:r>
        <w:rPr>
          <w:rFonts w:hint="eastAsia" w:ascii="仿宋" w:hAnsi="仿宋" w:eastAsia="仿宋" w:cs="仿宋"/>
          <w:color w:val="auto"/>
          <w:sz w:val="24"/>
          <w:szCs w:val="24"/>
          <w:highlight w:val="none"/>
          <w:u w:val="none"/>
          <w:shd w:val="clear" w:color="auto" w:fill="auto"/>
        </w:rPr>
        <w:t>维</w:t>
      </w:r>
      <w:r>
        <w:rPr>
          <w:rFonts w:hint="eastAsia" w:ascii="仿宋" w:hAnsi="仿宋" w:eastAsia="仿宋" w:cs="仿宋"/>
          <w:color w:val="auto"/>
          <w:sz w:val="24"/>
          <w:szCs w:val="24"/>
          <w:highlight w:val="none"/>
          <w:u w:val="none"/>
          <w:shd w:val="clear" w:color="auto" w:fill="auto"/>
          <w:lang w:eastAsia="zh-CN"/>
        </w:rPr>
        <w:t>护</w:t>
      </w:r>
      <w:r>
        <w:rPr>
          <w:rFonts w:hint="eastAsia" w:ascii="仿宋" w:hAnsi="仿宋" w:eastAsia="仿宋" w:cs="仿宋"/>
          <w:color w:val="auto"/>
          <w:sz w:val="24"/>
          <w:szCs w:val="24"/>
          <w:highlight w:val="none"/>
          <w:u w:val="none"/>
          <w:shd w:val="clear" w:color="auto" w:fill="auto"/>
        </w:rPr>
        <w:t>及零星材料费等费用测算明细表（以上岗位及人数按馆方实际需要安排）。</w:t>
      </w:r>
    </w:p>
    <w:p>
      <w:pPr>
        <w:pStyle w:val="52"/>
        <w:pageBreakBefore w:val="0"/>
        <w:widowControl w:val="0"/>
        <w:kinsoku/>
        <w:wordWrap/>
        <w:overflowPunct/>
        <w:topLinePunct w:val="0"/>
        <w:autoSpaceDE/>
        <w:autoSpaceDN/>
        <w:bidi w:val="0"/>
        <w:adjustRightInd/>
        <w:spacing w:after="0" w:line="360" w:lineRule="auto"/>
        <w:ind w:left="-199" w:leftChars="-95" w:right="-512" w:rightChars="-244" w:firstLine="480" w:firstLineChars="200"/>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rPr>
        <w:t>4、部分人员录用条件</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493"/>
        <w:gridCol w:w="1385"/>
        <w:gridCol w:w="797"/>
        <w:gridCol w:w="834"/>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1"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部门</w:t>
            </w:r>
          </w:p>
        </w:tc>
        <w:tc>
          <w:tcPr>
            <w:tcW w:w="804"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岗位</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36" w:rightChars="-17"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年 龄</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239" w:rightChars="-114"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性别</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5" w:rightChars="-7"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人数</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17" w:leftChars="-8" w:right="-15" w:rightChars="-7" w:firstLine="480" w:firstLineChars="20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rPr>
              <w:t>录用条件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1" w:type="pct"/>
            <w:vMerge w:val="restar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服务中心</w:t>
            </w:r>
          </w:p>
        </w:tc>
        <w:tc>
          <w:tcPr>
            <w:tcW w:w="804"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项目经理</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40</w:t>
            </w:r>
            <w:r>
              <w:rPr>
                <w:rFonts w:hint="eastAsia" w:ascii="仿宋" w:hAnsi="仿宋" w:eastAsia="仿宋" w:cs="仿宋"/>
                <w:color w:val="auto"/>
                <w:sz w:val="24"/>
                <w:szCs w:val="24"/>
                <w:u w:val="none"/>
                <w:shd w:val="clear" w:color="auto" w:fill="auto"/>
              </w:rPr>
              <w:t>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eastAsia="zh-CN"/>
              </w:rPr>
            </w:pPr>
            <w:r>
              <w:rPr>
                <w:rFonts w:hint="eastAsia" w:ascii="仿宋" w:hAnsi="仿宋" w:eastAsia="仿宋" w:cs="仿宋"/>
                <w:color w:val="auto"/>
                <w:sz w:val="24"/>
                <w:szCs w:val="24"/>
                <w:u w:val="none"/>
                <w:shd w:val="clear" w:color="auto" w:fill="auto"/>
                <w:lang w:eastAsia="zh-CN"/>
              </w:rPr>
              <w:t>不限</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1</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rPr>
              <w:t>身体健康，</w:t>
            </w:r>
            <w:r>
              <w:rPr>
                <w:rFonts w:hint="eastAsia" w:ascii="仿宋" w:hAnsi="仿宋" w:eastAsia="仿宋" w:cs="仿宋"/>
                <w:color w:val="auto"/>
                <w:sz w:val="24"/>
                <w:szCs w:val="24"/>
                <w:highlight w:val="none"/>
                <w:u w:val="none"/>
                <w:shd w:val="clear" w:color="auto" w:fill="auto"/>
                <w:lang w:val="en-US" w:eastAsia="zh-CN"/>
              </w:rPr>
              <w:t>大专以上学历，</w:t>
            </w:r>
            <w:r>
              <w:rPr>
                <w:rFonts w:hint="eastAsia" w:ascii="仿宋" w:hAnsi="仿宋" w:eastAsia="仿宋" w:cs="仿宋"/>
                <w:color w:val="auto"/>
                <w:sz w:val="24"/>
                <w:szCs w:val="24"/>
                <w:highlight w:val="none"/>
                <w:u w:val="none"/>
                <w:shd w:val="clear" w:color="auto" w:fill="auto"/>
              </w:rPr>
              <w:t>具备</w:t>
            </w:r>
            <w:r>
              <w:rPr>
                <w:rFonts w:hint="eastAsia" w:ascii="仿宋" w:hAnsi="仿宋" w:eastAsia="仿宋" w:cs="仿宋"/>
                <w:color w:val="auto"/>
                <w:sz w:val="24"/>
                <w:szCs w:val="24"/>
                <w:highlight w:val="none"/>
                <w:u w:val="none"/>
                <w:shd w:val="clear" w:color="auto" w:fill="auto"/>
                <w:lang w:val="en-US" w:eastAsia="zh-CN"/>
              </w:rPr>
              <w:t>保安员二级（技师）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591" w:type="pct"/>
            <w:vMerge w:val="continue"/>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p>
        </w:tc>
        <w:tc>
          <w:tcPr>
            <w:tcW w:w="804"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中心人员</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40</w:t>
            </w:r>
            <w:r>
              <w:rPr>
                <w:rFonts w:hint="eastAsia" w:ascii="仿宋" w:hAnsi="仿宋" w:eastAsia="仿宋" w:cs="仿宋"/>
                <w:color w:val="auto"/>
                <w:sz w:val="24"/>
                <w:szCs w:val="24"/>
                <w:u w:val="none"/>
                <w:shd w:val="clear" w:color="auto" w:fill="auto"/>
              </w:rPr>
              <w:t>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eastAsia="zh-CN"/>
              </w:rPr>
            </w:pPr>
            <w:r>
              <w:rPr>
                <w:rFonts w:hint="eastAsia" w:ascii="仿宋" w:hAnsi="仿宋" w:eastAsia="仿宋" w:cs="仿宋"/>
                <w:color w:val="auto"/>
                <w:sz w:val="24"/>
                <w:szCs w:val="24"/>
                <w:u w:val="none"/>
                <w:shd w:val="clear" w:color="auto" w:fill="auto"/>
                <w:lang w:eastAsia="zh-CN"/>
              </w:rPr>
              <w:t>不限</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1</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rPr>
              <w:t>身体健康，</w:t>
            </w:r>
            <w:r>
              <w:rPr>
                <w:rFonts w:hint="eastAsia" w:ascii="仿宋" w:hAnsi="仿宋" w:eastAsia="仿宋" w:cs="仿宋"/>
                <w:color w:val="auto"/>
                <w:sz w:val="24"/>
                <w:szCs w:val="24"/>
                <w:highlight w:val="none"/>
                <w:u w:val="none"/>
                <w:shd w:val="clear" w:color="auto" w:fill="auto"/>
                <w:lang w:val="en-US" w:eastAsia="zh-CN"/>
              </w:rPr>
              <w:t>大专及以上学历，</w:t>
            </w:r>
            <w:r>
              <w:rPr>
                <w:rFonts w:hint="eastAsia" w:ascii="仿宋" w:hAnsi="仿宋" w:eastAsia="仿宋" w:cs="仿宋"/>
                <w:color w:val="auto"/>
                <w:sz w:val="24"/>
                <w:szCs w:val="24"/>
                <w:highlight w:val="none"/>
                <w:u w:val="none"/>
                <w:shd w:val="clear" w:color="auto" w:fill="auto"/>
              </w:rPr>
              <w:t>具备</w:t>
            </w:r>
            <w:r>
              <w:rPr>
                <w:rFonts w:hint="eastAsia" w:ascii="仿宋" w:hAnsi="仿宋" w:eastAsia="仿宋" w:cs="仿宋"/>
                <w:color w:val="auto"/>
                <w:sz w:val="24"/>
                <w:szCs w:val="24"/>
                <w:highlight w:val="none"/>
                <w:u w:val="none"/>
                <w:shd w:val="clear" w:color="auto" w:fill="auto"/>
                <w:lang w:val="en-US" w:eastAsia="zh-CN"/>
              </w:rPr>
              <w:t>物业经理上岗证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trPr>
        <w:tc>
          <w:tcPr>
            <w:tcW w:w="591" w:type="pct"/>
            <w:vMerge w:val="restar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安保部</w:t>
            </w:r>
          </w:p>
        </w:tc>
        <w:tc>
          <w:tcPr>
            <w:tcW w:w="804"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保安员</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rPr>
              <w:t>40岁以下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lang w:val="en-US" w:eastAsia="zh-CN"/>
              </w:rPr>
              <w:t>不限</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42</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left"/>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sz w:val="24"/>
                <w:szCs w:val="24"/>
                <w:highlight w:val="none"/>
              </w:rPr>
              <w:t>具有高中及以上学历，具备保安员上岗资格证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身体健康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五官端正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男性</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身高不低于170厘米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个别岗位可安排女性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女性要求：</w:t>
            </w:r>
            <w:r>
              <w:rPr>
                <w:rFonts w:hint="eastAsia" w:ascii="仿宋" w:hAnsi="仿宋" w:eastAsia="仿宋" w:cs="仿宋"/>
                <w:sz w:val="24"/>
                <w:szCs w:val="24"/>
                <w:highlight w:val="none"/>
              </w:rPr>
              <w:t>身高不低于16</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厘米</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u w:val="none"/>
                <w:shd w:val="clear" w:color="auto" w:fill="auto"/>
                <w:lang w:val="en-US" w:eastAsia="zh-CN"/>
              </w:rPr>
              <w:t>女性保安员比例不超过保安员总人数的10%。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1" w:type="pct"/>
            <w:vMerge w:val="continue"/>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p>
        </w:tc>
        <w:tc>
          <w:tcPr>
            <w:tcW w:w="804"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消控人员</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rPr>
              <w:t>40岁以下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lang w:val="en-US" w:eastAsia="zh-CN"/>
              </w:rPr>
              <w:t>不限</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6</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rPr>
              <w:t>身体健康，</w:t>
            </w:r>
            <w:r>
              <w:rPr>
                <w:rFonts w:hint="eastAsia" w:ascii="仿宋" w:hAnsi="仿宋" w:eastAsia="仿宋" w:cs="仿宋"/>
                <w:color w:val="auto"/>
                <w:sz w:val="24"/>
                <w:szCs w:val="24"/>
                <w:highlight w:val="none"/>
                <w:u w:val="none"/>
                <w:shd w:val="clear" w:color="auto" w:fill="auto"/>
                <w:lang w:eastAsia="zh-CN"/>
              </w:rPr>
              <w:t>高中</w:t>
            </w:r>
            <w:r>
              <w:rPr>
                <w:rFonts w:hint="eastAsia" w:ascii="仿宋" w:hAnsi="仿宋" w:eastAsia="仿宋" w:cs="仿宋"/>
                <w:color w:val="auto"/>
                <w:sz w:val="24"/>
                <w:szCs w:val="24"/>
                <w:highlight w:val="none"/>
                <w:u w:val="none"/>
                <w:shd w:val="clear" w:color="auto" w:fill="auto"/>
              </w:rPr>
              <w:t>以上文化</w:t>
            </w:r>
            <w:r>
              <w:rPr>
                <w:rFonts w:hint="eastAsia" w:ascii="仿宋" w:hAnsi="仿宋" w:eastAsia="仿宋" w:cs="仿宋"/>
                <w:color w:val="auto"/>
                <w:sz w:val="24"/>
                <w:szCs w:val="24"/>
                <w:highlight w:val="none"/>
                <w:u w:val="none"/>
                <w:shd w:val="clear" w:color="auto" w:fill="auto"/>
                <w:lang w:eastAsia="zh-CN"/>
              </w:rPr>
              <w:t>，</w:t>
            </w:r>
            <w:r>
              <w:rPr>
                <w:rFonts w:hint="eastAsia" w:ascii="仿宋" w:hAnsi="仿宋" w:eastAsia="仿宋" w:cs="仿宋"/>
                <w:color w:val="auto"/>
                <w:sz w:val="24"/>
                <w:szCs w:val="24"/>
                <w:highlight w:val="none"/>
                <w:u w:val="none"/>
                <w:shd w:val="clear" w:color="auto" w:fill="auto"/>
                <w:lang w:val="en-US" w:eastAsia="zh-CN"/>
              </w:rPr>
              <w:t>持有消控证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1" w:type="pct"/>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保洁部</w:t>
            </w:r>
          </w:p>
        </w:tc>
        <w:tc>
          <w:tcPr>
            <w:tcW w:w="804" w:type="pct"/>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rPr>
              <w:t>保洁员</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50岁以下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不限</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8</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91" w:type="pct"/>
            <w:vMerge w:val="restart"/>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工程部</w:t>
            </w:r>
          </w:p>
        </w:tc>
        <w:tc>
          <w:tcPr>
            <w:tcW w:w="804" w:type="pct"/>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主管</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50岁以下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男</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1</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rPr>
              <w:t>身体健康，</w:t>
            </w:r>
            <w:r>
              <w:rPr>
                <w:rFonts w:hint="eastAsia" w:ascii="仿宋" w:hAnsi="仿宋" w:eastAsia="仿宋" w:cs="仿宋"/>
                <w:color w:val="auto"/>
                <w:sz w:val="24"/>
                <w:szCs w:val="24"/>
                <w:highlight w:val="none"/>
                <w:u w:val="none"/>
                <w:shd w:val="clear" w:color="auto" w:fill="auto"/>
                <w:lang w:eastAsia="zh-CN"/>
              </w:rPr>
              <w:t>高中</w:t>
            </w:r>
            <w:r>
              <w:rPr>
                <w:rFonts w:hint="eastAsia" w:ascii="仿宋" w:hAnsi="仿宋" w:eastAsia="仿宋" w:cs="仿宋"/>
                <w:color w:val="auto"/>
                <w:sz w:val="24"/>
                <w:szCs w:val="24"/>
                <w:highlight w:val="none"/>
                <w:u w:val="none"/>
                <w:shd w:val="clear" w:color="auto" w:fill="auto"/>
              </w:rPr>
              <w:t>以上文化</w:t>
            </w:r>
            <w:r>
              <w:rPr>
                <w:rFonts w:hint="eastAsia" w:ascii="仿宋" w:hAnsi="仿宋" w:eastAsia="仿宋" w:cs="仿宋"/>
                <w:color w:val="auto"/>
                <w:sz w:val="24"/>
                <w:szCs w:val="24"/>
                <w:highlight w:val="none"/>
                <w:u w:val="none"/>
                <w:shd w:val="clear" w:color="auto" w:fill="auto"/>
                <w:lang w:eastAsia="zh-CN"/>
              </w:rPr>
              <w:t>，</w:t>
            </w:r>
            <w:r>
              <w:rPr>
                <w:rFonts w:hint="eastAsia" w:ascii="仿宋" w:hAnsi="仿宋" w:eastAsia="仿宋" w:cs="仿宋"/>
                <w:color w:val="auto"/>
                <w:sz w:val="24"/>
                <w:szCs w:val="24"/>
                <w:highlight w:val="none"/>
                <w:u w:val="none"/>
                <w:shd w:val="clear" w:color="auto" w:fill="auto"/>
              </w:rPr>
              <w:t>具备</w:t>
            </w:r>
            <w:r>
              <w:rPr>
                <w:rFonts w:hint="eastAsia" w:ascii="仿宋" w:hAnsi="仿宋" w:eastAsia="仿宋" w:cs="仿宋"/>
                <w:color w:val="auto"/>
                <w:sz w:val="24"/>
                <w:szCs w:val="24"/>
                <w:highlight w:val="none"/>
                <w:u w:val="none"/>
                <w:shd w:val="clear" w:color="auto" w:fill="auto"/>
                <w:lang w:val="en-US" w:eastAsia="zh-CN"/>
              </w:rPr>
              <w:t>高压电工</w:t>
            </w:r>
            <w:r>
              <w:rPr>
                <w:rFonts w:hint="eastAsia" w:ascii="仿宋" w:hAnsi="仿宋" w:eastAsia="仿宋" w:cs="仿宋"/>
                <w:color w:val="auto"/>
                <w:sz w:val="24"/>
                <w:szCs w:val="24"/>
                <w:highlight w:val="none"/>
                <w:u w:val="none"/>
                <w:shd w:val="clear" w:color="auto" w:fill="auto"/>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91" w:type="pct"/>
            <w:vMerge w:val="continue"/>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p>
        </w:tc>
        <w:tc>
          <w:tcPr>
            <w:tcW w:w="804" w:type="pct"/>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eastAsia="zh-CN"/>
              </w:rPr>
            </w:pPr>
            <w:r>
              <w:rPr>
                <w:rFonts w:hint="eastAsia" w:ascii="仿宋" w:hAnsi="仿宋" w:eastAsia="仿宋" w:cs="仿宋"/>
                <w:color w:val="auto"/>
                <w:sz w:val="24"/>
                <w:szCs w:val="24"/>
                <w:u w:val="none"/>
                <w:shd w:val="clear" w:color="auto" w:fill="auto"/>
                <w:lang w:val="en-US" w:eastAsia="zh-CN"/>
              </w:rPr>
              <w:t>高配工</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50岁以下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男</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3</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both"/>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rPr>
              <w:t>身体健康，具备</w:t>
            </w:r>
            <w:r>
              <w:rPr>
                <w:rFonts w:hint="eastAsia" w:ascii="仿宋" w:hAnsi="仿宋" w:eastAsia="仿宋" w:cs="仿宋"/>
                <w:color w:val="auto"/>
                <w:sz w:val="24"/>
                <w:szCs w:val="24"/>
                <w:highlight w:val="none"/>
                <w:u w:val="none"/>
                <w:shd w:val="clear" w:color="auto" w:fill="auto"/>
                <w:lang w:val="en-US" w:eastAsia="zh-CN"/>
              </w:rPr>
              <w:t>高压电工</w:t>
            </w:r>
            <w:r>
              <w:rPr>
                <w:rFonts w:hint="eastAsia" w:ascii="仿宋" w:hAnsi="仿宋" w:eastAsia="仿宋" w:cs="仿宋"/>
                <w:color w:val="auto"/>
                <w:sz w:val="24"/>
                <w:szCs w:val="24"/>
                <w:highlight w:val="none"/>
                <w:u w:val="none"/>
                <w:shd w:val="clear" w:color="auto" w:fill="auto"/>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91" w:type="pct"/>
            <w:vMerge w:val="continue"/>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p>
        </w:tc>
        <w:tc>
          <w:tcPr>
            <w:tcW w:w="804" w:type="pct"/>
            <w:vAlign w:val="center"/>
          </w:tcPr>
          <w:p>
            <w:pPr>
              <w:pStyle w:val="52"/>
              <w:pageBreakBefore w:val="0"/>
              <w:widowControl w:val="0"/>
              <w:tabs>
                <w:tab w:val="right" w:pos="1889"/>
              </w:tabs>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水电工</w:t>
            </w:r>
          </w:p>
        </w:tc>
        <w:tc>
          <w:tcPr>
            <w:tcW w:w="746"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50岁以下</w:t>
            </w:r>
          </w:p>
        </w:tc>
        <w:tc>
          <w:tcPr>
            <w:tcW w:w="42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男</w:t>
            </w:r>
          </w:p>
        </w:tc>
        <w:tc>
          <w:tcPr>
            <w:tcW w:w="44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sz w:val="24"/>
                <w:szCs w:val="24"/>
                <w:u w:val="none"/>
                <w:shd w:val="clear" w:color="auto" w:fill="auto"/>
                <w:lang w:val="en-US" w:eastAsia="zh-CN"/>
              </w:rPr>
              <w:t>2</w:t>
            </w:r>
          </w:p>
        </w:tc>
        <w:tc>
          <w:tcPr>
            <w:tcW w:w="1979"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center"/>
              <w:textAlignment w:val="auto"/>
              <w:rPr>
                <w:rFonts w:hint="eastAsia" w:ascii="仿宋" w:hAnsi="仿宋" w:eastAsia="仿宋" w:cs="仿宋"/>
                <w:color w:val="auto"/>
                <w:kern w:val="2"/>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rPr>
              <w:t>身体健康，具备</w:t>
            </w:r>
            <w:r>
              <w:rPr>
                <w:rFonts w:hint="eastAsia" w:ascii="仿宋" w:hAnsi="仿宋" w:eastAsia="仿宋" w:cs="仿宋"/>
                <w:color w:val="auto"/>
                <w:sz w:val="24"/>
                <w:szCs w:val="24"/>
                <w:highlight w:val="none"/>
                <w:u w:val="none"/>
                <w:shd w:val="clear" w:color="auto" w:fill="auto"/>
                <w:lang w:val="en-US" w:eastAsia="zh-CN"/>
              </w:rPr>
              <w:t>低压电工操作证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91"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both"/>
              <w:textAlignment w:val="auto"/>
              <w:rPr>
                <w:rFonts w:hint="eastAsia" w:ascii="仿宋" w:hAnsi="仿宋" w:eastAsia="仿宋" w:cs="仿宋"/>
                <w:color w:val="auto"/>
                <w:sz w:val="24"/>
                <w:szCs w:val="24"/>
                <w:highlight w:val="none"/>
                <w:u w:val="none"/>
                <w:shd w:val="clear" w:color="auto" w:fill="auto"/>
              </w:rPr>
            </w:pPr>
          </w:p>
        </w:tc>
        <w:tc>
          <w:tcPr>
            <w:tcW w:w="804" w:type="pct"/>
            <w:vAlign w:val="center"/>
          </w:tcPr>
          <w:p>
            <w:pPr>
              <w:pStyle w:val="52"/>
              <w:pageBreakBefore w:val="0"/>
              <w:widowControl w:val="0"/>
              <w:kinsoku/>
              <w:wordWrap/>
              <w:overflowPunct/>
              <w:topLinePunct w:val="0"/>
              <w:autoSpaceDE/>
              <w:autoSpaceDN/>
              <w:bidi w:val="0"/>
              <w:adjustRightInd/>
              <w:spacing w:after="0" w:line="360" w:lineRule="auto"/>
              <w:ind w:left="0" w:leftChars="0" w:right="84" w:rightChars="40" w:firstLine="0" w:firstLineChars="0"/>
              <w:jc w:val="both"/>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rPr>
              <w:t>以上用工人员不得少于</w:t>
            </w:r>
            <w:r>
              <w:rPr>
                <w:rFonts w:hint="eastAsia" w:ascii="仿宋" w:hAnsi="仿宋" w:eastAsia="仿宋" w:cs="仿宋"/>
                <w:color w:val="auto"/>
                <w:sz w:val="24"/>
                <w:szCs w:val="24"/>
                <w:highlight w:val="none"/>
                <w:u w:val="none"/>
                <w:shd w:val="clear" w:color="auto" w:fill="auto"/>
                <w:lang w:val="en-US" w:eastAsia="zh-CN"/>
              </w:rPr>
              <w:t>64</w:t>
            </w:r>
            <w:r>
              <w:rPr>
                <w:rFonts w:hint="eastAsia" w:ascii="仿宋" w:hAnsi="仿宋" w:eastAsia="仿宋" w:cs="仿宋"/>
                <w:color w:val="auto"/>
                <w:sz w:val="24"/>
                <w:szCs w:val="24"/>
                <w:highlight w:val="none"/>
                <w:u w:val="none"/>
                <w:shd w:val="clear" w:color="auto" w:fill="auto"/>
              </w:rPr>
              <w:t>人</w:t>
            </w:r>
          </w:p>
        </w:tc>
        <w:tc>
          <w:tcPr>
            <w:tcW w:w="3604" w:type="pct"/>
            <w:gridSpan w:val="4"/>
            <w:vAlign w:val="center"/>
          </w:tcPr>
          <w:p>
            <w:pPr>
              <w:pStyle w:val="52"/>
              <w:pageBreakBefore w:val="0"/>
              <w:widowControl w:val="0"/>
              <w:kinsoku/>
              <w:wordWrap/>
              <w:overflowPunct/>
              <w:topLinePunct w:val="0"/>
              <w:autoSpaceDE/>
              <w:autoSpaceDN/>
              <w:bidi w:val="0"/>
              <w:adjustRightInd/>
              <w:spacing w:after="0" w:line="360" w:lineRule="auto"/>
              <w:ind w:left="0" w:leftChars="0" w:right="42" w:rightChars="20" w:firstLine="0" w:firstLineChars="0"/>
              <w:jc w:val="both"/>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rPr>
              <w:t>1.项目经理1名，具体负责其所聘员工的日常管理工作。</w:t>
            </w:r>
          </w:p>
          <w:p>
            <w:pPr>
              <w:pStyle w:val="52"/>
              <w:pageBreakBefore w:val="0"/>
              <w:widowControl w:val="0"/>
              <w:kinsoku/>
              <w:wordWrap/>
              <w:overflowPunct/>
              <w:topLinePunct w:val="0"/>
              <w:autoSpaceDE/>
              <w:autoSpaceDN/>
              <w:bidi w:val="0"/>
              <w:adjustRightInd/>
              <w:spacing w:after="0" w:line="360" w:lineRule="auto"/>
              <w:ind w:left="0" w:leftChars="0" w:right="42" w:rightChars="20" w:firstLine="0" w:firstLineChars="0"/>
              <w:jc w:val="both"/>
              <w:textAlignment w:val="auto"/>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rPr>
              <w:t>2.投标人中标后以上人员的录用要求通过区公安局的政审和备案。</w:t>
            </w:r>
          </w:p>
        </w:tc>
      </w:tr>
    </w:tbl>
    <w:p>
      <w:pPr>
        <w:pStyle w:val="52"/>
        <w:pageBreakBefore w:val="0"/>
        <w:widowControl w:val="0"/>
        <w:kinsoku/>
        <w:wordWrap/>
        <w:overflowPunct/>
        <w:topLinePunct w:val="0"/>
        <w:autoSpaceDE/>
        <w:autoSpaceDN/>
        <w:bidi w:val="0"/>
        <w:adjustRightInd/>
        <w:spacing w:after="0" w:line="360" w:lineRule="auto"/>
        <w:ind w:left="0" w:leftChars="0" w:right="-512" w:rightChars="-244" w:firstLine="0" w:firstLineChars="0"/>
        <w:textAlignment w:val="auto"/>
        <w:rPr>
          <w:rFonts w:hint="eastAsia" w:ascii="仿宋" w:hAnsi="仿宋" w:eastAsia="仿宋" w:cs="仿宋"/>
          <w:b/>
          <w:sz w:val="24"/>
          <w:szCs w:val="24"/>
          <w:highlight w:val="none"/>
        </w:rPr>
      </w:pPr>
    </w:p>
    <w:p>
      <w:pPr>
        <w:pStyle w:val="52"/>
        <w:pageBreakBefore w:val="0"/>
        <w:widowControl w:val="0"/>
        <w:kinsoku/>
        <w:wordWrap/>
        <w:overflowPunct/>
        <w:topLinePunct w:val="0"/>
        <w:autoSpaceDE/>
        <w:autoSpaceDN/>
        <w:bidi w:val="0"/>
        <w:adjustRightInd/>
        <w:spacing w:after="0" w:line="360" w:lineRule="auto"/>
        <w:ind w:left="0" w:leftChars="0" w:right="-512" w:rightChars="-244" w:firstLine="482" w:firstLineChars="200"/>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四、具体工作要求：</w:t>
      </w:r>
    </w:p>
    <w:p>
      <w:pPr>
        <w:pageBreakBefore w:val="0"/>
        <w:widowControl w:val="0"/>
        <w:kinsoku/>
        <w:wordWrap/>
        <w:overflowPunct/>
        <w:topLinePunct w:val="0"/>
        <w:autoSpaceDE/>
        <w:autoSpaceDN/>
        <w:bidi w:val="0"/>
        <w:adjustRightInd/>
        <w:spacing w:line="360" w:lineRule="auto"/>
        <w:ind w:left="-199" w:leftChars="-95" w:right="-512" w:rightChars="-244" w:firstLine="720" w:firstLineChars="3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1、保安、消防、秩序管理及监控、自动报警、门禁系统的运行管理：</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博物馆的保安、消防、秩序管理是指为保证</w:t>
      </w:r>
      <w:r>
        <w:rPr>
          <w:rFonts w:hint="eastAsia" w:ascii="仿宋" w:hAnsi="仿宋" w:eastAsia="仿宋" w:cs="仿宋"/>
          <w:sz w:val="24"/>
          <w:szCs w:val="24"/>
          <w:highlight w:val="none"/>
          <w:lang w:eastAsia="zh-CN"/>
        </w:rPr>
        <w:t>馆区</w:t>
      </w:r>
      <w:r>
        <w:rPr>
          <w:rFonts w:hint="eastAsia" w:ascii="仿宋" w:hAnsi="仿宋" w:eastAsia="仿宋" w:cs="仿宋"/>
          <w:sz w:val="24"/>
          <w:szCs w:val="24"/>
          <w:highlight w:val="none"/>
        </w:rPr>
        <w:t>安全和正常生活工作秩序、保证监控、自动报警、门禁系统正常运行、对来访人员进行必要的登记、查验，做好安全保卫和防火防盗工作，并做好车辆、道路及环境秩序管理等。按</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级风险单位的相关要求，通过“人防”和“技防”相结合的全天候科学管理，制订防灾应急预案，迅速有效处理突发性事件，维护业主正常的工作秩序和人</w:t>
      </w:r>
      <w:r>
        <w:rPr>
          <w:rFonts w:hint="eastAsia" w:ascii="仿宋" w:hAnsi="仿宋" w:eastAsia="仿宋" w:cs="仿宋"/>
          <w:sz w:val="24"/>
          <w:szCs w:val="24"/>
          <w:highlight w:val="none"/>
          <w:lang w:eastAsia="zh-CN"/>
        </w:rPr>
        <w:t>身</w:t>
      </w:r>
      <w:r>
        <w:rPr>
          <w:rFonts w:hint="eastAsia" w:ascii="仿宋" w:hAnsi="仿宋" w:eastAsia="仿宋" w:cs="仿宋"/>
          <w:sz w:val="24"/>
          <w:szCs w:val="24"/>
          <w:highlight w:val="none"/>
        </w:rPr>
        <w:t>、财产的安全。</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24小时值班巡逻。门岗及巡逻岗，24小时巡逻，负责外来办事人员的登记和引导、物品进出的登记和核实、维护车辆秩序、</w:t>
      </w:r>
      <w:r>
        <w:rPr>
          <w:rFonts w:hint="eastAsia" w:ascii="仿宋" w:hAnsi="仿宋" w:eastAsia="仿宋" w:cs="仿宋"/>
          <w:sz w:val="24"/>
          <w:szCs w:val="24"/>
          <w:highlight w:val="none"/>
          <w:lang w:eastAsia="zh-CN"/>
        </w:rPr>
        <w:t>馆区</w:t>
      </w:r>
      <w:r>
        <w:rPr>
          <w:rFonts w:hint="eastAsia" w:ascii="仿宋" w:hAnsi="仿宋" w:eastAsia="仿宋" w:cs="仿宋"/>
          <w:sz w:val="24"/>
          <w:szCs w:val="24"/>
          <w:highlight w:val="none"/>
        </w:rPr>
        <w:t>秩序维护；监控室24小时值班，主要负责</w:t>
      </w:r>
      <w:r>
        <w:rPr>
          <w:rFonts w:hint="eastAsia" w:ascii="仿宋" w:hAnsi="仿宋" w:eastAsia="仿宋" w:cs="仿宋"/>
          <w:sz w:val="24"/>
          <w:szCs w:val="24"/>
          <w:highlight w:val="none"/>
          <w:lang w:eastAsia="zh-CN"/>
        </w:rPr>
        <w:t>馆区</w:t>
      </w:r>
      <w:r>
        <w:rPr>
          <w:rFonts w:hint="eastAsia" w:ascii="仿宋" w:hAnsi="仿宋" w:eastAsia="仿宋" w:cs="仿宋"/>
          <w:sz w:val="24"/>
          <w:szCs w:val="24"/>
          <w:highlight w:val="none"/>
        </w:rPr>
        <w:t>监控室安保系统、报警系统、消防系统、巡更系统的值班、检查、检测以及对突发事件处理，保证监控室及系统的正常工作；展厅、临时展厅，展厅巡查、展厅门的开关、物品清点、交接，维持展厅秩序、保障展品安全。</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（1）各门岗和监控室7*24小时设岗值班，巡逻岗每</w:t>
      </w:r>
      <w:r>
        <w:rPr>
          <w:rFonts w:hint="eastAsia" w:ascii="仿宋" w:hAnsi="仿宋" w:eastAsia="仿宋" w:cs="仿宋"/>
          <w:sz w:val="24"/>
          <w:szCs w:val="24"/>
          <w:highlight w:val="none"/>
          <w:lang w:val="en-US" w:eastAsia="zh-CN"/>
        </w:rPr>
        <w:t>半</w:t>
      </w:r>
      <w:r>
        <w:rPr>
          <w:rFonts w:hint="eastAsia" w:ascii="仿宋" w:hAnsi="仿宋" w:eastAsia="仿宋" w:cs="仿宋"/>
          <w:sz w:val="24"/>
          <w:szCs w:val="24"/>
          <w:highlight w:val="none"/>
        </w:rPr>
        <w:t>小时进行巡逻一次（利用巡更系统进行管理）。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（2）监控室7*24小时不间断实施监控，监控室对外保密，保持监控室整洁、安全。无关人员一律不得入内。一般性故障应立即排除，合格率100％，暂不能处理的通知有关部门采取得当有效的应急措施</w:t>
      </w:r>
      <w:r>
        <w:rPr>
          <w:rFonts w:hint="eastAsia" w:ascii="仿宋" w:hAnsi="仿宋" w:eastAsia="仿宋" w:cs="仿宋"/>
          <w:sz w:val="24"/>
          <w:szCs w:val="24"/>
          <w:highlight w:val="none"/>
          <w:lang w:eastAsia="zh-CN"/>
        </w:rPr>
        <w:t>，监控录像按公安部门的要求保存</w:t>
      </w:r>
      <w:r>
        <w:rPr>
          <w:rFonts w:hint="eastAsia" w:ascii="仿宋" w:hAnsi="仿宋" w:eastAsia="仿宋" w:cs="仿宋"/>
          <w:sz w:val="24"/>
          <w:szCs w:val="24"/>
          <w:highlight w:val="none"/>
        </w:rPr>
        <w:t>。</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（3）维持馆里秩序，对可疑人员盘问，杜绝闲杂人员进入非开放区域，对前来参观或办理事务的人员进行引导及有效管理，以保证参观秩序及人员的安全。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（4）保证辖区内环境秩序良好，道路通畅，车辆停放有序，人车分流。</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定期对消防自动报警系统和器材、监控系统、门禁系统、对讲系统设备进行检查、清洁、保养，保证设备的正常运行，对已经老化需要更新的各种设施器材应及时向业主提出更新、配备方案。操作人员应技能熟悉，严格按照操作规程操作。</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（6）能及时发现和处理各种安全和事故隐患，确保不发生安全方面的问题，能按应急预案迅速有效处置突发事件。</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安保人员具体配置如下：</w:t>
      </w:r>
      <w:r>
        <w:rPr>
          <w:rFonts w:hint="eastAsia" w:ascii="仿宋" w:hAnsi="仿宋" w:eastAsia="仿宋" w:cs="仿宋"/>
          <w:sz w:val="24"/>
          <w:szCs w:val="24"/>
          <w:highlight w:val="none"/>
        </w:rPr>
        <w:t xml:space="preserve"> </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0"/>
        <w:gridCol w:w="1308"/>
        <w:gridCol w:w="522"/>
        <w:gridCol w:w="1438"/>
        <w:gridCol w:w="2076"/>
        <w:gridCol w:w="3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岗位</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人数</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班次</w:t>
            </w: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上班时间</w:t>
            </w:r>
          </w:p>
        </w:tc>
        <w:tc>
          <w:tcPr>
            <w:tcW w:w="185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负责区域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保安队长</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负责博物馆的消防、治安、秩序及人身、财务的安全，做好员工思想教育和业务操作技能的培训，负责秩序维护工作的指导、跟踪、事件处理和记录的检查。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博物馆</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消监控</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三班</w:t>
            </w:r>
            <w:r>
              <w:rPr>
                <w:rFonts w:hint="eastAsia" w:ascii="仿宋" w:hAnsi="仿宋" w:eastAsia="仿宋" w:cs="仿宋"/>
                <w:sz w:val="24"/>
                <w:szCs w:val="24"/>
                <w:highlight w:val="none"/>
                <w:lang w:eastAsia="zh-CN"/>
              </w:rPr>
              <w:t>制（中班、晚班各增加男保安一名）</w:t>
            </w: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24小时轮班</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早班：</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:00</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中班：</w:t>
            </w:r>
            <w:r>
              <w:rPr>
                <w:rFonts w:hint="eastAsia" w:ascii="仿宋" w:hAnsi="仿宋" w:eastAsia="仿宋" w:cs="仿宋"/>
                <w:sz w:val="24"/>
                <w:szCs w:val="24"/>
                <w:highlight w:val="none"/>
                <w:lang w:val="en-US" w:eastAsia="zh-CN"/>
              </w:rPr>
              <w:t>17:00-01:00</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晚班：</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w:t>
            </w: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负责消监控中心的监控及各岗位协调工作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消控中心电话：58618802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检查绿码、入馆咨询及</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闸机刷卡</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负责进馆参观人员的身份验证及安全秩序，正确引导进出闸机。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防</w:t>
            </w:r>
            <w:r>
              <w:rPr>
                <w:rFonts w:hint="eastAsia" w:ascii="仿宋" w:hAnsi="仿宋" w:eastAsia="仿宋" w:cs="仿宋"/>
                <w:sz w:val="24"/>
                <w:szCs w:val="24"/>
                <w:highlight w:val="none"/>
                <w:lang w:eastAsia="zh-CN"/>
              </w:rPr>
              <w:t>暴</w:t>
            </w:r>
            <w:r>
              <w:rPr>
                <w:rFonts w:hint="eastAsia" w:ascii="仿宋" w:hAnsi="仿宋" w:eastAsia="仿宋" w:cs="仿宋"/>
                <w:sz w:val="24"/>
                <w:szCs w:val="24"/>
                <w:highlight w:val="none"/>
              </w:rPr>
              <w:t>安检</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负责进入博物馆人员的安检工作，遵守安检相关的各项规章制度，对违反法律法规或安检规章制度的现象应予以拒绝并及时向上级报告。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基本陈列厅</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负责基本陈列厅的安全巡查，参观人员的指引，流动人员的管控及安全监管工作。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精品二厅</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负责精品二厅的安全巡查，参观人员的指引，流动人员的管控及安全监管工作。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精品三厅</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负责精品三厅的安全巡查，参观人员的指引，流动人员的管控及安全监管工作。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进厅、廊道</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负责进厅、廊一、廊二的安全巡查，参观人员的指引，流动人员的管控及安全监管工作。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临展厅</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负责临时展厅的安全巡查，参观人员的指引，流动人员的管控及安全监管工作。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办公区</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安保室</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负责博物馆办公区大门秩序和办公时间来访人员的指引。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停车场</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安保室</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负责博物馆车辆进出管理和办公时间来访车辆人员的指引及停车场突发事件处理。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白班馆内巡逻岗</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:00-17: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负责白天巡查博物馆内部和博物馆外围四周，按规定路线巡更打点，发现问题立即处理，并及时向博物馆或相关部门报告。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白班馆外巡逻岗</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长白班</w:t>
            </w: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:00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负责白天巡查博物馆外围公园及功臣山，按规定路线巡更打点，发现问题立即处理，并及时向相关部门报告。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晚班馆内</w:t>
            </w:r>
            <w:r>
              <w:rPr>
                <w:rFonts w:hint="eastAsia" w:ascii="仿宋" w:hAnsi="仿宋" w:eastAsia="仿宋" w:cs="仿宋"/>
                <w:sz w:val="24"/>
                <w:szCs w:val="24"/>
                <w:highlight w:val="none"/>
              </w:rPr>
              <w:t>巡逻岗</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两班制</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每班</w:t>
            </w:r>
            <w:r>
              <w:rPr>
                <w:rFonts w:hint="eastAsia" w:ascii="仿宋" w:hAnsi="仿宋" w:eastAsia="仿宋" w:cs="仿宋"/>
                <w:sz w:val="24"/>
                <w:szCs w:val="24"/>
                <w:highlight w:val="none"/>
                <w:lang w:val="en-US" w:eastAsia="zh-CN"/>
              </w:rPr>
              <w:t>5人</w:t>
            </w:r>
          </w:p>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中班：</w:t>
            </w:r>
            <w:r>
              <w:rPr>
                <w:rFonts w:hint="eastAsia" w:ascii="仿宋" w:hAnsi="仿宋" w:eastAsia="仿宋" w:cs="仿宋"/>
                <w:sz w:val="24"/>
                <w:szCs w:val="24"/>
                <w:highlight w:val="none"/>
                <w:lang w:val="en-US" w:eastAsia="zh-CN"/>
              </w:rPr>
              <w:t>17:00-01:00</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晚班：</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5人负责夜间巡查博物馆内部，按规定路线巡更打点，发现问题立即处理，并及时向博物馆或相关部门报告。</w:t>
            </w:r>
          </w:p>
          <w:p>
            <w:pPr>
              <w:jc w:val="left"/>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晚班馆外巡逻岗</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两班制</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每班</w:t>
            </w:r>
            <w:r>
              <w:rPr>
                <w:rFonts w:hint="eastAsia" w:ascii="仿宋" w:hAnsi="仿宋" w:eastAsia="仿宋" w:cs="仿宋"/>
                <w:sz w:val="24"/>
                <w:szCs w:val="24"/>
                <w:highlight w:val="none"/>
                <w:lang w:val="en-US" w:eastAsia="zh-CN"/>
              </w:rPr>
              <w:t>2人</w:t>
            </w: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中班：17:00-01:00</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晚班：</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w:t>
            </w:r>
          </w:p>
          <w:p>
            <w:pPr>
              <w:jc w:val="center"/>
              <w:rPr>
                <w:rFonts w:hint="eastAsia" w:ascii="仿宋" w:hAnsi="仿宋" w:eastAsia="仿宋" w:cs="仿宋"/>
                <w:sz w:val="24"/>
                <w:szCs w:val="24"/>
                <w:highlight w:val="none"/>
                <w:lang w:eastAsia="zh-CN"/>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2人负责巡查博物馆外围及公园四周，按规定路线巡更打点，发现问题立即处理，并及时向博物馆或相关部门报告。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2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70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晚班东侧围墙点位</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两班制</w:t>
            </w:r>
          </w:p>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lang w:eastAsia="zh-CN"/>
              </w:rPr>
              <w:t>每班</w:t>
            </w:r>
            <w:r>
              <w:rPr>
                <w:rFonts w:hint="eastAsia" w:ascii="仿宋" w:hAnsi="仿宋" w:eastAsia="仿宋" w:cs="仿宋"/>
                <w:sz w:val="24"/>
                <w:szCs w:val="24"/>
                <w:highlight w:val="none"/>
                <w:lang w:val="en-US" w:eastAsia="zh-CN"/>
              </w:rPr>
              <w:t>1人</w:t>
            </w: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中班：17:00-01:00</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晚班：</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:00-</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w:t>
            </w:r>
          </w:p>
          <w:p>
            <w:pPr>
              <w:jc w:val="center"/>
              <w:rPr>
                <w:rFonts w:hint="eastAsia" w:ascii="仿宋" w:hAnsi="仿宋" w:eastAsia="仿宋" w:cs="仿宋"/>
                <w:color w:val="FF0000"/>
                <w:sz w:val="24"/>
                <w:szCs w:val="24"/>
                <w:highlight w:val="none"/>
              </w:rPr>
            </w:pPr>
          </w:p>
        </w:tc>
        <w:tc>
          <w:tcPr>
            <w:tcW w:w="1857" w:type="pct"/>
            <w:tcBorders>
              <w:top w:val="single" w:color="000000" w:sz="4" w:space="0"/>
              <w:left w:val="nil"/>
              <w:bottom w:val="single" w:color="000000" w:sz="4" w:space="0"/>
              <w:right w:val="single" w:color="000000" w:sz="4" w:space="0"/>
            </w:tcBorders>
          </w:tcPr>
          <w:p>
            <w:pPr>
              <w:jc w:val="left"/>
              <w:rPr>
                <w:rFonts w:hint="eastAsia" w:ascii="仿宋" w:hAnsi="仿宋" w:eastAsia="仿宋" w:cs="仿宋"/>
                <w:color w:val="FF0000"/>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人负责巡查博物馆</w:t>
            </w:r>
            <w:r>
              <w:rPr>
                <w:rFonts w:hint="eastAsia" w:ascii="仿宋" w:hAnsi="仿宋" w:eastAsia="仿宋" w:cs="仿宋"/>
                <w:sz w:val="24"/>
                <w:szCs w:val="24"/>
                <w:highlight w:val="none"/>
                <w:lang w:eastAsia="zh-CN"/>
              </w:rPr>
              <w:t>东侧围墙</w:t>
            </w:r>
            <w:r>
              <w:rPr>
                <w:rFonts w:hint="eastAsia" w:ascii="仿宋" w:hAnsi="仿宋" w:eastAsia="仿宋" w:cs="仿宋"/>
                <w:sz w:val="24"/>
                <w:szCs w:val="24"/>
                <w:highlight w:val="none"/>
              </w:rPr>
              <w:t>，发现问题立即处理，并及时向博物馆或相关部门报告。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281"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48</w:t>
            </w:r>
          </w:p>
        </w:tc>
        <w:tc>
          <w:tcPr>
            <w:tcW w:w="774"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1117" w:type="pct"/>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sz w:val="24"/>
                <w:szCs w:val="24"/>
                <w:highlight w:val="none"/>
              </w:rPr>
            </w:pPr>
          </w:p>
        </w:tc>
        <w:tc>
          <w:tcPr>
            <w:tcW w:w="1857" w:type="pct"/>
            <w:tcBorders>
              <w:top w:val="single" w:color="000000" w:sz="4" w:space="0"/>
              <w:left w:val="nil"/>
              <w:bottom w:val="single" w:color="000000" w:sz="4" w:space="0"/>
              <w:right w:val="single" w:color="000000" w:sz="4" w:space="0"/>
            </w:tcBorders>
          </w:tcPr>
          <w:p>
            <w:pPr>
              <w:jc w:val="center"/>
              <w:rPr>
                <w:rFonts w:hint="eastAsia" w:ascii="仿宋" w:hAnsi="仿宋" w:eastAsia="仿宋" w:cs="仿宋"/>
                <w:sz w:val="24"/>
                <w:szCs w:val="24"/>
                <w:highlight w:val="none"/>
              </w:rPr>
            </w:pPr>
          </w:p>
        </w:tc>
      </w:tr>
    </w:tbl>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ageBreakBefore w:val="0"/>
        <w:widowControl w:val="0"/>
        <w:numPr>
          <w:ilvl w:val="0"/>
          <w:numId w:val="11"/>
        </w:numPr>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卫生保洁服务</w:t>
      </w:r>
    </w:p>
    <w:p>
      <w:pPr>
        <w:pageBreakBefore w:val="0"/>
        <w:widowControl w:val="0"/>
        <w:numPr>
          <w:ilvl w:val="0"/>
          <w:numId w:val="0"/>
        </w:numPr>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范围：</w:t>
      </w:r>
      <w:r>
        <w:rPr>
          <w:rFonts w:hint="eastAsia" w:ascii="仿宋" w:hAnsi="仿宋" w:eastAsia="仿宋" w:cs="仿宋"/>
          <w:sz w:val="24"/>
          <w:szCs w:val="24"/>
          <w:highlight w:val="none"/>
        </w:rPr>
        <w:t>馆里的室内、室外、</w:t>
      </w:r>
      <w:r>
        <w:rPr>
          <w:rFonts w:hint="eastAsia" w:ascii="仿宋" w:hAnsi="仿宋" w:eastAsia="仿宋" w:cs="仿宋"/>
          <w:sz w:val="24"/>
          <w:szCs w:val="24"/>
          <w:highlight w:val="none"/>
          <w:lang w:val="en-US" w:eastAsia="zh-CN"/>
        </w:rPr>
        <w:t>垃圾分类、</w:t>
      </w:r>
      <w:r>
        <w:rPr>
          <w:rFonts w:hint="eastAsia" w:ascii="仿宋" w:hAnsi="仿宋" w:eastAsia="仿宋" w:cs="仿宋"/>
          <w:sz w:val="24"/>
          <w:szCs w:val="24"/>
          <w:highlight w:val="none"/>
        </w:rPr>
        <w:t>垃圾清运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环境消杀</w:t>
      </w:r>
      <w:r>
        <w:rPr>
          <w:rFonts w:hint="eastAsia" w:ascii="仿宋" w:hAnsi="仿宋" w:eastAsia="仿宋" w:cs="仿宋"/>
          <w:sz w:val="24"/>
          <w:szCs w:val="24"/>
          <w:highlight w:val="none"/>
        </w:rPr>
        <w:t>等卫生费用由物业方负责。要求保持</w:t>
      </w:r>
      <w:r>
        <w:rPr>
          <w:rFonts w:hint="eastAsia" w:ascii="仿宋" w:hAnsi="仿宋" w:eastAsia="仿宋" w:cs="仿宋"/>
          <w:sz w:val="24"/>
          <w:szCs w:val="24"/>
          <w:highlight w:val="none"/>
          <w:lang w:eastAsia="zh-CN"/>
        </w:rPr>
        <w:t>馆区</w:t>
      </w:r>
      <w:r>
        <w:rPr>
          <w:rFonts w:hint="eastAsia" w:ascii="仿宋" w:hAnsi="仿宋" w:eastAsia="仿宋" w:cs="仿宋"/>
          <w:sz w:val="24"/>
          <w:szCs w:val="24"/>
          <w:highlight w:val="none"/>
        </w:rPr>
        <w:t>所有区域道路畅通、无杂物、无垃圾、无积灰、无污渍、无异味，为采购人提供安全、清洁、舒适、温馨的工作环境及良好的服务。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标准：（包括但不限于）</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A、公共场所、公共绿地、主次干道、楼宇外公共部位的保洁（不少于以下频次）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公共场所、展区、绿地</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none"/>
        </w:rPr>
        <w:t xml:space="preserve">展厅（地面及展柜窗的玻璃）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2次/天</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随时保持清洁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2）广场及入口主通道区域                       1次/天   随时清扫</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3）绿地                                       1次/天      清理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4）硬化地面                                   2次/天      清扫</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5）室外标识、宣传栏、信报箱                   1次/周      擦拭</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 楼宇内公共部位（不少于以下频次）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1）楼内通道、楼梯、电梯间、过道门、管理用房   2次/天    清扫、檫拭</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2）消防通道、屋面                             2次/周     清扫</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3）共用活动场所                               2次/天     随时清洁  </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4）楼道玻璃                                   1次/天     擦拭</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5）室内信报箱、消防设施等公共设施             1次/2天   全面擦拭</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 公共卫生间                                 3次/天    随时保持清洁</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展厅、办公区等</w:t>
      </w:r>
      <w:r>
        <w:rPr>
          <w:rFonts w:hint="eastAsia" w:ascii="仿宋" w:hAnsi="仿宋" w:eastAsia="仿宋" w:cs="仿宋"/>
          <w:sz w:val="24"/>
          <w:szCs w:val="24"/>
          <w:highlight w:val="none"/>
        </w:rPr>
        <w:t>卫生间内卫生纸、洗手液等物品须不间断提供，不得断档；定期消毒，卫生纸洗手液由</w:t>
      </w:r>
      <w:r>
        <w:rPr>
          <w:rFonts w:hint="eastAsia" w:ascii="仿宋" w:hAnsi="仿宋" w:eastAsia="仿宋" w:cs="仿宋"/>
          <w:sz w:val="24"/>
          <w:szCs w:val="24"/>
          <w:highlight w:val="none"/>
          <w:lang w:val="en-US" w:eastAsia="zh-CN"/>
        </w:rPr>
        <w:t>物业</w:t>
      </w:r>
      <w:r>
        <w:rPr>
          <w:rFonts w:hint="eastAsia" w:ascii="仿宋" w:hAnsi="仿宋" w:eastAsia="仿宋" w:cs="仿宋"/>
          <w:sz w:val="24"/>
          <w:szCs w:val="24"/>
          <w:highlight w:val="none"/>
        </w:rPr>
        <w:t>提供）</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7）贵宾室、会议室、接待室、报告厅       1次/天    用后即清理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）大厅地面保持光洁、明亮及保持各楼层通道地面、墙面、玻璃的整洁，</w:t>
      </w:r>
      <w:r>
        <w:rPr>
          <w:rFonts w:hint="eastAsia" w:ascii="仿宋" w:hAnsi="仿宋" w:eastAsia="仿宋" w:cs="仿宋"/>
          <w:sz w:val="24"/>
          <w:szCs w:val="24"/>
          <w:highlight w:val="none"/>
          <w:lang w:eastAsia="zh-CN"/>
        </w:rPr>
        <w:t>馆区</w:t>
      </w:r>
      <w:r>
        <w:rPr>
          <w:rFonts w:hint="eastAsia" w:ascii="仿宋" w:hAnsi="仿宋" w:eastAsia="仿宋" w:cs="仿宋"/>
          <w:sz w:val="24"/>
          <w:szCs w:val="24"/>
          <w:highlight w:val="none"/>
        </w:rPr>
        <w:t>石材地面晶面保养打蜡等            2次/年和需要时</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）地毯吸尘                1次/周或用后</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）地毯清洗                1次/月</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）空调等设备保养清洁      2次/年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）空调、换气等设备的出风口、电扇等的清洁   4次/年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13）外墙清洗                1次/年</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保洁完成后，做到清洁干净、无垃圾、杂物、无异味，外观整洁、明亮，无乱悬挂、乱丢弃、乱堆放、乱贴乱画。</w:t>
      </w:r>
    </w:p>
    <w:p>
      <w:pPr>
        <w:pageBreakBefore w:val="0"/>
        <w:widowControl w:val="0"/>
        <w:tabs>
          <w:tab w:val="left" w:pos="90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B、垃圾的收集和处理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（1）根据实际情况，合理布设垃圾桶、果壳箱，垃圾袋装，并进行垃圾分类收集；（垃圾桶、果壳箱由采购人提供）</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（2）垃圾做到日产日清，垃圾桶、果壳箱无溢满现象；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（3）垃圾箱、垃圾房根据实际需要进行消杀，有效控制蝇、蚊等害虫孳生，保持洁净。</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（4）清运、处理垃圾及门前三包所产生的费用由物业承担。</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C、排水、排污管道畅通</w:t>
      </w:r>
    </w:p>
    <w:p>
      <w:pPr>
        <w:pageBreakBefore w:val="0"/>
        <w:widowControl w:val="0"/>
        <w:tabs>
          <w:tab w:val="left" w:pos="378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（1）公共雨、污水管道           2次/年   全面通</w:t>
      </w:r>
    </w:p>
    <w:p>
      <w:pPr>
        <w:pageBreakBefore w:val="0"/>
        <w:widowControl w:val="0"/>
        <w:tabs>
          <w:tab w:val="left" w:pos="378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（2）雨、污水井疏通、屋顶    1次/月   检查（并视检查情况随时进行清掏）</w:t>
      </w:r>
    </w:p>
    <w:p>
      <w:pPr>
        <w:pageBreakBefore w:val="0"/>
        <w:widowControl w:val="0"/>
        <w:tabs>
          <w:tab w:val="left" w:pos="3780"/>
        </w:tabs>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（3）化（贮）粪池              2次/年   检查  清掏（特殊情</w:t>
      </w:r>
      <w:r>
        <w:rPr>
          <w:rFonts w:hint="eastAsia" w:ascii="仿宋" w:hAnsi="仿宋" w:eastAsia="仿宋" w:cs="仿宋"/>
          <w:sz w:val="24"/>
          <w:szCs w:val="24"/>
          <w:highlight w:val="none"/>
          <w:lang w:eastAsia="zh-CN"/>
        </w:rPr>
        <w:t>况</w:t>
      </w:r>
      <w:r>
        <w:rPr>
          <w:rFonts w:hint="eastAsia" w:ascii="仿宋" w:hAnsi="仿宋" w:eastAsia="仿宋" w:cs="仿宋"/>
          <w:sz w:val="24"/>
          <w:szCs w:val="24"/>
          <w:highlight w:val="none"/>
        </w:rPr>
        <w:t>及时清掏）</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 建立消杀工作管理制度：根据实际情况定期开展消杀工作，有效控制鼠、白蚁、蟑、蚊等害虫孳生，定期对各类病害进行预防控制，适时投放消杀药物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费用由物业承担。</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en-US" w:eastAsia="zh-CN"/>
        </w:rPr>
        <w:t>绿化养护、</w:t>
      </w:r>
      <w:r>
        <w:rPr>
          <w:rFonts w:hint="eastAsia" w:ascii="仿宋" w:hAnsi="仿宋" w:eastAsia="仿宋" w:cs="仿宋"/>
          <w:sz w:val="24"/>
          <w:szCs w:val="24"/>
          <w:highlight w:val="none"/>
        </w:rPr>
        <w:t>盆花摆放</w:t>
      </w:r>
      <w:r>
        <w:rPr>
          <w:rFonts w:hint="eastAsia" w:ascii="仿宋" w:hAnsi="仿宋" w:eastAsia="仿宋" w:cs="仿宋"/>
          <w:sz w:val="24"/>
          <w:szCs w:val="24"/>
          <w:highlight w:val="none"/>
          <w:lang w:val="en-US" w:eastAsia="zh-CN"/>
        </w:rPr>
        <w:t>等</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shd w:val="clear" w:color="FFFFFF" w:fill="D9D9D9"/>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做好博物馆区域内树木、花草、色块等的日常养护和管理。</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（2）根据要求对展览区及办公区进行绿叶植物和花卉的摆放、养护和定期更换（如遇枯黄及采购人要求等情况应及时更换）</w:t>
      </w:r>
      <w:r>
        <w:rPr>
          <w:rFonts w:hint="eastAsia" w:ascii="仿宋" w:hAnsi="仿宋" w:eastAsia="仿宋" w:cs="仿宋"/>
          <w:sz w:val="24"/>
          <w:szCs w:val="24"/>
          <w:highlight w:val="none"/>
          <w:lang w:eastAsia="zh-CN"/>
        </w:rPr>
        <w:t>。</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（3）遇节日和重大活动及领导来访时，按需提供摆放。</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节日装饰（全年“五一”、“国庆”、“元旦”和“春节”4个固定节日</w:t>
      </w:r>
      <w:r>
        <w:rPr>
          <w:rFonts w:hint="eastAsia" w:ascii="仿宋" w:hAnsi="仿宋" w:eastAsia="仿宋" w:cs="仿宋"/>
          <w:sz w:val="24"/>
          <w:szCs w:val="24"/>
          <w:highlight w:val="none"/>
          <w:lang w:eastAsia="zh-CN"/>
        </w:rPr>
        <w:t>以及国际博物馆日</w:t>
      </w:r>
      <w:r>
        <w:rPr>
          <w:rFonts w:hint="eastAsia" w:ascii="仿宋" w:hAnsi="仿宋" w:eastAsia="仿宋" w:cs="仿宋"/>
          <w:sz w:val="24"/>
          <w:szCs w:val="24"/>
          <w:highlight w:val="none"/>
        </w:rPr>
        <w:t>的固定装饰物由物业负责），横幅及装饰物悬挂等。</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）菜园地一年四季种植适合馆区整体风格的植物。</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维修维护服务（</w:t>
      </w:r>
      <w:r>
        <w:rPr>
          <w:rFonts w:hint="eastAsia" w:ascii="仿宋" w:hAnsi="仿宋" w:eastAsia="仿宋" w:cs="仿宋"/>
          <w:sz w:val="24"/>
          <w:szCs w:val="24"/>
          <w:highlight w:val="none"/>
          <w:lang w:val="en-US" w:eastAsia="zh-CN"/>
        </w:rPr>
        <w:t>安防系统、展厅多媒体设备除外</w:t>
      </w:r>
      <w:r>
        <w:rPr>
          <w:rFonts w:hint="eastAsia" w:ascii="仿宋" w:hAnsi="仿宋" w:eastAsia="仿宋" w:cs="仿宋"/>
          <w:sz w:val="24"/>
          <w:szCs w:val="24"/>
          <w:highlight w:val="none"/>
          <w:lang w:eastAsia="zh-CN"/>
        </w:rPr>
        <w:t>）</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仿宋" w:hAnsi="仿宋" w:eastAsia="仿宋" w:cs="仿宋"/>
          <w:bCs/>
          <w:sz w:val="24"/>
          <w:szCs w:val="24"/>
        </w:rPr>
      </w:pPr>
      <w:r>
        <w:rPr>
          <w:rFonts w:hint="eastAsia" w:ascii="仿宋" w:hAnsi="仿宋" w:eastAsia="仿宋" w:cs="仿宋"/>
          <w:bCs/>
          <w:sz w:val="24"/>
          <w:szCs w:val="24"/>
        </w:rPr>
        <w:t>（1）工程维修</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做好房屋的日常维护，</w:t>
      </w:r>
      <w:r>
        <w:rPr>
          <w:rFonts w:hint="eastAsia" w:ascii="仿宋" w:hAnsi="仿宋" w:eastAsia="仿宋" w:cs="仿宋"/>
          <w:sz w:val="24"/>
          <w:szCs w:val="24"/>
        </w:rPr>
        <w:t>对</w:t>
      </w:r>
      <w:r>
        <w:rPr>
          <w:rFonts w:hint="eastAsia" w:ascii="仿宋" w:hAnsi="仿宋" w:eastAsia="仿宋" w:cs="仿宋"/>
          <w:sz w:val="24"/>
          <w:szCs w:val="24"/>
          <w:lang w:eastAsia="zh-CN"/>
        </w:rPr>
        <w:t>馆区</w:t>
      </w:r>
      <w:r>
        <w:rPr>
          <w:rFonts w:hint="eastAsia" w:ascii="仿宋" w:hAnsi="仿宋" w:eastAsia="仿宋" w:cs="仿宋"/>
          <w:sz w:val="24"/>
          <w:szCs w:val="24"/>
        </w:rPr>
        <w:t>内公共给排水管道、阀门、配电线路、开关箱元件、灯泡、灯管、开关消耗品进行更换与维修，费用由物业负责。</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2）对工程设施进行日常巡检维保，如发现公用设施发生损坏或故障，应及时主动向业主提出维修方案，做好维修工作。</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3）如遇恶劣气候或自然灾害等突发事件，应积极采取预防措施，做好抢救工作。</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u w:val="single"/>
          <w:shd w:val="clear" w:color="FFFFFF" w:fill="D9D9D9"/>
        </w:rPr>
      </w:pPr>
      <w:r>
        <w:rPr>
          <w:rFonts w:hint="eastAsia" w:ascii="仿宋" w:hAnsi="仿宋" w:eastAsia="仿宋" w:cs="仿宋"/>
          <w:sz w:val="24"/>
          <w:szCs w:val="24"/>
        </w:rPr>
        <w:t>4）</w:t>
      </w:r>
      <w:r>
        <w:rPr>
          <w:rFonts w:hint="eastAsia" w:ascii="仿宋" w:hAnsi="仿宋" w:eastAsia="仿宋" w:cs="仿宋"/>
          <w:sz w:val="24"/>
          <w:szCs w:val="24"/>
          <w:u w:val="none"/>
          <w:shd w:val="clear" w:color="auto" w:fill="auto"/>
        </w:rPr>
        <w:t>设施年检费用由</w:t>
      </w:r>
      <w:r>
        <w:rPr>
          <w:rFonts w:hint="eastAsia" w:ascii="仿宋" w:hAnsi="仿宋" w:eastAsia="仿宋" w:cs="仿宋"/>
          <w:sz w:val="24"/>
          <w:szCs w:val="24"/>
          <w:u w:val="none"/>
          <w:shd w:val="clear" w:color="auto" w:fill="auto"/>
          <w:lang w:eastAsia="zh-CN"/>
        </w:rPr>
        <w:t>物业</w:t>
      </w:r>
      <w:r>
        <w:rPr>
          <w:rFonts w:hint="eastAsia" w:ascii="仿宋" w:hAnsi="仿宋" w:eastAsia="仿宋" w:cs="仿宋"/>
          <w:sz w:val="24"/>
          <w:szCs w:val="24"/>
          <w:u w:val="none"/>
          <w:shd w:val="clear" w:color="auto" w:fill="auto"/>
        </w:rPr>
        <w:t>方支付（如电梯、消防系统、中央空调等）。</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5）由于物业公司管理不当引起的设备设施损坏及造成的一切损失由物业公司承担全部费用。</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空调机组维护保养</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机组</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0"/>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设备名称</w:t>
            </w:r>
          </w:p>
        </w:tc>
        <w:tc>
          <w:tcPr>
            <w:tcW w:w="4452"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rPr>
            </w:pPr>
            <w:r>
              <w:rPr>
                <w:rFonts w:hint="eastAsia" w:ascii="仿宋" w:hAnsi="仿宋" w:eastAsia="仿宋" w:cs="仿宋"/>
                <w:sz w:val="24"/>
                <w:szCs w:val="24"/>
                <w:shd w:val="clear" w:color="auto" w:fil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风管机</w:t>
            </w:r>
          </w:p>
        </w:tc>
        <w:tc>
          <w:tcPr>
            <w:tcW w:w="4452"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天井机</w:t>
            </w:r>
          </w:p>
        </w:tc>
        <w:tc>
          <w:tcPr>
            <w:tcW w:w="4452"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070"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恒温恒湿设备</w:t>
            </w:r>
          </w:p>
        </w:tc>
        <w:tc>
          <w:tcPr>
            <w:tcW w:w="4452" w:type="dxa"/>
            <w:vAlign w:val="top"/>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eastAsia="zh-CN"/>
              </w:rPr>
            </w:pPr>
            <w:r>
              <w:rPr>
                <w:rFonts w:hint="eastAsia" w:ascii="仿宋" w:hAnsi="仿宋" w:eastAsia="仿宋" w:cs="仿宋"/>
                <w:sz w:val="24"/>
                <w:szCs w:val="24"/>
                <w:shd w:val="clear" w:color="auto" w:fill="auto"/>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070" w:type="dxa"/>
            <w:tcBorders>
              <w:righ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新风机</w:t>
            </w:r>
          </w:p>
        </w:tc>
        <w:tc>
          <w:tcPr>
            <w:tcW w:w="4452" w:type="dxa"/>
            <w:tcBorders>
              <w:lef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eastAsia="zh-CN"/>
              </w:rPr>
            </w:pPr>
            <w:r>
              <w:rPr>
                <w:rFonts w:hint="eastAsia" w:ascii="仿宋" w:hAnsi="仿宋" w:eastAsia="仿宋" w:cs="仿宋"/>
                <w:sz w:val="24"/>
                <w:szCs w:val="24"/>
                <w:shd w:val="clear" w:color="auto" w:fill="auto"/>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070" w:type="dxa"/>
            <w:tcBorders>
              <w:righ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全热交换机</w:t>
            </w:r>
          </w:p>
        </w:tc>
        <w:tc>
          <w:tcPr>
            <w:tcW w:w="4452" w:type="dxa"/>
            <w:tcBorders>
              <w:lef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070" w:type="dxa"/>
            <w:tcBorders>
              <w:righ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风机盘管</w:t>
            </w:r>
          </w:p>
        </w:tc>
        <w:tc>
          <w:tcPr>
            <w:tcW w:w="4452" w:type="dxa"/>
            <w:tcBorders>
              <w:lef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070" w:type="dxa"/>
            <w:tcBorders>
              <w:righ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柜机</w:t>
            </w:r>
          </w:p>
        </w:tc>
        <w:tc>
          <w:tcPr>
            <w:tcW w:w="4452" w:type="dxa"/>
            <w:tcBorders>
              <w:lef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070" w:type="dxa"/>
            <w:tcBorders>
              <w:righ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壁挂机</w:t>
            </w:r>
          </w:p>
        </w:tc>
        <w:tc>
          <w:tcPr>
            <w:tcW w:w="4452" w:type="dxa"/>
            <w:tcBorders>
              <w:lef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070" w:type="dxa"/>
            <w:tcBorders>
              <w:righ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风冷热泵空调箱</w:t>
            </w:r>
          </w:p>
        </w:tc>
        <w:tc>
          <w:tcPr>
            <w:tcW w:w="4452" w:type="dxa"/>
            <w:tcBorders>
              <w:left w:val="single" w:color="auto" w:sz="4" w:space="0"/>
            </w:tcBorders>
            <w:vAlign w:val="center"/>
          </w:tcPr>
          <w:p>
            <w:pPr>
              <w:pageBreakBefore w:val="0"/>
              <w:widowControl w:val="0"/>
              <w:kinsoku/>
              <w:wordWrap/>
              <w:overflowPunct/>
              <w:topLinePunct w:val="0"/>
              <w:autoSpaceDE/>
              <w:autoSpaceDN/>
              <w:bidi w:val="0"/>
              <w:adjustRightInd/>
              <w:spacing w:before="120" w:beforeLines="50" w:after="120" w:afterLines="50"/>
              <w:ind w:firstLine="480" w:firstLineChars="200"/>
              <w:jc w:val="center"/>
              <w:textAlignment w:val="auto"/>
              <w:rPr>
                <w:rFonts w:hint="eastAsia" w:ascii="仿宋" w:hAnsi="仿宋" w:eastAsia="仿宋" w:cs="仿宋"/>
                <w:sz w:val="24"/>
                <w:szCs w:val="24"/>
                <w:shd w:val="clear" w:color="FFFFFF" w:fill="D9D9D9"/>
                <w:lang w:val="en-US" w:eastAsia="zh-CN"/>
              </w:rPr>
            </w:pPr>
            <w:r>
              <w:rPr>
                <w:rFonts w:hint="eastAsia" w:ascii="仿宋" w:hAnsi="仿宋" w:eastAsia="仿宋" w:cs="仿宋"/>
                <w:sz w:val="24"/>
                <w:szCs w:val="24"/>
                <w:shd w:val="clear" w:color="auto" w:fill="auto"/>
                <w:lang w:val="en-US" w:eastAsia="zh-CN"/>
              </w:rPr>
              <w:t>10个系统</w:t>
            </w:r>
          </w:p>
        </w:tc>
      </w:tr>
    </w:tbl>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保养和维修内容：</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①本次采购中标单位必须在机组运行前对空调机组进行一次全面的维护保养，包括清洗室内机过滤网、室外机换热器，补充氟利昂等，确保正常开机。</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②在制冷运行期间，对所保养设备进行1次全面检查服务。包括但不限于：冷媒状况；配管的固定状况；电气绝缘；冷凝器翅片；冷凝器清洁情况；室内机清洁情况；过滤网清洁情况；冷凝水排放情况；室外主机高低压力，运行电流，运行电压；室外机固定状况。</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●制冷系统</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①检测压缩机、膨胀阀、干燥过滤器、高低压开关、电磁阀等部件的工作情况。</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②检测系统压力，检查系统的密闭性，如果系统有漏，需打压检漏，并更换密封件。</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③检查压缩机油的清洁及是否老化，清洁过滤网。</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④检查室内换热器、室外换热器换热情况，并提出清洗建议。</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⑤查风系统及风量大小情况，及时提出整改或更换建议</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●电气系统</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①检查电源供电情况</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②检查控制器的输出电压</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③紧固空气开关、接触器的接线，检查触点是否良好，同时要检查接线盒的密封性</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④检查各部件电源线是否老化或损坏现象</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⑤校验电路板信号，紧固板上接插口</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●控制系统</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①调整运行程序各参数，使之合理或者最佳</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②做各种模拟试验，检测各传感器的性能</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③每次完成保养工作后，应向采购人呈交保养和维修工作报告</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3）本次采购中标单位须对采购人运行工作管理人员进行操作培训，以便更好地掌握运行检查和简单维修技能。</w:t>
      </w:r>
    </w:p>
    <w:p>
      <w:pPr>
        <w:pageBreakBefore w:val="0"/>
        <w:widowControl w:val="0"/>
        <w:kinsoku/>
        <w:wordWrap/>
        <w:overflowPunct/>
        <w:topLinePunct w:val="0"/>
        <w:autoSpaceDE/>
        <w:autoSpaceDN/>
        <w:bidi w:val="0"/>
        <w:adjustRightInd/>
        <w:spacing w:before="120" w:beforeLines="50" w:after="120" w:afterLines="50" w:line="360" w:lineRule="auto"/>
        <w:ind w:right="-512" w:rightChars="-244" w:firstLine="480" w:firstLineChars="200"/>
        <w:jc w:val="left"/>
        <w:textAlignment w:val="auto"/>
        <w:rPr>
          <w:rFonts w:hint="eastAsia" w:ascii="仿宋" w:hAnsi="仿宋" w:eastAsia="仿宋" w:cs="仿宋"/>
          <w:sz w:val="24"/>
          <w:szCs w:val="24"/>
          <w:shd w:val="clear" w:color="FFFFFF" w:fill="D9D9D9"/>
        </w:rPr>
      </w:pPr>
      <w:r>
        <w:rPr>
          <w:rFonts w:hint="eastAsia" w:ascii="仿宋" w:hAnsi="仿宋" w:eastAsia="仿宋" w:cs="仿宋"/>
          <w:sz w:val="24"/>
          <w:szCs w:val="24"/>
        </w:rPr>
        <w:t>4）本次采购中标单位对检查保养中发现的各种运行异常，应及时向采购人提出书面的修理方案和更换配件的建议，并停机等待采购人认可后才能进行维修。</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物业管理公司在空调保养维修工作实施之前十日通知采购方，协商确定具体的保养时间；工作完毕，物业管理公司另需提供具体数据工作单，由维保技术人员、操作人员及物业项目部经理三方签字。另外，因自然灾害、火灾等不可抗拒因素不属于本维修保养范围，其修理费用另计。</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（3）库房一台带机房的货梯、纪念品商店一台不带机房的观光电梯、库房两台升降平台等设备的维护。</w:t>
      </w:r>
    </w:p>
    <w:p>
      <w:pPr>
        <w:pageBreakBefore w:val="0"/>
        <w:widowControl w:val="0"/>
        <w:kinsoku/>
        <w:wordWrap/>
        <w:overflowPunct/>
        <w:topLinePunct w:val="0"/>
        <w:autoSpaceDE/>
        <w:autoSpaceDN/>
        <w:bidi w:val="0"/>
        <w:adjustRightInd/>
        <w:spacing w:line="360" w:lineRule="auto"/>
        <w:ind w:right="-512" w:rightChars="-244" w:firstLine="240" w:firstLineChars="1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（4）消防系统维护（七氟丙烷气体更换除外）</w:t>
      </w:r>
    </w:p>
    <w:p>
      <w:pPr>
        <w:pageBreakBefore w:val="0"/>
        <w:widowControl w:val="0"/>
        <w:kinsoku/>
        <w:wordWrap/>
        <w:overflowPunct/>
        <w:topLinePunct w:val="0"/>
        <w:autoSpaceDE/>
        <w:autoSpaceDN/>
        <w:bidi w:val="0"/>
        <w:adjustRightInd/>
        <w:spacing w:line="360" w:lineRule="auto"/>
        <w:ind w:left="-199" w:leftChars="-95" w:right="-512" w:rightChars="-244" w:firstLine="480" w:firstLineChars="200"/>
        <w:textAlignment w:val="auto"/>
        <w:rPr>
          <w:rFonts w:hint="eastAsia" w:ascii="仿宋" w:hAnsi="仿宋" w:eastAsia="仿宋" w:cs="仿宋"/>
          <w:color w:val="C00000"/>
          <w:sz w:val="24"/>
          <w:szCs w:val="24"/>
          <w:highlight w:val="none"/>
          <w:lang w:val="en-US" w:eastAsia="zh-CN"/>
        </w:rPr>
      </w:pPr>
      <w:r>
        <w:rPr>
          <w:rFonts w:hint="eastAsia" w:ascii="仿宋" w:hAnsi="仿宋" w:eastAsia="仿宋" w:cs="仿宋"/>
          <w:color w:val="auto"/>
          <w:sz w:val="24"/>
          <w:szCs w:val="24"/>
          <w:highlight w:val="none"/>
          <w:lang w:val="en-US" w:eastAsia="zh-CN"/>
        </w:rPr>
        <w:t>由于博物馆消防设施设备较多，专业性较强，由中标单位和有相关资质的专业公司签订维保合同，按财政相关规定，费用由中标单位支付。</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、管理服务承诺</w:t>
      </w:r>
    </w:p>
    <w:p>
      <w:pPr>
        <w:pStyle w:val="52"/>
        <w:pageBreakBefore w:val="0"/>
        <w:widowControl w:val="0"/>
        <w:kinsoku/>
        <w:wordWrap/>
        <w:overflowPunct/>
        <w:topLinePunct w:val="0"/>
        <w:autoSpaceDE/>
        <w:autoSpaceDN/>
        <w:bidi w:val="0"/>
        <w:adjustRightInd/>
        <w:spacing w:after="0" w:line="360" w:lineRule="auto"/>
        <w:ind w:right="-17"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601"/>
        <w:gridCol w:w="209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指标名称</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国家标准</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承诺标准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环境保洁率</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99%</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管理服务人员持证上岗率</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80%</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投诉处理率</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95%</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投诉回访率</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95%</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重大事故发生率</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0.1%以下</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938"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业主满意率</w:t>
            </w:r>
          </w:p>
        </w:tc>
        <w:tc>
          <w:tcPr>
            <w:tcW w:w="1125"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85%</w:t>
            </w:r>
          </w:p>
        </w:tc>
        <w:tc>
          <w:tcPr>
            <w:tcW w:w="1414" w:type="pct"/>
            <w:vAlign w:val="top"/>
          </w:tcPr>
          <w:p>
            <w:pPr>
              <w:pStyle w:val="52"/>
              <w:pageBreakBefore w:val="0"/>
              <w:widowControl w:val="0"/>
              <w:kinsoku/>
              <w:wordWrap/>
              <w:overflowPunct/>
              <w:topLinePunct w:val="0"/>
              <w:autoSpaceDE/>
              <w:autoSpaceDN/>
              <w:bidi w:val="0"/>
              <w:adjustRightInd/>
              <w:spacing w:after="0" w:line="360" w:lineRule="auto"/>
              <w:ind w:left="0" w:leftChars="0" w:right="-17"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95%</w:t>
            </w:r>
          </w:p>
        </w:tc>
      </w:tr>
    </w:tbl>
    <w:p>
      <w:pPr>
        <w:pStyle w:val="52"/>
        <w:pageBreakBefore w:val="0"/>
        <w:widowControl w:val="0"/>
        <w:numPr>
          <w:ilvl w:val="0"/>
          <w:numId w:val="12"/>
        </w:numPr>
        <w:kinsoku/>
        <w:wordWrap/>
        <w:overflowPunct/>
        <w:topLinePunct w:val="0"/>
        <w:autoSpaceDE/>
        <w:autoSpaceDN/>
        <w:bidi w:val="0"/>
        <w:adjustRightInd/>
        <w:spacing w:after="0" w:line="360" w:lineRule="auto"/>
        <w:ind w:right="-17"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的</w:t>
      </w:r>
      <w:r>
        <w:rPr>
          <w:rFonts w:hint="eastAsia" w:ascii="仿宋" w:hAnsi="仿宋" w:eastAsia="仿宋" w:cs="仿宋"/>
          <w:sz w:val="24"/>
          <w:szCs w:val="24"/>
        </w:rPr>
        <w:t>劳动用工符合国家的各项法规和规定。</w:t>
      </w:r>
    </w:p>
    <w:p>
      <w:pPr>
        <w:pStyle w:val="52"/>
        <w:pageBreakBefore w:val="0"/>
        <w:widowControl w:val="0"/>
        <w:numPr>
          <w:ilvl w:val="0"/>
          <w:numId w:val="12"/>
        </w:numPr>
        <w:kinsoku/>
        <w:wordWrap/>
        <w:overflowPunct/>
        <w:topLinePunct w:val="0"/>
        <w:autoSpaceDE/>
        <w:autoSpaceDN/>
        <w:bidi w:val="0"/>
        <w:adjustRightInd/>
        <w:spacing w:after="0" w:line="360" w:lineRule="auto"/>
        <w:ind w:right="-17"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安保人员薪资待遇不得低于10万/年（含人员工资、社保、公积金、福利等其他费用）。</w:t>
      </w:r>
    </w:p>
    <w:p>
      <w:pPr>
        <w:pStyle w:val="52"/>
        <w:pageBreakBefore w:val="0"/>
        <w:widowControl w:val="0"/>
        <w:kinsoku/>
        <w:wordWrap/>
        <w:overflowPunct/>
        <w:topLinePunct w:val="0"/>
        <w:autoSpaceDE/>
        <w:autoSpaceDN/>
        <w:bidi w:val="0"/>
        <w:adjustRightInd/>
        <w:spacing w:after="0" w:line="360" w:lineRule="auto"/>
        <w:ind w:right="-17" w:firstLine="480" w:firstLineChars="20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sz w:val="24"/>
          <w:szCs w:val="24"/>
        </w:rPr>
        <w:t>五、具体实施</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合同签订后，由</w:t>
      </w:r>
      <w:r>
        <w:rPr>
          <w:rFonts w:hint="eastAsia" w:ascii="仿宋" w:hAnsi="仿宋" w:eastAsia="仿宋" w:cs="仿宋"/>
          <w:color w:val="000000"/>
          <w:sz w:val="24"/>
          <w:szCs w:val="24"/>
          <w:lang w:eastAsia="zh-CN"/>
        </w:rPr>
        <w:t>中标单位</w:t>
      </w:r>
      <w:r>
        <w:rPr>
          <w:rFonts w:hint="eastAsia" w:ascii="仿宋" w:hAnsi="仿宋" w:eastAsia="仿宋" w:cs="仿宋"/>
          <w:color w:val="000000"/>
          <w:sz w:val="24"/>
          <w:szCs w:val="24"/>
        </w:rPr>
        <w:t>根据业主方的招标要求，制订出切实可行的实施细则（定岗、定人等）报业主方审核，经同意后方可组织实施。</w:t>
      </w:r>
    </w:p>
    <w:p>
      <w:pPr>
        <w:pageBreakBefore w:val="0"/>
        <w:widowControl w:val="0"/>
        <w:shd w:val="clear" w:color="auto" w:fill="FFFFFF"/>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FF0000"/>
          <w:sz w:val="24"/>
          <w:szCs w:val="24"/>
        </w:rPr>
      </w:pPr>
      <w:r>
        <w:rPr>
          <w:rFonts w:hint="eastAsia" w:ascii="仿宋" w:hAnsi="仿宋" w:eastAsia="仿宋" w:cs="仿宋"/>
          <w:b/>
          <w:bCs/>
          <w:color w:val="000000"/>
          <w:sz w:val="24"/>
          <w:szCs w:val="24"/>
        </w:rPr>
        <w:t>六、考核细则</w:t>
      </w:r>
    </w:p>
    <w:p>
      <w:pPr>
        <w:pageBreakBefore w:val="0"/>
        <w:widowControl w:val="0"/>
        <w:shd w:val="clear" w:color="auto" w:fill="FFFFFF"/>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1、中标单位未按服务合同执行，或发生重大事项的（具体情况视公安机关或其它政府职能部门最终裁定），</w:t>
      </w:r>
      <w:r>
        <w:rPr>
          <w:rFonts w:hint="eastAsia" w:ascii="仿宋" w:hAnsi="仿宋" w:eastAsia="仿宋" w:cs="仿宋"/>
          <w:bCs/>
          <w:sz w:val="24"/>
          <w:szCs w:val="24"/>
        </w:rPr>
        <w:t>采购人</w:t>
      </w:r>
      <w:r>
        <w:rPr>
          <w:rFonts w:hint="eastAsia" w:ascii="仿宋" w:hAnsi="仿宋" w:eastAsia="仿宋" w:cs="仿宋"/>
          <w:bCs/>
          <w:color w:val="000000"/>
          <w:sz w:val="24"/>
          <w:szCs w:val="24"/>
        </w:rPr>
        <w:t>有权对中标单位终止委托合同，由中标单位承担违约和赔偿责任，并由招标单位重新组织招投标选聘企业；</w:t>
      </w:r>
    </w:p>
    <w:p>
      <w:pPr>
        <w:pageBreakBefore w:val="0"/>
        <w:widowControl w:val="0"/>
        <w:shd w:val="clear" w:color="auto" w:fill="FFFFFF"/>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sz w:val="24"/>
          <w:szCs w:val="24"/>
        </w:rPr>
        <w:t>采购人根</w:t>
      </w:r>
      <w:r>
        <w:rPr>
          <w:rFonts w:hint="eastAsia" w:ascii="仿宋" w:hAnsi="仿宋" w:eastAsia="仿宋" w:cs="仿宋"/>
          <w:bCs/>
          <w:color w:val="000000"/>
          <w:sz w:val="24"/>
          <w:szCs w:val="24"/>
        </w:rPr>
        <w:t>据</w:t>
      </w:r>
      <w:r>
        <w:rPr>
          <w:rFonts w:hint="eastAsia" w:ascii="仿宋" w:hAnsi="仿宋" w:eastAsia="仿宋" w:cs="仿宋"/>
          <w:bCs/>
          <w:color w:val="000000"/>
          <w:sz w:val="24"/>
          <w:szCs w:val="24"/>
          <w:lang w:eastAsia="zh-CN"/>
        </w:rPr>
        <w:t>中标单位</w:t>
      </w:r>
      <w:r>
        <w:rPr>
          <w:rFonts w:hint="eastAsia" w:ascii="仿宋" w:hAnsi="仿宋" w:eastAsia="仿宋" w:cs="仿宋"/>
          <w:bCs/>
          <w:color w:val="000000"/>
          <w:sz w:val="24"/>
          <w:szCs w:val="24"/>
        </w:rPr>
        <w:t>服务质量，如</w:t>
      </w:r>
      <w:r>
        <w:rPr>
          <w:rFonts w:hint="eastAsia" w:ascii="仿宋" w:hAnsi="仿宋" w:eastAsia="仿宋" w:cs="仿宋"/>
          <w:bCs/>
          <w:color w:val="000000"/>
          <w:sz w:val="24"/>
          <w:szCs w:val="24"/>
          <w:lang w:eastAsia="zh-CN"/>
        </w:rPr>
        <w:t>中标单位</w:t>
      </w:r>
      <w:r>
        <w:rPr>
          <w:rFonts w:hint="eastAsia" w:ascii="仿宋" w:hAnsi="仿宋" w:eastAsia="仿宋" w:cs="仿宋"/>
          <w:bCs/>
          <w:color w:val="000000"/>
          <w:sz w:val="24"/>
          <w:szCs w:val="24"/>
        </w:rPr>
        <w:t>在进驻后违反招标时管理服务合同中相关约定、造成不良后果及事项的，</w:t>
      </w:r>
      <w:r>
        <w:rPr>
          <w:rFonts w:hint="eastAsia" w:ascii="仿宋" w:hAnsi="仿宋" w:eastAsia="仿宋" w:cs="仿宋"/>
          <w:bCs/>
          <w:color w:val="000000"/>
          <w:sz w:val="24"/>
          <w:szCs w:val="24"/>
          <w:lang w:eastAsia="zh-CN"/>
        </w:rPr>
        <w:t>中标单位</w:t>
      </w:r>
      <w:r>
        <w:rPr>
          <w:rFonts w:hint="eastAsia" w:ascii="仿宋" w:hAnsi="仿宋" w:eastAsia="仿宋" w:cs="仿宋"/>
          <w:bCs/>
          <w:color w:val="000000"/>
          <w:sz w:val="24"/>
          <w:szCs w:val="24"/>
        </w:rPr>
        <w:t>承担违约和赔偿责任，并要求承担相应法律责任；</w:t>
      </w:r>
    </w:p>
    <w:p>
      <w:pPr>
        <w:pageBreakBefore w:val="0"/>
        <w:widowControl w:val="0"/>
        <w:shd w:val="clear" w:color="auto" w:fill="FFFFFF"/>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3、采购方对</w:t>
      </w:r>
      <w:r>
        <w:rPr>
          <w:rFonts w:hint="eastAsia" w:ascii="仿宋" w:hAnsi="仿宋" w:eastAsia="仿宋" w:cs="仿宋"/>
          <w:bCs/>
          <w:color w:val="000000"/>
          <w:sz w:val="24"/>
          <w:szCs w:val="24"/>
          <w:lang w:eastAsia="zh-CN"/>
        </w:rPr>
        <w:t>中标单位</w:t>
      </w:r>
      <w:r>
        <w:rPr>
          <w:rFonts w:hint="eastAsia" w:ascii="仿宋" w:hAnsi="仿宋" w:eastAsia="仿宋" w:cs="仿宋"/>
          <w:bCs/>
          <w:color w:val="000000"/>
          <w:sz w:val="24"/>
          <w:szCs w:val="24"/>
        </w:rPr>
        <w:t>通过服务质量量化进行考核，检查中发现问题的，第一次发整改通知书，责令限期整改；未按要求整改的，第二次除限期整改外并给予1000元的经济制裁；第三次除限期整改外并给予2000元的经济制裁；第四次除限期整改外将作为解除合同的重要依据。（经济制裁金额从</w:t>
      </w:r>
      <w:r>
        <w:rPr>
          <w:rFonts w:hint="eastAsia" w:ascii="仿宋" w:hAnsi="仿宋" w:eastAsia="仿宋" w:cs="仿宋"/>
          <w:bCs/>
          <w:color w:val="000000"/>
          <w:sz w:val="24"/>
          <w:szCs w:val="24"/>
          <w:lang w:val="en-US" w:eastAsia="zh-CN"/>
        </w:rPr>
        <w:t>年度</w:t>
      </w:r>
      <w:r>
        <w:rPr>
          <w:rFonts w:hint="eastAsia" w:ascii="仿宋" w:hAnsi="仿宋" w:eastAsia="仿宋" w:cs="仿宋"/>
          <w:bCs/>
          <w:color w:val="000000"/>
          <w:sz w:val="24"/>
          <w:szCs w:val="24"/>
        </w:rPr>
        <w:t>考核金额中的应得金额部分扣除。）</w:t>
      </w:r>
    </w:p>
    <w:p>
      <w:pPr>
        <w:pageBreakBefore w:val="0"/>
        <w:widowControl w:val="0"/>
        <w:shd w:val="clear" w:color="auto" w:fill="FFFFFF"/>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4、考评表：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6349"/>
        <w:gridCol w:w="761"/>
        <w:gridCol w:w="76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7" w:type="pct"/>
            <w:vAlign w:val="center"/>
          </w:tcPr>
          <w:p>
            <w:pPr>
              <w:pStyle w:val="934"/>
              <w:pageBreakBefore w:val="0"/>
              <w:widowControl w:val="0"/>
              <w:shd w:val="clear" w:color="auto" w:fill="FFFFFF"/>
              <w:kinsoku/>
              <w:wordWrap/>
              <w:overflowPunct/>
              <w:topLinePunct w:val="0"/>
              <w:autoSpaceDE/>
              <w:autoSpaceDN/>
              <w:bidi w:val="0"/>
              <w:adjustRightInd/>
              <w:spacing w:line="240" w:lineRule="auto"/>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区域</w:t>
            </w:r>
          </w:p>
        </w:tc>
        <w:tc>
          <w:tcPr>
            <w:tcW w:w="3419"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服务要求</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分值</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扣分情况</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347"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服务人员职业操守</w:t>
            </w:r>
          </w:p>
        </w:tc>
        <w:tc>
          <w:tcPr>
            <w:tcW w:w="3419" w:type="pct"/>
            <w:vAlign w:val="center"/>
          </w:tcPr>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着装不规范、佩戴不完整（ 1分/次）；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姿态不端正、行为不规范（1分/次）；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语言粗俗，服务被观众有效投诉（5分/次）；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不服从指挥，未按时完成上级交办任务（3分/次）；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破坏团结、拨是弄非，工作推委、拖拉（3分/次）；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工作期间，干与本职工作无关之事（3分/次）；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当班饮酒或酒后上班者、吃零食，禁区内吸烟者(2分/次)；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串岗、脱岗者(5分/次)；</w:t>
            </w:r>
          </w:p>
          <w:p>
            <w:pPr>
              <w:pageBreakBefore w:val="0"/>
              <w:widowControl w:val="0"/>
              <w:numPr>
                <w:ilvl w:val="0"/>
                <w:numId w:val="13"/>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若给观众造成损失的另行处理，当班吵架、打架、赌博者(10分/次)；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10、情节严重者，另行处理，当班期间睡岗者(10分/次)。</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7"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物业服务环境、会议服务方面</w:t>
            </w:r>
          </w:p>
        </w:tc>
        <w:tc>
          <w:tcPr>
            <w:tcW w:w="3419" w:type="pct"/>
            <w:vAlign w:val="center"/>
          </w:tcPr>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地面有纸屑、果皮、烟头、污迹未及时清理；（1分/次/处）；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墙面、天花板有污迹、脚印、蛛网；（1分/次/处）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垃圾容器未满而周边有散乱垃圾（1分/次/处）；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在卫生区域焚烧垃圾、树叶、杂物（1分/次/处）；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垃圾桶（箱）、标识标牌、宣传栏、护拦等表面积灰、有污迹；（1分/次/处）；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垃圾桶、垃圾站清运不及时，发现一处扣0.1分，不按规定堆放或清运不干净（1分/次/处）；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卫生间未及时清洁、消毒；（2分/次/处）；</w:t>
            </w:r>
          </w:p>
          <w:p>
            <w:pPr>
              <w:pageBreakBefore w:val="0"/>
              <w:widowControl w:val="0"/>
              <w:numPr>
                <w:ilvl w:val="0"/>
                <w:numId w:val="14"/>
              </w:numPr>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绿摆枯黄、表面积灰；（2分/次/处）；</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9、物业管理台账不清、遗漏、瞒报（5分/次/处）；</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10、会议接待不及时；（2分/次/处）；</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11、会议用品未保管好，有丢失损坏现象；（2分/次/处）；</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47" w:type="pct"/>
            <w:vAlign w:val="center"/>
          </w:tcPr>
          <w:p>
            <w:pPr>
              <w:pageBreakBefore w:val="0"/>
              <w:widowControl w:val="0"/>
              <w:shd w:val="clear" w:color="auto" w:fill="FFFFFF"/>
              <w:kinsoku/>
              <w:wordWrap/>
              <w:overflowPunct/>
              <w:topLinePunct w:val="0"/>
              <w:autoSpaceDE/>
              <w:autoSpaceDN/>
              <w:bidi w:val="0"/>
              <w:adjustRightInd/>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设施设备管理方面</w:t>
            </w:r>
          </w:p>
        </w:tc>
        <w:tc>
          <w:tcPr>
            <w:tcW w:w="3419" w:type="pct"/>
            <w:vAlign w:val="center"/>
          </w:tcPr>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1、每天要进行巡查并做好记录（ 1分/次）；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2、设备故障未及时处理；（3分/次）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3、日常小修未及时维修；（ 1分/次）；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4、设施设备未及时维修导致观众受伤，情节严重者，另行处理，(10分/次)。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5、因失职发生停水停电突发事件；（10分/次）</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15分</w:t>
            </w: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47" w:type="pct"/>
            <w:vAlign w:val="center"/>
          </w:tcPr>
          <w:p>
            <w:pPr>
              <w:pageBreakBefore w:val="0"/>
              <w:widowControl w:val="0"/>
              <w:shd w:val="clear" w:color="auto" w:fill="FFFFFF"/>
              <w:kinsoku/>
              <w:wordWrap/>
              <w:overflowPunct/>
              <w:topLinePunct w:val="0"/>
              <w:autoSpaceDE/>
              <w:autoSpaceDN/>
              <w:bidi w:val="0"/>
              <w:adjustRightInd/>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秩序维护方面</w:t>
            </w:r>
          </w:p>
        </w:tc>
        <w:tc>
          <w:tcPr>
            <w:tcW w:w="3419" w:type="pct"/>
            <w:vAlign w:val="center"/>
          </w:tcPr>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1、消防设施设备未及时点检；（ 1分/次）；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2、消防设施设备丢失，情节严重者，另行处理；（5分/次）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3、未及时制止打架斗殴事件，情节严重者，另行处理；（5分/次）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4、突发事件到场不及时，及处理不当，情节严重者，另行处理；（10分/次）</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5、发生消防、偷盗等安全事故，本月考核为0，责任另行处理；</w:t>
            </w:r>
          </w:p>
        </w:tc>
        <w:tc>
          <w:tcPr>
            <w:tcW w:w="410" w:type="pct"/>
            <w:vAlign w:val="center"/>
          </w:tcPr>
          <w:p>
            <w:pPr>
              <w:pageBreakBefore w:val="0"/>
              <w:widowControl w:val="0"/>
              <w:shd w:val="clear" w:color="auto" w:fill="FFFFFF"/>
              <w:kinsoku/>
              <w:wordWrap/>
              <w:overflowPunct/>
              <w:topLinePunct w:val="0"/>
              <w:autoSpaceDE/>
              <w:autoSpaceDN/>
              <w:bidi w:val="0"/>
              <w:adjustRightInd/>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7" w:type="pct"/>
            <w:vAlign w:val="center"/>
          </w:tcPr>
          <w:p>
            <w:pPr>
              <w:pStyle w:val="934"/>
              <w:pageBreakBefore w:val="0"/>
              <w:widowControl w:val="0"/>
              <w:shd w:val="clear" w:color="auto" w:fill="FFFFFF"/>
              <w:kinsoku/>
              <w:wordWrap/>
              <w:overflowPunct/>
              <w:topLinePunct w:val="0"/>
              <w:autoSpaceDE/>
              <w:autoSpaceDN/>
              <w:bidi w:val="0"/>
              <w:adjustRightInd/>
              <w:spacing w:line="240" w:lineRule="auto"/>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合计</w:t>
            </w:r>
          </w:p>
        </w:tc>
        <w:tc>
          <w:tcPr>
            <w:tcW w:w="3419"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c>
          <w:tcPr>
            <w:tcW w:w="410" w:type="pct"/>
            <w:vAlign w:val="center"/>
          </w:tcPr>
          <w:p>
            <w:pPr>
              <w:pageBreakBefore w:val="0"/>
              <w:widowControl w:val="0"/>
              <w:shd w:val="clear" w:color="auto" w:fill="FFFFFF"/>
              <w:kinsoku/>
              <w:wordWrap/>
              <w:overflowPunct/>
              <w:topLinePunct w:val="0"/>
              <w:autoSpaceDE/>
              <w:autoSpaceDN/>
              <w:bidi w:val="0"/>
              <w:adjustRightInd/>
              <w:ind w:firstLine="420" w:firstLineChars="20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00" w:type="pct"/>
            <w:gridSpan w:val="5"/>
            <w:vAlign w:val="center"/>
          </w:tcPr>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经考核得分：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5"/>
            <w:vAlign w:val="center"/>
          </w:tcPr>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检查人：</w:t>
            </w:r>
          </w:p>
          <w:p>
            <w:pPr>
              <w:pageBreakBefore w:val="0"/>
              <w:widowControl w:val="0"/>
              <w:shd w:val="clear" w:color="auto" w:fill="FFFFFF"/>
              <w:kinsoku/>
              <w:wordWrap/>
              <w:overflowPunct/>
              <w:topLinePunct w:val="0"/>
              <w:autoSpaceDE/>
              <w:autoSpaceDN/>
              <w:bidi w:val="0"/>
              <w:adjustRightInd/>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检查时间： </w:t>
            </w:r>
          </w:p>
        </w:tc>
      </w:tr>
    </w:tbl>
    <w:p>
      <w:pPr>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仿宋" w:hAnsi="仿宋" w:eastAsia="仿宋" w:cs="仿宋"/>
          <w:b/>
          <w:sz w:val="24"/>
          <w:szCs w:val="24"/>
          <w:shd w:val="clear" w:color="FFFFFF" w:fill="D9D9D9"/>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管理服务期限</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u w:val="none"/>
          <w:shd w:val="clear" w:color="auto" w:fill="auto"/>
        </w:rPr>
      </w:pPr>
      <w:r>
        <w:rPr>
          <w:rFonts w:hint="eastAsia" w:ascii="仿宋" w:hAnsi="仿宋" w:eastAsia="仿宋" w:cs="仿宋"/>
          <w:sz w:val="24"/>
          <w:szCs w:val="24"/>
          <w:u w:val="none"/>
          <w:shd w:val="clear" w:color="auto" w:fill="auto"/>
        </w:rPr>
        <w:t>1、服务期限：</w:t>
      </w:r>
      <w:r>
        <w:rPr>
          <w:rFonts w:hint="eastAsia" w:ascii="仿宋" w:hAnsi="仿宋" w:eastAsia="仿宋" w:cs="仿宋"/>
          <w:sz w:val="24"/>
          <w:szCs w:val="24"/>
          <w:u w:val="none"/>
          <w:shd w:val="clear" w:color="auto" w:fill="auto"/>
          <w:lang w:val="en-US" w:eastAsia="zh-CN"/>
        </w:rPr>
        <w:t>3</w:t>
      </w:r>
      <w:r>
        <w:rPr>
          <w:rFonts w:hint="eastAsia" w:ascii="仿宋" w:hAnsi="仿宋" w:eastAsia="仿宋" w:cs="仿宋"/>
          <w:sz w:val="24"/>
          <w:szCs w:val="24"/>
          <w:u w:val="none"/>
          <w:shd w:val="clear" w:color="auto" w:fill="auto"/>
        </w:rPr>
        <w:t>年</w:t>
      </w:r>
      <w:r>
        <w:rPr>
          <w:rFonts w:hint="eastAsia" w:ascii="仿宋" w:hAnsi="仿宋" w:eastAsia="仿宋" w:cs="仿宋"/>
          <w:sz w:val="24"/>
          <w:szCs w:val="24"/>
          <w:u w:val="none"/>
          <w:shd w:val="clear" w:color="auto" w:fill="auto"/>
          <w:lang w:val="en-US" w:eastAsia="zh-CN"/>
        </w:rPr>
        <w:t xml:space="preserve"> </w:t>
      </w:r>
      <w:r>
        <w:rPr>
          <w:rFonts w:hint="eastAsia" w:ascii="仿宋" w:hAnsi="仿宋" w:eastAsia="仿宋" w:cs="仿宋"/>
          <w:sz w:val="24"/>
          <w:szCs w:val="24"/>
          <w:u w:val="none"/>
          <w:shd w:val="clear" w:color="auto" w:fill="auto"/>
        </w:rPr>
        <w:t>。具体服务起止时间以招投标情况而定。</w:t>
      </w:r>
    </w:p>
    <w:p>
      <w:pPr>
        <w:pageBreakBefore w:val="0"/>
        <w:widowControl w:val="0"/>
        <w:kinsoku/>
        <w:wordWrap/>
        <w:overflowPunct/>
        <w:topLinePunct w:val="0"/>
        <w:autoSpaceDE/>
        <w:autoSpaceDN/>
        <w:bidi w:val="0"/>
        <w:adjustRightInd/>
        <w:spacing w:line="360" w:lineRule="auto"/>
        <w:ind w:right="-512" w:rightChars="-244" w:firstLine="480" w:firstLineChars="200"/>
        <w:jc w:val="both"/>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lang w:val="en-US" w:eastAsia="zh-CN"/>
        </w:rPr>
        <w:t>由于上阶段的服务期已于2022年1月3日到期，因此本次公开招标</w:t>
      </w:r>
      <w:r>
        <w:rPr>
          <w:rFonts w:hint="eastAsia" w:ascii="仿宋" w:hAnsi="仿宋" w:eastAsia="仿宋" w:cs="仿宋"/>
          <w:color w:val="auto"/>
          <w:sz w:val="24"/>
          <w:szCs w:val="24"/>
          <w:u w:val="none"/>
          <w:shd w:val="clear" w:color="auto" w:fill="auto"/>
        </w:rPr>
        <w:t>中标</w:t>
      </w:r>
      <w:r>
        <w:rPr>
          <w:rFonts w:hint="eastAsia" w:ascii="仿宋" w:hAnsi="仿宋" w:eastAsia="仿宋" w:cs="仿宋"/>
          <w:color w:val="auto"/>
          <w:sz w:val="24"/>
          <w:szCs w:val="24"/>
          <w:u w:val="none"/>
          <w:shd w:val="clear" w:color="auto" w:fill="auto"/>
          <w:lang w:eastAsia="zh-CN"/>
        </w:rPr>
        <w:t>单位</w:t>
      </w:r>
      <w:r>
        <w:rPr>
          <w:rFonts w:hint="eastAsia" w:ascii="仿宋" w:hAnsi="仿宋" w:eastAsia="仿宋" w:cs="仿宋"/>
          <w:color w:val="auto"/>
          <w:sz w:val="24"/>
          <w:szCs w:val="24"/>
          <w:u w:val="none"/>
          <w:shd w:val="clear" w:color="auto" w:fill="auto"/>
          <w:lang w:val="en-US" w:eastAsia="zh-CN"/>
        </w:rPr>
        <w:t>需支付2022年1月4日至本次服务期开始日之间的费用</w:t>
      </w:r>
      <w:r>
        <w:rPr>
          <w:rFonts w:hint="eastAsia" w:ascii="仿宋" w:hAnsi="仿宋" w:eastAsia="仿宋" w:cs="仿宋"/>
          <w:color w:val="auto"/>
          <w:sz w:val="24"/>
          <w:szCs w:val="24"/>
          <w:highlight w:val="none"/>
          <w:u w:val="none"/>
          <w:shd w:val="clear" w:color="auto" w:fill="auto"/>
          <w:lang w:val="en-US" w:eastAsia="zh-CN"/>
        </w:rPr>
        <w:t>，费用按照本次中标价进行折算。</w:t>
      </w:r>
    </w:p>
    <w:p>
      <w:pPr>
        <w:pageBreakBefore w:val="0"/>
        <w:widowControl w:val="0"/>
        <w:kinsoku/>
        <w:wordWrap/>
        <w:overflowPunct/>
        <w:topLinePunct w:val="0"/>
        <w:autoSpaceDE/>
        <w:autoSpaceDN/>
        <w:bidi w:val="0"/>
        <w:adjustRightInd/>
        <w:spacing w:line="360" w:lineRule="auto"/>
        <w:ind w:right="-512" w:rightChars="-244" w:firstLine="482" w:firstLineChars="200"/>
        <w:jc w:val="both"/>
        <w:textAlignment w:val="auto"/>
        <w:rPr>
          <w:rFonts w:hint="eastAsia" w:ascii="仿宋" w:hAnsi="仿宋" w:eastAsia="仿宋" w:cs="仿宋"/>
          <w:b/>
          <w:color w:val="auto"/>
          <w:sz w:val="24"/>
          <w:szCs w:val="24"/>
          <w:u w:val="none"/>
          <w:shd w:val="clear" w:color="auto" w:fill="auto"/>
        </w:rPr>
      </w:pPr>
      <w:r>
        <w:rPr>
          <w:rFonts w:hint="eastAsia" w:ascii="仿宋" w:hAnsi="仿宋" w:eastAsia="仿宋" w:cs="仿宋"/>
          <w:b/>
          <w:color w:val="auto"/>
          <w:sz w:val="24"/>
          <w:szCs w:val="24"/>
          <w:u w:val="none"/>
          <w:shd w:val="clear" w:color="auto" w:fill="auto"/>
          <w:lang w:val="en-US" w:eastAsia="zh-CN"/>
        </w:rPr>
        <w:t>八.</w:t>
      </w:r>
      <w:r>
        <w:rPr>
          <w:rFonts w:hint="eastAsia" w:ascii="仿宋" w:hAnsi="仿宋" w:eastAsia="仿宋" w:cs="仿宋"/>
          <w:b/>
          <w:color w:val="auto"/>
          <w:sz w:val="24"/>
          <w:szCs w:val="24"/>
          <w:u w:val="none"/>
          <w:shd w:val="clear" w:color="auto" w:fill="auto"/>
          <w:lang w:eastAsia="zh-CN"/>
        </w:rPr>
        <w:t>服务费用</w:t>
      </w:r>
      <w:r>
        <w:rPr>
          <w:rFonts w:hint="eastAsia" w:ascii="仿宋" w:hAnsi="仿宋" w:eastAsia="仿宋" w:cs="仿宋"/>
          <w:b/>
          <w:color w:val="auto"/>
          <w:sz w:val="24"/>
          <w:szCs w:val="24"/>
          <w:u w:val="none"/>
          <w:shd w:val="clear" w:color="auto" w:fill="auto"/>
        </w:rPr>
        <w:t>结算</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仿宋" w:hAnsi="仿宋" w:eastAsia="仿宋" w:cs="仿宋"/>
          <w:color w:val="auto"/>
          <w:sz w:val="24"/>
          <w:szCs w:val="24"/>
          <w:u w:val="none"/>
          <w:shd w:val="clear" w:color="auto" w:fill="auto"/>
          <w:lang w:eastAsia="zh-CN"/>
        </w:rPr>
      </w:pPr>
      <w:r>
        <w:rPr>
          <w:rFonts w:hint="eastAsia" w:ascii="仿宋" w:hAnsi="仿宋" w:eastAsia="仿宋" w:cs="仿宋"/>
          <w:color w:val="auto"/>
          <w:sz w:val="24"/>
          <w:szCs w:val="24"/>
          <w:u w:val="none"/>
          <w:shd w:val="clear" w:color="auto" w:fill="auto"/>
        </w:rPr>
        <w:t>每年分四次支付，第一次支付时间为合同签订后的</w:t>
      </w:r>
      <w:r>
        <w:rPr>
          <w:rFonts w:hint="eastAsia" w:ascii="仿宋" w:hAnsi="仿宋" w:eastAsia="仿宋" w:cs="仿宋"/>
          <w:color w:val="auto"/>
          <w:sz w:val="24"/>
          <w:szCs w:val="24"/>
          <w:u w:val="none"/>
          <w:shd w:val="clear" w:color="auto" w:fill="auto"/>
          <w:lang w:val="en-US" w:eastAsia="zh-CN"/>
        </w:rPr>
        <w:t>一</w:t>
      </w:r>
      <w:r>
        <w:rPr>
          <w:rFonts w:hint="eastAsia" w:ascii="仿宋" w:hAnsi="仿宋" w:eastAsia="仿宋" w:cs="仿宋"/>
          <w:color w:val="auto"/>
          <w:sz w:val="24"/>
          <w:szCs w:val="24"/>
          <w:u w:val="none"/>
          <w:shd w:val="clear" w:color="auto" w:fill="auto"/>
        </w:rPr>
        <w:t>个月，之后每隔三个月支付一次，凭发票到财务室结算，每</w:t>
      </w:r>
      <w:r>
        <w:rPr>
          <w:rFonts w:hint="eastAsia" w:ascii="仿宋" w:hAnsi="仿宋" w:eastAsia="仿宋" w:cs="仿宋"/>
          <w:color w:val="auto"/>
          <w:sz w:val="24"/>
          <w:szCs w:val="24"/>
          <w:u w:val="none"/>
          <w:shd w:val="clear" w:color="auto" w:fill="auto"/>
          <w:lang w:val="en-US" w:eastAsia="zh-CN"/>
        </w:rPr>
        <w:t>年20</w:t>
      </w:r>
      <w:r>
        <w:rPr>
          <w:rFonts w:hint="eastAsia" w:ascii="仿宋" w:hAnsi="仿宋" w:eastAsia="仿宋" w:cs="仿宋"/>
          <w:color w:val="auto"/>
          <w:sz w:val="24"/>
          <w:szCs w:val="24"/>
          <w:u w:val="none"/>
          <w:shd w:val="clear" w:color="auto" w:fill="auto"/>
        </w:rPr>
        <w:t>万元</w:t>
      </w:r>
      <w:r>
        <w:rPr>
          <w:rFonts w:hint="eastAsia" w:ascii="仿宋" w:hAnsi="仿宋" w:eastAsia="仿宋" w:cs="仿宋"/>
          <w:color w:val="auto"/>
          <w:sz w:val="24"/>
          <w:szCs w:val="24"/>
          <w:u w:val="none"/>
          <w:shd w:val="clear" w:color="auto" w:fill="auto"/>
          <w:lang w:eastAsia="zh-CN"/>
        </w:rPr>
        <w:t>（包含在服务费中）</w:t>
      </w:r>
      <w:r>
        <w:rPr>
          <w:rFonts w:hint="eastAsia" w:ascii="仿宋" w:hAnsi="仿宋" w:eastAsia="仿宋" w:cs="仿宋"/>
          <w:color w:val="auto"/>
          <w:sz w:val="24"/>
          <w:szCs w:val="24"/>
          <w:u w:val="none"/>
          <w:shd w:val="clear" w:color="auto" w:fill="auto"/>
        </w:rPr>
        <w:t>作为对中标</w:t>
      </w:r>
      <w:r>
        <w:rPr>
          <w:rFonts w:hint="eastAsia" w:ascii="仿宋" w:hAnsi="仿宋" w:eastAsia="仿宋" w:cs="仿宋"/>
          <w:color w:val="auto"/>
          <w:sz w:val="24"/>
          <w:szCs w:val="24"/>
          <w:u w:val="none"/>
          <w:shd w:val="clear" w:color="auto" w:fill="auto"/>
          <w:lang w:eastAsia="zh-CN"/>
        </w:rPr>
        <w:t>单位</w:t>
      </w:r>
      <w:r>
        <w:rPr>
          <w:rFonts w:hint="eastAsia" w:ascii="仿宋" w:hAnsi="仿宋" w:eastAsia="仿宋" w:cs="仿宋"/>
          <w:color w:val="auto"/>
          <w:sz w:val="24"/>
          <w:szCs w:val="24"/>
          <w:u w:val="none"/>
          <w:shd w:val="clear" w:color="auto" w:fill="auto"/>
        </w:rPr>
        <w:t>服务质量的考核金额，即：</w:t>
      </w:r>
      <w:r>
        <w:rPr>
          <w:rFonts w:hint="eastAsia" w:ascii="仿宋" w:hAnsi="仿宋" w:eastAsia="仿宋" w:cs="仿宋"/>
          <w:color w:val="auto"/>
          <w:sz w:val="24"/>
          <w:szCs w:val="24"/>
          <w:u w:val="none"/>
          <w:shd w:val="clear" w:color="auto" w:fill="auto"/>
          <w:lang w:val="en-US" w:eastAsia="zh-CN"/>
        </w:rPr>
        <w:t>20</w:t>
      </w:r>
      <w:r>
        <w:rPr>
          <w:rFonts w:hint="eastAsia" w:ascii="仿宋" w:hAnsi="仿宋" w:eastAsia="仿宋" w:cs="仿宋"/>
          <w:color w:val="auto"/>
          <w:sz w:val="24"/>
          <w:szCs w:val="24"/>
          <w:u w:val="none"/>
          <w:shd w:val="clear" w:color="auto" w:fill="auto"/>
        </w:rPr>
        <w:t>万元*考核分%=应得金额（考核应得金额与</w:t>
      </w:r>
      <w:r>
        <w:rPr>
          <w:rFonts w:hint="eastAsia" w:ascii="仿宋" w:hAnsi="仿宋" w:eastAsia="仿宋" w:cs="仿宋"/>
          <w:color w:val="auto"/>
          <w:sz w:val="24"/>
          <w:szCs w:val="24"/>
          <w:u w:val="none"/>
          <w:shd w:val="clear" w:color="auto" w:fill="auto"/>
          <w:lang w:val="en-US" w:eastAsia="zh-CN"/>
        </w:rPr>
        <w:t>最后一个季度的物业</w:t>
      </w:r>
      <w:r>
        <w:rPr>
          <w:rFonts w:hint="eastAsia" w:ascii="仿宋" w:hAnsi="仿宋" w:eastAsia="仿宋" w:cs="仿宋"/>
          <w:color w:val="auto"/>
          <w:sz w:val="24"/>
          <w:szCs w:val="24"/>
          <w:u w:val="none"/>
          <w:shd w:val="clear" w:color="auto" w:fill="auto"/>
        </w:rPr>
        <w:t>费一起支付）</w:t>
      </w:r>
      <w:r>
        <w:rPr>
          <w:rFonts w:hint="eastAsia" w:ascii="仿宋" w:hAnsi="仿宋" w:eastAsia="仿宋" w:cs="仿宋"/>
          <w:color w:val="auto"/>
          <w:sz w:val="24"/>
          <w:szCs w:val="24"/>
          <w:u w:val="none"/>
          <w:shd w:val="clear" w:color="auto" w:fill="auto"/>
          <w:lang w:eastAsia="zh-CN"/>
        </w:rPr>
        <w:t>。</w:t>
      </w:r>
    </w:p>
    <w:p>
      <w:pPr>
        <w:pageBreakBefore w:val="0"/>
        <w:widowControl w:val="0"/>
        <w:kinsoku/>
        <w:wordWrap/>
        <w:overflowPunct/>
        <w:topLinePunct w:val="0"/>
        <w:autoSpaceDE/>
        <w:autoSpaceDN/>
        <w:bidi w:val="0"/>
        <w:adjustRightInd/>
        <w:spacing w:line="360" w:lineRule="auto"/>
        <w:ind w:right="-512" w:rightChars="-244" w:firstLine="480" w:firstLineChars="200"/>
        <w:textAlignment w:val="auto"/>
        <w:rPr>
          <w:rFonts w:hint="eastAsia" w:ascii="宋体" w:hAnsi="宋体"/>
          <w:color w:val="auto"/>
          <w:sz w:val="24"/>
          <w:u w:val="none"/>
          <w:shd w:val="clear" w:color="auto" w:fill="auto"/>
          <w:lang w:eastAsia="zh-CN"/>
        </w:rPr>
      </w:pPr>
    </w:p>
    <w:p>
      <w:pPr>
        <w:autoSpaceDE w:val="0"/>
        <w:autoSpaceDN w:val="0"/>
        <w:adjustRightInd w:val="0"/>
        <w:spacing w:line="360" w:lineRule="auto"/>
        <w:rPr>
          <w:rFonts w:hint="eastAsia" w:ascii="仿宋_GB2312" w:hAnsi="仿宋" w:eastAsia="仿宋_GB2312" w:cs="Arial"/>
          <w:kern w:val="0"/>
          <w:sz w:val="24"/>
        </w:rPr>
      </w:pP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p>
    <w:p>
      <w:pPr>
        <w:adjustRightInd w:val="0"/>
        <w:snapToGrid w:val="0"/>
        <w:spacing w:line="360" w:lineRule="auto"/>
        <w:ind w:firstLine="480" w:firstLineChars="200"/>
        <w:rPr>
          <w:rFonts w:ascii="仿宋_GB2312" w:hAnsi="仿宋" w:eastAsia="仿宋_GB2312" w:cs="Times New Roman"/>
          <w:sz w:val="24"/>
          <w:szCs w:val="24"/>
        </w:rPr>
      </w:pPr>
    </w:p>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5" w:name="_Toc184308041"/>
      <w:bookmarkEnd w:id="25"/>
      <w:bookmarkStart w:id="26" w:name="_Toc184310279"/>
      <w:bookmarkEnd w:id="26"/>
      <w:bookmarkStart w:id="27" w:name="_Toc184308089"/>
      <w:bookmarkEnd w:id="27"/>
      <w:bookmarkStart w:id="28" w:name="_Toc184313289"/>
      <w:bookmarkEnd w:id="28"/>
      <w:bookmarkStart w:id="29" w:name="_Toc184310297"/>
      <w:bookmarkEnd w:id="29"/>
      <w:bookmarkStart w:id="30" w:name="_Toc184308075"/>
      <w:bookmarkEnd w:id="30"/>
      <w:bookmarkStart w:id="31" w:name="_Toc184312127"/>
      <w:bookmarkEnd w:id="31"/>
      <w:bookmarkStart w:id="32" w:name="_Toc184313304"/>
      <w:bookmarkEnd w:id="32"/>
      <w:bookmarkStart w:id="33" w:name="_Toc184310280"/>
      <w:bookmarkEnd w:id="33"/>
      <w:bookmarkStart w:id="34" w:name="_Toc184313284"/>
      <w:bookmarkEnd w:id="34"/>
      <w:bookmarkStart w:id="35" w:name="_Toc184312118"/>
      <w:bookmarkEnd w:id="35"/>
      <w:bookmarkStart w:id="36" w:name="_Toc184308040"/>
      <w:bookmarkEnd w:id="36"/>
      <w:bookmarkStart w:id="37" w:name="_Toc184314422"/>
      <w:bookmarkEnd w:id="37"/>
      <w:bookmarkStart w:id="38" w:name="_Toc184310308"/>
      <w:bookmarkEnd w:id="38"/>
      <w:bookmarkStart w:id="39" w:name="_Toc184313241"/>
      <w:bookmarkEnd w:id="39"/>
      <w:bookmarkStart w:id="40" w:name="_Toc184313263"/>
      <w:bookmarkEnd w:id="40"/>
      <w:bookmarkStart w:id="41" w:name="_Toc184308097"/>
      <w:bookmarkEnd w:id="41"/>
      <w:bookmarkStart w:id="42" w:name="_Toc184308045"/>
      <w:bookmarkEnd w:id="42"/>
      <w:bookmarkStart w:id="43" w:name="_Toc184312068"/>
      <w:bookmarkEnd w:id="43"/>
      <w:bookmarkStart w:id="44" w:name="_Toc184310274"/>
      <w:bookmarkEnd w:id="44"/>
      <w:bookmarkStart w:id="45" w:name="_Toc184314469"/>
      <w:bookmarkEnd w:id="45"/>
      <w:bookmarkStart w:id="46" w:name="_Toc184310299"/>
      <w:bookmarkEnd w:id="46"/>
      <w:bookmarkStart w:id="47" w:name="_Toc184314428"/>
      <w:bookmarkEnd w:id="47"/>
      <w:bookmarkStart w:id="48" w:name="_Toc184313291"/>
      <w:bookmarkEnd w:id="48"/>
      <w:bookmarkStart w:id="49" w:name="_Toc184310337"/>
      <w:bookmarkEnd w:id="49"/>
      <w:bookmarkStart w:id="50" w:name="_Toc184313293"/>
      <w:bookmarkEnd w:id="50"/>
      <w:bookmarkStart w:id="51" w:name="_Toc184310278"/>
      <w:bookmarkEnd w:id="51"/>
      <w:bookmarkStart w:id="52" w:name="_Toc184313286"/>
      <w:bookmarkEnd w:id="52"/>
      <w:bookmarkStart w:id="53" w:name="_Toc184308102"/>
      <w:bookmarkEnd w:id="53"/>
      <w:bookmarkStart w:id="54" w:name="_Toc184314423"/>
      <w:bookmarkEnd w:id="54"/>
      <w:bookmarkStart w:id="55" w:name="_Toc184308073"/>
      <w:bookmarkEnd w:id="55"/>
      <w:bookmarkStart w:id="56" w:name="_Toc184314435"/>
      <w:bookmarkEnd w:id="56"/>
      <w:bookmarkStart w:id="57" w:name="_Toc184308071"/>
      <w:bookmarkEnd w:id="57"/>
      <w:bookmarkStart w:id="58" w:name="_Toc184313297"/>
      <w:bookmarkEnd w:id="58"/>
      <w:bookmarkStart w:id="59" w:name="_Toc184310326"/>
      <w:bookmarkEnd w:id="59"/>
      <w:bookmarkStart w:id="60" w:name="_Toc184314439"/>
      <w:bookmarkEnd w:id="60"/>
      <w:bookmarkStart w:id="61" w:name="_Toc184312090"/>
      <w:bookmarkEnd w:id="61"/>
      <w:bookmarkStart w:id="62" w:name="_Toc184313251"/>
      <w:bookmarkEnd w:id="62"/>
      <w:bookmarkStart w:id="63" w:name="_Toc184308059"/>
      <w:bookmarkEnd w:id="63"/>
      <w:bookmarkStart w:id="64" w:name="_Toc184314421"/>
      <w:bookmarkEnd w:id="64"/>
      <w:bookmarkStart w:id="65" w:name="_Toc184310289"/>
      <w:bookmarkEnd w:id="65"/>
      <w:bookmarkStart w:id="66" w:name="_Toc184308106"/>
      <w:bookmarkEnd w:id="66"/>
      <w:bookmarkStart w:id="67" w:name="_Toc184314467"/>
      <w:bookmarkEnd w:id="67"/>
      <w:bookmarkStart w:id="68" w:name="_Toc184314443"/>
      <w:bookmarkEnd w:id="68"/>
      <w:bookmarkStart w:id="69" w:name="_Toc184314480"/>
      <w:bookmarkEnd w:id="69"/>
      <w:bookmarkStart w:id="70" w:name="_Toc184310315"/>
      <w:bookmarkEnd w:id="70"/>
      <w:bookmarkStart w:id="71" w:name="_Toc184314472"/>
      <w:bookmarkEnd w:id="71"/>
      <w:bookmarkStart w:id="72" w:name="_Toc184314438"/>
      <w:bookmarkEnd w:id="72"/>
      <w:bookmarkStart w:id="73" w:name="_Toc184314413"/>
      <w:bookmarkEnd w:id="73"/>
      <w:bookmarkStart w:id="74" w:name="_Toc184314446"/>
      <w:bookmarkEnd w:id="74"/>
      <w:bookmarkStart w:id="75" w:name="_Toc184308067"/>
      <w:bookmarkEnd w:id="75"/>
      <w:bookmarkStart w:id="76" w:name="_Toc184313264"/>
      <w:bookmarkEnd w:id="76"/>
      <w:bookmarkStart w:id="77" w:name="_Toc184314433"/>
      <w:bookmarkEnd w:id="77"/>
      <w:bookmarkStart w:id="78" w:name="_Toc184308096"/>
      <w:bookmarkEnd w:id="78"/>
      <w:bookmarkStart w:id="79" w:name="_Toc184310282"/>
      <w:bookmarkEnd w:id="79"/>
      <w:bookmarkStart w:id="80" w:name="_Toc184312116"/>
      <w:bookmarkEnd w:id="80"/>
      <w:bookmarkStart w:id="81" w:name="_Toc184314426"/>
      <w:bookmarkEnd w:id="81"/>
      <w:bookmarkStart w:id="82" w:name="_Toc184308042"/>
      <w:bookmarkEnd w:id="82"/>
      <w:bookmarkStart w:id="83" w:name="_Toc184313300"/>
      <w:bookmarkEnd w:id="83"/>
      <w:bookmarkStart w:id="84" w:name="_Toc184313272"/>
      <w:bookmarkEnd w:id="84"/>
      <w:bookmarkStart w:id="85" w:name="_Toc184313253"/>
      <w:bookmarkEnd w:id="85"/>
      <w:bookmarkStart w:id="86" w:name="_Toc184310332"/>
      <w:bookmarkEnd w:id="86"/>
      <w:bookmarkStart w:id="87" w:name="_Toc184310318"/>
      <w:bookmarkEnd w:id="87"/>
      <w:bookmarkStart w:id="88" w:name="_Toc184308077"/>
      <w:bookmarkEnd w:id="88"/>
      <w:bookmarkStart w:id="89" w:name="_Toc184312069"/>
      <w:bookmarkEnd w:id="89"/>
      <w:bookmarkStart w:id="90" w:name="_Toc184312124"/>
      <w:bookmarkEnd w:id="90"/>
      <w:bookmarkStart w:id="91" w:name="_Toc184308069"/>
      <w:bookmarkEnd w:id="91"/>
      <w:bookmarkStart w:id="92" w:name="_Toc184310341"/>
      <w:bookmarkEnd w:id="92"/>
      <w:bookmarkStart w:id="93" w:name="_Toc184312099"/>
      <w:bookmarkEnd w:id="93"/>
      <w:bookmarkStart w:id="94" w:name="_Toc184314452"/>
      <w:bookmarkEnd w:id="94"/>
      <w:bookmarkStart w:id="95" w:name="_Toc184310319"/>
      <w:bookmarkEnd w:id="95"/>
      <w:bookmarkStart w:id="96" w:name="_Toc184313292"/>
      <w:bookmarkEnd w:id="96"/>
      <w:bookmarkStart w:id="97" w:name="_Toc184314458"/>
      <w:bookmarkEnd w:id="97"/>
      <w:bookmarkStart w:id="98" w:name="_Toc184314449"/>
      <w:bookmarkEnd w:id="98"/>
      <w:bookmarkStart w:id="99" w:name="_Toc184312092"/>
      <w:bookmarkEnd w:id="99"/>
      <w:bookmarkStart w:id="100" w:name="_Toc184308078"/>
      <w:bookmarkEnd w:id="100"/>
      <w:bookmarkStart w:id="101" w:name="_Toc184308103"/>
      <w:bookmarkEnd w:id="101"/>
      <w:bookmarkStart w:id="102" w:name="_Toc184314461"/>
      <w:bookmarkEnd w:id="102"/>
      <w:bookmarkStart w:id="103" w:name="_Toc184310300"/>
      <w:bookmarkEnd w:id="103"/>
      <w:bookmarkStart w:id="104" w:name="_Toc184312120"/>
      <w:bookmarkEnd w:id="104"/>
      <w:bookmarkStart w:id="105" w:name="_Toc184312138"/>
      <w:bookmarkEnd w:id="105"/>
      <w:bookmarkStart w:id="106" w:name="_Toc184314432"/>
      <w:bookmarkEnd w:id="106"/>
      <w:bookmarkStart w:id="107" w:name="_Toc184310342"/>
      <w:bookmarkEnd w:id="107"/>
      <w:bookmarkStart w:id="108" w:name="_Toc184308057"/>
      <w:bookmarkEnd w:id="108"/>
      <w:bookmarkStart w:id="109" w:name="_Toc184308038"/>
      <w:bookmarkEnd w:id="109"/>
      <w:bookmarkStart w:id="110" w:name="_Toc184313259"/>
      <w:bookmarkEnd w:id="110"/>
      <w:bookmarkStart w:id="111" w:name="_Toc184312107"/>
      <w:bookmarkEnd w:id="111"/>
      <w:bookmarkStart w:id="112" w:name="_Toc184308082"/>
      <w:bookmarkEnd w:id="112"/>
      <w:bookmarkStart w:id="113" w:name="_Toc184313246"/>
      <w:bookmarkEnd w:id="113"/>
      <w:bookmarkStart w:id="114" w:name="_Toc184308052"/>
      <w:bookmarkEnd w:id="114"/>
      <w:bookmarkStart w:id="115" w:name="_Toc184312126"/>
      <w:bookmarkEnd w:id="115"/>
      <w:bookmarkStart w:id="116" w:name="_Toc184313269"/>
      <w:bookmarkEnd w:id="116"/>
      <w:bookmarkStart w:id="117" w:name="_Toc184313254"/>
      <w:bookmarkEnd w:id="117"/>
      <w:bookmarkStart w:id="118" w:name="_Toc184312112"/>
      <w:bookmarkEnd w:id="118"/>
      <w:bookmarkStart w:id="119" w:name="_Toc184314482"/>
      <w:bookmarkEnd w:id="119"/>
      <w:bookmarkStart w:id="120" w:name="_Toc184310307"/>
      <w:bookmarkEnd w:id="120"/>
      <w:bookmarkStart w:id="121" w:name="_Toc184313258"/>
      <w:bookmarkEnd w:id="121"/>
      <w:bookmarkStart w:id="122" w:name="_Toc184312096"/>
      <w:bookmarkEnd w:id="122"/>
      <w:bookmarkStart w:id="123" w:name="_Toc184312121"/>
      <w:bookmarkEnd w:id="123"/>
      <w:bookmarkStart w:id="124" w:name="_Toc184312114"/>
      <w:bookmarkEnd w:id="124"/>
      <w:bookmarkStart w:id="125" w:name="_Toc184308100"/>
      <w:bookmarkEnd w:id="125"/>
      <w:bookmarkStart w:id="126" w:name="_Toc184312086"/>
      <w:bookmarkEnd w:id="126"/>
      <w:bookmarkStart w:id="127" w:name="_Toc184310312"/>
      <w:bookmarkEnd w:id="127"/>
      <w:bookmarkStart w:id="128" w:name="_Toc184310330"/>
      <w:bookmarkEnd w:id="128"/>
      <w:bookmarkStart w:id="129" w:name="_Toc184314459"/>
      <w:bookmarkEnd w:id="129"/>
      <w:bookmarkStart w:id="130" w:name="_Toc184313268"/>
      <w:bookmarkEnd w:id="130"/>
      <w:bookmarkStart w:id="131" w:name="_Toc184314418"/>
      <w:bookmarkEnd w:id="131"/>
      <w:bookmarkStart w:id="132" w:name="_Toc184312134"/>
      <w:bookmarkEnd w:id="132"/>
      <w:bookmarkStart w:id="133" w:name="_Toc184308044"/>
      <w:bookmarkEnd w:id="133"/>
      <w:bookmarkStart w:id="134" w:name="_Toc184308090"/>
      <w:bookmarkEnd w:id="134"/>
      <w:bookmarkStart w:id="135" w:name="_Toc184308091"/>
      <w:bookmarkEnd w:id="135"/>
      <w:bookmarkStart w:id="136" w:name="_Toc184310339"/>
      <w:bookmarkEnd w:id="136"/>
      <w:bookmarkStart w:id="137" w:name="_Toc184313265"/>
      <w:bookmarkEnd w:id="137"/>
      <w:bookmarkStart w:id="138" w:name="_Toc184308099"/>
      <w:bookmarkEnd w:id="138"/>
      <w:bookmarkStart w:id="139" w:name="_Toc184314444"/>
      <w:bookmarkEnd w:id="139"/>
      <w:bookmarkStart w:id="140" w:name="_Toc184314415"/>
      <w:bookmarkEnd w:id="140"/>
      <w:bookmarkStart w:id="141" w:name="_Toc184313240"/>
      <w:bookmarkEnd w:id="141"/>
      <w:bookmarkStart w:id="142" w:name="_Toc184314441"/>
      <w:bookmarkEnd w:id="142"/>
      <w:bookmarkStart w:id="143" w:name="_Toc184313261"/>
      <w:bookmarkEnd w:id="143"/>
      <w:bookmarkStart w:id="144" w:name="_Toc184314420"/>
      <w:bookmarkEnd w:id="144"/>
      <w:bookmarkStart w:id="145" w:name="_Toc184308108"/>
      <w:bookmarkEnd w:id="145"/>
      <w:bookmarkStart w:id="146" w:name="_Toc184312093"/>
      <w:bookmarkEnd w:id="146"/>
      <w:bookmarkStart w:id="147" w:name="_Toc184314454"/>
      <w:bookmarkEnd w:id="147"/>
      <w:bookmarkStart w:id="148" w:name="_Toc184313271"/>
      <w:bookmarkEnd w:id="148"/>
      <w:bookmarkStart w:id="149" w:name="_Toc184314460"/>
      <w:bookmarkEnd w:id="149"/>
      <w:bookmarkStart w:id="150" w:name="_Toc184314447"/>
      <w:bookmarkEnd w:id="150"/>
      <w:bookmarkStart w:id="151" w:name="_Toc184313301"/>
      <w:bookmarkEnd w:id="151"/>
      <w:bookmarkStart w:id="152" w:name="_Toc184313242"/>
      <w:bookmarkEnd w:id="152"/>
      <w:bookmarkStart w:id="153" w:name="_Toc184308088"/>
      <w:bookmarkEnd w:id="153"/>
      <w:bookmarkStart w:id="154" w:name="_Toc184312083"/>
      <w:bookmarkEnd w:id="154"/>
      <w:bookmarkStart w:id="155" w:name="_Toc184312129"/>
      <w:bookmarkEnd w:id="155"/>
      <w:bookmarkStart w:id="156" w:name="_Toc184313249"/>
      <w:bookmarkEnd w:id="156"/>
      <w:bookmarkStart w:id="157" w:name="_Toc184313279"/>
      <w:bookmarkEnd w:id="157"/>
      <w:bookmarkStart w:id="158" w:name="_Toc184313262"/>
      <w:bookmarkEnd w:id="158"/>
      <w:bookmarkStart w:id="159" w:name="_Toc184312115"/>
      <w:bookmarkEnd w:id="159"/>
      <w:bookmarkStart w:id="160" w:name="_Toc184310281"/>
      <w:bookmarkEnd w:id="160"/>
      <w:bookmarkStart w:id="161" w:name="_Toc184308107"/>
      <w:bookmarkEnd w:id="161"/>
      <w:bookmarkStart w:id="162" w:name="_Toc184314431"/>
      <w:bookmarkEnd w:id="162"/>
      <w:bookmarkStart w:id="163" w:name="_Toc184314434"/>
      <w:bookmarkEnd w:id="163"/>
      <w:bookmarkStart w:id="164" w:name="_Toc184313252"/>
      <w:bookmarkEnd w:id="164"/>
      <w:bookmarkStart w:id="165" w:name="_Toc184312097"/>
      <w:bookmarkEnd w:id="165"/>
      <w:bookmarkStart w:id="166" w:name="_Toc184310295"/>
      <w:bookmarkEnd w:id="166"/>
      <w:bookmarkStart w:id="167" w:name="_Toc184310328"/>
      <w:bookmarkEnd w:id="167"/>
      <w:bookmarkStart w:id="168" w:name="_Toc184312077"/>
      <w:bookmarkEnd w:id="168"/>
      <w:bookmarkStart w:id="169" w:name="_Toc184314425"/>
      <w:bookmarkEnd w:id="169"/>
      <w:bookmarkStart w:id="170" w:name="_Toc184308066"/>
      <w:bookmarkEnd w:id="170"/>
      <w:bookmarkStart w:id="171" w:name="_Toc184310329"/>
      <w:bookmarkEnd w:id="171"/>
      <w:bookmarkStart w:id="172" w:name="_Toc184312137"/>
      <w:bookmarkEnd w:id="172"/>
      <w:bookmarkStart w:id="173" w:name="_Toc184308049"/>
      <w:bookmarkEnd w:id="173"/>
      <w:bookmarkStart w:id="174" w:name="_Toc184308081"/>
      <w:bookmarkEnd w:id="174"/>
      <w:bookmarkStart w:id="175" w:name="_Toc184308060"/>
      <w:bookmarkEnd w:id="175"/>
      <w:bookmarkStart w:id="176" w:name="_Toc184312071"/>
      <w:bookmarkEnd w:id="176"/>
      <w:bookmarkStart w:id="177" w:name="_Toc184314481"/>
      <w:bookmarkEnd w:id="177"/>
      <w:bookmarkStart w:id="178" w:name="_Toc184313307"/>
      <w:bookmarkEnd w:id="178"/>
      <w:bookmarkStart w:id="179" w:name="_Toc184313255"/>
      <w:bookmarkEnd w:id="179"/>
      <w:bookmarkStart w:id="180" w:name="_Toc184308043"/>
      <w:bookmarkEnd w:id="180"/>
      <w:bookmarkStart w:id="181" w:name="_Toc184310336"/>
      <w:bookmarkEnd w:id="181"/>
      <w:bookmarkStart w:id="182" w:name="_Toc184310283"/>
      <w:bookmarkEnd w:id="182"/>
      <w:bookmarkStart w:id="183" w:name="_Toc184310321"/>
      <w:bookmarkEnd w:id="183"/>
      <w:bookmarkStart w:id="184" w:name="_Toc184310343"/>
      <w:bookmarkEnd w:id="184"/>
      <w:bookmarkStart w:id="185" w:name="_Toc184314466"/>
      <w:bookmarkEnd w:id="185"/>
      <w:bookmarkStart w:id="186" w:name="_Toc184312087"/>
      <w:bookmarkEnd w:id="186"/>
      <w:bookmarkStart w:id="187" w:name="_Toc184313285"/>
      <w:bookmarkEnd w:id="187"/>
      <w:bookmarkStart w:id="188" w:name="_Toc184313239"/>
      <w:bookmarkEnd w:id="188"/>
      <w:bookmarkStart w:id="189" w:name="_Toc184308105"/>
      <w:bookmarkEnd w:id="189"/>
      <w:bookmarkStart w:id="190" w:name="_Toc184313257"/>
      <w:bookmarkEnd w:id="190"/>
      <w:bookmarkStart w:id="191" w:name="_Toc184313248"/>
      <w:bookmarkEnd w:id="191"/>
      <w:bookmarkStart w:id="192" w:name="_Toc184308098"/>
      <w:bookmarkEnd w:id="192"/>
      <w:bookmarkStart w:id="193" w:name="_Toc184308054"/>
      <w:bookmarkEnd w:id="193"/>
      <w:bookmarkStart w:id="194" w:name="_Toc184313306"/>
      <w:bookmarkEnd w:id="194"/>
      <w:bookmarkStart w:id="195" w:name="_Toc184313290"/>
      <w:bookmarkEnd w:id="195"/>
      <w:bookmarkStart w:id="196" w:name="_Toc184308079"/>
      <w:bookmarkEnd w:id="196"/>
      <w:bookmarkStart w:id="197" w:name="_Toc184310310"/>
      <w:bookmarkEnd w:id="197"/>
      <w:bookmarkStart w:id="198" w:name="_Toc184310291"/>
      <w:bookmarkEnd w:id="198"/>
      <w:bookmarkStart w:id="199" w:name="_Toc184312076"/>
      <w:bookmarkEnd w:id="199"/>
      <w:bookmarkStart w:id="200" w:name="_Toc184312078"/>
      <w:bookmarkEnd w:id="200"/>
      <w:bookmarkStart w:id="201" w:name="_Toc184312111"/>
      <w:bookmarkEnd w:id="201"/>
      <w:bookmarkStart w:id="202" w:name="_Toc184314445"/>
      <w:bookmarkEnd w:id="202"/>
      <w:bookmarkStart w:id="203" w:name="_Toc184312101"/>
      <w:bookmarkEnd w:id="203"/>
      <w:bookmarkStart w:id="204" w:name="_Toc184310301"/>
      <w:bookmarkEnd w:id="204"/>
      <w:bookmarkStart w:id="205" w:name="_Toc184314442"/>
      <w:bookmarkEnd w:id="205"/>
      <w:bookmarkStart w:id="206" w:name="_Toc184312109"/>
      <w:bookmarkEnd w:id="206"/>
      <w:bookmarkStart w:id="207" w:name="_Toc184313298"/>
      <w:bookmarkEnd w:id="207"/>
      <w:bookmarkStart w:id="208" w:name="_Toc184312094"/>
      <w:bookmarkEnd w:id="208"/>
      <w:bookmarkStart w:id="209" w:name="_Toc184313305"/>
      <w:bookmarkEnd w:id="209"/>
      <w:bookmarkStart w:id="210" w:name="_Toc184310288"/>
      <w:bookmarkEnd w:id="210"/>
      <w:bookmarkStart w:id="211" w:name="_Toc184313243"/>
      <w:bookmarkEnd w:id="211"/>
      <w:bookmarkStart w:id="212" w:name="_Toc184308048"/>
      <w:bookmarkEnd w:id="212"/>
      <w:bookmarkStart w:id="213" w:name="_Toc184312135"/>
      <w:bookmarkEnd w:id="213"/>
      <w:bookmarkStart w:id="214" w:name="_Toc184313270"/>
      <w:bookmarkEnd w:id="214"/>
      <w:bookmarkStart w:id="215" w:name="_Toc184314476"/>
      <w:bookmarkEnd w:id="215"/>
      <w:bookmarkStart w:id="216" w:name="_Toc184312108"/>
      <w:bookmarkEnd w:id="216"/>
      <w:bookmarkStart w:id="217" w:name="_Toc184310324"/>
      <w:bookmarkEnd w:id="217"/>
      <w:bookmarkStart w:id="218" w:name="_Toc184312088"/>
      <w:bookmarkEnd w:id="218"/>
      <w:bookmarkStart w:id="219" w:name="_Toc184314462"/>
      <w:bookmarkEnd w:id="219"/>
      <w:bookmarkStart w:id="220" w:name="_Toc184308047"/>
      <w:bookmarkEnd w:id="220"/>
      <w:bookmarkStart w:id="221" w:name="_Toc184313310"/>
      <w:bookmarkEnd w:id="221"/>
      <w:bookmarkStart w:id="222" w:name="_Toc184308104"/>
      <w:bookmarkEnd w:id="222"/>
      <w:bookmarkStart w:id="223" w:name="_Toc184310275"/>
      <w:bookmarkEnd w:id="223"/>
      <w:bookmarkStart w:id="224" w:name="_Toc184308084"/>
      <w:bookmarkEnd w:id="224"/>
      <w:bookmarkStart w:id="225" w:name="_Toc184308080"/>
      <w:bookmarkEnd w:id="225"/>
      <w:bookmarkStart w:id="226" w:name="_Toc184314412"/>
      <w:bookmarkEnd w:id="226"/>
      <w:bookmarkStart w:id="227" w:name="_Toc184314477"/>
      <w:bookmarkEnd w:id="227"/>
      <w:bookmarkStart w:id="228" w:name="_Toc184313299"/>
      <w:bookmarkEnd w:id="228"/>
      <w:bookmarkStart w:id="229" w:name="_Toc184312131"/>
      <w:bookmarkEnd w:id="229"/>
      <w:bookmarkStart w:id="230" w:name="_Toc184310306"/>
      <w:bookmarkEnd w:id="230"/>
      <w:bookmarkStart w:id="231" w:name="_Toc184308061"/>
      <w:bookmarkEnd w:id="231"/>
      <w:bookmarkStart w:id="232" w:name="_Toc184314440"/>
      <w:bookmarkEnd w:id="232"/>
      <w:bookmarkStart w:id="233" w:name="_Toc184312119"/>
      <w:bookmarkEnd w:id="233"/>
      <w:bookmarkStart w:id="234" w:name="_Toc184308094"/>
      <w:bookmarkEnd w:id="234"/>
      <w:bookmarkStart w:id="235" w:name="_Toc184312117"/>
      <w:bookmarkEnd w:id="235"/>
      <w:bookmarkStart w:id="236" w:name="_Toc184312102"/>
      <w:bookmarkEnd w:id="236"/>
      <w:bookmarkStart w:id="237" w:name="_Toc184314464"/>
      <w:bookmarkEnd w:id="237"/>
      <w:bookmarkStart w:id="238" w:name="_Toc184310316"/>
      <w:bookmarkEnd w:id="238"/>
      <w:bookmarkStart w:id="239" w:name="_Toc184310311"/>
      <w:bookmarkEnd w:id="239"/>
      <w:bookmarkStart w:id="240" w:name="_Toc184308055"/>
      <w:bookmarkEnd w:id="240"/>
      <w:bookmarkStart w:id="241" w:name="_Toc184308093"/>
      <w:bookmarkEnd w:id="241"/>
      <w:bookmarkStart w:id="242" w:name="_Toc184314471"/>
      <w:bookmarkEnd w:id="242"/>
      <w:bookmarkStart w:id="243" w:name="_Toc184310333"/>
      <w:bookmarkEnd w:id="243"/>
      <w:bookmarkStart w:id="244" w:name="_Toc184308070"/>
      <w:bookmarkEnd w:id="244"/>
      <w:bookmarkStart w:id="245" w:name="_Toc184308056"/>
      <w:bookmarkEnd w:id="245"/>
      <w:bookmarkStart w:id="246" w:name="_Toc184314448"/>
      <w:bookmarkEnd w:id="246"/>
      <w:bookmarkStart w:id="247" w:name="_Toc184310293"/>
      <w:bookmarkEnd w:id="247"/>
      <w:bookmarkStart w:id="248" w:name="_Toc184313280"/>
      <w:bookmarkEnd w:id="248"/>
      <w:bookmarkStart w:id="249" w:name="_Toc184312080"/>
      <w:bookmarkEnd w:id="249"/>
      <w:bookmarkStart w:id="250" w:name="_Toc184314411"/>
      <w:bookmarkEnd w:id="250"/>
      <w:bookmarkStart w:id="251" w:name="_Toc184310323"/>
      <w:bookmarkEnd w:id="251"/>
      <w:bookmarkStart w:id="252" w:name="_Toc184314474"/>
      <w:bookmarkEnd w:id="252"/>
      <w:bookmarkStart w:id="253" w:name="_Toc184312079"/>
      <w:bookmarkEnd w:id="253"/>
      <w:bookmarkStart w:id="254" w:name="_Toc184312103"/>
      <w:bookmarkEnd w:id="254"/>
      <w:bookmarkStart w:id="255" w:name="_Toc184310327"/>
      <w:bookmarkEnd w:id="255"/>
      <w:bookmarkStart w:id="256" w:name="_Toc184312125"/>
      <w:bookmarkEnd w:id="256"/>
      <w:bookmarkStart w:id="257" w:name="_Toc184313309"/>
      <w:bookmarkEnd w:id="257"/>
      <w:bookmarkStart w:id="258" w:name="_Toc184314478"/>
      <w:bookmarkEnd w:id="258"/>
      <w:bookmarkStart w:id="259" w:name="_Toc184313303"/>
      <w:bookmarkEnd w:id="259"/>
      <w:bookmarkStart w:id="260" w:name="_Toc184314417"/>
      <w:bookmarkEnd w:id="260"/>
      <w:bookmarkStart w:id="261" w:name="_Toc184310276"/>
      <w:bookmarkEnd w:id="261"/>
      <w:bookmarkStart w:id="262" w:name="_Toc184313308"/>
      <w:bookmarkEnd w:id="262"/>
      <w:bookmarkStart w:id="263" w:name="_Toc184308065"/>
      <w:bookmarkEnd w:id="263"/>
      <w:bookmarkStart w:id="264" w:name="_Toc184313294"/>
      <w:bookmarkEnd w:id="264"/>
      <w:bookmarkStart w:id="265" w:name="_Toc184314430"/>
      <w:bookmarkEnd w:id="265"/>
      <w:bookmarkStart w:id="266" w:name="_Toc184308063"/>
      <w:bookmarkEnd w:id="266"/>
      <w:bookmarkStart w:id="267" w:name="_Toc184308036"/>
      <w:bookmarkEnd w:id="267"/>
      <w:bookmarkStart w:id="268" w:name="_Toc184312082"/>
      <w:bookmarkEnd w:id="268"/>
      <w:bookmarkStart w:id="269" w:name="_Toc184308039"/>
      <w:bookmarkEnd w:id="269"/>
      <w:bookmarkStart w:id="270" w:name="_Toc184314457"/>
      <w:bookmarkEnd w:id="270"/>
      <w:bookmarkStart w:id="271" w:name="_Toc184310309"/>
      <w:bookmarkEnd w:id="271"/>
      <w:bookmarkStart w:id="272" w:name="_Toc184312095"/>
      <w:bookmarkEnd w:id="272"/>
      <w:bookmarkStart w:id="273" w:name="_Toc184313295"/>
      <w:bookmarkEnd w:id="273"/>
      <w:bookmarkStart w:id="274" w:name="_Toc184310305"/>
      <w:bookmarkEnd w:id="274"/>
      <w:bookmarkStart w:id="275" w:name="_Toc184308046"/>
      <w:bookmarkEnd w:id="275"/>
      <w:bookmarkStart w:id="276" w:name="_Toc184310317"/>
      <w:bookmarkEnd w:id="276"/>
      <w:bookmarkStart w:id="277" w:name="_Toc184308062"/>
      <w:bookmarkEnd w:id="277"/>
      <w:bookmarkStart w:id="278" w:name="_Toc184310322"/>
      <w:bookmarkEnd w:id="278"/>
      <w:bookmarkStart w:id="279" w:name="_Toc184308101"/>
      <w:bookmarkEnd w:id="279"/>
      <w:bookmarkStart w:id="280" w:name="_Toc184313277"/>
      <w:bookmarkEnd w:id="280"/>
      <w:bookmarkStart w:id="281" w:name="_Toc184314453"/>
      <w:bookmarkEnd w:id="281"/>
      <w:bookmarkStart w:id="282" w:name="_Toc184312128"/>
      <w:bookmarkEnd w:id="282"/>
      <w:bookmarkStart w:id="283" w:name="_Toc184313267"/>
      <w:bookmarkEnd w:id="283"/>
      <w:bookmarkStart w:id="284" w:name="_Toc184310298"/>
      <w:bookmarkEnd w:id="284"/>
      <w:bookmarkStart w:id="285" w:name="_Toc184314473"/>
      <w:bookmarkEnd w:id="285"/>
      <w:bookmarkStart w:id="286" w:name="_Toc184312123"/>
      <w:bookmarkEnd w:id="286"/>
      <w:bookmarkStart w:id="287" w:name="_Toc184313260"/>
      <w:bookmarkEnd w:id="287"/>
      <w:bookmarkStart w:id="288" w:name="_Toc184308058"/>
      <w:bookmarkEnd w:id="288"/>
      <w:bookmarkStart w:id="289" w:name="_Toc184310287"/>
      <w:bookmarkEnd w:id="289"/>
      <w:bookmarkStart w:id="290" w:name="_Toc184312084"/>
      <w:bookmarkEnd w:id="290"/>
      <w:bookmarkStart w:id="291" w:name="_Toc184312100"/>
      <w:bookmarkEnd w:id="291"/>
      <w:bookmarkStart w:id="292" w:name="_Toc184312110"/>
      <w:bookmarkEnd w:id="292"/>
      <w:bookmarkStart w:id="293" w:name="_Toc184313244"/>
      <w:bookmarkEnd w:id="293"/>
      <w:bookmarkStart w:id="294" w:name="_Toc184314436"/>
      <w:bookmarkEnd w:id="294"/>
      <w:bookmarkStart w:id="295" w:name="_Toc184308086"/>
      <w:bookmarkEnd w:id="295"/>
      <w:bookmarkStart w:id="296" w:name="_Toc184310285"/>
      <w:bookmarkEnd w:id="296"/>
      <w:bookmarkStart w:id="297" w:name="_Toc184313278"/>
      <w:bookmarkEnd w:id="297"/>
      <w:bookmarkStart w:id="298" w:name="_Toc184314427"/>
      <w:bookmarkEnd w:id="298"/>
      <w:bookmarkStart w:id="299" w:name="_Toc184314465"/>
      <w:bookmarkEnd w:id="299"/>
      <w:bookmarkStart w:id="300" w:name="_Toc184310338"/>
      <w:bookmarkEnd w:id="300"/>
      <w:bookmarkStart w:id="301" w:name="_Toc184313247"/>
      <w:bookmarkEnd w:id="301"/>
      <w:bookmarkStart w:id="302" w:name="_Toc184314410"/>
      <w:bookmarkEnd w:id="302"/>
      <w:bookmarkStart w:id="303" w:name="_Toc184314463"/>
      <w:bookmarkEnd w:id="303"/>
      <w:bookmarkStart w:id="304" w:name="_Toc184312106"/>
      <w:bookmarkEnd w:id="304"/>
      <w:bookmarkStart w:id="305" w:name="_Toc184310284"/>
      <w:bookmarkEnd w:id="305"/>
      <w:bookmarkStart w:id="306" w:name="_Toc184308064"/>
      <w:bookmarkEnd w:id="306"/>
      <w:bookmarkStart w:id="307" w:name="_Toc184313275"/>
      <w:bookmarkEnd w:id="307"/>
      <w:bookmarkStart w:id="308" w:name="_Toc184313245"/>
      <w:bookmarkEnd w:id="308"/>
      <w:bookmarkStart w:id="309" w:name="_Toc184310320"/>
      <w:bookmarkEnd w:id="309"/>
      <w:bookmarkStart w:id="310" w:name="_Toc184310335"/>
      <w:bookmarkEnd w:id="310"/>
      <w:bookmarkStart w:id="311" w:name="_Toc184310292"/>
      <w:bookmarkEnd w:id="311"/>
      <w:bookmarkStart w:id="312" w:name="_Toc184308083"/>
      <w:bookmarkEnd w:id="312"/>
      <w:bookmarkStart w:id="313" w:name="_Toc184314450"/>
      <w:bookmarkEnd w:id="313"/>
      <w:bookmarkStart w:id="314" w:name="_Toc184310302"/>
      <w:bookmarkEnd w:id="314"/>
      <w:bookmarkStart w:id="315" w:name="_Toc184312074"/>
      <w:bookmarkEnd w:id="315"/>
      <w:bookmarkStart w:id="316" w:name="_Toc184312067"/>
      <w:bookmarkEnd w:id="316"/>
      <w:bookmarkStart w:id="317" w:name="_Toc184310304"/>
      <w:bookmarkEnd w:id="317"/>
      <w:bookmarkStart w:id="318" w:name="_Toc184312136"/>
      <w:bookmarkEnd w:id="318"/>
      <w:bookmarkStart w:id="319" w:name="_Toc184312139"/>
      <w:bookmarkEnd w:id="319"/>
      <w:bookmarkStart w:id="320" w:name="_Toc184312081"/>
      <w:bookmarkEnd w:id="320"/>
      <w:bookmarkStart w:id="321" w:name="_Toc184312133"/>
      <w:bookmarkEnd w:id="321"/>
      <w:bookmarkStart w:id="322" w:name="_Toc184314424"/>
      <w:bookmarkEnd w:id="322"/>
      <w:bookmarkStart w:id="323" w:name="_Toc184308053"/>
      <w:bookmarkEnd w:id="323"/>
      <w:bookmarkStart w:id="324" w:name="_Toc184310344"/>
      <w:bookmarkEnd w:id="324"/>
      <w:bookmarkStart w:id="325" w:name="_Toc184313256"/>
      <w:bookmarkEnd w:id="325"/>
      <w:bookmarkStart w:id="326" w:name="_Toc184313302"/>
      <w:bookmarkEnd w:id="326"/>
      <w:bookmarkStart w:id="327" w:name="_Toc184314468"/>
      <w:bookmarkEnd w:id="327"/>
      <w:bookmarkStart w:id="328" w:name="_Toc184313281"/>
      <w:bookmarkEnd w:id="328"/>
      <w:bookmarkStart w:id="329" w:name="_Toc184310314"/>
      <w:bookmarkEnd w:id="329"/>
      <w:bookmarkStart w:id="330" w:name="_Toc184310286"/>
      <w:bookmarkEnd w:id="330"/>
      <w:bookmarkStart w:id="331" w:name="_Toc184314475"/>
      <w:bookmarkEnd w:id="331"/>
      <w:bookmarkStart w:id="332" w:name="_Toc184312104"/>
      <w:bookmarkEnd w:id="332"/>
      <w:bookmarkStart w:id="333" w:name="_Toc184308087"/>
      <w:bookmarkEnd w:id="333"/>
      <w:bookmarkStart w:id="334" w:name="_Toc184313238"/>
      <w:bookmarkEnd w:id="334"/>
      <w:bookmarkStart w:id="335" w:name="_Toc184314455"/>
      <w:bookmarkEnd w:id="335"/>
      <w:bookmarkStart w:id="336" w:name="_Toc184312132"/>
      <w:bookmarkEnd w:id="336"/>
      <w:bookmarkStart w:id="337" w:name="_Toc184312105"/>
      <w:bookmarkEnd w:id="337"/>
      <w:bookmarkStart w:id="338" w:name="_Toc184308092"/>
      <w:bookmarkEnd w:id="338"/>
      <w:bookmarkStart w:id="339" w:name="_Toc184312075"/>
      <w:bookmarkEnd w:id="339"/>
      <w:bookmarkStart w:id="340" w:name="_Toc184314416"/>
      <w:bookmarkEnd w:id="340"/>
      <w:bookmarkStart w:id="341" w:name="_Toc184313296"/>
      <w:bookmarkEnd w:id="341"/>
      <w:bookmarkStart w:id="342" w:name="_Toc184310334"/>
      <w:bookmarkEnd w:id="342"/>
      <w:bookmarkStart w:id="343" w:name="_Toc184313276"/>
      <w:bookmarkEnd w:id="343"/>
      <w:bookmarkStart w:id="344" w:name="_Toc184314429"/>
      <w:bookmarkEnd w:id="344"/>
      <w:bookmarkStart w:id="345" w:name="_Toc184310296"/>
      <w:bookmarkEnd w:id="345"/>
      <w:bookmarkStart w:id="346" w:name="_Toc184308068"/>
      <w:bookmarkEnd w:id="346"/>
      <w:bookmarkStart w:id="347" w:name="_Toc184313273"/>
      <w:bookmarkEnd w:id="347"/>
      <w:bookmarkStart w:id="348" w:name="_Toc184310294"/>
      <w:bookmarkEnd w:id="348"/>
      <w:bookmarkStart w:id="349" w:name="_Toc184312113"/>
      <w:bookmarkEnd w:id="349"/>
      <w:bookmarkStart w:id="350" w:name="_Toc184313287"/>
      <w:bookmarkEnd w:id="350"/>
      <w:bookmarkStart w:id="351" w:name="_Toc184312122"/>
      <w:bookmarkEnd w:id="351"/>
      <w:bookmarkStart w:id="352" w:name="_Toc184308051"/>
      <w:bookmarkEnd w:id="352"/>
      <w:bookmarkStart w:id="353" w:name="_Toc184308072"/>
      <w:bookmarkEnd w:id="353"/>
      <w:bookmarkStart w:id="354" w:name="_Toc184310303"/>
      <w:bookmarkEnd w:id="354"/>
      <w:bookmarkStart w:id="355" w:name="_Toc184312091"/>
      <w:bookmarkEnd w:id="355"/>
      <w:bookmarkStart w:id="356" w:name="_Toc184313274"/>
      <w:bookmarkEnd w:id="356"/>
      <w:bookmarkStart w:id="357" w:name="_Toc184308085"/>
      <w:bookmarkEnd w:id="357"/>
      <w:bookmarkStart w:id="358" w:name="_Toc184310273"/>
      <w:bookmarkEnd w:id="358"/>
      <w:bookmarkStart w:id="359" w:name="_Toc184308050"/>
      <w:bookmarkEnd w:id="359"/>
      <w:bookmarkStart w:id="360" w:name="_Toc184313288"/>
      <w:bookmarkEnd w:id="360"/>
      <w:bookmarkStart w:id="361" w:name="_Toc184310325"/>
      <w:bookmarkEnd w:id="361"/>
      <w:bookmarkStart w:id="362" w:name="_Toc184312070"/>
      <w:bookmarkEnd w:id="362"/>
      <w:bookmarkStart w:id="363" w:name="_Toc184310313"/>
      <w:bookmarkEnd w:id="363"/>
      <w:bookmarkStart w:id="364" w:name="_Toc184313266"/>
      <w:bookmarkEnd w:id="364"/>
      <w:bookmarkStart w:id="365" w:name="_Toc184308074"/>
      <w:bookmarkEnd w:id="365"/>
      <w:bookmarkStart w:id="366" w:name="_Toc184310340"/>
      <w:bookmarkEnd w:id="366"/>
      <w:bookmarkStart w:id="367" w:name="_Toc184312085"/>
      <w:bookmarkEnd w:id="367"/>
      <w:bookmarkStart w:id="368" w:name="_Toc184312073"/>
      <w:bookmarkEnd w:id="368"/>
      <w:bookmarkStart w:id="369" w:name="_Toc184312130"/>
      <w:bookmarkEnd w:id="369"/>
      <w:bookmarkStart w:id="370" w:name="_Toc184314437"/>
      <w:bookmarkEnd w:id="370"/>
      <w:bookmarkStart w:id="371" w:name="_Toc184308037"/>
      <w:bookmarkEnd w:id="371"/>
      <w:bookmarkStart w:id="372" w:name="_Toc184314456"/>
      <w:bookmarkEnd w:id="372"/>
      <w:bookmarkStart w:id="373" w:name="_Toc184314451"/>
      <w:bookmarkEnd w:id="373"/>
      <w:bookmarkStart w:id="374" w:name="_Toc184313250"/>
      <w:bookmarkEnd w:id="374"/>
      <w:bookmarkStart w:id="375" w:name="_Toc184310290"/>
      <w:bookmarkEnd w:id="375"/>
      <w:bookmarkStart w:id="376" w:name="_Toc184308076"/>
      <w:bookmarkEnd w:id="376"/>
      <w:bookmarkStart w:id="377" w:name="_Toc184312072"/>
      <w:bookmarkEnd w:id="377"/>
      <w:bookmarkStart w:id="378" w:name="_Toc184313283"/>
      <w:bookmarkEnd w:id="378"/>
      <w:bookmarkStart w:id="379" w:name="_Toc184308095"/>
      <w:bookmarkEnd w:id="379"/>
      <w:bookmarkStart w:id="380" w:name="_Toc184312089"/>
      <w:bookmarkEnd w:id="380"/>
      <w:bookmarkStart w:id="381" w:name="_Toc184312098"/>
      <w:bookmarkEnd w:id="381"/>
      <w:bookmarkStart w:id="382" w:name="_Toc184314419"/>
      <w:bookmarkEnd w:id="382"/>
      <w:bookmarkStart w:id="383" w:name="_Toc184310277"/>
      <w:bookmarkEnd w:id="383"/>
      <w:bookmarkStart w:id="384" w:name="_Toc184310272"/>
      <w:bookmarkEnd w:id="384"/>
      <w:bookmarkStart w:id="385" w:name="_Toc184314479"/>
      <w:bookmarkEnd w:id="385"/>
      <w:bookmarkStart w:id="386" w:name="_Toc184314470"/>
      <w:bookmarkEnd w:id="386"/>
      <w:bookmarkStart w:id="387" w:name="_Toc184310331"/>
      <w:bookmarkEnd w:id="387"/>
      <w:bookmarkStart w:id="388" w:name="_Toc184314414"/>
      <w:bookmarkEnd w:id="388"/>
      <w:bookmarkStart w:id="389" w:name="_Toc184313282"/>
      <w:bookmarkEnd w:id="389"/>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3"/>
        <w:gridCol w:w="7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通过对本物业建筑架构、配套设施、周边环境、管理特点等方面进行分析，综合其布局、功能上的特点，列出管理上的难点，提出相应的管理措施、内容。内容完整、措施科学、操作性强的得2分；内容完整、措施合理可操作的得1分；其余不得分。共2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（一）服务方案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eastAsia="zh-CN"/>
              </w:rPr>
              <w:t>投标人根据管理范围、内容及管理目标，提供服务方案，内容包含①保安、消防、秩序管理及监控、自动报警、门禁系统的运行管理；②卫生保洁服务、</w:t>
            </w:r>
            <w:r>
              <w:rPr>
                <w:rFonts w:hint="eastAsia" w:ascii="仿宋" w:hAnsi="仿宋" w:eastAsia="仿宋" w:cs="仿宋_GB2312"/>
                <w:sz w:val="24"/>
                <w:lang w:val="en-US" w:eastAsia="zh-CN"/>
              </w:rPr>
              <w:t>绿化养护、</w:t>
            </w:r>
            <w:r>
              <w:rPr>
                <w:rFonts w:hint="eastAsia" w:ascii="仿宋" w:hAnsi="仿宋" w:eastAsia="仿宋" w:cs="仿宋_GB2312"/>
                <w:sz w:val="24"/>
                <w:lang w:eastAsia="zh-CN"/>
              </w:rPr>
              <w:t>盆花摆放；③维修维护服务；④管理服务承诺，</w:t>
            </w:r>
            <w:r>
              <w:rPr>
                <w:rFonts w:hint="eastAsia" w:ascii="仿宋" w:hAnsi="仿宋" w:eastAsia="仿宋" w:cs="仿宋_GB2312"/>
                <w:sz w:val="24"/>
                <w:lang w:val="zh-CN" w:eastAsia="zh-CN"/>
              </w:rPr>
              <w:t>每一项内容完整、符合采购需求得2分，部分符合得1分，不符合的不得分。共</w:t>
            </w:r>
            <w:r>
              <w:rPr>
                <w:rFonts w:hint="eastAsia" w:ascii="仿宋" w:hAnsi="仿宋" w:eastAsia="仿宋" w:cs="仿宋_GB2312"/>
                <w:sz w:val="24"/>
                <w:lang w:val="en-US" w:eastAsia="zh-CN"/>
              </w:rPr>
              <w:t>8分。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096" w:type="pct"/>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kern w:val="2"/>
                <w:sz w:val="24"/>
                <w:szCs w:val="22"/>
                <w:lang w:val="en-US" w:eastAsia="zh-CN" w:bidi="ar-SA"/>
              </w:rPr>
              <w:t>针对采购人突发性事件（自然灾害、突发疫情、临时任务等），投标人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每项内容完整合理、措施有效进行打分，每项符合得1分，部分符合得0.5分，不符合不得分。共3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（二）应急响应能力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3027" w:type="pct"/>
            <w:vAlign w:val="center"/>
          </w:tcPr>
          <w:p>
            <w:pPr>
              <w:spacing w:line="360" w:lineRule="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投标人具有应急服务支持能力：</w:t>
            </w:r>
          </w:p>
          <w:p>
            <w:pPr>
              <w:spacing w:line="360" w:lineRule="auto"/>
              <w:outlineLvl w:val="0"/>
              <w:rPr>
                <w:rFonts w:hint="default" w:ascii="仿宋" w:hAnsi="仿宋" w:eastAsia="仿宋" w:cs="仿宋_GB2312"/>
                <w:sz w:val="24"/>
                <w:lang w:val="en-US" w:eastAsia="zh-CN"/>
              </w:rPr>
            </w:pPr>
            <w:r>
              <w:rPr>
                <w:rFonts w:hint="default" w:ascii="仿宋" w:hAnsi="仿宋" w:eastAsia="仿宋" w:cs="仿宋_GB2312"/>
                <w:sz w:val="24"/>
                <w:lang w:val="en-US" w:eastAsia="zh-CN"/>
              </w:rPr>
              <w:t>（1）在特殊安保需要时，能30分钟内派出足够数量的有经验的增援人员，投标人对应急处置突发能力进行具体阐述和承诺。</w:t>
            </w:r>
            <w:r>
              <w:rPr>
                <w:rFonts w:hint="eastAsia" w:ascii="仿宋" w:hAnsi="仿宋" w:eastAsia="仿宋" w:cs="仿宋_GB2312"/>
                <w:sz w:val="24"/>
                <w:highlight w:val="none"/>
                <w:lang w:val="en-US" w:eastAsia="zh-CN"/>
              </w:rPr>
              <w:t>内容满足项目需要且具有可操作性的得2分，</w:t>
            </w:r>
            <w:r>
              <w:rPr>
                <w:rFonts w:hint="eastAsia" w:ascii="仿宋" w:hAnsi="仿宋" w:eastAsia="仿宋" w:cs="仿宋_GB2312"/>
                <w:kern w:val="2"/>
                <w:sz w:val="24"/>
                <w:szCs w:val="22"/>
                <w:highlight w:val="none"/>
                <w:lang w:val="en-US" w:eastAsia="zh-CN" w:bidi="ar-SA"/>
              </w:rPr>
              <w:t>部分符合得1分，不符合不得分</w:t>
            </w:r>
            <w:r>
              <w:rPr>
                <w:rFonts w:hint="eastAsia" w:ascii="仿宋" w:hAnsi="仿宋" w:eastAsia="仿宋" w:cs="仿宋_GB2312"/>
                <w:sz w:val="24"/>
                <w:highlight w:val="none"/>
                <w:lang w:val="en-US" w:eastAsia="zh-CN"/>
              </w:rPr>
              <w:t>。共2分。</w:t>
            </w:r>
          </w:p>
          <w:p>
            <w:pPr>
              <w:spacing w:line="360" w:lineRule="auto"/>
              <w:outlineLvl w:val="0"/>
              <w:rPr>
                <w:rFonts w:hint="eastAsia" w:ascii="仿宋" w:hAnsi="仿宋" w:eastAsia="仿宋" w:cs="仿宋_GB2312"/>
                <w:kern w:val="2"/>
                <w:sz w:val="24"/>
                <w:szCs w:val="22"/>
                <w:lang w:val="en-US" w:eastAsia="zh-CN" w:bidi="ar-SA"/>
              </w:rPr>
            </w:pPr>
            <w:r>
              <w:rPr>
                <w:rFonts w:hint="default" w:ascii="仿宋" w:hAnsi="仿宋" w:eastAsia="仿宋" w:cs="仿宋_GB2312"/>
                <w:sz w:val="24"/>
                <w:lang w:val="en-US" w:eastAsia="zh-CN"/>
              </w:rPr>
              <w:t>（2）与属地公安、交警、***有报警联动机制。提供相关证明材料</w:t>
            </w:r>
            <w:r>
              <w:rPr>
                <w:rFonts w:hint="eastAsia" w:ascii="仿宋" w:hAnsi="仿宋" w:eastAsia="仿宋" w:cs="仿宋_GB2312"/>
                <w:sz w:val="24"/>
                <w:lang w:val="en-US" w:eastAsia="zh-CN"/>
              </w:rPr>
              <w:t>的得2分</w:t>
            </w:r>
            <w:r>
              <w:rPr>
                <w:rFonts w:hint="default" w:ascii="仿宋" w:hAnsi="仿宋" w:eastAsia="仿宋" w:cs="仿宋_GB2312"/>
                <w:sz w:val="24"/>
                <w:lang w:val="en-US" w:eastAsia="zh-CN"/>
              </w:rPr>
              <w:t>。</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096" w:type="pct"/>
            <w:vMerge w:val="continue"/>
            <w:vAlign w:val="center"/>
          </w:tcPr>
          <w:p>
            <w:pPr>
              <w:spacing w:line="360" w:lineRule="auto"/>
              <w:jc w:val="center"/>
              <w:outlineLvl w:val="0"/>
              <w:rPr>
                <w:rFonts w:hint="eastAsia" w:ascii="仿宋" w:hAnsi="仿宋" w:eastAsia="仿宋" w:cs="仿宋_GB2312"/>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投标人提供的质量保障方案中①质量管理体系完善，制定内部考核制</w:t>
            </w:r>
            <w:r>
              <w:rPr>
                <w:rFonts w:hint="eastAsia" w:ascii="仿宋" w:hAnsi="仿宋" w:eastAsia="仿宋" w:cs="仿宋_GB2312"/>
                <w:sz w:val="24"/>
                <w:highlight w:val="none"/>
                <w:lang w:val="en-US" w:eastAsia="zh-CN"/>
              </w:rPr>
              <w:t>度；②有专门的机构负责对本项目进行质量监管，针对本项目制定具体质量管理考核细则。以上内容满足项目需要且具有可操作性的每项得1分，</w:t>
            </w:r>
            <w:r>
              <w:rPr>
                <w:rFonts w:hint="eastAsia" w:ascii="仿宋" w:hAnsi="仿宋" w:eastAsia="仿宋" w:cs="仿宋_GB2312"/>
                <w:kern w:val="2"/>
                <w:sz w:val="24"/>
                <w:szCs w:val="22"/>
                <w:highlight w:val="none"/>
                <w:lang w:val="en-US" w:eastAsia="zh-CN" w:bidi="ar-SA"/>
              </w:rPr>
              <w:t>部分符合得0.5分，不符合不得分</w:t>
            </w:r>
            <w:r>
              <w:rPr>
                <w:rFonts w:hint="eastAsia" w:ascii="仿宋" w:hAnsi="仿宋" w:eastAsia="仿宋" w:cs="仿宋_GB2312"/>
                <w:sz w:val="24"/>
                <w:highlight w:val="none"/>
                <w:lang w:val="en-US" w:eastAsia="zh-CN"/>
              </w:rPr>
              <w:t>。共2分。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（三）质量保障方案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highlight w:val="none"/>
                <w:lang w:val="en-US" w:eastAsia="zh-CN"/>
              </w:rPr>
              <w:t>投标人</w:t>
            </w:r>
            <w:r>
              <w:rPr>
                <w:rFonts w:hint="eastAsia" w:ascii="仿宋" w:hAnsi="仿宋" w:eastAsia="仿宋" w:cs="仿宋_GB2312"/>
                <w:sz w:val="24"/>
                <w:highlight w:val="none"/>
                <w:lang w:eastAsia="zh-CN"/>
              </w:rPr>
              <w:t>提供详细的岗位及人员配备情况，满足或优于采购需求得</w:t>
            </w:r>
            <w:r>
              <w:rPr>
                <w:rFonts w:hint="eastAsia" w:ascii="仿宋" w:hAnsi="仿宋" w:eastAsia="仿宋" w:cs="仿宋_GB2312"/>
                <w:sz w:val="24"/>
                <w:highlight w:val="none"/>
                <w:lang w:val="en-US" w:eastAsia="zh-CN"/>
              </w:rPr>
              <w:t>5分，须提供人员名单，社保证明、公安机关出具的无违法犯罪记录证明，否则不得分。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（四）拟派人员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
                <w:color w:val="auto"/>
                <w:kern w:val="2"/>
                <w:sz w:val="24"/>
                <w:szCs w:val="24"/>
                <w:highlight w:val="none"/>
                <w:lang w:val="en-US" w:eastAsia="zh-CN" w:bidi="ar-SA"/>
              </w:rPr>
              <w:t>根据采购需求，要求投标人具有较强的保安人员队伍，承诺拟派本项目保安人员持证上岗的得3分，提供相关承诺。共3分。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3027" w:type="pct"/>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投标人拟派项目负责人（项目经理）：①具有物业管理10年以上经验的得3分，6～10年的得2分，3～5年的得1分。②具有保安师（保安员二级及以上）得3分，高级保安员（保安员三级）得1分，最高得3分。</w:t>
            </w:r>
          </w:p>
          <w:p>
            <w:pPr>
              <w:spacing w:line="360" w:lineRule="auto"/>
              <w:outlineLvl w:val="0"/>
              <w:rPr>
                <w:rFonts w:hint="default"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以上须提供履历证明、相应证书，未能提供的按不得分处理。共6分。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both"/>
              <w:outlineLvl w:val="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3027" w:type="pct"/>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投标人拟派保安队长：①具有保安师（保安员二级）以上证书得3分，高级保安员（保安员三级）得1分，最高得3分；②具有类似项目实施经验的，一个项目得1分，最高得2分。</w:t>
            </w:r>
          </w:p>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以上须提供相应证书及相关项目合同或使用方出具的证明材料。共5分。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68" w:type="pct"/>
            <w:vAlign w:val="center"/>
          </w:tcPr>
          <w:p>
            <w:pPr>
              <w:spacing w:line="360" w:lineRule="auto"/>
              <w:ind w:firstLine="240" w:firstLineChars="100"/>
              <w:jc w:val="both"/>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027" w:type="pct"/>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根据投标人针对本项目拟投入的人员资格（除项目负责人、保安队长外）进行评分：拟派人员</w:t>
            </w:r>
            <w:bookmarkStart w:id="507" w:name="_GoBack"/>
            <w:bookmarkEnd w:id="507"/>
            <w:r>
              <w:rPr>
                <w:rFonts w:hint="eastAsia" w:ascii="仿宋" w:hAnsi="仿宋" w:eastAsia="仿宋" w:cs="仿宋"/>
                <w:color w:val="auto"/>
                <w:kern w:val="2"/>
                <w:sz w:val="24"/>
                <w:szCs w:val="24"/>
                <w:highlight w:val="none"/>
                <w:lang w:val="en-US" w:eastAsia="zh-CN" w:bidi="ar-SA"/>
              </w:rPr>
              <w:t>中每具有一名保安员二级/技师及以上保安员资格人员的得0.5分；每具有一名保安员三级/高级工资格人员的得0.2分；每具有一名具备消控证人员的得0.5分，其余不得分。提供证书扫描件、社保证明，本项最高得6分，一人多证不可重复得分，按人员最高可得得分计取。</w:t>
            </w:r>
          </w:p>
        </w:tc>
        <w:tc>
          <w:tcPr>
            <w:tcW w:w="407" w:type="pct"/>
            <w:vAlign w:val="center"/>
          </w:tcPr>
          <w:p>
            <w:pPr>
              <w:spacing w:line="360" w:lineRule="auto"/>
              <w:ind w:firstLine="240" w:firstLineChars="100"/>
              <w:jc w:val="both"/>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240" w:firstLineChars="100"/>
              <w:jc w:val="both"/>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027" w:type="pct"/>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承诺拟派本项目人员中退伍军人、公安系统人员比例占安保部人数（48人）50%-55%，得1分；55%以上，得2分，60%以上，得3分，提供相关证书或公安部门出具的证明，未提供的不得分。共3分。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240" w:firstLineChars="100"/>
              <w:jc w:val="both"/>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027" w:type="pct"/>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eastAsia" w:ascii="仿宋" w:hAnsi="仿宋" w:eastAsia="仿宋" w:cs="仿宋_GB2312"/>
                <w:sz w:val="24"/>
                <w:highlight w:val="none"/>
                <w:lang w:val="en-US" w:eastAsia="zh-CN"/>
              </w:rPr>
              <w:t>投标人承诺保安人员薪资待遇不得低于</w:t>
            </w:r>
            <w:r>
              <w:rPr>
                <w:rFonts w:hint="eastAsia" w:ascii="仿宋" w:hAnsi="仿宋" w:eastAsia="仿宋" w:cs="仿宋"/>
                <w:sz w:val="24"/>
                <w:szCs w:val="24"/>
                <w:highlight w:val="none"/>
                <w:lang w:val="en-US" w:eastAsia="zh-CN"/>
              </w:rPr>
              <w:t>10万/年（含人员工资、社保、公积金、福利等其他费用）</w:t>
            </w:r>
            <w:r>
              <w:rPr>
                <w:rFonts w:hint="eastAsia" w:ascii="仿宋" w:hAnsi="仿宋" w:eastAsia="仿宋" w:cs="仿宋_GB2312"/>
                <w:sz w:val="24"/>
                <w:highlight w:val="none"/>
                <w:lang w:val="en-US" w:eastAsia="zh-CN"/>
              </w:rPr>
              <w:t>，提供相关承诺的得2分，未提供的不得分。共2分。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1096" w:type="pct"/>
            <w:vMerge w:val="continue"/>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27" w:type="pct"/>
            <w:vAlign w:val="center"/>
          </w:tcPr>
          <w:p>
            <w:pPr>
              <w:spacing w:line="360" w:lineRule="auto"/>
              <w:outlineLvl w:val="0"/>
              <w:rPr>
                <w:rFonts w:hint="default" w:ascii="仿宋" w:hAnsi="仿宋" w:eastAsia="仿宋" w:cs="仿宋_GB2312"/>
                <w:sz w:val="24"/>
                <w:highlight w:val="none"/>
                <w:lang w:val="en-US"/>
              </w:rPr>
            </w:pPr>
            <w:r>
              <w:rPr>
                <w:rFonts w:hint="eastAsia" w:ascii="仿宋" w:hAnsi="仿宋" w:eastAsia="仿宋" w:cs="仿宋_GB2312"/>
                <w:sz w:val="24"/>
                <w:highlight w:val="none"/>
                <w:lang w:val="en-US" w:eastAsia="zh-CN"/>
              </w:rPr>
              <w:t>本项目所能提供的相关机械设备、器材、物资配备情况：</w:t>
            </w:r>
            <w:r>
              <w:rPr>
                <w:rFonts w:hint="eastAsia" w:ascii="仿宋" w:hAnsi="仿宋" w:eastAsia="仿宋" w:cs="仿宋_GB2312"/>
                <w:sz w:val="24"/>
                <w:highlight w:val="none"/>
                <w:lang w:eastAsia="zh-CN"/>
              </w:rPr>
              <w:t>保安服装及装备（</w:t>
            </w:r>
            <w:r>
              <w:rPr>
                <w:rFonts w:hint="eastAsia" w:ascii="仿宋" w:hAnsi="仿宋" w:eastAsia="仿宋" w:cs="仿宋_GB2312"/>
                <w:sz w:val="24"/>
                <w:highlight w:val="none"/>
                <w:lang w:val="en-US" w:eastAsia="zh-CN"/>
              </w:rPr>
              <w:t>含对讲机等</w:t>
            </w:r>
            <w:r>
              <w:rPr>
                <w:rFonts w:hint="eastAsia" w:ascii="仿宋" w:hAnsi="仿宋" w:eastAsia="仿宋" w:cs="仿宋_GB2312"/>
                <w:sz w:val="24"/>
                <w:highlight w:val="none"/>
                <w:lang w:eastAsia="zh-CN"/>
              </w:rPr>
              <w:t>）的投入和</w:t>
            </w:r>
            <w:r>
              <w:rPr>
                <w:rFonts w:hint="eastAsia" w:ascii="仿宋" w:hAnsi="仿宋" w:eastAsia="仿宋" w:cs="仿宋_GB2312"/>
                <w:sz w:val="24"/>
                <w:highlight w:val="none"/>
              </w:rPr>
              <w:t>管理</w:t>
            </w:r>
            <w:r>
              <w:rPr>
                <w:rFonts w:hint="eastAsia" w:ascii="仿宋" w:hAnsi="仿宋" w:eastAsia="仿宋" w:cs="仿宋_GB2312"/>
                <w:sz w:val="24"/>
                <w:highlight w:val="none"/>
                <w:lang w:eastAsia="zh-CN"/>
              </w:rPr>
              <w:t>，提供物品投入清单，装备配置</w:t>
            </w:r>
            <w:r>
              <w:rPr>
                <w:rFonts w:hint="eastAsia" w:ascii="仿宋" w:hAnsi="仿宋" w:eastAsia="仿宋" w:cs="仿宋_GB2312"/>
                <w:sz w:val="24"/>
                <w:highlight w:val="none"/>
                <w:lang w:val="en-US" w:eastAsia="zh-CN"/>
              </w:rPr>
              <w:t>满足项目需求且全面的得2分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配置一般的得1分；其余不得分。共2分。</w:t>
            </w:r>
          </w:p>
        </w:tc>
        <w:tc>
          <w:tcPr>
            <w:tcW w:w="407" w:type="pct"/>
            <w:vAlign w:val="center"/>
          </w:tcPr>
          <w:p>
            <w:pPr>
              <w:spacing w:line="360" w:lineRule="auto"/>
              <w:ind w:firstLine="240" w:firstLineChars="100"/>
              <w:jc w:val="both"/>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restar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（五）其他配备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投标人设有专门的退伍军人服务机构，提供退役军人主管部门的证明文件，且具有管理制度的得2分。</w:t>
            </w:r>
          </w:p>
        </w:tc>
        <w:tc>
          <w:tcPr>
            <w:tcW w:w="407" w:type="pct"/>
            <w:vAlign w:val="center"/>
          </w:tcPr>
          <w:p>
            <w:pPr>
              <w:spacing w:line="360" w:lineRule="auto"/>
              <w:ind w:firstLine="240" w:firstLineChars="100"/>
              <w:jc w:val="both"/>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Merge w:val="continue"/>
            <w:vAlign w:val="center"/>
          </w:tcPr>
          <w:p>
            <w:pPr>
              <w:spacing w:line="360" w:lineRule="auto"/>
              <w:jc w:val="center"/>
              <w:outlineLvl w:val="0"/>
              <w:rPr>
                <w:rFonts w:ascii="仿宋" w:hAnsi="仿宋" w:eastAsia="仿宋" w:cs="仿宋_GB2312"/>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027"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安全生产管理：制定安全生产制度</w:t>
            </w:r>
            <w:r>
              <w:rPr>
                <w:rFonts w:hint="eastAsia" w:ascii="仿宋" w:hAnsi="仿宋" w:eastAsia="仿宋" w:cs="仿宋_GB2312"/>
                <w:sz w:val="24"/>
                <w:lang w:eastAsia="zh-CN"/>
              </w:rPr>
              <w:t>科学合理的</w:t>
            </w:r>
            <w:r>
              <w:rPr>
                <w:rFonts w:hint="eastAsia" w:ascii="仿宋" w:hAnsi="仿宋" w:eastAsia="仿宋" w:cs="仿宋_GB2312"/>
                <w:sz w:val="24"/>
              </w:rPr>
              <w:t>，定期开展安全生产培训</w:t>
            </w:r>
            <w:r>
              <w:rPr>
                <w:rFonts w:hint="eastAsia" w:ascii="仿宋" w:hAnsi="仿宋" w:eastAsia="仿宋" w:cs="仿宋_GB2312"/>
                <w:sz w:val="24"/>
                <w:lang w:eastAsia="zh-CN"/>
              </w:rPr>
              <w:t>，且</w:t>
            </w:r>
            <w:r>
              <w:rPr>
                <w:rFonts w:hint="eastAsia" w:ascii="仿宋" w:hAnsi="仿宋" w:eastAsia="仿宋" w:cs="仿宋_GB2312"/>
                <w:sz w:val="24"/>
              </w:rPr>
              <w:t>近三年内</w:t>
            </w:r>
            <w:r>
              <w:rPr>
                <w:rFonts w:hint="eastAsia" w:ascii="仿宋" w:hAnsi="仿宋" w:eastAsia="仿宋" w:cs="仿宋_GB2312"/>
                <w:sz w:val="24"/>
                <w:lang w:eastAsia="zh-CN"/>
              </w:rPr>
              <w:t>未</w:t>
            </w:r>
            <w:r>
              <w:rPr>
                <w:rFonts w:hint="eastAsia" w:ascii="仿宋" w:hAnsi="仿宋" w:eastAsia="仿宋" w:cs="仿宋_GB2312"/>
                <w:sz w:val="24"/>
              </w:rPr>
              <w:t>发生安全事故</w:t>
            </w:r>
            <w:r>
              <w:rPr>
                <w:rFonts w:hint="eastAsia" w:ascii="仿宋" w:hAnsi="仿宋" w:eastAsia="仿宋" w:cs="仿宋_GB2312"/>
                <w:sz w:val="24"/>
                <w:lang w:eastAsia="zh-CN"/>
              </w:rPr>
              <w:t>的得</w:t>
            </w:r>
            <w:r>
              <w:rPr>
                <w:rFonts w:hint="eastAsia" w:ascii="仿宋" w:hAnsi="仿宋" w:eastAsia="仿宋" w:cs="仿宋_GB2312"/>
                <w:sz w:val="24"/>
                <w:lang w:val="en-US" w:eastAsia="zh-CN"/>
              </w:rPr>
              <w:t>2分；制定有</w:t>
            </w:r>
            <w:r>
              <w:rPr>
                <w:rFonts w:hint="eastAsia" w:ascii="仿宋" w:hAnsi="仿宋" w:eastAsia="仿宋" w:cs="仿宋_GB2312"/>
                <w:sz w:val="24"/>
              </w:rPr>
              <w:t>安全生产制度</w:t>
            </w:r>
            <w:r>
              <w:rPr>
                <w:rFonts w:hint="eastAsia" w:ascii="仿宋" w:hAnsi="仿宋" w:eastAsia="仿宋" w:cs="仿宋_GB2312"/>
                <w:sz w:val="24"/>
                <w:lang w:eastAsia="zh-CN"/>
              </w:rPr>
              <w:t>，</w:t>
            </w:r>
            <w:r>
              <w:rPr>
                <w:rFonts w:hint="eastAsia" w:ascii="仿宋" w:hAnsi="仿宋" w:eastAsia="仿宋" w:cs="仿宋_GB2312"/>
                <w:sz w:val="24"/>
              </w:rPr>
              <w:t>开展安全生产培训</w:t>
            </w:r>
            <w:r>
              <w:rPr>
                <w:rFonts w:hint="eastAsia" w:ascii="仿宋" w:hAnsi="仿宋" w:eastAsia="仿宋" w:cs="仿宋_GB2312"/>
                <w:sz w:val="24"/>
                <w:lang w:eastAsia="zh-CN"/>
              </w:rPr>
              <w:t>，且</w:t>
            </w:r>
            <w:r>
              <w:rPr>
                <w:rFonts w:hint="eastAsia" w:ascii="仿宋" w:hAnsi="仿宋" w:eastAsia="仿宋" w:cs="仿宋_GB2312"/>
                <w:sz w:val="24"/>
              </w:rPr>
              <w:t>近三年内</w:t>
            </w:r>
            <w:r>
              <w:rPr>
                <w:rFonts w:hint="eastAsia" w:ascii="仿宋" w:hAnsi="仿宋" w:eastAsia="仿宋" w:cs="仿宋_GB2312"/>
                <w:sz w:val="24"/>
                <w:lang w:eastAsia="zh-CN"/>
              </w:rPr>
              <w:t>未</w:t>
            </w:r>
            <w:r>
              <w:rPr>
                <w:rFonts w:hint="eastAsia" w:ascii="仿宋" w:hAnsi="仿宋" w:eastAsia="仿宋" w:cs="仿宋_GB2312"/>
                <w:sz w:val="24"/>
              </w:rPr>
              <w:t>发生安全事故</w:t>
            </w:r>
            <w:r>
              <w:rPr>
                <w:rFonts w:hint="eastAsia" w:ascii="仿宋" w:hAnsi="仿宋" w:eastAsia="仿宋" w:cs="仿宋_GB2312"/>
                <w:sz w:val="24"/>
                <w:lang w:eastAsia="zh-CN"/>
              </w:rPr>
              <w:t>的得</w:t>
            </w:r>
            <w:r>
              <w:rPr>
                <w:rFonts w:hint="eastAsia" w:ascii="仿宋" w:hAnsi="仿宋" w:eastAsia="仿宋" w:cs="仿宋_GB2312"/>
                <w:sz w:val="24"/>
                <w:lang w:val="en-US" w:eastAsia="zh-CN"/>
              </w:rPr>
              <w:t>1分，其余不得分</w:t>
            </w:r>
            <w:r>
              <w:rPr>
                <w:rFonts w:hint="eastAsia" w:ascii="仿宋" w:hAnsi="仿宋" w:eastAsia="仿宋" w:cs="仿宋_GB2312"/>
                <w:sz w:val="24"/>
              </w:rPr>
              <w:t>。</w:t>
            </w:r>
          </w:p>
        </w:tc>
        <w:tc>
          <w:tcPr>
            <w:tcW w:w="40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（六）</w:t>
            </w:r>
            <w:r>
              <w:rPr>
                <w:rFonts w:hint="eastAsia" w:ascii="仿宋" w:hAnsi="仿宋" w:eastAsia="仿宋" w:cs="仿宋_GB2312"/>
                <w:sz w:val="24"/>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ind w:firstLine="240" w:firstLineChars="100"/>
              <w:jc w:val="both"/>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027" w:type="pct"/>
            <w:vAlign w:val="center"/>
          </w:tcPr>
          <w:p>
            <w:pPr>
              <w:spacing w:line="360" w:lineRule="auto"/>
              <w:outlineLvl w:val="0"/>
              <w:rPr>
                <w:rFonts w:hint="default" w:ascii="仿宋" w:hAnsi="仿宋" w:eastAsia="仿宋" w:cs="仿宋_GB2312"/>
                <w:sz w:val="24"/>
                <w:lang w:val="en-US"/>
              </w:rPr>
            </w:pPr>
            <w:r>
              <w:rPr>
                <w:rFonts w:hint="eastAsia" w:ascii="仿宋" w:hAnsi="仿宋" w:eastAsia="仿宋" w:cs="仿宋_GB2312"/>
                <w:sz w:val="24"/>
                <w:lang w:val="en-US" w:eastAsia="zh-CN"/>
              </w:rPr>
              <w:t>投标人提供培训方案，①</w:t>
            </w:r>
            <w:r>
              <w:rPr>
                <w:rFonts w:hint="eastAsia" w:ascii="仿宋" w:hAnsi="仿宋" w:eastAsia="仿宋" w:cs="仿宋_GB2312"/>
                <w:sz w:val="24"/>
              </w:rPr>
              <w:t>培训内容设置合理</w:t>
            </w:r>
            <w:r>
              <w:rPr>
                <w:rFonts w:hint="eastAsia" w:ascii="仿宋" w:hAnsi="仿宋" w:eastAsia="仿宋" w:cs="仿宋_GB2312"/>
                <w:sz w:val="24"/>
                <w:lang w:val="en-US" w:eastAsia="zh-CN"/>
              </w:rPr>
              <w:t>的得1分</w:t>
            </w:r>
            <w:r>
              <w:rPr>
                <w:rFonts w:hint="eastAsia" w:ascii="仿宋" w:hAnsi="仿宋" w:eastAsia="仿宋" w:cs="仿宋_GB2312"/>
                <w:sz w:val="24"/>
                <w:lang w:eastAsia="zh-CN"/>
              </w:rPr>
              <w:t>；</w:t>
            </w:r>
            <w:r>
              <w:rPr>
                <w:rFonts w:hint="eastAsia" w:ascii="仿宋" w:hAnsi="仿宋" w:eastAsia="仿宋" w:cs="仿宋_GB2312"/>
                <w:sz w:val="24"/>
                <w:lang w:val="en-US" w:eastAsia="zh-CN"/>
              </w:rPr>
              <w:t>②对</w:t>
            </w:r>
            <w:r>
              <w:rPr>
                <w:rFonts w:hint="eastAsia" w:ascii="仿宋" w:hAnsi="仿宋" w:eastAsia="仿宋" w:cs="仿宋_GB2312"/>
                <w:sz w:val="24"/>
              </w:rPr>
              <w:t>自有警械、对讲、监控各项软硬件，能结合理论与实际操作</w:t>
            </w:r>
            <w:r>
              <w:rPr>
                <w:rFonts w:hint="eastAsia" w:ascii="仿宋" w:hAnsi="仿宋" w:eastAsia="仿宋" w:cs="仿宋_GB2312"/>
                <w:sz w:val="24"/>
                <w:lang w:eastAsia="zh-CN"/>
              </w:rPr>
              <w:t>，</w:t>
            </w:r>
            <w:r>
              <w:rPr>
                <w:rFonts w:hint="eastAsia" w:ascii="仿宋" w:hAnsi="仿宋" w:eastAsia="仿宋" w:cs="仿宋_GB2312"/>
                <w:sz w:val="24"/>
              </w:rPr>
              <w:t>对各项器具熟练使用进行有效培训的</w:t>
            </w:r>
            <w:r>
              <w:rPr>
                <w:rFonts w:hint="eastAsia" w:ascii="仿宋" w:hAnsi="仿宋" w:eastAsia="仿宋" w:cs="仿宋_GB2312"/>
                <w:sz w:val="24"/>
                <w:lang w:val="en-US" w:eastAsia="zh-CN"/>
              </w:rPr>
              <w:t>得1分；③</w:t>
            </w:r>
            <w:r>
              <w:rPr>
                <w:rFonts w:hint="eastAsia" w:ascii="仿宋" w:hAnsi="仿宋" w:eastAsia="仿宋" w:cs="仿宋_GB2312"/>
                <w:sz w:val="24"/>
              </w:rPr>
              <w:t>能提供每季度1次的岗位培训，且培训时段、间隔设置合理的得1分</w:t>
            </w:r>
            <w:r>
              <w:rPr>
                <w:rFonts w:hint="eastAsia" w:ascii="仿宋" w:hAnsi="仿宋" w:eastAsia="仿宋" w:cs="仿宋_GB2312"/>
                <w:sz w:val="24"/>
                <w:lang w:eastAsia="zh-CN"/>
              </w:rPr>
              <w:t>。</w:t>
            </w:r>
            <w:r>
              <w:rPr>
                <w:rFonts w:hint="eastAsia" w:ascii="仿宋" w:hAnsi="仿宋" w:eastAsia="仿宋" w:cs="仿宋_GB2312"/>
                <w:sz w:val="24"/>
                <w:lang w:val="en-US" w:eastAsia="zh-CN"/>
              </w:rPr>
              <w:t>共3分。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（七）培训方案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027" w:type="pct"/>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rPr>
              <w:t>通过对项目的了解，根据现状提出建议</w:t>
            </w:r>
            <w:r>
              <w:rPr>
                <w:rFonts w:hint="eastAsia" w:ascii="仿宋" w:hAnsi="仿宋" w:eastAsia="仿宋" w:cs="仿宋_GB2312"/>
                <w:sz w:val="24"/>
                <w:lang w:eastAsia="zh-CN"/>
              </w:rPr>
              <w:t>，建议合理可行的每条</w:t>
            </w:r>
            <w:r>
              <w:rPr>
                <w:rFonts w:hint="eastAsia" w:ascii="仿宋" w:hAnsi="仿宋" w:eastAsia="仿宋" w:cs="仿宋_GB2312"/>
                <w:sz w:val="24"/>
                <w:lang w:val="en-US" w:eastAsia="zh-CN"/>
              </w:rPr>
              <w:t>1分，共2分</w:t>
            </w:r>
            <w:r>
              <w:rPr>
                <w:rFonts w:hint="eastAsia" w:ascii="仿宋" w:hAnsi="仿宋" w:eastAsia="仿宋" w:cs="仿宋_GB2312"/>
                <w:sz w:val="24"/>
              </w:rPr>
              <w:t>。</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jc w:val="center"/>
              <w:rPr>
                <w:rFonts w:hint="eastAsia" w:eastAsiaTheme="minorEastAsia"/>
                <w:lang w:eastAsia="zh-CN"/>
              </w:rPr>
            </w:pPr>
            <w:r>
              <w:rPr>
                <w:rFonts w:hint="eastAsia" w:ascii="仿宋" w:hAnsi="仿宋" w:eastAsia="仿宋" w:cs="仿宋_GB2312"/>
                <w:sz w:val="24"/>
                <w:lang w:eastAsia="zh-CN"/>
              </w:rPr>
              <w:t>（八）相关建议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投标人自</w:t>
            </w:r>
            <w:r>
              <w:rPr>
                <w:rFonts w:hint="eastAsia" w:ascii="仿宋" w:hAnsi="仿宋" w:eastAsia="仿宋" w:cs="仿宋_GB2312"/>
                <w:sz w:val="24"/>
                <w:highlight w:val="none"/>
                <w:lang w:val="en-US" w:eastAsia="zh-CN"/>
              </w:rPr>
              <w:t>2016年1月1日至开标时间止获得过区级及以上荣誉，每个荣誉得1分，提供相关证明材料，共2分。</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6" w:type="pct"/>
            <w:vMerge w:val="restart"/>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ascii="仿宋" w:hAnsi="仿宋" w:eastAsia="仿宋" w:cs="仿宋_GB2312"/>
                <w:sz w:val="24"/>
                <w:lang w:eastAsia="zh-CN"/>
              </w:rPr>
              <w:t>（九）综合实力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027" w:type="pct"/>
            <w:vAlign w:val="center"/>
          </w:tcPr>
          <w:p>
            <w:pPr>
              <w:spacing w:line="360" w:lineRule="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投标人自2019年1月1日至开标时间止在类似业绩服务过程中获得业主好评的一个得0.5分，最高得2分（同一个业主若有多个好评证明，只计算一个）。注：附盖业主单位盖章的表扬信或其他证明材料。共2分。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8"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投标人具有有效期内的质量管理体系认证、环境管理体系认证、职业健康管理体系认证证书的每项得1分，提供相关证书，共3分。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027" w:type="pct"/>
            <w:vAlign w:val="center"/>
          </w:tcPr>
          <w:p>
            <w:pPr>
              <w:spacing w:line="360" w:lineRule="auto"/>
              <w:outlineLvl w:val="0"/>
              <w:rPr>
                <w:rFonts w:hint="eastAsia" w:ascii="仿宋" w:hAnsi="仿宋" w:eastAsia="仿宋" w:cs="仿宋_GB2312"/>
                <w:kern w:val="2"/>
                <w:sz w:val="24"/>
                <w:szCs w:val="22"/>
                <w:lang w:val="en-US" w:eastAsia="zh-CN" w:bidi="ar-SA"/>
              </w:rPr>
            </w:pPr>
            <w:r>
              <w:rPr>
                <w:rFonts w:hint="eastAsia" w:ascii="仿宋" w:hAnsi="仿宋" w:eastAsia="仿宋" w:cs="仿宋_GB2312"/>
                <w:sz w:val="24"/>
                <w:lang w:val="en-US" w:eastAsia="zh-CN"/>
              </w:rPr>
              <w:t>投标人自2019年1月1日至开标时间止具有类似业绩（业绩中需同时具有物业和安保内容），每个业绩得1分，提供合同，共3分。</w:t>
            </w:r>
          </w:p>
        </w:tc>
        <w:tc>
          <w:tcPr>
            <w:tcW w:w="407" w:type="pc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096"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eastAsia="zh-CN"/>
              </w:rPr>
              <w:t>（十）业绩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1096" w:type="pct"/>
            <w:vAlign w:val="center"/>
          </w:tcPr>
          <w:p>
            <w:pPr>
              <w:jc w:val="center"/>
              <w:rPr>
                <w:rFonts w:hint="eastAsia" w:ascii="仿宋" w:hAnsi="仿宋" w:eastAsia="仿宋" w:cs="仿宋_GB2312"/>
                <w:sz w:val="24"/>
                <w:lang w:eastAsia="zh-CN"/>
              </w:rPr>
            </w:pPr>
            <w:r>
              <w:rPr>
                <w:rFonts w:hint="eastAsia" w:ascii="仿宋" w:hAnsi="仿宋" w:eastAsia="仿宋" w:cs="仿宋_GB2312"/>
                <w:sz w:val="24"/>
                <w:lang w:eastAsia="zh-CN"/>
              </w:rPr>
              <w:t>/</w:t>
            </w:r>
          </w:p>
        </w:tc>
      </w:tr>
    </w:tbl>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2"/>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bookmarkEnd w:id="24"/>
    <w:p>
      <w:pPr>
        <w:spacing w:line="360" w:lineRule="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0" w:name="第五部分"/>
      <w:bookmarkStart w:id="391" w:name="_Toc86217003"/>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outlineLvl w:val="0"/>
        <w:rPr>
          <w:rFonts w:hint="eastAsia"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14:textFill>
            <w14:solidFill>
              <w14:schemeClr w14:val="tx1"/>
            </w14:solidFill>
          </w14:textFill>
        </w:rPr>
      </w:pPr>
    </w:p>
    <w:p>
      <w:pPr>
        <w:pStyle w:val="648"/>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8" w:type="default"/>
          <w:footerReference r:id="rId9"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2" w:name="_Toc20421"/>
      <w:bookmarkStart w:id="393" w:name="_Toc19273"/>
      <w:bookmarkStart w:id="394" w:name="_Toc15367"/>
      <w:bookmarkStart w:id="395" w:name="_Toc28855"/>
      <w:bookmarkStart w:id="396" w:name="_Toc22967"/>
      <w:r>
        <w:rPr>
          <w:rFonts w:hint="eastAsia" w:ascii="仿宋" w:hAnsi="仿宋" w:eastAsia="仿宋"/>
          <w:b/>
          <w:color w:val="000000" w:themeColor="text1"/>
          <w:sz w:val="24"/>
          <w14:textFill>
            <w14:solidFill>
              <w14:schemeClr w14:val="tx1"/>
            </w14:solidFill>
          </w14:textFill>
        </w:rPr>
        <w:t>1.1 合同组成部分</w:t>
      </w:r>
      <w:bookmarkEnd w:id="392"/>
      <w:bookmarkEnd w:id="393"/>
      <w:bookmarkEnd w:id="394"/>
      <w:bookmarkEnd w:id="395"/>
      <w:bookmarkEnd w:id="39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97" w:name="_Toc6773"/>
      <w:bookmarkStart w:id="398" w:name="_Toc6311"/>
      <w:bookmarkStart w:id="399" w:name="_Toc22185"/>
      <w:bookmarkStart w:id="400" w:name="_Toc18585"/>
      <w:bookmarkStart w:id="401" w:name="_Toc2918"/>
      <w:r>
        <w:rPr>
          <w:rFonts w:hint="eastAsia" w:ascii="仿宋" w:hAnsi="仿宋" w:eastAsia="仿宋"/>
          <w:b/>
          <w:color w:val="000000" w:themeColor="text1"/>
          <w:sz w:val="24"/>
          <w14:textFill>
            <w14:solidFill>
              <w14:schemeClr w14:val="tx1"/>
            </w14:solidFill>
          </w14:textFill>
        </w:rPr>
        <w:t>1.2 标的</w:t>
      </w:r>
      <w:bookmarkEnd w:id="397"/>
      <w:bookmarkEnd w:id="398"/>
      <w:bookmarkEnd w:id="399"/>
      <w:bookmarkEnd w:id="400"/>
      <w:bookmarkEnd w:id="401"/>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2" w:name="_Toc13918"/>
      <w:bookmarkStart w:id="403" w:name="_Toc1386"/>
      <w:bookmarkStart w:id="404" w:name="_Toc4929"/>
      <w:bookmarkStart w:id="405" w:name="_Toc21124"/>
      <w:bookmarkStart w:id="406" w:name="_Toc563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2"/>
      <w:bookmarkEnd w:id="403"/>
      <w:bookmarkEnd w:id="404"/>
      <w:bookmarkEnd w:id="405"/>
      <w:bookmarkEnd w:id="40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407" w:name="_Toc14993"/>
      <w:bookmarkStart w:id="408" w:name="_Toc26916"/>
      <w:bookmarkStart w:id="409" w:name="_Toc3654"/>
      <w:bookmarkStart w:id="410" w:name="_Toc30158"/>
      <w:bookmarkStart w:id="411" w:name="_Toc30506"/>
      <w:r>
        <w:rPr>
          <w:rFonts w:hint="eastAsia" w:ascii="仿宋" w:hAnsi="仿宋" w:eastAsia="仿宋"/>
          <w:b/>
          <w:bCs/>
          <w:color w:val="000000" w:themeColor="text1"/>
          <w:sz w:val="24"/>
          <w14:textFill>
            <w14:solidFill>
              <w14:schemeClr w14:val="tx1"/>
            </w14:solidFill>
          </w14:textFill>
        </w:rPr>
        <w:t>1.4 付款方式和发票开具方式</w:t>
      </w:r>
      <w:bookmarkEnd w:id="407"/>
      <w:bookmarkEnd w:id="408"/>
      <w:bookmarkEnd w:id="409"/>
      <w:bookmarkEnd w:id="410"/>
      <w:bookmarkEnd w:id="411"/>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2" w:name="_Toc31421"/>
      <w:bookmarkStart w:id="413" w:name="_Toc3625"/>
      <w:bookmarkStart w:id="414" w:name="_Toc11108"/>
      <w:bookmarkStart w:id="415" w:name="_Toc8772"/>
      <w:bookmarkStart w:id="416" w:name="_Toc4760"/>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2"/>
      <w:bookmarkEnd w:id="413"/>
      <w:bookmarkEnd w:id="414"/>
      <w:bookmarkEnd w:id="415"/>
      <w:bookmarkEnd w:id="416"/>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17" w:name="_Toc3079"/>
      <w:bookmarkStart w:id="418" w:name="_Toc2375"/>
      <w:bookmarkStart w:id="419" w:name="_Toc5698"/>
      <w:bookmarkStart w:id="420" w:name="_Toc24662"/>
      <w:bookmarkStart w:id="421" w:name="_Toc8586"/>
      <w:r>
        <w:rPr>
          <w:rFonts w:hint="eastAsia" w:ascii="仿宋" w:hAnsi="仿宋" w:eastAsia="仿宋"/>
          <w:b/>
          <w:color w:val="000000" w:themeColor="text1"/>
          <w:sz w:val="24"/>
          <w14:textFill>
            <w14:solidFill>
              <w14:schemeClr w14:val="tx1"/>
            </w14:solidFill>
          </w14:textFill>
        </w:rPr>
        <w:t>1.6 违约责任</w:t>
      </w:r>
      <w:bookmarkEnd w:id="417"/>
      <w:bookmarkEnd w:id="418"/>
      <w:bookmarkEnd w:id="419"/>
      <w:bookmarkEnd w:id="420"/>
      <w:bookmarkEnd w:id="42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2" w:name="_Toc32454"/>
      <w:bookmarkStart w:id="423" w:name="_Toc30329"/>
      <w:bookmarkStart w:id="424" w:name="_Toc26807"/>
      <w:bookmarkStart w:id="425" w:name="_Toc9497"/>
      <w:bookmarkStart w:id="426" w:name="_Toc18683"/>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2"/>
      <w:bookmarkEnd w:id="423"/>
      <w:bookmarkEnd w:id="424"/>
      <w:bookmarkEnd w:id="425"/>
      <w:bookmarkEnd w:id="426"/>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7" w:name="_Toc26227"/>
      <w:bookmarkStart w:id="428" w:name="_Toc15827"/>
      <w:bookmarkStart w:id="429" w:name="_Toc12273"/>
      <w:bookmarkStart w:id="430" w:name="_Toc23784"/>
      <w:bookmarkStart w:id="431" w:name="_Toc1641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27"/>
      <w:bookmarkEnd w:id="428"/>
      <w:bookmarkEnd w:id="429"/>
      <w:bookmarkEnd w:id="430"/>
      <w:bookmarkEnd w:id="431"/>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33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2" w:name="_Toc14021"/>
      <w:bookmarkStart w:id="433" w:name="_Toc25079"/>
      <w:bookmarkStart w:id="434" w:name="_Toc5228"/>
      <w:bookmarkStart w:id="435" w:name="_Toc19680"/>
      <w:bookmarkStart w:id="436" w:name="_Toc31297"/>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2"/>
      <w:bookmarkEnd w:id="433"/>
      <w:bookmarkEnd w:id="434"/>
      <w:bookmarkEnd w:id="435"/>
      <w:bookmarkEnd w:id="43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7" w:name="_Toc19539"/>
      <w:bookmarkStart w:id="438" w:name="_Toc23289"/>
      <w:bookmarkStart w:id="439" w:name="_Toc31402"/>
      <w:bookmarkStart w:id="440" w:name="_Toc16752"/>
      <w:bookmarkStart w:id="441" w:name="_Toc376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37"/>
      <w:bookmarkEnd w:id="438"/>
      <w:bookmarkEnd w:id="439"/>
      <w:bookmarkEnd w:id="440"/>
      <w:bookmarkEnd w:id="4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2" w:name="_Toc13673"/>
      <w:bookmarkStart w:id="443" w:name="_Toc4133"/>
      <w:bookmarkStart w:id="444" w:name="_Toc12412"/>
      <w:bookmarkStart w:id="445" w:name="_Toc9161"/>
      <w:bookmarkStart w:id="446" w:name="_Toc2794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2"/>
      <w:bookmarkEnd w:id="443"/>
      <w:bookmarkEnd w:id="444"/>
      <w:bookmarkEnd w:id="445"/>
      <w:bookmarkEnd w:id="44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7" w:name="_Toc32670"/>
      <w:bookmarkStart w:id="448" w:name="_Toc31233"/>
      <w:bookmarkStart w:id="449" w:name="_Toc22011"/>
      <w:bookmarkStart w:id="450" w:name="_Toc15447"/>
      <w:bookmarkStart w:id="451" w:name="_Toc26555"/>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47"/>
      <w:bookmarkEnd w:id="448"/>
      <w:bookmarkEnd w:id="449"/>
      <w:bookmarkEnd w:id="450"/>
      <w:bookmarkEnd w:id="45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2" w:name="_Toc16163"/>
      <w:bookmarkStart w:id="453" w:name="_Toc13154"/>
      <w:bookmarkStart w:id="454" w:name="_Toc30507"/>
      <w:bookmarkStart w:id="455" w:name="_Toc13467"/>
      <w:bookmarkStart w:id="456" w:name="_Toc18990"/>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2"/>
      <w:bookmarkEnd w:id="453"/>
      <w:bookmarkEnd w:id="454"/>
      <w:bookmarkEnd w:id="455"/>
      <w:bookmarkEnd w:id="4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7" w:name="_Toc19069"/>
      <w:r>
        <w:rPr>
          <w:rFonts w:hint="eastAsia" w:ascii="仿宋" w:hAnsi="仿宋" w:eastAsia="仿宋"/>
          <w:b/>
          <w:color w:val="000000" w:themeColor="text1"/>
          <w:sz w:val="24"/>
          <w14:textFill>
            <w14:solidFill>
              <w14:schemeClr w14:val="tx1"/>
            </w14:solidFill>
          </w14:textFill>
        </w:rPr>
        <w:t>2.7 质量保证</w:t>
      </w:r>
      <w:bookmarkEnd w:id="45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8" w:name="_Toc22267"/>
      <w:r>
        <w:rPr>
          <w:rFonts w:hint="eastAsia" w:ascii="仿宋" w:hAnsi="仿宋" w:eastAsia="仿宋"/>
          <w:b/>
          <w:color w:val="000000" w:themeColor="text1"/>
          <w:sz w:val="24"/>
          <w14:textFill>
            <w14:solidFill>
              <w14:schemeClr w14:val="tx1"/>
            </w14:solidFill>
          </w14:textFill>
        </w:rPr>
        <w:t>2.8 延迟履行</w:t>
      </w:r>
      <w:bookmarkEnd w:id="45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9" w:name="_Toc10611"/>
      <w:r>
        <w:rPr>
          <w:rFonts w:hint="eastAsia" w:ascii="仿宋" w:hAnsi="仿宋" w:eastAsia="仿宋"/>
          <w:b/>
          <w:color w:val="000000" w:themeColor="text1"/>
          <w:sz w:val="24"/>
          <w14:textFill>
            <w14:solidFill>
              <w14:schemeClr w14:val="tx1"/>
            </w14:solidFill>
          </w14:textFill>
        </w:rPr>
        <w:t>2.9 合同变更</w:t>
      </w:r>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23368"/>
      <w:bookmarkStart w:id="461" w:name="_Toc26689"/>
      <w:bookmarkStart w:id="462" w:name="_Toc10663"/>
      <w:bookmarkStart w:id="463" w:name="_Toc42"/>
      <w:bookmarkStart w:id="464" w:name="_Toc21830"/>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0"/>
      <w:bookmarkEnd w:id="461"/>
      <w:bookmarkEnd w:id="462"/>
      <w:bookmarkEnd w:id="463"/>
      <w:bookmarkEnd w:id="46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5" w:name="_Toc25571"/>
      <w:bookmarkStart w:id="466" w:name="_Toc26633"/>
      <w:bookmarkStart w:id="467" w:name="_Toc32494"/>
      <w:bookmarkStart w:id="468" w:name="_Toc14371"/>
      <w:bookmarkStart w:id="469" w:name="_Toc4720"/>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65"/>
      <w:bookmarkEnd w:id="466"/>
      <w:bookmarkEnd w:id="467"/>
      <w:bookmarkEnd w:id="468"/>
      <w:bookmarkEnd w:id="46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0" w:name="_Toc25783"/>
      <w:bookmarkStart w:id="471" w:name="_Toc14115"/>
      <w:bookmarkStart w:id="472" w:name="_Toc24465"/>
      <w:bookmarkStart w:id="473" w:name="_Toc3638"/>
      <w:bookmarkStart w:id="474" w:name="_Toc23854"/>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0"/>
      <w:bookmarkEnd w:id="471"/>
      <w:bookmarkEnd w:id="472"/>
      <w:bookmarkEnd w:id="473"/>
      <w:bookmarkEnd w:id="47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5" w:name="_Toc7315"/>
      <w:bookmarkStart w:id="476" w:name="_Toc26883"/>
      <w:bookmarkStart w:id="477" w:name="_Toc14814"/>
      <w:bookmarkStart w:id="478" w:name="_Toc30105"/>
      <w:bookmarkStart w:id="479" w:name="_Toc2552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75"/>
      <w:bookmarkEnd w:id="476"/>
      <w:bookmarkEnd w:id="477"/>
      <w:bookmarkEnd w:id="478"/>
      <w:bookmarkEnd w:id="47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0" w:name="_Toc1123"/>
      <w:bookmarkStart w:id="481" w:name="_Toc23323"/>
      <w:bookmarkStart w:id="482" w:name="_Toc2016"/>
      <w:r>
        <w:rPr>
          <w:rFonts w:ascii="仿宋" w:hAnsi="仿宋" w:eastAsia="仿宋"/>
          <w:b/>
          <w:color w:val="000000" w:themeColor="text1"/>
          <w:sz w:val="24"/>
          <w14:textFill>
            <w14:solidFill>
              <w14:schemeClr w14:val="tx1"/>
            </w14:solidFill>
          </w14:textFill>
        </w:rPr>
        <w:t>2.14 合同中止、终止</w:t>
      </w:r>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14525"/>
      <w:bookmarkStart w:id="484" w:name="_Toc1969"/>
      <w:bookmarkStart w:id="485" w:name="_Toc17363"/>
      <w:r>
        <w:rPr>
          <w:rFonts w:ascii="仿宋" w:hAnsi="仿宋" w:eastAsia="仿宋"/>
          <w:b/>
          <w:color w:val="000000" w:themeColor="text1"/>
          <w:sz w:val="24"/>
          <w14:textFill>
            <w14:solidFill>
              <w14:schemeClr w14:val="tx1"/>
            </w14:solidFill>
          </w14:textFill>
        </w:rPr>
        <w:t>2.15 检验和验收</w:t>
      </w:r>
      <w:bookmarkEnd w:id="483"/>
      <w:bookmarkEnd w:id="484"/>
      <w:bookmarkEnd w:id="485"/>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6" w:name="_Toc31892"/>
      <w:bookmarkStart w:id="487" w:name="_Toc9808"/>
      <w:bookmarkStart w:id="488" w:name="_Toc12666"/>
      <w:bookmarkStart w:id="489" w:name="_Toc25198"/>
      <w:bookmarkStart w:id="490"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86"/>
      <w:bookmarkEnd w:id="487"/>
      <w:bookmarkEnd w:id="488"/>
      <w:bookmarkEnd w:id="489"/>
      <w:bookmarkEnd w:id="490"/>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91" w:name="_Toc27674"/>
      <w:bookmarkStart w:id="492" w:name="_Toc18401"/>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1"/>
      <w:bookmarkEnd w:id="492"/>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3" w:name="_Toc5063"/>
      <w:bookmarkStart w:id="494" w:name="_Toc20808"/>
      <w:bookmarkStart w:id="495" w:name="_Toc27644"/>
      <w:bookmarkStart w:id="496" w:name="_Toc28906"/>
      <w:bookmarkStart w:id="497" w:name="_Toc12254"/>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3"/>
      <w:bookmarkEnd w:id="494"/>
      <w:bookmarkEnd w:id="495"/>
      <w:bookmarkEnd w:id="496"/>
      <w:bookmarkEnd w:id="49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8" w:name="_Toc22266"/>
      <w:bookmarkStart w:id="499" w:name="_Toc27127"/>
      <w:bookmarkStart w:id="500" w:name="_Toc27403"/>
      <w:bookmarkStart w:id="501" w:name="_Toc30096"/>
      <w:bookmarkStart w:id="502" w:name="_Toc1492"/>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98"/>
      <w:bookmarkEnd w:id="499"/>
      <w:bookmarkEnd w:id="500"/>
      <w:bookmarkEnd w:id="501"/>
      <w:bookmarkEnd w:id="502"/>
    </w:p>
    <w:p>
      <w:pPr>
        <w:pStyle w:val="933"/>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合同金额2.5%。</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330"/>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1.4.4</w:t>
            </w:r>
          </w:p>
        </w:tc>
        <w:tc>
          <w:tcPr>
            <w:tcW w:w="7633" w:type="dxa"/>
            <w:vAlign w:val="center"/>
          </w:tcPr>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支付方式：每年分四次支付，第一次支付时间为合同签订后的</w:t>
            </w:r>
            <w:r>
              <w:rPr>
                <w:rFonts w:hint="eastAsia" w:ascii="仿宋" w:hAnsi="仿宋" w:eastAsia="仿宋"/>
                <w:color w:val="000000" w:themeColor="text1"/>
                <w:sz w:val="24"/>
                <w:highlight w:val="none"/>
                <w:lang w:val="en-US" w:eastAsia="zh-CN"/>
                <w14:textFill>
                  <w14:solidFill>
                    <w14:schemeClr w14:val="tx1"/>
                  </w14:solidFill>
                </w14:textFill>
              </w:rPr>
              <w:t>一</w:t>
            </w:r>
            <w:r>
              <w:rPr>
                <w:rFonts w:hint="eastAsia" w:ascii="仿宋" w:hAnsi="仿宋" w:eastAsia="仿宋"/>
                <w:color w:val="000000" w:themeColor="text1"/>
                <w:sz w:val="24"/>
                <w:highlight w:val="none"/>
                <w:lang w:eastAsia="zh-CN"/>
                <w14:textFill>
                  <w14:solidFill>
                    <w14:schemeClr w14:val="tx1"/>
                  </w14:solidFill>
                </w14:textFill>
              </w:rPr>
              <w:t>个月，之后每隔三个月支付一次，凭发票到财务室结算，每</w:t>
            </w:r>
            <w:r>
              <w:rPr>
                <w:rFonts w:hint="eastAsia" w:ascii="仿宋" w:hAnsi="仿宋" w:eastAsia="仿宋"/>
                <w:color w:val="000000" w:themeColor="text1"/>
                <w:sz w:val="24"/>
                <w:highlight w:val="none"/>
                <w:lang w:val="en-US" w:eastAsia="zh-CN"/>
                <w14:textFill>
                  <w14:solidFill>
                    <w14:schemeClr w14:val="tx1"/>
                  </w14:solidFill>
                </w14:textFill>
              </w:rPr>
              <w:t>年20</w:t>
            </w:r>
            <w:r>
              <w:rPr>
                <w:rFonts w:hint="eastAsia" w:ascii="仿宋" w:hAnsi="仿宋" w:eastAsia="仿宋"/>
                <w:color w:val="000000" w:themeColor="text1"/>
                <w:sz w:val="24"/>
                <w:highlight w:val="none"/>
                <w:lang w:eastAsia="zh-CN"/>
                <w14:textFill>
                  <w14:solidFill>
                    <w14:schemeClr w14:val="tx1"/>
                  </w14:solidFill>
                </w14:textFill>
              </w:rPr>
              <w:t>万元（包含在服务费中）作为对中标单位服务质量的考核金额，即：</w:t>
            </w:r>
            <w:r>
              <w:rPr>
                <w:rFonts w:hint="eastAsia" w:ascii="仿宋" w:hAnsi="仿宋" w:eastAsia="仿宋"/>
                <w:color w:val="000000" w:themeColor="text1"/>
                <w:sz w:val="24"/>
                <w:highlight w:val="none"/>
                <w:lang w:val="en-US" w:eastAsia="zh-CN"/>
                <w14:textFill>
                  <w14:solidFill>
                    <w14:schemeClr w14:val="tx1"/>
                  </w14:solidFill>
                </w14:textFill>
              </w:rPr>
              <w:t>20</w:t>
            </w:r>
            <w:r>
              <w:rPr>
                <w:rFonts w:hint="eastAsia" w:ascii="仿宋" w:hAnsi="仿宋" w:eastAsia="仿宋"/>
                <w:color w:val="000000" w:themeColor="text1"/>
                <w:sz w:val="24"/>
                <w:highlight w:val="none"/>
                <w:lang w:eastAsia="zh-CN"/>
                <w14:textFill>
                  <w14:solidFill>
                    <w14:schemeClr w14:val="tx1"/>
                  </w14:solidFill>
                </w14:textFill>
              </w:rPr>
              <w:t>万元*考核分%=应得金额（考核应得金额与</w:t>
            </w:r>
            <w:r>
              <w:rPr>
                <w:rFonts w:hint="eastAsia" w:ascii="仿宋" w:hAnsi="仿宋" w:eastAsia="仿宋"/>
                <w:color w:val="000000" w:themeColor="text1"/>
                <w:sz w:val="24"/>
                <w:highlight w:val="none"/>
                <w:lang w:val="en-US" w:eastAsia="zh-CN"/>
                <w14:textFill>
                  <w14:solidFill>
                    <w14:schemeClr w14:val="tx1"/>
                  </w14:solidFill>
                </w14:textFill>
              </w:rPr>
              <w:t>最后一个季度的物业</w:t>
            </w:r>
            <w:r>
              <w:rPr>
                <w:rFonts w:hint="eastAsia" w:ascii="仿宋" w:hAnsi="仿宋" w:eastAsia="仿宋"/>
                <w:color w:val="000000" w:themeColor="text1"/>
                <w:sz w:val="24"/>
                <w:highlight w:val="none"/>
                <w:lang w:eastAsia="zh-CN"/>
                <w14:textFill>
                  <w14:solidFill>
                    <w14:schemeClr w14:val="tx1"/>
                  </w14:solidFill>
                </w14:textFill>
              </w:rPr>
              <w:t>费一起支付）。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w:t>
            </w:r>
          </w:p>
        </w:tc>
        <w:tc>
          <w:tcPr>
            <w:tcW w:w="7633" w:type="dxa"/>
            <w:vAlign w:val="center"/>
          </w:tcPr>
          <w:p>
            <w:pPr>
              <w:spacing w:line="560" w:lineRule="exact"/>
              <w:rPr>
                <w:rFonts w:hint="default"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w:t>
            </w:r>
            <w:r>
              <w:rPr>
                <w:rFonts w:hint="eastAsia" w:ascii="仿宋" w:hAnsi="仿宋" w:eastAsia="仿宋"/>
                <w:color w:val="000000" w:themeColor="text1"/>
                <w:sz w:val="24"/>
                <w:highlight w:val="none"/>
                <w:lang w:val="en-US" w:eastAsia="zh-CN"/>
                <w14:textFill>
                  <w14:solidFill>
                    <w14:schemeClr w14:val="tx1"/>
                  </w14:solidFill>
                </w14:textFill>
              </w:rPr>
              <w:t>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w:t>
            </w:r>
          </w:p>
        </w:tc>
        <w:tc>
          <w:tcPr>
            <w:tcW w:w="7633" w:type="dxa"/>
            <w:vAlign w:val="center"/>
          </w:tcPr>
          <w:p>
            <w:pPr>
              <w:pStyle w:val="2"/>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w:t>
            </w:r>
          </w:p>
        </w:tc>
        <w:tc>
          <w:tcPr>
            <w:tcW w:w="7633"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履行方式：提供服务形式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7633"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w:t>
            </w:r>
          </w:p>
        </w:tc>
        <w:tc>
          <w:tcPr>
            <w:tcW w:w="7633"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每年分四次支付，第一次支付时间为合同签订后的一个月，之后每隔三个月支付一次，凭发票到财务室结算，每年20万元（包含在服务费中）作为对中标单位服务质量的考核金额，即：20万元*考核分%=应得金额（考核应得金额与最后一个季度的物业费一起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:服务质量考核为准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本合同一式陆份，甲方执肆份、乙方执贰份。</w:t>
            </w:r>
          </w:p>
        </w:tc>
      </w:tr>
    </w:tbl>
    <w:p>
      <w:pPr>
        <w:pStyle w:val="2"/>
        <w:numPr>
          <w:ilvl w:val="0"/>
          <w:numId w:val="0"/>
        </w:numPr>
        <w:ind w:leftChars="0"/>
      </w:pPr>
    </w:p>
    <w:p>
      <w:pPr>
        <w:pStyle w:val="2"/>
        <w:numPr>
          <w:ilvl w:val="0"/>
          <w:numId w:val="0"/>
        </w:numPr>
        <w:ind w:leftChars="0"/>
        <w:rPr>
          <w:rFonts w:hint="eastAsia"/>
        </w:rPr>
      </w:pPr>
    </w:p>
    <w:p>
      <w:pPr>
        <w:rPr>
          <w:rFonts w:hint="eastAsia"/>
        </w:rPr>
      </w:pPr>
    </w:p>
    <w:p>
      <w:pPr>
        <w:widowControl/>
        <w:ind w:firstLine="1446" w:firstLineChars="400"/>
        <w:jc w:val="center"/>
        <w:rPr>
          <w:rFonts w:hint="eastAsia" w:ascii="仿宋_GB2312" w:hAnsi="仿宋" w:eastAsia="仿宋_GB2312" w:cs="仿宋_GB2312"/>
          <w:b/>
          <w:sz w:val="36"/>
          <w:szCs w:val="20"/>
        </w:rPr>
      </w:pPr>
    </w:p>
    <w:bookmarkEnd w:id="390"/>
    <w:bookmarkEnd w:id="391"/>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2349"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2"/>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2"/>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2"/>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2"/>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2"/>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03"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03"/>
    <w:p>
      <w:pPr>
        <w:adjustRightInd w:val="0"/>
        <w:spacing w:line="360" w:lineRule="auto"/>
        <w:jc w:val="both"/>
        <w:outlineLvl w:val="0"/>
        <w:rPr>
          <w:rFonts w:ascii="仿宋_GB2312" w:hAnsi="仿宋" w:eastAsia="仿宋_GB2312" w:cs="仿宋_GB2312"/>
          <w:sz w:val="36"/>
          <w:szCs w:val="36"/>
          <w:lang w:val="zh-CN"/>
        </w:rPr>
      </w:pPr>
    </w:p>
    <w:p>
      <w:pPr>
        <w:pStyle w:val="2"/>
        <w:numPr>
          <w:ilvl w:val="0"/>
          <w:numId w:val="0"/>
        </w:numPr>
        <w:ind w:leftChars="0"/>
        <w:rPr>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2"/>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04"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04"/>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5" w:name="OLE_LINK14"/>
      <w:bookmarkStart w:id="506" w:name="OLE_LINK13"/>
      <w:r>
        <w:rPr>
          <w:rFonts w:hint="eastAsia" w:ascii="仿宋" w:hAnsi="仿宋" w:eastAsia="仿宋" w:cs="仿宋"/>
          <w:b/>
          <w:spacing w:val="6"/>
          <w:sz w:val="32"/>
          <w:szCs w:val="32"/>
        </w:rPr>
        <w:t>残疾人福利性单位声明函</w:t>
      </w:r>
    </w:p>
    <w:bookmarkEnd w:id="505"/>
    <w:bookmarkEnd w:id="506"/>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3"/>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4"/>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4"/>
        <w:rPr>
          <w:rFonts w:hint="eastAsia" w:ascii="仿宋" w:hAnsi="仿宋" w:eastAsia="仿宋" w:cs="仿宋"/>
          <w:b/>
          <w:bCs/>
          <w:sz w:val="32"/>
          <w:szCs w:val="32"/>
          <w:lang w:val="en-US" w:eastAsia="zh-CN"/>
        </w:rPr>
      </w:pPr>
    </w:p>
    <w:p>
      <w:pPr>
        <w:pStyle w:val="24"/>
        <w:rPr>
          <w:rFonts w:hint="eastAsia" w:ascii="仿宋" w:hAnsi="仿宋" w:eastAsia="仿宋" w:cs="仿宋"/>
          <w:b/>
          <w:bCs/>
          <w:sz w:val="32"/>
          <w:szCs w:val="32"/>
          <w:lang w:val="en-US" w:eastAsia="zh-CN"/>
        </w:rPr>
      </w:pPr>
    </w:p>
    <w:p>
      <w:pPr>
        <w:pStyle w:val="24"/>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4"/>
        <w:rPr>
          <w:rFonts w:hint="eastAsia" w:ascii="仿宋" w:hAnsi="仿宋" w:eastAsia="仿宋" w:cs="仿宋"/>
          <w:b/>
          <w:bCs/>
          <w:sz w:val="32"/>
          <w:szCs w:val="32"/>
          <w:lang w:val="en-US" w:eastAsia="zh-CN"/>
        </w:rPr>
      </w:pPr>
    </w:p>
    <w:p>
      <w:pPr>
        <w:pStyle w:val="24"/>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3"/>
        <w:rPr>
          <w:rFonts w:hint="eastAsia" w:ascii="仿宋" w:hAnsi="仿宋" w:eastAsia="仿宋" w:cs="仿宋"/>
          <w:b/>
          <w:bCs/>
          <w:sz w:val="24"/>
        </w:rPr>
      </w:pPr>
    </w:p>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naBycgBAACZAwAADgAAAGRycy9lMm9Eb2MueG1srVPNjtMwEL4j8Q6W 79RpD6iKmq4WVYuQECAtPIDr2I0l/8njNukLwBtw4sKd5+pzMHaS7rJc9rCXZDwz+eb7Pk82N4M1 5CQjaO8aulxUlEgnfKvdoaHfvt69WVMCibuWG+9kQ88S6M329atNH2q58p03rYwEQRzUfWhol1Ko GQPRScth4YN0WFQ+Wp7wGA+sjbxHdGvYqqrest7HNkQvJABmd2ORTojxOYBeKS3kzoujlS6NqFEa nlASdDoA3Ra2SkmRPisFMhHTUFSayhOHYLzPT7bd8PoQeei0mCjw51B4osly7XDoFWrHEyfHqP+D slpED16lhfCWjUKKI6hiWT3x5r7jQRYtaDWEq+nwcrDi0+lLJLrFTaDEcYsXfvn54/Lrz+X3d7LM 9vQBauy6D9iXhnd+yK1THjCZVQ8q2vxGPQTraO75aq4cEhH5o/Vqva6wJLA2HxCHPXweIqT30luS g4ZGvL1iKj99hDS2zi15mvN32hjM89q4fxKImTMscx855igN+2EivvftGfX0ePENdbjnlJgPDn3N OzIHcQ72c3AMUR86pLYsvCDcHhOSKNzyhBF2Gow3VtRN25VX4vG5dD38Ud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p2gcnIAQAAmQMAAA4AAAAAAAAAAQAgAAAAHgEAAGRycy9lMm9Eb2Mu eG1sUEsFBgAAAAAGAAYAWQEAAFgFAAAAAA== ">
              <v:fill on="f" focussize="0,0"/>
              <v:stroke on="f"/>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eXtc4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ouyGaRT88v3b5cev y8+vZJbkqV2YI2rnEBebt7ZB0wznAYeJdVN6nb7gQ+CHuOeruKKJhKdLs+lsNoaLwzdsgJ89Xnc+ xHfCapKMnHpUrxWVnbYhdqFDSMpm7EYq1VZQGVLn9Ob1m3F74eoBuDLIkUh0j01WbPZNz2xvizOI edt1RnB8I5F8y0J8YB6tgAdjWOI9llJZJLG9RUll/Zd/nad4VAheSmq0Vk4NJokS9d6gcgCMg+EH Yz8Y5qjvLHp1giF0vDVxwUc1mKW3+jMmaJVywMUMR6acxsG8i117YwK5WK3aoKPz8lB1F9B3jsWt 2Tme0iQhg1sdI8RsNU4Cdar0uqHz2ir1U5Ja+899G/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Hl7XOMQIAAGE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w:t>
    </w:r>
    <w:r>
      <w:rPr>
        <w:rFonts w:hint="eastAsia"/>
        <w:lang w:eastAsia="zh-CN"/>
      </w:rPr>
      <w:t>临安区</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466DB"/>
    <w:multiLevelType w:val="singleLevel"/>
    <w:tmpl w:val="B9D466DB"/>
    <w:lvl w:ilvl="0" w:tentative="0">
      <w:start w:val="2"/>
      <w:numFmt w:val="decimal"/>
      <w:suff w:val="nothing"/>
      <w:lvlText w:val="%1、"/>
      <w:lvlJc w:val="left"/>
    </w:lvl>
  </w:abstractNum>
  <w:abstractNum w:abstractNumId="1">
    <w:nsid w:val="EADFB087"/>
    <w:multiLevelType w:val="singleLevel"/>
    <w:tmpl w:val="EADFB087"/>
    <w:lvl w:ilvl="0" w:tentative="0">
      <w:start w:val="2"/>
      <w:numFmt w:val="decimal"/>
      <w:suff w:val="nothing"/>
      <w:lvlText w:val="（%1）"/>
      <w:lvlJc w:val="left"/>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1893740E"/>
    <w:multiLevelType w:val="multilevel"/>
    <w:tmpl w:val="189374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378C8E1"/>
    <w:multiLevelType w:val="singleLevel"/>
    <w:tmpl w:val="4378C8E1"/>
    <w:lvl w:ilvl="0" w:tentative="0">
      <w:start w:val="7"/>
      <w:numFmt w:val="chineseCounting"/>
      <w:suff w:val="nothing"/>
      <w:lvlText w:val="%1、"/>
      <w:lvlJc w:val="left"/>
      <w:rPr>
        <w:rFonts w:hint="eastAsia"/>
      </w:rPr>
    </w:lvl>
  </w:abstractNum>
  <w:abstractNum w:abstractNumId="9">
    <w:nsid w:val="44E55651"/>
    <w:multiLevelType w:val="multilevel"/>
    <w:tmpl w:val="44E5565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49C68D"/>
    <w:multiLevelType w:val="singleLevel"/>
    <w:tmpl w:val="5049C68D"/>
    <w:lvl w:ilvl="0" w:tentative="0">
      <w:start w:val="4"/>
      <w:numFmt w:val="decimal"/>
      <w:suff w:val="nothing"/>
      <w:lvlText w:val="（%1）"/>
      <w:lvlJc w:val="left"/>
    </w:lvl>
  </w:abstractNum>
  <w:abstractNum w:abstractNumId="11">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E265E1C"/>
    <w:multiLevelType w:val="multilevel"/>
    <w:tmpl w:val="7E265E1C"/>
    <w:lvl w:ilvl="0" w:tentative="0">
      <w:start w:val="1"/>
      <w:numFmt w:val="decimal"/>
      <w:pStyle w:val="22"/>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13"/>
  </w:num>
  <w:num w:numId="5">
    <w:abstractNumId w:val="3"/>
  </w:num>
  <w:num w:numId="6">
    <w:abstractNumId w:val="11"/>
  </w:num>
  <w:num w:numId="7">
    <w:abstractNumId w:val="12"/>
  </w:num>
  <w:num w:numId="8">
    <w:abstractNumId w:val="5"/>
  </w:num>
  <w:num w:numId="9">
    <w:abstractNumId w:val="8"/>
  </w:num>
  <w:num w:numId="10">
    <w:abstractNumId w:val="10"/>
  </w:num>
  <w:num w:numId="11">
    <w:abstractNumId w:val="0"/>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2254561"/>
    <w:rsid w:val="03E4546F"/>
    <w:rsid w:val="03F91194"/>
    <w:rsid w:val="045D41B1"/>
    <w:rsid w:val="04861837"/>
    <w:rsid w:val="061D6415"/>
    <w:rsid w:val="081449D8"/>
    <w:rsid w:val="09F556A0"/>
    <w:rsid w:val="0A796241"/>
    <w:rsid w:val="0B386BEB"/>
    <w:rsid w:val="0CC15827"/>
    <w:rsid w:val="0D0053A3"/>
    <w:rsid w:val="0FEB7729"/>
    <w:rsid w:val="102F1BCC"/>
    <w:rsid w:val="10625494"/>
    <w:rsid w:val="107876B5"/>
    <w:rsid w:val="14191D99"/>
    <w:rsid w:val="142A4E26"/>
    <w:rsid w:val="14525AFA"/>
    <w:rsid w:val="15196FCE"/>
    <w:rsid w:val="154B0230"/>
    <w:rsid w:val="17AA459A"/>
    <w:rsid w:val="18470515"/>
    <w:rsid w:val="18CF79E7"/>
    <w:rsid w:val="19796292"/>
    <w:rsid w:val="1B0B09B1"/>
    <w:rsid w:val="1CB633D8"/>
    <w:rsid w:val="1D3C183C"/>
    <w:rsid w:val="1D7A3970"/>
    <w:rsid w:val="1D7D0D1E"/>
    <w:rsid w:val="1DD42D71"/>
    <w:rsid w:val="1E900260"/>
    <w:rsid w:val="20554C85"/>
    <w:rsid w:val="20776045"/>
    <w:rsid w:val="20F5288B"/>
    <w:rsid w:val="21E16D63"/>
    <w:rsid w:val="22097A9A"/>
    <w:rsid w:val="226E2A1D"/>
    <w:rsid w:val="2321704A"/>
    <w:rsid w:val="24326138"/>
    <w:rsid w:val="24DA7D36"/>
    <w:rsid w:val="250B01EE"/>
    <w:rsid w:val="28702058"/>
    <w:rsid w:val="29337492"/>
    <w:rsid w:val="2A6209E0"/>
    <w:rsid w:val="2B2E72E7"/>
    <w:rsid w:val="2B9C55E1"/>
    <w:rsid w:val="2C266E14"/>
    <w:rsid w:val="2C797061"/>
    <w:rsid w:val="2D240ECA"/>
    <w:rsid w:val="2D79408C"/>
    <w:rsid w:val="2E360AAE"/>
    <w:rsid w:val="338F2392"/>
    <w:rsid w:val="34F801C2"/>
    <w:rsid w:val="351D7670"/>
    <w:rsid w:val="36396B43"/>
    <w:rsid w:val="36476326"/>
    <w:rsid w:val="38173E1E"/>
    <w:rsid w:val="38AA4650"/>
    <w:rsid w:val="39103069"/>
    <w:rsid w:val="39591C4C"/>
    <w:rsid w:val="3B125890"/>
    <w:rsid w:val="3C3E672F"/>
    <w:rsid w:val="3CEA060A"/>
    <w:rsid w:val="3D022ADB"/>
    <w:rsid w:val="3D3328A0"/>
    <w:rsid w:val="3E0F529D"/>
    <w:rsid w:val="3F457997"/>
    <w:rsid w:val="401660CE"/>
    <w:rsid w:val="40FB0B34"/>
    <w:rsid w:val="412855C2"/>
    <w:rsid w:val="41C62162"/>
    <w:rsid w:val="42E905D6"/>
    <w:rsid w:val="43252D2F"/>
    <w:rsid w:val="44070B23"/>
    <w:rsid w:val="44EC7A84"/>
    <w:rsid w:val="45134C6A"/>
    <w:rsid w:val="45821A21"/>
    <w:rsid w:val="46A12979"/>
    <w:rsid w:val="47BB18F5"/>
    <w:rsid w:val="48036A11"/>
    <w:rsid w:val="490F3BDA"/>
    <w:rsid w:val="4C404579"/>
    <w:rsid w:val="4DA568C2"/>
    <w:rsid w:val="4E870AB4"/>
    <w:rsid w:val="4F4176B3"/>
    <w:rsid w:val="4F905C50"/>
    <w:rsid w:val="516878F6"/>
    <w:rsid w:val="522B34D4"/>
    <w:rsid w:val="52307328"/>
    <w:rsid w:val="52372B57"/>
    <w:rsid w:val="52D001D5"/>
    <w:rsid w:val="53FC15E1"/>
    <w:rsid w:val="55134D06"/>
    <w:rsid w:val="55F2292A"/>
    <w:rsid w:val="56C57F64"/>
    <w:rsid w:val="56FA3E58"/>
    <w:rsid w:val="571E177D"/>
    <w:rsid w:val="57CF59FC"/>
    <w:rsid w:val="57D96982"/>
    <w:rsid w:val="5A12465F"/>
    <w:rsid w:val="5A31740F"/>
    <w:rsid w:val="5B15071F"/>
    <w:rsid w:val="5B5E41E5"/>
    <w:rsid w:val="5B69662C"/>
    <w:rsid w:val="5BAD6B05"/>
    <w:rsid w:val="5C074F1A"/>
    <w:rsid w:val="5C273FCC"/>
    <w:rsid w:val="5C594A23"/>
    <w:rsid w:val="5D9F6823"/>
    <w:rsid w:val="5E4C5963"/>
    <w:rsid w:val="5E5174B2"/>
    <w:rsid w:val="5F3C74F8"/>
    <w:rsid w:val="60671434"/>
    <w:rsid w:val="61B347D0"/>
    <w:rsid w:val="61C3677E"/>
    <w:rsid w:val="61E80A83"/>
    <w:rsid w:val="6293408B"/>
    <w:rsid w:val="62AF4E96"/>
    <w:rsid w:val="633B46F9"/>
    <w:rsid w:val="63743DA2"/>
    <w:rsid w:val="63A8413D"/>
    <w:rsid w:val="647C139F"/>
    <w:rsid w:val="65C565B3"/>
    <w:rsid w:val="65EA7EB6"/>
    <w:rsid w:val="6736212F"/>
    <w:rsid w:val="6769158C"/>
    <w:rsid w:val="68545800"/>
    <w:rsid w:val="6A531ED1"/>
    <w:rsid w:val="6A6041C3"/>
    <w:rsid w:val="6A9675CB"/>
    <w:rsid w:val="6AA91897"/>
    <w:rsid w:val="6BD71AD1"/>
    <w:rsid w:val="6C106F40"/>
    <w:rsid w:val="6C345328"/>
    <w:rsid w:val="6EBF51EC"/>
    <w:rsid w:val="6F064489"/>
    <w:rsid w:val="715F196E"/>
    <w:rsid w:val="722F7C72"/>
    <w:rsid w:val="73F87001"/>
    <w:rsid w:val="74762743"/>
    <w:rsid w:val="74D359B3"/>
    <w:rsid w:val="751B5B3E"/>
    <w:rsid w:val="75AE1161"/>
    <w:rsid w:val="75DF3E08"/>
    <w:rsid w:val="78A22E7F"/>
    <w:rsid w:val="79F61F50"/>
    <w:rsid w:val="7A44023A"/>
    <w:rsid w:val="7B783734"/>
    <w:rsid w:val="7C236DE8"/>
    <w:rsid w:val="7D4831EE"/>
    <w:rsid w:val="7DD01402"/>
    <w:rsid w:val="7DE86C06"/>
    <w:rsid w:val="7E00497E"/>
    <w:rsid w:val="7E3B2F63"/>
    <w:rsid w:val="7E554397"/>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2">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6">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7">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8">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9">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0">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2">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6">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7">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19">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0">
    <w:name w:val="Salutation"/>
    <w:basedOn w:val="1"/>
    <w:next w:val="1"/>
    <w:link w:val="92"/>
    <w:qFormat/>
    <w:uiPriority w:val="0"/>
    <w:pPr>
      <w:adjustRightInd w:val="0"/>
    </w:pPr>
    <w:rPr>
      <w:rFonts w:ascii="仿宋_GB2312" w:eastAsia="仿宋_GB2312"/>
      <w:sz w:val="28"/>
    </w:rPr>
  </w:style>
  <w:style w:type="paragraph" w:styleId="21">
    <w:name w:val="Body Text 3"/>
    <w:basedOn w:val="1"/>
    <w:link w:val="93"/>
    <w:qFormat/>
    <w:uiPriority w:val="0"/>
    <w:pPr>
      <w:adjustRightInd w:val="0"/>
      <w:jc w:val="center"/>
    </w:pPr>
  </w:style>
  <w:style w:type="paragraph" w:styleId="22">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3">
    <w:name w:val="Body Text"/>
    <w:basedOn w:val="1"/>
    <w:next w:val="24"/>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4">
    <w:name w:val="Body Text First Indent"/>
    <w:basedOn w:val="23"/>
    <w:link w:val="109"/>
    <w:qFormat/>
    <w:uiPriority w:val="0"/>
    <w:pPr>
      <w:ind w:firstLine="420"/>
    </w:pPr>
    <w:rPr>
      <w:rFonts w:hAnsiTheme="minorHAnsi" w:eastAsiaTheme="minorEastAsia" w:cstheme="minorBidi"/>
      <w:snapToGrid/>
      <w:szCs w:val="22"/>
    </w:rPr>
  </w:style>
  <w:style w:type="paragraph" w:styleId="25">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5"/>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19"/>
    <w:next w:val="19"/>
    <w:link w:val="290"/>
    <w:qFormat/>
    <w:uiPriority w:val="0"/>
    <w:rPr>
      <w:b/>
      <w:bCs/>
      <w:lang w:val="zh-CN"/>
    </w:rPr>
  </w:style>
  <w:style w:type="paragraph" w:styleId="61">
    <w:name w:val="Body Text First Indent 2"/>
    <w:basedOn w:val="25"/>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2"/>
    <w:qFormat/>
    <w:uiPriority w:val="0"/>
    <w:rPr>
      <w:rFonts w:ascii="仿宋_GB2312" w:hAnsi="仿宋" w:eastAsia="仿宋_GB2312" w:cs="Times New Roman"/>
      <w:b/>
      <w:bCs/>
      <w:sz w:val="32"/>
      <w:szCs w:val="32"/>
      <w:lang w:val="zh-CN"/>
    </w:rPr>
  </w:style>
  <w:style w:type="character" w:customStyle="1" w:styleId="83">
    <w:name w:val="标题 3 Char"/>
    <w:basedOn w:val="69"/>
    <w:link w:val="4"/>
    <w:qFormat/>
    <w:uiPriority w:val="0"/>
    <w:rPr>
      <w:rFonts w:ascii="Times New Roman" w:hAnsi="Times New Roman" w:eastAsia="宋体" w:cs="Times New Roman"/>
      <w:b/>
      <w:bCs/>
      <w:sz w:val="32"/>
      <w:szCs w:val="32"/>
    </w:rPr>
  </w:style>
  <w:style w:type="character" w:customStyle="1" w:styleId="84">
    <w:name w:val="标题 4 Char"/>
    <w:basedOn w:val="69"/>
    <w:link w:val="5"/>
    <w:qFormat/>
    <w:uiPriority w:val="0"/>
    <w:rPr>
      <w:rFonts w:ascii="Arial" w:hAnsi="Arial" w:eastAsia="黑体" w:cs="Times New Roman"/>
      <w:b/>
      <w:bCs/>
      <w:sz w:val="28"/>
      <w:szCs w:val="28"/>
      <w:lang w:val="zh-CN"/>
    </w:rPr>
  </w:style>
  <w:style w:type="character" w:customStyle="1" w:styleId="85">
    <w:name w:val="标题 5 Char"/>
    <w:basedOn w:val="69"/>
    <w:link w:val="6"/>
    <w:qFormat/>
    <w:uiPriority w:val="0"/>
    <w:rPr>
      <w:rFonts w:ascii="Times New Roman" w:hAnsi="Times New Roman" w:eastAsia="宋体" w:cs="Times New Roman"/>
      <w:b/>
      <w:bCs/>
      <w:sz w:val="28"/>
      <w:szCs w:val="28"/>
      <w:lang w:val="zh-CN"/>
    </w:rPr>
  </w:style>
  <w:style w:type="character" w:customStyle="1" w:styleId="86">
    <w:name w:val="标题 6 Char"/>
    <w:basedOn w:val="69"/>
    <w:link w:val="7"/>
    <w:qFormat/>
    <w:uiPriority w:val="0"/>
    <w:rPr>
      <w:rFonts w:ascii="Arial" w:hAnsi="Arial" w:eastAsia="黑体" w:cs="Times New Roman"/>
      <w:b/>
      <w:bCs/>
      <w:sz w:val="24"/>
      <w:szCs w:val="24"/>
      <w:lang w:val="zh-CN"/>
    </w:rPr>
  </w:style>
  <w:style w:type="character" w:customStyle="1" w:styleId="87">
    <w:name w:val="标题 7 Char"/>
    <w:basedOn w:val="69"/>
    <w:link w:val="8"/>
    <w:qFormat/>
    <w:uiPriority w:val="0"/>
    <w:rPr>
      <w:rFonts w:ascii="Times New Roman" w:hAnsi="Times New Roman" w:eastAsia="宋体" w:cs="Times New Roman"/>
      <w:b/>
      <w:bCs/>
      <w:sz w:val="24"/>
      <w:szCs w:val="24"/>
      <w:lang w:val="zh-CN"/>
    </w:rPr>
  </w:style>
  <w:style w:type="character" w:customStyle="1" w:styleId="88">
    <w:name w:val="标题 8 Char"/>
    <w:basedOn w:val="69"/>
    <w:link w:val="9"/>
    <w:qFormat/>
    <w:uiPriority w:val="0"/>
    <w:rPr>
      <w:rFonts w:ascii="Arial" w:hAnsi="Arial" w:eastAsia="黑体" w:cs="Times New Roman"/>
      <w:sz w:val="24"/>
      <w:szCs w:val="24"/>
      <w:lang w:val="zh-CN"/>
    </w:rPr>
  </w:style>
  <w:style w:type="character" w:customStyle="1" w:styleId="89">
    <w:name w:val="标题 9 Char"/>
    <w:basedOn w:val="69"/>
    <w:link w:val="10"/>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0"/>
    <w:qFormat/>
    <w:uiPriority w:val="0"/>
    <w:rPr>
      <w:rFonts w:ascii="仿宋_GB2312" w:eastAsia="仿宋_GB2312"/>
      <w:sz w:val="28"/>
    </w:rPr>
  </w:style>
  <w:style w:type="character" w:customStyle="1" w:styleId="93">
    <w:name w:val="正文文本 3 Char"/>
    <w:basedOn w:val="69"/>
    <w:link w:val="21"/>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4"/>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3"/>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5"/>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5"/>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5"/>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5"/>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19"/>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8"/>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5"/>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4"/>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5"/>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2"/>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5"/>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6"/>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6"/>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7"/>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8"/>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4"/>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2"/>
    <w:next w:val="1"/>
    <w:qFormat/>
    <w:uiPriority w:val="0"/>
    <w:pPr>
      <w:numPr>
        <w:ilvl w:val="1"/>
        <w:numId w:val="6"/>
      </w:numPr>
    </w:pPr>
    <w:rPr>
      <w:rFonts w:ascii="Times New Roman" w:eastAsia="宋体"/>
      <w:i/>
      <w:sz w:val="36"/>
      <w:szCs w:val="36"/>
      <w:lang w:val="en-US"/>
    </w:rPr>
  </w:style>
  <w:style w:type="paragraph" w:customStyle="1" w:styleId="47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5"/>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5"/>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5"/>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6"/>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2"/>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6"/>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2"/>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2"/>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4"/>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5"/>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4"/>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19"/>
    <w:next w:val="19"/>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34">
    <w:name w:val="Body Text 2"/>
    <w:basedOn w:val="1"/>
    <w:qFormat/>
    <w:uiPriority w:val="0"/>
    <w:pPr>
      <w:adjustRightInd w:val="0"/>
      <w:spacing w:line="300" w:lineRule="auto"/>
      <w:jc w:val="center"/>
      <w:textAlignment w:val="baseline"/>
    </w:pPr>
    <w:rPr>
      <w:rFonts w:ascii="宋体" w:hAnsi="宋体"/>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customXml/item2.xml" Type="http://schemas.openxmlformats.org/officeDocument/2006/relationships/customXml"/><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8</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2021-03-04T02:54:00Z</dcterms:created>
  <dc:creator>mb</dc:creator>
  <cp:lastModifiedBy>杨颖</cp:lastModifiedBy>
  <cp:lastPrinted>2022-05-07T01:41:00Z</cp:lastPrinted>
  <dcterms:modified xsi:type="dcterms:W3CDTF">2022-05-09T06:31:36Z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F0D3B767158F4509A37E4175EB2E56E9</vt:lpwstr>
  </property>
</Properties>
</file>