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rPr>
          <w:rFonts w:hint="eastAsia" w:ascii="仿宋_GB2312" w:hAnsi="仿宋" w:eastAsia="仿宋_GB2312" w:cs="仿宋_GB2312"/>
          <w:b/>
          <w:sz w:val="24"/>
          <w:szCs w:val="24"/>
        </w:rPr>
      </w:pPr>
    </w:p>
    <w:p>
      <w:pPr>
        <w:adjustRightInd w:val="0"/>
        <w:spacing w:line="360" w:lineRule="auto"/>
        <w:jc w:val="center"/>
        <w:rPr>
          <w:rFonts w:ascii="仿宋_GB2312" w:hAnsi="仿宋" w:eastAsia="仿宋_GB2312" w:cs="仿宋_GB2312"/>
          <w:b/>
          <w:sz w:val="24"/>
          <w:szCs w:val="24"/>
        </w:rPr>
      </w:pPr>
    </w:p>
    <w:p>
      <w:pPr>
        <w:spacing w:line="360" w:lineRule="auto"/>
        <w:jc w:val="center"/>
        <w:rPr>
          <w:rFonts w:ascii="仿宋_GB2312" w:hAnsi="仿宋" w:eastAsia="仿宋_GB2312" w:cs="仿宋_GB2312"/>
          <w:b/>
          <w:sz w:val="44"/>
          <w:szCs w:val="44"/>
        </w:rPr>
      </w:pPr>
    </w:p>
    <w:p>
      <w:pPr>
        <w:adjustRightInd w:val="0"/>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w:t>
      </w: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hint="eastAsia" w:ascii="仿宋" w:hAnsi="仿宋" w:eastAsia="仿宋" w:cs="仿宋_GB2312"/>
          <w:sz w:val="48"/>
          <w:szCs w:val="48"/>
        </w:rPr>
      </w:pPr>
      <w:r>
        <w:rPr>
          <w:rFonts w:hint="eastAsia" w:ascii="仿宋" w:hAnsi="仿宋" w:eastAsia="仿宋" w:cs="仿宋_GB2312"/>
          <w:sz w:val="48"/>
          <w:szCs w:val="48"/>
        </w:rPr>
        <w:t>杭州市公安局临安区分局809路治安监控（2021-2022年度）租赁项目</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（采购编号</w:t>
      </w:r>
      <w:r>
        <w:rPr>
          <w:rFonts w:hint="eastAsia" w:ascii="仿宋" w:hAnsi="仿宋" w:eastAsia="仿宋" w:cs="仿宋_GB2312"/>
          <w:sz w:val="30"/>
          <w:szCs w:val="30"/>
          <w:lang w:val="en-US" w:eastAsia="zh-CN"/>
        </w:rPr>
        <w:t>LZC-GK-2022-03010</w:t>
      </w:r>
      <w:r>
        <w:rPr>
          <w:rFonts w:hint="eastAsia" w:ascii="仿宋" w:hAnsi="仿宋" w:eastAsia="仿宋" w:cs="仿宋_GB2312"/>
          <w:sz w:val="30"/>
          <w:szCs w:val="30"/>
        </w:rPr>
        <w:t>）</w:t>
      </w:r>
    </w:p>
    <w:p>
      <w:pPr>
        <w:adjustRightInd/>
        <w:spacing w:line="360" w:lineRule="auto"/>
        <w:rPr>
          <w:rFonts w:ascii="仿宋" w:hAnsi="仿宋" w:eastAsia="仿宋" w:cs="仿宋_GB2312"/>
          <w:sz w:val="28"/>
          <w:szCs w:val="20"/>
        </w:rPr>
      </w:pPr>
    </w:p>
    <w:p>
      <w:pPr>
        <w:spacing w:line="360" w:lineRule="auto"/>
        <w:rPr>
          <w:rFonts w:ascii="仿宋_GB2312" w:hAnsi="仿宋" w:eastAsia="仿宋_GB2312" w:cs="仿宋_GB2312"/>
          <w:sz w:val="28"/>
          <w:szCs w:val="20"/>
        </w:rPr>
      </w:pPr>
    </w:p>
    <w:p>
      <w:pPr>
        <w:adjustRightInd w:val="0"/>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w:t>
      </w:r>
    </w:p>
    <w:p>
      <w:pPr>
        <w:adjustRightInd w:val="0"/>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w:t>
      </w:r>
    </w:p>
    <w:p>
      <w:pPr>
        <w:adjustRightInd w:val="0"/>
        <w:spacing w:line="360" w:lineRule="auto"/>
        <w:jc w:val="center"/>
        <w:rPr>
          <w:rFonts w:ascii="仿宋_GB2312" w:hAnsi="仿宋" w:eastAsia="仿宋_GB2312" w:cs="仿宋_GB2312"/>
          <w:sz w:val="24"/>
          <w:szCs w:val="24"/>
        </w:rPr>
      </w:pPr>
    </w:p>
    <w:p>
      <w:pPr>
        <w:adjustRightInd w:val="0"/>
        <w:spacing w:line="360" w:lineRule="auto"/>
        <w:jc w:val="center"/>
        <w:rPr>
          <w:rFonts w:ascii="仿宋_GB2312" w:hAnsi="仿宋" w:eastAsia="仿宋_GB2312" w:cs="仿宋_GB2312"/>
          <w:sz w:val="24"/>
          <w:szCs w:val="24"/>
        </w:rPr>
      </w:pPr>
    </w:p>
    <w:p>
      <w:pPr>
        <w:adjustRightInd w:val="0"/>
        <w:spacing w:line="360" w:lineRule="auto"/>
        <w:jc w:val="center"/>
        <w:rPr>
          <w:rFonts w:ascii="仿宋_GB2312" w:hAnsi="仿宋" w:eastAsia="仿宋_GB2312" w:cs="仿宋_GB2312"/>
          <w:sz w:val="24"/>
          <w:szCs w:val="24"/>
        </w:rPr>
      </w:pPr>
    </w:p>
    <w:p>
      <w:pPr>
        <w:adjustRightInd w:val="0"/>
        <w:spacing w:line="360" w:lineRule="auto"/>
        <w:rPr>
          <w:rFonts w:ascii="仿宋_GB2312" w:hAnsi="仿宋" w:eastAsia="仿宋_GB2312" w:cs="仿宋_GB2312"/>
          <w:sz w:val="32"/>
          <w:szCs w:val="32"/>
        </w:rPr>
      </w:pPr>
      <w:r>
        <w:rPr>
          <w:rFonts w:hint="eastAsia" w:ascii="仿宋_GB2312" w:hAnsi="仿宋" w:eastAsia="仿宋_GB2312" w:cs="仿宋_GB2312"/>
          <w:sz w:val="24"/>
          <w:szCs w:val="24"/>
        </w:rPr>
        <w:t xml:space="preserve">                                      </w:t>
      </w:r>
    </w:p>
    <w:p>
      <w:pPr>
        <w:adjustRightInd w:val="0"/>
        <w:spacing w:line="360" w:lineRule="auto"/>
        <w:jc w:val="center"/>
        <w:rPr>
          <w:rFonts w:hint="eastAsia" w:ascii="仿宋_GB2312" w:hAnsi="仿宋" w:eastAsia="仿宋_GB2312" w:cs="仿宋_GB2312"/>
          <w:bCs/>
          <w:sz w:val="32"/>
          <w:szCs w:val="32"/>
        </w:rPr>
      </w:pPr>
      <w:r>
        <w:rPr>
          <w:rFonts w:hint="eastAsia" w:ascii="仿宋_GB2312" w:hAnsi="仿宋" w:eastAsia="仿宋_GB2312" w:cs="仿宋_GB2312"/>
          <w:bCs/>
          <w:sz w:val="32"/>
          <w:szCs w:val="32"/>
        </w:rPr>
        <w:t>杭州市公安局临安区分局</w:t>
      </w:r>
    </w:p>
    <w:p>
      <w:pPr>
        <w:adjustRightInd w:val="0"/>
        <w:spacing w:line="360" w:lineRule="auto"/>
        <w:jc w:val="center"/>
        <w:rPr>
          <w:rFonts w:hint="eastAsia" w:ascii="仿宋_GB2312" w:hAnsi="仿宋" w:eastAsia="仿宋_GB2312" w:cs="仿宋_GB2312"/>
          <w:bCs/>
          <w:sz w:val="32"/>
          <w:szCs w:val="32"/>
          <w:highlight w:val="yellow"/>
          <w:lang w:val="en-US" w:eastAsia="zh-CN"/>
        </w:rPr>
      </w:pPr>
      <w:r>
        <w:rPr>
          <w:rFonts w:hint="eastAsia" w:ascii="仿宋_GB2312" w:hAnsi="仿宋" w:eastAsia="仿宋_GB2312" w:cs="仿宋_GB2312"/>
          <w:bCs/>
          <w:sz w:val="32"/>
          <w:szCs w:val="32"/>
        </w:rPr>
        <w:t>杭州市公共资源交易中心</w:t>
      </w:r>
      <w:r>
        <w:rPr>
          <w:rFonts w:hint="eastAsia" w:ascii="仿宋_GB2312" w:hAnsi="仿宋" w:eastAsia="仿宋_GB2312" w:cs="仿宋_GB2312"/>
          <w:bCs/>
          <w:sz w:val="32"/>
          <w:szCs w:val="32"/>
          <w:lang w:eastAsia="zh-CN"/>
        </w:rPr>
        <w:t>临安分中心</w:t>
      </w:r>
    </w:p>
    <w:p>
      <w:pPr>
        <w:adjustRightInd w:val="0"/>
        <w:snapToGrid w:val="0"/>
        <w:spacing w:line="360" w:lineRule="auto"/>
        <w:jc w:val="center"/>
        <w:rPr>
          <w:rFonts w:ascii="仿宋_GB2312" w:hAnsi="仿宋" w:eastAsia="仿宋_GB2312" w:cs="仿宋_GB2312"/>
          <w:bCs/>
          <w:sz w:val="32"/>
          <w:szCs w:val="32"/>
        </w:rPr>
      </w:pPr>
      <w:r>
        <w:rPr>
          <w:rFonts w:hint="eastAsia" w:ascii="仿宋_GB2312" w:hAnsi="仿宋" w:eastAsia="仿宋_GB2312" w:cs="仿宋_GB2312"/>
          <w:bCs/>
          <w:sz w:val="32"/>
          <w:szCs w:val="32"/>
        </w:rPr>
        <w:t>二</w:t>
      </w:r>
      <w:r>
        <w:rPr>
          <w:rFonts w:hint="eastAsia" w:ascii="宋体" w:hAnsi="宋体" w:eastAsia="宋体" w:cs="宋体"/>
          <w:bCs/>
          <w:sz w:val="32"/>
          <w:szCs w:val="32"/>
        </w:rPr>
        <w:t>〇</w:t>
      </w:r>
      <w:r>
        <w:rPr>
          <w:rFonts w:hint="eastAsia" w:ascii="仿宋_GB2312" w:hAnsi="仿宋" w:eastAsia="仿宋_GB2312" w:cs="仿宋_GB2312"/>
          <w:bCs/>
          <w:sz w:val="32"/>
          <w:szCs w:val="32"/>
        </w:rPr>
        <w:t>二</w:t>
      </w:r>
      <w:r>
        <w:rPr>
          <w:rFonts w:hint="eastAsia" w:ascii="仿宋_GB2312" w:hAnsi="仿宋" w:eastAsia="仿宋_GB2312" w:cs="仿宋_GB2312"/>
          <w:bCs/>
          <w:sz w:val="32"/>
          <w:szCs w:val="32"/>
          <w:lang w:eastAsia="zh-CN"/>
        </w:rPr>
        <w:t>二</w:t>
      </w:r>
      <w:r>
        <w:rPr>
          <w:rFonts w:hint="eastAsia" w:ascii="仿宋_GB2312" w:hAnsi="仿宋" w:eastAsia="仿宋_GB2312" w:cs="仿宋_GB2312"/>
          <w:bCs/>
          <w:sz w:val="32"/>
          <w:szCs w:val="32"/>
        </w:rPr>
        <w:t>年</w:t>
      </w:r>
      <w:r>
        <w:rPr>
          <w:rFonts w:hint="eastAsia" w:ascii="仿宋_GB2312" w:hAnsi="仿宋" w:eastAsia="仿宋_GB2312" w:cs="仿宋_GB2312"/>
          <w:bCs/>
          <w:sz w:val="32"/>
          <w:szCs w:val="32"/>
          <w:lang w:eastAsia="zh-CN"/>
        </w:rPr>
        <w:t>三</w:t>
      </w:r>
      <w:r>
        <w:rPr>
          <w:rFonts w:hint="eastAsia" w:ascii="仿宋_GB2312" w:hAnsi="仿宋" w:eastAsia="仿宋_GB2312" w:cs="仿宋_GB2312"/>
          <w:bCs/>
          <w:sz w:val="32"/>
          <w:szCs w:val="32"/>
        </w:rPr>
        <w:t>月</w:t>
      </w:r>
      <w:r>
        <w:rPr>
          <w:rFonts w:hint="eastAsia" w:ascii="仿宋_GB2312" w:hAnsi="仿宋" w:eastAsia="仿宋_GB2312" w:cs="仿宋_GB2312"/>
          <w:bCs/>
          <w:sz w:val="32"/>
          <w:szCs w:val="32"/>
          <w:lang w:eastAsia="zh-CN"/>
        </w:rPr>
        <w:t>二十八</w:t>
      </w:r>
      <w:r>
        <w:rPr>
          <w:rFonts w:hint="eastAsia" w:ascii="仿宋_GB2312" w:hAnsi="仿宋" w:eastAsia="仿宋_GB2312" w:cs="仿宋_GB2312"/>
          <w:bCs/>
          <w:sz w:val="32"/>
          <w:szCs w:val="32"/>
        </w:rPr>
        <w:t>日</w:t>
      </w:r>
    </w:p>
    <w:p>
      <w:pPr>
        <w:adjustRightInd w:val="0"/>
        <w:spacing w:line="360" w:lineRule="auto"/>
        <w:jc w:val="center"/>
        <w:rPr>
          <w:rFonts w:ascii="仿宋_GB2312" w:hAnsi="仿宋" w:eastAsia="仿宋_GB2312" w:cs="仿宋_GB2312"/>
          <w:b/>
          <w:sz w:val="48"/>
          <w:szCs w:val="48"/>
        </w:rPr>
      </w:pPr>
      <w:r>
        <w:rPr>
          <w:rFonts w:hint="eastAsia" w:ascii="仿宋_GB2312" w:hAnsi="仿宋" w:eastAsia="仿宋_GB2312" w:cs="仿宋_GB2312"/>
          <w:sz w:val="24"/>
          <w:szCs w:val="24"/>
        </w:rPr>
        <w:br w:type="page"/>
      </w:r>
      <w:bookmarkStart w:id="0" w:name="_Hlt67893495"/>
      <w:bookmarkEnd w:id="0"/>
      <w:r>
        <w:rPr>
          <w:rFonts w:hint="eastAsia" w:ascii="仿宋_GB2312" w:hAnsi="仿宋" w:eastAsia="仿宋_GB2312" w:cs="仿宋_GB2312"/>
          <w:b/>
          <w:sz w:val="48"/>
          <w:szCs w:val="48"/>
        </w:rPr>
        <w:t>目  录</w:t>
      </w:r>
    </w:p>
    <w:p>
      <w:pPr>
        <w:adjustRightInd w:val="0"/>
        <w:spacing w:line="360" w:lineRule="auto"/>
        <w:rPr>
          <w:rFonts w:ascii="仿宋_GB2312" w:hAnsi="仿宋" w:eastAsia="仿宋_GB2312" w:cs="仿宋_GB2312"/>
          <w:sz w:val="32"/>
          <w:szCs w:val="32"/>
        </w:rPr>
      </w:pPr>
    </w:p>
    <w:p>
      <w:pPr>
        <w:adjustRightInd w:val="0"/>
        <w:spacing w:line="360" w:lineRule="auto"/>
        <w:rPr>
          <w:rFonts w:ascii="仿宋_GB2312" w:hAnsi="仿宋" w:eastAsia="仿宋_GB2312" w:cs="仿宋_GB2312"/>
          <w:sz w:val="32"/>
          <w:szCs w:val="32"/>
        </w:rPr>
      </w:pP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第一部分      招标公告</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第二部分      投标人须知</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第三部分      采购需求</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第四部分      评标办法</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第五部分      拟签订的合同文本</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第六部分      应提交的有关格式范例</w:t>
      </w:r>
    </w:p>
    <w:p>
      <w:pPr>
        <w:adjustRightInd w:val="0"/>
        <w:spacing w:line="360" w:lineRule="auto"/>
        <w:ind w:firstLine="549" w:firstLineChars="229"/>
        <w:rPr>
          <w:rFonts w:ascii="仿宋_GB2312" w:hAnsi="仿宋" w:eastAsia="仿宋_GB2312" w:cs="仿宋_GB2312"/>
          <w:sz w:val="24"/>
          <w:szCs w:val="24"/>
        </w:rPr>
      </w:pPr>
      <w:bookmarkStart w:id="1" w:name="_Hlt91233176"/>
      <w:bookmarkEnd w:id="1"/>
      <w:bookmarkStart w:id="2" w:name="_Toc91899869"/>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bookmarkEnd w:id="2"/>
    <w:p>
      <w:pPr>
        <w:spacing w:line="360" w:lineRule="auto"/>
        <w:jc w:val="center"/>
        <w:outlineLvl w:val="0"/>
        <w:rPr>
          <w:rFonts w:ascii="仿宋_GB2312" w:hAnsi="仿宋" w:eastAsia="仿宋_GB2312" w:cs="仿宋_GB2312"/>
          <w:b/>
          <w:sz w:val="36"/>
          <w:szCs w:val="20"/>
        </w:rPr>
      </w:pPr>
      <w:bookmarkStart w:id="3" w:name="_Hlt74649545"/>
      <w:bookmarkEnd w:id="3"/>
      <w:bookmarkStart w:id="4" w:name="_Hlt74707423"/>
      <w:bookmarkEnd w:id="4"/>
      <w:bookmarkStart w:id="5" w:name="_Hlt74728647"/>
      <w:bookmarkEnd w:id="5"/>
      <w:bookmarkStart w:id="6" w:name="_Hlt74729822"/>
      <w:bookmarkEnd w:id="6"/>
      <w:bookmarkStart w:id="7" w:name="第二部分"/>
      <w:bookmarkStart w:id="8" w:name="_Toc91899870"/>
      <w:bookmarkStart w:id="9" w:name="_Toc91899871"/>
    </w:p>
    <w:p>
      <w:pPr>
        <w:spacing w:line="360" w:lineRule="auto"/>
        <w:jc w:val="center"/>
        <w:outlineLvl w:val="0"/>
        <w:rPr>
          <w:rFonts w:ascii="仿宋_GB2312" w:hAnsi="仿宋" w:eastAsia="仿宋_GB2312" w:cs="仿宋_GB2312"/>
          <w:b/>
          <w:sz w:val="36"/>
          <w:szCs w:val="20"/>
        </w:rPr>
      </w:pPr>
    </w:p>
    <w:p>
      <w:pPr>
        <w:spacing w:line="360" w:lineRule="auto"/>
        <w:jc w:val="center"/>
        <w:outlineLvl w:val="0"/>
        <w:rPr>
          <w:rFonts w:ascii="仿宋_GB2312" w:hAnsi="仿宋" w:eastAsia="仿宋_GB2312" w:cs="仿宋_GB2312"/>
          <w:b/>
          <w:sz w:val="36"/>
          <w:szCs w:val="20"/>
        </w:rPr>
      </w:pPr>
      <w:r>
        <w:rPr>
          <w:rFonts w:hint="eastAsia" w:ascii="仿宋_GB2312" w:hAnsi="仿宋" w:eastAsia="仿宋_GB2312" w:cs="仿宋_GB2312"/>
          <w:b/>
          <w:sz w:val="36"/>
          <w:szCs w:val="20"/>
        </w:rPr>
        <w:t>第一部分 招标公告</w:t>
      </w:r>
    </w:p>
    <w:p>
      <w:pPr>
        <w:pBdr>
          <w:top w:val="single" w:color="auto" w:sz="4" w:space="1"/>
          <w:left w:val="single" w:color="auto" w:sz="4" w:space="4"/>
          <w:bottom w:val="single" w:color="auto" w:sz="4" w:space="1"/>
          <w:right w:val="single" w:color="auto" w:sz="4" w:space="4"/>
        </w:pBd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项目概况</w:t>
      </w:r>
    </w:p>
    <w:p>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杭州市公安局临安区分局809路治安监控（2021-2022年度）租赁项目招标项目的潜在投标人应</w:t>
      </w:r>
      <w:r>
        <w:rPr>
          <w:rFonts w:hint="eastAsia" w:ascii="仿宋_GB2312" w:hAnsi="仿宋" w:eastAsia="仿宋_GB2312" w:cs="Times New Roman"/>
          <w:sz w:val="24"/>
          <w:szCs w:val="24"/>
          <w:highlight w:val="none"/>
        </w:rPr>
        <w:t>在政采云平台（</w:t>
      </w:r>
      <w:r>
        <w:rPr>
          <w:highlight w:val="none"/>
          <w:u w:val="single"/>
        </w:rPr>
        <w:fldChar w:fldCharType="begin"/>
      </w:r>
      <w:r>
        <w:rPr>
          <w:highlight w:val="none"/>
          <w:u w:val="single"/>
        </w:rPr>
        <w:instrText xml:space="preserve"> HYPERLINK "https://www.zcygov.cn/）获取（下载）招标文件，并于2021年" </w:instrText>
      </w:r>
      <w:r>
        <w:rPr>
          <w:highlight w:val="none"/>
          <w:u w:val="single"/>
        </w:rPr>
        <w:fldChar w:fldCharType="separate"/>
      </w:r>
      <w:r>
        <w:rPr>
          <w:rFonts w:hint="eastAsia" w:ascii="仿宋_GB2312" w:hAnsi="仿宋" w:eastAsia="仿宋_GB2312" w:cs="Times New Roman"/>
          <w:sz w:val="24"/>
          <w:szCs w:val="24"/>
          <w:highlight w:val="none"/>
          <w:u w:val="none"/>
        </w:rPr>
        <w:t>https://www.zcygov.cn/）获取（下载）招标文件，并于</w:t>
      </w:r>
      <w:r>
        <w:rPr>
          <w:rFonts w:hint="eastAsia" w:ascii="仿宋_GB2312" w:hAnsi="仿宋" w:eastAsia="仿宋_GB2312" w:cs="Times New Roman"/>
          <w:sz w:val="24"/>
          <w:szCs w:val="24"/>
          <w:highlight w:val="none"/>
          <w:u w:val="single"/>
        </w:rPr>
        <w:t>202</w:t>
      </w:r>
      <w:r>
        <w:rPr>
          <w:rFonts w:hint="eastAsia" w:ascii="仿宋_GB2312" w:hAnsi="仿宋" w:eastAsia="仿宋_GB2312" w:cs="Times New Roman"/>
          <w:sz w:val="24"/>
          <w:szCs w:val="24"/>
          <w:highlight w:val="none"/>
          <w:u w:val="single"/>
          <w:lang w:val="en-US" w:eastAsia="zh-CN"/>
        </w:rPr>
        <w:t>2</w:t>
      </w:r>
      <w:r>
        <w:rPr>
          <w:rFonts w:hint="eastAsia" w:ascii="仿宋_GB2312" w:hAnsi="仿宋" w:eastAsia="仿宋_GB2312" w:cs="Times New Roman"/>
          <w:sz w:val="24"/>
          <w:szCs w:val="24"/>
          <w:highlight w:val="none"/>
          <w:u w:val="single"/>
        </w:rPr>
        <w:t>年</w:t>
      </w:r>
      <w:r>
        <w:rPr>
          <w:rFonts w:hint="eastAsia" w:ascii="仿宋_GB2312" w:hAnsi="仿宋" w:eastAsia="仿宋_GB2312" w:cs="Times New Roman"/>
          <w:sz w:val="24"/>
          <w:szCs w:val="24"/>
          <w:highlight w:val="none"/>
          <w:u w:val="single"/>
        </w:rPr>
        <w:fldChar w:fldCharType="end"/>
      </w:r>
      <w:r>
        <w:rPr>
          <w:rFonts w:hint="eastAsia" w:ascii="仿宋_GB2312" w:hAnsi="仿宋" w:eastAsia="仿宋_GB2312" w:cs="Times New Roman"/>
          <w:sz w:val="24"/>
          <w:szCs w:val="24"/>
          <w:highlight w:val="none"/>
          <w:u w:val="single"/>
          <w:lang w:val="en-US" w:eastAsia="zh-CN"/>
        </w:rPr>
        <w:t>4</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19</w:t>
      </w:r>
      <w:r>
        <w:rPr>
          <w:rFonts w:hint="eastAsia" w:ascii="仿宋_GB2312" w:hAnsi="仿宋" w:eastAsia="仿宋_GB2312" w:cs="Times New Roman"/>
          <w:sz w:val="24"/>
          <w:szCs w:val="24"/>
          <w:highlight w:val="none"/>
          <w:u w:val="single"/>
        </w:rPr>
        <w:t>日</w:t>
      </w:r>
      <w:r>
        <w:rPr>
          <w:rFonts w:hint="eastAsia" w:ascii="仿宋_GB2312" w:hAnsi="仿宋" w:eastAsia="仿宋_GB2312" w:cs="Times New Roman"/>
          <w:sz w:val="24"/>
          <w:szCs w:val="24"/>
          <w:highlight w:val="none"/>
          <w:u w:val="single"/>
          <w:lang w:val="en-US" w:eastAsia="zh-CN"/>
        </w:rPr>
        <w:t>13</w:t>
      </w:r>
      <w:r>
        <w:rPr>
          <w:rFonts w:hint="eastAsia" w:ascii="仿宋_GB2312" w:hAnsi="仿宋" w:eastAsia="仿宋_GB2312" w:cs="Times New Roman"/>
          <w:sz w:val="24"/>
          <w:szCs w:val="24"/>
          <w:highlight w:val="none"/>
          <w:u w:val="single"/>
        </w:rPr>
        <w:t>点</w:t>
      </w:r>
      <w:r>
        <w:rPr>
          <w:rFonts w:hint="eastAsia" w:ascii="仿宋_GB2312" w:hAnsi="仿宋" w:eastAsia="仿宋_GB2312" w:cs="Times New Roman"/>
          <w:sz w:val="24"/>
          <w:szCs w:val="24"/>
          <w:highlight w:val="none"/>
          <w:u w:val="single"/>
          <w:lang w:val="en-US" w:eastAsia="zh-CN"/>
        </w:rPr>
        <w:t>30</w:t>
      </w:r>
      <w:r>
        <w:rPr>
          <w:rFonts w:hint="eastAsia" w:ascii="仿宋_GB2312" w:hAnsi="仿宋" w:eastAsia="仿宋_GB2312" w:cs="Times New Roman"/>
          <w:sz w:val="24"/>
          <w:szCs w:val="24"/>
          <w:highlight w:val="none"/>
          <w:u w:val="single"/>
        </w:rPr>
        <w:t>分00</w:t>
      </w:r>
      <w:r>
        <w:rPr>
          <w:rFonts w:hint="eastAsia" w:ascii="仿宋_GB2312" w:hAnsi="仿宋" w:eastAsia="仿宋_GB2312" w:cs="Times New Roman"/>
          <w:sz w:val="24"/>
          <w:szCs w:val="24"/>
          <w:u w:val="single"/>
        </w:rPr>
        <w:t>秒</w:t>
      </w:r>
      <w:r>
        <w:rPr>
          <w:rFonts w:hint="eastAsia" w:ascii="仿宋_GB2312" w:hAnsi="仿宋" w:eastAsia="仿宋_GB2312" w:cs="Times New Roman"/>
          <w:sz w:val="24"/>
          <w:szCs w:val="24"/>
        </w:rPr>
        <w:t xml:space="preserve">（北京时间）前递交（上传）投标文件。 </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 xml:space="preserve">一、项目基本情况                                            </w:t>
      </w:r>
    </w:p>
    <w:p>
      <w:pPr>
        <w:adjustRightInd w:val="0"/>
        <w:spacing w:line="360" w:lineRule="auto"/>
        <w:rPr>
          <w:rFonts w:hint="default" w:ascii="仿宋_GB2312" w:hAnsi="仿宋" w:eastAsia="仿宋_GB2312" w:cs="Times New Roman"/>
          <w:sz w:val="24"/>
          <w:szCs w:val="24"/>
          <w:lang w:val="en-US" w:eastAsia="zh-CN"/>
        </w:rPr>
      </w:pPr>
      <w:r>
        <w:rPr>
          <w:rFonts w:hint="eastAsia" w:ascii="仿宋_GB2312" w:hAnsi="仿宋" w:eastAsia="仿宋_GB2312" w:cs="Times New Roman"/>
          <w:sz w:val="24"/>
          <w:szCs w:val="24"/>
        </w:rPr>
        <w:t xml:space="preserve">    </w:t>
      </w:r>
      <w:r>
        <w:rPr>
          <w:rFonts w:hint="eastAsia" w:ascii="仿宋_GB2312" w:hAnsi="仿宋" w:eastAsia="仿宋_GB2312" w:cs="Times New Roman"/>
          <w:b/>
          <w:sz w:val="24"/>
          <w:szCs w:val="24"/>
        </w:rPr>
        <w:t>项目编号：</w:t>
      </w:r>
      <w:r>
        <w:rPr>
          <w:rFonts w:hint="eastAsia" w:ascii="仿宋_GB2312" w:hAnsi="仿宋" w:eastAsia="仿宋_GB2312" w:cs="Times New Roman"/>
          <w:b w:val="0"/>
          <w:bCs w:val="0"/>
          <w:sz w:val="24"/>
          <w:szCs w:val="24"/>
          <w:highlight w:val="none"/>
          <w:lang w:val="en-US" w:eastAsia="zh-CN"/>
        </w:rPr>
        <w:t>LZC</w:t>
      </w:r>
      <w:r>
        <w:rPr>
          <w:rFonts w:hint="eastAsia" w:ascii="仿宋_GB2312" w:hAnsi="仿宋" w:eastAsia="仿宋_GB2312" w:cs="Times New Roman"/>
          <w:b w:val="0"/>
          <w:bCs w:val="0"/>
          <w:sz w:val="24"/>
          <w:szCs w:val="24"/>
          <w:highlight w:val="none"/>
        </w:rPr>
        <w:t>-</w:t>
      </w:r>
      <w:r>
        <w:rPr>
          <w:rFonts w:hint="eastAsia" w:ascii="仿宋_GB2312" w:hAnsi="仿宋" w:eastAsia="仿宋_GB2312" w:cs="Times New Roman"/>
          <w:b w:val="0"/>
          <w:bCs w:val="0"/>
          <w:sz w:val="24"/>
          <w:szCs w:val="24"/>
          <w:highlight w:val="none"/>
          <w:lang w:val="en-US" w:eastAsia="zh-CN"/>
        </w:rPr>
        <w:t>GK-</w:t>
      </w:r>
      <w:r>
        <w:rPr>
          <w:rFonts w:hint="eastAsia" w:ascii="仿宋_GB2312" w:hAnsi="仿宋" w:eastAsia="仿宋_GB2312" w:cs="Times New Roman"/>
          <w:b w:val="0"/>
          <w:bCs w:val="0"/>
          <w:sz w:val="24"/>
          <w:szCs w:val="24"/>
          <w:highlight w:val="none"/>
        </w:rPr>
        <w:t>202</w:t>
      </w:r>
      <w:r>
        <w:rPr>
          <w:rFonts w:hint="eastAsia" w:ascii="仿宋_GB2312" w:hAnsi="仿宋" w:eastAsia="仿宋_GB2312" w:cs="Times New Roman"/>
          <w:b w:val="0"/>
          <w:bCs w:val="0"/>
          <w:sz w:val="24"/>
          <w:szCs w:val="24"/>
          <w:highlight w:val="none"/>
          <w:lang w:val="en-US" w:eastAsia="zh-CN"/>
        </w:rPr>
        <w:t>2</w:t>
      </w:r>
      <w:r>
        <w:rPr>
          <w:rFonts w:hint="eastAsia" w:ascii="仿宋_GB2312" w:hAnsi="仿宋" w:eastAsia="仿宋_GB2312" w:cs="Times New Roman"/>
          <w:b w:val="0"/>
          <w:bCs w:val="0"/>
          <w:sz w:val="24"/>
          <w:szCs w:val="24"/>
          <w:highlight w:val="none"/>
        </w:rPr>
        <w:t>-</w:t>
      </w:r>
      <w:r>
        <w:rPr>
          <w:rFonts w:hint="eastAsia" w:ascii="仿宋_GB2312" w:hAnsi="仿宋" w:eastAsia="仿宋_GB2312" w:cs="Times New Roman"/>
          <w:b w:val="0"/>
          <w:bCs w:val="0"/>
          <w:sz w:val="24"/>
          <w:szCs w:val="24"/>
          <w:highlight w:val="none"/>
          <w:lang w:val="en-US" w:eastAsia="zh-CN"/>
        </w:rPr>
        <w:t>03010</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w:t>
      </w:r>
      <w:r>
        <w:rPr>
          <w:rFonts w:hint="eastAsia" w:ascii="仿宋_GB2312" w:hAnsi="仿宋" w:eastAsia="仿宋_GB2312" w:cs="Times New Roman"/>
          <w:b/>
          <w:sz w:val="24"/>
          <w:szCs w:val="24"/>
        </w:rPr>
        <w:t xml:space="preserve"> 项目名称：</w:t>
      </w:r>
      <w:r>
        <w:rPr>
          <w:rFonts w:hint="eastAsia" w:ascii="仿宋_GB2312" w:hAnsi="仿宋" w:eastAsia="仿宋_GB2312" w:cs="Times New Roman"/>
          <w:b w:val="0"/>
          <w:bCs/>
          <w:sz w:val="24"/>
          <w:szCs w:val="24"/>
        </w:rPr>
        <w:t>杭州市公安局临安区分局809路治安监控（2021-2022年度）租赁项目</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4323"/>
        <w:gridCol w:w="922"/>
        <w:gridCol w:w="1521"/>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89" w:type="pct"/>
            <w:noWrap/>
            <w:vAlign w:val="center"/>
          </w:tcPr>
          <w:p>
            <w:pPr>
              <w:spacing w:line="276" w:lineRule="auto"/>
              <w:ind w:left="60" w:right="60"/>
              <w:jc w:val="center"/>
              <w:rPr>
                <w:rFonts w:ascii="仿宋" w:hAnsi="仿宋" w:eastAsia="仿宋" w:cs="仿宋_GB2312"/>
                <w:b/>
                <w:bCs/>
                <w:sz w:val="24"/>
                <w:szCs w:val="20"/>
              </w:rPr>
            </w:pPr>
            <w:r>
              <w:rPr>
                <w:rFonts w:hint="eastAsia" w:ascii="仿宋" w:hAnsi="仿宋" w:eastAsia="仿宋" w:cs="仿宋_GB2312"/>
                <w:b/>
                <w:bCs/>
                <w:sz w:val="24"/>
                <w:szCs w:val="20"/>
              </w:rPr>
              <w:t>标项</w:t>
            </w:r>
          </w:p>
        </w:tc>
        <w:tc>
          <w:tcPr>
            <w:tcW w:w="2327" w:type="pct"/>
            <w:noWrap/>
            <w:vAlign w:val="center"/>
          </w:tcPr>
          <w:p>
            <w:pPr>
              <w:spacing w:line="276" w:lineRule="auto"/>
              <w:ind w:right="60"/>
              <w:jc w:val="center"/>
              <w:rPr>
                <w:rFonts w:ascii="仿宋" w:hAnsi="仿宋" w:eastAsia="仿宋" w:cs="仿宋_GB2312"/>
                <w:b/>
                <w:bCs/>
                <w:sz w:val="24"/>
                <w:szCs w:val="20"/>
              </w:rPr>
            </w:pPr>
            <w:r>
              <w:rPr>
                <w:rFonts w:hint="eastAsia" w:ascii="仿宋" w:hAnsi="仿宋" w:eastAsia="仿宋" w:cs="仿宋_GB2312"/>
                <w:b/>
                <w:bCs/>
                <w:sz w:val="24"/>
                <w:szCs w:val="20"/>
              </w:rPr>
              <w:t>标项名称</w:t>
            </w:r>
          </w:p>
        </w:tc>
        <w:tc>
          <w:tcPr>
            <w:tcW w:w="496" w:type="pct"/>
            <w:noWrap/>
            <w:vAlign w:val="center"/>
          </w:tcPr>
          <w:p>
            <w:pPr>
              <w:spacing w:line="276" w:lineRule="auto"/>
              <w:ind w:left="60" w:right="60"/>
              <w:jc w:val="center"/>
              <w:rPr>
                <w:rFonts w:ascii="仿宋" w:hAnsi="仿宋" w:eastAsia="仿宋" w:cs="仿宋_GB2312"/>
                <w:b/>
                <w:bCs/>
                <w:sz w:val="24"/>
                <w:szCs w:val="20"/>
              </w:rPr>
            </w:pPr>
            <w:r>
              <w:rPr>
                <w:rFonts w:hint="eastAsia" w:ascii="仿宋" w:hAnsi="仿宋" w:eastAsia="仿宋" w:cs="仿宋_GB2312"/>
                <w:b/>
                <w:bCs/>
                <w:sz w:val="24"/>
                <w:szCs w:val="20"/>
              </w:rPr>
              <w:t>服务期限</w:t>
            </w:r>
          </w:p>
        </w:tc>
        <w:tc>
          <w:tcPr>
            <w:tcW w:w="818" w:type="pct"/>
            <w:noWrap/>
            <w:vAlign w:val="center"/>
          </w:tcPr>
          <w:p>
            <w:pPr>
              <w:spacing w:line="276" w:lineRule="auto"/>
              <w:ind w:left="60" w:leftChars="0" w:right="60" w:rightChars="0"/>
              <w:jc w:val="center"/>
              <w:rPr>
                <w:rFonts w:hint="eastAsia" w:ascii="仿宋" w:hAnsi="仿宋" w:eastAsia="仿宋" w:cs="仿宋_GB2312"/>
                <w:b/>
                <w:bCs/>
                <w:sz w:val="24"/>
                <w:szCs w:val="20"/>
                <w:lang w:eastAsia="zh-CN"/>
              </w:rPr>
            </w:pPr>
            <w:r>
              <w:rPr>
                <w:rFonts w:hint="eastAsia" w:ascii="仿宋" w:hAnsi="仿宋" w:eastAsia="仿宋" w:cs="仿宋_GB2312"/>
                <w:b/>
                <w:bCs/>
                <w:sz w:val="24"/>
                <w:szCs w:val="20"/>
                <w:lang w:eastAsia="zh-CN"/>
              </w:rPr>
              <w:t>预算价（万</w:t>
            </w:r>
            <w:r>
              <w:rPr>
                <w:rFonts w:hint="eastAsia" w:ascii="仿宋" w:hAnsi="仿宋" w:eastAsia="仿宋" w:cs="仿宋_GB2312"/>
                <w:b/>
                <w:bCs/>
                <w:sz w:val="24"/>
                <w:szCs w:val="20"/>
              </w:rPr>
              <w:t>元</w:t>
            </w:r>
            <w:r>
              <w:rPr>
                <w:rFonts w:hint="eastAsia" w:ascii="仿宋" w:hAnsi="仿宋" w:eastAsia="仿宋" w:cs="仿宋_GB2312"/>
                <w:b/>
                <w:bCs/>
                <w:sz w:val="24"/>
                <w:szCs w:val="20"/>
                <w:lang w:eastAsia="zh-CN"/>
              </w:rPr>
              <w:t>）</w:t>
            </w:r>
          </w:p>
        </w:tc>
        <w:tc>
          <w:tcPr>
            <w:tcW w:w="767" w:type="pct"/>
            <w:noWrap/>
            <w:vAlign w:val="center"/>
          </w:tcPr>
          <w:p>
            <w:pPr>
              <w:spacing w:line="276" w:lineRule="auto"/>
              <w:ind w:left="60" w:right="60"/>
              <w:jc w:val="center"/>
              <w:rPr>
                <w:rFonts w:hint="eastAsia" w:ascii="仿宋" w:hAnsi="仿宋" w:eastAsia="仿宋" w:cs="仿宋_GB2312"/>
                <w:b/>
                <w:bCs/>
                <w:sz w:val="24"/>
                <w:szCs w:val="20"/>
                <w:lang w:val="en-US" w:eastAsia="zh-CN"/>
              </w:rPr>
            </w:pPr>
            <w:r>
              <w:rPr>
                <w:rFonts w:hint="eastAsia" w:ascii="仿宋" w:hAnsi="仿宋" w:eastAsia="仿宋" w:cs="仿宋_GB2312"/>
                <w:b/>
                <w:bCs/>
                <w:sz w:val="24"/>
                <w:szCs w:val="20"/>
                <w:lang w:eastAsia="zh-CN"/>
              </w:rPr>
              <w:t>最高限价（万</w:t>
            </w:r>
            <w:r>
              <w:rPr>
                <w:rFonts w:hint="eastAsia" w:ascii="仿宋" w:hAnsi="仿宋" w:eastAsia="仿宋" w:cs="仿宋_GB2312"/>
                <w:b/>
                <w:bCs/>
                <w:sz w:val="24"/>
                <w:szCs w:val="20"/>
              </w:rPr>
              <w:t>元</w:t>
            </w:r>
            <w:r>
              <w:rPr>
                <w:rFonts w:hint="eastAsia" w:ascii="仿宋" w:hAnsi="仿宋" w:eastAsia="仿宋" w:cs="仿宋_GB2312"/>
                <w:b/>
                <w:bCs/>
                <w:sz w:val="24"/>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589" w:type="pct"/>
            <w:noWrap/>
            <w:vAlign w:val="center"/>
          </w:tcPr>
          <w:p>
            <w:pPr>
              <w:widowControl/>
              <w:spacing w:before="60" w:after="60"/>
              <w:ind w:left="60" w:right="60"/>
              <w:jc w:val="center"/>
              <w:rPr>
                <w:rFonts w:hint="eastAsia" w:ascii="仿宋_GB2312" w:hAnsi="仿宋_GB2312" w:eastAsia="仿宋_GB2312" w:cs="仿宋_GB2312"/>
                <w:color w:val="000000"/>
                <w:spacing w:val="-20"/>
                <w:kern w:val="0"/>
                <w:sz w:val="24"/>
              </w:rPr>
            </w:pPr>
            <w:r>
              <w:rPr>
                <w:rFonts w:hint="eastAsia" w:ascii="仿宋_GB2312" w:hAnsi="仿宋_GB2312" w:eastAsia="仿宋_GB2312" w:cs="仿宋_GB2312"/>
                <w:color w:val="000000"/>
                <w:spacing w:val="-20"/>
                <w:kern w:val="0"/>
                <w:sz w:val="24"/>
              </w:rPr>
              <w:t>标项一</w:t>
            </w:r>
          </w:p>
        </w:tc>
        <w:tc>
          <w:tcPr>
            <w:tcW w:w="2327" w:type="pct"/>
            <w:noWrap/>
            <w:vAlign w:val="center"/>
          </w:tcPr>
          <w:p>
            <w:pPr>
              <w:widowControl/>
              <w:spacing w:before="60" w:after="60"/>
              <w:ind w:left="62" w:right="62"/>
              <w:jc w:val="center"/>
              <w:rPr>
                <w:rFonts w:hint="eastAsia" w:ascii="仿宋_GB2312" w:hAnsi="仿宋_GB2312" w:eastAsia="仿宋_GB2312" w:cs="仿宋_GB2312"/>
                <w:spacing w:val="-20"/>
                <w:kern w:val="0"/>
                <w:sz w:val="24"/>
                <w:lang w:val="en-US" w:eastAsia="zh-CN"/>
              </w:rPr>
            </w:pPr>
            <w:r>
              <w:rPr>
                <w:rFonts w:hint="eastAsia" w:ascii="仿宋_GB2312" w:hAnsi="仿宋_GB2312" w:eastAsia="仿宋_GB2312" w:cs="仿宋_GB2312"/>
                <w:spacing w:val="-20"/>
                <w:kern w:val="0"/>
                <w:sz w:val="24"/>
              </w:rPr>
              <w:t>杭州市公安局临安区分局809路治安监控（2021-2022年度）租赁项目</w:t>
            </w:r>
            <w:r>
              <w:rPr>
                <w:rFonts w:hint="eastAsia" w:ascii="仿宋_GB2312" w:hAnsi="仿宋_GB2312" w:eastAsia="仿宋_GB2312" w:cs="仿宋_GB2312"/>
                <w:spacing w:val="-20"/>
                <w:kern w:val="0"/>
                <w:sz w:val="24"/>
                <w:lang w:val="en-US" w:eastAsia="zh-CN"/>
              </w:rPr>
              <w:t>-545路</w:t>
            </w:r>
          </w:p>
        </w:tc>
        <w:tc>
          <w:tcPr>
            <w:tcW w:w="496" w:type="pct"/>
            <w:noWrap/>
            <w:vAlign w:val="center"/>
          </w:tcPr>
          <w:p>
            <w:pPr>
              <w:widowControl/>
              <w:spacing w:before="60" w:after="60"/>
              <w:ind w:left="60" w:right="60"/>
              <w:jc w:val="center"/>
              <w:rPr>
                <w:rFonts w:hint="eastAsia" w:ascii="仿宋_GB2312" w:hAnsi="仿宋_GB2312" w:eastAsia="仿宋_GB2312" w:cs="仿宋_GB2312"/>
                <w:color w:val="000000"/>
                <w:spacing w:val="-20"/>
                <w:kern w:val="0"/>
                <w:sz w:val="24"/>
              </w:rPr>
            </w:pPr>
            <w:r>
              <w:rPr>
                <w:rFonts w:hint="eastAsia" w:ascii="仿宋_GB2312" w:hAnsi="仿宋_GB2312" w:eastAsia="仿宋_GB2312" w:cs="仿宋_GB2312"/>
                <w:color w:val="000000"/>
                <w:spacing w:val="-20"/>
                <w:kern w:val="0"/>
                <w:sz w:val="24"/>
                <w:lang w:val="en-US" w:eastAsia="zh-CN"/>
              </w:rPr>
              <w:t>3</w:t>
            </w:r>
            <w:r>
              <w:rPr>
                <w:rFonts w:hint="eastAsia" w:ascii="仿宋_GB2312" w:hAnsi="仿宋_GB2312" w:eastAsia="仿宋_GB2312" w:cs="仿宋_GB2312"/>
                <w:color w:val="000000"/>
                <w:spacing w:val="-20"/>
                <w:kern w:val="0"/>
                <w:sz w:val="24"/>
              </w:rPr>
              <w:t>年</w:t>
            </w:r>
          </w:p>
        </w:tc>
        <w:tc>
          <w:tcPr>
            <w:tcW w:w="818" w:type="pct"/>
            <w:noWrap/>
            <w:vAlign w:val="center"/>
          </w:tcPr>
          <w:p>
            <w:pPr>
              <w:widowControl/>
              <w:spacing w:before="60" w:after="60"/>
              <w:ind w:left="60" w:leftChars="0" w:right="60" w:rightChars="0"/>
              <w:jc w:val="center"/>
              <w:rPr>
                <w:rFonts w:hint="eastAsia" w:ascii="仿宋_GB2312" w:hAnsi="仿宋" w:eastAsia="仿宋_GB2312" w:cs="Times New Roman"/>
                <w:b w:val="0"/>
                <w:bCs w:val="0"/>
                <w:sz w:val="24"/>
                <w:szCs w:val="24"/>
                <w:highlight w:val="none"/>
              </w:rPr>
            </w:pPr>
            <w:r>
              <w:rPr>
                <w:rFonts w:hint="eastAsia" w:ascii="仿宋_GB2312" w:hAnsi="仿宋" w:eastAsia="仿宋_GB2312" w:cs="Times New Roman"/>
                <w:b w:val="0"/>
                <w:bCs w:val="0"/>
                <w:sz w:val="24"/>
                <w:szCs w:val="24"/>
                <w:highlight w:val="none"/>
              </w:rPr>
              <w:t>1186</w:t>
            </w:r>
            <w:r>
              <w:rPr>
                <w:rFonts w:hint="eastAsia" w:ascii="仿宋_GB2312" w:hAnsi="仿宋" w:eastAsia="仿宋_GB2312" w:cs="Times New Roman"/>
                <w:b w:val="0"/>
                <w:bCs w:val="0"/>
                <w:sz w:val="24"/>
                <w:szCs w:val="24"/>
                <w:highlight w:val="none"/>
                <w:lang w:val="en-US" w:eastAsia="zh-CN"/>
              </w:rPr>
              <w:t>.</w:t>
            </w:r>
            <w:r>
              <w:rPr>
                <w:rFonts w:hint="eastAsia" w:ascii="仿宋_GB2312" w:hAnsi="仿宋" w:eastAsia="仿宋_GB2312" w:cs="Times New Roman"/>
                <w:b w:val="0"/>
                <w:bCs w:val="0"/>
                <w:sz w:val="24"/>
                <w:szCs w:val="24"/>
                <w:highlight w:val="none"/>
              </w:rPr>
              <w:t>3350</w:t>
            </w:r>
          </w:p>
        </w:tc>
        <w:tc>
          <w:tcPr>
            <w:tcW w:w="767" w:type="pct"/>
            <w:noWrap/>
            <w:vAlign w:val="center"/>
          </w:tcPr>
          <w:p>
            <w:pPr>
              <w:widowControl/>
              <w:spacing w:before="60" w:after="60"/>
              <w:ind w:left="60" w:right="60"/>
              <w:jc w:val="center"/>
              <w:rPr>
                <w:rFonts w:ascii="仿宋" w:hAnsi="仿宋" w:eastAsia="仿宋" w:cs="宋体"/>
                <w:color w:val="000000"/>
                <w:spacing w:val="-20"/>
                <w:kern w:val="0"/>
                <w:sz w:val="24"/>
              </w:rPr>
            </w:pPr>
            <w:r>
              <w:rPr>
                <w:rFonts w:hint="eastAsia" w:ascii="仿宋_GB2312" w:hAnsi="仿宋" w:eastAsia="仿宋_GB2312" w:cs="Times New Roman"/>
                <w:b w:val="0"/>
                <w:bCs w:val="0"/>
                <w:sz w:val="24"/>
                <w:szCs w:val="24"/>
                <w:highlight w:val="none"/>
              </w:rPr>
              <w:t>1186</w:t>
            </w:r>
            <w:r>
              <w:rPr>
                <w:rFonts w:hint="eastAsia" w:ascii="仿宋_GB2312" w:hAnsi="仿宋" w:eastAsia="仿宋_GB2312" w:cs="Times New Roman"/>
                <w:b w:val="0"/>
                <w:bCs w:val="0"/>
                <w:sz w:val="24"/>
                <w:szCs w:val="24"/>
                <w:highlight w:val="none"/>
                <w:lang w:val="en-US" w:eastAsia="zh-CN"/>
              </w:rPr>
              <w:t>.</w:t>
            </w:r>
            <w:r>
              <w:rPr>
                <w:rFonts w:hint="eastAsia" w:ascii="仿宋_GB2312" w:hAnsi="仿宋" w:eastAsia="仿宋_GB2312" w:cs="Times New Roman"/>
                <w:b w:val="0"/>
                <w:bCs w:val="0"/>
                <w:sz w:val="24"/>
                <w:szCs w:val="24"/>
                <w:highlight w:val="none"/>
              </w:rPr>
              <w:t>3350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89" w:type="pct"/>
            <w:noWrap/>
            <w:vAlign w:val="center"/>
          </w:tcPr>
          <w:p>
            <w:pPr>
              <w:widowControl/>
              <w:spacing w:before="60" w:after="60"/>
              <w:ind w:left="60" w:right="60"/>
              <w:jc w:val="center"/>
              <w:rPr>
                <w:rFonts w:hint="eastAsia" w:ascii="仿宋_GB2312" w:hAnsi="仿宋_GB2312" w:eastAsia="仿宋_GB2312" w:cs="仿宋_GB2312"/>
                <w:color w:val="000000"/>
                <w:spacing w:val="-20"/>
                <w:kern w:val="0"/>
                <w:sz w:val="24"/>
              </w:rPr>
            </w:pPr>
            <w:r>
              <w:rPr>
                <w:rFonts w:hint="eastAsia" w:ascii="仿宋_GB2312" w:hAnsi="仿宋_GB2312" w:eastAsia="仿宋_GB2312" w:cs="仿宋_GB2312"/>
                <w:color w:val="000000"/>
                <w:spacing w:val="-20"/>
                <w:kern w:val="0"/>
                <w:sz w:val="24"/>
              </w:rPr>
              <w:t>标项二</w:t>
            </w:r>
          </w:p>
        </w:tc>
        <w:tc>
          <w:tcPr>
            <w:tcW w:w="2327" w:type="pct"/>
            <w:noWrap/>
            <w:vAlign w:val="center"/>
          </w:tcPr>
          <w:p>
            <w:pPr>
              <w:widowControl/>
              <w:spacing w:before="60" w:after="60"/>
              <w:ind w:left="62" w:right="62"/>
              <w:jc w:val="center"/>
              <w:rPr>
                <w:rFonts w:hint="eastAsia" w:ascii="仿宋_GB2312" w:hAnsi="仿宋_GB2312" w:eastAsia="仿宋_GB2312" w:cs="仿宋_GB2312"/>
                <w:spacing w:val="-20"/>
                <w:kern w:val="0"/>
                <w:sz w:val="24"/>
              </w:rPr>
            </w:pPr>
            <w:r>
              <w:rPr>
                <w:rFonts w:hint="eastAsia" w:ascii="仿宋_GB2312" w:hAnsi="仿宋_GB2312" w:eastAsia="仿宋_GB2312" w:cs="仿宋_GB2312"/>
                <w:spacing w:val="-20"/>
                <w:kern w:val="0"/>
                <w:sz w:val="24"/>
              </w:rPr>
              <w:t>杭州市公安局临安区分局809路治安监控（2021-2022年度）租赁项目</w:t>
            </w:r>
            <w:r>
              <w:rPr>
                <w:rFonts w:hint="eastAsia" w:ascii="仿宋_GB2312" w:hAnsi="仿宋_GB2312" w:eastAsia="仿宋_GB2312" w:cs="仿宋_GB2312"/>
                <w:spacing w:val="-20"/>
                <w:kern w:val="0"/>
                <w:sz w:val="24"/>
                <w:lang w:val="en-US" w:eastAsia="zh-CN"/>
              </w:rPr>
              <w:t>-264路</w:t>
            </w:r>
          </w:p>
        </w:tc>
        <w:tc>
          <w:tcPr>
            <w:tcW w:w="496" w:type="pct"/>
            <w:noWrap/>
            <w:vAlign w:val="center"/>
          </w:tcPr>
          <w:p>
            <w:pPr>
              <w:widowControl/>
              <w:spacing w:before="60" w:after="60"/>
              <w:ind w:left="60" w:right="60"/>
              <w:jc w:val="center"/>
              <w:rPr>
                <w:rFonts w:hint="eastAsia" w:ascii="仿宋_GB2312" w:hAnsi="仿宋_GB2312" w:eastAsia="仿宋_GB2312" w:cs="仿宋_GB2312"/>
                <w:color w:val="000000"/>
                <w:spacing w:val="-20"/>
                <w:kern w:val="0"/>
                <w:sz w:val="24"/>
              </w:rPr>
            </w:pPr>
            <w:r>
              <w:rPr>
                <w:rFonts w:hint="eastAsia" w:ascii="仿宋_GB2312" w:hAnsi="仿宋_GB2312" w:eastAsia="仿宋_GB2312" w:cs="仿宋_GB2312"/>
                <w:color w:val="000000"/>
                <w:spacing w:val="-20"/>
                <w:kern w:val="0"/>
                <w:sz w:val="24"/>
                <w:lang w:val="en-US" w:eastAsia="zh-CN"/>
              </w:rPr>
              <w:t>3</w:t>
            </w:r>
            <w:r>
              <w:rPr>
                <w:rFonts w:hint="eastAsia" w:ascii="仿宋_GB2312" w:hAnsi="仿宋_GB2312" w:eastAsia="仿宋_GB2312" w:cs="仿宋_GB2312"/>
                <w:color w:val="000000"/>
                <w:spacing w:val="-20"/>
                <w:kern w:val="0"/>
                <w:sz w:val="24"/>
              </w:rPr>
              <w:t>年</w:t>
            </w:r>
          </w:p>
        </w:tc>
        <w:tc>
          <w:tcPr>
            <w:tcW w:w="818" w:type="pct"/>
            <w:noWrap/>
            <w:vAlign w:val="center"/>
          </w:tcPr>
          <w:p>
            <w:pPr>
              <w:widowControl/>
              <w:spacing w:before="60" w:after="60"/>
              <w:ind w:left="60" w:leftChars="0" w:right="60" w:rightChars="0"/>
              <w:jc w:val="center"/>
              <w:rPr>
                <w:rFonts w:hint="eastAsia" w:ascii="仿宋_GB2312" w:hAnsi="仿宋" w:eastAsia="仿宋_GB2312" w:cs="Times New Roman"/>
                <w:b w:val="0"/>
                <w:bCs w:val="0"/>
                <w:sz w:val="24"/>
                <w:szCs w:val="24"/>
                <w:highlight w:val="none"/>
              </w:rPr>
            </w:pPr>
            <w:r>
              <w:rPr>
                <w:rFonts w:hint="eastAsia" w:ascii="仿宋_GB2312" w:hAnsi="仿宋" w:eastAsia="仿宋_GB2312" w:cs="Times New Roman"/>
                <w:b w:val="0"/>
                <w:bCs w:val="0"/>
                <w:sz w:val="24"/>
                <w:szCs w:val="24"/>
                <w:highlight w:val="none"/>
              </w:rPr>
              <w:t>574</w:t>
            </w:r>
            <w:r>
              <w:rPr>
                <w:rFonts w:hint="eastAsia" w:ascii="仿宋_GB2312" w:hAnsi="仿宋" w:eastAsia="仿宋_GB2312" w:cs="Times New Roman"/>
                <w:b w:val="0"/>
                <w:bCs w:val="0"/>
                <w:sz w:val="24"/>
                <w:szCs w:val="24"/>
                <w:highlight w:val="none"/>
                <w:lang w:val="en-US" w:eastAsia="zh-CN"/>
              </w:rPr>
              <w:t>.</w:t>
            </w:r>
            <w:r>
              <w:rPr>
                <w:rFonts w:hint="eastAsia" w:ascii="仿宋_GB2312" w:hAnsi="仿宋" w:eastAsia="仿宋_GB2312" w:cs="Times New Roman"/>
                <w:b w:val="0"/>
                <w:bCs w:val="0"/>
                <w:sz w:val="24"/>
                <w:szCs w:val="24"/>
                <w:highlight w:val="none"/>
              </w:rPr>
              <w:t>6650</w:t>
            </w:r>
          </w:p>
        </w:tc>
        <w:tc>
          <w:tcPr>
            <w:tcW w:w="767" w:type="pct"/>
            <w:noWrap/>
            <w:vAlign w:val="center"/>
          </w:tcPr>
          <w:p>
            <w:pPr>
              <w:widowControl/>
              <w:spacing w:before="60" w:after="60"/>
              <w:ind w:left="60" w:right="60"/>
              <w:jc w:val="center"/>
              <w:rPr>
                <w:rFonts w:ascii="仿宋" w:hAnsi="仿宋" w:eastAsia="仿宋" w:cs="宋体"/>
                <w:spacing w:val="-20"/>
                <w:kern w:val="0"/>
                <w:sz w:val="24"/>
              </w:rPr>
            </w:pPr>
            <w:r>
              <w:rPr>
                <w:rFonts w:hint="eastAsia" w:ascii="仿宋_GB2312" w:hAnsi="仿宋" w:eastAsia="仿宋_GB2312" w:cs="Times New Roman"/>
                <w:b w:val="0"/>
                <w:bCs w:val="0"/>
                <w:sz w:val="24"/>
                <w:szCs w:val="24"/>
                <w:highlight w:val="none"/>
              </w:rPr>
              <w:t>574</w:t>
            </w:r>
            <w:r>
              <w:rPr>
                <w:rFonts w:hint="eastAsia" w:ascii="仿宋_GB2312" w:hAnsi="仿宋" w:eastAsia="仿宋_GB2312" w:cs="Times New Roman"/>
                <w:b w:val="0"/>
                <w:bCs w:val="0"/>
                <w:sz w:val="24"/>
                <w:szCs w:val="24"/>
                <w:highlight w:val="none"/>
                <w:lang w:val="en-US" w:eastAsia="zh-CN"/>
              </w:rPr>
              <w:t>.</w:t>
            </w:r>
            <w:r>
              <w:rPr>
                <w:rFonts w:hint="eastAsia" w:ascii="仿宋_GB2312" w:hAnsi="仿宋" w:eastAsia="仿宋_GB2312" w:cs="Times New Roman"/>
                <w:b w:val="0"/>
                <w:bCs w:val="0"/>
                <w:sz w:val="24"/>
                <w:szCs w:val="24"/>
                <w:highlight w:val="none"/>
              </w:rPr>
              <w:t>6650</w:t>
            </w:r>
          </w:p>
        </w:tc>
      </w:tr>
    </w:tbl>
    <w:p>
      <w:pPr>
        <w:pStyle w:val="17"/>
        <w:spacing w:line="360" w:lineRule="auto"/>
        <w:ind w:firstLine="48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本项目接受联合体投标：</w:t>
      </w:r>
      <w:sdt>
        <w:sdtPr>
          <w:rPr>
            <w:rFonts w:hint="eastAsia" w:ascii="仿宋_GB2312" w:hAnsi="仿宋" w:eastAsia="仿宋_GB2312" w:cs="Arial"/>
            <w:color w:val="000000" w:themeColor="text1"/>
            <w:kern w:val="0"/>
            <w:sz w:val="24"/>
            <w:highlight w:val="none"/>
            <w14:textFill>
              <w14:solidFill>
                <w14:schemeClr w14:val="tx1"/>
              </w14:solidFill>
            </w14:textFill>
          </w:rPr>
          <w:id w:val="2035453831"/>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snapToGrid w:val="0"/>
              <w:color w:val="000000" w:themeColor="text1"/>
              <w:kern w:val="0"/>
              <w:sz w:val="24"/>
              <w:szCs w:val="20"/>
              <w:highlight w:val="none"/>
              <w:lang w:val="en-US" w:eastAsia="zh-CN" w:bidi="ar-SA"/>
              <w14:textFill>
                <w14:solidFill>
                  <w14:schemeClr w14:val="tx1"/>
                </w14:solidFill>
              </w14:textFill>
            </w:rPr>
            <w:t>☐</w:t>
          </w:r>
        </w:sdtContent>
      </w:sdt>
      <w:r>
        <w:rPr>
          <w:rFonts w:hint="eastAsia" w:ascii="仿宋_GB2312" w:hAnsi="仿宋" w:eastAsia="仿宋_GB2312"/>
          <w:b/>
          <w:color w:val="000000" w:themeColor="text1"/>
          <w:sz w:val="24"/>
          <w:highlight w:val="none"/>
          <w14:textFill>
            <w14:solidFill>
              <w14:schemeClr w14:val="tx1"/>
            </w14:solidFill>
          </w14:textFill>
        </w:rPr>
        <w:t>是，</w:t>
      </w:r>
      <w:sdt>
        <w:sdtPr>
          <w:rPr>
            <w:rFonts w:hint="eastAsia" w:ascii="仿宋_GB2312" w:hAnsi="仿宋" w:eastAsia="仿宋_GB2312" w:cs="Arial"/>
            <w:color w:val="000000" w:themeColor="text1"/>
            <w:kern w:val="0"/>
            <w:sz w:val="24"/>
            <w:highlight w:val="none"/>
            <w14:textFill>
              <w14:solidFill>
                <w14:schemeClr w14:val="tx1"/>
              </w14:solidFill>
            </w14:textFill>
          </w:rPr>
          <w:id w:val="-1765526721"/>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MS Gothic" w:cs="Arial"/>
              <w:snapToGrid w:val="0"/>
              <w:color w:val="000000" w:themeColor="text1"/>
              <w:kern w:val="0"/>
              <w:sz w:val="24"/>
              <w:szCs w:val="20"/>
              <w:highlight w:val="none"/>
              <w:lang w:val="en-US" w:eastAsia="zh-CN" w:bidi="ar-SA"/>
              <w14:textFill>
                <w14:solidFill>
                  <w14:schemeClr w14:val="tx1"/>
                </w14:solidFill>
              </w14:textFill>
            </w:rPr>
            <w:t>þ</w:t>
          </w:r>
        </w:sdtContent>
      </w:sdt>
      <w:r>
        <w:rPr>
          <w:rFonts w:hint="eastAsia" w:ascii="仿宋_GB2312" w:hAnsi="仿宋" w:eastAsia="仿宋_GB2312"/>
          <w:b/>
          <w:color w:val="000000" w:themeColor="text1"/>
          <w:sz w:val="24"/>
          <w:highlight w:val="none"/>
          <w14:textFill>
            <w14:solidFill>
              <w14:schemeClr w14:val="tx1"/>
            </w14:solidFill>
          </w14:textFill>
        </w:rPr>
        <w:t>否</w:t>
      </w:r>
      <w:r>
        <w:rPr>
          <w:rFonts w:hint="eastAsia" w:cs="Arial" w:asciiTheme="minorEastAsia" w:hAnsiTheme="minorEastAsia" w:eastAsiaTheme="minorEastAsia"/>
          <w:color w:val="000000" w:themeColor="text1"/>
          <w:kern w:val="0"/>
          <w:sz w:val="24"/>
          <w:highlight w:val="none"/>
          <w14:textFill>
            <w14:solidFill>
              <w14:schemeClr w14:val="tx1"/>
            </w14:solidFill>
          </w14:textFill>
        </w:rPr>
        <w:t>。</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二、申请人的资格要求：</w:t>
      </w:r>
    </w:p>
    <w:p>
      <w:pPr>
        <w:spacing w:line="360" w:lineRule="auto"/>
        <w:ind w:firstLine="480"/>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pPr>
      <w:r>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pPr>
      <w:r>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t xml:space="preserve">    2.落实政府采购政策需满足的资格要求：</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928616923"/>
          <w14:checkbox>
            <w14:checked w14:val="1"/>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Wingdings" w:hAnsi="Wingdings" w:eastAsia="仿宋_GB2312" w:cs="仿宋_GB2312"/>
              <w:color w:val="000000" w:themeColor="text1"/>
              <w:kern w:val="0"/>
              <w:sz w:val="24"/>
              <w:szCs w:val="24"/>
              <w:highlight w:val="none"/>
              <w:lang w:val="en-US" w:eastAsia="zh-CN" w:bidi="ar-SA"/>
              <w14:textFill>
                <w14:solidFill>
                  <w14:schemeClr w14:val="tx1"/>
                </w14:solidFill>
              </w14:textFill>
            </w:rPr>
            <w:t>þ</w:t>
          </w:r>
        </w:sdtContent>
      </w:sdt>
      <w:r>
        <w:rPr>
          <w:rFonts w:hint="eastAsia" w:ascii="仿宋_GB2312" w:hAnsi="仿宋_GB2312" w:eastAsia="仿宋_GB2312" w:cs="仿宋_GB2312"/>
          <w:color w:val="000000" w:themeColor="text1"/>
          <w:sz w:val="24"/>
          <w:highlight w:val="none"/>
          <w14:textFill>
            <w14:solidFill>
              <w14:schemeClr w14:val="tx1"/>
            </w14:solidFill>
          </w14:textFill>
        </w:rPr>
        <w:t>无；</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024704304"/>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sdtContent>
      </w:sdt>
      <w:r>
        <w:rPr>
          <w:rFonts w:hint="eastAsia" w:ascii="仿宋_GB2312" w:hAnsi="仿宋_GB2312" w:eastAsia="仿宋_GB2312" w:cs="仿宋_GB2312"/>
          <w:color w:val="000000" w:themeColor="text1"/>
          <w:kern w:val="0"/>
          <w:sz w:val="24"/>
          <w:highlight w:val="none"/>
          <w14:textFill>
            <w14:solidFill>
              <w14:schemeClr w14:val="tx1"/>
            </w14:solidFill>
          </w14:textFill>
        </w:rPr>
        <w:t>专</w:t>
      </w:r>
      <w:r>
        <w:rPr>
          <w:rFonts w:hint="eastAsia" w:ascii="仿宋_GB2312" w:hAnsi="仿宋_GB2312" w:eastAsia="仿宋_GB2312" w:cs="仿宋_GB2312"/>
          <w:color w:val="000000" w:themeColor="text1"/>
          <w:sz w:val="24"/>
          <w:highlight w:val="none"/>
          <w14:textFill>
            <w14:solidFill>
              <w14:schemeClr w14:val="tx1"/>
            </w14:solidFill>
          </w14:textFill>
        </w:rPr>
        <w:t>门面向中小企业</w:t>
      </w:r>
    </w:p>
    <w:p>
      <w:pPr>
        <w:spacing w:line="360" w:lineRule="auto"/>
        <w:ind w:firstLine="897" w:firstLineChars="374"/>
        <w:rPr>
          <w:rFonts w:hint="eastAsia" w:ascii="仿宋_GB2312" w:hAnsi="仿宋_GB2312" w:eastAsia="仿宋_GB2312" w:cs="仿宋_GB2312"/>
          <w:color w:val="000000" w:themeColor="text1"/>
          <w:sz w:val="24"/>
          <w:highlight w:val="none"/>
          <w:u w:val="singl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924730588"/>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货物全部由符合政策要求的中小企业制造，提供中小企业声明函；</w:t>
      </w:r>
    </w:p>
    <w:p>
      <w:pPr>
        <w:spacing w:line="360" w:lineRule="auto"/>
        <w:ind w:firstLine="897" w:firstLineChars="374"/>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152604937"/>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货物全部由符合政策要求的小微企业制造，提供中小企业声明函；</w:t>
      </w:r>
    </w:p>
    <w:p>
      <w:pPr>
        <w:spacing w:line="360" w:lineRule="auto"/>
        <w:ind w:firstLine="897" w:firstLineChars="374"/>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333685401"/>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服务全部由符合政策要求的中小企业承接，提供中小企业声明函；</w:t>
      </w:r>
    </w:p>
    <w:p>
      <w:pPr>
        <w:spacing w:line="360" w:lineRule="auto"/>
        <w:ind w:firstLine="897" w:firstLineChars="374"/>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服务全部由符合政策要求的小微企业承接，提供中小企业声明函；</w:t>
      </w:r>
    </w:p>
    <w:p>
      <w:pPr>
        <w:rPr>
          <w:rFonts w:hint="eastAsia" w:ascii="仿宋_GB2312" w:hAnsi="仿宋_GB2312" w:eastAsia="仿宋_GB2312" w:cs="仿宋_GB2312"/>
          <w:color w:val="000000" w:themeColor="text1"/>
          <w:highlight w:val="none"/>
          <w14:textFill>
            <w14:solidFill>
              <w14:schemeClr w14:val="tx1"/>
            </w14:solidFill>
          </w14:textFill>
        </w:rPr>
      </w:pP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%，小微企业合同金额应当达到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color w:val="000000" w:themeColor="text1"/>
          <w:sz w:val="24"/>
          <w:highlight w:val="none"/>
          <w14:textFill>
            <w14:solidFill>
              <w14:schemeClr w14:val="tx1"/>
            </w14:solidFill>
          </w14:textFill>
        </w:rPr>
        <w:t>；</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，小微企业合同金额应当达到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w:t>
      </w:r>
      <w:r>
        <w:rPr>
          <w:rFonts w:hint="eastAsia" w:ascii="仿宋_GB2312" w:hAnsi="仿宋_GB2312" w:eastAsia="仿宋_GB2312" w:cs="仿宋_GB2312"/>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color w:val="000000" w:themeColor="text1"/>
          <w:sz w:val="24"/>
          <w:highlight w:val="none"/>
          <w14:textFill>
            <w14:solidFill>
              <w14:schemeClr w14:val="tx1"/>
            </w14:solidFill>
          </w14:textFill>
        </w:rPr>
        <w:t>；</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3.本项目的特定资格要求：无；</w:t>
      </w:r>
    </w:p>
    <w:p>
      <w:pPr>
        <w:snapToGrid w:val="0"/>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 xml:space="preserve">三、获取招标文件 </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rPr>
        <w:t>时间：</w:t>
      </w:r>
      <w:r>
        <w:rPr>
          <w:rFonts w:hint="eastAsia" w:ascii="仿宋_GB2312" w:hAnsi="仿宋" w:eastAsia="仿宋_GB2312" w:cs="Times New Roman"/>
          <w:sz w:val="24"/>
          <w:szCs w:val="24"/>
        </w:rPr>
        <w:t>/至</w:t>
      </w:r>
      <w:r>
        <w:rPr>
          <w:rFonts w:hint="eastAsia" w:ascii="仿宋_GB2312" w:hAnsi="仿宋" w:eastAsia="仿宋_GB2312" w:cs="Times New Roman"/>
          <w:sz w:val="24"/>
          <w:szCs w:val="24"/>
          <w:u w:val="single"/>
        </w:rPr>
        <w:t>20</w:t>
      </w:r>
      <w:r>
        <w:rPr>
          <w:rFonts w:hint="eastAsia" w:ascii="仿宋_GB2312" w:hAnsi="仿宋" w:eastAsia="仿宋_GB2312" w:cs="Times New Roman"/>
          <w:sz w:val="24"/>
          <w:szCs w:val="24"/>
          <w:highlight w:val="none"/>
          <w:u w:val="single"/>
          <w:lang w:val="en-US" w:eastAsia="zh-CN"/>
        </w:rPr>
        <w:t>22</w:t>
      </w:r>
      <w:r>
        <w:rPr>
          <w:rFonts w:hint="eastAsia" w:ascii="仿宋_GB2312" w:hAnsi="仿宋" w:eastAsia="仿宋_GB2312" w:cs="Times New Roman"/>
          <w:sz w:val="24"/>
          <w:szCs w:val="24"/>
          <w:highlight w:val="none"/>
          <w:u w:val="single"/>
        </w:rPr>
        <w:t>年</w:t>
      </w:r>
      <w:r>
        <w:rPr>
          <w:rFonts w:hint="eastAsia" w:ascii="仿宋_GB2312" w:hAnsi="仿宋" w:eastAsia="仿宋_GB2312" w:cs="Times New Roman"/>
          <w:sz w:val="24"/>
          <w:szCs w:val="24"/>
          <w:highlight w:val="none"/>
          <w:u w:val="single"/>
          <w:lang w:val="en-US" w:eastAsia="zh-CN"/>
        </w:rPr>
        <w:t>4</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19</w:t>
      </w:r>
      <w:r>
        <w:rPr>
          <w:rFonts w:hint="eastAsia" w:ascii="仿宋_GB2312" w:hAnsi="仿宋" w:eastAsia="仿宋_GB2312" w:cs="Times New Roman"/>
          <w:sz w:val="24"/>
          <w:szCs w:val="24"/>
          <w:highlight w:val="none"/>
          <w:u w:val="single"/>
        </w:rPr>
        <w:t xml:space="preserve">日 </w:t>
      </w:r>
      <w:r>
        <w:rPr>
          <w:rFonts w:hint="eastAsia" w:ascii="仿宋_GB2312" w:hAnsi="仿宋" w:eastAsia="仿宋_GB2312" w:cs="Times New Roman"/>
          <w:sz w:val="24"/>
          <w:szCs w:val="24"/>
          <w:highlight w:val="none"/>
        </w:rPr>
        <w:t>，每天上午00:00至12:00 ，下午12:00至23:59（北京时间，线上获取法定节假日均可，线下获取文件法定节假日除外）</w:t>
      </w:r>
    </w:p>
    <w:p>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地点（网址）：</w:t>
      </w:r>
      <w:r>
        <w:rPr>
          <w:rFonts w:hint="eastAsia" w:ascii="仿宋_GB2312" w:hAnsi="仿宋" w:eastAsia="仿宋_GB2312"/>
          <w:color w:val="000000" w:themeColor="text1"/>
          <w:sz w:val="24"/>
          <w:highlight w:val="none"/>
          <w14:textFill>
            <w14:solidFill>
              <w14:schemeClr w14:val="tx1"/>
            </w14:solidFill>
          </w14:textFill>
        </w:rPr>
        <w:t>政采云平台（</w:t>
      </w:r>
      <w:r>
        <w:rPr>
          <w:rFonts w:ascii="仿宋_GB2312" w:hAnsi="仿宋" w:eastAsia="仿宋_GB2312"/>
          <w:color w:val="000000" w:themeColor="text1"/>
          <w:sz w:val="24"/>
          <w:highlight w:val="none"/>
          <w14:textFill>
            <w14:solidFill>
              <w14:schemeClr w14:val="tx1"/>
            </w14:solidFill>
          </w14:textFill>
        </w:rPr>
        <w:t xml:space="preserve">https://www.zcygov.cn/） </w:t>
      </w:r>
    </w:p>
    <w:p>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方式：</w:t>
      </w:r>
      <w:r>
        <w:rPr>
          <w:rFonts w:hint="eastAsia" w:ascii="仿宋_GB2312" w:hAnsi="仿宋" w:eastAsia="仿宋_GB2312"/>
          <w:color w:val="000000" w:themeColor="text1"/>
          <w:sz w:val="24"/>
          <w:highlight w:val="none"/>
          <w14:textFill>
            <w14:solidFill>
              <w14:schemeClr w14:val="tx1"/>
            </w14:solidFill>
          </w14:textFill>
        </w:rPr>
        <w:t>供应商登录政采云平台</w:t>
      </w:r>
      <w:r>
        <w:rPr>
          <w:rFonts w:ascii="仿宋_GB2312" w:hAnsi="仿宋" w:eastAsia="仿宋_GB2312"/>
          <w:color w:val="000000" w:themeColor="text1"/>
          <w:sz w:val="24"/>
          <w:highlight w:val="none"/>
          <w14:textFill>
            <w14:solidFill>
              <w14:schemeClr w14:val="tx1"/>
            </w14:solidFill>
          </w14:textFill>
        </w:rPr>
        <w:t xml:space="preserve">https://www.zcygov.cn/在线申请获取采购文件（进入“项目采购”应用，在获取采购文件菜单中选择项目，申请获取采购文件）。 </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highlight w:val="none"/>
        </w:rPr>
        <w:t>售价（元）：</w:t>
      </w:r>
      <w:r>
        <w:rPr>
          <w:rFonts w:hint="eastAsia" w:ascii="仿宋_GB2312" w:hAnsi="仿宋" w:eastAsia="仿宋_GB2312" w:cs="Times New Roman"/>
          <w:sz w:val="24"/>
          <w:szCs w:val="24"/>
          <w:highlight w:val="none"/>
        </w:rPr>
        <w:t xml:space="preserve">0 </w:t>
      </w:r>
    </w:p>
    <w:p>
      <w:pPr>
        <w:adjustRightInd w:val="0"/>
        <w:spacing w:line="360" w:lineRule="auto"/>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四、提交投标文件截止时间、开标时间和地点</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highlight w:val="none"/>
        </w:rPr>
        <w:t>提交投标文件截止时间：</w:t>
      </w:r>
      <w:r>
        <w:rPr>
          <w:rFonts w:hint="eastAsia" w:ascii="仿宋_GB2312" w:hAnsi="仿宋" w:eastAsia="仿宋_GB2312" w:cs="Times New Roman"/>
          <w:sz w:val="24"/>
          <w:szCs w:val="24"/>
          <w:highlight w:val="none"/>
          <w:u w:val="single"/>
        </w:rPr>
        <w:t>202</w:t>
      </w:r>
      <w:r>
        <w:rPr>
          <w:rFonts w:hint="eastAsia" w:ascii="仿宋_GB2312" w:hAnsi="仿宋" w:eastAsia="仿宋_GB2312" w:cs="Times New Roman"/>
          <w:sz w:val="24"/>
          <w:szCs w:val="24"/>
          <w:highlight w:val="none"/>
          <w:u w:val="single"/>
          <w:lang w:val="en-US" w:eastAsia="zh-CN"/>
        </w:rPr>
        <w:t>2</w:t>
      </w:r>
      <w:r>
        <w:rPr>
          <w:rFonts w:hint="eastAsia" w:ascii="仿宋_GB2312" w:hAnsi="仿宋" w:eastAsia="仿宋_GB2312" w:cs="Times New Roman"/>
          <w:sz w:val="24"/>
          <w:szCs w:val="24"/>
          <w:highlight w:val="none"/>
          <w:u w:val="single"/>
        </w:rPr>
        <w:t>年</w:t>
      </w:r>
      <w:r>
        <w:rPr>
          <w:rFonts w:hint="eastAsia" w:ascii="仿宋_GB2312" w:hAnsi="仿宋" w:eastAsia="仿宋_GB2312" w:cs="Times New Roman"/>
          <w:sz w:val="24"/>
          <w:szCs w:val="24"/>
          <w:highlight w:val="none"/>
          <w:u w:val="single"/>
          <w:lang w:val="en-US" w:eastAsia="zh-CN"/>
        </w:rPr>
        <w:t>4</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19</w:t>
      </w:r>
      <w:r>
        <w:rPr>
          <w:rFonts w:hint="eastAsia" w:ascii="仿宋_GB2312" w:hAnsi="仿宋" w:eastAsia="仿宋_GB2312" w:cs="Times New Roman"/>
          <w:sz w:val="24"/>
          <w:szCs w:val="24"/>
          <w:highlight w:val="none"/>
          <w:u w:val="single"/>
        </w:rPr>
        <w:t>日</w:t>
      </w:r>
      <w:r>
        <w:rPr>
          <w:rFonts w:hint="eastAsia" w:ascii="仿宋_GB2312" w:hAnsi="仿宋" w:eastAsia="仿宋_GB2312" w:cs="Times New Roman"/>
          <w:sz w:val="24"/>
          <w:szCs w:val="24"/>
          <w:highlight w:val="none"/>
          <w:u w:val="single"/>
          <w:lang w:val="en-US" w:eastAsia="zh-CN"/>
        </w:rPr>
        <w:t>13</w:t>
      </w:r>
      <w:r>
        <w:rPr>
          <w:rFonts w:hint="eastAsia" w:ascii="仿宋_GB2312" w:hAnsi="仿宋" w:eastAsia="仿宋_GB2312" w:cs="Times New Roman"/>
          <w:sz w:val="24"/>
          <w:szCs w:val="24"/>
          <w:highlight w:val="none"/>
          <w:u w:val="single"/>
        </w:rPr>
        <w:t>点</w:t>
      </w:r>
      <w:r>
        <w:rPr>
          <w:rFonts w:hint="eastAsia" w:ascii="仿宋_GB2312" w:hAnsi="仿宋" w:eastAsia="仿宋_GB2312" w:cs="Times New Roman"/>
          <w:sz w:val="24"/>
          <w:szCs w:val="24"/>
          <w:highlight w:val="none"/>
          <w:u w:val="single"/>
          <w:lang w:val="en-US" w:eastAsia="zh-CN"/>
        </w:rPr>
        <w:t>30</w:t>
      </w:r>
      <w:r>
        <w:rPr>
          <w:rFonts w:hint="eastAsia" w:ascii="仿宋_GB2312" w:hAnsi="仿宋" w:eastAsia="仿宋_GB2312" w:cs="Times New Roman"/>
          <w:sz w:val="24"/>
          <w:szCs w:val="24"/>
          <w:highlight w:val="none"/>
          <w:u w:val="single"/>
        </w:rPr>
        <w:t>分00秒</w:t>
      </w:r>
      <w:r>
        <w:rPr>
          <w:rFonts w:hint="eastAsia" w:ascii="仿宋_GB2312" w:hAnsi="仿宋" w:eastAsia="仿宋_GB2312" w:cs="Times New Roman"/>
          <w:sz w:val="24"/>
          <w:szCs w:val="24"/>
          <w:highlight w:val="none"/>
        </w:rPr>
        <w:t>（北京时间）</w:t>
      </w:r>
    </w:p>
    <w:p>
      <w:pPr>
        <w:adjustRightInd w:val="0"/>
        <w:spacing w:line="360" w:lineRule="auto"/>
        <w:ind w:firstLine="482" w:firstLineChars="200"/>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投标地点（网址）：</w:t>
      </w:r>
      <w:r>
        <w:rPr>
          <w:rFonts w:hint="eastAsia" w:ascii="仿宋_GB2312" w:hAnsi="仿宋" w:eastAsia="仿宋_GB2312" w:cs="Times New Roman"/>
          <w:sz w:val="24"/>
          <w:szCs w:val="24"/>
          <w:highlight w:val="none"/>
        </w:rPr>
        <w:t xml:space="preserve">政采云平台（https://www.zcygov.cn/） </w:t>
      </w:r>
      <w:bookmarkStart w:id="512" w:name="_GoBack"/>
      <w:bookmarkEnd w:id="512"/>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highlight w:val="none"/>
        </w:rPr>
        <w:t>开标时间：</w:t>
      </w:r>
      <w:r>
        <w:rPr>
          <w:rFonts w:hint="eastAsia" w:ascii="仿宋_GB2312" w:hAnsi="仿宋" w:eastAsia="仿宋_GB2312" w:cs="Times New Roman"/>
          <w:sz w:val="24"/>
          <w:szCs w:val="24"/>
          <w:highlight w:val="none"/>
          <w:u w:val="single"/>
        </w:rPr>
        <w:t>202</w:t>
      </w:r>
      <w:r>
        <w:rPr>
          <w:rFonts w:hint="eastAsia" w:ascii="仿宋_GB2312" w:hAnsi="仿宋" w:eastAsia="仿宋_GB2312" w:cs="Times New Roman"/>
          <w:sz w:val="24"/>
          <w:szCs w:val="24"/>
          <w:highlight w:val="none"/>
          <w:u w:val="single"/>
          <w:lang w:val="en-US" w:eastAsia="zh-CN"/>
        </w:rPr>
        <w:t>2</w:t>
      </w:r>
      <w:r>
        <w:rPr>
          <w:rFonts w:hint="eastAsia" w:ascii="仿宋_GB2312" w:hAnsi="仿宋" w:eastAsia="仿宋_GB2312" w:cs="Times New Roman"/>
          <w:sz w:val="24"/>
          <w:szCs w:val="24"/>
          <w:highlight w:val="none"/>
          <w:u w:val="single"/>
        </w:rPr>
        <w:t>年</w:t>
      </w:r>
      <w:r>
        <w:rPr>
          <w:rFonts w:hint="eastAsia" w:ascii="仿宋_GB2312" w:hAnsi="仿宋" w:eastAsia="仿宋_GB2312" w:cs="Times New Roman"/>
          <w:sz w:val="24"/>
          <w:szCs w:val="24"/>
          <w:highlight w:val="none"/>
          <w:u w:val="single"/>
          <w:lang w:val="en-US" w:eastAsia="zh-CN"/>
        </w:rPr>
        <w:t>4</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19</w:t>
      </w:r>
      <w:r>
        <w:rPr>
          <w:rFonts w:hint="eastAsia" w:ascii="仿宋_GB2312" w:hAnsi="仿宋" w:eastAsia="仿宋_GB2312" w:cs="Times New Roman"/>
          <w:sz w:val="24"/>
          <w:szCs w:val="24"/>
          <w:highlight w:val="none"/>
          <w:u w:val="single"/>
        </w:rPr>
        <w:t>日</w:t>
      </w:r>
      <w:r>
        <w:rPr>
          <w:rFonts w:hint="eastAsia" w:ascii="仿宋_GB2312" w:hAnsi="仿宋" w:eastAsia="仿宋_GB2312" w:cs="Times New Roman"/>
          <w:sz w:val="24"/>
          <w:szCs w:val="24"/>
          <w:highlight w:val="none"/>
          <w:u w:val="single"/>
          <w:lang w:val="en-US" w:eastAsia="zh-CN"/>
        </w:rPr>
        <w:t>13</w:t>
      </w:r>
      <w:r>
        <w:rPr>
          <w:rFonts w:hint="eastAsia" w:ascii="仿宋_GB2312" w:hAnsi="仿宋" w:eastAsia="仿宋_GB2312" w:cs="Times New Roman"/>
          <w:sz w:val="24"/>
          <w:szCs w:val="24"/>
          <w:highlight w:val="none"/>
          <w:u w:val="single"/>
        </w:rPr>
        <w:t>点</w:t>
      </w:r>
      <w:r>
        <w:rPr>
          <w:rFonts w:hint="eastAsia" w:ascii="仿宋_GB2312" w:hAnsi="仿宋" w:eastAsia="仿宋_GB2312" w:cs="Times New Roman"/>
          <w:sz w:val="24"/>
          <w:szCs w:val="24"/>
          <w:highlight w:val="none"/>
          <w:u w:val="single"/>
          <w:lang w:val="en-US" w:eastAsia="zh-CN"/>
        </w:rPr>
        <w:t>30</w:t>
      </w:r>
      <w:r>
        <w:rPr>
          <w:rFonts w:hint="eastAsia" w:ascii="仿宋_GB2312" w:hAnsi="仿宋" w:eastAsia="仿宋_GB2312" w:cs="Times New Roman"/>
          <w:sz w:val="24"/>
          <w:szCs w:val="24"/>
          <w:highlight w:val="none"/>
          <w:u w:val="single"/>
        </w:rPr>
        <w:t>分00秒</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开标地点（网址）：</w:t>
      </w:r>
      <w:r>
        <w:rPr>
          <w:rFonts w:hint="eastAsia" w:ascii="仿宋_GB2312" w:hAnsi="仿宋" w:eastAsia="仿宋_GB2312" w:cs="Times New Roman"/>
          <w:sz w:val="24"/>
          <w:szCs w:val="24"/>
        </w:rPr>
        <w:t>杭州市公共资源交易中心</w:t>
      </w:r>
      <w:r>
        <w:rPr>
          <w:rFonts w:hint="eastAsia" w:ascii="仿宋_GB2312" w:hAnsi="仿宋" w:eastAsia="仿宋_GB2312" w:cs="Times New Roman"/>
          <w:color w:val="auto"/>
          <w:sz w:val="24"/>
          <w:szCs w:val="24"/>
          <w:lang w:eastAsia="zh-CN"/>
        </w:rPr>
        <w:t>临安分中心</w:t>
      </w:r>
      <w:r>
        <w:rPr>
          <w:rFonts w:hint="eastAsia" w:ascii="仿宋_GB2312" w:hAnsi="仿宋" w:eastAsia="仿宋_GB2312" w:cs="Times New Roman"/>
          <w:color w:val="auto"/>
          <w:sz w:val="24"/>
          <w:szCs w:val="24"/>
          <w:lang w:val="en-US" w:eastAsia="zh-CN"/>
        </w:rPr>
        <w:t>1号</w:t>
      </w:r>
      <w:r>
        <w:rPr>
          <w:rFonts w:hint="eastAsia" w:ascii="仿宋_GB2312" w:hAnsi="仿宋" w:eastAsia="仿宋_GB2312" w:cs="Times New Roman"/>
          <w:color w:val="auto"/>
          <w:sz w:val="24"/>
          <w:szCs w:val="24"/>
        </w:rPr>
        <w:t>开标室[杭州市</w:t>
      </w:r>
      <w:r>
        <w:rPr>
          <w:rFonts w:hint="eastAsia" w:ascii="仿宋_GB2312" w:hAnsi="仿宋" w:eastAsia="仿宋_GB2312" w:cs="Times New Roman"/>
          <w:color w:val="auto"/>
          <w:sz w:val="24"/>
          <w:szCs w:val="24"/>
          <w:lang w:eastAsia="zh-CN"/>
        </w:rPr>
        <w:t>临安区锦北街道科技大道</w:t>
      </w:r>
      <w:r>
        <w:rPr>
          <w:rFonts w:hint="eastAsia" w:ascii="仿宋_GB2312" w:hAnsi="仿宋" w:eastAsia="仿宋_GB2312" w:cs="Times New Roman"/>
          <w:color w:val="auto"/>
          <w:sz w:val="24"/>
          <w:szCs w:val="24"/>
          <w:lang w:val="en-US" w:eastAsia="zh-CN"/>
        </w:rPr>
        <w:t>4398号市民中心B座4楼</w:t>
      </w:r>
      <w:r>
        <w:rPr>
          <w:rFonts w:hint="eastAsia" w:ascii="仿宋_GB2312" w:hAnsi="仿宋" w:eastAsia="仿宋_GB2312" w:cs="Times New Roman"/>
          <w:color w:val="auto"/>
          <w:sz w:val="24"/>
          <w:szCs w:val="24"/>
        </w:rPr>
        <w:t>]， 政采云平台（https://www.zcygov.cn/）</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 xml:space="preserve">五、公告期限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自本公告发布之日起5个工作日。</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六、其他补充事宜</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000000" w:themeColor="text1"/>
          <w:sz w:val="24"/>
          <w:highlight w:val="none"/>
          <w14:textFill>
            <w14:solidFill>
              <w14:schemeClr w14:val="tx1"/>
            </w14:solidFill>
          </w14:textFill>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2.其他事项：（1）需要落实的政府采购政策：包括节约资源、保护环境、支持创新、促进中小企业发展等。详见招标文件的第二部分总则。（2）</w:t>
      </w:r>
      <w:r>
        <w:rPr>
          <w:rFonts w:ascii="仿宋_GB2312" w:hAnsi="仿宋" w:eastAsia="仿宋_GB2312"/>
          <w:color w:val="000000" w:themeColor="text1"/>
          <w:sz w:val="24"/>
          <w:highlight w:val="none"/>
          <w14:textFill>
            <w14:solidFill>
              <w14:schemeClr w14:val="tx1"/>
            </w14:solidFill>
          </w14:textFill>
        </w:rPr>
        <w:t>电子招投标的说明：</w:t>
      </w:r>
      <w:r>
        <w:rPr>
          <w:rFonts w:ascii="仿宋_GB2312" w:hAnsi="仿宋" w:eastAsia="仿宋_GB2312" w:cs="仿宋_GB2312"/>
          <w:color w:val="000000" w:themeColor="text1"/>
          <w:sz w:val="24"/>
          <w:highlight w:val="none"/>
          <w14:textFill>
            <w14:solidFill>
              <w14:schemeClr w14:val="tx1"/>
            </w14:solidFill>
          </w14:textFill>
        </w:rPr>
        <w:t xml:space="preserve"> 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000000" w:themeColor="text1"/>
          <w:sz w:val="24"/>
          <w:highlight w:val="none"/>
          <w14:textFill>
            <w14:solidFill>
              <w14:schemeClr w14:val="tx1"/>
            </w14:solidFill>
          </w14:textFill>
        </w:rPr>
        <w:t>采云电子交易客户端”</w:t>
      </w:r>
      <w:r>
        <w:rPr>
          <w:rFonts w:ascii="仿宋_GB2312" w:hAnsi="仿宋" w:eastAsia="仿宋_GB2312" w:cs="仿宋_GB2312"/>
          <w:color w:val="000000" w:themeColor="text1"/>
          <w:sz w:val="24"/>
          <w:highlight w:val="none"/>
          <w14:textFill>
            <w14:solidFill>
              <w14:schemeClr w14:val="tx1"/>
            </w14:solidFill>
          </w14:textFill>
        </w:rPr>
        <w:t>----前往“浙江政府采购网-下载专区-电子交易客户端”进行下载并安装。3）招标文件的获取：使用账号登录或者使用CA登录政</w:t>
      </w:r>
      <w:r>
        <w:rPr>
          <w:rFonts w:hint="eastAsia" w:ascii="仿宋_GB2312" w:hAnsi="仿宋" w:eastAsia="仿宋_GB2312" w:cs="仿宋_GB2312"/>
          <w:color w:val="000000" w:themeColor="text1"/>
          <w:sz w:val="24"/>
          <w:highlight w:val="none"/>
          <w14:textFill>
            <w14:solidFill>
              <w14:schemeClr w14:val="tx1"/>
            </w14:solidFill>
          </w14:textFill>
        </w:rPr>
        <w:t>采云平台；进入“项目采购”应用，在获取采购文件菜单中选择项目，获取招标文件。</w:t>
      </w:r>
      <w:r>
        <w:rPr>
          <w:rFonts w:ascii="仿宋_GB2312" w:hAnsi="仿宋" w:eastAsia="仿宋_GB2312" w:cs="仿宋_GB2312"/>
          <w:color w:val="000000" w:themeColor="text1"/>
          <w:sz w:val="24"/>
          <w:highlight w:val="none"/>
          <w14:textFill>
            <w14:solidFill>
              <w14:schemeClr w14:val="tx1"/>
            </w14:solidFill>
          </w14:textFill>
        </w:rPr>
        <w:t>4）投标文件的制作：在“政</w:t>
      </w:r>
      <w:r>
        <w:rPr>
          <w:rFonts w:hint="eastAsia" w:ascii="仿宋_GB2312" w:hAnsi="仿宋" w:eastAsia="仿宋_GB2312" w:cs="仿宋_GB2312"/>
          <w:color w:val="000000" w:themeColor="text1"/>
          <w:sz w:val="24"/>
          <w:highlight w:val="none"/>
          <w14:textFill>
            <w14:solidFill>
              <w14:schemeClr w14:val="tx1"/>
            </w14:solidFill>
          </w14:textFill>
        </w:rPr>
        <w:t>采云电子交易客户端”中完成“填写基本信息”、“导入投标文件”、“标书关联”、“标书检查”、“电子签名”、“生成电子标书”等操作。</w:t>
      </w:r>
      <w:r>
        <w:rPr>
          <w:rFonts w:ascii="仿宋_GB2312" w:hAnsi="仿宋" w:eastAsia="仿宋_GB2312"/>
          <w:color w:val="000000" w:themeColor="text1"/>
          <w:sz w:val="24"/>
          <w:highlight w:val="none"/>
          <w14:textFill>
            <w14:solidFill>
              <w14:schemeClr w14:val="tx1"/>
            </w14:solidFill>
          </w14:textFill>
        </w:rPr>
        <w:t>5）采购人、采购机构将依托政</w:t>
      </w:r>
      <w:r>
        <w:rPr>
          <w:rFonts w:hint="eastAsia" w:ascii="仿宋_GB2312" w:hAnsi="仿宋" w:eastAsia="仿宋_GB2312"/>
          <w:color w:val="000000" w:themeColor="text1"/>
          <w:sz w:val="24"/>
          <w:highlight w:val="none"/>
          <w14:textFill>
            <w14:solidFill>
              <w14:schemeClr w14:val="tx1"/>
            </w14:solidFill>
          </w14:textFill>
        </w:rPr>
        <w:t>采云平台完成本项目的电子交易活动，平台不接受未按上述方式获取招标文件的供应商进行投标活动；</w:t>
      </w:r>
      <w:r>
        <w:rPr>
          <w:rFonts w:ascii="仿宋_GB2312" w:hAnsi="仿宋" w:eastAsia="仿宋_GB2312"/>
          <w:color w:val="000000" w:themeColor="text1"/>
          <w:sz w:val="24"/>
          <w:highlight w:val="none"/>
          <w14:textFill>
            <w14:solidFill>
              <w14:schemeClr w14:val="tx1"/>
            </w14:solidFill>
          </w14:textFill>
        </w:rPr>
        <w:t xml:space="preserve"> 6）对未按上述方式获取招标文件的供应商对该文件提出的质疑，采购人或采购代理机构将</w:t>
      </w:r>
      <w:r>
        <w:rPr>
          <w:rFonts w:hint="eastAsia" w:ascii="仿宋_GB2312" w:hAnsi="仿宋" w:eastAsia="仿宋_GB2312"/>
          <w:color w:val="000000" w:themeColor="text1"/>
          <w:sz w:val="24"/>
          <w:highlight w:val="none"/>
          <w14:textFill>
            <w14:solidFill>
              <w14:schemeClr w14:val="tx1"/>
            </w14:solidFill>
          </w14:textFill>
        </w:rPr>
        <w:t>不予处理；</w:t>
      </w:r>
      <w:r>
        <w:rPr>
          <w:rFonts w:ascii="仿宋_GB2312" w:hAnsi="仿宋" w:eastAsia="仿宋_GB2312"/>
          <w:color w:val="000000" w:themeColor="text1"/>
          <w:sz w:val="24"/>
          <w:highlight w:val="none"/>
          <w14:textFill>
            <w14:solidFill>
              <w14:schemeClr w14:val="tx1"/>
            </w14:solidFill>
          </w14:textFill>
        </w:rPr>
        <w:t>7）不提供招标文件纸质版。</w:t>
      </w:r>
      <w:r>
        <w:rPr>
          <w:rFonts w:ascii="仿宋_GB2312" w:hAnsi="仿宋" w:eastAsia="仿宋_GB2312" w:cs="仿宋_GB2312"/>
          <w:color w:val="000000" w:themeColor="text1"/>
          <w:sz w:val="24"/>
          <w:highlight w:val="none"/>
          <w14:textFill>
            <w14:solidFill>
              <w14:schemeClr w14:val="tx1"/>
            </w14:solidFill>
          </w14:textFill>
        </w:rPr>
        <w:t>8）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ascii="仿宋_GB2312" w:hAnsi="仿宋" w:eastAsia="仿宋_GB2312"/>
          <w:color w:val="000000" w:themeColor="text1"/>
          <w:sz w:val="24"/>
          <w:highlight w:val="none"/>
          <w14:textFill>
            <w14:solidFill>
              <w14:schemeClr w14:val="tx1"/>
            </w14:solidFill>
          </w14:textFill>
        </w:rPr>
        <w:t>9）</w:t>
      </w:r>
      <w:r>
        <w:rPr>
          <w:rFonts w:hint="eastAsia" w:ascii="仿宋_GB2312" w:hAnsi="仿宋" w:eastAsia="仿宋_GB2312" w:cs="仿宋_GB2312"/>
          <w:color w:val="000000" w:themeColor="text1"/>
          <w:sz w:val="24"/>
          <w:highlight w:val="none"/>
          <w14:textFill>
            <w14:solidFill>
              <w14:schemeClr w14:val="tx1"/>
            </w14:solidFill>
          </w14:textFill>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ascii="仿宋_GB2312" w:hAnsi="仿宋" w:eastAsia="仿宋_GB2312" w:cs="仿宋_GB2312"/>
          <w:color w:val="000000" w:themeColor="text1"/>
          <w:sz w:val="24"/>
          <w:highlight w:val="none"/>
          <w14:textFill>
            <w14:solidFill>
              <w14:schemeClr w14:val="tx1"/>
            </w14:solidFill>
          </w14:textFill>
        </w:rPr>
        <w:t>10）具体操作指南：详见政</w:t>
      </w:r>
      <w:r>
        <w:rPr>
          <w:rFonts w:hint="eastAsia" w:ascii="仿宋_GB2312" w:hAnsi="仿宋" w:eastAsia="仿宋_GB2312" w:cs="仿宋_GB2312"/>
          <w:color w:val="000000" w:themeColor="text1"/>
          <w:sz w:val="24"/>
          <w:highlight w:val="none"/>
          <w14:textFill>
            <w14:solidFill>
              <w14:schemeClr w14:val="tx1"/>
            </w14:solidFill>
          </w14:textFill>
        </w:rPr>
        <w:t>采云平台“服务中心</w:t>
      </w:r>
      <w:r>
        <w:rPr>
          <w:rFonts w:ascii="仿宋_GB2312" w:hAnsi="仿宋" w:eastAsia="仿宋_GB2312" w:cs="仿宋_GB2312"/>
          <w:color w:val="000000" w:themeColor="text1"/>
          <w:sz w:val="24"/>
          <w:highlight w:val="none"/>
          <w14:textFill>
            <w14:solidFill>
              <w14:schemeClr w14:val="tx1"/>
            </w14:solidFill>
          </w14:textFill>
        </w:rPr>
        <w:t>-帮助文档-项目采购-操作流程-电子招投标-政府采购项目电子交易管理操作指南-供应商”。</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七、对本次采购提出询问、质疑、投诉，请按以下方式联系</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1.采购人信息</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名    称：杭州市公安局临安区分局</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地</w:t>
      </w:r>
      <w:r>
        <w:rPr>
          <w:rFonts w:ascii="仿宋_GB2312" w:hAnsi="仿宋" w:eastAsia="仿宋_GB2312" w:cs="Times New Roman"/>
          <w:sz w:val="24"/>
          <w:szCs w:val="24"/>
        </w:rPr>
        <w:t xml:space="preserve">    </w:t>
      </w:r>
      <w:r>
        <w:rPr>
          <w:rFonts w:hint="eastAsia" w:ascii="仿宋_GB2312" w:hAnsi="仿宋" w:eastAsia="仿宋_GB2312" w:cs="Times New Roman"/>
          <w:sz w:val="24"/>
          <w:szCs w:val="24"/>
        </w:rPr>
        <w:t>址：浙江省杭州市临安区锦城街道钱王大街1010号</w:t>
      </w:r>
      <w:r>
        <w:rPr>
          <w:rFonts w:hint="eastAsia" w:ascii="仿宋" w:hAnsi="仿宋" w:eastAsia="仿宋" w:cs="仿宋"/>
          <w:sz w:val="24"/>
        </w:rPr>
        <w:t xml:space="preserve"> </w:t>
      </w:r>
    </w:p>
    <w:p>
      <w:pPr>
        <w:adjustRightInd w:val="0"/>
        <w:spacing w:line="360" w:lineRule="auto"/>
        <w:ind w:firstLine="480"/>
        <w:rPr>
          <w:rFonts w:hint="eastAsia" w:ascii="仿宋" w:hAnsi="仿宋" w:eastAsia="仿宋_GB2312" w:cs="仿宋"/>
          <w:sz w:val="24"/>
          <w:lang w:val="en-US" w:eastAsia="zh-CN"/>
        </w:rPr>
      </w:pPr>
      <w:r>
        <w:rPr>
          <w:rFonts w:ascii="仿宋_GB2312" w:hAnsi="仿宋" w:eastAsia="仿宋_GB2312" w:cs="Times New Roman"/>
          <w:sz w:val="24"/>
          <w:szCs w:val="24"/>
        </w:rPr>
        <w:t>传    真：</w:t>
      </w:r>
      <w:r>
        <w:rPr>
          <w:rFonts w:hint="eastAsia" w:ascii="仿宋_GB2312" w:hAnsi="仿宋" w:eastAsia="仿宋_GB2312" w:cs="Times New Roman"/>
          <w:sz w:val="24"/>
          <w:szCs w:val="24"/>
          <w:lang w:val="en-US" w:eastAsia="zh-CN"/>
        </w:rPr>
        <w:t>/</w:t>
      </w:r>
    </w:p>
    <w:p>
      <w:pPr>
        <w:adjustRightInd w:val="0"/>
        <w:spacing w:line="360" w:lineRule="auto"/>
        <w:ind w:firstLine="480"/>
        <w:rPr>
          <w:rFonts w:ascii="仿宋_GB2312" w:hAnsi="仿宋" w:eastAsia="仿宋_GB2312" w:cs="Times New Roman"/>
          <w:sz w:val="24"/>
          <w:szCs w:val="24"/>
        </w:rPr>
      </w:pPr>
      <w:r>
        <w:rPr>
          <w:rFonts w:ascii="仿宋_GB2312" w:hAnsi="仿宋" w:eastAsia="仿宋_GB2312" w:cs="Times New Roman"/>
          <w:sz w:val="24"/>
          <w:szCs w:val="24"/>
        </w:rPr>
        <w:t>项目联系人（询问）：靳希望</w:t>
      </w:r>
      <w:r>
        <w:rPr>
          <w:rFonts w:hint="eastAsia" w:ascii="仿宋" w:hAnsi="仿宋" w:eastAsia="仿宋" w:cs="仿宋"/>
          <w:sz w:val="24"/>
        </w:rPr>
        <w:t xml:space="preserve"> </w:t>
      </w:r>
    </w:p>
    <w:p>
      <w:pPr>
        <w:adjustRightInd w:val="0"/>
        <w:spacing w:line="360" w:lineRule="auto"/>
        <w:rPr>
          <w:rFonts w:ascii="仿宋_GB2312" w:hAnsi="仿宋" w:eastAsia="仿宋_GB2312" w:cs="Times New Roman"/>
          <w:sz w:val="24"/>
          <w:szCs w:val="24"/>
        </w:rPr>
      </w:pPr>
      <w:r>
        <w:rPr>
          <w:rFonts w:ascii="仿宋_GB2312" w:hAnsi="仿宋" w:eastAsia="仿宋_GB2312" w:cs="Times New Roman"/>
          <w:sz w:val="24"/>
          <w:szCs w:val="24"/>
        </w:rPr>
        <w:t xml:space="preserve">    项目联系方式（询问）：15858250505</w:t>
      </w:r>
      <w:r>
        <w:rPr>
          <w:rFonts w:hint="eastAsia" w:ascii="仿宋" w:hAnsi="仿宋" w:eastAsia="仿宋" w:cs="仿宋"/>
          <w:sz w:val="24"/>
        </w:rPr>
        <w:t xml:space="preserve"> </w:t>
      </w:r>
    </w:p>
    <w:p>
      <w:pPr>
        <w:adjustRightInd w:val="0"/>
        <w:spacing w:line="360" w:lineRule="auto"/>
        <w:ind w:firstLine="480"/>
        <w:rPr>
          <w:rFonts w:ascii="仿宋_GB2312" w:hAnsi="仿宋" w:eastAsia="仿宋_GB2312" w:cs="Times New Roman"/>
          <w:sz w:val="24"/>
          <w:szCs w:val="24"/>
        </w:rPr>
      </w:pPr>
      <w:r>
        <w:rPr>
          <w:rFonts w:ascii="仿宋_GB2312" w:hAnsi="仿宋" w:eastAsia="仿宋_GB2312" w:cs="Times New Roman"/>
          <w:sz w:val="24"/>
          <w:szCs w:val="24"/>
        </w:rPr>
        <w:t>质疑联系人：刘永平</w:t>
      </w:r>
      <w:r>
        <w:rPr>
          <w:rFonts w:hint="eastAsia" w:ascii="仿宋" w:hAnsi="仿宋" w:eastAsia="仿宋" w:cs="仿宋"/>
          <w:sz w:val="24"/>
        </w:rPr>
        <w:t xml:space="preserve"> </w:t>
      </w:r>
    </w:p>
    <w:p>
      <w:pPr>
        <w:adjustRightInd w:val="0"/>
        <w:spacing w:line="360" w:lineRule="auto"/>
        <w:ind w:firstLine="480"/>
        <w:rPr>
          <w:rFonts w:ascii="仿宋_GB2312" w:hAnsi="仿宋" w:eastAsia="仿宋_GB2312" w:cs="Times New Roman"/>
          <w:sz w:val="24"/>
          <w:szCs w:val="24"/>
        </w:rPr>
      </w:pPr>
      <w:r>
        <w:rPr>
          <w:rFonts w:ascii="仿宋_GB2312" w:hAnsi="仿宋" w:eastAsia="仿宋_GB2312" w:cs="Times New Roman"/>
          <w:sz w:val="24"/>
          <w:szCs w:val="24"/>
        </w:rPr>
        <w:t>质疑联系方式：0571-63750805</w:t>
      </w:r>
      <w:r>
        <w:rPr>
          <w:rFonts w:hint="eastAsia" w:ascii="仿宋" w:hAnsi="仿宋" w:eastAsia="仿宋" w:cs="仿宋"/>
          <w:sz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2.采购代理机构信息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名    称：杭州市公共资源交易中心</w:t>
      </w:r>
      <w:r>
        <w:rPr>
          <w:rFonts w:hint="eastAsia" w:ascii="仿宋_GB2312" w:hAnsi="仿宋" w:eastAsia="仿宋_GB2312" w:cs="Times New Roman"/>
          <w:sz w:val="24"/>
          <w:szCs w:val="24"/>
          <w:lang w:eastAsia="zh-CN"/>
        </w:rPr>
        <w:t>临安分中心</w:t>
      </w:r>
      <w:r>
        <w:rPr>
          <w:rFonts w:hint="eastAsia" w:ascii="仿宋_GB2312" w:hAnsi="仿宋" w:eastAsia="仿宋_GB2312" w:cs="Times New Roman"/>
          <w:sz w:val="24"/>
          <w:szCs w:val="24"/>
        </w:rPr>
        <w:t xml:space="preserve">             </w:t>
      </w:r>
    </w:p>
    <w:p>
      <w:pPr>
        <w:adjustRightInd w:val="0"/>
        <w:spacing w:line="360" w:lineRule="auto"/>
        <w:rPr>
          <w:rFonts w:hint="default" w:ascii="仿宋_GB2312" w:hAnsi="仿宋" w:eastAsia="仿宋_GB2312" w:cs="Times New Roman"/>
          <w:sz w:val="24"/>
          <w:szCs w:val="24"/>
          <w:lang w:val="en-US" w:eastAsia="zh-CN"/>
        </w:rPr>
      </w:pPr>
      <w:r>
        <w:rPr>
          <w:rFonts w:hint="eastAsia" w:ascii="仿宋_GB2312" w:hAnsi="仿宋" w:eastAsia="仿宋_GB2312" w:cs="Times New Roman"/>
          <w:sz w:val="24"/>
          <w:szCs w:val="24"/>
        </w:rPr>
        <w:t xml:space="preserve">    地    址：</w:t>
      </w:r>
      <w:r>
        <w:rPr>
          <w:rFonts w:hint="eastAsia" w:ascii="仿宋_GB2312" w:hAnsi="仿宋" w:eastAsia="仿宋_GB2312" w:cs="Times New Roman"/>
          <w:sz w:val="24"/>
          <w:szCs w:val="24"/>
          <w:lang w:eastAsia="zh-CN"/>
        </w:rPr>
        <w:t>浙江省杭州市临安区锦北街道科技大道</w:t>
      </w:r>
      <w:r>
        <w:rPr>
          <w:rFonts w:hint="eastAsia" w:ascii="仿宋_GB2312" w:hAnsi="仿宋" w:eastAsia="仿宋_GB2312" w:cs="Times New Roman"/>
          <w:sz w:val="24"/>
          <w:szCs w:val="24"/>
          <w:lang w:val="en-US" w:eastAsia="zh-CN"/>
        </w:rPr>
        <w:t>4398号市民中心4楼</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传    真：</w:t>
      </w:r>
      <w:r>
        <w:rPr>
          <w:rFonts w:hint="eastAsia" w:ascii="仿宋_GB2312" w:hAnsi="仿宋" w:eastAsia="仿宋_GB2312" w:cs="Times New Roman"/>
          <w:sz w:val="24"/>
          <w:szCs w:val="24"/>
          <w:lang w:val="en-US" w:eastAsia="zh-CN"/>
        </w:rPr>
        <w:t>0571-23616016</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项目联系人（询问）：</w:t>
      </w:r>
      <w:r>
        <w:rPr>
          <w:rFonts w:hint="eastAsia" w:ascii="仿宋_GB2312" w:hAnsi="仿宋" w:eastAsia="仿宋_GB2312" w:cs="Times New Roman"/>
          <w:sz w:val="24"/>
          <w:szCs w:val="24"/>
          <w:lang w:eastAsia="zh-CN"/>
        </w:rPr>
        <w:t>杨颖</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项目联系方式（询问）：</w:t>
      </w:r>
      <w:r>
        <w:rPr>
          <w:rFonts w:hint="eastAsia" w:ascii="仿宋_GB2312" w:hAnsi="仿宋" w:eastAsia="仿宋_GB2312" w:cs="Times New Roman"/>
          <w:sz w:val="24"/>
          <w:szCs w:val="24"/>
          <w:lang w:val="en-US" w:eastAsia="zh-CN"/>
        </w:rPr>
        <w:t>0571-23616011</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质疑联系人：</w:t>
      </w:r>
      <w:r>
        <w:rPr>
          <w:rFonts w:hint="eastAsia" w:ascii="仿宋_GB2312" w:hAnsi="仿宋" w:eastAsia="仿宋_GB2312" w:cs="Times New Roman"/>
          <w:sz w:val="24"/>
          <w:szCs w:val="24"/>
          <w:lang w:eastAsia="zh-CN"/>
        </w:rPr>
        <w:t>张晨</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质疑联系方式：0571-</w:t>
      </w:r>
      <w:r>
        <w:rPr>
          <w:rFonts w:hint="eastAsia" w:ascii="仿宋_GB2312" w:hAnsi="仿宋" w:eastAsia="仿宋_GB2312" w:cs="Times New Roman"/>
          <w:sz w:val="24"/>
          <w:szCs w:val="24"/>
          <w:lang w:val="en-US" w:eastAsia="zh-CN"/>
        </w:rPr>
        <w:t>23616016</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3.同级政府采购监督管理部门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名    称：杭州市临安区财政局政府采购监督管理科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地    址：</w:t>
      </w:r>
      <w:r>
        <w:rPr>
          <w:rFonts w:hint="eastAsia" w:ascii="仿宋_GB2312" w:hAnsi="仿宋" w:eastAsia="仿宋_GB2312"/>
          <w:sz w:val="24"/>
        </w:rPr>
        <w:t>浙江</w:t>
      </w:r>
      <w:r>
        <w:rPr>
          <w:rFonts w:hint="eastAsia" w:ascii="仿宋_GB2312" w:hAnsi="仿宋" w:eastAsia="仿宋_GB2312"/>
          <w:sz w:val="24"/>
          <w:lang w:eastAsia="zh-CN"/>
        </w:rPr>
        <w:t>省杭州市临安区锦北街道科技大道</w:t>
      </w:r>
      <w:r>
        <w:rPr>
          <w:rFonts w:hint="eastAsia" w:ascii="仿宋_GB2312" w:hAnsi="仿宋" w:eastAsia="仿宋_GB2312"/>
          <w:sz w:val="24"/>
          <w:lang w:val="en-US" w:eastAsia="zh-CN"/>
        </w:rPr>
        <w:t>4398号4号楼11楼</w:t>
      </w:r>
      <w:r>
        <w:rPr>
          <w:rFonts w:hint="eastAsia" w:ascii="仿宋_GB2312" w:hAnsi="仿宋" w:eastAsia="仿宋_GB2312" w:cs="Times New Roman"/>
          <w:sz w:val="24"/>
          <w:szCs w:val="24"/>
        </w:rPr>
        <w:t xml:space="preserve"> </w:t>
      </w:r>
    </w:p>
    <w:p>
      <w:pPr>
        <w:adjustRightInd w:val="0"/>
        <w:spacing w:line="360" w:lineRule="auto"/>
        <w:ind w:firstLine="240" w:firstLineChars="100"/>
        <w:rPr>
          <w:rFonts w:ascii="仿宋_GB2312" w:hAnsi="仿宋" w:eastAsia="仿宋_GB2312" w:cs="Times New Roman"/>
          <w:sz w:val="24"/>
          <w:szCs w:val="24"/>
        </w:rPr>
      </w:pPr>
      <w:r>
        <w:rPr>
          <w:rFonts w:hint="eastAsia" w:ascii="仿宋_GB2312" w:hAnsi="仿宋" w:eastAsia="仿宋_GB2312" w:cs="Times New Roman"/>
          <w:sz w:val="24"/>
          <w:szCs w:val="24"/>
        </w:rPr>
        <w:t xml:space="preserve">  传    真：0571-63722886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联系人 ：喻伟建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监督投诉电话：0571-61073953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 xml:space="preserve">若对项目采购电子交易系统操作有疑问，可登录政采云（https://www.zcygov.cn/），点击右侧咨询小采，获取采小蜜智能服务管家帮助，或拨打政采云服务热线400-881-7190获取热线服务帮助。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CA问题联系电话（人工）：汇信CA 400-888-4636；天谷CA 400-087-8198。</w:t>
      </w:r>
    </w:p>
    <w:p>
      <w:pPr>
        <w:adjustRightInd w:val="0"/>
        <w:spacing w:line="360" w:lineRule="auto"/>
        <w:ind w:firstLine="472" w:firstLineChars="196"/>
        <w:rPr>
          <w:rFonts w:ascii="仿宋_GB2312" w:hAnsi="仿宋" w:eastAsia="仿宋_GB2312" w:cs="仿宋_GB2312"/>
          <w:b/>
          <w:snapToGrid w:val="0"/>
          <w:sz w:val="24"/>
          <w:szCs w:val="24"/>
        </w:rPr>
      </w:pPr>
    </w:p>
    <w:p>
      <w:pPr>
        <w:adjustRightInd w:val="0"/>
        <w:spacing w:line="360" w:lineRule="auto"/>
        <w:ind w:firstLine="200"/>
        <w:jc w:val="center"/>
        <w:rPr>
          <w:rFonts w:ascii="仿宋_GB2312" w:hAnsi="仿宋" w:eastAsia="仿宋_GB2312" w:cs="仿宋_GB2312"/>
          <w:sz w:val="24"/>
          <w:szCs w:val="24"/>
        </w:rPr>
      </w:pPr>
      <w:r>
        <w:rPr>
          <w:rFonts w:hint="eastAsia" w:ascii="仿宋_GB2312" w:hAnsi="仿宋" w:eastAsia="仿宋_GB2312" w:cs="仿宋_GB2312"/>
          <w:sz w:val="24"/>
          <w:szCs w:val="24"/>
        </w:rPr>
        <w:t xml:space="preserve">                    </w:t>
      </w:r>
    </w:p>
    <w:p>
      <w:pPr>
        <w:adjustRightInd w:val="0"/>
        <w:spacing w:line="360" w:lineRule="auto"/>
        <w:ind w:firstLine="200"/>
        <w:jc w:val="center"/>
        <w:rPr>
          <w:rFonts w:ascii="仿宋_GB2312" w:hAnsi="仿宋" w:eastAsia="仿宋_GB2312" w:cs="仿宋_GB2312"/>
          <w:snapToGrid w:val="0"/>
          <w:sz w:val="24"/>
          <w:szCs w:val="24"/>
        </w:rPr>
      </w:pPr>
      <w:r>
        <w:rPr>
          <w:rFonts w:hint="eastAsia" w:ascii="仿宋_GB2312" w:hAnsi="仿宋" w:eastAsia="仿宋_GB2312" w:cs="仿宋_GB2312"/>
          <w:sz w:val="24"/>
          <w:szCs w:val="24"/>
        </w:rPr>
        <w:t xml:space="preserve">                     </w:t>
      </w:r>
    </w:p>
    <w:p>
      <w:pPr>
        <w:spacing w:line="360" w:lineRule="auto"/>
        <w:jc w:val="center"/>
        <w:outlineLvl w:val="0"/>
        <w:rPr>
          <w:rFonts w:ascii="仿宋_GB2312" w:hAnsi="仿宋" w:eastAsia="仿宋_GB2312" w:cs="仿宋_GB2312"/>
          <w:b/>
          <w:sz w:val="36"/>
          <w:szCs w:val="20"/>
        </w:rPr>
      </w:pPr>
      <w:r>
        <w:rPr>
          <w:rFonts w:hint="eastAsia" w:ascii="仿宋_GB2312" w:hAnsi="仿宋" w:eastAsia="仿宋_GB2312" w:cs="仿宋_GB2312"/>
          <w:b/>
          <w:sz w:val="36"/>
          <w:szCs w:val="20"/>
        </w:rPr>
        <w:br w:type="page"/>
      </w:r>
      <w:r>
        <w:rPr>
          <w:rFonts w:hint="eastAsia" w:ascii="仿宋_GB2312" w:hAnsi="仿宋" w:eastAsia="仿宋_GB2312" w:cs="仿宋_GB2312"/>
          <w:b/>
          <w:sz w:val="36"/>
          <w:szCs w:val="20"/>
        </w:rPr>
        <w:t>第二部分</w:t>
      </w:r>
      <w:bookmarkEnd w:id="7"/>
      <w:r>
        <w:rPr>
          <w:rFonts w:hint="eastAsia" w:ascii="仿宋_GB2312" w:hAnsi="仿宋" w:eastAsia="仿宋_GB2312" w:cs="仿宋_GB2312"/>
          <w:b/>
          <w:sz w:val="36"/>
          <w:szCs w:val="20"/>
        </w:rPr>
        <w:t xml:space="preserve"> 投标人须知</w:t>
      </w:r>
      <w:bookmarkEnd w:id="8"/>
    </w:p>
    <w:p>
      <w:pPr>
        <w:adjustRightInd w:val="0"/>
        <w:snapToGrid w:val="0"/>
        <w:spacing w:line="360" w:lineRule="auto"/>
        <w:jc w:val="center"/>
        <w:rPr>
          <w:rFonts w:ascii="仿宋_GB2312" w:hAnsi="仿宋" w:eastAsia="仿宋_GB2312" w:cs="仿宋_GB2312"/>
          <w:b/>
          <w:sz w:val="32"/>
          <w:szCs w:val="20"/>
        </w:rPr>
      </w:pPr>
      <w:r>
        <w:rPr>
          <w:rFonts w:hint="eastAsia" w:ascii="仿宋_GB2312" w:hAnsi="仿宋" w:eastAsia="仿宋_GB2312" w:cs="仿宋_GB2312"/>
          <w:b/>
          <w:sz w:val="32"/>
          <w:szCs w:val="20"/>
        </w:rPr>
        <w:t>前附表</w:t>
      </w:r>
    </w:p>
    <w:tbl>
      <w:tblPr>
        <w:tblStyle w:val="62"/>
        <w:tblW w:w="855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事项</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3" w:hRule="atLeast"/>
          <w:tblHead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报价要求</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szCs w:val="24"/>
              </w:rPr>
            </w:pPr>
            <w:r>
              <w:rPr>
                <w:rFonts w:hint="eastAsia" w:ascii="仿宋_GB2312" w:hAnsi="仿宋" w:eastAsia="仿宋_GB2312" w:cs="仿宋_GB2312"/>
                <w:b/>
                <w:color w:val="000000" w:themeColor="text1"/>
                <w:sz w:val="24"/>
                <w:highlight w:val="none"/>
                <w14:textFill>
                  <w14:solidFill>
                    <w14:schemeClr w14:val="tx1"/>
                  </w14:solidFill>
                </w14:textFill>
              </w:rPr>
              <w:t>分包</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szCs w:val="24"/>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s="Arial"/>
                <w:color w:val="000000" w:themeColor="text1"/>
                <w:kern w:val="0"/>
                <w:sz w:val="24"/>
                <w:highlight w:val="none"/>
                <w14:textFill>
                  <w14:solidFill>
                    <w14:schemeClr w14:val="tx1"/>
                  </w14:solidFill>
                </w14:textFill>
              </w:rPr>
              <w:t xml:space="preserve"> A</w:t>
            </w:r>
            <w:r>
              <w:rPr>
                <w:rFonts w:hint="eastAsia" w:ascii="仿宋_GB2312" w:hAnsi="仿宋" w:eastAsia="仿宋_GB2312"/>
                <w:color w:val="000000" w:themeColor="text1"/>
                <w:sz w:val="24"/>
                <w:highlight w:val="none"/>
                <w14:textFill>
                  <w14:solidFill>
                    <w14:schemeClr w14:val="tx1"/>
                  </w14:solidFill>
                </w14:textFill>
              </w:rPr>
              <w:t>同意将非主体、非关键性的</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工作分包。</w:t>
            </w:r>
            <w:sdt>
              <w:sdtPr>
                <w:rPr>
                  <w:rFonts w:hint="eastAsia" w:ascii="仿宋_GB2312" w:hAnsi="仿宋" w:eastAsia="仿宋_GB2312" w:cs="Arial"/>
                  <w:color w:val="000000" w:themeColor="text1"/>
                  <w:kern w:val="0"/>
                  <w:sz w:val="24"/>
                  <w:highlight w:val="none"/>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仿宋_GB2312" w:hAnsi="仿宋" w:eastAsia="仿宋_GB2312" w:cs="Arial"/>
                    <w:color w:val="000000" w:themeColor="text1"/>
                    <w:kern w:val="0"/>
                    <w:sz w:val="24"/>
                    <w:highlight w:val="none"/>
                    <w14:textFill>
                      <w14:solidFill>
                        <w14:schemeClr w14:val="tx1"/>
                      </w14:solidFill>
                    </w14:textFill>
                  </w:rPr>
                  <w:sym w:font="Wingdings" w:char="F0FE"/>
                </w:r>
              </w:sdtContent>
            </w:sdt>
            <w:r>
              <w:rPr>
                <w:rFonts w:ascii="仿宋_GB2312" w:hAnsi="仿宋" w:eastAsia="仿宋_GB2312" w:cs="Arial"/>
                <w:color w:val="000000" w:themeColor="text1"/>
                <w:kern w:val="0"/>
                <w:sz w:val="24"/>
                <w:highlight w:val="none"/>
                <w14:textFill>
                  <w14:solidFill>
                    <w14:schemeClr w14:val="tx1"/>
                  </w14:solidFill>
                </w14:textFill>
              </w:rPr>
              <w:t xml:space="preserve"> B</w:t>
            </w:r>
            <w:r>
              <w:rPr>
                <w:rFonts w:hint="eastAsia" w:ascii="仿宋_GB2312" w:hAnsi="仿宋" w:eastAsia="仿宋_GB2312"/>
                <w:color w:val="000000" w:themeColor="text1"/>
                <w:sz w:val="24"/>
                <w:highlight w:val="none"/>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2" w:hRule="atLeast"/>
          <w:tblHeader/>
        </w:trPr>
        <w:tc>
          <w:tcPr>
            <w:tcW w:w="629" w:type="dxa"/>
            <w:vMerge w:val="restart"/>
            <w:tcBorders>
              <w:top w:val="single" w:color="auto" w:sz="4" w:space="0"/>
              <w:left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3</w:t>
            </w:r>
          </w:p>
        </w:tc>
        <w:tc>
          <w:tcPr>
            <w:tcW w:w="1843" w:type="dxa"/>
            <w:vMerge w:val="restart"/>
            <w:tcBorders>
              <w:top w:val="single" w:color="000000" w:sz="8" w:space="0"/>
              <w:left w:val="single" w:color="auto" w:sz="4"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投标人应当提供的资格、资信证明文件</w:t>
            </w:r>
          </w:p>
        </w:tc>
        <w:tc>
          <w:tcPr>
            <w:tcW w:w="6079" w:type="dxa"/>
            <w:tcBorders>
              <w:top w:val="single" w:color="000000" w:sz="8" w:space="0"/>
              <w:left w:val="single" w:color="000000" w:sz="2" w:space="0"/>
              <w:bottom w:val="single" w:color="auto" w:sz="4"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（1）资格证明文件：见招标文件第二部分</w:t>
            </w:r>
            <w:r>
              <w:rPr>
                <w:rFonts w:hint="eastAsia" w:ascii="仿宋_GB2312" w:hAnsi="仿宋" w:eastAsia="仿宋_GB2312" w:cs="仿宋_GB2312"/>
                <w:sz w:val="24"/>
                <w:szCs w:val="24"/>
              </w:rPr>
              <w:t>11.1。</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6" w:hRule="atLeast"/>
          <w:tblHeader/>
        </w:trPr>
        <w:tc>
          <w:tcPr>
            <w:tcW w:w="629" w:type="dxa"/>
            <w:vMerge w:val="continue"/>
            <w:tcBorders>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rPr>
            </w:pPr>
          </w:p>
        </w:tc>
        <w:tc>
          <w:tcPr>
            <w:tcW w:w="1843" w:type="dxa"/>
            <w:vMerge w:val="continue"/>
            <w:tcBorders>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p>
        </w:tc>
        <w:tc>
          <w:tcPr>
            <w:tcW w:w="6079" w:type="dxa"/>
            <w:tcBorders>
              <w:top w:val="single" w:color="auto" w:sz="4"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highlight w:val="none"/>
              </w:rPr>
            </w:pPr>
            <w:r>
              <w:rPr>
                <w:rFonts w:hint="eastAsia" w:ascii="仿宋_GB2312" w:hAnsi="仿宋" w:eastAsia="仿宋_GB2312" w:cs="仿宋_GB2312"/>
                <w:b/>
                <w:color w:val="000000" w:themeColor="text1"/>
                <w:sz w:val="24"/>
                <w:highlight w:val="none"/>
                <w14:textFill>
                  <w14:solidFill>
                    <w14:schemeClr w14:val="tx1"/>
                  </w14:solidFill>
                </w14:textFill>
              </w:rPr>
              <w:t>开标前答疑会或现场考察</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仿宋_GB2312" w:hAnsi="仿宋" w:eastAsia="仿宋_GB2312" w:cs="Arial"/>
                    <w:color w:val="000000" w:themeColor="text1"/>
                    <w:kern w:val="0"/>
                    <w:sz w:val="24"/>
                    <w:highlight w:val="none"/>
                    <w14:textFill>
                      <w14:solidFill>
                        <w14:schemeClr w14:val="tx1"/>
                      </w14:solidFill>
                    </w14:textFill>
                  </w:rPr>
                  <w:sym w:font="Wingdings" w:char="F0FE"/>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不组织。</w:t>
            </w:r>
          </w:p>
          <w:p>
            <w:pPr>
              <w:spacing w:line="360" w:lineRule="auto"/>
              <w:rPr>
                <w:rFonts w:ascii="仿宋_GB2312" w:hAnsi="仿宋" w:eastAsia="仿宋_GB2312" w:cs="Arial"/>
                <w:snapToGrid w:val="0"/>
                <w:sz w:val="24"/>
                <w:szCs w:val="20"/>
                <w:highlight w:val="none"/>
              </w:rPr>
            </w:pPr>
            <w:sdt>
              <w:sdtPr>
                <w:rPr>
                  <w:rFonts w:hint="eastAsia" w:ascii="仿宋_GB2312" w:hAnsi="仿宋" w:eastAsia="仿宋_GB2312" w:cs="Arial"/>
                  <w:color w:val="000000" w:themeColor="text1"/>
                  <w:kern w:val="0"/>
                  <w:sz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B组织，</w:t>
            </w:r>
            <w:r>
              <w:rPr>
                <w:rFonts w:hint="eastAsia" w:ascii="仿宋_GB2312" w:hAnsi="仿宋" w:eastAsia="仿宋_GB2312"/>
                <w:color w:val="000000" w:themeColor="text1"/>
                <w:sz w:val="24"/>
                <w:highlight w:val="none"/>
                <w14:textFill>
                  <w14:solidFill>
                    <w14:schemeClr w14:val="tx1"/>
                  </w14:solidFill>
                </w14:textFill>
              </w:rPr>
              <w:t>时间：</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,地点：</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，联系人：</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，联系方式：</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color w:val="000000" w:themeColor="text1"/>
                <w:sz w:val="24"/>
                <w:highlight w:val="none"/>
                <w14:textFill>
                  <w14:solidFill>
                    <w14:schemeClr w14:val="tx1"/>
                  </w14:solidFill>
                </w14:textFill>
              </w:rPr>
              <w:t>样品提供</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MS Gothic" w:cs="Arial"/>
                    <w:color w:val="000000" w:themeColor="text1"/>
                    <w:kern w:val="0"/>
                    <w:sz w:val="24"/>
                    <w:szCs w:val="22"/>
                    <w:highlight w:val="none"/>
                    <w:lang w:val="en-US" w:eastAsia="zh-CN" w:bidi="ar-SA"/>
                    <w14:textFill>
                      <w14:solidFill>
                        <w14:schemeClr w14:val="tx1"/>
                      </w14:solidFill>
                    </w14:textFill>
                  </w:rPr>
                  <w:t>þ</w:t>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不要求提供。</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szCs w:val="22"/>
                    <w:highlight w:val="none"/>
                    <w:lang w:val="en-US" w:eastAsia="zh-CN" w:bidi="ar-SA"/>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B</w:t>
            </w:r>
            <w:r>
              <w:rPr>
                <w:rFonts w:hint="eastAsia" w:ascii="仿宋_GB2312" w:hAnsi="仿宋" w:eastAsia="仿宋_GB2312"/>
                <w:color w:val="000000" w:themeColor="text1"/>
                <w:kern w:val="0"/>
                <w:sz w:val="24"/>
                <w:highlight w:val="none"/>
                <w14:textFill>
                  <w14:solidFill>
                    <w14:schemeClr w14:val="tx1"/>
                  </w14:solidFill>
                </w14:textFill>
              </w:rPr>
              <w:t>要求提供，</w:t>
            </w:r>
          </w:p>
          <w:p>
            <w:pPr>
              <w:spacing w:line="360" w:lineRule="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14:textFill>
                  <w14:solidFill>
                    <w14:schemeClr w14:val="tx1"/>
                  </w14:solidFill>
                </w14:textFill>
              </w:rPr>
              <w:t>1）</w:t>
            </w:r>
            <w:r>
              <w:rPr>
                <w:rFonts w:hint="eastAsia" w:ascii="仿宋_GB2312" w:hAnsi="仿宋_GB2312" w:eastAsia="仿宋_GB2312" w:cs="仿宋_GB2312"/>
                <w:snapToGrid w:val="0"/>
                <w:color w:val="000000" w:themeColor="text1"/>
                <w:kern w:val="28"/>
                <w:sz w:val="24"/>
                <w:highlight w:val="none"/>
                <w14:textFill>
                  <w14:solidFill>
                    <w14:schemeClr w14:val="tx1"/>
                  </w14:solidFill>
                </w14:textFill>
              </w:rPr>
              <w:t>样品：</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（2）</w:t>
            </w:r>
            <w:r>
              <w:rPr>
                <w:rFonts w:hint="eastAsia" w:ascii="仿宋_GB2312" w:hAnsi="仿宋_GB2312" w:eastAsia="仿宋_GB2312" w:cs="仿宋_GB2312"/>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snapToGrid w:val="0"/>
                <w:color w:val="000000" w:themeColor="text1"/>
                <w:kern w:val="28"/>
                <w:sz w:val="24"/>
                <w:highlight w:val="none"/>
                <w14:textFill>
                  <w14:solidFill>
                    <w14:schemeClr w14:val="tx1"/>
                  </w14:solidFill>
                </w14:textFill>
              </w:rPr>
              <w:t>：</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 w:eastAsia="仿宋_GB2312"/>
                <w:color w:val="000000" w:themeColor="text1"/>
                <w:kern w:val="0"/>
                <w:sz w:val="24"/>
                <w:highlight w:val="none"/>
                <w14:textFill>
                  <w14:solidFill>
                    <w14:schemeClr w14:val="tx1"/>
                  </w14:solidFill>
                </w14:textFill>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ascii="仿宋_GB2312" w:hAnsi="仿宋" w:eastAsia="仿宋_GB2312"/>
                <w:color w:val="000000" w:themeColor="text1"/>
                <w:kern w:val="0"/>
                <w:sz w:val="24"/>
                <w:highlight w:val="none"/>
                <w14:textFill>
                  <w14:solidFill>
                    <w14:schemeClr w14:val="tx1"/>
                  </w14:solidFill>
                </w14:textFill>
              </w:rPr>
              <w:t>3）</w:t>
            </w:r>
            <w:r>
              <w:rPr>
                <w:rFonts w:ascii="仿宋_GB2312" w:hAnsi="仿宋" w:eastAsia="仿宋_GB2312"/>
                <w:kern w:val="0"/>
                <w:sz w:val="24"/>
              </w:rPr>
              <w:t>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ascii="仿宋_GB2312" w:hAnsi="仿宋" w:eastAsia="仿宋_GB2312"/>
                <w:color w:val="000000" w:themeColor="text1"/>
                <w:kern w:val="0"/>
                <w:sz w:val="24"/>
                <w:highlight w:val="none"/>
                <w14:textFill>
                  <w14:solidFill>
                    <w14:schemeClr w14:val="tx1"/>
                  </w14:solidFill>
                </w14:textFill>
              </w:rPr>
              <w:t>4）是否需要</w:t>
            </w:r>
            <w:r>
              <w:rPr>
                <w:rFonts w:hint="eastAsia" w:ascii="仿宋_GB2312" w:hAnsi="仿宋" w:eastAsia="仿宋_GB2312"/>
                <w:color w:val="000000" w:themeColor="text1"/>
                <w:kern w:val="0"/>
                <w:sz w:val="24"/>
                <w:highlight w:val="none"/>
                <w14:textFill>
                  <w14:solidFill>
                    <w14:schemeClr w14:val="tx1"/>
                  </w14:solidFill>
                </w14:textFill>
              </w:rPr>
              <w:t>针对</w:t>
            </w:r>
            <w:r>
              <w:rPr>
                <w:rFonts w:ascii="仿宋_GB2312" w:hAnsi="仿宋" w:eastAsia="仿宋_GB2312"/>
                <w:color w:val="000000" w:themeColor="text1"/>
                <w:kern w:val="0"/>
                <w:sz w:val="24"/>
                <w:highlight w:val="none"/>
                <w14:textFill>
                  <w14:solidFill>
                    <w14:schemeClr w14:val="tx1"/>
                  </w14:solidFill>
                </w14:textFill>
              </w:rPr>
              <w:t>样品提交检测报告</w:t>
            </w:r>
            <w:r>
              <w:rPr>
                <w:rFonts w:hint="eastAsia" w:ascii="仿宋_GB2312" w:hAnsi="仿宋" w:eastAsia="仿宋_GB2312"/>
                <w:color w:val="000000" w:themeColor="text1"/>
                <w:kern w:val="0"/>
                <w:sz w:val="24"/>
                <w:highlight w:val="none"/>
                <w14:textFill>
                  <w14:solidFill>
                    <w14:schemeClr w14:val="tx1"/>
                  </w14:solidFill>
                </w14:textFill>
              </w:rPr>
              <w:t>：</w:t>
            </w:r>
            <w:sdt>
              <w:sdtPr>
                <w:rPr>
                  <w:rFonts w:hint="eastAsia" w:ascii="仿宋_GB2312" w:hAnsi="仿宋" w:eastAsia="仿宋_GB2312" w:cs="Arial"/>
                  <w:color w:val="000000" w:themeColor="text1"/>
                  <w:kern w:val="0"/>
                  <w:sz w:val="24"/>
                  <w:highlight w:val="none"/>
                  <w14:textFill>
                    <w14:solidFill>
                      <w14:schemeClr w14:val="tx1"/>
                    </w14:solidFill>
                  </w14:textFill>
                </w:rPr>
                <w:id w:val="1303421454"/>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仿宋_GB2312" w:cs="Arial"/>
                    <w:color w:val="000000" w:themeColor="text1"/>
                    <w:kern w:val="0"/>
                    <w:sz w:val="24"/>
                    <w:szCs w:val="24"/>
                    <w:highlight w:val="none"/>
                    <w:lang w:val="en-US" w:eastAsia="zh-CN" w:bidi="ar-SA"/>
                    <w14:textFill>
                      <w14:solidFill>
                        <w14:schemeClr w14:val="tx1"/>
                      </w14:solidFill>
                    </w14:textFill>
                  </w:rPr>
                  <w:t>þ</w:t>
                </w:r>
              </w:sdtContent>
            </w:sdt>
            <w:r>
              <w:rPr>
                <w:rFonts w:ascii="仿宋_GB2312" w:hAnsi="仿宋" w:eastAsia="仿宋_GB2312"/>
                <w:color w:val="000000" w:themeColor="text1"/>
                <w:kern w:val="0"/>
                <w:sz w:val="24"/>
                <w:highlight w:val="none"/>
                <w14:textFill>
                  <w14:solidFill>
                    <w14:schemeClr w14:val="tx1"/>
                  </w14:solidFill>
                </w14:textFill>
              </w:rPr>
              <w:t>否；</w:t>
            </w:r>
            <w:sdt>
              <w:sdtPr>
                <w:rPr>
                  <w:rFonts w:hint="eastAsia" w:ascii="仿宋_GB2312" w:hAnsi="仿宋" w:eastAsia="仿宋_GB2312" w:cs="Arial"/>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仿宋_GB2312" w:cs="Arial"/>
                    <w:color w:val="000000" w:themeColor="text1"/>
                    <w:kern w:val="0"/>
                    <w:sz w:val="24"/>
                    <w:szCs w:val="24"/>
                    <w:highlight w:val="none"/>
                    <w:lang w:val="en-US" w:eastAsia="zh-CN" w:bidi="ar-SA"/>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是，检测机构的要求</w:t>
            </w: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；检测内容</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w:t>
            </w:r>
            <w:r>
              <w:rPr>
                <w:rFonts w:hint="eastAsia" w:ascii="仿宋_GB2312" w:hAnsi="仿宋" w:eastAsia="仿宋_GB2312"/>
                <w:b/>
                <w:bCs/>
                <w:color w:val="000000" w:themeColor="text1"/>
                <w:kern w:val="0"/>
                <w:sz w:val="24"/>
                <w:highlight w:val="none"/>
                <w14:textFill>
                  <w14:solidFill>
                    <w14:schemeClr w14:val="tx1"/>
                  </w14:solidFill>
                </w14:textFill>
              </w:rPr>
              <w:t>检测报告编制在投标文件中。</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5）提供样品的</w:t>
            </w:r>
            <w:r>
              <w:rPr>
                <w:rFonts w:hint="eastAsia" w:ascii="仿宋_GB2312" w:hAnsi="仿宋" w:eastAsia="仿宋_GB2312"/>
                <w:color w:val="000000" w:themeColor="text1"/>
                <w:sz w:val="24"/>
                <w:highlight w:val="none"/>
                <w14:textFill>
                  <w14:solidFill>
                    <w14:schemeClr w14:val="tx1"/>
                  </w14:solidFill>
                </w14:textFill>
              </w:rPr>
              <w:t>截止时间</w:t>
            </w:r>
            <w:r>
              <w:rPr>
                <w:rFonts w:ascii="仿宋_GB2312" w:hAnsi="仿宋" w:eastAsia="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；地点：</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；联系人</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，联系电话：</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(6)采购活动结束后，对于未中标人提供的样品，</w:t>
            </w:r>
            <w:r>
              <w:rPr>
                <w:rFonts w:hint="eastAsia" w:ascii="仿宋_GB2312" w:hAnsi="仿宋" w:eastAsia="仿宋_GB2312"/>
                <w:color w:val="000000" w:themeColor="text1"/>
                <w:sz w:val="24"/>
                <w:highlight w:val="none"/>
                <w14:textFill>
                  <w14:solidFill>
                    <w14:schemeClr w14:val="tx1"/>
                  </w14:solidFill>
                </w14:textFill>
              </w:rPr>
              <w:t>采购人、采购机构将通知</w:t>
            </w:r>
            <w:r>
              <w:rPr>
                <w:rFonts w:ascii="仿宋_GB2312" w:hAnsi="仿宋" w:eastAsia="仿宋_GB2312"/>
                <w:color w:val="000000" w:themeColor="text1"/>
                <w:sz w:val="24"/>
                <w:highlight w:val="none"/>
                <w14:textFill>
                  <w14:solidFill>
                    <w14:schemeClr w14:val="tx1"/>
                  </w14:solidFill>
                </w14:textFill>
              </w:rPr>
              <w:t>未中标人</w:t>
            </w:r>
            <w:r>
              <w:rPr>
                <w:rFonts w:hint="eastAsia" w:ascii="仿宋_GB2312" w:hAnsi="仿宋" w:eastAsia="仿宋_GB2312"/>
                <w:color w:val="000000" w:themeColor="text1"/>
                <w:sz w:val="24"/>
                <w:highlight w:val="none"/>
                <w14:textFill>
                  <w14:solidFill>
                    <w14:schemeClr w14:val="tx1"/>
                  </w14:solidFill>
                </w14:textFill>
              </w:rPr>
              <w:t>在规定的时间内取回，逾期未取回的，采购人、采购机构不负保管义务</w:t>
            </w:r>
            <w:r>
              <w:rPr>
                <w:rFonts w:ascii="仿宋_GB2312" w:hAnsi="仿宋" w:eastAsia="仿宋_GB2312"/>
                <w:color w:val="000000" w:themeColor="text1"/>
                <w:sz w:val="24"/>
                <w:highlight w:val="none"/>
                <w14:textFill>
                  <w14:solidFill>
                    <w14:schemeClr w14:val="tx1"/>
                  </w14:solidFill>
                </w14:textFill>
              </w:rPr>
              <w:t>；对于中标人提供的样品，</w:t>
            </w:r>
            <w:r>
              <w:rPr>
                <w:rFonts w:hint="eastAsia" w:ascii="仿宋_GB2312" w:hAnsi="仿宋" w:eastAsia="仿宋_GB2312"/>
                <w:color w:val="000000" w:themeColor="text1"/>
                <w:sz w:val="24"/>
                <w:highlight w:val="none"/>
                <w14:textFill>
                  <w14:solidFill>
                    <w14:schemeClr w14:val="tx1"/>
                  </w14:solidFill>
                </w14:textFill>
              </w:rPr>
              <w:t>采购人将进</w:t>
            </w:r>
            <w:r>
              <w:rPr>
                <w:rFonts w:ascii="仿宋_GB2312" w:hAnsi="仿宋" w:eastAsia="仿宋_GB2312"/>
                <w:color w:val="000000" w:themeColor="text1"/>
                <w:sz w:val="24"/>
                <w:highlight w:val="none"/>
                <w14:textFill>
                  <w14:solidFill>
                    <w14:schemeClr w14:val="tx1"/>
                  </w14:solidFill>
                </w14:textFill>
              </w:rPr>
              <w:t>行保管、封存，并作为履约验收的参考。</w:t>
            </w:r>
          </w:p>
          <w:p>
            <w:pPr>
              <w:spacing w:line="360" w:lineRule="auto"/>
              <w:rPr>
                <w:rFonts w:hint="eastAsia" w:ascii="仿宋_GB2312" w:hAnsi="仿宋" w:eastAsia="仿宋_GB2312" w:cs="Times New Roman"/>
                <w:b/>
                <w:sz w:val="24"/>
                <w:szCs w:val="24"/>
                <w:lang w:eastAsia="zh-CN"/>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98" w:hRule="atLeast"/>
          <w:tblHeader/>
        </w:trPr>
        <w:tc>
          <w:tcPr>
            <w:tcW w:w="629" w:type="dxa"/>
            <w:tcBorders>
              <w:top w:val="single" w:color="auto" w:sz="4" w:space="0"/>
              <w:left w:val="single" w:color="000000" w:sz="8" w:space="0"/>
              <w:bottom w:val="single" w:color="auto" w:sz="4" w:space="0"/>
              <w:right w:val="single" w:color="000000" w:sz="2" w:space="0"/>
            </w:tcBorders>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Cs/>
                <w:sz w:val="24"/>
                <w:szCs w:val="24"/>
              </w:rPr>
            </w:pPr>
            <w:r>
              <w:rPr>
                <w:rFonts w:hint="eastAsia" w:ascii="仿宋_GB2312" w:hAnsi="仿宋" w:eastAsia="仿宋_GB2312" w:cs="仿宋_GB2312"/>
                <w:b/>
                <w:sz w:val="24"/>
                <w:szCs w:val="24"/>
              </w:rPr>
              <w:t>方案讲解演示</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Wingdings" w:hAnsi="Wingdings" w:eastAsia="仿宋_GB2312" w:cs="Arial"/>
                    <w:color w:val="000000" w:themeColor="text1"/>
                    <w:kern w:val="0"/>
                    <w:sz w:val="24"/>
                    <w14:textFill>
                      <w14:solidFill>
                        <w14:schemeClr w14:val="tx1"/>
                      </w14:solidFill>
                    </w14:textFill>
                  </w:rPr>
                  <w:t></w:t>
                </w:r>
              </w:sdtContent>
            </w:sdt>
            <w:r>
              <w:rPr>
                <w:rFonts w:ascii="仿宋_GB2312" w:hAnsi="仿宋" w:eastAsia="仿宋_GB2312" w:cs="Arial"/>
                <w:color w:val="000000" w:themeColor="text1"/>
                <w:kern w:val="0"/>
                <w:sz w:val="24"/>
                <w14:textFill>
                  <w14:solidFill>
                    <w14:schemeClr w14:val="tx1"/>
                  </w14:solidFill>
                </w14:textFill>
              </w:rPr>
              <w:t>A</w:t>
            </w:r>
            <w:r>
              <w:rPr>
                <w:rFonts w:hint="eastAsia" w:ascii="仿宋_GB2312" w:hAnsi="仿宋" w:eastAsia="仿宋_GB2312"/>
                <w:color w:val="000000" w:themeColor="text1"/>
                <w:sz w:val="24"/>
                <w14:textFill>
                  <w14:solidFill>
                    <w14:schemeClr w14:val="tx1"/>
                  </w14:solidFill>
                </w14:textFill>
              </w:rPr>
              <w:t>不组织。</w:t>
            </w:r>
          </w:p>
          <w:p>
            <w:pPr>
              <w:spacing w:line="360" w:lineRule="auto"/>
              <w:rPr>
                <w:rFonts w:ascii="仿宋_GB2312" w:hAnsi="仿宋" w:eastAsia="仿宋_GB2312"/>
                <w:color w:val="000000" w:themeColor="text1"/>
                <w:kern w:val="0"/>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MS Gothic" w:hAnsi="MS Gothic" w:eastAsia="仿宋_GB2312" w:cs="Arial"/>
                    <w:color w:val="000000" w:themeColor="text1"/>
                    <w:kern w:val="0"/>
                    <w:sz w:val="24"/>
                    <w14:textFill>
                      <w14:solidFill>
                        <w14:schemeClr w14:val="tx1"/>
                      </w14:solidFill>
                    </w14:textFill>
                  </w:rPr>
                  <w:t>☐</w:t>
                </w:r>
              </w:sdtContent>
            </w:sdt>
            <w:r>
              <w:rPr>
                <w:rFonts w:ascii="仿宋_GB2312" w:hAnsi="仿宋" w:eastAsia="仿宋_GB2312"/>
                <w:color w:val="000000" w:themeColor="text1"/>
                <w:kern w:val="0"/>
                <w:sz w:val="24"/>
                <w14:textFill>
                  <w14:solidFill>
                    <w14:schemeClr w14:val="tx1"/>
                  </w14:solidFill>
                </w14:textFill>
              </w:rPr>
              <w:t>B组织。</w:t>
            </w:r>
          </w:p>
          <w:p>
            <w:pPr>
              <w:snapToGrid w:val="0"/>
              <w:spacing w:line="360" w:lineRule="auto"/>
              <w:ind w:firstLine="480" w:firstLineChars="200"/>
              <w:rPr>
                <w:rFonts w:ascii="仿宋_GB2312" w:hAnsi="仿宋" w:eastAsia="仿宋_GB2312"/>
                <w:color w:val="000000" w:themeColor="text1"/>
                <w:kern w:val="0"/>
                <w:sz w:val="24"/>
                <w14:textFill>
                  <w14:solidFill>
                    <w14:schemeClr w14:val="tx1"/>
                  </w14:solidFill>
                </w14:textFill>
              </w:rPr>
            </w:pPr>
            <w:r>
              <w:rPr>
                <w:rFonts w:ascii="仿宋_GB2312" w:hAnsi="仿宋" w:eastAsia="仿宋_GB2312"/>
                <w:color w:val="000000" w:themeColor="text1"/>
                <w:kern w:val="0"/>
                <w:sz w:val="24"/>
                <w14:textFill>
                  <w14:solidFill>
                    <w14:schemeClr w14:val="tx1"/>
                  </w14:solidFill>
                </w14:textFill>
              </w:rPr>
              <w:t>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ind w:firstLine="480" w:firstLineChars="200"/>
              <w:rPr>
                <w:rFonts w:ascii="仿宋_GB2312" w:hAnsi="仿宋" w:eastAsia="仿宋_GB2312"/>
                <w:color w:val="000000" w:themeColor="text1"/>
                <w:kern w:val="0"/>
                <w:sz w:val="24"/>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现场讲解地点为</w:t>
            </w:r>
            <w:r>
              <w:rPr>
                <w:rFonts w:hint="eastAsia" w:ascii="仿宋_GB2312" w:hAnsi="仿宋" w:eastAsia="仿宋_GB2312" w:cs="Times New Roman"/>
                <w:sz w:val="24"/>
                <w:szCs w:val="24"/>
                <w:u w:val="single"/>
              </w:rPr>
              <w:t>杭州市公共资源交易中心</w:t>
            </w:r>
            <w:r>
              <w:rPr>
                <w:rFonts w:hint="eastAsia" w:ascii="仿宋_GB2312" w:hAnsi="仿宋" w:eastAsia="仿宋_GB2312" w:cs="Times New Roman"/>
                <w:color w:val="auto"/>
                <w:sz w:val="24"/>
                <w:szCs w:val="24"/>
                <w:u w:val="single"/>
                <w:lang w:eastAsia="zh-CN"/>
              </w:rPr>
              <w:t>临安分中心</w:t>
            </w:r>
            <w:r>
              <w:rPr>
                <w:rFonts w:hint="eastAsia" w:ascii="仿宋_GB2312" w:hAnsi="仿宋" w:eastAsia="仿宋_GB2312" w:cs="Times New Roman"/>
                <w:color w:val="auto"/>
                <w:sz w:val="24"/>
                <w:szCs w:val="24"/>
                <w:u w:val="single"/>
                <w:lang w:val="en-US" w:eastAsia="zh-CN"/>
              </w:rPr>
              <w:t>询标</w:t>
            </w:r>
            <w:r>
              <w:rPr>
                <w:rFonts w:hint="eastAsia" w:ascii="仿宋_GB2312" w:hAnsi="仿宋" w:eastAsia="仿宋_GB2312" w:cs="Times New Roman"/>
                <w:color w:val="auto"/>
                <w:sz w:val="24"/>
                <w:szCs w:val="24"/>
                <w:u w:val="single"/>
              </w:rPr>
              <w:t>室[杭州市</w:t>
            </w:r>
            <w:r>
              <w:rPr>
                <w:rFonts w:hint="eastAsia" w:ascii="仿宋_GB2312" w:hAnsi="仿宋" w:eastAsia="仿宋_GB2312" w:cs="Times New Roman"/>
                <w:color w:val="auto"/>
                <w:sz w:val="24"/>
                <w:szCs w:val="24"/>
                <w:u w:val="single"/>
                <w:lang w:eastAsia="zh-CN"/>
              </w:rPr>
              <w:t>临安区锦北街道科技大道</w:t>
            </w:r>
            <w:r>
              <w:rPr>
                <w:rFonts w:hint="eastAsia" w:ascii="仿宋_GB2312" w:hAnsi="仿宋" w:eastAsia="仿宋_GB2312" w:cs="Times New Roman"/>
                <w:color w:val="auto"/>
                <w:sz w:val="24"/>
                <w:szCs w:val="24"/>
                <w:u w:val="single"/>
                <w:lang w:val="en-US" w:eastAsia="zh-CN"/>
              </w:rPr>
              <w:t>4398号市民中心B座4楼询标室</w:t>
            </w:r>
            <w:r>
              <w:rPr>
                <w:rFonts w:hint="eastAsia" w:ascii="仿宋_GB2312" w:hAnsi="仿宋" w:eastAsia="仿宋_GB2312" w:cs="Times New Roman"/>
                <w:color w:val="auto"/>
                <w:sz w:val="24"/>
                <w:szCs w:val="24"/>
                <w:u w:val="single"/>
              </w:rPr>
              <w:t>]</w:t>
            </w:r>
            <w:r>
              <w:rPr>
                <w:rFonts w:hint="eastAsia" w:ascii="仿宋_GB2312" w:hAnsi="仿宋" w:eastAsia="仿宋_GB2312"/>
                <w:color w:val="000000" w:themeColor="text1"/>
                <w:kern w:val="0"/>
                <w:sz w:val="24"/>
                <w14:textFill>
                  <w14:solidFill>
                    <w14:schemeClr w14:val="tx1"/>
                  </w14:solidFill>
                </w14:textFill>
              </w:rPr>
              <w:t>，讲解演示所用电脑等设备由投标人自备。现场讲解演示人员进场时提供讲解人员名单（加盖公章）及身份证明，否则不得讲解演示。</w:t>
            </w:r>
          </w:p>
          <w:p>
            <w:pPr>
              <w:adjustRightInd w:val="0"/>
              <w:spacing w:line="360" w:lineRule="auto"/>
              <w:rPr>
                <w:rFonts w:ascii="仿宋_GB2312" w:hAnsi="仿宋" w:eastAsia="仿宋_GB2312" w:cs="仿宋_GB2312"/>
                <w:b/>
                <w:kern w:val="0"/>
                <w:sz w:val="24"/>
                <w:szCs w:val="20"/>
                <w:lang w:val="zh-CN"/>
              </w:rPr>
            </w:pPr>
            <w:r>
              <w:rPr>
                <w:rFonts w:hint="eastAsia" w:ascii="仿宋_GB2312" w:hAnsi="仿宋" w:eastAsia="仿宋_GB2312"/>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000000" w:themeColor="text1"/>
                <w:kern w:val="2"/>
                <w:sz w:val="24"/>
                <w:szCs w:val="22"/>
                <w:lang w:val="en-US" w:eastAsia="zh-CN" w:bidi="ar-SA"/>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000000" w:themeColor="text1"/>
                <w:kern w:val="2"/>
                <w:sz w:val="24"/>
                <w:szCs w:val="22"/>
                <w:lang w:val="en-US" w:eastAsia="zh-CN" w:bidi="ar-SA"/>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是否允许采购进口产品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000000" w:themeColor="text1"/>
                <w:kern w:val="0"/>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仿宋_GB2312" w:hAnsi="仿宋" w:eastAsia="仿宋_GB2312" w:cs="Arial"/>
                    <w:color w:val="000000" w:themeColor="text1"/>
                    <w:kern w:val="0"/>
                    <w:sz w:val="24"/>
                    <w14:textFill>
                      <w14:solidFill>
                        <w14:schemeClr w14:val="tx1"/>
                      </w14:solidFill>
                    </w14:textFill>
                  </w:rPr>
                  <w:sym w:font="Wingdings" w:char="F0FE"/>
                </w:r>
              </w:sdtContent>
            </w:sdt>
            <w:r>
              <w:rPr>
                <w:rFonts w:hint="eastAsia" w:ascii="仿宋_GB2312" w:hAnsi="仿宋" w:eastAsia="仿宋_GB2312" w:cs="Arial"/>
                <w:color w:val="000000" w:themeColor="text1"/>
                <w:kern w:val="0"/>
                <w:sz w:val="24"/>
                <w14:textFill>
                  <w14:solidFill>
                    <w14:schemeClr w14:val="tx1"/>
                  </w14:solidFill>
                </w14:textFill>
              </w:rPr>
              <w:t>本项目不允许采购进口产品。</w:t>
            </w:r>
          </w:p>
          <w:p>
            <w:pPr>
              <w:spacing w:line="360" w:lineRule="auto"/>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MS Gothic" w:hAnsi="MS Gothic" w:eastAsia="MS Gothic" w:cs="Arial"/>
                    <w:color w:val="000000" w:themeColor="text1"/>
                    <w:kern w:val="0"/>
                    <w:sz w:val="24"/>
                    <w14:textFill>
                      <w14:solidFill>
                        <w14:schemeClr w14:val="tx1"/>
                      </w14:solidFill>
                    </w14:textFill>
                  </w:rPr>
                  <w:t>☐</w:t>
                </w:r>
              </w:sdtContent>
            </w:sdt>
            <w:r>
              <w:rPr>
                <w:rFonts w:hint="eastAsia" w:ascii="仿宋_GB2312" w:hAnsi="仿宋" w:eastAsia="仿宋_GB2312" w:cs="Arial"/>
                <w:color w:val="000000" w:themeColor="text1"/>
                <w:kern w:val="0"/>
                <w:sz w:val="24"/>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color w:val="000000" w:themeColor="text1"/>
                <w:sz w:val="24"/>
                <w14:textFill>
                  <w14:solidFill>
                    <w14:schemeClr w14:val="tx1"/>
                  </w14:solidFill>
                </w14:textFill>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color w:val="000000" w:themeColor="text1"/>
                <w:sz w:val="24"/>
                <w14:textFill>
                  <w14:solidFill>
                    <w14:schemeClr w14:val="tx1"/>
                  </w14:solidFill>
                </w14:textFill>
              </w:rPr>
              <w:t>项目属性与核心产品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18727868"/>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hint="eastAsia" w:ascii="MS Gothic" w:hAnsi="MS Gothic" w:eastAsia="MS Gothic" w:cs="Arial"/>
                    <w:color w:val="000000" w:themeColor="text1"/>
                    <w:kern w:val="0"/>
                    <w:sz w:val="24"/>
                    <w14:textFill>
                      <w14:solidFill>
                        <w14:schemeClr w14:val="tx1"/>
                      </w14:solidFill>
                    </w14:textFill>
                  </w:rPr>
                  <w:t>☐</w:t>
                </w:r>
              </w:sdtContent>
            </w:sdt>
            <w:r>
              <w:rPr>
                <w:rFonts w:ascii="仿宋_GB2312" w:hAnsi="仿宋" w:eastAsia="仿宋_GB2312" w:cs="Arial"/>
                <w:color w:val="000000" w:themeColor="text1"/>
                <w:kern w:val="0"/>
                <w:sz w:val="24"/>
                <w14:textFill>
                  <w14:solidFill>
                    <w14:schemeClr w14:val="tx1"/>
                  </w14:solidFill>
                </w14:textFill>
              </w:rPr>
              <w:t>A</w:t>
            </w:r>
            <w:r>
              <w:rPr>
                <w:rFonts w:hint="eastAsia" w:ascii="仿宋_GB2312" w:hAnsi="仿宋" w:eastAsia="仿宋_GB2312"/>
                <w:color w:val="000000" w:themeColor="text1"/>
                <w:sz w:val="24"/>
                <w14:textFill>
                  <w14:solidFill>
                    <w14:schemeClr w14:val="tx1"/>
                  </w14:solidFill>
                </w14:textFill>
              </w:rPr>
              <w:t>货物类，单一产品或</w:t>
            </w:r>
            <w:r>
              <w:rPr>
                <w:rFonts w:hint="eastAsia" w:ascii="仿宋_GB2312" w:hAnsi="仿宋" w:eastAsia="仿宋_GB2312"/>
                <w:color w:val="000000" w:themeColor="text1"/>
                <w:kern w:val="0"/>
                <w:sz w:val="24"/>
                <w14:textFill>
                  <w14:solidFill>
                    <w14:schemeClr w14:val="tx1"/>
                  </w14:solidFill>
                </w14:textFill>
              </w:rPr>
              <w:t>核心产品为：</w:t>
            </w:r>
            <w:r>
              <w:rPr>
                <w:rFonts w:hint="eastAsia" w:ascii="仿宋_GB2312" w:hAnsi="仿宋" w:eastAsia="仿宋_GB2312"/>
                <w:color w:val="000000" w:themeColor="text1"/>
                <w:sz w:val="24"/>
                <w:u w:val="single"/>
                <w14:textFill>
                  <w14:solidFill>
                    <w14:schemeClr w14:val="tx1"/>
                  </w14:solidFill>
                </w14:textFill>
              </w:rPr>
              <w:t xml:space="preserve">  /  </w:t>
            </w:r>
            <w:r>
              <w:rPr>
                <w:rFonts w:hint="eastAsia" w:ascii="仿宋_GB2312" w:hAnsi="仿宋" w:eastAsia="仿宋_GB2312"/>
                <w:color w:val="000000" w:themeColor="text1"/>
                <w:sz w:val="24"/>
                <w14:textFill>
                  <w14:solidFill>
                    <w14:schemeClr w14:val="tx1"/>
                  </w14:solidFill>
                </w14:textFill>
              </w:rPr>
              <w:t>。</w:t>
            </w:r>
          </w:p>
          <w:p>
            <w:pPr>
              <w:spacing w:line="360" w:lineRule="auto"/>
              <w:rPr>
                <w:rFonts w:hint="eastAsia" w:ascii="仿宋_GB2312" w:hAnsi="仿宋" w:eastAsia="仿宋_GB2312" w:cs="Times New Roman"/>
                <w:sz w:val="24"/>
                <w:szCs w:val="24"/>
                <w:lang w:eastAsia="zh-CN"/>
              </w:rPr>
            </w:pPr>
            <w:sdt>
              <w:sdtPr>
                <w:rPr>
                  <w:rFonts w:hint="eastAsia" w:ascii="仿宋_GB2312" w:hAnsi="仿宋" w:eastAsia="仿宋_GB2312" w:cs="Arial"/>
                  <w:color w:val="000000" w:themeColor="text1"/>
                  <w:kern w:val="0"/>
                  <w:sz w:val="24"/>
                  <w14:textFill>
                    <w14:solidFill>
                      <w14:schemeClr w14:val="tx1"/>
                    </w14:solidFill>
                  </w14:textFill>
                </w:rPr>
                <w:id w:val="47488555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hint="eastAsia" w:ascii="仿宋_GB2312" w:hAnsi="仿宋" w:eastAsia="仿宋_GB2312" w:cs="Arial"/>
                    <w:color w:val="000000" w:themeColor="text1"/>
                    <w:kern w:val="0"/>
                    <w:sz w:val="24"/>
                    <w14:textFill>
                      <w14:solidFill>
                        <w14:schemeClr w14:val="tx1"/>
                      </w14:solidFill>
                    </w14:textFill>
                  </w:rPr>
                  <w:sym w:font="Wingdings" w:char="F0FE"/>
                </w:r>
              </w:sdtContent>
            </w:sdt>
            <w:r>
              <w:rPr>
                <w:rFonts w:ascii="仿宋_GB2312" w:hAnsi="仿宋" w:eastAsia="仿宋_GB2312" w:cs="Arial"/>
                <w:color w:val="000000" w:themeColor="text1"/>
                <w:kern w:val="0"/>
                <w:sz w:val="24"/>
                <w14:textFill>
                  <w14:solidFill>
                    <w14:schemeClr w14:val="tx1"/>
                  </w14:solidFill>
                </w14:textFill>
              </w:rPr>
              <w:t>B</w:t>
            </w:r>
            <w:r>
              <w:rPr>
                <w:rFonts w:hint="eastAsia" w:ascii="仿宋_GB2312" w:hAnsi="仿宋" w:eastAsia="仿宋_GB2312"/>
                <w:color w:val="000000" w:themeColor="text1"/>
                <w:sz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color w:val="000000" w:themeColor="text1"/>
                <w:sz w:val="24"/>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color w:val="000000" w:themeColor="text1"/>
                <w:sz w:val="24"/>
                <w14:textFill>
                  <w14:solidFill>
                    <w14:schemeClr w14:val="tx1"/>
                  </w14:solidFill>
                </w14:textFill>
              </w:rPr>
              <w:t>中小企业划分标准所属行业</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Times New Roman"/>
                <w:sz w:val="24"/>
                <w:szCs w:val="24"/>
              </w:rPr>
            </w:pPr>
            <w:r>
              <w:rPr>
                <w:rFonts w:hint="eastAsia" w:ascii="仿宋_GB2312" w:hAnsi="仿宋" w:eastAsia="仿宋_GB2312" w:cs="Arial"/>
                <w:kern w:val="0"/>
                <w:sz w:val="24"/>
              </w:rPr>
              <w:t>标的：</w:t>
            </w:r>
            <w:r>
              <w:rPr>
                <w:rFonts w:hint="eastAsia" w:ascii="仿宋_GB2312" w:hAnsi="仿宋" w:eastAsia="仿宋_GB2312" w:cs="Arial"/>
                <w:kern w:val="0"/>
                <w:sz w:val="24"/>
                <w:u w:val="single"/>
              </w:rPr>
              <w:t>治安监控租赁</w:t>
            </w:r>
            <w:r>
              <w:rPr>
                <w:rFonts w:hint="eastAsia" w:ascii="仿宋_GB2312" w:hAnsi="仿宋" w:eastAsia="仿宋_GB2312" w:cs="Arial"/>
                <w:kern w:val="0"/>
                <w:sz w:val="24"/>
              </w:rPr>
              <w:t>，属于</w:t>
            </w:r>
            <w:r>
              <w:rPr>
                <w:rFonts w:hint="eastAsia" w:ascii="仿宋_GB2312" w:hAnsi="仿宋" w:eastAsia="仿宋_GB2312" w:cs="Arial"/>
                <w:kern w:val="0"/>
                <w:sz w:val="24"/>
                <w:u w:val="single"/>
              </w:rPr>
              <w:t>租赁和商务服务业</w:t>
            </w:r>
            <w:r>
              <w:rPr>
                <w:rFonts w:hint="eastAsia" w:ascii="仿宋_GB2312" w:hAnsi="仿宋" w:eastAsia="仿宋_GB2312" w:cs="Arial"/>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color w:val="000000" w:themeColor="text1"/>
                <w:sz w:val="24"/>
                <w:highlight w:val="none"/>
                <w14:textFill>
                  <w14:solidFill>
                    <w14:schemeClr w14:val="tx1"/>
                  </w14:solidFill>
                </w14:textFill>
              </w:rPr>
              <w:t>节能产品、环境标志产品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Times New Roman"/>
                <w:sz w:val="24"/>
                <w:szCs w:val="24"/>
              </w:rPr>
            </w:pPr>
            <w:r>
              <w:rPr>
                <w:rFonts w:hint="eastAsia" w:ascii="仿宋_GB2312" w:hAnsi="仿宋" w:eastAsia="仿宋_GB2312" w:cs="Arial"/>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rPr>
              <w:t>1</w:t>
            </w:r>
            <w:r>
              <w:rPr>
                <w:rFonts w:hint="eastAsia" w:ascii="仿宋_GB2312" w:hAnsi="仿宋" w:eastAsia="仿宋_GB2312" w:cs="仿宋_GB2312"/>
                <w:sz w:val="24"/>
                <w:szCs w:val="24"/>
                <w:lang w:val="en-US" w:eastAsia="zh-CN"/>
              </w:rPr>
              <w:t>1</w:t>
            </w:r>
          </w:p>
        </w:tc>
        <w:tc>
          <w:tcPr>
            <w:tcW w:w="1843" w:type="dxa"/>
            <w:vMerge w:val="restart"/>
            <w:tcBorders>
              <w:top w:val="single" w:color="000000" w:sz="8" w:space="0"/>
              <w:left w:val="single" w:color="000000" w:sz="2"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中小企业信用融资</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_GB2312" w:hAnsi="仿宋_GB2312" w:eastAsia="仿宋_GB2312" w:cs="仿宋_GB2312"/>
                <w:snapToGrid w:val="0"/>
                <w:color w:val="000000" w:themeColor="text1"/>
                <w:kern w:val="2"/>
                <w:sz w:val="24"/>
                <w:szCs w:val="21"/>
                <w:lang w:val="en-US" w:eastAsia="zh-CN" w:bidi="ar-SA"/>
                <w14:textFill>
                  <w14:solidFill>
                    <w14:schemeClr w14:val="tx1"/>
                  </w14:solidFill>
                </w14:textFill>
              </w:rPr>
              <w:t>联系方式见附表（政府采购融资畅通工程金融机构联系信息表）。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pPr>
              <w:adjustRightInd w:val="0"/>
              <w:snapToGrid w:val="0"/>
              <w:spacing w:line="360" w:lineRule="auto"/>
              <w:jc w:val="center"/>
              <w:rPr>
                <w:rFonts w:hint="eastAsia" w:ascii="仿宋_GB2312" w:hAnsi="仿宋" w:eastAsia="仿宋_GB2312" w:cs="仿宋_GB2312"/>
                <w:sz w:val="24"/>
                <w:szCs w:val="24"/>
              </w:rPr>
            </w:pPr>
          </w:p>
        </w:tc>
        <w:tc>
          <w:tcPr>
            <w:tcW w:w="1843" w:type="dxa"/>
            <w:vMerge w:val="continue"/>
            <w:tcBorders>
              <w:left w:val="single" w:color="000000" w:sz="2" w:space="0"/>
              <w:bottom w:val="single" w:color="000000" w:sz="8" w:space="0"/>
              <w:right w:val="single" w:color="000000" w:sz="8" w:space="0"/>
            </w:tcBorders>
            <w:vAlign w:val="center"/>
          </w:tcPr>
          <w:p>
            <w:pPr>
              <w:adjustRightInd w:val="0"/>
              <w:snapToGrid w:val="0"/>
              <w:spacing w:line="360" w:lineRule="auto"/>
              <w:jc w:val="center"/>
              <w:rPr>
                <w:rFonts w:hint="eastAsia" w:ascii="仿宋_GB2312" w:hAnsi="仿宋" w:eastAsia="仿宋_GB2312" w:cs="仿宋_GB2312"/>
                <w:b/>
                <w:sz w:val="24"/>
                <w:szCs w:val="24"/>
              </w:rPr>
            </w:pP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hint="eastAsia"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 w:eastAsia="仿宋_GB2312" w:cs="仿宋_GB2312"/>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000000" w:themeColor="text1"/>
                <w:kern w:val="2"/>
                <w:sz w:val="24"/>
                <w:szCs w:val="22"/>
                <w:highlight w:val="none"/>
                <w:lang w:val="en-US" w:eastAsia="zh-CN" w:bidi="ar-SA"/>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备份投标文件送达地点和签收人员</w:t>
            </w:r>
            <w:r>
              <w:rPr>
                <w:rFonts w:ascii="仿宋_GB2312" w:hAnsi="仿宋" w:eastAsia="仿宋_GB2312" w:cs="仿宋_GB2312"/>
                <w:b/>
                <w:color w:val="000000" w:themeColor="text1"/>
                <w:sz w:val="24"/>
                <w:highlight w:val="none"/>
                <w14:textFill>
                  <w14:solidFill>
                    <w14:schemeClr w14:val="tx1"/>
                  </w14:solidFill>
                </w14:textFill>
              </w:rPr>
              <w:t xml:space="preserve"> </w:t>
            </w:r>
          </w:p>
        </w:tc>
        <w:tc>
          <w:tcPr>
            <w:tcW w:w="6079"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仿宋_GB2312" w:hAnsi="仿宋" w:eastAsia="仿宋_GB2312" w:cs="仿宋_GB2312"/>
                <w:color w:val="000000" w:themeColor="text1"/>
                <w:sz w:val="24"/>
                <w:szCs w:val="24"/>
                <w:highlight w:val="none"/>
                <w14:textFill>
                  <w14:solidFill>
                    <w14:schemeClr w14:val="tx1"/>
                  </w14:solidFill>
                </w14:textFill>
              </w:rPr>
            </w:pPr>
            <w:r>
              <w:rPr>
                <w:rFonts w:hint="eastAsia" w:ascii="仿宋_GB2312" w:hAnsi="仿宋" w:eastAsia="仿宋_GB2312" w:cs="Times New Roman"/>
                <w:color w:val="000000" w:themeColor="text1"/>
                <w:kern w:val="28"/>
                <w:sz w:val="24"/>
                <w:szCs w:val="24"/>
                <w:highlight w:val="none"/>
                <w14:textFill>
                  <w14:solidFill>
                    <w14:schemeClr w14:val="tx1"/>
                  </w14:solidFill>
                </w14:textFill>
              </w:rPr>
              <w:t>备份投标文件送达地点</w:t>
            </w:r>
            <w:r>
              <w:rPr>
                <w:rFonts w:hint="eastAsia" w:ascii="仿宋_GB2312" w:hAnsi="仿宋" w:eastAsia="仿宋_GB2312" w:cs="Times New Roman"/>
                <w:color w:val="000000" w:themeColor="text1"/>
                <w:kern w:val="28"/>
                <w:sz w:val="24"/>
                <w:szCs w:val="24"/>
                <w:highlight w:val="none"/>
                <w:u w:val="single"/>
                <w14:textFill>
                  <w14:solidFill>
                    <w14:schemeClr w14:val="tx1"/>
                  </w14:solidFill>
                </w14:textFill>
              </w:rPr>
              <w:t>：</w:t>
            </w:r>
            <w:r>
              <w:rPr>
                <w:rFonts w:hint="eastAsia" w:ascii="仿宋_GB2312" w:hAnsi="仿宋" w:eastAsia="仿宋_GB2312" w:cs="仿宋_GB2312"/>
                <w:snapToGrid w:val="0"/>
                <w:sz w:val="24"/>
                <w:szCs w:val="24"/>
                <w:u w:val="single"/>
              </w:rPr>
              <w:t>杭州市</w:t>
            </w:r>
            <w:r>
              <w:rPr>
                <w:rFonts w:hint="eastAsia" w:ascii="仿宋_GB2312" w:hAnsi="仿宋" w:eastAsia="仿宋_GB2312" w:cs="仿宋_GB2312"/>
                <w:snapToGrid w:val="0"/>
                <w:sz w:val="24"/>
                <w:szCs w:val="24"/>
                <w:u w:val="single"/>
                <w:lang w:eastAsia="zh-CN"/>
              </w:rPr>
              <w:t>临安区锦北街道科技大道</w:t>
            </w:r>
            <w:r>
              <w:rPr>
                <w:rFonts w:hint="eastAsia" w:ascii="仿宋_GB2312" w:hAnsi="仿宋" w:eastAsia="仿宋_GB2312" w:cs="仿宋_GB2312"/>
                <w:snapToGrid w:val="0"/>
                <w:sz w:val="24"/>
                <w:szCs w:val="24"/>
                <w:u w:val="single"/>
                <w:lang w:val="en-US" w:eastAsia="zh-CN"/>
              </w:rPr>
              <w:t>4398号市民中心B座B448室</w:t>
            </w:r>
            <w:r>
              <w:rPr>
                <w:rFonts w:hint="eastAsia" w:ascii="仿宋_GB2312" w:hAnsi="仿宋" w:eastAsia="仿宋_GB2312" w:cs="仿宋_GB2312"/>
                <w:snapToGrid w:val="0"/>
                <w:sz w:val="24"/>
                <w:szCs w:val="24"/>
                <w:u w:val="single"/>
              </w:rPr>
              <w:t>（杭州市公共资源交易中心</w:t>
            </w:r>
            <w:r>
              <w:rPr>
                <w:rFonts w:hint="eastAsia" w:ascii="仿宋_GB2312" w:hAnsi="仿宋" w:eastAsia="仿宋_GB2312" w:cs="仿宋_GB2312"/>
                <w:snapToGrid w:val="0"/>
                <w:sz w:val="24"/>
                <w:szCs w:val="24"/>
                <w:u w:val="single"/>
                <w:lang w:eastAsia="zh-CN"/>
              </w:rPr>
              <w:t>临安分中心</w:t>
            </w:r>
            <w:r>
              <w:rPr>
                <w:rFonts w:hint="eastAsia" w:ascii="仿宋_GB2312" w:hAnsi="仿宋" w:eastAsia="仿宋_GB2312" w:cs="仿宋_GB2312"/>
                <w:snapToGrid w:val="0"/>
                <w:sz w:val="24"/>
                <w:szCs w:val="24"/>
                <w:u w:val="single"/>
              </w:rPr>
              <w:t>政府采购</w:t>
            </w:r>
            <w:r>
              <w:rPr>
                <w:rFonts w:hint="eastAsia" w:ascii="仿宋_GB2312" w:hAnsi="仿宋" w:eastAsia="仿宋_GB2312" w:cs="仿宋_GB2312"/>
                <w:snapToGrid w:val="0"/>
                <w:sz w:val="24"/>
                <w:szCs w:val="24"/>
                <w:u w:val="single"/>
                <w:lang w:eastAsia="zh-CN"/>
              </w:rPr>
              <w:t>科</w:t>
            </w:r>
            <w:r>
              <w:rPr>
                <w:rFonts w:hint="eastAsia" w:ascii="仿宋_GB2312" w:hAnsi="仿宋" w:eastAsia="仿宋_GB2312" w:cs="仿宋_GB2312"/>
                <w:snapToGrid w:val="0"/>
                <w:sz w:val="24"/>
                <w:szCs w:val="24"/>
                <w:u w:val="single"/>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s="Times New Roman"/>
                <w:color w:val="000000" w:themeColor="text1"/>
                <w:kern w:val="28"/>
                <w:sz w:val="24"/>
                <w:szCs w:val="24"/>
                <w:highlight w:val="none"/>
                <w14:textFill>
                  <w14:solidFill>
                    <w14:schemeClr w14:val="tx1"/>
                  </w14:solidFill>
                </w14:textFill>
              </w:rPr>
              <w:t>；备份投标文件签收人员联系电话：</w:t>
            </w:r>
            <w:r>
              <w:rPr>
                <w:rFonts w:ascii="仿宋_GB2312" w:hAnsi="仿宋" w:eastAsia="仿宋_GB2312"/>
                <w:color w:val="000000" w:themeColor="text1"/>
                <w:sz w:val="24"/>
                <w:highlight w:val="none"/>
                <w:u w:val="single"/>
                <w14:textFill>
                  <w14:solidFill>
                    <w14:schemeClr w14:val="tx1"/>
                  </w14:solidFill>
                </w14:textFill>
              </w:rPr>
              <w:t>0571-</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23616011</w:t>
            </w:r>
            <w:r>
              <w:rPr>
                <w:rFonts w:hint="eastAsia" w:ascii="仿宋_GB2312" w:hAnsi="仿宋" w:eastAsia="仿宋_GB2312" w:cs="仿宋_GB2312"/>
                <w:color w:val="000000" w:themeColor="text1"/>
                <w:sz w:val="24"/>
                <w:szCs w:val="24"/>
                <w:highlight w:val="none"/>
                <w14:textFill>
                  <w14:solidFill>
                    <w14:schemeClr w14:val="tx1"/>
                  </w14:solidFill>
                </w14:textFill>
              </w:rPr>
              <w:t>。</w:t>
            </w:r>
          </w:p>
          <w:p>
            <w:pPr>
              <w:pStyle w:val="33"/>
              <w:spacing w:line="360" w:lineRule="auto"/>
              <w:rPr>
                <w:rFonts w:hint="eastAsia" w:ascii="仿宋_GB2312" w:hAnsi="仿宋" w:eastAsia="仿宋_GB2312" w:cs="Arial"/>
                <w:snapToGrid w:val="0"/>
                <w:color w:val="000000" w:themeColor="text1"/>
                <w:kern w:val="28"/>
                <w:sz w:val="24"/>
                <w:szCs w:val="21"/>
                <w:highlight w:val="none"/>
                <w:lang w:val="en-US" w:eastAsia="zh-CN" w:bidi="ar-SA"/>
                <w14:textFill>
                  <w14:solidFill>
                    <w14:schemeClr w14:val="tx1"/>
                  </w14:solidFill>
                </w14:textFill>
              </w:rPr>
            </w:pPr>
            <w:r>
              <w:rPr>
                <w:rFonts w:hint="eastAsia" w:ascii="仿宋_GB2312" w:hAnsi="仿宋" w:eastAsia="仿宋_GB2312" w:cs="仿宋_GB2312"/>
                <w:b/>
                <w:color w:val="000000" w:themeColor="text1"/>
                <w:sz w:val="24"/>
                <w:szCs w:val="24"/>
                <w:highlight w:val="none"/>
                <w14:textFill>
                  <w14:solidFill>
                    <w14:schemeClr w14:val="tx1"/>
                  </w14:solidFill>
                </w14:textFill>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 w:eastAsia="仿宋_GB2312" w:cs="仿宋_GB2312"/>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000000" w:themeColor="text1"/>
                <w:kern w:val="2"/>
                <w:sz w:val="24"/>
                <w:szCs w:val="22"/>
                <w:highlight w:val="none"/>
                <w:lang w:val="en-US" w:eastAsia="zh-CN" w:bidi="ar-SA"/>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特别说明</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cstheme="minorBidi"/>
                <w:snapToGrid w:val="0"/>
                <w:color w:val="000000" w:themeColor="text1"/>
                <w:kern w:val="28"/>
                <w:sz w:val="24"/>
                <w:szCs w:val="22"/>
                <w:highlight w:val="none"/>
                <w:lang w:val="en-US" w:eastAsia="zh-CN" w:bidi="ar-SA"/>
                <w14:textFill>
                  <w14:solidFill>
                    <w14:schemeClr w14:val="tx1"/>
                  </w14:solidFill>
                </w14:textFill>
              </w:rPr>
            </w:pPr>
            <w:r>
              <w:rPr>
                <w:rFonts w:hint="eastAsia" w:ascii="仿宋_GB2312" w:hAnsi="仿宋" w:eastAsia="仿宋_GB2312"/>
                <w:snapToGrid w:val="0"/>
                <w:color w:val="000000" w:themeColor="text1"/>
                <w:kern w:val="28"/>
                <w:sz w:val="24"/>
                <w:highlight w:val="none"/>
                <w14:textFill>
                  <w14:solidFill>
                    <w14:schemeClr w14:val="tx1"/>
                  </w14:solidFill>
                </w14:textFill>
              </w:rPr>
              <w:t>无</w:t>
            </w:r>
            <w:r>
              <w:rPr>
                <w:rFonts w:hint="eastAsia" w:ascii="仿宋_GB2312" w:hAnsi="仿宋" w:eastAsia="仿宋_GB2312" w:cs="宋体"/>
                <w:b/>
                <w:color w:val="000000" w:themeColor="text1"/>
                <w:kern w:val="0"/>
                <w:sz w:val="24"/>
                <w:highlight w:val="none"/>
                <w14:textFill>
                  <w14:solidFill>
                    <w14:schemeClr w14:val="tx1"/>
                  </w14:solidFill>
                </w14:textFill>
              </w:rPr>
              <w:t>。</w:t>
            </w:r>
          </w:p>
        </w:tc>
      </w:tr>
    </w:tbl>
    <w:p>
      <w:pPr>
        <w:adjustRightInd w:val="0"/>
        <w:snapToGrid w:val="0"/>
        <w:spacing w:line="360" w:lineRule="auto"/>
        <w:jc w:val="center"/>
        <w:rPr>
          <w:rFonts w:ascii="仿宋_GB2312" w:hAnsi="仿宋" w:eastAsia="仿宋_GB2312" w:cs="仿宋_GB2312"/>
          <w:b/>
          <w:sz w:val="32"/>
          <w:szCs w:val="20"/>
        </w:rPr>
      </w:pPr>
    </w:p>
    <w:p>
      <w:pPr>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adjustRightInd w:val="0"/>
        <w:snapToGrid w:val="0"/>
        <w:spacing w:line="360" w:lineRule="auto"/>
        <w:jc w:val="left"/>
        <w:outlineLvl w:val="1"/>
        <w:rPr>
          <w:rFonts w:ascii="仿宋_GB2312" w:hAnsi="仿宋" w:eastAsia="仿宋_GB2312" w:cs="Times New Roman"/>
          <w:b/>
          <w:sz w:val="24"/>
          <w:szCs w:val="24"/>
        </w:rPr>
      </w:pPr>
      <w:r>
        <w:rPr>
          <w:rFonts w:hint="eastAsia" w:ascii="仿宋_GB2312" w:hAnsi="仿宋" w:eastAsia="仿宋_GB2312" w:cs="Times New Roman"/>
          <w:b/>
          <w:sz w:val="24"/>
          <w:szCs w:val="24"/>
        </w:rPr>
        <w:t>1. 适用范围</w:t>
      </w:r>
    </w:p>
    <w:p>
      <w:pPr>
        <w:adjustRightInd w:val="0"/>
        <w:snapToGrid w:val="0"/>
        <w:spacing w:line="360" w:lineRule="auto"/>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本招标文件适用于该项目的招标、投标、开标、资格审查及信用信息查询、评标、定标、合同、验收等行为（法律、法规另有规定的，从其规定）。</w:t>
      </w:r>
    </w:p>
    <w:p>
      <w:pPr>
        <w:adjustRightInd w:val="0"/>
        <w:snapToGrid w:val="0"/>
        <w:spacing w:line="360" w:lineRule="auto"/>
        <w:jc w:val="left"/>
        <w:outlineLvl w:val="1"/>
        <w:rPr>
          <w:rFonts w:ascii="仿宋_GB2312" w:hAnsi="仿宋" w:eastAsia="仿宋_GB2312" w:cs="Times New Roman"/>
          <w:b/>
          <w:sz w:val="24"/>
          <w:szCs w:val="24"/>
        </w:rPr>
      </w:pPr>
      <w:r>
        <w:rPr>
          <w:rFonts w:hint="eastAsia" w:ascii="仿宋_GB2312" w:hAnsi="仿宋" w:eastAsia="仿宋_GB2312" w:cs="Times New Roman"/>
          <w:b/>
          <w:sz w:val="24"/>
          <w:szCs w:val="24"/>
        </w:rPr>
        <w:t>2.定义</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2.1 “采购人”系指招标公告中载明的本项目的采购人。</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2.2 “采购机构”系指招标公告中载明的本项目的采购机构。</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2.3 “投标人”系指是指响应招标、参加投标竞争的法人、其他组织或者自然人。</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2.4 “负责人”系指法人企业的法定负责人，或其他组织为法律、行政法规规定代表单位行使职权的主要负责人，或自然人本人。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2.5</w:t>
      </w:r>
      <w:r>
        <w:rPr>
          <w:rFonts w:ascii="仿宋_GB2312" w:hAnsi="仿宋" w:eastAsia="仿宋_GB2312"/>
          <w:sz w:val="24"/>
        </w:rPr>
        <w:t>“电子签名”系指数据电文中以电子形式所含、所附用于识别签名人身份并表明签名人认可其中内容的数据；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2.6“电子交易平台”是指本项目政府采购活动所依托的政府采购云平台（https://www.zcygov.cn/）。</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2.7 </w:t>
      </w: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系指实质性要求条款，“★”系产品采购项目中单一产品或核心产品，“</w:t>
      </w:r>
      <w:sdt>
        <w:sdtPr>
          <w:rPr>
            <w:rFonts w:hint="eastAsia" w:ascii="仿宋_GB2312" w:hAnsi="仿宋" w:eastAsia="仿宋_GB2312" w:cs="Arial"/>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仿宋_GB2312" w:cs="Arial"/>
              <w:color w:val="000000" w:themeColor="text1"/>
              <w:kern w:val="0"/>
              <w:sz w:val="24"/>
              <w:highlight w:val="none"/>
              <w14:textFill>
                <w14:solidFill>
                  <w14:schemeClr w14:val="tx1"/>
                </w14:solidFill>
              </w14:textFill>
            </w:rPr>
            <w:t></w:t>
          </w:r>
        </w:sdtContent>
      </w:sdt>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系指适用本项目的要求，“</w:t>
      </w:r>
      <w:sdt>
        <w:sdtPr>
          <w:rPr>
            <w:rFonts w:hint="eastAsia" w:ascii="仿宋_GB2312" w:hAnsi="仿宋" w:eastAsia="仿宋_GB2312" w:cs="Arial"/>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系指不适用本项目的要求。</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3.</w:t>
      </w:r>
      <w:r>
        <w:rPr>
          <w:rFonts w:hint="eastAsia" w:ascii="仿宋_GB2312" w:hAnsi="仿宋" w:eastAsia="仿宋_GB2312" w:cs="Times New Roman"/>
          <w:szCs w:val="24"/>
        </w:rPr>
        <w:t xml:space="preserve"> </w:t>
      </w:r>
      <w:r>
        <w:rPr>
          <w:rFonts w:hint="eastAsia" w:ascii="仿宋_GB2312" w:hAnsi="仿宋" w:eastAsia="仿宋_GB2312" w:cs="Times New Roman"/>
          <w:b/>
          <w:sz w:val="24"/>
          <w:szCs w:val="24"/>
        </w:rPr>
        <w:t>采购项目需要落实的政府采购政策</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3.2 </w:t>
      </w:r>
      <w:r>
        <w:rPr>
          <w:rFonts w:hint="eastAsia" w:ascii="仿宋_GB2312" w:hAnsi="仿宋" w:eastAsia="仿宋_GB2312"/>
          <w:color w:val="000000" w:themeColor="text1"/>
          <w:sz w:val="24"/>
          <w:highlight w:val="none"/>
          <w14:textFill>
            <w14:solidFill>
              <w14:schemeClr w14:val="tx1"/>
            </w14:solidFill>
          </w14:textFill>
        </w:rPr>
        <w:t>支持绿色发展</w:t>
      </w:r>
    </w:p>
    <w:p>
      <w:pPr>
        <w:spacing w:line="360" w:lineRule="auto"/>
        <w:ind w:firstLine="480" w:firstLineChars="200"/>
        <w:rPr>
          <w:rFonts w:ascii="仿宋_GB2312" w:hAnsi="仿宋" w:eastAsia="仿宋_GB2312"/>
          <w:b/>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000000" w:themeColor="text1"/>
          <w:sz w:val="24"/>
          <w:highlight w:val="non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3.2.2 </w:t>
      </w:r>
      <w:r>
        <w:rPr>
          <w:rFonts w:hint="eastAsia" w:ascii="仿宋_GB2312" w:hAnsi="仿宋" w:eastAsia="仿宋_GB2312"/>
          <w:color w:val="000000" w:themeColor="text1"/>
          <w:sz w:val="24"/>
          <w:highlight w:val="none"/>
          <w14:textFill>
            <w14:solidFill>
              <w14:schemeClr w14:val="tx1"/>
            </w14:solidFill>
          </w14:textFill>
        </w:rPr>
        <w:t>修缮、装修类项目采购建材的，采购人应将绿色建筑和绿色建材性能、指标等作为实质性条件纳入招标文件和合同。</w:t>
      </w:r>
    </w:p>
    <w:p>
      <w:pPr>
        <w:spacing w:line="360" w:lineRule="auto"/>
        <w:ind w:firstLine="480" w:firstLineChars="200"/>
        <w:rPr>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3.2.3</w:t>
      </w:r>
      <w:r>
        <w:rPr>
          <w:rFonts w:hint="eastAsia" w:ascii="仿宋_GB2312" w:hAnsi="仿宋" w:eastAsia="仿宋_GB2312"/>
          <w:color w:val="000000" w:themeColor="text1"/>
          <w:sz w:val="24"/>
          <w:highlight w:val="none"/>
          <w14:textFill>
            <w14:solidFill>
              <w14:schemeClr w14:val="tx1"/>
            </w14:solidFill>
          </w14:textFill>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3.3支持中小企业发展</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eastAsia="仿宋_GB2312"/>
          <w:bCs/>
          <w:color w:val="000000" w:themeColor="text1"/>
          <w:sz w:val="24"/>
          <w:highlight w:val="none"/>
          <w14:textFill>
            <w14:solidFill>
              <w14:schemeClr w14:val="tx1"/>
            </w14:solidFill>
          </w14:textFill>
        </w:rPr>
        <w:t>3.3.2</w:t>
      </w:r>
      <w:r>
        <w:rPr>
          <w:rFonts w:hint="eastAsia" w:ascii="仿宋_GB2312" w:hAnsi="宋体" w:eastAsia="仿宋_GB2312"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hAnsi="宋体" w:eastAsia="仿宋_GB2312" w:cs="宋体"/>
          <w:color w:val="000000" w:themeColor="text1"/>
          <w:kern w:val="0"/>
          <w:sz w:val="24"/>
          <w:highlight w:val="none"/>
          <w14:textFill>
            <w14:solidFill>
              <w14:schemeClr w14:val="tx1"/>
            </w14:solidFill>
          </w14:textFill>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hAnsi="宋体" w:eastAsia="仿宋_GB2312" w:cs="宋体"/>
          <w:color w:val="000000" w:themeColor="text1"/>
          <w:kern w:val="0"/>
          <w:sz w:val="24"/>
          <w:highlight w:val="none"/>
          <w14:textFill>
            <w14:solidFill>
              <w14:schemeClr w14:val="tx1"/>
            </w14:solidFill>
          </w14:textFill>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hAnsi="宋体" w:eastAsia="仿宋_GB2312" w:cs="宋体"/>
          <w:color w:val="000000" w:themeColor="text1"/>
          <w:kern w:val="0"/>
          <w:sz w:val="24"/>
          <w:highlight w:val="none"/>
          <w14:textFill>
            <w14:solidFill>
              <w14:schemeClr w14:val="tx1"/>
            </w14:solidFill>
          </w14:textFill>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3.3.3</w:t>
      </w:r>
      <w:r>
        <w:rPr>
          <w:rFonts w:hint="eastAsia" w:ascii="仿宋_GB2312" w:hAnsi="仿宋" w:eastAsia="仿宋_GB2312"/>
          <w:color w:val="000000" w:themeColor="text1"/>
          <w:sz w:val="24"/>
          <w:highlight w:val="none"/>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olor w:val="000000" w:themeColor="text1"/>
          <w:sz w:val="24"/>
          <w:highlight w:val="none"/>
          <w14:textFill>
            <w14:solidFill>
              <w14:schemeClr w14:val="tx1"/>
            </w14:solidFill>
          </w14:textFill>
        </w:rPr>
        <w:t>10%的扣除，用扣除后的价格参与评审。接受大中型企业与小微企业组成联合体或者允许大中型企业向一家或者多家小微企业分包的</w:t>
      </w:r>
      <w:r>
        <w:rPr>
          <w:rFonts w:hint="eastAsia" w:ascii="仿宋_GB2312" w:hAnsi="仿宋" w:eastAsia="仿宋_GB2312"/>
          <w:color w:val="000000" w:themeColor="text1"/>
          <w:sz w:val="24"/>
          <w:highlight w:val="none"/>
          <w14:textFill>
            <w14:solidFill>
              <w14:schemeClr w14:val="tx1"/>
            </w14:solidFill>
          </w14:textFill>
        </w:rPr>
        <w:t>政府</w:t>
      </w:r>
      <w:r>
        <w:rPr>
          <w:rFonts w:ascii="仿宋_GB2312" w:hAnsi="仿宋" w:eastAsia="仿宋_GB2312"/>
          <w:color w:val="000000" w:themeColor="text1"/>
          <w:sz w:val="24"/>
          <w:highlight w:val="none"/>
          <w14:textFill>
            <w14:solidFill>
              <w14:schemeClr w14:val="tx1"/>
            </w14:solidFill>
          </w14:textFill>
        </w:rPr>
        <w:t>采购</w:t>
      </w:r>
      <w:r>
        <w:rPr>
          <w:rFonts w:hint="eastAsia" w:ascii="仿宋_GB2312" w:hAnsi="仿宋" w:eastAsia="仿宋_GB2312"/>
          <w:color w:val="000000" w:themeColor="text1"/>
          <w:sz w:val="24"/>
          <w:highlight w:val="none"/>
          <w14:textFill>
            <w14:solidFill>
              <w14:schemeClr w14:val="tx1"/>
            </w14:solidFill>
          </w14:textFill>
        </w:rPr>
        <w:t>货物或服务</w:t>
      </w:r>
      <w:r>
        <w:rPr>
          <w:rFonts w:ascii="仿宋_GB2312" w:hAnsi="仿宋" w:eastAsia="仿宋_GB2312"/>
          <w:color w:val="000000" w:themeColor="text1"/>
          <w:sz w:val="24"/>
          <w:highlight w:val="none"/>
          <w14:textFill>
            <w14:solidFill>
              <w14:schemeClr w14:val="tx1"/>
            </w14:solidFill>
          </w14:textFill>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3.3.6</w:t>
      </w:r>
      <w:r>
        <w:rPr>
          <w:rFonts w:hint="eastAsia" w:ascii="仿宋_GB2312" w:hAnsi="仿宋" w:eastAsia="仿宋_GB2312"/>
          <w:color w:val="000000" w:themeColor="text1"/>
          <w:sz w:val="24"/>
          <w:highlight w:val="none"/>
          <w14:textFill>
            <w14:solidFill>
              <w14:schemeClr w14:val="tx1"/>
            </w14:solidFill>
          </w14:textFill>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r>
        <w:rPr>
          <w:rFonts w:hint="eastAsia" w:ascii="仿宋_GB2312" w:hAnsi="仿宋" w:eastAsia="仿宋_GB2312"/>
          <w:color w:val="000000" w:themeColor="text1"/>
          <w:sz w:val="24"/>
          <w:highlight w:val="none"/>
          <w14:textFill>
            <w14:solidFill>
              <w14:schemeClr w14:val="tx1"/>
            </w14:solidFill>
          </w14:textFill>
        </w:rPr>
        <w:t>。</w:t>
      </w:r>
    </w:p>
    <w:p>
      <w:pPr>
        <w:pStyle w:val="5"/>
        <w:numPr>
          <w:ilvl w:val="0"/>
          <w:numId w:val="0"/>
        </w:numPr>
        <w:ind w:leftChars="0"/>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3.4</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支持创新发展</w:t>
      </w:r>
    </w:p>
    <w:p>
      <w:pPr>
        <w:pStyle w:val="5"/>
        <w:numPr>
          <w:ilvl w:val="0"/>
          <w:numId w:val="0"/>
        </w:numPr>
        <w:ind w:leftChars="0" w:firstLine="480" w:firstLineChars="200"/>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3.4.1 采购人优先采购被认定</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为首台套产品和“制造精品”的自主创新产品。</w:t>
      </w:r>
    </w:p>
    <w:p>
      <w:pPr>
        <w:pStyle w:val="5"/>
        <w:numPr>
          <w:ilvl w:val="0"/>
          <w:numId w:val="0"/>
        </w:numPr>
        <w:ind w:leftChars="0" w:firstLine="480" w:firstLineChars="200"/>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3.4.2首台套产品</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被纳入《首台套产品推广应用指导目录》之日起</w:t>
      </w: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2年内，以及产品核心技术高于国内领先水平，并具有明晰自主知识产权的“制造精品”产品，</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自认定之日起</w:t>
      </w: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2年内视同已具备相应销售业绩，参加政府采购活动</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时业绩分值为满分。</w:t>
      </w:r>
    </w:p>
    <w:p>
      <w:pPr>
        <w:pStyle w:val="5"/>
        <w:numPr>
          <w:ilvl w:val="0"/>
          <w:numId w:val="0"/>
        </w:numPr>
        <w:ind w:leftChars="0"/>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p>
      <w:pPr>
        <w:adjustRightInd w:val="0"/>
        <w:spacing w:line="360" w:lineRule="auto"/>
        <w:ind w:firstLine="482" w:firstLineChars="200"/>
        <w:rPr>
          <w:rFonts w:ascii="仿宋_GB2312" w:hAnsi="仿宋" w:eastAsia="仿宋_GB2312" w:cs="Times New Roman"/>
          <w:b/>
          <w:sz w:val="24"/>
          <w:szCs w:val="24"/>
        </w:rPr>
      </w:pPr>
      <w:r>
        <w:rPr>
          <w:rFonts w:hint="eastAsia" w:ascii="仿宋_GB2312" w:hAnsi="仿宋" w:eastAsia="仿宋_GB2312" w:cs="Times New Roman"/>
          <w:b/>
          <w:sz w:val="24"/>
          <w:szCs w:val="24"/>
        </w:rPr>
        <w:t>4. 询问、质疑、投诉</w:t>
      </w:r>
    </w:p>
    <w:p>
      <w:pPr>
        <w:autoSpaceDE w:val="0"/>
        <w:autoSpaceDN w:val="0"/>
        <w:adjustRightInd w:val="0"/>
        <w:spacing w:line="360" w:lineRule="auto"/>
        <w:ind w:firstLine="480" w:firstLineChars="200"/>
        <w:jc w:val="left"/>
        <w:rPr>
          <w:rFonts w:ascii="仿宋_GB2312" w:hAnsi="仿宋" w:eastAsia="仿宋_GB2312" w:cs="微软雅黑"/>
          <w:kern w:val="0"/>
          <w:sz w:val="24"/>
          <w:szCs w:val="24"/>
          <w:lang w:val="zh-CN"/>
        </w:rPr>
      </w:pPr>
      <w:r>
        <w:rPr>
          <w:rFonts w:hint="eastAsia" w:ascii="仿宋_GB2312" w:hAnsi="仿宋" w:eastAsia="仿宋_GB2312" w:cs="微软雅黑"/>
          <w:kern w:val="0"/>
          <w:sz w:val="24"/>
          <w:szCs w:val="24"/>
          <w:lang w:val="zh-CN"/>
        </w:rPr>
        <w:t>4.1供应商询问</w:t>
      </w:r>
    </w:p>
    <w:p>
      <w:pPr>
        <w:autoSpaceDE w:val="0"/>
        <w:autoSpaceDN w:val="0"/>
        <w:spacing w:line="360" w:lineRule="auto"/>
        <w:ind w:firstLine="480" w:firstLineChars="200"/>
        <w:jc w:val="left"/>
        <w:rPr>
          <w:rFonts w:ascii="仿宋_GB2312" w:hAnsi="仿宋" w:eastAsia="仿宋_GB2312" w:cs="微软雅黑"/>
          <w:color w:val="000000" w:themeColor="text1"/>
          <w:kern w:val="0"/>
          <w:sz w:val="24"/>
          <w:highlight w:val="none"/>
          <w:lang w:val="zh-CN"/>
          <w14:textFill>
            <w14:solidFill>
              <w14:schemeClr w14:val="tx1"/>
            </w14:solidFill>
          </w14:textFill>
        </w:rPr>
      </w:pPr>
      <w:r>
        <w:rPr>
          <w:rFonts w:hint="eastAsia" w:ascii="仿宋_GB2312" w:hAnsi="仿宋" w:eastAsia="仿宋_GB2312" w:cs="微软雅黑"/>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w:t>
      </w:r>
      <w:r>
        <w:rPr>
          <w:rFonts w:ascii="仿宋_GB2312" w:hAnsi="仿宋" w:eastAsia="仿宋_GB2312" w:cs="微软雅黑"/>
          <w:color w:val="000000" w:themeColor="text1"/>
          <w:kern w:val="0"/>
          <w:sz w:val="24"/>
          <w:highlight w:val="none"/>
          <w:lang w:val="zh-CN"/>
          <w14:textFill>
            <w14:solidFill>
              <w14:schemeClr w14:val="tx1"/>
            </w14:solidFill>
          </w14:textFill>
        </w:rPr>
        <w:t>3个工作日内对供应</w:t>
      </w:r>
      <w:r>
        <w:rPr>
          <w:rFonts w:hint="eastAsia" w:ascii="仿宋_GB2312" w:hAnsi="仿宋" w:eastAsia="仿宋_GB2312" w:cs="微软雅黑"/>
          <w:color w:val="000000" w:themeColor="text1"/>
          <w:kern w:val="0"/>
          <w:sz w:val="24"/>
          <w:highlight w:val="none"/>
          <w:lang w:val="zh-CN"/>
          <w14:textFill>
            <w14:solidFill>
              <w14:schemeClr w14:val="tx1"/>
            </w14:solidFill>
          </w14:textFill>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color w:val="000000" w:themeColor="text1"/>
          <w:kern w:val="0"/>
          <w:sz w:val="24"/>
          <w:highlight w:val="none"/>
          <w:lang w:val="zh-CN"/>
          <w14:textFill>
            <w14:solidFill>
              <w14:schemeClr w14:val="tx1"/>
            </w14:solidFill>
          </w14:textFill>
        </w:rPr>
      </w:pPr>
      <w:r>
        <w:rPr>
          <w:rFonts w:ascii="仿宋_GB2312" w:hAnsi="仿宋" w:eastAsia="仿宋_GB2312" w:cs="微软雅黑"/>
          <w:color w:val="000000" w:themeColor="text1"/>
          <w:kern w:val="0"/>
          <w:sz w:val="24"/>
          <w:highlight w:val="none"/>
          <w:lang w:val="zh-CN"/>
          <w14:textFill>
            <w14:solidFill>
              <w14:schemeClr w14:val="tx1"/>
            </w14:solidFill>
          </w14:textFill>
        </w:rPr>
        <w:t>4.2供应商质疑</w:t>
      </w:r>
    </w:p>
    <w:p>
      <w:pPr>
        <w:pStyle w:val="33"/>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s="微软雅黑"/>
          <w:color w:val="000000" w:themeColor="text1"/>
          <w:kern w:val="0"/>
          <w:sz w:val="24"/>
          <w:highlight w:val="none"/>
          <w:lang w:val="zh-CN"/>
          <w14:textFill>
            <w14:solidFill>
              <w14:schemeClr w14:val="tx1"/>
            </w14:solidFill>
          </w14:textFill>
        </w:rPr>
        <w:t>4.2</w:t>
      </w:r>
      <w:r>
        <w:rPr>
          <w:rFonts w:ascii="仿宋_GB2312" w:hAnsi="仿宋" w:eastAsia="仿宋_GB2312"/>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3"/>
        <w:keepNext w:val="0"/>
        <w:keepLines w:val="0"/>
        <w:pageBreakBefore w:val="0"/>
        <w:kinsoku/>
        <w:wordWrap/>
        <w:overflowPunct/>
        <w:topLinePunct w:val="0"/>
        <w:autoSpaceDE/>
        <w:autoSpaceDN/>
        <w:bidi w:val="0"/>
        <w:spacing w:line="360" w:lineRule="auto"/>
        <w:ind w:firstLine="480" w:firstLineChars="200"/>
        <w:textAlignment w:val="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s="微软雅黑"/>
          <w:color w:val="000000" w:themeColor="text1"/>
          <w:kern w:val="0"/>
          <w:sz w:val="24"/>
          <w:highlight w:val="none"/>
          <w:lang w:val="zh-CN"/>
          <w14:textFill>
            <w14:solidFill>
              <w14:schemeClr w14:val="tx1"/>
            </w14:solidFill>
          </w14:textFill>
        </w:rPr>
        <w:t>4.2</w:t>
      </w:r>
      <w:r>
        <w:rPr>
          <w:rFonts w:ascii="仿宋_GB2312" w:hAnsi="仿宋" w:eastAsia="仿宋_GB2312"/>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keepNext w:val="0"/>
        <w:keepLines w:val="0"/>
        <w:pageBreakBefore w:val="0"/>
        <w:kinsoku/>
        <w:wordWrap/>
        <w:overflowPunct/>
        <w:topLinePunct w:val="0"/>
        <w:autoSpaceDE/>
        <w:autoSpaceDN/>
        <w:bidi w:val="0"/>
        <w:spacing w:line="360" w:lineRule="auto"/>
        <w:ind w:firstLine="480" w:firstLineChars="200"/>
        <w:textAlignment w:val="auto"/>
        <w:rPr>
          <w:rFonts w:ascii="仿宋_GB2312" w:hAnsi="仿宋" w:eastAsia="仿宋_GB2312"/>
          <w:snapToGrid/>
          <w:color w:val="000000" w:themeColor="text1"/>
          <w:kern w:val="2"/>
          <w:sz w:val="24"/>
          <w:highlight w:val="none"/>
          <w14:textFill>
            <w14:solidFill>
              <w14:schemeClr w14:val="tx1"/>
            </w14:solidFill>
          </w14:textFill>
        </w:rPr>
      </w:pPr>
      <w:r>
        <w:rPr>
          <w:rFonts w:ascii="仿宋_GB2312" w:hAnsi="仿宋" w:eastAsia="仿宋_GB2312"/>
          <w:snapToGrid/>
          <w:color w:val="000000" w:themeColor="text1"/>
          <w:kern w:val="2"/>
          <w:sz w:val="24"/>
          <w:highlight w:val="none"/>
          <w14:textFill>
            <w14:solidFill>
              <w14:schemeClr w14:val="tx1"/>
            </w14:solidFill>
          </w14:textFill>
        </w:rPr>
        <w:t>4.2.2.1对招标文件提出质疑的，质疑期限为供应商获得招标文件之日或者招标文件公告期限届满之日起计算。</w:t>
      </w:r>
    </w:p>
    <w:p>
      <w:pPr>
        <w:pStyle w:val="33"/>
        <w:keepNext w:val="0"/>
        <w:keepLines w:val="0"/>
        <w:pageBreakBefore w:val="0"/>
        <w:kinsoku/>
        <w:wordWrap/>
        <w:overflowPunct/>
        <w:topLinePunct w:val="0"/>
        <w:autoSpaceDE/>
        <w:autoSpaceDN/>
        <w:bidi w:val="0"/>
        <w:spacing w:line="360" w:lineRule="auto"/>
        <w:ind w:firstLine="480" w:firstLineChars="200"/>
        <w:textAlignment w:val="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4.2.2.2对采购过程提出质疑的，质疑期限为各采购程序环节结束之日起计算。对同一采购程序环节的质疑，供应商须一次性提出。</w:t>
      </w:r>
    </w:p>
    <w:p>
      <w:pPr>
        <w:pStyle w:val="33"/>
        <w:keepNext w:val="0"/>
        <w:keepLines w:val="0"/>
        <w:pageBreakBefore w:val="0"/>
        <w:kinsoku/>
        <w:wordWrap/>
        <w:overflowPunct/>
        <w:topLinePunct w:val="0"/>
        <w:autoSpaceDE/>
        <w:autoSpaceDN/>
        <w:bidi w:val="0"/>
        <w:spacing w:line="360" w:lineRule="auto"/>
        <w:ind w:firstLine="480" w:firstLineChars="200"/>
        <w:textAlignment w:val="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4.2.2.3对采购结果提出质疑的，质疑期限自采购结果公告期限届满之日起计算。</w:t>
      </w:r>
    </w:p>
    <w:p>
      <w:pPr>
        <w:pStyle w:val="33"/>
        <w:keepNext w:val="0"/>
        <w:keepLines w:val="0"/>
        <w:pageBreakBefore w:val="0"/>
        <w:kinsoku/>
        <w:wordWrap/>
        <w:overflowPunct/>
        <w:topLinePunct w:val="0"/>
        <w:autoSpaceDE/>
        <w:autoSpaceDN/>
        <w:bidi w:val="0"/>
        <w:snapToGrid w:val="0"/>
        <w:spacing w:line="360" w:lineRule="auto"/>
        <w:ind w:firstLine="480" w:firstLineChars="200"/>
        <w:contextualSpacing/>
        <w:textAlignment w:val="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s="微软雅黑"/>
          <w:color w:val="000000" w:themeColor="text1"/>
          <w:kern w:val="0"/>
          <w:sz w:val="24"/>
          <w:highlight w:val="none"/>
          <w:lang w:val="zh-CN"/>
          <w14:textFill>
            <w14:solidFill>
              <w14:schemeClr w14:val="tx1"/>
            </w14:solidFill>
          </w14:textFill>
        </w:rPr>
        <w:t>4.2.3</w:t>
      </w:r>
      <w:r>
        <w:rPr>
          <w:rFonts w:hint="eastAsia" w:ascii="仿宋_GB2312" w:hAnsi="仿宋" w:eastAsia="仿宋_GB2312"/>
          <w:color w:val="000000" w:themeColor="text1"/>
          <w:sz w:val="24"/>
          <w:highlight w:val="none"/>
          <w14:textFill>
            <w14:solidFill>
              <w14:schemeClr w14:val="tx1"/>
            </w14:solidFill>
          </w14:textFill>
        </w:rPr>
        <w:t>供应商提出质疑应当提交质疑函和必要的证明材料。质疑函应当包括下列内容：</w:t>
      </w:r>
    </w:p>
    <w:p>
      <w:pPr>
        <w:pStyle w:val="643"/>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ascii="仿宋_GB2312" w:hAnsi="仿宋" w:eastAsia="仿宋_GB2312" w:cs="Arial"/>
          <w:snapToGrid w:val="0"/>
          <w:color w:val="000000" w:themeColor="text1"/>
          <w:kern w:val="2"/>
          <w:highlight w:val="none"/>
          <w14:textFill>
            <w14:solidFill>
              <w14:schemeClr w14:val="tx1"/>
            </w14:solidFill>
          </w14:textFill>
        </w:rPr>
      </w:pPr>
      <w:r>
        <w:rPr>
          <w:rFonts w:hint="eastAsia" w:ascii="仿宋_GB2312" w:hAnsi="仿宋" w:eastAsia="仿宋_GB2312" w:cs="Arial"/>
          <w:snapToGrid w:val="0"/>
          <w:color w:val="000000" w:themeColor="text1"/>
          <w:kern w:val="2"/>
          <w:highlight w:val="none"/>
          <w14:textFill>
            <w14:solidFill>
              <w14:schemeClr w14:val="tx1"/>
            </w14:solidFill>
          </w14:textFill>
        </w:rPr>
        <w:t>　　</w:t>
      </w:r>
      <w:r>
        <w:rPr>
          <w:rFonts w:ascii="仿宋_GB2312" w:hAnsi="仿宋" w:eastAsia="仿宋_GB2312" w:cs="微软雅黑"/>
          <w:color w:val="000000" w:themeColor="text1"/>
          <w:highlight w:val="none"/>
          <w:lang w:val="zh-CN"/>
          <w14:textFill>
            <w14:solidFill>
              <w14:schemeClr w14:val="tx1"/>
            </w14:solidFill>
          </w14:textFill>
        </w:rPr>
        <w:t>4.2.3.1</w:t>
      </w:r>
      <w:r>
        <w:rPr>
          <w:rFonts w:hint="eastAsia" w:ascii="仿宋_GB2312" w:hAnsi="仿宋" w:eastAsia="仿宋_GB2312" w:cs="Arial"/>
          <w:snapToGrid w:val="0"/>
          <w:color w:val="000000" w:themeColor="text1"/>
          <w:kern w:val="2"/>
          <w:highlight w:val="none"/>
          <w14:textFill>
            <w14:solidFill>
              <w14:schemeClr w14:val="tx1"/>
            </w14:solidFill>
          </w14:textFill>
        </w:rPr>
        <w:t>供应商的姓名或者名称、地址、邮编、联系人及联系电话；</w:t>
      </w:r>
    </w:p>
    <w:p>
      <w:pPr>
        <w:pStyle w:val="643"/>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ascii="仿宋_GB2312" w:hAnsi="仿宋" w:eastAsia="仿宋_GB2312" w:cs="Arial"/>
          <w:snapToGrid w:val="0"/>
          <w:color w:val="000000" w:themeColor="text1"/>
          <w:kern w:val="2"/>
          <w:highlight w:val="none"/>
          <w14:textFill>
            <w14:solidFill>
              <w14:schemeClr w14:val="tx1"/>
            </w14:solidFill>
          </w14:textFill>
        </w:rPr>
      </w:pPr>
      <w:r>
        <w:rPr>
          <w:rFonts w:hint="eastAsia" w:ascii="仿宋_GB2312" w:hAnsi="仿宋" w:eastAsia="仿宋_GB2312" w:cs="Arial"/>
          <w:snapToGrid w:val="0"/>
          <w:color w:val="000000" w:themeColor="text1"/>
          <w:kern w:val="2"/>
          <w:highlight w:val="none"/>
          <w14:textFill>
            <w14:solidFill>
              <w14:schemeClr w14:val="tx1"/>
            </w14:solidFill>
          </w14:textFill>
        </w:rPr>
        <w:t>　　</w:t>
      </w:r>
      <w:r>
        <w:rPr>
          <w:rFonts w:ascii="仿宋_GB2312" w:hAnsi="仿宋" w:eastAsia="仿宋_GB2312" w:cs="微软雅黑"/>
          <w:color w:val="000000" w:themeColor="text1"/>
          <w:highlight w:val="none"/>
          <w:lang w:val="zh-CN"/>
          <w14:textFill>
            <w14:solidFill>
              <w14:schemeClr w14:val="tx1"/>
            </w14:solidFill>
          </w14:textFill>
        </w:rPr>
        <w:t>4.2.3.2</w:t>
      </w:r>
      <w:r>
        <w:rPr>
          <w:rFonts w:hint="eastAsia" w:ascii="仿宋_GB2312" w:hAnsi="仿宋" w:eastAsia="仿宋_GB2312" w:cs="Arial"/>
          <w:snapToGrid w:val="0"/>
          <w:color w:val="000000" w:themeColor="text1"/>
          <w:kern w:val="2"/>
          <w:highlight w:val="none"/>
          <w14:textFill>
            <w14:solidFill>
              <w14:schemeClr w14:val="tx1"/>
            </w14:solidFill>
          </w14:textFill>
        </w:rPr>
        <w:t>质疑项目的名称、编号；</w:t>
      </w:r>
    </w:p>
    <w:p>
      <w:pPr>
        <w:pStyle w:val="643"/>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ascii="仿宋_GB2312" w:hAnsi="仿宋" w:eastAsia="仿宋_GB2312" w:cs="Arial"/>
          <w:snapToGrid w:val="0"/>
          <w:color w:val="000000" w:themeColor="text1"/>
          <w:kern w:val="2"/>
          <w:highlight w:val="none"/>
          <w14:textFill>
            <w14:solidFill>
              <w14:schemeClr w14:val="tx1"/>
            </w14:solidFill>
          </w14:textFill>
        </w:rPr>
      </w:pPr>
      <w:r>
        <w:rPr>
          <w:rFonts w:hint="eastAsia" w:ascii="仿宋_GB2312" w:hAnsi="仿宋" w:eastAsia="仿宋_GB2312" w:cs="Arial"/>
          <w:snapToGrid w:val="0"/>
          <w:color w:val="000000" w:themeColor="text1"/>
          <w:kern w:val="2"/>
          <w:highlight w:val="none"/>
          <w14:textFill>
            <w14:solidFill>
              <w14:schemeClr w14:val="tx1"/>
            </w14:solidFill>
          </w14:textFill>
        </w:rPr>
        <w:t>　　</w:t>
      </w:r>
      <w:r>
        <w:rPr>
          <w:rFonts w:ascii="仿宋_GB2312" w:hAnsi="仿宋" w:eastAsia="仿宋_GB2312" w:cs="微软雅黑"/>
          <w:color w:val="000000" w:themeColor="text1"/>
          <w:highlight w:val="none"/>
          <w:lang w:val="zh-CN"/>
          <w14:textFill>
            <w14:solidFill>
              <w14:schemeClr w14:val="tx1"/>
            </w14:solidFill>
          </w14:textFill>
        </w:rPr>
        <w:t>4.2.3.3</w:t>
      </w:r>
      <w:r>
        <w:rPr>
          <w:rFonts w:hint="eastAsia" w:ascii="仿宋_GB2312" w:hAnsi="仿宋" w:eastAsia="仿宋_GB2312" w:cs="Arial"/>
          <w:snapToGrid w:val="0"/>
          <w:color w:val="000000" w:themeColor="text1"/>
          <w:kern w:val="2"/>
          <w:highlight w:val="none"/>
          <w14:textFill>
            <w14:solidFill>
              <w14:schemeClr w14:val="tx1"/>
            </w14:solidFill>
          </w14:textFill>
        </w:rPr>
        <w:t>具体、明确的质疑事项和与质疑事项相关的请求；</w:t>
      </w:r>
    </w:p>
    <w:p>
      <w:pPr>
        <w:pStyle w:val="643"/>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ascii="仿宋_GB2312" w:hAnsi="仿宋" w:eastAsia="仿宋_GB2312" w:cs="Arial"/>
          <w:snapToGrid w:val="0"/>
          <w:color w:val="000000" w:themeColor="text1"/>
          <w:kern w:val="2"/>
          <w:highlight w:val="none"/>
          <w14:textFill>
            <w14:solidFill>
              <w14:schemeClr w14:val="tx1"/>
            </w14:solidFill>
          </w14:textFill>
        </w:rPr>
      </w:pPr>
      <w:r>
        <w:rPr>
          <w:rFonts w:hint="eastAsia" w:ascii="仿宋_GB2312" w:hAnsi="仿宋" w:eastAsia="仿宋_GB2312" w:cs="Arial"/>
          <w:snapToGrid w:val="0"/>
          <w:color w:val="000000" w:themeColor="text1"/>
          <w:kern w:val="2"/>
          <w:highlight w:val="none"/>
          <w14:textFill>
            <w14:solidFill>
              <w14:schemeClr w14:val="tx1"/>
            </w14:solidFill>
          </w14:textFill>
        </w:rPr>
        <w:t>　　</w:t>
      </w:r>
      <w:r>
        <w:rPr>
          <w:rFonts w:ascii="仿宋_GB2312" w:hAnsi="仿宋" w:eastAsia="仿宋_GB2312" w:cs="微软雅黑"/>
          <w:color w:val="000000" w:themeColor="text1"/>
          <w:highlight w:val="none"/>
          <w:lang w:val="zh-CN"/>
          <w14:textFill>
            <w14:solidFill>
              <w14:schemeClr w14:val="tx1"/>
            </w14:solidFill>
          </w14:textFill>
        </w:rPr>
        <w:t>4.2.3.4</w:t>
      </w:r>
      <w:r>
        <w:rPr>
          <w:rFonts w:hint="eastAsia" w:ascii="仿宋_GB2312" w:hAnsi="仿宋" w:eastAsia="仿宋_GB2312" w:cs="Arial"/>
          <w:snapToGrid w:val="0"/>
          <w:color w:val="000000" w:themeColor="text1"/>
          <w:kern w:val="2"/>
          <w:highlight w:val="none"/>
          <w14:textFill>
            <w14:solidFill>
              <w14:schemeClr w14:val="tx1"/>
            </w14:solidFill>
          </w14:textFill>
        </w:rPr>
        <w:t>事实依据；</w:t>
      </w:r>
    </w:p>
    <w:p>
      <w:pPr>
        <w:pStyle w:val="643"/>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ascii="仿宋_GB2312" w:hAnsi="仿宋" w:eastAsia="仿宋_GB2312" w:cs="Arial"/>
          <w:snapToGrid w:val="0"/>
          <w:color w:val="000000" w:themeColor="text1"/>
          <w:kern w:val="2"/>
          <w:highlight w:val="none"/>
          <w14:textFill>
            <w14:solidFill>
              <w14:schemeClr w14:val="tx1"/>
            </w14:solidFill>
          </w14:textFill>
        </w:rPr>
      </w:pPr>
      <w:r>
        <w:rPr>
          <w:rFonts w:hint="eastAsia" w:ascii="仿宋_GB2312" w:hAnsi="仿宋" w:eastAsia="仿宋_GB2312" w:cs="Arial"/>
          <w:snapToGrid w:val="0"/>
          <w:color w:val="000000" w:themeColor="text1"/>
          <w:kern w:val="2"/>
          <w:highlight w:val="none"/>
          <w14:textFill>
            <w14:solidFill>
              <w14:schemeClr w14:val="tx1"/>
            </w14:solidFill>
          </w14:textFill>
        </w:rPr>
        <w:t>　　</w:t>
      </w:r>
      <w:r>
        <w:rPr>
          <w:rFonts w:ascii="仿宋_GB2312" w:hAnsi="仿宋" w:eastAsia="仿宋_GB2312" w:cs="微软雅黑"/>
          <w:color w:val="000000" w:themeColor="text1"/>
          <w:highlight w:val="none"/>
          <w:lang w:val="zh-CN"/>
          <w14:textFill>
            <w14:solidFill>
              <w14:schemeClr w14:val="tx1"/>
            </w14:solidFill>
          </w14:textFill>
        </w:rPr>
        <w:t>4.2.3.5</w:t>
      </w:r>
      <w:r>
        <w:rPr>
          <w:rFonts w:hint="eastAsia" w:ascii="仿宋_GB2312" w:hAnsi="仿宋" w:eastAsia="仿宋_GB2312" w:cs="Arial"/>
          <w:snapToGrid w:val="0"/>
          <w:color w:val="000000" w:themeColor="text1"/>
          <w:kern w:val="2"/>
          <w:highlight w:val="none"/>
          <w14:textFill>
            <w14:solidFill>
              <w14:schemeClr w14:val="tx1"/>
            </w14:solidFill>
          </w14:textFill>
        </w:rPr>
        <w:t>必要的法律依据；</w:t>
      </w:r>
    </w:p>
    <w:p>
      <w:pPr>
        <w:pStyle w:val="643"/>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876" w:firstLineChars="365"/>
        <w:contextualSpacing/>
        <w:textAlignment w:val="auto"/>
        <w:rPr>
          <w:rFonts w:ascii="仿宋_GB2312" w:hAnsi="仿宋" w:eastAsia="仿宋_GB2312" w:cs="Arial"/>
          <w:snapToGrid w:val="0"/>
          <w:color w:val="000000" w:themeColor="text1"/>
          <w:kern w:val="2"/>
          <w:highlight w:val="none"/>
          <w14:textFill>
            <w14:solidFill>
              <w14:schemeClr w14:val="tx1"/>
            </w14:solidFill>
          </w14:textFill>
        </w:rPr>
      </w:pPr>
      <w:r>
        <w:rPr>
          <w:rFonts w:ascii="仿宋_GB2312" w:hAnsi="仿宋" w:eastAsia="仿宋_GB2312" w:cs="微软雅黑"/>
          <w:color w:val="000000" w:themeColor="text1"/>
          <w:highlight w:val="none"/>
          <w:lang w:val="zh-CN"/>
          <w14:textFill>
            <w14:solidFill>
              <w14:schemeClr w14:val="tx1"/>
            </w14:solidFill>
          </w14:textFill>
        </w:rPr>
        <w:t>4.2.3.6</w:t>
      </w:r>
      <w:r>
        <w:rPr>
          <w:rFonts w:hint="eastAsia" w:ascii="仿宋_GB2312" w:hAnsi="仿宋" w:eastAsia="仿宋_GB2312" w:cs="Arial"/>
          <w:snapToGrid w:val="0"/>
          <w:color w:val="000000" w:themeColor="text1"/>
          <w:kern w:val="2"/>
          <w:highlight w:val="none"/>
          <w14:textFill>
            <w14:solidFill>
              <w14:schemeClr w14:val="tx1"/>
            </w14:solidFill>
          </w14:textFill>
        </w:rPr>
        <w:t>提出质疑的日期。</w:t>
      </w:r>
    </w:p>
    <w:p>
      <w:pPr>
        <w:pStyle w:val="643"/>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hint="eastAsia" w:ascii="仿宋_GB2312" w:hAnsi="仿宋" w:eastAsia="仿宋_GB2312" w:cs="Arial"/>
          <w:snapToGrid w:val="0"/>
          <w:color w:val="000000" w:themeColor="text1"/>
          <w:kern w:val="2"/>
          <w:highlight w:val="none"/>
          <w14:textFill>
            <w14:solidFill>
              <w14:schemeClr w14:val="tx1"/>
            </w14:solidFill>
          </w14:textFill>
        </w:rPr>
      </w:pPr>
      <w:r>
        <w:rPr>
          <w:rFonts w:hint="eastAsia" w:ascii="仿宋_GB2312" w:hAnsi="仿宋" w:eastAsia="仿宋_GB2312"/>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w:t>
      </w:r>
      <w:r>
        <w:rPr>
          <w:rFonts w:hint="eastAsia" w:ascii="仿宋_GB2312" w:hAnsi="仿宋" w:eastAsia="仿宋_GB2312" w:cs="Arial"/>
          <w:snapToGrid w:val="0"/>
          <w:color w:val="000000" w:themeColor="text1"/>
          <w:kern w:val="2"/>
          <w:highlight w:val="none"/>
          <w14:textFill>
            <w14:solidFill>
              <w14:schemeClr w14:val="tx1"/>
            </w14:solidFill>
          </w14:textFill>
        </w:rPr>
        <w:t>章。</w:t>
      </w:r>
    </w:p>
    <w:p>
      <w:pPr>
        <w:pStyle w:val="643"/>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hint="eastAsia" w:ascii="仿宋_GB2312" w:hAnsi="仿宋" w:eastAsia="仿宋_GB2312" w:cs="Arial"/>
          <w:snapToGrid w:val="0"/>
          <w:color w:val="000000" w:themeColor="text1"/>
          <w:kern w:val="2"/>
          <w:highlight w:val="none"/>
          <w14:textFill>
            <w14:solidFill>
              <w14:schemeClr w14:val="tx1"/>
            </w14:solidFill>
          </w14:textFill>
        </w:rPr>
      </w:pPr>
      <w:r>
        <w:rPr>
          <w:rFonts w:hint="eastAsia" w:ascii="仿宋_GB2312" w:hAnsi="仿宋" w:eastAsia="仿宋_GB2312" w:cs="Arial"/>
          <w:snapToGrid w:val="0"/>
          <w:color w:val="000000" w:themeColor="text1"/>
          <w:kern w:val="2"/>
          <w:highlight w:val="none"/>
          <w14:textFill>
            <w14:solidFill>
              <w14:schemeClr w14:val="tx1"/>
            </w14:solidFill>
          </w14:textFill>
        </w:rPr>
        <w:t>质疑函范本及制作说明详见附件2。</w:t>
      </w:r>
    </w:p>
    <w:p>
      <w:pPr>
        <w:pStyle w:val="643"/>
        <w:shd w:val="clear" w:color="auto" w:fill="FFFFFF"/>
        <w:snapToGrid w:val="0"/>
        <w:spacing w:after="240" w:afterAutospacing="0" w:line="360" w:lineRule="auto"/>
        <w:ind w:firstLine="400"/>
        <w:contextualSpacing/>
        <w:rPr>
          <w:rFonts w:ascii="仿宋_GB2312" w:hAnsi="仿宋" w:eastAsia="仿宋_GB2312"/>
          <w:color w:val="000000" w:themeColor="text1"/>
          <w:highlight w:val="none"/>
          <w14:textFill>
            <w14:solidFill>
              <w14:schemeClr w14:val="tx1"/>
            </w14:solidFill>
          </w14:textFill>
        </w:rPr>
      </w:pPr>
      <w:r>
        <w:rPr>
          <w:rFonts w:ascii="仿宋_GB2312" w:hAnsi="仿宋" w:eastAsia="仿宋_GB2312" w:cs="微软雅黑"/>
          <w:color w:val="000000" w:themeColor="text1"/>
          <w:highlight w:val="none"/>
          <w:lang w:val="zh-CN"/>
          <w14:textFill>
            <w14:solidFill>
              <w14:schemeClr w14:val="tx1"/>
            </w14:solidFill>
          </w14:textFill>
        </w:rPr>
        <w:t>4.2</w:t>
      </w:r>
      <w:r>
        <w:rPr>
          <w:rFonts w:ascii="仿宋_GB2312" w:hAnsi="仿宋" w:eastAsia="仿宋_GB2312"/>
          <w:color w:val="000000" w:themeColor="text1"/>
          <w:highlight w:val="none"/>
          <w14:textFill>
            <w14:solidFill>
              <w14:schemeClr w14:val="tx1"/>
            </w14:solidFill>
          </w14:textFill>
        </w:rPr>
        <w:t>.4</w:t>
      </w:r>
      <w:r>
        <w:rPr>
          <w:rFonts w:hint="eastAsia" w:ascii="仿宋_GB2312" w:hAnsi="仿宋" w:eastAsia="仿宋_GB2312"/>
          <w:color w:val="000000" w:themeColor="text1"/>
          <w:highlight w:val="none"/>
          <w14:textFill>
            <w14:solidFill>
              <w14:schemeClr w14:val="tx1"/>
            </w14:solidFill>
          </w14:textFill>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000000" w:themeColor="text1"/>
          <w:highlight w:val="none"/>
          <w14:textFill>
            <w14:solidFill>
              <w14:schemeClr w14:val="tx1"/>
            </w14:solidFill>
          </w14:textFill>
        </w:rPr>
        <w:t>2021〕17号）,</w:t>
      </w:r>
      <w:r>
        <w:rPr>
          <w:rFonts w:hint="eastAsia" w:ascii="仿宋_GB2312" w:hAnsi="仿宋" w:eastAsia="仿宋_GB2312"/>
          <w:color w:val="000000" w:themeColor="text1"/>
          <w:highlight w:val="none"/>
          <w14:textFill>
            <w14:solidFill>
              <w14:schemeClr w14:val="tx1"/>
            </w14:solidFill>
          </w14:textFill>
        </w:rPr>
        <w:t>采购人或者采购机构在质疑回复后</w:t>
      </w:r>
      <w:r>
        <w:rPr>
          <w:rFonts w:ascii="仿宋_GB2312" w:hAnsi="仿宋" w:eastAsia="仿宋_GB2312"/>
          <w:color w:val="000000" w:themeColor="text1"/>
          <w:highlight w:val="none"/>
          <w14:textFill>
            <w14:solidFill>
              <w14:schemeClr w14:val="tx1"/>
            </w14:solidFill>
          </w14:textFill>
        </w:rPr>
        <w:t>5个工作日内，在浙江政府采购网的“其他公告”栏目公开质疑答复，答复内容应当完整。质疑</w:t>
      </w:r>
      <w:r>
        <w:rPr>
          <w:rFonts w:hint="eastAsia" w:ascii="仿宋_GB2312" w:hAnsi="仿宋" w:eastAsia="仿宋_GB2312"/>
          <w:color w:val="000000" w:themeColor="text1"/>
          <w:highlight w:val="none"/>
          <w14:textFill>
            <w14:solidFill>
              <w14:schemeClr w14:val="tx1"/>
            </w14:solidFill>
          </w14:textFill>
        </w:rPr>
        <w:t>函作为附件上传。</w:t>
      </w:r>
    </w:p>
    <w:p>
      <w:pPr>
        <w:pStyle w:val="643"/>
        <w:shd w:val="clear" w:color="auto" w:fill="FFFFFF"/>
        <w:snapToGrid w:val="0"/>
        <w:spacing w:after="240" w:afterAutospacing="0" w:line="360" w:lineRule="auto"/>
        <w:ind w:firstLine="400"/>
        <w:contextualSpacing/>
        <w:rPr>
          <w:rFonts w:ascii="仿宋_GB2312" w:hAnsi="仿宋" w:eastAsia="仿宋_GB2312"/>
          <w:color w:val="000000" w:themeColor="text1"/>
          <w:highlight w:val="none"/>
          <w14:textFill>
            <w14:solidFill>
              <w14:schemeClr w14:val="tx1"/>
            </w14:solidFill>
          </w14:textFill>
        </w:rPr>
      </w:pPr>
      <w:r>
        <w:rPr>
          <w:rFonts w:ascii="仿宋_GB2312" w:hAnsi="仿宋" w:eastAsia="仿宋_GB2312" w:cs="微软雅黑"/>
          <w:color w:val="000000" w:themeColor="text1"/>
          <w:highlight w:val="none"/>
          <w:lang w:val="zh-CN"/>
          <w14:textFill>
            <w14:solidFill>
              <w14:schemeClr w14:val="tx1"/>
            </w14:solidFill>
          </w14:textFill>
        </w:rPr>
        <w:t>4.2</w:t>
      </w:r>
      <w:r>
        <w:rPr>
          <w:rFonts w:ascii="仿宋_GB2312" w:hAnsi="仿宋" w:eastAsia="仿宋_GB2312"/>
          <w:color w:val="000000" w:themeColor="text1"/>
          <w:highlight w:val="none"/>
          <w14:textFill>
            <w14:solidFill>
              <w14:schemeClr w14:val="tx1"/>
            </w14:solidFill>
          </w14:textFill>
        </w:rPr>
        <w:t>.5询问或者质疑事项可能影响采购结果的，采购人应当暂停签订合同，已经签订合同的，应当中止履行合同。</w:t>
      </w:r>
    </w:p>
    <w:p>
      <w:pPr>
        <w:pStyle w:val="643"/>
        <w:shd w:val="clear" w:color="auto" w:fill="FFFFFF"/>
        <w:snapToGrid w:val="0"/>
        <w:spacing w:after="240" w:afterAutospacing="0" w:line="360" w:lineRule="auto"/>
        <w:ind w:firstLine="480" w:firstLineChars="200"/>
        <w:contextualSpacing/>
        <w:rPr>
          <w:rFonts w:ascii="仿宋_GB2312" w:hAnsi="仿宋" w:eastAsia="仿宋_GB2312" w:cs="微软雅黑"/>
          <w:color w:val="000000" w:themeColor="text1"/>
          <w:highlight w:val="none"/>
          <w:lang w:val="zh-CN"/>
          <w14:textFill>
            <w14:solidFill>
              <w14:schemeClr w14:val="tx1"/>
            </w14:solidFill>
          </w14:textFill>
        </w:rPr>
      </w:pPr>
      <w:r>
        <w:rPr>
          <w:rFonts w:ascii="仿宋_GB2312" w:hAnsi="仿宋" w:eastAsia="仿宋_GB2312" w:cs="微软雅黑"/>
          <w:color w:val="000000" w:themeColor="text1"/>
          <w:highlight w:val="none"/>
          <w:lang w:val="zh-CN"/>
          <w14:textFill>
            <w14:solidFill>
              <w14:schemeClr w14:val="tx1"/>
            </w14:solidFill>
          </w14:textFill>
        </w:rPr>
        <w:t>4.3供应商投诉</w:t>
      </w:r>
    </w:p>
    <w:p>
      <w:pPr>
        <w:pStyle w:val="64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64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64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64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643"/>
        <w:shd w:val="clear" w:color="auto" w:fill="FFFFFF"/>
        <w:snapToGrid w:val="0"/>
        <w:spacing w:after="240" w:afterAutospacing="0" w:line="360" w:lineRule="auto"/>
        <w:ind w:firstLine="400"/>
        <w:contextualSpacing/>
      </w:pPr>
      <w:r>
        <w:rPr>
          <w:rFonts w:hint="eastAsia" w:ascii="仿宋_GB2312" w:hAnsi="仿宋" w:eastAsia="仿宋_GB2312"/>
        </w:rPr>
        <w:t>投诉书范本及制作说明详见附件</w:t>
      </w:r>
      <w:r>
        <w:rPr>
          <w:rFonts w:ascii="仿宋_GB2312" w:hAnsi="仿宋" w:eastAsia="仿宋_GB2312"/>
        </w:rPr>
        <w:t>3。</w:t>
      </w:r>
    </w:p>
    <w:p>
      <w:pPr>
        <w:spacing w:line="360" w:lineRule="auto"/>
        <w:jc w:val="center"/>
        <w:outlineLvl w:val="0"/>
        <w:rPr>
          <w:rFonts w:hint="eastAsia" w:ascii="仿宋_GB2312" w:hAnsi="仿宋" w:eastAsia="仿宋_GB2312" w:cs="仿宋_GB2312"/>
          <w:b/>
          <w:sz w:val="32"/>
          <w:szCs w:val="20"/>
        </w:rPr>
      </w:pPr>
    </w:p>
    <w:p>
      <w:pPr>
        <w:spacing w:line="360" w:lineRule="auto"/>
        <w:jc w:val="center"/>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二、招标文件的构成、澄清、修改</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5．招标文件的构成</w:t>
      </w:r>
    </w:p>
    <w:p>
      <w:pPr>
        <w:pStyle w:val="33"/>
        <w:spacing w:line="360" w:lineRule="auto"/>
        <w:ind w:firstLine="480" w:firstLineChars="2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 xml:space="preserve">5.1 </w:t>
      </w:r>
      <w:r>
        <w:rPr>
          <w:rFonts w:hint="eastAsia" w:ascii="仿宋_GB2312" w:hAnsi="仿宋" w:eastAsia="仿宋_GB2312" w:cs="仿宋_GB2312"/>
          <w:color w:val="000000" w:themeColor="text1"/>
          <w:sz w:val="24"/>
          <w:szCs w:val="24"/>
          <w:highlight w:val="none"/>
          <w14:textFill>
            <w14:solidFill>
              <w14:schemeClr w14:val="tx1"/>
            </w14:solidFill>
          </w14:textFill>
        </w:rPr>
        <w:t>招标文件包括下列文件及附件：</w:t>
      </w:r>
    </w:p>
    <w:p>
      <w:pPr>
        <w:pStyle w:val="33"/>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5.1.1招标公告；</w:t>
      </w:r>
    </w:p>
    <w:p>
      <w:pPr>
        <w:pStyle w:val="33"/>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5.1.2投标人须知；</w:t>
      </w:r>
    </w:p>
    <w:p>
      <w:pPr>
        <w:pStyle w:val="33"/>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5.1.3采购需求；</w:t>
      </w:r>
    </w:p>
    <w:p>
      <w:pPr>
        <w:pStyle w:val="33"/>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5.1.4评标</w:t>
      </w:r>
      <w:r>
        <w:rPr>
          <w:rFonts w:hint="eastAsia" w:ascii="仿宋_GB2312" w:hAnsi="仿宋" w:eastAsia="仿宋_GB2312" w:cs="仿宋_GB2312"/>
          <w:color w:val="000000" w:themeColor="text1"/>
          <w:sz w:val="24"/>
          <w:szCs w:val="24"/>
          <w:highlight w:val="none"/>
          <w14:textFill>
            <w14:solidFill>
              <w14:schemeClr w14:val="tx1"/>
            </w14:solidFill>
          </w14:textFill>
        </w:rPr>
        <w:t>办</w:t>
      </w:r>
      <w:r>
        <w:rPr>
          <w:rFonts w:ascii="仿宋_GB2312" w:hAnsi="仿宋" w:eastAsia="仿宋_GB2312" w:cs="仿宋_GB2312"/>
          <w:color w:val="000000" w:themeColor="text1"/>
          <w:sz w:val="24"/>
          <w:szCs w:val="24"/>
          <w:highlight w:val="none"/>
          <w14:textFill>
            <w14:solidFill>
              <w14:schemeClr w14:val="tx1"/>
            </w14:solidFill>
          </w14:textFill>
        </w:rPr>
        <w:t>法；</w:t>
      </w:r>
    </w:p>
    <w:p>
      <w:pPr>
        <w:pStyle w:val="33"/>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5.1.5</w:t>
      </w:r>
      <w:r>
        <w:rPr>
          <w:rFonts w:hint="eastAsia" w:ascii="仿宋_GB2312" w:hAnsi="仿宋" w:eastAsia="仿宋_GB2312" w:cs="仿宋_GB2312"/>
          <w:color w:val="000000" w:themeColor="text1"/>
          <w:sz w:val="24"/>
          <w:szCs w:val="24"/>
          <w:highlight w:val="none"/>
          <w14:textFill>
            <w14:solidFill>
              <w14:schemeClr w14:val="tx1"/>
            </w14:solidFill>
          </w14:textFill>
        </w:rPr>
        <w:t>拟签订的合同文本；</w:t>
      </w:r>
    </w:p>
    <w:p>
      <w:pPr>
        <w:pStyle w:val="33"/>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5.1.6</w:t>
      </w:r>
      <w:r>
        <w:rPr>
          <w:rFonts w:hint="eastAsia" w:ascii="仿宋_GB2312" w:hAnsi="仿宋" w:eastAsia="仿宋_GB2312" w:cs="仿宋_GB2312"/>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5.2与本项目有关的</w:t>
      </w:r>
      <w:r>
        <w:rPr>
          <w:rFonts w:hint="eastAsia" w:ascii="仿宋_GB2312" w:hAnsi="仿宋" w:eastAsia="仿宋_GB2312"/>
          <w:bCs/>
          <w:color w:val="000000" w:themeColor="text1"/>
          <w:sz w:val="24"/>
          <w:highlight w:val="none"/>
          <w14:textFill>
            <w14:solidFill>
              <w14:schemeClr w14:val="tx1"/>
            </w14:solidFill>
          </w14:textFill>
        </w:rPr>
        <w:t>澄清或者修改的内容为招标文件的组成部分</w:t>
      </w:r>
      <w:r>
        <w:rPr>
          <w:rFonts w:hint="eastAsia" w:ascii="仿宋_GB2312" w:hAnsi="仿宋" w:eastAsia="仿宋_GB2312" w:cs="仿宋_GB2312"/>
          <w:color w:val="000000" w:themeColor="text1"/>
          <w:sz w:val="24"/>
          <w:highlight w:val="none"/>
          <w14:textFill>
            <w14:solidFill>
              <w14:schemeClr w14:val="tx1"/>
            </w14:solidFill>
          </w14:textFill>
        </w:rPr>
        <w:t>。</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6. 招标文件的澄清、修改</w:t>
      </w:r>
    </w:p>
    <w:p>
      <w:pPr>
        <w:pStyle w:val="232"/>
        <w:snapToGrid w:val="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6.1已获取招标文件的潜在投标人，若有问题需要澄清，应于投标截止时间前，以书面形式向采购机构提出。</w:t>
      </w:r>
    </w:p>
    <w:p>
      <w:pPr>
        <w:pStyle w:val="232"/>
        <w:snapToGrid w:val="0"/>
        <w:spacing w:before="0"/>
        <w:ind w:firstLine="480"/>
        <w:rPr>
          <w:rFonts w:ascii="仿宋_GB2312" w:hAnsi="仿宋" w:eastAsia="仿宋_GB2312"/>
          <w:color w:val="000000" w:themeColor="text1"/>
          <w:highlight w:val="none"/>
          <w14:textFill>
            <w14:solidFill>
              <w14:schemeClr w14:val="tx1"/>
            </w14:solidFill>
          </w14:textFill>
        </w:rPr>
      </w:pPr>
      <w:r>
        <w:rPr>
          <w:rFonts w:ascii="仿宋_GB2312" w:hAnsi="仿宋" w:eastAsia="仿宋_GB2312"/>
          <w:color w:val="000000" w:themeColor="text1"/>
          <w:highlight w:val="none"/>
          <w14:textFill>
            <w14:solidFill>
              <w14:schemeClr w14:val="tx1"/>
            </w14:solidFill>
          </w14:textFill>
        </w:rPr>
        <w:t xml:space="preserve">6.2 </w:t>
      </w:r>
      <w:r>
        <w:rPr>
          <w:rFonts w:hint="eastAsia" w:ascii="仿宋_GB2312" w:hAnsi="仿宋" w:eastAsia="仿宋_GB2312"/>
          <w:color w:val="000000" w:themeColor="text1"/>
          <w:highlight w:val="none"/>
          <w14:textFill>
            <w14:solidFill>
              <w14:schemeClr w14:val="tx1"/>
            </w14:solidFill>
          </w14:textFill>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utoSpaceDE w:val="0"/>
        <w:autoSpaceDN w:val="0"/>
        <w:adjustRightInd w:val="0"/>
        <w:spacing w:line="360" w:lineRule="auto"/>
        <w:rPr>
          <w:rFonts w:ascii="仿宋_GB2312" w:hAnsi="仿宋" w:eastAsia="仿宋_GB2312" w:cs="仿宋_GB2312"/>
          <w:snapToGrid w:val="0"/>
          <w:sz w:val="18"/>
          <w:szCs w:val="18"/>
        </w:rPr>
      </w:pPr>
      <w:r>
        <w:rPr>
          <w:rFonts w:hint="eastAsia" w:ascii="仿宋_GB2312" w:hAnsi="仿宋" w:eastAsia="仿宋_GB2312" w:cs="仿宋_GB2312"/>
          <w:snapToGrid w:val="0"/>
          <w:sz w:val="24"/>
          <w:szCs w:val="24"/>
        </w:rPr>
        <w:t xml:space="preserve">    </w:t>
      </w:r>
    </w:p>
    <w:p>
      <w:pPr>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7. 招标文件的获取</w:t>
      </w:r>
    </w:p>
    <w:p>
      <w:pPr>
        <w:adjustRightInd w:val="0"/>
        <w:spacing w:line="360" w:lineRule="auto"/>
        <w:ind w:firstLine="480" w:firstLineChars="200"/>
        <w:rPr>
          <w:rFonts w:ascii="仿宋_GB2312" w:hAnsi="仿宋" w:eastAsia="仿宋_GB2312" w:cs="仿宋_GB2312"/>
          <w:snapToGrid w:val="0"/>
          <w:kern w:val="28"/>
          <w:sz w:val="24"/>
          <w:szCs w:val="24"/>
        </w:rPr>
      </w:pPr>
      <w:r>
        <w:rPr>
          <w:rFonts w:hint="eastAsia" w:ascii="仿宋_GB2312" w:hAnsi="仿宋" w:eastAsia="仿宋_GB2312" w:cs="仿宋_GB2312"/>
          <w:snapToGrid w:val="0"/>
          <w:kern w:val="28"/>
          <w:sz w:val="24"/>
          <w:szCs w:val="24"/>
        </w:rPr>
        <w:t>详见招标公告中获取招标文件的时间期限、地点、方式及招标文件售价。</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8.开标前答疑会或现场考察</w:t>
      </w:r>
    </w:p>
    <w:p>
      <w:pPr>
        <w:pStyle w:val="33"/>
        <w:spacing w:line="360" w:lineRule="auto"/>
        <w:ind w:firstLine="480" w:firstLineChars="200"/>
        <w:rPr>
          <w:rFonts w:ascii="仿宋_GB2312" w:hAnsi="仿宋" w:eastAsia="仿宋_GB2312" w:cs="Arial"/>
          <w:snapToGrid w:val="0"/>
          <w:sz w:val="24"/>
          <w:szCs w:val="24"/>
        </w:rPr>
      </w:pPr>
      <w:r>
        <w:rPr>
          <w:rFonts w:hint="eastAsia" w:ascii="仿宋_GB2312" w:hAnsi="仿宋" w:eastAsia="仿宋_GB2312"/>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adjustRightInd w:val="0"/>
        <w:spacing w:line="360" w:lineRule="auto"/>
        <w:rPr>
          <w:rFonts w:ascii="仿宋_GB2312" w:hAnsi="仿宋" w:eastAsia="仿宋_GB2312" w:cs="仿宋_GB2312"/>
          <w:b/>
          <w:snapToGrid w:val="0"/>
          <w:szCs w:val="24"/>
        </w:rPr>
      </w:pPr>
      <w:r>
        <w:rPr>
          <w:rFonts w:hint="eastAsia" w:ascii="仿宋_GB2312" w:hAnsi="仿宋" w:eastAsia="仿宋_GB2312" w:cs="Arial"/>
          <w:b/>
          <w:snapToGrid w:val="0"/>
          <w:kern w:val="28"/>
          <w:sz w:val="24"/>
          <w:szCs w:val="24"/>
        </w:rPr>
        <w:t>9.投标保证金</w:t>
      </w:r>
    </w:p>
    <w:p>
      <w:pPr>
        <w:adjustRightInd w:val="0"/>
        <w:spacing w:line="360" w:lineRule="auto"/>
        <w:ind w:firstLine="480" w:firstLineChars="200"/>
        <w:rPr>
          <w:rFonts w:hint="eastAsia"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本项目不需缴纳投标保证金。</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10. 投标文件的语言</w:t>
      </w:r>
    </w:p>
    <w:p>
      <w:pPr>
        <w:autoSpaceDE w:val="0"/>
        <w:autoSpaceDN w:val="0"/>
        <w:adjustRightInd w:val="0"/>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 w:eastAsia="仿宋_GB2312" w:cs="仿宋_GB2312"/>
          <w:sz w:val="24"/>
          <w:szCs w:val="24"/>
        </w:rPr>
        <w:t>投标</w:t>
      </w:r>
      <w:r>
        <w:rPr>
          <w:rFonts w:hint="eastAsia" w:ascii="仿宋_GB2312" w:hAnsi="仿宋_GB2312" w:eastAsia="仿宋_GB2312" w:cs="仿宋_GB2312"/>
          <w:sz w:val="24"/>
          <w:szCs w:val="24"/>
        </w:rPr>
        <w:t>文件及投标人与采购有关的来往通知、函件和文件均应使用中文。</w:t>
      </w:r>
    </w:p>
    <w:p>
      <w:pPr>
        <w:adjustRightInd w:val="0"/>
        <w:spacing w:line="360" w:lineRule="auto"/>
        <w:rPr>
          <w:rFonts w:hint="eastAsia"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11. 投标文件的组成</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w:t>
      </w:r>
      <w:r>
        <w:rPr>
          <w:rFonts w:hint="eastAsia" w:ascii="仿宋_GB2312" w:hAnsi="仿宋" w:eastAsia="仿宋_GB2312" w:cs="仿宋_GB2312"/>
          <w:b/>
          <w:color w:val="000000" w:themeColor="text1"/>
          <w:sz w:val="24"/>
          <w:highlight w:val="none"/>
          <w14:textFill>
            <w14:solidFill>
              <w14:schemeClr w14:val="tx1"/>
            </w14:solidFill>
          </w14:textFill>
        </w:rPr>
        <w:t>资格文件</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11.1.2落实政府采购政策需满足的资格要求；</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11.1.3本项目的特定资格要求。</w:t>
      </w:r>
    </w:p>
    <w:p>
      <w:pPr>
        <w:snapToGrid w:val="0"/>
        <w:spacing w:line="360" w:lineRule="auto"/>
        <w:ind w:firstLine="480" w:firstLineChars="200"/>
        <w:rPr>
          <w:rFonts w:ascii="仿宋_GB2312" w:hAnsi="仿宋" w:eastAsia="仿宋_GB2312" w:cs="仿宋_GB2312"/>
          <w:color w:val="000000" w:themeColor="text1"/>
          <w:sz w:val="24"/>
          <w:highlight w:val="none"/>
          <w:lang w:val="zh-CN"/>
          <w14:textFill>
            <w14:solidFill>
              <w14:schemeClr w14:val="tx1"/>
            </w14:solidFill>
          </w14:textFill>
        </w:rPr>
      </w:pPr>
      <w:r>
        <w:rPr>
          <w:rFonts w:ascii="仿宋_GB2312" w:hAnsi="仿宋" w:eastAsia="仿宋_GB2312" w:cs="仿宋_GB2312"/>
          <w:color w:val="000000" w:themeColor="text1"/>
          <w:sz w:val="24"/>
          <w:highlight w:val="none"/>
          <w:lang w:val="zh-CN"/>
          <w14:textFill>
            <w14:solidFill>
              <w14:schemeClr w14:val="tx1"/>
            </w14:solidFill>
          </w14:textFill>
        </w:rPr>
        <w:t>11.</w:t>
      </w: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商务技术</w:t>
      </w:r>
      <w:r>
        <w:rPr>
          <w:rFonts w:hint="eastAsia" w:ascii="仿宋_GB2312" w:hAnsi="仿宋" w:eastAsia="仿宋_GB2312" w:cs="仿宋_GB2312"/>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11.2.1投标函；</w:t>
      </w:r>
      <w:r>
        <w:rPr>
          <w:rFonts w:ascii="仿宋_GB2312" w:hAnsi="仿宋" w:eastAsia="仿宋_GB2312" w:cs="仿宋_GB2312"/>
          <w:color w:val="000000" w:themeColor="text1"/>
          <w:sz w:val="24"/>
          <w:highlight w:val="none"/>
          <w:lang w:val="zh-CN"/>
          <w14:textFill>
            <w14:solidFill>
              <w14:schemeClr w14:val="tx1"/>
            </w14:solidFill>
          </w14:textFill>
        </w:rPr>
        <w:t xml:space="preserve"> </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11.2.3联合协议；</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11.2.4分包意向协议；</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11.2.5符合性审查资料；</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11.2.6评标标准相应的商务技术资料；</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11.2.7商务技术偏离表；</w:t>
      </w:r>
    </w:p>
    <w:p>
      <w:pPr>
        <w:snapToGrid w:val="0"/>
        <w:spacing w:line="360" w:lineRule="auto"/>
        <w:ind w:firstLine="960" w:firstLineChars="400"/>
        <w:rPr>
          <w:rFonts w:ascii="仿宋_GB2312" w:hAnsi="仿宋" w:eastAsia="仿宋_GB2312" w:cs="仿宋_GB2312"/>
          <w:color w:val="000000" w:themeColor="text1"/>
          <w:sz w:val="24"/>
          <w:highlight w:val="none"/>
          <w:lang w:val="zh-CN"/>
          <w14:textFill>
            <w14:solidFill>
              <w14:schemeClr w14:val="tx1"/>
            </w14:solidFill>
          </w14:textFill>
        </w:rPr>
      </w:pPr>
      <w:r>
        <w:rPr>
          <w:rFonts w:ascii="仿宋_GB2312" w:hAnsi="仿宋" w:eastAsia="仿宋_GB2312" w:cs="仿宋_GB2312"/>
          <w:color w:val="000000" w:themeColor="text1"/>
          <w:sz w:val="24"/>
          <w:highlight w:val="none"/>
          <w:lang w:val="zh-CN"/>
          <w14:textFill>
            <w14:solidFill>
              <w14:schemeClr w14:val="tx1"/>
            </w14:solidFill>
          </w14:textFill>
        </w:rPr>
        <w:t>11.</w:t>
      </w: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8</w:t>
      </w:r>
      <w:r>
        <w:rPr>
          <w:rFonts w:hint="eastAsia" w:ascii="仿宋_GB2312" w:hAnsi="仿宋" w:eastAsia="仿宋_GB2312" w:cs="仿宋_GB2312"/>
          <w:color w:val="000000" w:themeColor="text1"/>
          <w:sz w:val="24"/>
          <w:highlight w:val="none"/>
          <w:lang w:val="zh-CN"/>
          <w14:textFill>
            <w14:solidFill>
              <w14:schemeClr w14:val="tx1"/>
            </w14:solidFill>
          </w14:textFill>
        </w:rPr>
        <w:t>政府采购供应商廉洁自律承诺书；</w:t>
      </w:r>
    </w:p>
    <w:p>
      <w:pPr>
        <w:snapToGrid w:val="0"/>
        <w:spacing w:line="360" w:lineRule="auto"/>
        <w:ind w:firstLine="480" w:firstLineChars="200"/>
        <w:rPr>
          <w:rFonts w:ascii="仿宋_GB2312" w:hAnsi="仿宋" w:eastAsia="仿宋_GB2312" w:cs="仿宋_GB2312"/>
          <w:color w:val="000000" w:themeColor="text1"/>
          <w:sz w:val="24"/>
          <w:highlight w:val="none"/>
          <w:u w:val="singl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11.</w:t>
      </w:r>
      <w:r>
        <w:rPr>
          <w:rFonts w:ascii="仿宋_GB2312" w:hAnsi="仿宋" w:eastAsia="仿宋_GB2312" w:cs="仿宋_GB2312"/>
          <w:color w:val="000000" w:themeColor="text1"/>
          <w:kern w:val="0"/>
          <w:sz w:val="24"/>
          <w:highlight w:val="none"/>
          <w14:textFill>
            <w14:solidFill>
              <w14:schemeClr w14:val="tx1"/>
            </w14:solidFill>
          </w14:textFill>
        </w:rPr>
        <w:t>3</w:t>
      </w:r>
      <w:r>
        <w:rPr>
          <w:rFonts w:hint="eastAsia" w:ascii="仿宋_GB2312" w:hAnsi="仿宋" w:eastAsia="仿宋_GB2312" w:cs="仿宋_GB2312"/>
          <w:b/>
          <w:color w:val="000000" w:themeColor="text1"/>
          <w:sz w:val="24"/>
          <w:highlight w:val="none"/>
          <w14:textFill>
            <w14:solidFill>
              <w14:schemeClr w14:val="tx1"/>
            </w14:solidFill>
          </w14:textFill>
        </w:rPr>
        <w:t>报价文件：</w:t>
      </w:r>
      <w:r>
        <w:rPr>
          <w:rFonts w:ascii="仿宋_GB2312" w:hAnsi="仿宋" w:eastAsia="仿宋_GB2312" w:cs="仿宋_GB2312"/>
          <w:color w:val="000000" w:themeColor="text1"/>
          <w:sz w:val="24"/>
          <w:highlight w:val="none"/>
          <w14:textFill>
            <w14:solidFill>
              <w14:schemeClr w14:val="tx1"/>
            </w14:solidFill>
          </w14:textFill>
        </w:rPr>
        <w:t xml:space="preserve"> </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11.3.1开标一览表（报价表）；</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11.3.2中小企业声明函。</w:t>
      </w:r>
    </w:p>
    <w:p>
      <w:pPr>
        <w:spacing w:line="360" w:lineRule="auto"/>
        <w:ind w:firstLine="723" w:firstLineChars="30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723" w:firstLineChars="300"/>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投标人提供虚假材料投标的，投标无效。</w:t>
      </w:r>
    </w:p>
    <w:p>
      <w:pPr>
        <w:adjustRightInd w:val="0"/>
        <w:snapToGrid w:val="0"/>
        <w:spacing w:after="120" w:line="360" w:lineRule="auto"/>
        <w:outlineLvl w:val="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12</w:t>
      </w:r>
      <w:r>
        <w:rPr>
          <w:rFonts w:hint="eastAsia" w:ascii="仿宋_GB2312" w:hAnsi="仿宋_GB2312" w:eastAsia="仿宋_GB2312" w:cs="仿宋_GB2312"/>
          <w:b/>
          <w:kern w:val="0"/>
          <w:sz w:val="24"/>
          <w:szCs w:val="24"/>
          <w:lang w:val="zh-CN"/>
        </w:rPr>
        <w:t xml:space="preserve">. </w:t>
      </w:r>
      <w:r>
        <w:rPr>
          <w:rFonts w:hint="eastAsia" w:ascii="仿宋_GB2312" w:hAnsi="仿宋_GB2312" w:eastAsia="仿宋_GB2312" w:cs="仿宋_GB2312"/>
          <w:b/>
          <w:sz w:val="24"/>
          <w:szCs w:val="24"/>
        </w:rPr>
        <w:t>投标文件的编制</w:t>
      </w:r>
    </w:p>
    <w:p>
      <w:pPr>
        <w:spacing w:line="360" w:lineRule="auto"/>
        <w:ind w:firstLine="480" w:firstLineChars="200"/>
        <w:rPr>
          <w:rFonts w:ascii="仿宋_GB2312" w:hAnsi="仿宋" w:eastAsia="仿宋_GB2312" w:cs="仿宋_GB2312"/>
          <w:b/>
          <w:color w:val="000000" w:themeColor="text1"/>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12.2投标人进行电子投标应安装客户端软件—“政</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采云电子交易客户端”，并按照招标文件和电子交易平台的要求编制并加密投标文件。投标人未按规定加密的投标文件，电子交易平台将拒收并提示。</w:t>
      </w:r>
    </w:p>
    <w:p>
      <w:pPr>
        <w:adjustRightInd w:val="0"/>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12.3使用“政</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采云电子交易客户端”需要提前申领</w:t>
      </w:r>
      <w:r>
        <w:rPr>
          <w:rFonts w:ascii="仿宋_GB2312" w:hAnsi="仿宋" w:eastAsia="仿宋_GB2312" w:cs="仿宋_GB2312"/>
          <w:color w:val="000000" w:themeColor="text1"/>
          <w:kern w:val="0"/>
          <w:sz w:val="24"/>
          <w:highlight w:val="none"/>
          <w:lang w:val="zh-CN"/>
          <w14:textFill>
            <w14:solidFill>
              <w14:schemeClr w14:val="tx1"/>
            </w14:solidFill>
          </w14:textFill>
        </w:rPr>
        <w:t>CA数字证书，申领流程请自行前往“浙江政府采购网-下载专区-电子交易客户端-CA驱动和申领流程”进行查阅。</w:t>
      </w:r>
    </w:p>
    <w:p>
      <w:pPr>
        <w:adjustRightInd w:val="0"/>
        <w:snapToGrid w:val="0"/>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13.投标文件的签署、盖章</w:t>
      </w:r>
    </w:p>
    <w:p>
      <w:pPr>
        <w:adjustRightInd w:val="0"/>
        <w:snapToGrid w:val="0"/>
        <w:spacing w:after="120" w:line="360" w:lineRule="auto"/>
        <w:ind w:firstLine="480" w:firstLineChars="200"/>
        <w:rPr>
          <w:rFonts w:hint="eastAsia" w:ascii="仿宋_GB2312" w:hAnsi="仿宋_GB2312" w:eastAsia="仿宋_GB2312" w:cs="仿宋_GB2312"/>
          <w:b/>
          <w:sz w:val="24"/>
        </w:rPr>
      </w:pPr>
      <w:r>
        <w:rPr>
          <w:rFonts w:hint="eastAsia" w:ascii="仿宋_GB2312" w:hAnsi="仿宋_GB2312" w:eastAsia="仿宋_GB2312" w:cs="仿宋_GB2312"/>
          <w:sz w:val="24"/>
          <w:szCs w:val="24"/>
        </w:rPr>
        <w:t>13.1投标文件按照招标文件第六部分格式要</w:t>
      </w:r>
      <w:r>
        <w:rPr>
          <w:rFonts w:hint="eastAsia" w:ascii="仿宋_GB2312" w:hAnsi="仿宋_GB2312" w:eastAsia="仿宋_GB2312" w:cs="仿宋_GB2312"/>
          <w:sz w:val="24"/>
        </w:rPr>
        <w:t>求进行签署、盖章。</w:t>
      </w:r>
      <w:r>
        <w:rPr>
          <w:rFonts w:hint="eastAsia" w:ascii="仿宋_GB2312" w:hAnsi="仿宋_GB2312" w:eastAsia="仿宋_GB2312" w:cs="仿宋_GB2312"/>
          <w:b/>
          <w:sz w:val="24"/>
        </w:rPr>
        <w:t>▲投标人的投标文件未按照招标文件要求签署、盖章的，其投标无效</w:t>
      </w:r>
      <w:r>
        <w:rPr>
          <w:rFonts w:hint="eastAsia" w:ascii="仿宋_GB2312" w:hAnsi="仿宋_GB2312" w:eastAsia="仿宋_GB2312" w:cs="仿宋_GB2312"/>
          <w:sz w:val="24"/>
          <w:szCs w:val="24"/>
        </w:rPr>
        <w:t>。</w:t>
      </w:r>
    </w:p>
    <w:p>
      <w:pPr>
        <w:adjustRightInd w:val="0"/>
        <w:snapToGrid w:val="0"/>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13.2为确保网上操作合法、有效和安全，投标人应当在投标截止时间前完成在“政府采购云平台”的身份认证，确保在电子投标过程中能够对相关数据电文进行加密和使用电子签名。</w:t>
      </w:r>
    </w:p>
    <w:p>
      <w:pPr>
        <w:pStyle w:val="5"/>
        <w:numPr>
          <w:ilvl w:val="0"/>
          <w:numId w:val="0"/>
        </w:numPr>
        <w:ind w:leftChars="0" w:firstLine="480" w:firstLineChars="200"/>
        <w:rPr>
          <w:rFonts w:hint="eastAsia" w:ascii="仿宋_GB2312" w:hAnsi="仿宋_GB2312" w:eastAsia="仿宋_GB2312" w:cs="仿宋_GB2312"/>
          <w:b w:val="0"/>
          <w:bCs w:val="0"/>
          <w:kern w:val="2"/>
          <w:sz w:val="24"/>
          <w:szCs w:val="22"/>
          <w:lang w:val="en-US" w:eastAsia="zh-CN" w:bidi="ar-SA"/>
        </w:rPr>
      </w:pPr>
      <w:r>
        <w:rPr>
          <w:rFonts w:hint="eastAsia" w:ascii="仿宋_GB2312" w:hAnsi="仿宋_GB2312" w:eastAsia="仿宋_GB2312" w:cs="仿宋_GB2312"/>
          <w:b w:val="0"/>
          <w:bCs w:val="0"/>
          <w:kern w:val="2"/>
          <w:sz w:val="24"/>
          <w:szCs w:val="22"/>
          <w:lang w:val="en-US" w:eastAsia="zh-CN" w:bidi="ar-SA"/>
        </w:rPr>
        <w:t>13.3招标文件对投标文件签署、盖章的要求适用于电子签名。</w:t>
      </w:r>
    </w:p>
    <w:p>
      <w:pPr>
        <w:adjustRightInd w:val="0"/>
        <w:spacing w:after="120"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14. 投标文件的提交、补充、修改、撤回</w:t>
      </w:r>
    </w:p>
    <w:p>
      <w:pPr>
        <w:pStyle w:val="232"/>
        <w:ind w:firstLine="480"/>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 xml:space="preserve">14.1 </w:t>
      </w:r>
      <w:r>
        <w:rPr>
          <w:rFonts w:hint="eastAsia" w:ascii="仿宋_GB2312" w:hAnsi="仿宋" w:eastAsia="仿宋_GB2312" w:cs="仿宋_GB2312"/>
          <w:color w:val="000000" w:themeColor="text1"/>
          <w:szCs w:val="24"/>
          <w:highlight w:val="none"/>
          <w14:textFill>
            <w14:solidFill>
              <w14:schemeClr w14:val="tx1"/>
            </w14:solidFill>
          </w14:textFill>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32"/>
        <w:spacing w:before="0"/>
        <w:ind w:firstLine="480"/>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232"/>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14.3采购人、采购机构可以视情况延长投标文件提交的截止时间。在上述情况下，采购机构与投标人以前在投标截止期方面的全部权利、责任和义务，将适用于延长至新的投标截止期。</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15.备份投标文件</w:t>
      </w:r>
    </w:p>
    <w:p>
      <w:pPr>
        <w:pStyle w:val="33"/>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000000" w:themeColor="text1"/>
          <w:sz w:val="24"/>
          <w:szCs w:val="24"/>
          <w:highlight w:val="none"/>
          <w14:textFill>
            <w14:solidFill>
              <w14:schemeClr w14:val="tx1"/>
            </w14:solidFill>
          </w14:textFill>
        </w:rPr>
        <w:t>但采购人、采购机构不强制或变相强制投标人提交备份投标文件。</w:t>
      </w:r>
    </w:p>
    <w:p>
      <w:pPr>
        <w:pStyle w:val="33"/>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15.2备份投标文件须在“政</w:t>
      </w:r>
      <w:r>
        <w:rPr>
          <w:rFonts w:hint="eastAsia" w:ascii="仿宋_GB2312" w:hAnsi="仿宋" w:eastAsia="仿宋_GB2312" w:cs="仿宋_GB2312"/>
          <w:color w:val="000000" w:themeColor="text1"/>
          <w:sz w:val="24"/>
          <w:szCs w:val="24"/>
          <w:highlight w:val="none"/>
          <w14:textFill>
            <w14:solidFill>
              <w14:schemeClr w14:val="tx1"/>
            </w14:solidFill>
          </w14:textFill>
        </w:rPr>
        <w:t>采云投标客户端”制作生成，并储存在</w:t>
      </w:r>
      <w:r>
        <w:rPr>
          <w:rFonts w:ascii="仿宋_GB2312" w:hAnsi="仿宋" w:eastAsia="仿宋_GB2312"/>
          <w:color w:val="000000" w:themeColor="text1"/>
          <w:sz w:val="24"/>
          <w:highlight w:val="none"/>
          <w14:textFill>
            <w14:solidFill>
              <w14:schemeClr w14:val="tx1"/>
            </w14:solidFill>
          </w14:textFill>
        </w:rPr>
        <w:t>DVD光盘</w:t>
      </w:r>
      <w:r>
        <w:rPr>
          <w:rFonts w:hint="eastAsia" w:ascii="仿宋_GB2312" w:hAnsi="仿宋" w:eastAsia="仿宋_GB2312" w:cs="仿宋_GB2312"/>
          <w:color w:val="000000" w:themeColor="text1"/>
          <w:sz w:val="24"/>
          <w:szCs w:val="24"/>
          <w:highlight w:val="none"/>
          <w14:textFill>
            <w14:solidFill>
              <w14:schemeClr w14:val="tx1"/>
            </w14:solidFill>
          </w14:textFill>
        </w:rPr>
        <w:t>中。备份投标文件应当密封包装并在包装上加盖公章并注明投标项目名称，投标人名称</w:t>
      </w:r>
      <w:r>
        <w:rPr>
          <w:rFonts w:ascii="仿宋_GB2312" w:hAnsi="仿宋" w:eastAsia="仿宋_GB2312" w:cs="仿宋_GB2312"/>
          <w:color w:val="000000" w:themeColor="text1"/>
          <w:sz w:val="24"/>
          <w:szCs w:val="24"/>
          <w:highlight w:val="none"/>
          <w14:textFill>
            <w14:solidFill>
              <w14:schemeClr w14:val="tx1"/>
            </w14:solidFill>
          </w14:textFill>
        </w:rPr>
        <w:t>(联合体投标的，包装物封面需注明联合体投标，并注明联合体成员各方的名称和联合协议中约定的牵头人的名称)。</w:t>
      </w:r>
      <w:r>
        <w:rPr>
          <w:rFonts w:hint="eastAsia" w:ascii="仿宋_GB2312" w:hAnsi="仿宋" w:eastAsia="仿宋_GB2312"/>
          <w:b/>
          <w:color w:val="000000" w:themeColor="text1"/>
          <w:sz w:val="24"/>
          <w:highlight w:val="none"/>
          <w14:textFill>
            <w14:solidFill>
              <w14:schemeClr w14:val="tx1"/>
            </w14:solidFill>
          </w14:textFill>
        </w:rPr>
        <w:t>不符合上述制作、</w:t>
      </w:r>
      <w:r>
        <w:rPr>
          <w:rFonts w:hint="eastAsia" w:ascii="仿宋_GB2312" w:hAnsi="仿宋" w:eastAsia="仿宋_GB2312" w:cs="仿宋_GB2312"/>
          <w:b/>
          <w:color w:val="000000" w:themeColor="text1"/>
          <w:sz w:val="24"/>
          <w:szCs w:val="24"/>
          <w:highlight w:val="none"/>
          <w14:textFill>
            <w14:solidFill>
              <w14:schemeClr w14:val="tx1"/>
            </w14:solidFill>
          </w14:textFill>
        </w:rPr>
        <w:t>存储、密封规定的备份投标文件将被视为无效或者被拒绝接收。</w:t>
      </w:r>
    </w:p>
    <w:p>
      <w:pPr>
        <w:pStyle w:val="33"/>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15.3直接提交备份投标文件的，投标人应于投标截止时间前在招标公告中载明的开标地点将备份投标文件提交给采购机构，采购机构将拒绝接受逾期送达的备份投标文件。</w:t>
      </w:r>
    </w:p>
    <w:p>
      <w:pPr>
        <w:pStyle w:val="33"/>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仿宋_GB2312" w:hAnsi="仿宋" w:eastAsia="仿宋_GB2312" w:cs="仿宋_GB2312"/>
          <w:snapToGrid w:val="0"/>
          <w:sz w:val="24"/>
          <w:szCs w:val="24"/>
        </w:rPr>
      </w:pPr>
      <w:r>
        <w:rPr>
          <w:rFonts w:ascii="仿宋_GB2312" w:hAnsi="仿宋" w:eastAsia="仿宋_GB2312" w:cs="仿宋_GB2312"/>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ascii="仿宋_GB2312" w:hAnsi="仿宋" w:eastAsia="仿宋_GB2312" w:cs="仿宋_GB2312"/>
          <w:color w:val="000000" w:themeColor="text1"/>
          <w:sz w:val="24"/>
          <w:szCs w:val="24"/>
          <w:highlight w:val="none"/>
          <w14:textFill>
            <w14:solidFill>
              <w14:schemeClr w14:val="tx1"/>
            </w14:solidFill>
          </w14:textFill>
        </w:rPr>
        <w:t>送达时间以签收人签收时间为准。采购机构将拒绝接受逾期送达的备份投标文件。邮寄过程中，电子备份投标文件发生泄露、遗失、损坏或延期送达等情况的，由投标人自行负责。</w:t>
      </w:r>
    </w:p>
    <w:p>
      <w:pPr>
        <w:keepNext w:val="0"/>
        <w:keepLines w:val="0"/>
        <w:pageBreakBefore w:val="0"/>
        <w:widowControl w:val="0"/>
        <w:kinsoku/>
        <w:wordWrap/>
        <w:overflowPunct/>
        <w:topLinePunct w:val="0"/>
        <w:autoSpaceDE/>
        <w:autoSpaceDN/>
        <w:bidi w:val="0"/>
        <w:adjustRightInd w:val="0"/>
        <w:snapToGrid/>
        <w:spacing w:line="360" w:lineRule="auto"/>
        <w:ind w:firstLine="361" w:firstLineChars="150"/>
        <w:textAlignment w:val="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15.5投标人仅提交备份投标文件，没有在电子交易平台传输递交投标文件的，投标无效。</w:t>
      </w:r>
    </w:p>
    <w:p>
      <w:pPr>
        <w:keepNext w:val="0"/>
        <w:keepLines w:val="0"/>
        <w:pageBreakBefore w:val="0"/>
        <w:widowControl w:val="0"/>
        <w:kinsoku/>
        <w:wordWrap/>
        <w:overflowPunct/>
        <w:topLinePunct w:val="0"/>
        <w:autoSpaceDE/>
        <w:autoSpaceDN/>
        <w:bidi w:val="0"/>
        <w:adjustRightInd w:val="0"/>
        <w:snapToGrid/>
        <w:spacing w:after="120" w:line="360" w:lineRule="auto"/>
        <w:textAlignment w:val="auto"/>
        <w:rPr>
          <w:rFonts w:ascii="仿宋_GB2312" w:hAnsi="仿宋" w:eastAsia="仿宋_GB2312" w:cs="仿宋_GB2312"/>
          <w:b/>
          <w:sz w:val="24"/>
          <w:szCs w:val="24"/>
        </w:rPr>
      </w:pPr>
      <w:r>
        <w:rPr>
          <w:rFonts w:hint="eastAsia" w:ascii="仿宋_GB2312" w:hAnsi="仿宋" w:eastAsia="仿宋_GB2312" w:cs="仿宋_GB2312"/>
          <w:b/>
          <w:sz w:val="24"/>
          <w:szCs w:val="24"/>
        </w:rPr>
        <w:t>16.投标文件的无效处理</w:t>
      </w:r>
    </w:p>
    <w:p>
      <w:pPr>
        <w:keepNext w:val="0"/>
        <w:keepLines w:val="0"/>
        <w:pageBreakBefore w:val="0"/>
        <w:widowControl w:val="0"/>
        <w:kinsoku/>
        <w:wordWrap/>
        <w:overflowPunct/>
        <w:topLinePunct w:val="0"/>
        <w:autoSpaceDE/>
        <w:autoSpaceDN/>
        <w:bidi w:val="0"/>
        <w:adjustRightInd w:val="0"/>
        <w:snapToGrid/>
        <w:spacing w:after="120" w:line="360" w:lineRule="auto"/>
        <w:ind w:firstLine="480" w:firstLineChars="200"/>
        <w:textAlignment w:val="auto"/>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有招标文件第四部分第</w:t>
      </w:r>
      <w:r>
        <w:rPr>
          <w:rFonts w:ascii="仿宋_GB2312" w:hAnsi="仿宋" w:eastAsia="仿宋_GB2312" w:cs="仿宋_GB2312"/>
          <w:snapToGrid w:val="0"/>
          <w:sz w:val="24"/>
          <w:szCs w:val="24"/>
        </w:rPr>
        <w:t>13项规定的情形之一的，投标无效</w:t>
      </w:r>
      <w:r>
        <w:rPr>
          <w:rFonts w:hint="eastAsia" w:ascii="仿宋_GB2312" w:hAnsi="仿宋" w:eastAsia="仿宋_GB2312" w:cs="仿宋_GB2312"/>
          <w:snapToGrid w:val="0"/>
          <w:sz w:val="24"/>
          <w:szCs w:val="24"/>
        </w:rPr>
        <w:t>。</w:t>
      </w:r>
    </w:p>
    <w:p>
      <w:pPr>
        <w:keepNext w:val="0"/>
        <w:keepLines w:val="0"/>
        <w:pageBreakBefore w:val="0"/>
        <w:widowControl w:val="0"/>
        <w:kinsoku/>
        <w:wordWrap/>
        <w:overflowPunct/>
        <w:topLinePunct w:val="0"/>
        <w:autoSpaceDE/>
        <w:autoSpaceDN/>
        <w:bidi w:val="0"/>
        <w:adjustRightInd w:val="0"/>
        <w:snapToGrid/>
        <w:spacing w:after="120" w:line="360" w:lineRule="auto"/>
        <w:textAlignment w:val="auto"/>
        <w:rPr>
          <w:rFonts w:ascii="仿宋_GB2312" w:hAnsi="仿宋" w:eastAsia="仿宋_GB2312" w:cs="仿宋_GB2312"/>
          <w:b/>
          <w:sz w:val="24"/>
          <w:szCs w:val="24"/>
        </w:rPr>
      </w:pPr>
      <w:r>
        <w:rPr>
          <w:rFonts w:hint="eastAsia" w:ascii="仿宋_GB2312" w:hAnsi="仿宋" w:eastAsia="仿宋_GB2312" w:cs="仿宋_GB2312"/>
          <w:b/>
          <w:sz w:val="24"/>
          <w:szCs w:val="24"/>
        </w:rPr>
        <w:t>17.投标有效期</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cs="仿宋_GB2312"/>
          <w:b/>
          <w:sz w:val="24"/>
          <w:szCs w:val="21"/>
        </w:rPr>
      </w:pPr>
      <w:r>
        <w:rPr>
          <w:rFonts w:hint="eastAsia" w:ascii="仿宋_GB2312" w:hAnsi="仿宋" w:eastAsia="仿宋_GB2312" w:cs="仿宋_GB2312"/>
          <w:sz w:val="24"/>
          <w:szCs w:val="20"/>
        </w:rPr>
        <w:t>17.1投标有效期为从提交投标文件的截止之日起90天。</w:t>
      </w:r>
      <w:r>
        <w:rPr>
          <w:rFonts w:ascii="仿宋_GB2312" w:hAnsi="仿宋" w:eastAsia="仿宋_GB2312" w:cs="仿宋_GB2312"/>
          <w:sz w:val="24"/>
          <w:szCs w:val="20"/>
        </w:rPr>
        <w:t>▲</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keepNext w:val="0"/>
        <w:keepLines w:val="0"/>
        <w:pageBreakBefore w:val="0"/>
        <w:widowControl w:val="0"/>
        <w:kinsoku/>
        <w:wordWrap/>
        <w:overflowPunct/>
        <w:topLinePunct w:val="0"/>
        <w:autoSpaceDE/>
        <w:autoSpaceDN/>
        <w:bidi w:val="0"/>
        <w:adjustRightInd w:val="0"/>
        <w:snapToGrid/>
        <w:spacing w:after="120" w:line="360" w:lineRule="auto"/>
        <w:ind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17.2投标文件合格投递后，自投标截止日期起，在投标有效期内有效。</w:t>
      </w:r>
    </w:p>
    <w:p>
      <w:pPr>
        <w:keepNext w:val="0"/>
        <w:keepLines w:val="0"/>
        <w:pageBreakBefore w:val="0"/>
        <w:widowControl w:val="0"/>
        <w:kinsoku/>
        <w:wordWrap/>
        <w:overflowPunct/>
        <w:topLinePunct w:val="0"/>
        <w:autoSpaceDE/>
        <w:autoSpaceDN/>
        <w:bidi w:val="0"/>
        <w:adjustRightInd w:val="0"/>
        <w:snapToGrid/>
        <w:spacing w:after="120" w:line="360" w:lineRule="auto"/>
        <w:ind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17.3在原定投标有效期满之前，如果出现特殊情况，采购机构可以以书面形式通知投标人延长投标有效期。投标人同意延长的，不得要求或被允许修改其投标文件，投标人拒绝延长的，其投标无效。</w:t>
      </w:r>
    </w:p>
    <w:p>
      <w:pPr>
        <w:adjustRightInd w:val="0"/>
        <w:spacing w:after="120" w:line="360" w:lineRule="auto"/>
        <w:ind w:firstLine="643" w:firstLineChars="200"/>
        <w:rPr>
          <w:rFonts w:ascii="仿宋_GB2312" w:hAnsi="仿宋" w:eastAsia="仿宋_GB2312" w:cs="仿宋_GB2312"/>
          <w:b/>
          <w:sz w:val="32"/>
        </w:rPr>
      </w:pPr>
    </w:p>
    <w:p>
      <w:pPr>
        <w:adjustRightInd w:val="0"/>
        <w:spacing w:after="120" w:line="360" w:lineRule="auto"/>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autoSpaceDE w:val="0"/>
        <w:autoSpaceDN w:val="0"/>
        <w:adjustRightInd w:val="0"/>
        <w:spacing w:line="360" w:lineRule="auto"/>
        <w:contextualSpacing/>
        <w:rPr>
          <w:rFonts w:ascii="仿宋_GB2312" w:hAnsi="仿宋" w:eastAsia="仿宋_GB2312" w:cs="Times New Roman"/>
          <w:kern w:val="0"/>
          <w:sz w:val="24"/>
          <w:szCs w:val="20"/>
        </w:rPr>
      </w:pPr>
      <w:r>
        <w:rPr>
          <w:rFonts w:hint="eastAsia" w:ascii="仿宋_GB2312" w:hAnsi="仿宋" w:eastAsia="仿宋_GB2312" w:cs="仿宋_GB2312"/>
          <w:b/>
          <w:kern w:val="0"/>
          <w:sz w:val="24"/>
          <w:szCs w:val="24"/>
        </w:rPr>
        <w:t>18.开标</w:t>
      </w:r>
      <w:r>
        <w:rPr>
          <w:rFonts w:hint="eastAsia" w:ascii="仿宋_GB2312" w:hAnsi="仿宋" w:eastAsia="仿宋_GB2312" w:cs="Times New Roman"/>
          <w:kern w:val="0"/>
          <w:sz w:val="24"/>
          <w:szCs w:val="20"/>
        </w:rPr>
        <w:t xml:space="preserve"> </w:t>
      </w:r>
    </w:p>
    <w:p>
      <w:pPr>
        <w:autoSpaceDE w:val="0"/>
        <w:autoSpaceDN w:val="0"/>
        <w:adjustRightInd w:val="0"/>
        <w:spacing w:line="360" w:lineRule="auto"/>
        <w:ind w:firstLine="480" w:firstLineChars="200"/>
        <w:contextualSpacing/>
        <w:rPr>
          <w:rFonts w:ascii="仿宋_GB2312" w:hAnsi="仿宋" w:eastAsia="仿宋_GB2312" w:cs="仿宋_GB2312"/>
          <w:kern w:val="0"/>
          <w:sz w:val="24"/>
          <w:szCs w:val="20"/>
        </w:rPr>
      </w:pPr>
      <w:r>
        <w:rPr>
          <w:rFonts w:hint="eastAsia" w:ascii="仿宋_GB2312" w:hAnsi="仿宋" w:eastAsia="仿宋_GB2312" w:cs="仿宋_GB2312"/>
          <w:kern w:val="0"/>
          <w:sz w:val="24"/>
          <w:szCs w:val="20"/>
        </w:rPr>
        <w:t>18.1采购机构按照招标文件规定的时间通过电子交易平台组织开标，所有投标人均应当准时在线参加。投标人不足3家的，不得开标。</w:t>
      </w:r>
    </w:p>
    <w:p>
      <w:pPr>
        <w:keepNext w:val="0"/>
        <w:keepLines w:val="0"/>
        <w:pageBreakBefore w:val="0"/>
        <w:kinsoku/>
        <w:wordWrap/>
        <w:overflowPunct/>
        <w:topLinePunct w:val="0"/>
        <w:autoSpaceDE w:val="0"/>
        <w:autoSpaceDN w:val="0"/>
        <w:bidi w:val="0"/>
        <w:adjustRightInd w:val="0"/>
        <w:snapToGrid/>
        <w:spacing w:line="360" w:lineRule="auto"/>
        <w:ind w:firstLine="240" w:firstLineChars="100"/>
        <w:contextualSpacing/>
        <w:textAlignment w:val="auto"/>
        <w:rPr>
          <w:rFonts w:hint="eastAsia" w:ascii="仿宋_GB2312" w:hAnsi="仿宋_GB2312" w:eastAsia="仿宋_GB2312" w:cs="仿宋_GB2312"/>
          <w:kern w:val="0"/>
          <w:sz w:val="24"/>
          <w:szCs w:val="20"/>
        </w:rPr>
      </w:pPr>
      <w:r>
        <w:rPr>
          <w:rFonts w:hint="eastAsia" w:ascii="仿宋_GB2312" w:hAnsi="仿宋" w:eastAsia="仿宋_GB2312" w:cs="仿宋_GB2312"/>
          <w:kern w:val="0"/>
          <w:sz w:val="24"/>
          <w:szCs w:val="20"/>
        </w:rPr>
        <w:t>　18.2开标时，电子交易平台按开标时间自动提取所有投标文件。采购机构依托电子交</w:t>
      </w:r>
      <w:r>
        <w:rPr>
          <w:rFonts w:hint="eastAsia" w:ascii="仿宋_GB2312" w:hAnsi="仿宋_GB2312" w:eastAsia="仿宋_GB2312" w:cs="仿宋_GB2312"/>
          <w:kern w:val="0"/>
          <w:sz w:val="24"/>
          <w:szCs w:val="20"/>
        </w:rPr>
        <w:t>易平台发起开始解密指令，投标人按照平台提示和招标文件的规定在半小时内完成在线解密。</w:t>
      </w:r>
    </w:p>
    <w:p>
      <w:pPr>
        <w:keepNext w:val="0"/>
        <w:keepLines w:val="0"/>
        <w:pageBreakBefore w:val="0"/>
        <w:kinsoku/>
        <w:wordWrap/>
        <w:overflowPunct/>
        <w:topLinePunct w:val="0"/>
        <w:autoSpaceDE w:val="0"/>
        <w:autoSpaceDN w:val="0"/>
        <w:bidi w:val="0"/>
        <w:adjustRightInd w:val="0"/>
        <w:snapToGrid/>
        <w:spacing w:line="360" w:lineRule="auto"/>
        <w:ind w:firstLine="240" w:firstLineChars="100"/>
        <w:contextualSpacing/>
        <w:textAlignment w:val="auto"/>
        <w:rPr>
          <w:rFonts w:hint="eastAsia" w:ascii="仿宋_GB2312" w:hAnsi="仿宋_GB2312" w:eastAsia="仿宋_GB2312" w:cs="仿宋_GB2312"/>
          <w:b/>
          <w:kern w:val="0"/>
          <w:sz w:val="24"/>
          <w:szCs w:val="20"/>
        </w:rPr>
      </w:pPr>
      <w:r>
        <w:rPr>
          <w:rFonts w:hint="eastAsia" w:ascii="仿宋_GB2312" w:hAnsi="仿宋_GB2312" w:eastAsia="仿宋_GB2312" w:cs="仿宋_GB2312"/>
          <w:kern w:val="0"/>
          <w:sz w:val="24"/>
          <w:szCs w:val="20"/>
        </w:rPr>
        <w:t>　18.3</w:t>
      </w:r>
      <w:r>
        <w:rPr>
          <w:rFonts w:hint="eastAsia" w:ascii="仿宋_GB2312" w:hAnsi="仿宋_GB2312" w:eastAsia="仿宋_GB2312" w:cs="仿宋_GB2312"/>
          <w:b/>
          <w:kern w:val="0"/>
          <w:sz w:val="24"/>
          <w:szCs w:val="20"/>
        </w:rPr>
        <w:t>投标文件未按时解密，投标人提供了备份投标文件的，以备份投标文件作为依据，否则视为投标文件撤回。投标文件已按时解密的，备份投标文件自动失效。</w:t>
      </w:r>
    </w:p>
    <w:p>
      <w:pPr>
        <w:keepNext w:val="0"/>
        <w:keepLines w:val="0"/>
        <w:pageBreakBefore w:val="0"/>
        <w:widowControl/>
        <w:kinsoku/>
        <w:wordWrap/>
        <w:overflowPunct/>
        <w:topLinePunct w:val="0"/>
        <w:bidi w:val="0"/>
        <w:adjustRightInd w:val="0"/>
        <w:snapToGrid/>
        <w:spacing w:before="100" w:beforeAutospacing="1" w:after="240" w:line="360" w:lineRule="auto"/>
        <w:jc w:val="left"/>
        <w:textAlignment w:val="auto"/>
        <w:rPr>
          <w:rFonts w:hint="eastAsia" w:ascii="仿宋_GB2312" w:hAnsi="仿宋_GB2312" w:eastAsia="仿宋_GB2312" w:cs="仿宋_GB2312"/>
          <w:b/>
          <w:sz w:val="24"/>
          <w:szCs w:val="20"/>
        </w:rPr>
      </w:pPr>
      <w:r>
        <w:rPr>
          <w:rFonts w:hint="eastAsia" w:ascii="仿宋_GB2312" w:hAnsi="仿宋_GB2312" w:eastAsia="仿宋_GB2312" w:cs="仿宋_GB2312"/>
          <w:b/>
          <w:sz w:val="24"/>
          <w:szCs w:val="20"/>
        </w:rPr>
        <w:t>19、资格审查</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19.1开标后，采购人或采购机构将依法对投标人的资格进行审查。</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19.2采购人或采购机构依据法律法规和招标文件的规定，对投标人的基本资格条件、特定资格条件进行审查。</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19.3投标人未按照招标文件要求提供与基本资格条件、特定资格条件相应的有效资格证明材料的，视为投标人不具备招标文件中规定的资格要求，其投标无效。</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19.4对未通过资格审查的投标人，采购人或采购机构告知其未通过的原因。</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19.5合格投标人不足3家的，不再评标。</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20、信用信息查询</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20.1信用信息查询渠道及截止时间：采购机构将通过“信用中国”网站(www.creditchina.gov.cn)、中国政府采购网(www.ccgp.gov.cn)渠道查询投标人投标截止时间当天的信用记录。</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20.2信用信息查询记录和证据留存的具体方式：现场查询的投标人的信用记录、查询结果经确认后将与采购文件一起存档。</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20.3信用信息的使用规则：经查询列入失信被执行人名单、重大税收违法案件当事人名单、政府采购严重违法失信行为记录名单的投标人将被拒绝参与政府采购活动。</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Arial"/>
          <w:kern w:val="0"/>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sz w:val="24"/>
        </w:rPr>
        <w:t>。</w:t>
      </w:r>
    </w:p>
    <w:p>
      <w:pPr>
        <w:adjustRightInd w:val="0"/>
        <w:spacing w:after="120" w:line="360" w:lineRule="auto"/>
        <w:rPr>
          <w:rFonts w:ascii="仿宋_GB2312" w:hAnsi="仿宋" w:eastAsia="仿宋_GB2312" w:cs="Arial"/>
          <w:kern w:val="0"/>
          <w:sz w:val="24"/>
          <w:szCs w:val="24"/>
        </w:rPr>
      </w:pPr>
    </w:p>
    <w:p>
      <w:pPr>
        <w:adjustRightInd w:val="0"/>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adjustRightInd w:val="0"/>
        <w:spacing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21.</w:t>
      </w:r>
      <w:r>
        <w:rPr>
          <w:rFonts w:hint="eastAsia" w:ascii="仿宋_GB2312" w:hAnsi="仿宋" w:eastAsia="仿宋_GB2312" w:cs="Times New Roman"/>
          <w:szCs w:val="24"/>
        </w:rPr>
        <w:t xml:space="preserve"> </w:t>
      </w:r>
      <w:r>
        <w:rPr>
          <w:rFonts w:hint="eastAsia" w:ascii="仿宋_GB2312" w:hAnsi="仿宋" w:eastAsia="仿宋_GB2312" w:cs="仿宋_GB2312"/>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000000" w:themeColor="text1"/>
          <w:sz w:val="24"/>
          <w:highlight w:val="none"/>
          <w14:textFill>
            <w14:solidFill>
              <w14:schemeClr w14:val="tx1"/>
            </w14:solidFill>
          </w14:textFill>
        </w:rPr>
        <w:t>详见招标文件第四部分评标办法。</w:t>
      </w:r>
    </w:p>
    <w:p>
      <w:pPr>
        <w:adjustRightInd w:val="0"/>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 标</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22. 确定中标供应商</w:t>
      </w:r>
    </w:p>
    <w:p>
      <w:pPr>
        <w:adjustRightInd w:val="0"/>
        <w:snapToGrid w:val="0"/>
        <w:spacing w:after="120" w:line="360" w:lineRule="auto"/>
        <w:ind w:firstLine="480" w:firstLineChars="200"/>
        <w:rPr>
          <w:rFonts w:ascii="仿宋_GB2312" w:hAnsi="仿宋" w:eastAsia="仿宋_GB2312" w:cs="仿宋_GB2312"/>
          <w:b/>
          <w:sz w:val="24"/>
          <w:szCs w:val="24"/>
        </w:rPr>
      </w:pPr>
      <w:r>
        <w:rPr>
          <w:rFonts w:hint="eastAsia" w:ascii="仿宋_GB2312" w:hAnsi="仿宋" w:eastAsia="仿宋_GB2312" w:cs="仿宋_GB2312"/>
          <w:sz w:val="24"/>
          <w:szCs w:val="24"/>
        </w:rPr>
        <w:t>采购人将自收到评审报告之日起5个工作日内通过电子交易平台在评审报告推荐的中标候选人中按顺序确定中标供应商。</w:t>
      </w:r>
    </w:p>
    <w:p>
      <w:pPr>
        <w:adjustRightInd w:val="0"/>
        <w:snapToGri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23. 中标通知与中标结果公告</w:t>
      </w:r>
    </w:p>
    <w:p>
      <w:pPr>
        <w:widowControl/>
        <w:shd w:val="clear" w:color="auto" w:fill="FFFFFF"/>
        <w:spacing w:line="360" w:lineRule="auto"/>
        <w:ind w:firstLine="480"/>
        <w:jc w:val="left"/>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23.1自中标人确定之日起2个工作日内，采购机构通过电子交易平台向中标人发出中标通知书，</w:t>
      </w:r>
      <w:r>
        <w:rPr>
          <w:rFonts w:hint="eastAsia" w:ascii="仿宋_GB2312" w:hAnsi="仿宋" w:eastAsia="仿宋_GB2312" w:cs="仿宋_GB2312"/>
          <w:color w:val="000000" w:themeColor="text1"/>
          <w:sz w:val="24"/>
          <w:highlight w:val="none"/>
          <w14:textFill>
            <w14:solidFill>
              <w14:schemeClr w14:val="tx1"/>
            </w14:solidFill>
          </w14:textFill>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000000" w:themeColor="text1"/>
          <w:sz w:val="24"/>
          <w:highlight w:val="none"/>
          <w14:textFill>
            <w14:solidFill>
              <w14:schemeClr w14:val="tx1"/>
            </w14:solidFill>
          </w14:textFill>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b/>
          <w:sz w:val="32"/>
          <w:szCs w:val="24"/>
        </w:rPr>
      </w:pPr>
      <w:r>
        <w:rPr>
          <w:rFonts w:ascii="仿宋_GB2312" w:hAnsi="仿宋" w:eastAsia="仿宋_GB2312" w:cs="仿宋_GB2312"/>
          <w:color w:val="000000" w:themeColor="text1"/>
          <w:sz w:val="24"/>
          <w:highlight w:val="none"/>
          <w14:textFill>
            <w14:solidFill>
              <w14:schemeClr w14:val="tx1"/>
            </w14:solidFill>
          </w14:textFill>
        </w:rPr>
        <w:t>23.3公告期限为1个工作日。</w:t>
      </w:r>
    </w:p>
    <w:p>
      <w:pPr>
        <w:keepNext w:val="0"/>
        <w:keepLines w:val="0"/>
        <w:pageBreakBefore w:val="0"/>
        <w:numPr>
          <w:ilvl w:val="0"/>
          <w:numId w:val="9"/>
        </w:numPr>
        <w:kinsoku/>
        <w:wordWrap/>
        <w:overflowPunct/>
        <w:topLinePunct w:val="0"/>
        <w:autoSpaceDE/>
        <w:autoSpaceDN/>
        <w:bidi w:val="0"/>
        <w:adjustRightInd w:val="0"/>
        <w:spacing w:after="120" w:line="360" w:lineRule="auto"/>
        <w:jc w:val="center"/>
        <w:textAlignment w:val="auto"/>
        <w:rPr>
          <w:rFonts w:hint="eastAsia"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合同授予</w:t>
      </w:r>
    </w:p>
    <w:p>
      <w:pPr>
        <w:keepNext w:val="0"/>
        <w:keepLines w:val="0"/>
        <w:pageBreakBefore w:val="0"/>
        <w:numPr>
          <w:ilvl w:val="0"/>
          <w:numId w:val="0"/>
        </w:numPr>
        <w:kinsoku/>
        <w:wordWrap/>
        <w:overflowPunct/>
        <w:topLinePunct w:val="0"/>
        <w:autoSpaceDE/>
        <w:autoSpaceDN/>
        <w:bidi w:val="0"/>
        <w:adjustRightInd w:val="0"/>
        <w:spacing w:after="120" w:line="360" w:lineRule="auto"/>
        <w:textAlignment w:val="auto"/>
        <w:rPr>
          <w:rFonts w:ascii="仿宋_GB2312" w:hAnsi="仿宋" w:eastAsia="仿宋_GB2312" w:cs="仿宋_GB2312"/>
          <w:b/>
          <w:sz w:val="24"/>
          <w:szCs w:val="24"/>
        </w:rPr>
      </w:pPr>
      <w:r>
        <w:rPr>
          <w:rFonts w:hint="eastAsia" w:ascii="仿宋_GB2312" w:hAnsi="仿宋" w:eastAsia="仿宋_GB2312" w:cs="仿宋_GB2312"/>
          <w:b/>
          <w:sz w:val="24"/>
          <w:szCs w:val="24"/>
        </w:rPr>
        <w:t xml:space="preserve">24. </w:t>
      </w:r>
      <w:r>
        <w:rPr>
          <w:rFonts w:hint="eastAsia" w:ascii="仿宋_GB2312" w:hAnsi="仿宋" w:eastAsia="仿宋_GB2312" w:cs="仿宋_GB2312"/>
          <w:sz w:val="24"/>
          <w:szCs w:val="24"/>
        </w:rPr>
        <w:t>合同主要条款详见第五部分拟签订的合同文本。</w:t>
      </w:r>
    </w:p>
    <w:p>
      <w:pPr>
        <w:keepNext w:val="0"/>
        <w:keepLines w:val="0"/>
        <w:pageBreakBefore w:val="0"/>
        <w:kinsoku/>
        <w:wordWrap/>
        <w:overflowPunct/>
        <w:topLinePunct w:val="0"/>
        <w:autoSpaceDE/>
        <w:autoSpaceDN/>
        <w:bidi w:val="0"/>
        <w:adjustRightInd w:val="0"/>
        <w:spacing w:after="120" w:line="360" w:lineRule="auto"/>
        <w:textAlignment w:val="auto"/>
        <w:rPr>
          <w:rFonts w:ascii="仿宋_GB2312" w:hAnsi="仿宋" w:eastAsia="仿宋_GB2312" w:cs="仿宋_GB2312"/>
          <w:b/>
          <w:sz w:val="24"/>
          <w:szCs w:val="24"/>
        </w:rPr>
      </w:pPr>
      <w:r>
        <w:rPr>
          <w:rFonts w:ascii="仿宋_GB2312" w:hAnsi="仿宋" w:eastAsia="仿宋_GB2312" w:cs="仿宋_GB2312"/>
          <w:b/>
          <w:sz w:val="24"/>
          <w:szCs w:val="24"/>
        </w:rPr>
        <w:t xml:space="preserve">25. </w:t>
      </w:r>
      <w:r>
        <w:rPr>
          <w:rFonts w:hint="eastAsia" w:ascii="仿宋_GB2312" w:hAnsi="仿宋" w:eastAsia="仿宋_GB2312" w:cs="仿宋_GB2312"/>
          <w:b/>
          <w:sz w:val="24"/>
          <w:szCs w:val="24"/>
        </w:rPr>
        <w:t>合同的签订</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ascii="仿宋_GB2312" w:hAnsi="仿宋" w:eastAsia="仿宋_GB2312" w:cs="Arial"/>
          <w:kern w:val="0"/>
          <w:sz w:val="24"/>
          <w:szCs w:val="24"/>
        </w:rPr>
      </w:pPr>
      <w:r>
        <w:rPr>
          <w:rFonts w:hint="eastAsia" w:ascii="仿宋_GB2312" w:hAnsi="仿宋" w:eastAsia="仿宋_GB2312" w:cs="仿宋_GB2312"/>
          <w:sz w:val="24"/>
          <w:szCs w:val="24"/>
        </w:rPr>
        <w:t>25.1</w:t>
      </w:r>
      <w:r>
        <w:rPr>
          <w:rFonts w:hint="eastAsia" w:ascii="仿宋_GB2312" w:hAnsi="仿宋" w:eastAsia="仿宋_GB2312" w:cs="Arial"/>
          <w:kern w:val="0"/>
          <w:sz w:val="24"/>
          <w:szCs w:val="24"/>
        </w:rPr>
        <w:t xml:space="preserve"> </w:t>
      </w:r>
      <w:r>
        <w:rPr>
          <w:rFonts w:ascii="仿宋_GB2312" w:hAnsi="仿宋" w:eastAsia="仿宋_GB2312" w:cs="Arial"/>
          <w:kern w:val="0"/>
          <w:sz w:val="24"/>
        </w:rPr>
        <w:t>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rPr>
      </w:pPr>
      <w:r>
        <w:rPr>
          <w:rFonts w:hint="eastAsia" w:ascii="仿宋_GB2312" w:hAnsi="仿宋" w:eastAsia="仿宋_GB2312" w:cs="Arial"/>
          <w:kern w:val="0"/>
          <w:sz w:val="24"/>
          <w:szCs w:val="24"/>
          <w:lang w:val="zh-CN"/>
        </w:rPr>
        <w:t>25.2中标人按规定的日期、时间、地点，由法定代表人或其授权代表与采购人代表签订合同。如中标人为联合体的，由联合体成员各方法定代表人或其授权代表与采购人代表签订合同。</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rPr>
      </w:pPr>
      <w:r>
        <w:rPr>
          <w:rFonts w:hint="eastAsia" w:ascii="仿宋_GB2312" w:hAnsi="仿宋" w:eastAsia="仿宋_GB2312" w:cs="Arial"/>
          <w:kern w:val="0"/>
          <w:sz w:val="24"/>
          <w:szCs w:val="24"/>
        </w:rPr>
        <w:t>25.3如签订合同并生效后，供应商无故拒绝或延期，除按照合同条款处理外，列入不良行为记录一次，并给予通报。</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rPr>
      </w:pPr>
      <w:r>
        <w:rPr>
          <w:rFonts w:hint="eastAsia" w:ascii="仿宋_GB2312" w:hAnsi="仿宋" w:eastAsia="仿宋_GB2312" w:cs="Arial"/>
          <w:kern w:val="0"/>
          <w:sz w:val="24"/>
          <w:szCs w:val="24"/>
        </w:rPr>
        <w:t>25.4中标供应商拒绝与采购人签订合同的，采购人可以按照评审报告推荐的中标或者成交候选人名单排序，确定下一候选人为中标供应商，也可以重新开展政府采购活动。</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rPr>
      </w:pPr>
      <w:r>
        <w:rPr>
          <w:rFonts w:hint="eastAsia" w:ascii="仿宋_GB2312" w:hAnsi="仿宋" w:eastAsia="仿宋_GB2312" w:cs="Arial"/>
          <w:kern w:val="0"/>
          <w:sz w:val="24"/>
          <w:szCs w:val="24"/>
        </w:rPr>
        <w:t>25.5采购合同由采购人与中标供应商根据招标文件、投标文件等内容通过政府采购电子交易平台在线签订，自动备案。</w:t>
      </w:r>
    </w:p>
    <w:p>
      <w:pPr>
        <w:keepNext w:val="0"/>
        <w:keepLines w:val="0"/>
        <w:pageBreakBefore w:val="0"/>
        <w:kinsoku/>
        <w:wordWrap/>
        <w:overflowPunct/>
        <w:topLinePunct w:val="0"/>
        <w:autoSpaceDE/>
        <w:autoSpaceDN/>
        <w:bidi w:val="0"/>
        <w:adjustRightInd w:val="0"/>
        <w:spacing w:after="120" w:line="360" w:lineRule="auto"/>
        <w:textAlignment w:val="auto"/>
        <w:rPr>
          <w:rFonts w:ascii="仿宋_GB2312" w:hAnsi="仿宋" w:eastAsia="仿宋_GB2312" w:cs="仿宋_GB2312"/>
          <w:b/>
          <w:sz w:val="24"/>
          <w:szCs w:val="24"/>
        </w:rPr>
      </w:pPr>
      <w:r>
        <w:rPr>
          <w:rFonts w:ascii="仿宋_GB2312" w:hAnsi="仿宋" w:eastAsia="仿宋_GB2312" w:cs="仿宋_GB2312"/>
          <w:b/>
          <w:sz w:val="24"/>
          <w:szCs w:val="24"/>
        </w:rPr>
        <w:t xml:space="preserve">26. </w:t>
      </w:r>
      <w:r>
        <w:rPr>
          <w:rFonts w:hint="eastAsia" w:ascii="仿宋_GB2312" w:hAnsi="仿宋" w:eastAsia="仿宋_GB2312" w:cs="仿宋_GB2312"/>
          <w:b/>
          <w:sz w:val="24"/>
          <w:szCs w:val="24"/>
        </w:rPr>
        <w:t>履约保证金</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000000" w:themeColor="text1"/>
          <w:sz w:val="24"/>
          <w:highlight w:val="none"/>
          <w14:textFill>
            <w14:solidFill>
              <w14:schemeClr w14:val="tx1"/>
            </w14:solidFill>
          </w14:textFill>
        </w:rPr>
        <w:t>。履约保证金的数额不得超过政府采购合同金额的</w:t>
      </w:r>
      <w:r>
        <w:rPr>
          <w:rFonts w:hint="eastAsia" w:ascii="仿宋_GB2312" w:hAnsi="仿宋" w:eastAsia="仿宋_GB2312"/>
          <w:color w:val="000000" w:themeColor="text1"/>
          <w:sz w:val="24"/>
          <w:highlight w:val="none"/>
          <w:lang w:val="en-US" w:eastAsia="zh-CN"/>
          <w14:textFill>
            <w14:solidFill>
              <w14:schemeClr w14:val="tx1"/>
            </w14:solidFill>
          </w14:textFill>
        </w:rPr>
        <w:t>2.5</w:t>
      </w:r>
      <w:r>
        <w:rPr>
          <w:rFonts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olor w:val="000000" w:themeColor="text1"/>
          <w:sz w:val="24"/>
          <w:highlight w:val="none"/>
          <w14:textFill>
            <w14:solidFill>
              <w14:schemeClr w14:val="tx1"/>
            </w14:solidFill>
          </w14:textFill>
        </w:rPr>
        <w:t>鼓励和支持供应商以银行、保险公司出具的保函形式提供履约保证金。</w:t>
      </w:r>
      <w:r>
        <w:rPr>
          <w:rFonts w:hint="eastAsia" w:ascii="仿宋_GB2312" w:hAnsi="仿宋" w:eastAsia="仿宋_GB2312"/>
          <w:b/>
          <w:color w:val="000000" w:themeColor="text1"/>
          <w:sz w:val="24"/>
          <w:highlight w:val="none"/>
          <w14:textFill>
            <w14:solidFill>
              <w14:schemeClr w14:val="tx1"/>
            </w14:solidFill>
          </w14:textFill>
        </w:rPr>
        <w:t>采购人不得拒收履约保函。</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ascii="仿宋_GB2312" w:hAnsi="仿宋" w:eastAsia="仿宋_GB2312" w:cs="Times New Roman"/>
          <w:sz w:val="24"/>
          <w:szCs w:val="24"/>
        </w:rPr>
      </w:pPr>
      <w:r>
        <w:rPr>
          <w:rFonts w:hint="eastAsia" w:ascii="仿宋_GB2312" w:hAnsi="仿宋" w:eastAsia="仿宋_GB2312" w:cs="Times New Roman"/>
          <w:sz w:val="24"/>
          <w:szCs w:val="24"/>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Pr>
          <w:rFonts w:hint="eastAsia" w:ascii="仿宋_GB2312" w:hAnsi="仿宋" w:eastAsia="仿宋_GB2312" w:cs="Times New Roman"/>
          <w:sz w:val="24"/>
          <w:szCs w:val="24"/>
          <w:lang w:val="en-US" w:eastAsia="zh-CN"/>
        </w:rPr>
        <w:t>2.</w:t>
      </w:r>
      <w:r>
        <w:rPr>
          <w:rFonts w:hint="eastAsia" w:ascii="仿宋_GB2312" w:hAnsi="仿宋" w:eastAsia="仿宋_GB2312" w:cs="Times New Roman"/>
          <w:sz w:val="24"/>
          <w:szCs w:val="24"/>
        </w:rPr>
        <w:t>5%。</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ascii="仿宋_GB2312" w:hAnsi="仿宋" w:eastAsia="仿宋_GB2312" w:cs="Times New Roman"/>
          <w:sz w:val="24"/>
          <w:szCs w:val="24"/>
        </w:rPr>
      </w:pPr>
      <w:r>
        <w:rPr>
          <w:rFonts w:hint="eastAsia" w:ascii="仿宋_GB2312" w:hAnsi="仿宋" w:eastAsia="仿宋_GB2312" w:cs="Times New Roman"/>
          <w:sz w:val="24"/>
          <w:szCs w:val="24"/>
        </w:rPr>
        <w:t>供应商</w:t>
      </w:r>
      <w:r>
        <w:rPr>
          <w:rFonts w:hint="eastAsia" w:ascii="仿宋_GB2312" w:hAnsi="仿宋" w:eastAsia="仿宋_GB2312" w:cs="Times New Roman"/>
          <w:sz w:val="24"/>
          <w:szCs w:val="24"/>
          <w:lang w:val="en-US"/>
        </w:rPr>
        <w:t>可</w:t>
      </w:r>
      <w:r>
        <w:rPr>
          <w:rFonts w:hint="eastAsia" w:ascii="仿宋_GB2312" w:hAnsi="仿宋" w:eastAsia="仿宋_GB2312" w:cs="Times New Roman"/>
          <w:sz w:val="24"/>
          <w:szCs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keepNext w:val="0"/>
        <w:keepLines w:val="0"/>
        <w:pageBreakBefore w:val="0"/>
        <w:widowControl w:val="0"/>
        <w:kinsoku/>
        <w:wordWrap/>
        <w:overflowPunct/>
        <w:topLinePunct w:val="0"/>
        <w:autoSpaceDE/>
        <w:autoSpaceDN/>
        <w:bidi w:val="0"/>
        <w:adjustRightInd w:val="0"/>
        <w:snapToGrid w:val="0"/>
        <w:spacing w:line="360" w:lineRule="auto"/>
        <w:ind w:firstLine="3357" w:firstLineChars="1045"/>
        <w:textAlignment w:val="auto"/>
        <w:rPr>
          <w:rFonts w:hint="eastAsia" w:ascii="仿宋_GB2312" w:hAnsi="仿宋" w:eastAsia="仿宋_GB2312" w:cs="仿宋_GB2312"/>
          <w:b/>
          <w:sz w:val="32"/>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3357" w:firstLineChars="1045"/>
        <w:textAlignment w:val="auto"/>
        <w:rPr>
          <w:rFonts w:ascii="仿宋_GB2312" w:hAnsi="仿宋" w:eastAsia="仿宋_GB2312" w:cs="Times New Roman"/>
          <w:b/>
          <w:sz w:val="24"/>
          <w:szCs w:val="24"/>
        </w:rPr>
      </w:pPr>
      <w:r>
        <w:rPr>
          <w:rFonts w:hint="eastAsia" w:ascii="仿宋_GB2312" w:hAnsi="仿宋" w:eastAsia="仿宋_GB2312" w:cs="仿宋_GB2312"/>
          <w:b/>
          <w:sz w:val="32"/>
          <w:szCs w:val="24"/>
        </w:rPr>
        <w:t>八、电子交易活动的中止</w:t>
      </w:r>
    </w:p>
    <w:p>
      <w:pPr>
        <w:keepNext w:val="0"/>
        <w:keepLines w:val="0"/>
        <w:pageBreakBefore w:val="0"/>
        <w:widowControl w:val="0"/>
        <w:tabs>
          <w:tab w:val="left" w:pos="0"/>
        </w:tabs>
        <w:kinsoku/>
        <w:wordWrap/>
        <w:overflowPunct/>
        <w:topLinePunct w:val="0"/>
        <w:autoSpaceDE/>
        <w:autoSpaceDN/>
        <w:bidi w:val="0"/>
        <w:spacing w:line="360" w:lineRule="auto"/>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仿宋_GB2312"/>
          <w:b/>
          <w:sz w:val="24"/>
          <w:szCs w:val="24"/>
        </w:rPr>
        <w:t>27. 电子交易活动的中止。</w:t>
      </w:r>
      <w:r>
        <w:rPr>
          <w:rFonts w:hint="eastAsia" w:ascii="仿宋_GB2312" w:hAnsi="仿宋" w:eastAsia="仿宋_GB2312" w:cs="仿宋_GB2312"/>
          <w:sz w:val="24"/>
        </w:rPr>
        <w:t>采购过程中出现以下情形，导致电子交易平台无法正常运行，或者无法保证电子交易的公平、公正和安</w:t>
      </w:r>
      <w:r>
        <w:rPr>
          <w:rFonts w:hint="eastAsia" w:ascii="仿宋_GB2312" w:hAnsi="仿宋" w:eastAsia="仿宋_GB2312" w:cs="Helvetica"/>
          <w:color w:val="000000" w:themeColor="text1"/>
          <w:kern w:val="0"/>
          <w:sz w:val="24"/>
          <w:highlight w:val="none"/>
          <w14:textFill>
            <w14:solidFill>
              <w14:schemeClr w14:val="tx1"/>
            </w14:solidFill>
          </w14:textFill>
        </w:rPr>
        <w:t>全时，采购机构可中止电子交易活动：</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 xml:space="preserve">27.1电子交易平台发生故障而无法登录访问的； </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27.2电子交易平台应用或数据库出现错误，不能进行正常操作的；</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27.3电子交易平台发现严重安全漏洞，有潜在泄密危险的；</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 xml:space="preserve">27.4病毒发作导致不能进行正常操作的； </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27.5其他无法保证电子交易的公平、公正和安全的情况。</w:t>
      </w:r>
    </w:p>
    <w:p>
      <w:pPr>
        <w:keepNext w:val="0"/>
        <w:keepLines w:val="0"/>
        <w:pageBreakBefore w:val="0"/>
        <w:widowControl w:val="0"/>
        <w:kinsoku/>
        <w:wordWrap/>
        <w:overflowPunct/>
        <w:topLinePunct w:val="0"/>
        <w:autoSpaceDE/>
        <w:autoSpaceDN/>
        <w:bidi w:val="0"/>
        <w:adjustRightInd w:val="0"/>
        <w:snapToGrid w:val="0"/>
        <w:spacing w:after="120" w:line="360" w:lineRule="auto"/>
        <w:textAlignment w:val="auto"/>
        <w:rPr>
          <w:rFonts w:ascii="仿宋_GB2312" w:hAnsi="仿宋" w:eastAsia="仿宋_GB2312" w:cs="仿宋_GB2312"/>
          <w:sz w:val="24"/>
        </w:rPr>
      </w:pPr>
      <w:r>
        <w:rPr>
          <w:rFonts w:hint="eastAsia" w:ascii="仿宋_GB2312" w:hAnsi="仿宋" w:eastAsia="仿宋_GB2312" w:cs="仿宋_GB2312"/>
          <w:b/>
          <w:sz w:val="24"/>
        </w:rPr>
        <w:t>28.</w:t>
      </w:r>
      <w:r>
        <w:rPr>
          <w:rFonts w:hint="eastAsia" w:ascii="仿宋_GB2312" w:hAnsi="仿宋" w:eastAsia="仿宋_GB2312" w:cs="仿宋_GB2312"/>
          <w:sz w:val="24"/>
        </w:rPr>
        <w:t>出现以上情形，不影响采购公平、公正性的，采购组织机构可以待上述情形消除后继续组织电子交易活动，也可以决定某些环节以纸质形式进行；影响或可能影响采购公平、公正性的，应当重新采购。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ascii="仿宋_GB2312" w:hAnsi="仿宋"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left="120" w:leftChars="57" w:firstLine="482" w:firstLineChars="150"/>
        <w:jc w:val="center"/>
        <w:textAlignment w:val="auto"/>
        <w:rPr>
          <w:rFonts w:ascii="仿宋_GB2312" w:hAnsi="仿宋" w:eastAsia="仿宋_GB2312" w:cs="仿宋_GB2312"/>
          <w:b/>
          <w:sz w:val="32"/>
          <w:szCs w:val="24"/>
        </w:rPr>
      </w:pPr>
      <w:r>
        <w:rPr>
          <w:rFonts w:hint="eastAsia" w:ascii="仿宋_GB2312" w:hAnsi="仿宋" w:eastAsia="仿宋_GB2312" w:cs="仿宋_GB2312"/>
          <w:b/>
          <w:sz w:val="32"/>
          <w:szCs w:val="24"/>
        </w:rPr>
        <w:t>九、验收</w:t>
      </w:r>
    </w:p>
    <w:p>
      <w:pPr>
        <w:adjustRightInd w:val="0"/>
        <w:spacing w:after="120" w:line="360" w:lineRule="auto"/>
        <w:rPr>
          <w:rFonts w:ascii="仿宋_GB2312" w:hAnsi="仿宋" w:eastAsia="仿宋_GB2312" w:cs="仿宋_GB2312"/>
          <w:b/>
          <w:sz w:val="24"/>
          <w:szCs w:val="24"/>
        </w:rPr>
      </w:pPr>
      <w:r>
        <w:rPr>
          <w:rFonts w:ascii="仿宋_GB2312" w:hAnsi="仿宋" w:eastAsia="仿宋_GB2312" w:cs="仿宋_GB2312"/>
          <w:b/>
          <w:sz w:val="24"/>
          <w:szCs w:val="24"/>
        </w:rPr>
        <w:t>29.验收</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29.2采购人可以邀请参加本项目的其他投标人或者第三方机构参与验收。参与验收的投标人或者第三方机构的意见作为验收书的参考资料一并存档。</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pacing w:line="360" w:lineRule="auto"/>
        <w:ind w:firstLine="480"/>
        <w:rPr>
          <w:rFonts w:ascii="仿宋_GB2312" w:hAnsi="仿宋" w:eastAsia="仿宋_GB2312" w:cs="仿宋_GB2312"/>
          <w:sz w:val="18"/>
          <w:szCs w:val="18"/>
        </w:rPr>
      </w:pPr>
      <w:r>
        <w:rPr>
          <w:rFonts w:hint="eastAsia" w:ascii="仿宋_GB2312" w:hAnsi="仿宋" w:eastAsia="仿宋_GB2312" w:cs="Helvetica"/>
          <w:kern w:val="0"/>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9"/>
    <w:p>
      <w:pPr>
        <w:spacing w:line="360" w:lineRule="auto"/>
        <w:jc w:val="center"/>
        <w:rPr>
          <w:rFonts w:ascii="仿宋_GB2312" w:hAnsi="仿宋" w:eastAsia="仿宋_GB2312" w:cs="仿宋_GB2312"/>
          <w:b/>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0" w:name="_Hlt75236101"/>
      <w:bookmarkEnd w:id="10"/>
      <w:bookmarkStart w:id="11" w:name="_Hlt74730295"/>
      <w:bookmarkEnd w:id="11"/>
      <w:bookmarkStart w:id="12" w:name="_Hlt74729768"/>
      <w:bookmarkEnd w:id="12"/>
      <w:bookmarkStart w:id="13" w:name="_Hlt68072990"/>
      <w:bookmarkEnd w:id="13"/>
      <w:bookmarkStart w:id="14" w:name="_Hlt68072998"/>
      <w:bookmarkEnd w:id="14"/>
      <w:bookmarkStart w:id="15" w:name="_Hlt74714665"/>
      <w:bookmarkEnd w:id="15"/>
      <w:bookmarkStart w:id="16" w:name="_Hlt68073093"/>
      <w:bookmarkEnd w:id="16"/>
      <w:bookmarkStart w:id="17" w:name="_Hlt74707468"/>
      <w:bookmarkEnd w:id="17"/>
      <w:bookmarkStart w:id="18" w:name="_Hlt75236011"/>
      <w:bookmarkEnd w:id="18"/>
      <w:bookmarkStart w:id="19" w:name="_Hlt68403820"/>
      <w:bookmarkEnd w:id="19"/>
      <w:bookmarkStart w:id="20" w:name="_Hlt68057669"/>
      <w:bookmarkEnd w:id="20"/>
      <w:bookmarkStart w:id="21" w:name="_Hlt75236290"/>
      <w:bookmarkEnd w:id="21"/>
      <w:bookmarkStart w:id="22" w:name="_Toc164416483"/>
      <w:bookmarkStart w:id="23" w:name="第三部分"/>
    </w:p>
    <w:bookmarkEnd w:id="22"/>
    <w:bookmarkEnd w:id="23"/>
    <w:p>
      <w:pPr>
        <w:adjustRightInd w:val="0"/>
        <w:spacing w:line="360" w:lineRule="auto"/>
        <w:jc w:val="center"/>
        <w:outlineLvl w:val="0"/>
        <w:rPr>
          <w:rFonts w:ascii="仿宋_GB2312" w:hAnsi="仿宋" w:eastAsia="仿宋_GB2312" w:cs="仿宋_GB2312"/>
          <w:b/>
          <w:sz w:val="36"/>
          <w:szCs w:val="36"/>
        </w:rPr>
      </w:pPr>
      <w:bookmarkStart w:id="24" w:name="第四部分"/>
      <w:r>
        <w:rPr>
          <w:rFonts w:hint="eastAsia" w:ascii="仿宋_GB2312" w:hAnsi="仿宋" w:eastAsia="仿宋_GB2312" w:cs="仿宋_GB2312"/>
          <w:b/>
          <w:sz w:val="36"/>
          <w:szCs w:val="36"/>
        </w:rPr>
        <w:t>第三部分   采购需求</w:t>
      </w:r>
    </w:p>
    <w:p>
      <w:pPr>
        <w:spacing w:before="120" w:beforeLines="50" w:after="120" w:afterLines="50" w:line="360" w:lineRule="auto"/>
        <w:jc w:val="left"/>
        <w:outlineLvl w:val="1"/>
        <w:rPr>
          <w:rFonts w:hint="eastAsia" w:ascii="仿宋_GB2312" w:hAnsi="仿宋_GB2312" w:eastAsia="仿宋_GB2312" w:cs="仿宋_GB2312"/>
          <w:b/>
          <w:bCs/>
          <w:sz w:val="24"/>
          <w:lang w:eastAsia="zh-CN"/>
        </w:rPr>
      </w:pPr>
      <w:r>
        <w:rPr>
          <w:rFonts w:hint="eastAsia" w:ascii="仿宋_GB2312" w:hAnsi="仿宋_GB2312" w:eastAsia="仿宋_GB2312" w:cs="仿宋_GB2312"/>
          <w:b/>
          <w:bCs/>
          <w:sz w:val="24"/>
        </w:rPr>
        <w:t>属于实质性要求条款的，已用符号“▲”标明，否则属于非实质性要求。“★”系产品采购项目中</w:t>
      </w:r>
      <w:r>
        <w:rPr>
          <w:rFonts w:hint="eastAsia" w:ascii="仿宋_GB2312" w:hAnsi="仿宋_GB2312" w:eastAsia="仿宋_GB2312" w:cs="仿宋_GB2312"/>
          <w:b/>
          <w:bCs/>
          <w:sz w:val="24"/>
          <w:lang w:eastAsia="zh-CN"/>
        </w:rPr>
        <w:t>的</w:t>
      </w:r>
      <w:r>
        <w:rPr>
          <w:rFonts w:hint="eastAsia" w:ascii="仿宋_GB2312" w:hAnsi="仿宋_GB2312" w:eastAsia="仿宋_GB2312" w:cs="仿宋_GB2312"/>
          <w:b/>
          <w:bCs/>
          <w:sz w:val="24"/>
        </w:rPr>
        <w:t>核心产品</w:t>
      </w:r>
      <w:r>
        <w:rPr>
          <w:rFonts w:hint="eastAsia" w:ascii="仿宋_GB2312" w:hAnsi="仿宋_GB2312" w:eastAsia="仿宋_GB2312" w:cs="仿宋_GB2312"/>
          <w:b/>
          <w:bCs/>
          <w:sz w:val="24"/>
          <w:lang w:eastAsia="zh-CN"/>
        </w:rPr>
        <w:t>。</w:t>
      </w:r>
    </w:p>
    <w:p>
      <w:pPr>
        <w:pStyle w:val="6"/>
        <w:numPr>
          <w:ilvl w:val="2"/>
          <w:numId w:val="0"/>
        </w:numPr>
        <w:ind w:left="180" w:leftChars="0"/>
        <w:rPr>
          <w:rFonts w:ascii="仿宋" w:hAnsi="仿宋" w:eastAsia="仿宋" w:cs="仿宋"/>
        </w:rPr>
      </w:pPr>
      <w:bookmarkStart w:id="25" w:name="_Toc51872471"/>
      <w:bookmarkStart w:id="26" w:name="_Toc12290"/>
      <w:bookmarkStart w:id="27" w:name="_Toc88075862"/>
      <w:r>
        <w:rPr>
          <w:rFonts w:hint="eastAsia" w:ascii="仿宋" w:hAnsi="仿宋" w:eastAsia="仿宋" w:cs="仿宋"/>
        </w:rPr>
        <w:t>1、项目概述</w:t>
      </w:r>
    </w:p>
    <w:p>
      <w:pPr>
        <w:pStyle w:val="58"/>
        <w:snapToGrid w:val="0"/>
        <w:spacing w:beforeAutospacing="0" w:afterAutospacing="0" w:line="360" w:lineRule="auto"/>
        <w:ind w:firstLine="480" w:firstLineChars="200"/>
        <w:rPr>
          <w:rFonts w:hint="default" w:ascii="仿宋" w:hAnsi="仿宋" w:eastAsia="仿宋" w:cs="仿宋"/>
          <w:kern w:val="2"/>
          <w:lang w:bidi="ar"/>
        </w:rPr>
      </w:pPr>
      <w:r>
        <w:rPr>
          <w:rFonts w:ascii="仿宋" w:hAnsi="仿宋" w:eastAsia="仿宋" w:cs="仿宋"/>
          <w:kern w:val="2"/>
          <w:lang w:bidi="ar"/>
        </w:rPr>
        <w:t>杭州市公安局临安区分局809路治安监控（2021-2022年度）租赁项目建设内容：</w:t>
      </w:r>
    </w:p>
    <w:p>
      <w:pPr>
        <w:pStyle w:val="58"/>
        <w:snapToGrid w:val="0"/>
        <w:spacing w:beforeAutospacing="0" w:afterAutospacing="0" w:line="360" w:lineRule="auto"/>
        <w:ind w:firstLine="482" w:firstLineChars="200"/>
        <w:rPr>
          <w:rFonts w:hint="default" w:ascii="仿宋" w:hAnsi="仿宋" w:eastAsia="仿宋" w:cs="仿宋"/>
          <w:b/>
          <w:bCs/>
          <w:kern w:val="2"/>
          <w:lang w:bidi="ar"/>
        </w:rPr>
      </w:pPr>
      <w:r>
        <w:rPr>
          <w:rFonts w:ascii="仿宋" w:hAnsi="仿宋" w:eastAsia="仿宋" w:cs="仿宋"/>
          <w:b/>
          <w:bCs/>
          <w:kern w:val="2"/>
          <w:lang w:bidi="ar"/>
        </w:rPr>
        <w:t>标项一：</w:t>
      </w:r>
    </w:p>
    <w:p>
      <w:pPr>
        <w:pStyle w:val="58"/>
        <w:snapToGrid w:val="0"/>
        <w:spacing w:beforeAutospacing="0" w:afterAutospacing="0" w:line="360" w:lineRule="auto"/>
        <w:ind w:firstLine="480" w:firstLineChars="200"/>
        <w:rPr>
          <w:rFonts w:hint="default" w:ascii="仿宋" w:hAnsi="仿宋" w:eastAsia="仿宋" w:cs="仿宋"/>
          <w:kern w:val="2"/>
          <w:lang w:bidi="ar"/>
        </w:rPr>
      </w:pPr>
      <w:r>
        <w:rPr>
          <w:rFonts w:ascii="仿宋" w:hAnsi="仿宋" w:eastAsia="仿宋" w:cs="仿宋"/>
          <w:kern w:val="2"/>
          <w:lang w:bidi="ar"/>
        </w:rPr>
        <w:t>1）完成1</w:t>
      </w:r>
      <w:r>
        <w:rPr>
          <w:rFonts w:hint="default" w:ascii="仿宋" w:hAnsi="仿宋" w:eastAsia="仿宋" w:cs="仿宋"/>
          <w:kern w:val="2"/>
          <w:lang w:bidi="ar"/>
        </w:rPr>
        <w:t>04</w:t>
      </w:r>
      <w:r>
        <w:rPr>
          <w:rFonts w:ascii="仿宋" w:hAnsi="仿宋" w:eastAsia="仿宋" w:cs="仿宋"/>
          <w:kern w:val="2"/>
          <w:lang w:bidi="ar"/>
        </w:rPr>
        <w:t>路枪机升级；</w:t>
      </w:r>
    </w:p>
    <w:p>
      <w:pPr>
        <w:pStyle w:val="58"/>
        <w:snapToGrid w:val="0"/>
        <w:spacing w:beforeAutospacing="0" w:afterAutospacing="0" w:line="360" w:lineRule="auto"/>
        <w:ind w:firstLine="480" w:firstLineChars="200"/>
        <w:rPr>
          <w:rFonts w:hint="default" w:ascii="仿宋" w:hAnsi="仿宋" w:eastAsia="仿宋" w:cs="仿宋"/>
          <w:kern w:val="2"/>
          <w:lang w:bidi="ar"/>
        </w:rPr>
      </w:pPr>
      <w:r>
        <w:rPr>
          <w:rFonts w:ascii="仿宋" w:hAnsi="仿宋" w:eastAsia="仿宋" w:cs="仿宋"/>
          <w:kern w:val="2"/>
          <w:lang w:bidi="ar"/>
        </w:rPr>
        <w:t>2）完成</w:t>
      </w:r>
      <w:r>
        <w:rPr>
          <w:rFonts w:hint="default" w:ascii="仿宋" w:hAnsi="仿宋" w:eastAsia="仿宋" w:cs="仿宋"/>
          <w:kern w:val="2"/>
          <w:lang w:bidi="ar"/>
        </w:rPr>
        <w:t>141</w:t>
      </w:r>
      <w:r>
        <w:rPr>
          <w:rFonts w:ascii="仿宋" w:hAnsi="仿宋" w:eastAsia="仿宋" w:cs="仿宋"/>
          <w:kern w:val="2"/>
          <w:lang w:bidi="ar"/>
        </w:rPr>
        <w:t>路球机升级；</w:t>
      </w:r>
    </w:p>
    <w:p>
      <w:pPr>
        <w:pStyle w:val="58"/>
        <w:snapToGrid w:val="0"/>
        <w:spacing w:beforeAutospacing="0" w:afterAutospacing="0" w:line="360" w:lineRule="auto"/>
        <w:ind w:firstLine="480" w:firstLineChars="200"/>
        <w:rPr>
          <w:rFonts w:hint="default" w:ascii="仿宋" w:hAnsi="仿宋" w:eastAsia="仿宋" w:cs="仿宋"/>
          <w:kern w:val="2"/>
          <w:lang w:bidi="ar"/>
        </w:rPr>
      </w:pPr>
      <w:r>
        <w:rPr>
          <w:rFonts w:ascii="仿宋" w:hAnsi="仿宋" w:eastAsia="仿宋" w:cs="仿宋"/>
          <w:kern w:val="2"/>
          <w:lang w:bidi="ar"/>
        </w:rPr>
        <w:t>3）完成</w:t>
      </w:r>
      <w:r>
        <w:rPr>
          <w:rFonts w:hint="default" w:ascii="仿宋" w:hAnsi="仿宋" w:eastAsia="仿宋" w:cs="仿宋"/>
          <w:kern w:val="2"/>
          <w:lang w:bidi="ar"/>
        </w:rPr>
        <w:t>300</w:t>
      </w:r>
      <w:r>
        <w:rPr>
          <w:rFonts w:ascii="仿宋" w:hAnsi="仿宋" w:eastAsia="仿宋" w:cs="仿宋"/>
          <w:kern w:val="2"/>
          <w:lang w:bidi="ar"/>
        </w:rPr>
        <w:t>路普通卡口升级；</w:t>
      </w:r>
    </w:p>
    <w:p>
      <w:pPr>
        <w:pStyle w:val="58"/>
        <w:snapToGrid w:val="0"/>
        <w:spacing w:beforeAutospacing="0" w:afterAutospacing="0" w:line="360" w:lineRule="auto"/>
        <w:ind w:firstLine="480" w:firstLineChars="200"/>
        <w:rPr>
          <w:rFonts w:hint="default" w:ascii="仿宋" w:hAnsi="仿宋" w:eastAsia="仿宋" w:cs="仿宋"/>
          <w:kern w:val="2"/>
          <w:lang w:bidi="ar"/>
        </w:rPr>
      </w:pPr>
      <w:r>
        <w:rPr>
          <w:rFonts w:ascii="仿宋" w:hAnsi="仿宋" w:eastAsia="仿宋" w:cs="仿宋"/>
          <w:kern w:val="2"/>
          <w:lang w:bidi="ar"/>
        </w:rPr>
        <w:t>4）后端支撑平台建设，含服务器、存储、网络设备、安全设备等（其中云存储系统需满足接入的</w:t>
      </w:r>
      <w:r>
        <w:rPr>
          <w:rFonts w:hint="default" w:ascii="仿宋" w:hAnsi="仿宋" w:eastAsia="仿宋" w:cs="仿宋"/>
          <w:kern w:val="2"/>
          <w:lang w:bidi="ar"/>
        </w:rPr>
        <w:t>545</w:t>
      </w:r>
      <w:r>
        <w:rPr>
          <w:rFonts w:ascii="仿宋" w:hAnsi="仿宋" w:eastAsia="仿宋" w:cs="仿宋"/>
          <w:kern w:val="2"/>
          <w:lang w:bidi="ar"/>
        </w:rPr>
        <w:t>路前端监控点位30天的视频存储和180天的图像存储）；</w:t>
      </w:r>
    </w:p>
    <w:p>
      <w:pPr>
        <w:pStyle w:val="58"/>
        <w:widowControl w:val="0"/>
        <w:snapToGrid w:val="0"/>
        <w:spacing w:beforeAutospacing="0" w:afterAutospacing="0" w:line="360" w:lineRule="auto"/>
        <w:ind w:firstLine="480" w:firstLineChars="200"/>
        <w:jc w:val="both"/>
        <w:rPr>
          <w:rFonts w:hint="default" w:ascii="仿宋" w:hAnsi="仿宋" w:eastAsia="仿宋" w:cs="仿宋"/>
          <w:kern w:val="2"/>
          <w:lang w:bidi="ar"/>
        </w:rPr>
      </w:pPr>
      <w:r>
        <w:rPr>
          <w:rFonts w:ascii="仿宋" w:hAnsi="仿宋" w:eastAsia="仿宋" w:cs="仿宋"/>
          <w:kern w:val="2"/>
          <w:lang w:bidi="ar"/>
        </w:rPr>
        <w:t>5）平台对接，所有前端点位推送到分局视频监控汇聚平台。</w:t>
      </w:r>
    </w:p>
    <w:p>
      <w:pPr>
        <w:pStyle w:val="58"/>
        <w:snapToGrid w:val="0"/>
        <w:spacing w:beforeAutospacing="0" w:afterAutospacing="0" w:line="360" w:lineRule="auto"/>
        <w:ind w:firstLine="482" w:firstLineChars="200"/>
        <w:rPr>
          <w:rFonts w:hint="default" w:ascii="仿宋" w:hAnsi="仿宋" w:eastAsia="仿宋" w:cs="仿宋"/>
          <w:b/>
          <w:bCs/>
          <w:kern w:val="2"/>
          <w:lang w:bidi="ar"/>
        </w:rPr>
      </w:pPr>
      <w:r>
        <w:rPr>
          <w:rFonts w:ascii="仿宋" w:hAnsi="仿宋" w:eastAsia="仿宋" w:cs="仿宋"/>
          <w:b/>
          <w:bCs/>
          <w:kern w:val="2"/>
          <w:lang w:bidi="ar"/>
        </w:rPr>
        <w:t>标项二：</w:t>
      </w:r>
    </w:p>
    <w:p>
      <w:pPr>
        <w:pStyle w:val="58"/>
        <w:snapToGrid w:val="0"/>
        <w:spacing w:beforeAutospacing="0" w:afterAutospacing="0" w:line="360" w:lineRule="auto"/>
        <w:ind w:firstLine="480" w:firstLineChars="200"/>
        <w:rPr>
          <w:rFonts w:hint="default" w:ascii="仿宋" w:hAnsi="仿宋" w:eastAsia="仿宋" w:cs="仿宋"/>
          <w:kern w:val="2"/>
          <w:lang w:bidi="ar"/>
        </w:rPr>
      </w:pPr>
      <w:r>
        <w:rPr>
          <w:rFonts w:ascii="仿宋" w:hAnsi="仿宋" w:eastAsia="仿宋" w:cs="仿宋"/>
          <w:kern w:val="2"/>
          <w:lang w:bidi="ar"/>
        </w:rPr>
        <w:t>1）完成</w:t>
      </w:r>
      <w:r>
        <w:rPr>
          <w:rFonts w:hint="default" w:ascii="仿宋" w:hAnsi="仿宋" w:eastAsia="仿宋" w:cs="仿宋"/>
          <w:kern w:val="2"/>
          <w:lang w:bidi="ar"/>
        </w:rPr>
        <w:t>73</w:t>
      </w:r>
      <w:r>
        <w:rPr>
          <w:rFonts w:ascii="仿宋" w:hAnsi="仿宋" w:eastAsia="仿宋" w:cs="仿宋"/>
          <w:kern w:val="2"/>
          <w:lang w:bidi="ar"/>
        </w:rPr>
        <w:t>路枪机升级；</w:t>
      </w:r>
    </w:p>
    <w:p>
      <w:pPr>
        <w:pStyle w:val="58"/>
        <w:snapToGrid w:val="0"/>
        <w:spacing w:beforeAutospacing="0" w:afterAutospacing="0" w:line="360" w:lineRule="auto"/>
        <w:ind w:firstLine="480" w:firstLineChars="200"/>
        <w:rPr>
          <w:rFonts w:hint="default" w:ascii="仿宋" w:hAnsi="仿宋" w:eastAsia="仿宋" w:cs="仿宋"/>
          <w:kern w:val="2"/>
          <w:lang w:bidi="ar"/>
        </w:rPr>
      </w:pPr>
      <w:r>
        <w:rPr>
          <w:rFonts w:ascii="仿宋" w:hAnsi="仿宋" w:eastAsia="仿宋" w:cs="仿宋"/>
          <w:kern w:val="2"/>
          <w:lang w:bidi="ar"/>
        </w:rPr>
        <w:t>2）完成</w:t>
      </w:r>
      <w:r>
        <w:rPr>
          <w:rFonts w:hint="default" w:ascii="仿宋" w:hAnsi="仿宋" w:eastAsia="仿宋" w:cs="仿宋"/>
          <w:kern w:val="2"/>
          <w:lang w:bidi="ar"/>
        </w:rPr>
        <w:t>59</w:t>
      </w:r>
      <w:r>
        <w:rPr>
          <w:rFonts w:ascii="仿宋" w:hAnsi="仿宋" w:eastAsia="仿宋" w:cs="仿宋"/>
          <w:kern w:val="2"/>
          <w:lang w:bidi="ar"/>
        </w:rPr>
        <w:t>路球机升级；</w:t>
      </w:r>
    </w:p>
    <w:p>
      <w:pPr>
        <w:pStyle w:val="58"/>
        <w:snapToGrid w:val="0"/>
        <w:spacing w:beforeAutospacing="0" w:afterAutospacing="0" w:line="360" w:lineRule="auto"/>
        <w:ind w:firstLine="480" w:firstLineChars="200"/>
        <w:rPr>
          <w:rFonts w:hint="default" w:ascii="仿宋" w:hAnsi="仿宋" w:eastAsia="仿宋" w:cs="仿宋"/>
          <w:kern w:val="2"/>
          <w:lang w:bidi="ar"/>
        </w:rPr>
      </w:pPr>
      <w:r>
        <w:rPr>
          <w:rFonts w:ascii="仿宋" w:hAnsi="仿宋" w:eastAsia="仿宋" w:cs="仿宋"/>
          <w:kern w:val="2"/>
          <w:lang w:bidi="ar"/>
        </w:rPr>
        <w:t>3）完成</w:t>
      </w:r>
      <w:r>
        <w:rPr>
          <w:rFonts w:hint="default" w:ascii="仿宋" w:hAnsi="仿宋" w:eastAsia="仿宋" w:cs="仿宋"/>
          <w:kern w:val="2"/>
          <w:lang w:bidi="ar"/>
        </w:rPr>
        <w:t>132</w:t>
      </w:r>
      <w:r>
        <w:rPr>
          <w:rFonts w:ascii="仿宋" w:hAnsi="仿宋" w:eastAsia="仿宋" w:cs="仿宋"/>
          <w:kern w:val="2"/>
          <w:lang w:bidi="ar"/>
        </w:rPr>
        <w:t>路普通卡口升级；</w:t>
      </w:r>
    </w:p>
    <w:p>
      <w:pPr>
        <w:pStyle w:val="58"/>
        <w:snapToGrid w:val="0"/>
        <w:spacing w:beforeAutospacing="0" w:afterAutospacing="0" w:line="360" w:lineRule="auto"/>
        <w:ind w:firstLine="480" w:firstLineChars="200"/>
        <w:rPr>
          <w:rFonts w:hint="default" w:ascii="仿宋" w:hAnsi="仿宋" w:eastAsia="仿宋" w:cs="仿宋"/>
          <w:kern w:val="2"/>
          <w:lang w:bidi="ar"/>
        </w:rPr>
      </w:pPr>
      <w:r>
        <w:rPr>
          <w:rFonts w:ascii="仿宋" w:hAnsi="仿宋" w:eastAsia="仿宋" w:cs="仿宋"/>
          <w:kern w:val="2"/>
          <w:lang w:bidi="ar"/>
        </w:rPr>
        <w:t>4）后端支撑平台建设，含服务器、存储、网络设备、安全设备等（其中云存储系统需满足接入的</w:t>
      </w:r>
      <w:r>
        <w:rPr>
          <w:rFonts w:hint="default" w:ascii="仿宋" w:hAnsi="仿宋" w:eastAsia="仿宋" w:cs="仿宋"/>
          <w:kern w:val="2"/>
          <w:lang w:bidi="ar"/>
        </w:rPr>
        <w:t>264</w:t>
      </w:r>
      <w:r>
        <w:rPr>
          <w:rFonts w:ascii="仿宋" w:hAnsi="仿宋" w:eastAsia="仿宋" w:cs="仿宋"/>
          <w:kern w:val="2"/>
          <w:lang w:bidi="ar"/>
        </w:rPr>
        <w:t>路前端监控点位30天的视频存储和180天的图像存储）；</w:t>
      </w:r>
    </w:p>
    <w:p>
      <w:pPr>
        <w:pStyle w:val="58"/>
        <w:widowControl w:val="0"/>
        <w:snapToGrid w:val="0"/>
        <w:spacing w:beforeAutospacing="0" w:afterAutospacing="0" w:line="360" w:lineRule="auto"/>
        <w:ind w:firstLine="480" w:firstLineChars="200"/>
        <w:jc w:val="both"/>
        <w:rPr>
          <w:rFonts w:ascii="仿宋" w:hAnsi="仿宋" w:eastAsia="仿宋" w:cs="仿宋"/>
          <w:kern w:val="2"/>
          <w:lang w:bidi="ar"/>
        </w:rPr>
      </w:pPr>
      <w:r>
        <w:rPr>
          <w:rFonts w:ascii="仿宋" w:hAnsi="仿宋" w:eastAsia="仿宋" w:cs="仿宋"/>
          <w:kern w:val="2"/>
          <w:lang w:bidi="ar"/>
        </w:rPr>
        <w:t>5）平台对接，所有前端点位推送到分局视频监控汇聚平台。</w:t>
      </w:r>
    </w:p>
    <w:p>
      <w:pPr>
        <w:pStyle w:val="58"/>
        <w:widowControl w:val="0"/>
        <w:snapToGrid w:val="0"/>
        <w:spacing w:beforeAutospacing="0" w:afterAutospacing="0" w:line="360" w:lineRule="auto"/>
        <w:ind w:firstLine="480" w:firstLineChars="200"/>
        <w:jc w:val="both"/>
        <w:rPr>
          <w:rFonts w:hint="eastAsia" w:ascii="仿宋" w:hAnsi="仿宋" w:eastAsia="仿宋" w:cs="仿宋"/>
          <w:kern w:val="2"/>
          <w:lang w:eastAsia="zh-CN" w:bidi="ar"/>
        </w:rPr>
      </w:pPr>
      <w:r>
        <w:rPr>
          <w:rFonts w:hint="eastAsia" w:ascii="仿宋" w:hAnsi="仿宋" w:eastAsia="仿宋" w:cs="仿宋"/>
          <w:kern w:val="2"/>
          <w:lang w:eastAsia="zh-CN" w:bidi="ar"/>
        </w:rPr>
        <w:t>租赁期：</w:t>
      </w:r>
      <w:r>
        <w:rPr>
          <w:rFonts w:hint="eastAsia" w:ascii="仿宋" w:hAnsi="仿宋" w:eastAsia="仿宋" w:cs="仿宋"/>
          <w:color w:val="000000"/>
          <w:sz w:val="24"/>
        </w:rPr>
        <w:t>货物安装调试</w:t>
      </w:r>
      <w:r>
        <w:rPr>
          <w:rFonts w:hint="eastAsia" w:ascii="仿宋" w:hAnsi="仿宋" w:eastAsia="仿宋" w:cs="仿宋"/>
          <w:color w:val="000000"/>
          <w:sz w:val="24"/>
          <w:lang w:eastAsia="zh-CN"/>
        </w:rPr>
        <w:t>完成、</w:t>
      </w:r>
      <w:r>
        <w:rPr>
          <w:rFonts w:hint="eastAsia" w:ascii="仿宋" w:hAnsi="仿宋" w:eastAsia="仿宋" w:cs="仿宋"/>
          <w:color w:val="000000"/>
          <w:sz w:val="24"/>
        </w:rPr>
        <w:t>平台</w:t>
      </w:r>
      <w:r>
        <w:rPr>
          <w:rFonts w:hint="eastAsia" w:ascii="仿宋" w:hAnsi="仿宋" w:eastAsia="仿宋" w:cs="仿宋"/>
          <w:color w:val="000000"/>
          <w:sz w:val="24"/>
          <w:lang w:eastAsia="zh-CN"/>
        </w:rPr>
        <w:t>正式</w:t>
      </w:r>
      <w:r>
        <w:rPr>
          <w:rFonts w:hint="eastAsia" w:ascii="仿宋" w:hAnsi="仿宋" w:eastAsia="仿宋" w:cs="仿宋"/>
          <w:color w:val="000000"/>
          <w:sz w:val="24"/>
        </w:rPr>
        <w:t>上线</w:t>
      </w:r>
      <w:r>
        <w:rPr>
          <w:rFonts w:hint="eastAsia" w:ascii="仿宋" w:hAnsi="仿宋" w:eastAsia="仿宋" w:cs="仿宋"/>
          <w:color w:val="000000"/>
          <w:sz w:val="24"/>
          <w:lang w:eastAsia="zh-CN"/>
        </w:rPr>
        <w:t>，通过检验之日起三年。</w:t>
      </w:r>
    </w:p>
    <w:p>
      <w:pPr>
        <w:spacing w:line="480" w:lineRule="exact"/>
        <w:ind w:firstLine="482" w:firstLineChars="200"/>
        <w:rPr>
          <w:rFonts w:hint="default" w:ascii="仿宋" w:hAnsi="仿宋" w:eastAsia="仿宋" w:cs="仿宋"/>
          <w:kern w:val="2"/>
          <w:lang w:bidi="ar"/>
        </w:rPr>
      </w:pPr>
      <w:r>
        <w:rPr>
          <w:rFonts w:hint="eastAsia" w:ascii="仿宋" w:hAnsi="仿宋" w:eastAsia="仿宋" w:cs="仿宋"/>
          <w:b/>
          <w:bCs/>
          <w:sz w:val="24"/>
        </w:rPr>
        <w:t>本项目开标顺序为依次开标项一、标项二。投标人可参与</w:t>
      </w:r>
      <w:r>
        <w:rPr>
          <w:rFonts w:hint="eastAsia" w:ascii="仿宋" w:hAnsi="仿宋" w:eastAsia="仿宋" w:cs="仿宋"/>
          <w:b/>
          <w:bCs/>
          <w:sz w:val="24"/>
          <w:lang w:eastAsia="zh-CN"/>
        </w:rPr>
        <w:t>二</w:t>
      </w:r>
      <w:r>
        <w:rPr>
          <w:rFonts w:hint="eastAsia" w:ascii="仿宋" w:hAnsi="仿宋" w:eastAsia="仿宋" w:cs="仿宋"/>
          <w:b/>
          <w:bCs/>
          <w:sz w:val="24"/>
        </w:rPr>
        <w:t>个标项投标，但只能中一个标，标项一的第一中标候选人可参与标项二评审，但不能推荐为第一中标候选人。</w:t>
      </w:r>
    </w:p>
    <w:bookmarkEnd w:id="25"/>
    <w:bookmarkEnd w:id="26"/>
    <w:bookmarkEnd w:id="27"/>
    <w:p>
      <w:pPr>
        <w:pStyle w:val="6"/>
        <w:numPr>
          <w:ilvl w:val="2"/>
          <w:numId w:val="0"/>
        </w:numPr>
        <w:ind w:left="180" w:leftChars="0"/>
        <w:rPr>
          <w:rFonts w:ascii="仿宋" w:hAnsi="仿宋" w:eastAsia="仿宋" w:cs="仿宋"/>
        </w:rPr>
      </w:pPr>
      <w:r>
        <w:rPr>
          <w:rFonts w:ascii="仿宋" w:hAnsi="仿宋" w:eastAsia="仿宋" w:cs="仿宋"/>
        </w:rPr>
        <w:t>2</w:t>
      </w:r>
      <w:r>
        <w:rPr>
          <w:rFonts w:hint="eastAsia" w:ascii="仿宋" w:hAnsi="仿宋" w:eastAsia="仿宋" w:cs="仿宋"/>
        </w:rPr>
        <w:t>、其他要求</w:t>
      </w:r>
    </w:p>
    <w:p>
      <w:pPr>
        <w:snapToGrid w:val="0"/>
        <w:spacing w:line="360" w:lineRule="auto"/>
        <w:rPr>
          <w:rFonts w:ascii="仿宋" w:hAnsi="仿宋" w:eastAsia="仿宋" w:cs="仿宋"/>
          <w:b/>
          <w:bCs/>
          <w:color w:val="000000"/>
          <w:sz w:val="24"/>
        </w:rPr>
      </w:pPr>
      <w:r>
        <w:rPr>
          <w:rFonts w:hint="eastAsia" w:ascii="仿宋" w:hAnsi="仿宋" w:eastAsia="仿宋" w:cs="仿宋"/>
          <w:b/>
          <w:bCs/>
          <w:color w:val="000000"/>
          <w:sz w:val="24"/>
        </w:rPr>
        <w:t>（一）进度及交货地点要求</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要求成交供应商在合同签订后的</w:t>
      </w:r>
      <w:r>
        <w:rPr>
          <w:rFonts w:ascii="仿宋" w:hAnsi="仿宋" w:eastAsia="仿宋" w:cs="仿宋"/>
          <w:color w:val="000000"/>
          <w:sz w:val="24"/>
        </w:rPr>
        <w:t>9</w:t>
      </w:r>
      <w:r>
        <w:rPr>
          <w:rFonts w:hint="eastAsia" w:ascii="仿宋" w:hAnsi="仿宋" w:eastAsia="仿宋" w:cs="仿宋"/>
          <w:color w:val="000000"/>
          <w:sz w:val="24"/>
        </w:rPr>
        <w:t>0天内完成完成货物的安装调试及平台上线</w:t>
      </w:r>
      <w:r>
        <w:rPr>
          <w:rFonts w:hint="eastAsia" w:ascii="仿宋" w:hAnsi="仿宋" w:eastAsia="仿宋" w:cs="仿宋"/>
          <w:color w:val="000000"/>
          <w:sz w:val="24"/>
          <w:lang w:eastAsia="zh-CN"/>
        </w:rPr>
        <w:t>以确保服务的正常履行</w:t>
      </w:r>
      <w:r>
        <w:rPr>
          <w:rFonts w:hint="eastAsia" w:ascii="仿宋" w:hAnsi="仿宋" w:eastAsia="仿宋" w:cs="仿宋"/>
          <w:color w:val="000000"/>
          <w:sz w:val="24"/>
        </w:rPr>
        <w:t>。</w:t>
      </w:r>
    </w:p>
    <w:p>
      <w:pPr>
        <w:snapToGrid w:val="0"/>
        <w:spacing w:line="360" w:lineRule="auto"/>
        <w:rPr>
          <w:rFonts w:ascii="仿宋" w:hAnsi="仿宋" w:eastAsia="仿宋" w:cs="仿宋"/>
          <w:b/>
          <w:bCs/>
          <w:color w:val="000000"/>
          <w:sz w:val="24"/>
        </w:rPr>
      </w:pPr>
      <w:r>
        <w:rPr>
          <w:rFonts w:hint="eastAsia" w:ascii="仿宋" w:hAnsi="仿宋" w:eastAsia="仿宋" w:cs="仿宋"/>
          <w:b/>
          <w:bCs/>
          <w:color w:val="000000"/>
          <w:sz w:val="24"/>
        </w:rPr>
        <w:t>（二）系统对接要求</w:t>
      </w:r>
    </w:p>
    <w:p>
      <w:pPr>
        <w:snapToGrid w:val="0"/>
        <w:spacing w:line="360" w:lineRule="auto"/>
        <w:ind w:firstLine="482" w:firstLineChars="200"/>
        <w:rPr>
          <w:rFonts w:ascii="仿宋" w:hAnsi="仿宋" w:eastAsia="仿宋" w:cs="仿宋"/>
          <w:color w:val="000000"/>
          <w:sz w:val="24"/>
        </w:rPr>
      </w:pPr>
      <w:r>
        <w:rPr>
          <w:rFonts w:hint="eastAsia" w:ascii="仿宋" w:hAnsi="仿宋" w:eastAsia="仿宋"/>
          <w:b/>
          <w:sz w:val="24"/>
        </w:rPr>
        <w:t>▲</w:t>
      </w:r>
      <w:r>
        <w:rPr>
          <w:rFonts w:hint="eastAsia" w:ascii="仿宋" w:hAnsi="仿宋" w:eastAsia="仿宋" w:cs="仿宋"/>
          <w:color w:val="000000"/>
          <w:sz w:val="24"/>
        </w:rPr>
        <w:t>1、</w:t>
      </w:r>
      <w:r>
        <w:rPr>
          <w:rFonts w:hint="eastAsia" w:ascii="仿宋" w:hAnsi="仿宋" w:eastAsia="仿宋" w:cs="仿宋"/>
          <w:sz w:val="24"/>
          <w:lang w:bidi="ar"/>
        </w:rPr>
        <w:t>云存储节点</w:t>
      </w:r>
      <w:r>
        <w:rPr>
          <w:rFonts w:hint="eastAsia" w:ascii="仿宋" w:hAnsi="仿宋" w:eastAsia="仿宋" w:cs="仿宋"/>
          <w:color w:val="000000"/>
          <w:sz w:val="24"/>
        </w:rPr>
        <w:t>须与临安公安现有云存储系统无缝对接，保证现有云存储系统平滑扩容，提供对接</w:t>
      </w:r>
      <w:r>
        <w:rPr>
          <w:rFonts w:ascii="仿宋" w:hAnsi="仿宋" w:eastAsia="仿宋" w:cs="仿宋"/>
          <w:color w:val="000000"/>
          <w:sz w:val="24"/>
        </w:rPr>
        <w:t>方案或对接证明</w:t>
      </w:r>
      <w:r>
        <w:rPr>
          <w:rFonts w:hint="eastAsia" w:ascii="仿宋" w:hAnsi="仿宋" w:eastAsia="仿宋" w:cs="仿宋"/>
          <w:color w:val="000000"/>
          <w:sz w:val="24"/>
        </w:rPr>
        <w:t>。</w:t>
      </w:r>
    </w:p>
    <w:p>
      <w:pPr>
        <w:snapToGrid w:val="0"/>
        <w:spacing w:line="360" w:lineRule="auto"/>
        <w:ind w:firstLine="482" w:firstLineChars="200"/>
        <w:rPr>
          <w:rFonts w:ascii="仿宋" w:hAnsi="仿宋" w:eastAsia="仿宋"/>
          <w:bCs/>
          <w:sz w:val="24"/>
        </w:rPr>
      </w:pPr>
      <w:r>
        <w:rPr>
          <w:rFonts w:hint="eastAsia" w:ascii="仿宋" w:hAnsi="仿宋" w:eastAsia="仿宋"/>
          <w:b/>
          <w:sz w:val="24"/>
        </w:rPr>
        <w:t>▲</w:t>
      </w:r>
      <w:r>
        <w:rPr>
          <w:rFonts w:ascii="仿宋" w:hAnsi="仿宋" w:eastAsia="仿宋" w:cs="仿宋"/>
          <w:color w:val="000000"/>
          <w:sz w:val="24"/>
        </w:rPr>
        <w:t>2</w:t>
      </w:r>
      <w:r>
        <w:rPr>
          <w:rFonts w:hint="eastAsia" w:ascii="仿宋" w:hAnsi="仿宋" w:eastAsia="仿宋" w:cs="仿宋"/>
          <w:color w:val="000000"/>
          <w:sz w:val="24"/>
        </w:rPr>
        <w:t>、</w:t>
      </w:r>
      <w:r>
        <w:rPr>
          <w:rFonts w:hint="eastAsia" w:ascii="仿宋" w:hAnsi="仿宋" w:eastAsia="仿宋"/>
          <w:bCs/>
          <w:sz w:val="24"/>
        </w:rPr>
        <w:t>卡口抓拍图片须无缝接入公安现有车辆大数据平台，保证正常业务使用，提供对接方案或对接证明。</w:t>
      </w:r>
    </w:p>
    <w:p>
      <w:pPr>
        <w:snapToGrid w:val="0"/>
        <w:spacing w:line="360" w:lineRule="auto"/>
        <w:rPr>
          <w:rFonts w:ascii="仿宋" w:hAnsi="仿宋" w:eastAsia="仿宋" w:cs="仿宋"/>
          <w:b/>
          <w:bCs/>
          <w:color w:val="000000"/>
          <w:sz w:val="24"/>
        </w:rPr>
      </w:pPr>
      <w:bookmarkStart w:id="28" w:name="_Hlk96955241"/>
      <w:r>
        <w:rPr>
          <w:rFonts w:hint="eastAsia" w:ascii="仿宋" w:hAnsi="仿宋" w:eastAsia="仿宋" w:cs="仿宋"/>
          <w:b/>
          <w:bCs/>
          <w:color w:val="000000"/>
          <w:sz w:val="24"/>
        </w:rPr>
        <w:t>（三）工程质量要求</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1、施工过程中应遵循的标准、规范或文件：</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GA/T 652-2017 公安交通管理外场设备基础设施施工通用要求</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GA/T 681-2007 信息安全技术 网关安全技术要求</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GA/T832-2014 道路交通安全违法行为图像取证技术规范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GA/T 900-2010 城市道路施工作业交通组织规范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GA/T 995–2012 道路交通安全违法行为视频取证设备技术规范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 xml:space="preserve">GB/T 669.9-2008城市监控报警联网系统 技术标准 </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GA/T 669 城市监控报警联网系统系列标准</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GA/T 1128-2013 安全防范视频监控高清晰度摄像机测量方法</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GA/T 1399.2-2017 公安视频图像分析系统 第2部分：视频图像内容分析及描述技术要求</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GA/T 1400.3-2017 公安视频图像信息应用系统 第3部分：数据库技术要求</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GA/T 1400.4-2017 公安视频图像信息应用系统 第4部分：接口协议要求</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GB/T 25724-2017安全防范监控数字视音频编解码技术要求</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DB11 528-2008 中小学校和幼儿园安全技术防范规范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DB33/T 502-2018 社会治安动态视频监控系统技术规范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DB33/T 629.1—2011 跨区域视频监控联网共享技术规范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DB33/T 334-2011 安全技术防范(系统)工程检验规范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DB33/T 768.14-2018 安全技术防范系统建设技术规范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DB33/T 830-2011安全技术防范工程运行维护规范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GB50688-2011城市道路交通设施设计规范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GB14050-2008 系统接地的型式及安全技术要求</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GB50057-2010 建筑物防雷设计规范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GB50065-2011 交流电气装置的接地设计规范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GB50169-2006 接地装置施工及验收规范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GB50311-2007 综合布线工程设计规范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 xml:space="preserve">GB50312-2007 综合布线验收规范 </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GB50462-2015 数据中心基础设施施工及验收规范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GBT 22239-2008 信息安全技术 信息系统安全等级保护基本要求</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GB 17859-1999计算机信息系统 安全保护等级划分准则</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CB 1360-2002计算机软件测试规程</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2、借杆、立杆利旧的，中标供应商须对已有的杆件进行检查检测，应确保利旧杆件牢固、可靠，无倾斜；机箱完整无生锈、无漏水；立杆基础完好、牢固，基础件螺纹杆无明显生锈，螺母无松动。</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3、本项目</w:t>
      </w:r>
      <w:r>
        <w:rPr>
          <w:rFonts w:hint="eastAsia" w:ascii="仿宋" w:hAnsi="仿宋" w:eastAsia="仿宋" w:cs="仿宋"/>
          <w:color w:val="000000"/>
          <w:sz w:val="24"/>
          <w:lang w:eastAsia="zh-CN"/>
        </w:rPr>
        <w:t>成交供应商在</w:t>
      </w:r>
      <w:r>
        <w:rPr>
          <w:rFonts w:hint="eastAsia" w:ascii="仿宋" w:hAnsi="仿宋" w:eastAsia="仿宋" w:cs="仿宋"/>
          <w:color w:val="000000"/>
          <w:sz w:val="24"/>
        </w:rPr>
        <w:t>工程质量</w:t>
      </w:r>
      <w:r>
        <w:rPr>
          <w:rFonts w:hint="eastAsia" w:ascii="仿宋" w:hAnsi="仿宋" w:eastAsia="仿宋" w:cs="仿宋"/>
          <w:color w:val="000000"/>
          <w:sz w:val="24"/>
          <w:lang w:eastAsia="zh-CN"/>
        </w:rPr>
        <w:t>上</w:t>
      </w:r>
      <w:r>
        <w:rPr>
          <w:rFonts w:hint="eastAsia" w:ascii="仿宋" w:hAnsi="仿宋" w:eastAsia="仿宋" w:cs="仿宋"/>
          <w:color w:val="000000"/>
          <w:sz w:val="24"/>
        </w:rPr>
        <w:t>须引入第三方监理，对项目工程进行整体质量把控。</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4、所有的卡口抓拍率和识别率须达到9</w:t>
      </w:r>
      <w:r>
        <w:rPr>
          <w:rFonts w:ascii="仿宋" w:hAnsi="仿宋" w:eastAsia="仿宋" w:cs="仿宋"/>
          <w:color w:val="000000"/>
          <w:sz w:val="24"/>
        </w:rPr>
        <w:t>5</w:t>
      </w:r>
      <w:r>
        <w:rPr>
          <w:rFonts w:hint="eastAsia" w:ascii="仿宋" w:hAnsi="仿宋" w:eastAsia="仿宋" w:cs="仿宋"/>
          <w:color w:val="000000"/>
          <w:sz w:val="24"/>
        </w:rPr>
        <w:t>%及以上。</w:t>
      </w:r>
    </w:p>
    <w:bookmarkEnd w:id="28"/>
    <w:p>
      <w:pPr>
        <w:snapToGrid w:val="0"/>
        <w:spacing w:line="360" w:lineRule="auto"/>
        <w:rPr>
          <w:rFonts w:ascii="仿宋" w:hAnsi="仿宋" w:eastAsia="仿宋" w:cs="仿宋"/>
          <w:b/>
          <w:bCs/>
          <w:color w:val="000000"/>
          <w:sz w:val="24"/>
        </w:rPr>
      </w:pPr>
      <w:r>
        <w:rPr>
          <w:rFonts w:hint="eastAsia" w:ascii="仿宋" w:hAnsi="仿宋" w:eastAsia="仿宋" w:cs="仿宋"/>
          <w:b/>
          <w:bCs/>
          <w:color w:val="000000"/>
          <w:sz w:val="24"/>
        </w:rPr>
        <w:t>（四）质保及运维要求</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租赁期内，中标供应商须提供质保服务，如发生故障，成交供应商要及时调查故障原因并负责修复，或者更换整个或部分有缺陷的系统部件（免费上门服务）。服务期内所有因更换或修理设备或部件而导致设备停止运行的时间应从其服务期内扣除。</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2、成交供应商应提供7x24小时故障申告热线电话服务，并确定专人联系该项目运维。对故障，在1小时内响应、4小时以内到现场、8小时以内解决问题并保证正常使用。</w:t>
      </w:r>
    </w:p>
    <w:p>
      <w:pPr>
        <w:snapToGrid w:val="0"/>
        <w:spacing w:line="360" w:lineRule="auto"/>
        <w:ind w:firstLine="480" w:firstLineChars="200"/>
        <w:rPr>
          <w:rFonts w:ascii="仿宋" w:hAnsi="仿宋" w:eastAsia="仿宋" w:cs="仿宋"/>
          <w:color w:val="000000"/>
          <w:sz w:val="24"/>
        </w:rPr>
      </w:pPr>
      <w:r>
        <w:rPr>
          <w:rFonts w:ascii="仿宋" w:hAnsi="仿宋" w:eastAsia="仿宋" w:cs="仿宋"/>
          <w:color w:val="000000"/>
          <w:sz w:val="24"/>
        </w:rPr>
        <w:t>3</w:t>
      </w:r>
      <w:r>
        <w:rPr>
          <w:rFonts w:hint="eastAsia" w:ascii="仿宋" w:hAnsi="仿宋" w:eastAsia="仿宋" w:cs="仿宋"/>
          <w:color w:val="000000"/>
          <w:sz w:val="24"/>
        </w:rPr>
        <w:t>、</w:t>
      </w:r>
      <w:r>
        <w:rPr>
          <w:rFonts w:ascii="仿宋" w:hAnsi="仿宋" w:eastAsia="仿宋" w:cs="仿宋"/>
          <w:color w:val="000000"/>
          <w:sz w:val="24"/>
        </w:rPr>
        <w:t>服务（运维）要求：</w:t>
      </w:r>
    </w:p>
    <w:p>
      <w:pPr>
        <w:snapToGrid w:val="0"/>
        <w:spacing w:line="360" w:lineRule="auto"/>
        <w:ind w:firstLine="480" w:firstLineChars="200"/>
        <w:rPr>
          <w:rFonts w:ascii="仿宋" w:hAnsi="仿宋" w:eastAsia="仿宋" w:cs="仿宋"/>
          <w:color w:val="000000"/>
          <w:sz w:val="24"/>
        </w:rPr>
      </w:pPr>
      <w:r>
        <w:rPr>
          <w:rFonts w:ascii="仿宋" w:hAnsi="仿宋" w:eastAsia="仿宋" w:cs="仿宋"/>
          <w:color w:val="000000"/>
          <w:sz w:val="24"/>
        </w:rPr>
        <w:t>3.1 运维期间，乙方须至少派驻1人常驻甲方现场，负责视频监控的日常维护工作；</w:t>
      </w:r>
    </w:p>
    <w:p>
      <w:pPr>
        <w:snapToGrid w:val="0"/>
        <w:spacing w:line="360" w:lineRule="auto"/>
        <w:ind w:firstLine="480" w:firstLineChars="200"/>
        <w:rPr>
          <w:rFonts w:ascii="仿宋" w:hAnsi="仿宋" w:eastAsia="仿宋" w:cs="仿宋"/>
          <w:color w:val="000000"/>
          <w:sz w:val="24"/>
        </w:rPr>
      </w:pPr>
      <w:r>
        <w:rPr>
          <w:rFonts w:ascii="仿宋" w:hAnsi="仿宋" w:eastAsia="仿宋" w:cs="仿宋"/>
          <w:color w:val="000000"/>
          <w:sz w:val="24"/>
        </w:rPr>
        <w:t>3.2 为保障故障能</w:t>
      </w:r>
      <w:r>
        <w:rPr>
          <w:rFonts w:ascii="仿宋" w:hAnsi="仿宋" w:eastAsia="仿宋" w:cs="仿宋"/>
          <w:color w:val="000000"/>
          <w:sz w:val="24"/>
          <w:highlight w:val="none"/>
        </w:rPr>
        <w:t>及时修复，乙方应配备</w:t>
      </w:r>
      <w:r>
        <w:rPr>
          <w:rFonts w:hint="eastAsia" w:ascii="仿宋" w:hAnsi="仿宋" w:eastAsia="仿宋" w:cs="仿宋"/>
          <w:color w:val="000000"/>
          <w:sz w:val="24"/>
          <w:highlight w:val="none"/>
        </w:rPr>
        <w:t>摄像机及硬盘</w:t>
      </w:r>
      <w:r>
        <w:rPr>
          <w:rFonts w:ascii="仿宋" w:hAnsi="仿宋" w:eastAsia="仿宋" w:cs="仿宋"/>
          <w:color w:val="000000"/>
          <w:sz w:val="24"/>
          <w:highlight w:val="none"/>
        </w:rPr>
        <w:t>数量不低于</w:t>
      </w:r>
      <w:r>
        <w:rPr>
          <w:rFonts w:hint="eastAsia" w:ascii="仿宋" w:hAnsi="仿宋" w:eastAsia="仿宋" w:cs="仿宋"/>
          <w:color w:val="000000"/>
          <w:sz w:val="24"/>
          <w:highlight w:val="none"/>
        </w:rPr>
        <w:t>3</w:t>
      </w:r>
      <w:r>
        <w:rPr>
          <w:rFonts w:ascii="仿宋" w:hAnsi="仿宋" w:eastAsia="仿宋" w:cs="仿宋"/>
          <w:color w:val="000000"/>
          <w:sz w:val="24"/>
          <w:highlight w:val="none"/>
        </w:rPr>
        <w:t>%的备品备件（甲方会不定期抽查），另外乙方应提</w:t>
      </w:r>
      <w:r>
        <w:rPr>
          <w:rFonts w:ascii="仿宋" w:hAnsi="仿宋" w:eastAsia="仿宋" w:cs="仿宋"/>
          <w:color w:val="000000"/>
          <w:sz w:val="24"/>
        </w:rPr>
        <w:t>供不少于总数10%监控点位的免费移位服务；</w:t>
      </w:r>
    </w:p>
    <w:p>
      <w:pPr>
        <w:snapToGrid w:val="0"/>
        <w:spacing w:line="360" w:lineRule="auto"/>
        <w:ind w:firstLine="480" w:firstLineChars="200"/>
        <w:rPr>
          <w:rFonts w:ascii="仿宋" w:hAnsi="仿宋" w:eastAsia="仿宋" w:cs="仿宋"/>
          <w:color w:val="000000"/>
          <w:sz w:val="24"/>
        </w:rPr>
      </w:pPr>
      <w:r>
        <w:rPr>
          <w:rFonts w:ascii="仿宋" w:hAnsi="仿宋" w:eastAsia="仿宋" w:cs="仿宋"/>
          <w:color w:val="000000"/>
          <w:sz w:val="24"/>
        </w:rPr>
        <w:t>3.3 运维考核：</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w:t>
      </w:r>
      <w:r>
        <w:rPr>
          <w:rFonts w:ascii="仿宋" w:hAnsi="仿宋" w:eastAsia="仿宋" w:cs="仿宋"/>
          <w:color w:val="000000"/>
          <w:sz w:val="24"/>
        </w:rPr>
        <w:t>在线率考核，乙方应确保视频监控日在线率达到97%以上，当月日在线率</w:t>
      </w:r>
      <w:r>
        <w:rPr>
          <w:rFonts w:hint="eastAsia" w:ascii="仿宋" w:hAnsi="仿宋" w:eastAsia="仿宋" w:cs="仿宋"/>
          <w:color w:val="000000"/>
          <w:sz w:val="24"/>
        </w:rPr>
        <w:t>≧</w:t>
      </w:r>
      <w:r>
        <w:rPr>
          <w:rFonts w:ascii="仿宋" w:hAnsi="仿宋" w:eastAsia="仿宋" w:cs="仿宋"/>
          <w:color w:val="000000"/>
          <w:sz w:val="24"/>
        </w:rPr>
        <w:t>97%时，甲方按合同足额支付当月租赁费；当月日在线率低于97%时，则扣除离线时长超过72小时的点位月租赁费；</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w:t>
      </w:r>
      <w:r>
        <w:rPr>
          <w:rFonts w:ascii="仿宋" w:hAnsi="仿宋" w:eastAsia="仿宋" w:cs="仿宋"/>
          <w:color w:val="000000"/>
          <w:sz w:val="24"/>
        </w:rPr>
        <w:t>抓拍率考核，超过48小时无抓拍数据的点位，扣除该点位当月租赁费；</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w:t>
      </w:r>
      <w:r>
        <w:rPr>
          <w:rFonts w:ascii="仿宋" w:hAnsi="仿宋" w:eastAsia="仿宋" w:cs="仿宋"/>
          <w:color w:val="000000"/>
          <w:sz w:val="24"/>
        </w:rPr>
        <w:t>其他故障考核（包含但不限于色差、遮挡、预置位偏移、经纬度错误、花屏、上级抽查通报等）：甲方故障报修后48小时内仍未修复的，扣除该点位月租赁费。</w:t>
      </w:r>
    </w:p>
    <w:p>
      <w:pPr>
        <w:snapToGrid w:val="0"/>
        <w:spacing w:line="360" w:lineRule="auto"/>
        <w:ind w:firstLine="480" w:firstLineChars="200"/>
        <w:rPr>
          <w:rFonts w:ascii="仿宋" w:hAnsi="仿宋" w:eastAsia="仿宋" w:cs="仿宋"/>
          <w:color w:val="000000"/>
          <w:sz w:val="24"/>
        </w:rPr>
      </w:pPr>
      <w:r>
        <w:rPr>
          <w:rFonts w:ascii="仿宋" w:hAnsi="仿宋" w:eastAsia="仿宋" w:cs="仿宋"/>
          <w:color w:val="000000"/>
          <w:sz w:val="24"/>
        </w:rPr>
        <w:t>4</w:t>
      </w:r>
      <w:r>
        <w:rPr>
          <w:rFonts w:hint="eastAsia" w:ascii="仿宋" w:hAnsi="仿宋" w:eastAsia="仿宋" w:cs="仿宋"/>
          <w:color w:val="000000"/>
          <w:sz w:val="24"/>
        </w:rPr>
        <w:t>、</w:t>
      </w:r>
      <w:r>
        <w:rPr>
          <w:rFonts w:ascii="仿宋" w:hAnsi="仿宋" w:eastAsia="仿宋" w:cs="仿宋"/>
          <w:color w:val="000000"/>
          <w:sz w:val="24"/>
        </w:rPr>
        <w:t>乙方须根据甲方提供的报警编号，在每个点位显眼位置帖挂报警编号牌。</w:t>
      </w:r>
    </w:p>
    <w:p>
      <w:pPr>
        <w:snapToGrid w:val="0"/>
        <w:spacing w:line="360" w:lineRule="auto"/>
        <w:ind w:firstLine="480" w:firstLineChars="200"/>
        <w:rPr>
          <w:rFonts w:ascii="仿宋" w:hAnsi="仿宋" w:eastAsia="仿宋" w:cs="仿宋"/>
          <w:color w:val="000000"/>
          <w:sz w:val="24"/>
        </w:rPr>
      </w:pPr>
      <w:bookmarkStart w:id="29" w:name="_Hlk96953745"/>
      <w:r>
        <w:rPr>
          <w:rFonts w:ascii="仿宋" w:hAnsi="仿宋" w:eastAsia="仿宋" w:cs="仿宋"/>
          <w:color w:val="000000"/>
          <w:sz w:val="24"/>
        </w:rPr>
        <w:t>5</w:t>
      </w:r>
      <w:r>
        <w:rPr>
          <w:rFonts w:hint="eastAsia" w:ascii="仿宋" w:hAnsi="仿宋" w:eastAsia="仿宋" w:cs="仿宋"/>
          <w:color w:val="000000"/>
          <w:sz w:val="24"/>
        </w:rPr>
        <w:t>、中标单位需提供针对立杆质量保证的承诺函，因杆件倾倒、断裂等引发的财产损失和人员伤亡，由中标单位全责承担。</w:t>
      </w:r>
    </w:p>
    <w:bookmarkEnd w:id="29"/>
    <w:p>
      <w:pPr>
        <w:snapToGrid w:val="0"/>
        <w:spacing w:line="360" w:lineRule="auto"/>
        <w:rPr>
          <w:rFonts w:ascii="仿宋" w:hAnsi="仿宋" w:eastAsia="仿宋" w:cs="仿宋"/>
          <w:b/>
          <w:bCs/>
          <w:sz w:val="24"/>
        </w:rPr>
      </w:pPr>
      <w:r>
        <w:rPr>
          <w:rFonts w:hint="eastAsia" w:ascii="仿宋" w:hAnsi="仿宋" w:eastAsia="仿宋" w:cs="仿宋"/>
          <w:b/>
          <w:bCs/>
          <w:color w:val="000000"/>
          <w:sz w:val="24"/>
        </w:rPr>
        <w:t>（四）</w:t>
      </w:r>
      <w:r>
        <w:rPr>
          <w:rFonts w:hint="eastAsia" w:ascii="仿宋" w:hAnsi="仿宋" w:eastAsia="仿宋" w:cs="仿宋"/>
          <w:b/>
          <w:bCs/>
          <w:sz w:val="24"/>
        </w:rPr>
        <w:t>培训要求</w:t>
      </w:r>
    </w:p>
    <w:p>
      <w:pPr>
        <w:snapToGrid w:val="0"/>
        <w:spacing w:line="360" w:lineRule="auto"/>
        <w:ind w:firstLine="480" w:firstLineChars="200"/>
        <w:rPr>
          <w:rFonts w:ascii="仿宋" w:hAnsi="仿宋" w:eastAsia="仿宋" w:cs="仿宋"/>
          <w:b/>
          <w:bCs/>
          <w:color w:val="000000"/>
          <w:sz w:val="24"/>
        </w:rPr>
      </w:pPr>
      <w:r>
        <w:rPr>
          <w:rFonts w:hint="eastAsia" w:ascii="仿宋" w:hAnsi="仿宋" w:eastAsia="仿宋" w:cs="仿宋"/>
          <w:sz w:val="24"/>
        </w:rPr>
        <w:t>投标单位负责对采购单位所有使用人员组织操作培训工作，直至各人员能熟练操作。投标单位全面负责培训资料、场地等费用。</w:t>
      </w:r>
    </w:p>
    <w:p>
      <w:pPr>
        <w:snapToGrid w:val="0"/>
        <w:spacing w:line="360" w:lineRule="auto"/>
        <w:rPr>
          <w:rFonts w:ascii="仿宋" w:hAnsi="仿宋" w:eastAsia="仿宋" w:cs="仿宋"/>
          <w:b/>
          <w:bCs/>
          <w:sz w:val="24"/>
        </w:rPr>
      </w:pPr>
      <w:r>
        <w:rPr>
          <w:rFonts w:hint="eastAsia" w:ascii="仿宋" w:hAnsi="仿宋" w:eastAsia="仿宋" w:cs="仿宋"/>
          <w:b/>
          <w:bCs/>
          <w:sz w:val="24"/>
        </w:rPr>
        <w:t>（五）项目验收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将本次招标采购的所有设备及软件进行集成并实现正常运行，达到招标方要求的性能和产品技术规格中的性能，并由招标单位组织专家验收。</w:t>
      </w:r>
    </w:p>
    <w:p>
      <w:pPr>
        <w:snapToGrid w:val="0"/>
        <w:spacing w:line="360" w:lineRule="auto"/>
        <w:rPr>
          <w:rFonts w:ascii="仿宋" w:hAnsi="仿宋" w:eastAsia="仿宋" w:cs="仿宋"/>
          <w:sz w:val="24"/>
        </w:rPr>
      </w:pPr>
      <w:r>
        <w:rPr>
          <w:rFonts w:hint="eastAsia" w:ascii="仿宋" w:hAnsi="仿宋" w:eastAsia="仿宋" w:cs="仿宋"/>
          <w:b/>
          <w:bCs/>
          <w:sz w:val="24"/>
        </w:rPr>
        <w:t>（六）付款方式</w:t>
      </w:r>
    </w:p>
    <w:p>
      <w:pPr>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项目竣工验收并通过验收后，分三年支付项目款项。</w:t>
      </w:r>
      <w:r>
        <w:rPr>
          <w:rFonts w:hint="eastAsia" w:ascii="仿宋" w:hAnsi="仿宋" w:eastAsia="仿宋" w:cs="仿宋"/>
          <w:color w:val="auto"/>
          <w:sz w:val="24"/>
          <w:highlight w:val="none"/>
          <w:lang w:eastAsia="zh-CN"/>
        </w:rPr>
        <w:t>合同生效后七个工作日内，预付年租金</w:t>
      </w:r>
      <w:r>
        <w:rPr>
          <w:rFonts w:hint="eastAsia" w:ascii="仿宋" w:hAnsi="仿宋" w:eastAsia="仿宋" w:cs="仿宋"/>
          <w:color w:val="auto"/>
          <w:sz w:val="24"/>
          <w:highlight w:val="none"/>
        </w:rPr>
        <w:t>的40%,</w:t>
      </w:r>
      <w:r>
        <w:rPr>
          <w:rFonts w:hint="eastAsia" w:ascii="仿宋" w:hAnsi="仿宋" w:eastAsia="仿宋" w:cs="仿宋"/>
          <w:color w:val="auto"/>
          <w:sz w:val="24"/>
          <w:highlight w:val="none"/>
          <w:lang w:eastAsia="zh-CN"/>
        </w:rPr>
        <w:t>后每半年支付</w:t>
      </w:r>
      <w:r>
        <w:rPr>
          <w:rFonts w:hint="eastAsia" w:ascii="仿宋" w:hAnsi="仿宋" w:eastAsia="仿宋" w:cs="仿宋"/>
          <w:color w:val="auto"/>
          <w:sz w:val="24"/>
          <w:highlight w:val="none"/>
          <w:lang w:val="en-US" w:eastAsia="zh-CN"/>
        </w:rPr>
        <w:t>30%。对供应商为大型企业的，预付款可低于上述比例或者不约定预付款。在签订合同时,供应商明确表示无需预付款或者主动要求降低预付款比例的,采购单位可不适用前述规定。</w:t>
      </w:r>
    </w:p>
    <w:p>
      <w:pPr>
        <w:snapToGrid w:val="0"/>
        <w:spacing w:line="360" w:lineRule="auto"/>
        <w:rPr>
          <w:rFonts w:ascii="仿宋" w:hAnsi="仿宋" w:eastAsia="仿宋" w:cs="仿宋"/>
          <w:b/>
          <w:bCs/>
          <w:color w:val="000000"/>
          <w:sz w:val="24"/>
        </w:rPr>
      </w:pPr>
      <w:r>
        <w:rPr>
          <w:rFonts w:hint="eastAsia" w:ascii="仿宋" w:hAnsi="仿宋" w:eastAsia="仿宋" w:cs="仿宋"/>
          <w:b/>
          <w:bCs/>
          <w:sz w:val="24"/>
        </w:rPr>
        <w:t>（七）</w:t>
      </w:r>
      <w:r>
        <w:rPr>
          <w:rFonts w:hint="eastAsia" w:ascii="仿宋" w:hAnsi="仿宋" w:eastAsia="仿宋" w:cs="仿宋"/>
          <w:b/>
          <w:bCs/>
          <w:color w:val="000000"/>
          <w:sz w:val="24"/>
        </w:rPr>
        <w:t>其他</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如招标文件中遗漏了必须具备的设备、配件或服务，请投标人在投标文件中指出，并提出解决方案供采购人、采购机构参考；投标人有义务保证采购人系统的完整性，如项目实施过程中因缺少设备、配件或服务导致采购人系统无法正常运行，投标人须无条件提供。</w:t>
      </w:r>
    </w:p>
    <w:p>
      <w:pPr>
        <w:pStyle w:val="6"/>
        <w:numPr>
          <w:ilvl w:val="2"/>
          <w:numId w:val="0"/>
        </w:numPr>
        <w:ind w:left="180" w:leftChars="0"/>
        <w:rPr>
          <w:rFonts w:ascii="仿宋" w:hAnsi="仿宋" w:eastAsia="仿宋" w:cs="仿宋"/>
        </w:rPr>
      </w:pPr>
      <w:r>
        <w:rPr>
          <w:rFonts w:ascii="仿宋" w:hAnsi="仿宋" w:eastAsia="仿宋" w:cs="仿宋"/>
        </w:rPr>
        <w:t>3</w:t>
      </w:r>
      <w:r>
        <w:rPr>
          <w:rFonts w:hint="eastAsia" w:ascii="仿宋" w:hAnsi="仿宋" w:eastAsia="仿宋" w:cs="仿宋"/>
        </w:rPr>
        <w:t>.</w:t>
      </w:r>
      <w:r>
        <w:rPr>
          <w:rFonts w:hint="eastAsia" w:ascii="仿宋" w:hAnsi="仿宋" w:eastAsia="仿宋" w:cs="仿宋"/>
          <w:lang w:eastAsia="zh-CN"/>
        </w:rPr>
        <w:t>设备</w:t>
      </w:r>
      <w:r>
        <w:rPr>
          <w:rFonts w:hint="eastAsia" w:ascii="仿宋" w:hAnsi="仿宋" w:eastAsia="仿宋" w:cs="仿宋"/>
        </w:rPr>
        <w:t>清单</w:t>
      </w:r>
    </w:p>
    <w:p>
      <w:pPr>
        <w:pStyle w:val="7"/>
        <w:numPr>
          <w:ilvl w:val="3"/>
          <w:numId w:val="0"/>
        </w:numPr>
        <w:ind w:leftChars="0"/>
        <w:rPr>
          <w:rFonts w:ascii="仿宋" w:hAnsi="仿宋" w:eastAsia="仿宋" w:cs="仿宋"/>
        </w:rPr>
      </w:pPr>
      <w:r>
        <w:rPr>
          <w:rFonts w:hint="eastAsia" w:ascii="仿宋" w:hAnsi="仿宋" w:eastAsia="仿宋" w:cs="仿宋"/>
        </w:rPr>
        <w:t>标项一</w:t>
      </w:r>
    </w:p>
    <w:tbl>
      <w:tblPr>
        <w:tblStyle w:val="62"/>
        <w:tblW w:w="10060" w:type="dxa"/>
        <w:jc w:val="center"/>
        <w:tblLayout w:type="autofit"/>
        <w:tblCellMar>
          <w:top w:w="0" w:type="dxa"/>
          <w:left w:w="108" w:type="dxa"/>
          <w:bottom w:w="0" w:type="dxa"/>
          <w:right w:w="108" w:type="dxa"/>
        </w:tblCellMar>
      </w:tblPr>
      <w:tblGrid>
        <w:gridCol w:w="640"/>
        <w:gridCol w:w="1480"/>
        <w:gridCol w:w="6380"/>
        <w:gridCol w:w="740"/>
        <w:gridCol w:w="820"/>
      </w:tblGrid>
      <w:tr>
        <w:tblPrEx>
          <w:tblCellMar>
            <w:top w:w="0" w:type="dxa"/>
            <w:left w:w="108" w:type="dxa"/>
            <w:bottom w:w="0" w:type="dxa"/>
            <w:right w:w="108" w:type="dxa"/>
          </w:tblCellMar>
        </w:tblPrEx>
        <w:trPr>
          <w:trHeight w:val="60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序号</w:t>
            </w: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设备名称</w:t>
            </w:r>
          </w:p>
        </w:tc>
        <w:tc>
          <w:tcPr>
            <w:tcW w:w="6380"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技术参数</w:t>
            </w: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单位</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数量</w:t>
            </w:r>
          </w:p>
        </w:tc>
      </w:tr>
      <w:tr>
        <w:tblPrEx>
          <w:tblCellMar>
            <w:top w:w="0" w:type="dxa"/>
            <w:left w:w="108" w:type="dxa"/>
            <w:bottom w:w="0" w:type="dxa"/>
            <w:right w:w="108" w:type="dxa"/>
          </w:tblCellMar>
        </w:tblPrEx>
        <w:trPr>
          <w:trHeight w:val="600" w:hRule="atLeast"/>
          <w:jc w:val="center"/>
        </w:trPr>
        <w:tc>
          <w:tcPr>
            <w:tcW w:w="10060" w:type="dxa"/>
            <w:gridSpan w:val="5"/>
            <w:tcBorders>
              <w:top w:val="single" w:color="auto" w:sz="4" w:space="0"/>
              <w:left w:val="single" w:color="auto" w:sz="4" w:space="0"/>
              <w:bottom w:val="single" w:color="auto" w:sz="4" w:space="0"/>
              <w:right w:val="single" w:color="auto" w:sz="4" w:space="0"/>
            </w:tcBorders>
            <w:shd w:val="clear" w:color="auto" w:fill="00B050"/>
            <w:vAlign w:val="center"/>
          </w:tcPr>
          <w:p>
            <w:pPr>
              <w:widowControl/>
              <w:adjustRightInd/>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1、前端监控点位</w:t>
            </w:r>
          </w:p>
        </w:tc>
      </w:tr>
      <w:tr>
        <w:tblPrEx>
          <w:tblCellMar>
            <w:top w:w="0" w:type="dxa"/>
            <w:left w:w="108" w:type="dxa"/>
            <w:bottom w:w="0" w:type="dxa"/>
            <w:right w:w="108" w:type="dxa"/>
          </w:tblCellMar>
        </w:tblPrEx>
        <w:trPr>
          <w:trHeight w:val="600" w:hRule="atLeast"/>
          <w:jc w:val="center"/>
        </w:trPr>
        <w:tc>
          <w:tcPr>
            <w:tcW w:w="10060"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球机</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48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双变焦400W高清网络摄像机</w:t>
            </w:r>
          </w:p>
        </w:tc>
        <w:tc>
          <w:tcPr>
            <w:tcW w:w="638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1、内置GPU芯片，支持深度学习算法，有效提升检测准确率；</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2</w:t>
            </w:r>
            <w:r>
              <w:rPr>
                <w:rFonts w:hint="eastAsia" w:ascii="仿宋" w:hAnsi="仿宋" w:eastAsia="仿宋" w:cs="宋体"/>
                <w:color w:val="000000"/>
                <w:kern w:val="0"/>
                <w:sz w:val="20"/>
                <w:szCs w:val="20"/>
              </w:rPr>
              <w:t>、支持视频结构化功能：支持机动车抓拍、机动车属性提取，支持非机动车抓拍、非机动车属性提取，支持人体抓拍、人体属性提取，支持人脸抓拍、人脸属性提取；</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3</w:t>
            </w:r>
            <w:r>
              <w:rPr>
                <w:rFonts w:hint="eastAsia" w:ascii="仿宋" w:hAnsi="仿宋" w:eastAsia="仿宋" w:cs="宋体"/>
                <w:color w:val="000000"/>
                <w:kern w:val="0"/>
                <w:sz w:val="20"/>
                <w:szCs w:val="20"/>
              </w:rPr>
              <w:t>、支持人脸检测；支持人脸优选抓拍；支持人脸增强；支持人脸属性提取；支持7种属性8种表情：性别，年龄，眼镜，表情（高兴、惊讶、正常、愤怒、悲伤、厌恶、困惑、害怕），口罩，胡子；支持多种人脸抠图方案设置：人脸，单寸照；支持人脸识别 （前端支持导入1万张人脸库）；</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4、支持绊线入侵、区域入侵、穿越围栏、徘徊、物品遗留、物品搬移、快速移动、停车、人员聚集检测；支持人车分类报警；支持联动跟踪；</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5、枪球一体化设计，兼顾全景与细节，达到单个产品既能看全也能看清的优势；</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6</w:t>
            </w:r>
            <w:r>
              <w:rPr>
                <w:rFonts w:hint="eastAsia" w:ascii="仿宋" w:hAnsi="仿宋" w:eastAsia="仿宋" w:cs="宋体"/>
                <w:color w:val="000000"/>
                <w:kern w:val="0"/>
                <w:sz w:val="20"/>
                <w:szCs w:val="20"/>
              </w:rPr>
              <w:t>、支持双云台，设备具备全景、细节两个通道且都支持远程转动调节位置，灵活布控；</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7</w:t>
            </w:r>
            <w:r>
              <w:rPr>
                <w:rFonts w:hint="eastAsia" w:ascii="仿宋" w:hAnsi="仿宋" w:eastAsia="仿宋" w:cs="宋体"/>
                <w:color w:val="000000"/>
                <w:kern w:val="0"/>
                <w:sz w:val="20"/>
                <w:szCs w:val="20"/>
              </w:rPr>
              <w:t>、细节相机支持25倍光学变倍，16倍数字变倍；</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8</w:t>
            </w:r>
            <w:r>
              <w:rPr>
                <w:rFonts w:hint="eastAsia" w:ascii="仿宋" w:hAnsi="仿宋" w:eastAsia="仿宋" w:cs="宋体"/>
                <w:color w:val="000000"/>
                <w:kern w:val="0"/>
                <w:sz w:val="20"/>
                <w:szCs w:val="20"/>
              </w:rPr>
              <w:t>、全景细节都采用400万像素1/1.8英寸CMOS 传感器；</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9</w:t>
            </w:r>
            <w:r>
              <w:rPr>
                <w:rFonts w:hint="eastAsia" w:ascii="仿宋" w:hAnsi="仿宋" w:eastAsia="仿宋" w:cs="宋体"/>
                <w:color w:val="000000"/>
                <w:kern w:val="0"/>
                <w:sz w:val="20"/>
                <w:szCs w:val="20"/>
              </w:rPr>
              <w:t>、支持H.265编码，实现超低码流传输；</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10</w:t>
            </w:r>
            <w:r>
              <w:rPr>
                <w:rFonts w:hint="eastAsia" w:ascii="仿宋" w:hAnsi="仿宋" w:eastAsia="仿宋" w:cs="宋体"/>
                <w:color w:val="000000"/>
                <w:kern w:val="0"/>
                <w:sz w:val="20"/>
                <w:szCs w:val="20"/>
              </w:rPr>
              <w:t>、全景相机内置30米白光灯补光，采用暖色调和柔化处理，有效降低炫目程度；细节相机内置100米红外灯补光，采用倍率与红外灯功率匹配算法，补光效果更均匀；</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r>
              <w:rPr>
                <w:rFonts w:ascii="仿宋" w:hAnsi="仿宋" w:eastAsia="仿宋" w:cs="宋体"/>
                <w:color w:val="000000"/>
                <w:kern w:val="0"/>
                <w:sz w:val="20"/>
                <w:szCs w:val="20"/>
              </w:rPr>
              <w:t>1</w:t>
            </w:r>
            <w:r>
              <w:rPr>
                <w:rFonts w:hint="eastAsia" w:ascii="仿宋" w:hAnsi="仿宋" w:eastAsia="仿宋" w:cs="宋体"/>
                <w:color w:val="000000"/>
                <w:kern w:val="0"/>
                <w:sz w:val="20"/>
                <w:szCs w:val="20"/>
              </w:rPr>
              <w:t>、全景相机：水平范围：0°～360°连续旋转、垂直范围： 0°～30°；</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12</w:t>
            </w:r>
            <w:r>
              <w:rPr>
                <w:rFonts w:hint="eastAsia" w:ascii="仿宋" w:hAnsi="仿宋" w:eastAsia="仿宋" w:cs="宋体"/>
                <w:color w:val="000000"/>
                <w:kern w:val="0"/>
                <w:sz w:val="20"/>
                <w:szCs w:val="20"/>
              </w:rPr>
              <w:t>、细节相机：水平范围：0°～305°，垂直范围： -10°～90；</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r>
              <w:rPr>
                <w:rFonts w:ascii="仿宋" w:hAnsi="仿宋" w:eastAsia="仿宋" w:cs="宋体"/>
                <w:color w:val="000000"/>
                <w:kern w:val="0"/>
                <w:sz w:val="20"/>
                <w:szCs w:val="20"/>
              </w:rPr>
              <w:t>3</w:t>
            </w:r>
            <w:r>
              <w:rPr>
                <w:rFonts w:hint="eastAsia" w:ascii="仿宋" w:hAnsi="仿宋" w:eastAsia="仿宋" w:cs="宋体"/>
                <w:color w:val="000000"/>
                <w:kern w:val="0"/>
                <w:sz w:val="20"/>
                <w:szCs w:val="20"/>
              </w:rPr>
              <w:t>、支持300个预置位，8条巡航路径，5条巡迹路径；</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14</w:t>
            </w:r>
            <w:r>
              <w:rPr>
                <w:rFonts w:hint="eastAsia" w:ascii="仿宋" w:hAnsi="仿宋" w:eastAsia="仿宋" w:cs="宋体"/>
                <w:color w:val="000000"/>
                <w:kern w:val="0"/>
                <w:sz w:val="20"/>
                <w:szCs w:val="20"/>
              </w:rPr>
              <w:t>、支持1路音频输入和1路音频输出；</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15</w:t>
            </w:r>
            <w:r>
              <w:rPr>
                <w:rFonts w:hint="eastAsia" w:ascii="仿宋" w:hAnsi="仿宋" w:eastAsia="仿宋" w:cs="宋体"/>
                <w:color w:val="000000"/>
                <w:kern w:val="0"/>
                <w:sz w:val="20"/>
                <w:szCs w:val="20"/>
              </w:rPr>
              <w:t>、内置2路报警输入和1路报警输出，支持报警联动功能；</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16</w:t>
            </w:r>
            <w:r>
              <w:rPr>
                <w:rFonts w:hint="eastAsia" w:ascii="仿宋" w:hAnsi="仿宋" w:eastAsia="仿宋" w:cs="宋体"/>
                <w:color w:val="000000"/>
                <w:kern w:val="0"/>
                <w:sz w:val="20"/>
                <w:szCs w:val="20"/>
              </w:rPr>
              <w:t>、支持IP67防护等级，8000V防雷、防浪涌和防突波保护；</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17</w:t>
            </w:r>
            <w:r>
              <w:rPr>
                <w:rFonts w:hint="eastAsia" w:ascii="仿宋" w:hAnsi="仿宋" w:eastAsia="仿宋" w:cs="宋体"/>
                <w:color w:val="000000"/>
                <w:kern w:val="0"/>
                <w:sz w:val="20"/>
                <w:szCs w:val="20"/>
              </w:rPr>
              <w:t>、支持AC24V±25%宽电压输入；</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18</w:t>
            </w:r>
            <w:r>
              <w:rPr>
                <w:rFonts w:hint="eastAsia" w:ascii="仿宋" w:hAnsi="仿宋" w:eastAsia="仿宋" w:cs="宋体"/>
                <w:color w:val="000000"/>
                <w:kern w:val="0"/>
                <w:sz w:val="20"/>
                <w:szCs w:val="20"/>
              </w:rPr>
              <w:t>、支持国密算法 SM1、SM2、SM3、SM4，支持GB35114 A级。</w:t>
            </w:r>
          </w:p>
        </w:tc>
        <w:tc>
          <w:tcPr>
            <w:tcW w:w="740"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82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141</w:t>
            </w:r>
          </w:p>
        </w:tc>
      </w:tr>
      <w:tr>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48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设备安装</w:t>
            </w:r>
          </w:p>
        </w:tc>
        <w:tc>
          <w:tcPr>
            <w:tcW w:w="638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kern w:val="0"/>
                <w:sz w:val="20"/>
                <w:szCs w:val="20"/>
              </w:rPr>
            </w:pPr>
            <w:r>
              <w:rPr>
                <w:rFonts w:hint="eastAsia" w:ascii="仿宋" w:hAnsi="仿宋" w:eastAsia="仿宋" w:cs="宋体"/>
                <w:kern w:val="0"/>
                <w:sz w:val="20"/>
                <w:szCs w:val="20"/>
              </w:rPr>
              <w:t>前端相机、补光灯、机箱安装、布线、平台点位添加</w:t>
            </w:r>
          </w:p>
        </w:tc>
        <w:tc>
          <w:tcPr>
            <w:tcW w:w="740"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w:t>
            </w:r>
          </w:p>
        </w:tc>
        <w:tc>
          <w:tcPr>
            <w:tcW w:w="82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141</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ascii="仿宋" w:hAnsi="仿宋" w:eastAsia="仿宋" w:cs="宋体"/>
                <w:color w:val="000000"/>
                <w:kern w:val="0"/>
                <w:sz w:val="20"/>
                <w:szCs w:val="20"/>
              </w:rPr>
              <w:t>3</w:t>
            </w:r>
          </w:p>
        </w:tc>
        <w:tc>
          <w:tcPr>
            <w:tcW w:w="148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智能机箱</w:t>
            </w:r>
          </w:p>
        </w:tc>
        <w:tc>
          <w:tcPr>
            <w:tcW w:w="6380" w:type="dxa"/>
            <w:tcBorders>
              <w:top w:val="nil"/>
              <w:left w:val="nil"/>
              <w:bottom w:val="single" w:color="auto" w:sz="4" w:space="0"/>
              <w:right w:val="single" w:color="auto" w:sz="4" w:space="0"/>
            </w:tcBorders>
            <w:shd w:val="clear" w:color="000000" w:fill="FFFFFF"/>
            <w:vAlign w:val="center"/>
          </w:tcPr>
          <w:p>
            <w:pPr>
              <w:widowControl/>
              <w:adjustRightInd/>
              <w:jc w:val="left"/>
              <w:rPr>
                <w:rFonts w:hint="eastAsia" w:ascii="仿宋" w:hAnsi="仿宋" w:eastAsia="仿宋" w:cs="宋体"/>
                <w:kern w:val="0"/>
                <w:sz w:val="20"/>
                <w:szCs w:val="20"/>
              </w:rPr>
            </w:pPr>
            <w:r>
              <w:rPr>
                <w:rFonts w:hint="eastAsia" w:ascii="仿宋" w:hAnsi="仿宋" w:eastAsia="仿宋" w:cs="宋体"/>
                <w:kern w:val="0"/>
                <w:sz w:val="20"/>
                <w:szCs w:val="20"/>
                <w:lang w:val="en-US" w:eastAsia="zh-CN"/>
              </w:rPr>
              <w:t>1、</w:t>
            </w:r>
            <w:r>
              <w:rPr>
                <w:rFonts w:hint="eastAsia" w:ascii="仿宋" w:hAnsi="仿宋" w:eastAsia="仿宋" w:cs="宋体"/>
                <w:kern w:val="0"/>
                <w:sz w:val="20"/>
                <w:szCs w:val="20"/>
              </w:rPr>
              <w:t>370mm(宽)×500mm(高)×230mm(深)</w:t>
            </w:r>
          </w:p>
          <w:p>
            <w:pPr>
              <w:widowControl/>
              <w:numPr>
                <w:ilvl w:val="0"/>
                <w:numId w:val="10"/>
              </w:numPr>
              <w:adjustRightInd/>
              <w:jc w:val="left"/>
              <w:rPr>
                <w:rFonts w:hint="eastAsia" w:ascii="仿宋" w:hAnsi="仿宋" w:eastAsia="仿宋" w:cs="宋体"/>
                <w:kern w:val="0"/>
                <w:sz w:val="20"/>
                <w:szCs w:val="20"/>
              </w:rPr>
            </w:pPr>
            <w:r>
              <w:rPr>
                <w:rFonts w:hint="eastAsia" w:ascii="仿宋" w:hAnsi="仿宋" w:eastAsia="仿宋" w:cs="宋体"/>
                <w:kern w:val="0"/>
                <w:sz w:val="20"/>
                <w:szCs w:val="20"/>
              </w:rPr>
              <w:t>箱体内部包含空开、电源防雷器、智能控制终端、配电插座单元、光纤盘、箱门开关，箱内单元采用导轨式安装、接线方便，每个单元均可独立更换；支持实时IO开关量信号监测功能，具备开关量报警功能。(箱门检测、震动检测、烟感检测等支持开关量的感知设备）</w:t>
            </w:r>
          </w:p>
          <w:p>
            <w:pPr>
              <w:widowControl/>
              <w:numPr>
                <w:ilvl w:val="0"/>
                <w:numId w:val="10"/>
              </w:numPr>
              <w:adjustRightInd/>
              <w:jc w:val="left"/>
              <w:rPr>
                <w:rFonts w:ascii="仿宋" w:hAnsi="仿宋" w:eastAsia="仿宋" w:cs="宋体"/>
                <w:kern w:val="0"/>
                <w:sz w:val="20"/>
                <w:szCs w:val="20"/>
              </w:rPr>
            </w:pPr>
            <w:r>
              <w:rPr>
                <w:rFonts w:hint="eastAsia" w:ascii="仿宋" w:hAnsi="仿宋" w:eastAsia="仿宋" w:cs="宋体"/>
                <w:kern w:val="0"/>
                <w:sz w:val="20"/>
                <w:szCs w:val="20"/>
              </w:rPr>
              <w:t>支持实时水浸传感器数据釆集功能，具有水浸状态报警功能；支持环境温湿度数据采集功能，具有环境温湿度异常报警功能；</w:t>
            </w:r>
          </w:p>
          <w:p>
            <w:pPr>
              <w:widowControl/>
              <w:numPr>
                <w:ilvl w:val="0"/>
                <w:numId w:val="10"/>
              </w:numPr>
              <w:adjustRightInd/>
              <w:jc w:val="left"/>
              <w:rPr>
                <w:rFonts w:ascii="仿宋" w:hAnsi="仿宋" w:eastAsia="仿宋" w:cs="宋体"/>
                <w:kern w:val="0"/>
                <w:sz w:val="20"/>
                <w:szCs w:val="20"/>
              </w:rPr>
            </w:pPr>
            <w:r>
              <w:rPr>
                <w:rFonts w:hint="eastAsia" w:ascii="仿宋" w:hAnsi="仿宋" w:eastAsia="仿宋" w:cs="宋体"/>
                <w:kern w:val="0"/>
                <w:sz w:val="20"/>
                <w:szCs w:val="20"/>
              </w:rPr>
              <w:t>支持交流电源电压输入检测功能，检测范围为AC180V</w:t>
            </w:r>
            <w:r>
              <w:rPr>
                <w:rFonts w:hint="eastAsia" w:ascii="微软雅黑" w:hAnsi="微软雅黑" w:eastAsia="微软雅黑" w:cs="微软雅黑"/>
                <w:kern w:val="0"/>
                <w:sz w:val="20"/>
                <w:szCs w:val="20"/>
              </w:rPr>
              <w:t>〜</w:t>
            </w:r>
            <w:r>
              <w:rPr>
                <w:rFonts w:hint="eastAsia" w:ascii="仿宋" w:hAnsi="仿宋" w:eastAsia="仿宋" w:cs="宋体"/>
                <w:kern w:val="0"/>
                <w:sz w:val="20"/>
                <w:szCs w:val="20"/>
              </w:rPr>
              <w:t>AC264V，具有交流电源电压异常报警功能；支持当系统死机时，具有看门狗自动复位功能；支持对通信数据进行非明文加密传输功能；</w:t>
            </w:r>
          </w:p>
          <w:p>
            <w:pPr>
              <w:widowControl/>
              <w:numPr>
                <w:ilvl w:val="0"/>
                <w:numId w:val="10"/>
              </w:numPr>
              <w:adjustRightInd/>
              <w:jc w:val="left"/>
              <w:rPr>
                <w:rFonts w:ascii="仿宋" w:hAnsi="仿宋" w:eastAsia="仿宋" w:cs="宋体"/>
                <w:kern w:val="0"/>
                <w:sz w:val="20"/>
                <w:szCs w:val="20"/>
              </w:rPr>
            </w:pPr>
            <w:r>
              <w:rPr>
                <w:rFonts w:hint="eastAsia" w:ascii="仿宋" w:hAnsi="仿宋" w:eastAsia="仿宋" w:cs="宋体"/>
                <w:kern w:val="0"/>
                <w:sz w:val="20"/>
                <w:szCs w:val="20"/>
              </w:rPr>
              <w:t>支持客户端远程配置IO状态、温湿度、输入电压、负载供电电流及GPRS无线信号强度报警阈值范围，并支持远程配置数据上传周期功能；支持远程控制负载供电开启、关闭和重启；</w:t>
            </w:r>
          </w:p>
          <w:p>
            <w:pPr>
              <w:widowControl/>
              <w:numPr>
                <w:ilvl w:val="0"/>
                <w:numId w:val="10"/>
              </w:numPr>
              <w:adjustRightInd/>
              <w:jc w:val="left"/>
              <w:rPr>
                <w:rFonts w:ascii="仿宋" w:hAnsi="仿宋" w:eastAsia="仿宋" w:cs="宋体"/>
                <w:kern w:val="0"/>
                <w:sz w:val="20"/>
                <w:szCs w:val="20"/>
              </w:rPr>
            </w:pPr>
            <w:r>
              <w:rPr>
                <w:rFonts w:hint="eastAsia" w:ascii="仿宋" w:hAnsi="仿宋" w:eastAsia="仿宋" w:cs="宋体"/>
                <w:kern w:val="0"/>
                <w:sz w:val="20"/>
                <w:szCs w:val="20"/>
              </w:rPr>
              <w:t>远程控制语音告警打开、关闭功能；具有一个扬声器，支持通过扬声器进行警告语音输出；</w:t>
            </w:r>
          </w:p>
          <w:p>
            <w:pPr>
              <w:widowControl/>
              <w:numPr>
                <w:ilvl w:val="0"/>
                <w:numId w:val="10"/>
              </w:numPr>
              <w:adjustRightInd/>
              <w:jc w:val="left"/>
              <w:rPr>
                <w:rFonts w:ascii="仿宋" w:hAnsi="仿宋" w:eastAsia="仿宋" w:cs="宋体"/>
                <w:kern w:val="0"/>
                <w:sz w:val="20"/>
                <w:szCs w:val="20"/>
              </w:rPr>
            </w:pPr>
            <w:r>
              <w:rPr>
                <w:rFonts w:hint="eastAsia" w:ascii="仿宋" w:hAnsi="仿宋" w:eastAsia="仿宋" w:cs="宋体"/>
                <w:kern w:val="0"/>
                <w:sz w:val="20"/>
                <w:szCs w:val="20"/>
              </w:rPr>
              <w:t>支持在连接外部电源情况下，设备关闭后，能够继续不间断为负载供电。</w:t>
            </w:r>
          </w:p>
        </w:tc>
        <w:tc>
          <w:tcPr>
            <w:tcW w:w="740"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82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141</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ascii="仿宋" w:hAnsi="仿宋" w:eastAsia="仿宋" w:cs="宋体"/>
                <w:color w:val="000000"/>
                <w:kern w:val="0"/>
                <w:sz w:val="20"/>
                <w:szCs w:val="20"/>
              </w:rPr>
              <w:t>4</w:t>
            </w:r>
          </w:p>
        </w:tc>
        <w:tc>
          <w:tcPr>
            <w:tcW w:w="148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辅材</w:t>
            </w:r>
          </w:p>
        </w:tc>
        <w:tc>
          <w:tcPr>
            <w:tcW w:w="638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含超五类线、电源线、接电线、PE、PVC管、水晶头、胶布、扎带、抱箍、集成费、强电引入工程费等</w:t>
            </w:r>
          </w:p>
        </w:tc>
        <w:tc>
          <w:tcPr>
            <w:tcW w:w="740"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82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141</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148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链路</w:t>
            </w:r>
          </w:p>
        </w:tc>
        <w:tc>
          <w:tcPr>
            <w:tcW w:w="638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公安专网VPN，100M。</w:t>
            </w:r>
          </w:p>
        </w:tc>
        <w:tc>
          <w:tcPr>
            <w:tcW w:w="740"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82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141</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9420" w:type="dxa"/>
            <w:gridSpan w:val="4"/>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枪机</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48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400万双光双摄网络摄像机</w:t>
            </w:r>
          </w:p>
        </w:tc>
        <w:tc>
          <w:tcPr>
            <w:tcW w:w="638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1、内置</w:t>
            </w:r>
            <w:r>
              <w:rPr>
                <w:rFonts w:ascii="仿宋" w:hAnsi="仿宋" w:eastAsia="仿宋" w:cs="宋体"/>
                <w:color w:val="000000"/>
                <w:kern w:val="0"/>
                <w:sz w:val="20"/>
                <w:szCs w:val="20"/>
              </w:rPr>
              <w:t>GPU芯片，支持深度学习算法，有效提升检测准确率</w:t>
            </w:r>
            <w:r>
              <w:rPr>
                <w:rFonts w:hint="eastAsia" w:ascii="仿宋" w:hAnsi="仿宋" w:eastAsia="仿宋" w:cs="宋体"/>
                <w:color w:val="000000"/>
                <w:kern w:val="0"/>
                <w:sz w:val="20"/>
                <w:szCs w:val="20"/>
              </w:rPr>
              <w:t>；</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2、支持四种智能资源切换：通用行为分析、人脸检测、人像检测、人数统计；</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3、支持人脸检测：支持跟踪，支持优选，支持抓拍，支持上报最优的人脸抓图，支持人脸增强，人脸曝光，支持人脸属性提取，支持</w:t>
            </w:r>
            <w:r>
              <w:rPr>
                <w:rFonts w:ascii="仿宋" w:hAnsi="仿宋" w:eastAsia="仿宋" w:cs="宋体"/>
                <w:color w:val="000000"/>
                <w:kern w:val="0"/>
                <w:sz w:val="20"/>
                <w:szCs w:val="20"/>
              </w:rPr>
              <w:t>6种属性，5种表情</w:t>
            </w:r>
            <w:r>
              <w:rPr>
                <w:rFonts w:hint="eastAsia" w:ascii="仿宋" w:hAnsi="仿宋" w:eastAsia="仿宋" w:cs="宋体"/>
                <w:color w:val="000000"/>
                <w:kern w:val="0"/>
                <w:sz w:val="20"/>
                <w:szCs w:val="20"/>
              </w:rPr>
              <w:t>；</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4、支持人像检测：支持跟踪，支持优选，支持抓拍，支持上报最优的人脸和人体抓图，支持人像增强，人脸曝光，支持人脸和人体属性提取，人脸支持</w:t>
            </w:r>
            <w:r>
              <w:rPr>
                <w:rFonts w:ascii="仿宋" w:hAnsi="仿宋" w:eastAsia="仿宋" w:cs="宋体"/>
                <w:color w:val="000000"/>
                <w:kern w:val="0"/>
                <w:sz w:val="20"/>
                <w:szCs w:val="20"/>
              </w:rPr>
              <w:t>6种属性，人体支持8种属性</w:t>
            </w:r>
            <w:r>
              <w:rPr>
                <w:rFonts w:hint="eastAsia" w:ascii="仿宋" w:hAnsi="仿宋" w:eastAsia="仿宋" w:cs="宋体"/>
                <w:color w:val="000000"/>
                <w:kern w:val="0"/>
                <w:sz w:val="20"/>
                <w:szCs w:val="20"/>
              </w:rPr>
              <w:t>；</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5、支持人数统计：支持排队管理；支持区域内人数统计，进入</w:t>
            </w:r>
            <w:r>
              <w:rPr>
                <w:rFonts w:ascii="仿宋" w:hAnsi="仿宋" w:eastAsia="仿宋" w:cs="宋体"/>
                <w:color w:val="000000"/>
                <w:kern w:val="0"/>
                <w:sz w:val="20"/>
                <w:szCs w:val="20"/>
              </w:rPr>
              <w:t>/离开人数统计，并可生成人数统计日/月/年报表，导出使用</w:t>
            </w:r>
            <w:r>
              <w:rPr>
                <w:rFonts w:hint="eastAsia" w:ascii="仿宋" w:hAnsi="仿宋" w:eastAsia="仿宋" w:cs="宋体"/>
                <w:color w:val="000000"/>
                <w:kern w:val="0"/>
                <w:sz w:val="20"/>
                <w:szCs w:val="20"/>
              </w:rPr>
              <w:t>；</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6、支持绊线入侵，区域入侵，快速移动，物品遗留，物品搬移，徘徊检测，人员聚集，停车检测；</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7</w:t>
            </w:r>
            <w:r>
              <w:rPr>
                <w:rFonts w:hint="eastAsia" w:ascii="仿宋" w:hAnsi="仿宋" w:eastAsia="仿宋" w:cs="宋体"/>
                <w:color w:val="000000"/>
                <w:kern w:val="0"/>
                <w:sz w:val="20"/>
                <w:szCs w:val="20"/>
              </w:rPr>
              <w:t>、支持声光报警联动，当报警产生时，可触发联动声音警报和灯光闪烁；</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8</w:t>
            </w:r>
            <w:r>
              <w:rPr>
                <w:rFonts w:hint="eastAsia" w:ascii="仿宋" w:hAnsi="仿宋" w:eastAsia="仿宋" w:cs="宋体"/>
                <w:color w:val="000000"/>
                <w:kern w:val="0"/>
                <w:sz w:val="20"/>
                <w:szCs w:val="20"/>
              </w:rPr>
              <w:t>、支持双通道视频，每路通道支持三码流功能，两路高清视频显示；</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9</w:t>
            </w:r>
            <w:r>
              <w:rPr>
                <w:rFonts w:hint="eastAsia" w:ascii="仿宋" w:hAnsi="仿宋" w:eastAsia="仿宋" w:cs="宋体"/>
                <w:color w:val="000000"/>
                <w:kern w:val="0"/>
                <w:sz w:val="20"/>
                <w:szCs w:val="20"/>
              </w:rPr>
              <w:t>、通道</w:t>
            </w:r>
            <w:r>
              <w:rPr>
                <w:rFonts w:ascii="仿宋" w:hAnsi="仿宋" w:eastAsia="仿宋" w:cs="宋体"/>
                <w:color w:val="000000"/>
                <w:kern w:val="0"/>
                <w:sz w:val="20"/>
                <w:szCs w:val="20"/>
              </w:rPr>
              <w:t>1采用超星光超低照度400万像素1/1.8英寸CMOS图像传感器，最大可输出400万(2688×1520)@25fps</w:t>
            </w:r>
            <w:r>
              <w:rPr>
                <w:rFonts w:hint="eastAsia" w:ascii="仿宋" w:hAnsi="仿宋" w:eastAsia="仿宋" w:cs="宋体"/>
                <w:color w:val="000000"/>
                <w:kern w:val="0"/>
                <w:sz w:val="20"/>
                <w:szCs w:val="20"/>
              </w:rPr>
              <w:t>；</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10</w:t>
            </w:r>
            <w:r>
              <w:rPr>
                <w:rFonts w:hint="eastAsia" w:ascii="仿宋" w:hAnsi="仿宋" w:eastAsia="仿宋" w:cs="宋体"/>
                <w:color w:val="000000"/>
                <w:kern w:val="0"/>
                <w:sz w:val="20"/>
                <w:szCs w:val="20"/>
              </w:rPr>
              <w:t>、通道</w:t>
            </w:r>
            <w:r>
              <w:rPr>
                <w:rFonts w:ascii="仿宋" w:hAnsi="仿宋" w:eastAsia="仿宋" w:cs="宋体"/>
                <w:color w:val="000000"/>
                <w:kern w:val="0"/>
                <w:sz w:val="20"/>
                <w:szCs w:val="20"/>
              </w:rPr>
              <w:t>2采用星光超低照度200万像素1/2.8英寸CMOS图像传感器，最大可输出,200万(1920×1080)@25fps</w:t>
            </w:r>
            <w:r>
              <w:rPr>
                <w:rFonts w:hint="eastAsia" w:ascii="仿宋" w:hAnsi="仿宋" w:eastAsia="仿宋" w:cs="宋体"/>
                <w:color w:val="000000"/>
                <w:kern w:val="0"/>
                <w:sz w:val="20"/>
                <w:szCs w:val="20"/>
              </w:rPr>
              <w:t>；</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11</w:t>
            </w:r>
            <w:r>
              <w:rPr>
                <w:rFonts w:hint="eastAsia" w:ascii="仿宋" w:hAnsi="仿宋" w:eastAsia="仿宋" w:cs="宋体"/>
                <w:color w:val="000000"/>
                <w:kern w:val="0"/>
                <w:sz w:val="20"/>
                <w:szCs w:val="20"/>
              </w:rPr>
              <w:t>、支持</w:t>
            </w:r>
            <w:r>
              <w:rPr>
                <w:rFonts w:ascii="仿宋" w:hAnsi="仿宋" w:eastAsia="仿宋" w:cs="宋体"/>
                <w:color w:val="000000"/>
                <w:kern w:val="0"/>
                <w:sz w:val="20"/>
                <w:szCs w:val="20"/>
              </w:rPr>
              <w:t>H.265编码，压缩比高，实现超低码流传输</w:t>
            </w:r>
            <w:r>
              <w:rPr>
                <w:rFonts w:hint="eastAsia" w:ascii="仿宋" w:hAnsi="仿宋" w:eastAsia="仿宋" w:cs="宋体"/>
                <w:color w:val="000000"/>
                <w:kern w:val="0"/>
                <w:sz w:val="20"/>
                <w:szCs w:val="20"/>
              </w:rPr>
              <w:t>；</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12</w:t>
            </w:r>
            <w:r>
              <w:rPr>
                <w:rFonts w:hint="eastAsia" w:ascii="仿宋" w:hAnsi="仿宋" w:eastAsia="仿宋" w:cs="宋体"/>
                <w:color w:val="000000"/>
                <w:kern w:val="0"/>
                <w:sz w:val="20"/>
                <w:szCs w:val="20"/>
              </w:rPr>
              <w:t>、内置高效双光灯，最大红外监控距离</w:t>
            </w:r>
            <w:r>
              <w:rPr>
                <w:rFonts w:ascii="仿宋" w:hAnsi="仿宋" w:eastAsia="仿宋" w:cs="宋体"/>
                <w:color w:val="000000"/>
                <w:kern w:val="0"/>
                <w:sz w:val="20"/>
                <w:szCs w:val="20"/>
              </w:rPr>
              <w:t>100米，最大暖光监控距离60米，人脸检测距离30米</w:t>
            </w:r>
            <w:r>
              <w:rPr>
                <w:rFonts w:hint="eastAsia" w:ascii="仿宋" w:hAnsi="仿宋" w:eastAsia="仿宋" w:cs="宋体"/>
                <w:color w:val="000000"/>
                <w:kern w:val="0"/>
                <w:sz w:val="20"/>
                <w:szCs w:val="20"/>
              </w:rPr>
              <w:t>；</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r>
              <w:rPr>
                <w:rFonts w:ascii="仿宋" w:hAnsi="仿宋" w:eastAsia="仿宋" w:cs="宋体"/>
                <w:color w:val="000000"/>
                <w:kern w:val="0"/>
                <w:sz w:val="20"/>
                <w:szCs w:val="20"/>
              </w:rPr>
              <w:t>3</w:t>
            </w:r>
            <w:r>
              <w:rPr>
                <w:rFonts w:hint="eastAsia" w:ascii="仿宋" w:hAnsi="仿宋" w:eastAsia="仿宋" w:cs="宋体"/>
                <w:color w:val="000000"/>
                <w:kern w:val="0"/>
                <w:sz w:val="20"/>
                <w:szCs w:val="20"/>
              </w:rPr>
              <w:t>、支持走廊模式，</w:t>
            </w:r>
            <w:r>
              <w:rPr>
                <w:rFonts w:ascii="仿宋" w:hAnsi="仿宋" w:eastAsia="仿宋" w:cs="宋体"/>
                <w:color w:val="000000"/>
                <w:kern w:val="0"/>
                <w:sz w:val="20"/>
                <w:szCs w:val="20"/>
              </w:rPr>
              <w:t>3D降噪，强光抑制，背光补偿，数字水印，适用不同监控环境</w:t>
            </w:r>
            <w:r>
              <w:rPr>
                <w:rFonts w:hint="eastAsia" w:ascii="仿宋" w:hAnsi="仿宋" w:eastAsia="仿宋" w:cs="宋体"/>
                <w:color w:val="000000"/>
                <w:kern w:val="0"/>
                <w:sz w:val="20"/>
                <w:szCs w:val="20"/>
              </w:rPr>
              <w:t>；</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14</w:t>
            </w:r>
            <w:r>
              <w:rPr>
                <w:rFonts w:hint="eastAsia" w:ascii="仿宋" w:hAnsi="仿宋" w:eastAsia="仿宋" w:cs="宋体"/>
                <w:color w:val="000000"/>
                <w:kern w:val="0"/>
                <w:sz w:val="20"/>
                <w:szCs w:val="20"/>
              </w:rPr>
              <w:t>、支持</w:t>
            </w:r>
            <w:r>
              <w:rPr>
                <w:rFonts w:ascii="仿宋" w:hAnsi="仿宋" w:eastAsia="仿宋" w:cs="宋体"/>
                <w:color w:val="000000"/>
                <w:kern w:val="0"/>
                <w:sz w:val="20"/>
                <w:szCs w:val="20"/>
              </w:rPr>
              <w:t>ROI，SMART H.264/H.265，灵活编码，适用不同带宽和存储环境</w:t>
            </w:r>
            <w:r>
              <w:rPr>
                <w:rFonts w:hint="eastAsia" w:ascii="仿宋" w:hAnsi="仿宋" w:eastAsia="仿宋" w:cs="宋体"/>
                <w:color w:val="000000"/>
                <w:kern w:val="0"/>
                <w:sz w:val="20"/>
                <w:szCs w:val="20"/>
              </w:rPr>
              <w:t>；</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15</w:t>
            </w:r>
            <w:r>
              <w:rPr>
                <w:rFonts w:hint="eastAsia" w:ascii="仿宋" w:hAnsi="仿宋" w:eastAsia="仿宋" w:cs="宋体"/>
                <w:color w:val="000000"/>
                <w:kern w:val="0"/>
                <w:sz w:val="20"/>
                <w:szCs w:val="20"/>
              </w:rPr>
              <w:t>、支持报警</w:t>
            </w:r>
            <w:r>
              <w:rPr>
                <w:rFonts w:ascii="仿宋" w:hAnsi="仿宋" w:eastAsia="仿宋" w:cs="宋体"/>
                <w:color w:val="000000"/>
                <w:kern w:val="0"/>
                <w:sz w:val="20"/>
                <w:szCs w:val="20"/>
              </w:rPr>
              <w:t>3进2出，音频1进1出，485，BNC，最大支持256G Micro SD卡</w:t>
            </w:r>
            <w:r>
              <w:rPr>
                <w:rFonts w:hint="eastAsia" w:ascii="仿宋" w:hAnsi="仿宋" w:eastAsia="仿宋" w:cs="宋体"/>
                <w:color w:val="000000"/>
                <w:kern w:val="0"/>
                <w:sz w:val="20"/>
                <w:szCs w:val="20"/>
              </w:rPr>
              <w:t>；</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r>
              <w:rPr>
                <w:rFonts w:ascii="仿宋" w:hAnsi="仿宋" w:eastAsia="仿宋" w:cs="宋体"/>
                <w:color w:val="000000"/>
                <w:kern w:val="0"/>
                <w:sz w:val="20"/>
                <w:szCs w:val="20"/>
              </w:rPr>
              <w:t>6</w:t>
            </w:r>
            <w:r>
              <w:rPr>
                <w:rFonts w:hint="eastAsia" w:ascii="仿宋" w:hAnsi="仿宋" w:eastAsia="仿宋" w:cs="宋体"/>
                <w:color w:val="000000"/>
                <w:kern w:val="0"/>
                <w:sz w:val="20"/>
                <w:szCs w:val="20"/>
              </w:rPr>
              <w:t>、内置双麦克风，集成大华自主降噪算法，具有自适应降噪能力，可满足</w:t>
            </w:r>
            <w:r>
              <w:rPr>
                <w:rFonts w:ascii="仿宋" w:hAnsi="仿宋" w:eastAsia="仿宋" w:cs="宋体"/>
                <w:color w:val="000000"/>
                <w:kern w:val="0"/>
                <w:sz w:val="20"/>
                <w:szCs w:val="20"/>
              </w:rPr>
              <w:t>20米远程拾音</w:t>
            </w:r>
            <w:r>
              <w:rPr>
                <w:rFonts w:hint="eastAsia" w:ascii="仿宋" w:hAnsi="仿宋" w:eastAsia="仿宋" w:cs="宋体"/>
                <w:color w:val="000000"/>
                <w:kern w:val="0"/>
                <w:sz w:val="20"/>
                <w:szCs w:val="20"/>
              </w:rPr>
              <w:t>；</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17</w:t>
            </w:r>
            <w:r>
              <w:rPr>
                <w:rFonts w:hint="eastAsia" w:ascii="仿宋" w:hAnsi="仿宋" w:eastAsia="仿宋" w:cs="宋体"/>
                <w:color w:val="000000"/>
                <w:kern w:val="0"/>
                <w:sz w:val="20"/>
                <w:szCs w:val="20"/>
              </w:rPr>
              <w:t>、内置高保真大口径扬声器，可覆盖室内</w:t>
            </w:r>
            <w:r>
              <w:rPr>
                <w:rFonts w:ascii="仿宋" w:hAnsi="仿宋" w:eastAsia="仿宋" w:cs="宋体"/>
                <w:color w:val="000000"/>
                <w:kern w:val="0"/>
                <w:sz w:val="20"/>
                <w:szCs w:val="20"/>
              </w:rPr>
              <w:t>30米距离</w:t>
            </w:r>
            <w:r>
              <w:rPr>
                <w:rFonts w:hint="eastAsia" w:ascii="仿宋" w:hAnsi="仿宋" w:eastAsia="仿宋" w:cs="宋体"/>
                <w:color w:val="000000"/>
                <w:kern w:val="0"/>
                <w:sz w:val="20"/>
                <w:szCs w:val="20"/>
              </w:rPr>
              <w:t>；</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18</w:t>
            </w:r>
            <w:r>
              <w:rPr>
                <w:rFonts w:hint="eastAsia" w:ascii="仿宋" w:hAnsi="仿宋" w:eastAsia="仿宋" w:cs="宋体"/>
                <w:color w:val="000000"/>
                <w:kern w:val="0"/>
                <w:sz w:val="20"/>
                <w:szCs w:val="20"/>
              </w:rPr>
              <w:t>、支持</w:t>
            </w:r>
            <w:r>
              <w:rPr>
                <w:rFonts w:ascii="仿宋" w:hAnsi="仿宋" w:eastAsia="仿宋" w:cs="宋体"/>
                <w:color w:val="000000"/>
                <w:kern w:val="0"/>
                <w:sz w:val="20"/>
                <w:szCs w:val="20"/>
              </w:rPr>
              <w:t>DC12V/AC24V/POE供电方式，支持12V电源返送，最大电流165mA,方便工程安装</w:t>
            </w:r>
            <w:r>
              <w:rPr>
                <w:rFonts w:hint="eastAsia" w:ascii="仿宋" w:hAnsi="仿宋" w:eastAsia="仿宋" w:cs="宋体"/>
                <w:color w:val="000000"/>
                <w:kern w:val="0"/>
                <w:sz w:val="20"/>
                <w:szCs w:val="20"/>
              </w:rPr>
              <w:t>；</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19</w:t>
            </w:r>
            <w:r>
              <w:rPr>
                <w:rFonts w:hint="eastAsia" w:ascii="仿宋" w:hAnsi="仿宋" w:eastAsia="仿宋" w:cs="宋体"/>
                <w:color w:val="000000"/>
                <w:kern w:val="0"/>
                <w:sz w:val="20"/>
                <w:szCs w:val="20"/>
              </w:rPr>
              <w:t>、支持</w:t>
            </w:r>
            <w:r>
              <w:rPr>
                <w:rFonts w:ascii="仿宋" w:hAnsi="仿宋" w:eastAsia="仿宋" w:cs="宋体"/>
                <w:color w:val="000000"/>
                <w:kern w:val="0"/>
                <w:sz w:val="20"/>
                <w:szCs w:val="20"/>
              </w:rPr>
              <w:t>IP67防护等级</w:t>
            </w:r>
            <w:r>
              <w:rPr>
                <w:rFonts w:hint="eastAsia" w:ascii="仿宋" w:hAnsi="仿宋" w:eastAsia="仿宋" w:cs="宋体"/>
                <w:color w:val="000000"/>
                <w:kern w:val="0"/>
                <w:sz w:val="20"/>
                <w:szCs w:val="20"/>
              </w:rPr>
              <w:t>；</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r>
              <w:rPr>
                <w:rFonts w:ascii="仿宋" w:hAnsi="仿宋" w:eastAsia="仿宋" w:cs="宋体"/>
                <w:color w:val="000000"/>
                <w:kern w:val="0"/>
                <w:sz w:val="20"/>
                <w:szCs w:val="20"/>
              </w:rPr>
              <w:t>0</w:t>
            </w:r>
            <w:r>
              <w:rPr>
                <w:rFonts w:hint="eastAsia" w:ascii="仿宋" w:hAnsi="仿宋" w:eastAsia="仿宋" w:cs="宋体"/>
                <w:color w:val="000000"/>
                <w:kern w:val="0"/>
                <w:sz w:val="20"/>
                <w:szCs w:val="20"/>
              </w:rPr>
              <w:t>、支持</w:t>
            </w:r>
            <w:r>
              <w:rPr>
                <w:rFonts w:ascii="仿宋" w:hAnsi="仿宋" w:eastAsia="仿宋" w:cs="宋体"/>
                <w:color w:val="000000"/>
                <w:kern w:val="0"/>
                <w:sz w:val="20"/>
                <w:szCs w:val="20"/>
              </w:rPr>
              <w:t>GB35114安全加密</w:t>
            </w:r>
            <w:r>
              <w:rPr>
                <w:rFonts w:hint="eastAsia" w:ascii="仿宋" w:hAnsi="仿宋" w:eastAsia="仿宋" w:cs="宋体"/>
                <w:color w:val="000000"/>
                <w:kern w:val="0"/>
                <w:sz w:val="20"/>
                <w:szCs w:val="20"/>
              </w:rPr>
              <w:t>。</w:t>
            </w:r>
          </w:p>
        </w:tc>
        <w:tc>
          <w:tcPr>
            <w:tcW w:w="740"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82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104</w:t>
            </w:r>
          </w:p>
        </w:tc>
      </w:tr>
      <w:tr>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48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设备安装</w:t>
            </w:r>
          </w:p>
        </w:tc>
        <w:tc>
          <w:tcPr>
            <w:tcW w:w="638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kern w:val="0"/>
                <w:sz w:val="20"/>
                <w:szCs w:val="20"/>
              </w:rPr>
            </w:pPr>
            <w:r>
              <w:rPr>
                <w:rFonts w:hint="eastAsia" w:ascii="仿宋" w:hAnsi="仿宋" w:eastAsia="仿宋" w:cs="宋体"/>
                <w:kern w:val="0"/>
                <w:sz w:val="20"/>
                <w:szCs w:val="20"/>
              </w:rPr>
              <w:t>前端相机、补光灯、机箱安装、布线、平台点位添加</w:t>
            </w:r>
          </w:p>
        </w:tc>
        <w:tc>
          <w:tcPr>
            <w:tcW w:w="740"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w:t>
            </w:r>
          </w:p>
        </w:tc>
        <w:tc>
          <w:tcPr>
            <w:tcW w:w="82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104</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48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智能机箱</w:t>
            </w:r>
          </w:p>
        </w:tc>
        <w:tc>
          <w:tcPr>
            <w:tcW w:w="6380" w:type="dxa"/>
            <w:tcBorders>
              <w:top w:val="nil"/>
              <w:left w:val="nil"/>
              <w:bottom w:val="single" w:color="auto" w:sz="4" w:space="0"/>
              <w:right w:val="single" w:color="auto" w:sz="4" w:space="0"/>
            </w:tcBorders>
            <w:shd w:val="clear" w:color="000000" w:fill="FFFFFF"/>
            <w:vAlign w:val="center"/>
          </w:tcPr>
          <w:p>
            <w:pPr>
              <w:widowControl/>
              <w:adjustRightInd/>
              <w:jc w:val="left"/>
              <w:rPr>
                <w:rFonts w:hint="eastAsia" w:ascii="仿宋" w:hAnsi="仿宋" w:eastAsia="仿宋" w:cs="宋体"/>
                <w:kern w:val="0"/>
                <w:sz w:val="20"/>
                <w:szCs w:val="20"/>
              </w:rPr>
            </w:pPr>
            <w:r>
              <w:rPr>
                <w:rFonts w:hint="eastAsia" w:ascii="仿宋" w:hAnsi="仿宋" w:eastAsia="仿宋" w:cs="宋体"/>
                <w:kern w:val="0"/>
                <w:sz w:val="20"/>
                <w:szCs w:val="20"/>
                <w:lang w:val="en-US" w:eastAsia="zh-CN"/>
              </w:rPr>
              <w:t>1、</w:t>
            </w:r>
            <w:r>
              <w:rPr>
                <w:rFonts w:hint="eastAsia" w:ascii="仿宋" w:hAnsi="仿宋" w:eastAsia="仿宋" w:cs="宋体"/>
                <w:kern w:val="0"/>
                <w:sz w:val="20"/>
                <w:szCs w:val="20"/>
              </w:rPr>
              <w:t>370mm(宽)×500mm(高)×230mm(深)</w:t>
            </w:r>
          </w:p>
          <w:p>
            <w:pPr>
              <w:widowControl/>
              <w:numPr>
                <w:ilvl w:val="0"/>
                <w:numId w:val="11"/>
              </w:numPr>
              <w:adjustRightInd/>
              <w:jc w:val="left"/>
              <w:rPr>
                <w:rFonts w:hint="eastAsia" w:ascii="仿宋" w:hAnsi="仿宋" w:eastAsia="仿宋" w:cs="宋体"/>
                <w:kern w:val="0"/>
                <w:sz w:val="20"/>
                <w:szCs w:val="20"/>
              </w:rPr>
            </w:pPr>
            <w:r>
              <w:rPr>
                <w:rFonts w:hint="eastAsia" w:ascii="仿宋" w:hAnsi="仿宋" w:eastAsia="仿宋" w:cs="宋体"/>
                <w:kern w:val="0"/>
                <w:sz w:val="20"/>
                <w:szCs w:val="20"/>
              </w:rPr>
              <w:t>箱体内部包含空开、电源防雷器、智能控制终端、配电插座单元、光纤盘、箱门开关，箱内单元采用导轨式安装、接线方便，每个单元均可独立更换；支持实时IO开关量信号监测功能，具备开关量报警功能。(箱门检测、震动检测、烟感检测等支持开关量的感知设备）</w:t>
            </w:r>
          </w:p>
          <w:p>
            <w:pPr>
              <w:widowControl/>
              <w:numPr>
                <w:ilvl w:val="0"/>
                <w:numId w:val="11"/>
              </w:numPr>
              <w:adjustRightInd/>
              <w:jc w:val="left"/>
              <w:rPr>
                <w:rFonts w:ascii="仿宋" w:hAnsi="仿宋" w:eastAsia="仿宋" w:cs="宋体"/>
                <w:kern w:val="0"/>
                <w:sz w:val="20"/>
                <w:szCs w:val="20"/>
              </w:rPr>
            </w:pPr>
            <w:r>
              <w:rPr>
                <w:rFonts w:hint="eastAsia" w:ascii="仿宋" w:hAnsi="仿宋" w:eastAsia="仿宋" w:cs="宋体"/>
                <w:kern w:val="0"/>
                <w:sz w:val="20"/>
                <w:szCs w:val="20"/>
              </w:rPr>
              <w:t>支持实时水浸传感器数据釆集功能，具有水浸状态报警功能；支持环境温湿度数据采集功能，具有环境温湿度异常报警功能；</w:t>
            </w:r>
          </w:p>
          <w:p>
            <w:pPr>
              <w:widowControl/>
              <w:numPr>
                <w:ilvl w:val="0"/>
                <w:numId w:val="11"/>
              </w:numPr>
              <w:adjustRightInd/>
              <w:jc w:val="left"/>
              <w:rPr>
                <w:rFonts w:ascii="仿宋" w:hAnsi="仿宋" w:eastAsia="仿宋" w:cs="宋体"/>
                <w:kern w:val="0"/>
                <w:sz w:val="20"/>
                <w:szCs w:val="20"/>
              </w:rPr>
            </w:pPr>
            <w:r>
              <w:rPr>
                <w:rFonts w:hint="eastAsia" w:ascii="仿宋" w:hAnsi="仿宋" w:eastAsia="仿宋" w:cs="宋体"/>
                <w:kern w:val="0"/>
                <w:sz w:val="20"/>
                <w:szCs w:val="20"/>
              </w:rPr>
              <w:t>支持交流电源电压输入检测功能，检测范围为AC180V</w:t>
            </w:r>
            <w:r>
              <w:rPr>
                <w:rFonts w:hint="eastAsia" w:ascii="微软雅黑" w:hAnsi="微软雅黑" w:eastAsia="微软雅黑" w:cs="微软雅黑"/>
                <w:kern w:val="0"/>
                <w:sz w:val="20"/>
                <w:szCs w:val="20"/>
              </w:rPr>
              <w:t>〜</w:t>
            </w:r>
            <w:r>
              <w:rPr>
                <w:rFonts w:hint="eastAsia" w:ascii="仿宋" w:hAnsi="仿宋" w:eastAsia="仿宋" w:cs="宋体"/>
                <w:kern w:val="0"/>
                <w:sz w:val="20"/>
                <w:szCs w:val="20"/>
              </w:rPr>
              <w:t>AC264V，具有交流电源电压异常报警功能；支持当系统死机时，具有看门狗自动复位功能；支持对通信数据进行非明文加密传输功能；</w:t>
            </w:r>
          </w:p>
          <w:p>
            <w:pPr>
              <w:widowControl/>
              <w:numPr>
                <w:ilvl w:val="0"/>
                <w:numId w:val="11"/>
              </w:numPr>
              <w:adjustRightInd/>
              <w:jc w:val="left"/>
              <w:rPr>
                <w:rFonts w:ascii="仿宋" w:hAnsi="仿宋" w:eastAsia="仿宋" w:cs="宋体"/>
                <w:kern w:val="0"/>
                <w:sz w:val="20"/>
                <w:szCs w:val="20"/>
              </w:rPr>
            </w:pPr>
            <w:r>
              <w:rPr>
                <w:rFonts w:hint="eastAsia" w:ascii="仿宋" w:hAnsi="仿宋" w:eastAsia="仿宋" w:cs="宋体"/>
                <w:kern w:val="0"/>
                <w:sz w:val="20"/>
                <w:szCs w:val="20"/>
              </w:rPr>
              <w:t>支持客户端远程配置IO状态、温湿度、输入电压、负载供电电流及GPRS无线信号强度报警阈值范围，并支持远程配置数据上传周期功能；支持远程控制负载供电开启、关闭和重启；</w:t>
            </w:r>
          </w:p>
          <w:p>
            <w:pPr>
              <w:widowControl/>
              <w:numPr>
                <w:ilvl w:val="0"/>
                <w:numId w:val="11"/>
              </w:numPr>
              <w:adjustRightInd/>
              <w:jc w:val="left"/>
              <w:rPr>
                <w:rFonts w:ascii="仿宋" w:hAnsi="仿宋" w:eastAsia="仿宋" w:cs="宋体"/>
                <w:kern w:val="0"/>
                <w:sz w:val="20"/>
                <w:szCs w:val="20"/>
              </w:rPr>
            </w:pPr>
            <w:r>
              <w:rPr>
                <w:rFonts w:hint="eastAsia" w:ascii="仿宋" w:hAnsi="仿宋" w:eastAsia="仿宋" w:cs="宋体"/>
                <w:kern w:val="0"/>
                <w:sz w:val="20"/>
                <w:szCs w:val="20"/>
              </w:rPr>
              <w:t>远程控制语音告警打开、关闭功能；具有一个扬声器，支持通过扬声器进行警告语音输出；</w:t>
            </w:r>
          </w:p>
          <w:p>
            <w:pPr>
              <w:widowControl/>
              <w:numPr>
                <w:ilvl w:val="0"/>
                <w:numId w:val="11"/>
              </w:numPr>
              <w:adjustRightInd/>
              <w:jc w:val="left"/>
              <w:rPr>
                <w:rFonts w:ascii="仿宋" w:hAnsi="仿宋" w:eastAsia="仿宋" w:cs="宋体"/>
                <w:kern w:val="0"/>
                <w:sz w:val="20"/>
                <w:szCs w:val="20"/>
              </w:rPr>
            </w:pPr>
            <w:r>
              <w:rPr>
                <w:rFonts w:hint="eastAsia" w:ascii="仿宋" w:hAnsi="仿宋" w:eastAsia="仿宋" w:cs="宋体"/>
                <w:kern w:val="0"/>
                <w:sz w:val="20"/>
                <w:szCs w:val="20"/>
              </w:rPr>
              <w:t>支持在连接外部电源情况下，设备关闭后，能够继续不间断为负载供电。</w:t>
            </w:r>
          </w:p>
        </w:tc>
        <w:tc>
          <w:tcPr>
            <w:tcW w:w="740"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82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104</w:t>
            </w:r>
          </w:p>
        </w:tc>
      </w:tr>
      <w:tr>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148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辅材</w:t>
            </w:r>
          </w:p>
        </w:tc>
        <w:tc>
          <w:tcPr>
            <w:tcW w:w="638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含超五类线、电源线、接电线、PE、PVC管、水晶头、胶布、扎带、抱箍、集成费、强电引入工程费等</w:t>
            </w:r>
          </w:p>
        </w:tc>
        <w:tc>
          <w:tcPr>
            <w:tcW w:w="740"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82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104</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148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链路</w:t>
            </w:r>
          </w:p>
        </w:tc>
        <w:tc>
          <w:tcPr>
            <w:tcW w:w="638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公安专网VPN，100M。</w:t>
            </w:r>
          </w:p>
        </w:tc>
        <w:tc>
          <w:tcPr>
            <w:tcW w:w="740"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82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104</w:t>
            </w:r>
          </w:p>
        </w:tc>
      </w:tr>
      <w:tr>
        <w:tblPrEx>
          <w:tblCellMar>
            <w:top w:w="0" w:type="dxa"/>
            <w:left w:w="108" w:type="dxa"/>
            <w:bottom w:w="0" w:type="dxa"/>
            <w:right w:w="108" w:type="dxa"/>
          </w:tblCellMar>
        </w:tblPrEx>
        <w:trPr>
          <w:trHeight w:val="600" w:hRule="atLeast"/>
          <w:jc w:val="center"/>
        </w:trPr>
        <w:tc>
          <w:tcPr>
            <w:tcW w:w="10060"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卡口</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48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900万生态卡口抓拍单元</w:t>
            </w:r>
          </w:p>
        </w:tc>
        <w:tc>
          <w:tcPr>
            <w:tcW w:w="638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1、无光污染：采用先进的图像融合技术，夜间无需使用白光爆闪灯或无需外加频闪灯即可输出高质量全彩图像，有效解决夜间光污染、避免“麻雀杆”现象；</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2、超高帧率：采用交通专用高性能GS-CMOS图像传感器，50fps高帧率、高信噪比、高宽动态，全天候呈现逼真场景图像；</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3、多维感知：支持北斗/GPS定位校时、电子陀螺仪姿态检测，可扩展MAC、RFID等模块（目前版本不支持），感知多维度数据；</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4、安全稳定：满足GB 35114-A级加密标准，更加安全；采用一体化结构设计，内置防雷模块，IP66防护等级，宽温宽压，可在多种复杂环境全天候使用；</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5、采用星光级1英寸GS-CMOS图像传感器，最大输出 4096×2820@50fps高清图像；</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6、支持双码流，且满足H.265&amp;H.264编码，超低延时，超低码率，压缩比高，处理灵活；</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7、支持自动白平衡、自动电子快门、自动光圈，适应各种监控环境；</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8、支持单快门、全息双快门、三快门；</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9、支持机动车、非机动车和行人目标检测、人脸检测、车牌识别、车辆类型识别、非机动车违法抓拍、机动车违法抓拍、车身颜色识别、视频结构化抓拍、图片合成、OSD信息叠加;</w:t>
            </w:r>
          </w:p>
        </w:tc>
        <w:tc>
          <w:tcPr>
            <w:tcW w:w="740"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82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300</w:t>
            </w:r>
          </w:p>
        </w:tc>
      </w:tr>
      <w:tr>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48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四合一生态补光灯</w:t>
            </w:r>
          </w:p>
        </w:tc>
        <w:tc>
          <w:tcPr>
            <w:tcW w:w="6380" w:type="dxa"/>
            <w:tcBorders>
              <w:top w:val="nil"/>
              <w:left w:val="nil"/>
              <w:bottom w:val="single" w:color="auto" w:sz="4" w:space="0"/>
              <w:right w:val="single" w:color="auto" w:sz="4" w:space="0"/>
            </w:tcBorders>
            <w:shd w:val="clear" w:color="000000" w:fill="FFFFFF"/>
            <w:vAlign w:val="center"/>
          </w:tcPr>
          <w:p>
            <w:pPr>
              <w:widowControl/>
              <w:numPr>
                <w:ilvl w:val="0"/>
                <w:numId w:val="12"/>
              </w:numPr>
              <w:adjustRightInd/>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xml:space="preserve">灯型：多功能一体型：支持暖光LED频闪、暖光LED爆闪、白光氙气爆闪、红外氙气爆闪四种模式； </w:t>
            </w:r>
          </w:p>
          <w:p>
            <w:pPr>
              <w:widowControl/>
              <w:numPr>
                <w:ilvl w:val="0"/>
                <w:numId w:val="12"/>
              </w:numPr>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光源：可见光（波长350-780nm）； 色温：氙气：5800K±200K，LED：4500K； 中心光照度：频闪：&lt;40lx（20m光照度）爆闪：≥20lx（32m光照度）； </w:t>
            </w:r>
          </w:p>
          <w:p>
            <w:pPr>
              <w:widowControl/>
              <w:numPr>
                <w:ilvl w:val="0"/>
                <w:numId w:val="12"/>
              </w:numPr>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光斑覆盖范围：4米宽（安装高度6米，抓拍距离26米时）； 补光距离：18m~35m； 回电时间：≤50ms； 闪光持续时间：180us~500us； 爆闪计数：支持统计爆闪次数和触发次数； 闪光灯寿命：≥1000万次； 频率：跟随相机； 灯珠数量：24颗（高亮LED）； 光通量：1800lm； 频闪时间统计：记录频闪总时间； 日夜切换：</w:t>
            </w:r>
          </w:p>
          <w:p>
            <w:pPr>
              <w:widowControl/>
              <w:numPr>
                <w:ilvl w:val="0"/>
                <w:numId w:val="12"/>
              </w:numPr>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支持，1~6级灵敏度可设置； 红外白光切换：支持； 级联功能：支持频闪级联功能； 远程故障显示：支持在摄像机WEB上远程显示补光灯故障、正常状态（仅针对大华交通摄像机）； </w:t>
            </w:r>
          </w:p>
          <w:p>
            <w:pPr>
              <w:widowControl/>
              <w:numPr>
                <w:ilvl w:val="0"/>
                <w:numId w:val="12"/>
              </w:numPr>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亮度调节：氙气：1~16级亮度可调LED频闪：1~20级亮度可调； 功耗：氙气：＜65J/次，瞬时功率≤5500W（瞬时电流25A）LED：频闪功率≤48W，爆闪功率≤90W； 供电方式：AC220V±10％</w:t>
            </w:r>
          </w:p>
        </w:tc>
        <w:tc>
          <w:tcPr>
            <w:tcW w:w="740"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82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320</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48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64G智能存储卡</w:t>
            </w:r>
          </w:p>
        </w:tc>
        <w:tc>
          <w:tcPr>
            <w:tcW w:w="638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64G</w:t>
            </w:r>
          </w:p>
        </w:tc>
        <w:tc>
          <w:tcPr>
            <w:tcW w:w="740"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张</w:t>
            </w:r>
          </w:p>
        </w:tc>
        <w:tc>
          <w:tcPr>
            <w:tcW w:w="82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300</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148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设备安装</w:t>
            </w:r>
          </w:p>
        </w:tc>
        <w:tc>
          <w:tcPr>
            <w:tcW w:w="638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kern w:val="0"/>
                <w:sz w:val="20"/>
                <w:szCs w:val="20"/>
              </w:rPr>
            </w:pPr>
            <w:r>
              <w:rPr>
                <w:rFonts w:hint="eastAsia" w:ascii="仿宋" w:hAnsi="仿宋" w:eastAsia="仿宋" w:cs="宋体"/>
                <w:kern w:val="0"/>
                <w:sz w:val="20"/>
                <w:szCs w:val="20"/>
              </w:rPr>
              <w:t>前端相机、补光灯、机箱安装、布线、平台点位添加</w:t>
            </w:r>
          </w:p>
        </w:tc>
        <w:tc>
          <w:tcPr>
            <w:tcW w:w="740"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w:t>
            </w:r>
          </w:p>
        </w:tc>
        <w:tc>
          <w:tcPr>
            <w:tcW w:w="82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300</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148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智能机箱</w:t>
            </w:r>
          </w:p>
        </w:tc>
        <w:tc>
          <w:tcPr>
            <w:tcW w:w="6380" w:type="dxa"/>
            <w:tcBorders>
              <w:top w:val="nil"/>
              <w:left w:val="nil"/>
              <w:bottom w:val="single" w:color="auto" w:sz="4" w:space="0"/>
              <w:right w:val="single" w:color="auto" w:sz="4" w:space="0"/>
            </w:tcBorders>
            <w:shd w:val="clear" w:color="000000" w:fill="FFFFFF"/>
            <w:vAlign w:val="center"/>
          </w:tcPr>
          <w:p>
            <w:pPr>
              <w:widowControl/>
              <w:adjustRightInd/>
              <w:jc w:val="left"/>
              <w:rPr>
                <w:rFonts w:hint="eastAsia" w:ascii="仿宋" w:hAnsi="仿宋" w:eastAsia="仿宋" w:cs="宋体"/>
                <w:kern w:val="0"/>
                <w:sz w:val="20"/>
                <w:szCs w:val="20"/>
              </w:rPr>
            </w:pPr>
            <w:r>
              <w:rPr>
                <w:rFonts w:hint="eastAsia" w:ascii="仿宋" w:hAnsi="仿宋" w:eastAsia="仿宋" w:cs="宋体"/>
                <w:kern w:val="0"/>
                <w:sz w:val="20"/>
                <w:szCs w:val="20"/>
                <w:lang w:val="en-US" w:eastAsia="zh-CN"/>
              </w:rPr>
              <w:t>1、</w:t>
            </w:r>
            <w:r>
              <w:rPr>
                <w:rFonts w:hint="eastAsia" w:ascii="仿宋" w:hAnsi="仿宋" w:eastAsia="仿宋" w:cs="宋体"/>
                <w:kern w:val="0"/>
                <w:sz w:val="20"/>
                <w:szCs w:val="20"/>
              </w:rPr>
              <w:t>370mm(宽)×500mm(高)×230mm(深)；</w:t>
            </w:r>
          </w:p>
          <w:p>
            <w:pPr>
              <w:widowControl/>
              <w:numPr>
                <w:ilvl w:val="0"/>
                <w:numId w:val="13"/>
              </w:numPr>
              <w:adjustRightInd/>
              <w:jc w:val="left"/>
              <w:rPr>
                <w:rFonts w:ascii="仿宋" w:hAnsi="仿宋" w:eastAsia="仿宋" w:cs="宋体"/>
                <w:kern w:val="0"/>
                <w:sz w:val="20"/>
                <w:szCs w:val="20"/>
              </w:rPr>
            </w:pPr>
            <w:r>
              <w:rPr>
                <w:rFonts w:hint="eastAsia" w:ascii="仿宋" w:hAnsi="仿宋" w:eastAsia="仿宋" w:cs="宋体"/>
                <w:kern w:val="0"/>
                <w:sz w:val="20"/>
                <w:szCs w:val="20"/>
              </w:rPr>
              <w:t>箱体内部包含空开、电源防雷器、智能控制终端、配电插座单元、光纤盘、箱门开关，箱内单元采用导轨式安装、接线方便，每个单元均可独立更换；支持实时IO开关量信号监测功能，具备开关量报警功能。(箱门检测、震动检测、烟感检测等支持开关量的感知设备）；</w:t>
            </w:r>
          </w:p>
          <w:p>
            <w:pPr>
              <w:widowControl/>
              <w:numPr>
                <w:ilvl w:val="0"/>
                <w:numId w:val="13"/>
              </w:numPr>
              <w:adjustRightInd/>
              <w:jc w:val="left"/>
              <w:rPr>
                <w:rFonts w:ascii="仿宋" w:hAnsi="仿宋" w:eastAsia="仿宋" w:cs="宋体"/>
                <w:kern w:val="0"/>
                <w:sz w:val="20"/>
                <w:szCs w:val="20"/>
              </w:rPr>
            </w:pPr>
            <w:r>
              <w:rPr>
                <w:rFonts w:hint="eastAsia" w:ascii="仿宋" w:hAnsi="仿宋" w:eastAsia="仿宋" w:cs="宋体"/>
                <w:kern w:val="0"/>
                <w:sz w:val="20"/>
                <w:szCs w:val="20"/>
              </w:rPr>
              <w:t>支持实时水浸传感器数据釆集功能，具有水浸状态报警功能；支持环境温湿度数据采集功能，具有环境温湿度异常报警功能；</w:t>
            </w:r>
          </w:p>
          <w:p>
            <w:pPr>
              <w:widowControl/>
              <w:numPr>
                <w:ilvl w:val="0"/>
                <w:numId w:val="13"/>
              </w:numPr>
              <w:adjustRightInd/>
              <w:jc w:val="left"/>
              <w:rPr>
                <w:rFonts w:ascii="仿宋" w:hAnsi="仿宋" w:eastAsia="仿宋" w:cs="宋体"/>
                <w:kern w:val="0"/>
                <w:sz w:val="20"/>
                <w:szCs w:val="20"/>
              </w:rPr>
            </w:pPr>
            <w:r>
              <w:rPr>
                <w:rFonts w:hint="eastAsia" w:ascii="仿宋" w:hAnsi="仿宋" w:eastAsia="仿宋" w:cs="宋体"/>
                <w:kern w:val="0"/>
                <w:sz w:val="20"/>
                <w:szCs w:val="20"/>
              </w:rPr>
              <w:t>支持交流电源电压输入检测功能，检测范围为AC180V</w:t>
            </w:r>
            <w:r>
              <w:rPr>
                <w:rFonts w:hint="eastAsia" w:ascii="微软雅黑" w:hAnsi="微软雅黑" w:eastAsia="微软雅黑" w:cs="微软雅黑"/>
                <w:kern w:val="0"/>
                <w:sz w:val="20"/>
                <w:szCs w:val="20"/>
              </w:rPr>
              <w:t>〜</w:t>
            </w:r>
            <w:r>
              <w:rPr>
                <w:rFonts w:hint="eastAsia" w:ascii="仿宋" w:hAnsi="仿宋" w:eastAsia="仿宋" w:cs="宋体"/>
                <w:kern w:val="0"/>
                <w:sz w:val="20"/>
                <w:szCs w:val="20"/>
              </w:rPr>
              <w:t>AC264V，具有交流电源电压异常报警功能；支持当系统死机时，具有看门狗自动复位功能；支持对通信数据进行非明文加密传输功能；</w:t>
            </w:r>
          </w:p>
          <w:p>
            <w:pPr>
              <w:widowControl/>
              <w:numPr>
                <w:ilvl w:val="0"/>
                <w:numId w:val="13"/>
              </w:numPr>
              <w:adjustRightInd/>
              <w:jc w:val="left"/>
              <w:rPr>
                <w:rFonts w:ascii="仿宋" w:hAnsi="仿宋" w:eastAsia="仿宋" w:cs="宋体"/>
                <w:kern w:val="0"/>
                <w:sz w:val="20"/>
                <w:szCs w:val="20"/>
              </w:rPr>
            </w:pPr>
            <w:r>
              <w:rPr>
                <w:rFonts w:hint="eastAsia" w:ascii="仿宋" w:hAnsi="仿宋" w:eastAsia="仿宋" w:cs="宋体"/>
                <w:kern w:val="0"/>
                <w:sz w:val="20"/>
                <w:szCs w:val="20"/>
              </w:rPr>
              <w:t>支持客户端远程配置IO状态、温湿度、输入电压、负载供电电流及GPRS无线信号强度报警阈值范围，并支持远程配置数据上传周期功能；支持远程控制负载供电开启、关闭和重启；</w:t>
            </w:r>
          </w:p>
          <w:p>
            <w:pPr>
              <w:widowControl/>
              <w:numPr>
                <w:ilvl w:val="0"/>
                <w:numId w:val="13"/>
              </w:numPr>
              <w:adjustRightInd/>
              <w:jc w:val="left"/>
              <w:rPr>
                <w:rFonts w:ascii="仿宋" w:hAnsi="仿宋" w:eastAsia="仿宋" w:cs="宋体"/>
                <w:kern w:val="0"/>
                <w:sz w:val="20"/>
                <w:szCs w:val="20"/>
              </w:rPr>
            </w:pPr>
            <w:r>
              <w:rPr>
                <w:rFonts w:hint="eastAsia" w:ascii="仿宋" w:hAnsi="仿宋" w:eastAsia="仿宋" w:cs="宋体"/>
                <w:kern w:val="0"/>
                <w:sz w:val="20"/>
                <w:szCs w:val="20"/>
              </w:rPr>
              <w:t>远程控制语音告警打开、关闭功能；具有一个扬声器，支持通过扬声器进行警告语音输出；</w:t>
            </w:r>
          </w:p>
          <w:p>
            <w:pPr>
              <w:widowControl/>
              <w:numPr>
                <w:ilvl w:val="0"/>
                <w:numId w:val="13"/>
              </w:numPr>
              <w:adjustRightInd/>
              <w:jc w:val="left"/>
              <w:rPr>
                <w:rFonts w:ascii="仿宋" w:hAnsi="仿宋" w:eastAsia="仿宋" w:cs="宋体"/>
                <w:kern w:val="0"/>
                <w:sz w:val="20"/>
                <w:szCs w:val="20"/>
              </w:rPr>
            </w:pPr>
            <w:r>
              <w:rPr>
                <w:rFonts w:hint="eastAsia" w:ascii="仿宋" w:hAnsi="仿宋" w:eastAsia="仿宋" w:cs="宋体"/>
                <w:kern w:val="0"/>
                <w:sz w:val="20"/>
                <w:szCs w:val="20"/>
              </w:rPr>
              <w:t>支持在连接外部电源情况下，设备关闭后，能够继续不间断为负载供电。</w:t>
            </w:r>
          </w:p>
        </w:tc>
        <w:tc>
          <w:tcPr>
            <w:tcW w:w="740"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82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300</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148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辅材</w:t>
            </w:r>
          </w:p>
        </w:tc>
        <w:tc>
          <w:tcPr>
            <w:tcW w:w="638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含超五类线、电源线、接电线、PE、PVC管、水晶头、胶布、扎带、抱箍、集成费、强电引入工程费等</w:t>
            </w:r>
          </w:p>
        </w:tc>
        <w:tc>
          <w:tcPr>
            <w:tcW w:w="740"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82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300</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w:t>
            </w:r>
          </w:p>
        </w:tc>
        <w:tc>
          <w:tcPr>
            <w:tcW w:w="148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链路</w:t>
            </w:r>
          </w:p>
        </w:tc>
        <w:tc>
          <w:tcPr>
            <w:tcW w:w="638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公安专网VPN，100M。</w:t>
            </w:r>
          </w:p>
        </w:tc>
        <w:tc>
          <w:tcPr>
            <w:tcW w:w="740"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82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300</w:t>
            </w:r>
          </w:p>
        </w:tc>
      </w:tr>
      <w:tr>
        <w:tblPrEx>
          <w:tblCellMar>
            <w:top w:w="0" w:type="dxa"/>
            <w:left w:w="108" w:type="dxa"/>
            <w:bottom w:w="0" w:type="dxa"/>
            <w:right w:w="108" w:type="dxa"/>
          </w:tblCellMar>
        </w:tblPrEx>
        <w:trPr>
          <w:trHeight w:val="600" w:hRule="atLeast"/>
          <w:jc w:val="center"/>
        </w:trPr>
        <w:tc>
          <w:tcPr>
            <w:tcW w:w="10060" w:type="dxa"/>
            <w:gridSpan w:val="5"/>
            <w:tcBorders>
              <w:top w:val="single" w:color="auto" w:sz="4" w:space="0"/>
              <w:left w:val="single" w:color="auto" w:sz="4" w:space="0"/>
              <w:bottom w:val="single" w:color="auto" w:sz="4" w:space="0"/>
              <w:right w:val="single" w:color="auto" w:sz="4" w:space="0"/>
            </w:tcBorders>
            <w:shd w:val="clear" w:color="auto" w:fill="00B050"/>
            <w:vAlign w:val="center"/>
          </w:tcPr>
          <w:p>
            <w:pPr>
              <w:widowControl/>
              <w:adjustRightInd/>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2、后端部分</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48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一机一档平台</w:t>
            </w:r>
          </w:p>
        </w:tc>
        <w:tc>
          <w:tcPr>
            <w:tcW w:w="638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1、资产精细化管理模块、智能一机一档模块、离线监测模块、高级故障诊断模块、自动化运维模块、运维态势感知模块；</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2</w:t>
            </w:r>
            <w:r>
              <w:rPr>
                <w:rFonts w:hint="eastAsia" w:ascii="仿宋" w:hAnsi="仿宋" w:eastAsia="仿宋" w:cs="宋体"/>
                <w:color w:val="000000"/>
                <w:kern w:val="0"/>
                <w:sz w:val="20"/>
                <w:szCs w:val="20"/>
              </w:rPr>
              <w:t>、2U 机架式 /E5 6核心/32G内存/1T/Intel 双口千兆/；</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3、最大巡检点位：10000路；</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4、最大并发：10000p/s；</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5</w:t>
            </w:r>
            <w:r>
              <w:rPr>
                <w:rFonts w:hint="eastAsia" w:ascii="仿宋" w:hAnsi="仿宋" w:eastAsia="仿宋" w:cs="宋体"/>
                <w:color w:val="000000"/>
                <w:kern w:val="0"/>
                <w:sz w:val="20"/>
                <w:szCs w:val="20"/>
              </w:rPr>
              <w:t>、具备较强的扩展能力，支持集群负载均衡，能实现多台堆叠扩容；</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6</w:t>
            </w:r>
            <w:r>
              <w:rPr>
                <w:rFonts w:hint="eastAsia" w:ascii="仿宋" w:hAnsi="仿宋" w:eastAsia="仿宋" w:cs="宋体"/>
                <w:color w:val="000000"/>
                <w:kern w:val="0"/>
                <w:sz w:val="20"/>
                <w:szCs w:val="20"/>
              </w:rPr>
              <w:t>、为增强安全性，系统基于linux运行；</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7、授权管理点位10000路。</w:t>
            </w:r>
          </w:p>
        </w:tc>
        <w:tc>
          <w:tcPr>
            <w:tcW w:w="740"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82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480"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车辆大数据应用平台</w:t>
            </w:r>
          </w:p>
        </w:tc>
        <w:tc>
          <w:tcPr>
            <w:tcW w:w="6380"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软件功能：</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1、支持首页展示当然过车总数、当日报警总数、近七日过车量统计展示、近七日过车地点的TOP10过车量统计展示、近七日过车车型TOP5统计展示、近七日过车车辆品牌TOP10统计展示、当日报警结果实时刷新展示；</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2、支持过车查询、特征检索、非机动车查询、以图搜图；</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3、支持违法查询、多次违法查询、违法库查询、非机动车违章查询；</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4、支持首次入城、频繁出现、昼伏夜出、时空碰撞、出行轨迹、落脚点分析、同行车分析、5、疑似假车牌、疑似套牌车、相似车牌串并、隐匿车辆等技战法分析；</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6、支持按过车量、违法量、报警量、车辆类别、车系按年、月、日和通道进行统计；</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7、支持根据研判结果进行信任标记以及手动添加信任车辆；</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8、支持根据积分规则进行每日研判任务的分析和查询；</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9、支持积分规则的自定义；</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硬件参数：</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1、外形规格： UniServer R4900 G3，2U；</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2、处理器：2* 4108 1.8G 8C；</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3、内存：16GB 2666*4 最多支持24根DDR4内存条 支持的单根DIMM容量：8GB、16GB和32GB；</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4、硬盘：2*2TB 3.5寸硬盘，最多支持前部8LFF 硬盘；</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5、芯片组：Intel C622 Lewisburg芯片组；</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6、接口：5 个USB 3.0 接口（前面板1 个，后面板2 个，主板2 个）；</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7、1 个USB 2.0 接口（前面板，需要选配带USB 2.0 接口的左侧智能挂耳才能提供）；</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8、最多支持2 个VGA 接口（前面板1 个，后面板1 个）；</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9、支持1 个BIOS 串口（后面板）；</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10、风扇：满配6个冗余风扇；</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11、电源：2个热插拔电源模块，支持1+1冗余，550W 白金电源模块。</w:t>
            </w:r>
          </w:p>
        </w:tc>
        <w:tc>
          <w:tcPr>
            <w:tcW w:w="74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82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48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智能视频监控一体机</w:t>
            </w:r>
          </w:p>
        </w:tc>
        <w:tc>
          <w:tcPr>
            <w:tcW w:w="638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1、支持50万张人脸图片，50个人脸名单库;</w:t>
            </w:r>
            <w:r>
              <w:rPr>
                <w:rFonts w:hint="eastAsia" w:ascii="仿宋" w:hAnsi="仿宋" w:eastAsia="仿宋" w:cs="宋体"/>
                <w:color w:val="000000"/>
                <w:kern w:val="0"/>
                <w:sz w:val="20"/>
                <w:szCs w:val="20"/>
              </w:rPr>
              <w:br w:type="textWrapping"/>
            </w:r>
            <w:r>
              <w:rPr>
                <w:rFonts w:ascii="仿宋" w:hAnsi="仿宋" w:eastAsia="仿宋" w:cs="宋体"/>
                <w:color w:val="000000"/>
                <w:kern w:val="0"/>
                <w:sz w:val="20"/>
                <w:szCs w:val="20"/>
              </w:rPr>
              <w:t>2</w:t>
            </w:r>
            <w:r>
              <w:rPr>
                <w:rFonts w:hint="eastAsia" w:ascii="仿宋" w:hAnsi="仿宋" w:eastAsia="仿宋" w:cs="宋体"/>
                <w:color w:val="000000"/>
                <w:kern w:val="0"/>
                <w:sz w:val="20"/>
                <w:szCs w:val="20"/>
              </w:rPr>
              <w:t>、支持50万张车牌名单，50个车牌库,支持黑名单/白名单;</w:t>
            </w:r>
            <w:r>
              <w:rPr>
                <w:rFonts w:hint="eastAsia" w:ascii="仿宋" w:hAnsi="仿宋" w:eastAsia="仿宋" w:cs="宋体"/>
                <w:color w:val="000000"/>
                <w:kern w:val="0"/>
                <w:sz w:val="20"/>
                <w:szCs w:val="20"/>
              </w:rPr>
              <w:br w:type="textWrapping"/>
            </w:r>
            <w:r>
              <w:rPr>
                <w:rFonts w:ascii="仿宋" w:hAnsi="仿宋" w:eastAsia="仿宋" w:cs="宋体"/>
                <w:color w:val="000000"/>
                <w:kern w:val="0"/>
                <w:sz w:val="20"/>
                <w:szCs w:val="20"/>
              </w:rPr>
              <w:t>3</w:t>
            </w:r>
            <w:r>
              <w:rPr>
                <w:rFonts w:hint="eastAsia" w:ascii="仿宋" w:hAnsi="仿宋" w:eastAsia="仿宋" w:cs="宋体"/>
                <w:color w:val="000000"/>
                <w:kern w:val="0"/>
                <w:sz w:val="20"/>
                <w:szCs w:val="20"/>
              </w:rPr>
              <w:t>、支持192路人脸识别（1080p视频流）或480张/秒图片流比对报警;</w:t>
            </w:r>
            <w:r>
              <w:rPr>
                <w:rFonts w:hint="eastAsia" w:ascii="仿宋" w:hAnsi="仿宋" w:eastAsia="仿宋" w:cs="宋体"/>
                <w:color w:val="000000"/>
                <w:kern w:val="0"/>
                <w:sz w:val="20"/>
                <w:szCs w:val="20"/>
              </w:rPr>
              <w:br w:type="textWrapping"/>
            </w:r>
            <w:r>
              <w:rPr>
                <w:rFonts w:ascii="仿宋" w:hAnsi="仿宋" w:eastAsia="仿宋" w:cs="宋体"/>
                <w:color w:val="000000"/>
                <w:kern w:val="0"/>
                <w:sz w:val="20"/>
                <w:szCs w:val="20"/>
              </w:rPr>
              <w:t>4</w:t>
            </w:r>
            <w:r>
              <w:rPr>
                <w:rFonts w:hint="eastAsia" w:ascii="仿宋" w:hAnsi="仿宋" w:eastAsia="仿宋" w:cs="宋体"/>
                <w:color w:val="000000"/>
                <w:kern w:val="0"/>
                <w:sz w:val="20"/>
                <w:szCs w:val="20"/>
              </w:rPr>
              <w:t>、支持192路视频结构化分析（1080P视频流）;</w:t>
            </w:r>
            <w:r>
              <w:rPr>
                <w:rFonts w:hint="eastAsia" w:ascii="仿宋" w:hAnsi="仿宋" w:eastAsia="仿宋" w:cs="宋体"/>
                <w:color w:val="000000"/>
                <w:kern w:val="0"/>
                <w:sz w:val="20"/>
                <w:szCs w:val="20"/>
              </w:rPr>
              <w:br w:type="textWrapping"/>
            </w:r>
            <w:r>
              <w:rPr>
                <w:rFonts w:ascii="仿宋" w:hAnsi="仿宋" w:eastAsia="仿宋" w:cs="宋体"/>
                <w:color w:val="000000"/>
                <w:kern w:val="0"/>
                <w:sz w:val="20"/>
                <w:szCs w:val="20"/>
              </w:rPr>
              <w:t>5</w:t>
            </w:r>
            <w:r>
              <w:rPr>
                <w:rFonts w:hint="eastAsia" w:ascii="仿宋" w:hAnsi="仿宋" w:eastAsia="仿宋" w:cs="宋体"/>
                <w:color w:val="000000"/>
                <w:kern w:val="0"/>
                <w:sz w:val="20"/>
                <w:szCs w:val="20"/>
              </w:rPr>
              <w:t>、支持192路周界防范，每路支持10条规则;</w:t>
            </w:r>
            <w:r>
              <w:rPr>
                <w:rFonts w:hint="eastAsia" w:ascii="仿宋" w:hAnsi="仿宋" w:eastAsia="仿宋" w:cs="宋体"/>
                <w:color w:val="000000"/>
                <w:kern w:val="0"/>
                <w:sz w:val="20"/>
                <w:szCs w:val="20"/>
              </w:rPr>
              <w:br w:type="textWrapping"/>
            </w:r>
            <w:r>
              <w:rPr>
                <w:rFonts w:ascii="仿宋" w:hAnsi="仿宋" w:eastAsia="仿宋" w:cs="宋体"/>
                <w:color w:val="000000"/>
                <w:kern w:val="0"/>
                <w:sz w:val="20"/>
                <w:szCs w:val="20"/>
              </w:rPr>
              <w:t>6</w:t>
            </w:r>
            <w:r>
              <w:rPr>
                <w:rFonts w:hint="eastAsia" w:ascii="仿宋" w:hAnsi="仿宋" w:eastAsia="仿宋" w:cs="宋体"/>
                <w:color w:val="000000"/>
                <w:kern w:val="0"/>
                <w:sz w:val="20"/>
                <w:szCs w:val="20"/>
              </w:rPr>
              <w:t>、支持前智ITC摄像机接入并进行车牌比对支持2000万条人脸历史抓拍库;</w:t>
            </w:r>
            <w:r>
              <w:rPr>
                <w:rFonts w:hint="eastAsia" w:ascii="仿宋" w:hAnsi="仿宋" w:eastAsia="仿宋" w:cs="宋体"/>
                <w:color w:val="000000"/>
                <w:kern w:val="0"/>
                <w:sz w:val="20"/>
                <w:szCs w:val="20"/>
              </w:rPr>
              <w:br w:type="textWrapping"/>
            </w:r>
            <w:r>
              <w:rPr>
                <w:rFonts w:ascii="仿宋" w:hAnsi="仿宋" w:eastAsia="仿宋" w:cs="宋体"/>
                <w:color w:val="000000"/>
                <w:kern w:val="0"/>
                <w:sz w:val="20"/>
                <w:szCs w:val="20"/>
              </w:rPr>
              <w:t>7</w:t>
            </w:r>
            <w:r>
              <w:rPr>
                <w:rFonts w:hint="eastAsia" w:ascii="仿宋" w:hAnsi="仿宋" w:eastAsia="仿宋" w:cs="宋体"/>
                <w:color w:val="000000"/>
                <w:kern w:val="0"/>
                <w:sz w:val="20"/>
                <w:szCs w:val="20"/>
              </w:rPr>
              <w:t>、支持1000万条周界防范历史抓拍库;</w:t>
            </w:r>
            <w:r>
              <w:rPr>
                <w:rFonts w:hint="eastAsia" w:ascii="仿宋" w:hAnsi="仿宋" w:eastAsia="仿宋" w:cs="宋体"/>
                <w:color w:val="000000"/>
                <w:kern w:val="0"/>
                <w:sz w:val="20"/>
                <w:szCs w:val="20"/>
              </w:rPr>
              <w:br w:type="textWrapping"/>
            </w:r>
            <w:r>
              <w:rPr>
                <w:rFonts w:ascii="仿宋" w:hAnsi="仿宋" w:eastAsia="仿宋" w:cs="宋体"/>
                <w:color w:val="000000"/>
                <w:kern w:val="0"/>
                <w:sz w:val="20"/>
                <w:szCs w:val="20"/>
              </w:rPr>
              <w:t>8</w:t>
            </w:r>
            <w:r>
              <w:rPr>
                <w:rFonts w:hint="eastAsia" w:ascii="仿宋" w:hAnsi="仿宋" w:eastAsia="仿宋" w:cs="宋体"/>
                <w:color w:val="000000"/>
                <w:kern w:val="0"/>
                <w:sz w:val="20"/>
                <w:szCs w:val="20"/>
              </w:rPr>
              <w:t>、支持2000万人体检测历史抓拍库;</w:t>
            </w:r>
            <w:r>
              <w:rPr>
                <w:rFonts w:hint="eastAsia" w:ascii="仿宋" w:hAnsi="仿宋" w:eastAsia="仿宋" w:cs="宋体"/>
                <w:color w:val="000000"/>
                <w:kern w:val="0"/>
                <w:sz w:val="20"/>
                <w:szCs w:val="20"/>
              </w:rPr>
              <w:br w:type="textWrapping"/>
            </w:r>
            <w:r>
              <w:rPr>
                <w:rFonts w:ascii="仿宋" w:hAnsi="仿宋" w:eastAsia="仿宋" w:cs="宋体"/>
                <w:color w:val="000000"/>
                <w:kern w:val="0"/>
                <w:sz w:val="20"/>
                <w:szCs w:val="20"/>
              </w:rPr>
              <w:t>9</w:t>
            </w:r>
            <w:r>
              <w:rPr>
                <w:rFonts w:hint="eastAsia" w:ascii="仿宋" w:hAnsi="仿宋" w:eastAsia="仿宋" w:cs="宋体"/>
                <w:color w:val="000000"/>
                <w:kern w:val="0"/>
                <w:sz w:val="20"/>
                <w:szCs w:val="20"/>
              </w:rPr>
              <w:t>、支持2000万机动车检测历史抓拍库;</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w:t>
            </w:r>
            <w:r>
              <w:rPr>
                <w:rFonts w:ascii="仿宋" w:hAnsi="仿宋" w:eastAsia="仿宋" w:cs="宋体"/>
                <w:color w:val="000000"/>
                <w:kern w:val="0"/>
                <w:sz w:val="20"/>
                <w:szCs w:val="20"/>
              </w:rPr>
              <w:t>0</w:t>
            </w:r>
            <w:r>
              <w:rPr>
                <w:rFonts w:hint="eastAsia" w:ascii="仿宋" w:hAnsi="仿宋" w:eastAsia="仿宋" w:cs="宋体"/>
                <w:color w:val="000000"/>
                <w:kern w:val="0"/>
                <w:sz w:val="20"/>
                <w:szCs w:val="20"/>
              </w:rPr>
              <w:t>、支持2000万非机动车检测历史抓拍库;</w:t>
            </w:r>
            <w:r>
              <w:rPr>
                <w:rFonts w:hint="eastAsia" w:ascii="仿宋" w:hAnsi="仿宋" w:eastAsia="仿宋" w:cs="宋体"/>
                <w:color w:val="000000"/>
                <w:kern w:val="0"/>
                <w:sz w:val="20"/>
                <w:szCs w:val="20"/>
              </w:rPr>
              <w:br w:type="textWrapping"/>
            </w:r>
            <w:r>
              <w:rPr>
                <w:rFonts w:ascii="仿宋" w:hAnsi="仿宋" w:eastAsia="仿宋" w:cs="宋体"/>
                <w:color w:val="000000"/>
                <w:kern w:val="0"/>
                <w:sz w:val="20"/>
                <w:szCs w:val="20"/>
              </w:rPr>
              <w:t>11</w:t>
            </w:r>
            <w:r>
              <w:rPr>
                <w:rFonts w:hint="eastAsia" w:ascii="仿宋" w:hAnsi="仿宋" w:eastAsia="仿宋" w:cs="宋体"/>
                <w:color w:val="000000"/>
                <w:kern w:val="0"/>
                <w:sz w:val="20"/>
                <w:szCs w:val="20"/>
              </w:rPr>
              <w:t>、支持联动录像，抓图，日志，蜂鸣，邮件，预置点，本地报警输出，IPC报警输出，门禁，语音播报.</w:t>
            </w:r>
          </w:p>
        </w:tc>
        <w:tc>
          <w:tcPr>
            <w:tcW w:w="740"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82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ascii="仿宋" w:hAnsi="仿宋" w:eastAsia="仿宋" w:cs="宋体"/>
                <w:color w:val="000000"/>
                <w:kern w:val="0"/>
                <w:sz w:val="20"/>
                <w:szCs w:val="20"/>
              </w:rPr>
              <w:t>3</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148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流媒体一体机</w:t>
            </w:r>
          </w:p>
        </w:tc>
        <w:tc>
          <w:tcPr>
            <w:tcW w:w="638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1.支持2700Mbps码流接入(需要网口绑定、路由器也要网口绑定) 2.支持2700Mbps码流转出 3.支持800Mbps的HLS接入、800Mbps的HLS转出 3.支持1000个IP、5000路通道 4.支持大华、海康、主动注册、GB28181、ONVIF等设备接入 5.支持远程运维升级</w:t>
            </w:r>
          </w:p>
        </w:tc>
        <w:tc>
          <w:tcPr>
            <w:tcW w:w="740"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82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148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平台数据对接模块</w:t>
            </w:r>
          </w:p>
        </w:tc>
        <w:tc>
          <w:tcPr>
            <w:tcW w:w="638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1、提供数据同步必须的抽取，协议转换，清洗，上传，等基础能力；</w:t>
            </w:r>
            <w:r>
              <w:rPr>
                <w:rFonts w:hint="eastAsia" w:ascii="仿宋" w:hAnsi="仿宋" w:eastAsia="仿宋" w:cs="宋体"/>
                <w:color w:val="000000"/>
                <w:kern w:val="0"/>
                <w:sz w:val="20"/>
                <w:szCs w:val="20"/>
              </w:rPr>
              <w:br w:type="textWrapping"/>
            </w:r>
            <w:r>
              <w:rPr>
                <w:rFonts w:ascii="仿宋" w:hAnsi="仿宋" w:eastAsia="仿宋" w:cs="宋体"/>
                <w:color w:val="000000"/>
                <w:kern w:val="0"/>
                <w:sz w:val="20"/>
                <w:szCs w:val="20"/>
              </w:rPr>
              <w:t>2</w:t>
            </w:r>
            <w:r>
              <w:rPr>
                <w:rFonts w:hint="eastAsia" w:ascii="仿宋" w:hAnsi="仿宋" w:eastAsia="仿宋" w:cs="宋体"/>
                <w:color w:val="000000"/>
                <w:kern w:val="0"/>
                <w:sz w:val="20"/>
                <w:szCs w:val="20"/>
              </w:rPr>
              <w:t>、为非标定制模块提供运行载体；</w:t>
            </w:r>
            <w:r>
              <w:rPr>
                <w:rFonts w:hint="eastAsia" w:ascii="仿宋" w:hAnsi="仿宋" w:eastAsia="仿宋" w:cs="宋体"/>
                <w:color w:val="000000"/>
                <w:kern w:val="0"/>
                <w:sz w:val="20"/>
                <w:szCs w:val="20"/>
              </w:rPr>
              <w:br w:type="textWrapping"/>
            </w:r>
            <w:r>
              <w:rPr>
                <w:rFonts w:ascii="仿宋" w:hAnsi="仿宋" w:eastAsia="仿宋" w:cs="宋体"/>
                <w:color w:val="000000"/>
                <w:kern w:val="0"/>
                <w:sz w:val="20"/>
                <w:szCs w:val="20"/>
              </w:rPr>
              <w:t>3</w:t>
            </w:r>
            <w:r>
              <w:rPr>
                <w:rFonts w:hint="eastAsia" w:ascii="仿宋" w:hAnsi="仿宋" w:eastAsia="仿宋" w:cs="宋体"/>
                <w:color w:val="000000"/>
                <w:kern w:val="0"/>
                <w:sz w:val="20"/>
                <w:szCs w:val="20"/>
              </w:rPr>
              <w:t>、满足性能指标，并可根据数据源的不同做调整优化；</w:t>
            </w:r>
            <w:r>
              <w:rPr>
                <w:rFonts w:hint="eastAsia" w:ascii="仿宋" w:hAnsi="仿宋" w:eastAsia="仿宋" w:cs="宋体"/>
                <w:color w:val="000000"/>
                <w:kern w:val="0"/>
                <w:sz w:val="20"/>
                <w:szCs w:val="20"/>
              </w:rPr>
              <w:br w:type="textWrapping"/>
            </w:r>
            <w:r>
              <w:rPr>
                <w:rFonts w:ascii="仿宋" w:hAnsi="仿宋" w:eastAsia="仿宋" w:cs="宋体"/>
                <w:color w:val="000000"/>
                <w:kern w:val="0"/>
                <w:sz w:val="20"/>
                <w:szCs w:val="20"/>
              </w:rPr>
              <w:t>4</w:t>
            </w:r>
            <w:r>
              <w:rPr>
                <w:rFonts w:hint="eastAsia" w:ascii="仿宋" w:hAnsi="仿宋" w:eastAsia="仿宋" w:cs="宋体"/>
                <w:color w:val="000000"/>
                <w:kern w:val="0"/>
                <w:sz w:val="20"/>
                <w:szCs w:val="20"/>
              </w:rPr>
              <w:t>、带大小图数据：200W条/日</w:t>
            </w:r>
            <w:r>
              <w:rPr>
                <w:rFonts w:hint="eastAsia" w:ascii="仿宋" w:hAnsi="仿宋" w:eastAsia="仿宋" w:cs="宋体"/>
                <w:color w:val="000000"/>
                <w:kern w:val="0"/>
                <w:sz w:val="20"/>
                <w:szCs w:val="20"/>
              </w:rPr>
              <w:br w:type="textWrapping"/>
            </w:r>
            <w:r>
              <w:rPr>
                <w:rFonts w:ascii="仿宋" w:hAnsi="仿宋" w:eastAsia="仿宋" w:cs="宋体"/>
                <w:color w:val="000000"/>
                <w:kern w:val="0"/>
                <w:sz w:val="20"/>
                <w:szCs w:val="20"/>
              </w:rPr>
              <w:t>5</w:t>
            </w:r>
            <w:r>
              <w:rPr>
                <w:rFonts w:hint="eastAsia" w:ascii="仿宋" w:hAnsi="仿宋" w:eastAsia="仿宋" w:cs="宋体"/>
                <w:color w:val="000000"/>
                <w:kern w:val="0"/>
                <w:sz w:val="20"/>
                <w:szCs w:val="20"/>
              </w:rPr>
              <w:t>、不带图数据：600W条/日</w:t>
            </w:r>
          </w:p>
        </w:tc>
        <w:tc>
          <w:tcPr>
            <w:tcW w:w="740"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82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148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消息队列服务器</w:t>
            </w:r>
          </w:p>
        </w:tc>
        <w:tc>
          <w:tcPr>
            <w:tcW w:w="638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2U机架，双路64位多核处理器，LINUX系统，64GB DDR4，1+1冗余电源，550W，CRPS白金级能效，带2G缓存RAID卡，8个千兆数据电口，2块 3.5英寸 SATA 1TB 企业级机械硬盘，2块 2.5英寸 SATA 240GB 数据中心级固态硬盘，功耗满负荷小于450W；基础存储和管理模块：云存储软件模块，文件生命周期管理模块，智能恢复模块，图片处理模块，多租户模块；基础PaaS服务模块：视频设备接入模块，卡口设备接入模块，视频图片存储模块，流媒体转发模块，统一图片访问网关模块，中心智能调度模块，消息队列模块，MYSQL高可靠模块，规则引擎模块。</w:t>
            </w:r>
          </w:p>
        </w:tc>
        <w:tc>
          <w:tcPr>
            <w:tcW w:w="740"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82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w:t>
            </w:r>
          </w:p>
        </w:tc>
        <w:tc>
          <w:tcPr>
            <w:tcW w:w="148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视频推送市局网关</w:t>
            </w:r>
          </w:p>
        </w:tc>
        <w:tc>
          <w:tcPr>
            <w:tcW w:w="638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1、标准1U机身，软硬件一体化设计。</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2、支持加密狗授权机制。</w:t>
            </w:r>
            <w:r>
              <w:rPr>
                <w:rFonts w:hint="eastAsia" w:ascii="仿宋" w:hAnsi="仿宋" w:eastAsia="仿宋" w:cs="宋体"/>
                <w:color w:val="000000"/>
                <w:kern w:val="0"/>
                <w:sz w:val="20"/>
                <w:szCs w:val="20"/>
              </w:rPr>
              <w:br w:type="textWrapping"/>
            </w:r>
            <w:r>
              <w:rPr>
                <w:rFonts w:ascii="仿宋" w:hAnsi="仿宋" w:eastAsia="仿宋" w:cs="宋体"/>
                <w:color w:val="000000"/>
                <w:kern w:val="0"/>
                <w:sz w:val="20"/>
                <w:szCs w:val="20"/>
              </w:rPr>
              <w:t>3</w:t>
            </w:r>
            <w:r>
              <w:rPr>
                <w:rFonts w:hint="eastAsia" w:ascii="仿宋" w:hAnsi="仿宋" w:eastAsia="仿宋" w:cs="宋体"/>
                <w:color w:val="000000"/>
                <w:kern w:val="0"/>
                <w:sz w:val="20"/>
                <w:szCs w:val="20"/>
              </w:rPr>
              <w:t>、支持Web方式访问、配置、管理网关设备。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4、支持多平台多层次级联，跨域互联互通与资源共享。</w:t>
            </w:r>
            <w:r>
              <w:rPr>
                <w:rFonts w:hint="eastAsia" w:ascii="仿宋" w:hAnsi="仿宋" w:eastAsia="仿宋" w:cs="宋体"/>
                <w:color w:val="000000"/>
                <w:kern w:val="0"/>
                <w:sz w:val="20"/>
                <w:szCs w:val="20"/>
              </w:rPr>
              <w:br w:type="textWrapping"/>
            </w:r>
            <w:r>
              <w:rPr>
                <w:rFonts w:ascii="仿宋" w:hAnsi="仿宋" w:eastAsia="仿宋" w:cs="宋体"/>
                <w:color w:val="000000"/>
                <w:kern w:val="0"/>
                <w:sz w:val="20"/>
                <w:szCs w:val="20"/>
              </w:rPr>
              <w:t>5</w:t>
            </w:r>
            <w:r>
              <w:rPr>
                <w:rFonts w:hint="eastAsia" w:ascii="仿宋" w:hAnsi="仿宋" w:eastAsia="仿宋" w:cs="宋体"/>
                <w:color w:val="000000"/>
                <w:kern w:val="0"/>
                <w:sz w:val="20"/>
                <w:szCs w:val="20"/>
              </w:rPr>
              <w:t>、支持联网标准协议GB/T 28181和DB33，具备符合上述协议的快速接入能力。</w:t>
            </w:r>
            <w:r>
              <w:rPr>
                <w:rFonts w:hint="eastAsia" w:ascii="仿宋" w:hAnsi="仿宋" w:eastAsia="仿宋" w:cs="宋体"/>
                <w:color w:val="000000"/>
                <w:kern w:val="0"/>
                <w:sz w:val="20"/>
                <w:szCs w:val="20"/>
              </w:rPr>
              <w:br w:type="textWrapping"/>
            </w:r>
            <w:r>
              <w:rPr>
                <w:rFonts w:ascii="仿宋" w:hAnsi="仿宋" w:eastAsia="仿宋" w:cs="宋体"/>
                <w:color w:val="000000"/>
                <w:kern w:val="0"/>
                <w:sz w:val="20"/>
                <w:szCs w:val="20"/>
              </w:rPr>
              <w:t>6</w:t>
            </w:r>
            <w:r>
              <w:rPr>
                <w:rFonts w:hint="eastAsia" w:ascii="仿宋" w:hAnsi="仿宋" w:eastAsia="仿宋" w:cs="宋体"/>
                <w:color w:val="000000"/>
                <w:kern w:val="0"/>
                <w:sz w:val="20"/>
                <w:szCs w:val="20"/>
              </w:rPr>
              <w:t>、符合GB/T 28181-2011/GB/T 28181-2016、公安机关视频监控系统联网标准符合性检测要求。</w:t>
            </w:r>
            <w:r>
              <w:rPr>
                <w:rFonts w:hint="eastAsia" w:ascii="仿宋" w:hAnsi="仿宋" w:eastAsia="仿宋" w:cs="宋体"/>
                <w:color w:val="000000"/>
                <w:kern w:val="0"/>
                <w:sz w:val="20"/>
                <w:szCs w:val="20"/>
              </w:rPr>
              <w:br w:type="textWrapping"/>
            </w:r>
            <w:r>
              <w:rPr>
                <w:rFonts w:ascii="仿宋" w:hAnsi="仿宋" w:eastAsia="仿宋" w:cs="宋体"/>
                <w:color w:val="000000"/>
                <w:kern w:val="0"/>
                <w:sz w:val="20"/>
                <w:szCs w:val="20"/>
              </w:rPr>
              <w:t>7</w:t>
            </w:r>
            <w:r>
              <w:rPr>
                <w:rFonts w:hint="eastAsia" w:ascii="仿宋" w:hAnsi="仿宋" w:eastAsia="仿宋" w:cs="宋体"/>
                <w:color w:val="000000"/>
                <w:kern w:val="0"/>
                <w:sz w:val="20"/>
                <w:szCs w:val="20"/>
              </w:rPr>
              <w:t>、支持平台联网管理基本功能，资源共享与同步、实时预览、云台控制、录像检索/回放/下载、设备控制、报警处理等。</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8、支持至少3级级联部署，最大可支持16个外域的接入。</w:t>
            </w:r>
            <w:r>
              <w:rPr>
                <w:rFonts w:hint="eastAsia" w:ascii="仿宋" w:hAnsi="仿宋" w:eastAsia="仿宋" w:cs="宋体"/>
                <w:color w:val="000000"/>
                <w:kern w:val="0"/>
                <w:sz w:val="20"/>
                <w:szCs w:val="20"/>
              </w:rPr>
              <w:br w:type="textWrapping"/>
            </w:r>
            <w:r>
              <w:rPr>
                <w:rFonts w:ascii="仿宋" w:hAnsi="仿宋" w:eastAsia="仿宋" w:cs="宋体"/>
                <w:color w:val="000000"/>
                <w:kern w:val="0"/>
                <w:sz w:val="20"/>
                <w:szCs w:val="20"/>
              </w:rPr>
              <w:t>9</w:t>
            </w:r>
            <w:r>
              <w:rPr>
                <w:rFonts w:hint="eastAsia" w:ascii="仿宋" w:hAnsi="仿宋" w:eastAsia="仿宋" w:cs="宋体"/>
                <w:color w:val="000000"/>
                <w:kern w:val="0"/>
                <w:sz w:val="20"/>
                <w:szCs w:val="20"/>
              </w:rPr>
              <w:t>、项目部署中具备高度的开放性与兼容性，支持国内主流厂商视频监控系统的接入。</w:t>
            </w:r>
            <w:r>
              <w:rPr>
                <w:rFonts w:hint="eastAsia" w:ascii="仿宋" w:hAnsi="仿宋" w:eastAsia="仿宋" w:cs="宋体"/>
                <w:color w:val="000000"/>
                <w:kern w:val="0"/>
                <w:sz w:val="20"/>
                <w:szCs w:val="20"/>
              </w:rPr>
              <w:br w:type="textWrapping"/>
            </w:r>
            <w:r>
              <w:rPr>
                <w:rFonts w:ascii="仿宋" w:hAnsi="仿宋" w:eastAsia="仿宋" w:cs="宋体"/>
                <w:color w:val="000000"/>
                <w:kern w:val="0"/>
                <w:sz w:val="20"/>
                <w:szCs w:val="20"/>
              </w:rPr>
              <w:t>10</w:t>
            </w:r>
            <w:r>
              <w:rPr>
                <w:rFonts w:hint="eastAsia" w:ascii="仿宋" w:hAnsi="仿宋" w:eastAsia="仿宋" w:cs="宋体"/>
                <w:color w:val="000000"/>
                <w:kern w:val="0"/>
                <w:sz w:val="20"/>
                <w:szCs w:val="20"/>
              </w:rPr>
              <w:t>、支持2万路视频级联和汇聚。</w:t>
            </w:r>
          </w:p>
        </w:tc>
        <w:tc>
          <w:tcPr>
            <w:tcW w:w="740"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82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w:t>
            </w:r>
          </w:p>
        </w:tc>
        <w:tc>
          <w:tcPr>
            <w:tcW w:w="148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云存储管理服务器</w:t>
            </w:r>
          </w:p>
        </w:tc>
        <w:tc>
          <w:tcPr>
            <w:tcW w:w="638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2U机架，双路64位多核处理器，LINUX系统，128GB DDR4，1+1冗余电源，550W，CRPS白金级能效，带2G缓存RAID卡，8个千兆数据电口，2块 3.5英寸 SATA 2TB 企业级机械硬盘，2块 2.5英寸 SATA 800GB 数据中心级固态硬盘，功耗满负荷小于450W；基础存储和管理模块：云存储软件模块，文件生命周期管理模块，智能恢复模块，图片处理模块，多租户模块。</w:t>
            </w:r>
          </w:p>
        </w:tc>
        <w:tc>
          <w:tcPr>
            <w:tcW w:w="740"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82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w:t>
            </w:r>
          </w:p>
        </w:tc>
        <w:tc>
          <w:tcPr>
            <w:tcW w:w="1480"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视频云存储节点</w:t>
            </w:r>
          </w:p>
        </w:tc>
        <w:tc>
          <w:tcPr>
            <w:tcW w:w="6380"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1、单控制器；高速缓存标配16G；设备高度4U；支持硬盘24个；1个管理口8个千兆口；1个USB2.0和eSATA复用接口；1个RS232和1个RS485。</w:t>
            </w:r>
            <w:r>
              <w:rPr>
                <w:rFonts w:hint="eastAsia" w:ascii="仿宋" w:hAnsi="仿宋" w:eastAsia="仿宋" w:cs="宋体"/>
                <w:color w:val="000000"/>
                <w:kern w:val="0"/>
                <w:sz w:val="20"/>
                <w:szCs w:val="20"/>
              </w:rPr>
              <w:br w:type="textWrapping"/>
            </w:r>
            <w:r>
              <w:rPr>
                <w:rFonts w:ascii="仿宋" w:hAnsi="仿宋" w:eastAsia="仿宋" w:cs="宋体"/>
                <w:color w:val="000000"/>
                <w:kern w:val="0"/>
                <w:sz w:val="20"/>
                <w:szCs w:val="20"/>
              </w:rPr>
              <w:t>2</w:t>
            </w:r>
            <w:r>
              <w:rPr>
                <w:rFonts w:hint="eastAsia" w:ascii="仿宋" w:hAnsi="仿宋" w:eastAsia="仿宋" w:cs="宋体"/>
                <w:color w:val="000000"/>
                <w:kern w:val="0"/>
                <w:sz w:val="20"/>
                <w:szCs w:val="20"/>
              </w:rPr>
              <w:t>、</w:t>
            </w:r>
            <w:r>
              <w:rPr>
                <w:rFonts w:hint="eastAsia" w:ascii="仿宋" w:hAnsi="仿宋" w:eastAsia="仿宋" w:cs="仿宋"/>
                <w:kern w:val="0"/>
                <w:sz w:val="24"/>
              </w:rPr>
              <w:t>☆</w:t>
            </w:r>
            <w:r>
              <w:rPr>
                <w:rFonts w:hint="eastAsia" w:ascii="仿宋" w:hAnsi="仿宋" w:eastAsia="仿宋" w:cs="宋体"/>
                <w:color w:val="000000"/>
                <w:kern w:val="0"/>
                <w:sz w:val="20"/>
                <w:szCs w:val="20"/>
              </w:rPr>
              <w:t>支持基于云原生架构和容器化技术，支持网络、CPU、存储空间、SSD等多种资源虚拟化、进行统一管理和调度；支持基于CPU、GPU、容器业务类型、超融合节点类型等多种复杂调度策略。 基于容器化进行智能化负载均衡管理。支持数据库、数据存储、智能分析、平台应用等多种业务模型进行统一调度和管理。支持单台服务器构建超融合云存储系统，支持单台扩展为多台超融合集群系统。支持第三方应用通过容器化方式快速在超融合系统中进行部署和统一调度。（提供公安部检测报告证明）</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w:t>
            </w:r>
            <w:r>
              <w:rPr>
                <w:rFonts w:hint="eastAsia" w:ascii="仿宋" w:hAnsi="仿宋" w:eastAsia="仿宋" w:cs="仿宋"/>
                <w:kern w:val="0"/>
                <w:sz w:val="24"/>
              </w:rPr>
              <w:t>☆</w:t>
            </w:r>
            <w:r>
              <w:rPr>
                <w:rFonts w:hint="eastAsia" w:ascii="仿宋" w:hAnsi="仿宋" w:eastAsia="仿宋" w:cs="宋体"/>
                <w:color w:val="000000"/>
                <w:kern w:val="0"/>
                <w:sz w:val="20"/>
                <w:szCs w:val="20"/>
              </w:rPr>
              <w:t>云存储提供统一资源池管理，基于同一套接入、存储、转发、回放下载等流媒体能力，支持通过云存储多租户方式支撑多个业务平台共用一套云存储资源。实现云存储一次建设，存储资源共用。同时支持公安、交通、交警、企业等多个业务平台同时使用一套云存储，互相独立不影响，共享云存储系统资源进行数据写入和读取，支持各个业务平台对应租户独立划分存储空间，各个业务平台的存储空间支持故障隔离。（提供公安部检测报告证明）</w:t>
            </w:r>
          </w:p>
        </w:tc>
        <w:tc>
          <w:tcPr>
            <w:tcW w:w="74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82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21</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1480"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硬盘</w:t>
            </w:r>
          </w:p>
        </w:tc>
        <w:tc>
          <w:tcPr>
            <w:tcW w:w="6380"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4000G；7200RPM；128M；SATA</w:t>
            </w:r>
          </w:p>
        </w:tc>
        <w:tc>
          <w:tcPr>
            <w:tcW w:w="74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块</w:t>
            </w:r>
          </w:p>
        </w:tc>
        <w:tc>
          <w:tcPr>
            <w:tcW w:w="82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504</w:t>
            </w:r>
          </w:p>
        </w:tc>
      </w:tr>
      <w:tr>
        <w:tblPrEx>
          <w:tblCellMar>
            <w:top w:w="0" w:type="dxa"/>
            <w:left w:w="108" w:type="dxa"/>
            <w:bottom w:w="0" w:type="dxa"/>
            <w:right w:w="108" w:type="dxa"/>
          </w:tblCellMar>
        </w:tblPrEx>
        <w:trPr>
          <w:trHeight w:val="525"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11</w:t>
            </w:r>
          </w:p>
        </w:tc>
        <w:tc>
          <w:tcPr>
            <w:tcW w:w="1480"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研发定制</w:t>
            </w:r>
          </w:p>
        </w:tc>
        <w:tc>
          <w:tcPr>
            <w:tcW w:w="6380"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软件定制开发，含公安日常**系统维护，评估公安业务需求，定制相关模型，优化**平台等。</w:t>
            </w:r>
          </w:p>
        </w:tc>
        <w:tc>
          <w:tcPr>
            <w:tcW w:w="74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年</w:t>
            </w:r>
          </w:p>
        </w:tc>
        <w:tc>
          <w:tcPr>
            <w:tcW w:w="82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r>
    </w:tbl>
    <w:p/>
    <w:p>
      <w:pPr>
        <w:pStyle w:val="7"/>
        <w:numPr>
          <w:ilvl w:val="3"/>
          <w:numId w:val="0"/>
        </w:numPr>
        <w:ind w:leftChars="0"/>
        <w:rPr>
          <w:rFonts w:ascii="仿宋" w:hAnsi="仿宋" w:eastAsia="仿宋" w:cs="仿宋"/>
        </w:rPr>
      </w:pPr>
      <w:r>
        <w:rPr>
          <w:rFonts w:hint="eastAsia" w:ascii="仿宋" w:hAnsi="仿宋" w:eastAsia="仿宋" w:cs="仿宋"/>
        </w:rPr>
        <w:t>标项二</w:t>
      </w:r>
    </w:p>
    <w:tbl>
      <w:tblPr>
        <w:tblStyle w:val="62"/>
        <w:tblW w:w="10060" w:type="dxa"/>
        <w:jc w:val="center"/>
        <w:tblLayout w:type="autofit"/>
        <w:tblCellMar>
          <w:top w:w="0" w:type="dxa"/>
          <w:left w:w="108" w:type="dxa"/>
          <w:bottom w:w="0" w:type="dxa"/>
          <w:right w:w="108" w:type="dxa"/>
        </w:tblCellMar>
      </w:tblPr>
      <w:tblGrid>
        <w:gridCol w:w="640"/>
        <w:gridCol w:w="1740"/>
        <w:gridCol w:w="6120"/>
        <w:gridCol w:w="709"/>
        <w:gridCol w:w="851"/>
      </w:tblGrid>
      <w:tr>
        <w:tblPrEx>
          <w:tblCellMar>
            <w:top w:w="0" w:type="dxa"/>
            <w:left w:w="108" w:type="dxa"/>
            <w:bottom w:w="0" w:type="dxa"/>
            <w:right w:w="108" w:type="dxa"/>
          </w:tblCellMar>
        </w:tblPrEx>
        <w:trPr>
          <w:trHeight w:val="315"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序号</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设备名称</w:t>
            </w:r>
          </w:p>
        </w:tc>
        <w:tc>
          <w:tcPr>
            <w:tcW w:w="6120"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技术参数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单位</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数量</w:t>
            </w:r>
          </w:p>
        </w:tc>
      </w:tr>
      <w:tr>
        <w:tblPrEx>
          <w:tblCellMar>
            <w:top w:w="0" w:type="dxa"/>
            <w:left w:w="108" w:type="dxa"/>
            <w:bottom w:w="0" w:type="dxa"/>
            <w:right w:w="108" w:type="dxa"/>
          </w:tblCellMar>
        </w:tblPrEx>
        <w:trPr>
          <w:trHeight w:val="600" w:hRule="atLeast"/>
          <w:jc w:val="center"/>
        </w:trPr>
        <w:tc>
          <w:tcPr>
            <w:tcW w:w="10060" w:type="dxa"/>
            <w:gridSpan w:val="5"/>
            <w:tcBorders>
              <w:top w:val="single" w:color="auto" w:sz="4" w:space="0"/>
              <w:left w:val="single" w:color="auto" w:sz="4" w:space="0"/>
              <w:bottom w:val="single" w:color="auto" w:sz="4" w:space="0"/>
              <w:right w:val="single" w:color="auto" w:sz="4" w:space="0"/>
            </w:tcBorders>
            <w:shd w:val="clear" w:color="auto" w:fill="00B050"/>
            <w:vAlign w:val="center"/>
          </w:tcPr>
          <w:p>
            <w:pPr>
              <w:widowControl/>
              <w:adjustRightInd/>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1、前端监控点位</w:t>
            </w:r>
          </w:p>
        </w:tc>
      </w:tr>
      <w:tr>
        <w:tblPrEx>
          <w:tblCellMar>
            <w:top w:w="0" w:type="dxa"/>
            <w:left w:w="108" w:type="dxa"/>
            <w:bottom w:w="0" w:type="dxa"/>
            <w:right w:w="108" w:type="dxa"/>
          </w:tblCellMar>
        </w:tblPrEx>
        <w:trPr>
          <w:trHeight w:val="600" w:hRule="atLeast"/>
          <w:jc w:val="center"/>
        </w:trPr>
        <w:tc>
          <w:tcPr>
            <w:tcW w:w="10060"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球机</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74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双变焦400W高清网络摄像机</w:t>
            </w:r>
          </w:p>
        </w:tc>
        <w:tc>
          <w:tcPr>
            <w:tcW w:w="612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1、内置GPU芯片，支持深度学习算法，有效提升检测准确率；</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2</w:t>
            </w:r>
            <w:r>
              <w:rPr>
                <w:rFonts w:hint="eastAsia" w:ascii="仿宋" w:hAnsi="仿宋" w:eastAsia="仿宋" w:cs="宋体"/>
                <w:color w:val="000000"/>
                <w:kern w:val="0"/>
                <w:sz w:val="20"/>
                <w:szCs w:val="20"/>
              </w:rPr>
              <w:t>、支持视频结构化功能：支持机动车抓拍、机动车属性提取，支持非机动车抓拍、非机动车属性提取，支持人体抓拍、人体属性提取，支持人脸抓拍、人脸属性提取；</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3</w:t>
            </w:r>
            <w:r>
              <w:rPr>
                <w:rFonts w:hint="eastAsia" w:ascii="仿宋" w:hAnsi="仿宋" w:eastAsia="仿宋" w:cs="宋体"/>
                <w:color w:val="000000"/>
                <w:kern w:val="0"/>
                <w:sz w:val="20"/>
                <w:szCs w:val="20"/>
              </w:rPr>
              <w:t>、支持人脸检测；支持人脸优选抓拍；支持人脸增强；支持人脸属性提取；支持7种属性8种表情：性别，年龄，眼镜，表情（高兴、惊讶、正常、愤怒、悲伤、厌恶、困惑、害怕），口罩，胡子；支持多种人脸抠图方案设置：人脸，单寸照；支持人脸识别 （前端支持导入1万张人脸库）；</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4、支持绊线入侵、区域入侵、穿越围栏、徘徊、物品遗留、物品搬移、快速移动、停车、人员聚集检测；支持人车分类报警；支持联动跟踪；</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5、枪球一体化设计，兼顾全景与细节，达到单个产品既能看全也能看清的优势；</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6</w:t>
            </w:r>
            <w:r>
              <w:rPr>
                <w:rFonts w:hint="eastAsia" w:ascii="仿宋" w:hAnsi="仿宋" w:eastAsia="仿宋" w:cs="宋体"/>
                <w:color w:val="000000"/>
                <w:kern w:val="0"/>
                <w:sz w:val="20"/>
                <w:szCs w:val="20"/>
              </w:rPr>
              <w:t>、支持双云台，设备具备全景、细节两个通道且都支持远程转动调节位置，灵活布控；</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7</w:t>
            </w:r>
            <w:r>
              <w:rPr>
                <w:rFonts w:hint="eastAsia" w:ascii="仿宋" w:hAnsi="仿宋" w:eastAsia="仿宋" w:cs="宋体"/>
                <w:color w:val="000000"/>
                <w:kern w:val="0"/>
                <w:sz w:val="20"/>
                <w:szCs w:val="20"/>
              </w:rPr>
              <w:t>、细节相机支持25倍光学变倍，16倍数字变倍；</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8</w:t>
            </w:r>
            <w:r>
              <w:rPr>
                <w:rFonts w:hint="eastAsia" w:ascii="仿宋" w:hAnsi="仿宋" w:eastAsia="仿宋" w:cs="宋体"/>
                <w:color w:val="000000"/>
                <w:kern w:val="0"/>
                <w:sz w:val="20"/>
                <w:szCs w:val="20"/>
              </w:rPr>
              <w:t>、全景细节都采用400万像素1/1.8英寸CMOS 传感器；</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9</w:t>
            </w:r>
            <w:r>
              <w:rPr>
                <w:rFonts w:hint="eastAsia" w:ascii="仿宋" w:hAnsi="仿宋" w:eastAsia="仿宋" w:cs="宋体"/>
                <w:color w:val="000000"/>
                <w:kern w:val="0"/>
                <w:sz w:val="20"/>
                <w:szCs w:val="20"/>
              </w:rPr>
              <w:t>、支持H.265编码，实现超低码流传输；</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10</w:t>
            </w:r>
            <w:r>
              <w:rPr>
                <w:rFonts w:hint="eastAsia" w:ascii="仿宋" w:hAnsi="仿宋" w:eastAsia="仿宋" w:cs="宋体"/>
                <w:color w:val="000000"/>
                <w:kern w:val="0"/>
                <w:sz w:val="20"/>
                <w:szCs w:val="20"/>
              </w:rPr>
              <w:t>、全景相机内置30米白光灯补光，采用暖色调和柔化处理，有效降低炫目程度；细节相机内置100米红外灯补光，采用倍率与红外灯功率匹配算法，补光效果更均匀；</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r>
              <w:rPr>
                <w:rFonts w:ascii="仿宋" w:hAnsi="仿宋" w:eastAsia="仿宋" w:cs="宋体"/>
                <w:color w:val="000000"/>
                <w:kern w:val="0"/>
                <w:sz w:val="20"/>
                <w:szCs w:val="20"/>
              </w:rPr>
              <w:t>1</w:t>
            </w:r>
            <w:r>
              <w:rPr>
                <w:rFonts w:hint="eastAsia" w:ascii="仿宋" w:hAnsi="仿宋" w:eastAsia="仿宋" w:cs="宋体"/>
                <w:color w:val="000000"/>
                <w:kern w:val="0"/>
                <w:sz w:val="20"/>
                <w:szCs w:val="20"/>
              </w:rPr>
              <w:t>、全景相机：水平范围：0°～360°连续旋转、垂直范围： 0°～30°；</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12</w:t>
            </w:r>
            <w:r>
              <w:rPr>
                <w:rFonts w:hint="eastAsia" w:ascii="仿宋" w:hAnsi="仿宋" w:eastAsia="仿宋" w:cs="宋体"/>
                <w:color w:val="000000"/>
                <w:kern w:val="0"/>
                <w:sz w:val="20"/>
                <w:szCs w:val="20"/>
              </w:rPr>
              <w:t>、细节相机：水平范围：0°～305°，垂直范围： -10°～90；</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r>
              <w:rPr>
                <w:rFonts w:ascii="仿宋" w:hAnsi="仿宋" w:eastAsia="仿宋" w:cs="宋体"/>
                <w:color w:val="000000"/>
                <w:kern w:val="0"/>
                <w:sz w:val="20"/>
                <w:szCs w:val="20"/>
              </w:rPr>
              <w:t>3</w:t>
            </w:r>
            <w:r>
              <w:rPr>
                <w:rFonts w:hint="eastAsia" w:ascii="仿宋" w:hAnsi="仿宋" w:eastAsia="仿宋" w:cs="宋体"/>
                <w:color w:val="000000"/>
                <w:kern w:val="0"/>
                <w:sz w:val="20"/>
                <w:szCs w:val="20"/>
              </w:rPr>
              <w:t>、支持300个预置位，8条巡航路径，5条巡迹路径；</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14</w:t>
            </w:r>
            <w:r>
              <w:rPr>
                <w:rFonts w:hint="eastAsia" w:ascii="仿宋" w:hAnsi="仿宋" w:eastAsia="仿宋" w:cs="宋体"/>
                <w:color w:val="000000"/>
                <w:kern w:val="0"/>
                <w:sz w:val="20"/>
                <w:szCs w:val="20"/>
              </w:rPr>
              <w:t>、支持1路音频输入和1路音频输出；</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15</w:t>
            </w:r>
            <w:r>
              <w:rPr>
                <w:rFonts w:hint="eastAsia" w:ascii="仿宋" w:hAnsi="仿宋" w:eastAsia="仿宋" w:cs="宋体"/>
                <w:color w:val="000000"/>
                <w:kern w:val="0"/>
                <w:sz w:val="20"/>
                <w:szCs w:val="20"/>
              </w:rPr>
              <w:t>、内置2路报警输入和1路报警输出，支持报警联动功能；</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16</w:t>
            </w:r>
            <w:r>
              <w:rPr>
                <w:rFonts w:hint="eastAsia" w:ascii="仿宋" w:hAnsi="仿宋" w:eastAsia="仿宋" w:cs="宋体"/>
                <w:color w:val="000000"/>
                <w:kern w:val="0"/>
                <w:sz w:val="20"/>
                <w:szCs w:val="20"/>
              </w:rPr>
              <w:t>、支持IP67防护等级，8000V防雷、防浪涌和防突波保护；</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17</w:t>
            </w:r>
            <w:r>
              <w:rPr>
                <w:rFonts w:hint="eastAsia" w:ascii="仿宋" w:hAnsi="仿宋" w:eastAsia="仿宋" w:cs="宋体"/>
                <w:color w:val="000000"/>
                <w:kern w:val="0"/>
                <w:sz w:val="20"/>
                <w:szCs w:val="20"/>
              </w:rPr>
              <w:t>、支持AC24V±25%宽电压输入；</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18</w:t>
            </w:r>
            <w:r>
              <w:rPr>
                <w:rFonts w:hint="eastAsia" w:ascii="仿宋" w:hAnsi="仿宋" w:eastAsia="仿宋" w:cs="宋体"/>
                <w:color w:val="000000"/>
                <w:kern w:val="0"/>
                <w:sz w:val="20"/>
                <w:szCs w:val="20"/>
              </w:rPr>
              <w:t>、支持国密算法 SM1、SM2、SM3、SM4，支持GB35114 A级。</w:t>
            </w:r>
          </w:p>
        </w:tc>
        <w:tc>
          <w:tcPr>
            <w:tcW w:w="709"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8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59</w:t>
            </w:r>
          </w:p>
        </w:tc>
      </w:tr>
      <w:tr>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74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设备安装</w:t>
            </w:r>
          </w:p>
        </w:tc>
        <w:tc>
          <w:tcPr>
            <w:tcW w:w="612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kern w:val="0"/>
                <w:sz w:val="20"/>
                <w:szCs w:val="20"/>
              </w:rPr>
            </w:pPr>
            <w:r>
              <w:rPr>
                <w:rFonts w:hint="eastAsia" w:ascii="仿宋" w:hAnsi="仿宋" w:eastAsia="仿宋" w:cs="宋体"/>
                <w:kern w:val="0"/>
                <w:sz w:val="20"/>
                <w:szCs w:val="20"/>
              </w:rPr>
              <w:t>前端相机、补光灯、机箱安装、布线、平台点位添加</w:t>
            </w:r>
          </w:p>
        </w:tc>
        <w:tc>
          <w:tcPr>
            <w:tcW w:w="709"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w:t>
            </w:r>
          </w:p>
        </w:tc>
        <w:tc>
          <w:tcPr>
            <w:tcW w:w="8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59</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74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智能机箱</w:t>
            </w:r>
          </w:p>
        </w:tc>
        <w:tc>
          <w:tcPr>
            <w:tcW w:w="6120" w:type="dxa"/>
            <w:tcBorders>
              <w:top w:val="nil"/>
              <w:left w:val="nil"/>
              <w:bottom w:val="single" w:color="auto" w:sz="4" w:space="0"/>
              <w:right w:val="single" w:color="auto" w:sz="4" w:space="0"/>
            </w:tcBorders>
            <w:shd w:val="clear" w:color="000000" w:fill="FFFFFF"/>
            <w:vAlign w:val="center"/>
          </w:tcPr>
          <w:p>
            <w:pPr>
              <w:widowControl/>
              <w:adjustRightInd/>
              <w:jc w:val="left"/>
              <w:rPr>
                <w:rFonts w:hint="eastAsia" w:ascii="仿宋" w:hAnsi="仿宋" w:eastAsia="仿宋" w:cs="宋体"/>
                <w:kern w:val="0"/>
                <w:sz w:val="20"/>
                <w:szCs w:val="20"/>
              </w:rPr>
            </w:pPr>
            <w:r>
              <w:rPr>
                <w:rFonts w:hint="eastAsia" w:ascii="仿宋" w:hAnsi="仿宋" w:eastAsia="仿宋" w:cs="宋体"/>
                <w:kern w:val="0"/>
                <w:sz w:val="20"/>
                <w:szCs w:val="20"/>
                <w:lang w:val="en-US" w:eastAsia="zh-CN"/>
              </w:rPr>
              <w:t>1、</w:t>
            </w:r>
            <w:r>
              <w:rPr>
                <w:rFonts w:hint="eastAsia" w:ascii="仿宋" w:hAnsi="仿宋" w:eastAsia="仿宋" w:cs="宋体"/>
                <w:kern w:val="0"/>
                <w:sz w:val="20"/>
                <w:szCs w:val="20"/>
              </w:rPr>
              <w:t>370mm(宽)×500mm(高)×230mm(深)；</w:t>
            </w:r>
          </w:p>
          <w:p>
            <w:pPr>
              <w:widowControl/>
              <w:numPr>
                <w:ilvl w:val="0"/>
                <w:numId w:val="14"/>
              </w:numPr>
              <w:adjustRightInd/>
              <w:jc w:val="left"/>
              <w:rPr>
                <w:rFonts w:hint="eastAsia" w:ascii="仿宋" w:hAnsi="仿宋" w:eastAsia="仿宋" w:cs="宋体"/>
                <w:kern w:val="0"/>
                <w:sz w:val="20"/>
                <w:szCs w:val="20"/>
              </w:rPr>
            </w:pPr>
            <w:r>
              <w:rPr>
                <w:rFonts w:hint="eastAsia" w:ascii="仿宋" w:hAnsi="仿宋" w:eastAsia="仿宋" w:cs="宋体"/>
                <w:kern w:val="0"/>
                <w:sz w:val="20"/>
                <w:szCs w:val="20"/>
              </w:rPr>
              <w:t>箱体内部包含空开、电源防雷器、智能控制终端、配电插座单元、光纤盘、箱门开关，箱内单元采用导轨式安装、接线方便，每个单元均可独立更换；支持实时IO开关量信号监测功能，具备开关量报警功能。(箱门检测、震动检测、烟感检测等支持开关量的感知设备）；</w:t>
            </w:r>
          </w:p>
          <w:p>
            <w:pPr>
              <w:widowControl/>
              <w:numPr>
                <w:ilvl w:val="0"/>
                <w:numId w:val="14"/>
              </w:numPr>
              <w:adjustRightInd/>
              <w:jc w:val="left"/>
              <w:rPr>
                <w:rFonts w:ascii="仿宋" w:hAnsi="仿宋" w:eastAsia="仿宋" w:cs="宋体"/>
                <w:kern w:val="0"/>
                <w:sz w:val="20"/>
                <w:szCs w:val="20"/>
              </w:rPr>
            </w:pPr>
            <w:r>
              <w:rPr>
                <w:rFonts w:hint="eastAsia" w:ascii="仿宋" w:hAnsi="仿宋" w:eastAsia="仿宋" w:cs="宋体"/>
                <w:kern w:val="0"/>
                <w:sz w:val="20"/>
                <w:szCs w:val="20"/>
              </w:rPr>
              <w:t>支持实时水浸传感器数据釆集功能，具有水浸状态报警功能；支持环境温湿度数据采集功能，具有环境温湿度异常报警功能；</w:t>
            </w:r>
          </w:p>
          <w:p>
            <w:pPr>
              <w:widowControl/>
              <w:numPr>
                <w:ilvl w:val="0"/>
                <w:numId w:val="14"/>
              </w:numPr>
              <w:adjustRightInd/>
              <w:jc w:val="left"/>
              <w:rPr>
                <w:rFonts w:ascii="仿宋" w:hAnsi="仿宋" w:eastAsia="仿宋" w:cs="宋体"/>
                <w:kern w:val="0"/>
                <w:sz w:val="20"/>
                <w:szCs w:val="20"/>
              </w:rPr>
            </w:pPr>
            <w:r>
              <w:rPr>
                <w:rFonts w:hint="eastAsia" w:ascii="仿宋" w:hAnsi="仿宋" w:eastAsia="仿宋" w:cs="宋体"/>
                <w:kern w:val="0"/>
                <w:sz w:val="20"/>
                <w:szCs w:val="20"/>
              </w:rPr>
              <w:t>支持交流电源电压输入检测功能，检测范围为AC180V</w:t>
            </w:r>
            <w:r>
              <w:rPr>
                <w:rFonts w:hint="eastAsia" w:ascii="微软雅黑" w:hAnsi="微软雅黑" w:eastAsia="微软雅黑" w:cs="微软雅黑"/>
                <w:kern w:val="0"/>
                <w:sz w:val="20"/>
                <w:szCs w:val="20"/>
              </w:rPr>
              <w:t>〜</w:t>
            </w:r>
            <w:r>
              <w:rPr>
                <w:rFonts w:hint="eastAsia" w:ascii="仿宋" w:hAnsi="仿宋" w:eastAsia="仿宋" w:cs="宋体"/>
                <w:kern w:val="0"/>
                <w:sz w:val="20"/>
                <w:szCs w:val="20"/>
              </w:rPr>
              <w:t>AC264V，具有交流电源电压异常报警功能；支持当系统死机时，具有看门狗自动复位功能；支持对通信数据进行非明文加密传输功能；</w:t>
            </w:r>
          </w:p>
          <w:p>
            <w:pPr>
              <w:widowControl/>
              <w:numPr>
                <w:ilvl w:val="0"/>
                <w:numId w:val="14"/>
              </w:numPr>
              <w:adjustRightInd/>
              <w:jc w:val="left"/>
              <w:rPr>
                <w:rFonts w:ascii="仿宋" w:hAnsi="仿宋" w:eastAsia="仿宋" w:cs="宋体"/>
                <w:kern w:val="0"/>
                <w:sz w:val="20"/>
                <w:szCs w:val="20"/>
              </w:rPr>
            </w:pPr>
            <w:r>
              <w:rPr>
                <w:rFonts w:hint="eastAsia" w:ascii="仿宋" w:hAnsi="仿宋" w:eastAsia="仿宋" w:cs="宋体"/>
                <w:kern w:val="0"/>
                <w:sz w:val="20"/>
                <w:szCs w:val="20"/>
              </w:rPr>
              <w:t>支持客户端远程配置IO状态、温湿度、输入电压、负载供电电流及GPRS无线信号强度报警阈值范围，并支持远程配置数据上传周期功能；支持远程控制负载供电开启、关闭和重启；</w:t>
            </w:r>
          </w:p>
          <w:p>
            <w:pPr>
              <w:widowControl/>
              <w:numPr>
                <w:ilvl w:val="0"/>
                <w:numId w:val="14"/>
              </w:numPr>
              <w:adjustRightInd/>
              <w:jc w:val="left"/>
              <w:rPr>
                <w:rFonts w:ascii="仿宋" w:hAnsi="仿宋" w:eastAsia="仿宋" w:cs="宋体"/>
                <w:kern w:val="0"/>
                <w:sz w:val="20"/>
                <w:szCs w:val="20"/>
              </w:rPr>
            </w:pPr>
            <w:r>
              <w:rPr>
                <w:rFonts w:hint="eastAsia" w:ascii="仿宋" w:hAnsi="仿宋" w:eastAsia="仿宋" w:cs="宋体"/>
                <w:kern w:val="0"/>
                <w:sz w:val="20"/>
                <w:szCs w:val="20"/>
              </w:rPr>
              <w:t>远程控制语音告警打开、关闭功能；具有一个扬声器，支持通过扬声器进行警告语音输出；</w:t>
            </w:r>
          </w:p>
          <w:p>
            <w:pPr>
              <w:widowControl/>
              <w:numPr>
                <w:ilvl w:val="0"/>
                <w:numId w:val="14"/>
              </w:numPr>
              <w:adjustRightInd/>
              <w:jc w:val="left"/>
              <w:rPr>
                <w:rFonts w:ascii="仿宋" w:hAnsi="仿宋" w:eastAsia="仿宋" w:cs="宋体"/>
                <w:kern w:val="0"/>
                <w:sz w:val="20"/>
                <w:szCs w:val="20"/>
              </w:rPr>
            </w:pPr>
            <w:r>
              <w:rPr>
                <w:rFonts w:hint="eastAsia" w:ascii="仿宋" w:hAnsi="仿宋" w:eastAsia="仿宋" w:cs="宋体"/>
                <w:kern w:val="0"/>
                <w:sz w:val="20"/>
                <w:szCs w:val="20"/>
              </w:rPr>
              <w:t>支持在连接外部电源情况下，设备关闭后，能够继续不间断为负载供电。</w:t>
            </w:r>
          </w:p>
        </w:tc>
        <w:tc>
          <w:tcPr>
            <w:tcW w:w="709"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59</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174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辅材</w:t>
            </w:r>
          </w:p>
        </w:tc>
        <w:tc>
          <w:tcPr>
            <w:tcW w:w="6120" w:type="dxa"/>
            <w:tcBorders>
              <w:top w:val="nil"/>
              <w:left w:val="nil"/>
              <w:bottom w:val="single" w:color="auto" w:sz="4" w:space="0"/>
              <w:right w:val="single" w:color="auto" w:sz="4" w:space="0"/>
            </w:tcBorders>
            <w:shd w:val="clear" w:color="000000" w:fill="FFFFFF"/>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含超五类线、电源线、接电线、PE、PVC管、水晶头、胶布、扎带、抱箍、集成费、强电引入工程费等</w:t>
            </w:r>
          </w:p>
        </w:tc>
        <w:tc>
          <w:tcPr>
            <w:tcW w:w="709"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59</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174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链路</w:t>
            </w:r>
          </w:p>
        </w:tc>
        <w:tc>
          <w:tcPr>
            <w:tcW w:w="612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公安专网VPN，100M。</w:t>
            </w:r>
          </w:p>
        </w:tc>
        <w:tc>
          <w:tcPr>
            <w:tcW w:w="709"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59</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9420" w:type="dxa"/>
            <w:gridSpan w:val="4"/>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枪机</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74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400万双光双摄网络摄像机</w:t>
            </w:r>
          </w:p>
        </w:tc>
        <w:tc>
          <w:tcPr>
            <w:tcW w:w="612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1、内置</w:t>
            </w:r>
            <w:r>
              <w:rPr>
                <w:rFonts w:ascii="仿宋" w:hAnsi="仿宋" w:eastAsia="仿宋" w:cs="宋体"/>
                <w:color w:val="000000"/>
                <w:kern w:val="0"/>
                <w:sz w:val="20"/>
                <w:szCs w:val="20"/>
              </w:rPr>
              <w:t>GPU芯片，支持深度学习算法，有效提升检测准确率</w:t>
            </w:r>
            <w:r>
              <w:rPr>
                <w:rFonts w:hint="eastAsia" w:ascii="仿宋" w:hAnsi="仿宋" w:eastAsia="仿宋" w:cs="宋体"/>
                <w:color w:val="000000"/>
                <w:kern w:val="0"/>
                <w:sz w:val="20"/>
                <w:szCs w:val="20"/>
              </w:rPr>
              <w:t>；</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2、支持四种智能资源切换：通用行为分析、人脸检测、人像检测、人数统计；</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3、支持人脸检测：支持跟踪，支持优选，支持抓拍，支持上报最优的人脸抓图，支持人脸增强，人脸曝光，支持人脸属性提取，支持</w:t>
            </w:r>
            <w:r>
              <w:rPr>
                <w:rFonts w:ascii="仿宋" w:hAnsi="仿宋" w:eastAsia="仿宋" w:cs="宋体"/>
                <w:color w:val="000000"/>
                <w:kern w:val="0"/>
                <w:sz w:val="20"/>
                <w:szCs w:val="20"/>
              </w:rPr>
              <w:t>6种属性，5种表情</w:t>
            </w:r>
            <w:r>
              <w:rPr>
                <w:rFonts w:hint="eastAsia" w:ascii="仿宋" w:hAnsi="仿宋" w:eastAsia="仿宋" w:cs="宋体"/>
                <w:color w:val="000000"/>
                <w:kern w:val="0"/>
                <w:sz w:val="20"/>
                <w:szCs w:val="20"/>
              </w:rPr>
              <w:t>；</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4、支持人像检测：支持跟踪，支持优选，支持抓拍，支持上报最优的人脸和人体抓图，支持人像增强，人脸曝光，支持人脸和人体属性提取，人脸支持</w:t>
            </w:r>
            <w:r>
              <w:rPr>
                <w:rFonts w:ascii="仿宋" w:hAnsi="仿宋" w:eastAsia="仿宋" w:cs="宋体"/>
                <w:color w:val="000000"/>
                <w:kern w:val="0"/>
                <w:sz w:val="20"/>
                <w:szCs w:val="20"/>
              </w:rPr>
              <w:t>6种属性，人体支持8种属性</w:t>
            </w:r>
            <w:r>
              <w:rPr>
                <w:rFonts w:hint="eastAsia" w:ascii="仿宋" w:hAnsi="仿宋" w:eastAsia="仿宋" w:cs="宋体"/>
                <w:color w:val="000000"/>
                <w:kern w:val="0"/>
                <w:sz w:val="20"/>
                <w:szCs w:val="20"/>
              </w:rPr>
              <w:t>；</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5、支持人数统计：支持排队管理；支持区域内人数统计，进入</w:t>
            </w:r>
            <w:r>
              <w:rPr>
                <w:rFonts w:ascii="仿宋" w:hAnsi="仿宋" w:eastAsia="仿宋" w:cs="宋体"/>
                <w:color w:val="000000"/>
                <w:kern w:val="0"/>
                <w:sz w:val="20"/>
                <w:szCs w:val="20"/>
              </w:rPr>
              <w:t>/离开人数统计，并可生成人数统计日/月/年报表，导出使用</w:t>
            </w:r>
            <w:r>
              <w:rPr>
                <w:rFonts w:hint="eastAsia" w:ascii="仿宋" w:hAnsi="仿宋" w:eastAsia="仿宋" w:cs="宋体"/>
                <w:color w:val="000000"/>
                <w:kern w:val="0"/>
                <w:sz w:val="20"/>
                <w:szCs w:val="20"/>
              </w:rPr>
              <w:t>；</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6、支持绊线入侵，区域入侵，快速移动，物品遗留，物品搬移，徘徊检测，人员聚集，停车检测；</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7</w:t>
            </w:r>
            <w:r>
              <w:rPr>
                <w:rFonts w:hint="eastAsia" w:ascii="仿宋" w:hAnsi="仿宋" w:eastAsia="仿宋" w:cs="宋体"/>
                <w:color w:val="000000"/>
                <w:kern w:val="0"/>
                <w:sz w:val="20"/>
                <w:szCs w:val="20"/>
              </w:rPr>
              <w:t>、支持声光报警联动，当报警产生时，可触发联动声音警报和灯光闪烁；</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8</w:t>
            </w:r>
            <w:r>
              <w:rPr>
                <w:rFonts w:hint="eastAsia" w:ascii="仿宋" w:hAnsi="仿宋" w:eastAsia="仿宋" w:cs="宋体"/>
                <w:color w:val="000000"/>
                <w:kern w:val="0"/>
                <w:sz w:val="20"/>
                <w:szCs w:val="20"/>
              </w:rPr>
              <w:t>、支持双通道视频，每路通道支持三码流功能，两路高清视频显示；</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9</w:t>
            </w:r>
            <w:r>
              <w:rPr>
                <w:rFonts w:hint="eastAsia" w:ascii="仿宋" w:hAnsi="仿宋" w:eastAsia="仿宋" w:cs="宋体"/>
                <w:color w:val="000000"/>
                <w:kern w:val="0"/>
                <w:sz w:val="20"/>
                <w:szCs w:val="20"/>
              </w:rPr>
              <w:t>、通道</w:t>
            </w:r>
            <w:r>
              <w:rPr>
                <w:rFonts w:ascii="仿宋" w:hAnsi="仿宋" w:eastAsia="仿宋" w:cs="宋体"/>
                <w:color w:val="000000"/>
                <w:kern w:val="0"/>
                <w:sz w:val="20"/>
                <w:szCs w:val="20"/>
              </w:rPr>
              <w:t>1采用超星光超低照度400万像素1/1.8英寸CMOS图像传感器，最大可输出400万(2688×1520)@25fps</w:t>
            </w:r>
            <w:r>
              <w:rPr>
                <w:rFonts w:hint="eastAsia" w:ascii="仿宋" w:hAnsi="仿宋" w:eastAsia="仿宋" w:cs="宋体"/>
                <w:color w:val="000000"/>
                <w:kern w:val="0"/>
                <w:sz w:val="20"/>
                <w:szCs w:val="20"/>
              </w:rPr>
              <w:t>；</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10</w:t>
            </w:r>
            <w:r>
              <w:rPr>
                <w:rFonts w:hint="eastAsia" w:ascii="仿宋" w:hAnsi="仿宋" w:eastAsia="仿宋" w:cs="宋体"/>
                <w:color w:val="000000"/>
                <w:kern w:val="0"/>
                <w:sz w:val="20"/>
                <w:szCs w:val="20"/>
              </w:rPr>
              <w:t>、通道</w:t>
            </w:r>
            <w:r>
              <w:rPr>
                <w:rFonts w:ascii="仿宋" w:hAnsi="仿宋" w:eastAsia="仿宋" w:cs="宋体"/>
                <w:color w:val="000000"/>
                <w:kern w:val="0"/>
                <w:sz w:val="20"/>
                <w:szCs w:val="20"/>
              </w:rPr>
              <w:t>2采用星光超低照度200万像素1/2.8英寸CMOS图像传感器，最大可输出,200万(1920×1080)@25fps</w:t>
            </w:r>
            <w:r>
              <w:rPr>
                <w:rFonts w:hint="eastAsia" w:ascii="仿宋" w:hAnsi="仿宋" w:eastAsia="仿宋" w:cs="宋体"/>
                <w:color w:val="000000"/>
                <w:kern w:val="0"/>
                <w:sz w:val="20"/>
                <w:szCs w:val="20"/>
              </w:rPr>
              <w:t>；</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11</w:t>
            </w:r>
            <w:r>
              <w:rPr>
                <w:rFonts w:hint="eastAsia" w:ascii="仿宋" w:hAnsi="仿宋" w:eastAsia="仿宋" w:cs="宋体"/>
                <w:color w:val="000000"/>
                <w:kern w:val="0"/>
                <w:sz w:val="20"/>
                <w:szCs w:val="20"/>
              </w:rPr>
              <w:t>、支持</w:t>
            </w:r>
            <w:r>
              <w:rPr>
                <w:rFonts w:ascii="仿宋" w:hAnsi="仿宋" w:eastAsia="仿宋" w:cs="宋体"/>
                <w:color w:val="000000"/>
                <w:kern w:val="0"/>
                <w:sz w:val="20"/>
                <w:szCs w:val="20"/>
              </w:rPr>
              <w:t>H.265编码，压缩比高，实现超低码流传输</w:t>
            </w:r>
            <w:r>
              <w:rPr>
                <w:rFonts w:hint="eastAsia" w:ascii="仿宋" w:hAnsi="仿宋" w:eastAsia="仿宋" w:cs="宋体"/>
                <w:color w:val="000000"/>
                <w:kern w:val="0"/>
                <w:sz w:val="20"/>
                <w:szCs w:val="20"/>
              </w:rPr>
              <w:t>；</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12</w:t>
            </w:r>
            <w:r>
              <w:rPr>
                <w:rFonts w:hint="eastAsia" w:ascii="仿宋" w:hAnsi="仿宋" w:eastAsia="仿宋" w:cs="宋体"/>
                <w:color w:val="000000"/>
                <w:kern w:val="0"/>
                <w:sz w:val="20"/>
                <w:szCs w:val="20"/>
              </w:rPr>
              <w:t>、内置高效双光灯，最大红外监控距离</w:t>
            </w:r>
            <w:r>
              <w:rPr>
                <w:rFonts w:ascii="仿宋" w:hAnsi="仿宋" w:eastAsia="仿宋" w:cs="宋体"/>
                <w:color w:val="000000"/>
                <w:kern w:val="0"/>
                <w:sz w:val="20"/>
                <w:szCs w:val="20"/>
              </w:rPr>
              <w:t>100米，最大暖光监控距离60米，人脸检测距离30米</w:t>
            </w:r>
            <w:r>
              <w:rPr>
                <w:rFonts w:hint="eastAsia" w:ascii="仿宋" w:hAnsi="仿宋" w:eastAsia="仿宋" w:cs="宋体"/>
                <w:color w:val="000000"/>
                <w:kern w:val="0"/>
                <w:sz w:val="20"/>
                <w:szCs w:val="20"/>
              </w:rPr>
              <w:t>；</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r>
              <w:rPr>
                <w:rFonts w:ascii="仿宋" w:hAnsi="仿宋" w:eastAsia="仿宋" w:cs="宋体"/>
                <w:color w:val="000000"/>
                <w:kern w:val="0"/>
                <w:sz w:val="20"/>
                <w:szCs w:val="20"/>
              </w:rPr>
              <w:t>3</w:t>
            </w:r>
            <w:r>
              <w:rPr>
                <w:rFonts w:hint="eastAsia" w:ascii="仿宋" w:hAnsi="仿宋" w:eastAsia="仿宋" w:cs="宋体"/>
                <w:color w:val="000000"/>
                <w:kern w:val="0"/>
                <w:sz w:val="20"/>
                <w:szCs w:val="20"/>
              </w:rPr>
              <w:t>、支持走廊模式，</w:t>
            </w:r>
            <w:r>
              <w:rPr>
                <w:rFonts w:ascii="仿宋" w:hAnsi="仿宋" w:eastAsia="仿宋" w:cs="宋体"/>
                <w:color w:val="000000"/>
                <w:kern w:val="0"/>
                <w:sz w:val="20"/>
                <w:szCs w:val="20"/>
              </w:rPr>
              <w:t>3D降噪，强光抑制，背光补偿，数字水印，适用不同监控环境</w:t>
            </w:r>
            <w:r>
              <w:rPr>
                <w:rFonts w:hint="eastAsia" w:ascii="仿宋" w:hAnsi="仿宋" w:eastAsia="仿宋" w:cs="宋体"/>
                <w:color w:val="000000"/>
                <w:kern w:val="0"/>
                <w:sz w:val="20"/>
                <w:szCs w:val="20"/>
              </w:rPr>
              <w:t>；</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14</w:t>
            </w:r>
            <w:r>
              <w:rPr>
                <w:rFonts w:hint="eastAsia" w:ascii="仿宋" w:hAnsi="仿宋" w:eastAsia="仿宋" w:cs="宋体"/>
                <w:color w:val="000000"/>
                <w:kern w:val="0"/>
                <w:sz w:val="20"/>
                <w:szCs w:val="20"/>
              </w:rPr>
              <w:t>、支持</w:t>
            </w:r>
            <w:r>
              <w:rPr>
                <w:rFonts w:ascii="仿宋" w:hAnsi="仿宋" w:eastAsia="仿宋" w:cs="宋体"/>
                <w:color w:val="000000"/>
                <w:kern w:val="0"/>
                <w:sz w:val="20"/>
                <w:szCs w:val="20"/>
              </w:rPr>
              <w:t>ROI，SMART H.264/H.265，灵活编码，适用不同带宽和存储环境</w:t>
            </w:r>
            <w:r>
              <w:rPr>
                <w:rFonts w:hint="eastAsia" w:ascii="仿宋" w:hAnsi="仿宋" w:eastAsia="仿宋" w:cs="宋体"/>
                <w:color w:val="000000"/>
                <w:kern w:val="0"/>
                <w:sz w:val="20"/>
                <w:szCs w:val="20"/>
              </w:rPr>
              <w:t>；</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15</w:t>
            </w:r>
            <w:r>
              <w:rPr>
                <w:rFonts w:hint="eastAsia" w:ascii="仿宋" w:hAnsi="仿宋" w:eastAsia="仿宋" w:cs="宋体"/>
                <w:color w:val="000000"/>
                <w:kern w:val="0"/>
                <w:sz w:val="20"/>
                <w:szCs w:val="20"/>
              </w:rPr>
              <w:t>、支持报警</w:t>
            </w:r>
            <w:r>
              <w:rPr>
                <w:rFonts w:ascii="仿宋" w:hAnsi="仿宋" w:eastAsia="仿宋" w:cs="宋体"/>
                <w:color w:val="000000"/>
                <w:kern w:val="0"/>
                <w:sz w:val="20"/>
                <w:szCs w:val="20"/>
              </w:rPr>
              <w:t>3进2出，音频1进1出，485，BNC，最大支持256G Micro SD卡</w:t>
            </w:r>
            <w:r>
              <w:rPr>
                <w:rFonts w:hint="eastAsia" w:ascii="仿宋" w:hAnsi="仿宋" w:eastAsia="仿宋" w:cs="宋体"/>
                <w:color w:val="000000"/>
                <w:kern w:val="0"/>
                <w:sz w:val="20"/>
                <w:szCs w:val="20"/>
              </w:rPr>
              <w:t>；</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r>
              <w:rPr>
                <w:rFonts w:ascii="仿宋" w:hAnsi="仿宋" w:eastAsia="仿宋" w:cs="宋体"/>
                <w:color w:val="000000"/>
                <w:kern w:val="0"/>
                <w:sz w:val="20"/>
                <w:szCs w:val="20"/>
              </w:rPr>
              <w:t>6</w:t>
            </w:r>
            <w:r>
              <w:rPr>
                <w:rFonts w:hint="eastAsia" w:ascii="仿宋" w:hAnsi="仿宋" w:eastAsia="仿宋" w:cs="宋体"/>
                <w:color w:val="000000"/>
                <w:kern w:val="0"/>
                <w:sz w:val="20"/>
                <w:szCs w:val="20"/>
              </w:rPr>
              <w:t>、内置双麦克风，集成大华自主降噪算法，具有自适应降噪能力，可满足</w:t>
            </w:r>
            <w:r>
              <w:rPr>
                <w:rFonts w:ascii="仿宋" w:hAnsi="仿宋" w:eastAsia="仿宋" w:cs="宋体"/>
                <w:color w:val="000000"/>
                <w:kern w:val="0"/>
                <w:sz w:val="20"/>
                <w:szCs w:val="20"/>
              </w:rPr>
              <w:t>20米远程拾音</w:t>
            </w:r>
            <w:r>
              <w:rPr>
                <w:rFonts w:hint="eastAsia" w:ascii="仿宋" w:hAnsi="仿宋" w:eastAsia="仿宋" w:cs="宋体"/>
                <w:color w:val="000000"/>
                <w:kern w:val="0"/>
                <w:sz w:val="20"/>
                <w:szCs w:val="20"/>
              </w:rPr>
              <w:t>；</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17</w:t>
            </w:r>
            <w:r>
              <w:rPr>
                <w:rFonts w:hint="eastAsia" w:ascii="仿宋" w:hAnsi="仿宋" w:eastAsia="仿宋" w:cs="宋体"/>
                <w:color w:val="000000"/>
                <w:kern w:val="0"/>
                <w:sz w:val="20"/>
                <w:szCs w:val="20"/>
              </w:rPr>
              <w:t>、内置高保真大口径扬声器，可覆盖室内</w:t>
            </w:r>
            <w:r>
              <w:rPr>
                <w:rFonts w:ascii="仿宋" w:hAnsi="仿宋" w:eastAsia="仿宋" w:cs="宋体"/>
                <w:color w:val="000000"/>
                <w:kern w:val="0"/>
                <w:sz w:val="20"/>
                <w:szCs w:val="20"/>
              </w:rPr>
              <w:t>30米距离</w:t>
            </w:r>
            <w:r>
              <w:rPr>
                <w:rFonts w:hint="eastAsia" w:ascii="仿宋" w:hAnsi="仿宋" w:eastAsia="仿宋" w:cs="宋体"/>
                <w:color w:val="000000"/>
                <w:kern w:val="0"/>
                <w:sz w:val="20"/>
                <w:szCs w:val="20"/>
              </w:rPr>
              <w:t>；</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18</w:t>
            </w:r>
            <w:r>
              <w:rPr>
                <w:rFonts w:hint="eastAsia" w:ascii="仿宋" w:hAnsi="仿宋" w:eastAsia="仿宋" w:cs="宋体"/>
                <w:color w:val="000000"/>
                <w:kern w:val="0"/>
                <w:sz w:val="20"/>
                <w:szCs w:val="20"/>
              </w:rPr>
              <w:t>、支持</w:t>
            </w:r>
            <w:r>
              <w:rPr>
                <w:rFonts w:ascii="仿宋" w:hAnsi="仿宋" w:eastAsia="仿宋" w:cs="宋体"/>
                <w:color w:val="000000"/>
                <w:kern w:val="0"/>
                <w:sz w:val="20"/>
                <w:szCs w:val="20"/>
              </w:rPr>
              <w:t>DC12V/AC24V/POE供电方式，支持12V电源返送，最大电流165mA,方便工程安装</w:t>
            </w:r>
            <w:r>
              <w:rPr>
                <w:rFonts w:hint="eastAsia" w:ascii="仿宋" w:hAnsi="仿宋" w:eastAsia="仿宋" w:cs="宋体"/>
                <w:color w:val="000000"/>
                <w:kern w:val="0"/>
                <w:sz w:val="20"/>
                <w:szCs w:val="20"/>
              </w:rPr>
              <w:t>；</w:t>
            </w:r>
          </w:p>
          <w:p>
            <w:pPr>
              <w:widowControl/>
              <w:adjustRightInd/>
              <w:jc w:val="left"/>
              <w:rPr>
                <w:rFonts w:ascii="仿宋" w:hAnsi="仿宋" w:eastAsia="仿宋" w:cs="宋体"/>
                <w:color w:val="000000"/>
                <w:kern w:val="0"/>
                <w:sz w:val="20"/>
                <w:szCs w:val="20"/>
              </w:rPr>
            </w:pPr>
            <w:r>
              <w:rPr>
                <w:rFonts w:ascii="仿宋" w:hAnsi="仿宋" w:eastAsia="仿宋" w:cs="宋体"/>
                <w:color w:val="000000"/>
                <w:kern w:val="0"/>
                <w:sz w:val="20"/>
                <w:szCs w:val="20"/>
              </w:rPr>
              <w:t>19</w:t>
            </w:r>
            <w:r>
              <w:rPr>
                <w:rFonts w:hint="eastAsia" w:ascii="仿宋" w:hAnsi="仿宋" w:eastAsia="仿宋" w:cs="宋体"/>
                <w:color w:val="000000"/>
                <w:kern w:val="0"/>
                <w:sz w:val="20"/>
                <w:szCs w:val="20"/>
              </w:rPr>
              <w:t>、支持</w:t>
            </w:r>
            <w:r>
              <w:rPr>
                <w:rFonts w:ascii="仿宋" w:hAnsi="仿宋" w:eastAsia="仿宋" w:cs="宋体"/>
                <w:color w:val="000000"/>
                <w:kern w:val="0"/>
                <w:sz w:val="20"/>
                <w:szCs w:val="20"/>
              </w:rPr>
              <w:t>IP67防护等级</w:t>
            </w:r>
            <w:r>
              <w:rPr>
                <w:rFonts w:hint="eastAsia" w:ascii="仿宋" w:hAnsi="仿宋" w:eastAsia="仿宋" w:cs="宋体"/>
                <w:color w:val="000000"/>
                <w:kern w:val="0"/>
                <w:sz w:val="20"/>
                <w:szCs w:val="20"/>
              </w:rPr>
              <w:t>；</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r>
              <w:rPr>
                <w:rFonts w:ascii="仿宋" w:hAnsi="仿宋" w:eastAsia="仿宋" w:cs="宋体"/>
                <w:color w:val="000000"/>
                <w:kern w:val="0"/>
                <w:sz w:val="20"/>
                <w:szCs w:val="20"/>
              </w:rPr>
              <w:t>0</w:t>
            </w:r>
            <w:r>
              <w:rPr>
                <w:rFonts w:hint="eastAsia" w:ascii="仿宋" w:hAnsi="仿宋" w:eastAsia="仿宋" w:cs="宋体"/>
                <w:color w:val="000000"/>
                <w:kern w:val="0"/>
                <w:sz w:val="20"/>
                <w:szCs w:val="20"/>
              </w:rPr>
              <w:t>、支持</w:t>
            </w:r>
            <w:r>
              <w:rPr>
                <w:rFonts w:ascii="仿宋" w:hAnsi="仿宋" w:eastAsia="仿宋" w:cs="宋体"/>
                <w:color w:val="000000"/>
                <w:kern w:val="0"/>
                <w:sz w:val="20"/>
                <w:szCs w:val="20"/>
              </w:rPr>
              <w:t>GB35114安全加密</w:t>
            </w:r>
            <w:r>
              <w:rPr>
                <w:rFonts w:hint="eastAsia" w:ascii="仿宋" w:hAnsi="仿宋" w:eastAsia="仿宋" w:cs="宋体"/>
                <w:color w:val="000000"/>
                <w:kern w:val="0"/>
                <w:sz w:val="20"/>
                <w:szCs w:val="20"/>
              </w:rPr>
              <w:t>。</w:t>
            </w:r>
          </w:p>
          <w:p>
            <w:pPr>
              <w:widowControl/>
              <w:adjustRightInd/>
              <w:jc w:val="left"/>
              <w:rPr>
                <w:rFonts w:ascii="仿宋" w:hAnsi="仿宋" w:eastAsia="仿宋" w:cs="宋体"/>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8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73</w:t>
            </w:r>
          </w:p>
        </w:tc>
      </w:tr>
      <w:tr>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74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设备安装</w:t>
            </w:r>
          </w:p>
        </w:tc>
        <w:tc>
          <w:tcPr>
            <w:tcW w:w="612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kern w:val="0"/>
                <w:sz w:val="20"/>
                <w:szCs w:val="20"/>
              </w:rPr>
            </w:pPr>
            <w:r>
              <w:rPr>
                <w:rFonts w:hint="eastAsia" w:ascii="仿宋" w:hAnsi="仿宋" w:eastAsia="仿宋" w:cs="宋体"/>
                <w:kern w:val="0"/>
                <w:sz w:val="20"/>
                <w:szCs w:val="20"/>
              </w:rPr>
              <w:t>前端相机、补光灯、机箱安装、布线、平台点位添加</w:t>
            </w:r>
          </w:p>
        </w:tc>
        <w:tc>
          <w:tcPr>
            <w:tcW w:w="709"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w:t>
            </w:r>
          </w:p>
        </w:tc>
        <w:tc>
          <w:tcPr>
            <w:tcW w:w="8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73</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74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智能机箱</w:t>
            </w:r>
          </w:p>
        </w:tc>
        <w:tc>
          <w:tcPr>
            <w:tcW w:w="6120" w:type="dxa"/>
            <w:tcBorders>
              <w:top w:val="nil"/>
              <w:left w:val="nil"/>
              <w:bottom w:val="single" w:color="auto" w:sz="4" w:space="0"/>
              <w:right w:val="single" w:color="auto" w:sz="4" w:space="0"/>
            </w:tcBorders>
            <w:shd w:val="clear" w:color="000000" w:fill="FFFFFF"/>
            <w:vAlign w:val="center"/>
          </w:tcPr>
          <w:p>
            <w:pPr>
              <w:widowControl/>
              <w:adjustRightInd/>
              <w:jc w:val="left"/>
              <w:rPr>
                <w:rFonts w:hint="eastAsia" w:ascii="仿宋" w:hAnsi="仿宋" w:eastAsia="仿宋" w:cs="宋体"/>
                <w:kern w:val="0"/>
                <w:sz w:val="20"/>
                <w:szCs w:val="20"/>
              </w:rPr>
            </w:pPr>
            <w:r>
              <w:rPr>
                <w:rFonts w:hint="eastAsia" w:ascii="仿宋" w:hAnsi="仿宋" w:eastAsia="仿宋" w:cs="宋体"/>
                <w:kern w:val="0"/>
                <w:sz w:val="20"/>
                <w:szCs w:val="20"/>
                <w:lang w:val="en-US" w:eastAsia="zh-CN"/>
              </w:rPr>
              <w:t>1、</w:t>
            </w:r>
            <w:r>
              <w:rPr>
                <w:rFonts w:hint="eastAsia" w:ascii="仿宋" w:hAnsi="仿宋" w:eastAsia="仿宋" w:cs="宋体"/>
                <w:kern w:val="0"/>
                <w:sz w:val="20"/>
                <w:szCs w:val="20"/>
              </w:rPr>
              <w:t>370mm(宽)×500mm(高)×230mm(深)；</w:t>
            </w:r>
          </w:p>
          <w:p>
            <w:pPr>
              <w:widowControl/>
              <w:numPr>
                <w:ilvl w:val="0"/>
                <w:numId w:val="15"/>
              </w:numPr>
              <w:adjustRightInd/>
              <w:jc w:val="left"/>
              <w:rPr>
                <w:rFonts w:hint="eastAsia" w:ascii="仿宋" w:hAnsi="仿宋" w:eastAsia="仿宋" w:cs="宋体"/>
                <w:kern w:val="0"/>
                <w:sz w:val="20"/>
                <w:szCs w:val="20"/>
              </w:rPr>
            </w:pPr>
            <w:r>
              <w:rPr>
                <w:rFonts w:hint="eastAsia" w:ascii="仿宋" w:hAnsi="仿宋" w:eastAsia="仿宋" w:cs="宋体"/>
                <w:kern w:val="0"/>
                <w:sz w:val="20"/>
                <w:szCs w:val="20"/>
              </w:rPr>
              <w:t>箱体内部包含空开、电源防雷器、智能控制终端、配电插座单元、光纤盘、箱门开关，箱内单元采用导轨式安装、接线方便，每个单元均可独立更换；支持实时IO开关量信号监测功能，具备开关量报警功能。(箱门检测、震动检测、烟感检测等支持开关量的感知设备）；</w:t>
            </w:r>
          </w:p>
          <w:p>
            <w:pPr>
              <w:widowControl/>
              <w:numPr>
                <w:ilvl w:val="0"/>
                <w:numId w:val="15"/>
              </w:numPr>
              <w:adjustRightInd/>
              <w:jc w:val="left"/>
              <w:rPr>
                <w:rFonts w:ascii="仿宋" w:hAnsi="仿宋" w:eastAsia="仿宋" w:cs="宋体"/>
                <w:kern w:val="0"/>
                <w:sz w:val="20"/>
                <w:szCs w:val="20"/>
              </w:rPr>
            </w:pPr>
            <w:r>
              <w:rPr>
                <w:rFonts w:hint="eastAsia" w:ascii="仿宋" w:hAnsi="仿宋" w:eastAsia="仿宋" w:cs="宋体"/>
                <w:kern w:val="0"/>
                <w:sz w:val="20"/>
                <w:szCs w:val="20"/>
              </w:rPr>
              <w:t>支持实时水浸传感器数据釆集功能，具有水浸状态报警功能；支持环境温湿度数据采集功能，具有环境温湿度异常报警功能；</w:t>
            </w:r>
          </w:p>
          <w:p>
            <w:pPr>
              <w:widowControl/>
              <w:numPr>
                <w:ilvl w:val="0"/>
                <w:numId w:val="15"/>
              </w:numPr>
              <w:adjustRightInd/>
              <w:jc w:val="left"/>
              <w:rPr>
                <w:rFonts w:ascii="仿宋" w:hAnsi="仿宋" w:eastAsia="仿宋" w:cs="宋体"/>
                <w:kern w:val="0"/>
                <w:sz w:val="20"/>
                <w:szCs w:val="20"/>
              </w:rPr>
            </w:pPr>
            <w:r>
              <w:rPr>
                <w:rFonts w:hint="eastAsia" w:ascii="仿宋" w:hAnsi="仿宋" w:eastAsia="仿宋" w:cs="宋体"/>
                <w:kern w:val="0"/>
                <w:sz w:val="20"/>
                <w:szCs w:val="20"/>
              </w:rPr>
              <w:t>支持交流电源电压输入检测功能，检测范围为AC180V</w:t>
            </w:r>
            <w:r>
              <w:rPr>
                <w:rFonts w:hint="eastAsia" w:ascii="微软雅黑" w:hAnsi="微软雅黑" w:eastAsia="微软雅黑" w:cs="微软雅黑"/>
                <w:kern w:val="0"/>
                <w:sz w:val="20"/>
                <w:szCs w:val="20"/>
              </w:rPr>
              <w:t>〜</w:t>
            </w:r>
            <w:r>
              <w:rPr>
                <w:rFonts w:hint="eastAsia" w:ascii="仿宋" w:hAnsi="仿宋" w:eastAsia="仿宋" w:cs="宋体"/>
                <w:kern w:val="0"/>
                <w:sz w:val="20"/>
                <w:szCs w:val="20"/>
              </w:rPr>
              <w:t>AC264V，具有交流电源电压异常报警功能；支持当系统死机时，具有看门狗自动复位功能；支持对通信数据进行非明文加密传输功能；</w:t>
            </w:r>
          </w:p>
          <w:p>
            <w:pPr>
              <w:widowControl/>
              <w:numPr>
                <w:ilvl w:val="0"/>
                <w:numId w:val="15"/>
              </w:numPr>
              <w:adjustRightInd/>
              <w:jc w:val="left"/>
              <w:rPr>
                <w:rFonts w:ascii="仿宋" w:hAnsi="仿宋" w:eastAsia="仿宋" w:cs="宋体"/>
                <w:kern w:val="0"/>
                <w:sz w:val="20"/>
                <w:szCs w:val="20"/>
              </w:rPr>
            </w:pPr>
            <w:r>
              <w:rPr>
                <w:rFonts w:hint="eastAsia" w:ascii="仿宋" w:hAnsi="仿宋" w:eastAsia="仿宋" w:cs="宋体"/>
                <w:kern w:val="0"/>
                <w:sz w:val="20"/>
                <w:szCs w:val="20"/>
              </w:rPr>
              <w:t>支持客户端远程配置IO状态、温湿度、输入电压、负载供电电流及GPRS无线信号强度报警阈值范围，并支持远程配置数据上传周期功能；支持远程控制负载供电开启、关闭和重启；</w:t>
            </w:r>
          </w:p>
          <w:p>
            <w:pPr>
              <w:widowControl/>
              <w:numPr>
                <w:ilvl w:val="0"/>
                <w:numId w:val="15"/>
              </w:numPr>
              <w:adjustRightInd/>
              <w:jc w:val="left"/>
              <w:rPr>
                <w:rFonts w:ascii="仿宋" w:hAnsi="仿宋" w:eastAsia="仿宋" w:cs="宋体"/>
                <w:kern w:val="0"/>
                <w:sz w:val="20"/>
                <w:szCs w:val="20"/>
              </w:rPr>
            </w:pPr>
            <w:r>
              <w:rPr>
                <w:rFonts w:hint="eastAsia" w:ascii="仿宋" w:hAnsi="仿宋" w:eastAsia="仿宋" w:cs="宋体"/>
                <w:kern w:val="0"/>
                <w:sz w:val="20"/>
                <w:szCs w:val="20"/>
              </w:rPr>
              <w:t>远程控制语音告警打开、关闭功能；具有一个扬声器，支持通过扬声器进行警告语音输出；</w:t>
            </w:r>
          </w:p>
          <w:p>
            <w:pPr>
              <w:widowControl/>
              <w:numPr>
                <w:ilvl w:val="0"/>
                <w:numId w:val="15"/>
              </w:numPr>
              <w:adjustRightInd/>
              <w:jc w:val="left"/>
              <w:rPr>
                <w:rFonts w:ascii="仿宋" w:hAnsi="仿宋" w:eastAsia="仿宋" w:cs="宋体"/>
                <w:kern w:val="0"/>
                <w:sz w:val="20"/>
                <w:szCs w:val="20"/>
              </w:rPr>
            </w:pPr>
            <w:r>
              <w:rPr>
                <w:rFonts w:hint="eastAsia" w:ascii="仿宋" w:hAnsi="仿宋" w:eastAsia="仿宋" w:cs="宋体"/>
                <w:kern w:val="0"/>
                <w:sz w:val="20"/>
                <w:szCs w:val="20"/>
              </w:rPr>
              <w:t>支持在连接外部电源情况下，设备关闭后，能够继续不间断为负载供电。</w:t>
            </w:r>
          </w:p>
        </w:tc>
        <w:tc>
          <w:tcPr>
            <w:tcW w:w="709"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73</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174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辅材</w:t>
            </w:r>
          </w:p>
        </w:tc>
        <w:tc>
          <w:tcPr>
            <w:tcW w:w="6120" w:type="dxa"/>
            <w:tcBorders>
              <w:top w:val="nil"/>
              <w:left w:val="nil"/>
              <w:bottom w:val="single" w:color="auto" w:sz="4" w:space="0"/>
              <w:right w:val="single" w:color="auto" w:sz="4" w:space="0"/>
            </w:tcBorders>
            <w:shd w:val="clear" w:color="000000" w:fill="FFFFFF"/>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含超五类线、电源线、接电线、PE、PVC管、水晶头、胶布、扎带、抱箍、集成费、强电引入工程费等</w:t>
            </w:r>
          </w:p>
        </w:tc>
        <w:tc>
          <w:tcPr>
            <w:tcW w:w="709"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73</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174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链路</w:t>
            </w:r>
          </w:p>
        </w:tc>
        <w:tc>
          <w:tcPr>
            <w:tcW w:w="612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公安专网VPN，100M。</w:t>
            </w:r>
          </w:p>
        </w:tc>
        <w:tc>
          <w:tcPr>
            <w:tcW w:w="709"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73</w:t>
            </w:r>
          </w:p>
        </w:tc>
      </w:tr>
      <w:tr>
        <w:tblPrEx>
          <w:tblCellMar>
            <w:top w:w="0" w:type="dxa"/>
            <w:left w:w="108" w:type="dxa"/>
            <w:bottom w:w="0" w:type="dxa"/>
            <w:right w:w="108" w:type="dxa"/>
          </w:tblCellMar>
        </w:tblPrEx>
        <w:trPr>
          <w:trHeight w:val="600" w:hRule="atLeast"/>
          <w:jc w:val="center"/>
        </w:trPr>
        <w:tc>
          <w:tcPr>
            <w:tcW w:w="10060"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卡口</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74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900万生态卡口抓拍单元</w:t>
            </w:r>
          </w:p>
        </w:tc>
        <w:tc>
          <w:tcPr>
            <w:tcW w:w="612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1、无光污染：采用先进的图像融合技术，夜间无需使用白光爆闪灯或无需外加频闪灯即可输出高质量全彩图像，有效解决夜间光污染、避免“麻雀杆”现象；</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2、超高帧率：采用交通专用高性能GS-CMOS图像传感器，50fps高帧率、高信噪比、高宽动态，全天候呈现逼真场景图像；</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3、多维感知：支持北斗/GPS定位校时、电子陀螺仪姿态检测，可扩展MAC、RFID等模块（目前版本不支持），感知多维度数据；</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4、安全稳定：满足GB 35114-A级加密标准，更加安全；采用一体化结构设计，内置防雷模块，IP66防护等级，宽温宽压，可在多种复杂环境全天候使用；</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5、采用星光级1英寸GS-CMOS图像传感器，最大输出 4096×2820@50fps高清图像；</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6、支持双码流，且满足H.265&amp;H.264编码，超低延时，超低码率，压缩比高，处理灵活；</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7、支持自动白平衡、自动电子快门、自动光圈，适应各种监控环境；</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8、支持单快门、全息双快门、三快门；</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9、支持机动车、非机动车和行人目标检测、人脸检测、车牌识别、车辆类型识别、非机动车违法抓拍、机动车违法抓拍、车身颜色识别、视频结构化抓拍、图片合成、OSD信息叠加;</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10、车牌识别功能：在天气晴朗无雾，号牌无遮挡、无物损的条件进行测试（无牌车除外）：白天识别准确率≥99%；晚上识别准确率≥99%；</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11、在天气晴朗无雾，号牌无遮挡、无污损，白天环境光照度不低于200lx，夜晚辅助光照度不高于30lx的条件下对车头进行测试（无牌车除外）：白天识别准确率≥99%；晚上识别准确率≥99%。</w:t>
            </w:r>
          </w:p>
        </w:tc>
        <w:tc>
          <w:tcPr>
            <w:tcW w:w="709"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8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132</w:t>
            </w:r>
          </w:p>
        </w:tc>
      </w:tr>
      <w:tr>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74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四合一生态补光灯</w:t>
            </w:r>
          </w:p>
        </w:tc>
        <w:tc>
          <w:tcPr>
            <w:tcW w:w="6120" w:type="dxa"/>
            <w:tcBorders>
              <w:top w:val="nil"/>
              <w:left w:val="nil"/>
              <w:bottom w:val="single" w:color="auto" w:sz="4" w:space="0"/>
              <w:right w:val="single" w:color="auto" w:sz="4" w:space="0"/>
            </w:tcBorders>
            <w:shd w:val="clear" w:color="000000" w:fill="FFFFFF"/>
          </w:tcPr>
          <w:p>
            <w:pPr>
              <w:widowControl/>
              <w:numPr>
                <w:ilvl w:val="0"/>
                <w:numId w:val="16"/>
              </w:numPr>
              <w:adjustRightInd/>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xml:space="preserve">灯型：多功能一体型：支持暖光LED频闪、暖光LED爆闪、白光氙气爆闪、红外氙气爆闪四种模式； </w:t>
            </w:r>
          </w:p>
          <w:p>
            <w:pPr>
              <w:widowControl/>
              <w:numPr>
                <w:ilvl w:val="0"/>
                <w:numId w:val="16"/>
              </w:numPr>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光源：可见光（波长350-780nm）； 色温：氙气：5800K±200K，LED：4500K； 中心光照度：频闪：&lt;40lx（20m光照度）爆闪：≥20lx（32m光照度）； </w:t>
            </w:r>
          </w:p>
          <w:p>
            <w:pPr>
              <w:widowControl/>
              <w:numPr>
                <w:ilvl w:val="0"/>
                <w:numId w:val="16"/>
              </w:numPr>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光斑覆盖范围：4米宽（安装高度6米，抓拍距离26米时）； 补光距离：18m~35m； 回电时间：≤50ms； 闪光持续时间：180us~500us； 爆闪计数：支持统计爆闪次数和触发次数； 闪光灯寿命：≥1000万次； 频率：跟随相机； 灯珠数量：24颗（高亮LED）； 光通量：1800lm； 频闪时间统计：记录频闪总时间； 日夜切换：</w:t>
            </w:r>
          </w:p>
          <w:p>
            <w:pPr>
              <w:widowControl/>
              <w:numPr>
                <w:ilvl w:val="0"/>
                <w:numId w:val="16"/>
              </w:numPr>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支持，1~6级灵敏度可设置； 红外白光切换：支持； 级联功能：支持频闪级联功能； 远程故障显示：支持在摄像机WEB上远程显示补光灯故障、正常状态（仅针对大华交通摄像机）； </w:t>
            </w:r>
          </w:p>
          <w:p>
            <w:pPr>
              <w:widowControl/>
              <w:numPr>
                <w:ilvl w:val="0"/>
                <w:numId w:val="16"/>
              </w:numPr>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亮度调节：氙气：1~16级亮度可调LED频闪：1~20级亮度可调； 功耗：氙气：＜65J/次，瞬时功率≤5500W（瞬时电流25A）LED：频闪功率≤48W，爆闪功率≤90W； 供电方式：AC220V±10％</w:t>
            </w:r>
          </w:p>
        </w:tc>
        <w:tc>
          <w:tcPr>
            <w:tcW w:w="709"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8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198</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74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64G智能存储卡</w:t>
            </w:r>
          </w:p>
        </w:tc>
        <w:tc>
          <w:tcPr>
            <w:tcW w:w="612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64G</w:t>
            </w:r>
          </w:p>
        </w:tc>
        <w:tc>
          <w:tcPr>
            <w:tcW w:w="709"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张</w:t>
            </w:r>
          </w:p>
        </w:tc>
        <w:tc>
          <w:tcPr>
            <w:tcW w:w="8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132</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174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设备安装</w:t>
            </w:r>
          </w:p>
        </w:tc>
        <w:tc>
          <w:tcPr>
            <w:tcW w:w="612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kern w:val="0"/>
                <w:sz w:val="20"/>
                <w:szCs w:val="20"/>
              </w:rPr>
            </w:pPr>
            <w:r>
              <w:rPr>
                <w:rFonts w:hint="eastAsia" w:ascii="仿宋" w:hAnsi="仿宋" w:eastAsia="仿宋" w:cs="宋体"/>
                <w:kern w:val="0"/>
                <w:sz w:val="20"/>
                <w:szCs w:val="20"/>
              </w:rPr>
              <w:t>前端相机、补光灯、机箱安装、布线、平台点位添加</w:t>
            </w:r>
          </w:p>
        </w:tc>
        <w:tc>
          <w:tcPr>
            <w:tcW w:w="709"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w:t>
            </w:r>
          </w:p>
        </w:tc>
        <w:tc>
          <w:tcPr>
            <w:tcW w:w="8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132</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174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智能机箱</w:t>
            </w:r>
          </w:p>
        </w:tc>
        <w:tc>
          <w:tcPr>
            <w:tcW w:w="6120" w:type="dxa"/>
            <w:tcBorders>
              <w:top w:val="nil"/>
              <w:left w:val="nil"/>
              <w:bottom w:val="single" w:color="auto" w:sz="4" w:space="0"/>
              <w:right w:val="single" w:color="auto" w:sz="4" w:space="0"/>
            </w:tcBorders>
            <w:shd w:val="clear" w:color="000000" w:fill="FFFFFF"/>
            <w:vAlign w:val="center"/>
          </w:tcPr>
          <w:p>
            <w:pPr>
              <w:widowControl/>
              <w:adjustRightInd/>
              <w:jc w:val="left"/>
              <w:rPr>
                <w:rFonts w:hint="eastAsia" w:ascii="仿宋" w:hAnsi="仿宋" w:eastAsia="仿宋" w:cs="宋体"/>
                <w:kern w:val="0"/>
                <w:sz w:val="20"/>
                <w:szCs w:val="20"/>
              </w:rPr>
            </w:pPr>
            <w:r>
              <w:rPr>
                <w:rFonts w:hint="eastAsia" w:ascii="仿宋" w:hAnsi="仿宋" w:eastAsia="仿宋" w:cs="宋体"/>
                <w:kern w:val="0"/>
                <w:sz w:val="20"/>
                <w:szCs w:val="20"/>
                <w:lang w:val="en-US" w:eastAsia="zh-CN"/>
              </w:rPr>
              <w:t>1、</w:t>
            </w:r>
            <w:r>
              <w:rPr>
                <w:rFonts w:hint="eastAsia" w:ascii="仿宋" w:hAnsi="仿宋" w:eastAsia="仿宋" w:cs="宋体"/>
                <w:kern w:val="0"/>
                <w:sz w:val="20"/>
                <w:szCs w:val="20"/>
              </w:rPr>
              <w:t>370mm(宽)×500mm(高)×230mm(深)；</w:t>
            </w:r>
          </w:p>
          <w:p>
            <w:pPr>
              <w:widowControl/>
              <w:numPr>
                <w:ilvl w:val="0"/>
                <w:numId w:val="17"/>
              </w:numPr>
              <w:adjustRightInd/>
              <w:jc w:val="left"/>
              <w:rPr>
                <w:rFonts w:hint="eastAsia" w:ascii="仿宋" w:hAnsi="仿宋" w:eastAsia="仿宋" w:cs="宋体"/>
                <w:kern w:val="0"/>
                <w:sz w:val="20"/>
                <w:szCs w:val="20"/>
              </w:rPr>
            </w:pPr>
            <w:r>
              <w:rPr>
                <w:rFonts w:hint="eastAsia" w:ascii="仿宋" w:hAnsi="仿宋" w:eastAsia="仿宋" w:cs="宋体"/>
                <w:kern w:val="0"/>
                <w:sz w:val="20"/>
                <w:szCs w:val="20"/>
              </w:rPr>
              <w:t>箱体内部包含空开、电源防雷器、智能控制终端、配电插座单元、光纤盘、箱门开关，箱内单元采用导轨式安装、接线方便，每个单元均可独立更换；支持实时IO开关量信号监测功能，具备开关量报警功能。(箱门检测、震动检测、烟感检测等支持开关量的感知设备）；</w:t>
            </w:r>
          </w:p>
          <w:p>
            <w:pPr>
              <w:widowControl/>
              <w:numPr>
                <w:ilvl w:val="0"/>
                <w:numId w:val="17"/>
              </w:numPr>
              <w:adjustRightInd/>
              <w:jc w:val="left"/>
              <w:rPr>
                <w:rFonts w:ascii="仿宋" w:hAnsi="仿宋" w:eastAsia="仿宋" w:cs="宋体"/>
                <w:kern w:val="0"/>
                <w:sz w:val="20"/>
                <w:szCs w:val="20"/>
              </w:rPr>
            </w:pPr>
            <w:r>
              <w:rPr>
                <w:rFonts w:hint="eastAsia" w:ascii="仿宋" w:hAnsi="仿宋" w:eastAsia="仿宋" w:cs="宋体"/>
                <w:kern w:val="0"/>
                <w:sz w:val="20"/>
                <w:szCs w:val="20"/>
              </w:rPr>
              <w:t>支持实时水浸传感器数据釆集功能，具有水浸状态报警功能；支持环境温湿度数据采集功能，具有环境温湿度异常报警功能；</w:t>
            </w:r>
          </w:p>
          <w:p>
            <w:pPr>
              <w:widowControl/>
              <w:numPr>
                <w:ilvl w:val="0"/>
                <w:numId w:val="17"/>
              </w:numPr>
              <w:adjustRightInd/>
              <w:jc w:val="left"/>
              <w:rPr>
                <w:rFonts w:ascii="仿宋" w:hAnsi="仿宋" w:eastAsia="仿宋" w:cs="宋体"/>
                <w:kern w:val="0"/>
                <w:sz w:val="20"/>
                <w:szCs w:val="20"/>
              </w:rPr>
            </w:pPr>
            <w:r>
              <w:rPr>
                <w:rFonts w:hint="eastAsia" w:ascii="仿宋" w:hAnsi="仿宋" w:eastAsia="仿宋" w:cs="宋体"/>
                <w:kern w:val="0"/>
                <w:sz w:val="20"/>
                <w:szCs w:val="20"/>
              </w:rPr>
              <w:t>支持交流电源电压输入检测功能，检测范围为AC180V</w:t>
            </w:r>
            <w:r>
              <w:rPr>
                <w:rFonts w:hint="eastAsia" w:ascii="微软雅黑" w:hAnsi="微软雅黑" w:eastAsia="微软雅黑" w:cs="微软雅黑"/>
                <w:kern w:val="0"/>
                <w:sz w:val="20"/>
                <w:szCs w:val="20"/>
              </w:rPr>
              <w:t>〜</w:t>
            </w:r>
            <w:r>
              <w:rPr>
                <w:rFonts w:hint="eastAsia" w:ascii="仿宋" w:hAnsi="仿宋" w:eastAsia="仿宋" w:cs="宋体"/>
                <w:kern w:val="0"/>
                <w:sz w:val="20"/>
                <w:szCs w:val="20"/>
              </w:rPr>
              <w:t>AC264V，具有交流电源电压异常报警功能；支持当系统死机时，具有看门狗自动复位功能；支持对通信数据进行非明文加密传输功能；</w:t>
            </w:r>
          </w:p>
          <w:p>
            <w:pPr>
              <w:widowControl/>
              <w:numPr>
                <w:ilvl w:val="0"/>
                <w:numId w:val="17"/>
              </w:numPr>
              <w:adjustRightInd/>
              <w:jc w:val="left"/>
              <w:rPr>
                <w:rFonts w:ascii="仿宋" w:hAnsi="仿宋" w:eastAsia="仿宋" w:cs="宋体"/>
                <w:kern w:val="0"/>
                <w:sz w:val="20"/>
                <w:szCs w:val="20"/>
              </w:rPr>
            </w:pPr>
            <w:r>
              <w:rPr>
                <w:rFonts w:hint="eastAsia" w:ascii="仿宋" w:hAnsi="仿宋" w:eastAsia="仿宋" w:cs="宋体"/>
                <w:kern w:val="0"/>
                <w:sz w:val="20"/>
                <w:szCs w:val="20"/>
              </w:rPr>
              <w:t>支持客户端远程配置IO状态、温湿度、输入电压、负载供电电流及GPRS无线信号强度报警阈值范围，并支持远程配置数据上传周期功能；支持远程控制负载供电开启、关闭和重启；</w:t>
            </w:r>
          </w:p>
          <w:p>
            <w:pPr>
              <w:widowControl/>
              <w:numPr>
                <w:ilvl w:val="0"/>
                <w:numId w:val="17"/>
              </w:numPr>
              <w:adjustRightInd/>
              <w:jc w:val="left"/>
              <w:rPr>
                <w:rFonts w:ascii="仿宋" w:hAnsi="仿宋" w:eastAsia="仿宋" w:cs="宋体"/>
                <w:kern w:val="0"/>
                <w:sz w:val="20"/>
                <w:szCs w:val="20"/>
              </w:rPr>
            </w:pPr>
            <w:r>
              <w:rPr>
                <w:rFonts w:hint="eastAsia" w:ascii="仿宋" w:hAnsi="仿宋" w:eastAsia="仿宋" w:cs="宋体"/>
                <w:kern w:val="0"/>
                <w:sz w:val="20"/>
                <w:szCs w:val="20"/>
              </w:rPr>
              <w:t>远程控制语音告警打开、关闭功能；具有一个扬声器，支持通过扬声器进行警告语音输出；</w:t>
            </w:r>
          </w:p>
          <w:p>
            <w:pPr>
              <w:widowControl/>
              <w:numPr>
                <w:ilvl w:val="0"/>
                <w:numId w:val="17"/>
              </w:numPr>
              <w:adjustRightInd/>
              <w:jc w:val="left"/>
              <w:rPr>
                <w:rFonts w:ascii="仿宋" w:hAnsi="仿宋" w:eastAsia="仿宋" w:cs="宋体"/>
                <w:kern w:val="0"/>
                <w:sz w:val="20"/>
                <w:szCs w:val="20"/>
              </w:rPr>
            </w:pPr>
            <w:r>
              <w:rPr>
                <w:rFonts w:hint="eastAsia" w:ascii="仿宋" w:hAnsi="仿宋" w:eastAsia="仿宋" w:cs="宋体"/>
                <w:kern w:val="0"/>
                <w:sz w:val="20"/>
                <w:szCs w:val="20"/>
              </w:rPr>
              <w:t>支持在连接外部电源情况下，设备关闭后，能够继续不间断为负载供电。</w:t>
            </w:r>
          </w:p>
        </w:tc>
        <w:tc>
          <w:tcPr>
            <w:tcW w:w="709"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132</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174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辅材</w:t>
            </w:r>
          </w:p>
        </w:tc>
        <w:tc>
          <w:tcPr>
            <w:tcW w:w="6120" w:type="dxa"/>
            <w:tcBorders>
              <w:top w:val="nil"/>
              <w:left w:val="nil"/>
              <w:bottom w:val="single" w:color="auto" w:sz="4" w:space="0"/>
              <w:right w:val="single" w:color="auto" w:sz="4" w:space="0"/>
            </w:tcBorders>
            <w:shd w:val="clear" w:color="000000" w:fill="FFFFFF"/>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含超五类线、电源线、接电线、PE、PVC管、水晶头、胶布、扎带、抱箍、集成费、强电引入工程费等</w:t>
            </w:r>
          </w:p>
        </w:tc>
        <w:tc>
          <w:tcPr>
            <w:tcW w:w="709"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132</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w:t>
            </w:r>
          </w:p>
        </w:tc>
        <w:tc>
          <w:tcPr>
            <w:tcW w:w="174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链路</w:t>
            </w:r>
          </w:p>
        </w:tc>
        <w:tc>
          <w:tcPr>
            <w:tcW w:w="612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公安专网VPN，100M。</w:t>
            </w:r>
          </w:p>
        </w:tc>
        <w:tc>
          <w:tcPr>
            <w:tcW w:w="709"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132</w:t>
            </w:r>
          </w:p>
        </w:tc>
      </w:tr>
      <w:tr>
        <w:tblPrEx>
          <w:tblCellMar>
            <w:top w:w="0" w:type="dxa"/>
            <w:left w:w="108" w:type="dxa"/>
            <w:bottom w:w="0" w:type="dxa"/>
            <w:right w:w="108" w:type="dxa"/>
          </w:tblCellMar>
        </w:tblPrEx>
        <w:trPr>
          <w:trHeight w:val="600" w:hRule="atLeast"/>
          <w:jc w:val="center"/>
        </w:trPr>
        <w:tc>
          <w:tcPr>
            <w:tcW w:w="10060" w:type="dxa"/>
            <w:gridSpan w:val="5"/>
            <w:tcBorders>
              <w:top w:val="single" w:color="auto" w:sz="4" w:space="0"/>
              <w:left w:val="single" w:color="auto" w:sz="4" w:space="0"/>
              <w:bottom w:val="single" w:color="auto" w:sz="4" w:space="0"/>
              <w:right w:val="single" w:color="auto" w:sz="4" w:space="0"/>
            </w:tcBorders>
            <w:shd w:val="clear" w:color="auto" w:fill="00B050"/>
            <w:vAlign w:val="center"/>
          </w:tcPr>
          <w:p>
            <w:pPr>
              <w:widowControl/>
              <w:adjustRightInd/>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2、后端部分</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740"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机箱运维平台</w:t>
            </w:r>
          </w:p>
        </w:tc>
        <w:tc>
          <w:tcPr>
            <w:tcW w:w="6120" w:type="dxa"/>
            <w:tcBorders>
              <w:top w:val="nil"/>
              <w:left w:val="nil"/>
              <w:bottom w:val="single" w:color="auto" w:sz="4" w:space="0"/>
              <w:right w:val="single" w:color="auto" w:sz="4" w:space="0"/>
            </w:tcBorders>
            <w:shd w:val="clear" w:color="auto" w:fill="auto"/>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1、首页：统一展示系统相关的日常处理数据，包含待办事件列表、资产完好率、各运营商工单维修情况、各告警平台同步数据、电子地图等；</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2、资产管理：提供与业务平台的资产对接接口、资产同步、资产变更管理、资产数据统计、资产清单、资产属性库、资产类型配置；</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3、告警事件管理：提供告警平台对接、告警规则配置、告警信息查询模块功能；</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4、工单管理：提供工单管理、工单时间配置、工单流程管控、故障类型、解决办法等功能模块；</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5、配置管理：提供项目清单、项目字段配置、排版配置、图标库配置等功能模块；</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6、系统管理：提供组织人员管理、数据权限管理、角色管理、菜单配置、参数配置、运维移动端版本管理等模块功能；</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7、统计分析：提供项目分析、项目完好率统计、资产故障情况统计、工单维修情况分析、故障类型分析等统计分析功能；</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8、电子地图：通过地图服务展示所有点位信息，点击具体点位可查看点位详情以及点位状态，点击明晰可查看点位资产信息；支持通过名称、资产类型、项目、区域等维度搜索查找具体点位；</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9、运维端：运维单位可使用运维移动端进行工单接收、处理，可通过运维移动端导航至故障点位现场，并可通过经纬度采集对点位经纬度进行实时完善。同时管理人员能够及时查看到工单流转各个状态的时间节点以及信息；</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10、投屏模块：可查看当天的实时工单、历史遗留工单、平均工单的派发及完成情况；可查看所有点位-待维修、报备中、维修中的分布及状态；可查看项目完好率情况、项目点位数量、项目维保情况等；</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11、一机一档管理模块：对点位进行一机一档管理，配套电子地图模块使用，可根据管理要求设置点位类型、所属项目、建设年限、质保期、维保单位、相关联系人及联系方式、点位功能属性、点位业务属性等自定义字段；</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12、维保单位排名分析：对维保单位的运维结果进行多维度、深层次的综合展示，直观呈现维保单位的响应及时性、维修及时性、修复率、报备率等；</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13、区域管理模块：单独设立区域管理模块，增加区域维度，可对资产按区域进行划分，对维保单位及人员按区域进行划分，故障出现后可直接根据项目、区域维度精准推送至相关维保单位及维修人员；</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14、智能待办管理：提供报备审批、问题资产（反复维修）提醒、报备到期提醒、自动检测告警等的待办提醒，协助管理人员闭环管理日常运维工作；</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15、个性化配置模块：支持系统图标、系统名称、项目自定义字段、资产自定义字段、投屏区域、故障原因、故障解决办法等系统参数的自定义配置；</w:t>
            </w:r>
          </w:p>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16、审批管理：支持对工单处理过程中的工单维修结果、报备结果、资产信息修改进行审批、退回处理。</w:t>
            </w:r>
          </w:p>
        </w:tc>
        <w:tc>
          <w:tcPr>
            <w:tcW w:w="709"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740"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视频云存储节点</w:t>
            </w:r>
          </w:p>
        </w:tc>
        <w:tc>
          <w:tcPr>
            <w:tcW w:w="6120" w:type="dxa"/>
            <w:tcBorders>
              <w:top w:val="nil"/>
              <w:left w:val="nil"/>
              <w:bottom w:val="single" w:color="auto" w:sz="4" w:space="0"/>
              <w:right w:val="single" w:color="auto" w:sz="4" w:space="0"/>
            </w:tcBorders>
            <w:shd w:val="clear" w:color="auto" w:fill="auto"/>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1、单控制器；高速缓存标配16G；设备高度4U；支持硬盘24个；1个管理口8个千兆口；1个USB2.0和eSATA复用接口；1个RS232和1个RS485。</w:t>
            </w:r>
            <w:r>
              <w:rPr>
                <w:rFonts w:hint="eastAsia" w:ascii="仿宋" w:hAnsi="仿宋" w:eastAsia="仿宋" w:cs="宋体"/>
                <w:color w:val="000000"/>
                <w:kern w:val="0"/>
                <w:sz w:val="20"/>
                <w:szCs w:val="20"/>
              </w:rPr>
              <w:br w:type="textWrapping"/>
            </w:r>
            <w:r>
              <w:rPr>
                <w:rFonts w:ascii="仿宋" w:hAnsi="仿宋" w:eastAsia="仿宋" w:cs="宋体"/>
                <w:color w:val="000000"/>
                <w:kern w:val="0"/>
                <w:sz w:val="20"/>
                <w:szCs w:val="20"/>
              </w:rPr>
              <w:t>2</w:t>
            </w:r>
            <w:r>
              <w:rPr>
                <w:rFonts w:hint="eastAsia" w:ascii="仿宋" w:hAnsi="仿宋" w:eastAsia="仿宋" w:cs="宋体"/>
                <w:color w:val="000000"/>
                <w:kern w:val="0"/>
                <w:sz w:val="20"/>
                <w:szCs w:val="20"/>
              </w:rPr>
              <w:t>、</w:t>
            </w:r>
            <w:r>
              <w:rPr>
                <w:rFonts w:hint="eastAsia" w:ascii="仿宋" w:hAnsi="仿宋" w:eastAsia="仿宋" w:cs="仿宋"/>
                <w:kern w:val="0"/>
                <w:sz w:val="24"/>
              </w:rPr>
              <w:t>☆</w:t>
            </w:r>
            <w:r>
              <w:rPr>
                <w:rFonts w:hint="eastAsia" w:ascii="仿宋" w:hAnsi="仿宋" w:eastAsia="仿宋" w:cs="宋体"/>
                <w:color w:val="000000"/>
                <w:kern w:val="0"/>
                <w:sz w:val="20"/>
                <w:szCs w:val="20"/>
              </w:rPr>
              <w:t>支持基于云原生架构和容器化技术，支持网络、CPU、存储空间、SSD等多种资源虚拟化、进行统一管理和调度；支持基于CPU、GPU、容器业务类型、超融合节点类型等多种复杂调度策略。 基于容器化进行智能化负载均衡管理。支持数据库、数据存储、智能分析、平台应用等多种业务模型进行统一调度和管理。支持单台服务器构建超融合云存储系统，支持单台扩展为多台超融合集群系统。支持第三方应用通过容器化方式快速在超融合系统中进行部署和统一调度。（提供公安部检测报告证明）</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w:t>
            </w:r>
            <w:r>
              <w:rPr>
                <w:rFonts w:hint="eastAsia" w:ascii="仿宋" w:hAnsi="仿宋" w:eastAsia="仿宋" w:cs="仿宋"/>
                <w:kern w:val="0"/>
                <w:sz w:val="24"/>
              </w:rPr>
              <w:t>☆</w:t>
            </w:r>
            <w:r>
              <w:rPr>
                <w:rFonts w:hint="eastAsia" w:ascii="仿宋" w:hAnsi="仿宋" w:eastAsia="仿宋" w:cs="宋体"/>
                <w:color w:val="000000"/>
                <w:kern w:val="0"/>
                <w:sz w:val="20"/>
                <w:szCs w:val="20"/>
              </w:rPr>
              <w:t>云存储提供统一资源池管理，基于同一套接入、存储、转发、回放下载等流媒体能力，支持通过云存储多租户方式支撑多个业务平台共用一套云存储资源。实现云存储一次建设，存储资源共用。同时支持公安、交通、交警、企业等多个业务平台同时使用一套云存储，互相独立不影响，共享云存储系统资源进行数据写入和读取，支持各个业务平台对应租户独立划分存储空间，各个业务平台的存储空间支持故障隔离。（提供公安部检测报告证明）</w:t>
            </w:r>
          </w:p>
        </w:tc>
        <w:tc>
          <w:tcPr>
            <w:tcW w:w="709"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8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740"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硬盘</w:t>
            </w:r>
          </w:p>
        </w:tc>
        <w:tc>
          <w:tcPr>
            <w:tcW w:w="6120"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4000G；7200RPM；128M；SATA</w:t>
            </w:r>
          </w:p>
        </w:tc>
        <w:tc>
          <w:tcPr>
            <w:tcW w:w="709"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块</w:t>
            </w:r>
          </w:p>
        </w:tc>
        <w:tc>
          <w:tcPr>
            <w:tcW w:w="8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240</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1740"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研发定制</w:t>
            </w:r>
          </w:p>
        </w:tc>
        <w:tc>
          <w:tcPr>
            <w:tcW w:w="6120" w:type="dxa"/>
            <w:tcBorders>
              <w:top w:val="nil"/>
              <w:left w:val="nil"/>
              <w:bottom w:val="single" w:color="auto" w:sz="4" w:space="0"/>
              <w:right w:val="single" w:color="auto" w:sz="4" w:space="0"/>
            </w:tcBorders>
            <w:shd w:val="clear" w:color="auto" w:fill="auto"/>
          </w:tcPr>
          <w:p>
            <w:pPr>
              <w:widowControl/>
              <w:adjustRightInd/>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软件定制开发，含公安日常**系统维护，评估公安业务需求，定制相关模型，优化**平台等。</w:t>
            </w:r>
          </w:p>
        </w:tc>
        <w:tc>
          <w:tcPr>
            <w:tcW w:w="709"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年</w:t>
            </w:r>
          </w:p>
        </w:tc>
        <w:tc>
          <w:tcPr>
            <w:tcW w:w="8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r>
    </w:tbl>
    <w:p>
      <w:pPr>
        <w:pStyle w:val="3"/>
      </w:pPr>
    </w:p>
    <w:p>
      <w:pPr>
        <w:snapToGrid w:val="0"/>
        <w:spacing w:line="360" w:lineRule="auto"/>
        <w:jc w:val="center"/>
        <w:rPr>
          <w:rFonts w:hint="eastAsia" w:ascii="仿宋_GB2312" w:hAnsi="仿宋" w:eastAsia="仿宋_GB2312" w:cs="仿宋_GB2312"/>
          <w:b/>
          <w:sz w:val="36"/>
          <w:szCs w:val="36"/>
        </w:rPr>
      </w:pPr>
    </w:p>
    <w:p>
      <w:pPr>
        <w:snapToGrid w:val="0"/>
        <w:spacing w:line="360" w:lineRule="auto"/>
        <w:jc w:val="center"/>
        <w:rPr>
          <w:rFonts w:hint="eastAsia" w:ascii="仿宋_GB2312" w:hAnsi="仿宋" w:eastAsia="仿宋_GB2312" w:cs="仿宋_GB2312"/>
          <w:b/>
          <w:sz w:val="36"/>
          <w:szCs w:val="36"/>
        </w:rPr>
      </w:pPr>
    </w:p>
    <w:p>
      <w:pPr>
        <w:snapToGrid w:val="0"/>
        <w:spacing w:line="360" w:lineRule="auto"/>
        <w:jc w:val="center"/>
        <w:rPr>
          <w:rFonts w:hint="eastAsia" w:ascii="仿宋_GB2312" w:hAnsi="仿宋" w:eastAsia="仿宋_GB2312" w:cs="仿宋_GB2312"/>
          <w:b/>
          <w:sz w:val="36"/>
          <w:szCs w:val="36"/>
        </w:rPr>
      </w:pPr>
    </w:p>
    <w:p>
      <w:pPr>
        <w:snapToGrid w:val="0"/>
        <w:spacing w:line="360" w:lineRule="auto"/>
        <w:jc w:val="center"/>
        <w:rPr>
          <w:rFonts w:hint="eastAsia" w:ascii="仿宋_GB2312" w:hAnsi="仿宋" w:eastAsia="仿宋_GB2312" w:cs="仿宋_GB2312"/>
          <w:b/>
          <w:sz w:val="36"/>
          <w:szCs w:val="36"/>
        </w:rPr>
      </w:pPr>
    </w:p>
    <w:p>
      <w:pPr>
        <w:snapToGrid w:val="0"/>
        <w:spacing w:line="360" w:lineRule="auto"/>
        <w:jc w:val="center"/>
        <w:rPr>
          <w:rFonts w:hint="eastAsia" w:ascii="仿宋_GB2312" w:hAnsi="仿宋" w:eastAsia="仿宋_GB2312" w:cs="仿宋_GB2312"/>
          <w:b/>
          <w:sz w:val="36"/>
          <w:szCs w:val="36"/>
        </w:rPr>
      </w:pPr>
    </w:p>
    <w:p>
      <w:pPr>
        <w:snapToGrid w:val="0"/>
        <w:spacing w:line="360" w:lineRule="auto"/>
        <w:jc w:val="center"/>
        <w:rPr>
          <w:rFonts w:hint="eastAsia" w:ascii="仿宋_GB2312" w:hAnsi="仿宋" w:eastAsia="仿宋_GB2312" w:cs="仿宋_GB2312"/>
          <w:b/>
          <w:sz w:val="36"/>
          <w:szCs w:val="36"/>
        </w:rPr>
      </w:pPr>
    </w:p>
    <w:p>
      <w:pPr>
        <w:snapToGrid w:val="0"/>
        <w:spacing w:line="360" w:lineRule="auto"/>
        <w:jc w:val="center"/>
        <w:rPr>
          <w:rFonts w:hint="eastAsia" w:ascii="仿宋_GB2312" w:hAnsi="仿宋" w:eastAsia="仿宋_GB2312" w:cs="仿宋_GB2312"/>
          <w:b/>
          <w:sz w:val="36"/>
          <w:szCs w:val="36"/>
        </w:rPr>
      </w:pPr>
    </w:p>
    <w:p>
      <w:pPr>
        <w:snapToGrid w:val="0"/>
        <w:spacing w:line="360" w:lineRule="auto"/>
        <w:jc w:val="center"/>
        <w:rPr>
          <w:rFonts w:hint="eastAsia" w:ascii="仿宋_GB2312" w:hAnsi="仿宋" w:eastAsia="仿宋_GB2312" w:cs="仿宋_GB2312"/>
          <w:b/>
          <w:sz w:val="36"/>
          <w:szCs w:val="36"/>
        </w:rPr>
      </w:pPr>
    </w:p>
    <w:p>
      <w:pPr>
        <w:snapToGrid w:val="0"/>
        <w:spacing w:line="360" w:lineRule="auto"/>
        <w:jc w:val="center"/>
        <w:rPr>
          <w:rFonts w:hint="eastAsia" w:ascii="仿宋_GB2312" w:hAnsi="仿宋" w:eastAsia="仿宋_GB2312" w:cs="仿宋_GB2312"/>
          <w:b/>
          <w:sz w:val="36"/>
          <w:szCs w:val="36"/>
        </w:rPr>
      </w:pPr>
    </w:p>
    <w:p>
      <w:pPr>
        <w:snapToGrid w:val="0"/>
        <w:spacing w:line="360" w:lineRule="auto"/>
        <w:jc w:val="center"/>
        <w:rPr>
          <w:rFonts w:hint="eastAsia" w:ascii="仿宋_GB2312" w:hAnsi="仿宋" w:eastAsia="仿宋_GB2312" w:cs="仿宋_GB2312"/>
          <w:b/>
          <w:sz w:val="36"/>
          <w:szCs w:val="36"/>
        </w:rPr>
      </w:pPr>
    </w:p>
    <w:p>
      <w:pPr>
        <w:snapToGrid w:val="0"/>
        <w:spacing w:line="360" w:lineRule="auto"/>
        <w:jc w:val="center"/>
        <w:rPr>
          <w:rFonts w:hint="eastAsia" w:ascii="仿宋_GB2312" w:hAnsi="仿宋" w:eastAsia="仿宋_GB2312" w:cs="仿宋_GB2312"/>
          <w:b/>
          <w:sz w:val="36"/>
          <w:szCs w:val="36"/>
        </w:rPr>
      </w:pPr>
    </w:p>
    <w:p>
      <w:pPr>
        <w:snapToGrid w:val="0"/>
        <w:spacing w:line="360" w:lineRule="auto"/>
        <w:jc w:val="center"/>
        <w:rPr>
          <w:rFonts w:hint="eastAsia" w:ascii="仿宋_GB2312" w:hAnsi="仿宋" w:eastAsia="仿宋_GB2312" w:cs="仿宋_GB2312"/>
          <w:b/>
          <w:sz w:val="36"/>
          <w:szCs w:val="36"/>
        </w:rPr>
      </w:pPr>
    </w:p>
    <w:p>
      <w:pPr>
        <w:snapToGrid w:val="0"/>
        <w:spacing w:line="360" w:lineRule="auto"/>
        <w:jc w:val="center"/>
        <w:rPr>
          <w:rFonts w:hint="eastAsia" w:ascii="仿宋_GB2312" w:hAnsi="仿宋" w:eastAsia="仿宋_GB2312" w:cs="仿宋_GB2312"/>
          <w:b/>
          <w:sz w:val="36"/>
          <w:szCs w:val="36"/>
        </w:rPr>
      </w:pPr>
    </w:p>
    <w:p>
      <w:pPr>
        <w:snapToGrid w:val="0"/>
        <w:spacing w:line="360" w:lineRule="auto"/>
        <w:jc w:val="center"/>
        <w:rPr>
          <w:rFonts w:hint="eastAsia" w:ascii="仿宋_GB2312" w:hAnsi="仿宋" w:eastAsia="仿宋_GB2312" w:cs="仿宋_GB2312"/>
          <w:b/>
          <w:sz w:val="36"/>
          <w:szCs w:val="36"/>
        </w:rPr>
      </w:pPr>
    </w:p>
    <w:p>
      <w:pPr>
        <w:snapToGrid w:val="0"/>
        <w:spacing w:line="360" w:lineRule="auto"/>
        <w:jc w:val="center"/>
        <w:rPr>
          <w:rFonts w:hint="eastAsia" w:ascii="仿宋_GB2312" w:hAnsi="仿宋" w:eastAsia="仿宋_GB2312" w:cs="仿宋_GB2312"/>
          <w:b/>
          <w:sz w:val="36"/>
          <w:szCs w:val="36"/>
        </w:rPr>
      </w:pPr>
    </w:p>
    <w:p>
      <w:pPr>
        <w:snapToGrid w:val="0"/>
        <w:spacing w:line="360" w:lineRule="auto"/>
        <w:jc w:val="center"/>
        <w:rPr>
          <w:rFonts w:hint="eastAsia" w:ascii="仿宋_GB2312" w:hAnsi="仿宋" w:eastAsia="仿宋_GB2312" w:cs="仿宋_GB2312"/>
          <w:b/>
          <w:sz w:val="36"/>
          <w:szCs w:val="36"/>
        </w:rPr>
      </w:pPr>
    </w:p>
    <w:p>
      <w:pPr>
        <w:snapToGrid w:val="0"/>
        <w:spacing w:line="360" w:lineRule="auto"/>
        <w:jc w:val="center"/>
        <w:rPr>
          <w:rFonts w:hint="eastAsia" w:ascii="仿宋_GB2312" w:hAnsi="仿宋" w:eastAsia="仿宋_GB2312" w:cs="仿宋_GB2312"/>
          <w:b/>
          <w:sz w:val="36"/>
          <w:szCs w:val="36"/>
        </w:rPr>
      </w:pPr>
    </w:p>
    <w:p>
      <w:pPr>
        <w:snapToGrid w:val="0"/>
        <w:spacing w:line="360" w:lineRule="auto"/>
        <w:jc w:val="center"/>
        <w:rPr>
          <w:rFonts w:ascii="仿宋" w:hAnsi="仿宋" w:eastAsia="仿宋"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sz w:val="36"/>
          <w:szCs w:val="36"/>
        </w:rPr>
        <w:t xml:space="preserve">第四部分   </w:t>
      </w:r>
      <w:bookmarkStart w:id="30" w:name="_Toc184314445"/>
      <w:bookmarkEnd w:id="30"/>
      <w:bookmarkStart w:id="31" w:name="_Toc184312131"/>
      <w:bookmarkEnd w:id="31"/>
      <w:bookmarkStart w:id="32" w:name="_Toc184313310"/>
      <w:bookmarkEnd w:id="32"/>
      <w:bookmarkStart w:id="33" w:name="_Toc184312088"/>
      <w:bookmarkEnd w:id="33"/>
      <w:bookmarkStart w:id="34" w:name="_Toc184314442"/>
      <w:bookmarkEnd w:id="34"/>
      <w:bookmarkStart w:id="35" w:name="_Toc184314412"/>
      <w:bookmarkEnd w:id="35"/>
      <w:bookmarkStart w:id="36" w:name="_Toc184308048"/>
      <w:bookmarkEnd w:id="36"/>
      <w:bookmarkStart w:id="37" w:name="_Toc184314477"/>
      <w:bookmarkEnd w:id="37"/>
      <w:bookmarkStart w:id="38" w:name="_Toc184313299"/>
      <w:bookmarkEnd w:id="38"/>
      <w:bookmarkStart w:id="39" w:name="_Toc184313298"/>
      <w:bookmarkEnd w:id="39"/>
      <w:bookmarkStart w:id="40" w:name="_Toc184312094"/>
      <w:bookmarkEnd w:id="40"/>
      <w:bookmarkStart w:id="41" w:name="_Toc184310275"/>
      <w:bookmarkEnd w:id="41"/>
      <w:bookmarkStart w:id="42" w:name="_Toc184312135"/>
      <w:bookmarkEnd w:id="42"/>
      <w:bookmarkStart w:id="43" w:name="_Toc184310324"/>
      <w:bookmarkEnd w:id="43"/>
      <w:bookmarkStart w:id="44" w:name="_Toc184313305"/>
      <w:bookmarkEnd w:id="44"/>
      <w:bookmarkStart w:id="45" w:name="_Toc184308080"/>
      <w:bookmarkEnd w:id="45"/>
      <w:bookmarkStart w:id="46" w:name="_Toc184313270"/>
      <w:bookmarkEnd w:id="46"/>
      <w:bookmarkStart w:id="47" w:name="_Toc184308047"/>
      <w:bookmarkEnd w:id="47"/>
      <w:bookmarkStart w:id="48" w:name="_Toc184314440"/>
      <w:bookmarkEnd w:id="48"/>
      <w:bookmarkStart w:id="49" w:name="_Toc184312119"/>
      <w:bookmarkEnd w:id="49"/>
      <w:bookmarkStart w:id="50" w:name="_Toc184312101"/>
      <w:bookmarkEnd w:id="50"/>
      <w:bookmarkStart w:id="51" w:name="_Toc184308104"/>
      <w:bookmarkEnd w:id="51"/>
      <w:bookmarkStart w:id="52" w:name="_Toc184310306"/>
      <w:bookmarkEnd w:id="52"/>
      <w:bookmarkStart w:id="53" w:name="_Toc184314476"/>
      <w:bookmarkEnd w:id="53"/>
      <w:bookmarkStart w:id="54" w:name="_Toc184310288"/>
      <w:bookmarkEnd w:id="54"/>
      <w:bookmarkStart w:id="55" w:name="_Toc184308061"/>
      <w:bookmarkEnd w:id="55"/>
      <w:bookmarkStart w:id="56" w:name="_Toc184313243"/>
      <w:bookmarkEnd w:id="56"/>
      <w:bookmarkStart w:id="57" w:name="_Toc184312108"/>
      <w:bookmarkEnd w:id="57"/>
      <w:bookmarkStart w:id="58" w:name="_Toc184314462"/>
      <w:bookmarkEnd w:id="58"/>
      <w:bookmarkStart w:id="59" w:name="_Toc184314471"/>
      <w:bookmarkEnd w:id="59"/>
      <w:bookmarkStart w:id="60" w:name="_Toc184310276"/>
      <w:bookmarkEnd w:id="60"/>
      <w:bookmarkStart w:id="61" w:name="_Toc184310311"/>
      <w:bookmarkEnd w:id="61"/>
      <w:bookmarkStart w:id="62" w:name="_Toc184313294"/>
      <w:bookmarkEnd w:id="62"/>
      <w:bookmarkStart w:id="63" w:name="_Toc184313308"/>
      <w:bookmarkEnd w:id="63"/>
      <w:bookmarkStart w:id="64" w:name="_Toc184313303"/>
      <w:bookmarkEnd w:id="64"/>
      <w:bookmarkStart w:id="65" w:name="_Toc184308065"/>
      <w:bookmarkEnd w:id="65"/>
      <w:bookmarkStart w:id="66" w:name="_Toc184313280"/>
      <w:bookmarkEnd w:id="66"/>
      <w:bookmarkStart w:id="67" w:name="_Toc184312103"/>
      <w:bookmarkEnd w:id="67"/>
      <w:bookmarkStart w:id="68" w:name="_Toc184312079"/>
      <w:bookmarkEnd w:id="68"/>
      <w:bookmarkStart w:id="69" w:name="_Toc184312102"/>
      <w:bookmarkEnd w:id="69"/>
      <w:bookmarkStart w:id="70" w:name="_Toc184312125"/>
      <w:bookmarkEnd w:id="70"/>
      <w:bookmarkStart w:id="71" w:name="_Toc184314430"/>
      <w:bookmarkEnd w:id="71"/>
      <w:bookmarkStart w:id="72" w:name="_Toc184308070"/>
      <w:bookmarkEnd w:id="72"/>
      <w:bookmarkStart w:id="73" w:name="_Toc184308094"/>
      <w:bookmarkEnd w:id="73"/>
      <w:bookmarkStart w:id="74" w:name="_Toc184314448"/>
      <w:bookmarkEnd w:id="74"/>
      <w:bookmarkStart w:id="75" w:name="_Toc184312080"/>
      <w:bookmarkEnd w:id="75"/>
      <w:bookmarkStart w:id="76" w:name="_Toc184312117"/>
      <w:bookmarkEnd w:id="76"/>
      <w:bookmarkStart w:id="77" w:name="_Toc184310327"/>
      <w:bookmarkEnd w:id="77"/>
      <w:bookmarkStart w:id="78" w:name="_Toc184313309"/>
      <w:bookmarkEnd w:id="78"/>
      <w:bookmarkStart w:id="79" w:name="_Toc184310316"/>
      <w:bookmarkEnd w:id="79"/>
      <w:bookmarkStart w:id="80" w:name="_Toc184314417"/>
      <w:bookmarkEnd w:id="80"/>
      <w:bookmarkStart w:id="81" w:name="_Toc184308093"/>
      <w:bookmarkEnd w:id="81"/>
      <w:bookmarkStart w:id="82" w:name="_Toc184310333"/>
      <w:bookmarkEnd w:id="82"/>
      <w:bookmarkStart w:id="83" w:name="_Toc184314464"/>
      <w:bookmarkEnd w:id="83"/>
      <w:bookmarkStart w:id="84" w:name="_Toc184308055"/>
      <w:bookmarkEnd w:id="84"/>
      <w:bookmarkStart w:id="85" w:name="_Toc184310323"/>
      <w:bookmarkEnd w:id="85"/>
      <w:bookmarkStart w:id="86" w:name="_Toc184314411"/>
      <w:bookmarkEnd w:id="86"/>
      <w:bookmarkStart w:id="87" w:name="_Toc184314474"/>
      <w:bookmarkEnd w:id="87"/>
      <w:bookmarkStart w:id="88" w:name="_Toc184310293"/>
      <w:bookmarkEnd w:id="88"/>
      <w:bookmarkStart w:id="89" w:name="_Toc184308056"/>
      <w:bookmarkEnd w:id="89"/>
      <w:bookmarkStart w:id="90" w:name="_Toc184314478"/>
      <w:bookmarkEnd w:id="90"/>
      <w:bookmarkStart w:id="91" w:name="_Toc184312123"/>
      <w:bookmarkEnd w:id="91"/>
      <w:bookmarkStart w:id="92" w:name="_Toc184308086"/>
      <w:bookmarkEnd w:id="92"/>
      <w:bookmarkStart w:id="93" w:name="_Toc184310322"/>
      <w:bookmarkEnd w:id="93"/>
      <w:bookmarkStart w:id="94" w:name="_Toc184310305"/>
      <w:bookmarkEnd w:id="94"/>
      <w:bookmarkStart w:id="95" w:name="_Toc184312128"/>
      <w:bookmarkEnd w:id="95"/>
      <w:bookmarkStart w:id="96" w:name="_Toc184308101"/>
      <w:bookmarkEnd w:id="96"/>
      <w:bookmarkStart w:id="97" w:name="_Toc184313267"/>
      <w:bookmarkEnd w:id="97"/>
      <w:bookmarkStart w:id="98" w:name="_Toc184308058"/>
      <w:bookmarkEnd w:id="98"/>
      <w:bookmarkStart w:id="99" w:name="_Toc184310317"/>
      <w:bookmarkEnd w:id="99"/>
      <w:bookmarkStart w:id="100" w:name="_Toc184313277"/>
      <w:bookmarkEnd w:id="100"/>
      <w:bookmarkStart w:id="101" w:name="_Toc184312095"/>
      <w:bookmarkEnd w:id="101"/>
      <w:bookmarkStart w:id="102" w:name="_Toc184314457"/>
      <w:bookmarkEnd w:id="102"/>
      <w:bookmarkStart w:id="103" w:name="_Toc184310309"/>
      <w:bookmarkEnd w:id="103"/>
      <w:bookmarkStart w:id="104" w:name="_Toc184308062"/>
      <w:bookmarkEnd w:id="104"/>
      <w:bookmarkStart w:id="105" w:name="_Toc184310298"/>
      <w:bookmarkEnd w:id="105"/>
      <w:bookmarkStart w:id="106" w:name="_Toc184310287"/>
      <w:bookmarkEnd w:id="106"/>
      <w:bookmarkStart w:id="107" w:name="_Toc184314473"/>
      <w:bookmarkEnd w:id="107"/>
      <w:bookmarkStart w:id="108" w:name="_Toc184313260"/>
      <w:bookmarkEnd w:id="108"/>
      <w:bookmarkStart w:id="109" w:name="_Toc184312084"/>
      <w:bookmarkEnd w:id="109"/>
      <w:bookmarkStart w:id="110" w:name="_Toc184313295"/>
      <w:bookmarkEnd w:id="110"/>
      <w:bookmarkStart w:id="111" w:name="_Toc184314453"/>
      <w:bookmarkEnd w:id="111"/>
      <w:bookmarkStart w:id="112" w:name="_Toc184312100"/>
      <w:bookmarkEnd w:id="112"/>
      <w:bookmarkStart w:id="113" w:name="_Toc184312110"/>
      <w:bookmarkEnd w:id="113"/>
      <w:bookmarkStart w:id="114" w:name="_Toc184308046"/>
      <w:bookmarkEnd w:id="114"/>
      <w:bookmarkStart w:id="115" w:name="_Toc184313244"/>
      <w:bookmarkEnd w:id="115"/>
      <w:bookmarkStart w:id="116" w:name="_Toc184314436"/>
      <w:bookmarkEnd w:id="116"/>
      <w:bookmarkStart w:id="117" w:name="_Toc184310285"/>
      <w:bookmarkEnd w:id="117"/>
      <w:bookmarkStart w:id="118" w:name="_Toc184313278"/>
      <w:bookmarkEnd w:id="118"/>
      <w:bookmarkStart w:id="119" w:name="_Toc184308063"/>
      <w:bookmarkEnd w:id="119"/>
      <w:bookmarkStart w:id="120" w:name="_Toc184308036"/>
      <w:bookmarkEnd w:id="120"/>
      <w:bookmarkStart w:id="121" w:name="_Toc184312082"/>
      <w:bookmarkEnd w:id="121"/>
      <w:bookmarkStart w:id="122" w:name="_Toc184308039"/>
      <w:bookmarkEnd w:id="122"/>
      <w:bookmarkStart w:id="123" w:name="_Toc184312074"/>
      <w:bookmarkEnd w:id="123"/>
      <w:bookmarkStart w:id="124" w:name="_Toc184312067"/>
      <w:bookmarkEnd w:id="124"/>
      <w:bookmarkStart w:id="125" w:name="_Toc184310335"/>
      <w:bookmarkEnd w:id="125"/>
      <w:bookmarkStart w:id="126" w:name="_Toc184312106"/>
      <w:bookmarkEnd w:id="126"/>
      <w:bookmarkStart w:id="127" w:name="_Toc184310292"/>
      <w:bookmarkEnd w:id="127"/>
      <w:bookmarkStart w:id="128" w:name="_Toc184313302"/>
      <w:bookmarkEnd w:id="128"/>
      <w:bookmarkStart w:id="129" w:name="_Toc184314468"/>
      <w:bookmarkEnd w:id="129"/>
      <w:bookmarkStart w:id="130" w:name="_Toc184310344"/>
      <w:bookmarkEnd w:id="130"/>
      <w:bookmarkStart w:id="131" w:name="_Toc184312133"/>
      <w:bookmarkEnd w:id="131"/>
      <w:bookmarkStart w:id="132" w:name="_Toc184313256"/>
      <w:bookmarkEnd w:id="132"/>
      <w:bookmarkStart w:id="133" w:name="_Toc184313281"/>
      <w:bookmarkEnd w:id="133"/>
      <w:bookmarkStart w:id="134" w:name="_Toc184312139"/>
      <w:bookmarkEnd w:id="134"/>
      <w:bookmarkStart w:id="135" w:name="_Toc184308064"/>
      <w:bookmarkEnd w:id="135"/>
      <w:bookmarkStart w:id="136" w:name="_Toc184310314"/>
      <w:bookmarkEnd w:id="136"/>
      <w:bookmarkStart w:id="137" w:name="_Toc184313245"/>
      <w:bookmarkEnd w:id="137"/>
      <w:bookmarkStart w:id="138" w:name="_Toc184310320"/>
      <w:bookmarkEnd w:id="138"/>
      <w:bookmarkStart w:id="139" w:name="_Toc184314463"/>
      <w:bookmarkEnd w:id="139"/>
      <w:bookmarkStart w:id="140" w:name="_Toc184313275"/>
      <w:bookmarkEnd w:id="140"/>
      <w:bookmarkStart w:id="141" w:name="_Toc184314427"/>
      <w:bookmarkEnd w:id="141"/>
      <w:bookmarkStart w:id="142" w:name="_Toc184314465"/>
      <w:bookmarkEnd w:id="142"/>
      <w:bookmarkStart w:id="143" w:name="_Toc184310338"/>
      <w:bookmarkEnd w:id="143"/>
      <w:bookmarkStart w:id="144" w:name="_Toc184313247"/>
      <w:bookmarkEnd w:id="144"/>
      <w:bookmarkStart w:id="145" w:name="_Toc184314424"/>
      <w:bookmarkEnd w:id="145"/>
      <w:bookmarkStart w:id="146" w:name="_Toc184308083"/>
      <w:bookmarkEnd w:id="146"/>
      <w:bookmarkStart w:id="147" w:name="_Toc184314410"/>
      <w:bookmarkEnd w:id="147"/>
      <w:bookmarkStart w:id="148" w:name="_Toc184314450"/>
      <w:bookmarkEnd w:id="148"/>
      <w:bookmarkStart w:id="149" w:name="_Toc184310302"/>
      <w:bookmarkEnd w:id="149"/>
      <w:bookmarkStart w:id="150" w:name="_Toc184312081"/>
      <w:bookmarkEnd w:id="150"/>
      <w:bookmarkStart w:id="151" w:name="_Toc184310284"/>
      <w:bookmarkEnd w:id="151"/>
      <w:bookmarkStart w:id="152" w:name="_Toc184312136"/>
      <w:bookmarkEnd w:id="152"/>
      <w:bookmarkStart w:id="153" w:name="_Toc184310304"/>
      <w:bookmarkEnd w:id="153"/>
      <w:bookmarkStart w:id="154" w:name="_Toc184308053"/>
      <w:bookmarkEnd w:id="154"/>
      <w:bookmarkStart w:id="155" w:name="_Toc184312091"/>
      <w:bookmarkEnd w:id="155"/>
      <w:bookmarkStart w:id="156" w:name="_Toc184310334"/>
      <w:bookmarkEnd w:id="156"/>
      <w:bookmarkStart w:id="157" w:name="_Toc184313288"/>
      <w:bookmarkEnd w:id="157"/>
      <w:bookmarkStart w:id="158" w:name="_Toc184308050"/>
      <w:bookmarkEnd w:id="158"/>
      <w:bookmarkStart w:id="159" w:name="_Toc184308072"/>
      <w:bookmarkEnd w:id="159"/>
      <w:bookmarkStart w:id="160" w:name="_Toc184313274"/>
      <w:bookmarkEnd w:id="160"/>
      <w:bookmarkStart w:id="161" w:name="_Toc184310273"/>
      <w:bookmarkEnd w:id="161"/>
      <w:bookmarkStart w:id="162" w:name="_Toc184308092"/>
      <w:bookmarkEnd w:id="162"/>
      <w:bookmarkStart w:id="163" w:name="_Toc184308085"/>
      <w:bookmarkEnd w:id="163"/>
      <w:bookmarkStart w:id="164" w:name="_Toc184314455"/>
      <w:bookmarkEnd w:id="164"/>
      <w:bookmarkStart w:id="165" w:name="_Toc184310325"/>
      <w:bookmarkEnd w:id="165"/>
      <w:bookmarkStart w:id="166" w:name="_Toc184310286"/>
      <w:bookmarkEnd w:id="166"/>
      <w:bookmarkStart w:id="167" w:name="_Toc184314475"/>
      <w:bookmarkEnd w:id="167"/>
      <w:bookmarkStart w:id="168" w:name="_Toc184312104"/>
      <w:bookmarkEnd w:id="168"/>
      <w:bookmarkStart w:id="169" w:name="_Toc184314429"/>
      <w:bookmarkEnd w:id="169"/>
      <w:bookmarkStart w:id="170" w:name="_Toc184313287"/>
      <w:bookmarkEnd w:id="170"/>
      <w:bookmarkStart w:id="171" w:name="_Toc184308087"/>
      <w:bookmarkEnd w:id="171"/>
      <w:bookmarkStart w:id="172" w:name="_Toc184312132"/>
      <w:bookmarkEnd w:id="172"/>
      <w:bookmarkStart w:id="173" w:name="_Toc184313276"/>
      <w:bookmarkEnd w:id="173"/>
      <w:bookmarkStart w:id="174" w:name="_Toc184313238"/>
      <w:bookmarkEnd w:id="174"/>
      <w:bookmarkStart w:id="175" w:name="_Toc184310296"/>
      <w:bookmarkEnd w:id="175"/>
      <w:bookmarkStart w:id="176" w:name="_Toc184310303"/>
      <w:bookmarkEnd w:id="176"/>
      <w:bookmarkStart w:id="177" w:name="_Toc184308068"/>
      <w:bookmarkEnd w:id="177"/>
      <w:bookmarkStart w:id="178" w:name="_Toc184312105"/>
      <w:bookmarkEnd w:id="178"/>
      <w:bookmarkStart w:id="179" w:name="_Toc184312075"/>
      <w:bookmarkEnd w:id="179"/>
      <w:bookmarkStart w:id="180" w:name="_Toc184313273"/>
      <w:bookmarkEnd w:id="180"/>
      <w:bookmarkStart w:id="181" w:name="_Toc184314416"/>
      <w:bookmarkEnd w:id="181"/>
      <w:bookmarkStart w:id="182" w:name="_Toc184313296"/>
      <w:bookmarkEnd w:id="182"/>
      <w:bookmarkStart w:id="183" w:name="_Toc184310294"/>
      <w:bookmarkEnd w:id="183"/>
      <w:bookmarkStart w:id="184" w:name="_Toc184312122"/>
      <w:bookmarkEnd w:id="184"/>
      <w:bookmarkStart w:id="185" w:name="_Toc184312113"/>
      <w:bookmarkEnd w:id="185"/>
      <w:bookmarkStart w:id="186" w:name="_Toc184308051"/>
      <w:bookmarkEnd w:id="186"/>
      <w:bookmarkStart w:id="187" w:name="_Toc184314437"/>
      <w:bookmarkEnd w:id="187"/>
      <w:bookmarkStart w:id="188" w:name="_Toc184308076"/>
      <w:bookmarkEnd w:id="188"/>
      <w:bookmarkStart w:id="189" w:name="_Toc184310290"/>
      <w:bookmarkEnd w:id="189"/>
      <w:bookmarkStart w:id="190" w:name="_Toc184308037"/>
      <w:bookmarkEnd w:id="190"/>
      <w:bookmarkStart w:id="191" w:name="_Toc184313250"/>
      <w:bookmarkEnd w:id="191"/>
      <w:bookmarkStart w:id="192" w:name="_Toc184310313"/>
      <w:bookmarkEnd w:id="192"/>
      <w:bookmarkStart w:id="193" w:name="_Toc184314451"/>
      <w:bookmarkEnd w:id="193"/>
      <w:bookmarkStart w:id="194" w:name="_Toc184312085"/>
      <w:bookmarkEnd w:id="194"/>
      <w:bookmarkStart w:id="195" w:name="_Toc184314419"/>
      <w:bookmarkEnd w:id="195"/>
      <w:bookmarkStart w:id="196" w:name="_Toc184313266"/>
      <w:bookmarkEnd w:id="196"/>
      <w:bookmarkStart w:id="197" w:name="_Toc184312073"/>
      <w:bookmarkEnd w:id="197"/>
      <w:bookmarkStart w:id="198" w:name="_Toc184312070"/>
      <w:bookmarkEnd w:id="198"/>
      <w:bookmarkStart w:id="199" w:name="_Toc184314479"/>
      <w:bookmarkEnd w:id="199"/>
      <w:bookmarkStart w:id="200" w:name="_Toc184314414"/>
      <w:bookmarkEnd w:id="200"/>
      <w:bookmarkStart w:id="201" w:name="_Toc184312130"/>
      <w:bookmarkEnd w:id="201"/>
      <w:bookmarkStart w:id="202" w:name="_Toc184312072"/>
      <w:bookmarkEnd w:id="202"/>
      <w:bookmarkStart w:id="203" w:name="_Toc184313283"/>
      <w:bookmarkEnd w:id="203"/>
      <w:bookmarkStart w:id="204" w:name="_Toc184314456"/>
      <w:bookmarkEnd w:id="204"/>
      <w:bookmarkStart w:id="205" w:name="_Toc184310340"/>
      <w:bookmarkEnd w:id="205"/>
      <w:bookmarkStart w:id="206" w:name="_Toc184308095"/>
      <w:bookmarkEnd w:id="206"/>
      <w:bookmarkStart w:id="207" w:name="_Toc184314470"/>
      <w:bookmarkEnd w:id="207"/>
      <w:bookmarkStart w:id="208" w:name="_Toc184310331"/>
      <w:bookmarkEnd w:id="208"/>
      <w:bookmarkStart w:id="209" w:name="_Toc184310272"/>
      <w:bookmarkEnd w:id="209"/>
      <w:bookmarkStart w:id="210" w:name="_Toc184310277"/>
      <w:bookmarkEnd w:id="210"/>
      <w:bookmarkStart w:id="211" w:name="_Toc184313282"/>
      <w:bookmarkEnd w:id="211"/>
      <w:bookmarkStart w:id="212" w:name="_Toc184308074"/>
      <w:bookmarkEnd w:id="212"/>
      <w:bookmarkStart w:id="213" w:name="_Toc184312098"/>
      <w:bookmarkEnd w:id="213"/>
      <w:bookmarkStart w:id="214" w:name="_Toc184312089"/>
      <w:bookmarkEnd w:id="214"/>
      <w:bookmarkStart w:id="215" w:name="_Toc184310279"/>
      <w:bookmarkEnd w:id="215"/>
      <w:bookmarkStart w:id="216" w:name="_Toc184308075"/>
      <w:bookmarkEnd w:id="216"/>
      <w:bookmarkStart w:id="217" w:name="_Toc184313304"/>
      <w:bookmarkEnd w:id="217"/>
      <w:bookmarkStart w:id="218" w:name="_Toc184313289"/>
      <w:bookmarkEnd w:id="218"/>
      <w:bookmarkStart w:id="219" w:name="_Toc184308097"/>
      <w:bookmarkEnd w:id="219"/>
      <w:bookmarkStart w:id="220" w:name="_Toc184310280"/>
      <w:bookmarkEnd w:id="220"/>
      <w:bookmarkStart w:id="221" w:name="_Toc184313241"/>
      <w:bookmarkEnd w:id="221"/>
      <w:bookmarkStart w:id="222" w:name="_Toc184310297"/>
      <w:bookmarkEnd w:id="222"/>
      <w:bookmarkStart w:id="223" w:name="_Toc184313284"/>
      <w:bookmarkEnd w:id="223"/>
      <w:bookmarkStart w:id="224" w:name="_Toc184312127"/>
      <w:bookmarkEnd w:id="224"/>
      <w:bookmarkStart w:id="225" w:name="_Toc184312118"/>
      <w:bookmarkEnd w:id="225"/>
      <w:bookmarkStart w:id="226" w:name="_Toc184308040"/>
      <w:bookmarkEnd w:id="226"/>
      <w:bookmarkStart w:id="227" w:name="_Toc184314422"/>
      <w:bookmarkEnd w:id="227"/>
      <w:bookmarkStart w:id="228" w:name="_Toc184310308"/>
      <w:bookmarkEnd w:id="228"/>
      <w:bookmarkStart w:id="229" w:name="_Toc184313263"/>
      <w:bookmarkEnd w:id="229"/>
      <w:bookmarkStart w:id="230" w:name="_Toc184308041"/>
      <w:bookmarkEnd w:id="230"/>
      <w:bookmarkStart w:id="231" w:name="_Toc184308089"/>
      <w:bookmarkEnd w:id="231"/>
      <w:bookmarkStart w:id="232" w:name="_Toc184314480"/>
      <w:bookmarkEnd w:id="232"/>
      <w:bookmarkStart w:id="233" w:name="_Toc184310299"/>
      <w:bookmarkEnd w:id="233"/>
      <w:bookmarkStart w:id="234" w:name="_Toc184313293"/>
      <w:bookmarkEnd w:id="234"/>
      <w:bookmarkStart w:id="235" w:name="_Toc184308102"/>
      <w:bookmarkEnd w:id="235"/>
      <w:bookmarkStart w:id="236" w:name="_Toc184314423"/>
      <w:bookmarkEnd w:id="236"/>
      <w:bookmarkStart w:id="237" w:name="_Toc184314472"/>
      <w:bookmarkEnd w:id="237"/>
      <w:bookmarkStart w:id="238" w:name="_Toc184310289"/>
      <w:bookmarkEnd w:id="238"/>
      <w:bookmarkStart w:id="239" w:name="_Toc184314443"/>
      <w:bookmarkEnd w:id="239"/>
      <w:bookmarkStart w:id="240" w:name="_Toc184314469"/>
      <w:bookmarkEnd w:id="240"/>
      <w:bookmarkStart w:id="241" w:name="_Toc184314439"/>
      <w:bookmarkEnd w:id="241"/>
      <w:bookmarkStart w:id="242" w:name="_Toc184308059"/>
      <w:bookmarkEnd w:id="242"/>
      <w:bookmarkStart w:id="243" w:name="_Toc184312090"/>
      <w:bookmarkEnd w:id="243"/>
      <w:bookmarkStart w:id="244" w:name="_Toc184308073"/>
      <w:bookmarkEnd w:id="244"/>
      <w:bookmarkStart w:id="245" w:name="_Toc184313251"/>
      <w:bookmarkEnd w:id="245"/>
      <w:bookmarkStart w:id="246" w:name="_Toc184314435"/>
      <w:bookmarkEnd w:id="246"/>
      <w:bookmarkStart w:id="247" w:name="_Toc184314438"/>
      <w:bookmarkEnd w:id="247"/>
      <w:bookmarkStart w:id="248" w:name="_Toc184312068"/>
      <w:bookmarkEnd w:id="248"/>
      <w:bookmarkStart w:id="249" w:name="_Toc184308071"/>
      <w:bookmarkEnd w:id="249"/>
      <w:bookmarkStart w:id="250" w:name="_Toc184310274"/>
      <w:bookmarkEnd w:id="250"/>
      <w:bookmarkStart w:id="251" w:name="_Toc184314413"/>
      <w:bookmarkEnd w:id="251"/>
      <w:bookmarkStart w:id="252" w:name="_Toc184313286"/>
      <w:bookmarkEnd w:id="252"/>
      <w:bookmarkStart w:id="253" w:name="_Toc184314421"/>
      <w:bookmarkEnd w:id="253"/>
      <w:bookmarkStart w:id="254" w:name="_Toc184313297"/>
      <w:bookmarkEnd w:id="254"/>
      <w:bookmarkStart w:id="255" w:name="_Toc184310337"/>
      <w:bookmarkEnd w:id="255"/>
      <w:bookmarkStart w:id="256" w:name="_Toc184308106"/>
      <w:bookmarkEnd w:id="256"/>
      <w:bookmarkStart w:id="257" w:name="_Toc184314428"/>
      <w:bookmarkEnd w:id="257"/>
      <w:bookmarkStart w:id="258" w:name="_Toc184314467"/>
      <w:bookmarkEnd w:id="258"/>
      <w:bookmarkStart w:id="259" w:name="_Toc184310278"/>
      <w:bookmarkEnd w:id="259"/>
      <w:bookmarkStart w:id="260" w:name="_Toc184310315"/>
      <w:bookmarkEnd w:id="260"/>
      <w:bookmarkStart w:id="261" w:name="_Toc184310326"/>
      <w:bookmarkEnd w:id="261"/>
      <w:bookmarkStart w:id="262" w:name="_Toc184313291"/>
      <w:bookmarkEnd w:id="262"/>
      <w:bookmarkStart w:id="263" w:name="_Toc184308045"/>
      <w:bookmarkEnd w:id="263"/>
      <w:bookmarkStart w:id="264" w:name="_Toc184308067"/>
      <w:bookmarkEnd w:id="264"/>
      <w:bookmarkStart w:id="265" w:name="_Toc184312099"/>
      <w:bookmarkEnd w:id="265"/>
      <w:bookmarkStart w:id="266" w:name="_Toc184308103"/>
      <w:bookmarkEnd w:id="266"/>
      <w:bookmarkStart w:id="267" w:name="_Toc184313264"/>
      <w:bookmarkEnd w:id="267"/>
      <w:bookmarkStart w:id="268" w:name="_Toc184312124"/>
      <w:bookmarkEnd w:id="268"/>
      <w:bookmarkStart w:id="269" w:name="_Toc184310300"/>
      <w:bookmarkEnd w:id="269"/>
      <w:bookmarkStart w:id="270" w:name="_Toc184314446"/>
      <w:bookmarkEnd w:id="270"/>
      <w:bookmarkStart w:id="271" w:name="_Toc184314449"/>
      <w:bookmarkEnd w:id="271"/>
      <w:bookmarkStart w:id="272" w:name="_Toc184314433"/>
      <w:bookmarkEnd w:id="272"/>
      <w:bookmarkStart w:id="273" w:name="_Toc184313292"/>
      <w:bookmarkEnd w:id="273"/>
      <w:bookmarkStart w:id="274" w:name="_Toc184312138"/>
      <w:bookmarkEnd w:id="274"/>
      <w:bookmarkStart w:id="275" w:name="_Toc184314458"/>
      <w:bookmarkEnd w:id="275"/>
      <w:bookmarkStart w:id="276" w:name="_Toc184308069"/>
      <w:bookmarkEnd w:id="276"/>
      <w:bookmarkStart w:id="277" w:name="_Toc184312120"/>
      <w:bookmarkEnd w:id="277"/>
      <w:bookmarkStart w:id="278" w:name="_Toc184308096"/>
      <w:bookmarkEnd w:id="278"/>
      <w:bookmarkStart w:id="279" w:name="_Toc184310282"/>
      <w:bookmarkEnd w:id="279"/>
      <w:bookmarkStart w:id="280" w:name="_Toc184312116"/>
      <w:bookmarkEnd w:id="280"/>
      <w:bookmarkStart w:id="281" w:name="_Toc184314426"/>
      <w:bookmarkEnd w:id="281"/>
      <w:bookmarkStart w:id="282" w:name="_Toc184312092"/>
      <w:bookmarkEnd w:id="282"/>
      <w:bookmarkStart w:id="283" w:name="_Toc184313253"/>
      <w:bookmarkEnd w:id="283"/>
      <w:bookmarkStart w:id="284" w:name="_Toc184312069"/>
      <w:bookmarkEnd w:id="284"/>
      <w:bookmarkStart w:id="285" w:name="_Toc184310341"/>
      <w:bookmarkEnd w:id="285"/>
      <w:bookmarkStart w:id="286" w:name="_Toc184308042"/>
      <w:bookmarkEnd w:id="286"/>
      <w:bookmarkStart w:id="287" w:name="_Toc184308078"/>
      <w:bookmarkEnd w:id="287"/>
      <w:bookmarkStart w:id="288" w:name="_Toc184314452"/>
      <w:bookmarkEnd w:id="288"/>
      <w:bookmarkStart w:id="289" w:name="_Toc184310318"/>
      <w:bookmarkEnd w:id="289"/>
      <w:bookmarkStart w:id="290" w:name="_Toc184313300"/>
      <w:bookmarkEnd w:id="290"/>
      <w:bookmarkStart w:id="291" w:name="_Toc184313272"/>
      <w:bookmarkEnd w:id="291"/>
      <w:bookmarkStart w:id="292" w:name="_Toc184314461"/>
      <w:bookmarkEnd w:id="292"/>
      <w:bookmarkStart w:id="293" w:name="_Toc184310332"/>
      <w:bookmarkEnd w:id="293"/>
      <w:bookmarkStart w:id="294" w:name="_Toc184310319"/>
      <w:bookmarkEnd w:id="294"/>
      <w:bookmarkStart w:id="295" w:name="_Toc184308077"/>
      <w:bookmarkEnd w:id="295"/>
      <w:bookmarkStart w:id="296" w:name="_Toc184312121"/>
      <w:bookmarkEnd w:id="296"/>
      <w:bookmarkStart w:id="297" w:name="_Toc184312114"/>
      <w:bookmarkEnd w:id="297"/>
      <w:bookmarkStart w:id="298" w:name="_Toc184310330"/>
      <w:bookmarkEnd w:id="298"/>
      <w:bookmarkStart w:id="299" w:name="_Toc184308057"/>
      <w:bookmarkEnd w:id="299"/>
      <w:bookmarkStart w:id="300" w:name="_Toc184310307"/>
      <w:bookmarkEnd w:id="300"/>
      <w:bookmarkStart w:id="301" w:name="_Toc184312107"/>
      <w:bookmarkEnd w:id="301"/>
      <w:bookmarkStart w:id="302" w:name="_Toc184308090"/>
      <w:bookmarkEnd w:id="302"/>
      <w:bookmarkStart w:id="303" w:name="_Toc184312112"/>
      <w:bookmarkEnd w:id="303"/>
      <w:bookmarkStart w:id="304" w:name="_Toc184314418"/>
      <w:bookmarkEnd w:id="304"/>
      <w:bookmarkStart w:id="305" w:name="_Toc184308082"/>
      <w:bookmarkEnd w:id="305"/>
      <w:bookmarkStart w:id="306" w:name="_Toc184312086"/>
      <w:bookmarkEnd w:id="306"/>
      <w:bookmarkStart w:id="307" w:name="_Toc184308052"/>
      <w:bookmarkEnd w:id="307"/>
      <w:bookmarkStart w:id="308" w:name="_Toc184312096"/>
      <w:bookmarkEnd w:id="308"/>
      <w:bookmarkStart w:id="309" w:name="_Toc184314459"/>
      <w:bookmarkEnd w:id="309"/>
      <w:bookmarkStart w:id="310" w:name="_Toc184312126"/>
      <w:bookmarkEnd w:id="310"/>
      <w:bookmarkStart w:id="311" w:name="_Toc184314482"/>
      <w:bookmarkEnd w:id="311"/>
      <w:bookmarkStart w:id="312" w:name="_Toc184308100"/>
      <w:bookmarkEnd w:id="312"/>
      <w:bookmarkStart w:id="313" w:name="_Toc184313246"/>
      <w:bookmarkEnd w:id="313"/>
      <w:bookmarkStart w:id="314" w:name="_Toc184310342"/>
      <w:bookmarkEnd w:id="314"/>
      <w:bookmarkStart w:id="315" w:name="_Toc184313269"/>
      <w:bookmarkEnd w:id="315"/>
      <w:bookmarkStart w:id="316" w:name="_Toc184313254"/>
      <w:bookmarkEnd w:id="316"/>
      <w:bookmarkStart w:id="317" w:name="_Toc184310312"/>
      <w:bookmarkEnd w:id="317"/>
      <w:bookmarkStart w:id="318" w:name="_Toc184313258"/>
      <w:bookmarkEnd w:id="318"/>
      <w:bookmarkStart w:id="319" w:name="_Toc184313268"/>
      <w:bookmarkEnd w:id="319"/>
      <w:bookmarkStart w:id="320" w:name="_Toc184308044"/>
      <w:bookmarkEnd w:id="320"/>
      <w:bookmarkStart w:id="321" w:name="_Toc184312134"/>
      <w:bookmarkEnd w:id="321"/>
      <w:bookmarkStart w:id="322" w:name="_Toc184308091"/>
      <w:bookmarkEnd w:id="322"/>
      <w:bookmarkStart w:id="323" w:name="_Toc184310339"/>
      <w:bookmarkEnd w:id="323"/>
      <w:bookmarkStart w:id="324" w:name="_Toc184313265"/>
      <w:bookmarkEnd w:id="324"/>
      <w:bookmarkStart w:id="325" w:name="_Toc184314432"/>
      <w:bookmarkEnd w:id="325"/>
      <w:bookmarkStart w:id="326" w:name="_Toc184308038"/>
      <w:bookmarkEnd w:id="326"/>
      <w:bookmarkStart w:id="327" w:name="_Toc184313259"/>
      <w:bookmarkEnd w:id="327"/>
      <w:bookmarkStart w:id="328" w:name="_Toc184314441"/>
      <w:bookmarkEnd w:id="328"/>
      <w:bookmarkStart w:id="329" w:name="_Toc184310281"/>
      <w:bookmarkEnd w:id="329"/>
      <w:bookmarkStart w:id="330" w:name="_Toc184308099"/>
      <w:bookmarkEnd w:id="330"/>
      <w:bookmarkStart w:id="331" w:name="_Toc184312097"/>
      <w:bookmarkEnd w:id="331"/>
      <w:bookmarkStart w:id="332" w:name="_Toc184313279"/>
      <w:bookmarkEnd w:id="332"/>
      <w:bookmarkStart w:id="333" w:name="_Toc184312083"/>
      <w:bookmarkEnd w:id="333"/>
      <w:bookmarkStart w:id="334" w:name="_Toc184313240"/>
      <w:bookmarkEnd w:id="334"/>
      <w:bookmarkStart w:id="335" w:name="_Toc184314431"/>
      <w:bookmarkEnd w:id="335"/>
      <w:bookmarkStart w:id="336" w:name="_Toc184313271"/>
      <w:bookmarkEnd w:id="336"/>
      <w:bookmarkStart w:id="337" w:name="_Toc184314434"/>
      <w:bookmarkEnd w:id="337"/>
      <w:bookmarkStart w:id="338" w:name="_Toc184313252"/>
      <w:bookmarkEnd w:id="338"/>
      <w:bookmarkStart w:id="339" w:name="_Toc184313261"/>
      <w:bookmarkEnd w:id="339"/>
      <w:bookmarkStart w:id="340" w:name="_Toc184314415"/>
      <w:bookmarkEnd w:id="340"/>
      <w:bookmarkStart w:id="341" w:name="_Toc184312115"/>
      <w:bookmarkEnd w:id="341"/>
      <w:bookmarkStart w:id="342" w:name="_Toc184314460"/>
      <w:bookmarkEnd w:id="342"/>
      <w:bookmarkStart w:id="343" w:name="_Toc184308088"/>
      <w:bookmarkEnd w:id="343"/>
      <w:bookmarkStart w:id="344" w:name="_Toc184314420"/>
      <w:bookmarkEnd w:id="344"/>
      <w:bookmarkStart w:id="345" w:name="_Toc184308107"/>
      <w:bookmarkEnd w:id="345"/>
      <w:bookmarkStart w:id="346" w:name="_Toc184314447"/>
      <w:bookmarkEnd w:id="346"/>
      <w:bookmarkStart w:id="347" w:name="_Toc184310295"/>
      <w:bookmarkEnd w:id="347"/>
      <w:bookmarkStart w:id="348" w:name="_Toc184313301"/>
      <w:bookmarkEnd w:id="348"/>
      <w:bookmarkStart w:id="349" w:name="_Toc184312129"/>
      <w:bookmarkEnd w:id="349"/>
      <w:bookmarkStart w:id="350" w:name="_Toc184313249"/>
      <w:bookmarkEnd w:id="350"/>
      <w:bookmarkStart w:id="351" w:name="_Toc184314425"/>
      <w:bookmarkEnd w:id="351"/>
      <w:bookmarkStart w:id="352" w:name="_Toc184310328"/>
      <w:bookmarkEnd w:id="352"/>
      <w:bookmarkStart w:id="353" w:name="_Toc184313262"/>
      <w:bookmarkEnd w:id="353"/>
      <w:bookmarkStart w:id="354" w:name="_Toc184313242"/>
      <w:bookmarkEnd w:id="354"/>
      <w:bookmarkStart w:id="355" w:name="_Toc184308108"/>
      <w:bookmarkEnd w:id="355"/>
      <w:bookmarkStart w:id="356" w:name="_Toc184312093"/>
      <w:bookmarkEnd w:id="356"/>
      <w:bookmarkStart w:id="357" w:name="_Toc184308084"/>
      <w:bookmarkEnd w:id="357"/>
      <w:bookmarkStart w:id="358" w:name="_Toc184314444"/>
      <w:bookmarkEnd w:id="358"/>
      <w:bookmarkStart w:id="359" w:name="_Toc184313285"/>
      <w:bookmarkEnd w:id="359"/>
      <w:bookmarkStart w:id="360" w:name="_Toc184314454"/>
      <w:bookmarkEnd w:id="360"/>
      <w:bookmarkStart w:id="361" w:name="_Toc184313239"/>
      <w:bookmarkEnd w:id="361"/>
      <w:bookmarkStart w:id="362" w:name="_Toc184308105"/>
      <w:bookmarkEnd w:id="362"/>
      <w:bookmarkStart w:id="363" w:name="_Toc184308098"/>
      <w:bookmarkEnd w:id="363"/>
      <w:bookmarkStart w:id="364" w:name="_Toc184312137"/>
      <w:bookmarkEnd w:id="364"/>
      <w:bookmarkStart w:id="365" w:name="_Toc184310343"/>
      <w:bookmarkEnd w:id="365"/>
      <w:bookmarkStart w:id="366" w:name="_Toc184308060"/>
      <w:bookmarkEnd w:id="366"/>
      <w:bookmarkStart w:id="367" w:name="_Toc184310291"/>
      <w:bookmarkEnd w:id="367"/>
      <w:bookmarkStart w:id="368" w:name="_Toc184310283"/>
      <w:bookmarkEnd w:id="368"/>
      <w:bookmarkStart w:id="369" w:name="_Toc184313290"/>
      <w:bookmarkEnd w:id="369"/>
      <w:bookmarkStart w:id="370" w:name="_Toc184313307"/>
      <w:bookmarkEnd w:id="370"/>
      <w:bookmarkStart w:id="371" w:name="_Toc184313257"/>
      <w:bookmarkEnd w:id="371"/>
      <w:bookmarkStart w:id="372" w:name="_Toc184312071"/>
      <w:bookmarkEnd w:id="372"/>
      <w:bookmarkStart w:id="373" w:name="_Toc184312087"/>
      <w:bookmarkEnd w:id="373"/>
      <w:bookmarkStart w:id="374" w:name="_Toc184308054"/>
      <w:bookmarkEnd w:id="374"/>
      <w:bookmarkStart w:id="375" w:name="_Toc184313255"/>
      <w:bookmarkEnd w:id="375"/>
      <w:bookmarkStart w:id="376" w:name="_Toc184310321"/>
      <w:bookmarkEnd w:id="376"/>
      <w:bookmarkStart w:id="377" w:name="_Toc184313248"/>
      <w:bookmarkEnd w:id="377"/>
      <w:bookmarkStart w:id="378" w:name="_Toc184308043"/>
      <w:bookmarkEnd w:id="378"/>
      <w:bookmarkStart w:id="379" w:name="_Toc184314481"/>
      <w:bookmarkEnd w:id="379"/>
      <w:bookmarkStart w:id="380" w:name="_Toc184310329"/>
      <w:bookmarkEnd w:id="380"/>
      <w:bookmarkStart w:id="381" w:name="_Toc184310336"/>
      <w:bookmarkEnd w:id="381"/>
      <w:bookmarkStart w:id="382" w:name="_Toc184314466"/>
      <w:bookmarkEnd w:id="382"/>
      <w:bookmarkStart w:id="383" w:name="_Toc184310310"/>
      <w:bookmarkEnd w:id="383"/>
      <w:bookmarkStart w:id="384" w:name="_Toc184312076"/>
      <w:bookmarkEnd w:id="384"/>
      <w:bookmarkStart w:id="385" w:name="_Toc184308079"/>
      <w:bookmarkEnd w:id="385"/>
      <w:bookmarkStart w:id="386" w:name="_Toc184312078"/>
      <w:bookmarkEnd w:id="386"/>
      <w:bookmarkStart w:id="387" w:name="_Toc184312111"/>
      <w:bookmarkEnd w:id="387"/>
      <w:bookmarkStart w:id="388" w:name="_Toc184308066"/>
      <w:bookmarkEnd w:id="388"/>
      <w:bookmarkStart w:id="389" w:name="_Toc184308049"/>
      <w:bookmarkEnd w:id="389"/>
      <w:bookmarkStart w:id="390" w:name="_Toc184313306"/>
      <w:bookmarkEnd w:id="390"/>
      <w:bookmarkStart w:id="391" w:name="_Toc184308081"/>
      <w:bookmarkEnd w:id="391"/>
      <w:bookmarkStart w:id="392" w:name="_Toc184310301"/>
      <w:bookmarkEnd w:id="392"/>
      <w:bookmarkStart w:id="393" w:name="_Toc184312109"/>
      <w:bookmarkEnd w:id="393"/>
      <w:bookmarkStart w:id="394" w:name="_Toc184312077"/>
      <w:bookmarkEnd w:id="394"/>
      <w:r>
        <w:rPr>
          <w:rFonts w:hint="eastAsia" w:ascii="仿宋" w:hAnsi="仿宋" w:eastAsia="仿宋" w:cs="仿宋_GB2312"/>
          <w:b/>
          <w:color w:val="000000" w:themeColor="text1"/>
          <w:sz w:val="36"/>
          <w:szCs w:val="36"/>
          <w:highlight w:val="none"/>
          <w14:textFill>
            <w14:solidFill>
              <w14:schemeClr w14:val="tx1"/>
            </w14:solidFill>
          </w14:textFill>
        </w:rPr>
        <w:t>评标办法</w:t>
      </w:r>
    </w:p>
    <w:p>
      <w:pPr>
        <w:snapToGrid w:val="0"/>
        <w:spacing w:line="360" w:lineRule="auto"/>
        <w:jc w:val="center"/>
        <w:rPr>
          <w:rFonts w:hint="eastAsia" w:ascii="仿宋" w:hAnsi="仿宋" w:eastAsia="仿宋" w:cs="仿宋_GB2312"/>
          <w:b/>
          <w:color w:val="000000" w:themeColor="text1"/>
          <w:sz w:val="32"/>
          <w:szCs w:val="20"/>
          <w:highlight w:val="none"/>
          <w14:textFill>
            <w14:solidFill>
              <w14:schemeClr w14:val="tx1"/>
            </w14:solidFill>
          </w14:textFill>
        </w:rPr>
      </w:pPr>
      <w:r>
        <w:rPr>
          <w:rFonts w:hint="eastAsia" w:ascii="仿宋" w:hAnsi="仿宋" w:eastAsia="仿宋" w:cs="仿宋_GB2312"/>
          <w:b/>
          <w:color w:val="000000" w:themeColor="text1"/>
          <w:sz w:val="32"/>
          <w:szCs w:val="20"/>
          <w:highlight w:val="none"/>
          <w14:textFill>
            <w14:solidFill>
              <w14:schemeClr w14:val="tx1"/>
            </w14:solidFill>
          </w14:textFill>
        </w:rPr>
        <w:t>评标办法前附表</w:t>
      </w:r>
    </w:p>
    <w:tbl>
      <w:tblPr>
        <w:tblStyle w:val="62"/>
        <w:tblpPr w:leftFromText="180" w:rightFromText="180" w:vertAnchor="text" w:horzAnchor="page" w:tblpX="1031" w:tblpY="126"/>
        <w:tblW w:w="52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155"/>
        <w:gridCol w:w="795"/>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341" w:type="pct"/>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序号</w:t>
            </w:r>
          </w:p>
        </w:tc>
        <w:tc>
          <w:tcPr>
            <w:tcW w:w="3157" w:type="pct"/>
            <w:vAlign w:val="center"/>
          </w:tcPr>
          <w:p>
            <w:pPr>
              <w:spacing w:line="360" w:lineRule="auto"/>
              <w:ind w:firstLine="1560" w:firstLineChars="650"/>
              <w:outlineLvl w:val="0"/>
              <w:rPr>
                <w:rFonts w:ascii="仿宋" w:hAnsi="仿宋" w:eastAsia="仿宋" w:cs="仿宋_GB2312"/>
                <w:bCs/>
                <w:sz w:val="24"/>
              </w:rPr>
            </w:pPr>
            <w:r>
              <w:rPr>
                <w:rFonts w:hint="eastAsia" w:ascii="仿宋" w:hAnsi="仿宋" w:eastAsia="仿宋" w:cs="仿宋_GB2312"/>
                <w:bCs/>
                <w:sz w:val="24"/>
              </w:rPr>
              <w:t>评标标准</w:t>
            </w:r>
          </w:p>
        </w:tc>
        <w:tc>
          <w:tcPr>
            <w:tcW w:w="407" w:type="pct"/>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权重</w:t>
            </w:r>
          </w:p>
        </w:tc>
        <w:tc>
          <w:tcPr>
            <w:tcW w:w="1094" w:type="pct"/>
          </w:tcPr>
          <w:p>
            <w:pPr>
              <w:spacing w:line="360" w:lineRule="auto"/>
              <w:outlineLvl w:val="0"/>
              <w:rPr>
                <w:rFonts w:ascii="仿宋" w:hAnsi="仿宋" w:eastAsia="仿宋" w:cs="仿宋_GB2312"/>
                <w:bCs/>
                <w:sz w:val="24"/>
              </w:rPr>
            </w:pPr>
            <w:r>
              <w:rPr>
                <w:rFonts w:hint="eastAsia" w:ascii="仿宋" w:hAnsi="仿宋" w:eastAsia="仿宋" w:cs="仿宋_GB2312"/>
                <w:bCs/>
                <w:sz w:val="24"/>
              </w:rPr>
              <w:t>投标文件中评标标准相应的商务技术资料目录</w:t>
            </w:r>
            <w:r>
              <w:rPr>
                <w:rFonts w:hint="eastAsia" w:ascii="宋体" w:hAnsi="宋体" w:cs="宋体"/>
                <w:sz w:val="24"/>
                <w:shd w:val="clear" w:color="auto" w:fill="FFFFFF"/>
              </w:rPr>
              <w:t> </w:t>
            </w:r>
            <w:r>
              <w:rPr>
                <w:rFonts w:ascii="仿宋" w:hAnsi="仿宋" w:eastAsia="仿宋" w:cs="Arial"/>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41" w:type="pct"/>
            <w:vAlign w:val="center"/>
          </w:tcPr>
          <w:p>
            <w:pPr>
              <w:spacing w:line="360" w:lineRule="auto"/>
              <w:jc w:val="center"/>
              <w:outlineLvl w:val="0"/>
              <w:rPr>
                <w:rFonts w:ascii="仿宋" w:hAnsi="仿宋" w:eastAsia="仿宋" w:cs="仿宋_GB2312"/>
                <w:sz w:val="24"/>
                <w:highlight w:val="none"/>
              </w:rPr>
            </w:pPr>
            <w:r>
              <w:rPr>
                <w:rFonts w:ascii="仿宋" w:hAnsi="仿宋" w:eastAsia="仿宋" w:cs="仿宋_GB2312"/>
                <w:sz w:val="24"/>
                <w:highlight w:val="none"/>
              </w:rPr>
              <w:t>1</w:t>
            </w:r>
          </w:p>
        </w:tc>
        <w:tc>
          <w:tcPr>
            <w:tcW w:w="3157" w:type="pct"/>
            <w:vAlign w:val="center"/>
          </w:tcPr>
          <w:p>
            <w:pPr>
              <w:spacing w:line="360" w:lineRule="auto"/>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eastAsia="zh-Hans"/>
              </w:rPr>
              <w:t>项目情况分析</w:t>
            </w:r>
            <w:r>
              <w:rPr>
                <w:rFonts w:hint="eastAsia" w:ascii="仿宋" w:hAnsi="仿宋" w:eastAsia="仿宋" w:cs="仿宋_GB2312"/>
                <w:sz w:val="24"/>
                <w:highlight w:val="none"/>
                <w:lang w:val="en-US" w:eastAsia="zh-CN"/>
              </w:rPr>
              <w:t>:提供投标人对该</w:t>
            </w:r>
            <w:r>
              <w:rPr>
                <w:rFonts w:hint="eastAsia" w:ascii="仿宋" w:hAnsi="仿宋" w:eastAsia="仿宋"/>
                <w:color w:val="000000"/>
                <w:sz w:val="24"/>
                <w:highlight w:val="none"/>
              </w:rPr>
              <w:t>建设整体框架</w:t>
            </w:r>
            <w:r>
              <w:rPr>
                <w:rFonts w:hint="eastAsia" w:ascii="仿宋" w:hAnsi="仿宋" w:eastAsia="仿宋" w:cs="仿宋_GB2312"/>
                <w:sz w:val="24"/>
                <w:highlight w:val="none"/>
                <w:lang w:val="en-US" w:eastAsia="zh-CN"/>
              </w:rPr>
              <w:t>、</w:t>
            </w:r>
            <w:r>
              <w:rPr>
                <w:rFonts w:hint="eastAsia" w:ascii="仿宋" w:hAnsi="仿宋" w:eastAsia="仿宋"/>
                <w:color w:val="000000"/>
                <w:sz w:val="24"/>
                <w:highlight w:val="none"/>
              </w:rPr>
              <w:t>用户需求、建设目标与任务</w:t>
            </w:r>
            <w:r>
              <w:rPr>
                <w:rFonts w:hint="eastAsia" w:ascii="仿宋" w:hAnsi="仿宋" w:eastAsia="仿宋" w:cs="仿宋_GB2312"/>
                <w:sz w:val="24"/>
                <w:highlight w:val="none"/>
                <w:lang w:val="en-US" w:eastAsia="zh-CN"/>
              </w:rPr>
              <w:t>的整体理解，分析完整、准确到位，</w:t>
            </w:r>
            <w:r>
              <w:rPr>
                <w:rFonts w:hint="eastAsia" w:ascii="仿宋" w:hAnsi="仿宋" w:eastAsia="仿宋"/>
                <w:color w:val="000000"/>
                <w:sz w:val="24"/>
                <w:highlight w:val="none"/>
              </w:rPr>
              <w:t>统筹考虑了总体目标</w:t>
            </w:r>
            <w:r>
              <w:rPr>
                <w:rFonts w:hint="eastAsia" w:ascii="仿宋" w:hAnsi="仿宋" w:eastAsia="仿宋"/>
                <w:color w:val="000000"/>
                <w:sz w:val="24"/>
                <w:highlight w:val="none"/>
                <w:lang w:eastAsia="zh-CN"/>
              </w:rPr>
              <w:t>实现</w:t>
            </w:r>
            <w:r>
              <w:rPr>
                <w:rFonts w:hint="eastAsia" w:ascii="仿宋" w:hAnsi="仿宋" w:eastAsia="仿宋" w:cs="仿宋_GB2312"/>
                <w:sz w:val="24"/>
                <w:highlight w:val="none"/>
                <w:lang w:val="en-US" w:eastAsia="zh-CN"/>
              </w:rPr>
              <w:t>的得3分，有缺项或不完善的得1分，与实际情况不符的不得分。共3分。</w:t>
            </w:r>
          </w:p>
        </w:tc>
        <w:tc>
          <w:tcPr>
            <w:tcW w:w="407" w:type="pct"/>
            <w:vAlign w:val="center"/>
          </w:tcPr>
          <w:p>
            <w:pPr>
              <w:spacing w:line="360" w:lineRule="auto"/>
              <w:jc w:val="center"/>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3</w:t>
            </w:r>
          </w:p>
        </w:tc>
        <w:tc>
          <w:tcPr>
            <w:tcW w:w="1094" w:type="pct"/>
            <w:vAlign w:val="center"/>
          </w:tcPr>
          <w:p>
            <w:pPr>
              <w:spacing w:line="360" w:lineRule="auto"/>
              <w:jc w:val="center"/>
              <w:outlineLvl w:val="0"/>
              <w:rPr>
                <w:rFonts w:hint="eastAsia" w:ascii="仿宋" w:hAnsi="仿宋" w:eastAsia="仿宋" w:cs="仿宋_GB2312"/>
                <w:sz w:val="24"/>
                <w:lang w:eastAsia="zh-CN"/>
              </w:rPr>
            </w:pPr>
            <w:r>
              <w:rPr>
                <w:rFonts w:hint="eastAsia" w:ascii="仿宋" w:hAnsi="仿宋" w:eastAsia="仿宋" w:cs="仿宋_GB2312"/>
                <w:sz w:val="24"/>
                <w:lang w:eastAsia="zh-CN"/>
              </w:rPr>
              <w:t>（一）</w:t>
            </w:r>
            <w:r>
              <w:rPr>
                <w:rFonts w:hint="eastAsia" w:ascii="仿宋" w:hAnsi="仿宋" w:eastAsia="仿宋" w:cs="仿宋_GB2312"/>
                <w:sz w:val="24"/>
                <w:lang w:eastAsia="zh-Hans"/>
              </w:rPr>
              <w:t>项目情况分析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41" w:type="pct"/>
            <w:vAlign w:val="center"/>
          </w:tcPr>
          <w:p>
            <w:pPr>
              <w:spacing w:line="360" w:lineRule="auto"/>
              <w:jc w:val="center"/>
              <w:outlineLvl w:val="0"/>
              <w:rPr>
                <w:rFonts w:ascii="仿宋" w:hAnsi="仿宋" w:eastAsia="仿宋" w:cs="仿宋_GB2312"/>
                <w:sz w:val="24"/>
                <w:highlight w:val="none"/>
              </w:rPr>
            </w:pPr>
            <w:r>
              <w:rPr>
                <w:rFonts w:ascii="仿宋" w:hAnsi="仿宋" w:eastAsia="仿宋" w:cs="仿宋_GB2312"/>
                <w:sz w:val="24"/>
                <w:highlight w:val="none"/>
              </w:rPr>
              <w:t>2</w:t>
            </w:r>
          </w:p>
        </w:tc>
        <w:tc>
          <w:tcPr>
            <w:tcW w:w="3157" w:type="pct"/>
            <w:vAlign w:val="center"/>
          </w:tcPr>
          <w:p>
            <w:pPr>
              <w:spacing w:line="360" w:lineRule="auto"/>
              <w:outlineLvl w:val="0"/>
              <w:rPr>
                <w:rFonts w:ascii="仿宋" w:hAnsi="仿宋" w:eastAsia="仿宋" w:cs="仿宋_GB2312"/>
                <w:sz w:val="24"/>
                <w:highlight w:val="none"/>
              </w:rPr>
            </w:pPr>
            <w:r>
              <w:rPr>
                <w:rFonts w:hint="eastAsia" w:ascii="仿宋" w:hAnsi="仿宋" w:eastAsia="仿宋" w:cs="仿宋_GB2312"/>
                <w:sz w:val="24"/>
                <w:highlight w:val="none"/>
                <w:lang w:val="en-US" w:eastAsia="zh-CN"/>
              </w:rPr>
              <w:t>投标方案与需求的吻合程度，包括方案的科学性、可靠性、成熟性、扩展性等。投标方案准确完整，与需求完全吻合的得5分；基本吻合的得3分；部分吻合的得1分；没提供或不符合的不得分。共5分。</w:t>
            </w:r>
          </w:p>
        </w:tc>
        <w:tc>
          <w:tcPr>
            <w:tcW w:w="407" w:type="pct"/>
            <w:vAlign w:val="center"/>
          </w:tcPr>
          <w:p>
            <w:pPr>
              <w:spacing w:line="360" w:lineRule="auto"/>
              <w:jc w:val="center"/>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5</w:t>
            </w:r>
          </w:p>
        </w:tc>
        <w:tc>
          <w:tcPr>
            <w:tcW w:w="1094" w:type="pct"/>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lang w:eastAsia="zh-CN"/>
              </w:rPr>
              <w:t>（二）</w:t>
            </w:r>
            <w:r>
              <w:rPr>
                <w:rFonts w:hint="eastAsia" w:ascii="仿宋" w:hAnsi="仿宋" w:eastAsia="仿宋" w:cs="仿宋_GB2312"/>
                <w:sz w:val="24"/>
                <w:lang w:val="en-US" w:eastAsia="zh-CN"/>
              </w:rPr>
              <w:t>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41" w:type="pct"/>
            <w:vAlign w:val="center"/>
          </w:tcPr>
          <w:p>
            <w:pPr>
              <w:spacing w:line="360" w:lineRule="auto"/>
              <w:jc w:val="center"/>
              <w:outlineLvl w:val="0"/>
              <w:rPr>
                <w:rFonts w:ascii="仿宋" w:hAnsi="仿宋" w:eastAsia="仿宋" w:cs="仿宋_GB2312"/>
                <w:sz w:val="24"/>
                <w:highlight w:val="none"/>
              </w:rPr>
            </w:pPr>
            <w:r>
              <w:rPr>
                <w:rFonts w:ascii="仿宋" w:hAnsi="仿宋" w:eastAsia="仿宋" w:cs="仿宋_GB2312"/>
                <w:sz w:val="24"/>
                <w:highlight w:val="none"/>
              </w:rPr>
              <w:t>3</w:t>
            </w:r>
          </w:p>
        </w:tc>
        <w:tc>
          <w:tcPr>
            <w:tcW w:w="3157" w:type="pct"/>
            <w:vAlign w:val="center"/>
          </w:tcPr>
          <w:p>
            <w:pPr>
              <w:spacing w:line="360" w:lineRule="auto"/>
              <w:outlineLvl w:val="0"/>
              <w:rPr>
                <w:rFonts w:hint="default" w:ascii="仿宋" w:hAnsi="仿宋" w:eastAsia="仿宋" w:cs="仿宋_GB2312"/>
                <w:sz w:val="24"/>
                <w:highlight w:val="none"/>
                <w:lang w:val="en-US" w:eastAsia="zh-CN"/>
              </w:rPr>
            </w:pPr>
            <w:r>
              <w:rPr>
                <w:rFonts w:hint="default" w:ascii="仿宋" w:hAnsi="仿宋" w:eastAsia="仿宋" w:cs="仿宋_GB2312"/>
                <w:sz w:val="24"/>
                <w:highlight w:val="none"/>
                <w:lang w:val="en-US" w:eastAsia="zh-CN"/>
              </w:rPr>
              <w:t>投标产品的技术指标的吻合程度和偏差情况（包括所投标产品的规格型号、详细配置、主要技术参数、随机软件、证明材料</w:t>
            </w:r>
            <w:r>
              <w:rPr>
                <w:rFonts w:hint="eastAsia" w:ascii="仿宋" w:hAnsi="仿宋" w:eastAsia="仿宋" w:cs="仿宋_GB2312"/>
                <w:sz w:val="24"/>
                <w:highlight w:val="none"/>
                <w:lang w:val="en-US" w:eastAsia="zh-CN"/>
              </w:rPr>
              <w:t>、产品售后</w:t>
            </w:r>
            <w:r>
              <w:rPr>
                <w:rFonts w:hint="default" w:ascii="仿宋" w:hAnsi="仿宋" w:eastAsia="仿宋" w:cs="仿宋_GB2312"/>
                <w:sz w:val="24"/>
                <w:highlight w:val="none"/>
                <w:lang w:val="en-US" w:eastAsia="zh-CN"/>
              </w:rPr>
              <w:t>等），满足</w:t>
            </w:r>
            <w:r>
              <w:rPr>
                <w:rFonts w:hint="eastAsia" w:ascii="仿宋" w:hAnsi="仿宋" w:eastAsia="仿宋" w:cs="仿宋_GB2312"/>
                <w:sz w:val="24"/>
                <w:highlight w:val="none"/>
                <w:lang w:val="en-US" w:eastAsia="zh-CN"/>
              </w:rPr>
              <w:t>采购</w:t>
            </w:r>
            <w:r>
              <w:rPr>
                <w:rFonts w:hint="default" w:ascii="仿宋" w:hAnsi="仿宋" w:eastAsia="仿宋" w:cs="仿宋_GB2312"/>
                <w:sz w:val="24"/>
                <w:highlight w:val="none"/>
                <w:lang w:val="en-US" w:eastAsia="zh-CN"/>
              </w:rPr>
              <w:t>件技术指标的得基准分</w:t>
            </w:r>
            <w:r>
              <w:rPr>
                <w:rFonts w:hint="eastAsia" w:ascii="仿宋" w:hAnsi="仿宋" w:eastAsia="仿宋" w:cs="仿宋_GB2312"/>
                <w:sz w:val="24"/>
                <w:highlight w:val="none"/>
                <w:lang w:val="en-US" w:eastAsia="zh-CN"/>
              </w:rPr>
              <w:t>20</w:t>
            </w:r>
            <w:r>
              <w:rPr>
                <w:rFonts w:hint="default" w:ascii="仿宋" w:hAnsi="仿宋" w:eastAsia="仿宋" w:cs="仿宋_GB2312"/>
                <w:sz w:val="24"/>
                <w:highlight w:val="none"/>
                <w:lang w:val="en-US" w:eastAsia="zh-CN"/>
              </w:rPr>
              <w:t>分，带“▲”为实际业务需要，不得出现负偏离，否则做无效标处理，</w:t>
            </w:r>
            <w:r>
              <w:rPr>
                <w:rFonts w:hint="eastAsia" w:ascii="仿宋" w:hAnsi="仿宋" w:eastAsia="仿宋" w:cs="仿宋_GB2312"/>
                <w:sz w:val="24"/>
                <w:highlight w:val="none"/>
                <w:lang w:val="en-US" w:eastAsia="zh-CN"/>
              </w:rPr>
              <w:t>标“☆”参数每负偏离一项扣减2分，</w:t>
            </w:r>
            <w:r>
              <w:rPr>
                <w:rFonts w:hint="default" w:ascii="仿宋" w:hAnsi="仿宋" w:eastAsia="仿宋" w:cs="仿宋_GB2312"/>
                <w:sz w:val="24"/>
                <w:highlight w:val="none"/>
                <w:lang w:val="en-US" w:eastAsia="zh-CN"/>
              </w:rPr>
              <w:t>对其他参数或功能要求负偏离或未响应的每项扣1分</w:t>
            </w:r>
            <w:r>
              <w:rPr>
                <w:rFonts w:hint="eastAsia" w:ascii="仿宋" w:hAnsi="仿宋" w:eastAsia="仿宋" w:cs="仿宋_GB2312"/>
                <w:sz w:val="24"/>
                <w:highlight w:val="none"/>
                <w:lang w:val="en-US" w:eastAsia="zh-CN"/>
              </w:rPr>
              <w:t>。共20分。</w:t>
            </w:r>
          </w:p>
          <w:p>
            <w:pPr>
              <w:spacing w:line="360" w:lineRule="auto"/>
              <w:outlineLvl w:val="0"/>
              <w:rPr>
                <w:rFonts w:ascii="仿宋" w:hAnsi="仿宋" w:eastAsia="仿宋" w:cs="仿宋_GB2312"/>
                <w:sz w:val="24"/>
                <w:highlight w:val="none"/>
              </w:rPr>
            </w:pPr>
            <w:r>
              <w:rPr>
                <w:rFonts w:hint="default" w:ascii="仿宋" w:hAnsi="仿宋" w:eastAsia="仿宋" w:cs="仿宋_GB2312"/>
                <w:sz w:val="24"/>
                <w:highlight w:val="none"/>
                <w:lang w:val="en-US" w:eastAsia="zh-CN"/>
              </w:rPr>
              <w:t>注：要求提供测试报告复印件、证书复印件等证明材料而未提供视作一项负偏离。</w:t>
            </w:r>
          </w:p>
        </w:tc>
        <w:tc>
          <w:tcPr>
            <w:tcW w:w="407" w:type="pct"/>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lang w:val="en-US" w:eastAsia="zh-CN"/>
              </w:rPr>
              <w:t>20</w:t>
            </w:r>
          </w:p>
        </w:tc>
        <w:tc>
          <w:tcPr>
            <w:tcW w:w="1094" w:type="pct"/>
            <w:vAlign w:val="center"/>
          </w:tcPr>
          <w:p>
            <w:pPr>
              <w:spacing w:line="360" w:lineRule="auto"/>
              <w:jc w:val="center"/>
              <w:outlineLvl w:val="0"/>
              <w:rPr>
                <w:rFonts w:hint="eastAsia" w:ascii="仿宋" w:hAnsi="仿宋" w:eastAsia="仿宋" w:cs="仿宋_GB2312"/>
                <w:sz w:val="24"/>
                <w:lang w:eastAsia="zh-CN"/>
              </w:rPr>
            </w:pPr>
            <w:r>
              <w:rPr>
                <w:rFonts w:hint="eastAsia" w:ascii="仿宋" w:hAnsi="仿宋" w:eastAsia="仿宋" w:cs="仿宋_GB2312"/>
                <w:sz w:val="24"/>
                <w:lang w:eastAsia="zh-CN"/>
              </w:rPr>
              <w:t>（三）</w:t>
            </w:r>
            <w:r>
              <w:rPr>
                <w:rFonts w:hint="eastAsia" w:ascii="仿宋" w:hAnsi="仿宋" w:eastAsia="仿宋" w:cs="仿宋"/>
                <w:sz w:val="24"/>
                <w:szCs w:val="24"/>
                <w:lang w:eastAsia="zh-CN"/>
              </w:rPr>
              <w:t>参数、功能偏离表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41" w:type="pct"/>
            <w:vAlign w:val="center"/>
          </w:tcPr>
          <w:p>
            <w:pPr>
              <w:spacing w:line="360" w:lineRule="auto"/>
              <w:jc w:val="center"/>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4</w:t>
            </w:r>
          </w:p>
        </w:tc>
        <w:tc>
          <w:tcPr>
            <w:tcW w:w="3157" w:type="pct"/>
            <w:vAlign w:val="center"/>
          </w:tcPr>
          <w:p>
            <w:pPr>
              <w:spacing w:line="360" w:lineRule="auto"/>
              <w:outlineLvl w:val="0"/>
              <w:rPr>
                <w:rFonts w:hint="default" w:ascii="仿宋" w:hAnsi="仿宋" w:eastAsia="仿宋" w:cs="仿宋_GB2312"/>
                <w:sz w:val="24"/>
                <w:highlight w:val="yellow"/>
                <w:lang w:val="en-US" w:eastAsia="zh-CN"/>
              </w:rPr>
            </w:pPr>
            <w:r>
              <w:rPr>
                <w:rFonts w:hint="eastAsia" w:ascii="仿宋" w:hAnsi="仿宋" w:eastAsia="仿宋"/>
                <w:sz w:val="24"/>
              </w:rPr>
              <w:t>基础链路资源整合能力，对现有专网内基础运营网络现状的分析，提供链路优化建议及资源整合方案</w:t>
            </w:r>
            <w:r>
              <w:rPr>
                <w:rFonts w:hint="eastAsia" w:ascii="仿宋" w:hAnsi="仿宋" w:eastAsia="仿宋"/>
                <w:sz w:val="24"/>
                <w:lang w:eastAsia="zh-CN"/>
              </w:rPr>
              <w:t>，分析准确，建议有可操作性，整合方案科学合理的得</w:t>
            </w:r>
            <w:r>
              <w:rPr>
                <w:rFonts w:hint="eastAsia" w:ascii="仿宋" w:hAnsi="仿宋" w:eastAsia="仿宋"/>
                <w:sz w:val="24"/>
                <w:lang w:val="en-US" w:eastAsia="zh-CN"/>
              </w:rPr>
              <w:t>3分；内容完整但存在缺陷的得1分；内容缺少或完全不合理的不得分</w:t>
            </w:r>
            <w:r>
              <w:rPr>
                <w:rFonts w:hint="eastAsia" w:ascii="仿宋" w:hAnsi="仿宋" w:eastAsia="仿宋"/>
                <w:sz w:val="24"/>
                <w:lang w:eastAsia="zh-CN"/>
              </w:rPr>
              <w:t>。共</w:t>
            </w:r>
            <w:r>
              <w:rPr>
                <w:rFonts w:hint="eastAsia" w:ascii="仿宋" w:hAnsi="仿宋" w:eastAsia="仿宋"/>
                <w:sz w:val="24"/>
                <w:lang w:val="en-US" w:eastAsia="zh-CN"/>
              </w:rPr>
              <w:t>3分。</w:t>
            </w:r>
          </w:p>
        </w:tc>
        <w:tc>
          <w:tcPr>
            <w:tcW w:w="407"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3</w:t>
            </w:r>
          </w:p>
        </w:tc>
        <w:tc>
          <w:tcPr>
            <w:tcW w:w="1094" w:type="pct"/>
            <w:vAlign w:val="center"/>
          </w:tcPr>
          <w:p>
            <w:pPr>
              <w:spacing w:line="360" w:lineRule="auto"/>
              <w:jc w:val="center"/>
              <w:outlineLvl w:val="0"/>
              <w:rPr>
                <w:rFonts w:hint="eastAsia" w:ascii="仿宋" w:hAnsi="仿宋" w:eastAsia="仿宋" w:cs="仿宋_GB2312"/>
                <w:sz w:val="24"/>
                <w:lang w:eastAsia="zh-CN"/>
              </w:rPr>
            </w:pPr>
            <w:r>
              <w:rPr>
                <w:rFonts w:hint="eastAsia" w:ascii="仿宋" w:hAnsi="仿宋" w:eastAsia="仿宋"/>
                <w:sz w:val="24"/>
                <w:lang w:eastAsia="zh-CN"/>
              </w:rPr>
              <w:t>（四）</w:t>
            </w:r>
            <w:r>
              <w:rPr>
                <w:rFonts w:hint="eastAsia" w:ascii="仿宋" w:hAnsi="仿宋" w:eastAsia="仿宋"/>
                <w:sz w:val="24"/>
              </w:rPr>
              <w:t>资源整合方案</w:t>
            </w:r>
            <w:r>
              <w:rPr>
                <w:rFonts w:hint="eastAsia" w:ascii="仿宋" w:hAnsi="仿宋" w:eastAsia="仿宋"/>
                <w:sz w:val="24"/>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41" w:type="pct"/>
            <w:vAlign w:val="center"/>
          </w:tcPr>
          <w:p>
            <w:pPr>
              <w:spacing w:line="360" w:lineRule="auto"/>
              <w:jc w:val="center"/>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5</w:t>
            </w:r>
          </w:p>
        </w:tc>
        <w:tc>
          <w:tcPr>
            <w:tcW w:w="3157" w:type="pct"/>
            <w:vAlign w:val="center"/>
          </w:tcPr>
          <w:p>
            <w:pPr>
              <w:spacing w:line="360" w:lineRule="auto"/>
              <w:outlineLvl w:val="0"/>
              <w:rPr>
                <w:rFonts w:hint="default" w:ascii="仿宋" w:hAnsi="仿宋" w:eastAsia="仿宋"/>
                <w:sz w:val="24"/>
                <w:lang w:val="en-US" w:eastAsia="zh-CN"/>
              </w:rPr>
            </w:pPr>
            <w:r>
              <w:rPr>
                <w:rFonts w:hint="eastAsia" w:ascii="仿宋" w:hAnsi="仿宋" w:eastAsia="仿宋"/>
                <w:sz w:val="24"/>
              </w:rPr>
              <w:t>中心机房的地理位置选择及中心机房硬件基础设施，</w:t>
            </w:r>
            <w:r>
              <w:rPr>
                <w:rFonts w:hint="eastAsia" w:ascii="仿宋" w:hAnsi="仿宋" w:eastAsia="仿宋"/>
                <w:sz w:val="24"/>
                <w:lang w:eastAsia="zh-CN"/>
              </w:rPr>
              <w:t>①</w:t>
            </w:r>
            <w:r>
              <w:rPr>
                <w:rFonts w:hint="eastAsia" w:ascii="仿宋" w:hAnsi="仿宋" w:eastAsia="仿宋"/>
                <w:sz w:val="24"/>
              </w:rPr>
              <w:t>符合规范及实际使用需求</w:t>
            </w:r>
            <w:r>
              <w:rPr>
                <w:rFonts w:hint="eastAsia" w:ascii="仿宋" w:hAnsi="仿宋" w:eastAsia="仿宋"/>
                <w:sz w:val="24"/>
                <w:lang w:eastAsia="zh-CN"/>
              </w:rPr>
              <w:t>；②</w:t>
            </w:r>
            <w:r>
              <w:rPr>
                <w:rFonts w:hint="eastAsia" w:ascii="仿宋" w:hAnsi="仿宋" w:eastAsia="仿宋"/>
                <w:sz w:val="24"/>
              </w:rPr>
              <w:t>为独立公安专网机房</w:t>
            </w:r>
            <w:r>
              <w:rPr>
                <w:rFonts w:hint="eastAsia" w:ascii="仿宋" w:hAnsi="仿宋" w:eastAsia="仿宋"/>
                <w:sz w:val="24"/>
                <w:lang w:eastAsia="zh-CN"/>
              </w:rPr>
              <w:t>，</w:t>
            </w:r>
            <w:r>
              <w:rPr>
                <w:rFonts w:hint="eastAsia" w:ascii="仿宋" w:hAnsi="仿宋" w:eastAsia="仿宋"/>
                <w:sz w:val="24"/>
              </w:rPr>
              <w:t>机房</w:t>
            </w:r>
            <w:r>
              <w:rPr>
                <w:rFonts w:hint="eastAsia" w:ascii="仿宋" w:hAnsi="仿宋" w:eastAsia="仿宋"/>
                <w:sz w:val="24"/>
                <w:lang w:eastAsia="zh-CN"/>
              </w:rPr>
              <w:t>具备安全性；③</w:t>
            </w:r>
            <w:r>
              <w:rPr>
                <w:rFonts w:hint="eastAsia" w:ascii="仿宋" w:hAnsi="仿宋" w:eastAsia="仿宋"/>
                <w:sz w:val="24"/>
              </w:rPr>
              <w:t>地理位置便利</w:t>
            </w:r>
            <w:r>
              <w:rPr>
                <w:rFonts w:hint="eastAsia" w:ascii="仿宋" w:hAnsi="仿宋" w:eastAsia="仿宋"/>
                <w:sz w:val="24"/>
                <w:lang w:eastAsia="zh-CN"/>
              </w:rPr>
              <w:t>；④</w:t>
            </w:r>
            <w:r>
              <w:rPr>
                <w:rFonts w:hint="eastAsia" w:ascii="仿宋" w:hAnsi="仿宋" w:eastAsia="仿宋"/>
                <w:sz w:val="24"/>
              </w:rPr>
              <w:t>机房配套系统完善</w:t>
            </w:r>
            <w:r>
              <w:rPr>
                <w:rFonts w:hint="eastAsia" w:ascii="仿宋" w:hAnsi="仿宋" w:eastAsia="仿宋"/>
                <w:sz w:val="24"/>
                <w:lang w:eastAsia="zh-CN"/>
              </w:rPr>
              <w:t>，包括</w:t>
            </w:r>
            <w:r>
              <w:rPr>
                <w:rFonts w:hint="eastAsia" w:ascii="仿宋" w:hAnsi="仿宋" w:eastAsia="仿宋"/>
                <w:sz w:val="24"/>
              </w:rPr>
              <w:t>UPS、机房空调、消防设施</w:t>
            </w:r>
            <w:r>
              <w:rPr>
                <w:rFonts w:hint="eastAsia" w:ascii="仿宋" w:hAnsi="仿宋" w:eastAsia="仿宋"/>
                <w:sz w:val="24"/>
                <w:lang w:eastAsia="zh-CN"/>
              </w:rPr>
              <w:t>；⑤</w:t>
            </w:r>
            <w:r>
              <w:rPr>
                <w:rFonts w:hint="eastAsia" w:ascii="仿宋" w:hAnsi="仿宋" w:eastAsia="仿宋"/>
                <w:sz w:val="24"/>
              </w:rPr>
              <w:t>机房管理制度齐备。</w:t>
            </w:r>
            <w:r>
              <w:rPr>
                <w:rFonts w:hint="eastAsia" w:ascii="仿宋" w:hAnsi="仿宋" w:eastAsia="仿宋"/>
                <w:sz w:val="24"/>
                <w:lang w:eastAsia="zh-CN"/>
              </w:rPr>
              <w:t>以上条件每满足一条得</w:t>
            </w:r>
            <w:r>
              <w:rPr>
                <w:rFonts w:hint="eastAsia" w:ascii="仿宋" w:hAnsi="仿宋" w:eastAsia="仿宋"/>
                <w:sz w:val="24"/>
                <w:lang w:val="en-US" w:eastAsia="zh-CN"/>
              </w:rPr>
              <w:t>1分，共5分。</w:t>
            </w:r>
          </w:p>
        </w:tc>
        <w:tc>
          <w:tcPr>
            <w:tcW w:w="407"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5</w:t>
            </w:r>
          </w:p>
        </w:tc>
        <w:tc>
          <w:tcPr>
            <w:tcW w:w="1094" w:type="pct"/>
            <w:vAlign w:val="center"/>
          </w:tcPr>
          <w:p>
            <w:pPr>
              <w:spacing w:line="360" w:lineRule="auto"/>
              <w:jc w:val="center"/>
              <w:outlineLvl w:val="0"/>
              <w:rPr>
                <w:rFonts w:hint="eastAsia" w:ascii="仿宋" w:hAnsi="仿宋" w:eastAsia="仿宋" w:cs="仿宋_GB2312"/>
                <w:sz w:val="24"/>
                <w:lang w:eastAsia="zh-CN"/>
              </w:rPr>
            </w:pPr>
            <w:r>
              <w:rPr>
                <w:rFonts w:hint="eastAsia" w:ascii="仿宋" w:hAnsi="仿宋" w:eastAsia="仿宋"/>
                <w:sz w:val="24"/>
                <w:lang w:eastAsia="zh-CN"/>
              </w:rPr>
              <w:t>（五）</w:t>
            </w:r>
            <w:r>
              <w:rPr>
                <w:rFonts w:hint="eastAsia" w:ascii="仿宋" w:hAnsi="仿宋" w:eastAsia="仿宋"/>
                <w:sz w:val="24"/>
              </w:rPr>
              <w:t>中心机房</w:t>
            </w:r>
            <w:r>
              <w:rPr>
                <w:rFonts w:hint="eastAsia" w:ascii="仿宋" w:hAnsi="仿宋" w:eastAsia="仿宋"/>
                <w:sz w:val="24"/>
                <w:lang w:eastAsia="zh-CN"/>
              </w:rPr>
              <w:t>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41" w:type="pct"/>
            <w:vAlign w:val="center"/>
          </w:tcPr>
          <w:p>
            <w:pPr>
              <w:spacing w:line="360" w:lineRule="auto"/>
              <w:jc w:val="center"/>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6</w:t>
            </w:r>
          </w:p>
        </w:tc>
        <w:tc>
          <w:tcPr>
            <w:tcW w:w="3157" w:type="pct"/>
            <w:vAlign w:val="center"/>
          </w:tcPr>
          <w:p>
            <w:pPr>
              <w:spacing w:line="360" w:lineRule="auto"/>
              <w:outlineLvl w:val="0"/>
              <w:rPr>
                <w:rFonts w:hint="default" w:ascii="仿宋" w:hAnsi="仿宋" w:eastAsia="仿宋"/>
                <w:sz w:val="24"/>
                <w:lang w:val="en-US" w:eastAsia="zh-CN"/>
              </w:rPr>
            </w:pPr>
            <w:r>
              <w:rPr>
                <w:rFonts w:hint="eastAsia" w:ascii="仿宋" w:hAnsi="仿宋" w:eastAsia="仿宋"/>
                <w:sz w:val="24"/>
              </w:rPr>
              <w:t>保障视频专网资源配备：投标人</w:t>
            </w:r>
            <w:r>
              <w:rPr>
                <w:rFonts w:hint="eastAsia" w:ascii="仿宋" w:hAnsi="仿宋" w:eastAsia="仿宋"/>
                <w:sz w:val="24"/>
                <w:lang w:eastAsia="zh-CN"/>
              </w:rPr>
              <w:t>承诺</w:t>
            </w:r>
            <w:r>
              <w:rPr>
                <w:rFonts w:hint="eastAsia" w:ascii="仿宋" w:hAnsi="仿宋" w:eastAsia="仿宋"/>
                <w:sz w:val="24"/>
              </w:rPr>
              <w:t>机房内具备支撑临安区域治安监控项目的独立专用核心交换设备，充分考虑与临安公安交换设备无缝对接</w:t>
            </w:r>
            <w:r>
              <w:rPr>
                <w:rFonts w:hint="eastAsia" w:ascii="仿宋" w:hAnsi="仿宋" w:eastAsia="仿宋"/>
                <w:sz w:val="24"/>
                <w:lang w:eastAsia="zh-CN"/>
              </w:rPr>
              <w:t>，提供以上承诺的得</w:t>
            </w:r>
            <w:r>
              <w:rPr>
                <w:rFonts w:hint="eastAsia" w:ascii="仿宋" w:hAnsi="仿宋" w:eastAsia="仿宋"/>
                <w:sz w:val="24"/>
                <w:lang w:val="en-US" w:eastAsia="zh-CN"/>
              </w:rPr>
              <w:t>4分，否则不得分。共4分。</w:t>
            </w:r>
          </w:p>
        </w:tc>
        <w:tc>
          <w:tcPr>
            <w:tcW w:w="407"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4</w:t>
            </w:r>
          </w:p>
        </w:tc>
        <w:tc>
          <w:tcPr>
            <w:tcW w:w="1094" w:type="pct"/>
            <w:vAlign w:val="center"/>
          </w:tcPr>
          <w:p>
            <w:pPr>
              <w:spacing w:line="360" w:lineRule="auto"/>
              <w:jc w:val="center"/>
              <w:outlineLvl w:val="0"/>
              <w:rPr>
                <w:rFonts w:hint="eastAsia" w:ascii="仿宋" w:hAnsi="仿宋" w:eastAsia="仿宋"/>
                <w:sz w:val="24"/>
              </w:rPr>
            </w:pPr>
            <w:r>
              <w:rPr>
                <w:rFonts w:hint="eastAsia" w:ascii="仿宋" w:hAnsi="仿宋" w:eastAsia="仿宋"/>
                <w:sz w:val="24"/>
                <w:lang w:eastAsia="zh-CN"/>
              </w:rPr>
              <w:t>（六）</w:t>
            </w:r>
            <w:r>
              <w:rPr>
                <w:rFonts w:hint="eastAsia" w:ascii="仿宋" w:hAnsi="仿宋" w:eastAsia="仿宋"/>
                <w:sz w:val="24"/>
              </w:rPr>
              <w:t>视频专网资源配备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41" w:type="pct"/>
            <w:vAlign w:val="center"/>
          </w:tcPr>
          <w:p>
            <w:pPr>
              <w:spacing w:line="360" w:lineRule="auto"/>
              <w:jc w:val="center"/>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7</w:t>
            </w:r>
          </w:p>
        </w:tc>
        <w:tc>
          <w:tcPr>
            <w:tcW w:w="3157" w:type="pct"/>
            <w:vAlign w:val="center"/>
          </w:tcPr>
          <w:p>
            <w:pPr>
              <w:numPr>
                <w:ilvl w:val="0"/>
                <w:numId w:val="0"/>
              </w:numPr>
              <w:spacing w:line="360" w:lineRule="auto"/>
              <w:jc w:val="both"/>
              <w:rPr>
                <w:rFonts w:hint="default" w:ascii="仿宋" w:hAnsi="仿宋" w:eastAsia="仿宋"/>
                <w:sz w:val="24"/>
                <w:lang w:val="en-US" w:eastAsia="zh-CN"/>
              </w:rPr>
            </w:pPr>
            <w:r>
              <w:rPr>
                <w:rFonts w:hint="eastAsia" w:ascii="仿宋" w:hAnsi="仿宋" w:eastAsia="仿宋" w:cs="仿宋"/>
                <w:sz w:val="24"/>
                <w:highlight w:val="none"/>
              </w:rPr>
              <w:t>项目实施及进度安排完全满足建设工期要求，</w:t>
            </w:r>
            <w:r>
              <w:rPr>
                <w:rFonts w:hint="eastAsia" w:ascii="仿宋" w:hAnsi="仿宋" w:eastAsia="仿宋" w:cs="仿宋"/>
                <w:color w:val="000000"/>
                <w:sz w:val="24"/>
              </w:rPr>
              <w:t>合同签订后的</w:t>
            </w:r>
            <w:r>
              <w:rPr>
                <w:rFonts w:ascii="仿宋" w:hAnsi="仿宋" w:eastAsia="仿宋" w:cs="仿宋"/>
                <w:color w:val="000000"/>
                <w:sz w:val="24"/>
              </w:rPr>
              <w:t>9</w:t>
            </w:r>
            <w:r>
              <w:rPr>
                <w:rFonts w:hint="eastAsia" w:ascii="仿宋" w:hAnsi="仿宋" w:eastAsia="仿宋" w:cs="仿宋"/>
                <w:color w:val="000000"/>
                <w:sz w:val="24"/>
              </w:rPr>
              <w:t>0天内完成完成货物的安装调试及平台上线</w:t>
            </w:r>
            <w:r>
              <w:rPr>
                <w:rFonts w:hint="eastAsia" w:ascii="仿宋" w:hAnsi="仿宋" w:eastAsia="仿宋" w:cs="仿宋"/>
                <w:color w:val="000000"/>
                <w:sz w:val="24"/>
                <w:lang w:eastAsia="zh-CN"/>
              </w:rPr>
              <w:t>，满足得</w:t>
            </w:r>
            <w:r>
              <w:rPr>
                <w:rFonts w:hint="eastAsia" w:ascii="仿宋" w:hAnsi="仿宋" w:eastAsia="仿宋" w:cs="仿宋"/>
                <w:color w:val="000000"/>
                <w:sz w:val="24"/>
                <w:lang w:val="en-US" w:eastAsia="zh-CN"/>
              </w:rPr>
              <w:t>2分，否则不得分。共2分。</w:t>
            </w:r>
          </w:p>
        </w:tc>
        <w:tc>
          <w:tcPr>
            <w:tcW w:w="407"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2</w:t>
            </w:r>
          </w:p>
        </w:tc>
        <w:tc>
          <w:tcPr>
            <w:tcW w:w="1094" w:type="pct"/>
            <w:vMerge w:val="restart"/>
            <w:vAlign w:val="center"/>
          </w:tcPr>
          <w:p>
            <w:pPr>
              <w:spacing w:line="360" w:lineRule="auto"/>
              <w:jc w:val="center"/>
              <w:outlineLvl w:val="0"/>
              <w:rPr>
                <w:rFonts w:hint="eastAsia" w:ascii="仿宋" w:hAnsi="仿宋" w:eastAsia="仿宋"/>
                <w:sz w:val="24"/>
                <w:lang w:eastAsia="zh-CN"/>
              </w:rPr>
            </w:pPr>
            <w:r>
              <w:rPr>
                <w:rFonts w:hint="eastAsia" w:ascii="仿宋" w:hAnsi="仿宋" w:eastAsia="仿宋"/>
                <w:sz w:val="24"/>
                <w:lang w:eastAsia="zh-CN"/>
              </w:rPr>
              <w:t>（七）项目实施方案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41" w:type="pct"/>
            <w:vAlign w:val="center"/>
          </w:tcPr>
          <w:p>
            <w:pPr>
              <w:spacing w:line="360" w:lineRule="auto"/>
              <w:jc w:val="center"/>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8</w:t>
            </w:r>
          </w:p>
        </w:tc>
        <w:tc>
          <w:tcPr>
            <w:tcW w:w="3157" w:type="pct"/>
            <w:vAlign w:val="center"/>
          </w:tcPr>
          <w:p>
            <w:pPr>
              <w:spacing w:line="360" w:lineRule="auto"/>
              <w:outlineLvl w:val="0"/>
              <w:rPr>
                <w:rFonts w:hint="default" w:ascii="仿宋" w:hAnsi="仿宋" w:eastAsia="仿宋"/>
                <w:sz w:val="24"/>
                <w:lang w:val="en-US" w:eastAsia="zh-CN"/>
              </w:rPr>
            </w:pPr>
            <w:r>
              <w:rPr>
                <w:rFonts w:hint="eastAsia" w:ascii="仿宋" w:hAnsi="仿宋" w:eastAsia="仿宋" w:cs="仿宋"/>
                <w:sz w:val="24"/>
                <w:highlight w:val="none"/>
                <w:lang w:eastAsia="zh-CN"/>
              </w:rPr>
              <w:t>项目</w:t>
            </w:r>
            <w:r>
              <w:rPr>
                <w:rFonts w:hint="eastAsia" w:ascii="仿宋" w:hAnsi="仿宋" w:eastAsia="仿宋" w:cs="仿宋"/>
                <w:sz w:val="24"/>
                <w:highlight w:val="none"/>
              </w:rPr>
              <w:t>具备合理的进度保证、质量保证等措施</w:t>
            </w:r>
            <w:r>
              <w:rPr>
                <w:rFonts w:hint="eastAsia" w:ascii="仿宋" w:hAnsi="仿宋" w:eastAsia="仿宋" w:cs="仿宋"/>
                <w:sz w:val="24"/>
                <w:highlight w:val="none"/>
                <w:lang w:eastAsia="zh-CN"/>
              </w:rPr>
              <w:t>，满足得</w:t>
            </w:r>
            <w:r>
              <w:rPr>
                <w:rFonts w:hint="eastAsia" w:ascii="仿宋" w:hAnsi="仿宋" w:eastAsia="仿宋" w:cs="仿宋"/>
                <w:sz w:val="24"/>
                <w:highlight w:val="none"/>
                <w:lang w:val="en-US" w:eastAsia="zh-CN"/>
              </w:rPr>
              <w:t>2分，部分满足得1分，否则不得分。共2分。</w:t>
            </w:r>
          </w:p>
        </w:tc>
        <w:tc>
          <w:tcPr>
            <w:tcW w:w="407"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2</w:t>
            </w:r>
          </w:p>
        </w:tc>
        <w:tc>
          <w:tcPr>
            <w:tcW w:w="1094" w:type="pct"/>
            <w:vMerge w:val="continue"/>
            <w:vAlign w:val="center"/>
          </w:tcPr>
          <w:p>
            <w:pPr>
              <w:spacing w:line="360" w:lineRule="auto"/>
              <w:jc w:val="center"/>
              <w:outlineLvl w:val="0"/>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41" w:type="pct"/>
            <w:vAlign w:val="center"/>
          </w:tcPr>
          <w:p>
            <w:pPr>
              <w:spacing w:line="360" w:lineRule="auto"/>
              <w:jc w:val="center"/>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9</w:t>
            </w:r>
          </w:p>
        </w:tc>
        <w:tc>
          <w:tcPr>
            <w:tcW w:w="3157" w:type="pct"/>
            <w:vAlign w:val="center"/>
          </w:tcPr>
          <w:p>
            <w:pPr>
              <w:spacing w:line="360" w:lineRule="auto"/>
              <w:outlineLvl w:val="0"/>
              <w:rPr>
                <w:rFonts w:hint="default" w:ascii="仿宋" w:hAnsi="仿宋" w:eastAsia="仿宋" w:cs="仿宋"/>
                <w:sz w:val="24"/>
                <w:highlight w:val="none"/>
                <w:lang w:val="en-US" w:eastAsia="zh-CN"/>
              </w:rPr>
            </w:pPr>
            <w:r>
              <w:rPr>
                <w:rFonts w:hint="eastAsia" w:ascii="仿宋" w:hAnsi="仿宋" w:eastAsia="仿宋" w:cs="仿宋"/>
                <w:sz w:val="24"/>
                <w:highlight w:val="none"/>
              </w:rPr>
              <w:t>项目负责人具备高级工程师职称得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w:t>
            </w:r>
            <w:r>
              <w:rPr>
                <w:rFonts w:hint="eastAsia" w:ascii="仿宋" w:hAnsi="仿宋" w:eastAsia="仿宋" w:cs="仿宋"/>
                <w:sz w:val="24"/>
                <w:highlight w:val="none"/>
                <w:lang w:eastAsia="zh-CN"/>
              </w:rPr>
              <w:t>，具有</w:t>
            </w:r>
            <w:r>
              <w:rPr>
                <w:rFonts w:hint="eastAsia" w:ascii="仿宋" w:hAnsi="仿宋" w:eastAsia="仿宋"/>
                <w:sz w:val="24"/>
              </w:rPr>
              <w:t>PMP证书</w:t>
            </w:r>
            <w:r>
              <w:rPr>
                <w:rFonts w:hint="eastAsia" w:ascii="仿宋" w:hAnsi="仿宋" w:eastAsia="仿宋"/>
                <w:sz w:val="24"/>
                <w:lang w:eastAsia="zh-CN"/>
              </w:rPr>
              <w:t>得</w:t>
            </w:r>
            <w:r>
              <w:rPr>
                <w:rFonts w:hint="eastAsia" w:ascii="仿宋" w:hAnsi="仿宋" w:eastAsia="仿宋"/>
                <w:sz w:val="24"/>
                <w:lang w:val="en-US" w:eastAsia="zh-CN"/>
              </w:rPr>
              <w:t>1分，需同时提供证书扫描件及社保证明。共2分。</w:t>
            </w:r>
          </w:p>
        </w:tc>
        <w:tc>
          <w:tcPr>
            <w:tcW w:w="407"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2</w:t>
            </w:r>
          </w:p>
        </w:tc>
        <w:tc>
          <w:tcPr>
            <w:tcW w:w="1094" w:type="pct"/>
            <w:vMerge w:val="restart"/>
            <w:vAlign w:val="center"/>
          </w:tcPr>
          <w:p>
            <w:pPr>
              <w:spacing w:line="360" w:lineRule="auto"/>
              <w:jc w:val="center"/>
              <w:outlineLvl w:val="0"/>
              <w:rPr>
                <w:rFonts w:hint="eastAsia" w:ascii="仿宋" w:hAnsi="仿宋" w:eastAsia="仿宋"/>
                <w:sz w:val="24"/>
                <w:lang w:eastAsia="zh-CN"/>
              </w:rPr>
            </w:pPr>
            <w:r>
              <w:rPr>
                <w:rFonts w:hint="eastAsia" w:ascii="仿宋" w:hAnsi="仿宋" w:eastAsia="仿宋"/>
                <w:sz w:val="24"/>
                <w:lang w:eastAsia="zh-CN"/>
              </w:rPr>
              <w:t>（八）项目实施团队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41"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10</w:t>
            </w:r>
          </w:p>
        </w:tc>
        <w:tc>
          <w:tcPr>
            <w:tcW w:w="3157" w:type="pct"/>
            <w:vAlign w:val="center"/>
          </w:tcPr>
          <w:p>
            <w:pPr>
              <w:spacing w:line="360" w:lineRule="auto"/>
              <w:outlineLvl w:val="0"/>
              <w:rPr>
                <w:rFonts w:hint="eastAsia" w:ascii="仿宋" w:hAnsi="仿宋" w:eastAsia="仿宋" w:cs="仿宋"/>
                <w:sz w:val="24"/>
                <w:highlight w:val="none"/>
              </w:rPr>
            </w:pPr>
            <w:r>
              <w:rPr>
                <w:rFonts w:hint="eastAsia" w:ascii="仿宋" w:hAnsi="仿宋" w:eastAsia="仿宋"/>
                <w:sz w:val="24"/>
              </w:rPr>
              <w:t>项目小组成员</w:t>
            </w:r>
            <w:r>
              <w:rPr>
                <w:rFonts w:hint="eastAsia" w:ascii="仿宋" w:hAnsi="仿宋" w:eastAsia="仿宋"/>
                <w:sz w:val="24"/>
                <w:lang w:eastAsia="zh-CN"/>
              </w:rPr>
              <w:t>（除项目负责人）</w:t>
            </w:r>
            <w:r>
              <w:rPr>
                <w:rFonts w:hint="eastAsia" w:ascii="仿宋" w:hAnsi="仿宋" w:eastAsia="仿宋"/>
                <w:sz w:val="24"/>
              </w:rPr>
              <w:t>具有PMP资质证书或高级工程师证书的</w:t>
            </w:r>
            <w:r>
              <w:rPr>
                <w:rFonts w:hint="eastAsia" w:ascii="仿宋" w:hAnsi="仿宋" w:eastAsia="仿宋"/>
                <w:sz w:val="24"/>
                <w:lang w:eastAsia="zh-CN"/>
              </w:rPr>
              <w:t>每人得</w:t>
            </w:r>
            <w:r>
              <w:rPr>
                <w:rFonts w:hint="eastAsia" w:ascii="仿宋" w:hAnsi="仿宋" w:eastAsia="仿宋"/>
                <w:sz w:val="24"/>
                <w:lang w:val="en-US" w:eastAsia="zh-CN"/>
              </w:rPr>
              <w:t>1分</w:t>
            </w:r>
            <w:r>
              <w:rPr>
                <w:rFonts w:hint="eastAsia" w:ascii="仿宋" w:hAnsi="仿宋" w:eastAsia="仿宋"/>
                <w:sz w:val="24"/>
                <w:lang w:eastAsia="zh-CN"/>
              </w:rPr>
              <w:t>，</w:t>
            </w:r>
            <w:r>
              <w:rPr>
                <w:rFonts w:hint="eastAsia" w:ascii="仿宋" w:hAnsi="仿宋" w:eastAsia="仿宋"/>
                <w:sz w:val="24"/>
                <w:lang w:val="en-US" w:eastAsia="zh-CN"/>
              </w:rPr>
              <w:t>需同时提供证书扫描件及社保证明。共3分。</w:t>
            </w:r>
          </w:p>
        </w:tc>
        <w:tc>
          <w:tcPr>
            <w:tcW w:w="407"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3</w:t>
            </w:r>
          </w:p>
        </w:tc>
        <w:tc>
          <w:tcPr>
            <w:tcW w:w="1094" w:type="pct"/>
            <w:vMerge w:val="continue"/>
            <w:vAlign w:val="center"/>
          </w:tcPr>
          <w:p>
            <w:pPr>
              <w:spacing w:line="360" w:lineRule="auto"/>
              <w:jc w:val="center"/>
              <w:outlineLvl w:val="0"/>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41"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11</w:t>
            </w:r>
          </w:p>
        </w:tc>
        <w:tc>
          <w:tcPr>
            <w:tcW w:w="3157" w:type="pct"/>
            <w:vAlign w:val="center"/>
          </w:tcPr>
          <w:p>
            <w:pPr>
              <w:spacing w:line="360" w:lineRule="auto"/>
              <w:outlineLvl w:val="0"/>
              <w:rPr>
                <w:rFonts w:hint="default" w:ascii="仿宋" w:hAnsi="仿宋" w:eastAsia="仿宋"/>
                <w:sz w:val="24"/>
                <w:lang w:val="en-US" w:eastAsia="zh-CN"/>
              </w:rPr>
            </w:pPr>
            <w:r>
              <w:rPr>
                <w:rFonts w:hint="eastAsia" w:ascii="仿宋" w:hAnsi="仿宋" w:eastAsia="仿宋"/>
                <w:sz w:val="24"/>
              </w:rPr>
              <w:t>项目管理分工明确，项目组织结构科学合理</w:t>
            </w:r>
            <w:r>
              <w:rPr>
                <w:rFonts w:hint="eastAsia" w:ascii="仿宋" w:hAnsi="仿宋" w:eastAsia="仿宋"/>
                <w:sz w:val="24"/>
                <w:lang w:eastAsia="zh-CN"/>
              </w:rPr>
              <w:t>的得</w:t>
            </w:r>
            <w:r>
              <w:rPr>
                <w:rFonts w:hint="eastAsia" w:ascii="仿宋" w:hAnsi="仿宋" w:eastAsia="仿宋"/>
                <w:sz w:val="24"/>
                <w:lang w:val="en-US" w:eastAsia="zh-CN"/>
              </w:rPr>
              <w:t>3分，基本合理得1分，否则不得分。共3分。</w:t>
            </w:r>
          </w:p>
        </w:tc>
        <w:tc>
          <w:tcPr>
            <w:tcW w:w="407"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3</w:t>
            </w:r>
          </w:p>
        </w:tc>
        <w:tc>
          <w:tcPr>
            <w:tcW w:w="1094" w:type="pct"/>
            <w:vMerge w:val="continue"/>
            <w:vAlign w:val="center"/>
          </w:tcPr>
          <w:p>
            <w:pPr>
              <w:spacing w:line="360" w:lineRule="auto"/>
              <w:jc w:val="center"/>
              <w:outlineLvl w:val="0"/>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41"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12</w:t>
            </w:r>
          </w:p>
        </w:tc>
        <w:tc>
          <w:tcPr>
            <w:tcW w:w="3157" w:type="pct"/>
            <w:vAlign w:val="center"/>
          </w:tcPr>
          <w:p>
            <w:pPr>
              <w:spacing w:line="360" w:lineRule="auto"/>
              <w:outlineLvl w:val="0"/>
              <w:rPr>
                <w:rFonts w:hint="default" w:ascii="仿宋" w:hAnsi="仿宋" w:eastAsia="仿宋" w:cs="仿宋"/>
                <w:color w:val="000000"/>
                <w:sz w:val="24"/>
                <w:lang w:val="en-US" w:eastAsia="zh-CN"/>
              </w:rPr>
            </w:pPr>
            <w:r>
              <w:rPr>
                <w:rFonts w:hint="eastAsia" w:ascii="仿宋" w:hAnsi="仿宋" w:eastAsia="仿宋" w:cs="仿宋"/>
                <w:sz w:val="24"/>
                <w:highlight w:val="none"/>
              </w:rPr>
              <w:t>投标人提供的服务方案</w:t>
            </w:r>
            <w:r>
              <w:rPr>
                <w:rFonts w:hint="eastAsia" w:ascii="仿宋" w:hAnsi="仿宋" w:eastAsia="仿宋" w:cs="仿宋"/>
                <w:sz w:val="24"/>
                <w:highlight w:val="none"/>
                <w:lang w:eastAsia="zh-CN"/>
              </w:rPr>
              <w:t>，</w:t>
            </w:r>
            <w:r>
              <w:rPr>
                <w:rFonts w:hint="eastAsia" w:ascii="仿宋" w:hAnsi="仿宋" w:eastAsia="仿宋" w:cs="仿宋"/>
                <w:sz w:val="24"/>
                <w:highlight w:val="none"/>
              </w:rPr>
              <w:t>包括日常巡检、网络维护、运行环境维护</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要求</w:t>
            </w:r>
            <w:r>
              <w:rPr>
                <w:rFonts w:hint="eastAsia" w:ascii="仿宋" w:hAnsi="仿宋" w:eastAsia="仿宋" w:cs="仿宋"/>
                <w:sz w:val="24"/>
                <w:highlight w:val="none"/>
              </w:rPr>
              <w:t>具体详细，</w:t>
            </w:r>
            <w:r>
              <w:rPr>
                <w:rFonts w:hint="eastAsia" w:ascii="仿宋" w:hAnsi="仿宋" w:eastAsia="仿宋" w:cs="仿宋"/>
                <w:sz w:val="24"/>
                <w:highlight w:val="none"/>
                <w:lang w:eastAsia="zh-CN"/>
              </w:rPr>
              <w:t>方案</w:t>
            </w:r>
            <w:r>
              <w:rPr>
                <w:rFonts w:hint="eastAsia" w:ascii="仿宋" w:hAnsi="仿宋" w:eastAsia="仿宋" w:cs="仿宋"/>
                <w:sz w:val="24"/>
                <w:highlight w:val="none"/>
              </w:rPr>
              <w:t>具备科学性、合理性、可操作性</w:t>
            </w:r>
            <w:r>
              <w:rPr>
                <w:rFonts w:hint="eastAsia" w:ascii="仿宋" w:hAnsi="仿宋" w:eastAsia="仿宋" w:cs="仿宋"/>
                <w:sz w:val="24"/>
                <w:highlight w:val="none"/>
                <w:lang w:eastAsia="zh-CN"/>
              </w:rPr>
              <w:t>的得每项得</w:t>
            </w:r>
            <w:r>
              <w:rPr>
                <w:rFonts w:hint="eastAsia" w:ascii="仿宋" w:hAnsi="仿宋" w:eastAsia="仿宋" w:cs="仿宋"/>
                <w:sz w:val="24"/>
                <w:highlight w:val="none"/>
                <w:lang w:val="en-US" w:eastAsia="zh-CN"/>
              </w:rPr>
              <w:t>2分，方案基本可行的得1分，否则不得分</w:t>
            </w:r>
            <w:r>
              <w:rPr>
                <w:rFonts w:hint="eastAsia" w:ascii="仿宋" w:hAnsi="仿宋" w:eastAsia="仿宋" w:cs="仿宋"/>
                <w:sz w:val="24"/>
                <w:highlight w:val="none"/>
              </w:rPr>
              <w:t>。</w:t>
            </w:r>
            <w:r>
              <w:rPr>
                <w:rFonts w:hint="eastAsia" w:ascii="仿宋" w:hAnsi="仿宋" w:eastAsia="仿宋" w:cs="仿宋"/>
                <w:sz w:val="24"/>
                <w:highlight w:val="none"/>
                <w:lang w:eastAsia="zh-CN"/>
              </w:rPr>
              <w:t>共</w:t>
            </w:r>
            <w:r>
              <w:rPr>
                <w:rFonts w:hint="eastAsia" w:ascii="仿宋" w:hAnsi="仿宋" w:eastAsia="仿宋" w:cs="仿宋"/>
                <w:sz w:val="24"/>
                <w:highlight w:val="none"/>
                <w:lang w:val="en-US" w:eastAsia="zh-CN"/>
              </w:rPr>
              <w:t>6分。</w:t>
            </w:r>
          </w:p>
        </w:tc>
        <w:tc>
          <w:tcPr>
            <w:tcW w:w="407"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6</w:t>
            </w:r>
          </w:p>
        </w:tc>
        <w:tc>
          <w:tcPr>
            <w:tcW w:w="1094" w:type="pct"/>
            <w:vMerge w:val="restart"/>
            <w:vAlign w:val="center"/>
          </w:tcPr>
          <w:p>
            <w:pPr>
              <w:spacing w:line="360" w:lineRule="auto"/>
              <w:jc w:val="center"/>
              <w:outlineLvl w:val="0"/>
              <w:rPr>
                <w:rFonts w:hint="eastAsia" w:ascii="仿宋" w:hAnsi="仿宋" w:eastAsia="仿宋"/>
                <w:sz w:val="24"/>
                <w:lang w:eastAsia="zh-CN"/>
              </w:rPr>
            </w:pPr>
            <w:r>
              <w:rPr>
                <w:rFonts w:hint="eastAsia" w:ascii="仿宋" w:hAnsi="仿宋" w:eastAsia="仿宋"/>
                <w:sz w:val="24"/>
                <w:lang w:eastAsia="zh-CN"/>
              </w:rPr>
              <w:t>（九）服务能力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41"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13</w:t>
            </w:r>
          </w:p>
        </w:tc>
        <w:tc>
          <w:tcPr>
            <w:tcW w:w="3157" w:type="pct"/>
            <w:vAlign w:val="center"/>
          </w:tcPr>
          <w:p>
            <w:pPr>
              <w:spacing w:line="360" w:lineRule="auto"/>
              <w:outlineLvl w:val="0"/>
              <w:rPr>
                <w:rFonts w:hint="default" w:ascii="仿宋" w:hAnsi="仿宋" w:eastAsia="仿宋"/>
                <w:sz w:val="24"/>
                <w:lang w:val="en-US" w:eastAsia="zh-CN"/>
              </w:rPr>
            </w:pPr>
            <w:r>
              <w:rPr>
                <w:rFonts w:hint="eastAsia" w:ascii="仿宋" w:hAnsi="仿宋" w:eastAsia="仿宋" w:cs="仿宋"/>
                <w:color w:val="000000"/>
                <w:sz w:val="24"/>
                <w:lang w:eastAsia="zh-CN"/>
              </w:rPr>
              <w:t>投标人承诺：服务期间，</w:t>
            </w:r>
            <w:r>
              <w:rPr>
                <w:rFonts w:hint="eastAsia" w:ascii="仿宋" w:hAnsi="仿宋" w:eastAsia="仿宋" w:cs="仿宋"/>
                <w:color w:val="000000"/>
                <w:sz w:val="24"/>
              </w:rPr>
              <w:t>提供7x24小时故障申告热线电话服务，并确定专人联系该项目运维。对故障，在1小时内响应、4小时以内到现场、8小时以内解决问题并保证正常使用。</w:t>
            </w:r>
            <w:r>
              <w:rPr>
                <w:rFonts w:hint="eastAsia" w:ascii="仿宋" w:hAnsi="仿宋" w:eastAsia="仿宋" w:cs="仿宋"/>
                <w:color w:val="000000"/>
                <w:sz w:val="24"/>
                <w:lang w:eastAsia="zh-CN"/>
              </w:rPr>
              <w:t>满足得</w:t>
            </w:r>
            <w:r>
              <w:rPr>
                <w:rFonts w:hint="eastAsia" w:ascii="仿宋" w:hAnsi="仿宋" w:eastAsia="仿宋" w:cs="仿宋"/>
                <w:color w:val="000000"/>
                <w:sz w:val="24"/>
                <w:lang w:val="en-US" w:eastAsia="zh-CN"/>
              </w:rPr>
              <w:t>2分，不满足不得分。共2分。</w:t>
            </w:r>
          </w:p>
        </w:tc>
        <w:tc>
          <w:tcPr>
            <w:tcW w:w="407"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2</w:t>
            </w:r>
          </w:p>
        </w:tc>
        <w:tc>
          <w:tcPr>
            <w:tcW w:w="1094" w:type="pct"/>
            <w:vMerge w:val="continue"/>
            <w:vAlign w:val="center"/>
          </w:tcPr>
          <w:p>
            <w:pPr>
              <w:spacing w:line="360" w:lineRule="auto"/>
              <w:jc w:val="center"/>
              <w:outlineLvl w:val="0"/>
              <w:rPr>
                <w:rFonts w:hint="eastAsia" w:ascii="仿宋" w:hAnsi="仿宋" w:eastAsia="仿宋"/>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41"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14</w:t>
            </w:r>
          </w:p>
        </w:tc>
        <w:tc>
          <w:tcPr>
            <w:tcW w:w="3157" w:type="pct"/>
            <w:vAlign w:val="center"/>
          </w:tcPr>
          <w:p>
            <w:pPr>
              <w:spacing w:line="360" w:lineRule="auto"/>
              <w:outlineLvl w:val="0"/>
              <w:rPr>
                <w:rFonts w:hint="eastAsia" w:ascii="仿宋" w:hAnsi="仿宋" w:eastAsia="仿宋" w:cs="仿宋"/>
                <w:color w:val="000000"/>
                <w:sz w:val="24"/>
                <w:lang w:eastAsia="zh-CN"/>
              </w:rPr>
            </w:pPr>
            <w:r>
              <w:rPr>
                <w:rFonts w:hint="eastAsia" w:ascii="仿宋" w:hAnsi="仿宋" w:eastAsia="仿宋" w:cs="仿宋"/>
                <w:color w:val="000000"/>
                <w:sz w:val="24"/>
                <w:lang w:eastAsia="zh-CN"/>
              </w:rPr>
              <w:t>投标人承诺：服务期间，</w:t>
            </w:r>
            <w:r>
              <w:rPr>
                <w:rFonts w:hint="eastAsia" w:ascii="仿宋" w:hAnsi="仿宋" w:eastAsia="仿宋"/>
                <w:sz w:val="24"/>
              </w:rPr>
              <w:t>在杭州市公安局临安区分局常驻1名运维人员，针对本项目进行专项服务</w:t>
            </w:r>
            <w:r>
              <w:rPr>
                <w:rFonts w:hint="eastAsia" w:ascii="仿宋" w:hAnsi="仿宋" w:eastAsia="仿宋"/>
                <w:sz w:val="24"/>
                <w:lang w:eastAsia="zh-CN"/>
              </w:rPr>
              <w:t>。</w:t>
            </w:r>
            <w:r>
              <w:rPr>
                <w:rFonts w:hint="eastAsia" w:ascii="仿宋" w:hAnsi="仿宋" w:eastAsia="仿宋" w:cs="仿宋"/>
                <w:color w:val="000000"/>
                <w:sz w:val="24"/>
                <w:lang w:eastAsia="zh-CN"/>
              </w:rPr>
              <w:t>满足得</w:t>
            </w:r>
            <w:r>
              <w:rPr>
                <w:rFonts w:hint="eastAsia" w:ascii="仿宋" w:hAnsi="仿宋" w:eastAsia="仿宋" w:cs="仿宋"/>
                <w:color w:val="000000"/>
                <w:sz w:val="24"/>
                <w:lang w:val="en-US" w:eastAsia="zh-CN"/>
              </w:rPr>
              <w:t>2分，不满足不得分。共2分。</w:t>
            </w:r>
          </w:p>
        </w:tc>
        <w:tc>
          <w:tcPr>
            <w:tcW w:w="407"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2</w:t>
            </w:r>
          </w:p>
        </w:tc>
        <w:tc>
          <w:tcPr>
            <w:tcW w:w="1094" w:type="pct"/>
            <w:vMerge w:val="continue"/>
            <w:vAlign w:val="center"/>
          </w:tcPr>
          <w:p>
            <w:pPr>
              <w:spacing w:line="360" w:lineRule="auto"/>
              <w:jc w:val="center"/>
              <w:outlineLvl w:val="0"/>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41"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15</w:t>
            </w:r>
          </w:p>
        </w:tc>
        <w:tc>
          <w:tcPr>
            <w:tcW w:w="3157" w:type="pct"/>
            <w:vAlign w:val="center"/>
          </w:tcPr>
          <w:p>
            <w:pPr>
              <w:spacing w:line="360" w:lineRule="auto"/>
              <w:outlineLvl w:val="0"/>
              <w:rPr>
                <w:rFonts w:hint="default" w:ascii="仿宋" w:hAnsi="仿宋" w:eastAsia="仿宋" w:cs="仿宋"/>
                <w:color w:val="000000"/>
                <w:sz w:val="24"/>
                <w:lang w:val="en-US" w:eastAsia="zh-CN"/>
              </w:rPr>
            </w:pPr>
            <w:r>
              <w:rPr>
                <w:rFonts w:hint="eastAsia" w:ascii="仿宋" w:hAnsi="仿宋" w:eastAsia="仿宋" w:cs="仿宋"/>
                <w:color w:val="000000"/>
                <w:sz w:val="24"/>
                <w:lang w:eastAsia="zh-CN"/>
              </w:rPr>
              <w:t>投标人承诺：服务</w:t>
            </w:r>
            <w:r>
              <w:rPr>
                <w:rFonts w:hint="eastAsia" w:ascii="仿宋" w:hAnsi="仿宋" w:eastAsia="仿宋" w:cs="仿宋"/>
                <w:color w:val="000000"/>
                <w:sz w:val="24"/>
                <w:highlight w:val="none"/>
                <w:lang w:eastAsia="zh-CN"/>
              </w:rPr>
              <w:t>期间，</w:t>
            </w:r>
            <w:r>
              <w:rPr>
                <w:rFonts w:hint="eastAsia" w:ascii="仿宋" w:hAnsi="仿宋" w:eastAsia="仿宋" w:cs="仿宋"/>
                <w:color w:val="000000"/>
                <w:sz w:val="24"/>
                <w:highlight w:val="none"/>
              </w:rPr>
              <w:t>摄像机及硬盘</w:t>
            </w:r>
            <w:r>
              <w:rPr>
                <w:rFonts w:ascii="仿宋" w:hAnsi="仿宋" w:eastAsia="仿宋" w:cs="仿宋"/>
                <w:color w:val="000000"/>
                <w:sz w:val="24"/>
                <w:highlight w:val="none"/>
              </w:rPr>
              <w:t>配备数量不低于</w:t>
            </w:r>
            <w:r>
              <w:rPr>
                <w:rFonts w:hint="eastAsia" w:ascii="仿宋" w:hAnsi="仿宋" w:eastAsia="仿宋" w:cs="仿宋"/>
                <w:color w:val="000000"/>
                <w:sz w:val="24"/>
                <w:highlight w:val="none"/>
              </w:rPr>
              <w:t>3</w:t>
            </w:r>
            <w:r>
              <w:rPr>
                <w:rFonts w:ascii="仿宋" w:hAnsi="仿宋" w:eastAsia="仿宋" w:cs="仿宋"/>
                <w:color w:val="000000"/>
                <w:sz w:val="24"/>
                <w:highlight w:val="none"/>
              </w:rPr>
              <w:t>%</w:t>
            </w:r>
            <w:r>
              <w:rPr>
                <w:rFonts w:hint="eastAsia" w:ascii="仿宋" w:hAnsi="仿宋" w:eastAsia="仿宋" w:cs="仿宋"/>
                <w:color w:val="000000"/>
                <w:sz w:val="24"/>
                <w:highlight w:val="none"/>
                <w:lang w:eastAsia="zh-CN"/>
              </w:rPr>
              <w:t>的</w:t>
            </w:r>
            <w:r>
              <w:rPr>
                <w:rFonts w:ascii="仿宋" w:hAnsi="仿宋" w:eastAsia="仿宋" w:cs="仿宋"/>
                <w:color w:val="000000"/>
                <w:sz w:val="24"/>
                <w:highlight w:val="none"/>
              </w:rPr>
              <w:t>备品备件，提供不少于总</w:t>
            </w:r>
            <w:r>
              <w:rPr>
                <w:rFonts w:ascii="仿宋" w:hAnsi="仿宋" w:eastAsia="仿宋" w:cs="仿宋"/>
                <w:color w:val="000000"/>
                <w:sz w:val="24"/>
              </w:rPr>
              <w:t>数10%监控点位的移位服务</w:t>
            </w:r>
            <w:r>
              <w:rPr>
                <w:rFonts w:hint="eastAsia" w:ascii="仿宋" w:hAnsi="仿宋" w:eastAsia="仿宋" w:cs="仿宋"/>
                <w:color w:val="000000"/>
                <w:sz w:val="24"/>
                <w:lang w:eastAsia="zh-CN"/>
              </w:rPr>
              <w:t>。满足得</w:t>
            </w:r>
            <w:r>
              <w:rPr>
                <w:rFonts w:hint="eastAsia" w:ascii="仿宋" w:hAnsi="仿宋" w:eastAsia="仿宋" w:cs="仿宋"/>
                <w:color w:val="000000"/>
                <w:sz w:val="24"/>
                <w:lang w:val="en-US" w:eastAsia="zh-CN"/>
              </w:rPr>
              <w:t>2分，不满足不得分。共2分。</w:t>
            </w:r>
          </w:p>
        </w:tc>
        <w:tc>
          <w:tcPr>
            <w:tcW w:w="407"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2</w:t>
            </w:r>
          </w:p>
        </w:tc>
        <w:tc>
          <w:tcPr>
            <w:tcW w:w="1094" w:type="pct"/>
            <w:vMerge w:val="continue"/>
            <w:vAlign w:val="center"/>
          </w:tcPr>
          <w:p>
            <w:pPr>
              <w:spacing w:line="360" w:lineRule="auto"/>
              <w:jc w:val="center"/>
              <w:outlineLvl w:val="0"/>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41"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16</w:t>
            </w:r>
          </w:p>
        </w:tc>
        <w:tc>
          <w:tcPr>
            <w:tcW w:w="3157" w:type="pct"/>
            <w:vAlign w:val="top"/>
          </w:tcPr>
          <w:p>
            <w:pPr>
              <w:spacing w:line="360" w:lineRule="auto"/>
              <w:outlineLvl w:val="0"/>
              <w:rPr>
                <w:rFonts w:hint="eastAsia" w:ascii="仿宋" w:hAnsi="仿宋" w:eastAsia="仿宋" w:cs="仿宋"/>
                <w:color w:val="000000"/>
                <w:sz w:val="24"/>
                <w:lang w:val="en-US" w:eastAsia="zh-CN"/>
              </w:rPr>
            </w:pPr>
            <w:r>
              <w:rPr>
                <w:rFonts w:hint="eastAsia" w:ascii="仿宋" w:hAnsi="仿宋" w:eastAsia="仿宋" w:cs="仿宋"/>
                <w:color w:val="000000"/>
                <w:sz w:val="24"/>
                <w:lang w:val="zh-CN" w:eastAsia="zh-CN"/>
              </w:rPr>
              <w:t>投标人提供培训计划包括培训内容、培训时间地点、培训对象、培训师资力量等，根据培训方案内容进行评分，每一项科学合理，利于实际操作的得0.5分，共2分。</w:t>
            </w:r>
          </w:p>
        </w:tc>
        <w:tc>
          <w:tcPr>
            <w:tcW w:w="407" w:type="pct"/>
            <w:vAlign w:val="center"/>
          </w:tcPr>
          <w:p>
            <w:pPr>
              <w:spacing w:line="360" w:lineRule="auto"/>
              <w:jc w:val="center"/>
              <w:outlineLvl w:val="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w:t>
            </w:r>
          </w:p>
        </w:tc>
        <w:tc>
          <w:tcPr>
            <w:tcW w:w="1094" w:type="pct"/>
            <w:vAlign w:val="center"/>
          </w:tcPr>
          <w:p>
            <w:pPr>
              <w:spacing w:line="360" w:lineRule="auto"/>
              <w:jc w:val="center"/>
              <w:outlineLvl w:val="0"/>
              <w:rPr>
                <w:rFonts w:hint="eastAsia" w:ascii="仿宋" w:hAnsi="仿宋" w:eastAsia="仿宋"/>
                <w:sz w:val="24"/>
                <w:lang w:eastAsia="zh-CN"/>
              </w:rPr>
            </w:pPr>
            <w:r>
              <w:rPr>
                <w:rFonts w:hint="eastAsia" w:ascii="仿宋" w:hAnsi="仿宋" w:eastAsia="仿宋"/>
                <w:sz w:val="24"/>
                <w:lang w:eastAsia="zh-CN"/>
              </w:rPr>
              <w:t>（十）培训方案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41"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17</w:t>
            </w:r>
          </w:p>
        </w:tc>
        <w:tc>
          <w:tcPr>
            <w:tcW w:w="3157" w:type="pct"/>
            <w:vAlign w:val="top"/>
          </w:tcPr>
          <w:p>
            <w:pPr>
              <w:spacing w:line="360" w:lineRule="auto"/>
              <w:outlineLvl w:val="0"/>
              <w:rPr>
                <w:rFonts w:hint="default" w:ascii="仿宋" w:hAnsi="仿宋" w:eastAsia="仿宋" w:cs="仿宋"/>
                <w:color w:val="000000"/>
                <w:sz w:val="24"/>
                <w:lang w:val="en-US" w:eastAsia="zh-CN"/>
              </w:rPr>
            </w:pPr>
            <w:r>
              <w:rPr>
                <w:rFonts w:hint="eastAsia" w:ascii="仿宋" w:hAnsi="仿宋" w:eastAsia="仿宋" w:cs="仿宋"/>
                <w:sz w:val="24"/>
                <w:highlight w:val="none"/>
              </w:rPr>
              <w:t>投标人提出的验收方案的合理性、可行性情况</w:t>
            </w:r>
            <w:r>
              <w:rPr>
                <w:rFonts w:hint="eastAsia" w:ascii="仿宋" w:hAnsi="仿宋" w:eastAsia="仿宋" w:cs="仿宋"/>
                <w:sz w:val="24"/>
                <w:highlight w:val="none"/>
                <w:lang w:eastAsia="zh-CN"/>
              </w:rPr>
              <w:t>，</w:t>
            </w:r>
            <w:r>
              <w:rPr>
                <w:rFonts w:hint="eastAsia" w:ascii="仿宋" w:hAnsi="仿宋" w:eastAsia="仿宋" w:cs="仿宋"/>
                <w:color w:val="000000"/>
                <w:sz w:val="24"/>
                <w:lang w:val="zh-CN" w:eastAsia="zh-CN"/>
              </w:rPr>
              <w:t>方案合理可行的得</w:t>
            </w:r>
            <w:r>
              <w:rPr>
                <w:rFonts w:hint="eastAsia" w:ascii="仿宋" w:hAnsi="仿宋" w:eastAsia="仿宋" w:cs="仿宋"/>
                <w:color w:val="000000"/>
                <w:sz w:val="24"/>
                <w:lang w:val="en-US" w:eastAsia="zh-CN"/>
              </w:rPr>
              <w:t>1</w:t>
            </w:r>
            <w:r>
              <w:rPr>
                <w:rFonts w:hint="eastAsia" w:ascii="仿宋" w:hAnsi="仿宋" w:eastAsia="仿宋" w:cs="仿宋"/>
                <w:color w:val="000000"/>
                <w:sz w:val="24"/>
                <w:lang w:val="zh-CN" w:eastAsia="zh-CN"/>
              </w:rPr>
              <w:t>分，否则不得分。共</w:t>
            </w:r>
            <w:r>
              <w:rPr>
                <w:rFonts w:hint="eastAsia" w:ascii="仿宋" w:hAnsi="仿宋" w:eastAsia="仿宋" w:cs="仿宋"/>
                <w:color w:val="000000"/>
                <w:sz w:val="24"/>
                <w:lang w:val="en-US" w:eastAsia="zh-CN"/>
              </w:rPr>
              <w:t>1分。</w:t>
            </w:r>
          </w:p>
        </w:tc>
        <w:tc>
          <w:tcPr>
            <w:tcW w:w="407" w:type="pct"/>
            <w:vAlign w:val="center"/>
          </w:tcPr>
          <w:p>
            <w:pPr>
              <w:spacing w:line="360" w:lineRule="auto"/>
              <w:jc w:val="center"/>
              <w:outlineLvl w:val="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w:t>
            </w:r>
          </w:p>
        </w:tc>
        <w:tc>
          <w:tcPr>
            <w:tcW w:w="1094" w:type="pct"/>
            <w:vAlign w:val="center"/>
          </w:tcPr>
          <w:p>
            <w:pPr>
              <w:spacing w:line="360" w:lineRule="auto"/>
              <w:jc w:val="center"/>
              <w:outlineLvl w:val="0"/>
              <w:rPr>
                <w:rFonts w:hint="eastAsia" w:ascii="仿宋" w:hAnsi="仿宋" w:eastAsia="仿宋"/>
                <w:sz w:val="24"/>
                <w:lang w:eastAsia="zh-CN"/>
              </w:rPr>
            </w:pPr>
            <w:r>
              <w:rPr>
                <w:rFonts w:hint="eastAsia" w:ascii="仿宋" w:hAnsi="仿宋" w:eastAsia="仿宋"/>
                <w:sz w:val="24"/>
                <w:lang w:eastAsia="zh-CN"/>
              </w:rPr>
              <w:t>（十一）验收方案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41"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18</w:t>
            </w:r>
          </w:p>
        </w:tc>
        <w:tc>
          <w:tcPr>
            <w:tcW w:w="3157" w:type="pct"/>
            <w:vAlign w:val="center"/>
          </w:tcPr>
          <w:p>
            <w:pPr>
              <w:spacing w:line="360" w:lineRule="auto"/>
              <w:outlineLvl w:val="0"/>
              <w:rPr>
                <w:rFonts w:hint="eastAsia" w:ascii="仿宋" w:hAnsi="仿宋" w:eastAsia="仿宋" w:cs="仿宋"/>
                <w:color w:val="000000"/>
                <w:sz w:val="24"/>
                <w:lang w:eastAsia="zh-CN"/>
              </w:rPr>
            </w:pPr>
            <w:r>
              <w:rPr>
                <w:rFonts w:hint="eastAsia" w:ascii="仿宋" w:hAnsi="仿宋" w:eastAsia="仿宋"/>
                <w:sz w:val="24"/>
                <w:lang w:eastAsia="zh-CN"/>
              </w:rPr>
              <w:t>自</w:t>
            </w:r>
            <w:r>
              <w:rPr>
                <w:rFonts w:hint="eastAsia" w:ascii="仿宋" w:hAnsi="仿宋" w:eastAsia="仿宋"/>
                <w:sz w:val="24"/>
              </w:rPr>
              <w:t>201</w:t>
            </w:r>
            <w:r>
              <w:rPr>
                <w:rFonts w:ascii="仿宋" w:hAnsi="仿宋" w:eastAsia="仿宋"/>
                <w:sz w:val="24"/>
              </w:rPr>
              <w:t>9</w:t>
            </w:r>
            <w:r>
              <w:rPr>
                <w:rFonts w:hint="eastAsia" w:ascii="仿宋" w:hAnsi="仿宋" w:eastAsia="仿宋"/>
                <w:sz w:val="24"/>
              </w:rPr>
              <w:t>年1月1日</w:t>
            </w:r>
            <w:r>
              <w:rPr>
                <w:rFonts w:hint="eastAsia" w:ascii="仿宋" w:hAnsi="仿宋" w:eastAsia="仿宋"/>
                <w:sz w:val="24"/>
                <w:lang w:eastAsia="zh-CN"/>
              </w:rPr>
              <w:t>至开标时间止（</w:t>
            </w:r>
            <w:r>
              <w:rPr>
                <w:rFonts w:hint="eastAsia" w:ascii="仿宋" w:hAnsi="仿宋" w:eastAsia="仿宋"/>
                <w:sz w:val="24"/>
              </w:rPr>
              <w:t>以合同签订时间为准</w:t>
            </w:r>
            <w:r>
              <w:rPr>
                <w:rFonts w:hint="eastAsia" w:ascii="仿宋" w:hAnsi="仿宋" w:eastAsia="仿宋"/>
                <w:sz w:val="24"/>
                <w:lang w:eastAsia="zh-CN"/>
              </w:rPr>
              <w:t>）</w:t>
            </w:r>
            <w:r>
              <w:rPr>
                <w:rFonts w:hint="eastAsia" w:ascii="仿宋" w:hAnsi="仿宋" w:eastAsia="仿宋"/>
                <w:sz w:val="24"/>
              </w:rPr>
              <w:t>投标人承担过类似项目案例，每</w:t>
            </w:r>
            <w:r>
              <w:rPr>
                <w:rFonts w:hint="eastAsia" w:ascii="仿宋" w:hAnsi="仿宋" w:eastAsia="仿宋"/>
                <w:sz w:val="24"/>
                <w:lang w:eastAsia="zh-CN"/>
              </w:rPr>
              <w:t>提供一个</w:t>
            </w:r>
            <w:r>
              <w:rPr>
                <w:rFonts w:hint="eastAsia" w:ascii="仿宋" w:hAnsi="仿宋" w:eastAsia="仿宋"/>
                <w:sz w:val="24"/>
              </w:rPr>
              <w:t>得1分，须</w:t>
            </w:r>
            <w:r>
              <w:rPr>
                <w:rFonts w:hint="eastAsia" w:ascii="仿宋" w:hAnsi="仿宋" w:eastAsia="仿宋"/>
                <w:sz w:val="24"/>
                <w:lang w:eastAsia="zh-CN"/>
              </w:rPr>
              <w:t>同时</w:t>
            </w:r>
            <w:r>
              <w:rPr>
                <w:rFonts w:hint="eastAsia" w:ascii="仿宋" w:hAnsi="仿宋" w:eastAsia="仿宋"/>
                <w:sz w:val="24"/>
              </w:rPr>
              <w:t>提供合同及验收报告，</w:t>
            </w:r>
            <w:r>
              <w:rPr>
                <w:rFonts w:hint="eastAsia" w:ascii="仿宋" w:hAnsi="仿宋" w:eastAsia="仿宋"/>
                <w:sz w:val="24"/>
                <w:lang w:eastAsia="zh-CN"/>
              </w:rPr>
              <w:t>共</w:t>
            </w:r>
            <w:r>
              <w:rPr>
                <w:rFonts w:hint="eastAsia" w:ascii="仿宋" w:hAnsi="仿宋" w:eastAsia="仿宋"/>
                <w:sz w:val="24"/>
                <w:lang w:val="en-US" w:eastAsia="zh-CN"/>
              </w:rPr>
              <w:t>3分</w:t>
            </w:r>
            <w:r>
              <w:rPr>
                <w:rFonts w:hint="eastAsia" w:ascii="仿宋" w:hAnsi="仿宋" w:eastAsia="仿宋"/>
                <w:sz w:val="24"/>
              </w:rPr>
              <w:t>。</w:t>
            </w:r>
          </w:p>
        </w:tc>
        <w:tc>
          <w:tcPr>
            <w:tcW w:w="407"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3</w:t>
            </w:r>
          </w:p>
        </w:tc>
        <w:tc>
          <w:tcPr>
            <w:tcW w:w="1094" w:type="pct"/>
            <w:vAlign w:val="center"/>
          </w:tcPr>
          <w:p>
            <w:pPr>
              <w:spacing w:line="360" w:lineRule="auto"/>
              <w:jc w:val="center"/>
              <w:outlineLvl w:val="0"/>
              <w:rPr>
                <w:rFonts w:hint="eastAsia" w:ascii="仿宋" w:hAnsi="仿宋" w:eastAsia="仿宋"/>
                <w:sz w:val="24"/>
                <w:lang w:eastAsia="zh-CN"/>
              </w:rPr>
            </w:pPr>
            <w:r>
              <w:rPr>
                <w:rFonts w:hint="eastAsia" w:ascii="仿宋" w:hAnsi="仿宋" w:eastAsia="仿宋"/>
                <w:sz w:val="24"/>
                <w:lang w:eastAsia="zh-CN"/>
              </w:rPr>
              <w:t>（十二）项目案例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41"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19</w:t>
            </w:r>
          </w:p>
        </w:tc>
        <w:tc>
          <w:tcPr>
            <w:tcW w:w="3157"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w:t>
            </w:r>
            <w:r>
              <w:rPr>
                <w:rFonts w:ascii="仿宋" w:hAnsi="仿宋" w:eastAsia="仿宋" w:cs="仿宋_GB2312"/>
                <w:sz w:val="24"/>
              </w:rPr>
              <w:t>=（评标基准价/投标报价）*30］的计算公式计算。</w:t>
            </w:r>
          </w:p>
          <w:p>
            <w:pPr>
              <w:widowControl/>
              <w:shd w:val="clear" w:color="auto" w:fill="FFFFFF"/>
              <w:adjustRightInd/>
              <w:spacing w:after="225" w:line="315" w:lineRule="atLeast"/>
              <w:ind w:firstLine="420"/>
              <w:jc w:val="both"/>
              <w:rPr>
                <w:rFonts w:ascii="仿宋" w:hAnsi="仿宋" w:eastAsia="仿宋" w:cs="仿宋_GB2312"/>
                <w:sz w:val="24"/>
              </w:rPr>
            </w:pPr>
            <w:r>
              <w:rPr>
                <w:rFonts w:ascii="仿宋" w:hAnsi="仿宋" w:eastAsia="仿宋" w:cs="仿宋_GB2312"/>
                <w:sz w:val="24"/>
              </w:rPr>
              <w:t>评标过程中，不得去掉报价中的最高报价和最低报价。</w:t>
            </w:r>
          </w:p>
          <w:p>
            <w:pPr>
              <w:spacing w:line="360" w:lineRule="auto"/>
              <w:outlineLvl w:val="0"/>
              <w:rPr>
                <w:rFonts w:hint="eastAsia" w:ascii="仿宋" w:hAnsi="仿宋" w:eastAsia="仿宋"/>
                <w:sz w:val="24"/>
                <w:lang w:eastAsia="zh-CN"/>
              </w:rPr>
            </w:pPr>
            <w:r>
              <w:rPr>
                <w:rFonts w:ascii="仿宋" w:hAnsi="仿宋" w:eastAsia="仿宋" w:cs="仿宋_GB2312"/>
                <w:sz w:val="24"/>
              </w:rPr>
              <w:t>因落实政府采购政策</w:t>
            </w:r>
            <w:r>
              <w:rPr>
                <w:rFonts w:hint="eastAsia" w:ascii="仿宋" w:hAnsi="仿宋" w:eastAsia="仿宋" w:cs="仿宋_GB2312"/>
                <w:sz w:val="24"/>
              </w:rPr>
              <w:t>需要</w:t>
            </w:r>
            <w:r>
              <w:rPr>
                <w:rFonts w:ascii="仿宋" w:hAnsi="仿宋" w:eastAsia="仿宋" w:cs="仿宋_GB2312"/>
                <w:sz w:val="24"/>
              </w:rPr>
              <w:t>进行价格调整的，以调整后的价格计算评标基准价和投标报价。</w:t>
            </w:r>
          </w:p>
        </w:tc>
        <w:tc>
          <w:tcPr>
            <w:tcW w:w="407"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30</w:t>
            </w:r>
          </w:p>
        </w:tc>
        <w:tc>
          <w:tcPr>
            <w:tcW w:w="1094" w:type="pct"/>
            <w:vAlign w:val="center"/>
          </w:tcPr>
          <w:p>
            <w:pPr>
              <w:spacing w:line="360" w:lineRule="auto"/>
              <w:jc w:val="center"/>
              <w:outlineLvl w:val="0"/>
              <w:rPr>
                <w:rFonts w:hint="default" w:ascii="仿宋" w:hAnsi="仿宋" w:eastAsia="仿宋"/>
                <w:sz w:val="24"/>
                <w:lang w:val="en-US" w:eastAsia="zh-CN"/>
              </w:rPr>
            </w:pPr>
            <w:r>
              <w:rPr>
                <w:rFonts w:hint="eastAsia" w:ascii="仿宋" w:hAnsi="仿宋" w:eastAsia="仿宋"/>
                <w:sz w:val="24"/>
                <w:lang w:val="en-US" w:eastAsia="zh-CN"/>
              </w:rPr>
              <w:t>/</w:t>
            </w:r>
          </w:p>
        </w:tc>
      </w:tr>
    </w:tbl>
    <w:p>
      <w:pPr>
        <w:pStyle w:val="3"/>
        <w:rPr>
          <w:rFonts w:hint="eastAsia"/>
        </w:rPr>
      </w:pPr>
    </w:p>
    <w:p>
      <w:pPr>
        <w:snapToGrid w:val="0"/>
        <w:spacing w:line="360" w:lineRule="auto"/>
      </w:pPr>
      <w:r>
        <w:rPr>
          <w:rFonts w:ascii="Arial" w:hAnsi="Arial" w:cs="Arial"/>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仿宋_GB2312"/>
          <w:b/>
          <w:color w:val="000000" w:themeColor="text1"/>
          <w:sz w:val="24"/>
          <w:highlight w:val="none"/>
          <w14:textFill>
            <w14:solidFill>
              <w14:schemeClr w14:val="tx1"/>
            </w14:solidFill>
          </w14:textFill>
        </w:rPr>
        <w:t>备注：</w:t>
      </w:r>
      <w:r>
        <w:rPr>
          <w:rFonts w:hint="eastAsia" w:ascii="仿宋" w:hAnsi="仿宋" w:eastAsia="仿宋" w:cs="仿宋_GB2312"/>
          <w:color w:val="000000" w:themeColor="text1"/>
          <w:sz w:val="24"/>
          <w:highlight w:val="none"/>
          <w14:textFill>
            <w14:solidFill>
              <w14:schemeClr w14:val="tx1"/>
            </w14:solidFill>
          </w14:textFill>
        </w:rPr>
        <w:t>投标人编制投标文件（商务技术文件部分）时，建议按此目录（序号和内容）提供评标标准相应的商务技术资料。</w:t>
      </w:r>
      <w:r>
        <w:rPr>
          <w:rFonts w:ascii="仿宋" w:hAnsi="仿宋" w:eastAsia="仿宋" w:cs="仿宋_GB2312"/>
          <w:color w:val="000000" w:themeColor="text1"/>
          <w:sz w:val="24"/>
          <w:highlight w:val="none"/>
          <w14:textFill>
            <w14:solidFill>
              <w14:schemeClr w14:val="tx1"/>
            </w14:solidFill>
          </w14:textFill>
        </w:rPr>
        <w:t> </w:t>
      </w:r>
    </w:p>
    <w:p>
      <w:pPr>
        <w:adjustRightInd w:val="0"/>
        <w:snapToGrid w:val="0"/>
        <w:spacing w:line="360" w:lineRule="auto"/>
        <w:jc w:val="both"/>
        <w:rPr>
          <w:rFonts w:ascii="仿宋_GB2312" w:hAnsi="仿宋" w:eastAsia="仿宋_GB2312" w:cs="Times New Roman"/>
          <w:b/>
          <w:sz w:val="28"/>
          <w:szCs w:val="28"/>
        </w:rPr>
      </w:pPr>
      <w:r>
        <w:rPr>
          <w:rFonts w:hint="eastAsia" w:ascii="仿宋_GB2312" w:hAnsi="仿宋" w:eastAsia="仿宋_GB2312" w:cs="仿宋_GB2312"/>
          <w:b/>
          <w:sz w:val="32"/>
          <w:szCs w:val="24"/>
        </w:rPr>
        <w:t>一、评标方法</w:t>
      </w:r>
    </w:p>
    <w:p>
      <w:pPr>
        <w:adjustRightInd/>
        <w:spacing w:line="360" w:lineRule="auto"/>
        <w:ind w:firstLine="472" w:firstLineChars="196"/>
        <w:rPr>
          <w:rFonts w:ascii="仿宋_GB2312" w:hAnsi="仿宋" w:eastAsia="仿宋_GB2312" w:cs="Arial"/>
          <w:kern w:val="0"/>
          <w:sz w:val="24"/>
          <w:szCs w:val="24"/>
        </w:rPr>
      </w:pPr>
      <w:r>
        <w:rPr>
          <w:rFonts w:ascii="仿宋_GB2312" w:hAnsi="仿宋" w:eastAsia="仿宋_GB2312" w:cs="Arial"/>
          <w:b/>
          <w:color w:val="000000" w:themeColor="text1"/>
          <w:kern w:val="0"/>
          <w:sz w:val="24"/>
          <w:highlight w:val="none"/>
          <w14:textFill>
            <w14:solidFill>
              <w14:schemeClr w14:val="tx1"/>
            </w14:solidFill>
          </w14:textFill>
        </w:rPr>
        <w:t>1.</w:t>
      </w:r>
      <w:r>
        <w:rPr>
          <w:rFonts w:hint="eastAsia" w:ascii="仿宋_GB2312" w:hAnsi="仿宋" w:eastAsia="仿宋_GB2312" w:cs="Arial"/>
          <w:b/>
          <w:color w:val="000000" w:themeColor="text1"/>
          <w:kern w:val="0"/>
          <w:sz w:val="24"/>
          <w:highlight w:val="none"/>
          <w14:textFill>
            <w14:solidFill>
              <w14:schemeClr w14:val="tx1"/>
            </w14:solidFill>
          </w14:textFill>
        </w:rPr>
        <w:t>本项目采用综合评分法。</w:t>
      </w:r>
      <w:r>
        <w:rPr>
          <w:rFonts w:hint="eastAsia" w:ascii="仿宋_GB2312" w:hAnsi="仿宋" w:eastAsia="仿宋_GB2312" w:cs="Arial"/>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val="0"/>
        <w:snapToGrid w:val="0"/>
        <w:spacing w:line="360" w:lineRule="auto"/>
        <w:jc w:val="both"/>
        <w:rPr>
          <w:rFonts w:hint="eastAsia"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sz w:val="32"/>
          <w:szCs w:val="24"/>
        </w:rPr>
        <w:t>二、</w:t>
      </w:r>
      <w:r>
        <w:rPr>
          <w:rFonts w:hint="eastAsia" w:ascii="仿宋_GB2312" w:hAnsi="仿宋" w:eastAsia="仿宋_GB2312" w:cs="仿宋_GB2312"/>
          <w:b/>
          <w:color w:val="000000" w:themeColor="text1"/>
          <w:sz w:val="32"/>
          <w:highlight w:val="none"/>
          <w14:textFill>
            <w14:solidFill>
              <w14:schemeClr w14:val="tx1"/>
            </w14:solidFill>
          </w14:textFill>
        </w:rPr>
        <w:t>评标标准</w:t>
      </w:r>
    </w:p>
    <w:p>
      <w:pPr>
        <w:spacing w:line="360" w:lineRule="auto"/>
        <w:ind w:firstLine="472" w:firstLineChars="196"/>
        <w:rPr>
          <w:rFonts w:hint="eastAsia" w:ascii="仿宋_GB2312" w:hAnsi="仿宋" w:eastAsia="仿宋_GB2312" w:cs="Arial"/>
          <w:color w:val="000000" w:themeColor="text1"/>
          <w:kern w:val="0"/>
          <w:sz w:val="24"/>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2.</w:t>
      </w:r>
      <w:r>
        <w:rPr>
          <w:color w:val="000000" w:themeColor="text1"/>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24"/>
          <w:highlight w:val="none"/>
          <w14:textFill>
            <w14:solidFill>
              <w14:schemeClr w14:val="tx1"/>
            </w14:solidFill>
          </w14:textFill>
        </w:rPr>
        <w:t>评标标准：</w:t>
      </w:r>
      <w:r>
        <w:rPr>
          <w:rFonts w:hint="eastAsia" w:ascii="仿宋_GB2312" w:hAnsi="仿宋" w:eastAsia="仿宋_GB2312" w:cs="Arial"/>
          <w:color w:val="000000" w:themeColor="text1"/>
          <w:kern w:val="0"/>
          <w:sz w:val="24"/>
          <w:highlight w:val="none"/>
          <w14:textFill>
            <w14:solidFill>
              <w14:schemeClr w14:val="tx1"/>
            </w14:solidFill>
          </w14:textFill>
        </w:rPr>
        <w:t>见评标办法前附表。</w:t>
      </w:r>
    </w:p>
    <w:p>
      <w:pPr>
        <w:spacing w:line="360" w:lineRule="auto"/>
        <w:outlineLvl w:val="0"/>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color w:val="000000" w:themeColor="text1"/>
          <w:kern w:val="0"/>
          <w:sz w:val="24"/>
          <w:highlight w:val="none"/>
          <w14:textFill>
            <w14:solidFill>
              <w14:schemeClr w14:val="tx1"/>
            </w14:solidFill>
          </w14:textFill>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 xml:space="preserve">3.2 </w:t>
      </w:r>
      <w:r>
        <w:rPr>
          <w:rFonts w:hint="eastAsia" w:ascii="仿宋_GB2312" w:hAnsi="仿宋" w:eastAsia="仿宋_GB2312" w:cs="Arial"/>
          <w:b/>
          <w:color w:val="000000" w:themeColor="text1"/>
          <w:kern w:val="0"/>
          <w:sz w:val="24"/>
          <w:highlight w:val="none"/>
          <w14:textFill>
            <w14:solidFill>
              <w14:schemeClr w14:val="tx1"/>
            </w14:solidFill>
          </w14:textFill>
        </w:rPr>
        <w:t>比较与评价。</w:t>
      </w:r>
      <w:r>
        <w:rPr>
          <w:rFonts w:ascii="仿宋_GB2312" w:hAnsi="仿宋" w:eastAsia="仿宋_GB2312" w:cs="Arial"/>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3.3汇总商务技术得分。</w:t>
      </w:r>
      <w:r>
        <w:rPr>
          <w:rFonts w:hint="eastAsia" w:ascii="仿宋_GB2312" w:hAnsi="仿宋" w:eastAsia="仿宋_GB2312" w:cs="Arial"/>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3.4报价评审。</w:t>
      </w:r>
    </w:p>
    <w:p>
      <w:pPr>
        <w:pStyle w:val="232"/>
        <w:spacing w:before="0"/>
        <w:ind w:firstLine="508" w:firstLineChars="212"/>
        <w:rPr>
          <w:rFonts w:ascii="仿宋_GB2312" w:hAnsi="仿宋" w:eastAsia="仿宋_GB2312" w:cs="Arial"/>
          <w:color w:val="000000" w:themeColor="text1"/>
          <w:kern w:val="0"/>
          <w:highlight w:val="none"/>
          <w14:textFill>
            <w14:solidFill>
              <w14:schemeClr w14:val="tx1"/>
            </w14:solidFill>
          </w14:textFill>
        </w:rPr>
      </w:pPr>
      <w:r>
        <w:rPr>
          <w:rFonts w:ascii="仿宋_GB2312" w:hAnsi="仿宋" w:eastAsia="仿宋_GB2312" w:cs="Arial"/>
          <w:color w:val="000000" w:themeColor="text1"/>
          <w:kern w:val="0"/>
          <w:highlight w:val="none"/>
          <w14:textFill>
            <w14:solidFill>
              <w14:schemeClr w14:val="tx1"/>
            </w14:solidFill>
          </w14:textFill>
        </w:rPr>
        <w:t>3.4.1投标文件报价出现前后不一致的，按照下列规定修正：</w:t>
      </w:r>
    </w:p>
    <w:p>
      <w:pPr>
        <w:pStyle w:val="232"/>
        <w:spacing w:before="0"/>
        <w:ind w:firstLine="480"/>
        <w:rPr>
          <w:rFonts w:hint="eastAsia" w:ascii="仿宋_GB2312" w:hAnsi="仿宋_GB2312" w:eastAsia="仿宋_GB2312" w:cs="仿宋_GB2312"/>
          <w:color w:val="000000" w:themeColor="text1"/>
          <w:kern w:val="0"/>
          <w:szCs w:val="24"/>
          <w:highlight w:val="none"/>
          <w14:textFill>
            <w14:solidFill>
              <w14:schemeClr w14:val="tx1"/>
            </w14:solidFill>
          </w14:textFill>
        </w:rPr>
      </w:pPr>
      <w:r>
        <w:rPr>
          <w:rFonts w:hint="eastAsia" w:ascii="仿宋_GB2312" w:hAnsi="仿宋_GB2312" w:eastAsia="仿宋_GB2312" w:cs="仿宋_GB2312"/>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pPr>
        <w:pStyle w:val="232"/>
        <w:spacing w:before="0"/>
        <w:ind w:firstLine="480"/>
        <w:rPr>
          <w:rFonts w:hint="eastAsia" w:ascii="仿宋_GB2312" w:hAnsi="仿宋_GB2312" w:eastAsia="仿宋_GB2312" w:cs="仿宋_GB2312"/>
          <w:color w:val="000000" w:themeColor="text1"/>
          <w:kern w:val="0"/>
          <w:szCs w:val="24"/>
          <w:highlight w:val="none"/>
          <w14:textFill>
            <w14:solidFill>
              <w14:schemeClr w14:val="tx1"/>
            </w14:solidFill>
          </w14:textFill>
        </w:rPr>
      </w:pPr>
      <w:r>
        <w:rPr>
          <w:rFonts w:hint="eastAsia" w:ascii="仿宋_GB2312" w:hAnsi="仿宋_GB2312" w:eastAsia="仿宋_GB2312" w:cs="仿宋_GB2312"/>
          <w:color w:val="000000" w:themeColor="text1"/>
          <w:kern w:val="0"/>
          <w:szCs w:val="24"/>
          <w:highlight w:val="none"/>
          <w14:textFill>
            <w14:solidFill>
              <w14:schemeClr w14:val="tx1"/>
            </w14:solidFill>
          </w14:textFill>
        </w:rPr>
        <w:t>3.4.1.2大写金额和小写金额不一致的，以大写金额为准;</w:t>
      </w:r>
    </w:p>
    <w:p>
      <w:pPr>
        <w:pStyle w:val="232"/>
        <w:spacing w:before="0"/>
        <w:ind w:firstLine="480"/>
        <w:rPr>
          <w:rFonts w:hint="eastAsia" w:ascii="仿宋_GB2312" w:hAnsi="仿宋_GB2312" w:eastAsia="仿宋_GB2312" w:cs="仿宋_GB2312"/>
          <w:color w:val="000000" w:themeColor="text1"/>
          <w:kern w:val="0"/>
          <w:szCs w:val="24"/>
          <w:highlight w:val="none"/>
          <w14:textFill>
            <w14:solidFill>
              <w14:schemeClr w14:val="tx1"/>
            </w14:solidFill>
          </w14:textFill>
        </w:rPr>
      </w:pPr>
      <w:r>
        <w:rPr>
          <w:rFonts w:hint="eastAsia" w:ascii="仿宋_GB2312" w:hAnsi="仿宋_GB2312" w:eastAsia="仿宋_GB2312" w:cs="仿宋_GB2312"/>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pPr>
        <w:pStyle w:val="232"/>
        <w:spacing w:before="0"/>
        <w:ind w:firstLine="480"/>
        <w:rPr>
          <w:rFonts w:hint="eastAsia" w:ascii="仿宋_GB2312" w:hAnsi="仿宋_GB2312" w:eastAsia="仿宋_GB2312" w:cs="仿宋_GB2312"/>
          <w:color w:val="000000" w:themeColor="text1"/>
          <w:kern w:val="0"/>
          <w:szCs w:val="24"/>
          <w:highlight w:val="none"/>
          <w14:textFill>
            <w14:solidFill>
              <w14:schemeClr w14:val="tx1"/>
            </w14:solidFill>
          </w14:textFill>
        </w:rPr>
      </w:pPr>
      <w:r>
        <w:rPr>
          <w:rFonts w:hint="eastAsia" w:ascii="仿宋_GB2312" w:hAnsi="仿宋_GB2312" w:eastAsia="仿宋_GB2312" w:cs="仿宋_GB2312"/>
          <w:color w:val="000000" w:themeColor="text1"/>
          <w:kern w:val="0"/>
          <w:szCs w:val="24"/>
          <w:highlight w:val="none"/>
          <w14:textFill>
            <w14:solidFill>
              <w14:schemeClr w14:val="tx1"/>
            </w14:solidFill>
          </w14:textFill>
        </w:rPr>
        <w:t>3.4.1.4总价金额与按单价汇总金额不一致的，以单价金额计算结果为准。</w:t>
      </w:r>
    </w:p>
    <w:p>
      <w:pPr>
        <w:pStyle w:val="232"/>
        <w:spacing w:before="0"/>
        <w:ind w:firstLine="480"/>
        <w:rPr>
          <w:rFonts w:hint="eastAsia" w:ascii="仿宋_GB2312" w:hAnsi="仿宋_GB2312" w:eastAsia="仿宋_GB2312" w:cs="仿宋_GB2312"/>
          <w:color w:val="000000" w:themeColor="text1"/>
          <w:kern w:val="0"/>
          <w:szCs w:val="24"/>
          <w:highlight w:val="none"/>
          <w14:textFill>
            <w14:solidFill>
              <w14:schemeClr w14:val="tx1"/>
            </w14:solidFill>
          </w14:textFill>
        </w:rPr>
      </w:pPr>
      <w:r>
        <w:rPr>
          <w:rFonts w:hint="eastAsia" w:ascii="仿宋_GB2312" w:hAnsi="仿宋_GB2312" w:eastAsia="仿宋_GB2312" w:cs="仿宋_GB2312"/>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3.4.2投标文件出现不是唯一的、有选择性投标报价的，投标无效。</w:t>
      </w:r>
    </w:p>
    <w:p>
      <w:pPr>
        <w:snapToGrid w:val="0"/>
        <w:spacing w:line="360" w:lineRule="auto"/>
        <w:ind w:firstLine="480" w:firstLineChars="200"/>
        <w:jc w:val="left"/>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3.4.3投标报价超过招标文件中规定的预算金额或者最高限价的，投标无效。</w:t>
      </w:r>
    </w:p>
    <w:p>
      <w:pPr>
        <w:pStyle w:val="232"/>
        <w:spacing w:before="0"/>
        <w:ind w:firstLine="480"/>
        <w:rPr>
          <w:rFonts w:hint="eastAsia" w:ascii="仿宋_GB2312" w:hAnsi="仿宋_GB2312" w:eastAsia="仿宋_GB2312" w:cs="仿宋_GB2312"/>
          <w:color w:val="000000" w:themeColor="text1"/>
          <w:kern w:val="0"/>
          <w:szCs w:val="24"/>
          <w:highlight w:val="none"/>
          <w14:textFill>
            <w14:solidFill>
              <w14:schemeClr w14:val="tx1"/>
            </w14:solidFill>
          </w14:textFill>
        </w:rPr>
      </w:pPr>
      <w:r>
        <w:rPr>
          <w:rFonts w:hint="eastAsia" w:ascii="仿宋_GB2312" w:hAnsi="仿宋_GB2312" w:eastAsia="仿宋_GB2312" w:cs="仿宋_GB2312"/>
          <w:color w:val="000000" w:themeColor="text1"/>
          <w:kern w:val="0"/>
          <w:szCs w:val="24"/>
          <w:highlight w:val="none"/>
          <w14:textFill>
            <w14:solidFill>
              <w14:schemeClr w14:val="tx1"/>
            </w14:solidFill>
          </w14:textFill>
        </w:rPr>
        <w:t>3.4.4</w:t>
      </w:r>
      <w:r>
        <w:rPr>
          <w:rFonts w:hint="eastAsia" w:ascii="仿宋_GB2312" w:hAnsi="仿宋_GB2312" w:eastAsia="仿宋_GB2312" w:cs="仿宋_GB2312"/>
          <w:kern w:val="0"/>
          <w:szCs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232"/>
        <w:spacing w:before="0"/>
        <w:ind w:firstLine="480"/>
        <w:rPr>
          <w:rFonts w:hint="eastAsia" w:ascii="仿宋_GB2312" w:hAnsi="仿宋_GB2312" w:eastAsia="仿宋_GB2312" w:cs="仿宋_GB2312"/>
          <w:color w:val="000000" w:themeColor="text1"/>
          <w:kern w:val="0"/>
          <w:szCs w:val="24"/>
          <w:highlight w:val="none"/>
          <w14:textFill>
            <w14:solidFill>
              <w14:schemeClr w14:val="tx1"/>
            </w14:solidFill>
          </w14:textFill>
        </w:rPr>
      </w:pPr>
      <w:r>
        <w:rPr>
          <w:rFonts w:hint="eastAsia" w:ascii="仿宋_GB2312" w:hAnsi="仿宋_GB2312" w:eastAsia="仿宋_GB2312" w:cs="仿宋_GB2312"/>
          <w:color w:val="000000" w:themeColor="text1"/>
          <w:kern w:val="0"/>
          <w:szCs w:val="24"/>
          <w:highlight w:val="none"/>
          <w14:textFill>
            <w14:solidFill>
              <w14:schemeClr w14:val="tx1"/>
            </w14:solidFill>
          </w14:textFill>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hint="eastAsia" w:ascii="仿宋_GB2312" w:hAnsi="仿宋_GB2312" w:eastAsia="仿宋_GB2312" w:cs="仿宋_GB2312"/>
          <w:b/>
          <w:color w:val="000000" w:themeColor="text1"/>
          <w:kern w:val="0"/>
          <w:sz w:val="24"/>
          <w:highlight w:val="none"/>
          <w14:textFill>
            <w14:solidFill>
              <w14:schemeClr w14:val="tx1"/>
            </w14:solidFill>
          </w14:textFill>
        </w:rPr>
        <w:t>3.5排序与推荐。</w:t>
      </w:r>
      <w:r>
        <w:rPr>
          <w:rFonts w:hint="eastAsia" w:ascii="仿宋_GB2312" w:hAnsi="仿宋_GB2312" w:eastAsia="仿宋_GB2312" w:cs="仿宋_GB2312"/>
          <w:kern w:val="0"/>
          <w:sz w:val="24"/>
        </w:rPr>
        <w:t>采用综合评分法的，评标结果按评审后得分由高到低顺序排列。得分相同的，按投标报价由低到高顺序排列。得分且投标报价相同的并列。</w:t>
      </w:r>
      <w:r>
        <w:rPr>
          <w:rFonts w:ascii="仿宋_GB2312" w:hAnsi="仿宋" w:eastAsia="仿宋_GB2312" w:cs="Arial"/>
          <w:kern w:val="0"/>
          <w:sz w:val="24"/>
        </w:rPr>
        <w:t>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color w:val="000000" w:themeColor="text1"/>
          <w:kern w:val="0"/>
          <w:sz w:val="24"/>
          <w:highlight w:val="none"/>
          <w14:textFill>
            <w14:solidFill>
              <w14:schemeClr w14:val="tx1"/>
            </w14:solidFill>
          </w14:textFill>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3.6编写评标报告。</w:t>
      </w:r>
      <w:r>
        <w:rPr>
          <w:rFonts w:ascii="仿宋_GB2312" w:hAnsi="仿宋" w:eastAsia="仿宋_GB2312" w:cs="Arial"/>
          <w:color w:val="000000" w:themeColor="text1"/>
          <w:kern w:val="0"/>
          <w:sz w:val="24"/>
          <w:highlight w:val="none"/>
          <w14:textFill>
            <w14:solidFill>
              <w14:schemeClr w14:val="tx1"/>
            </w14:solidFill>
          </w14:textFill>
        </w:rPr>
        <w:t>评标委员会根据全体评标成员签字的原始评标记录和评标结果编写评标报告。</w:t>
      </w:r>
      <w:r>
        <w:rPr>
          <w:rFonts w:hint="eastAsia" w:ascii="仿宋_GB2312" w:hAnsi="仿宋" w:eastAsia="仿宋_GB2312" w:cs="Arial"/>
          <w:color w:val="000000" w:themeColor="text1"/>
          <w:kern w:val="0"/>
          <w:sz w:val="24"/>
          <w:highlight w:val="none"/>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四、评标中的其他事项</w:t>
      </w:r>
    </w:p>
    <w:p>
      <w:pPr>
        <w:pStyle w:val="232"/>
        <w:pageBreakBefore w:val="0"/>
        <w:widowControl w:val="0"/>
        <w:kinsoku/>
        <w:wordWrap/>
        <w:overflowPunct/>
        <w:topLinePunct w:val="0"/>
        <w:autoSpaceDE/>
        <w:autoSpaceDN/>
        <w:bidi w:val="0"/>
        <w:spacing w:before="0" w:line="360" w:lineRule="auto"/>
        <w:ind w:firstLine="472" w:firstLineChars="196"/>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b/>
          <w:color w:val="000000" w:themeColor="text1"/>
          <w:kern w:val="0"/>
          <w:sz w:val="24"/>
          <w:szCs w:val="24"/>
          <w:highlight w:val="none"/>
          <w14:textFill>
            <w14:solidFill>
              <w14:schemeClr w14:val="tx1"/>
            </w14:solidFill>
          </w14:textFill>
        </w:rPr>
        <w:t>4.1</w:t>
      </w:r>
      <w:r>
        <w:rPr>
          <w:rFonts w:hint="eastAsia" w:ascii="仿宋_GB2312" w:hAnsi="仿宋" w:eastAsia="仿宋_GB2312" w:cs="Arial"/>
          <w:b/>
          <w:color w:val="000000" w:themeColor="text1"/>
          <w:kern w:val="0"/>
          <w:sz w:val="24"/>
          <w:szCs w:val="24"/>
          <w:highlight w:val="none"/>
          <w14:textFill>
            <w14:solidFill>
              <w14:schemeClr w14:val="tx1"/>
            </w14:solidFill>
          </w14:textFill>
        </w:rPr>
        <w:t>投标人澄清、说明或者补正。</w:t>
      </w:r>
      <w:r>
        <w:rPr>
          <w:rFonts w:hint="eastAsia" w:ascii="仿宋_GB2312" w:hAnsi="仿宋" w:eastAsia="仿宋_GB2312" w:cs="Arial"/>
          <w:color w:val="000000" w:themeColor="text1"/>
          <w:kern w:val="0"/>
          <w:sz w:val="24"/>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pageBreakBefore w:val="0"/>
        <w:widowControl w:val="0"/>
        <w:kinsoku/>
        <w:wordWrap/>
        <w:overflowPunct/>
        <w:topLinePunct w:val="0"/>
        <w:autoSpaceDE/>
        <w:autoSpaceDN/>
        <w:bidi w:val="0"/>
        <w:spacing w:line="360" w:lineRule="auto"/>
        <w:ind w:left="954" w:leftChars="226" w:hanging="479" w:firstLineChars="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Arial"/>
          <w:b/>
          <w:color w:val="000000" w:themeColor="text1"/>
          <w:kern w:val="0"/>
          <w:sz w:val="24"/>
          <w:szCs w:val="24"/>
          <w:highlight w:val="none"/>
          <w14:textFill>
            <w14:solidFill>
              <w14:schemeClr w14:val="tx1"/>
            </w14:solidFill>
          </w14:textFill>
        </w:rPr>
        <w:t>4.2投标无效。</w:t>
      </w:r>
      <w:r>
        <w:rPr>
          <w:rFonts w:hint="eastAsia" w:ascii="仿宋_GB2312" w:hAnsi="仿宋" w:eastAsia="仿宋_GB2312" w:cs="仿宋_GB2312"/>
          <w:color w:val="000000" w:themeColor="text1"/>
          <w:sz w:val="24"/>
          <w:szCs w:val="24"/>
          <w:highlight w:val="none"/>
          <w14:textFill>
            <w14:solidFill>
              <w14:schemeClr w14:val="tx1"/>
            </w14:solidFill>
          </w14:textFill>
        </w:rPr>
        <w:t>有下列情况之一的，投标无效：</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4.2.2投标文件未按照招标文件要求签署、盖章的；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000000" w:themeColor="text1"/>
          <w:kern w:val="0"/>
          <w:sz w:val="24"/>
          <w:szCs w:val="24"/>
          <w:highlight w:val="none"/>
          <w14:textFill>
            <w14:solidFill>
              <w14:schemeClr w14:val="tx1"/>
            </w14:solidFill>
          </w14:textFill>
        </w:rPr>
        <w:t>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4.2.4投标文件含有采购人不能接受的附加条件的；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4.2.5投标文件中承诺的投标有效期少于招标文件中载明的投标有效期的；</w:t>
      </w:r>
    </w:p>
    <w:p>
      <w:pPr>
        <w:pageBreakBefore w:val="0"/>
        <w:widowControl w:val="0"/>
        <w:kinsoku/>
        <w:wordWrap/>
        <w:overflowPunct/>
        <w:topLinePunct w:val="0"/>
        <w:autoSpaceDE/>
        <w:autoSpaceDN/>
        <w:bidi w:val="0"/>
        <w:snapToGrid w:val="0"/>
        <w:spacing w:line="360" w:lineRule="auto"/>
        <w:ind w:firstLine="120" w:firstLineChars="50"/>
        <w:jc w:val="left"/>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 xml:space="preserve">  </w:t>
      </w:r>
      <w:r>
        <w:rPr>
          <w:rFonts w:hint="eastAsia" w:ascii="仿宋_GB2312" w:hAnsi="仿宋" w:eastAsia="仿宋_GB2312" w:cs="Arial"/>
          <w:color w:val="000000" w:themeColor="text1"/>
          <w:kern w:val="0"/>
          <w:sz w:val="24"/>
          <w:szCs w:val="24"/>
          <w:highlight w:val="none"/>
          <w14:textFill>
            <w14:solidFill>
              <w14:schemeClr w14:val="tx1"/>
            </w14:solidFill>
          </w14:textFill>
        </w:rPr>
        <w:t xml:space="preserve"> </w:t>
      </w:r>
      <w:r>
        <w:rPr>
          <w:rFonts w:ascii="仿宋_GB2312" w:hAnsi="仿宋" w:eastAsia="仿宋_GB2312" w:cs="Arial"/>
          <w:color w:val="000000" w:themeColor="text1"/>
          <w:kern w:val="0"/>
          <w:sz w:val="24"/>
          <w:szCs w:val="24"/>
          <w:highlight w:val="none"/>
          <w14:textFill>
            <w14:solidFill>
              <w14:schemeClr w14:val="tx1"/>
            </w14:solidFill>
          </w14:textFill>
        </w:rPr>
        <w:t>4.2.6投标文件出现不是唯一的、有选择性投标报价的;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4.2.7投标报价超过招标文件中规定的预算金额或者最高限价的;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4.2.9投标人对根据修正原则修正后的报价不确认的；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4.2.10投标人提供虚假材料投标的；</w:t>
      </w:r>
    </w:p>
    <w:p>
      <w:pPr>
        <w:pageBreakBefore w:val="0"/>
        <w:widowControl w:val="0"/>
        <w:kinsoku/>
        <w:wordWrap/>
        <w:overflowPunct/>
        <w:topLinePunct w:val="0"/>
        <w:autoSpaceDE/>
        <w:autoSpaceDN/>
        <w:bidi w:val="0"/>
        <w:spacing w:line="360" w:lineRule="auto"/>
        <w:ind w:firstLine="240" w:firstLineChars="1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 xml:space="preserve">  4.2.11投标人有恶意串通、妨碍其他投标人的竞争行为、损害采购人或者其他投标人的合法权益情形的；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4.2.12投标人仅提交备份投标文件，没有在电子交易平台传输递交投标文件的，投标无效；</w:t>
      </w:r>
    </w:p>
    <w:p>
      <w:pPr>
        <w:pStyle w:val="5"/>
        <w:pageBreakBefore w:val="0"/>
        <w:widowControl w:val="0"/>
        <w:numPr>
          <w:ilvl w:val="0"/>
          <w:numId w:val="0"/>
        </w:numPr>
        <w:kinsoku/>
        <w:wordWrap/>
        <w:overflowPunct/>
        <w:topLinePunct w:val="0"/>
        <w:autoSpaceDE/>
        <w:autoSpaceDN/>
        <w:bidi w:val="0"/>
        <w:spacing w:line="360" w:lineRule="auto"/>
        <w:ind w:leftChars="205"/>
        <w:textAlignment w:val="auto"/>
        <w:rPr>
          <w:rFonts w:cs="Arial"/>
          <w:b w:val="0"/>
          <w:bCs w:val="0"/>
          <w:color w:val="000000" w:themeColor="text1"/>
          <w:kern w:val="0"/>
          <w:sz w:val="24"/>
          <w:szCs w:val="24"/>
          <w:highlight w:val="none"/>
          <w:lang w:val="en-US"/>
          <w14:textFill>
            <w14:solidFill>
              <w14:schemeClr w14:val="tx1"/>
            </w14:solidFill>
          </w14:textFill>
        </w:rPr>
      </w:pPr>
      <w:r>
        <w:rPr>
          <w:rFonts w:cs="Arial"/>
          <w:b w:val="0"/>
          <w:bCs w:val="0"/>
          <w:color w:val="000000" w:themeColor="text1"/>
          <w:kern w:val="0"/>
          <w:sz w:val="24"/>
          <w:szCs w:val="24"/>
          <w:highlight w:val="none"/>
          <w:lang w:val="en-US"/>
          <w14:textFill>
            <w14:solidFill>
              <w14:schemeClr w14:val="tx1"/>
            </w14:solidFill>
          </w14:textFill>
        </w:rPr>
        <w:t xml:space="preserve">4.2.13 </w:t>
      </w:r>
      <w:r>
        <w:rPr>
          <w:rFonts w:hint="eastAsia" w:cs="Arial"/>
          <w:b w:val="0"/>
          <w:bCs w:val="0"/>
          <w:color w:val="000000" w:themeColor="text1"/>
          <w:kern w:val="0"/>
          <w:sz w:val="24"/>
          <w:szCs w:val="24"/>
          <w:highlight w:val="none"/>
          <w:lang w:val="en-US"/>
          <w14:textFill>
            <w14:solidFill>
              <w14:schemeClr w14:val="tx1"/>
            </w14:solidFill>
          </w14:textFill>
        </w:rPr>
        <w:t>投标文件不满足招标文件的其它实质性要求的；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4.2.14法律、法规、规章（适用本市的）及省级以上规范性文件（适用本市的）规定的其他无效情形。</w:t>
      </w:r>
    </w:p>
    <w:p>
      <w:pPr>
        <w:pStyle w:val="25"/>
        <w:pageBreakBefore w:val="0"/>
        <w:widowControl w:val="0"/>
        <w:kinsoku/>
        <w:wordWrap/>
        <w:overflowPunct/>
        <w:topLinePunct w:val="0"/>
        <w:autoSpaceDE/>
        <w:autoSpaceDN/>
        <w:bidi w:val="0"/>
        <w:snapToGrid w:val="0"/>
        <w:spacing w:line="360" w:lineRule="auto"/>
        <w:ind w:left="0" w:leftChars="0" w:firstLine="482"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5.废标。</w:t>
      </w:r>
      <w:r>
        <w:rPr>
          <w:rFonts w:hint="eastAsia" w:ascii="仿宋_GB2312" w:hAnsi="仿宋" w:eastAsia="仿宋_GB2312" w:cs="仿宋_GB2312"/>
          <w:color w:val="000000" w:themeColor="text1"/>
          <w:sz w:val="24"/>
          <w:szCs w:val="24"/>
          <w:highlight w:val="none"/>
          <w14:textFill>
            <w14:solidFill>
              <w14:schemeClr w14:val="tx1"/>
            </w14:solidFill>
          </w14:textFill>
        </w:rPr>
        <w:t>根据《中华人民共和国政府采购法》第三十六条之规定，在采购中，出现下列情形之一的，应予废标：</w:t>
      </w:r>
    </w:p>
    <w:p>
      <w:pPr>
        <w:pStyle w:val="25"/>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5.1符合专业条件的供应商或者对招标文件作实质响应的供应商不足3家的；</w:t>
      </w:r>
    </w:p>
    <w:p>
      <w:pPr>
        <w:pStyle w:val="25"/>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5.2出现影响采购公正的违法、违规行为的；</w:t>
      </w:r>
    </w:p>
    <w:p>
      <w:pPr>
        <w:pStyle w:val="25"/>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5.3投标人的报价均超过了采购预算，采购人不能支付的；</w:t>
      </w:r>
    </w:p>
    <w:p>
      <w:pPr>
        <w:pStyle w:val="25"/>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5.4因重大变故，采购任务取消的。</w:t>
      </w:r>
    </w:p>
    <w:p>
      <w:pPr>
        <w:pStyle w:val="25"/>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hint="eastAsia" w:ascii="仿宋_GB2312" w:hAnsi="仿宋" w:eastAsia="仿宋_GB2312" w:cs="仿宋_GB2312"/>
          <w:color w:val="000000" w:themeColor="text1"/>
          <w:sz w:val="24"/>
          <w:szCs w:val="24"/>
          <w:highlight w:val="none"/>
          <w14:textFill>
            <w14:solidFill>
              <w14:schemeClr w14:val="tx1"/>
            </w14:solidFill>
          </w14:textFill>
        </w:rPr>
        <w:t>废标后，采购机构应当将废标理由通知所有投标人。</w:t>
      </w:r>
    </w:p>
    <w:p>
      <w:pPr>
        <w:pStyle w:val="25"/>
        <w:pageBreakBefore w:val="0"/>
        <w:widowControl w:val="0"/>
        <w:kinsoku/>
        <w:wordWrap/>
        <w:overflowPunct/>
        <w:topLinePunct w:val="0"/>
        <w:autoSpaceDE/>
        <w:autoSpaceDN/>
        <w:bidi w:val="0"/>
        <w:snapToGrid w:val="0"/>
        <w:spacing w:line="360" w:lineRule="auto"/>
        <w:ind w:left="0" w:leftChars="0" w:firstLine="482"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6.修改招标文件，重新组织采购活动。</w:t>
      </w:r>
      <w:r>
        <w:rPr>
          <w:rFonts w:hint="eastAsia" w:ascii="仿宋_GB2312" w:hAnsi="仿宋" w:eastAsia="仿宋_GB2312" w:cs="仿宋_GB2312"/>
          <w:color w:val="000000" w:themeColor="text1"/>
          <w:sz w:val="24"/>
          <w:szCs w:val="24"/>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pageBreakBefore w:val="0"/>
        <w:widowControl w:val="0"/>
        <w:kinsoku/>
        <w:wordWrap/>
        <w:overflowPunct/>
        <w:topLinePunct w:val="0"/>
        <w:autoSpaceDE/>
        <w:autoSpaceDN/>
        <w:bidi w:val="0"/>
        <w:snapToGrid w:val="0"/>
        <w:spacing w:line="360" w:lineRule="auto"/>
        <w:ind w:left="0" w:leftChars="0" w:firstLine="482"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hint="eastAsia" w:ascii="仿宋_GB2312" w:hAnsi="Helvetica" w:eastAsia="仿宋_GB2312" w:cs="Helvetica"/>
          <w:b/>
          <w:color w:val="000000" w:themeColor="text1"/>
          <w:kern w:val="0"/>
          <w:sz w:val="24"/>
          <w:szCs w:val="24"/>
          <w:highlight w:val="none"/>
          <w14:textFill>
            <w14:solidFill>
              <w14:schemeClr w14:val="tx1"/>
            </w14:solidFill>
          </w14:textFill>
        </w:rPr>
        <w:t>7.重新开展采购。</w:t>
      </w:r>
      <w:r>
        <w:rPr>
          <w:rFonts w:hint="eastAsia" w:ascii="仿宋_GB2312" w:hAnsi="仿宋" w:eastAsia="仿宋_GB2312" w:cs="仿宋_GB2312"/>
          <w:color w:val="000000" w:themeColor="text1"/>
          <w:sz w:val="24"/>
          <w:szCs w:val="24"/>
          <w:highlight w:val="none"/>
          <w14:textFill>
            <w14:solidFill>
              <w14:schemeClr w14:val="tx1"/>
            </w14:solidFill>
          </w14:textFill>
        </w:rPr>
        <w:t>有政府采购法第七十一条、第七十二条规定的违法行为之一，影响或者可能影响中标、成交结果的，依照下列规定处理：</w:t>
      </w:r>
    </w:p>
    <w:p>
      <w:pPr>
        <w:pStyle w:val="25"/>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7.1未确定中标或者中标人的，终止本次政府采购活动，重新开展政府采购</w:t>
      </w:r>
      <w:r>
        <w:rPr>
          <w:rFonts w:hint="eastAsia" w:ascii="仿宋_GB2312" w:hAnsi="仿宋" w:eastAsia="仿宋_GB2312" w:cs="仿宋_GB2312"/>
          <w:color w:val="000000" w:themeColor="text1"/>
          <w:sz w:val="24"/>
          <w:szCs w:val="24"/>
          <w:highlight w:val="none"/>
          <w14:textFill>
            <w14:solidFill>
              <w14:schemeClr w14:val="tx1"/>
            </w14:solidFill>
          </w14:textFill>
        </w:rPr>
        <w:t>活动。</w:t>
      </w:r>
    </w:p>
    <w:p>
      <w:pPr>
        <w:pStyle w:val="25"/>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pPr>
        <w:pStyle w:val="25"/>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7.4政府采购合同已经履行，给采购人、供应</w:t>
      </w:r>
      <w:r>
        <w:rPr>
          <w:rFonts w:hint="eastAsia" w:ascii="仿宋_GB2312" w:hAnsi="仿宋" w:eastAsia="仿宋_GB2312" w:cs="仿宋_GB2312"/>
          <w:color w:val="000000" w:themeColor="text1"/>
          <w:sz w:val="24"/>
          <w:szCs w:val="24"/>
          <w:highlight w:val="none"/>
          <w14:textFill>
            <w14:solidFill>
              <w14:schemeClr w14:val="tx1"/>
            </w14:solidFill>
          </w14:textFill>
        </w:rPr>
        <w:t>商造成损失的，由责任人承担赔偿责任。</w:t>
      </w:r>
    </w:p>
    <w:p>
      <w:pPr>
        <w:pStyle w:val="25"/>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7.5政府采购当事人有其他违反政府采购</w:t>
      </w:r>
      <w:r>
        <w:rPr>
          <w:rFonts w:hint="eastAsia" w:ascii="仿宋_GB2312" w:hAnsi="仿宋" w:eastAsia="仿宋_GB2312" w:cs="仿宋_GB2312"/>
          <w:color w:val="000000" w:themeColor="text1"/>
          <w:sz w:val="24"/>
          <w:szCs w:val="24"/>
          <w:highlight w:val="none"/>
          <w14:textFill>
            <w14:solidFill>
              <w14:schemeClr w14:val="tx1"/>
            </w14:solidFill>
          </w14:textFill>
        </w:rPr>
        <w:t>法</w:t>
      </w:r>
      <w:r>
        <w:rPr>
          <w:rFonts w:hint="eastAsia" w:ascii="仿宋_GB2312" w:hAnsi="仿宋" w:eastAsia="仿宋_GB2312" w:cs="Arial"/>
          <w:color w:val="000000" w:themeColor="text1"/>
          <w:kern w:val="0"/>
          <w:sz w:val="24"/>
          <w:szCs w:val="24"/>
          <w:highlight w:val="none"/>
          <w14:textFill>
            <w14:solidFill>
              <w14:schemeClr w14:val="tx1"/>
            </w14:solidFill>
          </w14:textFill>
        </w:rPr>
        <w:t>或者政府采购法实施条例等法律法规规定</w:t>
      </w:r>
      <w:r>
        <w:rPr>
          <w:rFonts w:hint="eastAsia" w:ascii="仿宋_GB2312" w:hAnsi="仿宋" w:eastAsia="仿宋_GB2312" w:cs="仿宋_GB2312"/>
          <w:color w:val="000000" w:themeColor="text1"/>
          <w:sz w:val="24"/>
          <w:szCs w:val="24"/>
          <w:highlight w:val="none"/>
          <w14:textFill>
            <w14:solidFill>
              <w14:schemeClr w14:val="tx1"/>
            </w14:solidFill>
          </w14:textFill>
        </w:rPr>
        <w:t>的行为，经改正后仍然影响或者可能影响中标、成交结果或者依法被认定为中标、成交无效的，依照</w:t>
      </w:r>
      <w:r>
        <w:rPr>
          <w:rFonts w:ascii="仿宋_GB2312" w:hAnsi="仿宋" w:eastAsia="仿宋_GB2312" w:cs="仿宋_GB2312"/>
          <w:color w:val="000000" w:themeColor="text1"/>
          <w:sz w:val="24"/>
          <w:szCs w:val="24"/>
          <w:highlight w:val="none"/>
          <w14:textFill>
            <w14:solidFill>
              <w14:schemeClr w14:val="tx1"/>
            </w14:solidFill>
          </w14:textFill>
        </w:rPr>
        <w:t>7.1-7.4规定处理。</w:t>
      </w:r>
    </w:p>
    <w:p>
      <w:pPr>
        <w:adjustRightInd w:val="0"/>
        <w:spacing w:line="360" w:lineRule="auto"/>
        <w:ind w:firstLine="467" w:firstLineChars="194"/>
        <w:rPr>
          <w:rFonts w:ascii="仿宋_GB2312" w:hAnsi="仿宋" w:eastAsia="仿宋_GB2312" w:cs="仿宋_GB2312"/>
          <w:b/>
          <w:sz w:val="24"/>
          <w:szCs w:val="24"/>
        </w:rPr>
      </w:pPr>
    </w:p>
    <w:p>
      <w:pPr>
        <w:adjustRightInd w:val="0"/>
        <w:spacing w:line="360" w:lineRule="auto"/>
        <w:ind w:left="720" w:leftChars="343" w:firstLine="1446" w:firstLineChars="400"/>
        <w:outlineLvl w:val="0"/>
        <w:rPr>
          <w:rFonts w:hint="eastAsia" w:ascii="仿宋_GB2312" w:hAnsi="仿宋" w:eastAsia="仿宋_GB2312" w:cs="仿宋_GB2312"/>
          <w:b/>
          <w:sz w:val="36"/>
          <w:szCs w:val="36"/>
        </w:rPr>
      </w:pPr>
    </w:p>
    <w:p>
      <w:pPr>
        <w:pStyle w:val="5"/>
        <w:numPr>
          <w:ilvl w:val="0"/>
          <w:numId w:val="0"/>
        </w:numPr>
        <w:ind w:leftChars="0"/>
        <w:rPr>
          <w:rFonts w:hint="eastAsia"/>
        </w:rPr>
      </w:pPr>
    </w:p>
    <w:p>
      <w:pPr>
        <w:rPr>
          <w:rFonts w:hint="eastAsia"/>
        </w:rPr>
      </w:pPr>
    </w:p>
    <w:bookmarkEnd w:id="24"/>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bookmarkStart w:id="395" w:name="第五部分"/>
      <w:bookmarkStart w:id="396" w:name="_Toc86217003"/>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14:textFill>
            <w14:solidFill>
              <w14:schemeClr w14:val="tx1"/>
            </w14:solidFill>
          </w14:textFill>
        </w:rPr>
      </w:pPr>
    </w:p>
    <w:p>
      <w:pPr>
        <w:spacing w:line="360" w:lineRule="auto"/>
        <w:ind w:left="720" w:leftChars="343" w:firstLine="1084" w:firstLineChars="300"/>
        <w:outlineLvl w:val="0"/>
        <w:rPr>
          <w:rFonts w:ascii="仿宋_GB2312" w:hAnsi="仿宋" w:eastAsia="仿宋_GB2312" w:cs="仿宋_GB2312"/>
          <w:b/>
          <w:color w:val="000000" w:themeColor="text1"/>
          <w:sz w:val="36"/>
          <w:szCs w:val="36"/>
          <w14:textFill>
            <w14:solidFill>
              <w14:schemeClr w14:val="tx1"/>
            </w14:solidFill>
          </w14:textFill>
        </w:rPr>
      </w:pPr>
      <w:r>
        <w:rPr>
          <w:rFonts w:hint="eastAsia" w:ascii="仿宋_GB2312" w:hAnsi="仿宋" w:eastAsia="仿宋_GB2312" w:cs="仿宋_GB2312"/>
          <w:b/>
          <w:color w:val="000000" w:themeColor="text1"/>
          <w:sz w:val="36"/>
          <w:szCs w:val="36"/>
          <w14:textFill>
            <w14:solidFill>
              <w14:schemeClr w14:val="tx1"/>
            </w14:solidFill>
          </w14:textFill>
        </w:rPr>
        <w:t>第五部分</w:t>
      </w:r>
      <w:r>
        <w:rPr>
          <w:rFonts w:ascii="仿宋_GB2312" w:hAnsi="仿宋" w:eastAsia="仿宋_GB2312" w:cs="仿宋_GB2312"/>
          <w:b/>
          <w:color w:val="000000" w:themeColor="text1"/>
          <w:sz w:val="36"/>
          <w:szCs w:val="36"/>
          <w14:textFill>
            <w14:solidFill>
              <w14:schemeClr w14:val="tx1"/>
            </w14:solidFill>
          </w14:textFill>
        </w:rPr>
        <w:t xml:space="preserve"> </w:t>
      </w:r>
      <w:r>
        <w:rPr>
          <w:rFonts w:hint="eastAsia" w:ascii="仿宋_GB2312" w:hAnsi="仿宋" w:eastAsia="仿宋_GB2312" w:cs="仿宋_GB2312"/>
          <w:b/>
          <w:color w:val="000000" w:themeColor="text1"/>
          <w:sz w:val="36"/>
          <w:szCs w:val="36"/>
          <w14:textFill>
            <w14:solidFill>
              <w14:schemeClr w14:val="tx1"/>
            </w14:solidFill>
          </w14:textFill>
        </w:rPr>
        <w:t>拟签订的合同文本</w:t>
      </w:r>
    </w:p>
    <w:p>
      <w:pPr>
        <w:rPr>
          <w:rFonts w:ascii="楷体" w:hAnsi="楷体" w:eastAsia="楷体"/>
          <w:color w:val="000000" w:themeColor="text1"/>
          <w:sz w:val="24"/>
          <w:u w:val="single"/>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合同编号：</w:t>
      </w:r>
      <w:r>
        <w:rPr>
          <w:rFonts w:ascii="楷体" w:hAnsi="楷体" w:eastAsia="楷体"/>
          <w:color w:val="000000" w:themeColor="text1"/>
          <w:sz w:val="24"/>
          <w:u w:val="single"/>
          <w14:textFill>
            <w14:solidFill>
              <w14:schemeClr w14:val="tx1"/>
            </w14:solidFill>
          </w14:textFill>
        </w:rPr>
        <w:t xml:space="preserve">        </w:t>
      </w:r>
      <w:r>
        <w:rPr>
          <w:rFonts w:hint="eastAsia" w:ascii="楷体" w:hAnsi="楷体" w:eastAsia="楷体"/>
          <w:color w:val="000000" w:themeColor="text1"/>
          <w:sz w:val="24"/>
          <w:u w:val="single"/>
          <w14:textFill>
            <w14:solidFill>
              <w14:schemeClr w14:val="tx1"/>
            </w14:solidFill>
          </w14:textFill>
        </w:rPr>
        <w:t xml:space="preserve">   </w:t>
      </w:r>
    </w:p>
    <w:p>
      <w:pPr>
        <w:spacing w:line="480" w:lineRule="auto"/>
        <w:jc w:val="center"/>
        <w:rPr>
          <w:rFonts w:ascii="楷体" w:hAnsi="楷体" w:eastAsia="楷体"/>
          <w:b/>
          <w:color w:val="000000" w:themeColor="text1"/>
          <w:sz w:val="28"/>
          <w:szCs w:val="28"/>
          <w14:textFill>
            <w14:solidFill>
              <w14:schemeClr w14:val="tx1"/>
            </w14:solidFill>
          </w14:textFill>
        </w:rPr>
      </w:pPr>
    </w:p>
    <w:p>
      <w:pPr>
        <w:spacing w:line="480" w:lineRule="auto"/>
        <w:jc w:val="center"/>
        <w:rPr>
          <w:rFonts w:ascii="楷体" w:hAnsi="楷体" w:eastAsia="楷体"/>
          <w:b/>
          <w:color w:val="000000" w:themeColor="text1"/>
          <w:sz w:val="28"/>
          <w:szCs w:val="28"/>
          <w14:textFill>
            <w14:solidFill>
              <w14:schemeClr w14:val="tx1"/>
            </w14:solidFill>
          </w14:textFill>
        </w:rPr>
      </w:pPr>
    </w:p>
    <w:p>
      <w:pPr>
        <w:spacing w:line="480" w:lineRule="auto"/>
        <w:jc w:val="center"/>
        <w:rPr>
          <w:rFonts w:ascii="楷体" w:hAnsi="楷体" w:eastAsia="楷体"/>
          <w:b/>
          <w:color w:val="000000" w:themeColor="text1"/>
          <w:sz w:val="28"/>
          <w:szCs w:val="28"/>
          <w14:textFill>
            <w14:solidFill>
              <w14:schemeClr w14:val="tx1"/>
            </w14:solidFill>
          </w14:textFill>
        </w:rPr>
      </w:pPr>
    </w:p>
    <w:p>
      <w:pPr>
        <w:spacing w:line="480" w:lineRule="auto"/>
        <w:jc w:val="center"/>
        <w:rPr>
          <w:rFonts w:ascii="仿宋" w:hAnsi="仿宋" w:eastAsia="仿宋"/>
          <w:b/>
          <w:color w:val="000000" w:themeColor="text1"/>
          <w:sz w:val="44"/>
          <w:szCs w:val="44"/>
          <w14:textFill>
            <w14:solidFill>
              <w14:schemeClr w14:val="tx1"/>
            </w14:solidFill>
          </w14:textFill>
        </w:rPr>
      </w:pPr>
      <w:r>
        <w:rPr>
          <w:rFonts w:ascii="仿宋" w:hAnsi="仿宋" w:eastAsia="仿宋"/>
          <w:b/>
          <w:color w:val="000000" w:themeColor="text1"/>
          <w:sz w:val="44"/>
          <w:szCs w:val="44"/>
          <w14:textFill>
            <w14:solidFill>
              <w14:schemeClr w14:val="tx1"/>
            </w14:solidFill>
          </w14:textFill>
        </w:rPr>
        <w:t>政府采购合同</w:t>
      </w:r>
      <w:r>
        <w:rPr>
          <w:rFonts w:hint="eastAsia" w:ascii="仿宋" w:hAnsi="仿宋" w:eastAsia="仿宋"/>
          <w:b/>
          <w:color w:val="000000" w:themeColor="text1"/>
          <w:sz w:val="44"/>
          <w:szCs w:val="44"/>
          <w14:textFill>
            <w14:solidFill>
              <w14:schemeClr w14:val="tx1"/>
            </w14:solidFill>
          </w14:textFill>
        </w:rPr>
        <w:t>参考范本</w:t>
      </w:r>
    </w:p>
    <w:p>
      <w:pPr>
        <w:spacing w:line="480" w:lineRule="auto"/>
        <w:jc w:val="center"/>
        <w:rPr>
          <w:rFonts w:ascii="仿宋_GB2312" w:hAnsi="仿宋" w:eastAsia="仿宋_GB2312" w:cs="仿宋_GB2312"/>
          <w:b/>
          <w:color w:val="000000" w:themeColor="text1"/>
          <w:sz w:val="36"/>
          <w:szCs w:val="36"/>
          <w14:textFill>
            <w14:solidFill>
              <w14:schemeClr w14:val="tx1"/>
            </w14:solidFill>
          </w14:textFill>
        </w:rPr>
      </w:pPr>
      <w:r>
        <w:rPr>
          <w:rFonts w:hint="eastAsia" w:ascii="仿宋_GB2312" w:hAnsi="仿宋" w:eastAsia="仿宋_GB2312" w:cs="仿宋_GB2312"/>
          <w:b/>
          <w:color w:val="000000" w:themeColor="text1"/>
          <w:sz w:val="36"/>
          <w:szCs w:val="36"/>
          <w14:textFill>
            <w14:solidFill>
              <w14:schemeClr w14:val="tx1"/>
            </w14:solidFill>
          </w14:textFill>
        </w:rPr>
        <w:t>（服务类）</w:t>
      </w:r>
    </w:p>
    <w:p>
      <w:pPr>
        <w:pStyle w:val="330"/>
        <w:rPr>
          <w:rFonts w:ascii="仿宋" w:hAnsi="仿宋" w:eastAsia="仿宋"/>
          <w:color w:val="000000" w:themeColor="text1"/>
          <w:szCs w:val="24"/>
          <w14:textFill>
            <w14:solidFill>
              <w14:schemeClr w14:val="tx1"/>
            </w14:solidFill>
          </w14:textFill>
        </w:rPr>
      </w:pPr>
    </w:p>
    <w:p>
      <w:pPr>
        <w:pStyle w:val="330"/>
        <w:rPr>
          <w:rFonts w:ascii="仿宋" w:hAnsi="仿宋" w:eastAsia="仿宋"/>
          <w:color w:val="000000" w:themeColor="text1"/>
          <w:szCs w:val="24"/>
          <w14:textFill>
            <w14:solidFill>
              <w14:schemeClr w14:val="tx1"/>
            </w14:solidFill>
          </w14:textFill>
        </w:rPr>
      </w:pPr>
    </w:p>
    <w:p>
      <w:pPr>
        <w:pStyle w:val="330"/>
        <w:rPr>
          <w:rFonts w:ascii="仿宋" w:hAnsi="仿宋" w:eastAsia="仿宋"/>
          <w:color w:val="000000" w:themeColor="text1"/>
          <w:szCs w:val="24"/>
          <w14:textFill>
            <w14:solidFill>
              <w14:schemeClr w14:val="tx1"/>
            </w14:solidFill>
          </w14:textFill>
        </w:rPr>
      </w:pPr>
    </w:p>
    <w:p>
      <w:pPr>
        <w:pStyle w:val="330"/>
        <w:ind w:firstLine="482"/>
        <w:jc w:val="center"/>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第一部分 合同书</w:t>
      </w:r>
    </w:p>
    <w:p>
      <w:pPr>
        <w:pStyle w:val="330"/>
        <w:rPr>
          <w:rFonts w:ascii="仿宋" w:hAnsi="仿宋" w:eastAsia="仿宋"/>
          <w:color w:val="000000" w:themeColor="text1"/>
          <w:szCs w:val="24"/>
          <w14:textFill>
            <w14:solidFill>
              <w14:schemeClr w14:val="tx1"/>
            </w14:solidFill>
          </w14:textFill>
        </w:rPr>
      </w:pPr>
    </w:p>
    <w:p>
      <w:pPr>
        <w:pStyle w:val="330"/>
        <w:rPr>
          <w:rFonts w:ascii="仿宋" w:hAnsi="仿宋" w:eastAsia="仿宋"/>
          <w:color w:val="000000" w:themeColor="text1"/>
          <w:szCs w:val="24"/>
          <w14:textFill>
            <w14:solidFill>
              <w14:schemeClr w14:val="tx1"/>
            </w14:solidFill>
          </w14:textFill>
        </w:rPr>
      </w:pP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项目名称：</w:t>
      </w:r>
      <w:r>
        <w:rPr>
          <w:rFonts w:hint="eastAsia" w:ascii="仿宋" w:hAnsi="仿宋" w:eastAsia="仿宋"/>
          <w:color w:val="000000" w:themeColor="text1"/>
          <w:sz w:val="24"/>
          <w:u w:val="single"/>
          <w14:textFill>
            <w14:solidFill>
              <w14:schemeClr w14:val="tx1"/>
            </w14:solidFill>
          </w14:textFill>
        </w:rPr>
        <w:t xml:space="preserve">                                   </w:t>
      </w:r>
    </w:p>
    <w:p>
      <w:pPr>
        <w:pStyle w:val="648"/>
        <w:spacing w:before="120" w:line="22" w:lineRule="atLeast"/>
        <w:rPr>
          <w:rFonts w:ascii="仿宋" w:hAnsi="仿宋" w:eastAsia="仿宋"/>
          <w:color w:val="000000" w:themeColor="text1"/>
          <w:szCs w:val="24"/>
          <w14:textFill>
            <w14:solidFill>
              <w14:schemeClr w14:val="tx1"/>
            </w14:solidFill>
          </w14:textFill>
        </w:rPr>
      </w:pPr>
    </w:p>
    <w:p>
      <w:pPr>
        <w:pStyle w:val="648"/>
        <w:spacing w:before="120" w:line="22" w:lineRule="atLeast"/>
        <w:rPr>
          <w:rFonts w:ascii="仿宋" w:hAnsi="仿宋" w:eastAsia="仿宋"/>
          <w:color w:val="000000" w:themeColor="text1"/>
          <w:szCs w:val="24"/>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甲方：</w:t>
      </w:r>
      <w:r>
        <w:rPr>
          <w:rFonts w:hint="eastAsia" w:ascii="仿宋" w:hAnsi="仿宋" w:eastAsia="仿宋"/>
          <w:color w:val="000000" w:themeColor="text1"/>
          <w:sz w:val="24"/>
          <w:u w:val="single"/>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乙方：</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签订地：</w:t>
      </w:r>
      <w:r>
        <w:rPr>
          <w:rFonts w:hint="eastAsia" w:ascii="仿宋" w:hAnsi="仿宋" w:eastAsia="仿宋"/>
          <w:color w:val="000000" w:themeColor="text1"/>
          <w:sz w:val="24"/>
          <w:u w:val="single"/>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签订日期：</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年</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月</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日</w:t>
      </w:r>
    </w:p>
    <w:p>
      <w:pPr>
        <w:autoSpaceDE w:val="0"/>
        <w:autoSpaceDN w:val="0"/>
        <w:spacing w:line="600" w:lineRule="exact"/>
        <w:ind w:firstLine="640"/>
        <w:jc w:val="center"/>
        <w:rPr>
          <w:rFonts w:ascii="仿宋" w:hAnsi="仿宋" w:eastAsia="仿宋"/>
          <w:color w:val="000000" w:themeColor="text1"/>
          <w:sz w:val="24"/>
          <w14:textFill>
            <w14:solidFill>
              <w14:schemeClr w14:val="tx1"/>
            </w14:solidFill>
          </w14:textFill>
        </w:rPr>
        <w:sectPr>
          <w:headerReference r:id="rId8" w:type="default"/>
          <w:footerReference r:id="rId9" w:type="default"/>
          <w:pgSz w:w="11907" w:h="16840"/>
          <w:pgMar w:top="680" w:right="1417" w:bottom="471" w:left="1417" w:header="851" w:footer="851" w:gutter="0"/>
          <w:pgNumType w:fmt="decimal"/>
          <w:cols w:space="720" w:num="1"/>
          <w:docGrid w:linePitch="462" w:charSpace="0"/>
        </w:sectPr>
      </w:pP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u w:val="single"/>
          <w:lang w:val="zh-CN"/>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年</w:t>
      </w:r>
      <w:r>
        <w:rPr>
          <w:rFonts w:hint="eastAsia" w:ascii="仿宋" w:hAnsi="仿宋" w:eastAsia="仿宋"/>
          <w:color w:val="000000" w:themeColor="text1"/>
          <w:sz w:val="24"/>
          <w:u w:val="single"/>
          <w:lang w:val="zh-CN"/>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月</w:t>
      </w:r>
      <w:r>
        <w:rPr>
          <w:rFonts w:hint="eastAsia" w:ascii="仿宋" w:hAnsi="仿宋" w:eastAsia="仿宋"/>
          <w:color w:val="000000" w:themeColor="text1"/>
          <w:sz w:val="24"/>
          <w:u w:val="single"/>
          <w:lang w:val="zh-CN"/>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日</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single"/>
          <w14:textFill>
            <w14:solidFill>
              <w14:schemeClr w14:val="tx1"/>
            </w14:solidFill>
          </w14:textFill>
        </w:rPr>
        <w:t xml:space="preserve">   （采购人名称）   </w:t>
      </w:r>
      <w:r>
        <w:rPr>
          <w:rFonts w:hint="eastAsia" w:ascii="仿宋" w:hAnsi="仿宋" w:eastAsia="仿宋"/>
          <w:color w:val="000000" w:themeColor="text1"/>
          <w:sz w:val="24"/>
          <w14:textFill>
            <w14:solidFill>
              <w14:schemeClr w14:val="tx1"/>
            </w14:solidFill>
          </w14:textFill>
        </w:rPr>
        <w:t>以</w:t>
      </w:r>
      <w:r>
        <w:rPr>
          <w:rFonts w:hint="eastAsia" w:ascii="仿宋" w:hAnsi="仿宋" w:eastAsia="仿宋"/>
          <w:color w:val="000000" w:themeColor="text1"/>
          <w:sz w:val="24"/>
          <w:u w:val="single"/>
          <w14:textFill>
            <w14:solidFill>
              <w14:schemeClr w14:val="tx1"/>
            </w14:solidFill>
          </w14:textFill>
        </w:rPr>
        <w:t xml:space="preserve">   （政府采购方式）  </w:t>
      </w:r>
      <w:r>
        <w:rPr>
          <w:rFonts w:hint="eastAsia" w:ascii="仿宋" w:hAnsi="仿宋" w:eastAsia="仿宋"/>
          <w:color w:val="000000" w:themeColor="text1"/>
          <w:sz w:val="24"/>
          <w14:textFill>
            <w14:solidFill>
              <w14:schemeClr w14:val="tx1"/>
            </w14:solidFill>
          </w14:textFill>
        </w:rPr>
        <w:t>对</w:t>
      </w:r>
      <w:r>
        <w:rPr>
          <w:rFonts w:hint="eastAsia" w:ascii="仿宋" w:hAnsi="仿宋" w:eastAsia="仿宋"/>
          <w:color w:val="000000" w:themeColor="text1"/>
          <w:sz w:val="24"/>
          <w:u w:val="single"/>
          <w14:textFill>
            <w14:solidFill>
              <w14:schemeClr w14:val="tx1"/>
            </w14:solidFill>
          </w14:textFill>
        </w:rPr>
        <w:t xml:space="preserve">   （同前页项目名称）   </w:t>
      </w:r>
      <w:r>
        <w:rPr>
          <w:rFonts w:hint="eastAsia" w:ascii="仿宋" w:hAnsi="仿宋" w:eastAsia="仿宋"/>
          <w:color w:val="000000" w:themeColor="text1"/>
          <w:sz w:val="24"/>
          <w14:textFill>
            <w14:solidFill>
              <w14:schemeClr w14:val="tx1"/>
            </w14:solidFill>
          </w14:textFill>
        </w:rPr>
        <w:t>项目进行了采购。经</w:t>
      </w:r>
      <w:r>
        <w:rPr>
          <w:rFonts w:hint="eastAsia" w:ascii="仿宋" w:hAnsi="仿宋" w:eastAsia="仿宋"/>
          <w:color w:val="000000" w:themeColor="text1"/>
          <w:sz w:val="24"/>
          <w:u w:val="single"/>
          <w14:textFill>
            <w14:solidFill>
              <w14:schemeClr w14:val="tx1"/>
            </w14:solidFill>
          </w14:textFill>
        </w:rPr>
        <w:t xml:space="preserve">   （相关评定主体名称）   </w:t>
      </w:r>
      <w:r>
        <w:rPr>
          <w:rFonts w:hint="eastAsia" w:ascii="仿宋" w:hAnsi="仿宋" w:eastAsia="仿宋"/>
          <w:color w:val="000000" w:themeColor="text1"/>
          <w:sz w:val="24"/>
          <w14:textFill>
            <w14:solidFill>
              <w14:schemeClr w14:val="tx1"/>
            </w14:solidFill>
          </w14:textFill>
        </w:rPr>
        <w:t>评定，</w:t>
      </w:r>
      <w:r>
        <w:rPr>
          <w:rFonts w:hint="eastAsia" w:ascii="仿宋" w:hAnsi="仿宋" w:eastAsia="仿宋"/>
          <w:color w:val="000000" w:themeColor="text1"/>
          <w:sz w:val="24"/>
          <w:u w:val="single"/>
          <w14:textFill>
            <w14:solidFill>
              <w14:schemeClr w14:val="tx1"/>
            </w14:solidFill>
          </w14:textFill>
        </w:rPr>
        <w:t xml:space="preserve">   （中标供应商名称） </w:t>
      </w:r>
      <w:r>
        <w:rPr>
          <w:rFonts w:hint="eastAsia" w:ascii="仿宋" w:hAnsi="仿宋" w:eastAsia="仿宋"/>
          <w:color w:val="000000" w:themeColor="text1"/>
          <w:sz w:val="24"/>
          <w14:textFill>
            <w14:solidFill>
              <w14:schemeClr w14:val="tx1"/>
            </w14:solidFill>
          </w14:textFill>
        </w:rPr>
        <w:t>为该项目中标供应商。现于中标通知书发出之日起三十日内，按照采购文件确定的事项签订本合同。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仿宋" w:hAnsi="仿宋" w:eastAsia="仿宋"/>
          <w:color w:val="000000" w:themeColor="text1"/>
          <w:sz w:val="24"/>
          <w:u w:val="single"/>
          <w14:textFill>
            <w14:solidFill>
              <w14:schemeClr w14:val="tx1"/>
            </w14:solidFill>
          </w14:textFill>
        </w:rPr>
        <w:t xml:space="preserve">   （采购人名称）   </w:t>
      </w:r>
      <w:r>
        <w:rPr>
          <w:rFonts w:hint="eastAsia" w:ascii="仿宋" w:hAnsi="仿宋" w:eastAsia="仿宋"/>
          <w:color w:val="000000" w:themeColor="text1"/>
          <w:sz w:val="24"/>
          <w:lang w:val="zh-CN"/>
          <w14:textFill>
            <w14:solidFill>
              <w14:schemeClr w14:val="tx1"/>
            </w14:solidFill>
          </w14:textFill>
        </w:rPr>
        <w:t>(以下简称：甲方)和</w:t>
      </w:r>
      <w:r>
        <w:rPr>
          <w:rFonts w:hint="eastAsia" w:ascii="仿宋" w:hAnsi="仿宋" w:eastAsia="仿宋"/>
          <w:color w:val="000000" w:themeColor="text1"/>
          <w:sz w:val="24"/>
          <w:u w:val="single"/>
          <w14:textFill>
            <w14:solidFill>
              <w14:schemeClr w14:val="tx1"/>
            </w14:solidFill>
          </w14:textFill>
        </w:rPr>
        <w:t xml:space="preserve">   （中标供应商名称）   </w:t>
      </w:r>
      <w:r>
        <w:rPr>
          <w:rFonts w:hint="eastAsia" w:ascii="仿宋" w:hAnsi="仿宋" w:eastAsia="仿宋"/>
          <w:color w:val="000000" w:themeColor="text1"/>
          <w:sz w:val="24"/>
          <w:lang w:val="zh-CN"/>
          <w14:textFill>
            <w14:solidFill>
              <w14:schemeClr w14:val="tx1"/>
            </w14:solidFill>
          </w14:textFill>
        </w:rPr>
        <w:t>(以下简称：乙方)协商一致，约定以下合同</w:t>
      </w:r>
      <w:r>
        <w:rPr>
          <w:rFonts w:hint="eastAsia" w:ascii="仿宋" w:hAnsi="仿宋" w:eastAsia="仿宋"/>
          <w:color w:val="000000" w:themeColor="text1"/>
          <w:sz w:val="24"/>
          <w14:textFill>
            <w14:solidFill>
              <w14:schemeClr w14:val="tx1"/>
            </w14:solidFill>
          </w14:textFill>
        </w:rPr>
        <w:t>条款，以兹共同遵守、全面履行。</w:t>
      </w:r>
    </w:p>
    <w:p>
      <w:pPr>
        <w:spacing w:line="560" w:lineRule="exact"/>
        <w:ind w:firstLine="482" w:firstLineChars="200"/>
        <w:outlineLvl w:val="0"/>
        <w:rPr>
          <w:rFonts w:ascii="仿宋" w:hAnsi="仿宋" w:eastAsia="仿宋"/>
          <w:color w:val="000000" w:themeColor="text1"/>
          <w:sz w:val="24"/>
          <w14:textFill>
            <w14:solidFill>
              <w14:schemeClr w14:val="tx1"/>
            </w14:solidFill>
          </w14:textFill>
        </w:rPr>
      </w:pPr>
      <w:bookmarkStart w:id="397" w:name="_Toc22967"/>
      <w:bookmarkStart w:id="398" w:name="_Toc15367"/>
      <w:bookmarkStart w:id="399" w:name="_Toc20421"/>
      <w:bookmarkStart w:id="400" w:name="_Toc28855"/>
      <w:bookmarkStart w:id="401" w:name="_Toc19273"/>
      <w:r>
        <w:rPr>
          <w:rFonts w:hint="eastAsia" w:ascii="仿宋" w:hAnsi="仿宋" w:eastAsia="仿宋"/>
          <w:b/>
          <w:color w:val="000000" w:themeColor="text1"/>
          <w:sz w:val="24"/>
          <w14:textFill>
            <w14:solidFill>
              <w14:schemeClr w14:val="tx1"/>
            </w14:solidFill>
          </w14:textFill>
        </w:rPr>
        <w:t>1.1 合同组成部分</w:t>
      </w:r>
      <w:bookmarkEnd w:id="397"/>
      <w:bookmarkEnd w:id="398"/>
      <w:bookmarkEnd w:id="399"/>
      <w:bookmarkEnd w:id="400"/>
      <w:bookmarkEnd w:id="401"/>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1.1.1 本合同及其补充合同、变更协议；</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1.1.2 中标通知书；</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1.1.3 投标文件（含澄清或者说明文件）；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1.1.4 招标文件（含澄清或者修改文件）；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1.1.5 其他相关采购文件。</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02" w:name="_Toc18585"/>
      <w:bookmarkStart w:id="403" w:name="_Toc6311"/>
      <w:bookmarkStart w:id="404" w:name="_Toc2918"/>
      <w:bookmarkStart w:id="405" w:name="_Toc22185"/>
      <w:bookmarkStart w:id="406" w:name="_Toc6773"/>
      <w:r>
        <w:rPr>
          <w:rFonts w:hint="eastAsia" w:ascii="仿宋" w:hAnsi="仿宋" w:eastAsia="仿宋"/>
          <w:b/>
          <w:color w:val="000000" w:themeColor="text1"/>
          <w:sz w:val="24"/>
          <w14:textFill>
            <w14:solidFill>
              <w14:schemeClr w14:val="tx1"/>
            </w14:solidFill>
          </w14:textFill>
        </w:rPr>
        <w:t>1.2 标的</w:t>
      </w:r>
      <w:bookmarkEnd w:id="402"/>
      <w:bookmarkEnd w:id="403"/>
      <w:bookmarkEnd w:id="404"/>
      <w:bookmarkEnd w:id="405"/>
      <w:bookmarkEnd w:id="406"/>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1.2.1 标的</w:t>
      </w:r>
      <w:r>
        <w:rPr>
          <w:rFonts w:ascii="仿宋" w:hAnsi="仿宋" w:eastAsia="仿宋"/>
          <w:color w:val="000000" w:themeColor="text1"/>
          <w:sz w:val="24"/>
          <w14:textFill>
            <w14:solidFill>
              <w14:schemeClr w14:val="tx1"/>
            </w14:solidFill>
          </w14:textFill>
        </w:rPr>
        <w:t>名称：</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1.2.2 标的</w:t>
      </w:r>
      <w:r>
        <w:rPr>
          <w:rFonts w:ascii="仿宋" w:hAnsi="仿宋" w:eastAsia="仿宋"/>
          <w:color w:val="000000" w:themeColor="text1"/>
          <w:sz w:val="24"/>
          <w14:textFill>
            <w14:solidFill>
              <w14:schemeClr w14:val="tx1"/>
            </w14:solidFill>
          </w14:textFill>
        </w:rPr>
        <w:t>数量：</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1.2.3 标的质量：</w:t>
      </w:r>
      <w:r>
        <w:rPr>
          <w:rFonts w:ascii="仿宋" w:hAnsi="仿宋" w:eastAsia="仿宋"/>
          <w:color w:val="000000" w:themeColor="text1"/>
          <w:sz w:val="24"/>
          <w:u w:val="single"/>
          <w14:textFill>
            <w14:solidFill>
              <w14:schemeClr w14:val="tx1"/>
            </w14:solidFill>
          </w14:textFill>
        </w:rPr>
        <w:t>　　　　　　　　　</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07" w:name="_Toc4929"/>
      <w:bookmarkStart w:id="408" w:name="_Toc13918"/>
      <w:bookmarkStart w:id="409" w:name="_Toc21124"/>
      <w:bookmarkStart w:id="410" w:name="_Toc5635"/>
      <w:bookmarkStart w:id="411" w:name="_Toc1386"/>
      <w:r>
        <w:rPr>
          <w:rFonts w:hint="eastAsia" w:ascii="仿宋" w:hAnsi="仿宋" w:eastAsia="仿宋"/>
          <w:b/>
          <w:color w:val="000000" w:themeColor="text1"/>
          <w:sz w:val="24"/>
          <w14:textFill>
            <w14:solidFill>
              <w14:schemeClr w14:val="tx1"/>
            </w14:solidFill>
          </w14:textFill>
        </w:rPr>
        <w:t>1.</w:t>
      </w:r>
      <w:r>
        <w:rPr>
          <w:rFonts w:ascii="仿宋" w:hAnsi="仿宋" w:eastAsia="仿宋"/>
          <w:b/>
          <w:color w:val="000000" w:themeColor="text1"/>
          <w:sz w:val="24"/>
          <w14:textFill>
            <w14:solidFill>
              <w14:schemeClr w14:val="tx1"/>
            </w14:solidFill>
          </w14:textFill>
        </w:rPr>
        <w:t>3</w:t>
      </w:r>
      <w:r>
        <w:rPr>
          <w:rFonts w:hint="eastAsia" w:ascii="仿宋" w:hAnsi="仿宋" w:eastAsia="仿宋"/>
          <w:b/>
          <w:color w:val="000000" w:themeColor="text1"/>
          <w:sz w:val="24"/>
          <w14:textFill>
            <w14:solidFill>
              <w14:schemeClr w14:val="tx1"/>
            </w14:solidFill>
          </w14:textFill>
        </w:rPr>
        <w:t xml:space="preserve"> 价款</w:t>
      </w:r>
      <w:bookmarkEnd w:id="407"/>
      <w:bookmarkEnd w:id="408"/>
      <w:bookmarkEnd w:id="409"/>
      <w:bookmarkEnd w:id="410"/>
      <w:bookmarkEnd w:id="411"/>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本合同总价为</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元</w:t>
      </w:r>
      <w:r>
        <w:rPr>
          <w:rFonts w:hint="eastAsia" w:ascii="仿宋" w:hAnsi="仿宋" w:eastAsia="仿宋"/>
          <w:color w:val="000000" w:themeColor="text1"/>
          <w:sz w:val="24"/>
          <w14:textFill>
            <w14:solidFill>
              <w14:schemeClr w14:val="tx1"/>
            </w14:solidFill>
          </w14:textFill>
        </w:rPr>
        <w:t>（大写：</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元人民币）</w:t>
      </w:r>
      <w:r>
        <w:rPr>
          <w:rFonts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ascii="仿宋" w:hAnsi="仿宋" w:eastAsia="仿宋"/>
          <w:color w:val="000000" w:themeColor="text1"/>
          <w:sz w:val="24"/>
          <w14:textFill>
            <w14:solidFill>
              <w14:schemeClr w14:val="tx1"/>
            </w14:solidFill>
          </w14:textFill>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2"/>
              <w:spacing w:line="56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序号</w:t>
            </w:r>
          </w:p>
        </w:tc>
        <w:tc>
          <w:tcPr>
            <w:tcW w:w="3402"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分项名称</w:t>
            </w:r>
          </w:p>
        </w:tc>
        <w:tc>
          <w:tcPr>
            <w:tcW w:w="2552" w:type="dxa"/>
            <w:vAlign w:val="center"/>
          </w:tcPr>
          <w:p>
            <w:pPr>
              <w:pStyle w:val="282"/>
              <w:spacing w:line="56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4603" w:type="dxa"/>
            <w:gridSpan w:val="2"/>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总价</w:t>
            </w:r>
          </w:p>
        </w:tc>
        <w:tc>
          <w:tcPr>
            <w:tcW w:w="2552"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r>
    </w:tbl>
    <w:p>
      <w:pPr>
        <w:spacing w:line="560" w:lineRule="exact"/>
        <w:ind w:firstLine="482" w:firstLineChars="200"/>
        <w:rPr>
          <w:rFonts w:hint="eastAsia" w:ascii="仿宋" w:hAnsi="仿宋" w:eastAsia="仿宋"/>
          <w:b/>
          <w:bCs/>
          <w:color w:val="000000" w:themeColor="text1"/>
          <w:sz w:val="24"/>
          <w14:textFill>
            <w14:solidFill>
              <w14:schemeClr w14:val="tx1"/>
            </w14:solidFill>
          </w14:textFill>
        </w:rPr>
      </w:pPr>
      <w:bookmarkStart w:id="412" w:name="_Toc30158"/>
      <w:bookmarkStart w:id="413" w:name="_Toc3654"/>
      <w:bookmarkStart w:id="414" w:name="_Toc30506"/>
      <w:bookmarkStart w:id="415" w:name="_Toc26916"/>
      <w:bookmarkStart w:id="416" w:name="_Toc14993"/>
      <w:r>
        <w:rPr>
          <w:rFonts w:hint="eastAsia" w:ascii="仿宋" w:hAnsi="仿宋" w:eastAsia="仿宋"/>
          <w:b/>
          <w:bCs/>
          <w:color w:val="000000" w:themeColor="text1"/>
          <w:sz w:val="24"/>
          <w14:textFill>
            <w14:solidFill>
              <w14:schemeClr w14:val="tx1"/>
            </w14:solidFill>
          </w14:textFill>
        </w:rPr>
        <w:t>1.4 付款方式和发票开具方式</w:t>
      </w:r>
      <w:bookmarkEnd w:id="412"/>
      <w:bookmarkEnd w:id="413"/>
      <w:bookmarkEnd w:id="414"/>
      <w:bookmarkEnd w:id="415"/>
      <w:bookmarkEnd w:id="416"/>
    </w:p>
    <w:p>
      <w:pPr>
        <w:spacing w:line="560" w:lineRule="exact"/>
        <w:ind w:firstLine="480" w:firstLineChars="200"/>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1.4.3甲方迟延支付乙方款项的，向乙方支付逾期</w:t>
      </w:r>
      <w:r>
        <w:rPr>
          <w:rFonts w:hint="eastAsia" w:ascii="仿宋" w:hAnsi="仿宋" w:eastAsia="仿宋" w:cstheme="minorBidi"/>
          <w:color w:val="000000" w:themeColor="text1"/>
          <w:kern w:val="2"/>
          <w:sz w:val="24"/>
          <w:szCs w:val="22"/>
          <w:lang w:val="en-US" w:eastAsia="zh-CN" w:bidi="ar-SA"/>
          <w14:textFill>
            <w14:solidFill>
              <w14:schemeClr w14:val="tx1"/>
            </w14:solidFill>
          </w14:textFill>
        </w:rPr>
        <w:t>利息。双方可以</w:t>
      </w:r>
      <w:r>
        <w:rPr>
          <w:rFonts w:hint="eastAsia" w:ascii="仿宋" w:hAnsi="仿宋" w:eastAsia="仿宋"/>
          <w:color w:val="000000" w:themeColor="text1"/>
          <w:sz w:val="24"/>
          <w14:textFill>
            <w14:solidFill>
              <w14:schemeClr w14:val="tx1"/>
            </w14:solidFill>
          </w14:textFill>
        </w:rPr>
        <w:t>在合同专用条款中约定逾期利率，约定利率不得低于合同订立时</w:t>
      </w:r>
      <w:r>
        <w:rPr>
          <w:rFonts w:ascii="仿宋" w:hAnsi="仿宋" w:eastAsia="仿宋"/>
          <w:color w:val="000000" w:themeColor="text1"/>
          <w:sz w:val="24"/>
          <w14:textFill>
            <w14:solidFill>
              <w14:schemeClr w14:val="tx1"/>
            </w14:solidFill>
          </w14:textFill>
        </w:rPr>
        <w:t>1年</w:t>
      </w:r>
      <w:r>
        <w:rPr>
          <w:rFonts w:hint="eastAsia" w:ascii="仿宋" w:hAnsi="仿宋" w:eastAsia="仿宋"/>
          <w:color w:val="000000" w:themeColor="text1"/>
          <w:sz w:val="24"/>
          <w14:textFill>
            <w14:solidFill>
              <w14:schemeClr w14:val="tx1"/>
            </w14:solidFill>
          </w14:textFill>
        </w:rPr>
        <w:t>期贷款市场报价利率；未作约定的，按照每日利率万分之五支付逾期利息。</w:t>
      </w:r>
    </w:p>
    <w:p>
      <w:pPr>
        <w:spacing w:line="560" w:lineRule="exact"/>
        <w:ind w:firstLine="480" w:firstLineChars="200"/>
        <w:outlineLvl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1.4.4资金支付的方式、时间和条件详见</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outlineLvl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1.4.5</w:t>
      </w:r>
      <w:r>
        <w:rPr>
          <w:rFonts w:hint="eastAsia" w:ascii="仿宋" w:hAnsi="仿宋" w:eastAsia="仿宋"/>
          <w:color w:val="000000" w:themeColor="text1"/>
          <w:sz w:val="24"/>
          <w14:textFill>
            <w14:solidFill>
              <w14:schemeClr w14:val="tx1"/>
            </w14:solidFill>
          </w14:textFill>
        </w:rPr>
        <w:t>乙方</w:t>
      </w:r>
      <w:r>
        <w:rPr>
          <w:rFonts w:ascii="仿宋" w:hAnsi="仿宋" w:eastAsia="仿宋"/>
          <w:color w:val="000000" w:themeColor="text1"/>
          <w:sz w:val="24"/>
          <w14:textFill>
            <w14:solidFill>
              <w14:schemeClr w14:val="tx1"/>
            </w14:solidFill>
          </w14:textFill>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000000" w:themeColor="text1"/>
          <w:sz w:val="24"/>
          <w14:textFill>
            <w14:solidFill>
              <w14:schemeClr w14:val="tx1"/>
            </w14:solidFill>
          </w14:textFill>
        </w:rPr>
        <w:t>杭财采监〔</w:t>
      </w:r>
      <w:r>
        <w:rPr>
          <w:rFonts w:ascii="仿宋" w:hAnsi="仿宋" w:eastAsia="仿宋"/>
          <w:color w:val="000000" w:themeColor="text1"/>
          <w:sz w:val="24"/>
          <w14:textFill>
            <w14:solidFill>
              <w14:schemeClr w14:val="tx1"/>
            </w14:solidFill>
          </w14:textFill>
        </w:rPr>
        <w:t>2021〕17号）。</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17" w:name="_Toc8772"/>
      <w:bookmarkStart w:id="418" w:name="_Toc11108"/>
      <w:bookmarkStart w:id="419" w:name="_Toc3625"/>
      <w:bookmarkStart w:id="420" w:name="_Toc4760"/>
      <w:bookmarkStart w:id="421" w:name="_Toc31421"/>
      <w:r>
        <w:rPr>
          <w:rFonts w:hint="eastAsia" w:ascii="仿宋" w:hAnsi="仿宋" w:eastAsia="仿宋"/>
          <w:b/>
          <w:color w:val="000000" w:themeColor="text1"/>
          <w:sz w:val="24"/>
          <w14:textFill>
            <w14:solidFill>
              <w14:schemeClr w14:val="tx1"/>
            </w14:solidFill>
          </w14:textFill>
        </w:rPr>
        <w:t>1.</w:t>
      </w:r>
      <w:r>
        <w:rPr>
          <w:rFonts w:ascii="仿宋" w:hAnsi="仿宋" w:eastAsia="仿宋"/>
          <w:b/>
          <w:color w:val="000000" w:themeColor="text1"/>
          <w:sz w:val="24"/>
          <w14:textFill>
            <w14:solidFill>
              <w14:schemeClr w14:val="tx1"/>
            </w14:solidFill>
          </w14:textFill>
        </w:rPr>
        <w:t>5</w:t>
      </w:r>
      <w:r>
        <w:rPr>
          <w:rFonts w:hint="eastAsia" w:ascii="仿宋" w:hAnsi="仿宋" w:eastAsia="仿宋"/>
          <w:b/>
          <w:color w:val="000000" w:themeColor="text1"/>
          <w:sz w:val="24"/>
          <w14:textFill>
            <w14:solidFill>
              <w14:schemeClr w14:val="tx1"/>
            </w14:solidFill>
          </w14:textFill>
        </w:rPr>
        <w:t xml:space="preserve"> 履行</w:t>
      </w:r>
      <w:r>
        <w:rPr>
          <w:rFonts w:ascii="仿宋" w:hAnsi="仿宋" w:eastAsia="仿宋"/>
          <w:b/>
          <w:color w:val="000000" w:themeColor="text1"/>
          <w:sz w:val="24"/>
          <w14:textFill>
            <w14:solidFill>
              <w14:schemeClr w14:val="tx1"/>
            </w14:solidFill>
          </w14:textFill>
        </w:rPr>
        <w:t>期限</w:t>
      </w:r>
      <w:r>
        <w:rPr>
          <w:rFonts w:hint="eastAsia" w:ascii="仿宋" w:hAnsi="仿宋" w:eastAsia="仿宋"/>
          <w:b/>
          <w:color w:val="000000" w:themeColor="text1"/>
          <w:sz w:val="24"/>
          <w14:textFill>
            <w14:solidFill>
              <w14:schemeClr w14:val="tx1"/>
            </w14:solidFill>
          </w14:textFill>
        </w:rPr>
        <w:t>、地点和方式</w:t>
      </w:r>
      <w:bookmarkEnd w:id="417"/>
      <w:bookmarkEnd w:id="418"/>
      <w:bookmarkEnd w:id="419"/>
      <w:bookmarkEnd w:id="420"/>
      <w:bookmarkEnd w:id="421"/>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1.5.1 履行期限</w:t>
      </w:r>
      <w:r>
        <w:rPr>
          <w:rFonts w:ascii="仿宋" w:hAnsi="仿宋" w:eastAsia="仿宋"/>
          <w:color w:val="000000" w:themeColor="text1"/>
          <w:sz w:val="24"/>
          <w14:textFill>
            <w14:solidFill>
              <w14:schemeClr w14:val="tx1"/>
            </w14:solidFill>
          </w14:textFill>
        </w:rPr>
        <w:t>：</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1.5.2 履行地点</w:t>
      </w:r>
      <w:r>
        <w:rPr>
          <w:rFonts w:ascii="仿宋" w:hAnsi="仿宋" w:eastAsia="仿宋"/>
          <w:color w:val="000000" w:themeColor="text1"/>
          <w:sz w:val="24"/>
          <w14:textFill>
            <w14:solidFill>
              <w14:schemeClr w14:val="tx1"/>
            </w14:solidFill>
          </w14:textFill>
        </w:rPr>
        <w:t>：</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1.5.3 履行方式：</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color w:val="000000" w:themeColor="text1"/>
          <w:sz w:val="24"/>
          <w:u w:val="single"/>
          <w14:textFill>
            <w14:solidFill>
              <w14:schemeClr w14:val="tx1"/>
            </w14:solidFill>
          </w14:textFill>
        </w:rPr>
      </w:pPr>
      <w:bookmarkStart w:id="422" w:name="_Toc5698"/>
      <w:bookmarkStart w:id="423" w:name="_Toc24662"/>
      <w:bookmarkStart w:id="424" w:name="_Toc8586"/>
      <w:bookmarkStart w:id="425" w:name="_Toc2375"/>
      <w:bookmarkStart w:id="426" w:name="_Toc3079"/>
      <w:r>
        <w:rPr>
          <w:rFonts w:hint="eastAsia" w:ascii="仿宋" w:hAnsi="仿宋" w:eastAsia="仿宋"/>
          <w:b/>
          <w:color w:val="000000" w:themeColor="text1"/>
          <w:sz w:val="24"/>
          <w14:textFill>
            <w14:solidFill>
              <w14:schemeClr w14:val="tx1"/>
            </w14:solidFill>
          </w14:textFill>
        </w:rPr>
        <w:t>1.6 违约责任</w:t>
      </w:r>
      <w:bookmarkEnd w:id="422"/>
      <w:bookmarkEnd w:id="423"/>
      <w:bookmarkEnd w:id="424"/>
      <w:bookmarkEnd w:id="425"/>
      <w:bookmarkEnd w:id="426"/>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1.6.1 </w:t>
      </w:r>
      <w:r>
        <w:rPr>
          <w:rFonts w:ascii="仿宋" w:hAnsi="仿宋" w:eastAsia="仿宋"/>
          <w:color w:val="000000" w:themeColor="text1"/>
          <w:sz w:val="24"/>
          <w14:textFill>
            <w14:solidFill>
              <w14:schemeClr w14:val="tx1"/>
            </w14:solidFill>
          </w14:textFill>
        </w:rPr>
        <w:t>除不可抗力外，如果乙方没有按照本合同约定的期限</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地点和方式</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，那么甲方可要求乙方支付违约金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违约金按每迟延</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一日的应提供而未</w:t>
      </w:r>
      <w:r>
        <w:rPr>
          <w:rFonts w:hint="eastAsia" w:ascii="仿宋" w:hAnsi="仿宋" w:eastAsia="仿宋"/>
          <w:color w:val="000000" w:themeColor="text1"/>
          <w:sz w:val="24"/>
          <w14:textFill>
            <w14:solidFill>
              <w14:schemeClr w14:val="tx1"/>
            </w14:solidFill>
          </w14:textFill>
        </w:rPr>
        <w:t>提供</w:t>
      </w:r>
      <w:r>
        <w:rPr>
          <w:rFonts w:ascii="仿宋" w:hAnsi="仿宋" w:eastAsia="仿宋"/>
          <w:color w:val="000000" w:themeColor="text1"/>
          <w:sz w:val="24"/>
          <w14:textFill>
            <w14:solidFill>
              <w14:schemeClr w14:val="tx1"/>
            </w14:solidFill>
          </w14:textFill>
        </w:rPr>
        <w:t>服务价格的</w:t>
      </w:r>
      <w:r>
        <w:rPr>
          <w:rFonts w:hint="eastAsia" w:ascii="仿宋" w:hAnsi="仿宋" w:eastAsia="仿宋"/>
          <w:color w:val="000000" w:themeColor="text1"/>
          <w:sz w:val="24"/>
          <w:u w:val="single"/>
          <w14:textFill>
            <w14:solidFill>
              <w14:schemeClr w14:val="tx1"/>
            </w14:solidFill>
          </w14:textFill>
        </w:rPr>
        <w:t xml:space="preserve"> 0.05   </w:t>
      </w:r>
      <w:r>
        <w:rPr>
          <w:rFonts w:ascii="仿宋" w:hAnsi="仿宋" w:eastAsia="仿宋"/>
          <w:color w:val="000000" w:themeColor="text1"/>
          <w:sz w:val="24"/>
          <w14:textFill>
            <w14:solidFill>
              <w14:schemeClr w14:val="tx1"/>
            </w14:solidFill>
          </w14:textFill>
        </w:rPr>
        <w:t>%计算</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最高限额为</w:t>
      </w:r>
      <w:r>
        <w:rPr>
          <w:rFonts w:hint="eastAsia" w:ascii="仿宋" w:hAnsi="仿宋" w:eastAsia="仿宋"/>
          <w:color w:val="000000" w:themeColor="text1"/>
          <w:sz w:val="24"/>
          <w14:textFill>
            <w14:solidFill>
              <w14:schemeClr w14:val="tx1"/>
            </w14:solidFill>
          </w14:textFill>
        </w:rPr>
        <w:t>本</w:t>
      </w:r>
      <w:r>
        <w:rPr>
          <w:rFonts w:ascii="仿宋" w:hAnsi="仿宋" w:eastAsia="仿宋"/>
          <w:color w:val="000000" w:themeColor="text1"/>
          <w:sz w:val="24"/>
          <w14:textFill>
            <w14:solidFill>
              <w14:schemeClr w14:val="tx1"/>
            </w14:solidFill>
          </w14:textFill>
        </w:rPr>
        <w:t>合同总价的</w:t>
      </w:r>
      <w:r>
        <w:rPr>
          <w:rFonts w:hint="eastAsia" w:ascii="仿宋" w:hAnsi="仿宋" w:eastAsia="仿宋"/>
          <w:color w:val="000000" w:themeColor="text1"/>
          <w:sz w:val="24"/>
          <w:u w:val="single"/>
          <w14:textFill>
            <w14:solidFill>
              <w14:schemeClr w14:val="tx1"/>
            </w14:solidFill>
          </w14:textFill>
        </w:rPr>
        <w:t xml:space="preserve">  20   </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迟延</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的违约金计算数额达到前述最高限额之日起</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甲方有权在要求乙方支付违约金的同时</w:t>
      </w:r>
      <w:r>
        <w:rPr>
          <w:rFonts w:hint="eastAsia" w:ascii="仿宋" w:hAnsi="仿宋" w:eastAsia="仿宋"/>
          <w:color w:val="000000" w:themeColor="text1"/>
          <w:sz w:val="24"/>
          <w14:textFill>
            <w14:solidFill>
              <w14:schemeClr w14:val="tx1"/>
            </w14:solidFill>
          </w14:textFill>
        </w:rPr>
        <w:t>，书面通知乙方</w:t>
      </w:r>
      <w:r>
        <w:rPr>
          <w:rFonts w:ascii="仿宋" w:hAnsi="仿宋" w:eastAsia="仿宋"/>
          <w:color w:val="000000" w:themeColor="text1"/>
          <w:sz w:val="24"/>
          <w14:textFill>
            <w14:solidFill>
              <w14:schemeClr w14:val="tx1"/>
            </w14:solidFill>
          </w14:textFill>
        </w:rPr>
        <w:t>解除本合同</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1.6.2 </w:t>
      </w:r>
      <w:r>
        <w:rPr>
          <w:rFonts w:ascii="仿宋" w:hAnsi="仿宋" w:eastAsia="仿宋"/>
          <w:color w:val="000000" w:themeColor="text1"/>
          <w:sz w:val="24"/>
          <w14:textFill>
            <w14:solidFill>
              <w14:schemeClr w14:val="tx1"/>
            </w14:solidFill>
          </w14:textFill>
        </w:rPr>
        <w:t>除不可抗力外，如果甲方没有按照本合同约定的付款方式付款，那么乙方可要求甲方支付违约金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违约金按每迟延</w:t>
      </w:r>
      <w:r>
        <w:rPr>
          <w:rFonts w:hint="eastAsia" w:ascii="仿宋" w:hAnsi="仿宋" w:eastAsia="仿宋"/>
          <w:color w:val="000000" w:themeColor="text1"/>
          <w:sz w:val="24"/>
          <w14:textFill>
            <w14:solidFill>
              <w14:schemeClr w14:val="tx1"/>
            </w14:solidFill>
          </w14:textFill>
        </w:rPr>
        <w:t>付款</w:t>
      </w:r>
      <w:r>
        <w:rPr>
          <w:rFonts w:ascii="仿宋" w:hAnsi="仿宋" w:eastAsia="仿宋"/>
          <w:color w:val="000000" w:themeColor="text1"/>
          <w:sz w:val="24"/>
          <w14:textFill>
            <w14:solidFill>
              <w14:schemeClr w14:val="tx1"/>
            </w14:solidFill>
          </w14:textFill>
        </w:rPr>
        <w:t>一日的应付而未付款的</w:t>
      </w:r>
      <w:r>
        <w:rPr>
          <w:rFonts w:hint="eastAsia" w:ascii="仿宋" w:hAnsi="仿宋" w:eastAsia="仿宋"/>
          <w:color w:val="000000" w:themeColor="text1"/>
          <w:sz w:val="24"/>
          <w:u w:val="single"/>
          <w14:textFill>
            <w14:solidFill>
              <w14:schemeClr w14:val="tx1"/>
            </w14:solidFill>
          </w14:textFill>
        </w:rPr>
        <w:t xml:space="preserve"> 0.05   </w:t>
      </w:r>
      <w:r>
        <w:rPr>
          <w:rFonts w:ascii="仿宋" w:hAnsi="仿宋" w:eastAsia="仿宋"/>
          <w:color w:val="000000" w:themeColor="text1"/>
          <w:sz w:val="24"/>
          <w14:textFill>
            <w14:solidFill>
              <w14:schemeClr w14:val="tx1"/>
            </w14:solidFill>
          </w14:textFill>
        </w:rPr>
        <w:t>%计算</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最高限额为</w:t>
      </w:r>
      <w:r>
        <w:rPr>
          <w:rFonts w:hint="eastAsia" w:ascii="仿宋" w:hAnsi="仿宋" w:eastAsia="仿宋"/>
          <w:color w:val="000000" w:themeColor="text1"/>
          <w:sz w:val="24"/>
          <w14:textFill>
            <w14:solidFill>
              <w14:schemeClr w14:val="tx1"/>
            </w14:solidFill>
          </w14:textFill>
        </w:rPr>
        <w:t>本</w:t>
      </w:r>
      <w:r>
        <w:rPr>
          <w:rFonts w:ascii="仿宋" w:hAnsi="仿宋" w:eastAsia="仿宋"/>
          <w:color w:val="000000" w:themeColor="text1"/>
          <w:sz w:val="24"/>
          <w14:textFill>
            <w14:solidFill>
              <w14:schemeClr w14:val="tx1"/>
            </w14:solidFill>
          </w14:textFill>
        </w:rPr>
        <w:t>合同总价的</w:t>
      </w:r>
      <w:r>
        <w:rPr>
          <w:rFonts w:hint="eastAsia" w:ascii="仿宋" w:hAnsi="仿宋" w:eastAsia="仿宋"/>
          <w:color w:val="000000" w:themeColor="text1"/>
          <w:sz w:val="24"/>
          <w:u w:val="single"/>
          <w14:textFill>
            <w14:solidFill>
              <w14:schemeClr w14:val="tx1"/>
            </w14:solidFill>
          </w14:textFill>
        </w:rPr>
        <w:t xml:space="preserve">  20   </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迟延</w:t>
      </w:r>
      <w:r>
        <w:rPr>
          <w:rFonts w:hint="eastAsia" w:ascii="仿宋" w:hAnsi="仿宋" w:eastAsia="仿宋"/>
          <w:color w:val="000000" w:themeColor="text1"/>
          <w:sz w:val="24"/>
          <w14:textFill>
            <w14:solidFill>
              <w14:schemeClr w14:val="tx1"/>
            </w14:solidFill>
          </w14:textFill>
        </w:rPr>
        <w:t>付款</w:t>
      </w:r>
      <w:r>
        <w:rPr>
          <w:rFonts w:ascii="仿宋" w:hAnsi="仿宋" w:eastAsia="仿宋"/>
          <w:color w:val="000000" w:themeColor="text1"/>
          <w:sz w:val="24"/>
          <w14:textFill>
            <w14:solidFill>
              <w14:schemeClr w14:val="tx1"/>
            </w14:solidFill>
          </w14:textFill>
        </w:rPr>
        <w:t>的违约金计算数额达到前述最高限额之日起</w:t>
      </w:r>
      <w:r>
        <w:rPr>
          <w:rFonts w:hint="eastAsia" w:ascii="仿宋" w:hAnsi="仿宋" w:eastAsia="仿宋"/>
          <w:color w:val="000000" w:themeColor="text1"/>
          <w:sz w:val="24"/>
          <w14:textFill>
            <w14:solidFill>
              <w14:schemeClr w14:val="tx1"/>
            </w14:solidFill>
          </w14:textFill>
        </w:rPr>
        <w:t>，乙</w:t>
      </w:r>
      <w:r>
        <w:rPr>
          <w:rFonts w:ascii="仿宋" w:hAnsi="仿宋" w:eastAsia="仿宋"/>
          <w:color w:val="000000" w:themeColor="text1"/>
          <w:sz w:val="24"/>
          <w14:textFill>
            <w14:solidFill>
              <w14:schemeClr w14:val="tx1"/>
            </w14:solidFill>
          </w14:textFill>
        </w:rPr>
        <w:t>方有权在要求甲方支付违约金的同时</w:t>
      </w:r>
      <w:r>
        <w:rPr>
          <w:rFonts w:hint="eastAsia" w:ascii="仿宋" w:hAnsi="仿宋" w:eastAsia="仿宋"/>
          <w:color w:val="000000" w:themeColor="text1"/>
          <w:sz w:val="24"/>
          <w14:textFill>
            <w14:solidFill>
              <w14:schemeClr w14:val="tx1"/>
            </w14:solidFill>
          </w14:textFill>
        </w:rPr>
        <w:t>，书面通知甲方</w:t>
      </w:r>
      <w:r>
        <w:rPr>
          <w:rFonts w:ascii="仿宋" w:hAnsi="仿宋" w:eastAsia="仿宋"/>
          <w:color w:val="000000" w:themeColor="text1"/>
          <w:sz w:val="24"/>
          <w14:textFill>
            <w14:solidFill>
              <w14:schemeClr w14:val="tx1"/>
            </w14:solidFill>
          </w14:textFill>
        </w:rPr>
        <w:t>解除本合同</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1.6.7违约责任</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另有约定的，从其约定。</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27" w:name="_Toc18683"/>
      <w:bookmarkStart w:id="428" w:name="_Toc9497"/>
      <w:bookmarkStart w:id="429" w:name="_Toc26807"/>
      <w:bookmarkStart w:id="430" w:name="_Toc30329"/>
      <w:bookmarkStart w:id="431" w:name="_Toc32454"/>
      <w:r>
        <w:rPr>
          <w:rFonts w:hint="eastAsia" w:ascii="仿宋" w:hAnsi="仿宋" w:eastAsia="仿宋"/>
          <w:b/>
          <w:color w:val="000000" w:themeColor="text1"/>
          <w:sz w:val="24"/>
          <w14:textFill>
            <w14:solidFill>
              <w14:schemeClr w14:val="tx1"/>
            </w14:solidFill>
          </w14:textFill>
        </w:rPr>
        <w:t>1.7 合同</w:t>
      </w:r>
      <w:r>
        <w:rPr>
          <w:rFonts w:ascii="仿宋" w:hAnsi="仿宋" w:eastAsia="仿宋"/>
          <w:b/>
          <w:color w:val="000000" w:themeColor="text1"/>
          <w:sz w:val="24"/>
          <w14:textFill>
            <w14:solidFill>
              <w14:schemeClr w14:val="tx1"/>
            </w14:solidFill>
          </w14:textFill>
        </w:rPr>
        <w:t>争议的解决</w:t>
      </w:r>
      <w:bookmarkEnd w:id="427"/>
      <w:bookmarkEnd w:id="428"/>
      <w:bookmarkEnd w:id="429"/>
      <w:bookmarkEnd w:id="430"/>
      <w:bookmarkEnd w:id="431"/>
    </w:p>
    <w:p>
      <w:pPr>
        <w:spacing w:line="560" w:lineRule="exact"/>
        <w:ind w:left="-61" w:leftChars="-29" w:right="-420" w:rightChars="-200"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本合同履行过程中发生的任何争议，双方当事人均可通过和解或者调解解决；不愿和解、调解或者和解、调解不成的，可以选择以下第</w:t>
      </w:r>
      <w:r>
        <w:rPr>
          <w:rFonts w:hint="eastAsia" w:ascii="仿宋" w:hAnsi="仿宋" w:eastAsia="仿宋"/>
          <w:b/>
          <w:i/>
          <w:color w:val="000000" w:themeColor="text1"/>
          <w:sz w:val="24"/>
          <w:u w:val="single"/>
          <w14:textFill>
            <w14:solidFill>
              <w14:schemeClr w14:val="tx1"/>
            </w14:solidFill>
          </w14:textFill>
        </w:rPr>
        <w:t xml:space="preserve"> 合同专用条款  </w:t>
      </w:r>
      <w:r>
        <w:rPr>
          <w:rFonts w:hint="eastAsia" w:ascii="仿宋" w:hAnsi="仿宋" w:eastAsia="仿宋"/>
          <w:color w:val="000000" w:themeColor="text1"/>
          <w:sz w:val="24"/>
          <w14:textFill>
            <w14:solidFill>
              <w14:schemeClr w14:val="tx1"/>
            </w14:solidFill>
          </w14:textFill>
        </w:rPr>
        <w:t>条款规定的方式解决：</w:t>
      </w:r>
    </w:p>
    <w:p>
      <w:pPr>
        <w:spacing w:line="560" w:lineRule="exact"/>
        <w:ind w:left="-420" w:leftChars="-200" w:right="-420" w:rightChars="-200" w:firstLine="600" w:firstLineChars="25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1.7.1 </w:t>
      </w:r>
      <w:r>
        <w:rPr>
          <w:rFonts w:hint="eastAsia" w:ascii="仿宋" w:hAnsi="仿宋" w:eastAsia="仿宋"/>
          <w:color w:val="000000" w:themeColor="text1"/>
          <w:sz w:val="24"/>
          <w14:textFill>
            <w14:solidFill>
              <w14:schemeClr w14:val="tx1"/>
            </w14:solidFill>
          </w14:textFill>
        </w:rPr>
        <w:t>将争议提交</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仲裁委员会依申请仲裁时其现行有效的仲裁规则裁决；</w:t>
      </w:r>
    </w:p>
    <w:p>
      <w:pPr>
        <w:spacing w:line="560" w:lineRule="exact"/>
        <w:ind w:left="-420" w:leftChars="-200" w:right="-420" w:rightChars="-200" w:firstLine="600" w:firstLineChars="25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1.7.2 </w:t>
      </w:r>
      <w:r>
        <w:rPr>
          <w:rFonts w:hint="eastAsia" w:ascii="仿宋" w:hAnsi="仿宋" w:eastAsia="仿宋"/>
          <w:color w:val="000000" w:themeColor="text1"/>
          <w:sz w:val="24"/>
          <w14:textFill>
            <w14:solidFill>
              <w14:schemeClr w14:val="tx1"/>
            </w14:solidFill>
          </w14:textFill>
        </w:rPr>
        <w:t>向</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人民法院起诉。</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32" w:name="_Toc15827"/>
      <w:bookmarkStart w:id="433" w:name="_Toc16417"/>
      <w:bookmarkStart w:id="434" w:name="_Toc12273"/>
      <w:bookmarkStart w:id="435" w:name="_Toc23784"/>
      <w:bookmarkStart w:id="436" w:name="_Toc26227"/>
      <w:r>
        <w:rPr>
          <w:rFonts w:hint="eastAsia" w:ascii="仿宋" w:hAnsi="仿宋" w:eastAsia="仿宋"/>
          <w:b/>
          <w:color w:val="000000" w:themeColor="text1"/>
          <w:sz w:val="24"/>
          <w14:textFill>
            <w14:solidFill>
              <w14:schemeClr w14:val="tx1"/>
            </w14:solidFill>
          </w14:textFill>
        </w:rPr>
        <w:t xml:space="preserve">1.8 </w:t>
      </w:r>
      <w:r>
        <w:rPr>
          <w:rFonts w:ascii="仿宋" w:hAnsi="仿宋" w:eastAsia="仿宋"/>
          <w:b/>
          <w:color w:val="000000" w:themeColor="text1"/>
          <w:sz w:val="24"/>
          <w14:textFill>
            <w14:solidFill>
              <w14:schemeClr w14:val="tx1"/>
            </w14:solidFill>
          </w14:textFill>
        </w:rPr>
        <w:t>合同生效</w:t>
      </w:r>
      <w:bookmarkEnd w:id="432"/>
      <w:bookmarkEnd w:id="433"/>
      <w:bookmarkEnd w:id="434"/>
      <w:bookmarkEnd w:id="435"/>
      <w:bookmarkEnd w:id="436"/>
    </w:p>
    <w:p>
      <w:pPr>
        <w:spacing w:line="560" w:lineRule="exact"/>
        <w:ind w:firstLine="480" w:firstLineChars="200"/>
        <w:rPr>
          <w:rFonts w:ascii="仿宋" w:hAnsi="仿宋" w:eastAsia="仿宋"/>
          <w:b/>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本合同自</w:t>
      </w:r>
      <w:r>
        <w:rPr>
          <w:rFonts w:hint="eastAsia" w:ascii="仿宋" w:hAnsi="仿宋" w:eastAsia="仿宋"/>
          <w:color w:val="000000" w:themeColor="text1"/>
          <w:sz w:val="24"/>
          <w14:textFill>
            <w14:solidFill>
              <w14:schemeClr w14:val="tx1"/>
            </w14:solidFill>
          </w14:textFill>
        </w:rPr>
        <w:t>双方当事人盖章或者签字时</w:t>
      </w:r>
      <w:r>
        <w:rPr>
          <w:rFonts w:ascii="仿宋" w:hAnsi="仿宋" w:eastAsia="仿宋"/>
          <w:color w:val="000000" w:themeColor="text1"/>
          <w:sz w:val="24"/>
          <w14:textFill>
            <w14:solidFill>
              <w14:schemeClr w14:val="tx1"/>
            </w14:solidFill>
          </w14:textFill>
        </w:rPr>
        <w:t>生效。</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b/>
          <w:color w:val="000000" w:themeColor="text1"/>
          <w:sz w:val="24"/>
          <w:lang w:val="zh-CN"/>
          <w14:textFill>
            <w14:solidFill>
              <w14:schemeClr w14:val="tx1"/>
            </w14:solidFill>
          </w14:textFill>
        </w:rPr>
        <w:t>甲方</w:t>
      </w:r>
      <w:r>
        <w:rPr>
          <w:rFonts w:hint="eastAsia" w:ascii="仿宋" w:hAnsi="仿宋" w:eastAsia="仿宋"/>
          <w:color w:val="000000" w:themeColor="text1"/>
          <w:sz w:val="24"/>
          <w:lang w:val="zh-CN"/>
          <w14:textFill>
            <w14:solidFill>
              <w14:schemeClr w14:val="tx1"/>
            </w14:solidFill>
          </w14:textFill>
        </w:rPr>
        <w:t xml:space="preserve">：                             </w:t>
      </w:r>
      <w:r>
        <w:rPr>
          <w:rFonts w:hint="eastAsia" w:ascii="仿宋" w:hAnsi="仿宋" w:eastAsia="仿宋"/>
          <w:b/>
          <w:color w:val="000000" w:themeColor="text1"/>
          <w:sz w:val="24"/>
          <w:lang w:val="zh-CN"/>
          <w14:textFill>
            <w14:solidFill>
              <w14:schemeClr w14:val="tx1"/>
            </w14:solidFill>
          </w14:textFill>
        </w:rPr>
        <w:t xml:space="preserve">      乙方</w:t>
      </w:r>
      <w:r>
        <w:rPr>
          <w:rFonts w:hint="eastAsia" w:ascii="仿宋" w:hAnsi="仿宋" w:eastAsia="仿宋"/>
          <w:color w:val="000000" w:themeColor="text1"/>
          <w:sz w:val="24"/>
          <w:lang w:val="zh-CN"/>
          <w14:textFill>
            <w14:solidFill>
              <w14:schemeClr w14:val="tx1"/>
            </w14:solidFill>
          </w14:textFill>
        </w:rPr>
        <w:t>：</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统一社会信用代码：                        统一社会信用代码或身份证号码：</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住所：                                   住所：</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法定代表人或                             法定代表人</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 xml:space="preserve">授权代表（签字）：                        或授权代表（签字）: </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联系人：                                 联系人：</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约定送达地址：                           约定送达地址：</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邮政编码：                               邮政编码：</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 xml:space="preserve">电话:                                    电话: </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传真:                                    传真:</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电子邮箱：                               电子邮箱：</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开户银行：                               开户银行： </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开户名称：                               开户名称： </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开户账号：</w:t>
      </w:r>
      <w:r>
        <w:rPr>
          <w:rFonts w:hint="eastAsia" w:ascii="仿宋" w:hAnsi="仿宋" w:eastAsia="仿宋"/>
          <w:color w:val="000000" w:themeColor="text1"/>
          <w:sz w:val="24"/>
          <w:lang w:val="zh-CN"/>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开户账号：</w:t>
      </w:r>
    </w:p>
    <w:p>
      <w:pPr>
        <w:widowControl/>
        <w:spacing w:line="560" w:lineRule="exact"/>
        <w:jc w:val="left"/>
        <w:rPr>
          <w:rFonts w:ascii="仿宋" w:hAnsi="仿宋" w:eastAsia="仿宋"/>
          <w:b/>
          <w:color w:val="000000" w:themeColor="text1"/>
          <w:sz w:val="24"/>
          <w14:textFill>
            <w14:solidFill>
              <w14:schemeClr w14:val="tx1"/>
            </w14:solidFill>
          </w14:textFill>
        </w:rPr>
      </w:pPr>
    </w:p>
    <w:p>
      <w:pPr>
        <w:pStyle w:val="330"/>
        <w:spacing w:line="560" w:lineRule="exact"/>
        <w:ind w:firstLine="482"/>
        <w:jc w:val="center"/>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第二部分 合同一般条款</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37" w:name="_Toc5228"/>
      <w:bookmarkStart w:id="438" w:name="_Toc19680"/>
      <w:bookmarkStart w:id="439" w:name="_Toc25079"/>
      <w:bookmarkStart w:id="440" w:name="_Toc31297"/>
      <w:bookmarkStart w:id="441" w:name="_Toc14021"/>
      <w:r>
        <w:rPr>
          <w:rFonts w:hint="eastAsia" w:ascii="仿宋" w:hAnsi="仿宋" w:eastAsia="仿宋"/>
          <w:b/>
          <w:color w:val="000000" w:themeColor="text1"/>
          <w:sz w:val="24"/>
          <w14:textFill>
            <w14:solidFill>
              <w14:schemeClr w14:val="tx1"/>
            </w14:solidFill>
          </w14:textFill>
        </w:rPr>
        <w:t xml:space="preserve">2.1 </w:t>
      </w:r>
      <w:r>
        <w:rPr>
          <w:rFonts w:ascii="仿宋" w:hAnsi="仿宋" w:eastAsia="仿宋"/>
          <w:b/>
          <w:color w:val="000000" w:themeColor="text1"/>
          <w:sz w:val="24"/>
          <w14:textFill>
            <w14:solidFill>
              <w14:schemeClr w14:val="tx1"/>
            </w14:solidFill>
          </w14:textFill>
        </w:rPr>
        <w:t>定义</w:t>
      </w:r>
      <w:bookmarkEnd w:id="437"/>
      <w:bookmarkEnd w:id="438"/>
      <w:bookmarkEnd w:id="439"/>
      <w:bookmarkEnd w:id="440"/>
      <w:bookmarkEnd w:id="441"/>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本合同中的下列</w:t>
      </w:r>
      <w:r>
        <w:rPr>
          <w:rFonts w:hint="eastAsia" w:ascii="仿宋" w:hAnsi="仿宋" w:eastAsia="仿宋"/>
          <w:color w:val="000000" w:themeColor="text1"/>
          <w:sz w:val="24"/>
          <w14:textFill>
            <w14:solidFill>
              <w14:schemeClr w14:val="tx1"/>
            </w14:solidFill>
          </w14:textFill>
        </w:rPr>
        <w:t>词</w:t>
      </w:r>
      <w:r>
        <w:rPr>
          <w:rFonts w:ascii="仿宋" w:hAnsi="仿宋" w:eastAsia="仿宋"/>
          <w:color w:val="000000" w:themeColor="text1"/>
          <w:sz w:val="24"/>
          <w14:textFill>
            <w14:solidFill>
              <w14:schemeClr w14:val="tx1"/>
            </w14:solidFill>
          </w14:textFill>
        </w:rPr>
        <w:t>语应</w:t>
      </w:r>
      <w:r>
        <w:rPr>
          <w:rFonts w:hint="eastAsia" w:ascii="仿宋" w:hAnsi="仿宋" w:eastAsia="仿宋"/>
          <w:color w:val="000000" w:themeColor="text1"/>
          <w:sz w:val="24"/>
          <w14:textFill>
            <w14:solidFill>
              <w14:schemeClr w14:val="tx1"/>
            </w14:solidFill>
          </w14:textFill>
        </w:rPr>
        <w:t>按以下内容进行</w:t>
      </w:r>
      <w:r>
        <w:rPr>
          <w:rFonts w:ascii="仿宋" w:hAnsi="仿宋" w:eastAsia="仿宋"/>
          <w:color w:val="000000" w:themeColor="text1"/>
          <w:sz w:val="24"/>
          <w14:textFill>
            <w14:solidFill>
              <w14:schemeClr w14:val="tx1"/>
            </w14:solidFill>
          </w14:textFill>
        </w:rPr>
        <w:t>解释：</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 xml:space="preserve">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1.2 “合同价”系指根据合同约定，中标供应商在完全履行合同义务后</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采购人应支付给中标供应商的价格。</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1.3 “</w:t>
      </w:r>
      <w:r>
        <w:rPr>
          <w:rFonts w:hint="eastAsia" w:ascii="仿宋" w:hAnsi="仿宋" w:eastAsia="仿宋"/>
          <w:color w:val="000000" w:themeColor="text1"/>
          <w:sz w:val="24"/>
          <w14:textFill>
            <w14:solidFill>
              <w14:schemeClr w14:val="tx1"/>
            </w14:solidFill>
          </w14:textFill>
        </w:rPr>
        <w:t>服务</w:t>
      </w:r>
      <w:r>
        <w:rPr>
          <w:rFonts w:ascii="仿宋" w:hAnsi="仿宋" w:eastAsia="仿宋"/>
          <w:color w:val="000000" w:themeColor="text1"/>
          <w:sz w:val="24"/>
          <w14:textFill>
            <w14:solidFill>
              <w14:schemeClr w14:val="tx1"/>
            </w14:solidFill>
          </w14:textFill>
        </w:rPr>
        <w:t>”系指</w:t>
      </w:r>
      <w:r>
        <w:rPr>
          <w:rFonts w:hint="eastAsia" w:ascii="仿宋" w:hAnsi="仿宋" w:eastAsia="仿宋"/>
          <w:color w:val="000000" w:themeColor="text1"/>
          <w:sz w:val="24"/>
          <w14:textFill>
            <w14:solidFill>
              <w14:schemeClr w14:val="tx1"/>
            </w14:solidFill>
          </w14:textFill>
        </w:rPr>
        <w:t>中标供应商</w:t>
      </w:r>
      <w:r>
        <w:rPr>
          <w:rFonts w:ascii="仿宋" w:hAnsi="仿宋" w:eastAsia="仿宋"/>
          <w:color w:val="000000" w:themeColor="text1"/>
          <w:sz w:val="24"/>
          <w14:textFill>
            <w14:solidFill>
              <w14:schemeClr w14:val="tx1"/>
            </w14:solidFill>
          </w14:textFill>
        </w:rPr>
        <w:t>根据合同约定应向采购人</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w:t>
      </w:r>
      <w:r>
        <w:rPr>
          <w:rFonts w:hint="eastAsia" w:ascii="仿宋" w:hAnsi="仿宋" w:eastAsia="仿宋"/>
          <w:color w:val="000000" w:themeColor="text1"/>
          <w:sz w:val="24"/>
          <w14:textFill>
            <w14:solidFill>
              <w14:schemeClr w14:val="tx1"/>
            </w14:solidFill>
          </w14:textFill>
        </w:rPr>
        <w:t>除货物和工程以外的其他政府采购对象，包括采购人自身需要的服务和向社会公众提供的公共服务。</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甲方</w:t>
      </w:r>
      <w:r>
        <w:rPr>
          <w:rFonts w:ascii="仿宋" w:hAnsi="仿宋" w:eastAsia="仿宋"/>
          <w:color w:val="000000" w:themeColor="text1"/>
          <w:sz w:val="24"/>
          <w14:textFill>
            <w14:solidFill>
              <w14:schemeClr w14:val="tx1"/>
            </w14:solidFill>
          </w14:textFill>
        </w:rPr>
        <w:t>”系指与</w:t>
      </w:r>
      <w:r>
        <w:rPr>
          <w:rFonts w:hint="eastAsia" w:ascii="仿宋" w:hAnsi="仿宋" w:eastAsia="仿宋"/>
          <w:color w:val="000000" w:themeColor="text1"/>
          <w:sz w:val="24"/>
          <w14:textFill>
            <w14:solidFill>
              <w14:schemeClr w14:val="tx1"/>
            </w14:solidFill>
          </w14:textFill>
        </w:rPr>
        <w:t>中标供应商</w:t>
      </w:r>
      <w:r>
        <w:rPr>
          <w:rFonts w:ascii="仿宋" w:hAnsi="仿宋" w:eastAsia="仿宋"/>
          <w:color w:val="000000" w:themeColor="text1"/>
          <w:sz w:val="24"/>
          <w14:textFill>
            <w14:solidFill>
              <w14:schemeClr w14:val="tx1"/>
            </w14:solidFill>
          </w14:textFill>
        </w:rPr>
        <w:t>签署合同的采购人</w:t>
      </w:r>
      <w:r>
        <w:rPr>
          <w:rFonts w:hint="eastAsia" w:ascii="仿宋" w:hAnsi="仿宋" w:eastAsia="仿宋"/>
          <w:color w:val="000000" w:themeColor="text1"/>
          <w:sz w:val="24"/>
          <w14:textFill>
            <w14:solidFill>
              <w14:schemeClr w14:val="tx1"/>
            </w14:solidFill>
          </w14:textFill>
        </w:rPr>
        <w:t>；采购人委托采购代理机构代表其与乙方签订合同的，采购人的授权委托书作为合同附件。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 xml:space="preserve"> “乙方”系指根据合同约定提供服务的中标供应商</w:t>
      </w:r>
      <w:r>
        <w:rPr>
          <w:rFonts w:hint="eastAsia" w:ascii="仿宋" w:hAnsi="仿宋" w:eastAsia="仿宋"/>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6</w:t>
      </w:r>
      <w:r>
        <w:rPr>
          <w:rFonts w:ascii="仿宋" w:hAnsi="仿宋" w:eastAsia="仿宋"/>
          <w:color w:val="000000" w:themeColor="text1"/>
          <w:sz w:val="24"/>
          <w14:textFill>
            <w14:solidFill>
              <w14:schemeClr w14:val="tx1"/>
            </w14:solidFill>
          </w14:textFill>
        </w:rPr>
        <w:t xml:space="preserve"> “现场”系指合同约定提供服务的地点。</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42" w:name="_Toc31402"/>
      <w:bookmarkStart w:id="443" w:name="_Toc23289"/>
      <w:bookmarkStart w:id="444" w:name="_Toc19539"/>
      <w:bookmarkStart w:id="445" w:name="_Toc16752"/>
      <w:bookmarkStart w:id="446" w:name="_Toc3769"/>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2</w:t>
      </w:r>
      <w:r>
        <w:rPr>
          <w:rFonts w:hint="eastAsia" w:ascii="仿宋" w:hAnsi="仿宋" w:eastAsia="仿宋"/>
          <w:b/>
          <w:color w:val="000000" w:themeColor="text1"/>
          <w:sz w:val="24"/>
          <w14:textFill>
            <w14:solidFill>
              <w14:schemeClr w14:val="tx1"/>
            </w14:solidFill>
          </w14:textFill>
        </w:rPr>
        <w:t xml:space="preserve"> </w:t>
      </w:r>
      <w:r>
        <w:rPr>
          <w:rFonts w:ascii="仿宋" w:hAnsi="仿宋" w:eastAsia="仿宋"/>
          <w:b/>
          <w:color w:val="000000" w:themeColor="text1"/>
          <w:sz w:val="24"/>
          <w14:textFill>
            <w14:solidFill>
              <w14:schemeClr w14:val="tx1"/>
            </w14:solidFill>
          </w14:textFill>
        </w:rPr>
        <w:t>技术规范</w:t>
      </w:r>
      <w:bookmarkEnd w:id="442"/>
      <w:bookmarkEnd w:id="443"/>
      <w:bookmarkEnd w:id="444"/>
      <w:bookmarkEnd w:id="445"/>
      <w:bookmarkEnd w:id="446"/>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服务</w:t>
      </w:r>
      <w:r>
        <w:rPr>
          <w:rFonts w:ascii="仿宋" w:hAnsi="仿宋" w:eastAsia="仿宋"/>
          <w:color w:val="000000" w:themeColor="text1"/>
          <w:sz w:val="24"/>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如果采购文件中没有技术规范的相应说明，那么应以国家有关部门最新颁布的相应标准</w:t>
      </w:r>
      <w:r>
        <w:rPr>
          <w:rFonts w:hint="eastAsia" w:ascii="仿宋" w:hAnsi="仿宋" w:eastAsia="仿宋"/>
          <w:color w:val="000000" w:themeColor="text1"/>
          <w:sz w:val="24"/>
          <w14:textFill>
            <w14:solidFill>
              <w14:schemeClr w14:val="tx1"/>
            </w14:solidFill>
          </w14:textFill>
        </w:rPr>
        <w:t>和</w:t>
      </w:r>
      <w:r>
        <w:rPr>
          <w:rFonts w:ascii="仿宋" w:hAnsi="仿宋" w:eastAsia="仿宋"/>
          <w:color w:val="000000" w:themeColor="text1"/>
          <w:sz w:val="24"/>
          <w14:textFill>
            <w14:solidFill>
              <w14:schemeClr w14:val="tx1"/>
            </w14:solidFill>
          </w14:textFill>
        </w:rPr>
        <w:t>规范为准。</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47" w:name="_Toc13673"/>
      <w:bookmarkStart w:id="448" w:name="_Toc4133"/>
      <w:bookmarkStart w:id="449" w:name="_Toc12412"/>
      <w:bookmarkStart w:id="450" w:name="_Toc27945"/>
      <w:bookmarkStart w:id="451" w:name="_Toc9161"/>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3</w:t>
      </w:r>
      <w:r>
        <w:rPr>
          <w:rFonts w:hint="eastAsia" w:ascii="仿宋" w:hAnsi="仿宋" w:eastAsia="仿宋"/>
          <w:b/>
          <w:color w:val="000000" w:themeColor="text1"/>
          <w:sz w:val="24"/>
          <w14:textFill>
            <w14:solidFill>
              <w14:schemeClr w14:val="tx1"/>
            </w14:solidFill>
          </w14:textFill>
        </w:rPr>
        <w:t xml:space="preserve"> </w:t>
      </w:r>
      <w:r>
        <w:rPr>
          <w:rFonts w:ascii="仿宋" w:hAnsi="仿宋" w:eastAsia="仿宋"/>
          <w:b/>
          <w:color w:val="000000" w:themeColor="text1"/>
          <w:sz w:val="24"/>
          <w14:textFill>
            <w14:solidFill>
              <w14:schemeClr w14:val="tx1"/>
            </w14:solidFill>
          </w14:textFill>
        </w:rPr>
        <w:t>知识产权</w:t>
      </w:r>
      <w:bookmarkEnd w:id="447"/>
      <w:bookmarkEnd w:id="448"/>
      <w:bookmarkEnd w:id="449"/>
      <w:bookmarkEnd w:id="450"/>
      <w:bookmarkEnd w:id="451"/>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2.3.1 乙</w:t>
      </w:r>
      <w:r>
        <w:rPr>
          <w:rFonts w:ascii="仿宋" w:hAnsi="仿宋" w:eastAsia="仿宋"/>
          <w:color w:val="000000" w:themeColor="text1"/>
          <w:sz w:val="24"/>
          <w14:textFill>
            <w14:solidFill>
              <w14:schemeClr w14:val="tx1"/>
            </w14:solidFill>
          </w14:textFill>
        </w:rPr>
        <w:t>方应保证</w:t>
      </w:r>
      <w:r>
        <w:rPr>
          <w:rFonts w:hint="eastAsia" w:ascii="仿宋" w:hAnsi="仿宋" w:eastAsia="仿宋"/>
          <w:color w:val="000000" w:themeColor="text1"/>
          <w:sz w:val="24"/>
          <w14:textFill>
            <w14:solidFill>
              <w14:schemeClr w14:val="tx1"/>
            </w14:solidFill>
          </w14:textFill>
        </w:rPr>
        <w:t>其提供的服务</w:t>
      </w:r>
      <w:r>
        <w:rPr>
          <w:rFonts w:ascii="仿宋" w:hAnsi="仿宋" w:eastAsia="仿宋"/>
          <w:color w:val="000000" w:themeColor="text1"/>
          <w:sz w:val="24"/>
          <w14:textFill>
            <w14:solidFill>
              <w14:schemeClr w14:val="tx1"/>
            </w14:solidFill>
          </w14:textFill>
        </w:rPr>
        <w:t>不受任何第三方提出的侵犯其著作权、商标权、专利权等知识产权方面的起诉</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如果任何第三方提出侵权</w:t>
      </w:r>
      <w:r>
        <w:rPr>
          <w:rFonts w:hint="eastAsia" w:ascii="仿宋" w:hAnsi="仿宋" w:eastAsia="仿宋"/>
          <w:color w:val="000000" w:themeColor="text1"/>
          <w:sz w:val="24"/>
          <w14:textFill>
            <w14:solidFill>
              <w14:schemeClr w14:val="tx1"/>
            </w14:solidFill>
          </w14:textFill>
        </w:rPr>
        <w:t>指控</w:t>
      </w:r>
      <w:r>
        <w:rPr>
          <w:rFonts w:ascii="仿宋" w:hAnsi="仿宋" w:eastAsia="仿宋"/>
          <w:color w:val="000000" w:themeColor="text1"/>
          <w:sz w:val="24"/>
          <w14:textFill>
            <w14:solidFill>
              <w14:schemeClr w14:val="tx1"/>
            </w14:solidFill>
          </w14:textFill>
        </w:rPr>
        <w:t>，那么乙方须与该第三方交涉并承担由此发生的一切责任、费用和赔偿</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2.3.2 合同涉及技术成果的归属和收益的分成办法的，</w:t>
      </w:r>
      <w:r>
        <w:rPr>
          <w:rFonts w:ascii="仿宋" w:hAnsi="仿宋" w:eastAsia="仿宋"/>
          <w:color w:val="000000" w:themeColor="text1"/>
          <w:sz w:val="24"/>
          <w14:textFill>
            <w14:solidFill>
              <w14:schemeClr w14:val="tx1"/>
            </w14:solidFill>
          </w14:textFill>
        </w:rPr>
        <w:t>详见</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w:t>
      </w:r>
    </w:p>
    <w:p>
      <w:pPr>
        <w:spacing w:line="560" w:lineRule="exact"/>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2.4 履约检查和问题反馈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w:t>
      </w:r>
      <w:r>
        <w:rPr>
          <w:rFonts w:ascii="仿宋" w:hAnsi="仿宋" w:eastAsia="仿宋"/>
          <w:color w:val="000000" w:themeColor="text1"/>
          <w:sz w:val="24"/>
          <w14:textFill>
            <w14:solidFill>
              <w14:schemeClr w14:val="tx1"/>
            </w14:solidFill>
          </w14:textFill>
        </w:rPr>
        <w:t>.1甲方</w:t>
      </w:r>
      <w:r>
        <w:rPr>
          <w:rFonts w:hint="eastAsia" w:ascii="仿宋" w:hAnsi="仿宋" w:eastAsia="仿宋"/>
          <w:color w:val="000000" w:themeColor="text1"/>
          <w:sz w:val="24"/>
          <w14:textFill>
            <w14:solidFill>
              <w14:schemeClr w14:val="tx1"/>
            </w14:solidFill>
          </w14:textFill>
        </w:rPr>
        <w:t>有权</w:t>
      </w:r>
      <w:r>
        <w:rPr>
          <w:rFonts w:ascii="仿宋" w:hAnsi="仿宋" w:eastAsia="仿宋"/>
          <w:color w:val="000000" w:themeColor="text1"/>
          <w:sz w:val="24"/>
          <w14:textFill>
            <w14:solidFill>
              <w14:schemeClr w14:val="tx1"/>
            </w14:solidFill>
          </w14:textFill>
        </w:rPr>
        <w:t>在其认为必要时</w:t>
      </w:r>
      <w:r>
        <w:rPr>
          <w:rFonts w:hint="eastAsia" w:ascii="仿宋" w:hAnsi="仿宋" w:eastAsia="仿宋"/>
          <w:color w:val="000000" w:themeColor="text1"/>
          <w:sz w:val="24"/>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52" w:name="_Toc32670"/>
      <w:bookmarkStart w:id="453" w:name="_Toc15447"/>
      <w:bookmarkStart w:id="454" w:name="_Toc26555"/>
      <w:bookmarkStart w:id="455" w:name="_Toc31233"/>
      <w:bookmarkStart w:id="456" w:name="_Toc22011"/>
      <w:r>
        <w:rPr>
          <w:rFonts w:hint="eastAsia" w:ascii="仿宋" w:hAnsi="仿宋" w:eastAsia="仿宋"/>
          <w:b/>
          <w:color w:val="000000" w:themeColor="text1"/>
          <w:sz w:val="24"/>
          <w14:textFill>
            <w14:solidFill>
              <w14:schemeClr w14:val="tx1"/>
            </w14:solidFill>
          </w14:textFill>
        </w:rPr>
        <w:t xml:space="preserve">2.5 </w:t>
      </w:r>
      <w:r>
        <w:rPr>
          <w:rFonts w:ascii="仿宋" w:hAnsi="仿宋" w:eastAsia="仿宋"/>
          <w:b/>
          <w:color w:val="000000" w:themeColor="text1"/>
          <w:sz w:val="24"/>
          <w14:textFill>
            <w14:solidFill>
              <w14:schemeClr w14:val="tx1"/>
            </w14:solidFill>
          </w14:textFill>
        </w:rPr>
        <w:t>结算方式和付款条件</w:t>
      </w:r>
      <w:bookmarkEnd w:id="452"/>
      <w:bookmarkEnd w:id="453"/>
      <w:bookmarkEnd w:id="454"/>
      <w:bookmarkEnd w:id="455"/>
      <w:bookmarkEnd w:id="456"/>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详见</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57" w:name="_Toc16163"/>
      <w:bookmarkStart w:id="458" w:name="_Toc13154"/>
      <w:bookmarkStart w:id="459" w:name="_Toc18990"/>
      <w:bookmarkStart w:id="460" w:name="_Toc30507"/>
      <w:bookmarkStart w:id="461" w:name="_Toc13467"/>
      <w:r>
        <w:rPr>
          <w:rFonts w:hint="eastAsia" w:ascii="仿宋" w:hAnsi="仿宋" w:eastAsia="仿宋"/>
          <w:b/>
          <w:color w:val="000000" w:themeColor="text1"/>
          <w:sz w:val="24"/>
          <w14:textFill>
            <w14:solidFill>
              <w14:schemeClr w14:val="tx1"/>
            </w14:solidFill>
          </w14:textFill>
        </w:rPr>
        <w:t xml:space="preserve">2.6 </w:t>
      </w:r>
      <w:r>
        <w:rPr>
          <w:rFonts w:ascii="仿宋" w:hAnsi="仿宋" w:eastAsia="仿宋"/>
          <w:b/>
          <w:color w:val="000000" w:themeColor="text1"/>
          <w:sz w:val="24"/>
          <w14:textFill>
            <w14:solidFill>
              <w14:schemeClr w14:val="tx1"/>
            </w14:solidFill>
          </w14:textFill>
        </w:rPr>
        <w:t>技术资料和保密义务</w:t>
      </w:r>
      <w:bookmarkEnd w:id="457"/>
      <w:bookmarkEnd w:id="458"/>
      <w:bookmarkEnd w:id="459"/>
      <w:bookmarkEnd w:id="460"/>
      <w:bookmarkEnd w:id="461"/>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 xml:space="preserve"> 乙方有权依据合同约定和项目需要，向甲方了解有关情况，调阅有关资料等，甲方应予积极配合；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2.6.2 乙方有义务妥善保管和保护由甲方提供的前款信息和资料等；</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000000" w:themeColor="text1"/>
          <w:sz w:val="24"/>
          <w14:textFill>
            <w14:solidFill>
              <w14:schemeClr w14:val="tx1"/>
            </w14:solidFill>
          </w14:textFill>
        </w:rPr>
        <w:t>技术情报</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技术资料</w:t>
      </w:r>
      <w:r>
        <w:rPr>
          <w:rFonts w:hint="eastAsia" w:ascii="仿宋" w:hAnsi="仿宋" w:eastAsia="仿宋"/>
          <w:color w:val="000000" w:themeColor="text1"/>
          <w:sz w:val="24"/>
          <w14:textFill>
            <w14:solidFill>
              <w14:schemeClr w14:val="tx1"/>
            </w14:solidFill>
          </w14:textFill>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62" w:name="_Toc19069"/>
      <w:r>
        <w:rPr>
          <w:rFonts w:hint="eastAsia" w:ascii="仿宋" w:hAnsi="仿宋" w:eastAsia="仿宋"/>
          <w:b/>
          <w:color w:val="000000" w:themeColor="text1"/>
          <w:sz w:val="24"/>
          <w14:textFill>
            <w14:solidFill>
              <w14:schemeClr w14:val="tx1"/>
            </w14:solidFill>
          </w14:textFill>
        </w:rPr>
        <w:t>2.7 质量保证</w:t>
      </w:r>
      <w:bookmarkEnd w:id="462"/>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63" w:name="_Toc22267"/>
      <w:r>
        <w:rPr>
          <w:rFonts w:hint="eastAsia" w:ascii="仿宋" w:hAnsi="仿宋" w:eastAsia="仿宋"/>
          <w:b/>
          <w:color w:val="000000" w:themeColor="text1"/>
          <w:sz w:val="24"/>
          <w14:textFill>
            <w14:solidFill>
              <w14:schemeClr w14:val="tx1"/>
            </w14:solidFill>
          </w14:textFill>
        </w:rPr>
        <w:t>2.8 延迟履行</w:t>
      </w:r>
      <w:bookmarkEnd w:id="463"/>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在合同履行过程中，如果乙方遇到不能按时</w:t>
      </w:r>
      <w:r>
        <w:rPr>
          <w:rFonts w:hint="eastAsia" w:ascii="仿宋" w:hAnsi="仿宋" w:eastAsia="仿宋"/>
          <w:color w:val="000000" w:themeColor="text1"/>
          <w:sz w:val="24"/>
          <w14:textFill>
            <w14:solidFill>
              <w14:schemeClr w14:val="tx1"/>
            </w14:solidFill>
          </w14:textFill>
        </w:rPr>
        <w:t>提供服务</w:t>
      </w:r>
      <w:r>
        <w:rPr>
          <w:rFonts w:ascii="仿宋" w:hAnsi="仿宋" w:eastAsia="仿宋"/>
          <w:color w:val="000000" w:themeColor="text1"/>
          <w:sz w:val="24"/>
          <w14:textFill>
            <w14:solidFill>
              <w14:schemeClr w14:val="tx1"/>
            </w14:solidFill>
          </w14:textFill>
        </w:rPr>
        <w:t>的情况，应及时以书面形式将不能按时</w:t>
      </w:r>
      <w:r>
        <w:rPr>
          <w:rFonts w:hint="eastAsia" w:ascii="仿宋" w:hAnsi="仿宋" w:eastAsia="仿宋"/>
          <w:color w:val="000000" w:themeColor="text1"/>
          <w:sz w:val="24"/>
          <w14:textFill>
            <w14:solidFill>
              <w14:schemeClr w14:val="tx1"/>
            </w14:solidFill>
          </w14:textFill>
        </w:rPr>
        <w:t>提供服务</w:t>
      </w:r>
      <w:r>
        <w:rPr>
          <w:rFonts w:ascii="仿宋" w:hAnsi="仿宋" w:eastAsia="仿宋"/>
          <w:color w:val="000000" w:themeColor="text1"/>
          <w:sz w:val="24"/>
          <w14:textFill>
            <w14:solidFill>
              <w14:schemeClr w14:val="tx1"/>
            </w14:solidFill>
          </w14:textFill>
        </w:rPr>
        <w:t>的理由、预期延误时间通知甲方</w:t>
      </w:r>
      <w:r>
        <w:rPr>
          <w:rFonts w:hint="eastAsia" w:ascii="仿宋" w:hAnsi="仿宋" w:eastAsia="仿宋"/>
          <w:color w:val="000000" w:themeColor="text1"/>
          <w:sz w:val="24"/>
          <w14:textFill>
            <w14:solidFill>
              <w14:schemeClr w14:val="tx1"/>
            </w14:solidFill>
          </w14:textFill>
        </w:rPr>
        <w:t>；甲</w:t>
      </w:r>
      <w:r>
        <w:rPr>
          <w:rFonts w:ascii="仿宋" w:hAnsi="仿宋" w:eastAsia="仿宋"/>
          <w:color w:val="000000" w:themeColor="text1"/>
          <w:sz w:val="24"/>
          <w14:textFill>
            <w14:solidFill>
              <w14:schemeClr w14:val="tx1"/>
            </w14:solidFill>
          </w14:textFill>
        </w:rPr>
        <w:t>方收到乙方通知后，认为其理由正当的，可以书面形式酌情同意乙方可以延长</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的具体时间。</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64" w:name="_Toc10611"/>
      <w:r>
        <w:rPr>
          <w:rFonts w:hint="eastAsia" w:ascii="仿宋" w:hAnsi="仿宋" w:eastAsia="仿宋"/>
          <w:b/>
          <w:color w:val="000000" w:themeColor="text1"/>
          <w:sz w:val="24"/>
          <w14:textFill>
            <w14:solidFill>
              <w14:schemeClr w14:val="tx1"/>
            </w14:solidFill>
          </w14:textFill>
        </w:rPr>
        <w:t>2.9 合同变更</w:t>
      </w:r>
      <w:bookmarkEnd w:id="464"/>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65" w:name="_Toc42"/>
      <w:bookmarkStart w:id="466" w:name="_Toc23368"/>
      <w:bookmarkStart w:id="467" w:name="_Toc26689"/>
      <w:bookmarkStart w:id="468" w:name="_Toc21830"/>
      <w:bookmarkStart w:id="469" w:name="_Toc10663"/>
      <w:r>
        <w:rPr>
          <w:rFonts w:hint="eastAsia" w:ascii="仿宋" w:hAnsi="仿宋" w:eastAsia="仿宋"/>
          <w:b/>
          <w:color w:val="000000" w:themeColor="text1"/>
          <w:sz w:val="24"/>
          <w14:textFill>
            <w14:solidFill>
              <w14:schemeClr w14:val="tx1"/>
            </w14:solidFill>
          </w14:textFill>
        </w:rPr>
        <w:t xml:space="preserve">2.10 </w:t>
      </w:r>
      <w:r>
        <w:rPr>
          <w:rFonts w:ascii="仿宋" w:hAnsi="仿宋" w:eastAsia="仿宋"/>
          <w:b/>
          <w:color w:val="000000" w:themeColor="text1"/>
          <w:sz w:val="24"/>
          <w14:textFill>
            <w14:solidFill>
              <w14:schemeClr w14:val="tx1"/>
            </w14:solidFill>
          </w14:textFill>
        </w:rPr>
        <w:t>合同转让和分包</w:t>
      </w:r>
      <w:bookmarkEnd w:id="465"/>
      <w:bookmarkEnd w:id="466"/>
      <w:bookmarkEnd w:id="467"/>
      <w:bookmarkEnd w:id="468"/>
      <w:bookmarkEnd w:id="469"/>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合同的权利义务依法不</w:t>
      </w:r>
      <w:r>
        <w:rPr>
          <w:rFonts w:hint="eastAsia" w:ascii="仿宋" w:hAnsi="仿宋" w:eastAsia="仿宋"/>
          <w:color w:val="000000" w:themeColor="text1"/>
          <w:sz w:val="24"/>
          <w14:textFill>
            <w14:solidFill>
              <w14:schemeClr w14:val="tx1"/>
            </w14:solidFill>
          </w14:textFill>
        </w:rPr>
        <w:t>得</w:t>
      </w:r>
      <w:r>
        <w:rPr>
          <w:rFonts w:ascii="仿宋" w:hAnsi="仿宋" w:eastAsia="仿宋"/>
          <w:color w:val="000000" w:themeColor="text1"/>
          <w:sz w:val="24"/>
          <w14:textFill>
            <w14:solidFill>
              <w14:schemeClr w14:val="tx1"/>
            </w14:solidFill>
          </w14:textFill>
        </w:rPr>
        <w:t>转让</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但经甲方</w:t>
      </w:r>
      <w:r>
        <w:rPr>
          <w:rFonts w:hint="eastAsia" w:ascii="仿宋" w:hAnsi="仿宋" w:eastAsia="仿宋"/>
          <w:color w:val="000000" w:themeColor="text1"/>
          <w:sz w:val="24"/>
          <w14:textFill>
            <w14:solidFill>
              <w14:schemeClr w14:val="tx1"/>
            </w14:solidFill>
          </w14:textFill>
        </w:rPr>
        <w:t>同意，乙方可以依法采取分包方式履行合同，即：依法可以</w:t>
      </w:r>
      <w:r>
        <w:rPr>
          <w:rFonts w:ascii="仿宋" w:hAnsi="仿宋" w:eastAsia="仿宋"/>
          <w:color w:val="000000" w:themeColor="text1"/>
          <w:sz w:val="24"/>
          <w14:textFill>
            <w14:solidFill>
              <w14:schemeClr w14:val="tx1"/>
            </w14:solidFill>
          </w14:textFill>
        </w:rPr>
        <w:t>将合同项下的部分非主体、非关键性工作分包给他人完成</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接受分包的人应当具备相应的资格条件，并不得再次分包</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且乙方应就分包项目向甲方负责</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并</w:t>
      </w:r>
      <w:r>
        <w:rPr>
          <w:rFonts w:hint="eastAsia" w:ascii="仿宋" w:hAnsi="仿宋" w:eastAsia="仿宋"/>
          <w:color w:val="000000" w:themeColor="text1"/>
          <w:sz w:val="24"/>
          <w14:textFill>
            <w14:solidFill>
              <w14:schemeClr w14:val="tx1"/>
            </w14:solidFill>
          </w14:textFill>
        </w:rPr>
        <w:t>与分包供应商就分包项目向甲方承担连带责任。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70" w:name="_Toc26633"/>
      <w:bookmarkStart w:id="471" w:name="_Toc4720"/>
      <w:bookmarkStart w:id="472" w:name="_Toc32494"/>
      <w:bookmarkStart w:id="473" w:name="_Toc14371"/>
      <w:bookmarkStart w:id="474" w:name="_Toc25571"/>
      <w:r>
        <w:rPr>
          <w:rFonts w:hint="eastAsia" w:ascii="仿宋" w:hAnsi="仿宋" w:eastAsia="仿宋"/>
          <w:b/>
          <w:color w:val="000000" w:themeColor="text1"/>
          <w:sz w:val="24"/>
          <w14:textFill>
            <w14:solidFill>
              <w14:schemeClr w14:val="tx1"/>
            </w14:solidFill>
          </w14:textFill>
        </w:rPr>
        <w:t>2.11</w:t>
      </w:r>
      <w:r>
        <w:rPr>
          <w:rFonts w:ascii="仿宋" w:hAnsi="仿宋" w:eastAsia="仿宋"/>
          <w:b/>
          <w:color w:val="000000" w:themeColor="text1"/>
          <w:sz w:val="24"/>
          <w14:textFill>
            <w14:solidFill>
              <w14:schemeClr w14:val="tx1"/>
            </w14:solidFill>
          </w14:textFill>
        </w:rPr>
        <w:t xml:space="preserve"> 不可抗力</w:t>
      </w:r>
      <w:bookmarkEnd w:id="470"/>
      <w:bookmarkEnd w:id="471"/>
      <w:bookmarkEnd w:id="472"/>
      <w:bookmarkEnd w:id="473"/>
      <w:bookmarkEnd w:id="474"/>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w:t>
      </w:r>
      <w:r>
        <w:rPr>
          <w:rFonts w:ascii="仿宋" w:hAnsi="仿宋" w:eastAsia="仿宋"/>
          <w:color w:val="000000" w:themeColor="text1"/>
          <w:sz w:val="24"/>
          <w14:textFill>
            <w14:solidFill>
              <w14:schemeClr w14:val="tx1"/>
            </w14:solidFill>
          </w14:textFill>
        </w:rPr>
        <w:t>.1如果任何一方遭遇法律规定的不可抗力，致使合同履行受阻时，履行合同的期限应予延长，延长的期限应相当于不可抗力所影响的时间</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2.11.2 因不可抗力致使不能实现合同目的的，当事人可以解除合同；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2.11.3 因</w:t>
      </w:r>
      <w:r>
        <w:rPr>
          <w:rFonts w:ascii="仿宋" w:hAnsi="仿宋" w:eastAsia="仿宋"/>
          <w:color w:val="000000" w:themeColor="text1"/>
          <w:sz w:val="24"/>
          <w14:textFill>
            <w14:solidFill>
              <w14:schemeClr w14:val="tx1"/>
            </w14:solidFill>
          </w14:textFill>
        </w:rPr>
        <w:t>不可抗力致使合同有变更必要的，双方当事人应在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约定时间内以书面形式变更合同</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受</w:t>
      </w:r>
      <w:r>
        <w:rPr>
          <w:rFonts w:hint="eastAsia" w:ascii="仿宋" w:hAnsi="仿宋" w:eastAsia="仿宋"/>
          <w:color w:val="000000" w:themeColor="text1"/>
          <w:sz w:val="24"/>
          <w14:textFill>
            <w14:solidFill>
              <w14:schemeClr w14:val="tx1"/>
            </w14:solidFill>
          </w14:textFill>
        </w:rPr>
        <w:t>不可抗力</w:t>
      </w:r>
      <w:r>
        <w:rPr>
          <w:rFonts w:ascii="仿宋" w:hAnsi="仿宋" w:eastAsia="仿宋"/>
          <w:color w:val="000000" w:themeColor="text1"/>
          <w:sz w:val="24"/>
          <w14:textFill>
            <w14:solidFill>
              <w14:schemeClr w14:val="tx1"/>
            </w14:solidFill>
          </w14:textFill>
        </w:rPr>
        <w:t>影响的一方在不可抗力发生后</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应在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约定时间内以书面形式通知</w:t>
      </w:r>
      <w:r>
        <w:rPr>
          <w:rFonts w:hint="eastAsia" w:ascii="仿宋" w:hAnsi="仿宋" w:eastAsia="仿宋"/>
          <w:color w:val="000000" w:themeColor="text1"/>
          <w:sz w:val="24"/>
          <w14:textFill>
            <w14:solidFill>
              <w14:schemeClr w14:val="tx1"/>
            </w14:solidFill>
          </w14:textFill>
        </w:rPr>
        <w:t>对</w:t>
      </w:r>
      <w:r>
        <w:rPr>
          <w:rFonts w:ascii="仿宋" w:hAnsi="仿宋" w:eastAsia="仿宋"/>
          <w:color w:val="000000" w:themeColor="text1"/>
          <w:sz w:val="24"/>
          <w14:textFill>
            <w14:solidFill>
              <w14:schemeClr w14:val="tx1"/>
            </w14:solidFill>
          </w14:textFill>
        </w:rPr>
        <w:t>方当事人，并在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约定时间内，将有关部门出具的证明文件送达</w:t>
      </w:r>
      <w:r>
        <w:rPr>
          <w:rFonts w:hint="eastAsia" w:ascii="仿宋" w:hAnsi="仿宋" w:eastAsia="仿宋"/>
          <w:color w:val="000000" w:themeColor="text1"/>
          <w:sz w:val="24"/>
          <w14:textFill>
            <w14:solidFill>
              <w14:schemeClr w14:val="tx1"/>
            </w14:solidFill>
          </w14:textFill>
        </w:rPr>
        <w:t>对方当事人</w:t>
      </w:r>
      <w:r>
        <w:rPr>
          <w:rFonts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75" w:name="_Toc3638"/>
      <w:bookmarkStart w:id="476" w:name="_Toc14115"/>
      <w:bookmarkStart w:id="477" w:name="_Toc25783"/>
      <w:bookmarkStart w:id="478" w:name="_Toc23854"/>
      <w:bookmarkStart w:id="479" w:name="_Toc24465"/>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14:textFill>
            <w14:solidFill>
              <w14:schemeClr w14:val="tx1"/>
            </w14:solidFill>
          </w14:textFill>
        </w:rPr>
        <w:t xml:space="preserve">2 </w:t>
      </w:r>
      <w:r>
        <w:rPr>
          <w:rFonts w:ascii="仿宋" w:hAnsi="仿宋" w:eastAsia="仿宋"/>
          <w:b/>
          <w:color w:val="000000" w:themeColor="text1"/>
          <w:sz w:val="24"/>
          <w14:textFill>
            <w14:solidFill>
              <w14:schemeClr w14:val="tx1"/>
            </w14:solidFill>
          </w14:textFill>
        </w:rPr>
        <w:t>税费</w:t>
      </w:r>
      <w:bookmarkEnd w:id="475"/>
      <w:bookmarkEnd w:id="476"/>
      <w:bookmarkEnd w:id="477"/>
      <w:bookmarkEnd w:id="478"/>
      <w:bookmarkEnd w:id="479"/>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与合同有关的一切税费</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均按照中华人民共和国法律的相关规定缴纳。</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80" w:name="_Toc25525"/>
      <w:bookmarkStart w:id="481" w:name="_Toc14814"/>
      <w:bookmarkStart w:id="482" w:name="_Toc30105"/>
      <w:bookmarkStart w:id="483" w:name="_Toc26883"/>
      <w:bookmarkStart w:id="484" w:name="_Toc7315"/>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14:textFill>
            <w14:solidFill>
              <w14:schemeClr w14:val="tx1"/>
            </w14:solidFill>
          </w14:textFill>
        </w:rPr>
        <w:t xml:space="preserve">3 </w:t>
      </w:r>
      <w:r>
        <w:rPr>
          <w:rFonts w:ascii="仿宋" w:hAnsi="仿宋" w:eastAsia="仿宋"/>
          <w:b/>
          <w:color w:val="000000" w:themeColor="text1"/>
          <w:sz w:val="24"/>
          <w14:textFill>
            <w14:solidFill>
              <w14:schemeClr w14:val="tx1"/>
            </w14:solidFill>
          </w14:textFill>
        </w:rPr>
        <w:t>乙方破产</w:t>
      </w:r>
      <w:bookmarkEnd w:id="480"/>
      <w:bookmarkEnd w:id="481"/>
      <w:bookmarkEnd w:id="482"/>
      <w:bookmarkEnd w:id="483"/>
      <w:bookmarkEnd w:id="484"/>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如果乙方破产导致合同无法履行时，甲方可以书面形式通知乙方终止合同且不给予乙方任何补偿和赔偿</w:t>
      </w:r>
      <w:r>
        <w:rPr>
          <w:rFonts w:hint="eastAsia" w:ascii="仿宋" w:hAnsi="仿宋" w:eastAsia="仿宋"/>
          <w:color w:val="000000" w:themeColor="text1"/>
          <w:sz w:val="24"/>
          <w14:textFill>
            <w14:solidFill>
              <w14:schemeClr w14:val="tx1"/>
            </w14:solidFill>
          </w14:textFill>
        </w:rPr>
        <w:t>，但合同的</w:t>
      </w:r>
      <w:r>
        <w:rPr>
          <w:rFonts w:ascii="仿宋" w:hAnsi="仿宋" w:eastAsia="仿宋"/>
          <w:color w:val="000000" w:themeColor="text1"/>
          <w:sz w:val="24"/>
          <w14:textFill>
            <w14:solidFill>
              <w14:schemeClr w14:val="tx1"/>
            </w14:solidFill>
          </w14:textFill>
        </w:rPr>
        <w:t>终止不损害或不影响甲方已经采取或将要采取的任何要求乙方支付违约金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赔偿损失等的行动或补救措施的权利</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85" w:name="_Toc23323"/>
      <w:bookmarkStart w:id="486" w:name="_Toc1123"/>
      <w:bookmarkStart w:id="487" w:name="_Toc2016"/>
      <w:r>
        <w:rPr>
          <w:rFonts w:ascii="仿宋" w:hAnsi="仿宋" w:eastAsia="仿宋"/>
          <w:b/>
          <w:color w:val="000000" w:themeColor="text1"/>
          <w:sz w:val="24"/>
          <w14:textFill>
            <w14:solidFill>
              <w14:schemeClr w14:val="tx1"/>
            </w14:solidFill>
          </w14:textFill>
        </w:rPr>
        <w:t>2.14 合同中止、终止</w:t>
      </w:r>
      <w:bookmarkEnd w:id="485"/>
      <w:bookmarkEnd w:id="486"/>
      <w:bookmarkEnd w:id="487"/>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2.14.1 双方当事人不得擅自中止或者终止合同；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88" w:name="_Toc1969"/>
      <w:bookmarkStart w:id="489" w:name="_Toc17363"/>
      <w:bookmarkStart w:id="490" w:name="_Toc14525"/>
      <w:r>
        <w:rPr>
          <w:rFonts w:ascii="仿宋" w:hAnsi="仿宋" w:eastAsia="仿宋"/>
          <w:b/>
          <w:color w:val="000000" w:themeColor="text1"/>
          <w:sz w:val="24"/>
          <w14:textFill>
            <w14:solidFill>
              <w14:schemeClr w14:val="tx1"/>
            </w14:solidFill>
          </w14:textFill>
        </w:rPr>
        <w:t>2.15 检验和验收</w:t>
      </w:r>
      <w:bookmarkEnd w:id="488"/>
      <w:bookmarkEnd w:id="489"/>
      <w:bookmarkEnd w:id="490"/>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1 乙方按照</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的约定</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定期提交服务报告</w:t>
      </w:r>
      <w:r>
        <w:rPr>
          <w:rFonts w:hint="eastAsia" w:ascii="仿宋" w:hAnsi="仿宋" w:eastAsia="仿宋"/>
          <w:color w:val="000000" w:themeColor="text1"/>
          <w:sz w:val="24"/>
          <w14:textFill>
            <w14:solidFill>
              <w14:schemeClr w14:val="tx1"/>
            </w14:solidFill>
          </w14:textFill>
        </w:rPr>
        <w:t>，甲方按照</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的约定进行定期验收</w:t>
      </w:r>
      <w:r>
        <w:rPr>
          <w:rFonts w:hint="eastAsia" w:ascii="仿宋" w:hAnsi="仿宋" w:eastAsia="仿宋"/>
          <w:color w:val="000000" w:themeColor="text1"/>
          <w:sz w:val="24"/>
          <w14:textFill>
            <w14:solidFill>
              <w14:schemeClr w14:val="tx1"/>
            </w14:solidFill>
          </w14:textFill>
        </w:rPr>
        <w:t>；</w:t>
      </w:r>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2.15.3 检验和验收标准、程序等具体内容以及前述验收书的效力详见</w:t>
      </w:r>
      <w:r>
        <w:rPr>
          <w:rFonts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i/>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91" w:name="_Toc31892"/>
      <w:bookmarkStart w:id="492" w:name="_Toc25198"/>
      <w:bookmarkStart w:id="493" w:name="_Toc12666"/>
      <w:bookmarkStart w:id="494" w:name="_Toc9808"/>
      <w:bookmarkStart w:id="495" w:name="_Toc2308"/>
      <w:r>
        <w:rPr>
          <w:rFonts w:hint="eastAsia" w:ascii="仿宋" w:hAnsi="仿宋" w:eastAsia="仿宋"/>
          <w:b/>
          <w:color w:val="000000" w:themeColor="text1"/>
          <w:sz w:val="24"/>
          <w14:textFill>
            <w14:solidFill>
              <w14:schemeClr w14:val="tx1"/>
            </w14:solidFill>
          </w14:textFill>
        </w:rPr>
        <w:t xml:space="preserve">2.16 </w:t>
      </w:r>
      <w:r>
        <w:rPr>
          <w:rFonts w:ascii="仿宋" w:hAnsi="仿宋" w:eastAsia="仿宋"/>
          <w:b/>
          <w:color w:val="000000" w:themeColor="text1"/>
          <w:sz w:val="24"/>
          <w14:textFill>
            <w14:solidFill>
              <w14:schemeClr w14:val="tx1"/>
            </w14:solidFill>
          </w14:textFill>
        </w:rPr>
        <w:t>通知和送达</w:t>
      </w:r>
      <w:bookmarkEnd w:id="491"/>
      <w:bookmarkEnd w:id="492"/>
      <w:bookmarkEnd w:id="493"/>
      <w:bookmarkEnd w:id="494"/>
      <w:bookmarkEnd w:id="495"/>
    </w:p>
    <w:p>
      <w:pPr>
        <w:spacing w:line="560" w:lineRule="exact"/>
        <w:ind w:firstLine="480" w:firstLineChars="200"/>
        <w:rPr>
          <w:rFonts w:ascii="仿宋" w:hAnsi="仿宋" w:eastAsia="仿宋"/>
          <w:color w:val="000000" w:themeColor="text1"/>
          <w:sz w:val="24"/>
          <w14:textFill>
            <w14:solidFill>
              <w14:schemeClr w14:val="tx1"/>
            </w14:solidFill>
          </w14:textFill>
        </w:rPr>
      </w:pPr>
      <w:bookmarkStart w:id="496" w:name="_Toc27674"/>
      <w:bookmarkStart w:id="497" w:name="_Toc18401"/>
      <w:r>
        <w:rPr>
          <w:rFonts w:ascii="仿宋" w:hAnsi="仿宋" w:eastAsia="仿宋"/>
          <w:color w:val="000000" w:themeColor="text1"/>
          <w:sz w:val="24"/>
          <w14:textFill>
            <w14:solidFill>
              <w14:schemeClr w14:val="tx1"/>
            </w14:solidFill>
          </w14:textFill>
        </w:rPr>
        <w:t>2.17.1</w:t>
      </w:r>
      <w:r>
        <w:rPr>
          <w:rFonts w:hint="eastAsia" w:ascii="仿宋" w:hAnsi="仿宋" w:eastAsia="仿宋"/>
          <w:color w:val="000000" w:themeColor="text1"/>
          <w:sz w:val="24"/>
          <w14:textFill>
            <w14:solidFill>
              <w14:schemeClr w14:val="tx1"/>
            </w14:solidFill>
          </w14:textFill>
        </w:rPr>
        <w:t>任何一方因履行合同而以合同第一部分尾部所列明的传真或电子邮件</w:t>
      </w:r>
      <w:r>
        <w:rPr>
          <w:rFonts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olor w:val="000000" w:themeColor="text1"/>
          <w:sz w:val="24"/>
          <w:u w:val="single"/>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themeColor="text1"/>
          <w:sz w:val="24"/>
          <w14:textFill>
            <w14:solidFill>
              <w14:schemeClr w14:val="tx1"/>
            </w14:solidFill>
          </w14:textFill>
        </w:rPr>
        <w:t>的，邮件挂号寄出或者交邮之日之次日视为送达。</w:t>
      </w:r>
      <w:bookmarkEnd w:id="496"/>
      <w:bookmarkEnd w:id="497"/>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98" w:name="_Toc27644"/>
      <w:bookmarkStart w:id="499" w:name="_Toc5063"/>
      <w:bookmarkStart w:id="500" w:name="_Toc20808"/>
      <w:bookmarkStart w:id="501" w:name="_Toc12254"/>
      <w:bookmarkStart w:id="502" w:name="_Toc28906"/>
      <w:r>
        <w:rPr>
          <w:rFonts w:hint="eastAsia" w:ascii="仿宋" w:hAnsi="仿宋" w:eastAsia="仿宋"/>
          <w:b/>
          <w:color w:val="000000" w:themeColor="text1"/>
          <w:sz w:val="24"/>
          <w14:textFill>
            <w14:solidFill>
              <w14:schemeClr w14:val="tx1"/>
            </w14:solidFill>
          </w14:textFill>
        </w:rPr>
        <w:t>2.17 合同使用的文字和</w:t>
      </w:r>
      <w:r>
        <w:rPr>
          <w:rFonts w:ascii="仿宋" w:hAnsi="仿宋" w:eastAsia="仿宋"/>
          <w:b/>
          <w:color w:val="000000" w:themeColor="text1"/>
          <w:sz w:val="24"/>
          <w14:textFill>
            <w14:solidFill>
              <w14:schemeClr w14:val="tx1"/>
            </w14:solidFill>
          </w14:textFill>
        </w:rPr>
        <w:t>适用的法律</w:t>
      </w:r>
      <w:bookmarkEnd w:id="498"/>
      <w:bookmarkEnd w:id="499"/>
      <w:bookmarkEnd w:id="500"/>
      <w:bookmarkEnd w:id="501"/>
      <w:bookmarkEnd w:id="502"/>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2.17</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合同使用汉语书就</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变更和解释</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2.17.2 合同适用</w:t>
      </w:r>
      <w:r>
        <w:rPr>
          <w:rFonts w:ascii="仿宋" w:hAnsi="仿宋" w:eastAsia="仿宋"/>
          <w:color w:val="000000" w:themeColor="text1"/>
          <w:sz w:val="24"/>
          <w14:textFill>
            <w14:solidFill>
              <w14:schemeClr w14:val="tx1"/>
            </w14:solidFill>
          </w14:textFill>
        </w:rPr>
        <w:t>中华人民共和国法律。</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503" w:name="_Toc27127"/>
      <w:bookmarkStart w:id="504" w:name="_Toc30096"/>
      <w:bookmarkStart w:id="505" w:name="_Toc22266"/>
      <w:bookmarkStart w:id="506" w:name="_Toc1492"/>
      <w:bookmarkStart w:id="507" w:name="_Toc27403"/>
      <w:r>
        <w:rPr>
          <w:rFonts w:hint="eastAsia" w:ascii="仿宋" w:hAnsi="仿宋" w:eastAsia="仿宋"/>
          <w:b/>
          <w:color w:val="000000" w:themeColor="text1"/>
          <w:sz w:val="24"/>
          <w14:textFill>
            <w14:solidFill>
              <w14:schemeClr w14:val="tx1"/>
            </w14:solidFill>
          </w14:textFill>
        </w:rPr>
        <w:t xml:space="preserve">2.18 </w:t>
      </w:r>
      <w:r>
        <w:rPr>
          <w:rFonts w:ascii="仿宋" w:hAnsi="仿宋" w:eastAsia="仿宋"/>
          <w:b/>
          <w:color w:val="000000" w:themeColor="text1"/>
          <w:sz w:val="24"/>
          <w14:textFill>
            <w14:solidFill>
              <w14:schemeClr w14:val="tx1"/>
            </w14:solidFill>
          </w14:textFill>
        </w:rPr>
        <w:t>履约保证金</w:t>
      </w:r>
      <w:bookmarkEnd w:id="503"/>
      <w:bookmarkEnd w:id="504"/>
      <w:bookmarkEnd w:id="505"/>
      <w:bookmarkEnd w:id="506"/>
      <w:bookmarkEnd w:id="507"/>
    </w:p>
    <w:p>
      <w:pPr>
        <w:pStyle w:val="933"/>
        <w:spacing w:before="0" w:beforeAutospacing="0" w:after="0" w:afterAutospacing="0" w:line="360" w:lineRule="auto"/>
        <w:ind w:firstLine="42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w:t>
      </w:r>
      <w:r>
        <w:rPr>
          <w:rFonts w:hint="eastAsia" w:ascii="仿宋" w:hAnsi="仿宋" w:eastAsia="仿宋"/>
          <w:color w:val="000000" w:themeColor="text1"/>
          <w14:textFill>
            <w14:solidFill>
              <w14:schemeClr w14:val="tx1"/>
            </w14:solidFill>
          </w14:textFill>
        </w:rPr>
        <w:t>18</w:t>
      </w:r>
      <w:r>
        <w:rPr>
          <w:rFonts w:ascii="仿宋" w:hAnsi="仿宋" w:eastAsia="仿宋"/>
          <w:color w:val="000000" w:themeColor="text1"/>
          <w14:textFill>
            <w14:solidFill>
              <w14:schemeClr w14:val="tx1"/>
            </w14:solidFill>
          </w14:textFill>
        </w:rPr>
        <w:t xml:space="preserve">.1 </w:t>
      </w:r>
      <w:r>
        <w:rPr>
          <w:rFonts w:hint="eastAsia" w:ascii="仿宋" w:hAnsi="仿宋" w:eastAsia="仿宋"/>
          <w:color w:val="000000" w:themeColor="text1"/>
          <w14:textFill>
            <w14:solidFill>
              <w14:schemeClr w14:val="tx1"/>
            </w14:solidFill>
          </w14:textFill>
        </w:rPr>
        <w:t>采购文件要求乙方提交履约保证金的，乙方应按</w:t>
      </w:r>
      <w:r>
        <w:rPr>
          <w:rFonts w:hint="eastAsia" w:ascii="仿宋" w:hAnsi="仿宋" w:eastAsia="仿宋"/>
          <w:b/>
          <w:i/>
          <w:color w:val="000000" w:themeColor="text1"/>
          <w:u w:val="single"/>
          <w14:textFill>
            <w14:solidFill>
              <w14:schemeClr w14:val="tx1"/>
            </w14:solidFill>
          </w14:textFill>
        </w:rPr>
        <w:t>合同专用条款</w:t>
      </w:r>
      <w:r>
        <w:rPr>
          <w:rFonts w:hint="eastAsia" w:ascii="仿宋" w:hAnsi="仿宋" w:eastAsia="仿宋"/>
          <w:color w:val="000000" w:themeColor="text1"/>
          <w14:textFill>
            <w14:solidFill>
              <w14:schemeClr w14:val="tx1"/>
            </w14:solidFill>
          </w14:textFill>
        </w:rPr>
        <w:t>约定的方式，以支票、汇票、本票或者金融机构、担保机构出具的保函等非现金形式，提交不超过合同金额</w:t>
      </w:r>
      <w:r>
        <w:rPr>
          <w:rFonts w:ascii="仿宋" w:hAnsi="仿宋" w:eastAsia="仿宋"/>
          <w:color w:val="000000" w:themeColor="text1"/>
          <w14:textFill>
            <w14:solidFill>
              <w14:schemeClr w14:val="tx1"/>
            </w14:solidFill>
          </w14:textFill>
        </w:rPr>
        <w:t>5%的履约保证金；鼓励和支持乙方以银行、保险公司出具的保函形式提供履约保证。</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18</w:t>
      </w:r>
      <w:r>
        <w:rPr>
          <w:rFonts w:ascii="仿宋" w:hAnsi="仿宋" w:eastAsia="仿宋"/>
          <w:color w:val="000000" w:themeColor="text1"/>
          <w:sz w:val="24"/>
          <w14:textFill>
            <w14:solidFill>
              <w14:schemeClr w14:val="tx1"/>
            </w14:solidFill>
          </w14:textFill>
        </w:rPr>
        <w:t xml:space="preserve">.2  </w:t>
      </w:r>
      <w:r>
        <w:rPr>
          <w:rFonts w:hint="eastAsia" w:ascii="仿宋" w:hAnsi="仿宋" w:eastAsia="仿宋"/>
          <w:color w:val="000000" w:themeColor="text1"/>
          <w:sz w:val="24"/>
          <w14:textFill>
            <w14:solidFill>
              <w14:schemeClr w14:val="tx1"/>
            </w14:solidFill>
          </w14:textFill>
        </w:rPr>
        <w:t>履约保证金在</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约定期间内不予退还。乙方在前述约定期间届满前能履行完合同约定义务事项的，甲方在前述约定期间届满之日起</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5</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个工作日内，按</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约定的方式将履约保证金退还乙方，逾期退还的，乙方可要求甲方支付违约金，违约金按每迟延退还一日的应退还而未退还金额的</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0.05</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%计算，最高限额为本合同履约保证金的</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20</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2.20.3 </w:t>
      </w:r>
      <w:r>
        <w:rPr>
          <w:rFonts w:hint="eastAsia" w:ascii="仿宋" w:hAnsi="仿宋" w:eastAsia="仿宋"/>
          <w:color w:val="000000" w:themeColor="text1"/>
          <w:sz w:val="24"/>
          <w14:textFill>
            <w14:solidFill>
              <w14:schemeClr w14:val="tx1"/>
            </w14:solidFill>
          </w14:textFill>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2.21.4</w:t>
      </w:r>
      <w:r>
        <w:rPr>
          <w:rFonts w:hint="eastAsia" w:ascii="仿宋" w:hAnsi="仿宋" w:eastAsia="仿宋"/>
          <w:color w:val="000000" w:themeColor="text1"/>
          <w:sz w:val="24"/>
          <w14:textFill>
            <w14:solidFill>
              <w14:schemeClr w14:val="tx1"/>
            </w14:solidFill>
          </w14:textFill>
        </w:rPr>
        <w:t> 甲方根据杭州市政府采购网公布的供应商履约评价情况减免履约保证金。乙方履约验收评价总分为</w:t>
      </w:r>
      <w:r>
        <w:rPr>
          <w:rFonts w:ascii="仿宋" w:hAnsi="仿宋" w:eastAsia="仿宋"/>
          <w:color w:val="000000" w:themeColor="text1"/>
          <w:sz w:val="24"/>
          <w14:textFill>
            <w14:solidFill>
              <w14:schemeClr w14:val="tx1"/>
            </w14:solidFill>
          </w14:textFill>
        </w:rPr>
        <w:t>100分的，甲方免收履约保证金；评价总分在90分以上的，收取履约保证金</w:t>
      </w:r>
      <w:r>
        <w:rPr>
          <w:rFonts w:hint="eastAsia" w:ascii="仿宋" w:hAnsi="仿宋" w:eastAsia="仿宋"/>
          <w:color w:val="000000" w:themeColor="text1"/>
          <w:sz w:val="24"/>
          <w14:textFill>
            <w14:solidFill>
              <w14:schemeClr w14:val="tx1"/>
            </w14:solidFill>
          </w14:textFill>
        </w:rPr>
        <w:t>为</w:t>
      </w:r>
      <w:r>
        <w:rPr>
          <w:rFonts w:ascii="仿宋" w:hAnsi="仿宋" w:eastAsia="仿宋"/>
          <w:color w:val="000000" w:themeColor="text1"/>
          <w:sz w:val="24"/>
          <w14:textFill>
            <w14:solidFill>
              <w14:schemeClr w14:val="tx1"/>
            </w14:solidFill>
          </w14:textFill>
        </w:rPr>
        <w:t>合同金额2%；评价总分在不满90分或者暂无评分的，收取履约保证金</w:t>
      </w:r>
      <w:r>
        <w:rPr>
          <w:rFonts w:hint="eastAsia" w:ascii="仿宋" w:hAnsi="仿宋" w:eastAsia="仿宋"/>
          <w:color w:val="000000" w:themeColor="text1"/>
          <w:sz w:val="24"/>
          <w14:textFill>
            <w14:solidFill>
              <w14:schemeClr w14:val="tx1"/>
            </w14:solidFill>
          </w14:textFill>
        </w:rPr>
        <w:t>为</w:t>
      </w:r>
      <w:r>
        <w:rPr>
          <w:rFonts w:ascii="仿宋" w:hAnsi="仿宋" w:eastAsia="仿宋"/>
          <w:color w:val="000000" w:themeColor="text1"/>
          <w:sz w:val="24"/>
          <w14:textFill>
            <w14:solidFill>
              <w14:schemeClr w14:val="tx1"/>
            </w14:solidFill>
          </w14:textFill>
        </w:rPr>
        <w:t>合同金额5%</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2.19 合同份数</w:t>
      </w:r>
    </w:p>
    <w:p>
      <w:pPr>
        <w:spacing w:line="560" w:lineRule="exact"/>
        <w:ind w:firstLine="480" w:firstLineChars="200"/>
        <w:rPr>
          <w:rFonts w:hint="eastAsia"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合同份数按</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规定</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每份均具有同等法律效力</w:t>
      </w:r>
      <w:r>
        <w:rPr>
          <w:rFonts w:hint="eastAsia" w:ascii="仿宋" w:hAnsi="仿宋" w:eastAsia="仿宋"/>
          <w:color w:val="000000" w:themeColor="text1"/>
          <w:sz w:val="24"/>
          <w14:textFill>
            <w14:solidFill>
              <w14:schemeClr w14:val="tx1"/>
            </w14:solidFill>
          </w14:textFill>
        </w:rPr>
        <w:t>。</w:t>
      </w:r>
    </w:p>
    <w:p>
      <w:pPr>
        <w:pStyle w:val="330"/>
        <w:spacing w:line="560" w:lineRule="exact"/>
        <w:jc w:val="center"/>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第三部分  合同专用条款</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本部分</w:t>
      </w:r>
      <w:r>
        <w:rPr>
          <w:rFonts w:ascii="仿宋" w:hAnsi="仿宋" w:eastAsia="仿宋"/>
          <w:color w:val="000000" w:themeColor="text1"/>
          <w:sz w:val="24"/>
          <w14:textFill>
            <w14:solidFill>
              <w14:schemeClr w14:val="tx1"/>
            </w14:solidFill>
          </w14:textFill>
        </w:rPr>
        <w:t>是对</w:t>
      </w:r>
      <w:r>
        <w:rPr>
          <w:rFonts w:hint="eastAsia" w:ascii="仿宋" w:hAnsi="仿宋" w:eastAsia="仿宋"/>
          <w:color w:val="000000" w:themeColor="text1"/>
          <w:sz w:val="24"/>
          <w14:textFill>
            <w14:solidFill>
              <w14:schemeClr w14:val="tx1"/>
            </w14:solidFill>
          </w14:textFill>
        </w:rPr>
        <w:t>前两</w:t>
      </w:r>
      <w:r>
        <w:rPr>
          <w:rFonts w:ascii="仿宋" w:hAnsi="仿宋" w:eastAsia="仿宋"/>
          <w:color w:val="000000" w:themeColor="text1"/>
          <w:sz w:val="24"/>
          <w14:textFill>
            <w14:solidFill>
              <w14:schemeClr w14:val="tx1"/>
            </w14:solidFill>
          </w14:textFill>
        </w:rPr>
        <w:t>部分的补充和修改</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w:t>
      </w:r>
      <w:r>
        <w:rPr>
          <w:rFonts w:hint="eastAsia" w:ascii="仿宋" w:hAnsi="仿宋" w:eastAsia="仿宋"/>
          <w:color w:val="000000" w:themeColor="text1"/>
          <w:sz w:val="24"/>
          <w14:textFill>
            <w14:solidFill>
              <w14:schemeClr w14:val="tx1"/>
            </w14:solidFill>
          </w14:textFill>
        </w:rPr>
        <w:t>前两</w:t>
      </w:r>
      <w:r>
        <w:rPr>
          <w:rFonts w:ascii="仿宋" w:hAnsi="仿宋" w:eastAsia="仿宋"/>
          <w:color w:val="000000" w:themeColor="text1"/>
          <w:sz w:val="24"/>
          <w14:textFill>
            <w14:solidFill>
              <w14:schemeClr w14:val="tx1"/>
            </w14:solidFill>
          </w14:textFill>
        </w:rPr>
        <w:t>部分和本部分的约定不一致</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应以本部分的约定为准</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本部分的条款号应与</w:t>
      </w:r>
      <w:r>
        <w:rPr>
          <w:rFonts w:hint="eastAsia" w:ascii="仿宋" w:hAnsi="仿宋" w:eastAsia="仿宋"/>
          <w:color w:val="000000" w:themeColor="text1"/>
          <w:sz w:val="24"/>
          <w14:textFill>
            <w14:solidFill>
              <w14:schemeClr w14:val="tx1"/>
            </w14:solidFill>
          </w14:textFill>
        </w:rPr>
        <w:t>前两部分</w:t>
      </w:r>
      <w:r>
        <w:rPr>
          <w:rFonts w:ascii="仿宋" w:hAnsi="仿宋" w:eastAsia="仿宋"/>
          <w:color w:val="000000" w:themeColor="text1"/>
          <w:sz w:val="24"/>
          <w14:textFill>
            <w14:solidFill>
              <w14:schemeClr w14:val="tx1"/>
            </w14:solidFill>
          </w14:textFill>
        </w:rPr>
        <w:t>的条款号保持对应</w:t>
      </w:r>
      <w:r>
        <w:rPr>
          <w:rFonts w:hint="eastAsia" w:ascii="仿宋" w:hAnsi="仿宋" w:eastAsia="仿宋"/>
          <w:color w:val="000000" w:themeColor="text1"/>
          <w:sz w:val="24"/>
          <w14:textFill>
            <w14:solidFill>
              <w14:schemeClr w14:val="tx1"/>
            </w14:solidFill>
          </w14:textFill>
        </w:rPr>
        <w:t>；与前两部分</w:t>
      </w:r>
      <w:r>
        <w:rPr>
          <w:rFonts w:ascii="仿宋" w:hAnsi="仿宋" w:eastAsia="仿宋"/>
          <w:color w:val="000000" w:themeColor="text1"/>
          <w:sz w:val="24"/>
          <w14:textFill>
            <w14:solidFill>
              <w14:schemeClr w14:val="tx1"/>
            </w14:solidFill>
          </w14:textFill>
        </w:rPr>
        <w:t>无对应关系的内容可另行编制条款号</w:t>
      </w:r>
      <w:r>
        <w:rPr>
          <w:rFonts w:hint="eastAsia" w:ascii="仿宋" w:hAnsi="仿宋" w:eastAsia="仿宋"/>
          <w:color w:val="000000" w:themeColor="text1"/>
          <w:sz w:val="24"/>
          <w14:textFill>
            <w14:solidFill>
              <w14:schemeClr w14:val="tx1"/>
            </w14:solidFill>
          </w14:textFill>
        </w:rPr>
        <w:t>。</w:t>
      </w:r>
    </w:p>
    <w:tbl>
      <w:tblPr>
        <w:tblStyle w:val="6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条款号</w:t>
            </w:r>
          </w:p>
        </w:tc>
        <w:tc>
          <w:tcPr>
            <w:tcW w:w="7633" w:type="dxa"/>
            <w:vAlign w:val="center"/>
          </w:tcPr>
          <w:p>
            <w:pPr>
              <w:spacing w:line="560" w:lineRule="exact"/>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1.4.4</w:t>
            </w:r>
          </w:p>
        </w:tc>
        <w:tc>
          <w:tcPr>
            <w:tcW w:w="7633" w:type="dxa"/>
            <w:vAlign w:val="center"/>
          </w:tcPr>
          <w:p>
            <w:pPr>
              <w:spacing w:line="560" w:lineRule="exact"/>
              <w:rPr>
                <w:rFonts w:hint="eastAsia" w:ascii="仿宋" w:hAnsi="仿宋" w:eastAsia="仿宋"/>
                <w:color w:val="000000" w:themeColor="text1"/>
                <w:sz w:val="24"/>
                <w:highlight w:val="none"/>
                <w:lang w:val="en-US"/>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支付方式：项目竣工验收并通过验收后，分三年支付项目款项。合同生效后七个工作日内，预付年租金的40%,后每半年支付</w:t>
            </w:r>
            <w:r>
              <w:rPr>
                <w:rFonts w:hint="eastAsia" w:ascii="仿宋" w:hAnsi="仿宋" w:eastAsia="仿宋"/>
                <w:color w:val="000000" w:themeColor="text1"/>
                <w:sz w:val="24"/>
                <w:highlight w:val="none"/>
                <w:lang w:val="en-US" w:eastAsia="zh-CN"/>
                <w14:textFill>
                  <w14:solidFill>
                    <w14:schemeClr w14:val="tx1"/>
                  </w14:solidFill>
                </w14:textFill>
              </w:rPr>
              <w:t>30%。对供应商为大型企业的，预付款可低于上述比例或者不约定预付款。在签订合同时,供应商明确表示无需预付款或者主动要求降低预付款比例的,采购单位可不适用前述规定。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1.5.1</w:t>
            </w:r>
          </w:p>
        </w:tc>
        <w:tc>
          <w:tcPr>
            <w:tcW w:w="7633" w:type="dxa"/>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履行期限：</w:t>
            </w:r>
            <w:r>
              <w:rPr>
                <w:rFonts w:hint="eastAsia" w:ascii="仿宋" w:hAnsi="仿宋" w:eastAsia="仿宋" w:cs="仿宋"/>
                <w:color w:val="000000"/>
                <w:sz w:val="24"/>
                <w:highlight w:val="none"/>
              </w:rPr>
              <w:t>货物安装调试</w:t>
            </w:r>
            <w:r>
              <w:rPr>
                <w:rFonts w:hint="eastAsia" w:ascii="仿宋" w:hAnsi="仿宋" w:eastAsia="仿宋" w:cs="仿宋"/>
                <w:color w:val="000000"/>
                <w:sz w:val="24"/>
                <w:highlight w:val="none"/>
                <w:lang w:eastAsia="zh-CN"/>
              </w:rPr>
              <w:t>完成、</w:t>
            </w:r>
            <w:r>
              <w:rPr>
                <w:rFonts w:hint="eastAsia" w:ascii="仿宋" w:hAnsi="仿宋" w:eastAsia="仿宋" w:cs="仿宋"/>
                <w:color w:val="000000"/>
                <w:sz w:val="24"/>
                <w:highlight w:val="none"/>
              </w:rPr>
              <w:t>平台</w:t>
            </w:r>
            <w:r>
              <w:rPr>
                <w:rFonts w:hint="eastAsia" w:ascii="仿宋" w:hAnsi="仿宋" w:eastAsia="仿宋" w:cs="仿宋"/>
                <w:color w:val="000000"/>
                <w:sz w:val="24"/>
                <w:highlight w:val="none"/>
                <w:lang w:eastAsia="zh-CN"/>
              </w:rPr>
              <w:t>正式</w:t>
            </w:r>
            <w:r>
              <w:rPr>
                <w:rFonts w:hint="eastAsia" w:ascii="仿宋" w:hAnsi="仿宋" w:eastAsia="仿宋" w:cs="仿宋"/>
                <w:color w:val="000000"/>
                <w:sz w:val="24"/>
                <w:highlight w:val="none"/>
              </w:rPr>
              <w:t>上线</w:t>
            </w:r>
            <w:r>
              <w:rPr>
                <w:rFonts w:hint="eastAsia" w:ascii="仿宋" w:hAnsi="仿宋" w:eastAsia="仿宋" w:cs="仿宋"/>
                <w:color w:val="000000"/>
                <w:sz w:val="24"/>
                <w:highlight w:val="none"/>
                <w:lang w:eastAsia="zh-CN"/>
              </w:rPr>
              <w:t>，通过检验之日起三年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0"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1.5.2</w:t>
            </w:r>
          </w:p>
        </w:tc>
        <w:tc>
          <w:tcPr>
            <w:tcW w:w="7633" w:type="dxa"/>
            <w:vAlign w:val="center"/>
          </w:tcPr>
          <w:p>
            <w:pPr>
              <w:pStyle w:val="5"/>
              <w:numPr>
                <w:ilvl w:val="0"/>
                <w:numId w:val="0"/>
              </w:numPr>
              <w:ind w:leftChars="0"/>
              <w:rPr>
                <w:rFonts w:hint="eastAsia" w:ascii="仿宋" w:hAnsi="仿宋" w:eastAsia="仿宋" w:cstheme="minorBidi"/>
                <w:b w:val="0"/>
                <w:bCs w:val="0"/>
                <w:color w:val="000000" w:themeColor="text1"/>
                <w:kern w:val="2"/>
                <w:sz w:val="24"/>
                <w:szCs w:val="22"/>
                <w:highlight w:val="none"/>
                <w:lang w:val="en-US" w:eastAsia="zh-CN" w:bidi="ar-SA"/>
                <w14:textFill>
                  <w14:solidFill>
                    <w14:schemeClr w14:val="tx1"/>
                  </w14:solidFill>
                </w14:textFill>
              </w:rPr>
            </w:pPr>
            <w:r>
              <w:rPr>
                <w:rFonts w:hint="eastAsia" w:ascii="仿宋" w:hAnsi="仿宋" w:eastAsia="仿宋" w:cstheme="minorBidi"/>
                <w:b w:val="0"/>
                <w:bCs w:val="0"/>
                <w:color w:val="000000" w:themeColor="text1"/>
                <w:kern w:val="2"/>
                <w:sz w:val="24"/>
                <w:szCs w:val="22"/>
                <w:highlight w:val="none"/>
                <w:lang w:val="en-US" w:eastAsia="zh-CN" w:bidi="ar-SA"/>
                <w14:textFill>
                  <w14:solidFill>
                    <w14:schemeClr w14:val="tx1"/>
                  </w14:solidFill>
                </w14:textFill>
              </w:rPr>
              <w:t>履行地点：</w:t>
            </w:r>
            <w:r>
              <w:rPr>
                <w:rFonts w:hint="eastAsia" w:ascii="仿宋" w:eastAsia="仿宋" w:cstheme="minorBidi"/>
                <w:b w:val="0"/>
                <w:bCs w:val="0"/>
                <w:color w:val="000000" w:themeColor="text1"/>
                <w:kern w:val="2"/>
                <w:sz w:val="24"/>
                <w:szCs w:val="22"/>
                <w:highlight w:val="none"/>
                <w:lang w:val="en-US" w:eastAsia="zh-CN" w:bidi="ar-SA"/>
                <w14:textFill>
                  <w14:solidFill>
                    <w14:schemeClr w14:val="tx1"/>
                  </w14:solidFill>
                </w14:textFill>
              </w:rPr>
              <w:t>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0"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1.5.3</w:t>
            </w:r>
          </w:p>
        </w:tc>
        <w:tc>
          <w:tcPr>
            <w:tcW w:w="7633" w:type="dxa"/>
            <w:vAlign w:val="center"/>
          </w:tcPr>
          <w:p>
            <w:pPr>
              <w:spacing w:line="560" w:lineRule="exact"/>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履行方式：租赁服务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1.6.7</w:t>
            </w:r>
          </w:p>
        </w:tc>
        <w:tc>
          <w:tcPr>
            <w:tcW w:w="7633" w:type="dxa"/>
            <w:vAlign w:val="center"/>
          </w:tcPr>
          <w:p>
            <w:pPr>
              <w:spacing w:line="560" w:lineRule="exact"/>
              <w:rPr>
                <w:rFonts w:hint="eastAsia" w:ascii="仿宋" w:hAnsi="仿宋" w:eastAsia="仿宋"/>
                <w:color w:val="000000" w:themeColor="text1"/>
                <w:sz w:val="24"/>
                <w:u w:val="single"/>
                <w:lang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1.7</w:t>
            </w:r>
          </w:p>
        </w:tc>
        <w:tc>
          <w:tcPr>
            <w:tcW w:w="7633" w:type="dxa"/>
            <w:vAlign w:val="center"/>
          </w:tcPr>
          <w:p>
            <w:pPr>
              <w:spacing w:line="560" w:lineRule="exac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1．合同在履行过程中发生争议时，甲方与乙方及时协商解决。协商不成时，在甲方所在地的人民法院进行诉讼。</w:t>
            </w:r>
          </w:p>
          <w:p>
            <w:pPr>
              <w:spacing w:line="560" w:lineRule="exac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1.7.1</w:t>
            </w:r>
          </w:p>
        </w:tc>
        <w:tc>
          <w:tcPr>
            <w:tcW w:w="7633" w:type="dxa"/>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1．合同在履行过程中发生争议时，甲方与乙方及时协商解决。协商不成时，在甲方所在地的人民法院进行诉讼。</w:t>
            </w:r>
          </w:p>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1.7.2</w:t>
            </w:r>
          </w:p>
        </w:tc>
        <w:tc>
          <w:tcPr>
            <w:tcW w:w="7633" w:type="dxa"/>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1．合同在履行过程中发生争议时，甲方与乙方及时协商解决。协商不成时，在甲方所在地的人民法院进行诉讼。</w:t>
            </w:r>
          </w:p>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2.3.2</w:t>
            </w:r>
          </w:p>
        </w:tc>
        <w:tc>
          <w:tcPr>
            <w:tcW w:w="7633" w:type="dxa"/>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2.5</w:t>
            </w:r>
          </w:p>
        </w:tc>
        <w:tc>
          <w:tcPr>
            <w:tcW w:w="7633" w:type="dxa"/>
            <w:vAlign w:val="center"/>
          </w:tcPr>
          <w:p>
            <w:pPr>
              <w:spacing w:line="560" w:lineRule="exact"/>
              <w:rPr>
                <w:rFonts w:hint="default" w:ascii="仿宋" w:hAnsi="仿宋" w:eastAsia="仿宋"/>
                <w:color w:val="000000" w:themeColor="text1"/>
                <w:sz w:val="24"/>
                <w:highlight w:val="none"/>
                <w:lang w:val="en-US" w:eastAsia="zh-CN"/>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结算方式和付款条件</w:t>
            </w:r>
            <w:r>
              <w:rPr>
                <w:rFonts w:hint="eastAsia" w:ascii="仿宋" w:hAnsi="仿宋" w:eastAsia="仿宋"/>
                <w:color w:val="000000" w:themeColor="text1"/>
                <w:sz w:val="24"/>
                <w:highlight w:val="none"/>
                <w:lang w:val="en-US"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2.15.2</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2.15.3</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检验和验收标准</w:t>
            </w:r>
            <w:r>
              <w:rPr>
                <w:rFonts w:hint="eastAsia" w:ascii="仿宋" w:hAnsi="仿宋" w:eastAsia="仿宋"/>
                <w:color w:val="000000" w:themeColor="text1"/>
                <w:sz w:val="24"/>
                <w:highlight w:val="none"/>
                <w:lang w:val="en-US" w:eastAsia="zh-CN"/>
                <w14:textFill>
                  <w14:solidFill>
                    <w14:schemeClr w14:val="tx1"/>
                  </w14:solidFill>
                </w14:textFill>
              </w:rPr>
              <w:t>:工程质量标准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2.18.1</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履约保证金：</w:t>
            </w:r>
            <w:r>
              <w:rPr>
                <w:rFonts w:hint="eastAsia" w:ascii="仿宋" w:hAnsi="仿宋" w:eastAsia="仿宋"/>
                <w:color w:val="000000" w:themeColor="text1"/>
                <w:sz w:val="24"/>
                <w:highlight w:val="none"/>
                <w:lang w:val="en-US"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2.18.2</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甲方有权从履约保证金中扣除用于修复乙方损坏甲方的设备、设施、场地或因乙方违约而导致损失的金额和违约金，且乙方应在接到扣除履约保证金通知后一周内补足扣除差额，保证承包期间履约保证金的完整。</w:t>
            </w:r>
          </w:p>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2.甲方认为乙方在服务期内没有涉及甲方的应付而未付金额或违约行为，甲方在服务期满后或提前终止承包后一个月内全额退还履约保证金，否则，甲方将在扣除乙方应付金额或违约金后退还保证金余额。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2.19</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本合同一式陆份，甲方执肆份、乙方执贰份。</w:t>
            </w:r>
          </w:p>
        </w:tc>
      </w:tr>
    </w:tbl>
    <w:p>
      <w:pPr>
        <w:widowControl/>
        <w:ind w:firstLine="1446" w:firstLineChars="400"/>
        <w:jc w:val="center"/>
        <w:rPr>
          <w:rFonts w:hint="eastAsia" w:ascii="仿宋_GB2312" w:hAnsi="仿宋" w:eastAsia="仿宋_GB2312" w:cs="仿宋_GB2312"/>
          <w:b/>
          <w:sz w:val="36"/>
          <w:szCs w:val="20"/>
        </w:rPr>
      </w:pPr>
    </w:p>
    <w:bookmarkEnd w:id="395"/>
    <w:bookmarkEnd w:id="396"/>
    <w:p>
      <w:pPr>
        <w:spacing w:line="560" w:lineRule="exact"/>
        <w:ind w:firstLine="1560" w:firstLineChars="650"/>
        <w:rPr>
          <w:rFonts w:ascii="仿宋" w:hAnsi="仿宋" w:eastAsia="仿宋" w:cs="仿宋_GB2312"/>
          <w:b/>
          <w:color w:val="000000" w:themeColor="text1"/>
          <w:sz w:val="36"/>
          <w:szCs w:val="20"/>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w:t>
      </w:r>
      <w:r>
        <w:rPr>
          <w:rFonts w:hint="eastAsia" w:ascii="仿宋" w:hAnsi="仿宋" w:eastAsia="仿宋" w:cs="仿宋_GB2312"/>
          <w:b/>
          <w:color w:val="000000" w:themeColor="text1"/>
          <w:sz w:val="36"/>
          <w:szCs w:val="20"/>
          <w14:textFill>
            <w14:solidFill>
              <w14:schemeClr w14:val="tx1"/>
            </w14:solidFill>
          </w14:textFill>
        </w:rPr>
        <w:t>第六部分</w:t>
      </w:r>
      <w:r>
        <w:rPr>
          <w:rFonts w:ascii="仿宋" w:hAnsi="仿宋" w:eastAsia="仿宋" w:cs="仿宋_GB2312"/>
          <w:b/>
          <w:color w:val="000000" w:themeColor="text1"/>
          <w:sz w:val="36"/>
          <w:szCs w:val="20"/>
          <w14:textFill>
            <w14:solidFill>
              <w14:schemeClr w14:val="tx1"/>
            </w14:solidFill>
          </w14:textFill>
        </w:rPr>
        <w:t xml:space="preserve"> </w:t>
      </w:r>
      <w:r>
        <w:rPr>
          <w:rFonts w:hint="eastAsia" w:ascii="仿宋" w:hAnsi="仿宋" w:eastAsia="仿宋" w:cs="仿宋_GB2312"/>
          <w:b/>
          <w:color w:val="000000" w:themeColor="text1"/>
          <w:sz w:val="36"/>
          <w:szCs w:val="20"/>
          <w14:textFill>
            <w14:solidFill>
              <w14:schemeClr w14:val="tx1"/>
            </w14:solidFill>
          </w14:textFill>
        </w:rPr>
        <w:t>应提交的有关格式范例</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资格文件部分</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目录</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1）符合参加政府采购活动应当具备的一般条件的承诺函……</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2）落实政府采购政策需满足的资格要求……</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3）本项目的特定资格要求……</w:t>
      </w:r>
      <w:r>
        <w:rPr>
          <w:rFonts w:hint="eastAsia" w:ascii="仿宋_GB2312" w:hAnsi="仿宋" w:eastAsia="仿宋_GB2312" w:cs="仿宋_GB2312"/>
          <w:color w:val="000000" w:themeColor="text1"/>
          <w:sz w:val="24"/>
          <w14:textFill>
            <w14:solidFill>
              <w14:schemeClr w14:val="tx1"/>
            </w14:solidFill>
          </w14:textFill>
        </w:rPr>
        <w:t>…………………………………………（页码）</w:t>
      </w:r>
    </w:p>
    <w:p>
      <w:pPr>
        <w:adjustRightInd w:val="0"/>
        <w:snapToGrid w:val="0"/>
        <w:spacing w:line="360" w:lineRule="auto"/>
        <w:rPr>
          <w:rFonts w:ascii="仿宋_GB2312" w:hAnsi="仿宋" w:eastAsia="仿宋_GB2312" w:cs="仿宋_GB2312"/>
          <w:b/>
          <w:kern w:val="0"/>
          <w:sz w:val="32"/>
          <w:szCs w:val="32"/>
          <w:lang w:val="zh-CN"/>
        </w:rPr>
      </w:pPr>
    </w:p>
    <w:p>
      <w:pPr>
        <w:pStyle w:val="5"/>
        <w:numPr>
          <w:ilvl w:val="0"/>
          <w:numId w:val="0"/>
        </w:numPr>
        <w:ind w:leftChars="0"/>
        <w:rPr>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14:textFill>
            <w14:solidFill>
              <w14:schemeClr w14:val="tx1"/>
            </w14:solidFill>
          </w14:textFill>
        </w:rPr>
        <w:t xml:space="preserve">  一、 符合参加政府采购活动应当具备的一般条件的承诺函</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我方参与</w:t>
      </w:r>
      <w:r>
        <w:rPr>
          <w:rFonts w:hint="eastAsia" w:ascii="仿宋_GB2312" w:hAnsi="仿宋"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项目【招标编号：</w:t>
      </w:r>
      <w:r>
        <w:rPr>
          <w:rFonts w:hint="eastAsia" w:ascii="仿宋_GB2312" w:hAnsi="仿宋" w:eastAsia="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】政府采购活动，郑重承诺：</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（一）具备《中华人民共和国政府采购法》第二十二条第一款规定的条件：</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r>
        <w:rPr>
          <w:rFonts w:ascii="仿宋_GB2312" w:hAnsi="仿宋" w:eastAsia="仿宋_GB2312" w:cs="仿宋_GB2312"/>
          <w:color w:val="000000" w:themeColor="text1"/>
          <w:sz w:val="24"/>
          <w14:textFill>
            <w14:solidFill>
              <w14:schemeClr w14:val="tx1"/>
            </w14:solidFill>
          </w14:textFill>
        </w:rPr>
        <w:t>具有独立承担民事责任的能力；</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2、</w:t>
      </w:r>
      <w:r>
        <w:rPr>
          <w:rFonts w:ascii="仿宋_GB2312" w:hAnsi="仿宋" w:eastAsia="仿宋_GB2312"/>
          <w:color w:val="000000" w:themeColor="text1"/>
          <w:sz w:val="24"/>
          <w14:textFill>
            <w14:solidFill>
              <w14:schemeClr w14:val="tx1"/>
            </w14:solidFill>
          </w14:textFill>
        </w:rPr>
        <w:t xml:space="preserve">具有良好的商业信誉和健全的财务会计制度； </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3、</w:t>
      </w:r>
      <w:r>
        <w:rPr>
          <w:rFonts w:ascii="仿宋_GB2312" w:hAnsi="仿宋" w:eastAsia="仿宋_GB2312"/>
          <w:color w:val="000000" w:themeColor="text1"/>
          <w:sz w:val="24"/>
          <w14:textFill>
            <w14:solidFill>
              <w14:schemeClr w14:val="tx1"/>
            </w14:solidFill>
          </w14:textFill>
        </w:rPr>
        <w:t>具有履行合同所必需的设备和专业技术能力；</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4、</w:t>
      </w:r>
      <w:r>
        <w:rPr>
          <w:rFonts w:ascii="仿宋_GB2312" w:hAnsi="仿宋" w:eastAsia="仿宋_GB2312"/>
          <w:color w:val="000000" w:themeColor="text1"/>
          <w:sz w:val="24"/>
          <w14:textFill>
            <w14:solidFill>
              <w14:schemeClr w14:val="tx1"/>
            </w14:solidFill>
          </w14:textFill>
        </w:rPr>
        <w:t>有依法缴纳税收和社会保障资金的良好记录；</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5、</w:t>
      </w:r>
      <w:r>
        <w:rPr>
          <w:rFonts w:ascii="仿宋_GB2312" w:hAnsi="仿宋" w:eastAsia="仿宋_GB2312"/>
          <w:color w:val="000000" w:themeColor="text1"/>
          <w:sz w:val="24"/>
          <w14:textFill>
            <w14:solidFill>
              <w14:schemeClr w14:val="tx1"/>
            </w14:solidFill>
          </w14:textFill>
        </w:rPr>
        <w:t>参加政府采购活动前三年内，在经营活动中没有重大违法记录；</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6、</w:t>
      </w:r>
      <w:r>
        <w:rPr>
          <w:rFonts w:ascii="仿宋_GB2312" w:hAnsi="仿宋" w:eastAsia="仿宋_GB2312"/>
          <w:color w:val="000000" w:themeColor="text1"/>
          <w:sz w:val="24"/>
          <w14:textFill>
            <w14:solidFill>
              <w14:schemeClr w14:val="tx1"/>
            </w14:solidFill>
          </w14:textFill>
        </w:rPr>
        <w:t>具有法律、行政法规规定的其他条件。</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（二）未被信用中国（</w:t>
      </w:r>
      <w:r>
        <w:rPr>
          <w:rFonts w:ascii="仿宋_GB2312" w:hAnsi="仿宋" w:eastAsia="仿宋_GB2312"/>
          <w:color w:val="000000" w:themeColor="text1"/>
          <w:sz w:val="24"/>
          <w14:textFill>
            <w14:solidFill>
              <w14:schemeClr w14:val="tx1"/>
            </w14:solidFill>
          </w14:textFill>
        </w:rPr>
        <w:t>www.creditchina.gov.cn)、中国政府采购网（www.ccgp.gov.cn）列入失信被执行人、重大税收违法案件当事人名单、政府采购严重违法失信行为记录名单。</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（三）不存在以下情况：</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r>
        <w:rPr>
          <w:rFonts w:ascii="仿宋_GB2312" w:hAnsi="仿宋" w:eastAsia="仿宋_GB2312" w:cs="仿宋_GB2312"/>
          <w:color w:val="000000" w:themeColor="text1"/>
          <w:sz w:val="24"/>
          <w14:textFill>
            <w14:solidFill>
              <w14:schemeClr w14:val="tx1"/>
            </w14:solidFill>
          </w14:textFill>
        </w:rPr>
        <w:t>单位负责人为同一人或者存在直接控股、管理关系的不同供应商参加同一合同项下的政府采购活动的；</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14:textFill>
            <w14:solidFill>
              <w14:schemeClr w14:val="tx1"/>
            </w14:solidFill>
          </w14:textFill>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投标人名称</w:t>
      </w:r>
      <w:r>
        <w:rPr>
          <w:rFonts w:ascii="仿宋_GB2312" w:hAnsi="仿宋" w:eastAsia="仿宋_GB2312" w:cs="仿宋_GB2312"/>
          <w:color w:val="000000" w:themeColor="text1"/>
          <w:kern w:val="0"/>
          <w:sz w:val="24"/>
          <w:lang w:val="zh-CN"/>
          <w14:textFill>
            <w14:solidFill>
              <w14:schemeClr w14:val="tx1"/>
            </w14:solidFill>
          </w14:textFill>
        </w:rPr>
        <w:t>(电子签名)：</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日期</w:t>
      </w:r>
      <w:r>
        <w:rPr>
          <w:rFonts w:hint="eastAsia" w:ascii="仿宋_GB2312" w:hAnsi="仿宋" w:eastAsia="仿宋_GB2312" w:cs="仿宋_GB2312"/>
          <w:color w:val="000000" w:themeColor="text1"/>
          <w:kern w:val="0"/>
          <w:sz w:val="24"/>
          <w14:textFill>
            <w14:solidFill>
              <w14:schemeClr w14:val="tx1"/>
            </w14:solidFill>
          </w14:textFill>
        </w:rPr>
        <w:t>：</w:t>
      </w:r>
      <w:r>
        <w:rPr>
          <w:rFonts w:ascii="仿宋_GB2312" w:hAnsi="仿宋" w:eastAsia="仿宋_GB2312" w:cs="仿宋_GB2312"/>
          <w:color w:val="000000" w:themeColor="text1"/>
          <w:kern w:val="0"/>
          <w:sz w:val="24"/>
          <w14:textFill>
            <w14:solidFill>
              <w14:schemeClr w14:val="tx1"/>
            </w14:solidFill>
          </w14:textFill>
        </w:rPr>
        <w:t xml:space="preserve">  年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w:t>
      </w: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pStyle w:val="5"/>
        <w:numPr>
          <w:ilvl w:val="0"/>
          <w:numId w:val="0"/>
        </w:numPr>
        <w:ind w:leftChars="0"/>
      </w:pPr>
    </w:p>
    <w:p>
      <w:pPr>
        <w:rPr>
          <w:color w:val="000000" w:themeColor="text1"/>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二、落实政府采购政策需满足的资格要求</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（根据招标公告</w:t>
      </w:r>
      <w:r>
        <w:rPr>
          <w:rFonts w:hint="eastAsia" w:ascii="仿宋_GB2312" w:hAnsi="仿宋" w:eastAsia="仿宋_GB2312"/>
          <w:color w:val="000000" w:themeColor="text1"/>
          <w:sz w:val="24"/>
          <w14:textFill>
            <w14:solidFill>
              <w14:schemeClr w14:val="tx1"/>
            </w14:solidFill>
          </w14:textFill>
        </w:rPr>
        <w:t>落实政府采购政策需满足的资格要求选择提供相应的材料；未要求的，无需提供</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before="50" w:after="50" w:line="360" w:lineRule="auto"/>
        <w:jc w:val="left"/>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A</w:t>
      </w:r>
      <w:r>
        <w:rPr>
          <w:rFonts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000000" w:themeColor="text1"/>
          <w:sz w:val="24"/>
          <w14:textFill>
            <w14:solidFill>
              <w14:schemeClr w14:val="tx1"/>
            </w14:solidFill>
          </w14:textFill>
        </w:rPr>
        <w:t>5</w:t>
      </w: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 xml:space="preserve"> </w:t>
      </w:r>
    </w:p>
    <w:p>
      <w:pPr>
        <w:widowControl/>
        <w:spacing w:line="360" w:lineRule="auto"/>
        <w:ind w:firstLine="480"/>
        <w:jc w:val="left"/>
        <w:rPr>
          <w:rFonts w:ascii="仿宋_GB2312" w:hAnsi="宋体" w:eastAsia="仿宋_GB2312"/>
          <w:color w:val="000000" w:themeColor="text1"/>
          <w:sz w:val="24"/>
          <w14:textFill>
            <w14:solidFill>
              <w14:schemeClr w14:val="tx1"/>
            </w14:solidFill>
          </w14:textFill>
        </w:rPr>
      </w:pPr>
    </w:p>
    <w:p>
      <w:pPr>
        <w:widowControl/>
        <w:spacing w:line="360" w:lineRule="auto"/>
        <w:jc w:val="left"/>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B.</w:t>
      </w:r>
      <w:r>
        <w:rPr>
          <w:rFonts w:hint="eastAsia" w:ascii="仿宋_GB2312" w:hAnsi="仿宋" w:eastAsia="仿宋_GB2312" w:cs="仿宋_GB2312"/>
          <w:color w:val="000000" w:themeColor="text1"/>
          <w:sz w:val="24"/>
          <w14:textFill>
            <w14:solidFill>
              <w14:schemeClr w14:val="tx1"/>
            </w14:solidFill>
          </w14:textFill>
        </w:rPr>
        <w:t>要求以联合体形式参加的，提供联合协议和中小企业声明函（附件</w:t>
      </w:r>
      <w:r>
        <w:rPr>
          <w:rFonts w:ascii="仿宋_GB2312" w:hAnsi="仿宋" w:eastAsia="仿宋_GB2312" w:cs="仿宋_GB2312"/>
          <w:color w:val="000000" w:themeColor="text1"/>
          <w:sz w:val="24"/>
          <w14:textFill>
            <w14:solidFill>
              <w14:schemeClr w14:val="tx1"/>
            </w14:solidFill>
          </w14:textFill>
        </w:rPr>
        <w:t>5</w:t>
      </w:r>
      <w:r>
        <w:rPr>
          <w:rFonts w:hint="eastAsia" w:ascii="仿宋_GB2312" w:hAnsi="仿宋" w:eastAsia="仿宋_GB2312" w:cs="仿宋_GB2312"/>
          <w:color w:val="000000" w:themeColor="text1"/>
          <w:sz w:val="24"/>
          <w14:textFill>
            <w14:solidFill>
              <w14:schemeClr w14:val="tx1"/>
            </w14:solidFill>
          </w14:textFill>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 xml:space="preserve">    </w:t>
      </w:r>
      <w:r>
        <w:rPr>
          <w:rFonts w:hint="eastAsia" w:ascii="仿宋_GB2312" w:hAnsi="仿宋" w:eastAsia="仿宋_GB2312" w:cs="仿宋_GB2312"/>
          <w:b/>
          <w:color w:val="000000" w:themeColor="text1"/>
          <w:kern w:val="0"/>
          <w:sz w:val="32"/>
          <w:szCs w:val="32"/>
          <w:lang w:val="zh-CN"/>
          <w14:textFill>
            <w14:solidFill>
              <w14:schemeClr w14:val="tx1"/>
            </w14:solidFill>
          </w14:textFill>
        </w:rPr>
        <w:t>联合协议</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（联合体所有成员名称）</w:t>
      </w:r>
      <w:r>
        <w:rPr>
          <w:rFonts w:hint="eastAsia" w:ascii="仿宋_GB2312" w:hAnsi="仿宋" w:eastAsia="仿宋_GB2312" w:cs="仿宋_GB2312"/>
          <w:color w:val="000000" w:themeColor="text1"/>
          <w:kern w:val="0"/>
          <w:sz w:val="24"/>
          <w14:textFill>
            <w14:solidFill>
              <w14:schemeClr w14:val="tx1"/>
            </w14:solidFill>
          </w14:textFill>
        </w:rPr>
        <w:t>自愿</w:t>
      </w:r>
      <w:r>
        <w:rPr>
          <w:rFonts w:hint="eastAsia" w:ascii="仿宋_GB2312" w:hAnsi="仿宋" w:eastAsia="仿宋_GB2312" w:cs="仿宋_GB2312"/>
          <w:color w:val="000000" w:themeColor="text1"/>
          <w:kern w:val="0"/>
          <w:sz w:val="24"/>
          <w:lang w:val="zh-CN"/>
          <w14:textFill>
            <w14:solidFill>
              <w14:schemeClr w14:val="tx1"/>
            </w14:solidFill>
          </w14:textFill>
        </w:rPr>
        <w:t>组成一个联合体，以一个投标人的身份</w:t>
      </w:r>
      <w:r>
        <w:rPr>
          <w:rFonts w:hint="eastAsia" w:ascii="仿宋_GB2312" w:hAnsi="仿宋" w:eastAsia="仿宋_GB2312" w:cs="仿宋_GB2312"/>
          <w:color w:val="000000" w:themeColor="text1"/>
          <w:kern w:val="0"/>
          <w:sz w:val="24"/>
          <w14:textFill>
            <w14:solidFill>
              <w14:schemeClr w14:val="tx1"/>
            </w14:solidFill>
          </w14:textFill>
        </w:rPr>
        <w:t>参加</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投标。</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一、各方一致决定，</w:t>
      </w:r>
      <w:r>
        <w:rPr>
          <w:rFonts w:hint="eastAsia" w:ascii="仿宋_GB2312" w:hAnsi="仿宋" w:eastAsia="仿宋_GB2312" w:cs="仿宋_GB2312"/>
          <w:color w:val="000000" w:themeColor="text1"/>
          <w:kern w:val="0"/>
          <w:sz w:val="24"/>
          <w:u w:val="single"/>
          <w14:textFill>
            <w14:solidFill>
              <w14:schemeClr w14:val="tx1"/>
            </w14:solidFill>
          </w14:textFill>
        </w:rPr>
        <w:t>（某联合体成员名称）</w:t>
      </w:r>
      <w:r>
        <w:rPr>
          <w:rFonts w:hint="eastAsia" w:ascii="仿宋_GB2312" w:hAnsi="仿宋" w:eastAsia="仿宋_GB2312" w:cs="仿宋_GB2312"/>
          <w:color w:val="000000" w:themeColor="text1"/>
          <w:kern w:val="0"/>
          <w:sz w:val="24"/>
          <w14:textFill>
            <w14:solidFill>
              <w14:schemeClr w14:val="tx1"/>
            </w14:solidFill>
          </w14:textFill>
        </w:rPr>
        <w:t>为联合体</w:t>
      </w:r>
      <w:r>
        <w:rPr>
          <w:rFonts w:hint="eastAsia" w:ascii="仿宋_GB2312" w:hAnsi="仿宋" w:eastAsia="仿宋_GB2312" w:cs="仿宋_GB2312"/>
          <w:color w:val="000000" w:themeColor="text1"/>
          <w:kern w:val="0"/>
          <w:sz w:val="24"/>
          <w:lang w:val="zh-CN"/>
          <w14:textFill>
            <w14:solidFill>
              <w14:schemeClr w14:val="tx1"/>
            </w14:solidFill>
          </w14:textFill>
        </w:rPr>
        <w:t>牵头人</w:t>
      </w:r>
      <w:r>
        <w:rPr>
          <w:rFonts w:hint="eastAsia" w:ascii="仿宋_GB2312" w:hAnsi="仿宋" w:eastAsia="仿宋_GB2312" w:cs="Arial"/>
          <w:color w:val="000000" w:themeColor="text1"/>
          <w:sz w:val="24"/>
          <w14:textFill>
            <w14:solidFill>
              <w14:schemeClr w14:val="tx1"/>
            </w14:solidFill>
          </w14:textFill>
        </w:rPr>
        <w:t>，代表所有联合体成员负责投标和合同实施阶段的主办、协调工作</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二、</w:t>
      </w:r>
      <w:r>
        <w:rPr>
          <w:rFonts w:hint="eastAsia" w:ascii="仿宋_GB2312" w:hAnsi="仿宋" w:eastAsia="仿宋_GB2312" w:cs="Arial"/>
          <w:color w:val="000000" w:themeColor="text1"/>
          <w:sz w:val="24"/>
          <w14:textFill>
            <w14:solidFill>
              <w14:schemeClr w14:val="tx1"/>
            </w14:solidFill>
          </w14:textFill>
        </w:rPr>
        <w:t>所有联合体成员各方签署授权书，授权书载明的</w:t>
      </w:r>
      <w:r>
        <w:rPr>
          <w:rFonts w:hint="eastAsia" w:ascii="仿宋_GB2312" w:hAnsi="仿宋" w:eastAsia="仿宋_GB2312" w:cs="仿宋_GB2312"/>
          <w:color w:val="000000" w:themeColor="text1"/>
          <w:kern w:val="0"/>
          <w:sz w:val="24"/>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三、本次联合投标中，分工如下：</w:t>
      </w:r>
      <w:r>
        <w:rPr>
          <w:rFonts w:hint="eastAsia" w:ascii="仿宋_GB2312" w:hAnsi="仿宋"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lang w:val="zh-CN"/>
          <w14:textFill>
            <w14:solidFill>
              <w14:schemeClr w14:val="tx1"/>
            </w14:solidFill>
          </w14:textFill>
        </w:rPr>
        <w:t>承担的工作和义务为：</w:t>
      </w:r>
      <w:r>
        <w:rPr>
          <w:rFonts w:ascii="仿宋_GB2312" w:hAnsi="仿宋" w:eastAsia="仿宋_GB2312"/>
          <w:color w:val="000000" w:themeColor="text1"/>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lang w:val="zh-CN"/>
          <w14:textFill>
            <w14:solidFill>
              <w14:schemeClr w14:val="tx1"/>
            </w14:solidFill>
          </w14:textFill>
        </w:rPr>
        <w:t>承担的工作和义务为：</w:t>
      </w:r>
      <w:r>
        <w:rPr>
          <w:rFonts w:ascii="仿宋_GB2312" w:hAnsi="仿宋" w:eastAsia="仿宋_GB2312"/>
          <w:color w:val="000000" w:themeColor="text1"/>
          <w:u w:val="single"/>
          <w14:textFill>
            <w14:solidFill>
              <w14:schemeClr w14:val="tx1"/>
            </w14:solidFill>
          </w14:textFill>
        </w:rPr>
        <w:t xml:space="preserve">            </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四、</w:t>
      </w:r>
      <w:r>
        <w:rPr>
          <w:rFonts w:hint="eastAsia" w:ascii="仿宋_GB2312" w:hAnsi="仿宋" w:eastAsia="仿宋_GB2312"/>
          <w:color w:val="000000" w:themeColor="text1"/>
          <w:sz w:val="24"/>
          <w14:textFill>
            <w14:solidFill>
              <w14:schemeClr w14:val="tx1"/>
            </w14:solidFill>
          </w14:textFill>
        </w:rPr>
        <w:t>中小企业合同金额达到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%，小</w:t>
      </w:r>
      <w:r>
        <w:rPr>
          <w:rFonts w:hint="eastAsia" w:ascii="仿宋_GB2312" w:hAnsi="仿宋" w:eastAsia="仿宋_GB2312"/>
          <w:color w:val="000000" w:themeColor="text1"/>
          <w:sz w:val="24"/>
          <w14:textFill>
            <w14:solidFill>
              <w14:schemeClr w14:val="tx1"/>
            </w14:solidFill>
          </w14:textFill>
        </w:rPr>
        <w:t>微企业合同金额达到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五、如果中标，</w:t>
      </w:r>
      <w:r>
        <w:rPr>
          <w:rFonts w:hint="eastAsia" w:ascii="仿宋_GB2312" w:hAnsi="仿宋" w:eastAsia="仿宋_GB2312"/>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1、联合体各方不再单独参加或者与其</w:t>
      </w:r>
      <w:r>
        <w:rPr>
          <w:rFonts w:hint="eastAsia" w:ascii="仿宋_GB2312" w:hAnsi="仿宋" w:eastAsia="仿宋_GB2312" w:cs="仿宋_GB2312"/>
          <w:color w:val="000000" w:themeColor="text1"/>
          <w:kern w:val="0"/>
          <w:sz w:val="24"/>
          <w:lang w:val="zh-CN"/>
          <w14:textFill>
            <w14:solidFill>
              <w14:schemeClr w14:val="tx1"/>
            </w14:solidFill>
          </w14:textFill>
        </w:rPr>
        <w:t>他供应商另外组成联合体参加同一合同项下的政府采购活动。</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p>
    <w:p>
      <w:pPr>
        <w:spacing w:line="360" w:lineRule="auto"/>
        <w:ind w:firstLine="482" w:firstLineChars="200"/>
        <w:rPr>
          <w:rFonts w:ascii="仿宋" w:hAnsi="仿宋" w:eastAsia="仿宋"/>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C、</w:t>
      </w:r>
      <w:r>
        <w:rPr>
          <w:rFonts w:hint="eastAsia" w:ascii="仿宋_GB2312" w:hAnsi="仿宋" w:eastAsia="仿宋_GB2312" w:cs="仿宋_GB2312"/>
          <w:color w:val="000000" w:themeColor="text1"/>
          <w:sz w:val="24"/>
          <w14:textFill>
            <w14:solidFill>
              <w14:schemeClr w14:val="tx1"/>
            </w14:solidFill>
          </w14:textFill>
        </w:rPr>
        <w:t>要求合同分包的，提供分包意向协议和中小企业声明函（附件</w:t>
      </w:r>
      <w:r>
        <w:rPr>
          <w:rFonts w:ascii="仿宋_GB2312" w:hAnsi="仿宋" w:eastAsia="仿宋_GB2312" w:cs="仿宋_GB2312"/>
          <w:color w:val="000000" w:themeColor="text1"/>
          <w:sz w:val="24"/>
          <w14:textFill>
            <w14:solidFill>
              <w14:schemeClr w14:val="tx1"/>
            </w14:solidFill>
          </w14:textFill>
        </w:rPr>
        <w:t>5</w:t>
      </w:r>
      <w:r>
        <w:rPr>
          <w:rFonts w:hint="eastAsia" w:ascii="仿宋_GB2312" w:hAnsi="仿宋" w:eastAsia="仿宋_GB2312" w:cs="仿宋_GB2312"/>
          <w:color w:val="000000" w:themeColor="text1"/>
          <w:sz w:val="24"/>
          <w14:textFill>
            <w14:solidFill>
              <w14:schemeClr w14:val="tx1"/>
            </w14:solidFill>
          </w14:textFill>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分包意向协议</w:t>
      </w:r>
    </w:p>
    <w:p>
      <w:pPr>
        <w:widowControl/>
        <w:spacing w:line="360" w:lineRule="auto"/>
        <w:ind w:firstLine="120" w:firstLineChars="5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lang w:val="zh-CN"/>
          <w14:textFill>
            <w14:solidFill>
              <w14:schemeClr w14:val="tx1"/>
            </w14:solidFill>
          </w14:textFill>
        </w:rPr>
        <w:t>若成为</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s="仿宋_GB2312"/>
          <w:color w:val="000000" w:themeColor="text1"/>
          <w:sz w:val="24"/>
          <w:u w:val="single"/>
          <w14:textFill>
            <w14:solidFill>
              <w14:schemeClr w14:val="tx1"/>
            </w14:solidFill>
          </w14:textFill>
        </w:rPr>
        <w:t>：</w:t>
      </w:r>
      <w:r>
        <w:rPr>
          <w:rFonts w:hint="eastAsia" w:ascii="仿宋_GB2312" w:hAnsi="仿宋" w:eastAsia="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的中标供应商，将依法采取分包方式履行合同。</w:t>
      </w: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14:textFill>
            <w14:solidFill>
              <w14:schemeClr w14:val="tx1"/>
            </w14:solidFill>
          </w14:textFill>
        </w:rPr>
        <w:t>与</w:t>
      </w:r>
      <w:r>
        <w:rPr>
          <w:rFonts w:hint="eastAsia" w:ascii="仿宋_GB2312" w:hAnsi="仿宋" w:eastAsia="仿宋_GB2312" w:cs="仿宋_GB2312"/>
          <w:color w:val="000000" w:themeColor="text1"/>
          <w:kern w:val="0"/>
          <w:sz w:val="24"/>
          <w:u w:val="single"/>
          <w14:textFill>
            <w14:solidFill>
              <w14:schemeClr w14:val="tx1"/>
            </w14:solidFill>
          </w14:textFill>
        </w:rPr>
        <w:t>（所有分包供应商名称）</w:t>
      </w:r>
      <w:r>
        <w:rPr>
          <w:rFonts w:hint="eastAsia" w:ascii="仿宋_GB2312" w:hAnsi="仿宋" w:eastAsia="仿宋_GB2312" w:cs="仿宋_GB2312"/>
          <w:color w:val="000000" w:themeColor="text1"/>
          <w:kern w:val="0"/>
          <w:sz w:val="24"/>
          <w14:textFill>
            <w14:solidFill>
              <w14:schemeClr w14:val="tx1"/>
            </w14:solidFill>
          </w14:textFill>
        </w:rPr>
        <w:t>达成分包意向协议</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一、分包标的及数量</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lang w:val="zh-CN"/>
          <w14:textFill>
            <w14:solidFill>
              <w14:schemeClr w14:val="tx1"/>
            </w14:solidFill>
          </w14:textFill>
        </w:rPr>
        <w:t>将</w:t>
      </w:r>
      <w:r>
        <w:rPr>
          <w:rFonts w:ascii="仿宋_GB2312" w:hAnsi="仿宋" w:eastAsia="仿宋_GB2312"/>
          <w:color w:val="000000" w:themeColor="text1"/>
          <w:u w:val="single"/>
          <w14:textFill>
            <w14:solidFill>
              <w14:schemeClr w14:val="tx1"/>
            </w14:solidFill>
          </w14:textFill>
        </w:rPr>
        <w:t xml:space="preserve">   XX工作内容   </w:t>
      </w:r>
      <w:r>
        <w:rPr>
          <w:rFonts w:hint="eastAsia" w:ascii="仿宋_GB2312" w:hAnsi="仿宋" w:eastAsia="仿宋_GB2312" w:cs="Arial"/>
          <w:color w:val="000000" w:themeColor="text1"/>
          <w:sz w:val="24"/>
          <w14:textFill>
            <w14:solidFill>
              <w14:schemeClr w14:val="tx1"/>
            </w14:solidFill>
          </w14:textFill>
        </w:rPr>
        <w:t>分包给</w:t>
      </w:r>
      <w:r>
        <w:rPr>
          <w:rFonts w:hint="eastAsia" w:ascii="仿宋_GB2312" w:hAnsi="仿宋" w:eastAsia="仿宋_GB2312" w:cs="仿宋_GB2312"/>
          <w:color w:val="000000" w:themeColor="text1"/>
          <w:kern w:val="0"/>
          <w:sz w:val="24"/>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color w:val="000000" w:themeColor="text1"/>
          <w:kern w:val="0"/>
          <w:sz w:val="24"/>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lang w:val="zh-CN"/>
          <w14:textFill>
            <w14:solidFill>
              <w14:schemeClr w14:val="tx1"/>
            </w14:solidFill>
          </w14:textFill>
        </w:rPr>
        <w:t>具备承</w:t>
      </w:r>
      <w:r>
        <w:rPr>
          <w:rFonts w:hint="eastAsia" w:ascii="仿宋_GB2312" w:hAnsi="仿宋" w:eastAsia="仿宋_GB2312" w:cs="仿宋_GB2312"/>
          <w:color w:val="000000" w:themeColor="text1"/>
          <w:kern w:val="0"/>
          <w:sz w:val="24"/>
          <w14:textFill>
            <w14:solidFill>
              <w14:schemeClr w14:val="tx1"/>
            </w14:solidFill>
          </w14:textFill>
        </w:rPr>
        <w:t>担</w:t>
      </w:r>
      <w:r>
        <w:rPr>
          <w:rFonts w:ascii="仿宋_GB2312" w:hAnsi="仿宋" w:eastAsia="仿宋_GB2312" w:cs="仿宋_GB2312"/>
          <w:color w:val="000000" w:themeColor="text1"/>
          <w:kern w:val="0"/>
          <w:sz w:val="24"/>
          <w:u w:val="single"/>
          <w:lang w:val="zh-CN"/>
          <w14:textFill>
            <w14:solidFill>
              <w14:schemeClr w14:val="tx1"/>
            </w14:solidFill>
          </w14:textFill>
        </w:rPr>
        <w:t>XX工作内容</w:t>
      </w:r>
      <w:r>
        <w:rPr>
          <w:rFonts w:hint="eastAsia" w:ascii="仿宋_GB2312" w:hAnsi="仿宋" w:eastAsia="仿宋_GB2312" w:cs="仿宋_GB2312"/>
          <w:color w:val="000000" w:themeColor="text1"/>
          <w:kern w:val="0"/>
          <w:sz w:val="24"/>
          <w:lang w:val="zh-CN"/>
          <w14:textFill>
            <w14:solidFill>
              <w14:schemeClr w14:val="tx1"/>
            </w14:solidFill>
          </w14:textFill>
        </w:rPr>
        <w:t>相应资质条件且不得再次分包；</w:t>
      </w:r>
    </w:p>
    <w:p>
      <w:pPr>
        <w:pStyle w:val="5"/>
        <w:numPr>
          <w:ilvl w:val="0"/>
          <w:numId w:val="0"/>
        </w:numPr>
        <w:ind w:leftChars="411"/>
        <w:rPr>
          <w:color w:val="000000" w:themeColor="text1"/>
          <w14:textFill>
            <w14:solidFill>
              <w14:schemeClr w14:val="tx1"/>
            </w14:solidFill>
          </w14:textFill>
        </w:rPr>
      </w:pPr>
      <w:r>
        <w:rPr>
          <w:rFonts w:hint="eastAsia" w:cs="仿宋_GB2312"/>
          <w:color w:val="000000" w:themeColor="text1"/>
          <w:kern w:val="0"/>
          <w:sz w:val="24"/>
          <w:szCs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二、分包工作履行期限、地点、方式</w:t>
      </w:r>
    </w:p>
    <w:p>
      <w:pPr>
        <w:snapToGrid w:val="0"/>
        <w:spacing w:line="360" w:lineRule="auto"/>
        <w:ind w:firstLine="576"/>
        <w:rPr>
          <w:rFonts w:ascii="仿宋_GB2312" w:hAnsi="仿宋" w:eastAsia="仿宋_GB2312"/>
          <w:color w:val="000000" w:themeColor="text1"/>
          <w:u w:val="single"/>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三、质量</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四、价款或者报酬</w:t>
      </w:r>
    </w:p>
    <w:p>
      <w:pPr>
        <w:snapToGrid w:val="0"/>
        <w:spacing w:line="360" w:lineRule="auto"/>
        <w:ind w:left="573" w:leftChars="273"/>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left="573" w:leftChars="273"/>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五、违约责任</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六、争议解决的办法</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七、其他</w:t>
      </w:r>
    </w:p>
    <w:p>
      <w:pPr>
        <w:snapToGrid w:val="0"/>
        <w:spacing w:line="360" w:lineRule="auto"/>
        <w:ind w:left="5758" w:leftChars="342" w:hanging="5040" w:hanging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中小企业合同金额达到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%，小</w:t>
      </w:r>
      <w:r>
        <w:rPr>
          <w:rFonts w:hint="eastAsia" w:ascii="仿宋_GB2312" w:hAnsi="仿宋" w:eastAsia="仿宋_GB2312"/>
          <w:color w:val="000000" w:themeColor="text1"/>
          <w:sz w:val="24"/>
          <w14:textFill>
            <w14:solidFill>
              <w14:schemeClr w14:val="tx1"/>
            </w14:solidFill>
          </w14:textFill>
        </w:rPr>
        <w:t>微企业合同金额达到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 xml:space="preserve">  。                                           投标人名称(电子签名)：</w:t>
      </w:r>
    </w:p>
    <w:p>
      <w:pPr>
        <w:snapToGrid w:val="0"/>
        <w:spacing w:line="360" w:lineRule="auto"/>
        <w:ind w:firstLine="5640" w:firstLineChars="235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分包供应商名称：</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pacing w:line="360" w:lineRule="auto"/>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widowControl/>
        <w:spacing w:line="360" w:lineRule="auto"/>
        <w:ind w:left="150"/>
        <w:jc w:val="center"/>
        <w:rPr>
          <w:rFonts w:ascii="仿宋_GB2312" w:hAnsi="仿宋" w:eastAsia="仿宋_GB2312" w:cs="仿宋_GB2312"/>
          <w:b/>
          <w:color w:val="000000" w:themeColor="text1"/>
          <w:kern w:val="0"/>
          <w:sz w:val="32"/>
          <w:szCs w:val="32"/>
          <w14:textFill>
            <w14:solidFill>
              <w14:schemeClr w14:val="tx1"/>
            </w14:solidFill>
          </w14:textFill>
        </w:rPr>
      </w:pPr>
    </w:p>
    <w:p>
      <w:pPr>
        <w:widowControl/>
        <w:spacing w:line="360" w:lineRule="auto"/>
        <w:ind w:left="150"/>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三、本项目的特定资格要求</w:t>
      </w:r>
    </w:p>
    <w:p>
      <w:pPr>
        <w:spacing w:line="360" w:lineRule="auto"/>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（根据招标公告本项目的特定资格要求</w:t>
      </w:r>
      <w:r>
        <w:rPr>
          <w:rFonts w:hint="eastAsia" w:ascii="仿宋_GB2312" w:hAnsi="仿宋" w:eastAsia="仿宋_GB2312"/>
          <w:color w:val="000000" w:themeColor="text1"/>
          <w:sz w:val="24"/>
          <w14:textFill>
            <w14:solidFill>
              <w14:schemeClr w14:val="tx1"/>
            </w14:solidFill>
          </w14:textFill>
        </w:rPr>
        <w:t>提供相应的材料；未要求的，无需提供</w:t>
      </w:r>
      <w:r>
        <w:rPr>
          <w:rFonts w:hint="eastAsia" w:ascii="仿宋_GB2312" w:hAnsi="仿宋" w:eastAsia="仿宋_GB2312" w:cs="仿宋_GB2312"/>
          <w:color w:val="000000" w:themeColor="text1"/>
          <w:sz w:val="24"/>
          <w14:textFill>
            <w14:solidFill>
              <w14:schemeClr w14:val="tx1"/>
            </w14:solidFill>
          </w14:textFill>
        </w:rPr>
        <w:t>）</w:t>
      </w:r>
    </w:p>
    <w:p>
      <w:pPr>
        <w:rPr>
          <w:color w:val="000000" w:themeColor="text1"/>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商务技术文件部分</w:t>
      </w:r>
    </w:p>
    <w:p>
      <w:pPr>
        <w:spacing w:line="360" w:lineRule="auto"/>
        <w:jc w:val="center"/>
        <w:outlineLvl w:val="0"/>
        <w:rPr>
          <w:rFonts w:ascii="仿宋_GB2312" w:hAnsi="仿宋" w:eastAsia="仿宋_GB2312" w:cs="仿宋_GB2312"/>
          <w:b/>
          <w:color w:val="000000" w:themeColor="text1"/>
          <w:kern w:val="0"/>
          <w:sz w:val="24"/>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28"/>
          <w:szCs w:val="28"/>
          <w14:textFill>
            <w14:solidFill>
              <w14:schemeClr w14:val="tx1"/>
            </w14:solidFill>
          </w14:textFill>
        </w:rPr>
      </w:pPr>
      <w:r>
        <w:rPr>
          <w:rFonts w:hint="eastAsia" w:ascii="仿宋_GB2312" w:hAnsi="仿宋" w:eastAsia="仿宋_GB2312" w:cs="仿宋_GB2312"/>
          <w:b/>
          <w:color w:val="000000" w:themeColor="text1"/>
          <w:kern w:val="0"/>
          <w:sz w:val="28"/>
          <w:szCs w:val="28"/>
          <w14:textFill>
            <w14:solidFill>
              <w14:schemeClr w14:val="tx1"/>
            </w14:solidFill>
          </w14:textFill>
        </w:rPr>
        <w:t>目录</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1）投标函</w:t>
      </w:r>
      <w:r>
        <w:rPr>
          <w:rFonts w:hint="eastAsia" w:cs="仿宋_GB2312"/>
          <w:color w:val="000000" w:themeColor="text1"/>
          <w14:textFill>
            <w14:solidFill>
              <w14:schemeClr w14:val="tx1"/>
            </w14:solidFill>
          </w14:textFill>
        </w:rPr>
        <w:t>…………………………………………………………………………………（页码）</w:t>
      </w: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2）授权委托书或法定代表人（单位负责人、自然人本人）身份证明</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3）联合协议</w:t>
      </w:r>
      <w:r>
        <w:rPr>
          <w:rFonts w:hint="eastAsia" w:cs="仿宋_GB2312"/>
          <w:color w:val="000000" w:themeColor="text1"/>
          <w14:textFill>
            <w14:solidFill>
              <w14:schemeClr w14:val="tx1"/>
            </w14:solidFill>
          </w14:textFill>
        </w:rPr>
        <w:t>………………………………………………………………………………（页码）</w:t>
      </w:r>
    </w:p>
    <w:p>
      <w:pPr>
        <w:snapToGrid w:val="0"/>
        <w:spacing w:line="360" w:lineRule="auto"/>
        <w:ind w:firstLine="480" w:firstLineChars="200"/>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4）分包意向协议</w:t>
      </w:r>
      <w:r>
        <w:rPr>
          <w:rFonts w:hint="eastAsia" w:cs="仿宋_GB2312"/>
          <w:color w:val="000000" w:themeColor="text1"/>
          <w14:textFill>
            <w14:solidFill>
              <w14:schemeClr w14:val="tx1"/>
            </w14:solidFill>
          </w14:textFill>
        </w:rPr>
        <w:t>…………………………………………………………………………（页码）</w:t>
      </w:r>
    </w:p>
    <w:p>
      <w:pPr>
        <w:snapToGrid w:val="0"/>
        <w:spacing w:line="360" w:lineRule="auto"/>
        <w:ind w:firstLine="480" w:firstLineChars="200"/>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5）符合性审查资料</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6）评标标准相应的商务技术资料</w:t>
      </w:r>
      <w:r>
        <w:rPr>
          <w:rFonts w:hint="eastAsia" w:cs="仿宋_GB2312"/>
          <w:color w:val="000000" w:themeColor="text1"/>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w:t>
      </w:r>
      <w:r>
        <w:rPr>
          <w:rFonts w:hint="eastAsia" w:cs="仿宋_GB2312"/>
          <w:color w:val="000000" w:themeColor="text1"/>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7）商务技术偏离表</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lang w:val="zh-CN"/>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8</w:t>
      </w:r>
      <w:r>
        <w:rPr>
          <w:rFonts w:hint="eastAsia" w:ascii="仿宋_GB2312" w:hAnsi="仿宋" w:eastAsia="仿宋_GB2312" w:cs="仿宋_GB2312"/>
          <w:color w:val="000000" w:themeColor="text1"/>
          <w:sz w:val="24"/>
          <w:lang w:val="zh-CN"/>
          <w14:textFill>
            <w14:solidFill>
              <w14:schemeClr w14:val="tx1"/>
            </w14:solidFill>
          </w14:textFill>
        </w:rPr>
        <w:t>）政府采购供应商廉洁自律承诺书</w:t>
      </w:r>
      <w:r>
        <w:rPr>
          <w:rFonts w:hint="eastAsia" w:cs="仿宋_GB2312"/>
          <w:color w:val="000000" w:themeColor="text1"/>
          <w14:textFill>
            <w14:solidFill>
              <w14:schemeClr w14:val="tx1"/>
            </w14:solidFill>
          </w14:textFill>
        </w:rPr>
        <w:t>…………………………………………………（页码）</w:t>
      </w: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rPr>
          <w:color w:val="000000" w:themeColor="text1"/>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pStyle w:val="5"/>
        <w:numPr>
          <w:ilvl w:val="0"/>
          <w:numId w:val="0"/>
        </w:numPr>
        <w:ind w:leftChars="0"/>
      </w:pPr>
    </w:p>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snapToGrid w:val="0"/>
        <w:spacing w:line="360" w:lineRule="auto"/>
        <w:jc w:val="center"/>
        <w:outlineLvl w:val="0"/>
        <w:rPr>
          <w:rFonts w:ascii="仿宋_GB2312" w:hAnsi="仿宋" w:eastAsia="仿宋_GB2312" w:cs="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一、投标</w:t>
      </w:r>
      <w:r>
        <w:rPr>
          <w:rFonts w:hint="eastAsia" w:ascii="仿宋_GB2312" w:hAnsi="仿宋" w:eastAsia="仿宋_GB2312" w:cs="仿宋_GB2312"/>
          <w:b/>
          <w:color w:val="000000" w:themeColor="text1"/>
          <w:sz w:val="32"/>
          <w:szCs w:val="32"/>
          <w14:textFill>
            <w14:solidFill>
              <w14:schemeClr w14:val="tx1"/>
            </w14:solidFill>
          </w14:textFill>
        </w:rPr>
        <w:t>函</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color w:val="000000" w:themeColor="text1"/>
          <w:kern w:val="0"/>
          <w:sz w:val="24"/>
          <w:u w:val="single"/>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二、授权委托书或法定代表人（单位负责人、自然人本人）身份证明</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w:t>
      </w:r>
    </w:p>
    <w:p>
      <w:pPr>
        <w:snapToGrid w:val="0"/>
        <w:spacing w:line="360" w:lineRule="auto"/>
        <w:ind w:firstLine="2872" w:firstLineChars="894"/>
        <w:rPr>
          <w:color w:val="000000" w:themeColor="text1"/>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授权委托书（适用于非联合体投标）</w:t>
      </w:r>
      <w:r>
        <w:rPr>
          <w:color w:val="000000" w:themeColor="text1"/>
          <w14:textFill>
            <w14:solidFill>
              <w14:schemeClr w14:val="tx1"/>
            </w14:solidFill>
          </w14:textFill>
        </w:rPr>
        <w:t xml:space="preserve">                               </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现</w:t>
      </w:r>
      <w:r>
        <w:rPr>
          <w:rFonts w:hint="eastAsia" w:ascii="仿宋_GB2312" w:hAnsi="仿宋" w:eastAsia="仿宋_GB2312" w:cs="仿宋_GB2312"/>
          <w:color w:val="000000" w:themeColor="text1"/>
          <w:kern w:val="0"/>
          <w:sz w:val="24"/>
          <w:lang w:val="zh-CN"/>
          <w14:textFill>
            <w14:solidFill>
              <w14:schemeClr w14:val="tx1"/>
            </w14:solidFill>
          </w14:textFill>
        </w:rPr>
        <w:t>委托</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，手机：</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），以我方名义处理</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委托期限</w:t>
      </w:r>
      <w:r>
        <w:rPr>
          <w:rFonts w:hint="eastAsia" w:ascii="仿宋_GB2312" w:hAnsi="仿宋" w:eastAsia="仿宋_GB2312" w:cs="仿宋_GB2312"/>
          <w:color w:val="000000" w:themeColor="text1"/>
          <w:kern w:val="0"/>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自</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日起至</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日止。</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特此告知。</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投标人名称(电子签名)：</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签发日期：  年  月   日</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lang w:val="zh-CN"/>
          <w14:textFill>
            <w14:solidFill>
              <w14:schemeClr w14:val="tx1"/>
            </w14:solidFill>
          </w14:textFill>
        </w:rPr>
        <w:t xml:space="preserve">      </w:t>
      </w:r>
      <w:r>
        <w:rPr>
          <w:rFonts w:ascii="仿宋_GB2312" w:hAnsi="仿宋" w:eastAsia="仿宋_GB2312" w:cs="仿宋_GB2312"/>
          <w:b/>
          <w:color w:val="000000" w:themeColor="text1"/>
          <w:kern w:val="0"/>
          <w:sz w:val="32"/>
          <w:szCs w:val="32"/>
          <w14:textFill>
            <w14:solidFill>
              <w14:schemeClr w14:val="tx1"/>
            </w14:solidFill>
          </w14:textFill>
        </w:rPr>
        <w:t xml:space="preserve"> </w:t>
      </w:r>
      <w:r>
        <w:rPr>
          <w:rFonts w:hint="eastAsia" w:ascii="仿宋_GB2312" w:hAnsi="仿宋" w:eastAsia="仿宋_GB2312" w:cs="仿宋_GB2312"/>
          <w:b/>
          <w:color w:val="000000" w:themeColor="text1"/>
          <w:kern w:val="0"/>
          <w:sz w:val="32"/>
          <w:szCs w:val="32"/>
          <w:lang w:val="zh-CN"/>
          <w14:textFill>
            <w14:solidFill>
              <w14:schemeClr w14:val="tx1"/>
            </w14:solidFill>
          </w14:textFill>
        </w:rPr>
        <w:t>授权委托书（适用于联合体投标）</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现</w:t>
      </w:r>
      <w:r>
        <w:rPr>
          <w:rFonts w:hint="eastAsia" w:ascii="仿宋_GB2312" w:hAnsi="仿宋" w:eastAsia="仿宋_GB2312" w:cs="仿宋_GB2312"/>
          <w:color w:val="000000" w:themeColor="text1"/>
          <w:kern w:val="0"/>
          <w:sz w:val="24"/>
          <w:lang w:val="zh-CN"/>
          <w14:textFill>
            <w14:solidFill>
              <w14:schemeClr w14:val="tx1"/>
            </w14:solidFill>
          </w14:textFill>
        </w:rPr>
        <w:t>委托</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，手机：</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），以我方名义处理</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委托期限</w:t>
      </w:r>
      <w:r>
        <w:rPr>
          <w:rFonts w:hint="eastAsia" w:ascii="仿宋_GB2312" w:hAnsi="仿宋" w:eastAsia="仿宋_GB2312" w:cs="仿宋_GB2312"/>
          <w:color w:val="000000" w:themeColor="text1"/>
          <w:kern w:val="0"/>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自</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日起至</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日止。</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特此告知。</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rPr>
          <w:color w:val="000000" w:themeColor="text1"/>
          <w14:textFill>
            <w14:solidFill>
              <w14:schemeClr w14:val="tx1"/>
            </w14:solidFill>
          </w14:textFill>
        </w:rPr>
      </w:pP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autoSpaceDE w:val="0"/>
        <w:autoSpaceDN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法定代表人、单位负责人或自然人本人</w:t>
      </w:r>
      <w:r>
        <w:rPr>
          <w:rFonts w:hint="eastAsia" w:ascii="仿宋_GB2312" w:hAnsi="仿宋" w:eastAsia="仿宋_GB2312" w:cs="仿宋_GB2312"/>
          <w:b/>
          <w:color w:val="000000" w:themeColor="text1"/>
          <w:sz w:val="30"/>
          <w:szCs w:val="30"/>
          <w14:textFill>
            <w14:solidFill>
              <w14:schemeClr w14:val="tx1"/>
            </w14:solidFill>
          </w14:textFill>
        </w:rPr>
        <w:t>的身份证明（适用于法定代表人、单位负责人或者自然人本人代表投标人参加投标）</w:t>
      </w:r>
    </w:p>
    <w:p>
      <w:pPr>
        <w:pStyle w:val="646"/>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646"/>
              <w:adjustRightInd w:val="0"/>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正面：</w:t>
            </w:r>
            <w:r>
              <w:rPr>
                <w:rFonts w:ascii="仿宋_GB2312" w:hAnsi="仿宋" w:eastAsia="仿宋_GB2312"/>
                <w:bCs/>
                <w:color w:val="000000" w:themeColor="text1"/>
                <w:sz w:val="24"/>
                <w14:textFill>
                  <w14:solidFill>
                    <w14:schemeClr w14:val="tx1"/>
                  </w14:solidFill>
                </w14:textFill>
              </w:rPr>
              <w:t xml:space="preserve">                                 </w:t>
            </w:r>
            <w:r>
              <w:rPr>
                <w:rFonts w:hint="eastAsia" w:ascii="仿宋_GB2312" w:hAnsi="仿宋" w:eastAsia="仿宋_GB2312"/>
                <w:bCs/>
                <w:color w:val="000000" w:themeColor="text1"/>
                <w:sz w:val="24"/>
                <w14:textFill>
                  <w14:solidFill>
                    <w14:schemeClr w14:val="tx1"/>
                  </w14:solidFill>
                </w14:textFill>
              </w:rPr>
              <w:t>反面：</w:t>
            </w:r>
          </w:p>
          <w:p>
            <w:pPr>
              <w:pStyle w:val="646"/>
              <w:adjustRightInd w:val="0"/>
              <w:spacing w:line="360" w:lineRule="auto"/>
              <w:rPr>
                <w:rFonts w:ascii="仿宋_GB2312" w:hAnsi="仿宋" w:eastAsia="仿宋_GB2312"/>
                <w:bCs/>
                <w:color w:val="000000" w:themeColor="text1"/>
                <w:sz w:val="24"/>
                <w14:textFill>
                  <w14:solidFill>
                    <w14:schemeClr w14:val="tx1"/>
                  </w14:solidFill>
                </w14:textFill>
              </w:rPr>
            </w:pPr>
          </w:p>
        </w:tc>
      </w:tr>
    </w:tbl>
    <w:p>
      <w:pPr>
        <w:snapToGrid w:val="0"/>
        <w:spacing w:line="360" w:lineRule="auto"/>
        <w:ind w:firstLine="576"/>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投标人名称(电子签名)：                              </w:t>
      </w:r>
    </w:p>
    <w:p>
      <w:pPr>
        <w:spacing w:line="360" w:lineRule="auto"/>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三、</w:t>
      </w:r>
      <w:r>
        <w:rPr>
          <w:rFonts w:hint="eastAsia" w:ascii="仿宋_GB2312" w:hAnsi="仿宋" w:eastAsia="仿宋_GB2312" w:cs="仿宋_GB2312"/>
          <w:b/>
          <w:color w:val="000000" w:themeColor="text1"/>
          <w:kern w:val="0"/>
          <w:sz w:val="32"/>
          <w:szCs w:val="32"/>
          <w:lang w:val="zh-CN"/>
          <w14:textFill>
            <w14:solidFill>
              <w14:schemeClr w14:val="tx1"/>
            </w14:solidFill>
          </w14:textFill>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5"/>
        <w:numPr>
          <w:ilvl w:val="0"/>
          <w:numId w:val="0"/>
        </w:numPr>
        <w:ind w:leftChars="411"/>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五、符合性审查资料</w:t>
      </w:r>
    </w:p>
    <w:p>
      <w:pPr>
        <w:jc w:val="center"/>
        <w:rPr>
          <w:rFonts w:ascii="仿宋_GB2312" w:hAnsi="仿宋" w:eastAsia="仿宋_GB2312" w:cs="仿宋_GB2312"/>
          <w:b/>
          <w:color w:val="000000" w:themeColor="text1"/>
          <w:kern w:val="0"/>
          <w:sz w:val="32"/>
          <w:szCs w:val="32"/>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4991"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实质性要求</w:t>
            </w:r>
          </w:p>
        </w:tc>
        <w:tc>
          <w:tcPr>
            <w:tcW w:w="2551"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投标文件中的</w:t>
            </w:r>
          </w:p>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p>
        </w:tc>
        <w:tc>
          <w:tcPr>
            <w:tcW w:w="4991" w:type="dxa"/>
          </w:tcPr>
          <w:p>
            <w:pPr>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w:t>
            </w:r>
            <w:r>
              <w:rPr>
                <w:rFonts w:hint="eastAsia" w:ascii="仿宋_GB2312" w:hAnsi="仿宋" w:eastAsia="仿宋_GB2312" w:cs="仿宋_GB2312"/>
                <w:color w:val="000000" w:themeColor="text1"/>
                <w:sz w:val="24"/>
                <w14:textFill>
                  <w14:solidFill>
                    <w14:schemeClr w14:val="tx1"/>
                  </w14:solidFill>
                </w14:textFill>
              </w:rPr>
              <w:t>投标文件未按照招标文件要求签署、盖章。</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需要使用电子签名或者签字盖章的投标文件的组成部分</w:t>
            </w:r>
          </w:p>
        </w:tc>
        <w:tc>
          <w:tcPr>
            <w:tcW w:w="1418" w:type="dxa"/>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w:t>
            </w:r>
          </w:p>
          <w:p>
            <w:pPr>
              <w:jc w:val="center"/>
              <w:rPr>
                <w:color w:val="000000" w:themeColor="text1"/>
                <w14:textFill>
                  <w14:solidFill>
                    <w14:schemeClr w14:val="tx1"/>
                  </w14:solidFill>
                </w14:textFill>
              </w:rPr>
            </w:pPr>
            <w:r>
              <w:rPr>
                <w:rFonts w:hint="eastAsia" w:ascii="仿宋" w:eastAsia="仿宋" w:cs="仿宋_GB2312"/>
                <w:color w:val="000000" w:themeColor="text1"/>
                <w:sz w:val="24"/>
                <w14:textFill>
                  <w14:solidFill>
                    <w14:schemeClr w14:val="tx1"/>
                  </w14:solidFill>
                </w14:textFill>
              </w:rPr>
              <w:t>第</w:t>
            </w:r>
            <w:r>
              <w:rPr>
                <w:rFonts w:ascii="仿宋" w:eastAsia="仿宋" w:cs="仿宋_GB2312"/>
                <w:color w:val="000000" w:themeColor="text1"/>
                <w:sz w:val="24"/>
                <w:u w:val="single"/>
                <w14:textFill>
                  <w14:solidFill>
                    <w14:schemeClr w14:val="tx1"/>
                  </w14:solidFill>
                </w14:textFill>
              </w:rPr>
              <w:t xml:space="preserve">  </w:t>
            </w:r>
            <w:r>
              <w:rPr>
                <w:rFonts w:hint="eastAsia" w:ascii="仿宋" w:eastAsia="仿宋" w:cs="仿宋_GB2312"/>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w:t>
            </w:r>
          </w:p>
        </w:tc>
        <w:tc>
          <w:tcPr>
            <w:tcW w:w="4991" w:type="dxa"/>
          </w:tcPr>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不存在如下情形：采购人拟采购的产品属于政府强制采购的节能产品品目清单范围的，投标人未按招标文件要求提供国家确定的认证机构出具的、处于有效期之内的节能产品认证证书。</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节能产品认证证书（本项目</w:t>
            </w:r>
            <w:r>
              <w:rPr>
                <w:rFonts w:hint="eastAsia" w:ascii="仿宋_GB2312" w:hAnsi="仿宋" w:eastAsia="仿宋_GB2312"/>
                <w:color w:val="000000" w:themeColor="text1"/>
                <w:sz w:val="24"/>
                <w14:textFill>
                  <w14:solidFill>
                    <w14:schemeClr w14:val="tx1"/>
                  </w14:solidFill>
                </w14:textFill>
              </w:rPr>
              <w:t>拟采购的产品不属于政府强制采购的节能产品品目清单范围的</w:t>
            </w:r>
            <w:r>
              <w:rPr>
                <w:rFonts w:hint="eastAsia" w:ascii="仿宋_GB2312" w:hAnsi="仿宋" w:eastAsia="仿宋_GB2312" w:cs="仿宋_GB2312"/>
                <w:color w:val="000000" w:themeColor="text1"/>
                <w:sz w:val="24"/>
                <w14:textFill>
                  <w14:solidFill>
                    <w14:schemeClr w14:val="tx1"/>
                  </w14:solidFill>
                </w14:textFill>
              </w:rPr>
              <w:t>，无需提供）</w:t>
            </w:r>
          </w:p>
        </w:tc>
        <w:tc>
          <w:tcPr>
            <w:tcW w:w="1418" w:type="dxa"/>
          </w:tcPr>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w:t>
            </w:r>
          </w:p>
          <w:p>
            <w:pPr>
              <w:pStyle w:val="5"/>
              <w:numPr>
                <w:ilvl w:val="0"/>
                <w:numId w:val="0"/>
              </w:numPr>
              <w:ind w:leftChars="0"/>
              <w:jc w:val="center"/>
              <w:rPr>
                <w:color w:val="000000" w:themeColor="text1"/>
                <w:lang w:val="en-US"/>
                <w14:textFill>
                  <w14:solidFill>
                    <w14:schemeClr w14:val="tx1"/>
                  </w14:solidFill>
                </w14:textFill>
              </w:rPr>
            </w:pPr>
            <w:r>
              <w:rPr>
                <w:rFonts w:hint="eastAsia" w:ascii="仿宋" w:eastAsia="仿宋" w:cs="仿宋_GB2312"/>
                <w:b w:val="0"/>
                <w:bCs w:val="0"/>
                <w:color w:val="000000" w:themeColor="text1"/>
                <w:sz w:val="24"/>
                <w:szCs w:val="24"/>
                <w:lang w:val="en-US"/>
                <w14:textFill>
                  <w14:solidFill>
                    <w14:schemeClr w14:val="tx1"/>
                  </w14:solidFill>
                </w14:textFill>
              </w:rPr>
              <w:t>第</w:t>
            </w:r>
            <w:r>
              <w:rPr>
                <w:rFonts w:ascii="仿宋" w:eastAsia="仿宋" w:cs="仿宋_GB2312"/>
                <w:b w:val="0"/>
                <w:bCs w:val="0"/>
                <w:color w:val="000000" w:themeColor="text1"/>
                <w:sz w:val="24"/>
                <w:szCs w:val="24"/>
                <w:u w:val="single"/>
                <w:lang w:val="en-US"/>
                <w14:textFill>
                  <w14:solidFill>
                    <w14:schemeClr w14:val="tx1"/>
                  </w14:solidFill>
                </w14:textFill>
              </w:rPr>
              <w:t xml:space="preserve">  </w:t>
            </w:r>
            <w:r>
              <w:rPr>
                <w:rFonts w:hint="eastAsia" w:ascii="仿宋" w:eastAsia="仿宋" w:cs="仿宋_GB2312"/>
                <w:b w:val="0"/>
                <w:bCs w:val="0"/>
                <w:color w:val="000000" w:themeColor="text1"/>
                <w:sz w:val="24"/>
                <w:szCs w:val="24"/>
                <w:lang w:val="en-US"/>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p>
        </w:tc>
        <w:tc>
          <w:tcPr>
            <w:tcW w:w="4991" w:type="dxa"/>
          </w:tcPr>
          <w:p>
            <w:pPr>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不存在如下情形：投标文件中承诺的投标有效期少于招标文件中载明的投标有效期。</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投标函</w:t>
            </w:r>
          </w:p>
        </w:tc>
        <w:tc>
          <w:tcPr>
            <w:tcW w:w="1418" w:type="dxa"/>
          </w:tcPr>
          <w:p>
            <w:pPr>
              <w:jc w:val="center"/>
              <w:rPr>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见投标文件第</w:t>
            </w:r>
            <w:r>
              <w:rPr>
                <w:rFonts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p>
        </w:tc>
        <w:tc>
          <w:tcPr>
            <w:tcW w:w="4991" w:type="dxa"/>
          </w:tcPr>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不存在如下情形：投标文件不满足招标文件的其它实质性要求。</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除上述三项实质性要求外，招标文件其它实质性要求相应的材料（“▲”</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14:textFill>
                  <w14:solidFill>
                    <w14:schemeClr w14:val="tx1"/>
                  </w14:solidFill>
                </w14:textFill>
              </w:rPr>
              <w:t>系指实质性要求条款，招标文件无其它实质性要求的，无需提供）</w:t>
            </w:r>
          </w:p>
        </w:tc>
        <w:tc>
          <w:tcPr>
            <w:tcW w:w="1418" w:type="dxa"/>
          </w:tcPr>
          <w:p>
            <w:pPr>
              <w:jc w:val="center"/>
              <w:rPr>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见投标文件第</w:t>
            </w:r>
            <w:r>
              <w:rPr>
                <w:rFonts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页</w:t>
            </w:r>
          </w:p>
        </w:tc>
      </w:tr>
    </w:tbl>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14:textFill>
            <w14:solidFill>
              <w14:schemeClr w14:val="tx1"/>
            </w14:solidFill>
          </w14:textFill>
        </w:rPr>
        <w:t xml:space="preserve">            </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color w:val="000000" w:themeColor="text1"/>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六、评标标准相应的商务技术资料</w:t>
      </w:r>
    </w:p>
    <w:p>
      <w:pPr>
        <w:snapToGrid w:val="0"/>
        <w:spacing w:line="360" w:lineRule="auto"/>
        <w:jc w:val="left"/>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（按招标文件第四部分评标办法前附表中“投标文件中评标标准相应的商务技术资料目录”提供资料）</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七、商务技术偏离表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序号</w:t>
            </w:r>
          </w:p>
        </w:tc>
        <w:tc>
          <w:tcPr>
            <w:tcW w:w="3683"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招标文件章节及具体内容</w:t>
            </w:r>
          </w:p>
        </w:tc>
        <w:tc>
          <w:tcPr>
            <w:tcW w:w="3546"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投标文件章节及具体内容</w:t>
            </w:r>
          </w:p>
        </w:tc>
        <w:tc>
          <w:tcPr>
            <w:tcW w:w="1276"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1</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2</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bl>
    <w:p>
      <w:pPr>
        <w:jc w:val="left"/>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投标人保证：除商务技术偏离表列出的偏离外，投标人响应招标文件的全部要求</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rPr>
          <w:rFonts w:ascii="仿宋_GB2312" w:hAnsi="仿宋" w:eastAsia="仿宋_GB2312" w:cs="仿宋_GB2312"/>
          <w:b/>
          <w:color w:val="000000" w:themeColor="text1"/>
          <w:kern w:val="0"/>
          <w:sz w:val="32"/>
          <w:szCs w:val="32"/>
          <w14:textFill>
            <w14:solidFill>
              <w14:schemeClr w14:val="tx1"/>
            </w14:solidFill>
          </w14:textFill>
        </w:rPr>
      </w:pPr>
    </w:p>
    <w:p>
      <w:pPr>
        <w:ind w:firstLine="1911" w:firstLineChars="595"/>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八、</w:t>
      </w:r>
      <w:r>
        <w:rPr>
          <w:rFonts w:hint="eastAsia" w:ascii="仿宋_GB2312" w:hAnsi="仿宋" w:eastAsia="仿宋_GB2312" w:cs="仿宋_GB2312"/>
          <w:b/>
          <w:color w:val="000000" w:themeColor="text1"/>
          <w:kern w:val="0"/>
          <w:sz w:val="32"/>
          <w:szCs w:val="32"/>
          <w:lang w:val="zh-CN"/>
          <w14:textFill>
            <w14:solidFill>
              <w14:schemeClr w14:val="tx1"/>
            </w14:solidFill>
          </w14:textFill>
        </w:rPr>
        <w:t>政府采购供应商廉洁自律承诺书</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投标人名称（</w:t>
      </w:r>
      <w:r>
        <w:rPr>
          <w:rFonts w:hint="eastAsia" w:ascii="仿宋_GB2312" w:hAnsi="仿宋" w:eastAsia="仿宋_GB2312" w:cs="仿宋_GB2312"/>
          <w:color w:val="000000" w:themeColor="text1"/>
          <w:sz w:val="24"/>
          <w14:textFill>
            <w14:solidFill>
              <w14:schemeClr w14:val="tx1"/>
            </w14:solidFill>
          </w14:textFill>
        </w:rPr>
        <w:t>电子签名</w:t>
      </w:r>
      <w:r>
        <w:rPr>
          <w:rFonts w:hint="eastAsia" w:ascii="仿宋_GB2312" w:hAnsi="仿宋_GB2312" w:eastAsia="仿宋_GB2312" w:cs="仿宋_GB2312"/>
          <w:color w:val="000000" w:themeColor="text1"/>
          <w:kern w:val="0"/>
          <w:sz w:val="24"/>
          <w:lang w:val="zh-CN"/>
          <w14:textFill>
            <w14:solidFill>
              <w14:schemeClr w14:val="tx1"/>
            </w14:solidFill>
          </w14:textFill>
        </w:rPr>
        <w:t>）：</w:t>
      </w:r>
      <w:r>
        <w:rPr>
          <w:rFonts w:ascii="仿宋_GB2312" w:hAnsi="仿宋_GB2312" w:eastAsia="仿宋_GB2312" w:cs="仿宋_GB2312"/>
          <w:color w:val="000000" w:themeColor="text1"/>
          <w:kern w:val="0"/>
          <w:sz w:val="24"/>
          <w:lang w:val="zh-CN"/>
          <w14:textFill>
            <w14:solidFill>
              <w14:schemeClr w14:val="tx1"/>
            </w14:solidFill>
          </w14:textFill>
        </w:rPr>
        <w:t xml:space="preserve">                                                                                                                                                                                                               </w:t>
      </w:r>
    </w:p>
    <w:p>
      <w:pPr>
        <w:spacing w:line="360" w:lineRule="auto"/>
        <w:ind w:left="4620" w:leftChars="2200"/>
        <w:rPr>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日期</w:t>
      </w:r>
      <w:r>
        <w:rPr>
          <w:rFonts w:hint="eastAsia" w:ascii="仿宋_GB2312" w:hAnsi="仿宋_GB2312" w:eastAsia="仿宋_GB2312" w:cs="仿宋_GB2312"/>
          <w:color w:val="000000" w:themeColor="text1"/>
          <w:kern w:val="0"/>
          <w:sz w:val="24"/>
          <w14:textFill>
            <w14:solidFill>
              <w14:schemeClr w14:val="tx1"/>
            </w14:solidFill>
          </w14:textFill>
        </w:rPr>
        <w:t>：</w:t>
      </w:r>
      <w:r>
        <w:rPr>
          <w:rFonts w:ascii="仿宋_GB2312" w:hAnsi="仿宋_GB2312" w:eastAsia="仿宋_GB2312" w:cs="仿宋_GB2312"/>
          <w:color w:val="000000" w:themeColor="text1"/>
          <w:kern w:val="0"/>
          <w:sz w:val="24"/>
          <w:lang w:val="zh-CN"/>
          <w14:textFill>
            <w14:solidFill>
              <w14:schemeClr w14:val="tx1"/>
            </w14:solidFill>
          </w14:textFill>
        </w:rPr>
        <w:t xml:space="preserve">   年   月   日</w:t>
      </w:r>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adjustRightInd w:val="0"/>
        <w:snapToGrid w:val="0"/>
        <w:spacing w:line="360" w:lineRule="auto"/>
        <w:ind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adjustRightInd w:val="0"/>
        <w:spacing w:line="360" w:lineRule="auto"/>
        <w:jc w:val="center"/>
        <w:outlineLvl w:val="0"/>
        <w:rPr>
          <w:rFonts w:ascii="仿宋_GB2312" w:hAnsi="仿宋" w:eastAsia="仿宋_GB2312" w:cs="仿宋_GB2312"/>
          <w:b/>
          <w:kern w:val="0"/>
          <w:sz w:val="24"/>
          <w:szCs w:val="24"/>
        </w:rPr>
      </w:pPr>
    </w:p>
    <w:p>
      <w:pPr>
        <w:adjustRightInd w:val="0"/>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1）开标一览表（报价表）……</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2）中小企业声明函……</w:t>
      </w:r>
      <w:r>
        <w:rPr>
          <w:rFonts w:hint="eastAsia" w:ascii="仿宋_GB2312" w:hAnsi="仿宋" w:eastAsia="仿宋_GB2312" w:cs="仿宋_GB2312"/>
          <w:color w:val="000000" w:themeColor="text1"/>
          <w:sz w:val="24"/>
          <w14:textFill>
            <w14:solidFill>
              <w14:schemeClr w14:val="tx1"/>
            </w14:solidFill>
          </w14:textFill>
        </w:rPr>
        <w:t>…………………………………………………………（页码）</w:t>
      </w: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before="120" w:after="120" w:line="360" w:lineRule="auto"/>
        <w:ind w:firstLine="643"/>
        <w:jc w:val="center"/>
        <w:rPr>
          <w:rFonts w:hint="eastAsia" w:ascii="仿宋_GB2312" w:hAnsi="仿宋" w:eastAsia="仿宋_GB2312" w:cs="仿宋_GB2312"/>
          <w:b/>
          <w:sz w:val="32"/>
          <w:szCs w:val="32"/>
        </w:rPr>
      </w:pPr>
    </w:p>
    <w:p>
      <w:pPr>
        <w:pStyle w:val="625"/>
        <w:keepNext w:val="0"/>
        <w:pageBreakBefore w:val="0"/>
        <w:tabs>
          <w:tab w:val="clear" w:pos="720"/>
        </w:tabs>
        <w:snapToGrid w:val="0"/>
        <w:spacing w:before="120" w:after="120"/>
        <w:ind w:firstLine="643"/>
        <w:outlineLvl w:val="9"/>
        <w:rPr>
          <w:rFonts w:ascii="仿宋_GB2312" w:hAnsi="仿宋" w:eastAsia="仿宋_GB2312" w:cs="仿宋_GB2312"/>
          <w:b/>
          <w:sz w:val="32"/>
          <w:szCs w:val="32"/>
        </w:rPr>
      </w:pPr>
      <w:r>
        <w:rPr>
          <w:rFonts w:hint="eastAsia" w:ascii="仿宋_GB2312" w:hAnsi="仿宋" w:eastAsia="仿宋_GB2312" w:cs="仿宋_GB2312"/>
          <w:color w:val="000000" w:themeColor="text1"/>
          <w:kern w:val="2"/>
          <w:sz w:val="32"/>
          <w:szCs w:val="32"/>
          <w14:textFill>
            <w14:solidFill>
              <w14:schemeClr w14:val="tx1"/>
            </w14:solidFill>
          </w14:textFill>
        </w:rPr>
        <w:t>一、开标一览表（报价表）</w:t>
      </w:r>
    </w:p>
    <w:p>
      <w:pPr>
        <w:adjustRightInd w:val="0"/>
        <w:snapToGrid w:val="0"/>
        <w:spacing w:line="360" w:lineRule="auto"/>
        <w:rPr>
          <w:rFonts w:ascii="仿宋_GB2312" w:hAnsi="仿宋" w:eastAsia="仿宋_GB2312" w:cs="仿宋_GB2312"/>
          <w:kern w:val="0"/>
          <w:sz w:val="24"/>
          <w:szCs w:val="24"/>
        </w:rPr>
      </w:pPr>
      <w:bookmarkStart w:id="508" w:name="_Toc86217005"/>
      <w:r>
        <w:rPr>
          <w:rFonts w:hint="eastAsia" w:ascii="仿宋_GB2312" w:hAnsi="仿宋" w:eastAsia="仿宋_GB2312" w:cs="仿宋_GB2312"/>
          <w:sz w:val="24"/>
          <w:szCs w:val="24"/>
        </w:rPr>
        <w:t>XXX（采购人名称）、杭州市公共资源交易中心</w:t>
      </w:r>
      <w:r>
        <w:rPr>
          <w:rFonts w:hint="eastAsia" w:ascii="仿宋_GB2312" w:hAnsi="仿宋" w:eastAsia="仿宋_GB2312" w:cs="仿宋_GB2312"/>
          <w:sz w:val="24"/>
          <w:szCs w:val="24"/>
          <w:lang w:eastAsia="zh-CN"/>
        </w:rPr>
        <w:t>临安分中心</w:t>
      </w:r>
      <w:r>
        <w:rPr>
          <w:rFonts w:hint="eastAsia" w:ascii="仿宋_GB2312" w:hAnsi="仿宋" w:eastAsia="仿宋_GB2312" w:cs="仿宋_GB2312"/>
          <w:kern w:val="0"/>
          <w:sz w:val="24"/>
          <w:szCs w:val="24"/>
          <w:lang w:val="zh-CN"/>
        </w:rPr>
        <w:t>：</w:t>
      </w:r>
    </w:p>
    <w:p>
      <w:pPr>
        <w:adjustRightInd w:val="0"/>
        <w:snapToGrid w:val="0"/>
        <w:spacing w:line="360" w:lineRule="auto"/>
        <w:ind w:firstLine="482"/>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按你方招标文件要求，我们，本投标文件签字方，谨此向你方发出要约如下：如你方接受本投标，我方承诺按照如下投标(开标)一览表的价格完成</w:t>
      </w:r>
      <w:r>
        <w:rPr>
          <w:rFonts w:hint="eastAsia" w:ascii="仿宋_GB2312" w:hAnsi="仿宋" w:eastAsia="仿宋_GB2312" w:cs="仿宋_GB2312"/>
          <w:kern w:val="0"/>
          <w:sz w:val="24"/>
          <w:szCs w:val="24"/>
          <w:u w:val="single"/>
          <w:lang w:val="zh-CN"/>
        </w:rPr>
        <w:t>杭州市公安局临安区分局809路治安监控（2021-2022年度）租赁项目</w:t>
      </w:r>
      <w:r>
        <w:rPr>
          <w:rFonts w:hint="eastAsia" w:ascii="仿宋_GB2312" w:hAnsi="仿宋" w:eastAsia="仿宋_GB2312" w:cs="仿宋_GB2312"/>
          <w:kern w:val="0"/>
          <w:sz w:val="24"/>
          <w:szCs w:val="24"/>
          <w:lang w:val="zh-CN"/>
        </w:rPr>
        <w:t>【招标编号：</w:t>
      </w:r>
      <w:r>
        <w:rPr>
          <w:rFonts w:hint="eastAsia" w:ascii="仿宋_GB2312" w:hAnsi="仿宋" w:eastAsia="仿宋_GB2312" w:cs="仿宋_GB2312"/>
          <w:kern w:val="0"/>
          <w:sz w:val="24"/>
          <w:szCs w:val="24"/>
          <w:u w:val="single"/>
          <w:lang w:val="zh-CN" w:eastAsia="zh-CN"/>
        </w:rPr>
        <w:t>LZC-GK-2022-03010</w:t>
      </w:r>
      <w:r>
        <w:rPr>
          <w:rFonts w:hint="eastAsia" w:ascii="仿宋_GB2312" w:hAnsi="仿宋" w:eastAsia="仿宋_GB2312" w:cs="仿宋_GB2312"/>
          <w:sz w:val="24"/>
          <w:szCs w:val="24"/>
        </w:rPr>
        <w:t>】</w:t>
      </w:r>
      <w:r>
        <w:rPr>
          <w:rFonts w:hint="eastAsia" w:ascii="仿宋_GB2312" w:hAnsi="仿宋" w:eastAsia="仿宋_GB2312" w:cs="仿宋_GB2312"/>
          <w:b/>
          <w:bCs/>
          <w:sz w:val="24"/>
          <w:szCs w:val="24"/>
          <w:lang w:eastAsia="zh-CN"/>
        </w:rPr>
        <w:t>标项一：杭州市公安局临安区分局809路治安监控（2021-2022年度）租赁项目</w:t>
      </w:r>
      <w:r>
        <w:rPr>
          <w:rFonts w:hint="eastAsia" w:ascii="仿宋_GB2312" w:hAnsi="仿宋" w:eastAsia="仿宋_GB2312" w:cs="仿宋_GB2312"/>
          <w:b/>
          <w:bCs/>
          <w:sz w:val="24"/>
          <w:szCs w:val="24"/>
          <w:lang w:val="en-US" w:eastAsia="zh-CN"/>
        </w:rPr>
        <w:t>-545路</w:t>
      </w:r>
      <w:r>
        <w:rPr>
          <w:rFonts w:hint="eastAsia" w:ascii="仿宋_GB2312" w:hAnsi="仿宋" w:eastAsia="仿宋_GB2312" w:cs="仿宋_GB2312"/>
          <w:color w:val="000000" w:themeColor="text1"/>
          <w:sz w:val="24"/>
          <w14:textFill>
            <w14:solidFill>
              <w14:schemeClr w14:val="tx1"/>
            </w14:solidFill>
          </w14:textFill>
        </w:rPr>
        <w:t>的实施</w:t>
      </w:r>
      <w:r>
        <w:rPr>
          <w:rFonts w:hint="eastAsia" w:ascii="仿宋_GB2312" w:hAnsi="仿宋" w:eastAsia="仿宋_GB2312" w:cs="仿宋_GB2312"/>
          <w:kern w:val="0"/>
          <w:sz w:val="24"/>
          <w:szCs w:val="24"/>
          <w:lang w:val="zh-CN"/>
        </w:rPr>
        <w:t>。</w:t>
      </w:r>
    </w:p>
    <w:p>
      <w:pPr>
        <w:spacing w:line="360" w:lineRule="auto"/>
        <w:jc w:val="center"/>
        <w:rPr>
          <w:rFonts w:ascii="仿宋_GB2312" w:hAnsi="仿宋" w:eastAsia="仿宋_GB2312" w:cs="仿宋_GB2312"/>
          <w:b/>
          <w:color w:val="000000" w:themeColor="text1"/>
          <w:kern w:val="0"/>
          <w:sz w:val="24"/>
          <w:lang w:val="zh-CN"/>
          <w14:textFill>
            <w14:solidFill>
              <w14:schemeClr w14:val="tx1"/>
            </w14:solidFill>
          </w14:textFill>
        </w:rPr>
      </w:pPr>
      <w:r>
        <w:rPr>
          <w:rFonts w:hint="eastAsia" w:ascii="仿宋_GB2312" w:hAnsi="仿宋" w:eastAsia="仿宋_GB2312" w:cs="仿宋_GB2312"/>
          <w:b/>
          <w:color w:val="000000" w:themeColor="text1"/>
          <w:kern w:val="0"/>
          <w:sz w:val="24"/>
          <w:lang w:val="zh-CN"/>
          <w14:textFill>
            <w14:solidFill>
              <w14:schemeClr w14:val="tx1"/>
            </w14:solidFill>
          </w14:textFill>
        </w:rPr>
        <w:t>开标一览表（报价表）</w:t>
      </w:r>
      <w:r>
        <w:rPr>
          <w:rFonts w:ascii="仿宋_GB2312" w:hAnsi="仿宋" w:eastAsia="仿宋_GB2312" w:cs="仿宋_GB2312"/>
          <w:b/>
          <w:color w:val="000000" w:themeColor="text1"/>
          <w:kern w:val="0"/>
          <w:sz w:val="24"/>
          <w:lang w:val="zh-CN"/>
          <w14:textFill>
            <w14:solidFill>
              <w14:schemeClr w14:val="tx1"/>
            </w14:solidFill>
          </w14:textFill>
        </w:rPr>
        <w:t>(单位均为人民币元)</w:t>
      </w:r>
    </w:p>
    <w:tbl>
      <w:tblPr>
        <w:tblStyle w:val="6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85"/>
        <w:gridCol w:w="1156"/>
        <w:gridCol w:w="1971"/>
        <w:gridCol w:w="614"/>
        <w:gridCol w:w="975"/>
        <w:gridCol w:w="124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83"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序号</w:t>
            </w:r>
          </w:p>
        </w:tc>
        <w:tc>
          <w:tcPr>
            <w:tcW w:w="486"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名称</w:t>
            </w:r>
          </w:p>
        </w:tc>
        <w:tc>
          <w:tcPr>
            <w:tcW w:w="632" w:type="pct"/>
          </w:tcPr>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品牌（如果有）</w:t>
            </w:r>
          </w:p>
        </w:tc>
        <w:tc>
          <w:tcPr>
            <w:tcW w:w="1070"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规格型号（或具体服务）</w:t>
            </w:r>
          </w:p>
        </w:tc>
        <w:tc>
          <w:tcPr>
            <w:tcW w:w="340"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数量</w:t>
            </w:r>
          </w:p>
        </w:tc>
        <w:tc>
          <w:tcPr>
            <w:tcW w:w="534"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单价</w:t>
            </w:r>
          </w:p>
        </w:tc>
        <w:tc>
          <w:tcPr>
            <w:tcW w:w="680"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总价</w:t>
            </w:r>
          </w:p>
        </w:tc>
        <w:tc>
          <w:tcPr>
            <w:tcW w:w="1070" w:type="pct"/>
            <w:vAlign w:val="center"/>
          </w:tcPr>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服务要求（年限）</w:t>
            </w:r>
          </w:p>
          <w:p>
            <w:pPr>
              <w:spacing w:line="360" w:lineRule="auto"/>
              <w:jc w:val="center"/>
              <w:rPr>
                <w:rFonts w:ascii="仿宋_GB2312" w:hAnsi="仿宋" w:eastAsia="仿宋_GB2312"/>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83"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w:t>
            </w:r>
          </w:p>
        </w:tc>
        <w:tc>
          <w:tcPr>
            <w:tcW w:w="486"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32"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4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534"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8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w:t>
            </w:r>
          </w:p>
        </w:tc>
        <w:tc>
          <w:tcPr>
            <w:tcW w:w="486"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32"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4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534"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8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p>
        </w:tc>
        <w:tc>
          <w:tcPr>
            <w:tcW w:w="486"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32"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4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534"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8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72" w:type="pct"/>
            <w:gridSpan w:val="4"/>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投标报价（小写）</w:t>
            </w:r>
          </w:p>
        </w:tc>
        <w:tc>
          <w:tcPr>
            <w:tcW w:w="2627" w:type="pct"/>
            <w:gridSpan w:val="4"/>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372" w:type="pct"/>
            <w:gridSpan w:val="4"/>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投标报价（大写）</w:t>
            </w:r>
          </w:p>
        </w:tc>
        <w:tc>
          <w:tcPr>
            <w:tcW w:w="2627" w:type="pct"/>
            <w:gridSpan w:val="4"/>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bl>
    <w:p>
      <w:pPr>
        <w:snapToGrid w:val="0"/>
        <w:spacing w:line="360" w:lineRule="auto"/>
        <w:ind w:left="480"/>
        <w:rPr>
          <w:rFonts w:ascii="仿宋_GB2312" w:hAnsi="仿宋" w:eastAsia="仿宋_GB2312" w:cs="仿宋_GB2312"/>
          <w:b/>
          <w:color w:val="000000" w:themeColor="text1"/>
          <w:kern w:val="0"/>
          <w:sz w:val="24"/>
          <w:lang w:val="zh-CN"/>
          <w14:textFill>
            <w14:solidFill>
              <w14:schemeClr w14:val="tx1"/>
            </w14:solidFill>
          </w14:textFill>
        </w:rPr>
      </w:pPr>
      <w:r>
        <w:rPr>
          <w:rFonts w:hint="eastAsia" w:ascii="仿宋_GB2312" w:hAnsi="仿宋" w:eastAsia="仿宋_GB2312" w:cs="仿宋_GB2312"/>
          <w:b/>
          <w:color w:val="000000" w:themeColor="text1"/>
          <w:kern w:val="0"/>
          <w:sz w:val="24"/>
          <w:lang w:val="zh-CN"/>
          <w14:textFill>
            <w14:solidFill>
              <w14:schemeClr w14:val="tx1"/>
            </w14:solidFill>
          </w14:textFill>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bookmarkEnd w:id="508"/>
    <w:p>
      <w:pPr>
        <w:adjustRightInd w:val="0"/>
        <w:spacing w:line="360" w:lineRule="auto"/>
        <w:jc w:val="both"/>
        <w:outlineLvl w:val="0"/>
        <w:rPr>
          <w:rFonts w:ascii="仿宋_GB2312" w:hAnsi="仿宋" w:eastAsia="仿宋_GB2312" w:cs="仿宋_GB2312"/>
          <w:sz w:val="36"/>
          <w:szCs w:val="36"/>
          <w:lang w:val="zh-CN"/>
        </w:rPr>
      </w:pPr>
    </w:p>
    <w:p>
      <w:pPr>
        <w:pStyle w:val="5"/>
        <w:numPr>
          <w:ilvl w:val="0"/>
          <w:numId w:val="0"/>
        </w:numPr>
        <w:ind w:leftChars="0"/>
        <w:rPr>
          <w:lang w:val="zh-CN"/>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pPr>
        <w:pStyle w:val="625"/>
        <w:keepNext w:val="0"/>
        <w:pageBreakBefore w:val="0"/>
        <w:tabs>
          <w:tab w:val="clear" w:pos="720"/>
        </w:tabs>
        <w:snapToGrid w:val="0"/>
        <w:spacing w:before="120" w:after="120"/>
        <w:ind w:firstLine="643"/>
        <w:outlineLvl w:val="9"/>
        <w:rPr>
          <w:rFonts w:ascii="仿宋_GB2312" w:hAnsi="仿宋" w:eastAsia="仿宋_GB2312" w:cs="仿宋_GB2312"/>
          <w:b/>
          <w:sz w:val="32"/>
          <w:szCs w:val="32"/>
        </w:rPr>
      </w:pPr>
      <w:r>
        <w:rPr>
          <w:rFonts w:hint="eastAsia" w:ascii="仿宋_GB2312" w:hAnsi="仿宋" w:eastAsia="仿宋_GB2312" w:cs="仿宋_GB2312"/>
          <w:color w:val="000000" w:themeColor="text1"/>
          <w:kern w:val="2"/>
          <w:sz w:val="32"/>
          <w:szCs w:val="32"/>
          <w14:textFill>
            <w14:solidFill>
              <w14:schemeClr w14:val="tx1"/>
            </w14:solidFill>
          </w14:textFill>
        </w:rPr>
        <w:t>一、开标一览表（报价表）</w:t>
      </w:r>
    </w:p>
    <w:p>
      <w:pPr>
        <w:adjustRightInd w:val="0"/>
        <w:snapToGrid w:val="0"/>
        <w:spacing w:line="360" w:lineRule="auto"/>
        <w:rPr>
          <w:rFonts w:ascii="仿宋_GB2312" w:hAnsi="仿宋" w:eastAsia="仿宋_GB2312" w:cs="仿宋_GB2312"/>
          <w:kern w:val="0"/>
          <w:sz w:val="24"/>
          <w:szCs w:val="24"/>
        </w:rPr>
      </w:pPr>
      <w:r>
        <w:rPr>
          <w:rFonts w:hint="eastAsia" w:ascii="仿宋_GB2312" w:hAnsi="仿宋" w:eastAsia="仿宋_GB2312" w:cs="仿宋_GB2312"/>
          <w:sz w:val="24"/>
          <w:szCs w:val="24"/>
        </w:rPr>
        <w:t>XXX（采购人名称）、杭州市公共资源交易中心</w:t>
      </w:r>
      <w:r>
        <w:rPr>
          <w:rFonts w:hint="eastAsia" w:ascii="仿宋_GB2312" w:hAnsi="仿宋" w:eastAsia="仿宋_GB2312" w:cs="仿宋_GB2312"/>
          <w:sz w:val="24"/>
          <w:szCs w:val="24"/>
          <w:lang w:eastAsia="zh-CN"/>
        </w:rPr>
        <w:t>临安分中心</w:t>
      </w:r>
      <w:r>
        <w:rPr>
          <w:rFonts w:hint="eastAsia" w:ascii="仿宋_GB2312" w:hAnsi="仿宋" w:eastAsia="仿宋_GB2312" w:cs="仿宋_GB2312"/>
          <w:kern w:val="0"/>
          <w:sz w:val="24"/>
          <w:szCs w:val="24"/>
          <w:lang w:val="zh-CN"/>
        </w:rPr>
        <w:t>：</w:t>
      </w:r>
    </w:p>
    <w:p>
      <w:pPr>
        <w:adjustRightInd w:val="0"/>
        <w:snapToGrid w:val="0"/>
        <w:spacing w:line="360" w:lineRule="auto"/>
        <w:ind w:firstLine="482"/>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按你方招标文件要求，我们，本投标文件签字方，谨此向你方发出要约如下：如你方接受本投标，我方承诺按照如下投标(开标)一览表的价格完成</w:t>
      </w:r>
      <w:r>
        <w:rPr>
          <w:rFonts w:hint="eastAsia" w:ascii="仿宋_GB2312" w:hAnsi="仿宋" w:eastAsia="仿宋_GB2312" w:cs="仿宋_GB2312"/>
          <w:kern w:val="0"/>
          <w:sz w:val="24"/>
          <w:szCs w:val="24"/>
          <w:u w:val="single"/>
          <w:lang w:val="zh-CN"/>
        </w:rPr>
        <w:t>杭州市公安局临安区分局809路治安监控（2021-2022年度）租赁项目</w:t>
      </w:r>
      <w:r>
        <w:rPr>
          <w:rFonts w:hint="eastAsia" w:ascii="仿宋_GB2312" w:hAnsi="仿宋" w:eastAsia="仿宋_GB2312" w:cs="仿宋_GB2312"/>
          <w:kern w:val="0"/>
          <w:sz w:val="24"/>
          <w:szCs w:val="24"/>
          <w:lang w:val="zh-CN"/>
        </w:rPr>
        <w:t>【招标编号：</w:t>
      </w:r>
      <w:r>
        <w:rPr>
          <w:rFonts w:hint="eastAsia" w:ascii="仿宋_GB2312" w:hAnsi="仿宋" w:eastAsia="仿宋_GB2312" w:cs="仿宋_GB2312"/>
          <w:kern w:val="0"/>
          <w:sz w:val="24"/>
          <w:szCs w:val="24"/>
          <w:u w:val="single"/>
          <w:lang w:val="zh-CN" w:eastAsia="zh-CN"/>
        </w:rPr>
        <w:t>LZC-GK-2022-03010</w:t>
      </w:r>
      <w:r>
        <w:rPr>
          <w:rFonts w:hint="eastAsia" w:ascii="仿宋_GB2312" w:hAnsi="仿宋" w:eastAsia="仿宋_GB2312" w:cs="仿宋_GB2312"/>
          <w:sz w:val="24"/>
          <w:szCs w:val="24"/>
        </w:rPr>
        <w:t>】</w:t>
      </w:r>
      <w:r>
        <w:rPr>
          <w:rFonts w:hint="eastAsia" w:ascii="仿宋_GB2312" w:hAnsi="仿宋" w:eastAsia="仿宋_GB2312" w:cs="仿宋_GB2312"/>
          <w:b/>
          <w:bCs/>
          <w:sz w:val="24"/>
          <w:szCs w:val="24"/>
          <w:lang w:eastAsia="zh-CN"/>
        </w:rPr>
        <w:t>标项二：杭州市公安局临安区分局809路治安监控（2021-2022年度）租赁项目</w:t>
      </w:r>
      <w:r>
        <w:rPr>
          <w:rFonts w:hint="eastAsia" w:ascii="仿宋_GB2312" w:hAnsi="仿宋" w:eastAsia="仿宋_GB2312" w:cs="仿宋_GB2312"/>
          <w:b/>
          <w:bCs/>
          <w:sz w:val="24"/>
          <w:szCs w:val="24"/>
          <w:lang w:val="en-US" w:eastAsia="zh-CN"/>
        </w:rPr>
        <w:t>-264路</w:t>
      </w:r>
      <w:r>
        <w:rPr>
          <w:rFonts w:hint="eastAsia" w:ascii="仿宋_GB2312" w:hAnsi="仿宋" w:eastAsia="仿宋_GB2312" w:cs="仿宋_GB2312"/>
          <w:color w:val="000000" w:themeColor="text1"/>
          <w:sz w:val="24"/>
          <w14:textFill>
            <w14:solidFill>
              <w14:schemeClr w14:val="tx1"/>
            </w14:solidFill>
          </w14:textFill>
        </w:rPr>
        <w:t>的实施</w:t>
      </w:r>
      <w:r>
        <w:rPr>
          <w:rFonts w:hint="eastAsia" w:ascii="仿宋_GB2312" w:hAnsi="仿宋" w:eastAsia="仿宋_GB2312" w:cs="仿宋_GB2312"/>
          <w:kern w:val="0"/>
          <w:sz w:val="24"/>
          <w:szCs w:val="24"/>
          <w:lang w:val="zh-CN"/>
        </w:rPr>
        <w:t>。</w:t>
      </w:r>
    </w:p>
    <w:p>
      <w:pPr>
        <w:spacing w:line="360" w:lineRule="auto"/>
        <w:jc w:val="center"/>
        <w:rPr>
          <w:rFonts w:ascii="仿宋_GB2312" w:hAnsi="仿宋" w:eastAsia="仿宋_GB2312" w:cs="仿宋_GB2312"/>
          <w:b/>
          <w:color w:val="000000" w:themeColor="text1"/>
          <w:kern w:val="0"/>
          <w:sz w:val="24"/>
          <w:lang w:val="zh-CN"/>
          <w14:textFill>
            <w14:solidFill>
              <w14:schemeClr w14:val="tx1"/>
            </w14:solidFill>
          </w14:textFill>
        </w:rPr>
      </w:pPr>
      <w:r>
        <w:rPr>
          <w:rFonts w:hint="eastAsia" w:ascii="仿宋_GB2312" w:hAnsi="仿宋" w:eastAsia="仿宋_GB2312" w:cs="仿宋_GB2312"/>
          <w:b/>
          <w:color w:val="000000" w:themeColor="text1"/>
          <w:kern w:val="0"/>
          <w:sz w:val="24"/>
          <w:lang w:val="zh-CN"/>
          <w14:textFill>
            <w14:solidFill>
              <w14:schemeClr w14:val="tx1"/>
            </w14:solidFill>
          </w14:textFill>
        </w:rPr>
        <w:t>开标一览表（报价表）</w:t>
      </w:r>
      <w:r>
        <w:rPr>
          <w:rFonts w:ascii="仿宋_GB2312" w:hAnsi="仿宋" w:eastAsia="仿宋_GB2312" w:cs="仿宋_GB2312"/>
          <w:b/>
          <w:color w:val="000000" w:themeColor="text1"/>
          <w:kern w:val="0"/>
          <w:sz w:val="24"/>
          <w:lang w:val="zh-CN"/>
          <w14:textFill>
            <w14:solidFill>
              <w14:schemeClr w14:val="tx1"/>
            </w14:solidFill>
          </w14:textFill>
        </w:rPr>
        <w:t>(单位均为人民币元)</w:t>
      </w:r>
    </w:p>
    <w:tbl>
      <w:tblPr>
        <w:tblStyle w:val="6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85"/>
        <w:gridCol w:w="1156"/>
        <w:gridCol w:w="1972"/>
        <w:gridCol w:w="614"/>
        <w:gridCol w:w="975"/>
        <w:gridCol w:w="1247"/>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83"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序号</w:t>
            </w:r>
          </w:p>
        </w:tc>
        <w:tc>
          <w:tcPr>
            <w:tcW w:w="486"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名称</w:t>
            </w:r>
          </w:p>
        </w:tc>
        <w:tc>
          <w:tcPr>
            <w:tcW w:w="632" w:type="pct"/>
          </w:tcPr>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品牌（如果有）</w:t>
            </w:r>
          </w:p>
        </w:tc>
        <w:tc>
          <w:tcPr>
            <w:tcW w:w="1070"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规格型号（或具体服务）</w:t>
            </w:r>
          </w:p>
        </w:tc>
        <w:tc>
          <w:tcPr>
            <w:tcW w:w="340"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数量</w:t>
            </w:r>
          </w:p>
        </w:tc>
        <w:tc>
          <w:tcPr>
            <w:tcW w:w="534"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单价</w:t>
            </w:r>
          </w:p>
        </w:tc>
        <w:tc>
          <w:tcPr>
            <w:tcW w:w="680"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总价</w:t>
            </w:r>
          </w:p>
        </w:tc>
        <w:tc>
          <w:tcPr>
            <w:tcW w:w="1070" w:type="pct"/>
            <w:vAlign w:val="center"/>
          </w:tcPr>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服务要求（年限）</w:t>
            </w:r>
          </w:p>
          <w:p>
            <w:pPr>
              <w:spacing w:line="360" w:lineRule="auto"/>
              <w:jc w:val="center"/>
              <w:rPr>
                <w:rFonts w:ascii="仿宋_GB2312" w:hAnsi="仿宋" w:eastAsia="仿宋_GB2312"/>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83"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w:t>
            </w:r>
          </w:p>
        </w:tc>
        <w:tc>
          <w:tcPr>
            <w:tcW w:w="486"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32"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4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534"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8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w:t>
            </w:r>
          </w:p>
        </w:tc>
        <w:tc>
          <w:tcPr>
            <w:tcW w:w="486"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32"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4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534"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8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p>
        </w:tc>
        <w:tc>
          <w:tcPr>
            <w:tcW w:w="486"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32"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4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534"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8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72" w:type="pct"/>
            <w:gridSpan w:val="4"/>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投标报价（小写）</w:t>
            </w:r>
          </w:p>
        </w:tc>
        <w:tc>
          <w:tcPr>
            <w:tcW w:w="2627" w:type="pct"/>
            <w:gridSpan w:val="4"/>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372" w:type="pct"/>
            <w:gridSpan w:val="4"/>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投标报价（大写）</w:t>
            </w:r>
          </w:p>
        </w:tc>
        <w:tc>
          <w:tcPr>
            <w:tcW w:w="2627" w:type="pct"/>
            <w:gridSpan w:val="4"/>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bl>
    <w:p>
      <w:pPr>
        <w:snapToGrid w:val="0"/>
        <w:spacing w:line="360" w:lineRule="auto"/>
        <w:ind w:left="480"/>
        <w:rPr>
          <w:rFonts w:ascii="仿宋_GB2312" w:hAnsi="仿宋" w:eastAsia="仿宋_GB2312" w:cs="仿宋_GB2312"/>
          <w:b/>
          <w:color w:val="000000" w:themeColor="text1"/>
          <w:kern w:val="0"/>
          <w:sz w:val="24"/>
          <w:lang w:val="zh-CN"/>
          <w14:textFill>
            <w14:solidFill>
              <w14:schemeClr w14:val="tx1"/>
            </w14:solidFill>
          </w14:textFill>
        </w:rPr>
      </w:pPr>
      <w:r>
        <w:rPr>
          <w:rFonts w:hint="eastAsia" w:ascii="仿宋_GB2312" w:hAnsi="仿宋" w:eastAsia="仿宋_GB2312" w:cs="仿宋_GB2312"/>
          <w:b/>
          <w:color w:val="000000" w:themeColor="text1"/>
          <w:kern w:val="0"/>
          <w:sz w:val="24"/>
          <w:lang w:val="zh-CN"/>
          <w14:textFill>
            <w14:solidFill>
              <w14:schemeClr w14:val="tx1"/>
            </w14:solidFill>
          </w14:textFill>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pStyle w:val="625"/>
        <w:keepNext w:val="0"/>
        <w:pageBreakBefore w:val="0"/>
        <w:tabs>
          <w:tab w:val="clear" w:pos="720"/>
        </w:tabs>
        <w:snapToGrid w:val="0"/>
        <w:spacing w:before="120" w:after="120"/>
        <w:ind w:firstLine="643"/>
        <w:outlineLvl w:val="9"/>
        <w:rPr>
          <w:rFonts w:hint="eastAsia" w:ascii="仿宋_GB2312" w:hAnsi="仿宋" w:eastAsia="仿宋_GB2312" w:cs="仿宋_GB2312"/>
          <w:color w:val="000000" w:themeColor="text1"/>
          <w:kern w:val="2"/>
          <w:sz w:val="32"/>
          <w:szCs w:val="32"/>
          <w14:textFill>
            <w14:solidFill>
              <w14:schemeClr w14:val="tx1"/>
            </w14:solidFill>
          </w14:textFill>
        </w:rPr>
      </w:pPr>
    </w:p>
    <w:p>
      <w:pPr>
        <w:pStyle w:val="625"/>
        <w:keepNext w:val="0"/>
        <w:pageBreakBefore w:val="0"/>
        <w:tabs>
          <w:tab w:val="clear" w:pos="720"/>
        </w:tabs>
        <w:snapToGrid w:val="0"/>
        <w:spacing w:before="120" w:after="120"/>
        <w:ind w:firstLine="643"/>
        <w:outlineLvl w:val="9"/>
        <w:rPr>
          <w:rFonts w:hint="eastAsia" w:ascii="仿宋_GB2312" w:hAnsi="仿宋" w:eastAsia="仿宋_GB2312" w:cs="仿宋_GB2312"/>
          <w:color w:val="000000" w:themeColor="text1"/>
          <w:kern w:val="2"/>
          <w:sz w:val="32"/>
          <w:szCs w:val="32"/>
          <w14:textFill>
            <w14:solidFill>
              <w14:schemeClr w14:val="tx1"/>
            </w14:solidFill>
          </w14:textFill>
        </w:rPr>
      </w:pPr>
    </w:p>
    <w:p>
      <w:pPr>
        <w:pStyle w:val="625"/>
        <w:keepNext w:val="0"/>
        <w:pageBreakBefore w:val="0"/>
        <w:tabs>
          <w:tab w:val="clear" w:pos="720"/>
        </w:tabs>
        <w:snapToGrid w:val="0"/>
        <w:spacing w:before="120" w:after="120"/>
        <w:ind w:firstLine="643"/>
        <w:outlineLvl w:val="9"/>
        <w:rPr>
          <w:rFonts w:hint="eastAsia" w:ascii="仿宋_GB2312" w:hAnsi="仿宋" w:eastAsia="仿宋_GB2312" w:cs="仿宋_GB2312"/>
          <w:color w:val="000000" w:themeColor="text1"/>
          <w:kern w:val="2"/>
          <w:sz w:val="32"/>
          <w:szCs w:val="32"/>
          <w14:textFill>
            <w14:solidFill>
              <w14:schemeClr w14:val="tx1"/>
            </w14:solidFill>
          </w14:textFill>
        </w:rPr>
      </w:pPr>
    </w:p>
    <w:p>
      <w:pPr>
        <w:pStyle w:val="625"/>
        <w:keepNext w:val="0"/>
        <w:pageBreakBefore w:val="0"/>
        <w:tabs>
          <w:tab w:val="clear" w:pos="720"/>
        </w:tabs>
        <w:snapToGrid w:val="0"/>
        <w:spacing w:before="120" w:after="120"/>
        <w:ind w:firstLine="643"/>
        <w:outlineLvl w:val="9"/>
        <w:rPr>
          <w:rFonts w:hint="eastAsia" w:ascii="仿宋_GB2312" w:hAnsi="仿宋" w:eastAsia="仿宋_GB2312" w:cs="仿宋_GB2312"/>
          <w:color w:val="000000" w:themeColor="text1"/>
          <w:kern w:val="2"/>
          <w:sz w:val="32"/>
          <w:szCs w:val="32"/>
          <w14:textFill>
            <w14:solidFill>
              <w14:schemeClr w14:val="tx1"/>
            </w14:solidFill>
          </w14:textFill>
        </w:rPr>
      </w:pPr>
    </w:p>
    <w:p>
      <w:pPr>
        <w:pStyle w:val="625"/>
        <w:keepNext w:val="0"/>
        <w:pageBreakBefore w:val="0"/>
        <w:tabs>
          <w:tab w:val="clear" w:pos="720"/>
        </w:tabs>
        <w:snapToGrid w:val="0"/>
        <w:spacing w:before="120" w:after="120"/>
        <w:ind w:firstLine="643"/>
        <w:outlineLvl w:val="9"/>
        <w:rPr>
          <w:rFonts w:hint="eastAsia" w:ascii="仿宋_GB2312" w:hAnsi="仿宋" w:eastAsia="仿宋_GB2312" w:cs="仿宋_GB2312"/>
          <w:color w:val="000000" w:themeColor="text1"/>
          <w:kern w:val="2"/>
          <w:sz w:val="32"/>
          <w:szCs w:val="32"/>
          <w14:textFill>
            <w14:solidFill>
              <w14:schemeClr w14:val="tx1"/>
            </w14:solidFill>
          </w14:textFill>
        </w:rPr>
      </w:pPr>
    </w:p>
    <w:p>
      <w:pPr>
        <w:pStyle w:val="625"/>
        <w:keepNext w:val="0"/>
        <w:pageBreakBefore w:val="0"/>
        <w:tabs>
          <w:tab w:val="clear" w:pos="720"/>
        </w:tabs>
        <w:snapToGrid w:val="0"/>
        <w:spacing w:before="120" w:after="120"/>
        <w:ind w:firstLine="643"/>
        <w:outlineLvl w:val="9"/>
        <w:rPr>
          <w:rFonts w:hint="eastAsia" w:ascii="仿宋_GB2312" w:hAnsi="仿宋" w:eastAsia="仿宋_GB2312" w:cs="仿宋_GB2312"/>
          <w:color w:val="000000" w:themeColor="text1"/>
          <w:kern w:val="2"/>
          <w:sz w:val="32"/>
          <w:szCs w:val="32"/>
          <w14:textFill>
            <w14:solidFill>
              <w14:schemeClr w14:val="tx1"/>
            </w14:solidFill>
          </w14:textFill>
        </w:rPr>
      </w:pPr>
    </w:p>
    <w:p>
      <w:pPr>
        <w:pStyle w:val="625"/>
        <w:keepNext w:val="0"/>
        <w:pageBreakBefore w:val="0"/>
        <w:tabs>
          <w:tab w:val="clear" w:pos="720"/>
        </w:tabs>
        <w:snapToGrid w:val="0"/>
        <w:spacing w:before="120" w:after="120"/>
        <w:ind w:firstLine="643"/>
        <w:outlineLvl w:val="9"/>
        <w:rPr>
          <w:rFonts w:hint="eastAsia" w:ascii="仿宋_GB2312" w:hAnsi="仿宋" w:eastAsia="仿宋_GB2312" w:cs="仿宋_GB2312"/>
          <w:color w:val="000000" w:themeColor="text1"/>
          <w:kern w:val="2"/>
          <w:sz w:val="32"/>
          <w:szCs w:val="32"/>
          <w14:textFill>
            <w14:solidFill>
              <w14:schemeClr w14:val="tx1"/>
            </w14:solidFill>
          </w14:textFill>
        </w:rPr>
      </w:pPr>
    </w:p>
    <w:p>
      <w:pPr>
        <w:pStyle w:val="625"/>
        <w:keepNext w:val="0"/>
        <w:pageBreakBefore w:val="0"/>
        <w:tabs>
          <w:tab w:val="clear" w:pos="720"/>
        </w:tabs>
        <w:snapToGrid w:val="0"/>
        <w:spacing w:before="120" w:after="120"/>
        <w:ind w:firstLine="643"/>
        <w:outlineLvl w:val="9"/>
        <w:rPr>
          <w:rFonts w:hint="eastAsia" w:ascii="仿宋_GB2312" w:hAnsi="仿宋" w:eastAsia="仿宋_GB2312" w:cs="仿宋_GB2312"/>
          <w:color w:val="000000" w:themeColor="text1"/>
          <w:kern w:val="2"/>
          <w:sz w:val="32"/>
          <w:szCs w:val="32"/>
          <w14:textFill>
            <w14:solidFill>
              <w14:schemeClr w14:val="tx1"/>
            </w14:solidFill>
          </w14:textFill>
        </w:rPr>
      </w:pPr>
    </w:p>
    <w:p>
      <w:pPr>
        <w:pStyle w:val="625"/>
        <w:keepNext w:val="0"/>
        <w:pageBreakBefore w:val="0"/>
        <w:tabs>
          <w:tab w:val="clear" w:pos="720"/>
        </w:tabs>
        <w:snapToGrid w:val="0"/>
        <w:spacing w:before="120" w:after="120"/>
        <w:ind w:firstLine="643"/>
        <w:outlineLvl w:val="9"/>
        <w:rPr>
          <w:rFonts w:hint="eastAsia" w:ascii="仿宋_GB2312" w:hAnsi="仿宋" w:eastAsia="仿宋_GB2312" w:cs="仿宋_GB2312"/>
          <w:color w:val="000000" w:themeColor="text1"/>
          <w:kern w:val="2"/>
          <w:sz w:val="32"/>
          <w:szCs w:val="32"/>
          <w14:textFill>
            <w14:solidFill>
              <w14:schemeClr w14:val="tx1"/>
            </w14:solidFill>
          </w14:textFill>
        </w:rPr>
      </w:pPr>
    </w:p>
    <w:p>
      <w:pPr>
        <w:pStyle w:val="625"/>
        <w:keepNext w:val="0"/>
        <w:pageBreakBefore w:val="0"/>
        <w:tabs>
          <w:tab w:val="clear" w:pos="720"/>
        </w:tabs>
        <w:snapToGrid w:val="0"/>
        <w:spacing w:before="120" w:after="120"/>
        <w:ind w:firstLine="643"/>
        <w:outlineLvl w:val="9"/>
        <w:rPr>
          <w:rFonts w:hint="eastAsia" w:ascii="仿宋_GB2312" w:hAnsi="仿宋" w:eastAsia="仿宋_GB2312" w:cs="仿宋_GB2312"/>
          <w:color w:val="000000" w:themeColor="text1"/>
          <w:kern w:val="2"/>
          <w:sz w:val="32"/>
          <w:szCs w:val="32"/>
          <w14:textFill>
            <w14:solidFill>
              <w14:schemeClr w14:val="tx1"/>
            </w14:solidFill>
          </w14:textFill>
        </w:rPr>
      </w:pPr>
    </w:p>
    <w:p>
      <w:pPr>
        <w:pStyle w:val="625"/>
        <w:keepNext w:val="0"/>
        <w:pageBreakBefore w:val="0"/>
        <w:tabs>
          <w:tab w:val="clear" w:pos="720"/>
        </w:tabs>
        <w:snapToGrid w:val="0"/>
        <w:spacing w:before="120" w:after="120"/>
        <w:ind w:firstLine="643"/>
        <w:outlineLvl w:val="9"/>
        <w:rPr>
          <w:rFonts w:hint="eastAsia" w:ascii="仿宋_GB2312" w:hAnsi="仿宋" w:eastAsia="仿宋_GB2312" w:cs="仿宋_GB2312"/>
          <w:color w:val="000000" w:themeColor="text1"/>
          <w:kern w:val="2"/>
          <w:sz w:val="32"/>
          <w:szCs w:val="32"/>
          <w14:textFill>
            <w14:solidFill>
              <w14:schemeClr w14:val="tx1"/>
            </w14:solidFill>
          </w14:textFill>
        </w:rPr>
      </w:pPr>
    </w:p>
    <w:p>
      <w:pPr>
        <w:pStyle w:val="625"/>
        <w:keepNext w:val="0"/>
        <w:pageBreakBefore w:val="0"/>
        <w:tabs>
          <w:tab w:val="clear" w:pos="720"/>
        </w:tabs>
        <w:snapToGrid w:val="0"/>
        <w:spacing w:before="120" w:after="120"/>
        <w:ind w:firstLine="643"/>
        <w:outlineLvl w:val="9"/>
        <w:rPr>
          <w:rFonts w:hint="eastAsia" w:ascii="仿宋_GB2312" w:hAnsi="仿宋" w:eastAsia="仿宋_GB2312" w:cs="仿宋_GB2312"/>
          <w:color w:val="000000" w:themeColor="text1"/>
          <w:kern w:val="2"/>
          <w:sz w:val="32"/>
          <w:szCs w:val="32"/>
          <w14:textFill>
            <w14:solidFill>
              <w14:schemeClr w14:val="tx1"/>
            </w14:solidFill>
          </w14:textFill>
        </w:rPr>
      </w:pPr>
    </w:p>
    <w:p>
      <w:pPr>
        <w:pStyle w:val="625"/>
        <w:keepNext w:val="0"/>
        <w:pageBreakBefore w:val="0"/>
        <w:tabs>
          <w:tab w:val="clear" w:pos="720"/>
        </w:tabs>
        <w:snapToGrid w:val="0"/>
        <w:spacing w:before="120" w:after="120"/>
        <w:ind w:firstLine="643"/>
        <w:outlineLvl w:val="9"/>
        <w:rPr>
          <w:rFonts w:hint="eastAsia" w:ascii="仿宋_GB2312" w:hAnsi="仿宋" w:eastAsia="仿宋_GB2312" w:cs="仿宋_GB2312"/>
          <w:color w:val="000000" w:themeColor="text1"/>
          <w:kern w:val="2"/>
          <w:sz w:val="32"/>
          <w:szCs w:val="32"/>
          <w14:textFill>
            <w14:solidFill>
              <w14:schemeClr w14:val="tx1"/>
            </w14:solidFill>
          </w14:textFill>
        </w:rPr>
      </w:pPr>
    </w:p>
    <w:p>
      <w:pPr>
        <w:pStyle w:val="625"/>
        <w:keepNext w:val="0"/>
        <w:pageBreakBefore w:val="0"/>
        <w:tabs>
          <w:tab w:val="clear" w:pos="720"/>
        </w:tabs>
        <w:snapToGrid w:val="0"/>
        <w:spacing w:before="120" w:after="120"/>
        <w:ind w:firstLine="643"/>
        <w:outlineLvl w:val="9"/>
        <w:rPr>
          <w:rFonts w:hint="eastAsia" w:ascii="仿宋_GB2312" w:hAnsi="仿宋" w:eastAsia="仿宋_GB2312" w:cs="仿宋_GB2312"/>
          <w:color w:val="000000" w:themeColor="text1"/>
          <w:kern w:val="2"/>
          <w:sz w:val="32"/>
          <w:szCs w:val="32"/>
          <w14:textFill>
            <w14:solidFill>
              <w14:schemeClr w14:val="tx1"/>
            </w14:solidFill>
          </w14:textFill>
        </w:rPr>
      </w:pPr>
    </w:p>
    <w:p>
      <w:pPr>
        <w:pStyle w:val="625"/>
        <w:keepNext w:val="0"/>
        <w:pageBreakBefore w:val="0"/>
        <w:tabs>
          <w:tab w:val="clear" w:pos="720"/>
        </w:tabs>
        <w:snapToGrid w:val="0"/>
        <w:spacing w:before="120" w:after="120"/>
        <w:ind w:firstLine="643"/>
        <w:outlineLvl w:val="9"/>
        <w:rPr>
          <w:rFonts w:hint="eastAsia" w:ascii="仿宋_GB2312" w:hAnsi="仿宋" w:eastAsia="仿宋_GB2312" w:cs="仿宋_GB2312"/>
          <w:color w:val="000000" w:themeColor="text1"/>
          <w:kern w:val="2"/>
          <w:sz w:val="32"/>
          <w:szCs w:val="32"/>
          <w14:textFill>
            <w14:solidFill>
              <w14:schemeClr w14:val="tx1"/>
            </w14:solidFill>
          </w14:textFill>
        </w:rPr>
      </w:pPr>
    </w:p>
    <w:p>
      <w:pPr>
        <w:pStyle w:val="625"/>
        <w:keepNext w:val="0"/>
        <w:pageBreakBefore w:val="0"/>
        <w:tabs>
          <w:tab w:val="clear" w:pos="720"/>
        </w:tabs>
        <w:snapToGrid w:val="0"/>
        <w:spacing w:before="120" w:after="120"/>
        <w:ind w:firstLine="643"/>
        <w:outlineLvl w:val="9"/>
        <w:rPr>
          <w:rFonts w:hint="eastAsia" w:ascii="仿宋_GB2312" w:hAnsi="仿宋" w:eastAsia="仿宋_GB2312" w:cs="仿宋_GB2312"/>
          <w:color w:val="000000" w:themeColor="text1"/>
          <w:kern w:val="2"/>
          <w:sz w:val="32"/>
          <w:szCs w:val="32"/>
          <w14:textFill>
            <w14:solidFill>
              <w14:schemeClr w14:val="tx1"/>
            </w14:solidFill>
          </w14:textFill>
        </w:rPr>
      </w:pPr>
    </w:p>
    <w:p>
      <w:pPr>
        <w:pStyle w:val="625"/>
        <w:keepNext w:val="0"/>
        <w:pageBreakBefore w:val="0"/>
        <w:tabs>
          <w:tab w:val="clear" w:pos="720"/>
        </w:tabs>
        <w:snapToGrid w:val="0"/>
        <w:spacing w:before="120" w:after="120"/>
        <w:ind w:firstLine="643"/>
        <w:outlineLvl w:val="9"/>
        <w:rPr>
          <w:rFonts w:hint="eastAsia" w:ascii="仿宋_GB2312" w:hAnsi="仿宋" w:eastAsia="仿宋_GB2312" w:cs="仿宋_GB2312"/>
          <w:color w:val="000000" w:themeColor="text1"/>
          <w:kern w:val="2"/>
          <w:sz w:val="32"/>
          <w:szCs w:val="32"/>
          <w14:textFill>
            <w14:solidFill>
              <w14:schemeClr w14:val="tx1"/>
            </w14:solidFill>
          </w14:textFill>
        </w:rPr>
      </w:pPr>
    </w:p>
    <w:p>
      <w:pPr>
        <w:pStyle w:val="625"/>
        <w:keepNext w:val="0"/>
        <w:pageBreakBefore w:val="0"/>
        <w:tabs>
          <w:tab w:val="clear" w:pos="720"/>
        </w:tabs>
        <w:snapToGrid w:val="0"/>
        <w:spacing w:before="120" w:after="120"/>
        <w:ind w:firstLine="643"/>
        <w:outlineLvl w:val="9"/>
        <w:rPr>
          <w:rFonts w:hint="eastAsia" w:ascii="仿宋_GB2312" w:hAnsi="仿宋" w:eastAsia="仿宋_GB2312" w:cs="仿宋_GB2312"/>
          <w:color w:val="000000" w:themeColor="text1"/>
          <w:kern w:val="2"/>
          <w:sz w:val="32"/>
          <w:szCs w:val="32"/>
          <w14:textFill>
            <w14:solidFill>
              <w14:schemeClr w14:val="tx1"/>
            </w14:solidFill>
          </w14:textFill>
        </w:rPr>
      </w:pPr>
    </w:p>
    <w:p>
      <w:pPr>
        <w:pStyle w:val="625"/>
        <w:keepNext w:val="0"/>
        <w:pageBreakBefore w:val="0"/>
        <w:tabs>
          <w:tab w:val="clear" w:pos="720"/>
        </w:tabs>
        <w:snapToGrid w:val="0"/>
        <w:spacing w:before="120" w:after="120"/>
        <w:ind w:firstLine="643"/>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kern w:val="2"/>
          <w:sz w:val="32"/>
          <w:szCs w:val="32"/>
          <w14:textFill>
            <w14:solidFill>
              <w14:schemeClr w14:val="tx1"/>
            </w14:solidFill>
          </w14:textFill>
        </w:rPr>
        <w:t>二、</w:t>
      </w:r>
      <w:r>
        <w:rPr>
          <w:rFonts w:hint="eastAsia" w:ascii="仿宋_GB2312" w:hAnsi="宋体" w:eastAsia="仿宋_GB2312"/>
          <w:color w:val="000000" w:themeColor="text1"/>
          <w:sz w:val="32"/>
          <w:szCs w:val="32"/>
          <w14:textFill>
            <w14:solidFill>
              <w14:schemeClr w14:val="tx1"/>
            </w14:solidFill>
          </w14:textFill>
        </w:rPr>
        <w:t>中小企业声明函</w:t>
      </w:r>
    </w:p>
    <w:p>
      <w:pPr>
        <w:widowControl/>
        <w:spacing w:line="360" w:lineRule="auto"/>
        <w:ind w:firstLine="120" w:firstLineChars="50"/>
        <w:jc w:val="left"/>
        <w:rPr>
          <w:rFonts w:hint="eastAsia"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000000" w:themeColor="text1"/>
          <w:sz w:val="24"/>
          <w14:textFill>
            <w14:solidFill>
              <w14:schemeClr w14:val="tx1"/>
            </w14:solidFill>
          </w14:textFill>
        </w:rPr>
        <w:t>5）。</w:t>
      </w:r>
      <w:r>
        <w:rPr>
          <w:rFonts w:hint="eastAsia" w:ascii="仿宋_GB2312" w:hAnsi="仿宋" w:eastAsia="仿宋_GB2312" w:cs="仿宋_GB2312"/>
          <w:b/>
          <w:color w:val="000000" w:themeColor="text1"/>
          <w:sz w:val="24"/>
          <w14:textFill>
            <w14:solidFill>
              <w14:schemeClr w14:val="tx1"/>
            </w14:solidFill>
          </w14:textFill>
        </w:rPr>
        <w:t>]</w:t>
      </w:r>
    </w:p>
    <w:p>
      <w:pPr>
        <w:pStyle w:val="5"/>
        <w:numPr>
          <w:ilvl w:val="0"/>
          <w:numId w:val="0"/>
        </w:numPr>
        <w:ind w:leftChars="0"/>
      </w:pPr>
    </w:p>
    <w:p>
      <w:pPr>
        <w:tabs>
          <w:tab w:val="left" w:pos="8085"/>
        </w:tabs>
        <w:spacing w:line="360" w:lineRule="auto"/>
        <w:ind w:firstLine="1285" w:firstLineChars="400"/>
        <w:jc w:val="left"/>
        <w:rPr>
          <w:rFonts w:hint="eastAsia" w:ascii="仿宋_GB2312" w:hAnsi="仿宋" w:eastAsia="仿宋_GB2312" w:cs="仿宋_GB2312"/>
          <w:b/>
          <w:sz w:val="32"/>
          <w:szCs w:val="32"/>
        </w:rPr>
      </w:pPr>
      <w:bookmarkStart w:id="509" w:name="_Toc465665161"/>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5"/>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5"/>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pStyle w:val="4"/>
        <w:keepNext w:val="0"/>
        <w:keepLines w:val="0"/>
        <w:pageBreakBefore/>
        <w:widowControl/>
        <w:numPr>
          <w:ilvl w:val="0"/>
          <w:numId w:val="0"/>
        </w:numPr>
        <w:spacing w:before="100" w:beforeAutospacing="1" w:after="100" w:afterAutospacing="1" w:line="360" w:lineRule="auto"/>
        <w:jc w:val="center"/>
        <w:rPr>
          <w:rFonts w:hint="eastAsia" w:ascii="仿宋" w:hAnsi="仿宋" w:eastAsia="仿宋" w:cs="仿宋"/>
        </w:rPr>
      </w:pPr>
      <w:r>
        <w:rPr>
          <w:rFonts w:hint="eastAsia" w:ascii="仿宋" w:hAnsi="仿宋" w:eastAsia="仿宋" w:cs="仿宋"/>
        </w:rPr>
        <w:t>附件</w:t>
      </w:r>
      <w:bookmarkEnd w:id="509"/>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510" w:name="OLE_LINK14"/>
      <w:bookmarkStart w:id="511" w:name="OLE_LINK13"/>
      <w:r>
        <w:rPr>
          <w:rFonts w:hint="eastAsia" w:ascii="仿宋" w:hAnsi="仿宋" w:eastAsia="仿宋" w:cs="仿宋"/>
          <w:b/>
          <w:spacing w:val="6"/>
          <w:sz w:val="32"/>
          <w:szCs w:val="32"/>
        </w:rPr>
        <w:t>残疾人福利性单位声明函</w:t>
      </w:r>
    </w:p>
    <w:bookmarkEnd w:id="510"/>
    <w:bookmarkEnd w:id="511"/>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pStyle w:val="3"/>
        <w:jc w:val="both"/>
        <w:rPr>
          <w:rFonts w:hint="eastAsia" w:ascii="仿宋" w:hAnsi="仿宋" w:eastAsia="仿宋" w:cs="仿宋"/>
          <w:b/>
          <w:bCs/>
          <w:sz w:val="32"/>
          <w:szCs w:val="32"/>
          <w:lang w:val="en-US" w:eastAsia="zh-CN"/>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附件</w:t>
      </w:r>
      <w:r>
        <w:rPr>
          <w:rFonts w:ascii="仿宋_GB2312" w:hAnsi="仿宋" w:eastAsia="仿宋_GB2312"/>
          <w:b/>
          <w:color w:val="000000" w:themeColor="text1"/>
          <w:spacing w:val="6"/>
          <w:sz w:val="32"/>
          <w:szCs w:val="32"/>
          <w14:textFill>
            <w14:solidFill>
              <w14:schemeClr w14:val="tx1"/>
            </w14:solidFill>
          </w14:textFill>
        </w:rPr>
        <w:t>2：质疑函范本及制作说明</w:t>
      </w: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质疑函范本</w:t>
      </w:r>
    </w:p>
    <w:p>
      <w:pPr>
        <w:snapToGrid w:val="0"/>
        <w:spacing w:before="240" w:beforeLines="100"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一、质疑供应商基本信息</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质疑供应商：</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邮编：</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联系人：</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联系电话：</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授权代表：</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联系电话：</w:t>
      </w:r>
      <w:r>
        <w:rPr>
          <w:rFonts w:ascii="仿宋_GB2312" w:hAnsi="仿宋" w:eastAsia="仿宋_GB2312" w:cs="仿宋"/>
          <w:color w:val="000000" w:themeColor="text1"/>
          <w:sz w:val="24"/>
          <w:u w:val="dotted"/>
          <w14:textFill>
            <w14:solidFill>
              <w14:schemeClr w14:val="tx1"/>
            </w14:solidFill>
          </w14:textFill>
        </w:rPr>
        <w:t xml:space="preserve">                                           </w:t>
      </w:r>
      <w:r>
        <w:rPr>
          <w:rFonts w:ascii="仿宋_GB2312" w:hAnsi="仿宋" w:eastAsia="仿宋_GB2312" w:cs="仿宋"/>
          <w:color w:val="000000" w:themeColor="text1"/>
          <w:sz w:val="24"/>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r>
        <w:rPr>
          <w:rFonts w:ascii="仿宋_GB2312" w:hAnsi="仿宋" w:eastAsia="仿宋_GB2312" w:cs="仿宋"/>
          <w:color w:val="000000" w:themeColor="text1"/>
          <w:sz w:val="24"/>
          <w14:textFill>
            <w14:solidFill>
              <w14:schemeClr w14:val="tx1"/>
            </w14:solidFill>
          </w14:textFill>
        </w:rPr>
        <w:t xml:space="preserve"> </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邮编：</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二、质疑项目基本情况</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质疑项目的名称：</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质疑项目的编号：</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包号：</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采购人名称：</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采购文件获取日期：</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三、质疑事项具体内容</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质疑事项</w:t>
      </w:r>
      <w:r>
        <w:rPr>
          <w:rFonts w:ascii="仿宋_GB2312" w:hAnsi="仿宋" w:eastAsia="仿宋_GB2312" w:cs="仿宋"/>
          <w:color w:val="000000" w:themeColor="text1"/>
          <w:sz w:val="24"/>
          <w14:textFill>
            <w14:solidFill>
              <w14:schemeClr w14:val="tx1"/>
            </w14:solidFill>
          </w14:textFill>
        </w:rPr>
        <w:t>1：</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事实依据：</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法律依据：</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质疑事项</w:t>
      </w:r>
      <w:r>
        <w:rPr>
          <w:rFonts w:ascii="仿宋_GB2312" w:hAnsi="仿宋" w:eastAsia="仿宋_GB2312" w:cs="仿宋"/>
          <w:color w:val="000000" w:themeColor="text1"/>
          <w:sz w:val="24"/>
          <w14:textFill>
            <w14:solidFill>
              <w14:schemeClr w14:val="tx1"/>
            </w14:solidFill>
          </w14:textFill>
        </w:rPr>
        <w:t>2</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四、与质疑事项相关的质疑请求</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请求：</w:t>
      </w:r>
      <w:r>
        <w:rPr>
          <w:rFonts w:ascii="仿宋_GB2312" w:hAnsi="仿宋" w:eastAsia="仿宋_GB2312" w:cs="仿宋"/>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签字</w:t>
      </w:r>
      <w:r>
        <w:rPr>
          <w:rFonts w:ascii="仿宋_GB2312" w:hAnsi="仿宋" w:eastAsia="仿宋_GB2312"/>
          <w:color w:val="000000" w:themeColor="text1"/>
          <w:sz w:val="24"/>
          <w14:textFill>
            <w14:solidFill>
              <w14:schemeClr w14:val="tx1"/>
            </w14:solidFill>
          </w14:textFill>
        </w:rPr>
        <w:t xml:space="preserve">(签章)：                   公章：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日期：</w:t>
      </w:r>
      <w:r>
        <w:rPr>
          <w:rFonts w:ascii="仿宋_GB2312" w:hAnsi="仿宋" w:eastAsia="仿宋_GB2312"/>
          <w:color w:val="000000" w:themeColor="text1"/>
          <w:sz w:val="24"/>
          <w14:textFill>
            <w14:solidFill>
              <w14:schemeClr w14:val="tx1"/>
            </w14:solidFill>
          </w14:textFill>
        </w:rPr>
        <w:t xml:space="preserve">    </w:t>
      </w:r>
    </w:p>
    <w:p>
      <w:pPr>
        <w:spacing w:line="360" w:lineRule="auto"/>
        <w:jc w:val="center"/>
        <w:rPr>
          <w:rFonts w:ascii="仿宋_GB2312" w:hAnsi="仿宋" w:eastAsia="仿宋_GB2312" w:cs="仿宋"/>
          <w:b/>
          <w:bCs/>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质疑函制作说明：</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2.质疑供应商若委托代理人进行质疑的，</w:t>
      </w:r>
      <w:r>
        <w:rPr>
          <w:rFonts w:hint="eastAsia" w:ascii="仿宋_GB2312" w:hAnsi="仿宋" w:eastAsia="仿宋_GB2312"/>
          <w:color w:val="000000" w:themeColor="text1"/>
          <w:sz w:val="24"/>
          <w14:textFill>
            <w14:solidFill>
              <w14:schemeClr w14:val="tx1"/>
            </w14:solidFill>
          </w14:textFill>
        </w:rPr>
        <w:t>质疑函应按要求列明“授权代表”的有关内容，并在附件中提交由质疑</w:t>
      </w:r>
      <w:r>
        <w:rPr>
          <w:rFonts w:hint="eastAsia" w:ascii="仿宋_GB2312" w:hAnsi="仿宋" w:eastAsia="仿宋_GB2312"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5.质疑函的质疑请求应与质疑事项相关。</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6.质疑供应商为自然人的，</w:t>
      </w:r>
      <w:r>
        <w:rPr>
          <w:rFonts w:hint="eastAsia" w:ascii="仿宋_GB2312" w:hAnsi="仿宋" w:eastAsia="仿宋_GB2312"/>
          <w:color w:val="000000" w:themeColor="text1"/>
          <w:sz w:val="24"/>
          <w14:textFill>
            <w14:solidFill>
              <w14:schemeClr w14:val="tx1"/>
            </w14:solidFill>
          </w14:textFill>
        </w:rPr>
        <w:t>质疑函应由本人签字；质疑供应商为法人或者其他组织的，质疑函应由法定代表人、主要负责人，或者其授权代表签字或者盖章，并加盖公章。</w:t>
      </w: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附件</w:t>
      </w:r>
      <w:r>
        <w:rPr>
          <w:rFonts w:ascii="仿宋_GB2312" w:hAnsi="仿宋" w:eastAsia="仿宋_GB2312"/>
          <w:b/>
          <w:color w:val="000000" w:themeColor="text1"/>
          <w:spacing w:val="6"/>
          <w:sz w:val="32"/>
          <w:szCs w:val="32"/>
          <w14:textFill>
            <w14:solidFill>
              <w14:schemeClr w14:val="tx1"/>
            </w14:solidFill>
          </w14:textFill>
        </w:rPr>
        <w:t>3：投诉书范本及制作说明</w:t>
      </w:r>
    </w:p>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投诉书范本</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一、投诉相关主体基本情况</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投诉人：</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tabs>
          <w:tab w:val="left" w:pos="6510"/>
        </w:tabs>
        <w:spacing w:line="360" w:lineRule="auto"/>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法定代表人</w:t>
      </w:r>
      <w:r>
        <w:rPr>
          <w:rFonts w:ascii="仿宋_GB2312" w:hAnsi="仿宋" w:eastAsia="仿宋_GB2312"/>
          <w:color w:val="000000" w:themeColor="text1"/>
          <w:sz w:val="24"/>
          <w14:textFill>
            <w14:solidFill>
              <w14:schemeClr w14:val="tx1"/>
            </w14:solidFill>
          </w14:textFill>
        </w:rPr>
        <w:t>/主要负责人：</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tabs>
          <w:tab w:val="left" w:pos="6510"/>
        </w:tabs>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授权代表：</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hint="eastAsia" w:ascii="仿宋_GB2312" w:hAnsi="仿宋" w:eastAsia="仿宋_GB2312"/>
          <w:color w:val="000000" w:themeColor="text1"/>
          <w:sz w:val="24"/>
          <w:u w:val="dotted"/>
          <w14:textFill>
            <w14:solidFill>
              <w14:schemeClr w14:val="tx1"/>
            </w14:solidFill>
          </w14:textFill>
        </w:rPr>
        <w:t>：</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被投诉人</w:t>
      </w:r>
      <w:r>
        <w:rPr>
          <w:rFonts w:ascii="仿宋_GB2312" w:hAnsi="仿宋" w:eastAsia="仿宋_GB2312"/>
          <w:color w:val="000000" w:themeColor="text1"/>
          <w:sz w:val="24"/>
          <w14:textFill>
            <w14:solidFill>
              <w14:schemeClr w14:val="tx1"/>
            </w14:solidFill>
          </w14:textFill>
        </w:rPr>
        <w:t>1：</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联系人：</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被投诉人</w:t>
      </w:r>
      <w:r>
        <w:rPr>
          <w:rFonts w:ascii="仿宋_GB2312" w:hAnsi="仿宋" w:eastAsia="仿宋_GB2312"/>
          <w:color w:val="000000" w:themeColor="text1"/>
          <w:sz w:val="24"/>
          <w14:textFill>
            <w14:solidFill>
              <w14:schemeClr w14:val="tx1"/>
            </w14:solidFill>
          </w14:textFill>
        </w:rPr>
        <w:t>2</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相关供应商：</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联系人：</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二、投诉项目基本情况</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采购项目名称：</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采购项目编号：</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包号：</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采购人名称：</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代理机构名称：</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采购文件公告</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dotted"/>
          <w14:textFill>
            <w14:solidFill>
              <w14:schemeClr w14:val="tx1"/>
            </w14:solidFill>
          </w14:textFill>
        </w:rPr>
        <w:t>是</w:t>
      </w:r>
      <w:r>
        <w:rPr>
          <w:rFonts w:ascii="仿宋_GB2312" w:hAnsi="仿宋" w:eastAsia="仿宋_GB2312"/>
          <w:color w:val="000000" w:themeColor="text1"/>
          <w:sz w:val="24"/>
          <w:u w:val="dotted"/>
          <w14:textFill>
            <w14:solidFill>
              <w14:schemeClr w14:val="tx1"/>
            </w14:solidFill>
          </w14:textFill>
        </w:rPr>
        <w:t xml:space="preserve">/否 </w:t>
      </w:r>
      <w:r>
        <w:rPr>
          <w:rFonts w:hint="eastAsia" w:ascii="仿宋_GB2312" w:hAnsi="仿宋" w:eastAsia="仿宋_GB2312"/>
          <w:color w:val="000000" w:themeColor="text1"/>
          <w:sz w:val="24"/>
          <w14:textFill>
            <w14:solidFill>
              <w14:schemeClr w14:val="tx1"/>
            </w14:solidFill>
          </w14:textFill>
        </w:rPr>
        <w:t>公告期限：</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采购结果公告</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dotted"/>
          <w14:textFill>
            <w14:solidFill>
              <w14:schemeClr w14:val="tx1"/>
            </w14:solidFill>
          </w14:textFill>
        </w:rPr>
        <w:t>是</w:t>
      </w:r>
      <w:r>
        <w:rPr>
          <w:rFonts w:ascii="仿宋_GB2312" w:hAnsi="仿宋" w:eastAsia="仿宋_GB2312"/>
          <w:color w:val="000000" w:themeColor="text1"/>
          <w:sz w:val="24"/>
          <w:u w:val="dotted"/>
          <w14:textFill>
            <w14:solidFill>
              <w14:schemeClr w14:val="tx1"/>
            </w14:solidFill>
          </w14:textFill>
        </w:rPr>
        <w:t xml:space="preserve">/否 </w:t>
      </w:r>
      <w:r>
        <w:rPr>
          <w:rFonts w:hint="eastAsia" w:ascii="仿宋_GB2312" w:hAnsi="仿宋" w:eastAsia="仿宋_GB2312"/>
          <w:color w:val="000000" w:themeColor="text1"/>
          <w:sz w:val="24"/>
          <w14:textFill>
            <w14:solidFill>
              <w14:schemeClr w14:val="tx1"/>
            </w14:solidFill>
          </w14:textFill>
        </w:rPr>
        <w:t>公告期限：</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三、质疑基本情况</w:t>
      </w:r>
    </w:p>
    <w:p>
      <w:pPr>
        <w:spacing w:line="360" w:lineRule="auto"/>
        <w:ind w:firstLine="480" w:firstLineChars="200"/>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投诉人于</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年</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月</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日</w:t>
      </w:r>
      <w:r>
        <w:rPr>
          <w:rFonts w:ascii="仿宋_GB2312" w:hAnsi="仿宋" w:eastAsia="仿宋_GB2312"/>
          <w:color w:val="000000" w:themeColor="text1"/>
          <w:sz w:val="24"/>
          <w14:textFill>
            <w14:solidFill>
              <w14:schemeClr w14:val="tx1"/>
            </w14:solidFill>
          </w14:textFill>
        </w:rPr>
        <w:t>,向</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提出质疑，质疑事项为：</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spacing w:line="360" w:lineRule="auto"/>
        <w:ind w:firstLine="360" w:firstLineChars="15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u w:val="dotted"/>
          <w14:textFill>
            <w14:solidFill>
              <w14:schemeClr w14:val="tx1"/>
            </w14:solidFill>
          </w14:textFill>
        </w:rPr>
        <w:t>采购人</w:t>
      </w:r>
      <w:r>
        <w:rPr>
          <w:rFonts w:ascii="仿宋_GB2312" w:hAnsi="仿宋" w:eastAsia="仿宋_GB2312"/>
          <w:color w:val="000000" w:themeColor="text1"/>
          <w:sz w:val="24"/>
          <w:u w:val="dotted"/>
          <w14:textFill>
            <w14:solidFill>
              <w14:schemeClr w14:val="tx1"/>
            </w14:solidFill>
          </w14:textFill>
        </w:rPr>
        <w:t>/代理机构</w:t>
      </w:r>
      <w:r>
        <w:rPr>
          <w:rFonts w:hint="eastAsia" w:ascii="仿宋_GB2312" w:hAnsi="仿宋" w:eastAsia="仿宋_GB2312"/>
          <w:color w:val="000000" w:themeColor="text1"/>
          <w:sz w:val="24"/>
          <w14:textFill>
            <w14:solidFill>
              <w14:schemeClr w14:val="tx1"/>
            </w14:solidFill>
          </w14:textFill>
        </w:rPr>
        <w:t>于</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年</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月</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日</w:t>
      </w:r>
      <w:r>
        <w:rPr>
          <w:rFonts w:ascii="仿宋_GB2312" w:hAnsi="仿宋" w:eastAsia="仿宋_GB2312"/>
          <w:color w:val="000000" w:themeColor="text1"/>
          <w:sz w:val="24"/>
          <w14:textFill>
            <w14:solidFill>
              <w14:schemeClr w14:val="tx1"/>
            </w14:solidFill>
          </w14:textFill>
        </w:rPr>
        <w:t>,就质疑事项</w:t>
      </w:r>
      <w:r>
        <w:rPr>
          <w:rFonts w:hint="eastAsia" w:ascii="仿宋_GB2312" w:hAnsi="仿宋" w:eastAsia="仿宋_GB2312"/>
          <w:color w:val="000000" w:themeColor="text1"/>
          <w:sz w:val="24"/>
          <w14:textFill>
            <w14:solidFill>
              <w14:schemeClr w14:val="tx1"/>
            </w14:solidFill>
          </w14:textFill>
        </w:rPr>
        <w:t>作出了答复</w:t>
      </w:r>
      <w:r>
        <w:rPr>
          <w:rFonts w:ascii="仿宋_GB2312" w:hAnsi="仿宋" w:eastAsia="仿宋_GB2312"/>
          <w:color w:val="000000" w:themeColor="text1"/>
          <w:sz w:val="24"/>
          <w14:textFill>
            <w14:solidFill>
              <w14:schemeClr w14:val="tx1"/>
            </w14:solidFill>
          </w14:textFill>
        </w:rPr>
        <w:t>/没有在法定期限内</w:t>
      </w:r>
      <w:r>
        <w:rPr>
          <w:rFonts w:hint="eastAsia" w:ascii="仿宋_GB2312" w:hAnsi="仿宋" w:eastAsia="仿宋_GB2312"/>
          <w:color w:val="000000" w:themeColor="text1"/>
          <w:sz w:val="24"/>
          <w14:textFill>
            <w14:solidFill>
              <w14:schemeClr w14:val="tx1"/>
            </w14:solidFill>
          </w14:textFill>
        </w:rPr>
        <w:t>作出答复。</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四、投诉事项具体内容</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投诉事项</w:t>
      </w:r>
      <w:r>
        <w:rPr>
          <w:rFonts w:ascii="仿宋_GB2312" w:hAnsi="仿宋" w:eastAsia="仿宋_GB2312"/>
          <w:color w:val="000000" w:themeColor="text1"/>
          <w:sz w:val="24"/>
          <w14:textFill>
            <w14:solidFill>
              <w14:schemeClr w14:val="tx1"/>
            </w14:solidFill>
          </w14:textFill>
        </w:rPr>
        <w:t xml:space="preserve"> 1：</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事实依据：</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法律依据：</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投诉事项</w:t>
      </w:r>
      <w:r>
        <w:rPr>
          <w:rFonts w:ascii="仿宋_GB2312" w:hAnsi="仿宋" w:eastAsia="仿宋_GB2312"/>
          <w:color w:val="000000" w:themeColor="text1"/>
          <w:sz w:val="24"/>
          <w14:textFill>
            <w14:solidFill>
              <w14:schemeClr w14:val="tx1"/>
            </w14:solidFill>
          </w14:textFill>
        </w:rPr>
        <w:t>2</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五、与投诉事项相关的投诉请求</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请求：</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签字</w:t>
      </w:r>
      <w:r>
        <w:rPr>
          <w:rFonts w:ascii="仿宋_GB2312" w:hAnsi="仿宋" w:eastAsia="仿宋_GB2312"/>
          <w:color w:val="000000" w:themeColor="text1"/>
          <w:sz w:val="24"/>
          <w14:textFill>
            <w14:solidFill>
              <w14:schemeClr w14:val="tx1"/>
            </w14:solidFill>
          </w14:textFill>
        </w:rPr>
        <w:t xml:space="preserve">(签章)：                   公章：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日期：</w:t>
      </w: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投诉书制作说明：</w:t>
      </w:r>
    </w:p>
    <w:p>
      <w:pPr>
        <w:widowControl/>
        <w:spacing w:line="360" w:lineRule="auto"/>
        <w:ind w:firstLine="480" w:firstLineChars="200"/>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仿宋_GB2312" w:hAnsi="仿宋" w:eastAsia="仿宋_GB2312"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6.投诉书的投诉请求应与投诉事项相关。</w:t>
      </w:r>
    </w:p>
    <w:p>
      <w:pPr>
        <w:widowControl/>
        <w:spacing w:line="360" w:lineRule="auto"/>
        <w:ind w:firstLine="480" w:firstLineChars="200"/>
        <w:jc w:val="left"/>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pStyle w:val="2"/>
        <w:ind w:left="0" w:leftChars="0" w:firstLine="0" w:firstLineChars="0"/>
        <w:rPr>
          <w:rFonts w:hint="eastAsia" w:ascii="仿宋" w:hAnsi="仿宋" w:eastAsia="仿宋" w:cs="仿宋"/>
          <w:b/>
          <w:bCs/>
          <w:sz w:val="32"/>
          <w:szCs w:val="32"/>
          <w:lang w:val="en-US" w:eastAsia="zh-CN"/>
        </w:rPr>
      </w:pPr>
    </w:p>
    <w:p>
      <w:pPr>
        <w:autoSpaceDE w:val="0"/>
        <w:autoSpaceDN w:val="0"/>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4：</w:t>
      </w:r>
      <w:r>
        <w:rPr>
          <w:rFonts w:hint="eastAsia" w:ascii="仿宋" w:hAnsi="仿宋" w:eastAsia="仿宋"/>
          <w:b/>
          <w:bCs/>
          <w:color w:val="000000" w:themeColor="text1"/>
          <w:sz w:val="32"/>
          <w:szCs w:val="32"/>
          <w14:textFill>
            <w14:solidFill>
              <w14:schemeClr w14:val="tx1"/>
            </w14:solidFill>
          </w14:textFill>
        </w:rPr>
        <w:t>业务专用章使用说明函</w:t>
      </w:r>
    </w:p>
    <w:p>
      <w:pPr>
        <w:spacing w:line="360" w:lineRule="auto"/>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s="仿宋_GB2312"/>
          <w:color w:val="000000" w:themeColor="text1"/>
          <w:sz w:val="24"/>
          <w:u w:val="single"/>
          <w:lang w:val="en-US" w:eastAsia="zh-CN"/>
          <w14:textFill>
            <w14:solidFill>
              <w14:schemeClr w14:val="tx1"/>
            </w14:solidFill>
          </w14:textFill>
        </w:rPr>
        <w:t>XXXX</w:t>
      </w:r>
      <w:r>
        <w:rPr>
          <w:rFonts w:hint="eastAsia" w:ascii="仿宋" w:hAnsi="仿宋" w:eastAsia="仿宋" w:cs="仿宋_GB2312"/>
          <w:color w:val="000000" w:themeColor="text1"/>
          <w:sz w:val="24"/>
          <w:u w:val="single"/>
          <w:lang w:eastAsia="zh-CN"/>
          <w14:textFill>
            <w14:solidFill>
              <w14:schemeClr w14:val="tx1"/>
            </w14:solidFill>
          </w14:textFill>
        </w:rPr>
        <w:t>（采购人名称）</w:t>
      </w:r>
      <w:r>
        <w:rPr>
          <w:rFonts w:hint="eastAsia" w:ascii="仿宋" w:hAnsi="仿宋" w:eastAsia="仿宋" w:cs="仿宋_GB2312"/>
          <w:color w:val="000000" w:themeColor="text1"/>
          <w:sz w:val="24"/>
          <w:u w:val="single"/>
          <w14:textFill>
            <w14:solidFill>
              <w14:schemeClr w14:val="tx1"/>
            </w14:solidFill>
          </w14:textFill>
        </w:rPr>
        <w:t xml:space="preserve"> 、杭州市公共资源交易中心</w:t>
      </w:r>
      <w:r>
        <w:rPr>
          <w:rFonts w:hint="eastAsia" w:ascii="仿宋" w:hAnsi="仿宋" w:eastAsia="仿宋" w:cs="仿宋_GB2312"/>
          <w:color w:val="000000" w:themeColor="text1"/>
          <w:sz w:val="24"/>
          <w:u w:val="single"/>
          <w:lang w:eastAsia="zh-CN"/>
          <w14:textFill>
            <w14:solidFill>
              <w14:schemeClr w14:val="tx1"/>
            </w14:solidFill>
          </w14:textFill>
        </w:rPr>
        <w:t>临安分中心</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我方</w:t>
      </w:r>
      <w:r>
        <w:rPr>
          <w:rFonts w:ascii="仿宋" w:hAnsi="仿宋" w:eastAsia="仿宋" w:cs="仿宋_GB2312"/>
          <w:color w:val="000000" w:themeColor="text1"/>
          <w:kern w:val="0"/>
          <w:sz w:val="24"/>
          <w:u w:val="single"/>
          <w:lang w:val="zh-CN"/>
          <w14:textFill>
            <w14:solidFill>
              <w14:schemeClr w14:val="tx1"/>
            </w14:solidFill>
          </w14:textFill>
        </w:rPr>
        <w:t xml:space="preserve">                         </w:t>
      </w:r>
      <w:r>
        <w:rPr>
          <w:rFonts w:ascii="仿宋" w:hAnsi="仿宋" w:eastAsia="仿宋" w:cs="仿宋_GB2312"/>
          <w:color w:val="000000" w:themeColor="text1"/>
          <w:sz w:val="24"/>
          <w14:textFill>
            <w14:solidFill>
              <w14:schemeClr w14:val="tx1"/>
            </w14:solidFill>
          </w14:textFill>
        </w:rPr>
        <w:t>(投标人全称)</w:t>
      </w:r>
      <w:r>
        <w:rPr>
          <w:rFonts w:hint="eastAsia" w:ascii="仿宋" w:hAnsi="仿宋" w:eastAsia="仿宋"/>
          <w:color w:val="000000" w:themeColor="text1"/>
          <w:sz w:val="24"/>
          <w14:textFill>
            <w14:solidFill>
              <w14:schemeClr w14:val="tx1"/>
            </w14:solidFill>
          </w14:textFill>
        </w:rPr>
        <w:t>是中华人民共和国依法登记注册的合法企业，</w:t>
      </w:r>
      <w:r>
        <w:rPr>
          <w:rFonts w:hint="eastAsia" w:ascii="仿宋" w:hAnsi="仿宋" w:eastAsia="仿宋" w:cs="宋体"/>
          <w:bCs/>
          <w:color w:val="000000" w:themeColor="text1"/>
          <w:sz w:val="24"/>
          <w14:textFill>
            <w14:solidFill>
              <w14:schemeClr w14:val="tx1"/>
            </w14:solidFill>
          </w14:textFill>
        </w:rPr>
        <w:t>在参加</w:t>
      </w:r>
      <w:r>
        <w:rPr>
          <w:rFonts w:hint="eastAsia" w:ascii="仿宋" w:hAnsi="仿宋" w:eastAsia="仿宋" w:cs="仿宋_GB2312"/>
          <w:color w:val="000000" w:themeColor="text1"/>
          <w:sz w:val="24"/>
          <w14:textFill>
            <w14:solidFill>
              <w14:schemeClr w14:val="tx1"/>
            </w14:solidFill>
          </w14:textFill>
        </w:rPr>
        <w:t>你方组织的</w:t>
      </w:r>
      <w:r>
        <w:rPr>
          <w:rFonts w:hint="eastAsia" w:ascii="仿宋" w:hAnsi="仿宋" w:eastAsia="仿宋"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 w:hAnsi="仿宋" w:eastAsia="仿宋" w:cs="仿宋_GB2312"/>
          <w:color w:val="000000" w:themeColor="text1"/>
          <w:sz w:val="24"/>
          <w14:textFill>
            <w14:solidFill>
              <w14:schemeClr w14:val="tx1"/>
            </w14:solidFill>
          </w14:textFill>
        </w:rPr>
        <w:t>【招标编号</w:t>
      </w:r>
      <w:r>
        <w:rPr>
          <w:rFonts w:hint="eastAsia" w:ascii="仿宋" w:hAnsi="仿宋" w:eastAsia="仿宋" w:cs="仿宋_GB2312"/>
          <w:color w:val="000000" w:themeColor="text1"/>
          <w:sz w:val="24"/>
          <w:u w:val="single"/>
          <w14:textFill>
            <w14:solidFill>
              <w14:schemeClr w14:val="tx1"/>
            </w14:solidFill>
          </w14:textFill>
        </w:rPr>
        <w:t>：</w:t>
      </w:r>
      <w:r>
        <w:rPr>
          <w:rFonts w:hint="eastAsia" w:ascii="仿宋" w:hAnsi="仿宋" w:eastAsia="仿宋" w:cs="仿宋_GB2312"/>
          <w:color w:val="000000" w:themeColor="text1"/>
          <w:sz w:val="24"/>
          <w:u w:val="single"/>
          <w:lang w:val="en-US" w:eastAsia="zh-CN"/>
          <w14:textFill>
            <w14:solidFill>
              <w14:schemeClr w14:val="tx1"/>
            </w14:solidFill>
          </w14:textFill>
        </w:rPr>
        <w:t xml:space="preserve">       </w:t>
      </w:r>
      <w:r>
        <w:rPr>
          <w:rFonts w:ascii="仿宋" w:hAnsi="仿宋" w:eastAsia="仿宋" w:cs="仿宋_GB2312"/>
          <w:color w:val="000000" w:themeColor="text1"/>
          <w:sz w:val="24"/>
          <w14:textFill>
            <w14:solidFill>
              <w14:schemeClr w14:val="tx1"/>
            </w14:solidFill>
          </w14:textFill>
        </w:rPr>
        <w:t>】</w:t>
      </w:r>
      <w:r>
        <w:rPr>
          <w:rFonts w:hint="eastAsia" w:ascii="仿宋" w:hAnsi="仿宋" w:eastAsia="仿宋" w:cs="宋体"/>
          <w:bCs/>
          <w:color w:val="000000" w:themeColor="text1"/>
          <w:sz w:val="24"/>
          <w14:textFill>
            <w14:solidFill>
              <w14:schemeClr w14:val="tx1"/>
            </w14:solidFill>
          </w14:textFill>
        </w:rPr>
        <w:t>投标活动中作如下说明：</w:t>
      </w:r>
      <w:r>
        <w:rPr>
          <w:rFonts w:hint="eastAsia" w:ascii="仿宋" w:hAnsi="仿宋" w:eastAsia="仿宋" w:cs="宋体"/>
          <w:color w:val="000000" w:themeColor="text1"/>
          <w:sz w:val="24"/>
          <w14:textFill>
            <w14:solidFill>
              <w14:schemeClr w14:val="tx1"/>
            </w14:solidFill>
          </w14:textFill>
        </w:rPr>
        <w:t>我方所使用的“</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专用章”与法定名称章具有同等的法律效力，对使用“</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专用章”的行为予以完全承认，并愿意承担相应责任。</w:t>
      </w:r>
      <w:r>
        <w:rPr>
          <w:rFonts w:ascii="仿宋" w:hAnsi="仿宋" w:eastAsia="仿宋" w:cs="宋体"/>
          <w:color w:val="000000" w:themeColor="text1"/>
          <w:sz w:val="24"/>
          <w14:textFill>
            <w14:solidFill>
              <w14:schemeClr w14:val="tx1"/>
            </w14:solidFill>
          </w14:textFill>
        </w:rPr>
        <w:t xml:space="preserve">   </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特此说明。</w:t>
      </w: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right="480" w:firstLine="4080" w:firstLineChars="17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投标单位（法定名称章）：</w:t>
      </w:r>
    </w:p>
    <w:p>
      <w:pPr>
        <w:ind w:right="1440" w:firstLine="494"/>
        <w:jc w:val="cente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 xml:space="preserve">                              日期：       年     月     日</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附：</w:t>
      </w:r>
    </w:p>
    <w:p>
      <w:pPr>
        <w:spacing w:line="360" w:lineRule="auto"/>
        <w:rPr>
          <w:rFonts w:ascii="仿宋" w:hAnsi="仿宋" w:eastAsia="仿宋"/>
          <w:bCs/>
          <w:color w:val="000000" w:themeColor="text1"/>
          <w:sz w:val="24"/>
          <w14:textFill>
            <w14:solidFill>
              <w14:schemeClr w14:val="tx1"/>
            </w14:solidFill>
          </w14:textFill>
        </w:rPr>
      </w:pPr>
      <w:r>
        <w:rPr>
          <w:rFonts w:ascii="仿宋" w:hAnsi="仿宋" w:eastAsia="仿宋"/>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fill on="t" focussize="0,0"/>
                <v:stroke color="#000000" miterlimit="2" joinstyle="miter"/>
                <v:imagedata o:title=""/>
                <o:lock v:ext="edit" aspectratio="f"/>
              </v:rect>
            </w:pict>
          </mc:Fallback>
        </mc:AlternateContent>
      </w:r>
      <w:r>
        <w:rPr>
          <w:rFonts w:ascii="仿宋" w:hAnsi="仿宋" w:eastAsia="仿宋"/>
          <w:b/>
          <w:bCs/>
          <w:color w:val="000000" w:themeColor="text1"/>
          <w:sz w:val="24"/>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d4J9RC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仿宋" w:hAnsi="仿宋" w:eastAsia="仿宋" w:cs="宋体"/>
          <w:color w:val="000000" w:themeColor="text1"/>
          <w:sz w:val="24"/>
          <w14:textFill>
            <w14:solidFill>
              <w14:schemeClr w14:val="tx1"/>
            </w14:solidFill>
          </w14:textFill>
        </w:rPr>
        <w:t>投标单位法定名称章（印模）</w:t>
      </w:r>
      <w:r>
        <w:rPr>
          <w:rFonts w:ascii="仿宋" w:hAnsi="仿宋" w:eastAsia="仿宋" w:cs="宋体"/>
          <w:color w:val="000000" w:themeColor="text1"/>
          <w:sz w:val="24"/>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投标单位“</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专用章”（印模）</w:t>
      </w: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pStyle w:val="2"/>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autoSpaceDE w:val="0"/>
        <w:autoSpaceDN w:val="0"/>
        <w:jc w:val="both"/>
        <w:rPr>
          <w:rFonts w:hint="eastAsia"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5</w:t>
      </w:r>
      <w:r>
        <w:rPr>
          <w:rFonts w:hint="eastAsia" w:ascii="仿宋" w:hAnsi="仿宋" w:eastAsia="仿宋"/>
          <w:b/>
          <w:color w:val="000000" w:themeColor="text1"/>
          <w:spacing w:val="6"/>
          <w:sz w:val="32"/>
          <w:szCs w:val="32"/>
          <w14:textFill>
            <w14:solidFill>
              <w14:schemeClr w14:val="tx1"/>
            </w14:solidFill>
          </w14:textFill>
        </w:rPr>
        <w:t>：</w:t>
      </w:r>
      <w:r>
        <w:rPr>
          <w:rFonts w:hint="eastAsia" w:ascii="仿宋_GB2312" w:hAnsi="宋体" w:eastAsia="仿宋_GB2312"/>
          <w:b/>
          <w:color w:val="000000" w:themeColor="text1"/>
          <w:sz w:val="32"/>
          <w:szCs w:val="32"/>
          <w14:textFill>
            <w14:solidFill>
              <w14:schemeClr w14:val="tx1"/>
            </w14:solidFill>
          </w14:textFill>
        </w:rPr>
        <w:t>中小企业声明函</w:t>
      </w:r>
    </w:p>
    <w:p>
      <w:pPr>
        <w:spacing w:line="360" w:lineRule="auto"/>
        <w:jc w:val="center"/>
        <w:rPr>
          <w:rFonts w:ascii="仿宋" w:hAnsi="仿宋" w:eastAsia="仿宋" w:cs="仿宋_GB2312"/>
          <w:color w:val="000000" w:themeColor="text1"/>
          <w:sz w:val="24"/>
          <w:u w:val="single"/>
          <w14:textFill>
            <w14:solidFill>
              <w14:schemeClr w14:val="tx1"/>
            </w14:solidFill>
          </w14:textFill>
        </w:rPr>
      </w:pPr>
    </w:p>
    <w:p>
      <w:pPr>
        <w:spacing w:line="360" w:lineRule="auto"/>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t>中小企业声明函</w:t>
      </w:r>
      <w:r>
        <w:rPr>
          <w:rFonts w:hint="eastAsia" w:ascii="仿宋_GB2312" w:hAnsi="宋体" w:eastAsia="仿宋_GB2312"/>
          <w:b/>
          <w:color w:val="000000" w:themeColor="text1"/>
          <w:sz w:val="32"/>
          <w:szCs w:val="32"/>
          <w14:textFill>
            <w14:solidFill>
              <w14:schemeClr w14:val="tx1"/>
            </w14:solidFill>
          </w14:textFill>
        </w:rPr>
        <w:t>（工程、服务）</w:t>
      </w:r>
    </w:p>
    <w:p>
      <w:pPr>
        <w:spacing w:line="360" w:lineRule="auto"/>
        <w:rPr>
          <w:rFonts w:ascii="仿宋_GB2312" w:hAnsi="仿宋" w:eastAsia="仿宋_GB2312"/>
          <w:color w:val="000000" w:themeColor="text1"/>
          <w14:textFill>
            <w14:solidFill>
              <w14:schemeClr w14:val="tx1"/>
            </w14:solidFill>
          </w14:textFill>
        </w:rPr>
      </w:pPr>
    </w:p>
    <w:p>
      <w:pPr>
        <w:spacing w:line="360" w:lineRule="auto"/>
        <w:ind w:firstLine="360" w:firstLineChars="15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本公司（联合体）郑重声明，根据《政府采购促进中小企业发展管理办法》（财库﹝</w:t>
      </w:r>
      <w:r>
        <w:rPr>
          <w:rFonts w:ascii="仿宋_GB2312" w:hAnsi="宋体" w:eastAsia="仿宋_GB2312"/>
          <w:color w:val="000000" w:themeColor="text1"/>
          <w:sz w:val="24"/>
          <w14:textFill>
            <w14:solidFill>
              <w14:schemeClr w14:val="tx1"/>
            </w14:solidFill>
          </w14:textFill>
        </w:rPr>
        <w:t xml:space="preserve">2020﹞46 </w:t>
      </w:r>
      <w:r>
        <w:rPr>
          <w:rFonts w:hint="eastAsia" w:ascii="仿宋_GB2312" w:hAnsi="宋体" w:eastAsia="仿宋_GB2312"/>
          <w:color w:val="000000" w:themeColor="text1"/>
          <w:sz w:val="24"/>
          <w14:textFill>
            <w14:solidFill>
              <w14:schemeClr w14:val="tx1"/>
            </w14:solidFill>
          </w14:textFill>
        </w:rPr>
        <w:t>号）的规定，本公司（联合体）参加</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（单位名称）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的</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（项目名称）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1.</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hint="eastAsia" w:ascii="仿宋_GB2312" w:hAnsi="宋体" w:eastAsia="仿宋_GB2312"/>
          <w:color w:val="000000" w:themeColor="text1"/>
          <w:sz w:val="24"/>
          <w14:textFill>
            <w14:solidFill>
              <w14:schemeClr w14:val="tx1"/>
            </w14:solidFill>
          </w14:textFill>
        </w:rPr>
        <w:t>，属于</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ascii="仿宋_GB2312" w:hAnsi="宋体" w:eastAsia="仿宋_GB2312"/>
          <w:color w:val="000000" w:themeColor="text1"/>
          <w:sz w:val="24"/>
          <w14:textFill>
            <w14:solidFill>
              <w14:schemeClr w14:val="tx1"/>
            </w14:solidFill>
          </w14:textFill>
        </w:rPr>
        <w:t xml:space="preserve"> ；承建（承接）企业为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2.</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hint="eastAsia" w:ascii="仿宋_GB2312" w:hAnsi="宋体" w:eastAsia="仿宋_GB2312"/>
          <w:color w:val="000000" w:themeColor="text1"/>
          <w:sz w:val="24"/>
          <w14:textFill>
            <w14:solidFill>
              <w14:schemeClr w14:val="tx1"/>
            </w14:solidFill>
          </w14:textFill>
        </w:rPr>
        <w:t>，属于</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ascii="仿宋_GB2312" w:hAnsi="宋体" w:eastAsia="仿宋_GB2312"/>
          <w:color w:val="000000" w:themeColor="text1"/>
          <w:sz w:val="24"/>
          <w14:textFill>
            <w14:solidFill>
              <w14:schemeClr w14:val="tx1"/>
            </w14:solidFill>
          </w14:textFill>
        </w:rPr>
        <w:t xml:space="preserve"> ；承建（承接）企业为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ascii="仿宋_GB2312" w:hAnsi="宋体"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w:t>
      </w:r>
      <w:r>
        <w:rPr>
          <w:rFonts w:hint="eastAsia" w:ascii="仿宋_GB2312" w:hAnsi="宋体" w:eastAsia="仿宋_GB2312"/>
          <w:color w:val="000000" w:themeColor="text1"/>
          <w:sz w:val="24"/>
          <w14:textFill>
            <w14:solidFill>
              <w14:schemeClr w14:val="tx1"/>
            </w14:solidFill>
          </w14:textFill>
        </w:rPr>
        <w:t>名称（</w:t>
      </w:r>
      <w:r>
        <w:rPr>
          <w:rFonts w:hint="eastAsia" w:ascii="仿宋_GB2312" w:hAnsi="仿宋" w:eastAsia="仿宋_GB2312" w:cs="仿宋_GB2312"/>
          <w:color w:val="000000" w:themeColor="text1"/>
          <w:sz w:val="24"/>
          <w14:textFill>
            <w14:solidFill>
              <w14:schemeClr w14:val="tx1"/>
            </w14:solidFill>
          </w14:textFill>
        </w:rPr>
        <w:t>电子签名</w:t>
      </w:r>
      <w:r>
        <w:rPr>
          <w:rFonts w:hint="eastAsia" w:ascii="仿宋_GB2312" w:hAnsi="宋体" w:eastAsia="仿宋_GB2312"/>
          <w:color w:val="000000" w:themeColor="text1"/>
          <w:sz w:val="24"/>
          <w14:textFill>
            <w14:solidFill>
              <w14:schemeClr w14:val="tx1"/>
            </w14:solidFill>
          </w14:textFill>
        </w:rPr>
        <w:t>）：</w:t>
      </w:r>
    </w:p>
    <w:p>
      <w:pPr>
        <w:spacing w:line="360" w:lineRule="auto"/>
        <w:ind w:right="1120" w:firstLine="4680" w:firstLineChars="195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日</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期：</w:t>
      </w:r>
    </w:p>
    <w:p>
      <w:pPr>
        <w:spacing w:line="360" w:lineRule="auto"/>
        <w:ind w:firstLine="310" w:firstLineChars="147"/>
        <w:jc w:val="left"/>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000000" w:themeColor="text1"/>
          <w:sz w:val="24"/>
          <w14:textFill>
            <w14:solidFill>
              <w14:schemeClr w14:val="tx1"/>
            </w14:solidFill>
          </w14:textFill>
        </w:rPr>
      </w:pPr>
    </w:p>
    <w:p>
      <w:pPr>
        <w:spacing w:line="360" w:lineRule="auto"/>
        <w:ind w:right="42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仿宋_GB2312" w:hAnsi="仿宋" w:eastAsia="仿宋_GB2312" w:cs="仿宋_GB2312"/>
          <w:color w:val="000000" w:themeColor="text1"/>
          <w:sz w:val="24"/>
          <w14:textFill>
            <w14:solidFill>
              <w14:schemeClr w14:val="tx1"/>
            </w14:solidFill>
          </w14:textFill>
        </w:rPr>
      </w:pPr>
    </w:p>
    <w:p>
      <w:pPr>
        <w:pStyle w:val="2"/>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jc w:val="center"/>
        <w:rPr>
          <w:rFonts w:hint="eastAsia" w:ascii="仿宋" w:hAnsi="仿宋" w:eastAsia="仿宋" w:cs="仿宋"/>
          <w:sz w:val="44"/>
          <w:szCs w:val="44"/>
        </w:rPr>
      </w:pPr>
      <w:r>
        <w:rPr>
          <w:rFonts w:hint="eastAsia" w:ascii="仿宋" w:hAnsi="仿宋" w:eastAsia="仿宋" w:cs="仿宋"/>
          <w:b/>
          <w:bCs/>
          <w:sz w:val="40"/>
          <w:szCs w:val="40"/>
        </w:rPr>
        <w:t>政府采购融资畅通工程金融机构联系信息表</w:t>
      </w:r>
    </w:p>
    <w:p>
      <w:pPr>
        <w:rPr>
          <w:rFonts w:hint="eastAsia" w:ascii="仿宋" w:hAnsi="仿宋" w:eastAsia="仿宋" w:cs="仿宋"/>
          <w:sz w:val="44"/>
          <w:szCs w:val="44"/>
        </w:rPr>
      </w:pPr>
    </w:p>
    <w:tbl>
      <w:tblPr>
        <w:tblStyle w:val="62"/>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金融机构各称</w:t>
            </w:r>
          </w:p>
        </w:tc>
        <w:tc>
          <w:tcPr>
            <w:tcW w:w="142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联系人</w:t>
            </w:r>
          </w:p>
        </w:tc>
        <w:tc>
          <w:tcPr>
            <w:tcW w:w="244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77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南</w:t>
            </w:r>
            <w:r>
              <w:rPr>
                <w:rFonts w:hint="eastAsia" w:ascii="仿宋" w:hAnsi="仿宋" w:eastAsia="仿宋" w:cs="仿宋"/>
                <w:color w:val="030303"/>
                <w:sz w:val="28"/>
                <w:szCs w:val="28"/>
                <w:shd w:val="clear" w:color="auto" w:fill="FFFFFF"/>
              </w:rPr>
              <w:t>浔银行</w:t>
            </w:r>
          </w:p>
        </w:tc>
        <w:tc>
          <w:tcPr>
            <w:tcW w:w="1425"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方薇</w:t>
            </w:r>
          </w:p>
        </w:tc>
        <w:tc>
          <w:tcPr>
            <w:tcW w:w="2444" w:type="dxa"/>
            <w:tcBorders>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13868003773</w:t>
            </w:r>
          </w:p>
        </w:tc>
        <w:tc>
          <w:tcPr>
            <w:tcW w:w="2775" w:type="dxa"/>
            <w:tcBorders>
              <w:bottom w:val="single" w:color="auto" w:sz="4" w:space="0"/>
            </w:tcBorders>
            <w:vAlign w:val="center"/>
          </w:tcPr>
          <w:p>
            <w:pPr>
              <w:pStyle w:val="58"/>
              <w:jc w:val="center"/>
              <w:rPr>
                <w:rFonts w:hint="eastAsia" w:ascii="仿宋" w:hAnsi="仿宋" w:eastAsia="仿宋" w:cs="仿宋"/>
                <w:sz w:val="28"/>
                <w:szCs w:val="28"/>
              </w:rPr>
            </w:pPr>
            <w:r>
              <w:rPr>
                <w:rFonts w:hint="eastAsia" w:ascii="仿宋" w:hAnsi="仿宋" w:eastAsia="仿宋" w:cs="仿宋"/>
                <w:sz w:val="28"/>
                <w:szCs w:val="28"/>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浦发银行临安分行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沈</w:t>
            </w:r>
            <w:r>
              <w:rPr>
                <w:rFonts w:hint="eastAsia" w:ascii="仿宋" w:hAnsi="仿宋" w:eastAsia="仿宋" w:cs="仿宋"/>
                <w:color w:val="030303"/>
                <w:sz w:val="28"/>
                <w:szCs w:val="28"/>
                <w:shd w:val="clear" w:color="auto" w:fill="FFFFFF"/>
              </w:rPr>
              <w:t>丹丹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61092936</w:t>
            </w:r>
          </w:p>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13777851690</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金林妹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13666638571</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临安中信村镇银行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吕祎</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13787100002 61109033</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石镜街777号</w:t>
            </w:r>
          </w:p>
        </w:tc>
      </w:tr>
    </w:tbl>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3"/>
        <w:rPr>
          <w:rFonts w:hint="eastAsia" w:ascii="仿宋" w:hAnsi="仿宋" w:eastAsia="仿宋" w:cs="仿宋"/>
          <w:b/>
          <w:bCs/>
          <w:sz w:val="24"/>
        </w:rPr>
      </w:pPr>
    </w:p>
    <w:p/>
    <w:sectPr>
      <w:headerReference r:id="rId19" w:type="first"/>
      <w:footerReference r:id="rId22" w:type="first"/>
      <w:headerReference r:id="rId18" w:type="default"/>
      <w:footerReference r:id="rId20" w:type="default"/>
      <w:footerReference r:id="rId21" w:type="even"/>
      <w:pgSz w:w="11906" w:h="16838"/>
      <w:pgMar w:top="1440" w:right="1417" w:bottom="1440" w:left="141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603F01FF" w:csb1="FFFF0000"/>
  </w:font>
  <w:font w:name="Century Gothic">
    <w:altName w:val="Segoe Print"/>
    <w:panose1 w:val="020B0502020202020204"/>
    <w:charset w:val="00"/>
    <w:family w:val="swiss"/>
    <w:pitch w:val="default"/>
    <w:sig w:usb0="00000000" w:usb1="000000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Aldine401 BT">
    <w:altName w:val="Courier New"/>
    <w:panose1 w:val="00000000000000000000"/>
    <w:charset w:val="00"/>
    <w:family w:val="roman"/>
    <w:pitch w:val="default"/>
    <w:sig w:usb0="00000000" w:usb1="00000000" w:usb2="00000000" w:usb3="00000000" w:csb0="0000001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16" w:usb3="00000000" w:csb0="0004000F" w:csb1="00000000"/>
  </w:font>
  <w:font w:name="MS Gothic">
    <w:panose1 w:val="020B0609070205080204"/>
    <w:charset w:val="80"/>
    <w:family w:val="swiss"/>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CSCRrQxAgAAYQQAAA4AAABkcnMvZTJvRG9jLnhtbK1US44TMRDdI3EH y3vSSRCjKEpnFCYKQoqYkQJi7bjdaUv+yXbSHQ4AN2DFhj3nyjl47k8GDSxmwcZddpVf+b2q6sVt oxU5CR+kNTmdjMaUCMNtIc0hp58+bl7NKAmRmYIpa0ROzyLQ2+XLF4vazcXUVlYVwhOAmDCvXU6r GN08ywKvhGZhZJ0wcJbWaxax9Yes8KwGulbZdDy+yWrrC+ctFyHgdN05aY/onwNoy1Jysbb8qIWJ HaoXikVQCpV0gS7b15al4PG+LIOIROUUTGO7IgnsfVqz5YLND565SvL+Cew5T3jCSTNpkPQKtWaR kaOXf0Fpyb0NtowjbnXWEWkVAYvJ+Ik2u4o50XKB1MFdRQ//D5Z/OD14IoucTikxTKPgl+/fLj9+ XX5+JdMkT+3CHFE7h7jYvLUNmmY4DzhMrJvS6/QFHwI/xD1fxRVNJDxdmk1nszFcHL5hA/zs8brz Ib4TVpNk5NSjeq2o7LQNsQsdQlI2YzdSqbaCypA6pzev34zbC1cPwJVBjkSie2yyYrNvemZ7W5xB zNuuM4LjG4nkWxbiA/NoBTwYwxLvsZTKIontLUoq67/86zzFo0LwUlKjtXJqMEmUqPcGlQNgHAw/ GPvBMEd9Z9GrEwyh462JCz6qwSy91Z8xQauUAy5mODLlNA7mXezaGxPIxWrVBh2dl4equ4C+cyxu zc7xlCYJGdzqGCFmq3ESqFOl1w2d11apn5LU2n/u26jHP8PyN1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Akgka0MQIAAGEEAAAOAAAAAAAAAAEAIAAAAB8BAABkcnMvZTJvRG9jLnhtbFBLBQYA AAAABgAGAFkBAADCBQAAAAA= ">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1"/>
      </w:rPr>
    </w:pPr>
    <w:r>
      <w:fldChar w:fldCharType="begin"/>
    </w:r>
    <w:r>
      <w:rPr>
        <w:rStyle w:val="71"/>
      </w:rPr>
      <w:instrText xml:space="preserve">PAGE  </w:instrText>
    </w:r>
    <w:r>
      <w:fldChar w:fldCharType="end"/>
    </w:r>
  </w:p>
  <w:p>
    <w:pPr>
      <w:pStyle w:val="3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OsAOHoxAgAAYwQAAA4AAABkcnMvZTJvRG9jLnhtbK1US44TMRDdI3EH y3vSSRCjKEpnFCYKQoqYkQJi7bjdaUv+yXbSHQ4AN2DFhj3nyjl47k8GDSxmwcZddpVf1XtV7sVt oxU5CR+kNTmdjMaUCMNtIc0hp58+bl7NKAmRmYIpa0ROzyLQ2+XLF4vazcXUVlYVwhOAmDCvXU6r GN08ywKvhGZhZJ0wcJbWaxax9Yes8KwGulbZdDy+yWrrC+ctFyHgdN05aY/onwNoy1Jysbb8qIWJ HaoXikVQCpV0gS7bastS8HhflkFEonIKprFdkQT2Pq3ZcsHmB89cJXlfAntOCU84aSYNkl6h1iwy cvTyLygtubfBlnHErc46Iq0iYDEZP9FmVzEnWi6QOrir6OH/wfIPpwdPZIFJmFBimEbHL9+/XX78 uvz8SnAGgWoX5ojbOUTG5q1tEDycBxwm3k3pdfqCEYEf8p6v8oomEp4uzaaz2RguDt+wAX72eN35 EN8Jq0kycurRv1ZWdtqG2IUOISmbsRupVNtDZUid05vXb8bthasH4MogRyLRFZus2OybntneFmcQ 87abjeD4RiL5loX4wDyGAQXjucR7LKWySGJ7i5LK+i//Ok/x6BG8lNQYrpwavCVK1HuD3gEwDoYf jP1gmKO+s5hWtAO1tCYu+KgGs/RWf8YbWqUccDHDkSmncTDvYjfgeINcrFZt0NF5eai6C5g8x+LW 7BxPaZKQwa2OEWK2GieBOlV63TB7bZf6d5KG+899G/X4b1j+Bl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DrADh6MQIAAGMEAAAOAAAAAAAAAAEAIAAAAB8BAABkcnMvZTJvRG9jLnhtbFBLBQYA AAAABgAGAFkBAADCBQAAAAA= ">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1"/>
      </w:rPr>
    </w:pPr>
    <w:r>
      <w:fldChar w:fldCharType="begin"/>
    </w:r>
    <w:r>
      <w:rPr>
        <w:rStyle w:val="71"/>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H+OrREyAgAAYQQAAA4AAABkcnMvZTJvRG9jLnhtbK1UzY7TMBC+I/EO lu80aVFXVdV0VbYqQqrYlQri7DpOE8l/st0m5QHgDThx4c5z9Tn2c366aOGwBy7O2DP+xt83M1nc NkqSk3C+Mjqj41FKidDc5JU+ZPTzp82bGSU+MJ0zabTI6Fl4ert8/WpR27mYmNLIXDgCEO3ntc1o GYKdJ4nnpVDMj4wVGs7COMUCtu6Q5I7VQFcymaTpTVIbl1tnuPAep+vOSXtE9xJAUxQVF2vDj0ro 0KE6IVkAJV9W1tNl+9qiEDzcF4UXgciMgmloVySBvY9rslyw+cExW1a8fwJ7yROecVKs0kh6hVqz wMjRVX9BqYo7400RRtyopCPSKgIW4/SZNruSWdFygdTeXkX3/w+Wfzw9OFLlGZ1SoplCwS8/vl9+ /r78+kamUZ7a+jmidhZxoXlnGjTNcO5xGFk3hVPxCz4Efoh7voormkB4vDSbzGYpXBy+YQP85Om6 dT68F0aRaGTUoXqtqOy09aELHUJiNm02lZRtBaUmdUZv3k7T9sLVA3CpkSOS6B4brdDsm57Z3uRn EHOm6wxv+aZC8i3z4YE5tAIejGEJ91gKaZDE9BYlpXFf/3Ue41EheCmp0VoZ1ZgkSuQHjcoBMAyG G4z9YOijujPo1TGG0PLWxAUX5GAWzqgvmKBVzAEX0xyZMhoG8y507Y0J5GK1aoOO1lWHsruAvrMs bPXO8pgmCunt6hggZqtxFKhTpdcNnddWqZ+S2Np/7tuopz/D8hF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f46tETICAABhBAAADgAAAAAAAAABACAAAAAfAQAAZHJzL2Uyb0RvYy54bWxQSwUG AAAAAAYABgBZAQAAwwUAAAAA ">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jc w:val="center"/>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GnaBycgBAACZAwAADgAAAGRycy9lMm9Eb2MueG1srVPNjtMwEL4j8Q6W 79RpD6iKmq4WVYuQECAtPIDr2I0l/8njNukLwBtw4sKd5+pzMHaS7rJc9rCXZDwz+eb7Pk82N4M1 5CQjaO8aulxUlEgnfKvdoaHfvt69WVMCibuWG+9kQ88S6M329atNH2q58p03rYwEQRzUfWhol1Ko GQPRScth4YN0WFQ+Wp7wGA+sjbxHdGvYqqrest7HNkQvJABmd2ORTojxOYBeKS3kzoujlS6NqFEa nlASdDoA3Ra2SkmRPisFMhHTUFSayhOHYLzPT7bd8PoQeei0mCjw51B4osly7XDoFWrHEyfHqP+D slpED16lhfCWjUKKI6hiWT3x5r7jQRYtaDWEq+nwcrDi0+lLJLrFTaDEcYsXfvn54/Lrz+X3d7LM 9vQBauy6D9iXhnd+yK1THjCZVQ8q2vxGPQTraO75aq4cEhH5o/Vqva6wJLA2HxCHPXweIqT30luS g4ZGvL1iKj99hDS2zi15mvN32hjM89q4fxKImTMscx855igN+2EivvftGfX0ePENdbjnlJgPDn3N OzIHcQ72c3AMUR86pLYsvCDcHhOSKNzyhBF2Gow3VtRN25VX4vG5dD38Udu/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Bp2gcnIAQAAmQMAAA4AAAAAAAAAAQAgAAAAHgEAAGRycy9lMm9Eb2Mu eG1sUEsFBgAAAAAGAAYAWQEAAFgFAAAAAA== ">
              <v:fill on="f" focussize="0,0"/>
              <v:stroke on="f"/>
              <v:imagedata o:title=""/>
              <o:lock v:ext="edit" aspectratio="f"/>
              <v:textbox inset="0mm,0mm,0mm,0mm" style="mso-fit-shape-to-text:t;">
                <w:txbxContent>
                  <w:p>
                    <w:pPr>
                      <w:pStyle w:val="39"/>
                      <w:jc w:val="center"/>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pStyle w:val="3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DCJEl4xAgAAYQQAAA4AAABkcnMvZTJvRG9jLnhtbK1US44TMRDdI3EH y3vSSRBRFKUzChMFIUXMSANi7bjdaUv+yXbSHQ4AN2DFhj3nyjl47k8GDSxmwcZddpVf+b2q6uVN oxU5CR+kNTmdjMaUCMNtIc0hp58+bl/NKQmRmYIpa0ROzyLQm9XLF8vaLcTUVlYVwhOAmLCoXU6r GN0iywKvhGZhZJ0wcJbWaxax9Yes8KwGulbZdDyeZbX1hfOWixBwuumctEf0zwG0ZSm52Fh+1MLE DtULxSIohUq6QFfta8tS8HhXlkFEonIKprFdkQT2Pq3ZaskWB89cJXn/BPacJzzhpJk0SHqF2rDI yNHLv6C05N4GW8YRtzrriLSKgMVk/ESbh4o50XKB1MFdRQ//D5Z/ON17IouczigxTKPgl+/fLj9+ XX5+JbMkT+3CAlEPDnGxeWsbNM1wHnCYWDel1+kLPgR+iHu+iiuaSHi6NJ/O52O4OHzDBvjZ43Xn Q3wnrCbJyKlH9VpR2WkXYhc6hKRsxm6lUm0FlSE1KLx+M24vXD0AVwY5EonuscmKzb7pme1tcQYx b7vOCI5vJZLvWIj3zKMV8GAMS7zDUiqLJLa3KKms//Kv8xSPCsFLSY3WyqnBJFGi3htUDoBxMPxg 7AfDHPWtRa9OMISOtyYu+KgGs/RWf8YErVMOuJjhyJTTOJi3sWtvTCAX63UbdHReHqruAvrOsbgz D46nNEnI4NbHCDFbjZNAnSq9bui8tkr9lKTW/nPfRj3+GVa/AV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AwiRJeMQIAAGEEAAAOAAAAAAAAAAEAIAAAAB8BAABkcnMvZTJvRG9jLnhtbFBLBQYA AAAABgAGAFkBAADCBQAAAAA= ">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PWLh2QyAgAAYQQAAA4AAABkcnMvZTJvRG9jLnhtbK1UzY7TMBC+I/EO lu80aRG7VdV0VbYqQqrYlRbE2XWcJpL/ZLtNygPAG3Diwp3n6nPw2Wm6aOGwBy7O2DP+xt83M5nf dEqSg3C+Mbqg41FOidDclI3eFfTTx/WrKSU+MF0yabQo6FF4erN4+WLe2pmYmNrIUjgCEO1nrS1o HYKdZZnntVDMj4wVGs7KOMUCtm6XlY61QFcym+T5VdYaV1pnuPAep6veSc+I7jmApqoaLlaG75XQ oUd1QrIASr5urKeL9NqqEjzcVZUXgciCgmlIK5LA3sY1W8zZbOeYrRt+fgJ7zhOecFKs0Uh6gVqx wMjeNX9BqYY7400VRtyorCeSFAGLcf5Em4eaWZG4QGpvL6L7/wfLPxzuHWnKgl5ToplCwU/fv51+ /Dr9/Equozyt9TNEPVjEhe6t6dA0w7nHYWTdVU7FL/gQ+CHu8SKu6ALh8dJ0Mp3mcHH4hg3ws8fr 1vnwThhFolFQh+olUdlh40MfOoTEbNqsGylTBaUmbUGvXr/J04WLB+BSI0ck0T82WqHbdmdmW1Me QcyZvjO85esGyTfMh3vm0Ap4MIYl3GGppEESc7YoqY378q/zGI8KwUtJi9YqqMYkUSLfa1QOgGEw 3GBsB0Pv1a1Br44xhJYnExdckINZOaM+Y4KWMQdcTHNkKmgYzNvQtzcmkIvlMgXtrWt2dX8BfWdZ 2OgHy2OaKKS3y32AmEnjKFCvylk3dF6q0nlKYmv/uU9Rj3+GxW9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9YuHZDICAABhBAAADgAAAAAAAAABACAAAAAfAQAAZHJzL2Uyb0RvYy54bWxQSwUG AAAAAAYABgBZAQAAwwUAAAAA ">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MeXtc4xAgAAYQQAAA4AAABkcnMvZTJvRG9jLnhtbK1US44TMRDdI3EH y3vSSRCjKEpnFCYKQoqYkQJi7bjdaUv+yXbSHQ4AN2DFhj3nyjl47k8GDSxmwcZddpVf+b2q6sVt oxU5CR+kNTmdjMaUCMNtIc0hp58+bl7NKAmRmYIpa0ROzyLQ2+XLF4vazcXUVlYVwhOAmDCvXU6r GN08ywKvhGZhZJ0wcJbWaxax9Yes8KwGulbZdDy+yWrrC+ctFyHgdN05aY/onwNoy1Jysbb8qIWJ HaoXikVQCpV0gS7b15al4PG+LIOIROUUTGO7IgnsfVqz5YLND565SvL+Cew5T3jCSTNpkPQKtWaR kaOXf0Fpyb0NtowjbnXWEWkVAYvJ+Ik2u4o50XKB1MFdRQ//D5Z/OD14IoucouyGaRT88v3b5cev y8+vZJbkqV2YI2rnEBebt7ZB0wznAYeJdVN6nb7gQ+CHuOeruKKJhKdLs+lsNoaLwzdsgJ89Xnc+ xHfCapKMnHpUrxWVnbYhdqFDSMpm7EYq1VZQGVLn9Ob1m3F74eoBuDLIkUh0j01WbPZNz2xvizOI edt1RnB8I5F8y0J8YB6tgAdjWOI9llJZJLG9RUll/Zd/nad4VAheSmq0Vk4NJokS9d6gcgCMg+EH Yz8Y5qjvLHp1giF0vDVxwUc1mKW3+jMmaJVywMUMR6acxsG8i117YwK5WK3aoKPz8lB1F9B3jsWt 2Tme0iQhg1sdI8RsNU4Cdar0uqHz2ir1U5Ja+899G/X4Z1j+Bl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DHl7XOMQIAAGEEAAAOAAAAAAAAAAEAIAAAAB8BAABkcnMvZTJvRG9jLnhtbFBLBQYA AAAABgAGAFkBAADCBQAAAAA= ">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AKVIPQyAgAAYQQAAA4AAABkcnMvZTJvRG9jLnhtbK1UzY7TMBC+I/EO lu80aRGrbtV0VbYqQqrYlRbE2XWcJpL/ZLtNygPAG3Diwp3n6nPw2Wm6aOGwBy7O2DP+xt83M5nf dEqSg3C+Mbqg41FOidDclI3eFfTTx/WrKSU+MF0yabQo6FF4erN4+WLe2pmYmNrIUjgCEO1nrS1o HYKdZZnntVDMj4wVGs7KOMUCtm6XlY61QFcym+T5VdYaV1pnuPAep6veSc+I7jmApqoaLlaG75XQ oUd1QrIASr5urKeL9NqqEjzcVZUXgciCgmlIK5LA3sY1W8zZbOeYrRt+fgJ7zhOecFKs0Uh6gVqx wMjeNX9BqYY7400VRtyorCeSFAGLcf5Em4eaWZG4QGpvL6L7/wfLPxzuHWnKgl5ToplCwU/fv51+ /Dr9/Equozyt9TNEPVjEhe6t6dA0w7nHYWTdVU7FL/gQ+CHu8SKu6ALh8dJ0Mp3mcHH4hg3ws8fr 1vnwThhFolFQh+olUdlh40MfOoTEbNqsGylTBaUmbUGvXr/J04WLB+BSI0ck0T82WqHbdmdmW1Me QcyZvjO85esGyTfMh3vm0Ap4MIYl3GGppEESc7YoqY378q/zGI8KwUtJi9YqqMYkUSLfa1QOgGEw 3GBsB0Pv1a1Br44xhJYnExdckINZOaM+Y4KWMQdcTHNkKmgYzNvQtzcmkIvlMgXtrWt2dX8BfWdZ 2OgHy2OaKKS3y32AmEnjKFCvylk3dF6q0nlKYmv/uU9Rj3+GxW9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ApUg9DICAABhBAAADgAAAAAAAAABACAAAAAfAQAAZHJzL2Uyb0RvYy54bWxQSwUG AAAAAAYABgBZAQAAwwUAAAAA ">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Kmor5UxAgAAYwQAAA4AAABkcnMvZTJvRG9jLnhtbK1US44TMRDdI3EH y3vSSRCjKEpnFCYKQoqYkQJi7bjdaUv+yXbSHQ4AN2DFhj3nyjl47k8GDSxmwcZddpVf+b2q6sVt oxU5CR+kNTmdjMaUCMNtIc0hp58+bl7NKAmRmYIpa0ROzyLQ2+XLF4vazcXUVlYVwhOAmDCvXU6r GN08ywKvhGZhZJ0wcJbWaxax9Yes8KwGulbZdDy+yWrrC+ctFyHgdN05aY/onwNoy1Jysbb8qIWJ HaoXikVQCpV0gS7b15al4PG+LIOIROUUTGO7IgnsfVqz5YLND565SvL+Cew5T3jCSTNpkPQKtWaR kaOXf0Fpyb0NtowjbnXWEWkVAYvJ+Ik2u4o50XKB1MFdRQ//D5Z/OD14Igt0AiQxTKPil+/fLj9+ XX5+JTiDQLULc8TtHCJj89Y2CB7OAw4T76b0On3BiMAPrPNVXtFEwtOl2XQ2G8PF4Rs2wM8erzsf 4jthNUlGTj3q18rKTtsQu9AhJGUzdiOVamuoDKlzevP6zbi9cPUAXBnkSCS6xyYrNvumZ7a3xRnE vO16Izi+kUi+ZSE+MI9mwIMxLvEeS6ksktjeoqSy/su/zlM8agQvJTWaK6cGs0SJem9QOwDGwfCD sR8Mc9R3Ft06wRg63pq44KMazNJb/RkztEo54GKGI1NO42Dexa7BMYNcrFZt0NF5eai6C+g8x+LW 7BxPaZKQwa2OEWK2GieBOlV63dB7bZX6OUnN/ee+jXr8Nyx/A1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CpqK+VMQIAAGMEAAAOAAAAAAAAAAEAIAAAAB8BAABkcnMvZTJvRG9jLnhtbFBLBQYA AAAABgAGAFkBAADCBQAAAAA= ">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rPr>
      <w:t xml:space="preserve">                                                           杭州市</w:t>
    </w:r>
    <w:r>
      <w:rPr>
        <w:rFonts w:hint="eastAsia"/>
        <w:lang w:eastAsia="zh-CN"/>
      </w:rPr>
      <w:t>临安区</w:t>
    </w:r>
    <w:r>
      <w:rPr>
        <w:rFonts w:hint="eastAsia"/>
      </w:rPr>
      <w:t>政府采购公开招标文件</w:t>
    </w:r>
  </w:p>
  <w:p>
    <w:pPr>
      <w:pStyle w:val="59"/>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r>
      <w:rPr>
        <w:rFonts w:hint="eastAsia"/>
        <w:lang w:val="zh-CN"/>
      </w:rPr>
      <w:t>杭州市临安区政府采购公开招标文件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杭州市</w:t>
    </w:r>
    <w:r>
      <w:rPr>
        <w:rFonts w:hint="eastAsia"/>
        <w:lang w:eastAsia="zh-CN"/>
      </w:rPr>
      <w:t>临安区</w:t>
    </w:r>
    <w:r>
      <w:rPr>
        <w:rFonts w:hint="eastAsia"/>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杭州市</w:t>
    </w:r>
    <w:r>
      <w:rPr>
        <w:rFonts w:hint="eastAsia"/>
        <w:lang w:eastAsia="zh-CN"/>
      </w:rPr>
      <w:t>临安区</w:t>
    </w:r>
    <w:r>
      <w:rPr>
        <w:rFonts w:hint="eastAsia"/>
      </w:rPr>
      <w:t>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杭州市</w:t>
    </w:r>
    <w:r>
      <w:rPr>
        <w:rFonts w:hint="eastAsia"/>
        <w:lang w:eastAsia="zh-CN"/>
      </w:rPr>
      <w:t>临安区</w:t>
    </w:r>
    <w:r>
      <w:rPr>
        <w:rFonts w:hint="eastAsia"/>
      </w:rP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lang w:val="en-US" w:eastAsia="zh-CN"/>
      </w:rPr>
      <w:t xml:space="preserve">                                        </w:t>
    </w:r>
    <w:r>
      <w:t>杭州市</w:t>
    </w:r>
    <w:r>
      <w:rPr>
        <w:rFonts w:hint="eastAsia"/>
        <w:lang w:eastAsia="zh-CN"/>
      </w:rPr>
      <w:t>临安区</w:t>
    </w:r>
    <w:r>
      <w:t>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lang w:val="en-US" w:eastAsia="zh-CN"/>
      </w:rPr>
      <w:t xml:space="preserve">                </w:t>
    </w:r>
    <w:r>
      <w:rPr>
        <w:rFonts w:hint="eastAsia"/>
      </w:rPr>
      <w:t>杭州市</w:t>
    </w:r>
    <w:r>
      <w:rPr>
        <w:rFonts w:hint="eastAsia"/>
        <w:lang w:eastAsia="zh-CN"/>
      </w:rPr>
      <w:t>临安区</w:t>
    </w:r>
    <w:r>
      <w:rPr>
        <w:rFonts w:hint="eastAsia"/>
      </w:rP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iCs/>
        <w:u w:val="single"/>
      </w:rPr>
    </w:pPr>
    <w:r>
      <w:rPr>
        <w:rFonts w:hint="eastAsia"/>
      </w:rPr>
      <w:t xml:space="preserve">                                                            杭州市</w:t>
    </w:r>
    <w:r>
      <w:rPr>
        <w:rFonts w:hint="eastAsia"/>
        <w:lang w:eastAsia="zh-CN"/>
      </w:rPr>
      <w:t>临安区</w:t>
    </w:r>
    <w:r>
      <w:rPr>
        <w:rFonts w:hint="eastAsia"/>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rPr>
      <w:t xml:space="preserve">                                                               杭州市</w:t>
    </w:r>
    <w:r>
      <w:rPr>
        <w:rFonts w:hint="eastAsia"/>
        <w:lang w:eastAsia="zh-CN"/>
      </w:rPr>
      <w:t>临安区</w:t>
    </w:r>
    <w:r>
      <w:rPr>
        <w:rFonts w:hint="eastAsia"/>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48902"/>
    <w:multiLevelType w:val="singleLevel"/>
    <w:tmpl w:val="87C48902"/>
    <w:lvl w:ilvl="0" w:tentative="0">
      <w:start w:val="2"/>
      <w:numFmt w:val="decimal"/>
      <w:suff w:val="nothing"/>
      <w:lvlText w:val="%1、"/>
      <w:lvlJc w:val="left"/>
    </w:lvl>
  </w:abstractNum>
  <w:abstractNum w:abstractNumId="1">
    <w:nsid w:val="E1304419"/>
    <w:multiLevelType w:val="singleLevel"/>
    <w:tmpl w:val="E1304419"/>
    <w:lvl w:ilvl="0" w:tentative="0">
      <w:start w:val="1"/>
      <w:numFmt w:val="decimal"/>
      <w:suff w:val="nothing"/>
      <w:lvlText w:val="%1、"/>
      <w:lvlJc w:val="left"/>
    </w:lvl>
  </w:abstractNum>
  <w:abstractNum w:abstractNumId="2">
    <w:nsid w:val="F8ADF552"/>
    <w:multiLevelType w:val="singleLevel"/>
    <w:tmpl w:val="F8ADF552"/>
    <w:lvl w:ilvl="0" w:tentative="0">
      <w:start w:val="2"/>
      <w:numFmt w:val="decimal"/>
      <w:suff w:val="nothing"/>
      <w:lvlText w:val="%1、"/>
      <w:lvlJc w:val="left"/>
    </w:lvl>
  </w:abstractNum>
  <w:abstractNum w:abstractNumId="3">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34"/>
      <w:lvlText w:val=""/>
      <w:lvlJc w:val="left"/>
      <w:pPr>
        <w:tabs>
          <w:tab w:val="left" w:pos="840"/>
        </w:tabs>
        <w:ind w:left="840" w:hanging="420"/>
      </w:pPr>
      <w:rPr>
        <w:rFonts w:hint="default" w:ascii="Wingdings" w:hAnsi="Wingdings"/>
      </w:rPr>
    </w:lvl>
    <w:lvl w:ilvl="1" w:tentative="0">
      <w:start w:val="1"/>
      <w:numFmt w:val="bullet"/>
      <w:pStyle w:val="357"/>
      <w:lvlText w:val=""/>
      <w:lvlJc w:val="left"/>
      <w:pPr>
        <w:tabs>
          <w:tab w:val="left" w:pos="1260"/>
        </w:tabs>
        <w:ind w:left="1260" w:hanging="420"/>
      </w:pPr>
      <w:rPr>
        <w:rFonts w:hint="default" w:ascii="Wingdings" w:hAnsi="Wingdings"/>
      </w:rPr>
    </w:lvl>
    <w:lvl w:ilvl="2" w:tentative="0">
      <w:start w:val="1"/>
      <w:numFmt w:val="bullet"/>
      <w:pStyle w:val="338"/>
      <w:lvlText w:val=""/>
      <w:lvlJc w:val="left"/>
      <w:pPr>
        <w:tabs>
          <w:tab w:val="left" w:pos="1680"/>
        </w:tabs>
        <w:ind w:left="1680" w:hanging="420"/>
      </w:pPr>
      <w:rPr>
        <w:rFonts w:hint="default" w:ascii="Wingdings" w:hAnsi="Wingdings"/>
      </w:rPr>
    </w:lvl>
    <w:lvl w:ilvl="3" w:tentative="0">
      <w:start w:val="1"/>
      <w:numFmt w:val="bullet"/>
      <w:pStyle w:val="355"/>
      <w:lvlText w:val=""/>
      <w:lvlJc w:val="left"/>
      <w:pPr>
        <w:tabs>
          <w:tab w:val="left" w:pos="2100"/>
        </w:tabs>
        <w:ind w:left="2100" w:hanging="420"/>
      </w:pPr>
      <w:rPr>
        <w:rFonts w:hint="default" w:ascii="Wingdings" w:hAnsi="Wingdings"/>
      </w:rPr>
    </w:lvl>
    <w:lvl w:ilvl="4" w:tentative="0">
      <w:start w:val="1"/>
      <w:numFmt w:val="bullet"/>
      <w:pStyle w:val="422"/>
      <w:lvlText w:val=""/>
      <w:lvlJc w:val="left"/>
      <w:pPr>
        <w:tabs>
          <w:tab w:val="left" w:pos="2520"/>
        </w:tabs>
        <w:ind w:left="2520" w:hanging="420"/>
      </w:pPr>
      <w:rPr>
        <w:rFonts w:hint="default" w:ascii="Wingdings" w:hAnsi="Wingdings"/>
      </w:rPr>
    </w:lvl>
    <w:lvl w:ilvl="5" w:tentative="0">
      <w:start w:val="1"/>
      <w:numFmt w:val="bullet"/>
      <w:pStyle w:val="490"/>
      <w:lvlText w:val=""/>
      <w:lvlJc w:val="left"/>
      <w:pPr>
        <w:tabs>
          <w:tab w:val="left" w:pos="2940"/>
        </w:tabs>
        <w:ind w:left="2940" w:hanging="420"/>
      </w:pPr>
      <w:rPr>
        <w:rFonts w:hint="default" w:ascii="Wingdings" w:hAnsi="Wingdings"/>
      </w:rPr>
    </w:lvl>
    <w:lvl w:ilvl="6" w:tentative="0">
      <w:start w:val="1"/>
      <w:numFmt w:val="bullet"/>
      <w:pStyle w:val="489"/>
      <w:lvlText w:val=""/>
      <w:lvlJc w:val="left"/>
      <w:pPr>
        <w:tabs>
          <w:tab w:val="left" w:pos="3360"/>
        </w:tabs>
        <w:ind w:left="3360" w:hanging="420"/>
      </w:pPr>
      <w:rPr>
        <w:rFonts w:hint="default" w:ascii="Wingdings" w:hAnsi="Wingdings"/>
      </w:rPr>
    </w:lvl>
    <w:lvl w:ilvl="7" w:tentative="0">
      <w:start w:val="1"/>
      <w:numFmt w:val="bullet"/>
      <w:pStyle w:val="567"/>
      <w:lvlText w:val=""/>
      <w:lvlJc w:val="left"/>
      <w:pPr>
        <w:tabs>
          <w:tab w:val="left" w:pos="3780"/>
        </w:tabs>
        <w:ind w:left="3780" w:hanging="420"/>
      </w:pPr>
      <w:rPr>
        <w:rFonts w:hint="default" w:ascii="Wingdings" w:hAnsi="Wingdings"/>
      </w:rPr>
    </w:lvl>
    <w:lvl w:ilvl="8" w:tentative="0">
      <w:start w:val="1"/>
      <w:numFmt w:val="bullet"/>
      <w:pStyle w:val="562"/>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11F3D51"/>
    <w:multiLevelType w:val="multilevel"/>
    <w:tmpl w:val="011F3D51"/>
    <w:lvl w:ilvl="0" w:tentative="0">
      <w:start w:val="1"/>
      <w:numFmt w:val="decimal"/>
      <w:pStyle w:val="855"/>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suff w:val="space"/>
      <w:lvlText w:val="%1.%2.%3"/>
      <w:lvlJc w:val="left"/>
      <w:pPr>
        <w:ind w:left="0" w:firstLine="0"/>
      </w:pPr>
      <w:rPr>
        <w:rFonts w:hint="eastAsia" w:ascii="黑体" w:hAnsi="黑体" w:eastAsia="黑体"/>
        <w:sz w:val="28"/>
      </w:rPr>
    </w:lvl>
    <w:lvl w:ilvl="3" w:tentative="0">
      <w:start w:val="1"/>
      <w:numFmt w:val="decimal"/>
      <w:pStyle w:val="856"/>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7">
    <w:nsid w:val="0C4D7486"/>
    <w:multiLevelType w:val="singleLevel"/>
    <w:tmpl w:val="0C4D7486"/>
    <w:lvl w:ilvl="0" w:tentative="0">
      <w:start w:val="1"/>
      <w:numFmt w:val="decimal"/>
      <w:suff w:val="nothing"/>
      <w:lvlText w:val="%1、"/>
      <w:lvlJc w:val="left"/>
    </w:lvl>
  </w:abstractNum>
  <w:abstractNum w:abstractNumId="8">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9">
    <w:nsid w:val="19982DF2"/>
    <w:multiLevelType w:val="singleLevel"/>
    <w:tmpl w:val="19982DF2"/>
    <w:lvl w:ilvl="0" w:tentative="0">
      <w:start w:val="2"/>
      <w:numFmt w:val="decimal"/>
      <w:suff w:val="nothing"/>
      <w:lvlText w:val="%1、"/>
      <w:lvlJc w:val="left"/>
    </w:lvl>
  </w:abstractNum>
  <w:abstractNum w:abstractNumId="10">
    <w:nsid w:val="3430498B"/>
    <w:multiLevelType w:val="singleLevel"/>
    <w:tmpl w:val="3430498B"/>
    <w:lvl w:ilvl="0" w:tentative="0">
      <w:start w:val="2"/>
      <w:numFmt w:val="decimal"/>
      <w:suff w:val="nothing"/>
      <w:lvlText w:val="%1、"/>
      <w:lvlJc w:val="left"/>
    </w:lvl>
  </w:abstractNum>
  <w:abstractNum w:abstractNumId="11">
    <w:nsid w:val="362CEFEA"/>
    <w:multiLevelType w:val="singleLevel"/>
    <w:tmpl w:val="362CEFEA"/>
    <w:lvl w:ilvl="0" w:tentative="0">
      <w:start w:val="2"/>
      <w:numFmt w:val="decimal"/>
      <w:suff w:val="nothing"/>
      <w:lvlText w:val="%1、"/>
      <w:lvlJc w:val="left"/>
    </w:lvl>
  </w:abstractNum>
  <w:abstractNum w:abstractNumId="12">
    <w:nsid w:val="4378C8E1"/>
    <w:multiLevelType w:val="singleLevel"/>
    <w:tmpl w:val="4378C8E1"/>
    <w:lvl w:ilvl="0" w:tentative="0">
      <w:start w:val="7"/>
      <w:numFmt w:val="chineseCounting"/>
      <w:suff w:val="nothing"/>
      <w:lvlText w:val="%1、"/>
      <w:lvlJc w:val="left"/>
      <w:rPr>
        <w:rFonts w:hint="eastAsia"/>
      </w:rPr>
    </w:lvl>
  </w:abstractNum>
  <w:abstractNum w:abstractNumId="13">
    <w:nsid w:val="43D58E72"/>
    <w:multiLevelType w:val="singleLevel"/>
    <w:tmpl w:val="43D58E72"/>
    <w:lvl w:ilvl="0" w:tentative="0">
      <w:start w:val="2"/>
      <w:numFmt w:val="decimal"/>
      <w:suff w:val="nothing"/>
      <w:lvlText w:val="%1、"/>
      <w:lvlJc w:val="left"/>
    </w:lvl>
  </w:abstractNum>
  <w:abstractNum w:abstractNumId="14">
    <w:nsid w:val="578B3BD2"/>
    <w:multiLevelType w:val="multilevel"/>
    <w:tmpl w:val="578B3BD2"/>
    <w:lvl w:ilvl="0" w:tentative="0">
      <w:start w:val="1"/>
      <w:numFmt w:val="decimal"/>
      <w:pStyle w:val="500"/>
      <w:lvlText w:val="%1"/>
      <w:lvlJc w:val="left"/>
      <w:pPr>
        <w:tabs>
          <w:tab w:val="left" w:pos="480"/>
        </w:tabs>
        <w:ind w:left="480" w:hanging="480"/>
      </w:pPr>
      <w:rPr>
        <w:rFonts w:hint="eastAsia"/>
        <w:sz w:val="44"/>
        <w:szCs w:val="44"/>
      </w:rPr>
    </w:lvl>
    <w:lvl w:ilvl="1" w:tentative="0">
      <w:start w:val="1"/>
      <w:numFmt w:val="decimal"/>
      <w:pStyle w:val="47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6"/>
      <w:lvlText w:val="%1.%2.%3.%4.%5"/>
      <w:lvlJc w:val="left"/>
      <w:pPr>
        <w:tabs>
          <w:tab w:val="left" w:pos="1080"/>
        </w:tabs>
        <w:ind w:left="1080" w:hanging="1080"/>
      </w:pPr>
      <w:rPr>
        <w:rFonts w:hint="default"/>
      </w:rPr>
    </w:lvl>
    <w:lvl w:ilvl="5" w:tentative="0">
      <w:start w:val="1"/>
      <w:numFmt w:val="decimal"/>
      <w:pStyle w:val="44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5">
    <w:nsid w:val="73596DCC"/>
    <w:multiLevelType w:val="multilevel"/>
    <w:tmpl w:val="73596DCC"/>
    <w:lvl w:ilvl="0" w:tentative="0">
      <w:start w:val="1"/>
      <w:numFmt w:val="bullet"/>
      <w:pStyle w:val="50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6">
    <w:nsid w:val="7E265E1C"/>
    <w:multiLevelType w:val="multilevel"/>
    <w:tmpl w:val="7E265E1C"/>
    <w:lvl w:ilvl="0" w:tentative="0">
      <w:start w:val="1"/>
      <w:numFmt w:val="decimal"/>
      <w:pStyle w:val="24"/>
      <w:lvlText w:val="%1."/>
      <w:lvlJc w:val="left"/>
      <w:pPr>
        <w:ind w:left="360" w:hanging="360"/>
      </w:pPr>
      <w:rPr>
        <w:rFonts w:hint="default"/>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5"/>
  </w:num>
  <w:num w:numId="3">
    <w:abstractNumId w:val="3"/>
  </w:num>
  <w:num w:numId="4">
    <w:abstractNumId w:val="16"/>
  </w:num>
  <w:num w:numId="5">
    <w:abstractNumId w:val="4"/>
  </w:num>
  <w:num w:numId="6">
    <w:abstractNumId w:val="14"/>
  </w:num>
  <w:num w:numId="7">
    <w:abstractNumId w:val="15"/>
  </w:num>
  <w:num w:numId="8">
    <w:abstractNumId w:val="6"/>
  </w:num>
  <w:num w:numId="9">
    <w:abstractNumId w:val="12"/>
  </w:num>
  <w:num w:numId="10">
    <w:abstractNumId w:val="9"/>
  </w:num>
  <w:num w:numId="11">
    <w:abstractNumId w:val="13"/>
  </w:num>
  <w:num w:numId="12">
    <w:abstractNumId w:val="7"/>
  </w:num>
  <w:num w:numId="13">
    <w:abstractNumId w:val="2"/>
  </w:num>
  <w:num w:numId="14">
    <w:abstractNumId w:val="10"/>
  </w:num>
  <w:num w:numId="15">
    <w:abstractNumId w:val="11"/>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EEF"/>
    <w:rsid w:val="00020634"/>
    <w:rsid w:val="00020EC1"/>
    <w:rsid w:val="0003731D"/>
    <w:rsid w:val="00045876"/>
    <w:rsid w:val="00072C7E"/>
    <w:rsid w:val="000B0316"/>
    <w:rsid w:val="000B53B1"/>
    <w:rsid w:val="000E1692"/>
    <w:rsid w:val="000E3A61"/>
    <w:rsid w:val="00102220"/>
    <w:rsid w:val="0010623D"/>
    <w:rsid w:val="0011663C"/>
    <w:rsid w:val="001229B1"/>
    <w:rsid w:val="00143FA2"/>
    <w:rsid w:val="00161E21"/>
    <w:rsid w:val="00162C0E"/>
    <w:rsid w:val="00167F6C"/>
    <w:rsid w:val="001A43CF"/>
    <w:rsid w:val="001A44FB"/>
    <w:rsid w:val="001E0E40"/>
    <w:rsid w:val="00207095"/>
    <w:rsid w:val="00207314"/>
    <w:rsid w:val="002B2032"/>
    <w:rsid w:val="002B3FCC"/>
    <w:rsid w:val="002E250C"/>
    <w:rsid w:val="002F0A08"/>
    <w:rsid w:val="002F6EC9"/>
    <w:rsid w:val="00310C13"/>
    <w:rsid w:val="0032472B"/>
    <w:rsid w:val="00325AA3"/>
    <w:rsid w:val="003279D7"/>
    <w:rsid w:val="003372DA"/>
    <w:rsid w:val="00346EED"/>
    <w:rsid w:val="00352258"/>
    <w:rsid w:val="003922BC"/>
    <w:rsid w:val="003A03CE"/>
    <w:rsid w:val="003A0F73"/>
    <w:rsid w:val="003C1335"/>
    <w:rsid w:val="003E311E"/>
    <w:rsid w:val="003F2ACF"/>
    <w:rsid w:val="003F2B8F"/>
    <w:rsid w:val="003F557D"/>
    <w:rsid w:val="00414F37"/>
    <w:rsid w:val="0042469D"/>
    <w:rsid w:val="00490852"/>
    <w:rsid w:val="00490AEE"/>
    <w:rsid w:val="004C0766"/>
    <w:rsid w:val="004D0481"/>
    <w:rsid w:val="004F5101"/>
    <w:rsid w:val="0052255A"/>
    <w:rsid w:val="00522E01"/>
    <w:rsid w:val="0056477B"/>
    <w:rsid w:val="00565456"/>
    <w:rsid w:val="00573E3A"/>
    <w:rsid w:val="005B3C47"/>
    <w:rsid w:val="005B5F29"/>
    <w:rsid w:val="005E6794"/>
    <w:rsid w:val="005E6CE4"/>
    <w:rsid w:val="00622F41"/>
    <w:rsid w:val="00624E24"/>
    <w:rsid w:val="0063681B"/>
    <w:rsid w:val="00647E1D"/>
    <w:rsid w:val="0065762E"/>
    <w:rsid w:val="00670298"/>
    <w:rsid w:val="00685852"/>
    <w:rsid w:val="006B67CC"/>
    <w:rsid w:val="006C08B9"/>
    <w:rsid w:val="006C39B4"/>
    <w:rsid w:val="006F26D1"/>
    <w:rsid w:val="00702BCA"/>
    <w:rsid w:val="00744240"/>
    <w:rsid w:val="0076144F"/>
    <w:rsid w:val="0079321A"/>
    <w:rsid w:val="007B0629"/>
    <w:rsid w:val="007F0EC2"/>
    <w:rsid w:val="00857A81"/>
    <w:rsid w:val="00881948"/>
    <w:rsid w:val="00890318"/>
    <w:rsid w:val="008A6A36"/>
    <w:rsid w:val="008B065D"/>
    <w:rsid w:val="008B5B2E"/>
    <w:rsid w:val="008C076D"/>
    <w:rsid w:val="008C2C27"/>
    <w:rsid w:val="008D62AA"/>
    <w:rsid w:val="008E3831"/>
    <w:rsid w:val="008F5F00"/>
    <w:rsid w:val="008F7746"/>
    <w:rsid w:val="00903598"/>
    <w:rsid w:val="009159E1"/>
    <w:rsid w:val="00944988"/>
    <w:rsid w:val="00950759"/>
    <w:rsid w:val="0098477C"/>
    <w:rsid w:val="00985A01"/>
    <w:rsid w:val="009A75CA"/>
    <w:rsid w:val="00A0686D"/>
    <w:rsid w:val="00A30BFF"/>
    <w:rsid w:val="00A42626"/>
    <w:rsid w:val="00A526B5"/>
    <w:rsid w:val="00A733EC"/>
    <w:rsid w:val="00A80C6D"/>
    <w:rsid w:val="00A9660E"/>
    <w:rsid w:val="00A977E7"/>
    <w:rsid w:val="00AA16B3"/>
    <w:rsid w:val="00AB5897"/>
    <w:rsid w:val="00AB5D3F"/>
    <w:rsid w:val="00AE1891"/>
    <w:rsid w:val="00B32D57"/>
    <w:rsid w:val="00B4085B"/>
    <w:rsid w:val="00B90203"/>
    <w:rsid w:val="00B91770"/>
    <w:rsid w:val="00BD6EBF"/>
    <w:rsid w:val="00BE05FA"/>
    <w:rsid w:val="00BF5A06"/>
    <w:rsid w:val="00C02021"/>
    <w:rsid w:val="00C24A83"/>
    <w:rsid w:val="00C32BD3"/>
    <w:rsid w:val="00C45F5B"/>
    <w:rsid w:val="00C65388"/>
    <w:rsid w:val="00C838EB"/>
    <w:rsid w:val="00C97395"/>
    <w:rsid w:val="00CA75A7"/>
    <w:rsid w:val="00CD7167"/>
    <w:rsid w:val="00D0563A"/>
    <w:rsid w:val="00D40716"/>
    <w:rsid w:val="00D66B84"/>
    <w:rsid w:val="00E100FC"/>
    <w:rsid w:val="00E16B3F"/>
    <w:rsid w:val="00E35242"/>
    <w:rsid w:val="00E65483"/>
    <w:rsid w:val="00E76867"/>
    <w:rsid w:val="00E92229"/>
    <w:rsid w:val="00EB1EEF"/>
    <w:rsid w:val="00EC0CDF"/>
    <w:rsid w:val="00EC32EE"/>
    <w:rsid w:val="00ED0284"/>
    <w:rsid w:val="00ED4D92"/>
    <w:rsid w:val="00EF24DA"/>
    <w:rsid w:val="00F04523"/>
    <w:rsid w:val="00F113F3"/>
    <w:rsid w:val="00F30F6F"/>
    <w:rsid w:val="00F705EA"/>
    <w:rsid w:val="00F8759F"/>
    <w:rsid w:val="00FA0965"/>
    <w:rsid w:val="00FA3D06"/>
    <w:rsid w:val="00FB6C18"/>
    <w:rsid w:val="01A75754"/>
    <w:rsid w:val="03E4546F"/>
    <w:rsid w:val="04861837"/>
    <w:rsid w:val="061D6415"/>
    <w:rsid w:val="08224A4C"/>
    <w:rsid w:val="0A3D186D"/>
    <w:rsid w:val="0A796241"/>
    <w:rsid w:val="0AE453C2"/>
    <w:rsid w:val="0B386BEB"/>
    <w:rsid w:val="0CC15827"/>
    <w:rsid w:val="0D0053A3"/>
    <w:rsid w:val="0FEB7729"/>
    <w:rsid w:val="102F1BCC"/>
    <w:rsid w:val="10625494"/>
    <w:rsid w:val="142A4E26"/>
    <w:rsid w:val="14525AFA"/>
    <w:rsid w:val="15196FCE"/>
    <w:rsid w:val="154B0230"/>
    <w:rsid w:val="17AA459A"/>
    <w:rsid w:val="18470515"/>
    <w:rsid w:val="1AF44EC9"/>
    <w:rsid w:val="1B0B09B1"/>
    <w:rsid w:val="1D3C183C"/>
    <w:rsid w:val="1D7A3970"/>
    <w:rsid w:val="1D7D0D1E"/>
    <w:rsid w:val="1DD42D71"/>
    <w:rsid w:val="1E900260"/>
    <w:rsid w:val="207E5547"/>
    <w:rsid w:val="209E3BC4"/>
    <w:rsid w:val="20F5288B"/>
    <w:rsid w:val="226E2A1D"/>
    <w:rsid w:val="22DE622D"/>
    <w:rsid w:val="2321704A"/>
    <w:rsid w:val="24326138"/>
    <w:rsid w:val="24DA7D36"/>
    <w:rsid w:val="250B01EE"/>
    <w:rsid w:val="26CB5007"/>
    <w:rsid w:val="272D03DA"/>
    <w:rsid w:val="28702058"/>
    <w:rsid w:val="29337492"/>
    <w:rsid w:val="2B2E72E7"/>
    <w:rsid w:val="2B9C55E1"/>
    <w:rsid w:val="2C266E14"/>
    <w:rsid w:val="2E360AAE"/>
    <w:rsid w:val="31B6637A"/>
    <w:rsid w:val="31CE5386"/>
    <w:rsid w:val="33C54D9C"/>
    <w:rsid w:val="34A944D5"/>
    <w:rsid w:val="34F801C2"/>
    <w:rsid w:val="351D7670"/>
    <w:rsid w:val="38173E1E"/>
    <w:rsid w:val="38AA4650"/>
    <w:rsid w:val="38E96BD6"/>
    <w:rsid w:val="39103069"/>
    <w:rsid w:val="39591C4C"/>
    <w:rsid w:val="3B125890"/>
    <w:rsid w:val="3C3E672F"/>
    <w:rsid w:val="3CEA060A"/>
    <w:rsid w:val="3D022ADB"/>
    <w:rsid w:val="3D3328A0"/>
    <w:rsid w:val="3E0F529D"/>
    <w:rsid w:val="3F457997"/>
    <w:rsid w:val="401660CE"/>
    <w:rsid w:val="428554DE"/>
    <w:rsid w:val="42D35A39"/>
    <w:rsid w:val="42E905D6"/>
    <w:rsid w:val="44EC7A84"/>
    <w:rsid w:val="45134C6A"/>
    <w:rsid w:val="45821A21"/>
    <w:rsid w:val="466365D2"/>
    <w:rsid w:val="46A12979"/>
    <w:rsid w:val="475F4693"/>
    <w:rsid w:val="47BB18F5"/>
    <w:rsid w:val="48036A11"/>
    <w:rsid w:val="490F3BDA"/>
    <w:rsid w:val="4DA568C2"/>
    <w:rsid w:val="4E870AB4"/>
    <w:rsid w:val="4F365628"/>
    <w:rsid w:val="4F4176B3"/>
    <w:rsid w:val="4F905C50"/>
    <w:rsid w:val="4F9D46CE"/>
    <w:rsid w:val="50274E5F"/>
    <w:rsid w:val="50E01C65"/>
    <w:rsid w:val="516878F6"/>
    <w:rsid w:val="52307328"/>
    <w:rsid w:val="52372B57"/>
    <w:rsid w:val="52683688"/>
    <w:rsid w:val="53FC15E1"/>
    <w:rsid w:val="55134D06"/>
    <w:rsid w:val="55F2292A"/>
    <w:rsid w:val="5A31740F"/>
    <w:rsid w:val="5A337BE8"/>
    <w:rsid w:val="5B15071F"/>
    <w:rsid w:val="5B5E41E5"/>
    <w:rsid w:val="5B69662C"/>
    <w:rsid w:val="5BE549DD"/>
    <w:rsid w:val="5C074F1A"/>
    <w:rsid w:val="5C594A23"/>
    <w:rsid w:val="5D9F6823"/>
    <w:rsid w:val="5E4C5963"/>
    <w:rsid w:val="5E5174B2"/>
    <w:rsid w:val="60671434"/>
    <w:rsid w:val="61B347D0"/>
    <w:rsid w:val="61C3677E"/>
    <w:rsid w:val="61E80A83"/>
    <w:rsid w:val="633B46F9"/>
    <w:rsid w:val="63743DA2"/>
    <w:rsid w:val="63A8413D"/>
    <w:rsid w:val="647C139F"/>
    <w:rsid w:val="65C565B3"/>
    <w:rsid w:val="65EA7EB6"/>
    <w:rsid w:val="68545800"/>
    <w:rsid w:val="6A531ED1"/>
    <w:rsid w:val="6A764CDE"/>
    <w:rsid w:val="6A9644D4"/>
    <w:rsid w:val="6AA91897"/>
    <w:rsid w:val="6C2D6E72"/>
    <w:rsid w:val="6C345328"/>
    <w:rsid w:val="6EBF51EC"/>
    <w:rsid w:val="6F064489"/>
    <w:rsid w:val="715F196E"/>
    <w:rsid w:val="722F7C72"/>
    <w:rsid w:val="73F87001"/>
    <w:rsid w:val="74762743"/>
    <w:rsid w:val="74D359B3"/>
    <w:rsid w:val="751B5B3E"/>
    <w:rsid w:val="75AE1161"/>
    <w:rsid w:val="75DF3E08"/>
    <w:rsid w:val="78A22E7F"/>
    <w:rsid w:val="7AD80556"/>
    <w:rsid w:val="7B783734"/>
    <w:rsid w:val="7C236DE8"/>
    <w:rsid w:val="7DD01402"/>
    <w:rsid w:val="7E00497E"/>
    <w:rsid w:val="7E3B2F63"/>
    <w:rsid w:val="7E554397"/>
    <w:rsid w:val="7ED01966"/>
    <w:rsid w:val="7F123D23"/>
    <w:rsid w:val="7F420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81"/>
    <w:qFormat/>
    <w:uiPriority w:val="0"/>
    <w:pPr>
      <w:keepNext/>
      <w:keepLines/>
      <w:numPr>
        <w:ilvl w:val="0"/>
        <w:numId w:val="1"/>
      </w:numPr>
      <w:adjustRightInd w:val="0"/>
      <w:spacing w:before="340" w:after="330" w:line="578" w:lineRule="auto"/>
      <w:outlineLvl w:val="0"/>
    </w:pPr>
    <w:rPr>
      <w:rFonts w:ascii="Times New Roman" w:hAnsi="Times New Roman" w:eastAsia="宋体" w:cs="Times New Roman"/>
      <w:b/>
      <w:bCs/>
      <w:kern w:val="44"/>
      <w:sz w:val="44"/>
      <w:szCs w:val="44"/>
      <w:lang w:val="zh-CN"/>
    </w:rPr>
  </w:style>
  <w:style w:type="paragraph" w:styleId="5">
    <w:name w:val="heading 2"/>
    <w:basedOn w:val="1"/>
    <w:next w:val="1"/>
    <w:link w:val="82"/>
    <w:qFormat/>
    <w:uiPriority w:val="0"/>
    <w:pPr>
      <w:keepNext/>
      <w:keepLines/>
      <w:numPr>
        <w:ilvl w:val="0"/>
        <w:numId w:val="2"/>
      </w:numPr>
      <w:spacing w:line="360" w:lineRule="auto"/>
      <w:jc w:val="left"/>
      <w:outlineLvl w:val="1"/>
    </w:pPr>
    <w:rPr>
      <w:rFonts w:ascii="仿宋_GB2312" w:hAnsi="仿宋" w:eastAsia="仿宋_GB2312" w:cs="Times New Roman"/>
      <w:b/>
      <w:bCs/>
      <w:sz w:val="32"/>
      <w:szCs w:val="32"/>
      <w:lang w:val="zh-CN"/>
    </w:rPr>
  </w:style>
  <w:style w:type="paragraph" w:styleId="6">
    <w:name w:val="heading 3"/>
    <w:basedOn w:val="1"/>
    <w:next w:val="1"/>
    <w:link w:val="83"/>
    <w:qFormat/>
    <w:uiPriority w:val="0"/>
    <w:pPr>
      <w:keepNext/>
      <w:keepLines/>
      <w:numPr>
        <w:ilvl w:val="2"/>
        <w:numId w:val="1"/>
      </w:numPr>
      <w:adjustRightInd w:val="0"/>
      <w:spacing w:before="260" w:after="260" w:line="416" w:lineRule="auto"/>
      <w:outlineLvl w:val="2"/>
    </w:pPr>
    <w:rPr>
      <w:rFonts w:ascii="Times New Roman" w:hAnsi="Times New Roman" w:eastAsia="宋体" w:cs="Times New Roman"/>
      <w:b/>
      <w:bCs/>
      <w:sz w:val="32"/>
      <w:szCs w:val="32"/>
    </w:rPr>
  </w:style>
  <w:style w:type="paragraph" w:styleId="7">
    <w:name w:val="heading 4"/>
    <w:basedOn w:val="1"/>
    <w:next w:val="1"/>
    <w:link w:val="84"/>
    <w:qFormat/>
    <w:uiPriority w:val="0"/>
    <w:pPr>
      <w:keepNext/>
      <w:keepLines/>
      <w:numPr>
        <w:ilvl w:val="3"/>
        <w:numId w:val="1"/>
      </w:numPr>
      <w:adjustRightInd w:val="0"/>
      <w:spacing w:before="280" w:after="290" w:line="376" w:lineRule="auto"/>
      <w:outlineLvl w:val="3"/>
    </w:pPr>
    <w:rPr>
      <w:rFonts w:ascii="Arial" w:hAnsi="Arial" w:eastAsia="黑体" w:cs="Times New Roman"/>
      <w:b/>
      <w:bCs/>
      <w:sz w:val="28"/>
      <w:szCs w:val="28"/>
      <w:lang w:val="zh-CN"/>
    </w:rPr>
  </w:style>
  <w:style w:type="paragraph" w:styleId="8">
    <w:name w:val="heading 5"/>
    <w:basedOn w:val="1"/>
    <w:next w:val="1"/>
    <w:link w:val="85"/>
    <w:qFormat/>
    <w:uiPriority w:val="0"/>
    <w:pPr>
      <w:keepNext/>
      <w:keepLines/>
      <w:numPr>
        <w:ilvl w:val="4"/>
        <w:numId w:val="1"/>
      </w:numPr>
      <w:adjustRightInd w:val="0"/>
      <w:spacing w:before="280" w:after="290" w:line="376" w:lineRule="auto"/>
      <w:outlineLvl w:val="4"/>
    </w:pPr>
    <w:rPr>
      <w:rFonts w:ascii="Times New Roman" w:hAnsi="Times New Roman" w:eastAsia="宋体" w:cs="Times New Roman"/>
      <w:b/>
      <w:bCs/>
      <w:sz w:val="28"/>
      <w:szCs w:val="28"/>
      <w:lang w:val="zh-CN"/>
    </w:rPr>
  </w:style>
  <w:style w:type="paragraph" w:styleId="9">
    <w:name w:val="heading 6"/>
    <w:basedOn w:val="1"/>
    <w:next w:val="1"/>
    <w:link w:val="86"/>
    <w:qFormat/>
    <w:uiPriority w:val="0"/>
    <w:pPr>
      <w:keepNext/>
      <w:keepLines/>
      <w:numPr>
        <w:ilvl w:val="5"/>
        <w:numId w:val="1"/>
      </w:numPr>
      <w:adjustRightInd w:val="0"/>
      <w:spacing w:before="240" w:after="64" w:line="320" w:lineRule="auto"/>
      <w:outlineLvl w:val="5"/>
    </w:pPr>
    <w:rPr>
      <w:rFonts w:ascii="Arial" w:hAnsi="Arial" w:eastAsia="黑体" w:cs="Times New Roman"/>
      <w:b/>
      <w:bCs/>
      <w:sz w:val="24"/>
      <w:szCs w:val="24"/>
      <w:lang w:val="zh-CN"/>
    </w:rPr>
  </w:style>
  <w:style w:type="paragraph" w:styleId="10">
    <w:name w:val="heading 7"/>
    <w:basedOn w:val="1"/>
    <w:next w:val="1"/>
    <w:link w:val="87"/>
    <w:qFormat/>
    <w:uiPriority w:val="0"/>
    <w:pPr>
      <w:keepNext/>
      <w:keepLines/>
      <w:numPr>
        <w:ilvl w:val="6"/>
        <w:numId w:val="1"/>
      </w:numPr>
      <w:adjustRightInd w:val="0"/>
      <w:spacing w:before="240" w:after="64" w:line="320" w:lineRule="auto"/>
      <w:outlineLvl w:val="6"/>
    </w:pPr>
    <w:rPr>
      <w:rFonts w:ascii="Times New Roman" w:hAnsi="Times New Roman" w:eastAsia="宋体" w:cs="Times New Roman"/>
      <w:b/>
      <w:bCs/>
      <w:sz w:val="24"/>
      <w:szCs w:val="24"/>
      <w:lang w:val="zh-CN"/>
    </w:rPr>
  </w:style>
  <w:style w:type="paragraph" w:styleId="11">
    <w:name w:val="heading 8"/>
    <w:basedOn w:val="1"/>
    <w:next w:val="1"/>
    <w:link w:val="88"/>
    <w:qFormat/>
    <w:uiPriority w:val="0"/>
    <w:pPr>
      <w:keepNext/>
      <w:keepLines/>
      <w:numPr>
        <w:ilvl w:val="7"/>
        <w:numId w:val="1"/>
      </w:numPr>
      <w:adjustRightInd w:val="0"/>
      <w:spacing w:before="240" w:after="64" w:line="320" w:lineRule="auto"/>
      <w:outlineLvl w:val="7"/>
    </w:pPr>
    <w:rPr>
      <w:rFonts w:ascii="Arial" w:hAnsi="Arial" w:eastAsia="黑体" w:cs="Times New Roman"/>
      <w:sz w:val="24"/>
      <w:szCs w:val="24"/>
      <w:lang w:val="zh-CN"/>
    </w:rPr>
  </w:style>
  <w:style w:type="paragraph" w:styleId="12">
    <w:name w:val="heading 9"/>
    <w:basedOn w:val="1"/>
    <w:next w:val="1"/>
    <w:link w:val="89"/>
    <w:qFormat/>
    <w:uiPriority w:val="0"/>
    <w:pPr>
      <w:keepNext/>
      <w:keepLines/>
      <w:numPr>
        <w:ilvl w:val="8"/>
        <w:numId w:val="1"/>
      </w:numPr>
      <w:adjustRightInd w:val="0"/>
      <w:spacing w:before="240" w:after="64" w:line="320" w:lineRule="auto"/>
      <w:outlineLvl w:val="8"/>
    </w:pPr>
    <w:rPr>
      <w:rFonts w:ascii="Arial" w:hAnsi="Arial" w:eastAsia="黑体" w:cs="Times New Roman"/>
      <w:szCs w:val="21"/>
      <w:lang w:val="zh-CN"/>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09"/>
    <w:qFormat/>
    <w:uiPriority w:val="0"/>
    <w:pPr>
      <w:ind w:firstLine="420"/>
    </w:pPr>
    <w:rPr>
      <w:rFonts w:hAnsiTheme="minorHAnsi" w:eastAsiaTheme="minorEastAsia" w:cstheme="minorBidi"/>
      <w:snapToGrid/>
      <w:szCs w:val="22"/>
    </w:rPr>
  </w:style>
  <w:style w:type="paragraph" w:styleId="3">
    <w:name w:val="Body Text"/>
    <w:basedOn w:val="1"/>
    <w:next w:val="2"/>
    <w:link w:val="153"/>
    <w:qFormat/>
    <w:uiPriority w:val="0"/>
    <w:pPr>
      <w:autoSpaceDE w:val="0"/>
      <w:autoSpaceDN w:val="0"/>
      <w:adjustRightInd w:val="0"/>
      <w:spacing w:line="360" w:lineRule="auto"/>
    </w:pPr>
    <w:rPr>
      <w:rFonts w:ascii="宋体" w:hAnsi="Arial" w:eastAsia="宋体" w:cs="Arial"/>
      <w:snapToGrid w:val="0"/>
      <w:sz w:val="24"/>
      <w:szCs w:val="21"/>
      <w:lang w:val="zh-CN"/>
    </w:rPr>
  </w:style>
  <w:style w:type="paragraph" w:styleId="13">
    <w:name w:val="toc 7"/>
    <w:basedOn w:val="1"/>
    <w:next w:val="1"/>
    <w:qFormat/>
    <w:uiPriority w:val="0"/>
    <w:pPr>
      <w:adjustRightInd w:val="0"/>
      <w:ind w:left="2520" w:leftChars="1200"/>
    </w:pPr>
    <w:rPr>
      <w:rFonts w:ascii="Times New Roman" w:hAnsi="Times New Roman" w:eastAsia="宋体" w:cs="Times New Roman"/>
      <w:szCs w:val="24"/>
    </w:rPr>
  </w:style>
  <w:style w:type="paragraph" w:styleId="14">
    <w:name w:val="List Number 2"/>
    <w:basedOn w:val="1"/>
    <w:qFormat/>
    <w:uiPriority w:val="0"/>
    <w:pPr>
      <w:widowControl/>
      <w:tabs>
        <w:tab w:val="left" w:pos="1697"/>
      </w:tabs>
      <w:spacing w:after="156" w:afterLines="50"/>
      <w:ind w:left="1697" w:hanging="420"/>
      <w:jc w:val="left"/>
    </w:pPr>
    <w:rPr>
      <w:rFonts w:ascii="Times New Roman" w:hAnsi="Times New Roman" w:eastAsia="宋体" w:cs="Times New Roman"/>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spacing w:before="40" w:after="160"/>
      <w:ind w:left="432" w:hanging="432"/>
      <w:contextualSpacing/>
      <w:jc w:val="left"/>
    </w:pPr>
    <w:rPr>
      <w:rFonts w:ascii="Cambria" w:hAnsi="Cambria" w:eastAsia="微软雅黑" w:cs="Times New Roman"/>
      <w:color w:val="595959"/>
      <w:kern w:val="20"/>
      <w:szCs w:val="20"/>
      <w:lang w:val="zh-CN"/>
    </w:rPr>
  </w:style>
  <w:style w:type="paragraph" w:styleId="16">
    <w:name w:val="List Number"/>
    <w:basedOn w:val="1"/>
    <w:qFormat/>
    <w:uiPriority w:val="0"/>
    <w:pPr>
      <w:widowControl/>
      <w:tabs>
        <w:tab w:val="left" w:pos="390"/>
        <w:tab w:val="left" w:pos="454"/>
      </w:tabs>
      <w:spacing w:after="156" w:afterLines="50"/>
      <w:ind w:left="454" w:hanging="284"/>
      <w:jc w:val="left"/>
    </w:pPr>
    <w:rPr>
      <w:rFonts w:ascii="Times New Roman" w:hAnsi="Times New Roman" w:eastAsia="宋体" w:cs="Times New Roman"/>
      <w:kern w:val="0"/>
      <w:sz w:val="24"/>
      <w:szCs w:val="20"/>
    </w:rPr>
  </w:style>
  <w:style w:type="paragraph" w:styleId="17">
    <w:name w:val="Normal Indent"/>
    <w:basedOn w:val="1"/>
    <w:link w:val="254"/>
    <w:qFormat/>
    <w:uiPriority w:val="0"/>
    <w:pPr>
      <w:widowControl/>
      <w:adjustRightInd w:val="0"/>
      <w:snapToGrid w:val="0"/>
      <w:spacing w:line="480" w:lineRule="exact"/>
      <w:ind w:firstLine="567"/>
    </w:pPr>
    <w:rPr>
      <w:rFonts w:ascii="宋体" w:eastAsia="宋体"/>
      <w:snapToGrid w:val="0"/>
      <w:color w:val="000000"/>
      <w:kern w:val="28"/>
      <w:sz w:val="28"/>
    </w:rPr>
  </w:style>
  <w:style w:type="paragraph" w:styleId="18">
    <w:name w:val="caption"/>
    <w:basedOn w:val="1"/>
    <w:next w:val="1"/>
    <w:link w:val="785"/>
    <w:qFormat/>
    <w:uiPriority w:val="0"/>
    <w:pPr>
      <w:adjustRightInd w:val="0"/>
    </w:pPr>
    <w:rPr>
      <w:rFonts w:ascii="Times New Roman" w:hAnsi="Times New Roman" w:eastAsia="宋体" w:cs="Times New Roman"/>
      <w:b/>
      <w:sz w:val="28"/>
      <w:szCs w:val="20"/>
      <w:lang w:val="zh-CN"/>
    </w:rPr>
  </w:style>
  <w:style w:type="paragraph" w:styleId="19">
    <w:name w:val="index 5"/>
    <w:basedOn w:val="1"/>
    <w:next w:val="1"/>
    <w:qFormat/>
    <w:uiPriority w:val="0"/>
    <w:pPr>
      <w:ind w:left="800" w:leftChars="800" w:firstLine="200" w:firstLineChars="200"/>
    </w:pPr>
    <w:rPr>
      <w:rFonts w:ascii="Times New Roman" w:hAnsi="Times New Roman" w:eastAsia="宋体" w:cs="Times New Roman"/>
      <w:szCs w:val="24"/>
    </w:rPr>
  </w:style>
  <w:style w:type="paragraph" w:styleId="20">
    <w:name w:val="Document Map"/>
    <w:basedOn w:val="1"/>
    <w:link w:val="294"/>
    <w:qFormat/>
    <w:uiPriority w:val="0"/>
    <w:pPr>
      <w:shd w:val="clear" w:color="auto" w:fill="000080"/>
      <w:adjustRightInd w:val="0"/>
    </w:pPr>
    <w:rPr>
      <w:rFonts w:ascii="Times New Roman" w:hAnsi="Times New Roman" w:eastAsia="宋体" w:cs="Times New Roman"/>
      <w:szCs w:val="24"/>
      <w:lang w:val="zh-CN"/>
    </w:rPr>
  </w:style>
  <w:style w:type="paragraph" w:styleId="21">
    <w:name w:val="annotation text"/>
    <w:basedOn w:val="1"/>
    <w:link w:val="289"/>
    <w:unhideWhenUsed/>
    <w:qFormat/>
    <w:uiPriority w:val="99"/>
    <w:pPr>
      <w:adjustRightInd w:val="0"/>
      <w:jc w:val="left"/>
    </w:pPr>
    <w:rPr>
      <w:rFonts w:ascii="Times New Roman" w:hAnsi="Times New Roman" w:eastAsia="宋体" w:cs="Times New Roman"/>
      <w:szCs w:val="24"/>
    </w:rPr>
  </w:style>
  <w:style w:type="paragraph" w:styleId="22">
    <w:name w:val="Salutation"/>
    <w:basedOn w:val="1"/>
    <w:next w:val="1"/>
    <w:link w:val="92"/>
    <w:qFormat/>
    <w:uiPriority w:val="0"/>
    <w:pPr>
      <w:adjustRightInd w:val="0"/>
    </w:pPr>
    <w:rPr>
      <w:rFonts w:ascii="仿宋_GB2312" w:eastAsia="仿宋_GB2312"/>
      <w:sz w:val="28"/>
    </w:rPr>
  </w:style>
  <w:style w:type="paragraph" w:styleId="23">
    <w:name w:val="Body Text 3"/>
    <w:basedOn w:val="1"/>
    <w:link w:val="93"/>
    <w:qFormat/>
    <w:uiPriority w:val="0"/>
    <w:pPr>
      <w:adjustRightInd w:val="0"/>
      <w:jc w:val="center"/>
    </w:pPr>
  </w:style>
  <w:style w:type="paragraph" w:styleId="24">
    <w:name w:val="List Bullet 3"/>
    <w:basedOn w:val="1"/>
    <w:unhideWhenUsed/>
    <w:qFormat/>
    <w:uiPriority w:val="0"/>
    <w:pPr>
      <w:numPr>
        <w:ilvl w:val="0"/>
        <w:numId w:val="4"/>
      </w:numPr>
      <w:adjustRightInd w:val="0"/>
      <w:snapToGrid w:val="0"/>
      <w:spacing w:line="360" w:lineRule="auto"/>
      <w:ind w:right="238"/>
      <w:contextualSpacing/>
    </w:pPr>
    <w:rPr>
      <w:rFonts w:ascii="Times New Roman" w:hAnsi="Times New Roman" w:eastAsia="宋体" w:cs="Times New Roman"/>
      <w:sz w:val="24"/>
      <w:szCs w:val="24"/>
    </w:rPr>
  </w:style>
  <w:style w:type="paragraph" w:styleId="25">
    <w:name w:val="Body Text Indent"/>
    <w:basedOn w:val="1"/>
    <w:link w:val="287"/>
    <w:unhideWhenUsed/>
    <w:qFormat/>
    <w:uiPriority w:val="0"/>
    <w:pPr>
      <w:adjustRightInd w:val="0"/>
      <w:spacing w:after="120"/>
      <w:ind w:left="420" w:leftChars="200"/>
    </w:pPr>
    <w:rPr>
      <w:rFonts w:ascii="Times New Roman" w:hAnsi="Times New Roman" w:eastAsia="宋体" w:cs="Times New Roman"/>
      <w:szCs w:val="24"/>
    </w:rPr>
  </w:style>
  <w:style w:type="paragraph" w:styleId="26">
    <w:name w:val="List Number 3"/>
    <w:basedOn w:val="1"/>
    <w:qFormat/>
    <w:uiPriority w:val="0"/>
    <w:pPr>
      <w:widowControl/>
      <w:tabs>
        <w:tab w:val="left" w:pos="360"/>
        <w:tab w:val="left" w:pos="482"/>
      </w:tabs>
      <w:spacing w:after="156" w:afterLines="50"/>
      <w:ind w:left="482" w:hanging="340"/>
      <w:jc w:val="left"/>
    </w:pPr>
    <w:rPr>
      <w:rFonts w:ascii="Times New Roman" w:hAnsi="Times New Roman" w:eastAsia="宋体" w:cs="Times New Roman"/>
      <w:kern w:val="0"/>
      <w:sz w:val="24"/>
      <w:szCs w:val="20"/>
    </w:rPr>
  </w:style>
  <w:style w:type="paragraph" w:styleId="27">
    <w:name w:val="List 2"/>
    <w:basedOn w:val="1"/>
    <w:qFormat/>
    <w:uiPriority w:val="0"/>
    <w:pPr>
      <w:spacing w:line="360" w:lineRule="auto"/>
      <w:ind w:left="100" w:leftChars="200" w:hanging="200" w:hangingChars="200"/>
    </w:pPr>
    <w:rPr>
      <w:rFonts w:ascii="Times New Roman" w:hAnsi="Times New Roman" w:eastAsia="微软雅黑" w:cs="Times New Roman"/>
      <w:szCs w:val="24"/>
    </w:rPr>
  </w:style>
  <w:style w:type="paragraph" w:styleId="28">
    <w:name w:val="Block Text"/>
    <w:basedOn w:val="1"/>
    <w:qFormat/>
    <w:uiPriority w:val="0"/>
    <w:pPr>
      <w:adjustRightInd w:val="0"/>
      <w:ind w:left="-359" w:leftChars="-171" w:right="-244" w:rightChars="-244" w:firstLine="501" w:firstLineChars="239"/>
    </w:pPr>
    <w:rPr>
      <w:rFonts w:ascii="仿宋_GB2312" w:hAnsi="Times New Roman" w:eastAsia="仿宋_GB2312" w:cs="Times New Roman"/>
      <w:sz w:val="30"/>
      <w:szCs w:val="20"/>
    </w:rPr>
  </w:style>
  <w:style w:type="paragraph" w:styleId="29">
    <w:name w:val="List Bullet 2"/>
    <w:basedOn w:val="1"/>
    <w:qFormat/>
    <w:uiPriority w:val="0"/>
    <w:pPr>
      <w:autoSpaceDE w:val="0"/>
      <w:autoSpaceDN w:val="0"/>
      <w:adjustRightInd w:val="0"/>
      <w:ind w:left="420"/>
      <w:jc w:val="left"/>
    </w:pPr>
    <w:rPr>
      <w:rFonts w:ascii="宋体" w:hAnsi="宋体" w:eastAsia="宋体" w:cs="Times New Roman"/>
      <w:color w:val="000000"/>
      <w:kern w:val="0"/>
      <w:sz w:val="24"/>
      <w:szCs w:val="20"/>
    </w:rPr>
  </w:style>
  <w:style w:type="paragraph" w:styleId="30">
    <w:name w:val="HTML Address"/>
    <w:basedOn w:val="1"/>
    <w:link w:val="96"/>
    <w:qFormat/>
    <w:uiPriority w:val="0"/>
    <w:pPr>
      <w:widowControl/>
      <w:ind w:firstLine="200" w:firstLineChars="200"/>
      <w:jc w:val="left"/>
    </w:pPr>
    <w:rPr>
      <w:rFonts w:ascii="宋体" w:hAnsi="宋体"/>
      <w:i/>
      <w:iCs/>
      <w:sz w:val="24"/>
      <w:szCs w:val="24"/>
    </w:rPr>
  </w:style>
  <w:style w:type="paragraph" w:styleId="31">
    <w:name w:val="toc 5"/>
    <w:basedOn w:val="1"/>
    <w:next w:val="1"/>
    <w:qFormat/>
    <w:uiPriority w:val="0"/>
    <w:pPr>
      <w:adjustRightInd w:val="0"/>
      <w:ind w:left="1680" w:leftChars="800"/>
    </w:pPr>
    <w:rPr>
      <w:rFonts w:ascii="Times New Roman" w:hAnsi="Times New Roman" w:eastAsia="宋体" w:cs="Times New Roman"/>
      <w:szCs w:val="24"/>
    </w:rPr>
  </w:style>
  <w:style w:type="paragraph" w:styleId="32">
    <w:name w:val="toc 3"/>
    <w:basedOn w:val="1"/>
    <w:next w:val="1"/>
    <w:qFormat/>
    <w:uiPriority w:val="0"/>
    <w:pPr>
      <w:tabs>
        <w:tab w:val="right" w:leader="dot" w:pos="8268"/>
      </w:tabs>
      <w:adjustRightInd w:val="0"/>
      <w:spacing w:line="460" w:lineRule="exact"/>
      <w:ind w:left="840" w:leftChars="400" w:firstLine="482"/>
    </w:pPr>
    <w:rPr>
      <w:rFonts w:ascii="宋体" w:hAnsi="宋体" w:eastAsia="宋体" w:cs="Times New Roman"/>
      <w:szCs w:val="24"/>
    </w:rPr>
  </w:style>
  <w:style w:type="paragraph" w:styleId="33">
    <w:name w:val="Plain Text"/>
    <w:basedOn w:val="1"/>
    <w:link w:val="97"/>
    <w:qFormat/>
    <w:uiPriority w:val="0"/>
    <w:pPr>
      <w:adjustRightInd w:val="0"/>
    </w:pPr>
    <w:rPr>
      <w:rFonts w:ascii="宋体" w:hAnsi="Courier New" w:eastAsia="宋体" w:cs="Arial"/>
      <w:snapToGrid w:val="0"/>
      <w:szCs w:val="21"/>
    </w:rPr>
  </w:style>
  <w:style w:type="paragraph" w:styleId="34">
    <w:name w:val="List Number 4"/>
    <w:basedOn w:val="1"/>
    <w:qFormat/>
    <w:uiPriority w:val="0"/>
    <w:pPr>
      <w:numPr>
        <w:ilvl w:val="0"/>
        <w:numId w:val="5"/>
      </w:numPr>
      <w:autoSpaceDE w:val="0"/>
      <w:autoSpaceDN w:val="0"/>
      <w:adjustRightInd w:val="0"/>
      <w:spacing w:line="360" w:lineRule="atLeast"/>
    </w:pPr>
    <w:rPr>
      <w:rFonts w:ascii="Times New Roman" w:hAnsi="Times New Roman" w:eastAsia="宋体" w:cs="Times New Roman"/>
      <w:kern w:val="0"/>
      <w:sz w:val="24"/>
      <w:szCs w:val="24"/>
    </w:rPr>
  </w:style>
  <w:style w:type="paragraph" w:styleId="35">
    <w:name w:val="toc 8"/>
    <w:basedOn w:val="1"/>
    <w:next w:val="1"/>
    <w:qFormat/>
    <w:uiPriority w:val="0"/>
    <w:pPr>
      <w:adjustRightInd w:val="0"/>
      <w:ind w:left="2940" w:leftChars="1400"/>
    </w:pPr>
    <w:rPr>
      <w:rFonts w:ascii="Times New Roman" w:hAnsi="Times New Roman" w:eastAsia="宋体" w:cs="Times New Roman"/>
      <w:szCs w:val="24"/>
    </w:rPr>
  </w:style>
  <w:style w:type="paragraph" w:styleId="36">
    <w:name w:val="Date"/>
    <w:basedOn w:val="1"/>
    <w:next w:val="1"/>
    <w:link w:val="98"/>
    <w:qFormat/>
    <w:uiPriority w:val="0"/>
    <w:pPr>
      <w:adjustRightInd w:val="0"/>
      <w:ind w:left="100" w:leftChars="2500"/>
    </w:pPr>
    <w:rPr>
      <w:rFonts w:ascii="宋体"/>
      <w:sz w:val="24"/>
      <w:szCs w:val="21"/>
      <w:lang w:val="zh-CN"/>
    </w:rPr>
  </w:style>
  <w:style w:type="paragraph" w:styleId="37">
    <w:name w:val="Body Text Indent 2"/>
    <w:basedOn w:val="1"/>
    <w:link w:val="99"/>
    <w:qFormat/>
    <w:uiPriority w:val="0"/>
    <w:pPr>
      <w:adjustRightInd w:val="0"/>
      <w:spacing w:line="360" w:lineRule="auto"/>
      <w:ind w:firstLine="601"/>
      <w:textAlignment w:val="baseline"/>
    </w:pPr>
    <w:rPr>
      <w:rFonts w:ascii="宋体"/>
      <w:sz w:val="28"/>
    </w:rPr>
  </w:style>
  <w:style w:type="paragraph" w:styleId="38">
    <w:name w:val="Balloon Text"/>
    <w:basedOn w:val="1"/>
    <w:link w:val="100"/>
    <w:qFormat/>
    <w:uiPriority w:val="0"/>
    <w:pPr>
      <w:adjustRightInd w:val="0"/>
    </w:pPr>
    <w:rPr>
      <w:sz w:val="18"/>
      <w:szCs w:val="18"/>
    </w:rPr>
  </w:style>
  <w:style w:type="paragraph" w:styleId="39">
    <w:name w:val="footer"/>
    <w:basedOn w:val="1"/>
    <w:link w:val="80"/>
    <w:unhideWhenUsed/>
    <w:qFormat/>
    <w:uiPriority w:val="0"/>
    <w:pPr>
      <w:tabs>
        <w:tab w:val="center" w:pos="4153"/>
        <w:tab w:val="right" w:pos="8306"/>
      </w:tabs>
      <w:snapToGrid w:val="0"/>
      <w:jc w:val="left"/>
    </w:pPr>
    <w:rPr>
      <w:sz w:val="18"/>
      <w:szCs w:val="18"/>
    </w:rPr>
  </w:style>
  <w:style w:type="paragraph" w:styleId="40">
    <w:name w:val="header"/>
    <w:basedOn w:val="1"/>
    <w:link w:val="79"/>
    <w:unhideWhenUsed/>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1"/>
    <w:qFormat/>
    <w:uiPriority w:val="0"/>
    <w:pPr>
      <w:adjustRightInd w:val="0"/>
      <w:spacing w:after="600" w:line="312" w:lineRule="atLeast"/>
      <w:jc w:val="center"/>
      <w:textAlignment w:val="baseline"/>
    </w:pPr>
    <w:rPr>
      <w:rFonts w:eastAsia="仿宋_GB2312"/>
      <w:sz w:val="24"/>
    </w:rPr>
  </w:style>
  <w:style w:type="paragraph" w:styleId="42">
    <w:name w:val="toc 1"/>
    <w:basedOn w:val="1"/>
    <w:next w:val="1"/>
    <w:qFormat/>
    <w:uiPriority w:val="0"/>
    <w:pPr>
      <w:adjustRightInd w:val="0"/>
    </w:pPr>
    <w:rPr>
      <w:rFonts w:ascii="Times New Roman" w:hAnsi="Times New Roman" w:eastAsia="宋体" w:cs="Times New Roman"/>
      <w:szCs w:val="24"/>
    </w:rPr>
  </w:style>
  <w:style w:type="paragraph" w:styleId="43">
    <w:name w:val="toc 4"/>
    <w:basedOn w:val="1"/>
    <w:next w:val="1"/>
    <w:qFormat/>
    <w:uiPriority w:val="0"/>
    <w:pPr>
      <w:adjustRightInd w:val="0"/>
      <w:ind w:left="1260" w:leftChars="600"/>
    </w:pPr>
    <w:rPr>
      <w:rFonts w:ascii="Times New Roman" w:hAnsi="Times New Roman" w:eastAsia="宋体" w:cs="Times New Roman"/>
      <w:szCs w:val="24"/>
    </w:rPr>
  </w:style>
  <w:style w:type="paragraph" w:styleId="44">
    <w:name w:val="index heading"/>
    <w:basedOn w:val="1"/>
    <w:next w:val="45"/>
    <w:qFormat/>
    <w:uiPriority w:val="0"/>
    <w:pPr>
      <w:ind w:firstLine="200" w:firstLineChars="200"/>
    </w:pPr>
    <w:rPr>
      <w:rFonts w:ascii="Times New Roman" w:hAnsi="Times New Roman" w:eastAsia="宋体" w:cs="Times New Roman"/>
      <w:szCs w:val="24"/>
    </w:rPr>
  </w:style>
  <w:style w:type="paragraph" w:styleId="45">
    <w:name w:val="index 1"/>
    <w:basedOn w:val="1"/>
    <w:next w:val="1"/>
    <w:unhideWhenUsed/>
    <w:qFormat/>
    <w:uiPriority w:val="0"/>
  </w:style>
  <w:style w:type="paragraph" w:styleId="46">
    <w:name w:val="Subtitle"/>
    <w:link w:val="102"/>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47">
    <w:name w:val="List Number 5"/>
    <w:basedOn w:val="1"/>
    <w:qFormat/>
    <w:uiPriority w:val="0"/>
    <w:pPr>
      <w:tabs>
        <w:tab w:val="left" w:pos="902"/>
      </w:tabs>
      <w:spacing w:line="400" w:lineRule="exact"/>
      <w:ind w:left="902" w:hanging="420"/>
    </w:pPr>
    <w:rPr>
      <w:rFonts w:ascii="Times New Roman" w:hAnsi="Times New Roman" w:eastAsia="宋体" w:cs="Times New Roman"/>
      <w:sz w:val="24"/>
      <w:szCs w:val="20"/>
    </w:rPr>
  </w:style>
  <w:style w:type="paragraph" w:styleId="48">
    <w:name w:val="List"/>
    <w:basedOn w:val="1"/>
    <w:qFormat/>
    <w:uiPriority w:val="0"/>
    <w:pPr>
      <w:adjustRightInd w:val="0"/>
      <w:ind w:left="200" w:hanging="200" w:hangingChars="200"/>
    </w:pPr>
    <w:rPr>
      <w:rFonts w:ascii="Times New Roman" w:hAnsi="Times New Roman" w:eastAsia="宋体" w:cs="Times New Roman"/>
      <w:szCs w:val="24"/>
    </w:rPr>
  </w:style>
  <w:style w:type="paragraph" w:styleId="49">
    <w:name w:val="footnote text"/>
    <w:basedOn w:val="17"/>
    <w:link w:val="103"/>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50">
    <w:name w:val="toc 6"/>
    <w:basedOn w:val="1"/>
    <w:next w:val="1"/>
    <w:qFormat/>
    <w:uiPriority w:val="0"/>
    <w:pPr>
      <w:adjustRightInd w:val="0"/>
      <w:ind w:left="2100" w:leftChars="1000"/>
    </w:pPr>
    <w:rPr>
      <w:rFonts w:ascii="Times New Roman" w:hAnsi="Times New Roman" w:eastAsia="宋体" w:cs="Times New Roman"/>
      <w:szCs w:val="24"/>
    </w:rPr>
  </w:style>
  <w:style w:type="paragraph" w:styleId="51">
    <w:name w:val="List 5"/>
    <w:basedOn w:val="1"/>
    <w:qFormat/>
    <w:uiPriority w:val="0"/>
    <w:pPr>
      <w:ind w:left="100" w:leftChars="800" w:hanging="200" w:hangingChars="200"/>
    </w:pPr>
    <w:rPr>
      <w:rFonts w:ascii="Times New Roman" w:hAnsi="Times New Roman" w:eastAsia="宋体" w:cs="Times New Roman"/>
      <w:szCs w:val="24"/>
    </w:rPr>
  </w:style>
  <w:style w:type="paragraph" w:styleId="52">
    <w:name w:val="Body Text Indent 3"/>
    <w:basedOn w:val="1"/>
    <w:link w:val="104"/>
    <w:qFormat/>
    <w:uiPriority w:val="0"/>
    <w:pPr>
      <w:adjustRightInd w:val="0"/>
      <w:spacing w:line="360" w:lineRule="auto"/>
      <w:ind w:firstLine="420"/>
    </w:pPr>
    <w:rPr>
      <w:sz w:val="24"/>
    </w:rPr>
  </w:style>
  <w:style w:type="paragraph" w:styleId="53">
    <w:name w:val="toc 2"/>
    <w:basedOn w:val="1"/>
    <w:next w:val="1"/>
    <w:qFormat/>
    <w:uiPriority w:val="0"/>
    <w:pPr>
      <w:adjustRightInd w:val="0"/>
      <w:ind w:left="420" w:leftChars="200"/>
    </w:pPr>
    <w:rPr>
      <w:rFonts w:ascii="Times New Roman" w:hAnsi="Times New Roman" w:eastAsia="宋体" w:cs="Times New Roman"/>
      <w:szCs w:val="24"/>
    </w:rPr>
  </w:style>
  <w:style w:type="paragraph" w:styleId="54">
    <w:name w:val="toc 9"/>
    <w:basedOn w:val="1"/>
    <w:next w:val="1"/>
    <w:qFormat/>
    <w:uiPriority w:val="0"/>
    <w:pPr>
      <w:adjustRightInd w:val="0"/>
      <w:ind w:left="3360" w:leftChars="1600"/>
    </w:pPr>
    <w:rPr>
      <w:rFonts w:ascii="Times New Roman" w:hAnsi="Times New Roman" w:eastAsia="宋体" w:cs="Times New Roman"/>
      <w:szCs w:val="24"/>
    </w:rPr>
  </w:style>
  <w:style w:type="paragraph" w:styleId="55">
    <w:name w:val="Body Text 2"/>
    <w:basedOn w:val="1"/>
    <w:link w:val="279"/>
    <w:qFormat/>
    <w:uiPriority w:val="0"/>
    <w:pPr>
      <w:adjustRightInd w:val="0"/>
      <w:spacing w:after="120" w:line="480" w:lineRule="auto"/>
    </w:pPr>
    <w:rPr>
      <w:rFonts w:ascii="Times New Roman" w:hAnsi="Times New Roman" w:eastAsia="宋体" w:cs="Times New Roman"/>
      <w:szCs w:val="24"/>
      <w:lang w:val="zh-CN"/>
    </w:rPr>
  </w:style>
  <w:style w:type="paragraph" w:styleId="56">
    <w:name w:val="List 4"/>
    <w:basedOn w:val="1"/>
    <w:semiHidden/>
    <w:unhideWhenUsed/>
    <w:qFormat/>
    <w:uiPriority w:val="0"/>
    <w:pPr>
      <w:ind w:left="100" w:leftChars="600" w:hanging="200" w:hangingChars="200"/>
    </w:pPr>
    <w:rPr>
      <w:rFonts w:ascii="Times New Roman" w:hAnsi="Times New Roman" w:eastAsia="宋体" w:cs="Times New Roman"/>
      <w:sz w:val="28"/>
      <w:szCs w:val="24"/>
    </w:rPr>
  </w:style>
  <w:style w:type="paragraph" w:styleId="57">
    <w:name w:val="HTML Preformatted"/>
    <w:basedOn w:val="1"/>
    <w:link w:val="1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rPr>
  </w:style>
  <w:style w:type="paragraph" w:styleId="58">
    <w:name w:val="Normal (Web)"/>
    <w:basedOn w:val="1"/>
    <w:qFormat/>
    <w:uiPriority w:val="0"/>
    <w:pPr>
      <w:widowControl/>
      <w:adjustRightInd w:val="0"/>
      <w:spacing w:before="100" w:beforeAutospacing="1" w:after="100" w:afterAutospacing="1"/>
      <w:jc w:val="left"/>
    </w:pPr>
    <w:rPr>
      <w:rFonts w:ascii="宋体" w:hAnsi="宋体" w:eastAsia="宋体" w:cs="Times New Roman"/>
      <w:kern w:val="0"/>
      <w:sz w:val="24"/>
      <w:szCs w:val="24"/>
    </w:rPr>
  </w:style>
  <w:style w:type="paragraph" w:styleId="59">
    <w:name w:val="Title"/>
    <w:basedOn w:val="1"/>
    <w:link w:val="295"/>
    <w:qFormat/>
    <w:uiPriority w:val="0"/>
    <w:pPr>
      <w:widowControl/>
      <w:overflowPunct w:val="0"/>
      <w:autoSpaceDE w:val="0"/>
      <w:autoSpaceDN w:val="0"/>
      <w:adjustRightInd w:val="0"/>
      <w:jc w:val="center"/>
      <w:textAlignment w:val="baseline"/>
    </w:pPr>
    <w:rPr>
      <w:rFonts w:ascii="Times New Roman" w:hAnsi="Times New Roman" w:eastAsia="宋体" w:cs="Times New Roman"/>
      <w:b/>
      <w:kern w:val="0"/>
      <w:sz w:val="24"/>
      <w:szCs w:val="20"/>
      <w:lang w:val="en-GB"/>
    </w:rPr>
  </w:style>
  <w:style w:type="paragraph" w:styleId="60">
    <w:name w:val="annotation subject"/>
    <w:basedOn w:val="21"/>
    <w:next w:val="21"/>
    <w:link w:val="290"/>
    <w:qFormat/>
    <w:uiPriority w:val="0"/>
    <w:rPr>
      <w:b/>
      <w:bCs/>
      <w:lang w:val="zh-CN"/>
    </w:rPr>
  </w:style>
  <w:style w:type="paragraph" w:styleId="61">
    <w:name w:val="Body Text First Indent 2"/>
    <w:basedOn w:val="25"/>
    <w:link w:val="110"/>
    <w:qFormat/>
    <w:uiPriority w:val="0"/>
    <w:pPr>
      <w:adjustRightInd/>
      <w:ind w:firstLine="210" w:firstLineChars="200"/>
    </w:pPr>
    <w:rPr>
      <w:rFonts w:ascii="宋体" w:hAnsi="宋体" w:eastAsiaTheme="minorEastAsia" w:cstheme="minorBidi"/>
    </w:rPr>
  </w:style>
  <w:style w:type="table" w:styleId="63">
    <w:name w:val="Table Grid"/>
    <w:basedOn w:val="6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0"/>
    <w:rPr>
      <w:b/>
      <w:bCs/>
    </w:rPr>
  </w:style>
  <w:style w:type="character" w:styleId="71">
    <w:name w:val="page number"/>
    <w:basedOn w:val="69"/>
    <w:qFormat/>
    <w:uiPriority w:val="0"/>
    <w:rPr>
      <w:rFonts w:ascii="Arial" w:hAnsi="Arial" w:eastAsia="黑体" w:cs="Arial"/>
      <w:snapToGrid w:val="0"/>
      <w:kern w:val="0"/>
      <w:szCs w:val="21"/>
    </w:rPr>
  </w:style>
  <w:style w:type="character" w:styleId="72">
    <w:name w:val="FollowedHyperlink"/>
    <w:qFormat/>
    <w:uiPriority w:val="0"/>
    <w:rPr>
      <w:rFonts w:ascii="Arial" w:hAnsi="Arial" w:eastAsia="黑体" w:cs="Arial"/>
      <w:snapToGrid w:val="0"/>
      <w:color w:val="000000"/>
      <w:kern w:val="0"/>
      <w:sz w:val="18"/>
      <w:szCs w:val="18"/>
      <w:u w:val="none"/>
    </w:rPr>
  </w:style>
  <w:style w:type="character" w:styleId="73">
    <w:name w:val="Emphasis"/>
    <w:qFormat/>
    <w:uiPriority w:val="0"/>
    <w:rPr>
      <w:color w:val="CC0033"/>
    </w:rPr>
  </w:style>
  <w:style w:type="character" w:styleId="74">
    <w:name w:val="line number"/>
    <w:basedOn w:val="69"/>
    <w:qFormat/>
    <w:uiPriority w:val="0"/>
    <w:rPr>
      <w:rFonts w:ascii="Arial" w:hAnsi="Arial" w:eastAsia="黑体" w:cs="Arial"/>
      <w:snapToGrid w:val="0"/>
      <w:kern w:val="0"/>
      <w:szCs w:val="21"/>
    </w:rPr>
  </w:style>
  <w:style w:type="character" w:styleId="75">
    <w:name w:val="Hyperlink"/>
    <w:qFormat/>
    <w:uiPriority w:val="0"/>
    <w:rPr>
      <w:rFonts w:ascii="Arial" w:hAnsi="Arial" w:eastAsia="黑体" w:cs="Arial"/>
      <w:snapToGrid w:val="0"/>
      <w:color w:val="000000"/>
      <w:kern w:val="0"/>
      <w:sz w:val="18"/>
      <w:szCs w:val="18"/>
      <w:u w:val="none"/>
    </w:rPr>
  </w:style>
  <w:style w:type="character" w:styleId="76">
    <w:name w:val="HTML Code"/>
    <w:qFormat/>
    <w:uiPriority w:val="0"/>
    <w:rPr>
      <w:rFonts w:ascii="黑体" w:hAnsi="Courier New" w:eastAsia="黑体" w:cs="楷体_GB2312"/>
      <w:sz w:val="20"/>
      <w:szCs w:val="20"/>
    </w:rPr>
  </w:style>
  <w:style w:type="character" w:styleId="77">
    <w:name w:val="annotation reference"/>
    <w:basedOn w:val="69"/>
    <w:qFormat/>
    <w:uiPriority w:val="0"/>
    <w:rPr>
      <w:sz w:val="21"/>
      <w:szCs w:val="21"/>
    </w:rPr>
  </w:style>
  <w:style w:type="paragraph" w:customStyle="1" w:styleId="78">
    <w:name w:val="Default"/>
    <w:link w:val="833"/>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character" w:customStyle="1" w:styleId="79">
    <w:name w:val="页眉 Char"/>
    <w:basedOn w:val="69"/>
    <w:link w:val="40"/>
    <w:qFormat/>
    <w:uiPriority w:val="0"/>
    <w:rPr>
      <w:sz w:val="18"/>
      <w:szCs w:val="18"/>
    </w:rPr>
  </w:style>
  <w:style w:type="character" w:customStyle="1" w:styleId="80">
    <w:name w:val="页脚 Char"/>
    <w:basedOn w:val="69"/>
    <w:link w:val="39"/>
    <w:qFormat/>
    <w:uiPriority w:val="0"/>
    <w:rPr>
      <w:sz w:val="18"/>
      <w:szCs w:val="18"/>
    </w:rPr>
  </w:style>
  <w:style w:type="character" w:customStyle="1" w:styleId="81">
    <w:name w:val="标题 1 Char"/>
    <w:basedOn w:val="69"/>
    <w:link w:val="4"/>
    <w:qFormat/>
    <w:uiPriority w:val="0"/>
    <w:rPr>
      <w:rFonts w:ascii="Times New Roman" w:hAnsi="Times New Roman" w:eastAsia="宋体" w:cs="Times New Roman"/>
      <w:b/>
      <w:bCs/>
      <w:kern w:val="44"/>
      <w:sz w:val="44"/>
      <w:szCs w:val="44"/>
      <w:lang w:val="zh-CN"/>
    </w:rPr>
  </w:style>
  <w:style w:type="character" w:customStyle="1" w:styleId="82">
    <w:name w:val="标题 2 Char"/>
    <w:basedOn w:val="69"/>
    <w:link w:val="5"/>
    <w:qFormat/>
    <w:uiPriority w:val="0"/>
    <w:rPr>
      <w:rFonts w:ascii="仿宋_GB2312" w:hAnsi="仿宋" w:eastAsia="仿宋_GB2312" w:cs="Times New Roman"/>
      <w:b/>
      <w:bCs/>
      <w:sz w:val="32"/>
      <w:szCs w:val="32"/>
      <w:lang w:val="zh-CN"/>
    </w:rPr>
  </w:style>
  <w:style w:type="character" w:customStyle="1" w:styleId="83">
    <w:name w:val="标题 3 Char"/>
    <w:basedOn w:val="69"/>
    <w:link w:val="6"/>
    <w:qFormat/>
    <w:uiPriority w:val="0"/>
    <w:rPr>
      <w:rFonts w:ascii="Times New Roman" w:hAnsi="Times New Roman" w:eastAsia="宋体" w:cs="Times New Roman"/>
      <w:b/>
      <w:bCs/>
      <w:sz w:val="32"/>
      <w:szCs w:val="32"/>
    </w:rPr>
  </w:style>
  <w:style w:type="character" w:customStyle="1" w:styleId="84">
    <w:name w:val="标题 4 Char"/>
    <w:basedOn w:val="69"/>
    <w:link w:val="7"/>
    <w:qFormat/>
    <w:uiPriority w:val="0"/>
    <w:rPr>
      <w:rFonts w:ascii="Arial" w:hAnsi="Arial" w:eastAsia="黑体" w:cs="Times New Roman"/>
      <w:b/>
      <w:bCs/>
      <w:sz w:val="28"/>
      <w:szCs w:val="28"/>
      <w:lang w:val="zh-CN"/>
    </w:rPr>
  </w:style>
  <w:style w:type="character" w:customStyle="1" w:styleId="85">
    <w:name w:val="标题 5 Char"/>
    <w:basedOn w:val="69"/>
    <w:link w:val="8"/>
    <w:qFormat/>
    <w:uiPriority w:val="0"/>
    <w:rPr>
      <w:rFonts w:ascii="Times New Roman" w:hAnsi="Times New Roman" w:eastAsia="宋体" w:cs="Times New Roman"/>
      <w:b/>
      <w:bCs/>
      <w:sz w:val="28"/>
      <w:szCs w:val="28"/>
      <w:lang w:val="zh-CN"/>
    </w:rPr>
  </w:style>
  <w:style w:type="character" w:customStyle="1" w:styleId="86">
    <w:name w:val="标题 6 Char"/>
    <w:basedOn w:val="69"/>
    <w:link w:val="9"/>
    <w:qFormat/>
    <w:uiPriority w:val="0"/>
    <w:rPr>
      <w:rFonts w:ascii="Arial" w:hAnsi="Arial" w:eastAsia="黑体" w:cs="Times New Roman"/>
      <w:b/>
      <w:bCs/>
      <w:sz w:val="24"/>
      <w:szCs w:val="24"/>
      <w:lang w:val="zh-CN"/>
    </w:rPr>
  </w:style>
  <w:style w:type="character" w:customStyle="1" w:styleId="87">
    <w:name w:val="标题 7 Char"/>
    <w:basedOn w:val="69"/>
    <w:link w:val="10"/>
    <w:qFormat/>
    <w:uiPriority w:val="0"/>
    <w:rPr>
      <w:rFonts w:ascii="Times New Roman" w:hAnsi="Times New Roman" w:eastAsia="宋体" w:cs="Times New Roman"/>
      <w:b/>
      <w:bCs/>
      <w:sz w:val="24"/>
      <w:szCs w:val="24"/>
      <w:lang w:val="zh-CN"/>
    </w:rPr>
  </w:style>
  <w:style w:type="character" w:customStyle="1" w:styleId="88">
    <w:name w:val="标题 8 Char"/>
    <w:basedOn w:val="69"/>
    <w:link w:val="11"/>
    <w:qFormat/>
    <w:uiPriority w:val="0"/>
    <w:rPr>
      <w:rFonts w:ascii="Arial" w:hAnsi="Arial" w:eastAsia="黑体" w:cs="Times New Roman"/>
      <w:sz w:val="24"/>
      <w:szCs w:val="24"/>
      <w:lang w:val="zh-CN"/>
    </w:rPr>
  </w:style>
  <w:style w:type="character" w:customStyle="1" w:styleId="89">
    <w:name w:val="标题 9 Char"/>
    <w:basedOn w:val="69"/>
    <w:link w:val="12"/>
    <w:qFormat/>
    <w:uiPriority w:val="0"/>
    <w:rPr>
      <w:rFonts w:ascii="Arial" w:hAnsi="Arial" w:eastAsia="黑体" w:cs="Times New Roman"/>
      <w:szCs w:val="21"/>
      <w:lang w:val="zh-CN"/>
    </w:rPr>
  </w:style>
  <w:style w:type="character" w:customStyle="1" w:styleId="90">
    <w:name w:val="文档结构图 Char"/>
    <w:basedOn w:val="69"/>
    <w:qFormat/>
    <w:uiPriority w:val="0"/>
    <w:rPr>
      <w:rFonts w:ascii="宋体" w:eastAsia="宋体"/>
      <w:sz w:val="18"/>
      <w:szCs w:val="18"/>
    </w:rPr>
  </w:style>
  <w:style w:type="character" w:customStyle="1" w:styleId="91">
    <w:name w:val="批注文字 Char"/>
    <w:basedOn w:val="69"/>
    <w:qFormat/>
    <w:uiPriority w:val="99"/>
  </w:style>
  <w:style w:type="character" w:customStyle="1" w:styleId="92">
    <w:name w:val="称呼 Char"/>
    <w:basedOn w:val="69"/>
    <w:link w:val="22"/>
    <w:qFormat/>
    <w:uiPriority w:val="0"/>
    <w:rPr>
      <w:rFonts w:ascii="仿宋_GB2312" w:eastAsia="仿宋_GB2312"/>
      <w:sz w:val="28"/>
    </w:rPr>
  </w:style>
  <w:style w:type="character" w:customStyle="1" w:styleId="93">
    <w:name w:val="正文文本 3 Char"/>
    <w:basedOn w:val="69"/>
    <w:link w:val="23"/>
    <w:qFormat/>
    <w:uiPriority w:val="0"/>
  </w:style>
  <w:style w:type="character" w:customStyle="1" w:styleId="94">
    <w:name w:val="正文文本 Char"/>
    <w:basedOn w:val="69"/>
    <w:qFormat/>
    <w:uiPriority w:val="0"/>
  </w:style>
  <w:style w:type="character" w:customStyle="1" w:styleId="95">
    <w:name w:val="正文文本缩进 Char"/>
    <w:basedOn w:val="69"/>
    <w:qFormat/>
    <w:uiPriority w:val="0"/>
  </w:style>
  <w:style w:type="character" w:customStyle="1" w:styleId="96">
    <w:name w:val="HTML 地址 Char"/>
    <w:basedOn w:val="69"/>
    <w:link w:val="30"/>
    <w:qFormat/>
    <w:uiPriority w:val="0"/>
    <w:rPr>
      <w:rFonts w:ascii="宋体" w:hAnsi="宋体"/>
      <w:i/>
      <w:iCs/>
      <w:sz w:val="24"/>
      <w:szCs w:val="24"/>
    </w:rPr>
  </w:style>
  <w:style w:type="character" w:customStyle="1" w:styleId="97">
    <w:name w:val="纯文本 Char"/>
    <w:basedOn w:val="69"/>
    <w:link w:val="33"/>
    <w:qFormat/>
    <w:uiPriority w:val="0"/>
    <w:rPr>
      <w:rFonts w:ascii="宋体" w:hAnsi="Courier New" w:eastAsia="宋体" w:cs="Arial"/>
      <w:snapToGrid w:val="0"/>
      <w:szCs w:val="21"/>
    </w:rPr>
  </w:style>
  <w:style w:type="character" w:customStyle="1" w:styleId="98">
    <w:name w:val="日期 Char"/>
    <w:basedOn w:val="69"/>
    <w:link w:val="36"/>
    <w:qFormat/>
    <w:uiPriority w:val="0"/>
    <w:rPr>
      <w:rFonts w:ascii="宋体"/>
      <w:sz w:val="24"/>
      <w:szCs w:val="21"/>
      <w:lang w:val="zh-CN"/>
    </w:rPr>
  </w:style>
  <w:style w:type="character" w:customStyle="1" w:styleId="99">
    <w:name w:val="正文文本缩进 2 Char"/>
    <w:basedOn w:val="69"/>
    <w:link w:val="37"/>
    <w:qFormat/>
    <w:uiPriority w:val="0"/>
    <w:rPr>
      <w:rFonts w:ascii="宋体"/>
      <w:sz w:val="28"/>
    </w:rPr>
  </w:style>
  <w:style w:type="character" w:customStyle="1" w:styleId="100">
    <w:name w:val="批注框文本 Char"/>
    <w:basedOn w:val="69"/>
    <w:link w:val="38"/>
    <w:qFormat/>
    <w:uiPriority w:val="0"/>
    <w:rPr>
      <w:sz w:val="18"/>
      <w:szCs w:val="18"/>
    </w:rPr>
  </w:style>
  <w:style w:type="character" w:customStyle="1" w:styleId="101">
    <w:name w:val="签名 Char"/>
    <w:basedOn w:val="69"/>
    <w:link w:val="41"/>
    <w:qFormat/>
    <w:uiPriority w:val="0"/>
    <w:rPr>
      <w:rFonts w:eastAsia="仿宋_GB2312"/>
      <w:sz w:val="24"/>
    </w:rPr>
  </w:style>
  <w:style w:type="character" w:customStyle="1" w:styleId="102">
    <w:name w:val="副标题 Char"/>
    <w:basedOn w:val="69"/>
    <w:link w:val="46"/>
    <w:qFormat/>
    <w:uiPriority w:val="0"/>
    <w:rPr>
      <w:rFonts w:ascii="Arial" w:hAnsi="Arial" w:eastAsia="隶书"/>
      <w:b/>
      <w:bCs/>
      <w:kern w:val="28"/>
      <w:sz w:val="44"/>
      <w:szCs w:val="32"/>
    </w:rPr>
  </w:style>
  <w:style w:type="character" w:customStyle="1" w:styleId="103">
    <w:name w:val="脚注文本 Char"/>
    <w:basedOn w:val="69"/>
    <w:link w:val="49"/>
    <w:qFormat/>
    <w:uiPriority w:val="0"/>
    <w:rPr>
      <w:color w:val="0000FF"/>
    </w:rPr>
  </w:style>
  <w:style w:type="character" w:customStyle="1" w:styleId="104">
    <w:name w:val="正文文本缩进 3 Char"/>
    <w:basedOn w:val="69"/>
    <w:link w:val="52"/>
    <w:qFormat/>
    <w:uiPriority w:val="0"/>
    <w:rPr>
      <w:sz w:val="24"/>
    </w:rPr>
  </w:style>
  <w:style w:type="character" w:customStyle="1" w:styleId="105">
    <w:name w:val="正文文本 2 Char"/>
    <w:basedOn w:val="69"/>
    <w:qFormat/>
    <w:uiPriority w:val="0"/>
  </w:style>
  <w:style w:type="character" w:customStyle="1" w:styleId="106">
    <w:name w:val="HTML 预设格式 Char"/>
    <w:basedOn w:val="69"/>
    <w:link w:val="57"/>
    <w:qFormat/>
    <w:uiPriority w:val="0"/>
    <w:rPr>
      <w:rFonts w:ascii="黑体" w:hAnsi="Courier New" w:eastAsia="黑体"/>
    </w:rPr>
  </w:style>
  <w:style w:type="character" w:customStyle="1" w:styleId="107">
    <w:name w:val="标题 Char"/>
    <w:basedOn w:val="69"/>
    <w:qFormat/>
    <w:uiPriority w:val="0"/>
    <w:rPr>
      <w:rFonts w:eastAsia="宋体" w:asciiTheme="majorHAnsi" w:hAnsiTheme="majorHAnsi" w:cstheme="majorBidi"/>
      <w:b/>
      <w:bCs/>
      <w:sz w:val="32"/>
      <w:szCs w:val="32"/>
    </w:rPr>
  </w:style>
  <w:style w:type="character" w:customStyle="1" w:styleId="108">
    <w:name w:val="批注主题 Char"/>
    <w:basedOn w:val="91"/>
    <w:qFormat/>
    <w:uiPriority w:val="0"/>
    <w:rPr>
      <w:b/>
      <w:bCs/>
    </w:rPr>
  </w:style>
  <w:style w:type="character" w:customStyle="1" w:styleId="109">
    <w:name w:val="正文首行缩进 Char"/>
    <w:basedOn w:val="94"/>
    <w:link w:val="2"/>
    <w:qFormat/>
    <w:uiPriority w:val="0"/>
    <w:rPr>
      <w:rFonts w:ascii="宋体"/>
      <w:sz w:val="24"/>
      <w:lang w:val="zh-CN"/>
    </w:rPr>
  </w:style>
  <w:style w:type="character" w:customStyle="1" w:styleId="110">
    <w:name w:val="正文首行缩进 2 Char"/>
    <w:basedOn w:val="95"/>
    <w:link w:val="61"/>
    <w:qFormat/>
    <w:uiPriority w:val="0"/>
    <w:rPr>
      <w:rFonts w:ascii="宋体" w:hAnsi="宋体"/>
      <w:szCs w:val="24"/>
    </w:rPr>
  </w:style>
  <w:style w:type="character" w:customStyle="1" w:styleId="111">
    <w:name w:val="solutionfonts"/>
    <w:qFormat/>
    <w:uiPriority w:val="0"/>
  </w:style>
  <w:style w:type="character" w:customStyle="1" w:styleId="112">
    <w:name w:val="Font Style82"/>
    <w:qFormat/>
    <w:uiPriority w:val="99"/>
    <w:rPr>
      <w:rFonts w:ascii="宋体" w:eastAsia="宋体" w:cs="宋体"/>
      <w:color w:val="000000"/>
      <w:sz w:val="14"/>
      <w:szCs w:val="14"/>
    </w:rPr>
  </w:style>
  <w:style w:type="character" w:customStyle="1" w:styleId="113">
    <w:name w:val="此正文 Char"/>
    <w:link w:val="114"/>
    <w:qFormat/>
    <w:uiPriority w:val="0"/>
    <w:rPr>
      <w:sz w:val="24"/>
      <w:szCs w:val="24"/>
    </w:rPr>
  </w:style>
  <w:style w:type="paragraph" w:customStyle="1" w:styleId="114">
    <w:name w:val="此正文"/>
    <w:basedOn w:val="1"/>
    <w:link w:val="113"/>
    <w:qFormat/>
    <w:uiPriority w:val="0"/>
    <w:pPr>
      <w:spacing w:line="360" w:lineRule="auto"/>
      <w:ind w:firstLine="200" w:firstLineChars="200"/>
    </w:pPr>
    <w:rPr>
      <w:sz w:val="24"/>
      <w:szCs w:val="24"/>
    </w:rPr>
  </w:style>
  <w:style w:type="character" w:customStyle="1" w:styleId="115">
    <w:name w:val="Char Char10"/>
    <w:semiHidden/>
    <w:qFormat/>
    <w:uiPriority w:val="0"/>
    <w:rPr>
      <w:rFonts w:ascii="宋体" w:hAnsi="宋体"/>
      <w:kern w:val="2"/>
      <w:sz w:val="21"/>
      <w:szCs w:val="24"/>
      <w:lang w:val="en-US" w:eastAsia="zh-CN"/>
    </w:rPr>
  </w:style>
  <w:style w:type="character" w:customStyle="1" w:styleId="116">
    <w:name w:val="h Char Char"/>
    <w:qFormat/>
    <w:uiPriority w:val="0"/>
    <w:rPr>
      <w:rFonts w:eastAsia="宋体"/>
      <w:kern w:val="2"/>
      <w:sz w:val="18"/>
      <w:lang w:val="en-US" w:eastAsia="zh-CN" w:bidi="ar-SA"/>
    </w:rPr>
  </w:style>
  <w:style w:type="character" w:customStyle="1" w:styleId="117">
    <w:name w:val="Bold"/>
    <w:qFormat/>
    <w:uiPriority w:val="0"/>
    <w:rPr>
      <w:rFonts w:ascii="Arial" w:hAnsi="Arial" w:eastAsia="黑体" w:cs="Times New Roman"/>
      <w:b/>
      <w:kern w:val="2"/>
      <w:sz w:val="32"/>
      <w:szCs w:val="32"/>
      <w:lang w:val="en-US" w:eastAsia="zh-CN" w:bidi="ar-SA"/>
    </w:rPr>
  </w:style>
  <w:style w:type="character" w:customStyle="1" w:styleId="118">
    <w:name w:val="Ò³Ã¼ Char Char"/>
    <w:qFormat/>
    <w:uiPriority w:val="0"/>
    <w:rPr>
      <w:rFonts w:eastAsia="宋体"/>
      <w:kern w:val="2"/>
      <w:sz w:val="18"/>
      <w:lang w:val="en-US" w:eastAsia="zh-CN" w:bidi="ar-SA"/>
    </w:rPr>
  </w:style>
  <w:style w:type="character" w:customStyle="1" w:styleId="119">
    <w:name w:val="标准正文格式 Char"/>
    <w:qFormat/>
    <w:uiPriority w:val="0"/>
    <w:rPr>
      <w:rFonts w:ascii="宋体" w:eastAsia="仿宋_GB2312" w:cs="宋体"/>
      <w:color w:val="000000"/>
      <w:sz w:val="24"/>
      <w:lang w:val="en-US" w:eastAsia="zh-CN" w:bidi="ar-SA"/>
    </w:rPr>
  </w:style>
  <w:style w:type="character" w:customStyle="1" w:styleId="120">
    <w:name w:val="Char Char8"/>
    <w:qFormat/>
    <w:uiPriority w:val="0"/>
    <w:rPr>
      <w:rFonts w:eastAsia="宋体"/>
      <w:b/>
      <w:sz w:val="24"/>
      <w:lang w:val="en-GB" w:eastAsia="zh-CN"/>
    </w:rPr>
  </w:style>
  <w:style w:type="character" w:customStyle="1" w:styleId="121">
    <w:name w:val="No Spacing Char"/>
    <w:link w:val="122"/>
    <w:qFormat/>
    <w:uiPriority w:val="1"/>
    <w:rPr>
      <w:rFonts w:ascii="Calibri" w:hAnsi="Calibri"/>
      <w:sz w:val="22"/>
    </w:rPr>
  </w:style>
  <w:style w:type="paragraph" w:customStyle="1" w:styleId="122">
    <w:name w:val="无间隔1"/>
    <w:link w:val="121"/>
    <w:qFormat/>
    <w:uiPriority w:val="1"/>
    <w:rPr>
      <w:rFonts w:ascii="Calibri" w:hAnsi="Calibri" w:eastAsiaTheme="minorEastAsia" w:cstheme="minorBidi"/>
      <w:kern w:val="2"/>
      <w:sz w:val="22"/>
      <w:szCs w:val="22"/>
      <w:lang w:val="en-US" w:eastAsia="zh-CN" w:bidi="ar-SA"/>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highlight1"/>
    <w:qFormat/>
    <w:uiPriority w:val="0"/>
    <w:rPr>
      <w:rFonts w:ascii="仿宋_GB2312" w:eastAsia="微软雅黑"/>
      <w:b/>
      <w:kern w:val="2"/>
      <w:sz w:val="23"/>
      <w:szCs w:val="23"/>
      <w:lang w:val="en-US" w:eastAsia="zh-CN" w:bidi="ar-SA"/>
    </w:rPr>
  </w:style>
  <w:style w:type="character" w:customStyle="1" w:styleId="125">
    <w:name w:val="ca-131"/>
    <w:qFormat/>
    <w:uiPriority w:val="0"/>
    <w:rPr>
      <w:rFonts w:hint="eastAsia" w:ascii="仿宋_GB2312" w:eastAsia="仿宋_GB2312"/>
      <w:b/>
      <w:bCs/>
      <w:color w:val="000000"/>
      <w:spacing w:val="-20"/>
      <w:sz w:val="24"/>
      <w:szCs w:val="24"/>
    </w:rPr>
  </w:style>
  <w:style w:type="character" w:customStyle="1" w:styleId="126">
    <w:name w:val="h3 Char"/>
    <w:qFormat/>
    <w:uiPriority w:val="0"/>
    <w:rPr>
      <w:rFonts w:eastAsia="宋体"/>
      <w:b/>
      <w:kern w:val="2"/>
      <w:sz w:val="32"/>
      <w:lang w:val="en-US" w:eastAsia="zh-CN" w:bidi="ar-SA"/>
    </w:rPr>
  </w:style>
  <w:style w:type="character" w:customStyle="1" w:styleId="127">
    <w:name w:val="Char Char12"/>
    <w:qFormat/>
    <w:uiPriority w:val="0"/>
    <w:rPr>
      <w:rFonts w:ascii="仿宋_GB2312" w:eastAsia="仿宋_GB2312"/>
      <w:b/>
      <w:bCs/>
      <w:kern w:val="2"/>
      <w:sz w:val="24"/>
      <w:szCs w:val="24"/>
      <w:lang w:val="zh-CN" w:eastAsia="zh-CN" w:bidi="ar-SA"/>
    </w:rPr>
  </w:style>
  <w:style w:type="character" w:customStyle="1" w:styleId="128">
    <w:name w:val="Comment Text Char"/>
    <w:qFormat/>
    <w:locked/>
    <w:uiPriority w:val="0"/>
    <w:rPr>
      <w:rFonts w:ascii="宋体" w:hAnsi="宋体" w:eastAsia="宋体"/>
      <w:kern w:val="2"/>
      <w:sz w:val="24"/>
      <w:lang w:val="en-US" w:eastAsia="zh-CN" w:bidi="ar-SA"/>
    </w:rPr>
  </w:style>
  <w:style w:type="character" w:customStyle="1" w:styleId="129">
    <w:name w:val="仿宋正文 Char"/>
    <w:link w:val="130"/>
    <w:qFormat/>
    <w:uiPriority w:val="0"/>
    <w:rPr>
      <w:rFonts w:ascii="仿宋_GB2312" w:eastAsia="仿宋_GB2312"/>
      <w:sz w:val="24"/>
    </w:rPr>
  </w:style>
  <w:style w:type="paragraph" w:customStyle="1" w:styleId="130">
    <w:name w:val="仿宋正文"/>
    <w:basedOn w:val="1"/>
    <w:link w:val="129"/>
    <w:qFormat/>
    <w:uiPriority w:val="0"/>
    <w:pPr>
      <w:spacing w:line="360" w:lineRule="auto"/>
      <w:ind w:firstLine="480" w:firstLineChars="200"/>
    </w:pPr>
    <w:rPr>
      <w:rFonts w:ascii="仿宋_GB2312" w:eastAsia="仿宋_GB2312"/>
      <w:sz w:val="24"/>
    </w:rPr>
  </w:style>
  <w:style w:type="character" w:customStyle="1" w:styleId="131">
    <w:name w:val="style91"/>
    <w:qFormat/>
    <w:uiPriority w:val="0"/>
    <w:rPr>
      <w:color w:val="333333"/>
    </w:rPr>
  </w:style>
  <w:style w:type="character" w:customStyle="1" w:styleId="132">
    <w:name w:val="Char Char4"/>
    <w:qFormat/>
    <w:uiPriority w:val="0"/>
    <w:rPr>
      <w:rFonts w:eastAsia="宋体"/>
      <w:b/>
      <w:sz w:val="24"/>
      <w:lang w:val="en-GB" w:eastAsia="zh-CN" w:bidi="ar-SA"/>
    </w:rPr>
  </w:style>
  <w:style w:type="character" w:customStyle="1" w:styleId="133">
    <w:name w:val="Char Char2"/>
    <w:qFormat/>
    <w:uiPriority w:val="0"/>
    <w:rPr>
      <w:rFonts w:eastAsia="宋体"/>
      <w:b/>
      <w:bCs/>
      <w:kern w:val="2"/>
      <w:sz w:val="21"/>
      <w:szCs w:val="24"/>
      <w:lang w:val="en-US" w:eastAsia="zh-CN" w:bidi="ar-SA"/>
    </w:rPr>
  </w:style>
  <w:style w:type="character" w:customStyle="1" w:styleId="134">
    <w:name w:val="正文 项目2 Char"/>
    <w:basedOn w:val="135"/>
    <w:qFormat/>
    <w:uiPriority w:val="0"/>
    <w:rPr>
      <w:rFonts w:ascii="仿宋_GB2312" w:hAnsi="仿宋_GB2312" w:eastAsia="仿宋_GB2312"/>
      <w:kern w:val="2"/>
      <w:sz w:val="24"/>
      <w:lang w:bidi="ar-SA"/>
    </w:rPr>
  </w:style>
  <w:style w:type="character" w:customStyle="1" w:styleId="135">
    <w:name w:val="正文 项目 Char"/>
    <w:qFormat/>
    <w:uiPriority w:val="0"/>
    <w:rPr>
      <w:rFonts w:ascii="仿宋_GB2312" w:hAnsi="仿宋_GB2312" w:eastAsia="仿宋_GB2312"/>
      <w:kern w:val="2"/>
      <w:sz w:val="24"/>
      <w:lang w:bidi="ar-SA"/>
    </w:rPr>
  </w:style>
  <w:style w:type="character" w:customStyle="1" w:styleId="136">
    <w:name w:val="页眉 Char1"/>
    <w:qFormat/>
    <w:uiPriority w:val="0"/>
    <w:rPr>
      <w:rFonts w:eastAsia="宋体"/>
      <w:kern w:val="2"/>
      <w:sz w:val="18"/>
      <w:szCs w:val="18"/>
      <w:lang w:val="en-US" w:eastAsia="zh-CN" w:bidi="ar-SA"/>
    </w:rPr>
  </w:style>
  <w:style w:type="character" w:customStyle="1" w:styleId="137">
    <w:name w:val="正文文本缩进 Char1"/>
    <w:qFormat/>
    <w:uiPriority w:val="0"/>
    <w:rPr>
      <w:rFonts w:ascii="宋体" w:hAnsi="宋体"/>
      <w:kern w:val="2"/>
      <w:sz w:val="24"/>
      <w:szCs w:val="24"/>
    </w:rPr>
  </w:style>
  <w:style w:type="character" w:customStyle="1" w:styleId="138">
    <w:name w:val="big1"/>
    <w:qFormat/>
    <w:uiPriority w:val="0"/>
    <w:rPr>
      <w:rFonts w:hint="eastAsia" w:ascii="宋体" w:hAnsi="宋体" w:eastAsia="宋体"/>
      <w:color w:val="333333"/>
      <w:sz w:val="22"/>
      <w:szCs w:val="22"/>
    </w:rPr>
  </w:style>
  <w:style w:type="character" w:customStyle="1" w:styleId="139">
    <w:name w:val="h Char Char1"/>
    <w:qFormat/>
    <w:uiPriority w:val="0"/>
    <w:rPr>
      <w:rFonts w:eastAsia="宋体"/>
      <w:kern w:val="2"/>
      <w:sz w:val="18"/>
      <w:szCs w:val="18"/>
      <w:lang w:val="en-US" w:eastAsia="zh-CN" w:bidi="ar-SA"/>
    </w:rPr>
  </w:style>
  <w:style w:type="character" w:customStyle="1" w:styleId="140">
    <w:name w:val="样式8 Char"/>
    <w:qFormat/>
    <w:uiPriority w:val="0"/>
    <w:rPr>
      <w:rFonts w:ascii="仿宋_GB2312" w:hAnsi="宋体" w:eastAsia="仿宋_GB2312"/>
      <w:b/>
      <w:bCs/>
      <w:kern w:val="2"/>
      <w:sz w:val="24"/>
      <w:szCs w:val="24"/>
    </w:rPr>
  </w:style>
  <w:style w:type="character" w:customStyle="1" w:styleId="141">
    <w:name w:val="页脚 Char1"/>
    <w:qFormat/>
    <w:uiPriority w:val="0"/>
    <w:rPr>
      <w:rFonts w:eastAsia="宋体"/>
      <w:kern w:val="2"/>
      <w:sz w:val="18"/>
      <w:szCs w:val="18"/>
      <w:lang w:val="en-US" w:eastAsia="zh-CN" w:bidi="ar-SA"/>
    </w:rPr>
  </w:style>
  <w:style w:type="character" w:customStyle="1" w:styleId="142">
    <w:name w:val="myp11"/>
    <w:qFormat/>
    <w:uiPriority w:val="0"/>
    <w:rPr>
      <w:rFonts w:ascii="仿宋_GB2312" w:eastAsia="微软雅黑"/>
      <w:b/>
      <w:kern w:val="2"/>
      <w:sz w:val="32"/>
      <w:szCs w:val="32"/>
      <w:lang w:val="en-US" w:eastAsia="zh-CN" w:bidi="ar-SA"/>
    </w:rPr>
  </w:style>
  <w:style w:type="character" w:customStyle="1" w:styleId="143">
    <w:name w:val="tw4winTerm"/>
    <w:qFormat/>
    <w:uiPriority w:val="0"/>
    <w:rPr>
      <w:color w:val="0000FF"/>
    </w:rPr>
  </w:style>
  <w:style w:type="character" w:customStyle="1" w:styleId="144">
    <w:name w:val="标题 2 Char Char"/>
    <w:qFormat/>
    <w:uiPriority w:val="0"/>
    <w:rPr>
      <w:rFonts w:ascii="楷体_GB2312" w:hAnsi="Arial" w:eastAsia="楷体_GB2312"/>
      <w:b/>
      <w:bCs/>
      <w:kern w:val="2"/>
      <w:sz w:val="24"/>
      <w:szCs w:val="32"/>
      <w:lang w:val="en-US" w:eastAsia="zh-CN" w:bidi="ar-SA"/>
    </w:rPr>
  </w:style>
  <w:style w:type="character" w:customStyle="1" w:styleId="145">
    <w:name w:val="hei16b1"/>
    <w:qFormat/>
    <w:uiPriority w:val="0"/>
    <w:rPr>
      <w:rFonts w:hint="default" w:ascii="Arial" w:hAnsi="Arial" w:cs="Arial"/>
      <w:b/>
      <w:bCs/>
      <w:color w:val="000000"/>
      <w:sz w:val="24"/>
      <w:szCs w:val="24"/>
    </w:rPr>
  </w:style>
  <w:style w:type="character" w:customStyle="1" w:styleId="146">
    <w:name w:val="Heading 7 Char"/>
    <w:qFormat/>
    <w:locked/>
    <w:uiPriority w:val="0"/>
    <w:rPr>
      <w:rFonts w:ascii="宋体" w:hAnsi="宋体" w:eastAsia="宋体"/>
      <w:b/>
      <w:bCs/>
      <w:kern w:val="2"/>
      <w:sz w:val="24"/>
      <w:szCs w:val="24"/>
      <w:lang w:val="en-US" w:eastAsia="zh-CN" w:bidi="ar-SA"/>
    </w:rPr>
  </w:style>
  <w:style w:type="character" w:customStyle="1" w:styleId="147">
    <w:name w:val="Char Char6"/>
    <w:qFormat/>
    <w:uiPriority w:val="0"/>
    <w:rPr>
      <w:rFonts w:eastAsia="宋体"/>
      <w:kern w:val="2"/>
      <w:sz w:val="21"/>
      <w:szCs w:val="24"/>
      <w:lang w:val="en-US" w:eastAsia="zh-CN" w:bidi="ar-SA"/>
    </w:rPr>
  </w:style>
  <w:style w:type="character" w:customStyle="1" w:styleId="148">
    <w:name w:val="哈哈正文 Char"/>
    <w:link w:val="149"/>
    <w:qFormat/>
    <w:uiPriority w:val="0"/>
    <w:rPr>
      <w:rFonts w:ascii="宋体" w:hAnsi="宋体" w:eastAsia="宋体"/>
      <w:sz w:val="24"/>
    </w:rPr>
  </w:style>
  <w:style w:type="paragraph" w:customStyle="1" w:styleId="149">
    <w:name w:val="哈哈正文"/>
    <w:basedOn w:val="1"/>
    <w:link w:val="148"/>
    <w:qFormat/>
    <w:uiPriority w:val="0"/>
    <w:pPr>
      <w:spacing w:line="360" w:lineRule="auto"/>
      <w:ind w:firstLine="200" w:firstLineChars="200"/>
    </w:pPr>
    <w:rPr>
      <w:rFonts w:ascii="宋体" w:hAnsi="宋体" w:eastAsia="宋体"/>
      <w:sz w:val="24"/>
    </w:rPr>
  </w:style>
  <w:style w:type="character" w:customStyle="1" w:styleId="150">
    <w:name w:val="pt141"/>
    <w:qFormat/>
    <w:uiPriority w:val="0"/>
    <w:rPr>
      <w:color w:val="330066"/>
      <w:sz w:val="22"/>
      <w:szCs w:val="22"/>
    </w:rPr>
  </w:style>
  <w:style w:type="character" w:customStyle="1" w:styleId="151">
    <w:name w:val="普通文字 Char3"/>
    <w:qFormat/>
    <w:uiPriority w:val="0"/>
    <w:rPr>
      <w:rFonts w:ascii="宋体" w:hAnsi="Courier New" w:eastAsia="宋体"/>
      <w:kern w:val="2"/>
      <w:sz w:val="21"/>
      <w:lang w:val="en-US" w:eastAsia="zh-CN" w:bidi="ar-SA"/>
    </w:rPr>
  </w:style>
  <w:style w:type="character" w:customStyle="1" w:styleId="152">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53">
    <w:name w:val="正文文本 Char1"/>
    <w:link w:val="3"/>
    <w:qFormat/>
    <w:uiPriority w:val="0"/>
    <w:rPr>
      <w:rFonts w:ascii="宋体" w:hAnsi="Arial" w:eastAsia="宋体" w:cs="Arial"/>
      <w:snapToGrid w:val="0"/>
      <w:sz w:val="24"/>
      <w:szCs w:val="21"/>
      <w:lang w:val="zh-CN"/>
    </w:rPr>
  </w:style>
  <w:style w:type="character" w:customStyle="1" w:styleId="154">
    <w:name w:val="正文2 Char"/>
    <w:qFormat/>
    <w:uiPriority w:val="0"/>
    <w:rPr>
      <w:rFonts w:eastAsia="宋体"/>
      <w:kern w:val="2"/>
      <w:sz w:val="24"/>
      <w:lang w:val="en-US" w:eastAsia="zh-CN" w:bidi="ar-SA"/>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ader Char"/>
    <w:qFormat/>
    <w:locked/>
    <w:uiPriority w:val="0"/>
    <w:rPr>
      <w:rFonts w:eastAsia="宋体"/>
      <w:kern w:val="2"/>
      <w:sz w:val="18"/>
      <w:szCs w:val="18"/>
      <w:lang w:val="en-US" w:eastAsia="zh-CN" w:bidi="ar-SA"/>
    </w:rPr>
  </w:style>
  <w:style w:type="character" w:customStyle="1" w:styleId="157">
    <w:name w:val="Footer-Even Char1"/>
    <w:qFormat/>
    <w:uiPriority w:val="0"/>
    <w:rPr>
      <w:rFonts w:eastAsia="宋体"/>
      <w:kern w:val="2"/>
      <w:sz w:val="18"/>
      <w:szCs w:val="18"/>
      <w:lang w:val="en-US" w:eastAsia="zh-CN" w:bidi="ar-SA"/>
    </w:rPr>
  </w:style>
  <w:style w:type="character" w:customStyle="1" w:styleId="158">
    <w:name w:val="unnamed31"/>
    <w:qFormat/>
    <w:uiPriority w:val="0"/>
    <w:rPr>
      <w:rFonts w:ascii="Tahoma" w:hAnsi="Tahoma" w:eastAsia="宋体"/>
      <w:b/>
      <w:kern w:val="2"/>
      <w:sz w:val="24"/>
      <w:szCs w:val="32"/>
      <w:u w:val="none"/>
      <w:lang w:val="en-US" w:eastAsia="zh-CN" w:bidi="ar-SA"/>
    </w:rPr>
  </w:style>
  <w:style w:type="character" w:customStyle="1" w:styleId="159">
    <w:name w:val="纯文本 Char Char Char"/>
    <w:qFormat/>
    <w:uiPriority w:val="0"/>
    <w:rPr>
      <w:rFonts w:ascii="宋体" w:hAnsi="Courier New" w:eastAsia="宋体"/>
      <w:kern w:val="2"/>
      <w:sz w:val="21"/>
      <w:lang w:val="en-US" w:eastAsia="zh-CN" w:bidi="ar-SA"/>
    </w:rPr>
  </w:style>
  <w:style w:type="character" w:customStyle="1" w:styleId="160">
    <w:name w:val="Body Text(ch) Char Char"/>
    <w:qFormat/>
    <w:uiPriority w:val="0"/>
    <w:rPr>
      <w:rFonts w:ascii="宋体"/>
      <w:kern w:val="2"/>
      <w:sz w:val="24"/>
      <w:szCs w:val="21"/>
      <w:lang w:val="zh-CN"/>
    </w:rPr>
  </w:style>
  <w:style w:type="character" w:customStyle="1" w:styleId="161">
    <w:name w:val="插图说明 Char"/>
    <w:qFormat/>
    <w:uiPriority w:val="0"/>
    <w:rPr>
      <w:rFonts w:eastAsia="黑体"/>
      <w:sz w:val="24"/>
      <w:lang w:val="en-US" w:eastAsia="zh-CN"/>
    </w:rPr>
  </w:style>
  <w:style w:type="character" w:customStyle="1" w:styleId="162">
    <w:name w:val="tw4winExternal"/>
    <w:qFormat/>
    <w:uiPriority w:val="0"/>
    <w:rPr>
      <w:rFonts w:ascii="Courier New" w:hAnsi="Courier New" w:cs="Courier New"/>
      <w:color w:val="808080"/>
      <w:lang w:val="en-US" w:eastAsia="zh-CN"/>
    </w:rPr>
  </w:style>
  <w:style w:type="character" w:customStyle="1" w:styleId="163">
    <w:name w:val="font21"/>
    <w:qFormat/>
    <w:uiPriority w:val="0"/>
    <w:rPr>
      <w:rFonts w:hint="eastAsia" w:ascii="宋体" w:hAnsi="宋体" w:eastAsia="宋体"/>
      <w:kern w:val="2"/>
      <w:sz w:val="28"/>
      <w:szCs w:val="28"/>
      <w:lang w:val="en-US" w:eastAsia="zh-CN" w:bidi="ar-SA"/>
    </w:rPr>
  </w:style>
  <w:style w:type="character" w:customStyle="1" w:styleId="164">
    <w:name w:val="标书正文格式 Char"/>
    <w:qFormat/>
    <w:uiPriority w:val="0"/>
    <w:rPr>
      <w:rFonts w:eastAsia="楷体_GB2312"/>
      <w:kern w:val="2"/>
      <w:sz w:val="24"/>
      <w:szCs w:val="24"/>
      <w:lang w:bidi="ar-SA"/>
    </w:rPr>
  </w:style>
  <w:style w:type="character" w:customStyle="1" w:styleId="165">
    <w:name w:val="javascript"/>
    <w:qFormat/>
    <w:uiPriority w:val="0"/>
  </w:style>
  <w:style w:type="character" w:customStyle="1" w:styleId="166">
    <w:name w:val="Balloon Text Char"/>
    <w:qFormat/>
    <w:locked/>
    <w:uiPriority w:val="0"/>
    <w:rPr>
      <w:rFonts w:eastAsia="宋体"/>
      <w:kern w:val="2"/>
      <w:sz w:val="18"/>
      <w:szCs w:val="18"/>
      <w:lang w:val="en-US" w:eastAsia="zh-CN" w:bidi="ar-SA"/>
    </w:rPr>
  </w:style>
  <w:style w:type="character" w:customStyle="1" w:styleId="167">
    <w:name w:val="Char Char5"/>
    <w:qFormat/>
    <w:uiPriority w:val="0"/>
    <w:rPr>
      <w:rFonts w:ascii="宋体" w:hAnsi="Courier New" w:eastAsia="宋体"/>
      <w:kern w:val="2"/>
      <w:sz w:val="21"/>
      <w:lang w:val="en-US" w:eastAsia="zh-CN"/>
    </w:rPr>
  </w:style>
  <w:style w:type="character" w:customStyle="1" w:styleId="168">
    <w:name w:val="Char Char"/>
    <w:qFormat/>
    <w:uiPriority w:val="0"/>
    <w:rPr>
      <w:rFonts w:ascii="宋体" w:hAnsi="Courier New" w:eastAsia="宋体"/>
      <w:kern w:val="2"/>
      <w:sz w:val="21"/>
      <w:lang w:val="en-US" w:eastAsia="zh-CN" w:bidi="ar-SA"/>
    </w:rPr>
  </w:style>
  <w:style w:type="character" w:customStyle="1" w:styleId="169">
    <w:name w:val="mdeck"/>
    <w:qFormat/>
    <w:uiPriority w:val="0"/>
    <w:rPr>
      <w:rFonts w:ascii="仿宋_GB2312" w:eastAsia="微软雅黑"/>
      <w:b/>
      <w:kern w:val="2"/>
      <w:sz w:val="32"/>
      <w:szCs w:val="32"/>
      <w:lang w:val="en-US" w:eastAsia="zh-CN" w:bidi="ar-SA"/>
    </w:rPr>
  </w:style>
  <w:style w:type="character" w:customStyle="1" w:styleId="170">
    <w:name w:val="content"/>
    <w:qFormat/>
    <w:uiPriority w:val="0"/>
  </w:style>
  <w:style w:type="character" w:customStyle="1" w:styleId="171">
    <w:name w:val="Char Char3"/>
    <w:qFormat/>
    <w:uiPriority w:val="0"/>
    <w:rPr>
      <w:rFonts w:eastAsia="宋体"/>
      <w:kern w:val="2"/>
      <w:sz w:val="21"/>
      <w:szCs w:val="24"/>
      <w:lang w:val="en-US" w:eastAsia="zh-CN" w:bidi="ar-SA"/>
    </w:rPr>
  </w:style>
  <w:style w:type="character" w:customStyle="1" w:styleId="172">
    <w:name w:val="Char Char811"/>
    <w:qFormat/>
    <w:uiPriority w:val="0"/>
    <w:rPr>
      <w:rFonts w:eastAsia="宋体"/>
      <w:b/>
      <w:sz w:val="24"/>
      <w:lang w:val="en-GB" w:eastAsia="zh-CN"/>
    </w:rPr>
  </w:style>
  <w:style w:type="character" w:customStyle="1" w:styleId="173">
    <w:name w:val="b11_01b Char"/>
    <w:link w:val="174"/>
    <w:qFormat/>
    <w:uiPriority w:val="0"/>
    <w:rPr>
      <w:rFonts w:ascii="Verdana" w:hAnsi="Verdana"/>
      <w:b/>
      <w:bCs/>
      <w:color w:val="4A82CA"/>
      <w:sz w:val="17"/>
      <w:szCs w:val="17"/>
    </w:rPr>
  </w:style>
  <w:style w:type="paragraph" w:customStyle="1" w:styleId="174">
    <w:name w:val="b11_01b"/>
    <w:basedOn w:val="1"/>
    <w:next w:val="1"/>
    <w:link w:val="173"/>
    <w:qFormat/>
    <w:uiPriority w:val="0"/>
    <w:pPr>
      <w:widowControl/>
      <w:spacing w:before="100" w:beforeAutospacing="1" w:after="100" w:afterAutospacing="1" w:line="384" w:lineRule="auto"/>
      <w:jc w:val="left"/>
    </w:pPr>
    <w:rPr>
      <w:rFonts w:ascii="Verdana" w:hAnsi="Verdana"/>
      <w:b/>
      <w:bCs/>
      <w:color w:val="4A82CA"/>
      <w:sz w:val="17"/>
      <w:szCs w:val="17"/>
    </w:rPr>
  </w:style>
  <w:style w:type="character" w:customStyle="1" w:styleId="175">
    <w:name w:val="标题4-dyf Char"/>
    <w:link w:val="176"/>
    <w:qFormat/>
    <w:uiPriority w:val="0"/>
    <w:rPr>
      <w:rFonts w:ascii="Cambria" w:hAnsi="Cambria"/>
      <w:b/>
      <w:bCs/>
      <w:color w:val="000000"/>
      <w:szCs w:val="21"/>
    </w:rPr>
  </w:style>
  <w:style w:type="paragraph" w:customStyle="1" w:styleId="176">
    <w:name w:val="标题4-dyf"/>
    <w:basedOn w:val="7"/>
    <w:link w:val="175"/>
    <w:qFormat/>
    <w:uiPriority w:val="0"/>
    <w:pPr>
      <w:numPr>
        <w:numId w:val="0"/>
      </w:num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177">
    <w:name w:val="标题 3 Char2"/>
    <w:qFormat/>
    <w:uiPriority w:val="0"/>
    <w:rPr>
      <w:rFonts w:eastAsia="宋体"/>
      <w:b/>
      <w:bCs/>
      <w:kern w:val="2"/>
      <w:sz w:val="32"/>
      <w:szCs w:val="32"/>
      <w:lang w:val="en-US" w:eastAsia="zh-CN" w:bidi="ar-SA"/>
    </w:rPr>
  </w:style>
  <w:style w:type="character" w:customStyle="1" w:styleId="178">
    <w:name w:val="gray6"/>
    <w:basedOn w:val="69"/>
    <w:qFormat/>
    <w:uiPriority w:val="0"/>
    <w:rPr>
      <w:rFonts w:ascii="Arial" w:hAnsi="Arial" w:eastAsia="黑体" w:cs="Arial"/>
      <w:snapToGrid w:val="0"/>
      <w:kern w:val="0"/>
      <w:szCs w:val="21"/>
    </w:rPr>
  </w:style>
  <w:style w:type="character" w:customStyle="1" w:styleId="179">
    <w:name w:val="正文首行缩进两字 Char"/>
    <w:qFormat/>
    <w:uiPriority w:val="0"/>
    <w:rPr>
      <w:sz w:val="24"/>
      <w:szCs w:val="24"/>
      <w:lang w:val="en-US" w:eastAsia="zh-CN" w:bidi="ar-SA"/>
    </w:rPr>
  </w:style>
  <w:style w:type="character" w:customStyle="1" w:styleId="180">
    <w:name w:val="Char Char511"/>
    <w:qFormat/>
    <w:uiPriority w:val="0"/>
    <w:rPr>
      <w:rFonts w:ascii="宋体" w:hAnsi="Courier New" w:eastAsia="宋体"/>
      <w:kern w:val="2"/>
      <w:sz w:val="21"/>
      <w:lang w:val="en-US" w:eastAsia="zh-CN"/>
    </w:rPr>
  </w:style>
  <w:style w:type="character" w:customStyle="1" w:styleId="181">
    <w:name w:val="带编号样式 Char"/>
    <w:qFormat/>
    <w:uiPriority w:val="0"/>
    <w:rPr>
      <w:rFonts w:ascii="仿宋_GB2312" w:eastAsia="仿宋_GB2312"/>
      <w:color w:val="000000"/>
      <w:sz w:val="24"/>
      <w:lang w:bidi="ar-SA"/>
    </w:rPr>
  </w:style>
  <w:style w:type="character" w:customStyle="1" w:styleId="182">
    <w:name w:val="Footer-Even Char"/>
    <w:qFormat/>
    <w:uiPriority w:val="0"/>
    <w:rPr>
      <w:rFonts w:eastAsia="宋体"/>
      <w:kern w:val="2"/>
      <w:sz w:val="18"/>
      <w:lang w:val="en-US" w:eastAsia="zh-CN" w:bidi="ar-SA"/>
    </w:rPr>
  </w:style>
  <w:style w:type="character" w:customStyle="1" w:styleId="183">
    <w:name w:val="样式4 Char"/>
    <w:qFormat/>
    <w:uiPriority w:val="0"/>
    <w:rPr>
      <w:rFonts w:ascii="仿宋_GB2312" w:hAnsi="仿宋" w:eastAsia="仿宋_GB2312"/>
      <w:b/>
      <w:kern w:val="2"/>
      <w:sz w:val="32"/>
      <w:szCs w:val="32"/>
      <w:lang w:bidi="ar-SA"/>
    </w:rPr>
  </w:style>
  <w:style w:type="character" w:customStyle="1" w:styleId="184">
    <w:name w:val="样式 标题 4h4H4Fab-4T5Ref Heading 1rh1Heading sqlsect 1.2.3.... Char"/>
    <w:link w:val="185"/>
    <w:qFormat/>
    <w:uiPriority w:val="0"/>
    <w:rPr>
      <w:rFonts w:ascii="微软雅黑" w:hAnsi="微软雅黑" w:eastAsia="微软雅黑"/>
      <w:b/>
      <w:bCs/>
      <w:sz w:val="24"/>
      <w:szCs w:val="28"/>
    </w:rPr>
  </w:style>
  <w:style w:type="paragraph" w:customStyle="1" w:styleId="185">
    <w:name w:val="样式 标题 4h4H4Fab-4T5Ref Heading 1rh1Heading sqlsect 1.2.3...."/>
    <w:basedOn w:val="7"/>
    <w:link w:val="184"/>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186">
    <w:name w:val="dandyren_title1"/>
    <w:qFormat/>
    <w:uiPriority w:val="0"/>
    <w:rPr>
      <w:b/>
      <w:bCs/>
      <w:color w:val="FF6633"/>
      <w:sz w:val="18"/>
      <w:szCs w:val="18"/>
    </w:rPr>
  </w:style>
  <w:style w:type="character" w:customStyle="1" w:styleId="187">
    <w:name w:val="普通文字 Char Char1"/>
    <w:qFormat/>
    <w:uiPriority w:val="0"/>
    <w:rPr>
      <w:rFonts w:ascii="宋体" w:hAnsi="Courier New"/>
      <w:kern w:val="2"/>
      <w:sz w:val="21"/>
    </w:rPr>
  </w:style>
  <w:style w:type="character" w:customStyle="1" w:styleId="188">
    <w:name w:val="PI Char"/>
    <w:qFormat/>
    <w:uiPriority w:val="0"/>
    <w:rPr>
      <w:rFonts w:ascii="宋体" w:hAnsi="宋体" w:eastAsia="宋体"/>
      <w:kern w:val="2"/>
      <w:sz w:val="24"/>
      <w:szCs w:val="24"/>
      <w:lang w:val="en-US" w:eastAsia="zh-CN" w:bidi="ar-SA"/>
    </w:rPr>
  </w:style>
  <w:style w:type="character" w:customStyle="1" w:styleId="189">
    <w:name w:val="Char Char11"/>
    <w:qFormat/>
    <w:locked/>
    <w:uiPriority w:val="0"/>
    <w:rPr>
      <w:rFonts w:ascii="宋体" w:hAnsi="宋体" w:eastAsia="宋体"/>
      <w:b/>
      <w:kern w:val="2"/>
      <w:sz w:val="24"/>
      <w:szCs w:val="24"/>
      <w:lang w:val="en-US" w:eastAsia="zh-CN" w:bidi="ar-SA"/>
    </w:rPr>
  </w:style>
  <w:style w:type="character" w:customStyle="1" w:styleId="19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91">
    <w:name w:val="Document Map Char"/>
    <w:qFormat/>
    <w:locked/>
    <w:uiPriority w:val="0"/>
    <w:rPr>
      <w:rFonts w:eastAsia="宋体"/>
      <w:kern w:val="2"/>
      <w:sz w:val="21"/>
      <w:szCs w:val="24"/>
      <w:lang w:val="en-US" w:eastAsia="zh-CN" w:bidi="ar-SA"/>
    </w:rPr>
  </w:style>
  <w:style w:type="character" w:customStyle="1" w:styleId="192">
    <w:name w:val="文本正文 Char Char"/>
    <w:qFormat/>
    <w:locked/>
    <w:uiPriority w:val="0"/>
    <w:rPr>
      <w:sz w:val="24"/>
      <w:lang w:bidi="ar-SA"/>
    </w:rPr>
  </w:style>
  <w:style w:type="character" w:customStyle="1" w:styleId="193">
    <w:name w:val="样式7 Char"/>
    <w:qFormat/>
    <w:uiPriority w:val="0"/>
    <w:rPr>
      <w:rFonts w:ascii="仿宋_GB2312" w:hAnsi="仿宋" w:eastAsia="仿宋_GB2312"/>
      <w:b/>
      <w:kern w:val="2"/>
      <w:sz w:val="24"/>
      <w:szCs w:val="24"/>
    </w:rPr>
  </w:style>
  <w:style w:type="character" w:customStyle="1" w:styleId="194">
    <w:name w:val="样式3 Char"/>
    <w:basedOn w:val="195"/>
    <w:qFormat/>
    <w:uiPriority w:val="0"/>
    <w:rPr>
      <w:rFonts w:ascii="仿宋_GB2312" w:hAnsi="仿宋" w:eastAsia="仿宋_GB2312" w:cs="仿宋_GB2312"/>
      <w:sz w:val="32"/>
      <w:szCs w:val="30"/>
      <w:lang w:val="zh-CN"/>
    </w:rPr>
  </w:style>
  <w:style w:type="character" w:customStyle="1" w:styleId="195">
    <w:name w:val="样式2 Char"/>
    <w:qFormat/>
    <w:uiPriority w:val="0"/>
    <w:rPr>
      <w:rFonts w:ascii="仿宋_GB2312" w:hAnsi="仿宋" w:eastAsia="仿宋_GB2312" w:cs="仿宋_GB2312"/>
      <w:b/>
      <w:bCs/>
      <w:sz w:val="32"/>
      <w:szCs w:val="30"/>
      <w:lang w:val="zh-CN"/>
    </w:rPr>
  </w:style>
  <w:style w:type="character" w:customStyle="1" w:styleId="196">
    <w:name w:val="二级标题 Char Char"/>
    <w:qFormat/>
    <w:uiPriority w:val="0"/>
    <w:rPr>
      <w:rFonts w:ascii="宋体" w:hAnsi="宋体" w:eastAsia="宋体"/>
      <w:b/>
      <w:snapToGrid w:val="0"/>
      <w:kern w:val="2"/>
      <w:sz w:val="24"/>
      <w:szCs w:val="24"/>
      <w:lang w:val="en-US" w:eastAsia="zh-CN" w:bidi="ar-SA"/>
    </w:rPr>
  </w:style>
  <w:style w:type="character" w:customStyle="1" w:styleId="197">
    <w:name w:val="Table Text Char1"/>
    <w:qFormat/>
    <w:uiPriority w:val="0"/>
    <w:rPr>
      <w:rFonts w:eastAsia="宋体"/>
      <w:sz w:val="24"/>
      <w:szCs w:val="24"/>
      <w:lang w:val="en-US" w:eastAsia="zh-CN" w:bidi="ar-SA"/>
    </w:rPr>
  </w:style>
  <w:style w:type="character" w:customStyle="1" w:styleId="198">
    <w:name w:val="shadow11"/>
    <w:qFormat/>
    <w:uiPriority w:val="0"/>
    <w:rPr>
      <w:color w:val="000000"/>
      <w:sz w:val="21"/>
    </w:rPr>
  </w:style>
  <w:style w:type="character" w:customStyle="1" w:styleId="199">
    <w:name w:val="Char Char212"/>
    <w:qFormat/>
    <w:uiPriority w:val="0"/>
    <w:rPr>
      <w:rFonts w:eastAsia="宋体"/>
      <w:b/>
      <w:bCs/>
      <w:kern w:val="2"/>
      <w:sz w:val="21"/>
      <w:szCs w:val="24"/>
      <w:lang w:val="en-US" w:eastAsia="zh-CN" w:bidi="ar-SA"/>
    </w:rPr>
  </w:style>
  <w:style w:type="character" w:customStyle="1" w:styleId="200">
    <w:name w:val="h3 Char1"/>
    <w:qFormat/>
    <w:uiPriority w:val="0"/>
    <w:rPr>
      <w:rFonts w:eastAsia="宋体"/>
      <w:b/>
      <w:bCs/>
      <w:kern w:val="2"/>
      <w:sz w:val="32"/>
      <w:szCs w:val="32"/>
      <w:lang w:bidi="ar-SA"/>
    </w:rPr>
  </w:style>
  <w:style w:type="character" w:customStyle="1" w:styleId="201">
    <w:name w:val="FA正文 Char Char"/>
    <w:qFormat/>
    <w:uiPriority w:val="0"/>
    <w:rPr>
      <w:rFonts w:hAnsi="宋体"/>
      <w:kern w:val="2"/>
      <w:sz w:val="24"/>
      <w:lang w:bidi="ar-SA"/>
    </w:rPr>
  </w:style>
  <w:style w:type="character" w:customStyle="1" w:styleId="202">
    <w:name w:val="首行缩进 Char"/>
    <w:qFormat/>
    <w:uiPriority w:val="0"/>
    <w:rPr>
      <w:rFonts w:ascii="宋体" w:eastAsia="宋体"/>
      <w:kern w:val="2"/>
      <w:sz w:val="24"/>
      <w:lang w:val="en-US" w:eastAsia="zh-CN" w:bidi="ar-SA"/>
    </w:rPr>
  </w:style>
  <w:style w:type="character" w:customStyle="1" w:styleId="203">
    <w:name w:val="Char Char7"/>
    <w:semiHidden/>
    <w:qFormat/>
    <w:uiPriority w:val="0"/>
    <w:rPr>
      <w:rFonts w:eastAsia="宋体"/>
      <w:kern w:val="2"/>
      <w:sz w:val="21"/>
      <w:szCs w:val="24"/>
      <w:lang w:val="en-US" w:eastAsia="zh-CN" w:bidi="ar-SA"/>
    </w:rPr>
  </w:style>
  <w:style w:type="character" w:customStyle="1" w:styleId="204">
    <w:name w:val="hui"/>
    <w:basedOn w:val="69"/>
    <w:qFormat/>
    <w:uiPriority w:val="0"/>
    <w:rPr>
      <w:rFonts w:ascii="Arial" w:hAnsi="Arial" w:eastAsia="黑体" w:cs="Arial"/>
      <w:snapToGrid w:val="0"/>
      <w:kern w:val="0"/>
      <w:szCs w:val="21"/>
    </w:rPr>
  </w:style>
  <w:style w:type="character" w:customStyle="1" w:styleId="205">
    <w:name w:val="正文缩进 Char"/>
    <w:qFormat/>
    <w:uiPriority w:val="0"/>
    <w:rPr>
      <w:rFonts w:eastAsia="宋体"/>
      <w:kern w:val="2"/>
      <w:sz w:val="21"/>
      <w:lang w:val="en-US" w:eastAsia="zh-CN"/>
    </w:rPr>
  </w:style>
  <w:style w:type="character" w:customStyle="1" w:styleId="206">
    <w:name w:val="正文1 Char"/>
    <w:qFormat/>
    <w:uiPriority w:val="0"/>
    <w:rPr>
      <w:rFonts w:ascii="宋体" w:eastAsia="宋体"/>
      <w:snapToGrid w:val="0"/>
      <w:color w:val="000000"/>
      <w:kern w:val="28"/>
      <w:sz w:val="28"/>
      <w:lang w:val="en-US" w:eastAsia="zh-CN" w:bidi="ar-SA"/>
    </w:rPr>
  </w:style>
  <w:style w:type="character" w:customStyle="1" w:styleId="207">
    <w:name w:val="Char Char611"/>
    <w:qFormat/>
    <w:uiPriority w:val="0"/>
    <w:rPr>
      <w:rFonts w:eastAsia="宋体"/>
      <w:kern w:val="2"/>
      <w:sz w:val="21"/>
      <w:szCs w:val="24"/>
      <w:lang w:val="en-US" w:eastAsia="zh-CN" w:bidi="ar-SA"/>
    </w:rPr>
  </w:style>
  <w:style w:type="character" w:customStyle="1" w:styleId="208">
    <w:name w:val="message1"/>
    <w:qFormat/>
    <w:uiPriority w:val="0"/>
    <w:rPr>
      <w:rFonts w:hint="default" w:ascii="Tahoma" w:hAnsi="Tahoma" w:cs="Tahoma"/>
      <w:sz w:val="18"/>
      <w:szCs w:val="18"/>
    </w:rPr>
  </w:style>
  <w:style w:type="character" w:customStyle="1" w:styleId="209">
    <w:name w:val="Heading 2 Hidden Char"/>
    <w:qFormat/>
    <w:uiPriority w:val="0"/>
    <w:rPr>
      <w:rFonts w:ascii="仿宋_GB2312" w:eastAsia="仿宋_GB2312"/>
      <w:b/>
      <w:bCs/>
      <w:kern w:val="2"/>
      <w:sz w:val="24"/>
      <w:szCs w:val="24"/>
      <w:lang w:val="zh-CN" w:eastAsia="zh-CN" w:bidi="ar-SA"/>
    </w:rPr>
  </w:style>
  <w:style w:type="character" w:customStyle="1" w:styleId="210">
    <w:name w:val="DO_NOT_TRANSLATE"/>
    <w:qFormat/>
    <w:uiPriority w:val="0"/>
    <w:rPr>
      <w:rFonts w:ascii="Courier New" w:hAnsi="Courier New" w:cs="Courier New"/>
      <w:color w:val="800000"/>
      <w:lang w:val="en-US" w:eastAsia="zh-CN"/>
    </w:rPr>
  </w:style>
  <w:style w:type="character" w:customStyle="1" w:styleId="211">
    <w:name w:val="unnamed11"/>
    <w:qFormat/>
    <w:uiPriority w:val="0"/>
    <w:rPr>
      <w:sz w:val="20"/>
      <w:szCs w:val="20"/>
    </w:rPr>
  </w:style>
  <w:style w:type="character" w:customStyle="1" w:styleId="212">
    <w:name w:val="tw4winInternal"/>
    <w:qFormat/>
    <w:uiPriority w:val="0"/>
    <w:rPr>
      <w:rFonts w:ascii="Courier New" w:hAnsi="Courier New" w:cs="Courier New"/>
      <w:color w:val="FF0000"/>
      <w:lang w:val="en-US" w:eastAsia="zh-CN"/>
    </w:rPr>
  </w:style>
  <w:style w:type="character" w:customStyle="1" w:styleId="213">
    <w:name w:val="正文（缩进2汉字） Char"/>
    <w:link w:val="214"/>
    <w:qFormat/>
    <w:uiPriority w:val="0"/>
    <w:rPr>
      <w:rFonts w:ascii="宋体"/>
    </w:rPr>
  </w:style>
  <w:style w:type="paragraph" w:customStyle="1" w:styleId="214">
    <w:name w:val="正文（缩进2汉字）"/>
    <w:basedOn w:val="1"/>
    <w:link w:val="213"/>
    <w:qFormat/>
    <w:uiPriority w:val="0"/>
    <w:pPr>
      <w:tabs>
        <w:tab w:val="left" w:pos="525"/>
      </w:tabs>
      <w:spacing w:before="100" w:beforeAutospacing="1" w:after="100" w:afterAutospacing="1"/>
      <w:ind w:left="120" w:leftChars="50" w:firstLine="494" w:firstLineChars="206"/>
    </w:pPr>
    <w:rPr>
      <w:rFonts w:ascii="宋体"/>
    </w:rPr>
  </w:style>
  <w:style w:type="character" w:customStyle="1" w:styleId="215">
    <w:name w:val="正文缩进 Char1"/>
    <w:qFormat/>
    <w:uiPriority w:val="0"/>
    <w:rPr>
      <w:rFonts w:ascii="宋体" w:eastAsia="宋体"/>
      <w:snapToGrid w:val="0"/>
      <w:color w:val="000000"/>
      <w:kern w:val="28"/>
      <w:sz w:val="28"/>
      <w:lang w:val="en-US" w:eastAsia="zh-CN" w:bidi="ar-SA"/>
    </w:rPr>
  </w:style>
  <w:style w:type="character" w:customStyle="1" w:styleId="216">
    <w:name w:val="style36"/>
    <w:basedOn w:val="69"/>
    <w:qFormat/>
    <w:uiPriority w:val="0"/>
    <w:rPr>
      <w:rFonts w:ascii="Arial" w:hAnsi="Arial" w:eastAsia="黑体" w:cs="Arial"/>
      <w:snapToGrid w:val="0"/>
      <w:kern w:val="0"/>
      <w:szCs w:val="21"/>
    </w:rPr>
  </w:style>
  <w:style w:type="character" w:customStyle="1" w:styleId="217">
    <w:name w:val="hui3"/>
    <w:qFormat/>
    <w:uiPriority w:val="0"/>
    <w:rPr>
      <w:color w:val="333333"/>
    </w:rPr>
  </w:style>
  <w:style w:type="character" w:customStyle="1" w:styleId="218">
    <w:name w:val="方案正文 Char"/>
    <w:qFormat/>
    <w:uiPriority w:val="0"/>
    <w:rPr>
      <w:rFonts w:ascii="仿宋_GB2312" w:eastAsia="仿宋_GB2312"/>
      <w:b/>
      <w:color w:val="000000"/>
      <w:kern w:val="2"/>
      <w:sz w:val="24"/>
      <w:lang w:val="en-US" w:eastAsia="zh-CN" w:bidi="ar-SA"/>
    </w:rPr>
  </w:style>
  <w:style w:type="character" w:customStyle="1" w:styleId="219">
    <w:name w:val="apple-converted-space"/>
    <w:qFormat/>
    <w:uiPriority w:val="0"/>
  </w:style>
  <w:style w:type="character" w:customStyle="1" w:styleId="220">
    <w:name w:val="正文非缩进 Char3"/>
    <w:qFormat/>
    <w:uiPriority w:val="0"/>
    <w:rPr>
      <w:rFonts w:ascii="宋体" w:eastAsia="宋体"/>
      <w:snapToGrid w:val="0"/>
      <w:color w:val="000000"/>
      <w:kern w:val="28"/>
      <w:sz w:val="28"/>
      <w:lang w:val="en-US" w:eastAsia="zh-CN" w:bidi="ar-SA"/>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t21"/>
    <w:qFormat/>
    <w:uiPriority w:val="0"/>
    <w:rPr>
      <w:rFonts w:ascii="仿宋_GB2312" w:eastAsia="微软雅黑"/>
      <w:b/>
      <w:kern w:val="2"/>
      <w:sz w:val="23"/>
      <w:szCs w:val="23"/>
      <w:lang w:val="en-US" w:eastAsia="zh-CN" w:bidi="ar-SA"/>
    </w:rPr>
  </w:style>
  <w:style w:type="character" w:customStyle="1" w:styleId="223">
    <w:name w:val="副标题 Char1"/>
    <w:qFormat/>
    <w:uiPriority w:val="11"/>
    <w:rPr>
      <w:rFonts w:ascii="Cambria" w:hAnsi="Cambria" w:eastAsia="宋体" w:cs="Times New Roman"/>
      <w:b/>
      <w:bCs/>
      <w:snapToGrid w:val="0"/>
      <w:kern w:val="28"/>
      <w:sz w:val="32"/>
      <w:szCs w:val="32"/>
    </w:rPr>
  </w:style>
  <w:style w:type="character" w:customStyle="1" w:styleId="224">
    <w:name w:val="px14"/>
    <w:qFormat/>
    <w:uiPriority w:val="0"/>
    <w:rPr>
      <w:rFonts w:ascii="仿宋_GB2312" w:eastAsia="微软雅黑" w:cs="Times New Roman"/>
      <w:b/>
      <w:kern w:val="2"/>
      <w:sz w:val="32"/>
      <w:szCs w:val="32"/>
      <w:lang w:val="en-US" w:eastAsia="zh-CN" w:bidi="ar-SA"/>
    </w:rPr>
  </w:style>
  <w:style w:type="character" w:customStyle="1" w:styleId="225">
    <w:name w:val="Normal Indent Char Char"/>
    <w:qFormat/>
    <w:uiPriority w:val="0"/>
    <w:rPr>
      <w:rFonts w:eastAsia="宋体"/>
      <w:kern w:val="2"/>
      <w:sz w:val="21"/>
      <w:lang w:val="en-US" w:eastAsia="zh-CN" w:bidi="ar-SA"/>
    </w:rPr>
  </w:style>
  <w:style w:type="character" w:customStyle="1" w:styleId="226">
    <w:name w:val="f141"/>
    <w:qFormat/>
    <w:uiPriority w:val="0"/>
    <w:rPr>
      <w:rFonts w:ascii="Tahoma" w:hAnsi="Tahoma" w:eastAsia="宋体"/>
      <w:b/>
      <w:kern w:val="2"/>
      <w:sz w:val="21"/>
      <w:szCs w:val="21"/>
      <w:lang w:val="en-US" w:eastAsia="zh-CN" w:bidi="ar-SA"/>
    </w:rPr>
  </w:style>
  <w:style w:type="character" w:customStyle="1" w:styleId="227">
    <w:name w:val="myp1111"/>
    <w:qFormat/>
    <w:uiPriority w:val="0"/>
    <w:rPr>
      <w:rFonts w:hint="default" w:ascii="ˎ̥" w:hAnsi="ˎ̥"/>
      <w:color w:val="000000"/>
      <w:sz w:val="20"/>
      <w:szCs w:val="20"/>
      <w:u w:val="none"/>
    </w:rPr>
  </w:style>
  <w:style w:type="character" w:customStyle="1" w:styleId="228">
    <w:name w:val="标书1 Char"/>
    <w:qFormat/>
    <w:uiPriority w:val="0"/>
    <w:rPr>
      <w:rFonts w:eastAsia="宋体"/>
      <w:b/>
      <w:bCs/>
      <w:kern w:val="44"/>
      <w:sz w:val="44"/>
      <w:szCs w:val="44"/>
      <w:lang w:val="en-US" w:eastAsia="zh-CN" w:bidi="ar-SA"/>
    </w:rPr>
  </w:style>
  <w:style w:type="character" w:customStyle="1" w:styleId="229">
    <w:name w:val="链接"/>
    <w:qFormat/>
    <w:uiPriority w:val="0"/>
    <w:rPr>
      <w:color w:val="0000FF"/>
      <w:sz w:val="21"/>
      <w:szCs w:val="21"/>
      <w:u w:val="single"/>
    </w:rPr>
  </w:style>
  <w:style w:type="character" w:customStyle="1" w:styleId="230">
    <w:name w:val="正文首行缩进 Char Char Char Char Char Char"/>
    <w:qFormat/>
    <w:uiPriority w:val="0"/>
    <w:rPr>
      <w:rFonts w:ascii="宋体" w:eastAsia="宋体"/>
      <w:kern w:val="2"/>
      <w:sz w:val="24"/>
      <w:lang w:val="zh-CN" w:bidi="ar-SA"/>
    </w:rPr>
  </w:style>
  <w:style w:type="character" w:customStyle="1" w:styleId="231">
    <w:name w:val="正文2 Char Char"/>
    <w:link w:val="232"/>
    <w:qFormat/>
    <w:uiPriority w:val="0"/>
    <w:rPr>
      <w:rFonts w:eastAsia="宋体"/>
      <w:sz w:val="24"/>
    </w:rPr>
  </w:style>
  <w:style w:type="paragraph" w:customStyle="1" w:styleId="232">
    <w:name w:val="正文2"/>
    <w:basedOn w:val="1"/>
    <w:link w:val="231"/>
    <w:qFormat/>
    <w:uiPriority w:val="0"/>
    <w:pPr>
      <w:adjustRightInd w:val="0"/>
      <w:spacing w:before="156" w:line="360" w:lineRule="auto"/>
      <w:ind w:firstLine="510" w:firstLineChars="200"/>
    </w:pPr>
    <w:rPr>
      <w:rFonts w:eastAsia="宋体"/>
      <w:sz w:val="24"/>
    </w:rPr>
  </w:style>
  <w:style w:type="character" w:customStyle="1" w:styleId="233">
    <w:name w:val="tw4winError"/>
    <w:qFormat/>
    <w:uiPriority w:val="0"/>
    <w:rPr>
      <w:rFonts w:ascii="Courier New" w:hAnsi="Courier New" w:cs="Courier New"/>
      <w:color w:val="00FF00"/>
      <w:sz w:val="40"/>
      <w:szCs w:val="40"/>
    </w:rPr>
  </w:style>
  <w:style w:type="character" w:customStyle="1" w:styleId="234">
    <w:name w:val="正文1 Char1"/>
    <w:qFormat/>
    <w:uiPriority w:val="0"/>
    <w:rPr>
      <w:rFonts w:ascii="仿宋_GB2312" w:hAnsi="Courier New" w:eastAsia="仿宋_GB2312"/>
      <w:kern w:val="28"/>
      <w:sz w:val="24"/>
      <w:szCs w:val="24"/>
      <w:lang w:val="en-US" w:eastAsia="zh-CN"/>
    </w:rPr>
  </w:style>
  <w:style w:type="character" w:customStyle="1" w:styleId="235">
    <w:name w:val="Used by Word for text of Help footnotes Char Char"/>
    <w:qFormat/>
    <w:uiPriority w:val="0"/>
    <w:rPr>
      <w:rFonts w:ascii="Times New Roman" w:hAnsi="Times New Roman" w:eastAsia="宋体" w:cs="Times New Roman"/>
      <w:sz w:val="20"/>
      <w:szCs w:val="20"/>
    </w:rPr>
  </w:style>
  <w:style w:type="character" w:customStyle="1" w:styleId="236">
    <w:name w:val="c7 style3"/>
    <w:qFormat/>
    <w:uiPriority w:val="0"/>
  </w:style>
  <w:style w:type="character" w:customStyle="1" w:styleId="237">
    <w:name w:val="Char Char3111"/>
    <w:qFormat/>
    <w:uiPriority w:val="0"/>
    <w:rPr>
      <w:rFonts w:ascii="Times New Roman" w:hAnsi="Times New Roman" w:eastAsia="宋体" w:cs="Times New Roman"/>
      <w:b/>
      <w:kern w:val="2"/>
      <w:sz w:val="32"/>
      <w:szCs w:val="24"/>
      <w:lang w:val="en-US" w:eastAsia="zh-CN" w:bidi="ar-SA"/>
    </w:rPr>
  </w:style>
  <w:style w:type="character" w:customStyle="1" w:styleId="238">
    <w:name w:val="表正文 Char"/>
    <w:qFormat/>
    <w:uiPriority w:val="0"/>
    <w:rPr>
      <w:rFonts w:ascii="宋体" w:eastAsia="宋体"/>
      <w:snapToGrid w:val="0"/>
      <w:color w:val="000000"/>
      <w:kern w:val="28"/>
      <w:sz w:val="28"/>
      <w:lang w:val="en-US" w:eastAsia="zh-CN" w:bidi="ar-SA"/>
    </w:rPr>
  </w:style>
  <w:style w:type="character" w:customStyle="1" w:styleId="239">
    <w:name w:val="普通文字 Char1 Char"/>
    <w:qFormat/>
    <w:uiPriority w:val="0"/>
    <w:rPr>
      <w:rFonts w:ascii="宋体" w:hAnsi="Courier New" w:eastAsia="宋体"/>
      <w:kern w:val="2"/>
      <w:sz w:val="21"/>
      <w:szCs w:val="24"/>
      <w:lang w:val="en-US" w:eastAsia="zh-CN" w:bidi="ar-SA"/>
    </w:rPr>
  </w:style>
  <w:style w:type="character" w:customStyle="1" w:styleId="240">
    <w:name w:val="pt9"/>
    <w:qFormat/>
    <w:uiPriority w:val="0"/>
    <w:rPr>
      <w:rFonts w:ascii="仿宋_GB2312" w:eastAsia="微软雅黑"/>
      <w:b/>
      <w:kern w:val="2"/>
      <w:sz w:val="32"/>
      <w:szCs w:val="32"/>
      <w:lang w:val="en-US" w:eastAsia="zh-CN" w:bidi="ar-SA"/>
    </w:rPr>
  </w:style>
  <w:style w:type="character" w:customStyle="1" w:styleId="241">
    <w:name w:val="表正文 Char1"/>
    <w:qFormat/>
    <w:uiPriority w:val="0"/>
    <w:rPr>
      <w:rFonts w:ascii="宋体" w:eastAsia="宋体"/>
      <w:snapToGrid w:val="0"/>
      <w:color w:val="000000"/>
      <w:kern w:val="28"/>
      <w:sz w:val="28"/>
    </w:rPr>
  </w:style>
  <w:style w:type="character" w:customStyle="1" w:styleId="242">
    <w:name w:val="正文非缩进 Char"/>
    <w:qFormat/>
    <w:uiPriority w:val="0"/>
    <w:rPr>
      <w:rFonts w:ascii="宋体" w:eastAsia="宋体"/>
      <w:snapToGrid w:val="0"/>
      <w:color w:val="000000"/>
      <w:kern w:val="28"/>
      <w:sz w:val="28"/>
      <w:lang w:val="en-US" w:eastAsia="zh-CN" w:bidi="ar-SA"/>
    </w:rPr>
  </w:style>
  <w:style w:type="character" w:customStyle="1" w:styleId="243">
    <w:name w:val="冯广丽 Char"/>
    <w:link w:val="244"/>
    <w:qFormat/>
    <w:uiPriority w:val="0"/>
    <w:rPr>
      <w:rFonts w:ascii="宋体" w:hAnsi="宋体"/>
      <w:sz w:val="24"/>
    </w:rPr>
  </w:style>
  <w:style w:type="paragraph" w:customStyle="1" w:styleId="244">
    <w:name w:val="冯广丽"/>
    <w:basedOn w:val="1"/>
    <w:link w:val="243"/>
    <w:qFormat/>
    <w:uiPriority w:val="0"/>
    <w:pPr>
      <w:spacing w:line="360" w:lineRule="auto"/>
      <w:ind w:firstLine="480" w:firstLineChars="200"/>
    </w:pPr>
    <w:rPr>
      <w:rFonts w:ascii="宋体" w:hAnsi="宋体"/>
      <w:sz w:val="24"/>
    </w:rPr>
  </w:style>
  <w:style w:type="character" w:customStyle="1" w:styleId="245">
    <w:name w:val="large1"/>
    <w:qFormat/>
    <w:uiPriority w:val="0"/>
    <w:rPr>
      <w:rFonts w:hint="eastAsia" w:ascii="宋体" w:hAnsi="宋体" w:eastAsia="宋体"/>
      <w:sz w:val="21"/>
      <w:szCs w:val="21"/>
    </w:rPr>
  </w:style>
  <w:style w:type="character" w:customStyle="1" w:styleId="246">
    <w:name w:val="样式 样式 标题 4h4H4Fab-4T5Ref Heading 1rh1Heading sqlsect 1.2.3.... +... Char"/>
    <w:link w:val="247"/>
    <w:qFormat/>
    <w:uiPriority w:val="0"/>
    <w:rPr>
      <w:rFonts w:ascii="微软雅黑" w:hAnsi="微软雅黑" w:eastAsia="微软雅黑"/>
      <w:b/>
      <w:bCs/>
      <w:sz w:val="24"/>
      <w:szCs w:val="28"/>
    </w:rPr>
  </w:style>
  <w:style w:type="paragraph" w:customStyle="1" w:styleId="247">
    <w:name w:val="样式 样式 标题 4h4H4Fab-4T5Ref Heading 1rh1Heading sqlsect 1.2.3.... +..."/>
    <w:basedOn w:val="185"/>
    <w:link w:val="246"/>
    <w:qFormat/>
    <w:uiPriority w:val="0"/>
  </w:style>
  <w:style w:type="character" w:customStyle="1" w:styleId="248">
    <w:name w:val="标题 1 Char Char"/>
    <w:qFormat/>
    <w:uiPriority w:val="0"/>
    <w:rPr>
      <w:rFonts w:hint="eastAsia" w:ascii="宋体" w:hAnsi="宋体" w:eastAsia="宋体"/>
      <w:b/>
      <w:spacing w:val="-2"/>
      <w:sz w:val="24"/>
      <w:lang w:val="en-US" w:eastAsia="zh-CN" w:bidi="ar-SA"/>
    </w:rPr>
  </w:style>
  <w:style w:type="character" w:customStyle="1" w:styleId="249">
    <w:name w:val="标题 4 Char1"/>
    <w:qFormat/>
    <w:uiPriority w:val="0"/>
    <w:rPr>
      <w:rFonts w:ascii="Cambria" w:hAnsi="Cambria" w:eastAsia="宋体" w:cs="Times New Roman"/>
      <w:b/>
      <w:bCs/>
      <w:kern w:val="2"/>
      <w:sz w:val="28"/>
      <w:szCs w:val="28"/>
    </w:rPr>
  </w:style>
  <w:style w:type="character" w:customStyle="1" w:styleId="250">
    <w:name w:val="zbggmain style9"/>
    <w:qFormat/>
    <w:uiPriority w:val="0"/>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tw4winPopup"/>
    <w:qFormat/>
    <w:uiPriority w:val="0"/>
    <w:rPr>
      <w:rFonts w:ascii="Courier New" w:hAnsi="Courier New" w:cs="Courier New"/>
      <w:color w:val="008000"/>
      <w:lang w:val="en-US" w:eastAsia="zh-CN"/>
    </w:rPr>
  </w:style>
  <w:style w:type="character" w:customStyle="1" w:styleId="253">
    <w:name w:val="样式 宋体"/>
    <w:qFormat/>
    <w:uiPriority w:val="0"/>
    <w:rPr>
      <w:rFonts w:ascii="宋体" w:hAnsi="宋体"/>
      <w:sz w:val="24"/>
    </w:rPr>
  </w:style>
  <w:style w:type="character" w:customStyle="1" w:styleId="254">
    <w:name w:val="正文缩进 Char2"/>
    <w:link w:val="17"/>
    <w:qFormat/>
    <w:uiPriority w:val="0"/>
    <w:rPr>
      <w:rFonts w:ascii="宋体" w:eastAsia="宋体"/>
      <w:snapToGrid w:val="0"/>
      <w:color w:val="000000"/>
      <w:kern w:val="28"/>
      <w:sz w:val="28"/>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批注文字 Char1"/>
    <w:qFormat/>
    <w:uiPriority w:val="99"/>
    <w:rPr>
      <w:kern w:val="2"/>
      <w:sz w:val="21"/>
      <w:szCs w:val="24"/>
    </w:rPr>
  </w:style>
  <w:style w:type="character" w:customStyle="1" w:styleId="257">
    <w:name w:val="公文正文 Char"/>
    <w:qFormat/>
    <w:uiPriority w:val="0"/>
    <w:rPr>
      <w:rFonts w:ascii="仿宋_GB2312" w:eastAsia="仿宋_GB2312"/>
      <w:kern w:val="2"/>
      <w:sz w:val="24"/>
      <w:szCs w:val="24"/>
      <w:lang w:val="en-US" w:eastAsia="zh-CN" w:bidi="ar-SA"/>
    </w:rPr>
  </w:style>
  <w:style w:type="character" w:customStyle="1" w:styleId="258">
    <w:name w:val="Footer Char"/>
    <w:qFormat/>
    <w:locked/>
    <w:uiPriority w:val="0"/>
    <w:rPr>
      <w:rFonts w:eastAsia="宋体"/>
      <w:kern w:val="2"/>
      <w:sz w:val="18"/>
      <w:lang w:val="en-US" w:eastAsia="zh-CN" w:bidi="ar-SA"/>
    </w:rPr>
  </w:style>
  <w:style w:type="character" w:customStyle="1" w:styleId="259">
    <w:name w:val="Char Char411"/>
    <w:qFormat/>
    <w:uiPriority w:val="0"/>
    <w:rPr>
      <w:rFonts w:eastAsia="宋体"/>
      <w:b/>
      <w:sz w:val="24"/>
      <w:lang w:val="en-GB" w:eastAsia="zh-CN" w:bidi="ar-SA"/>
    </w:rPr>
  </w:style>
  <w:style w:type="character" w:customStyle="1" w:styleId="260">
    <w:name w:val="Char Char911"/>
    <w:qFormat/>
    <w:uiPriority w:val="0"/>
    <w:rPr>
      <w:rFonts w:eastAsia="宋体"/>
      <w:kern w:val="2"/>
      <w:sz w:val="18"/>
      <w:szCs w:val="18"/>
      <w:lang w:val="en-US" w:eastAsia="zh-CN" w:bidi="ar-SA"/>
    </w:rPr>
  </w:style>
  <w:style w:type="character" w:customStyle="1" w:styleId="261">
    <w:name w:val="列出段落 Char"/>
    <w:qFormat/>
    <w:uiPriority w:val="0"/>
    <w:rPr>
      <w:rFonts w:eastAsia="楷体_GB2312" w:cs="Lucida Sans"/>
      <w:kern w:val="2"/>
      <w:sz w:val="24"/>
      <w:szCs w:val="24"/>
      <w:lang w:val="en-US" w:eastAsia="zh-CN" w:bidi="ar-SA"/>
    </w:rPr>
  </w:style>
  <w:style w:type="character" w:customStyle="1" w:styleId="262">
    <w:name w:val="gf正文1 Char"/>
    <w:qFormat/>
    <w:uiPriority w:val="0"/>
    <w:rPr>
      <w:rFonts w:ascii="宋体" w:hAnsi="宋体" w:eastAsia="宋体" w:cs="宋体"/>
      <w:kern w:val="2"/>
      <w:sz w:val="24"/>
      <w:szCs w:val="24"/>
      <w:lang w:val="en-US" w:eastAsia="zh-CN" w:bidi="ar-SA"/>
    </w:rPr>
  </w:style>
  <w:style w:type="character" w:customStyle="1" w:styleId="263">
    <w:name w:val="标书表格字体格式 Char"/>
    <w:qFormat/>
    <w:uiPriority w:val="0"/>
    <w:rPr>
      <w:kern w:val="2"/>
      <w:sz w:val="21"/>
      <w:szCs w:val="24"/>
      <w:lang w:bidi="ar-SA"/>
    </w:rPr>
  </w:style>
  <w:style w:type="character" w:customStyle="1" w:styleId="264">
    <w:name w:val="样式6 Char"/>
    <w:qFormat/>
    <w:uiPriority w:val="0"/>
    <w:rPr>
      <w:rFonts w:ascii="仿宋_GB2312" w:hAnsi="宋体" w:eastAsia="仿宋_GB2312"/>
      <w:b/>
      <w:bCs/>
      <w:kern w:val="2"/>
      <w:sz w:val="24"/>
      <w:szCs w:val="24"/>
      <w:lang w:val="en-US" w:eastAsia="zh-CN" w:bidi="ar-SA"/>
    </w:rPr>
  </w:style>
  <w:style w:type="character" w:customStyle="1" w:styleId="265">
    <w:name w:val="冯 Char"/>
    <w:link w:val="266"/>
    <w:qFormat/>
    <w:uiPriority w:val="0"/>
    <w:rPr>
      <w:rFonts w:ascii="宋体" w:hAnsi="宋体"/>
      <w:color w:val="000000"/>
      <w:sz w:val="24"/>
      <w:szCs w:val="24"/>
    </w:rPr>
  </w:style>
  <w:style w:type="paragraph" w:customStyle="1" w:styleId="266">
    <w:name w:val="冯"/>
    <w:basedOn w:val="1"/>
    <w:link w:val="265"/>
    <w:qFormat/>
    <w:uiPriority w:val="0"/>
    <w:pPr>
      <w:widowControl/>
      <w:spacing w:line="360" w:lineRule="auto"/>
      <w:ind w:firstLine="480" w:firstLineChars="200"/>
    </w:pPr>
    <w:rPr>
      <w:rFonts w:ascii="宋体" w:hAnsi="宋体"/>
      <w:color w:val="000000"/>
      <w:sz w:val="24"/>
      <w:szCs w:val="24"/>
    </w:rPr>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md"/>
    <w:basedOn w:val="69"/>
    <w:qFormat/>
    <w:uiPriority w:val="0"/>
    <w:rPr>
      <w:rFonts w:ascii="Arial" w:hAnsi="Arial" w:eastAsia="黑体" w:cs="Arial"/>
      <w:snapToGrid w:val="0"/>
      <w:kern w:val="0"/>
      <w:szCs w:val="21"/>
    </w:rPr>
  </w:style>
  <w:style w:type="character" w:customStyle="1" w:styleId="269">
    <w:name w:val="样式5 Char"/>
    <w:qFormat/>
    <w:uiPriority w:val="0"/>
    <w:rPr>
      <w:rFonts w:ascii="仿宋_GB2312" w:hAnsi="仿宋" w:eastAsia="仿宋_GB2312"/>
      <w:kern w:val="2"/>
      <w:sz w:val="24"/>
      <w:szCs w:val="24"/>
    </w:rPr>
  </w:style>
  <w:style w:type="character" w:customStyle="1" w:styleId="270">
    <w:name w:val="表格 Char Char"/>
    <w:qFormat/>
    <w:uiPriority w:val="0"/>
    <w:rPr>
      <w:rFonts w:ascii="宋体" w:hAnsi="宋体" w:eastAsia="宋体"/>
      <w:lang w:bidi="ar-SA"/>
    </w:rPr>
  </w:style>
  <w:style w:type="character" w:customStyle="1" w:styleId="271">
    <w:name w:val="font12gray1"/>
    <w:qFormat/>
    <w:uiPriority w:val="0"/>
    <w:rPr>
      <w:rFonts w:ascii="仿宋_GB2312" w:eastAsia="微软雅黑"/>
      <w:b/>
      <w:spacing w:val="300"/>
      <w:kern w:val="2"/>
      <w:sz w:val="18"/>
      <w:szCs w:val="18"/>
      <w:lang w:val="en-US" w:eastAsia="zh-CN" w:bidi="ar-SA"/>
    </w:rPr>
  </w:style>
  <w:style w:type="character" w:customStyle="1" w:styleId="272">
    <w:name w:val="txt"/>
    <w:qFormat/>
    <w:uiPriority w:val="0"/>
    <w:rPr>
      <w:rFonts w:ascii="仿宋_GB2312" w:eastAsia="微软雅黑"/>
      <w:b/>
      <w:kern w:val="2"/>
      <w:sz w:val="32"/>
      <w:szCs w:val="32"/>
      <w:lang w:val="en-US" w:eastAsia="zh-CN" w:bidi="ar-SA"/>
    </w:rPr>
  </w:style>
  <w:style w:type="character" w:customStyle="1" w:styleId="273">
    <w:name w:val="tw4winJump"/>
    <w:qFormat/>
    <w:uiPriority w:val="0"/>
    <w:rPr>
      <w:rFonts w:ascii="Courier New" w:hAnsi="Courier New" w:cs="Courier New"/>
      <w:color w:val="008080"/>
      <w:lang w:val="en-US" w:eastAsia="zh-CN"/>
    </w:rPr>
  </w:style>
  <w:style w:type="character" w:customStyle="1" w:styleId="274">
    <w:name w:val="Item List Char"/>
    <w:link w:val="275"/>
    <w:qFormat/>
    <w:uiPriority w:val="0"/>
    <w:rPr>
      <w:rFonts w:ascii="Arial"/>
      <w:bCs/>
      <w:szCs w:val="21"/>
    </w:rPr>
  </w:style>
  <w:style w:type="paragraph" w:customStyle="1" w:styleId="275">
    <w:name w:val="Item List"/>
    <w:link w:val="274"/>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276">
    <w:name w:val="Char Char1211"/>
    <w:qFormat/>
    <w:uiPriority w:val="0"/>
    <w:rPr>
      <w:rFonts w:ascii="仿宋_GB2312" w:eastAsia="仿宋_GB2312"/>
      <w:b/>
      <w:bCs/>
      <w:kern w:val="2"/>
      <w:sz w:val="24"/>
      <w:szCs w:val="24"/>
      <w:lang w:val="zh-CN" w:eastAsia="zh-CN" w:bidi="ar-SA"/>
    </w:rPr>
  </w:style>
  <w:style w:type="character" w:customStyle="1" w:styleId="277">
    <w:name w:val="签名 Char1"/>
    <w:basedOn w:val="69"/>
    <w:qFormat/>
    <w:uiPriority w:val="99"/>
    <w:rPr>
      <w:rFonts w:ascii="Times New Roman" w:hAnsi="Times New Roman" w:eastAsia="宋体" w:cs="Times New Roman"/>
      <w:szCs w:val="24"/>
    </w:rPr>
  </w:style>
  <w:style w:type="character" w:customStyle="1" w:styleId="278">
    <w:name w:val="HTML 预设格式 Char1"/>
    <w:basedOn w:val="69"/>
    <w:qFormat/>
    <w:uiPriority w:val="99"/>
    <w:rPr>
      <w:rFonts w:ascii="Courier New" w:hAnsi="Courier New" w:eastAsia="宋体" w:cs="Courier New"/>
      <w:sz w:val="20"/>
      <w:szCs w:val="20"/>
    </w:rPr>
  </w:style>
  <w:style w:type="character" w:customStyle="1" w:styleId="279">
    <w:name w:val="正文文本 2 Char1"/>
    <w:basedOn w:val="69"/>
    <w:link w:val="55"/>
    <w:qFormat/>
    <w:uiPriority w:val="0"/>
    <w:rPr>
      <w:rFonts w:ascii="Times New Roman" w:hAnsi="Times New Roman" w:eastAsia="宋体" w:cs="Times New Roman"/>
      <w:szCs w:val="24"/>
      <w:lang w:val="zh-CN"/>
    </w:rPr>
  </w:style>
  <w:style w:type="character" w:customStyle="1" w:styleId="280">
    <w:name w:val="副标题 Char2"/>
    <w:basedOn w:val="69"/>
    <w:qFormat/>
    <w:uiPriority w:val="0"/>
    <w:rPr>
      <w:rFonts w:eastAsia="宋体" w:asciiTheme="majorHAnsi" w:hAnsiTheme="majorHAnsi" w:cstheme="majorBidi"/>
      <w:b/>
      <w:bCs/>
      <w:kern w:val="28"/>
      <w:sz w:val="32"/>
      <w:szCs w:val="32"/>
    </w:rPr>
  </w:style>
  <w:style w:type="character" w:customStyle="1" w:styleId="281">
    <w:name w:val="纯文本 Char1"/>
    <w:basedOn w:val="69"/>
    <w:link w:val="282"/>
    <w:qFormat/>
    <w:uiPriority w:val="0"/>
    <w:rPr>
      <w:rFonts w:ascii="宋体" w:hAnsi="Courier New" w:eastAsia="宋体" w:cs="Courier New"/>
      <w:szCs w:val="21"/>
    </w:rPr>
  </w:style>
  <w:style w:type="paragraph" w:customStyle="1" w:styleId="282">
    <w:name w:val="纯文本1"/>
    <w:basedOn w:val="1"/>
    <w:link w:val="281"/>
    <w:qFormat/>
    <w:uiPriority w:val="0"/>
    <w:rPr>
      <w:rFonts w:ascii="宋体" w:hAnsi="Courier New" w:eastAsia="宋体" w:cs="Courier New"/>
      <w:szCs w:val="21"/>
    </w:rPr>
  </w:style>
  <w:style w:type="character" w:customStyle="1" w:styleId="283">
    <w:name w:val="HTML 地址 Char1"/>
    <w:basedOn w:val="69"/>
    <w:qFormat/>
    <w:uiPriority w:val="99"/>
    <w:rPr>
      <w:rFonts w:ascii="Times New Roman" w:hAnsi="Times New Roman" w:eastAsia="宋体" w:cs="Times New Roman"/>
      <w:i/>
      <w:iCs/>
      <w:szCs w:val="24"/>
    </w:rPr>
  </w:style>
  <w:style w:type="character" w:customStyle="1" w:styleId="284">
    <w:name w:val="正文文本缩进 3 Char1"/>
    <w:basedOn w:val="69"/>
    <w:semiHidden/>
    <w:qFormat/>
    <w:uiPriority w:val="99"/>
    <w:rPr>
      <w:rFonts w:ascii="Times New Roman" w:hAnsi="Times New Roman" w:eastAsia="宋体" w:cs="Times New Roman"/>
      <w:sz w:val="16"/>
      <w:szCs w:val="16"/>
    </w:rPr>
  </w:style>
  <w:style w:type="character" w:customStyle="1" w:styleId="285">
    <w:name w:val="正文文本 3 Char1"/>
    <w:basedOn w:val="69"/>
    <w:semiHidden/>
    <w:qFormat/>
    <w:uiPriority w:val="99"/>
    <w:rPr>
      <w:rFonts w:ascii="Times New Roman" w:hAnsi="Times New Roman" w:eastAsia="宋体" w:cs="Times New Roman"/>
      <w:sz w:val="16"/>
      <w:szCs w:val="16"/>
    </w:rPr>
  </w:style>
  <w:style w:type="character" w:customStyle="1" w:styleId="286">
    <w:name w:val="脚注文本 Char1"/>
    <w:basedOn w:val="69"/>
    <w:qFormat/>
    <w:uiPriority w:val="99"/>
    <w:rPr>
      <w:rFonts w:ascii="Times New Roman" w:hAnsi="Times New Roman" w:eastAsia="宋体" w:cs="Times New Roman"/>
      <w:sz w:val="18"/>
      <w:szCs w:val="18"/>
    </w:rPr>
  </w:style>
  <w:style w:type="character" w:customStyle="1" w:styleId="287">
    <w:name w:val="正文文本缩进 Char2"/>
    <w:basedOn w:val="69"/>
    <w:link w:val="25"/>
    <w:qFormat/>
    <w:uiPriority w:val="0"/>
    <w:rPr>
      <w:rFonts w:ascii="Times New Roman" w:hAnsi="Times New Roman" w:eastAsia="宋体" w:cs="Times New Roman"/>
      <w:szCs w:val="24"/>
    </w:rPr>
  </w:style>
  <w:style w:type="character" w:customStyle="1" w:styleId="288">
    <w:name w:val="正文首行缩进 2 Char1"/>
    <w:basedOn w:val="287"/>
    <w:qFormat/>
    <w:uiPriority w:val="99"/>
    <w:rPr>
      <w:rFonts w:ascii="Times New Roman" w:hAnsi="Times New Roman" w:eastAsia="宋体" w:cs="Times New Roman"/>
      <w:szCs w:val="24"/>
    </w:rPr>
  </w:style>
  <w:style w:type="character" w:customStyle="1" w:styleId="289">
    <w:name w:val="批注文字 Char2"/>
    <w:basedOn w:val="69"/>
    <w:link w:val="21"/>
    <w:qFormat/>
    <w:uiPriority w:val="99"/>
    <w:rPr>
      <w:rFonts w:ascii="Times New Roman" w:hAnsi="Times New Roman" w:eastAsia="宋体" w:cs="Times New Roman"/>
      <w:szCs w:val="24"/>
    </w:rPr>
  </w:style>
  <w:style w:type="character" w:customStyle="1" w:styleId="290">
    <w:name w:val="批注主题 Char1"/>
    <w:basedOn w:val="289"/>
    <w:link w:val="60"/>
    <w:qFormat/>
    <w:uiPriority w:val="0"/>
    <w:rPr>
      <w:rFonts w:ascii="Times New Roman" w:hAnsi="Times New Roman" w:eastAsia="宋体" w:cs="Times New Roman"/>
      <w:b/>
      <w:bCs/>
      <w:szCs w:val="24"/>
      <w:lang w:val="zh-CN"/>
    </w:rPr>
  </w:style>
  <w:style w:type="character" w:customStyle="1" w:styleId="291">
    <w:name w:val="日期 Char1"/>
    <w:basedOn w:val="69"/>
    <w:semiHidden/>
    <w:qFormat/>
    <w:uiPriority w:val="99"/>
    <w:rPr>
      <w:rFonts w:ascii="Times New Roman" w:hAnsi="Times New Roman" w:eastAsia="宋体" w:cs="Times New Roman"/>
      <w:szCs w:val="24"/>
    </w:rPr>
  </w:style>
  <w:style w:type="character" w:customStyle="1" w:styleId="292">
    <w:name w:val="称呼 Char1"/>
    <w:basedOn w:val="69"/>
    <w:qFormat/>
    <w:uiPriority w:val="99"/>
    <w:rPr>
      <w:rFonts w:ascii="Times New Roman" w:hAnsi="Times New Roman" w:eastAsia="宋体" w:cs="Times New Roman"/>
      <w:szCs w:val="24"/>
    </w:rPr>
  </w:style>
  <w:style w:type="character" w:customStyle="1" w:styleId="293">
    <w:name w:val="正文文本 Char2"/>
    <w:basedOn w:val="69"/>
    <w:semiHidden/>
    <w:qFormat/>
    <w:uiPriority w:val="99"/>
    <w:rPr>
      <w:rFonts w:ascii="Times New Roman" w:hAnsi="Times New Roman" w:eastAsia="宋体" w:cs="Times New Roman"/>
      <w:szCs w:val="24"/>
    </w:rPr>
  </w:style>
  <w:style w:type="character" w:customStyle="1" w:styleId="294">
    <w:name w:val="文档结构图 Char1"/>
    <w:basedOn w:val="69"/>
    <w:link w:val="20"/>
    <w:qFormat/>
    <w:uiPriority w:val="0"/>
    <w:rPr>
      <w:rFonts w:ascii="Times New Roman" w:hAnsi="Times New Roman" w:eastAsia="宋体" w:cs="Times New Roman"/>
      <w:szCs w:val="24"/>
      <w:shd w:val="clear" w:color="auto" w:fill="000080"/>
      <w:lang w:val="zh-CN"/>
    </w:rPr>
  </w:style>
  <w:style w:type="character" w:customStyle="1" w:styleId="295">
    <w:name w:val="标题 Char1"/>
    <w:basedOn w:val="69"/>
    <w:link w:val="59"/>
    <w:qFormat/>
    <w:uiPriority w:val="0"/>
    <w:rPr>
      <w:rFonts w:ascii="Times New Roman" w:hAnsi="Times New Roman" w:eastAsia="宋体" w:cs="Times New Roman"/>
      <w:b/>
      <w:kern w:val="0"/>
      <w:sz w:val="24"/>
      <w:szCs w:val="20"/>
      <w:lang w:val="en-GB"/>
    </w:rPr>
  </w:style>
  <w:style w:type="character" w:customStyle="1" w:styleId="296">
    <w:name w:val="正文首行缩进 Char1"/>
    <w:basedOn w:val="293"/>
    <w:semiHidden/>
    <w:qFormat/>
    <w:uiPriority w:val="99"/>
    <w:rPr>
      <w:rFonts w:ascii="Times New Roman" w:hAnsi="Times New Roman" w:eastAsia="宋体" w:cs="Times New Roman"/>
      <w:szCs w:val="24"/>
    </w:rPr>
  </w:style>
  <w:style w:type="character" w:customStyle="1" w:styleId="297">
    <w:name w:val="批注框文本 Char1"/>
    <w:basedOn w:val="69"/>
    <w:semiHidden/>
    <w:qFormat/>
    <w:uiPriority w:val="99"/>
    <w:rPr>
      <w:rFonts w:ascii="Times New Roman" w:hAnsi="Times New Roman" w:eastAsia="宋体" w:cs="Times New Roman"/>
      <w:sz w:val="18"/>
      <w:szCs w:val="18"/>
    </w:rPr>
  </w:style>
  <w:style w:type="character" w:customStyle="1" w:styleId="298">
    <w:name w:val="正文文本缩进 2 Char1"/>
    <w:basedOn w:val="69"/>
    <w:semiHidden/>
    <w:qFormat/>
    <w:uiPriority w:val="99"/>
    <w:rPr>
      <w:rFonts w:ascii="Times New Roman" w:hAnsi="Times New Roman" w:eastAsia="宋体" w:cs="Times New Roman"/>
      <w:szCs w:val="24"/>
    </w:rPr>
  </w:style>
  <w:style w:type="paragraph" w:customStyle="1" w:styleId="299">
    <w:name w:val="标准正文格式"/>
    <w:basedOn w:val="1"/>
    <w:qFormat/>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300">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301">
    <w:name w:val="4"/>
    <w:basedOn w:val="1"/>
    <w:next w:val="37"/>
    <w:qFormat/>
    <w:uiPriority w:val="0"/>
    <w:pPr>
      <w:adjustRightInd w:val="0"/>
      <w:spacing w:after="120" w:line="480" w:lineRule="auto"/>
      <w:ind w:left="420" w:leftChars="200"/>
    </w:pPr>
    <w:rPr>
      <w:rFonts w:ascii="Times New Roman" w:hAnsi="Times New Roman" w:eastAsia="宋体" w:cs="Times New Roman"/>
      <w:sz w:val="24"/>
      <w:szCs w:val="20"/>
    </w:rPr>
  </w:style>
  <w:style w:type="paragraph" w:customStyle="1" w:styleId="302">
    <w:name w:val="Char Char1"/>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303">
    <w:name w:val="La0b"/>
    <w:basedOn w:val="1"/>
    <w:qFormat/>
    <w:uiPriority w:val="0"/>
    <w:pPr>
      <w:tabs>
        <w:tab w:val="left" w:pos="1500"/>
      </w:tabs>
      <w:spacing w:after="100" w:line="240" w:lineRule="exact"/>
      <w:ind w:left="1500" w:hanging="420" w:firstLineChars="200"/>
    </w:pPr>
    <w:rPr>
      <w:rFonts w:ascii="宋体" w:hAnsi="宋体" w:eastAsia="微软雅黑" w:cs="Times New Roman"/>
      <w:b/>
      <w:sz w:val="24"/>
      <w:szCs w:val="20"/>
    </w:rPr>
  </w:style>
  <w:style w:type="paragraph" w:customStyle="1" w:styleId="304">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05">
    <w:name w:val="默认段落样式"/>
    <w:basedOn w:val="232"/>
    <w:qFormat/>
    <w:uiPriority w:val="0"/>
    <w:pPr>
      <w:spacing w:before="0"/>
      <w:ind w:firstLine="480"/>
      <w:outlineLvl w:val="2"/>
    </w:pPr>
    <w:rPr>
      <w:rFonts w:ascii="仿宋_GB2312" w:hAnsi="宋体" w:eastAsia="仿宋_GB2312"/>
      <w:color w:val="000000"/>
      <w:szCs w:val="24"/>
    </w:rPr>
  </w:style>
  <w:style w:type="paragraph" w:customStyle="1" w:styleId="306">
    <w:name w:val="Char Char1 Char Char Char Char Char Char"/>
    <w:basedOn w:val="1"/>
    <w:qFormat/>
    <w:uiPriority w:val="0"/>
    <w:pPr>
      <w:adjustRightInd w:val="0"/>
    </w:pPr>
    <w:rPr>
      <w:rFonts w:ascii="仿宋_GB2312" w:hAnsi="Times New Roman" w:eastAsia="仿宋_GB2312" w:cs="Times New Roman"/>
      <w:b/>
      <w:sz w:val="32"/>
      <w:szCs w:val="20"/>
    </w:rPr>
  </w:style>
  <w:style w:type="paragraph" w:customStyle="1" w:styleId="307">
    <w:name w:val="正文4"/>
    <w:basedOn w:val="1"/>
    <w:qFormat/>
    <w:uiPriority w:val="0"/>
    <w:pPr>
      <w:tabs>
        <w:tab w:val="left" w:pos="720"/>
      </w:tabs>
      <w:spacing w:before="60" w:after="60" w:line="360" w:lineRule="auto"/>
      <w:ind w:left="575" w:leftChars="400" w:hanging="175" w:hangingChars="175"/>
    </w:pPr>
    <w:rPr>
      <w:rFonts w:ascii="Times New Roman" w:hAnsi="Times New Roman" w:eastAsia="宋体" w:cs="Times New Roman"/>
      <w:sz w:val="24"/>
      <w:szCs w:val="24"/>
    </w:rPr>
  </w:style>
  <w:style w:type="paragraph" w:customStyle="1" w:styleId="308">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309">
    <w:name w:val="文本正文 Char"/>
    <w:basedOn w:val="1"/>
    <w:qFormat/>
    <w:uiPriority w:val="0"/>
    <w:pPr>
      <w:adjustRightInd w:val="0"/>
      <w:spacing w:line="360" w:lineRule="auto"/>
      <w:ind w:firstLine="200" w:firstLineChars="200"/>
    </w:pPr>
    <w:rPr>
      <w:rFonts w:ascii="Times New Roman" w:hAnsi="Times New Roman" w:eastAsia="宋体" w:cs="Times New Roman"/>
      <w:kern w:val="0"/>
      <w:sz w:val="24"/>
      <w:szCs w:val="20"/>
    </w:rPr>
  </w:style>
  <w:style w:type="paragraph" w:customStyle="1" w:styleId="310">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31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312">
    <w:name w:val="文章标题"/>
    <w:next w:val="31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313">
    <w:name w:val="封面公司名"/>
    <w:qFormat/>
    <w:uiPriority w:val="0"/>
    <w:pPr>
      <w:jc w:val="center"/>
    </w:pPr>
    <w:rPr>
      <w:rFonts w:ascii="Arial" w:hAnsi="Arial" w:eastAsia="楷体_GB2312" w:cs="宋体"/>
      <w:bCs/>
      <w:kern w:val="2"/>
      <w:sz w:val="28"/>
      <w:lang w:val="en-US" w:eastAsia="zh-CN" w:bidi="ar-SA"/>
    </w:rPr>
  </w:style>
  <w:style w:type="paragraph" w:customStyle="1" w:styleId="314">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315">
    <w:name w:val="默认段落字体 Para Char Char Char Char Char Char Char"/>
    <w:basedOn w:val="1"/>
    <w:qFormat/>
    <w:uiPriority w:val="0"/>
    <w:pPr>
      <w:adjustRightInd w:val="0"/>
    </w:pPr>
    <w:rPr>
      <w:rFonts w:ascii="Times New Roman" w:hAnsi="Times New Roman" w:eastAsia="仿宋_GB2312" w:cs="Times New Roman"/>
      <w:sz w:val="28"/>
      <w:szCs w:val="20"/>
    </w:rPr>
  </w:style>
  <w:style w:type="paragraph" w:customStyle="1" w:styleId="316">
    <w:name w:val="样式 仿宋_GB2312 小三 左侧:  1.06 厘米"/>
    <w:basedOn w:val="1"/>
    <w:qFormat/>
    <w:uiPriority w:val="0"/>
    <w:pPr>
      <w:adjustRightInd w:val="0"/>
      <w:spacing w:line="360" w:lineRule="auto"/>
      <w:ind w:left="601"/>
    </w:pPr>
    <w:rPr>
      <w:rFonts w:ascii="仿宋_GB2312" w:hAnsi="Times New Roman" w:eastAsia="仿宋_GB2312" w:cs="Times New Roman"/>
      <w:sz w:val="24"/>
      <w:szCs w:val="20"/>
    </w:rPr>
  </w:style>
  <w:style w:type="paragraph" w:customStyle="1" w:styleId="317">
    <w:name w:val="模板普通正文"/>
    <w:basedOn w:val="25"/>
    <w:qFormat/>
    <w:uiPriority w:val="0"/>
    <w:pPr>
      <w:adjustRightInd/>
      <w:spacing w:before="156" w:beforeLines="50" w:after="10" w:line="360" w:lineRule="auto"/>
      <w:ind w:left="0" w:leftChars="0" w:firstLine="175" w:firstLineChars="175"/>
      <w:jc w:val="left"/>
    </w:pPr>
    <w:rPr>
      <w:sz w:val="24"/>
      <w:lang w:val="zh-CN"/>
    </w:rPr>
  </w:style>
  <w:style w:type="paragraph" w:customStyle="1" w:styleId="318">
    <w:name w:val="trademark"/>
    <w:qFormat/>
    <w:uiPriority w:val="0"/>
    <w:pPr>
      <w:spacing w:after="60"/>
    </w:pPr>
    <w:rPr>
      <w:rFonts w:ascii="Futura Bk" w:hAnsi="Futura Bk" w:eastAsia="宋体" w:cs="Times New Roman"/>
      <w:sz w:val="15"/>
      <w:lang w:val="en-US" w:eastAsia="en-US" w:bidi="ar-SA"/>
    </w:rPr>
  </w:style>
  <w:style w:type="paragraph" w:customStyle="1" w:styleId="31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20">
    <w:name w:val="Char3"/>
    <w:basedOn w:val="1"/>
    <w:qFormat/>
    <w:uiPriority w:val="0"/>
    <w:rPr>
      <w:rFonts w:ascii="仿宋_GB2312" w:hAnsi="Times New Roman" w:eastAsia="仿宋_GB2312" w:cs="Times New Roman"/>
      <w:b/>
      <w:sz w:val="32"/>
      <w:szCs w:val="32"/>
    </w:rPr>
  </w:style>
  <w:style w:type="paragraph" w:customStyle="1" w:styleId="321">
    <w:name w:val="默认段落字体 Para Char"/>
    <w:basedOn w:val="1"/>
    <w:qFormat/>
    <w:uiPriority w:val="0"/>
    <w:pPr>
      <w:adjustRightInd w:val="0"/>
    </w:pPr>
    <w:rPr>
      <w:rFonts w:ascii="Tahoma" w:hAnsi="Tahoma" w:eastAsia="宋体" w:cs="Times New Roman"/>
      <w:sz w:val="24"/>
      <w:szCs w:val="20"/>
    </w:rPr>
  </w:style>
  <w:style w:type="paragraph" w:customStyle="1" w:styleId="322">
    <w:name w:val="solutionfonts1"/>
    <w:basedOn w:val="1"/>
    <w:qFormat/>
    <w:uiPriority w:val="0"/>
    <w:pPr>
      <w:widowControl/>
      <w:spacing w:before="100" w:beforeAutospacing="1" w:after="100" w:afterAutospacing="1"/>
      <w:ind w:firstLine="200" w:firstLineChars="200"/>
      <w:jc w:val="left"/>
    </w:pPr>
    <w:rPr>
      <w:rFonts w:ascii="宋体" w:hAnsi="宋体" w:eastAsia="宋体" w:cs="宋体"/>
      <w:kern w:val="0"/>
      <w:sz w:val="24"/>
      <w:szCs w:val="24"/>
    </w:rPr>
  </w:style>
  <w:style w:type="paragraph" w:customStyle="1" w:styleId="323">
    <w:name w:val="Char Char Char Char Char Char Char Char Char Char Char Char1 Char"/>
    <w:basedOn w:val="1"/>
    <w:qFormat/>
    <w:uiPriority w:val="0"/>
    <w:pPr>
      <w:adjustRightInd w:val="0"/>
    </w:pPr>
    <w:rPr>
      <w:rFonts w:ascii="Tahoma" w:hAnsi="Tahoma" w:eastAsia="宋体" w:cs="仿宋_GB2312"/>
      <w:sz w:val="24"/>
      <w:szCs w:val="20"/>
    </w:rPr>
  </w:style>
  <w:style w:type="paragraph" w:customStyle="1" w:styleId="32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325">
    <w:name w:val="Char22"/>
    <w:basedOn w:val="1"/>
    <w:qFormat/>
    <w:uiPriority w:val="0"/>
    <w:pPr>
      <w:spacing w:line="360" w:lineRule="auto"/>
      <w:ind w:firstLine="480" w:firstLineChars="200"/>
    </w:pPr>
    <w:rPr>
      <w:rFonts w:ascii="仿宋_GB2312" w:hAnsi="Times New Roman" w:eastAsia="仿宋_GB2312" w:cs="Times New Roman"/>
      <w:b/>
      <w:sz w:val="32"/>
      <w:szCs w:val="32"/>
    </w:rPr>
  </w:style>
  <w:style w:type="paragraph" w:customStyle="1" w:styleId="326">
    <w:name w:val="Table Contents"/>
    <w:basedOn w:val="1"/>
    <w:qFormat/>
    <w:uiPriority w:val="0"/>
    <w:pPr>
      <w:suppressAutoHyphens/>
      <w:autoSpaceDE w:val="0"/>
      <w:adjustRightInd w:val="0"/>
      <w:spacing w:after="120"/>
      <w:jc w:val="left"/>
    </w:pPr>
    <w:rPr>
      <w:rFonts w:ascii="Helvetica" w:hAnsi="Helvetica" w:eastAsia="宋体" w:cs="Times New Roman"/>
      <w:kern w:val="1"/>
      <w:sz w:val="20"/>
      <w:szCs w:val="20"/>
    </w:rPr>
  </w:style>
  <w:style w:type="paragraph" w:customStyle="1" w:styleId="327">
    <w:name w:val="Char Char11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328">
    <w:name w:val="Char Char11 Char Char Char Char Char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329">
    <w:name w:val="Char1 Char Char Char Char Char Char Char Char Char Char Char1 Char Char Char Char Char Char Char Char Char Char Char Char Char Char1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330">
    <w:name w:val="正文缩进1"/>
    <w:basedOn w:val="1"/>
    <w:next w:val="25"/>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331">
    <w:name w:val="左对齐表格文字"/>
    <w:basedOn w:val="1"/>
    <w:qFormat/>
    <w:uiPriority w:val="0"/>
    <w:pPr>
      <w:ind w:firstLine="200" w:firstLineChars="200"/>
      <w:jc w:val="right"/>
    </w:pPr>
    <w:rPr>
      <w:rFonts w:ascii="Times New Roman" w:hAnsi="Times New Roman" w:eastAsia="宋体" w:cs="Times New Roman"/>
      <w:szCs w:val="24"/>
    </w:rPr>
  </w:style>
  <w:style w:type="paragraph" w:customStyle="1" w:styleId="332">
    <w:name w:val="Char311"/>
    <w:basedOn w:val="1"/>
    <w:qFormat/>
    <w:uiPriority w:val="0"/>
    <w:pPr>
      <w:ind w:firstLine="200" w:firstLineChars="200"/>
    </w:pPr>
    <w:rPr>
      <w:rFonts w:ascii="Tahoma" w:hAnsi="Tahoma" w:eastAsia="宋体" w:cs="Times New Roman"/>
      <w:sz w:val="24"/>
      <w:szCs w:val="20"/>
    </w:rPr>
  </w:style>
  <w:style w:type="paragraph" w:customStyle="1" w:styleId="3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34">
    <w:name w:val="封面文档标题"/>
    <w:basedOn w:val="1"/>
    <w:qFormat/>
    <w:uiPriority w:val="0"/>
    <w:pPr>
      <w:autoSpaceDE w:val="0"/>
      <w:autoSpaceDN w:val="0"/>
      <w:adjustRightInd w:val="0"/>
      <w:spacing w:line="360" w:lineRule="auto"/>
      <w:ind w:firstLine="200" w:firstLineChars="200"/>
      <w:jc w:val="center"/>
    </w:pPr>
    <w:rPr>
      <w:rFonts w:ascii="Arial" w:hAnsi="Arial" w:eastAsia="黑体" w:cs="Times New Roman"/>
      <w:bCs/>
      <w:kern w:val="0"/>
      <w:sz w:val="44"/>
      <w:szCs w:val="44"/>
    </w:rPr>
  </w:style>
  <w:style w:type="paragraph" w:customStyle="1" w:styleId="33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36">
    <w:name w:val="彩色列表 - 强调文字颜色 11"/>
    <w:basedOn w:val="1"/>
    <w:qFormat/>
    <w:uiPriority w:val="0"/>
    <w:pPr>
      <w:ind w:firstLine="420" w:firstLineChars="200"/>
    </w:pPr>
    <w:rPr>
      <w:rFonts w:ascii="Calibri" w:hAnsi="Calibri" w:eastAsia="宋体" w:cs="Times New Roman"/>
    </w:rPr>
  </w:style>
  <w:style w:type="paragraph" w:customStyle="1" w:styleId="337">
    <w:name w:val="小节标题"/>
    <w:basedOn w:val="1"/>
    <w:qFormat/>
    <w:uiPriority w:val="0"/>
    <w:pPr>
      <w:autoSpaceDE w:val="0"/>
      <w:autoSpaceDN w:val="0"/>
      <w:adjustRightInd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338">
    <w:name w:val="MM Topic 3"/>
    <w:basedOn w:val="6"/>
    <w:qFormat/>
    <w:uiPriority w:val="0"/>
    <w:pPr>
      <w:numPr>
        <w:numId w:val="5"/>
      </w:numPr>
      <w:tabs>
        <w:tab w:val="left" w:pos="840"/>
        <w:tab w:val="left" w:pos="1680"/>
      </w:tabs>
      <w:adjustRightInd/>
    </w:pPr>
  </w:style>
  <w:style w:type="paragraph" w:customStyle="1" w:styleId="339">
    <w:name w:val="Normal0"/>
    <w:qFormat/>
    <w:uiPriority w:val="0"/>
    <w:rPr>
      <w:rFonts w:ascii="Times New Roman" w:hAnsi="Times New Roman" w:eastAsia="宋体" w:cs="Times New Roman"/>
      <w:lang w:val="en-US" w:eastAsia="en-US" w:bidi="ar-SA"/>
    </w:rPr>
  </w:style>
  <w:style w:type="paragraph" w:customStyle="1" w:styleId="340">
    <w:name w:val="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341">
    <w:name w:val="Char Char Char Char Char Char Char Char Char"/>
    <w:basedOn w:val="1"/>
    <w:qFormat/>
    <w:uiPriority w:val="0"/>
    <w:pPr>
      <w:ind w:firstLine="200" w:firstLineChars="200"/>
    </w:pPr>
    <w:rPr>
      <w:rFonts w:ascii="Tahoma" w:hAnsi="Tahoma" w:eastAsia="宋体" w:cs="Times New Roman"/>
      <w:sz w:val="24"/>
      <w:szCs w:val="20"/>
    </w:rPr>
  </w:style>
  <w:style w:type="paragraph" w:customStyle="1" w:styleId="342">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43">
    <w:name w:val="小项目标题"/>
    <w:basedOn w:val="1"/>
    <w:qFormat/>
    <w:uiPriority w:val="0"/>
    <w:pPr>
      <w:spacing w:before="100" w:beforeAutospacing="1" w:after="100" w:afterAutospacing="1" w:line="360" w:lineRule="auto"/>
      <w:ind w:left="480" w:leftChars="200" w:firstLine="200" w:firstLineChars="200"/>
      <w:jc w:val="left"/>
    </w:pPr>
    <w:rPr>
      <w:rFonts w:ascii="Times New Roman" w:hAnsi="Times New Roman" w:eastAsia="宋体" w:cs="Times New Roman"/>
      <w:sz w:val="24"/>
      <w:szCs w:val="24"/>
    </w:rPr>
  </w:style>
  <w:style w:type="paragraph" w:customStyle="1" w:styleId="34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45">
    <w:name w:val="Char Char11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346">
    <w:name w:val="正文 编号"/>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347">
    <w:name w:val="Char2"/>
    <w:basedOn w:val="1"/>
    <w:qFormat/>
    <w:uiPriority w:val="0"/>
    <w:pPr>
      <w:adjustRightInd w:val="0"/>
    </w:pPr>
    <w:rPr>
      <w:rFonts w:ascii="仿宋_GB2312" w:hAnsi="Times New Roman" w:eastAsia="仿宋_GB2312" w:cs="Times New Roman"/>
      <w:b/>
      <w:sz w:val="32"/>
      <w:szCs w:val="32"/>
    </w:rPr>
  </w:style>
  <w:style w:type="paragraph" w:customStyle="1" w:styleId="348">
    <w:name w:val="Char1 Char Char Char Char Char Char Char Char Char"/>
    <w:basedOn w:val="1"/>
    <w:qFormat/>
    <w:uiPriority w:val="0"/>
    <w:pPr>
      <w:spacing w:before="240" w:after="120" w:line="288" w:lineRule="auto"/>
      <w:ind w:firstLine="200" w:firstLineChars="200"/>
      <w:jc w:val="left"/>
    </w:pPr>
    <w:rPr>
      <w:rFonts w:ascii="Tahoma" w:hAnsi="Tahoma" w:eastAsia="宋体" w:cs="Times New Roman"/>
      <w:sz w:val="24"/>
      <w:szCs w:val="24"/>
    </w:rPr>
  </w:style>
  <w:style w:type="paragraph" w:customStyle="1" w:styleId="349">
    <w:name w:val="封面华为技术"/>
    <w:basedOn w:val="1"/>
    <w:qFormat/>
    <w:uiPriority w:val="0"/>
    <w:pPr>
      <w:autoSpaceDE w:val="0"/>
      <w:autoSpaceDN w:val="0"/>
      <w:adjustRightInd w:val="0"/>
      <w:spacing w:line="360" w:lineRule="auto"/>
      <w:ind w:firstLine="200" w:firstLineChars="200"/>
      <w:jc w:val="center"/>
    </w:pPr>
    <w:rPr>
      <w:rFonts w:ascii="Arial" w:hAnsi="Arial" w:eastAsia="黑体" w:cs="Times New Roman"/>
      <w:kern w:val="0"/>
      <w:sz w:val="32"/>
      <w:szCs w:val="32"/>
    </w:rPr>
  </w:style>
  <w:style w:type="paragraph" w:customStyle="1" w:styleId="350">
    <w:name w:val="样式 正文文本缩进 2 + 仿宋_GB2312 黑色 行距: 1.5 倍行距"/>
    <w:basedOn w:val="37"/>
    <w:qFormat/>
    <w:uiPriority w:val="0"/>
    <w:pPr>
      <w:adjustRightInd/>
      <w:ind w:firstLine="560" w:firstLineChars="200"/>
      <w:textAlignment w:val="auto"/>
    </w:pPr>
    <w:rPr>
      <w:rFonts w:hAnsi="宋体" w:cs="宋体"/>
      <w:color w:val="000000"/>
      <w:sz w:val="24"/>
    </w:rPr>
  </w:style>
  <w:style w:type="paragraph" w:customStyle="1" w:styleId="351">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352">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353">
    <w:name w:val="插图说明"/>
    <w:basedOn w:val="1"/>
    <w:qFormat/>
    <w:uiPriority w:val="0"/>
    <w:pPr>
      <w:adjustRightInd w:val="0"/>
      <w:spacing w:after="240"/>
      <w:ind w:firstLine="200" w:firstLineChars="200"/>
      <w:jc w:val="center"/>
      <w:textAlignment w:val="baseline"/>
    </w:pPr>
    <w:rPr>
      <w:rFonts w:ascii="Times New Roman" w:hAnsi="Times New Roman" w:eastAsia="黑体" w:cs="Times New Roman"/>
      <w:sz w:val="24"/>
      <w:szCs w:val="20"/>
    </w:rPr>
  </w:style>
  <w:style w:type="paragraph" w:customStyle="1" w:styleId="354">
    <w:name w:val="Char Char Char"/>
    <w:basedOn w:val="1"/>
    <w:qFormat/>
    <w:uiPriority w:val="0"/>
    <w:pPr>
      <w:adjustRightInd w:val="0"/>
    </w:pPr>
    <w:rPr>
      <w:rFonts w:ascii="Tahoma" w:hAnsi="Tahoma" w:eastAsia="宋体" w:cs="Times New Roman"/>
      <w:sz w:val="24"/>
      <w:szCs w:val="20"/>
    </w:rPr>
  </w:style>
  <w:style w:type="paragraph" w:customStyle="1" w:styleId="355">
    <w:name w:val="MM Topic 4"/>
    <w:basedOn w:val="7"/>
    <w:qFormat/>
    <w:uiPriority w:val="0"/>
    <w:pPr>
      <w:numPr>
        <w:numId w:val="5"/>
      </w:numPr>
      <w:tabs>
        <w:tab w:val="left" w:pos="840"/>
        <w:tab w:val="left" w:pos="2100"/>
        <w:tab w:val="clear" w:pos="864"/>
      </w:tabs>
      <w:adjustRightInd/>
    </w:pPr>
    <w:rPr>
      <w:lang w:val="en-US"/>
    </w:rPr>
  </w:style>
  <w:style w:type="paragraph" w:customStyle="1" w:styleId="356">
    <w:name w:val="标准小四"/>
    <w:basedOn w:val="1"/>
    <w:qFormat/>
    <w:uiPriority w:val="0"/>
    <w:pPr>
      <w:adjustRightInd w:val="0"/>
      <w:spacing w:line="360" w:lineRule="auto"/>
      <w:ind w:firstLine="480" w:firstLineChars="200"/>
    </w:pPr>
    <w:rPr>
      <w:rFonts w:ascii="Arial" w:hAnsi="Arial" w:eastAsia="宋体" w:cs="Times New Roman"/>
      <w:sz w:val="24"/>
      <w:szCs w:val="21"/>
    </w:rPr>
  </w:style>
  <w:style w:type="paragraph" w:customStyle="1" w:styleId="357">
    <w:name w:val="MM Topic 2"/>
    <w:basedOn w:val="5"/>
    <w:qFormat/>
    <w:uiPriority w:val="0"/>
    <w:pPr>
      <w:numPr>
        <w:ilvl w:val="1"/>
        <w:numId w:val="5"/>
      </w:numPr>
    </w:pPr>
    <w:rPr>
      <w:rFonts w:ascii="Arial" w:hAnsi="Arial" w:eastAsia="黑体"/>
      <w:lang w:val="en-US"/>
    </w:rPr>
  </w:style>
  <w:style w:type="paragraph" w:customStyle="1" w:styleId="358">
    <w:name w:val="表格标题2"/>
    <w:basedOn w:val="359"/>
    <w:qFormat/>
    <w:uiPriority w:val="0"/>
    <w:rPr>
      <w:b/>
    </w:rPr>
  </w:style>
  <w:style w:type="paragraph" w:customStyle="1" w:styleId="359">
    <w:name w:val="表格内文"/>
    <w:basedOn w:val="1"/>
    <w:qFormat/>
    <w:uiPriority w:val="0"/>
    <w:pPr>
      <w:spacing w:line="360" w:lineRule="auto"/>
    </w:pPr>
    <w:rPr>
      <w:rFonts w:ascii="宋体" w:hAnsi="宋体" w:eastAsia="宋体" w:cs="宋体"/>
      <w:color w:val="000000"/>
      <w:szCs w:val="20"/>
    </w:rPr>
  </w:style>
  <w:style w:type="paragraph" w:customStyle="1" w:styleId="360">
    <w:name w:val="Preformatted Text"/>
    <w:basedOn w:val="1"/>
    <w:qFormat/>
    <w:uiPriority w:val="0"/>
    <w:pPr>
      <w:suppressAutoHyphens/>
      <w:ind w:firstLine="200" w:firstLineChars="200"/>
    </w:pPr>
    <w:rPr>
      <w:rFonts w:ascii="Cumberland" w:hAnsi="Cumberland" w:eastAsia="方正宋体" w:cs="Times New Roman"/>
      <w:kern w:val="1"/>
      <w:sz w:val="20"/>
      <w:szCs w:val="20"/>
      <w:lang w:eastAsia="ar-SA"/>
    </w:rPr>
  </w:style>
  <w:style w:type="paragraph" w:customStyle="1" w:styleId="361">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362">
    <w:name w:val="Char Char11 Char Char Char Char Char Char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363">
    <w:name w:val="Char Char Char Char Char Char Char Char Char Char Char1 Char"/>
    <w:basedOn w:val="1"/>
    <w:qFormat/>
    <w:uiPriority w:val="0"/>
    <w:rPr>
      <w:rFonts w:ascii="Tahoma" w:hAnsi="Tahoma" w:eastAsia="宋体" w:cs="Times New Roman"/>
      <w:sz w:val="24"/>
      <w:szCs w:val="24"/>
    </w:rPr>
  </w:style>
  <w:style w:type="paragraph" w:customStyle="1" w:styleId="364">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5">
    <w:name w:val="a1"/>
    <w:basedOn w:val="1"/>
    <w:qFormat/>
    <w:uiPriority w:val="0"/>
    <w:pPr>
      <w:widowControl/>
      <w:adjustRightInd w:val="0"/>
      <w:spacing w:line="300" w:lineRule="atLeast"/>
      <w:jc w:val="left"/>
    </w:pPr>
    <w:rPr>
      <w:rFonts w:ascii="宋体" w:hAnsi="宋体" w:eastAsia="宋体" w:cs="Times New Roman"/>
      <w:kern w:val="0"/>
      <w:sz w:val="18"/>
      <w:szCs w:val="20"/>
    </w:rPr>
  </w:style>
  <w:style w:type="paragraph" w:customStyle="1" w:styleId="366">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367">
    <w:name w:val="Char"/>
    <w:basedOn w:val="1"/>
    <w:qFormat/>
    <w:uiPriority w:val="0"/>
    <w:pPr>
      <w:adjustRightInd w:val="0"/>
    </w:pPr>
    <w:rPr>
      <w:rFonts w:ascii="仿宋_GB2312" w:hAnsi="Times New Roman" w:eastAsia="仿宋_GB2312" w:cs="Times New Roman"/>
      <w:b/>
      <w:sz w:val="32"/>
      <w:szCs w:val="32"/>
    </w:rPr>
  </w:style>
  <w:style w:type="paragraph" w:customStyle="1" w:styleId="368">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369">
    <w:name w:val="正文（首行缩进）"/>
    <w:basedOn w:val="25"/>
    <w:qFormat/>
    <w:uiPriority w:val="0"/>
    <w:pPr>
      <w:widowControl/>
      <w:tabs>
        <w:tab w:val="left" w:pos="840"/>
      </w:tabs>
      <w:overflowPunct w:val="0"/>
      <w:autoSpaceDE w:val="0"/>
      <w:autoSpaceDN w:val="0"/>
      <w:spacing w:before="156" w:beforeLines="50" w:line="400" w:lineRule="exact"/>
      <w:ind w:left="200" w:firstLine="200" w:firstLineChars="200"/>
      <w:jc w:val="left"/>
      <w:textAlignment w:val="baseline"/>
    </w:pPr>
    <w:rPr>
      <w:spacing w:val="10"/>
      <w:kern w:val="0"/>
      <w:sz w:val="24"/>
      <w:szCs w:val="20"/>
      <w:lang w:val="zh-CN"/>
    </w:rPr>
  </w:style>
  <w:style w:type="paragraph" w:customStyle="1" w:styleId="370">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71">
    <w:name w:val="Char Char11 Char Char Char Char Char Char Char Char Char Char Char Char Char111"/>
    <w:basedOn w:val="1"/>
    <w:qFormat/>
    <w:uiPriority w:val="0"/>
    <w:pPr>
      <w:spacing w:line="360" w:lineRule="auto"/>
    </w:pPr>
    <w:rPr>
      <w:rFonts w:ascii="Arial" w:hAnsi="Arial" w:eastAsia="黑体" w:cs="Arial"/>
      <w:snapToGrid w:val="0"/>
      <w:kern w:val="0"/>
      <w:szCs w:val="21"/>
    </w:rPr>
  </w:style>
  <w:style w:type="paragraph" w:customStyle="1" w:styleId="372">
    <w:name w:val="Char3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37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374">
    <w:name w:val="正文1"/>
    <w:basedOn w:val="32"/>
    <w:link w:val="878"/>
    <w:qFormat/>
    <w:uiPriority w:val="0"/>
    <w:pPr>
      <w:ind w:left="0" w:leftChars="0" w:firstLine="480" w:firstLineChars="200"/>
    </w:pPr>
    <w:rPr>
      <w:rFonts w:ascii="仿宋_GB2312" w:hAnsi="Courier New" w:eastAsia="仿宋_GB2312"/>
      <w:kern w:val="28"/>
      <w:sz w:val="24"/>
    </w:rPr>
  </w:style>
  <w:style w:type="paragraph" w:customStyle="1" w:styleId="37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376">
    <w:name w:val="段"/>
    <w:link w:val="87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78">
    <w:name w:val="样式 正文文本缩进 + 左侧:  2 字符 首行缩进:  2 字符"/>
    <w:basedOn w:val="25"/>
    <w:qFormat/>
    <w:uiPriority w:val="0"/>
    <w:pPr>
      <w:tabs>
        <w:tab w:val="left" w:pos="360"/>
        <w:tab w:val="left" w:pos="540"/>
      </w:tabs>
      <w:adjustRightInd/>
      <w:spacing w:after="0" w:line="520" w:lineRule="exact"/>
      <w:ind w:left="200" w:leftChars="0" w:firstLine="560" w:firstLineChars="200"/>
    </w:pPr>
    <w:rPr>
      <w:rFonts w:ascii="仿宋_GB2312" w:eastAsia="仿宋_GB2312"/>
      <w:sz w:val="28"/>
      <w:szCs w:val="20"/>
      <w:lang w:val="zh-CN"/>
    </w:rPr>
  </w:style>
  <w:style w:type="paragraph" w:customStyle="1" w:styleId="379">
    <w:name w:val="中等深浅网格 1 - 强调文字颜色 2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380">
    <w:name w:val="±íÑùÊ½"/>
    <w:basedOn w:val="1"/>
    <w:qFormat/>
    <w:uiPriority w:val="0"/>
    <w:pPr>
      <w:widowControl/>
      <w:tabs>
        <w:tab w:val="left" w:pos="840"/>
      </w:tabs>
      <w:overflowPunct w:val="0"/>
      <w:autoSpaceDE w:val="0"/>
      <w:autoSpaceDN w:val="0"/>
      <w:adjustRightInd w:val="0"/>
      <w:jc w:val="left"/>
      <w:textAlignment w:val="baseline"/>
    </w:pPr>
    <w:rPr>
      <w:rFonts w:ascii="Arial Narrow" w:hAnsi="Arial Narrow" w:eastAsia="宋体" w:cs="Times New Roman"/>
      <w:kern w:val="0"/>
      <w:sz w:val="18"/>
      <w:szCs w:val="20"/>
    </w:rPr>
  </w:style>
  <w:style w:type="paragraph" w:customStyle="1" w:styleId="381">
    <w:name w:val="Char Char1 Char Char1 Char Char1"/>
    <w:basedOn w:val="1"/>
    <w:qFormat/>
    <w:uiPriority w:val="0"/>
    <w:pPr>
      <w:tabs>
        <w:tab w:val="left" w:pos="840"/>
      </w:tabs>
      <w:adjustRightInd w:val="0"/>
      <w:ind w:left="840" w:hanging="420"/>
    </w:pPr>
    <w:rPr>
      <w:rFonts w:ascii="Tahoma" w:hAnsi="Tahoma" w:eastAsia="宋体" w:cs="Times New Roman"/>
      <w:sz w:val="24"/>
      <w:szCs w:val="24"/>
    </w:rPr>
  </w:style>
  <w:style w:type="paragraph" w:customStyle="1" w:styleId="382">
    <w:name w:val="zTableCellBody"/>
    <w:basedOn w:val="1"/>
    <w:qFormat/>
    <w:uiPriority w:val="0"/>
    <w:pPr>
      <w:keepNext/>
      <w:keepLines/>
      <w:widowControl/>
      <w:spacing w:line="320" w:lineRule="exact"/>
      <w:ind w:firstLine="200" w:firstLineChars="200"/>
      <w:jc w:val="left"/>
    </w:pPr>
    <w:rPr>
      <w:rFonts w:ascii="Arial" w:hAnsi="Arial" w:eastAsia="宋体" w:cs="Times New Roman"/>
      <w:kern w:val="0"/>
      <w:sz w:val="24"/>
      <w:szCs w:val="24"/>
      <w:lang w:eastAsia="en-US"/>
    </w:rPr>
  </w:style>
  <w:style w:type="paragraph" w:customStyle="1" w:styleId="383">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84">
    <w:name w:val="默认段落字体 Para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385">
    <w:name w:val="公文正文"/>
    <w:basedOn w:val="1"/>
    <w:link w:val="784"/>
    <w:qFormat/>
    <w:uiPriority w:val="0"/>
    <w:pPr>
      <w:spacing w:before="156" w:line="360" w:lineRule="auto"/>
      <w:ind w:firstLine="360" w:firstLineChars="200"/>
    </w:pPr>
    <w:rPr>
      <w:rFonts w:ascii="仿宋_GB2312" w:hAnsi="Times New Roman" w:eastAsia="仿宋_GB2312" w:cs="Times New Roman"/>
      <w:sz w:val="24"/>
      <w:szCs w:val="24"/>
      <w:lang w:val="zh-CN"/>
    </w:rPr>
  </w:style>
  <w:style w:type="paragraph" w:customStyle="1" w:styleId="38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样式 宋体 行距: 1.5 倍行距 首行缩进:  2 字符"/>
    <w:basedOn w:val="1"/>
    <w:qFormat/>
    <w:uiPriority w:val="0"/>
    <w:pPr>
      <w:spacing w:line="360" w:lineRule="auto"/>
      <w:ind w:firstLine="420" w:firstLineChars="200"/>
    </w:pPr>
    <w:rPr>
      <w:rFonts w:ascii="宋体" w:hAnsi="宋体" w:eastAsia="宋体" w:cs="Times New Roman"/>
      <w:sz w:val="24"/>
      <w:szCs w:val="20"/>
    </w:rPr>
  </w:style>
  <w:style w:type="paragraph" w:customStyle="1" w:styleId="388">
    <w:name w:val="f9a style88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389">
    <w:name w:val="正文21"/>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390">
    <w:name w:val="列出段落2"/>
    <w:basedOn w:val="1"/>
    <w:qFormat/>
    <w:uiPriority w:val="0"/>
    <w:pPr>
      <w:ind w:firstLine="420" w:firstLineChars="200"/>
    </w:pPr>
    <w:rPr>
      <w:rFonts w:ascii="宋体" w:hAnsi="宋体" w:eastAsia="宋体" w:cs="Times New Roman"/>
      <w:sz w:val="24"/>
      <w:szCs w:val="24"/>
    </w:rPr>
  </w:style>
  <w:style w:type="paragraph" w:customStyle="1" w:styleId="391">
    <w:name w:val="封面"/>
    <w:basedOn w:val="1"/>
    <w:qFormat/>
    <w:uiPriority w:val="0"/>
    <w:pPr>
      <w:adjustRightInd w:val="0"/>
      <w:spacing w:line="360" w:lineRule="atLeast"/>
      <w:jc w:val="right"/>
      <w:textAlignment w:val="baseline"/>
    </w:pPr>
    <w:rPr>
      <w:rFonts w:ascii="Symbol" w:hAnsi="Symbol" w:eastAsia="宋体" w:cs="Times New Roman"/>
      <w:kern w:val="0"/>
      <w:szCs w:val="20"/>
    </w:rPr>
  </w:style>
  <w:style w:type="paragraph" w:customStyle="1" w:styleId="392">
    <w:name w:val="Char Char1 Char"/>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393">
    <w:name w:val="Char Char Char Char Char Char1 Char"/>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39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395">
    <w:name w:val="Char Char1 Char Char Char Char Char Char11"/>
    <w:basedOn w:val="1"/>
    <w:qFormat/>
    <w:uiPriority w:val="0"/>
    <w:pPr>
      <w:adjustRightInd w:val="0"/>
    </w:pPr>
    <w:rPr>
      <w:rFonts w:ascii="仿宋_GB2312" w:hAnsi="Times New Roman" w:eastAsia="仿宋_GB2312" w:cs="Times New Roman"/>
      <w:b/>
      <w:sz w:val="32"/>
      <w:szCs w:val="20"/>
    </w:rPr>
  </w:style>
  <w:style w:type="paragraph" w:customStyle="1" w:styleId="396">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397">
    <w:name w:val="样式 正1 + 首行缩进:  2 字符"/>
    <w:basedOn w:val="1"/>
    <w:qFormat/>
    <w:uiPriority w:val="0"/>
    <w:pPr>
      <w:spacing w:line="360" w:lineRule="auto"/>
      <w:ind w:firstLine="480" w:firstLineChars="200"/>
    </w:pPr>
    <w:rPr>
      <w:rFonts w:ascii="仿宋_GB2312" w:hAnsi="Times New Roman" w:eastAsia="仿宋_GB2312" w:cs="Times New Roman"/>
      <w:sz w:val="24"/>
      <w:szCs w:val="24"/>
    </w:rPr>
  </w:style>
  <w:style w:type="paragraph" w:customStyle="1" w:styleId="398">
    <w:name w:val="样式4"/>
    <w:basedOn w:val="1"/>
    <w:qFormat/>
    <w:uiPriority w:val="0"/>
    <w:pPr>
      <w:adjustRightInd w:val="0"/>
      <w:spacing w:line="360" w:lineRule="auto"/>
      <w:ind w:firstLine="420"/>
      <w:jc w:val="center"/>
      <w:outlineLvl w:val="2"/>
    </w:pPr>
    <w:rPr>
      <w:rFonts w:ascii="仿宋_GB2312" w:hAnsi="仿宋" w:eastAsia="仿宋_GB2312" w:cs="Times New Roman"/>
      <w:b/>
      <w:sz w:val="32"/>
      <w:szCs w:val="32"/>
    </w:rPr>
  </w:style>
  <w:style w:type="paragraph" w:customStyle="1" w:styleId="399">
    <w:name w:val="正文（首行缩进2字符）"/>
    <w:basedOn w:val="1"/>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40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01">
    <w:name w:val="表文字"/>
    <w:qFormat/>
    <w:uiPriority w:val="0"/>
    <w:rPr>
      <w:rFonts w:ascii="宋体" w:hAnsi="Times New Roman" w:eastAsia="宋体" w:cs="Times New Roman"/>
      <w:kern w:val="2"/>
      <w:lang w:val="en-US" w:eastAsia="zh-CN" w:bidi="ar-SA"/>
    </w:rPr>
  </w:style>
  <w:style w:type="paragraph" w:customStyle="1" w:styleId="402">
    <w:name w:val="正文 项目"/>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403">
    <w:name w:val="Char1"/>
    <w:basedOn w:val="1"/>
    <w:qFormat/>
    <w:uiPriority w:val="0"/>
    <w:pPr>
      <w:widowControl/>
      <w:adjustRightInd w:val="0"/>
      <w:spacing w:after="160" w:line="240" w:lineRule="exact"/>
      <w:jc w:val="left"/>
    </w:pPr>
    <w:rPr>
      <w:rFonts w:ascii="Verdana" w:hAnsi="Verdana" w:eastAsia="仿宋_GB2312" w:cs="Times New Roman"/>
      <w:kern w:val="0"/>
      <w:sz w:val="24"/>
      <w:szCs w:val="20"/>
      <w:lang w:eastAsia="en-US"/>
    </w:rPr>
  </w:style>
  <w:style w:type="paragraph" w:customStyle="1" w:styleId="404">
    <w:name w:val="样式 样式 正文文本缩进 + 仿宋_GB2312 小四 首行缩进:  0 厘米 行距: 1.5 倍行距 + (中文) 仿宋_GB... Char Char"/>
    <w:basedOn w:val="1"/>
    <w:qFormat/>
    <w:uiPriority w:val="0"/>
    <w:pPr>
      <w:adjustRightInd w:val="0"/>
      <w:spacing w:line="360" w:lineRule="auto"/>
      <w:ind w:firstLine="480" w:firstLineChars="200"/>
    </w:pPr>
    <w:rPr>
      <w:rFonts w:ascii="仿宋_GB2312" w:hAnsi="Times New Roman" w:eastAsia="新宋体" w:cs="Times New Roman"/>
      <w:sz w:val="24"/>
      <w:szCs w:val="20"/>
    </w:rPr>
  </w:style>
  <w:style w:type="paragraph" w:customStyle="1" w:styleId="405">
    <w:name w:val="有符号正文"/>
    <w:basedOn w:val="1"/>
    <w:qFormat/>
    <w:uiPriority w:val="0"/>
    <w:pPr>
      <w:spacing w:line="400" w:lineRule="exact"/>
      <w:ind w:firstLine="200" w:firstLineChars="200"/>
    </w:pPr>
    <w:rPr>
      <w:rFonts w:ascii="Arial" w:hAnsi="Arial" w:eastAsia="宋体" w:cs="Times New Roman"/>
      <w:szCs w:val="24"/>
    </w:rPr>
  </w:style>
  <w:style w:type="paragraph" w:customStyle="1" w:styleId="406">
    <w:name w:val="数字标题5"/>
    <w:basedOn w:val="8"/>
    <w:next w:val="1"/>
    <w:qFormat/>
    <w:uiPriority w:val="0"/>
    <w:pPr>
      <w:numPr>
        <w:numId w:val="6"/>
      </w:numPr>
      <w:tabs>
        <w:tab w:val="left" w:pos="480"/>
        <w:tab w:val="left" w:pos="1080"/>
      </w:tabs>
    </w:pPr>
  </w:style>
  <w:style w:type="paragraph" w:customStyle="1" w:styleId="407">
    <w:name w:val="Char1111"/>
    <w:basedOn w:val="1"/>
    <w:qFormat/>
    <w:uiPriority w:val="0"/>
    <w:pPr>
      <w:adjustRightInd w:val="0"/>
    </w:pPr>
    <w:rPr>
      <w:rFonts w:ascii="仿宋_GB2312" w:hAnsi="Times New Roman" w:eastAsia="仿宋_GB2312" w:cs="Times New Roman"/>
      <w:b/>
      <w:sz w:val="32"/>
      <w:szCs w:val="32"/>
    </w:rPr>
  </w:style>
  <w:style w:type="paragraph" w:customStyle="1" w:styleId="408">
    <w:name w:val="规范正文"/>
    <w:basedOn w:val="1"/>
    <w:qFormat/>
    <w:uiPriority w:val="0"/>
    <w:pPr>
      <w:tabs>
        <w:tab w:val="left" w:pos="840"/>
      </w:tabs>
      <w:adjustRightInd w:val="0"/>
      <w:spacing w:before="156" w:beforeLines="50" w:line="360" w:lineRule="auto"/>
      <w:ind w:left="840" w:hanging="420"/>
      <w:textAlignment w:val="baseline"/>
    </w:pPr>
    <w:rPr>
      <w:rFonts w:ascii="Times New Roman" w:hAnsi="Times New Roman" w:eastAsia="宋体" w:cs="Times New Roman"/>
      <w:szCs w:val="20"/>
    </w:rPr>
  </w:style>
  <w:style w:type="paragraph" w:customStyle="1" w:styleId="40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410">
    <w:name w:val="加粗正文"/>
    <w:basedOn w:val="1"/>
    <w:qFormat/>
    <w:uiPriority w:val="0"/>
    <w:pPr>
      <w:spacing w:before="156" w:beforeLines="50" w:after="156" w:afterLines="50" w:line="360" w:lineRule="auto"/>
      <w:ind w:firstLine="422" w:firstLineChars="200"/>
    </w:pPr>
    <w:rPr>
      <w:rFonts w:ascii="Times New Roman" w:hAnsi="Times New Roman" w:eastAsia="宋体" w:cs="Times New Roman"/>
      <w:b/>
      <w:bCs/>
      <w:szCs w:val="21"/>
    </w:rPr>
  </w:style>
  <w:style w:type="paragraph" w:customStyle="1" w:styleId="411">
    <w:name w:val="Char Char11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412">
    <w:name w:val="Char Char Char11"/>
    <w:basedOn w:val="1"/>
    <w:qFormat/>
    <w:uiPriority w:val="0"/>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413">
    <w:name w:val="Char Char1111"/>
    <w:basedOn w:val="1"/>
    <w:qFormat/>
    <w:uiPriority w:val="0"/>
    <w:pPr>
      <w:adjustRightInd w:val="0"/>
      <w:spacing w:line="360" w:lineRule="auto"/>
    </w:pPr>
    <w:rPr>
      <w:rFonts w:ascii="Times New Roman" w:hAnsi="Times New Roman" w:eastAsia="宋体" w:cs="Times New Roman"/>
      <w:szCs w:val="20"/>
    </w:rPr>
  </w:style>
  <w:style w:type="paragraph" w:customStyle="1" w:styleId="414">
    <w:name w:val="文档正文"/>
    <w:basedOn w:val="1"/>
    <w:qFormat/>
    <w:uiPriority w:val="0"/>
    <w:pPr>
      <w:adjustRightInd w:val="0"/>
      <w:spacing w:line="480" w:lineRule="atLeast"/>
      <w:ind w:firstLine="567"/>
      <w:textAlignment w:val="baseline"/>
    </w:pPr>
    <w:rPr>
      <w:rFonts w:ascii="Times New Roman" w:hAnsi="Times New Roman" w:eastAsia="宋体" w:cs="Times New Roman"/>
      <w:kern w:val="0"/>
      <w:sz w:val="24"/>
      <w:szCs w:val="20"/>
    </w:rPr>
  </w:style>
  <w:style w:type="paragraph" w:customStyle="1" w:styleId="415">
    <w:name w:val="legal"/>
    <w:basedOn w:val="1"/>
    <w:qFormat/>
    <w:uiPriority w:val="0"/>
    <w:pPr>
      <w:widowControl/>
      <w:spacing w:line="180" w:lineRule="exact"/>
      <w:ind w:firstLine="200" w:firstLineChars="200"/>
      <w:jc w:val="left"/>
    </w:pPr>
    <w:rPr>
      <w:rFonts w:ascii="Futura Bk" w:hAnsi="Futura Bk" w:eastAsia="宋体" w:cs="Futura Bk"/>
      <w:kern w:val="0"/>
      <w:sz w:val="13"/>
      <w:szCs w:val="13"/>
    </w:rPr>
  </w:style>
  <w:style w:type="paragraph" w:customStyle="1" w:styleId="416">
    <w:name w:val="样式 微软雅黑 行距: 1.5 倍行距"/>
    <w:basedOn w:val="1"/>
    <w:qFormat/>
    <w:uiPriority w:val="0"/>
    <w:pPr>
      <w:spacing w:line="360" w:lineRule="auto"/>
      <w:ind w:firstLine="480" w:firstLineChars="200"/>
    </w:pPr>
    <w:rPr>
      <w:rFonts w:ascii="微软雅黑" w:hAnsi="宋体" w:eastAsia="微软雅黑" w:cs="宋体"/>
      <w:sz w:val="24"/>
      <w:szCs w:val="20"/>
    </w:rPr>
  </w:style>
  <w:style w:type="paragraph" w:customStyle="1" w:styleId="417">
    <w:name w:val="Char1 Char Char Char3"/>
    <w:basedOn w:val="1"/>
    <w:qFormat/>
    <w:uiPriority w:val="0"/>
    <w:pPr>
      <w:ind w:firstLine="200" w:firstLineChars="200"/>
    </w:pPr>
    <w:rPr>
      <w:rFonts w:ascii="Tahoma" w:hAnsi="Tahoma" w:eastAsia="宋体" w:cs="Times New Roman"/>
      <w:sz w:val="24"/>
      <w:szCs w:val="20"/>
    </w:rPr>
  </w:style>
  <w:style w:type="paragraph" w:customStyle="1" w:styleId="41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19">
    <w:name w:val="样式 左侧:  0.85 厘米 首行缩进:  0.85 厘米"/>
    <w:basedOn w:val="1"/>
    <w:qFormat/>
    <w:uiPriority w:val="0"/>
    <w:pPr>
      <w:spacing w:line="360" w:lineRule="auto"/>
      <w:ind w:firstLine="482"/>
    </w:pPr>
    <w:rPr>
      <w:rFonts w:ascii="Times New Roman" w:hAnsi="Times New Roman" w:eastAsia="宋体" w:cs="宋体"/>
      <w:sz w:val="24"/>
      <w:szCs w:val="20"/>
    </w:rPr>
  </w:style>
  <w:style w:type="paragraph" w:customStyle="1" w:styleId="420">
    <w:name w:val="Char2 Char Char Char"/>
    <w:basedOn w:val="1"/>
    <w:qFormat/>
    <w:uiPriority w:val="0"/>
    <w:pPr>
      <w:adjustRightInd w:val="0"/>
    </w:pPr>
    <w:rPr>
      <w:rFonts w:ascii="仿宋_GB2312" w:hAnsi="Times New Roman" w:eastAsia="仿宋_GB2312" w:cs="Times New Roman"/>
      <w:b/>
      <w:sz w:val="32"/>
      <w:szCs w:val="32"/>
    </w:rPr>
  </w:style>
  <w:style w:type="paragraph" w:customStyle="1" w:styleId="421">
    <w:name w:val="Body"/>
    <w:basedOn w:val="1"/>
    <w:qFormat/>
    <w:uiPriority w:val="0"/>
    <w:pPr>
      <w:widowControl/>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422">
    <w:name w:val="MM Topic 5"/>
    <w:basedOn w:val="8"/>
    <w:qFormat/>
    <w:uiPriority w:val="0"/>
    <w:pPr>
      <w:numPr>
        <w:numId w:val="5"/>
      </w:numPr>
      <w:tabs>
        <w:tab w:val="left" w:pos="840"/>
        <w:tab w:val="left" w:pos="2520"/>
      </w:tabs>
      <w:adjustRightInd/>
    </w:pPr>
  </w:style>
  <w:style w:type="paragraph" w:customStyle="1" w:styleId="42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424">
    <w:name w:val="目录1"/>
    <w:basedOn w:val="1"/>
    <w:qFormat/>
    <w:uiPriority w:val="0"/>
    <w:pPr>
      <w:tabs>
        <w:tab w:val="left" w:leader="dot" w:pos="8503"/>
      </w:tabs>
      <w:autoSpaceDE w:val="0"/>
      <w:autoSpaceDN w:val="0"/>
      <w:adjustRightInd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425">
    <w:name w:val="默认段落字体 Para Char Char Char Char Char Char Char Char Char Char Char Char Char Char Char Char Char Char Char"/>
    <w:basedOn w:val="1"/>
    <w:qFormat/>
    <w:uiPriority w:val="0"/>
    <w:pPr>
      <w:adjustRightInd w:val="0"/>
    </w:pPr>
    <w:rPr>
      <w:rFonts w:ascii="Tahoma" w:hAnsi="Tahoma" w:eastAsia="宋体" w:cs="Times New Roman"/>
      <w:sz w:val="24"/>
      <w:szCs w:val="20"/>
    </w:rPr>
  </w:style>
  <w:style w:type="paragraph" w:customStyle="1" w:styleId="426">
    <w:name w:val="Char1 Char Char Char2"/>
    <w:basedOn w:val="1"/>
    <w:qFormat/>
    <w:uiPriority w:val="0"/>
    <w:pPr>
      <w:ind w:firstLine="200" w:firstLineChars="200"/>
    </w:pPr>
    <w:rPr>
      <w:rFonts w:ascii="Tahoma" w:hAnsi="Tahoma" w:eastAsia="宋体" w:cs="Times New Roman"/>
      <w:sz w:val="24"/>
      <w:szCs w:val="20"/>
    </w:rPr>
  </w:style>
  <w:style w:type="paragraph" w:customStyle="1" w:styleId="427">
    <w:name w:val="列出段落1"/>
    <w:basedOn w:val="1"/>
    <w:qFormat/>
    <w:uiPriority w:val="0"/>
    <w:pPr>
      <w:spacing w:line="360" w:lineRule="auto"/>
      <w:ind w:firstLine="420" w:firstLineChars="200"/>
    </w:pPr>
    <w:rPr>
      <w:rFonts w:ascii="Calibri" w:hAnsi="Calibri" w:eastAsia="宋体" w:cs="Times New Roman"/>
      <w:sz w:val="24"/>
    </w:rPr>
  </w:style>
  <w:style w:type="paragraph" w:customStyle="1" w:styleId="428">
    <w:name w:val="Char1 Char Char Char"/>
    <w:basedOn w:val="1"/>
    <w:qFormat/>
    <w:uiPriority w:val="0"/>
    <w:pPr>
      <w:adjustRightInd w:val="0"/>
    </w:pPr>
    <w:rPr>
      <w:rFonts w:ascii="Tahoma" w:hAnsi="Tahoma" w:eastAsia="宋体" w:cs="Times New Roman"/>
      <w:sz w:val="24"/>
      <w:szCs w:val="20"/>
    </w:rPr>
  </w:style>
  <w:style w:type="paragraph" w:customStyle="1" w:styleId="429">
    <w:name w:val="正文文本 22"/>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430">
    <w:name w:val="正文3"/>
    <w:basedOn w:val="1"/>
    <w:qFormat/>
    <w:uiPriority w:val="0"/>
    <w:pPr>
      <w:spacing w:before="156" w:beforeLines="50" w:after="156" w:afterLines="50" w:line="360" w:lineRule="auto"/>
      <w:outlineLvl w:val="8"/>
    </w:pPr>
    <w:rPr>
      <w:rFonts w:ascii="Segoe UI" w:hAnsi="宋体" w:eastAsia="楷体_GB2312" w:cs="Latha"/>
      <w:sz w:val="24"/>
      <w:szCs w:val="21"/>
    </w:rPr>
  </w:style>
  <w:style w:type="paragraph" w:customStyle="1" w:styleId="431">
    <w:name w:val="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432">
    <w:name w:val="Char2 Char Char Char11"/>
    <w:basedOn w:val="1"/>
    <w:qFormat/>
    <w:uiPriority w:val="0"/>
    <w:pPr>
      <w:adjustRightInd w:val="0"/>
    </w:pPr>
    <w:rPr>
      <w:rFonts w:ascii="仿宋_GB2312" w:hAnsi="Times New Roman" w:eastAsia="仿宋_GB2312" w:cs="Times New Roman"/>
      <w:b/>
      <w:sz w:val="32"/>
      <w:szCs w:val="32"/>
    </w:rPr>
  </w:style>
  <w:style w:type="paragraph" w:customStyle="1" w:styleId="433">
    <w:name w:val="Char Char11 Char Char Char Char Char Char Char Char Char Char Char Char Char"/>
    <w:basedOn w:val="1"/>
    <w:qFormat/>
    <w:uiPriority w:val="0"/>
    <w:pPr>
      <w:spacing w:line="360" w:lineRule="auto"/>
    </w:pPr>
    <w:rPr>
      <w:rFonts w:ascii="Arial" w:hAnsi="Arial" w:eastAsia="黑体" w:cs="Times New Roman"/>
      <w:snapToGrid w:val="0"/>
      <w:kern w:val="0"/>
      <w:sz w:val="20"/>
      <w:szCs w:val="21"/>
    </w:rPr>
  </w:style>
  <w:style w:type="paragraph" w:customStyle="1" w:styleId="434">
    <w:name w:val="0"/>
    <w:basedOn w:val="1"/>
    <w:qFormat/>
    <w:uiPriority w:val="0"/>
    <w:pPr>
      <w:widowControl/>
      <w:adjustRightInd w:val="0"/>
    </w:pPr>
    <w:rPr>
      <w:rFonts w:ascii="Times New Roman" w:hAnsi="Times New Roman" w:eastAsia="宋体" w:cs="Times New Roman"/>
      <w:kern w:val="0"/>
      <w:sz w:val="24"/>
      <w:szCs w:val="20"/>
    </w:rPr>
  </w:style>
  <w:style w:type="paragraph" w:customStyle="1" w:styleId="435">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36">
    <w:name w:val="样式5"/>
    <w:basedOn w:val="1"/>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437">
    <w:name w:val="Char Char11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438">
    <w:name w:val="默认段落字体 Para Char Char Char1 Char"/>
    <w:basedOn w:val="1"/>
    <w:qFormat/>
    <w:uiPriority w:val="0"/>
    <w:pPr>
      <w:adjustRightInd w:val="0"/>
      <w:spacing w:line="240" w:lineRule="atLeast"/>
      <w:ind w:left="420" w:firstLine="420"/>
    </w:pPr>
    <w:rPr>
      <w:rFonts w:ascii="Times New Roman" w:hAnsi="Times New Roman" w:eastAsia="宋体" w:cs="Times New Roman"/>
      <w:sz w:val="24"/>
      <w:szCs w:val="24"/>
    </w:rPr>
  </w:style>
  <w:style w:type="paragraph" w:customStyle="1" w:styleId="439">
    <w:name w:val="样式 正文文本缩进 + 段前: 2 字符"/>
    <w:basedOn w:val="1"/>
    <w:qFormat/>
    <w:uiPriority w:val="0"/>
    <w:pPr>
      <w:ind w:left="420" w:leftChars="200"/>
      <w:jc w:val="left"/>
    </w:pPr>
    <w:rPr>
      <w:rFonts w:ascii="Times New Roman" w:hAnsi="Times New Roman" w:eastAsia="宋体" w:cs="Times New Roman"/>
      <w:sz w:val="28"/>
      <w:szCs w:val="20"/>
      <w:lang w:eastAsia="zh-TW"/>
    </w:rPr>
  </w:style>
  <w:style w:type="paragraph" w:customStyle="1" w:styleId="440">
    <w:name w:val="标书标题2"/>
    <w:basedOn w:val="5"/>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41">
    <w:name w:val="表格"/>
    <w:basedOn w:val="1"/>
    <w:qFormat/>
    <w:uiPriority w:val="0"/>
    <w:pPr>
      <w:adjustRightInd w:val="0"/>
      <w:snapToGrid w:val="0"/>
      <w:ind w:firstLine="42" w:firstLineChars="21"/>
    </w:pPr>
    <w:rPr>
      <w:rFonts w:ascii="宋体" w:hAnsi="宋体" w:eastAsia="宋体" w:cs="Times New Roman"/>
      <w:kern w:val="0"/>
      <w:sz w:val="20"/>
      <w:szCs w:val="20"/>
    </w:rPr>
  </w:style>
  <w:style w:type="paragraph" w:customStyle="1" w:styleId="44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443">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44">
    <w:name w:val="数字标题6"/>
    <w:basedOn w:val="9"/>
    <w:next w:val="1"/>
    <w:qFormat/>
    <w:uiPriority w:val="0"/>
    <w:pPr>
      <w:numPr>
        <w:numId w:val="6"/>
      </w:numPr>
      <w:tabs>
        <w:tab w:val="left" w:pos="480"/>
        <w:tab w:val="left" w:pos="1080"/>
      </w:tabs>
    </w:pPr>
    <w:rPr>
      <w:rFonts w:ascii="Times New Roman" w:hAnsi="Times New Roman" w:eastAsia="宋体"/>
      <w:i/>
    </w:rPr>
  </w:style>
  <w:style w:type="paragraph" w:customStyle="1" w:styleId="445">
    <w:name w:val="Char3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46">
    <w:name w:val="P1"/>
    <w:basedOn w:val="1"/>
    <w:qFormat/>
    <w:uiPriority w:val="0"/>
    <w:pPr>
      <w:spacing w:line="288" w:lineRule="auto"/>
      <w:ind w:firstLine="425" w:firstLineChars="200"/>
    </w:pPr>
    <w:rPr>
      <w:rFonts w:ascii="Times New Roman" w:hAnsi="Times New Roman" w:eastAsia="宋体" w:cs="Times New Roman"/>
      <w:szCs w:val="24"/>
    </w:rPr>
  </w:style>
  <w:style w:type="paragraph" w:customStyle="1" w:styleId="447">
    <w:name w:val="Char Char11 Char Char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448">
    <w:name w:val="标1"/>
    <w:basedOn w:val="1"/>
    <w:qFormat/>
    <w:uiPriority w:val="0"/>
    <w:pPr>
      <w:widowControl/>
      <w:tabs>
        <w:tab w:val="left" w:pos="1020"/>
      </w:tabs>
      <w:adjustRightInd w:val="0"/>
      <w:snapToGrid w:val="0"/>
      <w:spacing w:before="312" w:beforeLines="100" w:line="360" w:lineRule="auto"/>
      <w:ind w:left="1020" w:hanging="420" w:firstLineChars="200"/>
      <w:jc w:val="left"/>
      <w:outlineLvl w:val="0"/>
    </w:pPr>
    <w:rPr>
      <w:rFonts w:ascii="Arial Narrow" w:hAnsi="Arial Narrow" w:eastAsia="仿宋_GB2312" w:cs="Times New Roman"/>
      <w:b/>
      <w:spacing w:val="20"/>
      <w:kern w:val="0"/>
      <w:sz w:val="24"/>
      <w:szCs w:val="24"/>
    </w:rPr>
  </w:style>
  <w:style w:type="paragraph" w:customStyle="1" w:styleId="449">
    <w:name w:val="正文文字 2"/>
    <w:basedOn w:val="78"/>
    <w:next w:val="78"/>
    <w:qFormat/>
    <w:uiPriority w:val="0"/>
    <w:rPr>
      <w:rFonts w:ascii="宋体" w:eastAsia="宋体"/>
      <w:color w:val="auto"/>
    </w:rPr>
  </w:style>
  <w:style w:type="paragraph" w:customStyle="1" w:styleId="450">
    <w:name w:val="Bullet"/>
    <w:basedOn w:val="1"/>
    <w:qFormat/>
    <w:uiPriority w:val="0"/>
    <w:pPr>
      <w:widowControl/>
      <w:tabs>
        <w:tab w:val="left" w:pos="288"/>
      </w:tabs>
      <w:ind w:left="288" w:hanging="360" w:firstLineChars="200"/>
      <w:jc w:val="left"/>
    </w:pPr>
    <w:rPr>
      <w:rFonts w:ascii="Arial" w:hAnsi="Arial" w:eastAsia="宋体" w:cs="Times New Roman"/>
      <w:kern w:val="0"/>
      <w:sz w:val="20"/>
      <w:szCs w:val="20"/>
    </w:rPr>
  </w:style>
  <w:style w:type="paragraph" w:customStyle="1" w:styleId="451">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452">
    <w:name w:val="Char3 Char 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53">
    <w:name w:val="_Style 12"/>
    <w:basedOn w:val="20"/>
    <w:qFormat/>
    <w:uiPriority w:val="0"/>
    <w:pPr>
      <w:snapToGrid w:val="0"/>
      <w:spacing w:line="360" w:lineRule="auto"/>
    </w:pPr>
  </w:style>
  <w:style w:type="paragraph" w:customStyle="1" w:styleId="45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55">
    <w:name w:val="Char Char1 Char11"/>
    <w:basedOn w:val="1"/>
    <w:qFormat/>
    <w:uiPriority w:val="0"/>
    <w:pPr>
      <w:adjustRightInd w:val="0"/>
    </w:pPr>
    <w:rPr>
      <w:rFonts w:ascii="仿宋_GB2312" w:hAnsi="Times New Roman" w:eastAsia="仿宋_GB2312" w:cs="Times New Roman"/>
      <w:b/>
      <w:sz w:val="32"/>
      <w:szCs w:val="32"/>
    </w:rPr>
  </w:style>
  <w:style w:type="paragraph" w:customStyle="1" w:styleId="456">
    <w:name w:val="Char2 Char Char"/>
    <w:basedOn w:val="1"/>
    <w:qFormat/>
    <w:uiPriority w:val="0"/>
    <w:rPr>
      <w:rFonts w:ascii="Tahoma" w:hAnsi="Tahoma" w:eastAsia="宋体" w:cs="Times New Roman"/>
      <w:sz w:val="24"/>
      <w:szCs w:val="20"/>
    </w:rPr>
  </w:style>
  <w:style w:type="paragraph" w:customStyle="1" w:styleId="457">
    <w:name w:val="Char Char Char Char Char Char1 Char1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458">
    <w:name w:val="MM Empty"/>
    <w:basedOn w:val="1"/>
    <w:qFormat/>
    <w:uiPriority w:val="0"/>
    <w:rPr>
      <w:rFonts w:ascii="Times New Roman" w:hAnsi="Times New Roman" w:eastAsia="宋体" w:cs="Times New Roman"/>
      <w:szCs w:val="24"/>
    </w:rPr>
  </w:style>
  <w:style w:type="paragraph" w:customStyle="1" w:styleId="459">
    <w:name w:val="正文表标题"/>
    <w:next w:val="37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60">
    <w:name w:val="style82 f9a f9a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46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62">
    <w:name w:val="Char Char11 Char Char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463">
    <w:name w:val="Char2 Char Char11"/>
    <w:basedOn w:val="1"/>
    <w:qFormat/>
    <w:uiPriority w:val="0"/>
    <w:rPr>
      <w:rFonts w:ascii="Tahoma" w:hAnsi="Tahoma" w:eastAsia="宋体" w:cs="Times New Roman"/>
      <w:sz w:val="24"/>
      <w:szCs w:val="20"/>
    </w:rPr>
  </w:style>
  <w:style w:type="paragraph" w:customStyle="1" w:styleId="464">
    <w:name w:val="数字标题3"/>
    <w:basedOn w:val="6"/>
    <w:next w:val="1"/>
    <w:qFormat/>
    <w:uiPriority w:val="0"/>
    <w:pPr>
      <w:numPr>
        <w:numId w:val="0"/>
      </w:numPr>
      <w:spacing w:line="240" w:lineRule="auto"/>
    </w:pPr>
    <w:rPr>
      <w:sz w:val="28"/>
      <w:szCs w:val="28"/>
    </w:rPr>
  </w:style>
  <w:style w:type="paragraph" w:customStyle="1" w:styleId="465">
    <w:name w:val="彩色列表 - 强调文字颜色 12"/>
    <w:basedOn w:val="1"/>
    <w:qFormat/>
    <w:uiPriority w:val="0"/>
    <w:pPr>
      <w:ind w:firstLine="420" w:firstLineChars="200"/>
    </w:pPr>
    <w:rPr>
      <w:rFonts w:ascii="Calibri" w:hAnsi="Calibri" w:eastAsia="宋体" w:cs="Times New Roman"/>
    </w:rPr>
  </w:style>
  <w:style w:type="paragraph" w:customStyle="1" w:styleId="466">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6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468">
    <w:name w:val="正文（标题三）"/>
    <w:basedOn w:val="1"/>
    <w:qFormat/>
    <w:uiPriority w:val="0"/>
    <w:pPr>
      <w:adjustRightInd w:val="0"/>
      <w:spacing w:line="360" w:lineRule="auto"/>
      <w:ind w:firstLine="200" w:firstLineChars="200"/>
    </w:pPr>
    <w:rPr>
      <w:rFonts w:ascii="Times New Roman" w:hAnsi="Times New Roman" w:eastAsia="宋体" w:cs="Times New Roman"/>
      <w:sz w:val="24"/>
      <w:szCs w:val="24"/>
    </w:rPr>
  </w:style>
  <w:style w:type="paragraph" w:customStyle="1" w:styleId="469">
    <w:name w:val="Char Char Char1 Char"/>
    <w:basedOn w:val="1"/>
    <w:qFormat/>
    <w:uiPriority w:val="0"/>
    <w:pPr>
      <w:adjustRightInd w:val="0"/>
    </w:pPr>
    <w:rPr>
      <w:rFonts w:ascii="Times New Roman" w:hAnsi="Times New Roman" w:eastAsia="宋体" w:cs="Times New Roman"/>
      <w:szCs w:val="20"/>
    </w:rPr>
  </w:style>
  <w:style w:type="paragraph" w:customStyle="1" w:styleId="470">
    <w:name w:val="tabletext"/>
    <w:basedOn w:val="1"/>
    <w:qFormat/>
    <w:uiPriority w:val="0"/>
    <w:pPr>
      <w:widowControl/>
      <w:adjustRightInd w:val="0"/>
      <w:spacing w:before="100" w:beforeAutospacing="1" w:after="100" w:afterAutospacing="1"/>
      <w:jc w:val="left"/>
    </w:pPr>
    <w:rPr>
      <w:rFonts w:ascii="宋体" w:hAnsi="宋体" w:eastAsia="宋体" w:cs="宋体"/>
      <w:kern w:val="0"/>
      <w:sz w:val="24"/>
      <w:szCs w:val="24"/>
    </w:rPr>
  </w:style>
  <w:style w:type="paragraph" w:customStyle="1" w:styleId="471">
    <w:name w:val="正文文字缩进项目"/>
    <w:basedOn w:val="25"/>
    <w:qFormat/>
    <w:uiPriority w:val="0"/>
    <w:pPr>
      <w:tabs>
        <w:tab w:val="left" w:pos="840"/>
      </w:tabs>
      <w:adjustRightInd/>
      <w:ind w:left="0" w:leftChars="0" w:hanging="420"/>
    </w:pPr>
    <w:rPr>
      <w:rFonts w:ascii="Tahoma" w:hAnsi="Tahoma"/>
      <w:sz w:val="22"/>
      <w:szCs w:val="20"/>
      <w:lang w:val="zh-CN"/>
    </w:rPr>
  </w:style>
  <w:style w:type="paragraph" w:customStyle="1" w:styleId="472">
    <w:name w:val="标题五"/>
    <w:basedOn w:val="1"/>
    <w:qFormat/>
    <w:uiPriority w:val="0"/>
    <w:pPr>
      <w:spacing w:before="156" w:beforeLines="50" w:line="360" w:lineRule="auto"/>
    </w:pPr>
    <w:rPr>
      <w:rFonts w:ascii="Times New Roman" w:hAnsi="Times New Roman" w:eastAsia="宋体" w:cs="Times New Roman"/>
      <w:b/>
      <w:sz w:val="24"/>
      <w:szCs w:val="24"/>
    </w:rPr>
  </w:style>
  <w:style w:type="paragraph" w:customStyle="1" w:styleId="473">
    <w:name w:val="Char Char Char Char Char Char Char Char Char Char Char Char1 Char11"/>
    <w:basedOn w:val="1"/>
    <w:qFormat/>
    <w:uiPriority w:val="0"/>
    <w:pPr>
      <w:adjustRightInd w:val="0"/>
    </w:pPr>
    <w:rPr>
      <w:rFonts w:ascii="Tahoma" w:hAnsi="Tahoma" w:eastAsia="宋体" w:cs="仿宋_GB2312"/>
      <w:sz w:val="24"/>
      <w:szCs w:val="20"/>
    </w:rPr>
  </w:style>
  <w:style w:type="paragraph" w:customStyle="1" w:styleId="474">
    <w:name w:val="Bulleted List"/>
    <w:basedOn w:val="1"/>
    <w:qFormat/>
    <w:uiPriority w:val="0"/>
    <w:pPr>
      <w:tabs>
        <w:tab w:val="left" w:pos="1260"/>
      </w:tabs>
      <w:ind w:left="1260" w:hanging="420"/>
    </w:pPr>
    <w:rPr>
      <w:rFonts w:ascii="Times New Roman" w:hAnsi="Times New Roman" w:eastAsia="宋体" w:cs="Times New Roman"/>
      <w:szCs w:val="24"/>
    </w:rPr>
  </w:style>
  <w:style w:type="paragraph" w:customStyle="1" w:styleId="475">
    <w:name w:val="Char Char1 Char Char Char"/>
    <w:basedOn w:val="1"/>
    <w:qFormat/>
    <w:uiPriority w:val="0"/>
    <w:pPr>
      <w:adjustRightInd w:val="0"/>
    </w:pPr>
    <w:rPr>
      <w:rFonts w:ascii="仿宋_GB2312" w:hAnsi="Times New Roman" w:eastAsia="仿宋_GB2312" w:cs="Times New Roman"/>
      <w:b/>
      <w:sz w:val="32"/>
      <w:szCs w:val="20"/>
    </w:rPr>
  </w:style>
  <w:style w:type="paragraph" w:customStyle="1" w:styleId="476">
    <w:name w:val="金宏发行正文"/>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477">
    <w:name w:val="数字标题2"/>
    <w:basedOn w:val="5"/>
    <w:next w:val="1"/>
    <w:qFormat/>
    <w:uiPriority w:val="0"/>
    <w:pPr>
      <w:numPr>
        <w:ilvl w:val="1"/>
        <w:numId w:val="6"/>
      </w:numPr>
    </w:pPr>
    <w:rPr>
      <w:rFonts w:ascii="Times New Roman" w:eastAsia="宋体"/>
      <w:i/>
      <w:sz w:val="36"/>
      <w:szCs w:val="36"/>
      <w:lang w:val="en-US"/>
    </w:rPr>
  </w:style>
  <w:style w:type="paragraph" w:customStyle="1" w:styleId="478">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79">
    <w:name w:val="Char21"/>
    <w:basedOn w:val="1"/>
    <w:qFormat/>
    <w:uiPriority w:val="0"/>
    <w:pPr>
      <w:ind w:firstLine="200" w:firstLineChars="200"/>
    </w:pPr>
    <w:rPr>
      <w:rFonts w:ascii="仿宋_GB2312" w:hAnsi="Times New Roman" w:eastAsia="仿宋_GB2312" w:cs="Times New Roman"/>
      <w:b/>
      <w:sz w:val="32"/>
      <w:szCs w:val="32"/>
    </w:rPr>
  </w:style>
  <w:style w:type="paragraph" w:customStyle="1" w:styleId="48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8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2">
    <w:name w:val="font7"/>
    <w:basedOn w:val="1"/>
    <w:qFormat/>
    <w:uiPriority w:val="0"/>
    <w:pPr>
      <w:widowControl/>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83">
    <w:name w:val="表格标题1"/>
    <w:basedOn w:val="1"/>
    <w:qFormat/>
    <w:uiPriority w:val="0"/>
    <w:pPr>
      <w:spacing w:line="360" w:lineRule="auto"/>
      <w:jc w:val="center"/>
    </w:pPr>
    <w:rPr>
      <w:rFonts w:ascii="宋体" w:hAnsi="宋体" w:eastAsia="宋体" w:cs="宋体"/>
      <w:b/>
      <w:bCs/>
      <w:color w:val="000000"/>
      <w:sz w:val="24"/>
      <w:szCs w:val="21"/>
    </w:rPr>
  </w:style>
  <w:style w:type="paragraph" w:customStyle="1" w:styleId="484">
    <w:name w:val="批注框文本1"/>
    <w:basedOn w:val="1"/>
    <w:qFormat/>
    <w:uiPriority w:val="0"/>
    <w:pPr>
      <w:autoSpaceDE w:val="0"/>
      <w:autoSpaceDN w:val="0"/>
      <w:adjustRightInd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485">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486">
    <w:name w:val="标书表格字体格式"/>
    <w:next w:val="335"/>
    <w:qFormat/>
    <w:uiPriority w:val="0"/>
    <w:rPr>
      <w:rFonts w:ascii="Times New Roman" w:hAnsi="Times New Roman" w:eastAsia="宋体" w:cs="Times New Roman"/>
      <w:kern w:val="2"/>
      <w:sz w:val="21"/>
      <w:szCs w:val="24"/>
      <w:lang w:val="en-US" w:eastAsia="zh-CN" w:bidi="ar-SA"/>
    </w:rPr>
  </w:style>
  <w:style w:type="paragraph" w:customStyle="1" w:styleId="487">
    <w:name w:val="xl30"/>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Cs w:val="21"/>
    </w:rPr>
  </w:style>
  <w:style w:type="paragraph" w:customStyle="1" w:styleId="48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89">
    <w:name w:val="五级条标题"/>
    <w:basedOn w:val="490"/>
    <w:next w:val="376"/>
    <w:qFormat/>
    <w:uiPriority w:val="0"/>
    <w:pPr>
      <w:numPr>
        <w:ilvl w:val="6"/>
      </w:numPr>
      <w:tabs>
        <w:tab w:val="left" w:pos="1260"/>
        <w:tab w:val="left" w:pos="1680"/>
        <w:tab w:val="left" w:pos="2100"/>
        <w:tab w:val="left" w:pos="2520"/>
        <w:tab w:val="left" w:pos="2940"/>
      </w:tabs>
      <w:outlineLvl w:val="6"/>
    </w:pPr>
  </w:style>
  <w:style w:type="paragraph" w:customStyle="1" w:styleId="490">
    <w:name w:val="四级条标题"/>
    <w:basedOn w:val="491"/>
    <w:next w:val="376"/>
    <w:qFormat/>
    <w:uiPriority w:val="0"/>
    <w:pPr>
      <w:numPr>
        <w:ilvl w:val="5"/>
        <w:numId w:val="5"/>
      </w:numPr>
      <w:tabs>
        <w:tab w:val="left" w:pos="1260"/>
        <w:tab w:val="left" w:pos="1680"/>
        <w:tab w:val="left" w:pos="2100"/>
        <w:tab w:val="left" w:pos="2520"/>
      </w:tabs>
      <w:outlineLvl w:val="5"/>
    </w:pPr>
  </w:style>
  <w:style w:type="paragraph" w:customStyle="1" w:styleId="491">
    <w:name w:val="三级条标题"/>
    <w:basedOn w:val="492"/>
    <w:next w:val="376"/>
    <w:qFormat/>
    <w:uiPriority w:val="0"/>
    <w:pPr>
      <w:tabs>
        <w:tab w:val="left" w:pos="1260"/>
        <w:tab w:val="left" w:pos="1680"/>
        <w:tab w:val="left" w:pos="2100"/>
        <w:tab w:val="left" w:pos="2520"/>
      </w:tabs>
      <w:ind w:left="2520"/>
      <w:outlineLvl w:val="4"/>
    </w:pPr>
  </w:style>
  <w:style w:type="paragraph" w:customStyle="1" w:styleId="492">
    <w:name w:val="二级条标题"/>
    <w:basedOn w:val="493"/>
    <w:next w:val="376"/>
    <w:qFormat/>
    <w:uiPriority w:val="0"/>
    <w:pPr>
      <w:tabs>
        <w:tab w:val="left" w:pos="1260"/>
        <w:tab w:val="left" w:pos="1680"/>
        <w:tab w:val="left" w:pos="2100"/>
      </w:tabs>
      <w:ind w:left="0"/>
      <w:outlineLvl w:val="3"/>
    </w:pPr>
  </w:style>
  <w:style w:type="paragraph" w:customStyle="1" w:styleId="493">
    <w:name w:val="一级条标题"/>
    <w:basedOn w:val="494"/>
    <w:next w:val="376"/>
    <w:qFormat/>
    <w:uiPriority w:val="0"/>
    <w:pPr>
      <w:tabs>
        <w:tab w:val="left" w:pos="1260"/>
        <w:tab w:val="left" w:pos="1680"/>
      </w:tabs>
      <w:spacing w:before="0" w:beforeLines="0" w:after="0" w:afterLines="0"/>
      <w:ind w:left="1680"/>
      <w:outlineLvl w:val="2"/>
    </w:pPr>
  </w:style>
  <w:style w:type="paragraph" w:customStyle="1" w:styleId="494">
    <w:name w:val="章标题"/>
    <w:next w:val="37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95">
    <w:name w:val="数字标题4"/>
    <w:basedOn w:val="7"/>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96">
    <w:name w:val="普通正文"/>
    <w:basedOn w:val="1"/>
    <w:link w:val="901"/>
    <w:qFormat/>
    <w:uiPriority w:val="0"/>
    <w:pPr>
      <w:tabs>
        <w:tab w:val="left" w:pos="2280"/>
      </w:tabs>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paragraph" w:customStyle="1" w:styleId="497">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98">
    <w:name w:val="Bullet with text 4"/>
    <w:basedOn w:val="1"/>
    <w:qFormat/>
    <w:uiPriority w:val="0"/>
    <w:pPr>
      <w:widowControl/>
      <w:tabs>
        <w:tab w:val="left" w:pos="1440"/>
      </w:tabs>
      <w:ind w:left="1440" w:hanging="360" w:firstLineChars="200"/>
      <w:jc w:val="left"/>
    </w:pPr>
    <w:rPr>
      <w:rFonts w:ascii="Arial" w:hAnsi="Arial" w:eastAsia="宋体" w:cs="Times New Roman"/>
      <w:kern w:val="0"/>
      <w:sz w:val="20"/>
      <w:szCs w:val="20"/>
      <w:lang w:val="en-GB" w:eastAsia="en-US"/>
    </w:rPr>
  </w:style>
  <w:style w:type="paragraph" w:customStyle="1" w:styleId="499">
    <w:name w:val="font5"/>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500">
    <w:name w:val="数字标题1"/>
    <w:basedOn w:val="4"/>
    <w:next w:val="1"/>
    <w:qFormat/>
    <w:uiPriority w:val="0"/>
    <w:pPr>
      <w:numPr>
        <w:numId w:val="6"/>
      </w:numPr>
      <w:tabs>
        <w:tab w:val="left" w:pos="480"/>
      </w:tabs>
    </w:pPr>
  </w:style>
  <w:style w:type="paragraph" w:customStyle="1" w:styleId="501">
    <w:name w:val="正文 项目2"/>
    <w:basedOn w:val="402"/>
    <w:qFormat/>
    <w:uiPriority w:val="0"/>
    <w:pPr>
      <w:numPr>
        <w:ilvl w:val="0"/>
        <w:numId w:val="7"/>
      </w:numPr>
      <w:tabs>
        <w:tab w:val="clear" w:pos="840"/>
      </w:tabs>
      <w:spacing w:after="0"/>
    </w:pPr>
  </w:style>
  <w:style w:type="paragraph" w:customStyle="1" w:styleId="502">
    <w:name w:val="样式 仿宋_GB2312 三号 加粗 黑色 居中 行距: 1.5 倍行距"/>
    <w:basedOn w:val="1"/>
    <w:qFormat/>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503">
    <w:name w:val="Char Char Char Char1"/>
    <w:basedOn w:val="1"/>
    <w:qFormat/>
    <w:uiPriority w:val="0"/>
    <w:pPr>
      <w:tabs>
        <w:tab w:val="left" w:pos="0"/>
      </w:tabs>
      <w:ind w:firstLine="200" w:firstLineChars="200"/>
    </w:pPr>
    <w:rPr>
      <w:rFonts w:ascii="宋体" w:hAnsi="宋体" w:eastAsia="仿宋_GB2312" w:cs="Times New Roman"/>
      <w:sz w:val="28"/>
      <w:szCs w:val="24"/>
    </w:rPr>
  </w:style>
  <w:style w:type="paragraph" w:customStyle="1" w:styleId="50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505">
    <w:name w:val="节标题"/>
    <w:basedOn w:val="1"/>
    <w:qFormat/>
    <w:uiPriority w:val="0"/>
    <w:pPr>
      <w:autoSpaceDE w:val="0"/>
      <w:autoSpaceDN w:val="0"/>
      <w:adjustRightInd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50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07">
    <w:name w:val="Char Char Char1 Char11"/>
    <w:basedOn w:val="1"/>
    <w:qFormat/>
    <w:uiPriority w:val="0"/>
    <w:pPr>
      <w:adjustRightInd w:val="0"/>
    </w:pPr>
    <w:rPr>
      <w:rFonts w:ascii="Times New Roman" w:hAnsi="Times New Roman" w:eastAsia="宋体" w:cs="Times New Roman"/>
      <w:szCs w:val="20"/>
    </w:rPr>
  </w:style>
  <w:style w:type="paragraph" w:customStyle="1" w:styleId="508">
    <w:name w:val="Char1 Char Char Char4"/>
    <w:basedOn w:val="1"/>
    <w:qFormat/>
    <w:uiPriority w:val="0"/>
    <w:pPr>
      <w:ind w:firstLine="200" w:firstLineChars="200"/>
    </w:pPr>
    <w:rPr>
      <w:rFonts w:ascii="Tahoma" w:hAnsi="Tahoma" w:eastAsia="宋体" w:cs="Times New Roman"/>
      <w:sz w:val="24"/>
      <w:szCs w:val="20"/>
    </w:rPr>
  </w:style>
  <w:style w:type="paragraph" w:customStyle="1" w:styleId="509">
    <w:name w:val="TOC 标题2"/>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510">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11">
    <w:name w:val="表格文字（大）"/>
    <w:basedOn w:val="1"/>
    <w:qFormat/>
    <w:uiPriority w:val="0"/>
    <w:pPr>
      <w:spacing w:before="20" w:after="20"/>
      <w:ind w:firstLine="200" w:firstLineChars="200"/>
    </w:pPr>
    <w:rPr>
      <w:rFonts w:ascii="Century Gothic" w:hAnsi="Century Gothic" w:eastAsia="宋体" w:cs="Times New Roman"/>
      <w:sz w:val="24"/>
      <w:szCs w:val="20"/>
    </w:rPr>
  </w:style>
  <w:style w:type="paragraph" w:customStyle="1" w:styleId="512">
    <w:name w:val="样式1"/>
    <w:basedOn w:val="1"/>
    <w:link w:val="884"/>
    <w:qFormat/>
    <w:uiPriority w:val="0"/>
    <w:pPr>
      <w:widowControl/>
      <w:tabs>
        <w:tab w:val="left" w:pos="1212"/>
        <w:tab w:val="left" w:pos="3888"/>
      </w:tabs>
      <w:adjustRightInd w:val="0"/>
      <w:snapToGrid w:val="0"/>
      <w:spacing w:line="336" w:lineRule="auto"/>
      <w:ind w:firstLine="432"/>
      <w:jc w:val="left"/>
    </w:pPr>
    <w:rPr>
      <w:rFonts w:ascii="宋体" w:hAnsi="宋体" w:eastAsia="宋体" w:cs="Times New Roman"/>
      <w:kern w:val="0"/>
      <w:sz w:val="24"/>
      <w:szCs w:val="20"/>
    </w:rPr>
  </w:style>
  <w:style w:type="paragraph" w:customStyle="1" w:styleId="513">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514">
    <w:name w:val="章正文"/>
    <w:basedOn w:val="1"/>
    <w:qFormat/>
    <w:uiPriority w:val="0"/>
    <w:pPr>
      <w:spacing w:before="156" w:beforeLines="50" w:after="120" w:line="300" w:lineRule="auto"/>
      <w:ind w:firstLine="480" w:firstLineChars="200"/>
    </w:pPr>
    <w:rPr>
      <w:rFonts w:ascii="Helvetica" w:hAnsi="Helvetica" w:eastAsia="宋体" w:cs="Times New Roman"/>
      <w:kern w:val="0"/>
      <w:sz w:val="24"/>
      <w:szCs w:val="24"/>
    </w:rPr>
  </w:style>
  <w:style w:type="paragraph" w:customStyle="1" w:styleId="515">
    <w:name w:val="style25"/>
    <w:basedOn w:val="1"/>
    <w:qFormat/>
    <w:uiPriority w:val="0"/>
    <w:pPr>
      <w:widowControl/>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516">
    <w:name w:val="小标题"/>
    <w:basedOn w:val="1"/>
    <w:qFormat/>
    <w:uiPriority w:val="0"/>
    <w:pPr>
      <w:adjustRightInd w:val="0"/>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517">
    <w:name w:val="Char Char11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51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19">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520">
    <w:name w:val="Char Char Char Char Char Char Char Char"/>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21">
    <w:name w:val="表格（小）"/>
    <w:basedOn w:val="1"/>
    <w:qFormat/>
    <w:uiPriority w:val="0"/>
    <w:pPr>
      <w:snapToGrid w:val="0"/>
      <w:spacing w:line="300" w:lineRule="auto"/>
    </w:pPr>
    <w:rPr>
      <w:rFonts w:ascii="Times New Roman" w:hAnsi="Times New Roman" w:eastAsia="仿宋" w:cs="Times New Roman"/>
      <w:szCs w:val="21"/>
    </w:rPr>
  </w:style>
  <w:style w:type="paragraph" w:customStyle="1" w:styleId="522">
    <w:name w:val="列出段落3"/>
    <w:basedOn w:val="1"/>
    <w:qFormat/>
    <w:uiPriority w:val="0"/>
    <w:pPr>
      <w:spacing w:line="360" w:lineRule="auto"/>
      <w:ind w:firstLine="420" w:firstLineChars="200"/>
    </w:pPr>
    <w:rPr>
      <w:rFonts w:ascii="Calibri" w:hAnsi="Calibri" w:eastAsia="宋体" w:cs="Times New Roman"/>
      <w:sz w:val="24"/>
    </w:rPr>
  </w:style>
  <w:style w:type="paragraph" w:customStyle="1" w:styleId="523">
    <w:name w:val="样式"/>
    <w:basedOn w:val="1"/>
    <w:qFormat/>
    <w:uiPriority w:val="0"/>
    <w:pPr>
      <w:autoSpaceDE w:val="0"/>
      <w:autoSpaceDN w:val="0"/>
      <w:adjustRightInd w:val="0"/>
      <w:snapToGrid w:val="0"/>
      <w:spacing w:before="120" w:after="120" w:line="360" w:lineRule="auto"/>
    </w:pPr>
    <w:rPr>
      <w:rFonts w:ascii="宋体" w:hAnsi="Times New Roman" w:eastAsia="宋体" w:cs="Times New Roman"/>
      <w:sz w:val="24"/>
      <w:szCs w:val="20"/>
    </w:rPr>
  </w:style>
  <w:style w:type="paragraph" w:customStyle="1" w:styleId="524">
    <w:name w:val="List Paragraph1"/>
    <w:basedOn w:val="1"/>
    <w:qFormat/>
    <w:uiPriority w:val="34"/>
    <w:pPr>
      <w:adjustRightInd w:val="0"/>
      <w:spacing w:line="360" w:lineRule="auto"/>
      <w:ind w:firstLine="200" w:firstLineChars="200"/>
    </w:pPr>
    <w:rPr>
      <w:rFonts w:ascii="Times New Roman" w:hAnsi="Times New Roman" w:eastAsia="楷体_GB2312" w:cs="Lucida Sans"/>
      <w:sz w:val="24"/>
      <w:szCs w:val="24"/>
    </w:rPr>
  </w:style>
  <w:style w:type="paragraph" w:customStyle="1" w:styleId="525">
    <w:name w:val="Char3 Char Char Char Char Char Char11"/>
    <w:basedOn w:val="1"/>
    <w:qFormat/>
    <w:uiPriority w:val="0"/>
    <w:pPr>
      <w:spacing w:line="360" w:lineRule="auto"/>
    </w:pPr>
    <w:rPr>
      <w:rFonts w:ascii="Arial" w:hAnsi="Arial" w:eastAsia="黑体" w:cs="Arial"/>
      <w:snapToGrid w:val="0"/>
      <w:kern w:val="0"/>
      <w:szCs w:val="21"/>
    </w:rPr>
  </w:style>
  <w:style w:type="paragraph" w:customStyle="1" w:styleId="52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27">
    <w:name w:val="Char Char Char Char Char Char"/>
    <w:basedOn w:val="1"/>
    <w:qFormat/>
    <w:uiPriority w:val="0"/>
    <w:pPr>
      <w:widowControl/>
      <w:adjustRightInd w:val="0"/>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528">
    <w:name w:val="Table Text"/>
    <w:basedOn w:val="1"/>
    <w:link w:val="849"/>
    <w:qFormat/>
    <w:uiPriority w:val="0"/>
    <w:pPr>
      <w:widowControl/>
      <w:adjustRightInd w:val="0"/>
      <w:spacing w:before="60" w:after="60"/>
      <w:jc w:val="left"/>
    </w:pPr>
    <w:rPr>
      <w:rFonts w:ascii="Times New Roman" w:hAnsi="Times New Roman" w:eastAsia="宋体" w:cs="Times New Roman"/>
      <w:kern w:val="0"/>
      <w:sz w:val="24"/>
      <w:szCs w:val="24"/>
      <w:lang w:val="zh-CN"/>
    </w:rPr>
  </w:style>
  <w:style w:type="paragraph" w:customStyle="1" w:styleId="529">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30">
    <w:name w:val="Char231"/>
    <w:basedOn w:val="1"/>
    <w:qFormat/>
    <w:uiPriority w:val="0"/>
    <w:pPr>
      <w:adjustRightInd w:val="0"/>
    </w:pPr>
    <w:rPr>
      <w:rFonts w:ascii="仿宋_GB2312" w:hAnsi="Times New Roman" w:eastAsia="仿宋_GB2312" w:cs="Times New Roman"/>
      <w:b/>
      <w:sz w:val="32"/>
      <w:szCs w:val="32"/>
    </w:rPr>
  </w:style>
  <w:style w:type="paragraph" w:styleId="531">
    <w:name w:val="List Paragraph"/>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532">
    <w:name w:val="Char Char Char Char Char Char Char Char1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33">
    <w:name w:val="xl41"/>
    <w:basedOn w:val="1"/>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534">
    <w:name w:val="Char Char11 Char Char Char Char Char Char Char Char Char Char Char11"/>
    <w:basedOn w:val="1"/>
    <w:qFormat/>
    <w:uiPriority w:val="0"/>
    <w:pPr>
      <w:spacing w:line="360" w:lineRule="auto"/>
    </w:pPr>
    <w:rPr>
      <w:rFonts w:ascii="Arial" w:hAnsi="Arial" w:eastAsia="黑体" w:cs="Arial"/>
      <w:snapToGrid w:val="0"/>
      <w:kern w:val="0"/>
      <w:szCs w:val="21"/>
    </w:rPr>
  </w:style>
  <w:style w:type="paragraph" w:customStyle="1" w:styleId="535">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536">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cs="Times New Roman"/>
      <w:sz w:val="24"/>
      <w:szCs w:val="24"/>
    </w:rPr>
  </w:style>
  <w:style w:type="paragraph" w:customStyle="1" w:styleId="537">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538">
    <w:name w:val="WW-正文文字缩进 2"/>
    <w:basedOn w:val="1"/>
    <w:qFormat/>
    <w:uiPriority w:val="0"/>
    <w:pPr>
      <w:suppressAutoHyphens/>
      <w:ind w:firstLine="420"/>
    </w:pPr>
    <w:rPr>
      <w:rFonts w:ascii="Times New Roman" w:hAnsi="Times New Roman" w:eastAsia="宋体" w:cs="Times New Roman"/>
      <w:kern w:val="1"/>
      <w:szCs w:val="20"/>
    </w:rPr>
  </w:style>
  <w:style w:type="paragraph" w:customStyle="1" w:styleId="539">
    <w:name w:val="style3"/>
    <w:basedOn w:val="1"/>
    <w:qFormat/>
    <w:uiPriority w:val="0"/>
    <w:pPr>
      <w:widowControl/>
      <w:spacing w:before="100" w:beforeAutospacing="1" w:after="100" w:afterAutospacing="1" w:line="360" w:lineRule="auto"/>
      <w:ind w:firstLine="480" w:firstLineChars="200"/>
      <w:jc w:val="left"/>
    </w:pPr>
    <w:rPr>
      <w:rFonts w:ascii="宋体" w:hAnsi="宋体" w:eastAsia="微软雅黑" w:cs="Times New Roman"/>
      <w:color w:val="666666"/>
      <w:kern w:val="0"/>
      <w:sz w:val="24"/>
      <w:szCs w:val="24"/>
    </w:rPr>
  </w:style>
  <w:style w:type="paragraph" w:customStyle="1" w:styleId="540">
    <w:name w:val="RFI Heading 3rd Level"/>
    <w:basedOn w:val="1"/>
    <w:qFormat/>
    <w:uiPriority w:val="0"/>
    <w:pPr>
      <w:widowControl/>
      <w:tabs>
        <w:tab w:val="left" w:pos="840"/>
      </w:tabs>
      <w:ind w:firstLine="200" w:firstLineChars="200"/>
      <w:jc w:val="left"/>
    </w:pPr>
    <w:rPr>
      <w:rFonts w:ascii="Arial (W1)" w:hAnsi="Arial (W1)" w:eastAsia="宋体" w:cs="Times New Roman"/>
      <w:color w:val="000000"/>
      <w:kern w:val="0"/>
      <w:sz w:val="24"/>
      <w:szCs w:val="24"/>
      <w:lang w:val="en-GB" w:eastAsia="en-US"/>
    </w:rPr>
  </w:style>
  <w:style w:type="paragraph" w:customStyle="1" w:styleId="541">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4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43">
    <w:name w:val="四号　首行缩进"/>
    <w:basedOn w:val="1"/>
    <w:qFormat/>
    <w:uiPriority w:val="0"/>
    <w:pPr>
      <w:spacing w:line="360" w:lineRule="auto"/>
    </w:pPr>
    <w:rPr>
      <w:rFonts w:ascii="宋体" w:hAnsi="宋体" w:eastAsia="宋体" w:cs="Times New Roman"/>
      <w:szCs w:val="20"/>
    </w:rPr>
  </w:style>
  <w:style w:type="paragraph" w:customStyle="1" w:styleId="544">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545">
    <w:name w:val="bullet"/>
    <w:basedOn w:val="1"/>
    <w:qFormat/>
    <w:uiPriority w:val="0"/>
    <w:pPr>
      <w:tabs>
        <w:tab w:val="left" w:pos="840"/>
      </w:tabs>
      <w:ind w:left="840" w:hanging="420"/>
    </w:pPr>
    <w:rPr>
      <w:rFonts w:ascii="Times New Roman" w:hAnsi="Times New Roman" w:eastAsia="宋体" w:cs="Times New Roman"/>
      <w:szCs w:val="24"/>
    </w:rPr>
  </w:style>
  <w:style w:type="paragraph" w:customStyle="1" w:styleId="546">
    <w:name w:val="正文样式 首行缩进:  0.74 厘米"/>
    <w:basedOn w:val="1"/>
    <w:qFormat/>
    <w:uiPriority w:val="0"/>
    <w:pPr>
      <w:spacing w:before="156" w:beforeLines="50" w:line="360" w:lineRule="auto"/>
      <w:ind w:firstLine="420"/>
    </w:pPr>
    <w:rPr>
      <w:rFonts w:ascii="Times New Roman" w:hAnsi="Times New Roman" w:eastAsia="宋体" w:cs="宋体"/>
      <w:sz w:val="24"/>
      <w:szCs w:val="20"/>
    </w:rPr>
  </w:style>
  <w:style w:type="paragraph" w:customStyle="1" w:styleId="547">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48">
    <w:name w:val="单元格居中"/>
    <w:basedOn w:val="1"/>
    <w:qFormat/>
    <w:uiPriority w:val="0"/>
    <w:pPr>
      <w:spacing w:line="360" w:lineRule="auto"/>
      <w:jc w:val="center"/>
    </w:pPr>
    <w:rPr>
      <w:rFonts w:ascii="Times New Roman" w:hAnsi="Times New Roman" w:eastAsia="宋体" w:cs="Times New Roman"/>
      <w:sz w:val="24"/>
      <w:szCs w:val="24"/>
    </w:rPr>
  </w:style>
  <w:style w:type="paragraph" w:customStyle="1" w:styleId="549">
    <w:name w:val="Char Char Char Char Char Char11"/>
    <w:basedOn w:val="1"/>
    <w:qFormat/>
    <w:uiPriority w:val="0"/>
    <w:pPr>
      <w:widowControl/>
      <w:adjustRightInd w:val="0"/>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550">
    <w:name w:val="Char Char13"/>
    <w:basedOn w:val="1"/>
    <w:qFormat/>
    <w:uiPriority w:val="0"/>
    <w:pPr>
      <w:adjustRightInd w:val="0"/>
      <w:spacing w:line="360" w:lineRule="auto"/>
    </w:pPr>
    <w:rPr>
      <w:rFonts w:ascii="Tahoma" w:hAnsi="Tahoma" w:eastAsia="宋体" w:cs="Times New Roman"/>
      <w:sz w:val="24"/>
      <w:szCs w:val="20"/>
    </w:rPr>
  </w:style>
  <w:style w:type="paragraph" w:customStyle="1" w:styleId="551">
    <w:name w:val="文章总标题"/>
    <w:basedOn w:val="1"/>
    <w:qFormat/>
    <w:uiPriority w:val="0"/>
    <w:pPr>
      <w:autoSpaceDE w:val="0"/>
      <w:autoSpaceDN w:val="0"/>
      <w:adjustRightInd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552">
    <w:name w:val="main"/>
    <w:basedOn w:val="1"/>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53">
    <w:name w:val="Char3 Char Char Char1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554">
    <w:name w:val="Char Char Char 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555">
    <w:name w:val="标题 41"/>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paragraph" w:customStyle="1" w:styleId="556">
    <w:name w:val="金宏发行正文 Char"/>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557">
    <w:name w:val="EB_表格"/>
    <w:basedOn w:val="1"/>
    <w:qFormat/>
    <w:uiPriority w:val="0"/>
    <w:pPr>
      <w:spacing w:line="300" w:lineRule="auto"/>
      <w:jc w:val="center"/>
    </w:pPr>
    <w:rPr>
      <w:rFonts w:ascii="Times New Roman" w:hAnsi="Times New Roman" w:eastAsia="宋体" w:cs="Times New Roman"/>
      <w:szCs w:val="24"/>
    </w:rPr>
  </w:style>
  <w:style w:type="paragraph" w:customStyle="1" w:styleId="558">
    <w:name w:val="Char41"/>
    <w:basedOn w:val="1"/>
    <w:qFormat/>
    <w:uiPriority w:val="0"/>
    <w:pPr>
      <w:adjustRightInd w:val="0"/>
    </w:pPr>
    <w:rPr>
      <w:rFonts w:ascii="仿宋_GB2312" w:hAnsi="Times New Roman" w:eastAsia="仿宋_GB2312" w:cs="Times New Roman"/>
      <w:b/>
      <w:sz w:val="32"/>
      <w:szCs w:val="32"/>
    </w:rPr>
  </w:style>
  <w:style w:type="paragraph" w:customStyle="1" w:styleId="5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60">
    <w:name w:val="Char4"/>
    <w:basedOn w:val="1"/>
    <w:qFormat/>
    <w:uiPriority w:val="0"/>
    <w:pPr>
      <w:tabs>
        <w:tab w:val="left" w:pos="432"/>
      </w:tabs>
      <w:spacing w:before="156" w:beforeLines="50" w:after="156" w:afterLines="50" w:line="360" w:lineRule="auto"/>
      <w:ind w:left="432" w:hanging="432" w:firstLineChars="200"/>
    </w:pPr>
    <w:rPr>
      <w:rFonts w:ascii="宋体" w:hAnsi="宋体" w:eastAsia="微软雅黑" w:cs="Times New Roman"/>
      <w:b/>
      <w:kern w:val="44"/>
      <w:sz w:val="32"/>
      <w:szCs w:val="32"/>
    </w:rPr>
  </w:style>
  <w:style w:type="paragraph" w:customStyle="1" w:styleId="561">
    <w:name w:val="font6"/>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562">
    <w:name w:val="表格题注"/>
    <w:next w:val="1"/>
    <w:qFormat/>
    <w:uiPriority w:val="0"/>
    <w:pPr>
      <w:keepLines/>
      <w:numPr>
        <w:ilvl w:val="8"/>
        <w:numId w:val="5"/>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6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64">
    <w:name w:val="MM Topic 1"/>
    <w:basedOn w:val="4"/>
    <w:qFormat/>
    <w:uiPriority w:val="0"/>
    <w:pPr>
      <w:numPr>
        <w:numId w:val="0"/>
      </w:numPr>
      <w:tabs>
        <w:tab w:val="left" w:pos="840"/>
      </w:tabs>
      <w:adjustRightInd/>
      <w:ind w:left="840" w:hanging="420"/>
    </w:pPr>
  </w:style>
  <w:style w:type="paragraph" w:customStyle="1" w:styleId="565">
    <w:name w:val="目录3"/>
    <w:basedOn w:val="1"/>
    <w:qFormat/>
    <w:uiPriority w:val="0"/>
    <w:pPr>
      <w:tabs>
        <w:tab w:val="left" w:leader="dot" w:pos="7370"/>
      </w:tabs>
      <w:autoSpaceDE w:val="0"/>
      <w:autoSpaceDN w:val="0"/>
      <w:adjustRightInd w:val="0"/>
      <w:spacing w:line="317" w:lineRule="atLeast"/>
      <w:ind w:firstLine="419" w:firstLineChars="200"/>
    </w:pPr>
    <w:rPr>
      <w:rFonts w:ascii="Times New Roman" w:hAnsi="Times New Roman" w:eastAsia="宋体" w:cs="Times New Roman"/>
      <w:color w:val="000000"/>
      <w:kern w:val="0"/>
      <w:szCs w:val="21"/>
    </w:rPr>
  </w:style>
  <w:style w:type="paragraph" w:customStyle="1" w:styleId="566">
    <w:name w:val="bt_content"/>
    <w:basedOn w:val="1"/>
    <w:qFormat/>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567">
    <w:name w:val="插图题注"/>
    <w:next w:val="1"/>
    <w:qFormat/>
    <w:uiPriority w:val="0"/>
    <w:pPr>
      <w:numPr>
        <w:ilvl w:val="7"/>
        <w:numId w:val="5"/>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68">
    <w:name w:val="Char1 Char Char Char Char Char Char Char Char Char Char Char1 Char Char Char Char Char Char Char Char Char Char Char Char Char Char1 Char Char Char Char1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569">
    <w:name w:val="列表内容"/>
    <w:basedOn w:val="1"/>
    <w:next w:val="1"/>
    <w:qFormat/>
    <w:uiPriority w:val="0"/>
    <w:pPr>
      <w:widowControl/>
      <w:tabs>
        <w:tab w:val="left" w:pos="840"/>
      </w:tabs>
      <w:adjustRightInd w:val="0"/>
      <w:ind w:left="840" w:hanging="420"/>
      <w:jc w:val="left"/>
    </w:pPr>
    <w:rPr>
      <w:rFonts w:ascii="Times New Roman" w:hAnsi="Times New Roman" w:eastAsia="宋体" w:cs="Times New Roman"/>
      <w:kern w:val="0"/>
      <w:sz w:val="18"/>
      <w:szCs w:val="24"/>
    </w:rPr>
  </w:style>
  <w:style w:type="paragraph" w:customStyle="1" w:styleId="57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571">
    <w:name w:val="正文文字格式"/>
    <w:basedOn w:val="1"/>
    <w:qFormat/>
    <w:uiPriority w:val="0"/>
    <w:pPr>
      <w:spacing w:line="460" w:lineRule="exact"/>
      <w:ind w:firstLine="505"/>
      <w:jc w:val="left"/>
    </w:pPr>
    <w:rPr>
      <w:rFonts w:ascii="宋体" w:hAnsi="Times New Roman" w:eastAsia="宋体" w:cs="Times New Roman"/>
      <w:kern w:val="24"/>
      <w:sz w:val="24"/>
      <w:szCs w:val="20"/>
    </w:rPr>
  </w:style>
  <w:style w:type="paragraph" w:customStyle="1" w:styleId="572">
    <w:name w:val="说明"/>
    <w:basedOn w:val="1"/>
    <w:qFormat/>
    <w:uiPriority w:val="0"/>
    <w:pPr>
      <w:autoSpaceDE w:val="0"/>
      <w:autoSpaceDN w:val="0"/>
      <w:adjustRightInd w:val="0"/>
      <w:spacing w:line="440" w:lineRule="exact"/>
      <w:ind w:firstLine="200" w:firstLineChars="200"/>
    </w:pPr>
    <w:rPr>
      <w:rFonts w:ascii="宋体" w:hAnsi="Times New Roman" w:eastAsia="宋体" w:cs="Times New Roman"/>
      <w:b/>
      <w:bCs/>
      <w:i/>
      <w:iCs/>
      <w:color w:val="0000FF"/>
      <w:kern w:val="0"/>
      <w:sz w:val="24"/>
      <w:szCs w:val="24"/>
    </w:rPr>
  </w:style>
  <w:style w:type="paragraph" w:customStyle="1" w:styleId="573">
    <w:name w:val="Char1 Char Char Char1"/>
    <w:basedOn w:val="1"/>
    <w:qFormat/>
    <w:uiPriority w:val="0"/>
    <w:pPr>
      <w:ind w:firstLine="200" w:firstLineChars="200"/>
    </w:pPr>
    <w:rPr>
      <w:rFonts w:ascii="Tahoma" w:hAnsi="Tahoma" w:eastAsia="宋体" w:cs="Times New Roman"/>
      <w:sz w:val="24"/>
      <w:szCs w:val="20"/>
    </w:rPr>
  </w:style>
  <w:style w:type="paragraph" w:customStyle="1" w:styleId="574">
    <w:name w:val="图中文字"/>
    <w:basedOn w:val="1"/>
    <w:qFormat/>
    <w:uiPriority w:val="0"/>
    <w:pPr>
      <w:adjustRightInd w:val="0"/>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575">
    <w:name w:val="正文段"/>
    <w:basedOn w:val="1"/>
    <w:link w:val="671"/>
    <w:qFormat/>
    <w:uiPriority w:val="0"/>
    <w:pPr>
      <w:widowControl/>
      <w:adjustRightInd w:val="0"/>
      <w:snapToGrid w:val="0"/>
      <w:spacing w:after="156" w:afterLines="50"/>
      <w:ind w:firstLine="200" w:firstLineChars="200"/>
    </w:pPr>
    <w:rPr>
      <w:rFonts w:ascii="Times New Roman" w:hAnsi="Times New Roman" w:eastAsia="宋体" w:cs="Times New Roman"/>
      <w:kern w:val="0"/>
      <w:sz w:val="24"/>
      <w:szCs w:val="20"/>
      <w:lang w:val="zh-CN"/>
    </w:rPr>
  </w:style>
  <w:style w:type="paragraph" w:customStyle="1" w:styleId="576">
    <w:name w:val="Default Text"/>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577">
    <w:name w:val="font9"/>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578">
    <w:name w:val="样式 样式2 + 左侧:  1 字符 右侧:  1 字符"/>
    <w:basedOn w:val="51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79">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580">
    <w:name w:val="正文格式"/>
    <w:basedOn w:val="1"/>
    <w:qFormat/>
    <w:uiPriority w:val="0"/>
    <w:pPr>
      <w:widowControl/>
      <w:autoSpaceDE w:val="0"/>
      <w:autoSpaceDN w:val="0"/>
      <w:adjustRightInd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581">
    <w:name w:val="ÕýÎÄÊ×ÐÐËõ½ø"/>
    <w:basedOn w:val="1"/>
    <w:qFormat/>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cs="Times New Roman"/>
      <w:kern w:val="0"/>
      <w:szCs w:val="20"/>
    </w:rPr>
  </w:style>
  <w:style w:type="paragraph" w:customStyle="1" w:styleId="582">
    <w:name w:val="Char Char Char 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583">
    <w:name w:val="注释"/>
    <w:basedOn w:val="1"/>
    <w:qFormat/>
    <w:uiPriority w:val="0"/>
    <w:pPr>
      <w:spacing w:line="360" w:lineRule="auto"/>
      <w:ind w:firstLine="480"/>
    </w:pPr>
    <w:rPr>
      <w:rFonts w:ascii="Times New Roman" w:hAnsi="Times New Roman" w:eastAsia="宋体" w:cs="Times New Roman"/>
      <w:sz w:val="24"/>
      <w:szCs w:val="24"/>
    </w:rPr>
  </w:style>
  <w:style w:type="paragraph" w:customStyle="1" w:styleId="584">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5">
    <w:name w:val="chart text"/>
    <w:basedOn w:val="1"/>
    <w:qFormat/>
    <w:uiPriority w:val="0"/>
    <w:pPr>
      <w:widowControl/>
      <w:spacing w:line="180" w:lineRule="exact"/>
      <w:ind w:firstLine="200" w:firstLineChars="200"/>
      <w:jc w:val="left"/>
    </w:pPr>
    <w:rPr>
      <w:rFonts w:ascii="Futura Bk" w:hAnsi="Futura Bk" w:eastAsia="宋体" w:cs="Futura Bk"/>
      <w:kern w:val="0"/>
      <w:sz w:val="14"/>
      <w:szCs w:val="14"/>
    </w:rPr>
  </w:style>
  <w:style w:type="paragraph" w:customStyle="1" w:styleId="586">
    <w:name w:val="RFI Heading 2nd Level"/>
    <w:basedOn w:val="1"/>
    <w:qFormat/>
    <w:uiPriority w:val="0"/>
    <w:pPr>
      <w:widowControl/>
      <w:tabs>
        <w:tab w:val="left" w:pos="1260"/>
      </w:tabs>
      <w:ind w:firstLine="200" w:firstLineChars="200"/>
      <w:jc w:val="left"/>
    </w:pPr>
    <w:rPr>
      <w:rFonts w:ascii="Arial (W1)" w:hAnsi="Arial (W1)" w:eastAsia="宋体" w:cs="Times New Roman"/>
      <w:b/>
      <w:bCs/>
      <w:color w:val="0000FF"/>
      <w:kern w:val="0"/>
      <w:sz w:val="28"/>
      <w:szCs w:val="24"/>
      <w:lang w:val="en-GB" w:eastAsia="en-US"/>
    </w:rPr>
  </w:style>
  <w:style w:type="paragraph" w:customStyle="1" w:styleId="587">
    <w:name w:val="正文 首行缩进:  2 字符 Char"/>
    <w:basedOn w:val="1"/>
    <w:qFormat/>
    <w:uiPriority w:val="0"/>
    <w:pPr>
      <w:spacing w:line="360" w:lineRule="auto"/>
      <w:ind w:firstLine="480"/>
    </w:pPr>
    <w:rPr>
      <w:rFonts w:ascii="Times New Roman" w:hAnsi="Times New Roman" w:eastAsia="宋体" w:cs="宋体"/>
      <w:sz w:val="24"/>
      <w:szCs w:val="20"/>
    </w:rPr>
  </w:style>
  <w:style w:type="paragraph" w:customStyle="1" w:styleId="588">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58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590">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591">
    <w:name w:val="样式7"/>
    <w:basedOn w:val="398"/>
    <w:next w:val="1"/>
    <w:qFormat/>
    <w:uiPriority w:val="0"/>
    <w:pPr>
      <w:spacing w:after="156" w:afterLines="50"/>
      <w:jc w:val="left"/>
      <w:outlineLvl w:val="3"/>
    </w:pPr>
    <w:rPr>
      <w:sz w:val="24"/>
      <w:szCs w:val="24"/>
    </w:rPr>
  </w:style>
  <w:style w:type="paragraph" w:customStyle="1" w:styleId="59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93">
    <w:name w:val="单元格左对齐"/>
    <w:basedOn w:val="1"/>
    <w:qFormat/>
    <w:uiPriority w:val="0"/>
    <w:pPr>
      <w:spacing w:line="360" w:lineRule="auto"/>
    </w:pPr>
    <w:rPr>
      <w:rFonts w:ascii="Times New Roman" w:hAnsi="Times New Roman" w:eastAsia="宋体" w:cs="Times New Roman"/>
      <w:sz w:val="24"/>
      <w:szCs w:val="24"/>
    </w:rPr>
  </w:style>
  <w:style w:type="paragraph" w:customStyle="1" w:styleId="594">
    <w:name w:val="Char Char1 Char Char Char11"/>
    <w:basedOn w:val="1"/>
    <w:qFormat/>
    <w:uiPriority w:val="0"/>
    <w:pPr>
      <w:adjustRightInd w:val="0"/>
    </w:pPr>
    <w:rPr>
      <w:rFonts w:ascii="仿宋_GB2312" w:hAnsi="Times New Roman" w:eastAsia="仿宋_GB2312" w:cs="Times New Roman"/>
      <w:b/>
      <w:sz w:val="32"/>
      <w:szCs w:val="32"/>
    </w:rPr>
  </w:style>
  <w:style w:type="paragraph" w:customStyle="1" w:styleId="595">
    <w:name w:val="文章附标题"/>
    <w:basedOn w:val="1"/>
    <w:qFormat/>
    <w:uiPriority w:val="0"/>
    <w:pPr>
      <w:autoSpaceDE w:val="0"/>
      <w:autoSpaceDN w:val="0"/>
      <w:adjustRightInd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596">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rPr>
  </w:style>
  <w:style w:type="paragraph" w:customStyle="1" w:styleId="597">
    <w:name w:val="正文文字表格居中"/>
    <w:basedOn w:val="1"/>
    <w:next w:val="55"/>
    <w:qFormat/>
    <w:uiPriority w:val="0"/>
    <w:pPr>
      <w:adjustRightInd w:val="0"/>
      <w:snapToGrid w:val="0"/>
      <w:spacing w:line="360" w:lineRule="auto"/>
    </w:pPr>
    <w:rPr>
      <w:rFonts w:ascii="宋体" w:hAnsi="Times New Roman" w:eastAsia="宋体" w:cs="Times New Roman"/>
      <w:b/>
      <w:sz w:val="24"/>
      <w:szCs w:val="20"/>
    </w:rPr>
  </w:style>
  <w:style w:type="paragraph" w:customStyle="1" w:styleId="598">
    <w:name w:val="Z5"/>
    <w:basedOn w:val="1"/>
    <w:next w:val="1"/>
    <w:qFormat/>
    <w:uiPriority w:val="0"/>
    <w:pPr>
      <w:tabs>
        <w:tab w:val="left" w:pos="2100"/>
      </w:tabs>
      <w:spacing w:before="240"/>
      <w:ind w:firstLine="200" w:firstLineChars="200"/>
      <w:outlineLvl w:val="4"/>
    </w:pPr>
    <w:rPr>
      <w:rFonts w:ascii="Tahoma" w:hAnsi="Tahoma" w:eastAsia="幼圆" w:cs="Times New Roman"/>
      <w:szCs w:val="24"/>
    </w:rPr>
  </w:style>
  <w:style w:type="paragraph" w:customStyle="1" w:styleId="599">
    <w:name w:val="深色列表 - 强调文字颜色 51"/>
    <w:basedOn w:val="1"/>
    <w:qFormat/>
    <w:uiPriority w:val="0"/>
    <w:pPr>
      <w:spacing w:line="360" w:lineRule="auto"/>
      <w:ind w:firstLine="200" w:firstLineChars="200"/>
    </w:pPr>
    <w:rPr>
      <w:rFonts w:ascii="Times New Roman" w:hAnsi="Times New Roman" w:eastAsia="楷体_GB2312" w:cs="Lucida Sans"/>
      <w:sz w:val="24"/>
      <w:szCs w:val="24"/>
    </w:rPr>
  </w:style>
  <w:style w:type="paragraph" w:customStyle="1" w:styleId="600">
    <w:name w:val="封面表格文本"/>
    <w:basedOn w:val="1"/>
    <w:qFormat/>
    <w:uiPriority w:val="0"/>
    <w:pPr>
      <w:autoSpaceDE w:val="0"/>
      <w:autoSpaceDN w:val="0"/>
      <w:adjustRightInd w:val="0"/>
      <w:ind w:firstLine="200" w:firstLineChars="200"/>
      <w:jc w:val="center"/>
    </w:pPr>
    <w:rPr>
      <w:rFonts w:ascii="Arial" w:hAnsi="Arial" w:eastAsia="宋体" w:cs="Times New Roman"/>
      <w:kern w:val="0"/>
      <w:szCs w:val="21"/>
    </w:rPr>
  </w:style>
  <w:style w:type="paragraph" w:customStyle="1" w:styleId="601">
    <w:name w:val="Thf"/>
    <w:basedOn w:val="542"/>
    <w:qFormat/>
    <w:uiPriority w:val="0"/>
    <w:pPr>
      <w:ind w:left="0"/>
    </w:pPr>
  </w:style>
  <w:style w:type="paragraph" w:customStyle="1" w:styleId="602">
    <w:name w:val="Char Char Char Char"/>
    <w:basedOn w:val="1"/>
    <w:qFormat/>
    <w:uiPriority w:val="0"/>
    <w:pPr>
      <w:widowControl/>
      <w:adjustRightInd w:val="0"/>
      <w:spacing w:after="160" w:line="240" w:lineRule="exact"/>
      <w:jc w:val="left"/>
    </w:pPr>
    <w:rPr>
      <w:rFonts w:ascii="Arial" w:hAnsi="Arial" w:eastAsia="Times New Roman" w:cs="Verdana"/>
      <w:b/>
      <w:kern w:val="0"/>
      <w:sz w:val="24"/>
      <w:szCs w:val="20"/>
      <w:lang w:eastAsia="en-US"/>
    </w:rPr>
  </w:style>
  <w:style w:type="paragraph" w:customStyle="1" w:styleId="60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04">
    <w:name w:val="Char19"/>
    <w:basedOn w:val="1"/>
    <w:qFormat/>
    <w:uiPriority w:val="0"/>
    <w:rPr>
      <w:rFonts w:ascii="Times New Roman" w:hAnsi="Times New Roman" w:eastAsia="宋体" w:cs="Times New Roman"/>
      <w:szCs w:val="20"/>
    </w:rPr>
  </w:style>
  <w:style w:type="paragraph" w:customStyle="1" w:styleId="605">
    <w:name w:val="目录标题"/>
    <w:basedOn w:val="1"/>
    <w:qFormat/>
    <w:uiPriority w:val="0"/>
    <w:pPr>
      <w:autoSpaceDE w:val="0"/>
      <w:autoSpaceDN w:val="0"/>
      <w:adjustRightInd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606">
    <w:name w:val="样式3"/>
    <w:basedOn w:val="513"/>
    <w:qFormat/>
    <w:uiPriority w:val="0"/>
    <w:pPr>
      <w:spacing w:before="312" w:beforeLines="100"/>
      <w:jc w:val="left"/>
    </w:pPr>
  </w:style>
  <w:style w:type="paragraph" w:customStyle="1" w:styleId="607">
    <w:name w:val="首行缩进"/>
    <w:basedOn w:val="1"/>
    <w:qFormat/>
    <w:uiPriority w:val="0"/>
    <w:pPr>
      <w:adjustRightInd w:val="0"/>
      <w:spacing w:line="360" w:lineRule="auto"/>
      <w:ind w:firstLine="480" w:firstLineChars="200"/>
    </w:pPr>
    <w:rPr>
      <w:rFonts w:ascii="宋体" w:hAnsi="Times New Roman" w:eastAsia="宋体" w:cs="Times New Roman"/>
      <w:sz w:val="24"/>
      <w:szCs w:val="20"/>
    </w:rPr>
  </w:style>
  <w:style w:type="paragraph" w:customStyle="1" w:styleId="608">
    <w:name w:val="方案正文"/>
    <w:basedOn w:val="1"/>
    <w:qFormat/>
    <w:uiPriority w:val="0"/>
    <w:pPr>
      <w:adjustRightInd w:val="0"/>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60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10">
    <w:name w:val="样式 标题 4PIM 4H4h4bulletblbbH41H42H43H44H45H46H47H48...1"/>
    <w:basedOn w:val="7"/>
    <w:qFormat/>
    <w:uiPriority w:val="0"/>
    <w:pPr>
      <w:widowControl/>
      <w:jc w:val="left"/>
    </w:pPr>
    <w:rPr>
      <w:rFonts w:cs="宋体"/>
      <w:sz w:val="24"/>
      <w:szCs w:val="20"/>
    </w:rPr>
  </w:style>
  <w:style w:type="paragraph" w:customStyle="1" w:styleId="611">
    <w:name w:val="button"/>
    <w:basedOn w:val="1"/>
    <w:qFormat/>
    <w:uiPriority w:val="0"/>
    <w:pPr>
      <w:widowControl/>
      <w:adjustRightInd w:val="0"/>
      <w:spacing w:before="100" w:beforeAutospacing="1" w:after="100" w:afterAutospacing="1"/>
      <w:jc w:val="left"/>
    </w:pPr>
    <w:rPr>
      <w:rFonts w:ascii="Arial Unicode MS" w:hAnsi="Arial Unicode MS" w:eastAsia="宋体" w:cs="Times New Roman"/>
      <w:color w:val="000000"/>
      <w:kern w:val="0"/>
      <w:sz w:val="24"/>
      <w:szCs w:val="24"/>
    </w:rPr>
  </w:style>
  <w:style w:type="paragraph" w:customStyle="1" w:styleId="612">
    <w:name w:val="样式 正文缩进 + 首行缩进:  2 字符"/>
    <w:basedOn w:val="17"/>
    <w:link w:val="674"/>
    <w:qFormat/>
    <w:uiPriority w:val="0"/>
    <w:pPr>
      <w:widowControl w:val="0"/>
      <w:adjustRightInd/>
      <w:snapToGrid/>
      <w:spacing w:line="360" w:lineRule="auto"/>
      <w:ind w:firstLine="200" w:firstLineChars="200"/>
    </w:pPr>
    <w:rPr>
      <w:rFonts w:ascii="Times New Roman"/>
      <w:snapToGrid/>
      <w:color w:val="auto"/>
      <w:kern w:val="2"/>
      <w:sz w:val="24"/>
      <w:lang w:val="zh-CN"/>
    </w:rPr>
  </w:style>
  <w:style w:type="paragraph" w:customStyle="1" w:styleId="613">
    <w:name w:val="默认段落字体 Para Char Char Char Char Char Char Char Char Char Char"/>
    <w:basedOn w:val="1"/>
    <w:qFormat/>
    <w:uiPriority w:val="0"/>
    <w:rPr>
      <w:rFonts w:ascii="Tahoma" w:hAnsi="Tahoma" w:eastAsia="宋体" w:cs="Times New Roman"/>
      <w:color w:val="000000"/>
      <w:sz w:val="24"/>
      <w:szCs w:val="20"/>
    </w:rPr>
  </w:style>
  <w:style w:type="paragraph" w:customStyle="1" w:styleId="614">
    <w:name w:val="样式8"/>
    <w:basedOn w:val="1"/>
    <w:qFormat/>
    <w:uiPriority w:val="0"/>
    <w:pPr>
      <w:adjustRightInd w:val="0"/>
      <w:spacing w:before="156" w:beforeLines="50" w:after="156" w:afterLines="50"/>
      <w:ind w:firstLine="200" w:firstLineChars="200"/>
      <w:outlineLvl w:val="4"/>
    </w:pPr>
    <w:rPr>
      <w:rFonts w:ascii="仿宋_GB2312" w:hAnsi="宋体" w:eastAsia="仿宋_GB2312" w:cs="Times New Roman"/>
      <w:b/>
      <w:bCs/>
      <w:sz w:val="24"/>
      <w:szCs w:val="24"/>
    </w:rPr>
  </w:style>
  <w:style w:type="paragraph" w:customStyle="1" w:styleId="615">
    <w:name w:val="正文文字缩进"/>
    <w:basedOn w:val="1"/>
    <w:qFormat/>
    <w:uiPriority w:val="0"/>
    <w:pPr>
      <w:widowControl/>
      <w:tabs>
        <w:tab w:val="left" w:pos="180"/>
      </w:tabs>
      <w:spacing w:line="240" w:lineRule="exact"/>
      <w:ind w:left="187" w:hanging="187" w:firstLineChars="200"/>
      <w:jc w:val="left"/>
    </w:pPr>
    <w:rPr>
      <w:rFonts w:ascii="Futura Bk" w:hAnsi="Futura Bk" w:eastAsia="宋体" w:cs="Futura Bk"/>
      <w:kern w:val="0"/>
      <w:sz w:val="18"/>
      <w:szCs w:val="18"/>
    </w:rPr>
  </w:style>
  <w:style w:type="paragraph" w:customStyle="1" w:styleId="616">
    <w:name w:val="正文文本 21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617">
    <w:name w:val="xl23"/>
    <w:basedOn w:val="1"/>
    <w:qFormat/>
    <w:uiPriority w:val="0"/>
    <w:pPr>
      <w:widowControl/>
      <w:spacing w:before="100" w:beforeAutospacing="1" w:after="100" w:afterAutospacing="1" w:line="360" w:lineRule="auto"/>
      <w:ind w:firstLine="200" w:firstLineChars="200"/>
      <w:textAlignment w:val="top"/>
    </w:pPr>
    <w:rPr>
      <w:rFonts w:ascii="Times New Roman" w:hAnsi="Times New Roman" w:eastAsia="宋体" w:cs="Times New Roman"/>
      <w:kern w:val="0"/>
      <w:sz w:val="24"/>
      <w:szCs w:val="24"/>
    </w:rPr>
  </w:style>
  <w:style w:type="paragraph" w:customStyle="1" w:styleId="618">
    <w:name w:val="xl25"/>
    <w:basedOn w:val="1"/>
    <w:qFormat/>
    <w:uiPriority w:val="0"/>
    <w:pPr>
      <w:widowControl/>
      <w:adjustRightInd w:val="0"/>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619">
    <w:name w:val="目录2"/>
    <w:basedOn w:val="1"/>
    <w:qFormat/>
    <w:uiPriority w:val="0"/>
    <w:pPr>
      <w:tabs>
        <w:tab w:val="left" w:leader="dot" w:pos="7370"/>
      </w:tabs>
      <w:autoSpaceDE w:val="0"/>
      <w:autoSpaceDN w:val="0"/>
      <w:adjustRightInd w:val="0"/>
      <w:spacing w:line="317" w:lineRule="atLeast"/>
      <w:ind w:firstLine="209" w:firstLineChars="200"/>
    </w:pPr>
    <w:rPr>
      <w:rFonts w:ascii="Times New Roman" w:hAnsi="Times New Roman" w:eastAsia="宋体" w:cs="Times New Roman"/>
      <w:color w:val="000000"/>
      <w:kern w:val="0"/>
      <w:szCs w:val="21"/>
    </w:rPr>
  </w:style>
  <w:style w:type="paragraph" w:customStyle="1" w:styleId="620">
    <w:name w:val="缺省文本"/>
    <w:basedOn w:val="1"/>
    <w:qFormat/>
    <w:uiPriority w:val="0"/>
    <w:pPr>
      <w:widowControl/>
      <w:overflowPunct w:val="0"/>
      <w:autoSpaceDE w:val="0"/>
      <w:autoSpaceDN w:val="0"/>
      <w:adjustRightInd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621">
    <w:name w:val="p0"/>
    <w:basedOn w:val="1"/>
    <w:qFormat/>
    <w:uiPriority w:val="0"/>
    <w:pPr>
      <w:widowControl/>
    </w:pPr>
    <w:rPr>
      <w:rFonts w:ascii="Times New Roman" w:hAnsi="Times New Roman" w:eastAsia="宋体" w:cs="Times New Roman"/>
      <w:kern w:val="0"/>
      <w:szCs w:val="21"/>
    </w:rPr>
  </w:style>
  <w:style w:type="paragraph" w:customStyle="1" w:styleId="622">
    <w:name w:val="修订1"/>
    <w:qFormat/>
    <w:uiPriority w:val="3"/>
    <w:rPr>
      <w:rFonts w:ascii="Times New Roman" w:hAnsi="Times New Roman" w:eastAsia="宋体" w:cs="Times New Roman"/>
      <w:kern w:val="2"/>
      <w:sz w:val="21"/>
      <w:lang w:val="en-US" w:eastAsia="zh-CN" w:bidi="ar-SA"/>
    </w:rPr>
  </w:style>
  <w:style w:type="paragraph" w:customStyle="1" w:styleId="623">
    <w:name w:val="gf正文1"/>
    <w:basedOn w:val="1"/>
    <w:link w:val="787"/>
    <w:qFormat/>
    <w:uiPriority w:val="0"/>
    <w:pPr>
      <w:tabs>
        <w:tab w:val="left" w:pos="3240"/>
        <w:tab w:val="left" w:pos="3960"/>
      </w:tabs>
      <w:adjustRightInd w:val="0"/>
      <w:snapToGrid w:val="0"/>
      <w:spacing w:line="360" w:lineRule="auto"/>
      <w:ind w:firstLine="480" w:firstLineChars="200"/>
    </w:pPr>
    <w:rPr>
      <w:rFonts w:ascii="宋体" w:hAnsi="宋体" w:eastAsia="宋体" w:cs="Times New Roman"/>
      <w:sz w:val="24"/>
      <w:szCs w:val="24"/>
      <w:lang w:val="zh-CN"/>
    </w:rPr>
  </w:style>
  <w:style w:type="paragraph" w:customStyle="1" w:styleId="624">
    <w:name w:val="表格文字"/>
    <w:basedOn w:val="1"/>
    <w:next w:val="17"/>
    <w:qFormat/>
    <w:uiPriority w:val="0"/>
    <w:pPr>
      <w:ind w:firstLine="200" w:firstLineChars="200"/>
    </w:pPr>
    <w:rPr>
      <w:rFonts w:ascii="Arial" w:hAnsi="Arial" w:eastAsia="宋体" w:cs="Times New Roman"/>
      <w:spacing w:val="-5"/>
      <w:kern w:val="0"/>
      <w:sz w:val="24"/>
      <w:szCs w:val="20"/>
    </w:rPr>
  </w:style>
  <w:style w:type="paragraph" w:customStyle="1" w:styleId="625">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626">
    <w:name w:val="Char Char14"/>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62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28">
    <w:name w:val="FA正文"/>
    <w:basedOn w:val="1"/>
    <w:qFormat/>
    <w:uiPriority w:val="0"/>
    <w:pPr>
      <w:adjustRightInd w:val="0"/>
      <w:spacing w:line="360" w:lineRule="auto"/>
      <w:ind w:firstLine="480" w:firstLineChars="200"/>
    </w:pPr>
    <w:rPr>
      <w:rFonts w:ascii="Times New Roman" w:hAnsi="宋体" w:eastAsia="宋体" w:cs="Times New Roman"/>
      <w:sz w:val="24"/>
      <w:szCs w:val="20"/>
    </w:rPr>
  </w:style>
  <w:style w:type="paragraph" w:customStyle="1" w:styleId="629">
    <w:name w:val="CM14"/>
    <w:basedOn w:val="78"/>
    <w:next w:val="78"/>
    <w:qFormat/>
    <w:uiPriority w:val="0"/>
    <w:pPr>
      <w:spacing w:after="68"/>
    </w:pPr>
    <w:rPr>
      <w:rFonts w:ascii="FHLHE E+ Futura Bk" w:eastAsia="FHLHE E+ Futura Bk"/>
      <w:color w:val="auto"/>
    </w:rPr>
  </w:style>
  <w:style w:type="paragraph" w:customStyle="1" w:styleId="630">
    <w:name w:val="Char Char Char Char2"/>
    <w:basedOn w:val="1"/>
    <w:qFormat/>
    <w:uiPriority w:val="0"/>
    <w:pPr>
      <w:adjustRightInd w:val="0"/>
    </w:pPr>
    <w:rPr>
      <w:rFonts w:ascii="Tahoma" w:hAnsi="Tahoma" w:eastAsia="宋体" w:cs="Times New Roman"/>
      <w:sz w:val="24"/>
      <w:szCs w:val="20"/>
    </w:rPr>
  </w:style>
  <w:style w:type="paragraph" w:customStyle="1" w:styleId="631">
    <w:name w:val="Char11"/>
    <w:basedOn w:val="1"/>
    <w:qFormat/>
    <w:uiPriority w:val="0"/>
    <w:pPr>
      <w:tabs>
        <w:tab w:val="left" w:pos="432"/>
      </w:tabs>
      <w:spacing w:before="156" w:beforeLines="50" w:after="156" w:afterLines="50"/>
      <w:ind w:left="432" w:hanging="432" w:firstLineChars="200"/>
    </w:pPr>
    <w:rPr>
      <w:rFonts w:ascii="Times New Roman" w:hAnsi="Times New Roman" w:eastAsia="宋体" w:cs="Times New Roman"/>
      <w:sz w:val="24"/>
      <w:szCs w:val="24"/>
    </w:rPr>
  </w:style>
  <w:style w:type="paragraph" w:customStyle="1" w:styleId="632">
    <w:name w:val="样式1 + (中宋体"/>
    <w:basedOn w:val="51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33">
    <w:name w:val="标准正文"/>
    <w:basedOn w:val="1"/>
    <w:link w:val="873"/>
    <w:qFormat/>
    <w:uiPriority w:val="0"/>
    <w:pPr>
      <w:tabs>
        <w:tab w:val="left" w:pos="780"/>
      </w:tabs>
      <w:spacing w:line="360" w:lineRule="auto"/>
      <w:ind w:left="200" w:leftChars="200" w:firstLine="200" w:firstLineChars="200"/>
    </w:pPr>
    <w:rPr>
      <w:rFonts w:ascii="Times New Roman" w:hAnsi="Times New Roman" w:eastAsia="宋体" w:cs="Times New Roman"/>
      <w:sz w:val="24"/>
      <w:szCs w:val="24"/>
    </w:rPr>
  </w:style>
  <w:style w:type="paragraph" w:customStyle="1" w:styleId="634">
    <w:name w:val="Char Char11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635">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6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37">
    <w:name w:val="Picture"/>
    <w:basedOn w:val="1"/>
    <w:next w:val="18"/>
    <w:qFormat/>
    <w:uiPriority w:val="0"/>
    <w:pPr>
      <w:keepNext/>
      <w:widowControl/>
      <w:ind w:firstLine="200" w:firstLineChars="200"/>
    </w:pPr>
    <w:rPr>
      <w:rFonts w:ascii="楷体" w:hAnsi="Arial" w:eastAsia="楷体" w:cs="Times New Roman"/>
      <w:b/>
      <w:spacing w:val="-5"/>
      <w:w w:val="98"/>
      <w:kern w:val="0"/>
      <w:sz w:val="24"/>
      <w:szCs w:val="20"/>
    </w:rPr>
  </w:style>
  <w:style w:type="paragraph" w:customStyle="1" w:styleId="638">
    <w:name w:val="规划正文"/>
    <w:basedOn w:val="1"/>
    <w:qFormat/>
    <w:uiPriority w:val="0"/>
    <w:pPr>
      <w:spacing w:before="312" w:beforeLines="100" w:line="360" w:lineRule="auto"/>
      <w:jc w:val="left"/>
    </w:pPr>
    <w:rPr>
      <w:rFonts w:ascii="Arial" w:hAnsi="Arial" w:eastAsia="仿宋_GB2312" w:cs="Times New Roman"/>
      <w:bCs/>
      <w:sz w:val="28"/>
      <w:szCs w:val="24"/>
    </w:rPr>
  </w:style>
  <w:style w:type="paragraph" w:customStyle="1" w:styleId="639">
    <w:name w:val="Char1 Char Char Char51"/>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640">
    <w:name w:val="目录4"/>
    <w:basedOn w:val="1"/>
    <w:qFormat/>
    <w:uiPriority w:val="0"/>
    <w:pPr>
      <w:tabs>
        <w:tab w:val="left" w:leader="dot" w:pos="7370"/>
      </w:tabs>
      <w:autoSpaceDE w:val="0"/>
      <w:autoSpaceDN w:val="0"/>
      <w:adjustRightInd w:val="0"/>
      <w:spacing w:line="317" w:lineRule="atLeast"/>
      <w:ind w:firstLine="629" w:firstLineChars="200"/>
    </w:pPr>
    <w:rPr>
      <w:rFonts w:ascii="Times New Roman" w:hAnsi="Times New Roman" w:eastAsia="宋体" w:cs="Times New Roman"/>
      <w:color w:val="000000"/>
      <w:kern w:val="0"/>
      <w:szCs w:val="21"/>
    </w:rPr>
  </w:style>
  <w:style w:type="paragraph" w:customStyle="1" w:styleId="641">
    <w:name w:val="Char1 Char Char Char5"/>
    <w:basedOn w:val="1"/>
    <w:qFormat/>
    <w:uiPriority w:val="0"/>
    <w:pPr>
      <w:ind w:firstLine="200" w:firstLineChars="200"/>
    </w:pPr>
    <w:rPr>
      <w:rFonts w:ascii="Tahoma" w:hAnsi="Tahoma" w:eastAsia="宋体" w:cs="Times New Roman"/>
      <w:sz w:val="24"/>
      <w:szCs w:val="20"/>
    </w:rPr>
  </w:style>
  <w:style w:type="paragraph" w:customStyle="1" w:styleId="64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3">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4">
    <w:name w:val="Char Char28"/>
    <w:basedOn w:val="1"/>
    <w:qFormat/>
    <w:uiPriority w:val="0"/>
    <w:pPr>
      <w:snapToGrid w:val="0"/>
      <w:spacing w:line="360" w:lineRule="auto"/>
    </w:pPr>
    <w:rPr>
      <w:rFonts w:ascii="Arial" w:hAnsi="Arial" w:eastAsia="黑体" w:cs="Times New Roman"/>
      <w:snapToGrid w:val="0"/>
      <w:kern w:val="0"/>
      <w:sz w:val="20"/>
      <w:szCs w:val="21"/>
    </w:rPr>
  </w:style>
  <w:style w:type="paragraph" w:customStyle="1" w:styleId="64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6">
    <w:name w:val="纯文本_0_0"/>
    <w:basedOn w:val="645"/>
    <w:link w:val="647"/>
    <w:qFormat/>
    <w:uiPriority w:val="0"/>
    <w:rPr>
      <w:rFonts w:ascii="宋体" w:hAnsi="Courier New"/>
      <w:szCs w:val="21"/>
    </w:rPr>
  </w:style>
  <w:style w:type="character" w:customStyle="1" w:styleId="647">
    <w:name w:val="纯文本 Char_0"/>
    <w:link w:val="646"/>
    <w:qFormat/>
    <w:uiPriority w:val="0"/>
    <w:rPr>
      <w:rFonts w:ascii="宋体" w:hAnsi="Courier New" w:eastAsia="宋体" w:cs="Times New Roman"/>
      <w:szCs w:val="21"/>
    </w:rPr>
  </w:style>
  <w:style w:type="paragraph" w:customStyle="1" w:styleId="648">
    <w:name w:val="索引 11"/>
    <w:basedOn w:val="1"/>
    <w:next w:val="1"/>
    <w:qFormat/>
    <w:uiPriority w:val="0"/>
    <w:pPr>
      <w:spacing w:line="360" w:lineRule="auto"/>
    </w:pPr>
    <w:rPr>
      <w:rFonts w:ascii="仿宋_GB2312" w:hAnsi="Times New Roman" w:eastAsia="仿宋_GB2312" w:cs="Times New Roman"/>
      <w:sz w:val="24"/>
      <w:szCs w:val="20"/>
    </w:rPr>
  </w:style>
  <w:style w:type="character" w:customStyle="1" w:styleId="649">
    <w:name w:val="Char Char34"/>
    <w:qFormat/>
    <w:uiPriority w:val="6"/>
    <w:rPr>
      <w:b/>
      <w:kern w:val="1"/>
      <w:sz w:val="28"/>
      <w:szCs w:val="28"/>
    </w:rPr>
  </w:style>
  <w:style w:type="character" w:customStyle="1" w:styleId="650">
    <w:name w:val="Char Char22"/>
    <w:qFormat/>
    <w:uiPriority w:val="6"/>
    <w:rPr>
      <w:rFonts w:ascii="宋体" w:hAnsi="宋体"/>
      <w:kern w:val="1"/>
      <w:sz w:val="24"/>
      <w:szCs w:val="24"/>
    </w:rPr>
  </w:style>
  <w:style w:type="character" w:customStyle="1" w:styleId="651">
    <w:name w:val="Char Char141"/>
    <w:qFormat/>
    <w:uiPriority w:val="0"/>
    <w:rPr>
      <w:rFonts w:ascii="黑体" w:hAnsi="黑体" w:eastAsia="黑体"/>
    </w:rPr>
  </w:style>
  <w:style w:type="character" w:customStyle="1" w:styleId="652">
    <w:name w:val="Char Char61"/>
    <w:qFormat/>
    <w:uiPriority w:val="6"/>
    <w:rPr>
      <w:rFonts w:eastAsia="宋体"/>
      <w:kern w:val="2"/>
      <w:sz w:val="21"/>
      <w:szCs w:val="24"/>
      <w:lang w:val="en-US" w:eastAsia="zh-CN" w:bidi="ar-SA"/>
    </w:rPr>
  </w:style>
  <w:style w:type="character" w:customStyle="1" w:styleId="653">
    <w:name w:val="Char Char24"/>
    <w:qFormat/>
    <w:uiPriority w:val="6"/>
    <w:rPr>
      <w:kern w:val="1"/>
      <w:sz w:val="21"/>
    </w:rPr>
  </w:style>
  <w:style w:type="character" w:customStyle="1" w:styleId="654">
    <w:name w:val="Heading 1 Char"/>
    <w:qFormat/>
    <w:uiPriority w:val="6"/>
    <w:rPr>
      <w:rFonts w:ascii="Times New Roman" w:hAnsi="Times New Roman" w:eastAsia="黑体" w:cs="Times New Roman"/>
      <w:b/>
      <w:kern w:val="0"/>
      <w:sz w:val="24"/>
      <w:szCs w:val="24"/>
    </w:rPr>
  </w:style>
  <w:style w:type="character" w:customStyle="1" w:styleId="655">
    <w:name w:val="Char Char19"/>
    <w:qFormat/>
    <w:uiPriority w:val="0"/>
    <w:rPr>
      <w:rFonts w:ascii="宋体" w:hAnsi="宋体"/>
      <w:i/>
      <w:sz w:val="24"/>
      <w:szCs w:val="24"/>
    </w:rPr>
  </w:style>
  <w:style w:type="character" w:customStyle="1" w:styleId="656">
    <w:name w:val="纯文本 Char2"/>
    <w:semiHidden/>
    <w:qFormat/>
    <w:uiPriority w:val="99"/>
    <w:rPr>
      <w:rFonts w:ascii="宋体" w:hAnsi="Courier New" w:eastAsia="宋体" w:cs="Courier New"/>
    </w:rPr>
  </w:style>
  <w:style w:type="character" w:customStyle="1" w:styleId="657">
    <w:name w:val="Char Char32"/>
    <w:qFormat/>
    <w:uiPriority w:val="6"/>
    <w:rPr>
      <w:b/>
      <w:kern w:val="1"/>
      <w:sz w:val="24"/>
      <w:szCs w:val="24"/>
    </w:rPr>
  </w:style>
  <w:style w:type="character" w:customStyle="1" w:styleId="658">
    <w:name w:val="Char Char36"/>
    <w:qFormat/>
    <w:uiPriority w:val="6"/>
    <w:rPr>
      <w:rFonts w:ascii="仿宋_GB2312" w:hAnsi="仿宋_GB2312" w:eastAsia="仿宋_GB2312" w:cs="Arial"/>
      <w:b/>
      <w:kern w:val="1"/>
      <w:sz w:val="32"/>
      <w:szCs w:val="32"/>
      <w:lang w:val="zh-CN" w:eastAsia="zh-CN" w:bidi="ar-SA"/>
    </w:rPr>
  </w:style>
  <w:style w:type="character" w:customStyle="1" w:styleId="659">
    <w:name w:val="Char Char101"/>
    <w:qFormat/>
    <w:uiPriority w:val="6"/>
    <w:rPr>
      <w:rFonts w:ascii="宋体" w:hAnsi="宋体"/>
      <w:kern w:val="2"/>
      <w:sz w:val="21"/>
      <w:szCs w:val="24"/>
      <w:lang w:val="en-US" w:eastAsia="zh-CN"/>
    </w:rPr>
  </w:style>
  <w:style w:type="character" w:customStyle="1" w:styleId="660">
    <w:name w:val="Char Char17"/>
    <w:qFormat/>
    <w:uiPriority w:val="0"/>
    <w:rPr>
      <w:rFonts w:eastAsia="仿宋_GB2312"/>
      <w:sz w:val="24"/>
    </w:rPr>
  </w:style>
  <w:style w:type="character" w:customStyle="1" w:styleId="661">
    <w:name w:val="Char Char121"/>
    <w:qFormat/>
    <w:uiPriority w:val="6"/>
    <w:rPr>
      <w:rFonts w:ascii="仿宋_GB2312" w:eastAsia="仿宋_GB2312"/>
      <w:b/>
      <w:bCs/>
      <w:kern w:val="2"/>
      <w:sz w:val="24"/>
      <w:szCs w:val="24"/>
      <w:lang w:val="zh-CN" w:eastAsia="zh-CN" w:bidi="ar-SA"/>
    </w:rPr>
  </w:style>
  <w:style w:type="character" w:customStyle="1" w:styleId="662">
    <w:name w:val="Char Char91"/>
    <w:qFormat/>
    <w:uiPriority w:val="0"/>
    <w:rPr>
      <w:rFonts w:eastAsia="宋体"/>
      <w:kern w:val="2"/>
      <w:sz w:val="18"/>
      <w:szCs w:val="18"/>
      <w:lang w:val="en-US" w:eastAsia="zh-CN" w:bidi="ar-SA"/>
    </w:rPr>
  </w:style>
  <w:style w:type="character" w:customStyle="1" w:styleId="663">
    <w:name w:val="param-name"/>
    <w:qFormat/>
    <w:uiPriority w:val="99"/>
    <w:rPr>
      <w:rFonts w:ascii="Arial" w:hAnsi="Arial" w:eastAsia="黑体" w:cs="Arial"/>
      <w:snapToGrid/>
      <w:kern w:val="0"/>
      <w:szCs w:val="21"/>
    </w:rPr>
  </w:style>
  <w:style w:type="character" w:customStyle="1" w:styleId="664">
    <w:name w:val="Char Char31"/>
    <w:qFormat/>
    <w:uiPriority w:val="6"/>
    <w:rPr>
      <w:rFonts w:ascii="Arial" w:hAnsi="Arial" w:eastAsia="黑体"/>
      <w:kern w:val="1"/>
      <w:sz w:val="24"/>
      <w:szCs w:val="24"/>
    </w:rPr>
  </w:style>
  <w:style w:type="character" w:customStyle="1" w:styleId="665">
    <w:name w:val="Char Char27"/>
    <w:qFormat/>
    <w:uiPriority w:val="6"/>
    <w:rPr>
      <w:rFonts w:ascii="宋体" w:hAnsi="宋体" w:eastAsia="宋体"/>
      <w:color w:val="000000"/>
      <w:kern w:val="1"/>
      <w:sz w:val="28"/>
      <w:lang w:val="en-US" w:eastAsia="zh-CN" w:bidi="ar-SA"/>
    </w:rPr>
  </w:style>
  <w:style w:type="character" w:customStyle="1" w:styleId="666">
    <w:name w:val="Char Char16"/>
    <w:qFormat/>
    <w:uiPriority w:val="6"/>
    <w:rPr>
      <w:kern w:val="1"/>
      <w:sz w:val="18"/>
      <w:szCs w:val="18"/>
    </w:rPr>
  </w:style>
  <w:style w:type="character" w:customStyle="1" w:styleId="667">
    <w:name w:val="页眉 Char2"/>
    <w:qFormat/>
    <w:uiPriority w:val="0"/>
    <w:rPr>
      <w:kern w:val="2"/>
      <w:sz w:val="18"/>
      <w:szCs w:val="18"/>
    </w:rPr>
  </w:style>
  <w:style w:type="character" w:customStyle="1" w:styleId="668">
    <w:name w:val="表格名称[858D7CFB-ED40-4347-BF05-701D383B685F]"/>
    <w:link w:val="669"/>
    <w:qFormat/>
    <w:uiPriority w:val="0"/>
    <w:rPr>
      <w:sz w:val="32"/>
    </w:rPr>
  </w:style>
  <w:style w:type="paragraph" w:customStyle="1" w:styleId="669">
    <w:name w:val="表格名称"/>
    <w:basedOn w:val="5"/>
    <w:link w:val="668"/>
    <w:qFormat/>
    <w:uiPriority w:val="0"/>
    <w:pPr>
      <w:numPr>
        <w:numId w:val="0"/>
      </w:numPr>
      <w:snapToGrid w:val="0"/>
      <w:spacing w:before="240" w:after="240" w:line="240" w:lineRule="auto"/>
      <w:jc w:val="center"/>
    </w:pPr>
    <w:rPr>
      <w:rFonts w:asciiTheme="minorHAnsi" w:hAnsiTheme="minorHAnsi" w:eastAsiaTheme="minorEastAsia" w:cstheme="minorBidi"/>
      <w:b w:val="0"/>
      <w:bCs w:val="0"/>
      <w:szCs w:val="22"/>
      <w:lang w:val="en-US"/>
    </w:rPr>
  </w:style>
  <w:style w:type="character" w:customStyle="1" w:styleId="670">
    <w:name w:val="Char Char41"/>
    <w:qFormat/>
    <w:uiPriority w:val="0"/>
    <w:rPr>
      <w:rFonts w:eastAsia="宋体"/>
      <w:b/>
      <w:sz w:val="24"/>
      <w:lang w:val="en-GB" w:eastAsia="zh-CN" w:bidi="ar-SA"/>
    </w:rPr>
  </w:style>
  <w:style w:type="character" w:customStyle="1" w:styleId="671">
    <w:name w:val="正文段 Char"/>
    <w:link w:val="575"/>
    <w:qFormat/>
    <w:uiPriority w:val="0"/>
    <w:rPr>
      <w:rFonts w:ascii="Times New Roman" w:hAnsi="Times New Roman" w:eastAsia="宋体" w:cs="Times New Roman"/>
      <w:kern w:val="0"/>
      <w:sz w:val="24"/>
      <w:szCs w:val="20"/>
      <w:lang w:val="zh-CN"/>
    </w:rPr>
  </w:style>
  <w:style w:type="character" w:customStyle="1" w:styleId="672">
    <w:name w:val="Char Char29"/>
    <w:qFormat/>
    <w:uiPriority w:val="6"/>
    <w:rPr>
      <w:rFonts w:ascii="Arial" w:hAnsi="Arial" w:eastAsia="微软雅黑"/>
      <w:b/>
      <w:kern w:val="1"/>
      <w:sz w:val="44"/>
      <w:szCs w:val="32"/>
      <w:lang w:val="en-US" w:eastAsia="zh-CN" w:bidi="ar-SA"/>
    </w:rPr>
  </w:style>
  <w:style w:type="character" w:customStyle="1" w:styleId="673">
    <w:name w:val="Char Char211"/>
    <w:qFormat/>
    <w:uiPriority w:val="0"/>
    <w:rPr>
      <w:rFonts w:eastAsia="宋体"/>
      <w:b/>
      <w:bCs/>
      <w:kern w:val="2"/>
      <w:sz w:val="21"/>
      <w:szCs w:val="24"/>
      <w:lang w:val="en-US" w:eastAsia="zh-CN" w:bidi="ar-SA"/>
    </w:rPr>
  </w:style>
  <w:style w:type="character" w:customStyle="1" w:styleId="674">
    <w:name w:val="样式 正文缩进 + 首行缩进:  2 字符 Char Char"/>
    <w:link w:val="612"/>
    <w:qFormat/>
    <w:uiPriority w:val="0"/>
    <w:rPr>
      <w:rFonts w:ascii="Times New Roman" w:eastAsia="宋体"/>
      <w:sz w:val="24"/>
      <w:lang w:val="zh-CN"/>
    </w:rPr>
  </w:style>
  <w:style w:type="character" w:customStyle="1" w:styleId="675">
    <w:name w:val="Char Char131"/>
    <w:qFormat/>
    <w:uiPriority w:val="0"/>
    <w:rPr>
      <w:rFonts w:ascii="宋体" w:hAnsi="宋体"/>
      <w:kern w:val="1"/>
      <w:sz w:val="21"/>
      <w:szCs w:val="24"/>
    </w:rPr>
  </w:style>
  <w:style w:type="character" w:customStyle="1" w:styleId="676">
    <w:name w:val="Char Char33"/>
    <w:qFormat/>
    <w:uiPriority w:val="6"/>
    <w:rPr>
      <w:rFonts w:ascii="Arial" w:hAnsi="Arial" w:eastAsia="黑体"/>
      <w:b/>
      <w:kern w:val="1"/>
      <w:sz w:val="24"/>
      <w:szCs w:val="24"/>
    </w:rPr>
  </w:style>
  <w:style w:type="character" w:customStyle="1" w:styleId="677">
    <w:name w:val="正文说明 Char"/>
    <w:link w:val="678"/>
    <w:qFormat/>
    <w:uiPriority w:val="0"/>
    <w:rPr>
      <w:sz w:val="24"/>
      <w:szCs w:val="24"/>
    </w:rPr>
  </w:style>
  <w:style w:type="paragraph" w:customStyle="1" w:styleId="678">
    <w:name w:val="正文说明"/>
    <w:basedOn w:val="1"/>
    <w:link w:val="677"/>
    <w:qFormat/>
    <w:uiPriority w:val="0"/>
    <w:pPr>
      <w:spacing w:line="360" w:lineRule="auto"/>
    </w:pPr>
    <w:rPr>
      <w:sz w:val="24"/>
      <w:szCs w:val="24"/>
    </w:rPr>
  </w:style>
  <w:style w:type="character" w:customStyle="1" w:styleId="679">
    <w:name w:val="页脚 Char2"/>
    <w:qFormat/>
    <w:locked/>
    <w:uiPriority w:val="0"/>
    <w:rPr>
      <w:kern w:val="2"/>
      <w:sz w:val="18"/>
      <w:szCs w:val="18"/>
    </w:rPr>
  </w:style>
  <w:style w:type="character" w:customStyle="1" w:styleId="680">
    <w:name w:val="Char Char711"/>
    <w:qFormat/>
    <w:uiPriority w:val="0"/>
    <w:rPr>
      <w:rFonts w:eastAsia="宋体"/>
      <w:kern w:val="2"/>
      <w:sz w:val="21"/>
      <w:szCs w:val="24"/>
      <w:lang w:val="en-US" w:eastAsia="zh-CN" w:bidi="ar-SA"/>
    </w:rPr>
  </w:style>
  <w:style w:type="character" w:customStyle="1" w:styleId="681">
    <w:name w:val="Char Char21"/>
    <w:qFormat/>
    <w:uiPriority w:val="6"/>
    <w:rPr>
      <w:rFonts w:ascii="宋体" w:hAnsi="宋体"/>
      <w:kern w:val="1"/>
      <w:sz w:val="24"/>
      <w:szCs w:val="21"/>
      <w:lang w:val="zh-CN"/>
    </w:rPr>
  </w:style>
  <w:style w:type="character" w:customStyle="1" w:styleId="682">
    <w:name w:val="Char Char281"/>
    <w:qFormat/>
    <w:uiPriority w:val="6"/>
    <w:rPr>
      <w:rFonts w:ascii="仿宋_GB2312" w:hAnsi="仿宋_GB2312" w:eastAsia="仿宋_GB2312"/>
      <w:kern w:val="1"/>
      <w:sz w:val="28"/>
    </w:rPr>
  </w:style>
  <w:style w:type="character" w:customStyle="1" w:styleId="683">
    <w:name w:val="Char Char30"/>
    <w:qFormat/>
    <w:uiPriority w:val="6"/>
    <w:rPr>
      <w:rFonts w:ascii="Arial" w:hAnsi="Arial" w:eastAsia="黑体"/>
      <w:kern w:val="1"/>
      <w:sz w:val="21"/>
      <w:szCs w:val="21"/>
    </w:rPr>
  </w:style>
  <w:style w:type="character" w:customStyle="1" w:styleId="684">
    <w:name w:val="question-title2"/>
    <w:qFormat/>
    <w:uiPriority w:val="6"/>
    <w:rPr>
      <w:rFonts w:ascii="Arial" w:hAnsi="Arial" w:eastAsia="黑体" w:cs="Arial"/>
      <w:snapToGrid/>
      <w:kern w:val="0"/>
      <w:szCs w:val="21"/>
    </w:rPr>
  </w:style>
  <w:style w:type="character" w:customStyle="1" w:styleId="685">
    <w:name w:val="Char Char20"/>
    <w:qFormat/>
    <w:uiPriority w:val="6"/>
    <w:rPr>
      <w:kern w:val="1"/>
      <w:sz w:val="24"/>
    </w:rPr>
  </w:style>
  <w:style w:type="character" w:customStyle="1" w:styleId="686">
    <w:name w:val="Char Char311"/>
    <w:qFormat/>
    <w:uiPriority w:val="0"/>
    <w:rPr>
      <w:rFonts w:eastAsia="宋体"/>
      <w:kern w:val="2"/>
      <w:sz w:val="21"/>
      <w:szCs w:val="24"/>
      <w:lang w:val="en-US" w:eastAsia="zh-CN" w:bidi="ar-SA"/>
    </w:rPr>
  </w:style>
  <w:style w:type="character" w:customStyle="1" w:styleId="687">
    <w:name w:val="Char Char15"/>
    <w:qFormat/>
    <w:uiPriority w:val="0"/>
    <w:rPr>
      <w:rFonts w:ascii="宋体" w:hAnsi="宋体"/>
      <w:kern w:val="1"/>
      <w:sz w:val="21"/>
    </w:rPr>
  </w:style>
  <w:style w:type="character" w:customStyle="1" w:styleId="688">
    <w:name w:val="Char Char26"/>
    <w:qFormat/>
    <w:uiPriority w:val="6"/>
    <w:rPr>
      <w:kern w:val="1"/>
      <w:sz w:val="21"/>
      <w:szCs w:val="24"/>
    </w:rPr>
  </w:style>
  <w:style w:type="character" w:customStyle="1" w:styleId="689">
    <w:name w:val="Char Char51"/>
    <w:qFormat/>
    <w:uiPriority w:val="0"/>
    <w:rPr>
      <w:rFonts w:ascii="宋体" w:hAnsi="Courier New" w:eastAsia="宋体"/>
      <w:kern w:val="2"/>
      <w:sz w:val="21"/>
      <w:lang w:val="en-US" w:eastAsia="zh-CN"/>
    </w:rPr>
  </w:style>
  <w:style w:type="character" w:customStyle="1" w:styleId="690">
    <w:name w:val="Char Char71"/>
    <w:semiHidden/>
    <w:qFormat/>
    <w:uiPriority w:val="0"/>
    <w:rPr>
      <w:rFonts w:eastAsia="宋体"/>
      <w:kern w:val="2"/>
      <w:sz w:val="21"/>
      <w:szCs w:val="24"/>
      <w:lang w:val="en-US" w:eastAsia="zh-CN" w:bidi="ar-SA"/>
    </w:rPr>
  </w:style>
  <w:style w:type="character" w:customStyle="1" w:styleId="691">
    <w:name w:val="Char Char18"/>
    <w:qFormat/>
    <w:uiPriority w:val="0"/>
    <w:rPr>
      <w:rFonts w:ascii="宋体" w:hAnsi="宋体"/>
      <w:sz w:val="28"/>
    </w:rPr>
  </w:style>
  <w:style w:type="character" w:customStyle="1" w:styleId="692">
    <w:name w:val="Char Char81"/>
    <w:qFormat/>
    <w:uiPriority w:val="6"/>
    <w:rPr>
      <w:rFonts w:eastAsia="宋体"/>
      <w:b/>
      <w:sz w:val="24"/>
      <w:lang w:val="en-GB" w:eastAsia="zh-CN"/>
    </w:rPr>
  </w:style>
  <w:style w:type="character" w:customStyle="1" w:styleId="693">
    <w:name w:val="Char Char37"/>
    <w:qFormat/>
    <w:uiPriority w:val="6"/>
    <w:rPr>
      <w:b/>
      <w:kern w:val="1"/>
      <w:sz w:val="44"/>
      <w:szCs w:val="44"/>
    </w:rPr>
  </w:style>
  <w:style w:type="character" w:customStyle="1" w:styleId="694">
    <w:name w:val="Char Char102"/>
    <w:semiHidden/>
    <w:qFormat/>
    <w:uiPriority w:val="0"/>
    <w:rPr>
      <w:rFonts w:ascii="宋体" w:hAnsi="宋体"/>
      <w:kern w:val="2"/>
      <w:sz w:val="21"/>
      <w:szCs w:val="24"/>
      <w:lang w:val="en-US" w:eastAsia="zh-CN"/>
    </w:rPr>
  </w:style>
  <w:style w:type="character" w:customStyle="1" w:styleId="695">
    <w:name w:val="Char Char23"/>
    <w:qFormat/>
    <w:uiPriority w:val="6"/>
    <w:rPr>
      <w:color w:val="0000FF"/>
      <w:sz w:val="21"/>
    </w:rPr>
  </w:style>
  <w:style w:type="character" w:customStyle="1" w:styleId="696">
    <w:name w:val="Char Char25"/>
    <w:qFormat/>
    <w:uiPriority w:val="6"/>
    <w:rPr>
      <w:rFonts w:ascii="宋体" w:hAnsi="宋体"/>
      <w:kern w:val="1"/>
      <w:sz w:val="24"/>
      <w:lang w:val="zh-CN"/>
    </w:rPr>
  </w:style>
  <w:style w:type="character" w:customStyle="1" w:styleId="697">
    <w:name w:val="Char Char35"/>
    <w:qFormat/>
    <w:uiPriority w:val="6"/>
    <w:rPr>
      <w:rFonts w:ascii="Arial" w:hAnsi="Arial" w:eastAsia="黑体"/>
      <w:b/>
      <w:kern w:val="1"/>
      <w:sz w:val="28"/>
      <w:szCs w:val="28"/>
      <w:lang w:val="zh-CN"/>
    </w:rPr>
  </w:style>
  <w:style w:type="character" w:customStyle="1" w:styleId="698">
    <w:name w:val="font81"/>
    <w:qFormat/>
    <w:uiPriority w:val="0"/>
    <w:rPr>
      <w:rFonts w:ascii="微软雅黑" w:hAnsi="微软雅黑" w:eastAsia="微软雅黑" w:cs="微软雅黑"/>
      <w:color w:val="000000"/>
      <w:sz w:val="20"/>
      <w:szCs w:val="20"/>
      <w:u w:val="none"/>
    </w:rPr>
  </w:style>
  <w:style w:type="character" w:customStyle="1" w:styleId="699">
    <w:name w:val="font51"/>
    <w:qFormat/>
    <w:uiPriority w:val="0"/>
    <w:rPr>
      <w:rFonts w:hint="eastAsia" w:ascii="仿宋" w:hAnsi="仿宋" w:eastAsia="仿宋" w:cs="仿宋"/>
      <w:color w:val="000000"/>
      <w:sz w:val="20"/>
      <w:szCs w:val="20"/>
      <w:u w:val="none"/>
    </w:rPr>
  </w:style>
  <w:style w:type="character" w:customStyle="1" w:styleId="700">
    <w:name w:val="font31"/>
    <w:qFormat/>
    <w:uiPriority w:val="0"/>
    <w:rPr>
      <w:rFonts w:hint="eastAsia" w:ascii="仿宋" w:hAnsi="仿宋" w:eastAsia="仿宋" w:cs="仿宋"/>
      <w:color w:val="000000"/>
      <w:sz w:val="20"/>
      <w:szCs w:val="20"/>
      <w:u w:val="none"/>
    </w:rPr>
  </w:style>
  <w:style w:type="character" w:customStyle="1" w:styleId="701">
    <w:name w:val="font01"/>
    <w:qFormat/>
    <w:uiPriority w:val="0"/>
    <w:rPr>
      <w:rFonts w:hint="eastAsia" w:ascii="微软雅黑" w:hAnsi="微软雅黑" w:eastAsia="微软雅黑" w:cs="微软雅黑"/>
      <w:color w:val="000000"/>
      <w:sz w:val="20"/>
      <w:szCs w:val="20"/>
      <w:u w:val="none"/>
    </w:rPr>
  </w:style>
  <w:style w:type="character" w:customStyle="1" w:styleId="702">
    <w:name w:val="font61"/>
    <w:qFormat/>
    <w:uiPriority w:val="0"/>
    <w:rPr>
      <w:rFonts w:hint="eastAsia" w:ascii="仿宋" w:hAnsi="仿宋" w:eastAsia="仿宋" w:cs="仿宋"/>
      <w:color w:val="000000"/>
      <w:sz w:val="20"/>
      <w:szCs w:val="20"/>
      <w:u w:val="none"/>
    </w:rPr>
  </w:style>
  <w:style w:type="paragraph" w:customStyle="1" w:styleId="703">
    <w:name w:val="Char1 Char Char Char6"/>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704">
    <w:name w:val="Char Char Char Char Char Char Char1"/>
    <w:basedOn w:val="1"/>
    <w:qFormat/>
    <w:uiPriority w:val="6"/>
    <w:pPr>
      <w:adjustRightInd w:val="0"/>
    </w:pPr>
    <w:rPr>
      <w:rFonts w:ascii="仿宋_GB2312" w:hAnsi="Times New Roman" w:eastAsia="仿宋_GB2312" w:cs="Times New Roman"/>
      <w:b/>
      <w:sz w:val="32"/>
      <w:szCs w:val="32"/>
    </w:rPr>
  </w:style>
  <w:style w:type="paragraph" w:customStyle="1" w:styleId="705">
    <w:name w:val="TOC 标题11"/>
    <w:basedOn w:val="4"/>
    <w:next w:val="1"/>
    <w:unhideWhenUsed/>
    <w:qFormat/>
    <w:uiPriority w:val="4"/>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706">
    <w:name w:val="Char Char1 Char Char Char Char Char Char1"/>
    <w:basedOn w:val="1"/>
    <w:qFormat/>
    <w:uiPriority w:val="0"/>
    <w:pPr>
      <w:adjustRightInd w:val="0"/>
    </w:pPr>
    <w:rPr>
      <w:rFonts w:ascii="仿宋_GB2312" w:hAnsi="Times New Roman" w:eastAsia="仿宋_GB2312" w:cs="Times New Roman"/>
      <w:b/>
      <w:sz w:val="32"/>
      <w:szCs w:val="20"/>
    </w:rPr>
  </w:style>
  <w:style w:type="paragraph" w:customStyle="1" w:styleId="707">
    <w:name w:val="Char Char Char Char Char Char1"/>
    <w:basedOn w:val="1"/>
    <w:qFormat/>
    <w:uiPriority w:val="6"/>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70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0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10">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1">
    <w:name w:val="Char23"/>
    <w:basedOn w:val="1"/>
    <w:qFormat/>
    <w:uiPriority w:val="0"/>
    <w:pPr>
      <w:adjustRightInd w:val="0"/>
    </w:pPr>
    <w:rPr>
      <w:rFonts w:ascii="仿宋_GB2312" w:hAnsi="Times New Roman" w:eastAsia="仿宋_GB2312" w:cs="Times New Roman"/>
      <w:b/>
      <w:sz w:val="32"/>
      <w:szCs w:val="32"/>
    </w:rPr>
  </w:style>
  <w:style w:type="paragraph" w:customStyle="1" w:styleId="712">
    <w:name w:val="样式 宋体 三号 加粗 居中"/>
    <w:basedOn w:val="1"/>
    <w:qFormat/>
    <w:uiPriority w:val="0"/>
    <w:pPr>
      <w:spacing w:line="360" w:lineRule="auto"/>
      <w:jc w:val="center"/>
    </w:pPr>
    <w:rPr>
      <w:rFonts w:ascii="宋体" w:hAnsi="宋体" w:eastAsia="宋体" w:cs="宋体"/>
      <w:b/>
      <w:bCs/>
      <w:sz w:val="24"/>
      <w:szCs w:val="20"/>
    </w:rPr>
  </w:style>
  <w:style w:type="paragraph" w:customStyle="1" w:styleId="713">
    <w:name w:val="正文 New New New New"/>
    <w:qFormat/>
    <w:uiPriority w:val="2"/>
    <w:pPr>
      <w:widowControl w:val="0"/>
      <w:jc w:val="both"/>
    </w:pPr>
    <w:rPr>
      <w:rFonts w:ascii="Times New Roman" w:hAnsi="Times New Roman" w:eastAsia="宋体" w:cs="Times New Roman"/>
      <w:color w:val="000000"/>
      <w:szCs w:val="24"/>
      <w:lang w:val="en-US" w:eastAsia="zh-CN" w:bidi="ar-SA"/>
    </w:rPr>
  </w:style>
  <w:style w:type="paragraph" w:customStyle="1" w:styleId="71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15">
    <w:name w:val="Char111"/>
    <w:basedOn w:val="1"/>
    <w:qFormat/>
    <w:uiPriority w:val="0"/>
    <w:pPr>
      <w:adjustRightInd w:val="0"/>
    </w:pPr>
    <w:rPr>
      <w:rFonts w:ascii="仿宋_GB2312" w:hAnsi="Times New Roman" w:eastAsia="仿宋_GB2312" w:cs="Times New Roman"/>
      <w:b/>
      <w:sz w:val="32"/>
      <w:szCs w:val="32"/>
    </w:rPr>
  </w:style>
  <w:style w:type="paragraph" w:customStyle="1" w:styleId="71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17">
    <w:name w:val="列出段落*"/>
    <w:basedOn w:val="1"/>
    <w:qFormat/>
    <w:uiPriority w:val="0"/>
    <w:pPr>
      <w:spacing w:line="360" w:lineRule="auto"/>
      <w:ind w:firstLine="200"/>
    </w:pPr>
    <w:rPr>
      <w:rFonts w:ascii="Times New Roman" w:hAnsi="Times New Roman" w:eastAsia="楷体_GB2312" w:cs="Lucida Sans Unicode"/>
      <w:color w:val="000000"/>
      <w:kern w:val="1"/>
      <w:sz w:val="24"/>
      <w:szCs w:val="24"/>
    </w:rPr>
  </w:style>
  <w:style w:type="paragraph" w:customStyle="1" w:styleId="718">
    <w:name w:val="Char Char11 Char Char Char Char Char Char Char Char Char Char Char1"/>
    <w:basedOn w:val="1"/>
    <w:qFormat/>
    <w:uiPriority w:val="6"/>
    <w:pPr>
      <w:spacing w:line="360" w:lineRule="auto"/>
    </w:pPr>
    <w:rPr>
      <w:rFonts w:ascii="Arial" w:hAnsi="Arial" w:eastAsia="黑体" w:cs="Arial"/>
      <w:snapToGrid w:val="0"/>
      <w:kern w:val="0"/>
      <w:szCs w:val="21"/>
    </w:rPr>
  </w:style>
  <w:style w:type="paragraph" w:customStyle="1" w:styleId="719">
    <w:name w:val="Char2 Char Char1"/>
    <w:basedOn w:val="1"/>
    <w:qFormat/>
    <w:uiPriority w:val="6"/>
    <w:rPr>
      <w:rFonts w:ascii="Tahoma" w:hAnsi="Tahoma" w:eastAsia="宋体" w:cs="Times New Roman"/>
      <w:sz w:val="24"/>
      <w:szCs w:val="20"/>
    </w:rPr>
  </w:style>
  <w:style w:type="paragraph" w:customStyle="1" w:styleId="720">
    <w:name w:val="xl94"/>
    <w:basedOn w:val="1"/>
    <w:qFormat/>
    <w:uiPriority w:val="0"/>
    <w:pPr>
      <w:widowControl/>
      <w:spacing w:before="100" w:beforeAutospacing="1" w:after="100" w:afterAutospacing="1"/>
      <w:jc w:val="center"/>
    </w:pPr>
    <w:rPr>
      <w:rFonts w:ascii="仿宋" w:hAnsi="仿宋" w:eastAsia="仿宋" w:cs="宋体"/>
      <w:kern w:val="0"/>
      <w:sz w:val="20"/>
      <w:szCs w:val="20"/>
    </w:rPr>
  </w:style>
  <w:style w:type="paragraph" w:customStyle="1" w:styleId="721">
    <w:name w:val="Char Char1 Char1"/>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722">
    <w:name w:val="xl80"/>
    <w:basedOn w:val="1"/>
    <w:qFormat/>
    <w:uiPriority w:val="0"/>
    <w:pPr>
      <w:widowControl/>
      <w:spacing w:before="100" w:beforeAutospacing="1" w:after="100" w:afterAutospacing="1"/>
      <w:jc w:val="left"/>
    </w:pPr>
    <w:rPr>
      <w:rFonts w:ascii="仿宋" w:hAnsi="仿宋" w:eastAsia="仿宋" w:cs="宋体"/>
      <w:kern w:val="0"/>
      <w:sz w:val="20"/>
      <w:szCs w:val="20"/>
    </w:rPr>
  </w:style>
  <w:style w:type="paragraph" w:customStyle="1" w:styleId="72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72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25">
    <w:name w:val="列出段落5"/>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726">
    <w:name w:val="Char Char11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727">
    <w:name w:val="Char Char Char Char11"/>
    <w:basedOn w:val="1"/>
    <w:qFormat/>
    <w:uiPriority w:val="0"/>
    <w:pPr>
      <w:adjustRightInd w:val="0"/>
    </w:pPr>
    <w:rPr>
      <w:rFonts w:ascii="Tahoma" w:hAnsi="Tahoma" w:eastAsia="宋体" w:cs="Times New Roman"/>
      <w:sz w:val="24"/>
      <w:szCs w:val="20"/>
    </w:rPr>
  </w:style>
  <w:style w:type="paragraph" w:customStyle="1" w:styleId="728">
    <w:name w:val="Char1 Char Char Char Char Char Char Char Char Char Char Char1 Char Char Char Char Char Char Char Char Char Char Char Char Char Char1 Char Char Char Char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729">
    <w:name w:val="xl73"/>
    <w:basedOn w:val="1"/>
    <w:qFormat/>
    <w:uiPriority w:val="0"/>
    <w:pPr>
      <w:widowControl/>
      <w:spacing w:before="100" w:beforeAutospacing="1" w:after="100" w:afterAutospacing="1"/>
      <w:jc w:val="left"/>
    </w:pPr>
    <w:rPr>
      <w:rFonts w:ascii="微软雅黑" w:hAnsi="微软雅黑" w:eastAsia="微软雅黑" w:cs="宋体"/>
      <w:kern w:val="0"/>
      <w:sz w:val="20"/>
      <w:szCs w:val="20"/>
    </w:rPr>
  </w:style>
  <w:style w:type="paragraph" w:customStyle="1" w:styleId="7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2">
    <w:name w:val="Char Char Char Char Char Char Char Char Char Char1"/>
    <w:basedOn w:val="1"/>
    <w:qFormat/>
    <w:uiPriority w:val="0"/>
    <w:pPr>
      <w:adjustRightInd w:val="0"/>
    </w:pPr>
    <w:rPr>
      <w:rFonts w:ascii="仿宋_GB2312" w:hAnsi="Times New Roman" w:eastAsia="仿宋_GB2312" w:cs="Times New Roman"/>
      <w:b/>
      <w:sz w:val="32"/>
      <w:szCs w:val="32"/>
    </w:rPr>
  </w:style>
  <w:style w:type="paragraph" w:customStyle="1" w:styleId="733">
    <w:name w:val="Char Char11 Char Char Char Char Char Char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734">
    <w:name w:val="Char Char110"/>
    <w:basedOn w:val="1"/>
    <w:qFormat/>
    <w:uiPriority w:val="6"/>
    <w:pPr>
      <w:adjustRightInd w:val="0"/>
      <w:spacing w:line="360" w:lineRule="auto"/>
    </w:pPr>
    <w:rPr>
      <w:rFonts w:ascii="Tahoma" w:hAnsi="Tahoma" w:eastAsia="宋体" w:cs="Times New Roman"/>
      <w:sz w:val="24"/>
      <w:szCs w:val="20"/>
    </w:rPr>
  </w:style>
  <w:style w:type="paragraph" w:customStyle="1" w:styleId="73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3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38">
    <w:name w:val="Char31"/>
    <w:basedOn w:val="1"/>
    <w:qFormat/>
    <w:uiPriority w:val="0"/>
    <w:rPr>
      <w:rFonts w:ascii="仿宋_GB2312" w:hAnsi="Times New Roman" w:eastAsia="仿宋_GB2312" w:cs="Times New Roman"/>
      <w:b/>
      <w:sz w:val="32"/>
      <w:szCs w:val="32"/>
    </w:rPr>
  </w:style>
  <w:style w:type="paragraph" w:customStyle="1" w:styleId="73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4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74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0"/>
      <w:szCs w:val="20"/>
    </w:rPr>
  </w:style>
  <w:style w:type="paragraph" w:customStyle="1" w:styleId="742">
    <w:name w:val="修订2"/>
    <w:qFormat/>
    <w:uiPriority w:val="0"/>
    <w:rPr>
      <w:rFonts w:ascii="Times New Roman" w:hAnsi="Times New Roman" w:eastAsia="宋体" w:cs="Times New Roman"/>
      <w:kern w:val="2"/>
      <w:sz w:val="21"/>
      <w:lang w:val="en-US" w:eastAsia="zh-CN" w:bidi="ar-SA"/>
    </w:rPr>
  </w:style>
  <w:style w:type="paragraph" w:customStyle="1" w:styleId="74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744">
    <w:name w:val="Char Char112"/>
    <w:basedOn w:val="1"/>
    <w:qFormat/>
    <w:uiPriority w:val="6"/>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745">
    <w:name w:val="Char5"/>
    <w:basedOn w:val="1"/>
    <w:qFormat/>
    <w:uiPriority w:val="0"/>
    <w:pPr>
      <w:adjustRightInd w:val="0"/>
    </w:pPr>
    <w:rPr>
      <w:rFonts w:ascii="仿宋_GB2312" w:hAnsi="Times New Roman" w:eastAsia="仿宋_GB2312" w:cs="Times New Roman"/>
      <w:b/>
      <w:sz w:val="32"/>
      <w:szCs w:val="32"/>
    </w:rPr>
  </w:style>
  <w:style w:type="paragraph" w:customStyle="1" w:styleId="74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7">
    <w:name w:val="Char Char Char Char Char Char Char Char Char Char Char Char1 Char1"/>
    <w:basedOn w:val="1"/>
    <w:qFormat/>
    <w:uiPriority w:val="6"/>
    <w:pPr>
      <w:adjustRightInd w:val="0"/>
    </w:pPr>
    <w:rPr>
      <w:rFonts w:ascii="Tahoma" w:hAnsi="Tahoma" w:eastAsia="宋体" w:cs="仿宋_GB2312"/>
      <w:sz w:val="24"/>
      <w:szCs w:val="20"/>
    </w:rPr>
  </w:style>
  <w:style w:type="paragraph" w:customStyle="1" w:styleId="748">
    <w:name w:val="无间隔*"/>
    <w:qFormat/>
    <w:uiPriority w:val="0"/>
    <w:pPr>
      <w:widowControl w:val="0"/>
      <w:jc w:val="both"/>
    </w:pPr>
    <w:rPr>
      <w:rFonts w:ascii="Calibri" w:hAnsi="Calibri" w:eastAsia="宋体" w:cs="Calibri"/>
      <w:color w:val="000000"/>
      <w:kern w:val="1"/>
      <w:sz w:val="21"/>
      <w:szCs w:val="22"/>
      <w:lang w:val="en-US" w:eastAsia="zh-CN" w:bidi="ar-SA"/>
    </w:rPr>
  </w:style>
  <w:style w:type="paragraph" w:customStyle="1" w:styleId="749">
    <w:name w:val="Body Text 2*"/>
    <w:basedOn w:val="1"/>
    <w:qFormat/>
    <w:uiPriority w:val="6"/>
    <w:pPr>
      <w:widowControl/>
      <w:ind w:left="720" w:hanging="720"/>
    </w:pPr>
    <w:rPr>
      <w:rFonts w:ascii="Times New Roman" w:hAnsi="Times New Roman" w:eastAsia="宋体" w:cs="Times New Roman"/>
      <w:color w:val="000000"/>
      <w:kern w:val="0"/>
      <w:sz w:val="24"/>
      <w:szCs w:val="20"/>
      <w:lang w:val="en-GB"/>
    </w:rPr>
  </w:style>
  <w:style w:type="paragraph" w:customStyle="1" w:styleId="750">
    <w:name w:val="样式 左侧:  0.85 厘米"/>
    <w:basedOn w:val="1"/>
    <w:qFormat/>
    <w:uiPriority w:val="2"/>
    <w:pPr>
      <w:spacing w:line="360" w:lineRule="auto"/>
    </w:pPr>
    <w:rPr>
      <w:rFonts w:ascii="Times New Roman" w:hAnsi="Times New Roman" w:eastAsia="宋体" w:cs="宋体"/>
      <w:sz w:val="24"/>
      <w:szCs w:val="20"/>
    </w:rPr>
  </w:style>
  <w:style w:type="paragraph" w:customStyle="1" w:styleId="751">
    <w:name w:val="Char Char Char1"/>
    <w:basedOn w:val="1"/>
    <w:qFormat/>
    <w:uiPriority w:val="6"/>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752">
    <w:name w:val="列出段落31"/>
    <w:basedOn w:val="1"/>
    <w:qFormat/>
    <w:uiPriority w:val="0"/>
    <w:pPr>
      <w:spacing w:line="360" w:lineRule="auto"/>
      <w:ind w:firstLine="420" w:firstLineChars="200"/>
    </w:pPr>
    <w:rPr>
      <w:rFonts w:ascii="Calibri" w:hAnsi="Calibri" w:eastAsia="宋体" w:cs="Times New Roman"/>
      <w:sz w:val="24"/>
    </w:rPr>
  </w:style>
  <w:style w:type="paragraph" w:customStyle="1" w:styleId="753">
    <w:name w:val="Char Char111"/>
    <w:basedOn w:val="1"/>
    <w:qFormat/>
    <w:uiPriority w:val="0"/>
    <w:pPr>
      <w:adjustRightInd w:val="0"/>
      <w:spacing w:line="360" w:lineRule="auto"/>
    </w:pPr>
    <w:rPr>
      <w:rFonts w:ascii="Times New Roman" w:hAnsi="Times New Roman" w:eastAsia="宋体" w:cs="Times New Roman"/>
      <w:szCs w:val="20"/>
    </w:rPr>
  </w:style>
  <w:style w:type="paragraph" w:customStyle="1" w:styleId="754">
    <w:name w:val="List Paragraph*"/>
    <w:basedOn w:val="1"/>
    <w:qFormat/>
    <w:uiPriority w:val="7"/>
    <w:pPr>
      <w:spacing w:line="360" w:lineRule="auto"/>
      <w:ind w:firstLine="420"/>
    </w:pPr>
    <w:rPr>
      <w:rFonts w:ascii="Calibri" w:hAnsi="Calibri" w:eastAsia="宋体" w:cs="Calibri"/>
      <w:color w:val="000000"/>
      <w:kern w:val="1"/>
      <w:sz w:val="24"/>
    </w:rPr>
  </w:style>
  <w:style w:type="paragraph" w:customStyle="1" w:styleId="75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756">
    <w:name w:val="方形箭头"/>
    <w:basedOn w:val="1"/>
    <w:qFormat/>
    <w:uiPriority w:val="0"/>
    <w:pPr>
      <w:widowControl/>
      <w:tabs>
        <w:tab w:val="left" w:pos="840"/>
      </w:tabs>
      <w:spacing w:before="93" w:line="60" w:lineRule="atLeast"/>
      <w:ind w:left="420" w:right="200" w:hanging="420"/>
      <w:jc w:val="left"/>
    </w:pPr>
    <w:rPr>
      <w:rFonts w:ascii="Calibri" w:hAnsi="Calibri" w:eastAsia="宋体" w:cs="Calibri"/>
      <w:color w:val="000000"/>
      <w:kern w:val="0"/>
      <w:sz w:val="16"/>
    </w:rPr>
  </w:style>
  <w:style w:type="paragraph" w:customStyle="1" w:styleId="75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75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60">
    <w:name w:val="Char Char1 Char Char Char1"/>
    <w:basedOn w:val="1"/>
    <w:qFormat/>
    <w:uiPriority w:val="6"/>
    <w:pPr>
      <w:adjustRightInd w:val="0"/>
    </w:pPr>
    <w:rPr>
      <w:rFonts w:ascii="仿宋_GB2312" w:hAnsi="Times New Roman" w:eastAsia="仿宋_GB2312" w:cs="Times New Roman"/>
      <w:b/>
      <w:sz w:val="32"/>
      <w:szCs w:val="20"/>
    </w:rPr>
  </w:style>
  <w:style w:type="paragraph" w:customStyle="1" w:styleId="76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62">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eastAsia="宋体" w:cs="Times New Roman"/>
      <w:b/>
      <w:bCs/>
      <w:sz w:val="24"/>
      <w:szCs w:val="24"/>
    </w:rPr>
  </w:style>
  <w:style w:type="paragraph" w:customStyle="1" w:styleId="76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64">
    <w:name w:val="正文文本 2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765">
    <w:name w:val="xl74"/>
    <w:basedOn w:val="1"/>
    <w:qFormat/>
    <w:uiPriority w:val="0"/>
    <w:pPr>
      <w:widowControl/>
      <w:spacing w:before="100" w:beforeAutospacing="1" w:after="100" w:afterAutospacing="1"/>
      <w:jc w:val="center"/>
    </w:pPr>
    <w:rPr>
      <w:rFonts w:ascii="微软雅黑" w:hAnsi="微软雅黑" w:eastAsia="微软雅黑" w:cs="宋体"/>
      <w:b/>
      <w:bCs/>
      <w:kern w:val="0"/>
      <w:sz w:val="20"/>
      <w:szCs w:val="20"/>
    </w:rPr>
  </w:style>
  <w:style w:type="paragraph" w:customStyle="1" w:styleId="76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67">
    <w:name w:val="Char3 Char Char1"/>
    <w:basedOn w:val="1"/>
    <w:qFormat/>
    <w:uiPriority w:val="6"/>
    <w:pPr>
      <w:widowControl/>
      <w:spacing w:after="160" w:line="240" w:lineRule="exact"/>
      <w:jc w:val="left"/>
    </w:pPr>
    <w:rPr>
      <w:rFonts w:ascii="Arial" w:hAnsi="Arial" w:eastAsia="Times New Roman" w:cs="Verdana"/>
      <w:b/>
      <w:kern w:val="0"/>
      <w:sz w:val="24"/>
      <w:szCs w:val="20"/>
      <w:lang w:eastAsia="en-US"/>
    </w:rPr>
  </w:style>
  <w:style w:type="paragraph" w:customStyle="1" w:styleId="768">
    <w:name w:val="Char3 Char Char Char Char Char Char1"/>
    <w:basedOn w:val="1"/>
    <w:qFormat/>
    <w:uiPriority w:val="6"/>
    <w:pPr>
      <w:spacing w:line="360" w:lineRule="auto"/>
    </w:pPr>
    <w:rPr>
      <w:rFonts w:ascii="Arial" w:hAnsi="Arial" w:eastAsia="黑体" w:cs="Arial"/>
      <w:snapToGrid w:val="0"/>
      <w:kern w:val="0"/>
      <w:szCs w:val="21"/>
    </w:rPr>
  </w:style>
  <w:style w:type="paragraph" w:customStyle="1" w:styleId="769">
    <w:name w:val="Plain Text1"/>
    <w:basedOn w:val="1"/>
    <w:qFormat/>
    <w:uiPriority w:val="7"/>
    <w:rPr>
      <w:rFonts w:ascii="宋体" w:hAnsi="Courier New" w:eastAsia="宋体" w:cs="Times New Roman"/>
      <w:szCs w:val="24"/>
    </w:rPr>
  </w:style>
  <w:style w:type="paragraph" w:customStyle="1" w:styleId="77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71">
    <w:name w:val="列出段落4"/>
    <w:basedOn w:val="1"/>
    <w:qFormat/>
    <w:uiPriority w:val="0"/>
    <w:pPr>
      <w:spacing w:line="360" w:lineRule="auto"/>
      <w:ind w:firstLine="420" w:firstLineChars="200"/>
    </w:pPr>
    <w:rPr>
      <w:rFonts w:ascii="Calibri" w:hAnsi="Calibri" w:eastAsia="宋体" w:cs="Times New Roman"/>
      <w:sz w:val="24"/>
    </w:rPr>
  </w:style>
  <w:style w:type="paragraph" w:customStyle="1" w:styleId="772">
    <w:name w:val="表内文字"/>
    <w:basedOn w:val="1"/>
    <w:qFormat/>
    <w:uiPriority w:val="0"/>
    <w:pPr>
      <w:tabs>
        <w:tab w:val="left" w:pos="1418"/>
      </w:tabs>
      <w:spacing w:line="360" w:lineRule="auto"/>
      <w:ind w:firstLine="420" w:firstLineChars="200"/>
      <w:jc w:val="center"/>
    </w:pPr>
    <w:rPr>
      <w:rFonts w:ascii="仿宋_GB2312" w:hAnsi="Times New Roman" w:eastAsia="仿宋_GB2312" w:cs="Times New Roman"/>
      <w:spacing w:val="-20"/>
      <w:kern w:val="0"/>
      <w:sz w:val="24"/>
      <w:szCs w:val="24"/>
    </w:rPr>
  </w:style>
  <w:style w:type="paragraph" w:customStyle="1" w:styleId="773">
    <w:name w:val="Char Char Char1 Char1"/>
    <w:basedOn w:val="1"/>
    <w:qFormat/>
    <w:uiPriority w:val="6"/>
    <w:pPr>
      <w:adjustRightInd w:val="0"/>
    </w:pPr>
    <w:rPr>
      <w:rFonts w:ascii="Times New Roman" w:hAnsi="Times New Roman" w:eastAsia="宋体" w:cs="Times New Roman"/>
      <w:szCs w:val="20"/>
    </w:rPr>
  </w:style>
  <w:style w:type="paragraph" w:customStyle="1" w:styleId="774">
    <w:name w:val="Char Char Char Char Char Char1 Char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775">
    <w:name w:val="Char3 Char Char Char1"/>
    <w:basedOn w:val="1"/>
    <w:qFormat/>
    <w:uiPriority w:val="6"/>
    <w:pPr>
      <w:widowControl/>
      <w:spacing w:after="160" w:line="240" w:lineRule="exact"/>
      <w:jc w:val="left"/>
    </w:pPr>
    <w:rPr>
      <w:rFonts w:ascii="Times New Roman" w:hAnsi="Times New Roman" w:eastAsia="宋体" w:cs="Times New Roman"/>
      <w:szCs w:val="20"/>
    </w:rPr>
  </w:style>
  <w:style w:type="paragraph" w:customStyle="1" w:styleId="776">
    <w:name w:val="Char Char Char Char Char Char Char Char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777">
    <w:name w:val="Char2 Char Char Char1"/>
    <w:basedOn w:val="1"/>
    <w:qFormat/>
    <w:uiPriority w:val="6"/>
    <w:pPr>
      <w:adjustRightInd w:val="0"/>
    </w:pPr>
    <w:rPr>
      <w:rFonts w:ascii="仿宋_GB2312" w:hAnsi="Times New Roman" w:eastAsia="仿宋_GB2312" w:cs="Times New Roman"/>
      <w:b/>
      <w:sz w:val="32"/>
      <w:szCs w:val="32"/>
    </w:rPr>
  </w:style>
  <w:style w:type="paragraph" w:customStyle="1" w:styleId="778">
    <w:name w:val="xl72"/>
    <w:basedOn w:val="1"/>
    <w:qFormat/>
    <w:uiPriority w:val="0"/>
    <w:pPr>
      <w:widowControl/>
      <w:spacing w:before="100" w:beforeAutospacing="1" w:after="100" w:afterAutospacing="1"/>
      <w:jc w:val="center"/>
    </w:pPr>
    <w:rPr>
      <w:rFonts w:ascii="微软雅黑" w:hAnsi="微软雅黑" w:eastAsia="微软雅黑" w:cs="宋体"/>
      <w:kern w:val="0"/>
      <w:sz w:val="20"/>
      <w:szCs w:val="20"/>
    </w:rPr>
  </w:style>
  <w:style w:type="paragraph" w:customStyle="1" w:styleId="779">
    <w:name w:val="Char Char11 Char Char Char Char Char Char Char Char Char Char Char Char Char11"/>
    <w:basedOn w:val="1"/>
    <w:qFormat/>
    <w:uiPriority w:val="6"/>
    <w:pPr>
      <w:spacing w:line="360" w:lineRule="auto"/>
    </w:pPr>
    <w:rPr>
      <w:rFonts w:ascii="Arial" w:hAnsi="Arial" w:eastAsia="黑体" w:cs="Arial"/>
      <w:snapToGrid w:val="0"/>
      <w:kern w:val="0"/>
      <w:szCs w:val="21"/>
    </w:rPr>
  </w:style>
  <w:style w:type="paragraph" w:customStyle="1" w:styleId="78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81">
    <w:name w:val="Char Char11 Char Char Char Char Char Char Char Char Char Char Char Char Char2"/>
    <w:basedOn w:val="1"/>
    <w:qFormat/>
    <w:uiPriority w:val="0"/>
    <w:pPr>
      <w:spacing w:line="360" w:lineRule="auto"/>
    </w:pPr>
    <w:rPr>
      <w:rFonts w:ascii="Arial" w:hAnsi="Arial" w:eastAsia="黑体" w:cs="Times New Roman"/>
      <w:snapToGrid w:val="0"/>
      <w:kern w:val="0"/>
      <w:sz w:val="20"/>
      <w:szCs w:val="21"/>
    </w:rPr>
  </w:style>
  <w:style w:type="character" w:customStyle="1" w:styleId="782">
    <w:name w:val="正文样式 Char"/>
    <w:link w:val="783"/>
    <w:qFormat/>
    <w:uiPriority w:val="0"/>
    <w:rPr>
      <w:rFonts w:ascii="Calibri" w:hAnsi="Calibri"/>
      <w:sz w:val="24"/>
      <w:szCs w:val="24"/>
    </w:rPr>
  </w:style>
  <w:style w:type="paragraph" w:customStyle="1" w:styleId="783">
    <w:name w:val="正文样式"/>
    <w:basedOn w:val="1"/>
    <w:link w:val="782"/>
    <w:qFormat/>
    <w:uiPriority w:val="0"/>
    <w:pPr>
      <w:spacing w:line="360" w:lineRule="auto"/>
      <w:ind w:firstLine="480" w:firstLineChars="200"/>
    </w:pPr>
    <w:rPr>
      <w:rFonts w:ascii="Calibri" w:hAnsi="Calibri"/>
      <w:sz w:val="24"/>
      <w:szCs w:val="24"/>
    </w:rPr>
  </w:style>
  <w:style w:type="character" w:customStyle="1" w:styleId="784">
    <w:name w:val="公文正文 Char Char"/>
    <w:link w:val="385"/>
    <w:qFormat/>
    <w:uiPriority w:val="0"/>
    <w:rPr>
      <w:rFonts w:ascii="仿宋_GB2312" w:hAnsi="Times New Roman" w:eastAsia="仿宋_GB2312" w:cs="Times New Roman"/>
      <w:sz w:val="24"/>
      <w:szCs w:val="24"/>
      <w:lang w:val="zh-CN"/>
    </w:rPr>
  </w:style>
  <w:style w:type="character" w:customStyle="1" w:styleId="785">
    <w:name w:val="题注 Char"/>
    <w:link w:val="18"/>
    <w:qFormat/>
    <w:uiPriority w:val="0"/>
    <w:rPr>
      <w:rFonts w:ascii="Times New Roman" w:hAnsi="Times New Roman" w:eastAsia="宋体" w:cs="Times New Roman"/>
      <w:b/>
      <w:sz w:val="28"/>
      <w:szCs w:val="20"/>
      <w:lang w:val="zh-CN"/>
    </w:rPr>
  </w:style>
  <w:style w:type="character" w:customStyle="1" w:styleId="786">
    <w:name w:val="表正文 Char3"/>
    <w:qFormat/>
    <w:uiPriority w:val="0"/>
    <w:rPr>
      <w:rFonts w:eastAsia="宋体"/>
    </w:rPr>
  </w:style>
  <w:style w:type="character" w:customStyle="1" w:styleId="787">
    <w:name w:val="gf正文1 Char Char"/>
    <w:link w:val="623"/>
    <w:qFormat/>
    <w:uiPriority w:val="0"/>
    <w:rPr>
      <w:rFonts w:ascii="宋体" w:hAnsi="宋体" w:eastAsia="宋体" w:cs="Times New Roman"/>
      <w:sz w:val="24"/>
      <w:szCs w:val="24"/>
      <w:lang w:val="zh-CN"/>
    </w:rPr>
  </w:style>
  <w:style w:type="character" w:customStyle="1" w:styleId="788">
    <w:name w:val="h Char1"/>
    <w:qFormat/>
    <w:uiPriority w:val="0"/>
    <w:rPr>
      <w:sz w:val="18"/>
      <w:szCs w:val="18"/>
    </w:rPr>
  </w:style>
  <w:style w:type="character" w:customStyle="1" w:styleId="789">
    <w:name w:val="Char Char161"/>
    <w:qFormat/>
    <w:uiPriority w:val="0"/>
    <w:rPr>
      <w:rFonts w:eastAsia="宋体"/>
      <w:b/>
      <w:kern w:val="2"/>
      <w:sz w:val="32"/>
      <w:lang w:val="en-US" w:eastAsia="zh-CN"/>
    </w:rPr>
  </w:style>
  <w:style w:type="character" w:customStyle="1" w:styleId="790">
    <w:name w:val="编号，小四 Char"/>
    <w:link w:val="791"/>
    <w:qFormat/>
    <w:uiPriority w:val="0"/>
    <w:rPr>
      <w:rFonts w:ascii="Arial" w:hAnsi="Arial"/>
      <w:sz w:val="24"/>
    </w:rPr>
  </w:style>
  <w:style w:type="paragraph" w:customStyle="1" w:styleId="791">
    <w:name w:val="编号，小四"/>
    <w:basedOn w:val="1"/>
    <w:link w:val="790"/>
    <w:qFormat/>
    <w:uiPriority w:val="0"/>
    <w:pPr>
      <w:tabs>
        <w:tab w:val="left" w:pos="432"/>
      </w:tabs>
      <w:spacing w:line="360" w:lineRule="auto"/>
      <w:ind w:left="432" w:hanging="432"/>
    </w:pPr>
    <w:rPr>
      <w:rFonts w:ascii="Arial" w:hAnsi="Arial"/>
      <w:sz w:val="24"/>
    </w:rPr>
  </w:style>
  <w:style w:type="character" w:customStyle="1" w:styleId="792">
    <w:name w:val="段落 Char Char"/>
    <w:link w:val="793"/>
    <w:qFormat/>
    <w:uiPriority w:val="0"/>
    <w:rPr>
      <w:rFonts w:ascii="宋体" w:hAnsi="宋体"/>
      <w:sz w:val="24"/>
    </w:rPr>
  </w:style>
  <w:style w:type="paragraph" w:customStyle="1" w:styleId="793">
    <w:name w:val="段落"/>
    <w:basedOn w:val="1"/>
    <w:link w:val="792"/>
    <w:qFormat/>
    <w:uiPriority w:val="0"/>
    <w:pPr>
      <w:spacing w:line="360" w:lineRule="auto"/>
      <w:ind w:firstLine="480" w:firstLineChars="200"/>
    </w:pPr>
    <w:rPr>
      <w:rFonts w:ascii="宋体" w:hAnsi="宋体"/>
      <w:sz w:val="24"/>
    </w:rPr>
  </w:style>
  <w:style w:type="character" w:customStyle="1" w:styleId="794">
    <w:name w:val="maywed421"/>
    <w:qFormat/>
    <w:uiPriority w:val="0"/>
    <w:rPr>
      <w:color w:val="366FB6"/>
      <w:u w:val="none"/>
    </w:rPr>
  </w:style>
  <w:style w:type="character" w:customStyle="1" w:styleId="795">
    <w:name w:val="哈哈正文 Char Char"/>
    <w:qFormat/>
    <w:uiPriority w:val="0"/>
    <w:rPr>
      <w:rFonts w:ascii="宋体" w:hAnsi="宋体" w:eastAsia="宋体" w:cs="宋体"/>
      <w:kern w:val="2"/>
      <w:sz w:val="24"/>
      <w:lang w:val="en-US" w:eastAsia="zh-CN" w:bidi="ar-SA"/>
    </w:rPr>
  </w:style>
  <w:style w:type="character" w:customStyle="1" w:styleId="796">
    <w:name w:val="font11"/>
    <w:qFormat/>
    <w:uiPriority w:val="0"/>
    <w:rPr>
      <w:rFonts w:hint="default" w:ascii="Times New Roman" w:hAnsi="Times New Roman" w:cs="Times New Roman"/>
      <w:color w:val="000000"/>
      <w:sz w:val="22"/>
      <w:szCs w:val="22"/>
      <w:u w:val="none"/>
    </w:rPr>
  </w:style>
  <w:style w:type="character" w:customStyle="1" w:styleId="797">
    <w:name w:val="font41"/>
    <w:qFormat/>
    <w:uiPriority w:val="0"/>
    <w:rPr>
      <w:rFonts w:hint="eastAsia" w:ascii="仿宋_GB2312" w:eastAsia="仿宋_GB2312" w:cs="仿宋_GB2312"/>
      <w:color w:val="000000"/>
      <w:sz w:val="22"/>
      <w:szCs w:val="22"/>
      <w:u w:val="none"/>
    </w:rPr>
  </w:style>
  <w:style w:type="character" w:customStyle="1" w:styleId="798">
    <w:name w:val="5正文 Char"/>
    <w:link w:val="799"/>
    <w:qFormat/>
    <w:uiPriority w:val="0"/>
    <w:rPr>
      <w:rFonts w:ascii="仿宋_GB2312" w:hAnsi="微软雅黑" w:eastAsia="仿宋_GB2312"/>
      <w:sz w:val="28"/>
      <w:szCs w:val="21"/>
    </w:rPr>
  </w:style>
  <w:style w:type="paragraph" w:customStyle="1" w:styleId="799">
    <w:name w:val="5正文"/>
    <w:basedOn w:val="1"/>
    <w:link w:val="798"/>
    <w:qFormat/>
    <w:uiPriority w:val="0"/>
    <w:pPr>
      <w:spacing w:line="360" w:lineRule="auto"/>
      <w:ind w:firstLine="566" w:firstLineChars="202"/>
      <w:jc w:val="left"/>
    </w:pPr>
    <w:rPr>
      <w:rFonts w:ascii="仿宋_GB2312" w:hAnsi="微软雅黑" w:eastAsia="仿宋_GB2312"/>
      <w:sz w:val="28"/>
      <w:szCs w:val="21"/>
    </w:rPr>
  </w:style>
  <w:style w:type="character" w:customStyle="1" w:styleId="800">
    <w:name w:val="正文缩进 字符"/>
    <w:qFormat/>
    <w:uiPriority w:val="0"/>
    <w:rPr>
      <w:rFonts w:ascii="宋体" w:eastAsia="宋体"/>
      <w:snapToGrid w:val="0"/>
      <w:color w:val="000000"/>
      <w:kern w:val="28"/>
      <w:sz w:val="28"/>
      <w:lang w:val="en-US" w:eastAsia="zh-CN" w:bidi="ar-SA"/>
    </w:rPr>
  </w:style>
  <w:style w:type="character" w:customStyle="1" w:styleId="801">
    <w:name w:val="U_正文 Char"/>
    <w:link w:val="802"/>
    <w:qFormat/>
    <w:uiPriority w:val="0"/>
    <w:rPr>
      <w:sz w:val="24"/>
      <w:szCs w:val="24"/>
    </w:rPr>
  </w:style>
  <w:style w:type="paragraph" w:customStyle="1" w:styleId="802">
    <w:name w:val="U_正文"/>
    <w:basedOn w:val="1"/>
    <w:link w:val="801"/>
    <w:qFormat/>
    <w:uiPriority w:val="0"/>
    <w:pPr>
      <w:spacing w:beforeLines="20" w:afterLines="20" w:line="300" w:lineRule="auto"/>
      <w:ind w:firstLine="200" w:firstLineChars="200"/>
    </w:pPr>
    <w:rPr>
      <w:sz w:val="24"/>
      <w:szCs w:val="24"/>
    </w:rPr>
  </w:style>
  <w:style w:type="paragraph" w:customStyle="1" w:styleId="803">
    <w:name w:val="标题2"/>
    <w:basedOn w:val="5"/>
    <w:next w:val="1"/>
    <w:qFormat/>
    <w:uiPriority w:val="0"/>
    <w:pPr>
      <w:numPr>
        <w:numId w:val="0"/>
      </w:numPr>
      <w:tabs>
        <w:tab w:val="left" w:pos="578"/>
        <w:tab w:val="left" w:pos="900"/>
        <w:tab w:val="left" w:pos="1440"/>
      </w:tabs>
      <w:ind w:left="1440" w:hanging="360"/>
    </w:pPr>
    <w:rPr>
      <w:rFonts w:ascii="仿宋" w:eastAsia="仿宋" w:cs="宋体"/>
      <w:bCs w:val="0"/>
      <w:szCs w:val="28"/>
    </w:rPr>
  </w:style>
  <w:style w:type="paragraph" w:customStyle="1" w:styleId="804">
    <w:name w:val="_Style 8"/>
    <w:basedOn w:val="1"/>
    <w:qFormat/>
    <w:uiPriority w:val="34"/>
    <w:pPr>
      <w:ind w:firstLine="420" w:firstLineChars="200"/>
    </w:pPr>
    <w:rPr>
      <w:rFonts w:ascii="Times New Roman" w:hAnsi="Times New Roman" w:eastAsia="仿宋_GB2312" w:cs="Times New Roman"/>
      <w:sz w:val="28"/>
      <w:szCs w:val="24"/>
    </w:rPr>
  </w:style>
  <w:style w:type="paragraph" w:customStyle="1" w:styleId="805">
    <w:name w:val="GP正文(首行缩进)"/>
    <w:basedOn w:val="1"/>
    <w:qFormat/>
    <w:uiPriority w:val="0"/>
    <w:pPr>
      <w:spacing w:line="360" w:lineRule="auto"/>
      <w:ind w:firstLine="200" w:firstLineChars="200"/>
    </w:pPr>
    <w:rPr>
      <w:rFonts w:ascii="Times New Roman" w:hAnsi="Times New Roman" w:eastAsia="仿宋_GB2312" w:cs="Times New Roman"/>
      <w:sz w:val="28"/>
      <w:szCs w:val="21"/>
    </w:rPr>
  </w:style>
  <w:style w:type="paragraph" w:customStyle="1" w:styleId="80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07">
    <w:name w:val="批注框文本 Char Char"/>
    <w:basedOn w:val="1"/>
    <w:qFormat/>
    <w:uiPriority w:val="0"/>
    <w:rPr>
      <w:rFonts w:ascii="Times New Roman" w:hAnsi="Times New Roman" w:eastAsia="宋体" w:cs="Times New Roman"/>
      <w:sz w:val="18"/>
      <w:szCs w:val="20"/>
    </w:rPr>
  </w:style>
  <w:style w:type="paragraph" w:customStyle="1" w:styleId="808">
    <w:name w:val="_Style 11"/>
    <w:basedOn w:val="1"/>
    <w:qFormat/>
    <w:uiPriority w:val="34"/>
    <w:pPr>
      <w:ind w:firstLine="420" w:firstLineChars="200"/>
    </w:pPr>
    <w:rPr>
      <w:rFonts w:ascii="Times New Roman" w:hAnsi="Times New Roman" w:eastAsia="仿宋_GB2312" w:cs="Times New Roman"/>
      <w:sz w:val="28"/>
      <w:szCs w:val="24"/>
    </w:rPr>
  </w:style>
  <w:style w:type="paragraph" w:customStyle="1" w:styleId="809">
    <w:name w:val="大汉方案正文"/>
    <w:basedOn w:val="1"/>
    <w:qFormat/>
    <w:uiPriority w:val="0"/>
    <w:pPr>
      <w:spacing w:line="360" w:lineRule="auto"/>
      <w:ind w:firstLine="200" w:firstLineChars="200"/>
    </w:pPr>
    <w:rPr>
      <w:rFonts w:ascii="Arial" w:hAnsi="Arial" w:eastAsia="宋体" w:cs="Times New Roman"/>
      <w:sz w:val="24"/>
      <w:szCs w:val="20"/>
    </w:rPr>
  </w:style>
  <w:style w:type="paragraph" w:customStyle="1" w:styleId="810">
    <w:name w:val="标题3"/>
    <w:basedOn w:val="6"/>
    <w:next w:val="52"/>
    <w:qFormat/>
    <w:uiPriority w:val="0"/>
    <w:pPr>
      <w:tabs>
        <w:tab w:val="clear" w:pos="900"/>
      </w:tabs>
      <w:spacing w:after="0" w:line="360" w:lineRule="auto"/>
    </w:pPr>
    <w:rPr>
      <w:rFonts w:ascii="仿宋" w:hAnsi="仿宋" w:eastAsia="仿宋" w:cs="仿宋"/>
    </w:rPr>
  </w:style>
  <w:style w:type="paragraph" w:customStyle="1" w:styleId="811">
    <w:name w:val="_正文段落"/>
    <w:basedOn w:val="1"/>
    <w:qFormat/>
    <w:uiPriority w:val="0"/>
    <w:pPr>
      <w:ind w:firstLine="560"/>
    </w:pPr>
    <w:rPr>
      <w:rFonts w:ascii="仿宋_GB2312" w:hAnsi="仿宋" w:eastAsia="仿宋_GB2312" w:cs="Times New Roman"/>
      <w:kern w:val="0"/>
      <w:sz w:val="28"/>
      <w:szCs w:val="28"/>
    </w:rPr>
  </w:style>
  <w:style w:type="paragraph" w:customStyle="1" w:styleId="812">
    <w:name w:val="样式 样式 宋体 小四 段前: 7.8 磅 段后: 7.8 磅 行距: 1.5 倍行距 + 小二 首行缩进:  2 字符"/>
    <w:basedOn w:val="1"/>
    <w:qFormat/>
    <w:uiPriority w:val="0"/>
    <w:pPr>
      <w:spacing w:line="360" w:lineRule="auto"/>
      <w:ind w:firstLine="480" w:firstLineChars="200"/>
    </w:pPr>
    <w:rPr>
      <w:rFonts w:ascii="宋体" w:hAnsi="宋体" w:eastAsia="宋体" w:cs="宋体"/>
      <w:sz w:val="24"/>
      <w:szCs w:val="20"/>
    </w:rPr>
  </w:style>
  <w:style w:type="paragraph" w:customStyle="1" w:styleId="813">
    <w:name w:val="_Style 5"/>
    <w:basedOn w:val="1"/>
    <w:qFormat/>
    <w:uiPriority w:val="34"/>
    <w:pPr>
      <w:ind w:firstLine="420" w:firstLineChars="200"/>
    </w:pPr>
    <w:rPr>
      <w:rFonts w:ascii="Times New Roman" w:hAnsi="Times New Roman" w:eastAsia="仿宋_GB2312" w:cs="Times New Roman"/>
      <w:sz w:val="28"/>
      <w:szCs w:val="24"/>
    </w:rPr>
  </w:style>
  <w:style w:type="paragraph" w:customStyle="1" w:styleId="814">
    <w:name w:val="_Style 3"/>
    <w:basedOn w:val="1"/>
    <w:qFormat/>
    <w:uiPriority w:val="34"/>
    <w:pPr>
      <w:ind w:firstLine="420" w:firstLineChars="200"/>
    </w:pPr>
    <w:rPr>
      <w:rFonts w:ascii="Times New Roman" w:hAnsi="Times New Roman" w:eastAsia="仿宋_GB2312" w:cs="Times New Roman"/>
      <w:sz w:val="28"/>
      <w:szCs w:val="24"/>
    </w:rPr>
  </w:style>
  <w:style w:type="paragraph" w:customStyle="1" w:styleId="815">
    <w:name w:val="_Style 6"/>
    <w:basedOn w:val="1"/>
    <w:qFormat/>
    <w:uiPriority w:val="34"/>
    <w:pPr>
      <w:ind w:firstLine="420" w:firstLineChars="200"/>
    </w:pPr>
    <w:rPr>
      <w:rFonts w:ascii="Times New Roman" w:hAnsi="Times New Roman" w:eastAsia="仿宋_GB2312" w:cs="Times New Roman"/>
      <w:sz w:val="28"/>
      <w:szCs w:val="24"/>
    </w:rPr>
  </w:style>
  <w:style w:type="paragraph" w:customStyle="1" w:styleId="816">
    <w:name w:val="_Style 1"/>
    <w:basedOn w:val="1"/>
    <w:qFormat/>
    <w:uiPriority w:val="34"/>
    <w:pPr>
      <w:ind w:firstLine="420" w:firstLineChars="200"/>
    </w:pPr>
    <w:rPr>
      <w:rFonts w:ascii="Times New Roman" w:hAnsi="Times New Roman" w:eastAsia="仿宋_GB2312" w:cs="Times New Roman"/>
      <w:sz w:val="28"/>
      <w:szCs w:val="24"/>
    </w:rPr>
  </w:style>
  <w:style w:type="paragraph" w:customStyle="1" w:styleId="817">
    <w:name w:val="样式 标题 2 + 四号"/>
    <w:basedOn w:val="5"/>
    <w:qFormat/>
    <w:uiPriority w:val="0"/>
    <w:pPr>
      <w:numPr>
        <w:numId w:val="0"/>
      </w:numPr>
      <w:spacing w:before="120" w:after="120"/>
      <w:jc w:val="both"/>
    </w:pPr>
    <w:rPr>
      <w:rFonts w:ascii="宋体" w:hAnsi="Arial" w:eastAsia="宋体"/>
      <w:sz w:val="28"/>
      <w:lang w:val="en-US"/>
    </w:rPr>
  </w:style>
  <w:style w:type="paragraph" w:customStyle="1" w:styleId="818">
    <w:name w:val="样式 首行缩进:  2 字符4"/>
    <w:basedOn w:val="1"/>
    <w:qFormat/>
    <w:uiPriority w:val="0"/>
    <w:pPr>
      <w:spacing w:before="120" w:line="360" w:lineRule="auto"/>
      <w:ind w:firstLine="480" w:firstLineChars="200"/>
    </w:pPr>
    <w:rPr>
      <w:rFonts w:ascii="Times New Roman" w:hAnsi="Times New Roman" w:eastAsia="仿宋_GB2312" w:cs="宋体"/>
      <w:sz w:val="28"/>
      <w:szCs w:val="20"/>
    </w:rPr>
  </w:style>
  <w:style w:type="paragraph" w:customStyle="1" w:styleId="819">
    <w:name w:val="样式 首行缩进:  0 字符"/>
    <w:basedOn w:val="1"/>
    <w:qFormat/>
    <w:uiPriority w:val="0"/>
    <w:pPr>
      <w:spacing w:line="360" w:lineRule="auto"/>
      <w:ind w:firstLine="200" w:firstLineChars="200"/>
    </w:pPr>
    <w:rPr>
      <w:rFonts w:ascii="Arial" w:hAnsi="Arial" w:eastAsia="宋体" w:cs="宋体"/>
      <w:sz w:val="24"/>
      <w:szCs w:val="20"/>
    </w:rPr>
  </w:style>
  <w:style w:type="paragraph" w:customStyle="1" w:styleId="820">
    <w:name w:val="正文1.25"/>
    <w:basedOn w:val="1"/>
    <w:qFormat/>
    <w:uiPriority w:val="0"/>
    <w:pPr>
      <w:spacing w:line="300" w:lineRule="auto"/>
      <w:ind w:firstLine="480" w:firstLineChars="200"/>
    </w:pPr>
    <w:rPr>
      <w:rFonts w:ascii="Times New Roman" w:hAnsi="Times New Roman" w:eastAsia="宋体" w:cs="Times New Roman"/>
      <w:sz w:val="24"/>
      <w:szCs w:val="20"/>
    </w:rPr>
  </w:style>
  <w:style w:type="paragraph" w:customStyle="1" w:styleId="821">
    <w:name w:val="U_编号2"/>
    <w:basedOn w:val="1"/>
    <w:qFormat/>
    <w:uiPriority w:val="0"/>
    <w:pPr>
      <w:tabs>
        <w:tab w:val="left" w:pos="785"/>
      </w:tabs>
      <w:spacing w:beforeLines="10" w:afterLines="10" w:line="300" w:lineRule="auto"/>
    </w:pPr>
    <w:rPr>
      <w:rFonts w:ascii="Times New Roman" w:hAnsi="Times New Roman" w:eastAsia="宋体" w:cs="Times New Roman"/>
      <w:sz w:val="24"/>
      <w:szCs w:val="24"/>
    </w:rPr>
  </w:style>
  <w:style w:type="paragraph" w:customStyle="1" w:styleId="822">
    <w:name w:val="列表1"/>
    <w:basedOn w:val="1"/>
    <w:next w:val="531"/>
    <w:link w:val="829"/>
    <w:qFormat/>
    <w:uiPriority w:val="0"/>
    <w:pPr>
      <w:widowControl/>
      <w:spacing w:after="200" w:line="360" w:lineRule="auto"/>
      <w:ind w:left="720" w:firstLine="200" w:firstLineChars="200"/>
      <w:jc w:val="left"/>
    </w:pPr>
    <w:rPr>
      <w:rFonts w:ascii="Calibri" w:hAnsi="Calibri" w:eastAsia="宋体" w:cs="Times New Roman"/>
      <w:kern w:val="0"/>
      <w:sz w:val="24"/>
      <w:szCs w:val="20"/>
      <w:lang w:val="zh-CN" w:eastAsia="en-US"/>
    </w:rPr>
  </w:style>
  <w:style w:type="character" w:customStyle="1" w:styleId="823">
    <w:name w:val="正文首行缩进 Char Char Char Char Char Char1"/>
    <w:qFormat/>
    <w:uiPriority w:val="0"/>
    <w:rPr>
      <w:rFonts w:ascii="宋体" w:eastAsia="宋体"/>
      <w:kern w:val="2"/>
      <w:sz w:val="24"/>
      <w:szCs w:val="24"/>
      <w:lang w:val="zh-CN" w:bidi="ar-SA"/>
    </w:rPr>
  </w:style>
  <w:style w:type="character" w:customStyle="1" w:styleId="824">
    <w:name w:val="正文首行缩进 Char Char Char Char Char"/>
    <w:qFormat/>
    <w:uiPriority w:val="0"/>
    <w:rPr>
      <w:rFonts w:ascii="宋体"/>
      <w:kern w:val="2"/>
      <w:sz w:val="24"/>
      <w:lang w:val="zh-CN"/>
    </w:rPr>
  </w:style>
  <w:style w:type="character" w:customStyle="1" w:styleId="825">
    <w:name w:val="Used by Word for text of Help footnotes Char Char1"/>
    <w:qFormat/>
    <w:uiPriority w:val="0"/>
    <w:rPr>
      <w:color w:val="0000FF"/>
      <w:sz w:val="21"/>
    </w:rPr>
  </w:style>
  <w:style w:type="character" w:customStyle="1" w:styleId="826">
    <w:name w:val="H5 Char"/>
    <w:qFormat/>
    <w:uiPriority w:val="0"/>
    <w:rPr>
      <w:b/>
      <w:bCs/>
      <w:kern w:val="2"/>
      <w:sz w:val="28"/>
      <w:szCs w:val="28"/>
    </w:rPr>
  </w:style>
  <w:style w:type="character" w:customStyle="1" w:styleId="827">
    <w:name w:val="正文缩进 Char3"/>
    <w:qFormat/>
    <w:uiPriority w:val="0"/>
    <w:rPr>
      <w:rFonts w:ascii="宋体" w:eastAsia="宋体"/>
      <w:snapToGrid w:val="0"/>
      <w:color w:val="000000"/>
      <w:kern w:val="28"/>
      <w:sz w:val="28"/>
      <w:lang w:val="en-US" w:eastAsia="zh-CN" w:bidi="ar-SA"/>
    </w:rPr>
  </w:style>
  <w:style w:type="character" w:customStyle="1" w:styleId="828">
    <w:name w:val="表名 Char"/>
    <w:qFormat/>
    <w:uiPriority w:val="0"/>
    <w:rPr>
      <w:rFonts w:eastAsia="宋体"/>
      <w:b/>
      <w:bCs/>
      <w:kern w:val="2"/>
      <w:sz w:val="24"/>
      <w:szCs w:val="24"/>
      <w:lang w:val="en-US" w:eastAsia="zh-CN" w:bidi="ar-SA"/>
    </w:rPr>
  </w:style>
  <w:style w:type="character" w:customStyle="1" w:styleId="829">
    <w:name w:val="列出段落 Char1"/>
    <w:link w:val="822"/>
    <w:qFormat/>
    <w:uiPriority w:val="0"/>
    <w:rPr>
      <w:rFonts w:ascii="Calibri" w:hAnsi="Calibri" w:eastAsia="宋体" w:cs="Times New Roman"/>
      <w:kern w:val="0"/>
      <w:sz w:val="24"/>
      <w:szCs w:val="20"/>
      <w:lang w:val="zh-CN" w:eastAsia="en-US"/>
    </w:rPr>
  </w:style>
  <w:style w:type="character" w:customStyle="1" w:styleId="830">
    <w:name w:val="图名 Char"/>
    <w:qFormat/>
    <w:uiPriority w:val="0"/>
    <w:rPr>
      <w:rFonts w:ascii="Arial" w:hAnsi="Arial" w:eastAsia="黑体"/>
      <w:kern w:val="2"/>
      <w:sz w:val="24"/>
      <w:szCs w:val="24"/>
      <w:lang w:val="en-US" w:eastAsia="zh-CN" w:bidi="ar-SA"/>
    </w:rPr>
  </w:style>
  <w:style w:type="character" w:customStyle="1" w:styleId="831">
    <w:name w:val="PI Char1"/>
    <w:qFormat/>
    <w:uiPriority w:val="0"/>
    <w:rPr>
      <w:rFonts w:ascii="宋体" w:hAnsi="宋体"/>
      <w:kern w:val="2"/>
      <w:sz w:val="24"/>
      <w:szCs w:val="24"/>
    </w:rPr>
  </w:style>
  <w:style w:type="character" w:customStyle="1" w:styleId="832">
    <w:name w:val="H6 Char"/>
    <w:qFormat/>
    <w:uiPriority w:val="0"/>
    <w:rPr>
      <w:rFonts w:ascii="Arial" w:hAnsi="Arial" w:eastAsia="黑体"/>
      <w:b/>
      <w:bCs/>
      <w:kern w:val="2"/>
      <w:sz w:val="24"/>
      <w:szCs w:val="24"/>
    </w:rPr>
  </w:style>
  <w:style w:type="character" w:customStyle="1" w:styleId="833">
    <w:name w:val="Default Char"/>
    <w:link w:val="78"/>
    <w:qFormat/>
    <w:uiPriority w:val="0"/>
    <w:rPr>
      <w:rFonts w:ascii="仿宋_GB2312" w:hAnsi="Times New Roman" w:eastAsia="仿宋_GB2312" w:cs="Times New Roman"/>
      <w:color w:val="000000"/>
      <w:kern w:val="0"/>
      <w:sz w:val="24"/>
      <w:szCs w:val="24"/>
    </w:rPr>
  </w:style>
  <w:style w:type="character" w:customStyle="1" w:styleId="834">
    <w:name w:val="标书1 Char1"/>
    <w:qFormat/>
    <w:uiPriority w:val="0"/>
    <w:rPr>
      <w:rFonts w:eastAsia="宋体"/>
      <w:b/>
      <w:bCs/>
      <w:kern w:val="44"/>
      <w:sz w:val="44"/>
      <w:szCs w:val="44"/>
      <w:lang w:val="en-US" w:eastAsia="zh-CN" w:bidi="ar-SA"/>
    </w:rPr>
  </w:style>
  <w:style w:type="character" w:customStyle="1" w:styleId="835">
    <w:name w:val="h4 Char"/>
    <w:qFormat/>
    <w:uiPriority w:val="0"/>
    <w:rPr>
      <w:rFonts w:ascii="Arial" w:hAnsi="Arial" w:eastAsia="黑体"/>
      <w:b/>
      <w:bCs/>
      <w:kern w:val="2"/>
      <w:sz w:val="28"/>
      <w:szCs w:val="28"/>
      <w:lang w:val="zh-CN" w:eastAsia="zh-CN" w:bidi="ar-SA"/>
    </w:rPr>
  </w:style>
  <w:style w:type="character" w:customStyle="1" w:styleId="8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837">
    <w:name w:val="未用 Char"/>
    <w:qFormat/>
    <w:uiPriority w:val="0"/>
    <w:rPr>
      <w:rFonts w:ascii="Arial" w:hAnsi="Arial" w:eastAsia="黑体"/>
      <w:kern w:val="2"/>
      <w:sz w:val="21"/>
      <w:szCs w:val="21"/>
      <w:lang w:val="en-US" w:eastAsia="zh-CN" w:bidi="ar-SA"/>
    </w:rPr>
  </w:style>
  <w:style w:type="character" w:customStyle="1" w:styleId="838">
    <w:name w:val="正文文字缩进 2 Char Char"/>
    <w:qFormat/>
    <w:uiPriority w:val="0"/>
    <w:rPr>
      <w:rFonts w:ascii="宋体"/>
      <w:sz w:val="28"/>
    </w:rPr>
  </w:style>
  <w:style w:type="paragraph" w:customStyle="1" w:styleId="83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840">
    <w:name w:val="Char Char Char 字元 字元"/>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841">
    <w:name w:val="五级无标题条"/>
    <w:basedOn w:val="1"/>
    <w:qFormat/>
    <w:uiPriority w:val="0"/>
    <w:rPr>
      <w:rFonts w:ascii="Times New Roman" w:hAnsi="Times New Roman" w:eastAsia="宋体" w:cs="Times New Roman"/>
      <w:szCs w:val="24"/>
    </w:rPr>
  </w:style>
  <w:style w:type="paragraph" w:customStyle="1" w:styleId="842">
    <w:name w:val="样式9"/>
    <w:basedOn w:val="1"/>
    <w:qFormat/>
    <w:uiPriority w:val="0"/>
    <w:pPr>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4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44">
    <w:name w:val="中文标题 3"/>
    <w:basedOn w:val="25"/>
    <w:qFormat/>
    <w:uiPriority w:val="0"/>
    <w:pPr>
      <w:adjustRightInd/>
      <w:spacing w:before="100" w:beforeAutospacing="1" w:after="100" w:afterAutospacing="1" w:line="360" w:lineRule="auto"/>
      <w:ind w:left="0" w:leftChars="0" w:firstLine="482"/>
    </w:pPr>
    <w:rPr>
      <w:rFonts w:eastAsia="楷体_GB2312"/>
      <w:kern w:val="28"/>
      <w:sz w:val="24"/>
      <w:lang w:val="zh-CN"/>
    </w:rPr>
  </w:style>
  <w:style w:type="paragraph" w:customStyle="1" w:styleId="845">
    <w:name w:val="xl55"/>
    <w:basedOn w:val="1"/>
    <w:qFormat/>
    <w:uiPriority w:val="0"/>
    <w:pPr>
      <w:widowControl/>
      <w:spacing w:before="100" w:beforeAutospacing="1" w:after="100" w:afterAutospacing="1"/>
      <w:jc w:val="center"/>
      <w:textAlignment w:val="center"/>
    </w:pPr>
    <w:rPr>
      <w:rFonts w:ascii="Arial Unicode MS" w:hAnsi="Arial Unicode MS" w:eastAsia="宋体" w:cs="Times New Roman"/>
      <w:kern w:val="0"/>
      <w:sz w:val="24"/>
      <w:szCs w:val="24"/>
    </w:rPr>
  </w:style>
  <w:style w:type="paragraph" w:customStyle="1" w:styleId="846">
    <w:name w:val="方案正文无缩进"/>
    <w:qFormat/>
    <w:uiPriority w:val="0"/>
    <w:pPr>
      <w:spacing w:line="360" w:lineRule="auto"/>
    </w:pPr>
    <w:rPr>
      <w:rFonts w:ascii="Calibri" w:hAnsi="Calibri" w:eastAsia="宋体" w:cs="Times New Roman"/>
      <w:kern w:val="2"/>
      <w:sz w:val="24"/>
      <w:szCs w:val="24"/>
      <w:lang w:val="en-US" w:eastAsia="zh-CN" w:bidi="ar-SA"/>
    </w:rPr>
  </w:style>
  <w:style w:type="paragraph" w:customStyle="1" w:styleId="847">
    <w:name w:val="表格非标题文字"/>
    <w:link w:val="84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8">
    <w:name w:val="表格非标题文字 Char"/>
    <w:link w:val="847"/>
    <w:qFormat/>
    <w:uiPriority w:val="0"/>
    <w:rPr>
      <w:rFonts w:ascii="Futura Bk" w:hAnsi="Futura Bk" w:eastAsia="宋体" w:cs="Times New Roman"/>
      <w:sz w:val="18"/>
      <w:szCs w:val="21"/>
    </w:rPr>
  </w:style>
  <w:style w:type="character" w:customStyle="1" w:styleId="849">
    <w:name w:val="Table Text Char"/>
    <w:link w:val="528"/>
    <w:qFormat/>
    <w:uiPriority w:val="0"/>
    <w:rPr>
      <w:rFonts w:ascii="Times New Roman" w:hAnsi="Times New Roman" w:eastAsia="宋体" w:cs="Times New Roman"/>
      <w:kern w:val="0"/>
      <w:sz w:val="24"/>
      <w:szCs w:val="24"/>
      <w:lang w:val="zh-CN"/>
    </w:rPr>
  </w:style>
  <w:style w:type="character" w:customStyle="1" w:styleId="850">
    <w:name w:val="页眉 字符"/>
    <w:qFormat/>
    <w:uiPriority w:val="99"/>
    <w:rPr>
      <w:kern w:val="2"/>
      <w:sz w:val="18"/>
      <w:szCs w:val="18"/>
    </w:rPr>
  </w:style>
  <w:style w:type="character" w:customStyle="1" w:styleId="851">
    <w:name w:val="页脚 字符"/>
    <w:qFormat/>
    <w:uiPriority w:val="99"/>
    <w:rPr>
      <w:kern w:val="2"/>
      <w:sz w:val="18"/>
      <w:szCs w:val="18"/>
    </w:rPr>
  </w:style>
  <w:style w:type="character" w:customStyle="1" w:styleId="852">
    <w:name w:val="列表段落 字符"/>
    <w:qFormat/>
    <w:uiPriority w:val="34"/>
  </w:style>
  <w:style w:type="paragraph" w:customStyle="1" w:styleId="853">
    <w:name w:val="列表段落1"/>
    <w:basedOn w:val="1"/>
    <w:qFormat/>
    <w:uiPriority w:val="34"/>
    <w:pPr>
      <w:ind w:right="238" w:firstLine="420"/>
    </w:pPr>
    <w:rPr>
      <w:rFonts w:ascii="Calibri" w:hAnsi="Calibri" w:eastAsia="宋体" w:cs="Times New Roman"/>
      <w:sz w:val="24"/>
      <w:szCs w:val="24"/>
    </w:rPr>
  </w:style>
  <w:style w:type="character" w:customStyle="1" w:styleId="854">
    <w:name w:val="标题 2 字符"/>
    <w:qFormat/>
    <w:uiPriority w:val="9"/>
    <w:rPr>
      <w:rFonts w:ascii="仿宋_GB2312" w:hAnsi="Times New Roman" w:eastAsia="仿宋_GB2312" w:cs="Times New Roman"/>
      <w:b/>
      <w:kern w:val="2"/>
      <w:sz w:val="24"/>
      <w:lang w:val="zh-CN"/>
    </w:rPr>
  </w:style>
  <w:style w:type="paragraph" w:customStyle="1" w:styleId="855">
    <w:name w:val="样式 标题 3h33rd level3BOD 0H3l3CTHeading 3 - oldLevel 3 He..."/>
    <w:basedOn w:val="6"/>
    <w:qFormat/>
    <w:uiPriority w:val="99"/>
    <w:pPr>
      <w:keepLines w:val="0"/>
      <w:widowControl/>
      <w:numPr>
        <w:ilvl w:val="0"/>
        <w:numId w:val="8"/>
      </w:numPr>
      <w:tabs>
        <w:tab w:val="clear" w:pos="900"/>
      </w:tabs>
      <w:adjustRightInd/>
      <w:spacing w:before="240" w:after="240" w:line="360" w:lineRule="auto"/>
      <w:ind w:left="851" w:right="407" w:rightChars="194" w:hanging="851"/>
      <w:jc w:val="left"/>
    </w:pPr>
    <w:rPr>
      <w:rFonts w:ascii="宋体" w:hAnsi="Arial"/>
      <w:snapToGrid w:val="0"/>
      <w:kern w:val="0"/>
      <w:sz w:val="28"/>
      <w:szCs w:val="20"/>
      <w:lang w:val="zh-CN"/>
    </w:rPr>
  </w:style>
  <w:style w:type="paragraph" w:customStyle="1" w:styleId="856">
    <w:name w:val="4级标题"/>
    <w:basedOn w:val="531"/>
    <w:qFormat/>
    <w:uiPriority w:val="0"/>
    <w:pPr>
      <w:keepLines/>
      <w:numPr>
        <w:ilvl w:val="3"/>
        <w:numId w:val="8"/>
      </w:numPr>
      <w:adjustRightInd/>
      <w:ind w:firstLineChars="0"/>
      <w:jc w:val="left"/>
      <w:outlineLvl w:val="3"/>
    </w:pPr>
    <w:rPr>
      <w:rFonts w:ascii="黑体" w:hAnsi="黑体" w:eastAsia="黑体" w:cs="Times New Roman"/>
      <w:kern w:val="0"/>
      <w:sz w:val="28"/>
      <w:lang w:val="zh-CN" w:eastAsia="en-US" w:bidi="en-US"/>
    </w:rPr>
  </w:style>
  <w:style w:type="paragraph" w:customStyle="1" w:styleId="857">
    <w:name w:val="3级"/>
    <w:basedOn w:val="855"/>
    <w:link w:val="858"/>
    <w:qFormat/>
    <w:uiPriority w:val="0"/>
    <w:pPr>
      <w:ind w:left="0" w:right="466" w:firstLine="288"/>
    </w:pPr>
    <w:rPr>
      <w:rFonts w:hAnsi="宋体"/>
    </w:rPr>
  </w:style>
  <w:style w:type="character" w:customStyle="1" w:styleId="858">
    <w:name w:val="3级 Char"/>
    <w:link w:val="857"/>
    <w:qFormat/>
    <w:uiPriority w:val="0"/>
    <w:rPr>
      <w:rFonts w:ascii="宋体" w:hAnsi="宋体" w:eastAsia="宋体" w:cs="Times New Roman"/>
      <w:b/>
      <w:bCs/>
      <w:snapToGrid w:val="0"/>
      <w:kern w:val="0"/>
      <w:sz w:val="28"/>
      <w:szCs w:val="20"/>
      <w:lang w:val="zh-CN"/>
    </w:rPr>
  </w:style>
  <w:style w:type="character" w:customStyle="1" w:styleId="859">
    <w:name w:val="标题 3 字符"/>
    <w:qFormat/>
    <w:uiPriority w:val="9"/>
    <w:rPr>
      <w:b/>
      <w:bCs/>
      <w:kern w:val="2"/>
      <w:sz w:val="32"/>
      <w:szCs w:val="32"/>
    </w:rPr>
  </w:style>
  <w:style w:type="character" w:customStyle="1" w:styleId="860">
    <w:name w:val="标题 4 字符"/>
    <w:qFormat/>
    <w:uiPriority w:val="9"/>
    <w:rPr>
      <w:rFonts w:ascii="等线 Light" w:hAnsi="等线 Light" w:eastAsia="等线 Light" w:cs="Times New Roman"/>
      <w:b/>
      <w:bCs/>
      <w:snapToGrid/>
      <w:kern w:val="0"/>
      <w:sz w:val="28"/>
      <w:szCs w:val="28"/>
    </w:rPr>
  </w:style>
  <w:style w:type="character" w:customStyle="1" w:styleId="861">
    <w:name w:val="标题 1 字符"/>
    <w:qFormat/>
    <w:uiPriority w:val="9"/>
    <w:rPr>
      <w:rFonts w:ascii="Arial" w:hAnsi="Arial" w:eastAsia="黑体" w:cs="Arial"/>
      <w:b/>
      <w:bCs/>
      <w:snapToGrid/>
      <w:kern w:val="44"/>
      <w:sz w:val="44"/>
      <w:szCs w:val="44"/>
    </w:rPr>
  </w:style>
  <w:style w:type="character" w:customStyle="1" w:styleId="862">
    <w:name w:val="批注文字 字符"/>
    <w:qFormat/>
    <w:uiPriority w:val="0"/>
    <w:rPr>
      <w:rFonts w:ascii="Arial" w:hAnsi="Arial" w:eastAsia="黑体" w:cs="Arial"/>
      <w:snapToGrid/>
      <w:kern w:val="0"/>
      <w:szCs w:val="21"/>
    </w:rPr>
  </w:style>
  <w:style w:type="character" w:customStyle="1" w:styleId="863">
    <w:name w:val="批注框文本 字符"/>
    <w:semiHidden/>
    <w:qFormat/>
    <w:uiPriority w:val="99"/>
    <w:rPr>
      <w:rFonts w:ascii="Arial" w:hAnsi="Arial" w:eastAsia="黑体" w:cs="Arial"/>
      <w:snapToGrid/>
      <w:kern w:val="0"/>
      <w:sz w:val="18"/>
      <w:szCs w:val="18"/>
    </w:rPr>
  </w:style>
  <w:style w:type="paragraph" w:customStyle="1" w:styleId="86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865">
    <w:name w:val="纯文本 字符"/>
    <w:qFormat/>
    <w:uiPriority w:val="0"/>
    <w:rPr>
      <w:rFonts w:ascii="宋体" w:hAnsi="Courier New" w:eastAsia="宋体" w:cs="Arial"/>
      <w:snapToGrid w:val="0"/>
      <w:kern w:val="2"/>
      <w:sz w:val="21"/>
      <w:szCs w:val="21"/>
      <w:lang w:val="en-US" w:eastAsia="zh-CN" w:bidi="ar-SA"/>
    </w:rPr>
  </w:style>
  <w:style w:type="paragraph" w:customStyle="1" w:styleId="866">
    <w:name w:val="_标题2"/>
    <w:basedOn w:val="867"/>
    <w:next w:val="86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867">
    <w:name w:val="__正文"/>
    <w:link w:val="868"/>
    <w:qFormat/>
    <w:uiPriority w:val="0"/>
    <w:pPr>
      <w:spacing w:line="360" w:lineRule="auto"/>
      <w:ind w:firstLine="200" w:firstLineChars="200"/>
    </w:pPr>
    <w:rPr>
      <w:rFonts w:ascii="Calibri" w:hAnsi="Calibri" w:eastAsia="等线" w:cs="Times New Roman"/>
      <w:kern w:val="2"/>
      <w:sz w:val="24"/>
      <w:szCs w:val="21"/>
      <w:lang w:val="en-US" w:eastAsia="zh-CN" w:bidi="ar-SA"/>
    </w:rPr>
  </w:style>
  <w:style w:type="character" w:customStyle="1" w:styleId="868">
    <w:name w:val="__正文 Char"/>
    <w:link w:val="867"/>
    <w:qFormat/>
    <w:uiPriority w:val="0"/>
    <w:rPr>
      <w:rFonts w:ascii="Calibri" w:hAnsi="Calibri" w:eastAsia="等线" w:cs="Times New Roman"/>
      <w:sz w:val="24"/>
      <w:szCs w:val="21"/>
    </w:rPr>
  </w:style>
  <w:style w:type="paragraph" w:customStyle="1" w:styleId="869">
    <w:name w:val="l正文"/>
    <w:basedOn w:val="1"/>
    <w:qFormat/>
    <w:uiPriority w:val="0"/>
    <w:pPr>
      <w:adjustRightInd w:val="0"/>
      <w:spacing w:line="360" w:lineRule="auto"/>
      <w:ind w:firstLine="200" w:firstLineChars="200"/>
    </w:pPr>
    <w:rPr>
      <w:rFonts w:ascii="宋体" w:hAnsi="宋体" w:eastAsia="宋体" w:cs="Times New Roman"/>
      <w:sz w:val="24"/>
      <w:szCs w:val="24"/>
    </w:rPr>
  </w:style>
  <w:style w:type="paragraph" w:customStyle="1" w:styleId="870">
    <w:name w:val="_标题3"/>
    <w:basedOn w:val="867"/>
    <w:next w:val="867"/>
    <w:qFormat/>
    <w:uiPriority w:val="0"/>
    <w:pPr>
      <w:widowControl w:val="0"/>
      <w:spacing w:before="50" w:beforeLines="50" w:after="50" w:afterLines="50"/>
      <w:ind w:firstLine="0" w:firstLineChars="0"/>
      <w:outlineLvl w:val="2"/>
    </w:pPr>
    <w:rPr>
      <w:rFonts w:eastAsia="宋体"/>
      <w:b/>
      <w:sz w:val="32"/>
    </w:rPr>
  </w:style>
  <w:style w:type="paragraph" w:customStyle="1" w:styleId="871">
    <w:name w:val="_标题1"/>
    <w:basedOn w:val="867"/>
    <w:next w:val="867"/>
    <w:qFormat/>
    <w:uiPriority w:val="0"/>
    <w:pPr>
      <w:widowControl w:val="0"/>
      <w:spacing w:before="156" w:beforeLines="50" w:after="156" w:afterLines="50"/>
      <w:ind w:firstLine="0" w:firstLineChars="0"/>
      <w:outlineLvl w:val="0"/>
    </w:pPr>
    <w:rPr>
      <w:rFonts w:eastAsia="黑体"/>
      <w:b/>
      <w:sz w:val="32"/>
    </w:rPr>
  </w:style>
  <w:style w:type="paragraph" w:customStyle="1" w:styleId="872">
    <w:name w:val="_标题5"/>
    <w:basedOn w:val="867"/>
    <w:next w:val="867"/>
    <w:qFormat/>
    <w:uiPriority w:val="0"/>
    <w:pPr>
      <w:spacing w:before="120" w:after="120"/>
      <w:ind w:left="4679" w:firstLine="0" w:firstLineChars="0"/>
      <w:outlineLvl w:val="4"/>
    </w:pPr>
    <w:rPr>
      <w:rFonts w:ascii="仿宋" w:hAnsi="仿宋" w:eastAsia="仿宋"/>
      <w:b/>
      <w:sz w:val="28"/>
    </w:rPr>
  </w:style>
  <w:style w:type="character" w:customStyle="1" w:styleId="873">
    <w:name w:val="标准正文 Char"/>
    <w:link w:val="633"/>
    <w:qFormat/>
    <w:uiPriority w:val="0"/>
    <w:rPr>
      <w:rFonts w:ascii="Times New Roman" w:hAnsi="Times New Roman" w:eastAsia="宋体" w:cs="Times New Roman"/>
      <w:sz w:val="24"/>
      <w:szCs w:val="24"/>
    </w:rPr>
  </w:style>
  <w:style w:type="paragraph" w:customStyle="1" w:styleId="874">
    <w:name w:val="样式_杭州市局"/>
    <w:basedOn w:val="1"/>
    <w:qFormat/>
    <w:uiPriority w:val="0"/>
    <w:pPr>
      <w:adjustRightInd w:val="0"/>
      <w:ind w:firstLine="200" w:firstLineChars="200"/>
    </w:pPr>
    <w:rPr>
      <w:rFonts w:ascii="仿宋" w:hAnsi="仿宋" w:eastAsia="仿宋" w:cs="黑体"/>
      <w:sz w:val="28"/>
      <w:szCs w:val="28"/>
    </w:rPr>
  </w:style>
  <w:style w:type="paragraph" w:customStyle="1" w:styleId="875">
    <w:name w:val="！正文（四号字）"/>
    <w:link w:val="876"/>
    <w:qFormat/>
    <w:uiPriority w:val="0"/>
    <w:pPr>
      <w:snapToGrid w:val="0"/>
      <w:spacing w:before="211" w:beforeLines="50" w:line="360" w:lineRule="auto"/>
      <w:ind w:firstLine="480" w:firstLineChars="200"/>
      <w:jc w:val="both"/>
    </w:pPr>
    <w:rPr>
      <w:rFonts w:ascii="等线" w:hAnsi="等线" w:eastAsia="仿宋_GB2312" w:cs="黑体"/>
      <w:kern w:val="2"/>
      <w:sz w:val="24"/>
      <w:szCs w:val="28"/>
      <w:lang w:val="en-US" w:eastAsia="zh-CN" w:bidi="ar-SA"/>
    </w:rPr>
  </w:style>
  <w:style w:type="character" w:customStyle="1" w:styleId="876">
    <w:name w:val="！正文（四号字） Char"/>
    <w:link w:val="875"/>
    <w:qFormat/>
    <w:uiPriority w:val="0"/>
    <w:rPr>
      <w:rFonts w:ascii="等线" w:hAnsi="等线" w:eastAsia="仿宋_GB2312" w:cs="黑体"/>
      <w:sz w:val="24"/>
      <w:szCs w:val="28"/>
    </w:rPr>
  </w:style>
  <w:style w:type="table" w:customStyle="1" w:styleId="877">
    <w:name w:val="Table Normal"/>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character" w:customStyle="1" w:styleId="878">
    <w:name w:val="正文1 Char Char"/>
    <w:link w:val="374"/>
    <w:qFormat/>
    <w:locked/>
    <w:uiPriority w:val="0"/>
    <w:rPr>
      <w:rFonts w:ascii="仿宋_GB2312" w:hAnsi="Courier New" w:eastAsia="仿宋_GB2312" w:cs="Times New Roman"/>
      <w:kern w:val="28"/>
      <w:sz w:val="24"/>
      <w:szCs w:val="24"/>
    </w:rPr>
  </w:style>
  <w:style w:type="character" w:customStyle="1" w:styleId="879">
    <w:name w:val="段 Char"/>
    <w:link w:val="376"/>
    <w:qFormat/>
    <w:locked/>
    <w:uiPriority w:val="0"/>
    <w:rPr>
      <w:rFonts w:ascii="宋体" w:hAnsi="Times New Roman" w:eastAsia="宋体" w:cs="Times New Roman"/>
      <w:kern w:val="0"/>
      <w:szCs w:val="20"/>
    </w:rPr>
  </w:style>
  <w:style w:type="paragraph" w:customStyle="1" w:styleId="880">
    <w:name w:val="Char Char Char Char Char Char2 Char Char Char Char"/>
    <w:basedOn w:val="1"/>
    <w:qFormat/>
    <w:uiPriority w:val="0"/>
    <w:rPr>
      <w:rFonts w:ascii="Times New Roman" w:hAnsi="Times New Roman" w:eastAsia="宋体" w:cs="Times New Roman"/>
      <w:szCs w:val="24"/>
    </w:rPr>
  </w:style>
  <w:style w:type="character" w:customStyle="1" w:styleId="881">
    <w:name w:val="正文(首行缩进) Char"/>
    <w:link w:val="882"/>
    <w:qFormat/>
    <w:locked/>
    <w:uiPriority w:val="0"/>
    <w:rPr>
      <w:rFonts w:ascii="Arial" w:hAnsi="Arial" w:cs="Arial"/>
      <w:szCs w:val="24"/>
    </w:rPr>
  </w:style>
  <w:style w:type="paragraph" w:customStyle="1" w:styleId="882">
    <w:name w:val="正文(首行缩进)"/>
    <w:basedOn w:val="1"/>
    <w:next w:val="1"/>
    <w:link w:val="881"/>
    <w:qFormat/>
    <w:uiPriority w:val="0"/>
    <w:pPr>
      <w:snapToGrid w:val="0"/>
      <w:spacing w:before="10" w:line="360" w:lineRule="auto"/>
      <w:ind w:firstLine="482"/>
    </w:pPr>
    <w:rPr>
      <w:rFonts w:ascii="Arial" w:hAnsi="Arial" w:cs="Arial"/>
      <w:szCs w:val="24"/>
    </w:rPr>
  </w:style>
  <w:style w:type="paragraph" w:customStyle="1" w:styleId="883">
    <w:name w:val="条目2"/>
    <w:basedOn w:val="33"/>
    <w:qFormat/>
    <w:uiPriority w:val="0"/>
    <w:pPr>
      <w:tabs>
        <w:tab w:val="left" w:pos="420"/>
      </w:tabs>
      <w:adjustRightInd/>
      <w:spacing w:line="360" w:lineRule="auto"/>
      <w:ind w:left="420" w:hanging="420"/>
    </w:pPr>
    <w:rPr>
      <w:rFonts w:cs="Courier New"/>
      <w:snapToGrid/>
      <w:color w:val="000000"/>
      <w:sz w:val="24"/>
    </w:rPr>
  </w:style>
  <w:style w:type="character" w:customStyle="1" w:styleId="884">
    <w:name w:val="样式1 Char"/>
    <w:link w:val="512"/>
    <w:qFormat/>
    <w:locked/>
    <w:uiPriority w:val="0"/>
    <w:rPr>
      <w:rFonts w:ascii="宋体" w:hAnsi="宋体" w:eastAsia="宋体" w:cs="Times New Roman"/>
      <w:kern w:val="0"/>
      <w:sz w:val="24"/>
      <w:szCs w:val="20"/>
    </w:rPr>
  </w:style>
  <w:style w:type="paragraph" w:customStyle="1" w:styleId="885">
    <w:name w:val="HD正文1"/>
    <w:basedOn w:val="1"/>
    <w:next w:val="25"/>
    <w:qFormat/>
    <w:uiPriority w:val="0"/>
    <w:pPr>
      <w:spacing w:line="360" w:lineRule="auto"/>
      <w:ind w:firstLine="480" w:firstLineChars="200"/>
    </w:pPr>
    <w:rPr>
      <w:rFonts w:ascii="宋体" w:hAnsi="宋体" w:eastAsia="宋体" w:cs="Times New Roman"/>
      <w:sz w:val="24"/>
      <w:szCs w:val="21"/>
    </w:rPr>
  </w:style>
  <w:style w:type="paragraph" w:customStyle="1" w:styleId="886">
    <w:name w:val="正文00"/>
    <w:basedOn w:val="1"/>
    <w:qFormat/>
    <w:uiPriority w:val="0"/>
    <w:pPr>
      <w:tabs>
        <w:tab w:val="left" w:pos="0"/>
      </w:tabs>
      <w:spacing w:line="360" w:lineRule="auto"/>
      <w:ind w:firstLine="480" w:firstLineChars="200"/>
    </w:pPr>
    <w:rPr>
      <w:rFonts w:ascii="宋体" w:hAnsi="宋体" w:eastAsia="宋体" w:cs="Times New Roman"/>
      <w:kern w:val="28"/>
      <w:sz w:val="24"/>
      <w:szCs w:val="24"/>
    </w:rPr>
  </w:style>
  <w:style w:type="paragraph" w:customStyle="1" w:styleId="887">
    <w:name w:val="注×："/>
    <w:qFormat/>
    <w:uiPriority w:val="0"/>
    <w:pPr>
      <w:widowControl w:val="0"/>
      <w:tabs>
        <w:tab w:val="left" w:pos="791"/>
      </w:tabs>
      <w:autoSpaceDE w:val="0"/>
      <w:autoSpaceDN w:val="0"/>
      <w:ind w:left="420" w:hanging="420"/>
      <w:jc w:val="both"/>
    </w:pPr>
    <w:rPr>
      <w:rFonts w:ascii="宋体" w:hAnsi="Times New Roman" w:eastAsia="宋体" w:cs="Times New Roman"/>
      <w:sz w:val="18"/>
      <w:szCs w:val="18"/>
      <w:lang w:val="en-US" w:eastAsia="zh-CN" w:bidi="ar-SA"/>
    </w:rPr>
  </w:style>
  <w:style w:type="paragraph" w:customStyle="1" w:styleId="888">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889">
    <w:name w:val="Char Char Char Char Char Char Char Char Char Char Char"/>
    <w:basedOn w:val="1"/>
    <w:qFormat/>
    <w:uiPriority w:val="0"/>
    <w:rPr>
      <w:rFonts w:ascii="Tahoma" w:hAnsi="Tahoma" w:eastAsia="宋体" w:cs="Times New Roman"/>
      <w:sz w:val="24"/>
      <w:szCs w:val="20"/>
    </w:rPr>
  </w:style>
  <w:style w:type="paragraph" w:customStyle="1" w:styleId="890">
    <w:name w:val="Char Char 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891">
    <w:name w:val="正文文本 23"/>
    <w:basedOn w:val="1"/>
    <w:qFormat/>
    <w:uiPriority w:val="0"/>
    <w:pPr>
      <w:widowControl/>
      <w:overflowPunct w:val="0"/>
      <w:autoSpaceDE w:val="0"/>
      <w:autoSpaceDN w:val="0"/>
      <w:adjustRightInd w:val="0"/>
      <w:ind w:left="720" w:hanging="720"/>
    </w:pPr>
    <w:rPr>
      <w:rFonts w:ascii="Times New Roman" w:hAnsi="Times New Roman" w:eastAsia="宋体" w:cs="Times New Roman"/>
      <w:kern w:val="0"/>
      <w:sz w:val="24"/>
      <w:szCs w:val="20"/>
      <w:lang w:val="en-GB"/>
    </w:rPr>
  </w:style>
  <w:style w:type="paragraph" w:customStyle="1" w:styleId="892">
    <w:name w:val="条目3"/>
    <w:basedOn w:val="33"/>
    <w:qFormat/>
    <w:uiPriority w:val="0"/>
    <w:pPr>
      <w:adjustRightInd/>
      <w:spacing w:line="360" w:lineRule="auto"/>
    </w:pPr>
    <w:rPr>
      <w:rFonts w:cs="Courier New"/>
      <w:snapToGrid/>
      <w:color w:val="000000"/>
      <w:sz w:val="24"/>
    </w:rPr>
  </w:style>
  <w:style w:type="paragraph" w:customStyle="1" w:styleId="893">
    <w:name w:val="标准段落"/>
    <w:basedOn w:val="1"/>
    <w:qFormat/>
    <w:uiPriority w:val="0"/>
    <w:pPr>
      <w:tabs>
        <w:tab w:val="left" w:pos="709"/>
      </w:tabs>
      <w:topLinePunct/>
      <w:autoSpaceDE w:val="0"/>
      <w:autoSpaceDN w:val="0"/>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894">
    <w:name w:val="列出段落6"/>
    <w:basedOn w:val="1"/>
    <w:qFormat/>
    <w:uiPriority w:val="0"/>
    <w:pPr>
      <w:spacing w:line="360" w:lineRule="auto"/>
      <w:ind w:firstLine="420" w:firstLineChars="200"/>
    </w:pPr>
    <w:rPr>
      <w:rFonts w:ascii="Calibri" w:hAnsi="Calibri" w:eastAsia="宋体" w:cs="Times New Roman"/>
      <w:sz w:val="24"/>
    </w:rPr>
  </w:style>
  <w:style w:type="paragraph" w:customStyle="1" w:styleId="895">
    <w:name w:val="No Spacing1"/>
    <w:qFormat/>
    <w:uiPriority w:val="1"/>
    <w:pPr>
      <w:widowControl w:val="0"/>
      <w:jc w:val="both"/>
    </w:pPr>
    <w:rPr>
      <w:rFonts w:ascii="Calibri" w:hAnsi="Calibri" w:eastAsia="宋体" w:cs="Times New Roman"/>
      <w:kern w:val="2"/>
      <w:sz w:val="21"/>
      <w:szCs w:val="22"/>
      <w:lang w:val="en-US" w:eastAsia="zh-CN" w:bidi="ar-SA"/>
    </w:rPr>
  </w:style>
  <w:style w:type="character" w:customStyle="1" w:styleId="896">
    <w:name w:val="DN-正文 Char"/>
    <w:link w:val="897"/>
    <w:qFormat/>
    <w:locked/>
    <w:uiPriority w:val="0"/>
    <w:rPr>
      <w:rFonts w:ascii="Arial" w:hAnsi="Arial" w:cs="Arial"/>
      <w:szCs w:val="24"/>
    </w:rPr>
  </w:style>
  <w:style w:type="paragraph" w:customStyle="1" w:styleId="897">
    <w:name w:val="DN-正文"/>
    <w:basedOn w:val="17"/>
    <w:link w:val="896"/>
    <w:qFormat/>
    <w:uiPriority w:val="0"/>
    <w:pPr>
      <w:widowControl w:val="0"/>
      <w:adjustRightInd/>
      <w:spacing w:line="400" w:lineRule="exact"/>
      <w:ind w:firstLine="200" w:firstLineChars="200"/>
    </w:pPr>
    <w:rPr>
      <w:rFonts w:ascii="Arial" w:hAnsi="Arial" w:cs="Arial" w:eastAsiaTheme="minorEastAsia"/>
      <w:snapToGrid/>
      <w:color w:val="auto"/>
      <w:kern w:val="2"/>
      <w:sz w:val="21"/>
      <w:szCs w:val="24"/>
    </w:rPr>
  </w:style>
  <w:style w:type="paragraph" w:customStyle="1" w:styleId="898">
    <w:name w:val="Char Char1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899">
    <w:name w:val="文字列表"/>
    <w:basedOn w:val="2"/>
    <w:qFormat/>
    <w:uiPriority w:val="0"/>
    <w:pPr>
      <w:tabs>
        <w:tab w:val="left" w:pos="840"/>
      </w:tabs>
      <w:autoSpaceDE/>
      <w:autoSpaceDN/>
      <w:adjustRightInd/>
      <w:ind w:left="900" w:leftChars="200" w:hanging="432"/>
    </w:pPr>
    <w:rPr>
      <w:rFonts w:hAnsi="宋体" w:eastAsia="宋体" w:cs="Arial"/>
      <w:szCs w:val="24"/>
      <w:lang w:val="en-US"/>
    </w:rPr>
  </w:style>
  <w:style w:type="paragraph" w:customStyle="1" w:styleId="900">
    <w:name w:val="批注主题 Char Char"/>
    <w:basedOn w:val="21"/>
    <w:next w:val="21"/>
    <w:qFormat/>
    <w:uiPriority w:val="0"/>
    <w:pPr>
      <w:adjustRightInd/>
    </w:pPr>
    <w:rPr>
      <w:rFonts w:ascii="仿宋_GB2312"/>
      <w:b/>
      <w:bCs/>
      <w:sz w:val="32"/>
      <w:szCs w:val="32"/>
    </w:rPr>
  </w:style>
  <w:style w:type="character" w:customStyle="1" w:styleId="901">
    <w:name w:val="普通正文 Char Char"/>
    <w:link w:val="496"/>
    <w:qFormat/>
    <w:locked/>
    <w:uiPriority w:val="0"/>
    <w:rPr>
      <w:rFonts w:ascii="Arial" w:hAnsi="Arial" w:eastAsia="宋体" w:cs="Times New Roman"/>
      <w:kern w:val="0"/>
      <w:sz w:val="24"/>
      <w:szCs w:val="24"/>
    </w:rPr>
  </w:style>
  <w:style w:type="paragraph" w:customStyle="1" w:styleId="902">
    <w:name w:val="无间隔3"/>
    <w:qFormat/>
    <w:uiPriority w:val="0"/>
    <w:rPr>
      <w:rFonts w:ascii="Calibri" w:hAnsi="Calibri" w:eastAsia="宋体" w:cs="Times New Roman"/>
      <w:sz w:val="22"/>
      <w:szCs w:val="22"/>
      <w:lang w:val="en-US" w:eastAsia="en-US" w:bidi="ar-SA"/>
    </w:rPr>
  </w:style>
  <w:style w:type="character" w:customStyle="1" w:styleId="903">
    <w:name w:val="Body Text(ch) Char Char1"/>
    <w:qFormat/>
    <w:uiPriority w:val="0"/>
    <w:rPr>
      <w:rFonts w:hint="eastAsia" w:ascii="宋体" w:hAnsi="Arial" w:eastAsia="宋体" w:cs="Arial"/>
      <w:snapToGrid w:val="0"/>
      <w:kern w:val="2"/>
      <w:sz w:val="24"/>
      <w:szCs w:val="21"/>
      <w:lang w:val="zh-CN" w:eastAsia="zh-CN" w:bidi="ar-SA"/>
    </w:rPr>
  </w:style>
  <w:style w:type="character" w:customStyle="1" w:styleId="904">
    <w:name w:val="c1"/>
    <w:qFormat/>
    <w:uiPriority w:val="0"/>
    <w:rPr>
      <w:rFonts w:hint="eastAsia" w:ascii="仿宋_GB2312" w:hAnsi="Arial" w:eastAsia="宋体" w:cs="Arial"/>
      <w:b/>
      <w:snapToGrid w:val="0"/>
      <w:kern w:val="2"/>
      <w:sz w:val="21"/>
      <w:szCs w:val="21"/>
      <w:lang w:val="en-US" w:eastAsia="zh-CN" w:bidi="ar-SA"/>
    </w:rPr>
  </w:style>
  <w:style w:type="character" w:customStyle="1" w:styleId="905">
    <w:name w:val="H6 Char1"/>
    <w:qFormat/>
    <w:uiPriority w:val="0"/>
    <w:rPr>
      <w:rFonts w:hint="default" w:ascii="Arial" w:hAnsi="Arial" w:eastAsia="黑体" w:cs="Arial"/>
      <w:b/>
      <w:bCs/>
      <w:snapToGrid w:val="0"/>
      <w:kern w:val="2"/>
      <w:sz w:val="24"/>
      <w:szCs w:val="24"/>
      <w:lang w:val="en-US" w:eastAsia="zh-CN" w:bidi="ar-SA"/>
    </w:rPr>
  </w:style>
  <w:style w:type="character" w:customStyle="1" w:styleId="906">
    <w:name w:val="l151"/>
    <w:qFormat/>
    <w:uiPriority w:val="0"/>
    <w:rPr>
      <w:rFonts w:hint="eastAsia" w:ascii="仿宋_GB2312" w:hAnsi="Arial" w:eastAsia="宋体" w:cs="Arial"/>
      <w:b/>
      <w:snapToGrid w:val="0"/>
      <w:kern w:val="2"/>
      <w:sz w:val="24"/>
      <w:szCs w:val="24"/>
      <w:lang w:val="en-US" w:eastAsia="zh-CN" w:bidi="ar-SA"/>
    </w:rPr>
  </w:style>
  <w:style w:type="character" w:customStyle="1" w:styleId="907">
    <w:name w:val="Heading sql Char2"/>
    <w:qFormat/>
    <w:uiPriority w:val="0"/>
    <w:rPr>
      <w:rFonts w:hint="default" w:ascii="Arial" w:hAnsi="Arial" w:eastAsia="黑体" w:cs="Arial"/>
      <w:b/>
      <w:bCs/>
      <w:snapToGrid w:val="0"/>
      <w:kern w:val="2"/>
      <w:sz w:val="28"/>
      <w:szCs w:val="28"/>
      <w:lang w:val="zh-CN" w:eastAsia="zh-CN" w:bidi="ar-SA"/>
    </w:rPr>
  </w:style>
  <w:style w:type="character" w:customStyle="1" w:styleId="908">
    <w:name w:val="标题 8 Char1"/>
    <w:qFormat/>
    <w:uiPriority w:val="0"/>
    <w:rPr>
      <w:rFonts w:hint="default" w:ascii="Cambria" w:hAnsi="Cambria" w:eastAsia="宋体" w:cs="Times New Roman"/>
      <w:snapToGrid w:val="0"/>
      <w:kern w:val="2"/>
      <w:sz w:val="24"/>
      <w:szCs w:val="24"/>
    </w:rPr>
  </w:style>
  <w:style w:type="character" w:customStyle="1" w:styleId="909">
    <w:name w:val="标题 7 Char1"/>
    <w:qFormat/>
    <w:uiPriority w:val="0"/>
    <w:rPr>
      <w:rFonts w:hint="default" w:ascii="Times New Roman" w:hAnsi="Times New Roman" w:eastAsia="黑体" w:cs="Arial"/>
      <w:b/>
      <w:bCs/>
      <w:snapToGrid w:val="0"/>
      <w:kern w:val="2"/>
      <w:sz w:val="24"/>
      <w:szCs w:val="24"/>
    </w:rPr>
  </w:style>
  <w:style w:type="character" w:customStyle="1" w:styleId="910">
    <w:name w:val="表名 Char Char"/>
    <w:qFormat/>
    <w:uiPriority w:val="0"/>
    <w:rPr>
      <w:rFonts w:hint="default" w:ascii="Arial" w:hAnsi="Arial" w:eastAsia="宋体" w:cs="Arial"/>
      <w:b/>
      <w:bCs/>
      <w:snapToGrid w:val="0"/>
      <w:kern w:val="2"/>
      <w:sz w:val="24"/>
      <w:szCs w:val="24"/>
      <w:lang w:val="en-US" w:eastAsia="zh-CN" w:bidi="ar-SA"/>
    </w:rPr>
  </w:style>
  <w:style w:type="character" w:customStyle="1" w:styleId="911">
    <w:name w:val="标题 9 Char1"/>
    <w:qFormat/>
    <w:uiPriority w:val="0"/>
    <w:rPr>
      <w:rFonts w:hint="default" w:ascii="Cambria" w:hAnsi="Cambria" w:eastAsia="宋体" w:cs="Times New Roman"/>
      <w:snapToGrid w:val="0"/>
      <w:kern w:val="2"/>
      <w:sz w:val="21"/>
      <w:szCs w:val="21"/>
    </w:rPr>
  </w:style>
  <w:style w:type="character" w:customStyle="1" w:styleId="912">
    <w:name w:val="未用 Char Char"/>
    <w:qFormat/>
    <w:uiPriority w:val="0"/>
    <w:rPr>
      <w:rFonts w:hint="default" w:ascii="Arial" w:hAnsi="Arial" w:eastAsia="黑体" w:cs="Arial"/>
      <w:snapToGrid w:val="0"/>
      <w:kern w:val="2"/>
      <w:sz w:val="21"/>
      <w:szCs w:val="21"/>
      <w:lang w:val="en-US" w:eastAsia="zh-CN" w:bidi="ar-SA"/>
    </w:rPr>
  </w:style>
  <w:style w:type="character" w:customStyle="1" w:styleId="913">
    <w:name w:val="图名 Char Char"/>
    <w:qFormat/>
    <w:uiPriority w:val="0"/>
    <w:rPr>
      <w:rFonts w:hint="default" w:ascii="Arial" w:hAnsi="Arial" w:eastAsia="黑体" w:cs="Arial"/>
      <w:snapToGrid w:val="0"/>
      <w:kern w:val="2"/>
      <w:sz w:val="24"/>
      <w:szCs w:val="24"/>
      <w:lang w:val="en-US" w:eastAsia="zh-CN" w:bidi="ar-SA"/>
    </w:rPr>
  </w:style>
  <w:style w:type="character" w:customStyle="1" w:styleId="914">
    <w:name w:val="标题 3 Char1"/>
    <w:semiHidden/>
    <w:qFormat/>
    <w:locked/>
    <w:uiPriority w:val="0"/>
    <w:rPr>
      <w:rFonts w:ascii="Times New Roman" w:hAnsi="Times New Roman" w:eastAsia="宋体" w:cs="Times New Roman"/>
      <w:b/>
      <w:bCs/>
      <w:sz w:val="32"/>
      <w:szCs w:val="32"/>
    </w:rPr>
  </w:style>
  <w:style w:type="character" w:customStyle="1" w:styleId="915">
    <w:name w:val="标题 5 Char1"/>
    <w:qFormat/>
    <w:uiPriority w:val="0"/>
    <w:rPr>
      <w:rFonts w:hint="default" w:ascii="Times New Roman" w:hAnsi="Times New Roman" w:eastAsia="黑体" w:cs="Arial"/>
      <w:b/>
      <w:bCs/>
      <w:snapToGrid w:val="0"/>
      <w:kern w:val="2"/>
      <w:sz w:val="28"/>
      <w:szCs w:val="28"/>
    </w:rPr>
  </w:style>
  <w:style w:type="character" w:customStyle="1" w:styleId="916">
    <w:name w:val="未用 Char3"/>
    <w:qFormat/>
    <w:uiPriority w:val="0"/>
    <w:rPr>
      <w:rFonts w:hint="default" w:ascii="Arial" w:hAnsi="Arial" w:eastAsia="黑体" w:cs="Arial"/>
      <w:kern w:val="2"/>
      <w:sz w:val="21"/>
      <w:szCs w:val="21"/>
      <w:lang w:bidi="ar-SA"/>
    </w:rPr>
  </w:style>
  <w:style w:type="character" w:customStyle="1" w:styleId="917">
    <w:name w:val="PI Char3"/>
    <w:qFormat/>
    <w:uiPriority w:val="0"/>
    <w:rPr>
      <w:rFonts w:hint="eastAsia" w:ascii="宋体" w:hAnsi="宋体" w:eastAsia="宋体"/>
      <w:kern w:val="2"/>
      <w:sz w:val="24"/>
      <w:szCs w:val="24"/>
    </w:rPr>
  </w:style>
  <w:style w:type="character" w:customStyle="1" w:styleId="918">
    <w:name w:val="图名 Char3"/>
    <w:qFormat/>
    <w:uiPriority w:val="0"/>
    <w:rPr>
      <w:rFonts w:hint="default" w:ascii="Arial" w:hAnsi="Arial" w:eastAsia="黑体" w:cs="Arial"/>
      <w:kern w:val="2"/>
      <w:sz w:val="24"/>
      <w:szCs w:val="24"/>
      <w:lang w:bidi="ar-SA"/>
    </w:rPr>
  </w:style>
  <w:style w:type="character" w:customStyle="1" w:styleId="919">
    <w:name w:val="表名 Char3"/>
    <w:qFormat/>
    <w:uiPriority w:val="0"/>
    <w:rPr>
      <w:rFonts w:hint="eastAsia" w:ascii="宋体" w:hAnsi="宋体" w:eastAsia="宋体"/>
      <w:b/>
      <w:bCs/>
      <w:kern w:val="2"/>
      <w:sz w:val="24"/>
      <w:szCs w:val="24"/>
      <w:lang w:bidi="ar-SA"/>
    </w:rPr>
  </w:style>
  <w:style w:type="character" w:customStyle="1" w:styleId="920">
    <w:name w:val="Heading sql Char3"/>
    <w:qFormat/>
    <w:uiPriority w:val="0"/>
    <w:rPr>
      <w:rFonts w:hint="default" w:ascii="Arial" w:hAnsi="Arial" w:eastAsia="黑体" w:cs="Arial"/>
      <w:b/>
      <w:bCs/>
      <w:kern w:val="2"/>
      <w:sz w:val="28"/>
      <w:szCs w:val="28"/>
      <w:lang w:val="zh-CN" w:bidi="ar-SA"/>
    </w:rPr>
  </w:style>
  <w:style w:type="character" w:customStyle="1" w:styleId="921">
    <w:name w:val="H6 Char3"/>
    <w:qFormat/>
    <w:uiPriority w:val="0"/>
    <w:rPr>
      <w:rFonts w:hint="default" w:ascii="Arial" w:hAnsi="Arial" w:eastAsia="黑体" w:cs="Arial"/>
      <w:b/>
      <w:bCs/>
      <w:kern w:val="2"/>
      <w:sz w:val="24"/>
      <w:szCs w:val="24"/>
      <w:lang w:bidi="ar-SA"/>
    </w:rPr>
  </w:style>
  <w:style w:type="character" w:customStyle="1" w:styleId="922">
    <w:name w:val="正文首行缩进 Char Char"/>
    <w:qFormat/>
    <w:uiPriority w:val="0"/>
    <w:rPr>
      <w:rFonts w:hint="eastAsia" w:ascii="宋体" w:hAnsi="宋体" w:eastAsia="宋体"/>
      <w:kern w:val="2"/>
      <w:sz w:val="21"/>
      <w:szCs w:val="24"/>
      <w:lang w:val="en-US" w:eastAsia="zh-CN" w:bidi="ar-SA"/>
    </w:rPr>
  </w:style>
  <w:style w:type="character" w:customStyle="1" w:styleId="923">
    <w:name w:val="签名 Char Char"/>
    <w:qFormat/>
    <w:uiPriority w:val="0"/>
    <w:rPr>
      <w:rFonts w:hint="default" w:ascii="Arial" w:hAnsi="Arial" w:eastAsia="宋体" w:cs="Arial"/>
      <w:snapToGrid w:val="0"/>
      <w:kern w:val="0"/>
      <w:szCs w:val="24"/>
      <w:lang w:bidi="ar-SA"/>
    </w:rPr>
  </w:style>
  <w:style w:type="character" w:customStyle="1" w:styleId="924">
    <w:name w:val="正文(首行缩进) Char Char"/>
    <w:qFormat/>
    <w:uiPriority w:val="0"/>
    <w:rPr>
      <w:rFonts w:hint="default" w:ascii="Arial" w:hAnsi="Arial" w:eastAsia="宋体" w:cs="Arial"/>
      <w:snapToGrid w:val="0"/>
      <w:kern w:val="2"/>
      <w:sz w:val="21"/>
      <w:szCs w:val="24"/>
      <w:lang w:val="en-US" w:eastAsia="zh-CN" w:bidi="ar-SA"/>
    </w:rPr>
  </w:style>
  <w:style w:type="character" w:customStyle="1" w:styleId="925">
    <w:name w:val="DN-正文 Char Char"/>
    <w:qFormat/>
    <w:uiPriority w:val="0"/>
    <w:rPr>
      <w:rFonts w:hint="default" w:ascii="Arial" w:hAnsi="Arial" w:eastAsia="宋体" w:cs="Arial"/>
      <w:snapToGrid w:val="0"/>
      <w:kern w:val="2"/>
      <w:sz w:val="21"/>
      <w:szCs w:val="24"/>
      <w:lang w:val="en-US" w:eastAsia="zh-CN" w:bidi="ar-SA"/>
    </w:rPr>
  </w:style>
  <w:style w:type="character" w:customStyle="1" w:styleId="926">
    <w:name w:val="称呼 Char Char"/>
    <w:qFormat/>
    <w:uiPriority w:val="0"/>
    <w:rPr>
      <w:rFonts w:hint="default" w:ascii="Arial" w:hAnsi="Arial" w:eastAsia="宋体" w:cs="Arial"/>
      <w:b/>
      <w:bCs/>
      <w:snapToGrid w:val="0"/>
      <w:kern w:val="0"/>
      <w:szCs w:val="24"/>
      <w:lang w:bidi="ar-SA"/>
    </w:rPr>
  </w:style>
  <w:style w:type="character" w:customStyle="1" w:styleId="927">
    <w:name w:val="正文文本缩进 Char3"/>
    <w:basedOn w:val="69"/>
    <w:semiHidden/>
    <w:qFormat/>
    <w:uiPriority w:val="99"/>
    <w:rPr>
      <w:rFonts w:hint="default" w:ascii="Arial" w:hAnsi="Arial" w:eastAsia="黑体" w:cs="Arial"/>
      <w:snapToGrid w:val="0"/>
      <w:kern w:val="2"/>
      <w:sz w:val="21"/>
      <w:szCs w:val="24"/>
    </w:rPr>
  </w:style>
  <w:style w:type="character" w:customStyle="1" w:styleId="928">
    <w:name w:val="正文文本 Char3"/>
    <w:basedOn w:val="69"/>
    <w:semiHidden/>
    <w:qFormat/>
    <w:uiPriority w:val="99"/>
    <w:rPr>
      <w:rFonts w:hint="default" w:ascii="Arial" w:hAnsi="Arial" w:eastAsia="黑体" w:cs="Arial"/>
      <w:snapToGrid w:val="0"/>
      <w:kern w:val="2"/>
      <w:sz w:val="21"/>
      <w:szCs w:val="24"/>
    </w:rPr>
  </w:style>
  <w:style w:type="character" w:customStyle="1" w:styleId="929">
    <w:name w:val="标题 Char2"/>
    <w:basedOn w:val="69"/>
    <w:qFormat/>
    <w:uiPriority w:val="10"/>
    <w:rPr>
      <w:rFonts w:hint="default" w:eastAsia="黑体" w:asciiTheme="majorHAnsi" w:hAnsiTheme="majorHAnsi" w:cstheme="majorBidi"/>
      <w:b/>
      <w:bCs/>
      <w:snapToGrid w:val="0"/>
      <w:kern w:val="2"/>
      <w:sz w:val="32"/>
      <w:szCs w:val="32"/>
    </w:rPr>
  </w:style>
  <w:style w:type="paragraph" w:customStyle="1" w:styleId="930">
    <w:name w:val="_Style 657"/>
    <w:basedOn w:val="1"/>
    <w:qFormat/>
    <w:uiPriority w:val="0"/>
    <w:pPr>
      <w:snapToGrid w:val="0"/>
      <w:spacing w:line="360" w:lineRule="auto"/>
    </w:pPr>
    <w:rPr>
      <w:rFonts w:ascii="Arial" w:hAnsi="Arial" w:eastAsia="黑体" w:cs="Times New Roman"/>
      <w:snapToGrid w:val="0"/>
      <w:kern w:val="0"/>
      <w:sz w:val="20"/>
      <w:szCs w:val="21"/>
    </w:rPr>
  </w:style>
  <w:style w:type="paragraph" w:customStyle="1" w:styleId="931">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932">
    <w:name w:val="[Normal]"/>
    <w:qFormat/>
    <w:uiPriority w:val="0"/>
    <w:rPr>
      <w:rFonts w:ascii="宋体" w:hAnsi="宋体" w:eastAsia="宋体" w:cs="Times New Roman"/>
      <w:sz w:val="24"/>
      <w:szCs w:val="22"/>
      <w:lang w:val="zh-CN" w:eastAsia="zh-CN" w:bidi="ar-SA"/>
    </w:rPr>
  </w:style>
  <w:style w:type="paragraph" w:customStyle="1" w:styleId="9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header5.xml" Type="http://schemas.openxmlformats.org/officeDocument/2006/relationships/header"/><Relationship Id="rId12" Target="footer5.xml" Type="http://schemas.openxmlformats.org/officeDocument/2006/relationships/footer"/><Relationship Id="rId13" Target="footer6.xml" Type="http://schemas.openxmlformats.org/officeDocument/2006/relationships/footer"/><Relationship Id="rId14" Target="header6.xml" Type="http://schemas.openxmlformats.org/officeDocument/2006/relationships/header"/><Relationship Id="rId15" Target="header7.xml" Type="http://schemas.openxmlformats.org/officeDocument/2006/relationships/header"/><Relationship Id="rId16" Target="footer7.xml" Type="http://schemas.openxmlformats.org/officeDocument/2006/relationships/footer"/><Relationship Id="rId17" Target="footer8.xml" Type="http://schemas.openxmlformats.org/officeDocument/2006/relationships/footer"/><Relationship Id="rId18" Target="header8.xml" Type="http://schemas.openxmlformats.org/officeDocument/2006/relationships/header"/><Relationship Id="rId19" Target="header9.xml" Type="http://schemas.openxmlformats.org/officeDocument/2006/relationships/header"/><Relationship Id="rId2" Target="settings.xml" Type="http://schemas.openxmlformats.org/officeDocument/2006/relationships/settings"/><Relationship Id="rId20" Target="footer9.xml" Type="http://schemas.openxmlformats.org/officeDocument/2006/relationships/footer"/><Relationship Id="rId21" Target="footer10.xml" Type="http://schemas.openxmlformats.org/officeDocument/2006/relationships/footer"/><Relationship Id="rId22" Target="footer11.xml" Type="http://schemas.openxmlformats.org/officeDocument/2006/relationships/footer"/><Relationship Id="rId23" Target="theme/theme1.xml" Type="http://schemas.openxmlformats.org/officeDocument/2006/relationships/theme"/><Relationship Id="rId24" Target="../customXml/item1.xml" Type="http://schemas.openxmlformats.org/officeDocument/2006/relationships/customXml"/><Relationship Id="rId25" Target="numbering.xml" Type="http://schemas.openxmlformats.org/officeDocument/2006/relationships/numbering"/><Relationship Id="rId26" Target="../customXml/item2.xml" Type="http://schemas.openxmlformats.org/officeDocument/2006/relationships/customXml"/><Relationship Id="rId27"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6B8738-B03B-413D-B900-FEE6809823C5}">
  <ds:schemaRefs/>
</ds:datastoreItem>
</file>

<file path=docProps/app.xml><?xml version="1.0" encoding="utf-8"?>
<Properties xmlns="http://schemas.openxmlformats.org/officeDocument/2006/extended-properties" xmlns:vt="http://schemas.openxmlformats.org/officeDocument/2006/docPropsVTypes">
  <Template>Normal.dotm</Template>
  <Pages>75</Pages>
  <Words>6831</Words>
  <Characters>38942</Characters>
  <Lines>324</Lines>
  <Paragraphs>91</Paragraphs>
  <TotalTime>0</TotalTime>
  <ScaleCrop>false</ScaleCrop>
  <LinksUpToDate>false</LinksUpToDate>
  <CharactersWithSpaces>45682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2021-03-04T02:54:00Z</dcterms:created>
  <dc:creator>mb</dc:creator>
  <cp:lastModifiedBy>杨颖</cp:lastModifiedBy>
  <dcterms:modified xsi:type="dcterms:W3CDTF">2022-03-28T03:14:05Z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F0D3B767158F4509A37E4175EB2E56E9</vt:lpwstr>
  </property>
</Properties>
</file>