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杭州市临安区数据资源管理局关于杭州市临安区镇街公共数字驾驶舱建设项目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LZC-GK-2022-01002</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rPr>
      </w:pPr>
      <w:r>
        <w:rPr>
          <w:rFonts w:hint="eastAsia" w:ascii="仿宋_GB2312" w:hAnsi="仿宋" w:eastAsia="仿宋_GB2312" w:cs="仿宋_GB2312"/>
          <w:bCs/>
          <w:sz w:val="32"/>
          <w:szCs w:val="32"/>
        </w:rPr>
        <w:t>杭州市临安区数据资源管理局</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仿宋_GB2312" w:hAnsi="仿宋" w:eastAsia="仿宋_GB2312" w:cs="仿宋_GB2312"/>
          <w:bCs/>
          <w:sz w:val="32"/>
          <w:szCs w:val="32"/>
          <w:lang w:eastAsia="zh-CN"/>
        </w:rPr>
        <w:t>二</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二</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eastAsia="zh-CN"/>
        </w:rPr>
        <w:t>十四</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杭州市临</w:t>
      </w:r>
      <w:r>
        <w:rPr>
          <w:rFonts w:hint="eastAsia" w:ascii="仿宋_GB2312" w:hAnsi="仿宋" w:eastAsia="仿宋_GB2312" w:cs="Times New Roman"/>
          <w:sz w:val="24"/>
          <w:szCs w:val="24"/>
          <w:highlight w:val="none"/>
          <w:shd w:val="clear"/>
        </w:rPr>
        <w:t>安区数据资源管理局关于杭州市临安区镇街公共数字驾驶舱建设项目招标项目的潜在投标人应在政采云平台（</w:t>
      </w:r>
      <w:r>
        <w:rPr>
          <w:highlight w:val="none"/>
          <w:u w:val="single"/>
          <w:shd w:val="clear"/>
        </w:rPr>
        <w:fldChar w:fldCharType="begin"/>
      </w:r>
      <w:r>
        <w:rPr>
          <w:highlight w:val="none"/>
          <w:u w:val="single"/>
          <w:shd w:val="clear"/>
        </w:rPr>
        <w:instrText xml:space="preserve"> HYPERLINK "https://www.zcygov.cn/）获取（下载）招标文件，并于2021年" </w:instrText>
      </w:r>
      <w:r>
        <w:rPr>
          <w:highlight w:val="none"/>
          <w:u w:val="single"/>
          <w:shd w:val="clear"/>
        </w:rPr>
        <w:fldChar w:fldCharType="separate"/>
      </w:r>
      <w:r>
        <w:rPr>
          <w:rFonts w:hint="eastAsia" w:ascii="仿宋_GB2312" w:hAnsi="仿宋" w:eastAsia="仿宋_GB2312" w:cs="Times New Roman"/>
          <w:sz w:val="24"/>
          <w:szCs w:val="24"/>
          <w:highlight w:val="none"/>
          <w:u w:val="none"/>
          <w:shd w:val="clear"/>
        </w:rPr>
        <w:t>https://www.zcygov.cn/）获取（下载）招标文件，并于</w:t>
      </w:r>
      <w:r>
        <w:rPr>
          <w:rFonts w:hint="eastAsia" w:ascii="仿宋_GB2312" w:hAnsi="仿宋" w:eastAsia="仿宋_GB2312" w:cs="Times New Roman"/>
          <w:sz w:val="24"/>
          <w:szCs w:val="24"/>
          <w:highlight w:val="none"/>
          <w:u w:val="single"/>
          <w:shd w:val="clear"/>
        </w:rPr>
        <w:t>202</w:t>
      </w:r>
      <w:r>
        <w:rPr>
          <w:rFonts w:hint="eastAsia" w:ascii="仿宋_GB2312" w:hAnsi="仿宋" w:eastAsia="仿宋_GB2312" w:cs="Times New Roman"/>
          <w:sz w:val="24"/>
          <w:szCs w:val="24"/>
          <w:highlight w:val="none"/>
          <w:u w:val="single"/>
          <w:shd w:val="clear"/>
          <w:lang w:val="en-US" w:eastAsia="zh-CN"/>
        </w:rPr>
        <w:t>2</w:t>
      </w:r>
      <w:r>
        <w:rPr>
          <w:rFonts w:hint="eastAsia" w:ascii="仿宋_GB2312" w:hAnsi="仿宋" w:eastAsia="仿宋_GB2312" w:cs="Times New Roman"/>
          <w:sz w:val="24"/>
          <w:szCs w:val="24"/>
          <w:highlight w:val="none"/>
          <w:u w:val="single"/>
          <w:shd w:val="clear"/>
        </w:rPr>
        <w:t>年</w:t>
      </w:r>
      <w:r>
        <w:rPr>
          <w:rFonts w:hint="eastAsia" w:ascii="仿宋_GB2312" w:hAnsi="仿宋" w:eastAsia="仿宋_GB2312" w:cs="Times New Roman"/>
          <w:sz w:val="24"/>
          <w:szCs w:val="24"/>
          <w:highlight w:val="none"/>
          <w:u w:val="single"/>
          <w:shd w:val="clear"/>
        </w:rPr>
        <w:fldChar w:fldCharType="end"/>
      </w:r>
      <w:r>
        <w:rPr>
          <w:rFonts w:hint="eastAsia" w:ascii="仿宋_GB2312" w:hAnsi="仿宋" w:eastAsia="仿宋_GB2312" w:cs="Times New Roman"/>
          <w:sz w:val="24"/>
          <w:szCs w:val="24"/>
          <w:highlight w:val="none"/>
          <w:u w:val="single"/>
          <w:shd w:val="clear"/>
          <w:lang w:val="en-US" w:eastAsia="zh-CN"/>
        </w:rPr>
        <w:t>3</w:t>
      </w:r>
      <w:r>
        <w:rPr>
          <w:rFonts w:hint="eastAsia" w:ascii="仿宋_GB2312" w:hAnsi="仿宋" w:eastAsia="仿宋_GB2312" w:cs="Times New Roman"/>
          <w:sz w:val="24"/>
          <w:szCs w:val="24"/>
          <w:highlight w:val="none"/>
          <w:u w:val="single"/>
          <w:shd w:val="clear"/>
        </w:rPr>
        <w:t>月</w:t>
      </w:r>
      <w:r>
        <w:rPr>
          <w:rFonts w:hint="eastAsia" w:ascii="仿宋_GB2312" w:hAnsi="仿宋" w:eastAsia="仿宋_GB2312" w:cs="Times New Roman"/>
          <w:sz w:val="24"/>
          <w:szCs w:val="24"/>
          <w:highlight w:val="none"/>
          <w:u w:val="single"/>
          <w:shd w:val="clear"/>
          <w:lang w:val="en-US" w:eastAsia="zh-CN"/>
        </w:rPr>
        <w:t>8</w:t>
      </w:r>
      <w:r>
        <w:rPr>
          <w:rFonts w:hint="eastAsia" w:ascii="仿宋_GB2312" w:hAnsi="仿宋" w:eastAsia="仿宋_GB2312" w:cs="Times New Roman"/>
          <w:sz w:val="24"/>
          <w:szCs w:val="24"/>
          <w:highlight w:val="none"/>
          <w:u w:val="single"/>
          <w:shd w:val="clear"/>
        </w:rPr>
        <w:t>日</w:t>
      </w:r>
      <w:r>
        <w:rPr>
          <w:rFonts w:hint="eastAsia" w:ascii="仿宋_GB2312" w:hAnsi="仿宋" w:eastAsia="仿宋_GB2312" w:cs="Times New Roman"/>
          <w:sz w:val="24"/>
          <w:szCs w:val="24"/>
          <w:highlight w:val="none"/>
          <w:u w:val="single"/>
          <w:shd w:val="clear"/>
          <w:lang w:val="en-US" w:eastAsia="zh-CN"/>
        </w:rPr>
        <w:t>13</w:t>
      </w:r>
      <w:r>
        <w:rPr>
          <w:rFonts w:hint="eastAsia" w:ascii="仿宋_GB2312" w:hAnsi="仿宋" w:eastAsia="仿宋_GB2312" w:cs="Times New Roman"/>
          <w:sz w:val="24"/>
          <w:szCs w:val="24"/>
          <w:highlight w:val="none"/>
          <w:u w:val="single"/>
          <w:shd w:val="clear"/>
        </w:rPr>
        <w:t>点</w:t>
      </w:r>
      <w:r>
        <w:rPr>
          <w:rFonts w:hint="eastAsia" w:ascii="仿宋_GB2312" w:hAnsi="仿宋" w:eastAsia="仿宋_GB2312" w:cs="Times New Roman"/>
          <w:sz w:val="24"/>
          <w:szCs w:val="24"/>
          <w:highlight w:val="none"/>
          <w:u w:val="single"/>
          <w:shd w:val="clear"/>
          <w:lang w:val="en-US" w:eastAsia="zh-CN"/>
        </w:rPr>
        <w:t>30</w:t>
      </w:r>
      <w:r>
        <w:rPr>
          <w:rFonts w:hint="eastAsia" w:ascii="仿宋_GB2312" w:hAnsi="仿宋" w:eastAsia="仿宋_GB2312" w:cs="Times New Roman"/>
          <w:sz w:val="24"/>
          <w:szCs w:val="24"/>
          <w:highlight w:val="none"/>
          <w:u w:val="single"/>
          <w:shd w:val="clear"/>
        </w:rPr>
        <w:t>分00秒</w:t>
      </w:r>
      <w:r>
        <w:rPr>
          <w:rFonts w:hint="eastAsia" w:ascii="仿宋_GB2312" w:hAnsi="仿宋" w:eastAsia="仿宋_GB2312" w:cs="Times New Roman"/>
          <w:sz w:val="24"/>
          <w:szCs w:val="24"/>
          <w:highlight w:val="none"/>
          <w:shd w:val="clear"/>
        </w:rPr>
        <w:t>（</w:t>
      </w:r>
      <w:r>
        <w:rPr>
          <w:rFonts w:hint="eastAsia" w:ascii="仿宋_GB2312" w:hAnsi="仿宋" w:eastAsia="仿宋_GB2312" w:cs="Times New Roman"/>
          <w:sz w:val="24"/>
          <w:szCs w:val="24"/>
        </w:rPr>
        <w:t xml:space="preserve">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sz w:val="24"/>
          <w:szCs w:val="24"/>
          <w:highlight w:val="none"/>
        </w:rPr>
        <w:t>：</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GK-</w:t>
      </w:r>
      <w:r>
        <w:rPr>
          <w:rFonts w:hint="eastAsia" w:ascii="仿宋_GB2312" w:hAnsi="仿宋" w:eastAsia="仿宋_GB2312" w:cs="Times New Roman"/>
          <w:sz w:val="24"/>
          <w:szCs w:val="24"/>
          <w:highlight w:val="none"/>
        </w:rPr>
        <w:t>202</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01002</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rPr>
        <w:t>杭州市临安区数据资源管理局关于杭州市临安区镇街公共数字驾驶舱建设项目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800000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仿宋_GB2312"/>
          <w:sz w:val="24"/>
          <w:szCs w:val="24"/>
          <w:lang w:val="en-US" w:eastAsia="zh-CN"/>
        </w:rPr>
        <w:t>800000</w:t>
      </w:r>
      <w:r>
        <w:rPr>
          <w:rFonts w:hint="eastAsia" w:ascii="仿宋_GB2312" w:hAnsi="仿宋" w:eastAsia="仿宋_GB2312" w:cs="Times New Roman"/>
          <w:sz w:val="24"/>
          <w:szCs w:val="24"/>
        </w:rPr>
        <w:t xml:space="preserve"> </w:t>
      </w:r>
    </w:p>
    <w:p>
      <w:pPr>
        <w:spacing w:line="360" w:lineRule="auto"/>
        <w:ind w:firstLine="482" w:firstLineChars="200"/>
        <w:rPr>
          <w:rFonts w:hint="eastAsia" w:ascii="仿宋_GB2312" w:hAnsi="仿宋" w:eastAsia="仿宋_GB2312" w:cs="Times New Roman"/>
          <w:b w:val="0"/>
          <w:bCs/>
          <w:sz w:val="24"/>
          <w:szCs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lang w:val="en-US" w:eastAsia="zh-Hans"/>
        </w:rPr>
        <w:t>临安区镇街公共驾驶舱主要包括5个应用模块的建设：（1）镇街数字驾驶舱（可视化展示），（2）镇街数字驾驶舱数据管理平台，（3）第三方平台数据对接（4）视频数据对接（5）项目能力输出（三类清单）</w:t>
      </w:r>
      <w:r>
        <w:rPr>
          <w:rFonts w:hint="eastAsia" w:ascii="仿宋_GB2312" w:hAnsi="仿宋" w:eastAsia="仿宋_GB2312" w:cs="Times New Roman"/>
          <w:b w:val="0"/>
          <w:bCs/>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rPr>
        <w:t>合同签订生效后的</w:t>
      </w:r>
      <w:r>
        <w:rPr>
          <w:rFonts w:hint="eastAsia" w:ascii="仿宋_GB2312" w:hAnsi="仿宋" w:eastAsia="仿宋_GB2312" w:cs="Times New Roman"/>
          <w:b w:val="0"/>
          <w:bCs/>
          <w:sz w:val="24"/>
          <w:szCs w:val="24"/>
          <w:lang w:val="en-US" w:eastAsia="zh-CN"/>
        </w:rPr>
        <w:t>30</w:t>
      </w:r>
      <w:r>
        <w:rPr>
          <w:rFonts w:hint="eastAsia" w:ascii="仿宋_GB2312" w:hAnsi="仿宋" w:eastAsia="仿宋_GB2312" w:cs="Times New Roman"/>
          <w:b w:val="0"/>
          <w:bCs/>
          <w:sz w:val="24"/>
          <w:szCs w:val="24"/>
        </w:rPr>
        <w:t>个工作日完成系统上线</w:t>
      </w:r>
      <w:r>
        <w:rPr>
          <w:rFonts w:hint="eastAsia" w:ascii="仿宋_GB2312" w:hAnsi="仿宋" w:eastAsia="仿宋_GB2312" w:cs="Times New Roman"/>
          <w:b w:val="0"/>
          <w:bCs/>
          <w:sz w:val="24"/>
          <w:szCs w:val="24"/>
          <w:lang w:eastAsia="zh-CN"/>
        </w:rPr>
        <w:t>，</w:t>
      </w:r>
      <w:r>
        <w:rPr>
          <w:rFonts w:hint="eastAsia" w:ascii="仿宋_GB2312" w:hAnsi="仿宋" w:eastAsia="仿宋_GB2312" w:cs="Times New Roman"/>
          <w:b w:val="0"/>
          <w:bCs/>
          <w:sz w:val="24"/>
          <w:szCs w:val="24"/>
        </w:rPr>
        <w:t>系统上线试运行3个月</w:t>
      </w:r>
      <w:r>
        <w:rPr>
          <w:rFonts w:hint="eastAsia" w:ascii="仿宋_GB2312" w:hAnsi="仿宋" w:eastAsia="仿宋_GB2312" w:cs="Times New Roman"/>
          <w:b w:val="0"/>
          <w:bCs/>
          <w:sz w:val="24"/>
          <w:szCs w:val="24"/>
          <w:lang w:eastAsia="zh-CN"/>
        </w:rPr>
        <w:t>。</w:t>
      </w:r>
    </w:p>
    <w:p>
      <w:pPr>
        <w:pStyle w:val="16"/>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MS Gothic" w:hAnsi="MS Gothic" w:eastAsia="仿宋_GB2312" w:cs="仿宋_GB2312"/>
              <w:color w:val="000000" w:themeColor="text1"/>
              <w:kern w:val="0"/>
              <w:sz w:val="24"/>
              <w:szCs w:val="24"/>
              <w:highlight w:val="none"/>
              <w:lang w:val="en-US" w:eastAsia="zh-CN" w:bidi="ar-SA"/>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MS Gothic" w:hAnsi="MS Gothic" w:eastAsia="仿宋_GB2312" w:cs="仿宋_GB2312"/>
              <w:color w:val="000000" w:themeColor="text1"/>
              <w:kern w:val="0"/>
              <w:sz w:val="24"/>
              <w:szCs w:val="22"/>
              <w:highlight w:val="none"/>
              <w:lang w:val="en-US" w:eastAsia="zh-CN" w:bidi="ar-SA"/>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2"/>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时间：</w:t>
      </w:r>
      <w:r>
        <w:rPr>
          <w:rFonts w:hint="eastAsia" w:ascii="仿宋_GB2312" w:hAnsi="仿宋" w:eastAsia="仿宋_GB2312" w:cs="Times New Roman"/>
          <w:sz w:val="24"/>
          <w:szCs w:val="24"/>
        </w:rPr>
        <w:t>/至</w:t>
      </w:r>
      <w:r>
        <w:rPr>
          <w:rFonts w:hint="eastAsia" w:ascii="仿宋_GB2312" w:hAnsi="仿宋" w:eastAsia="仿宋_GB2312" w:cs="Times New Roman"/>
          <w:sz w:val="24"/>
          <w:szCs w:val="24"/>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3</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8</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rPr>
        <w:t>提交投标文件截止时间：</w:t>
      </w:r>
      <w:r>
        <w:rPr>
          <w:rFonts w:hint="eastAsia" w:ascii="仿宋_GB2312" w:hAnsi="仿宋" w:eastAsia="仿宋_GB2312" w:cs="Times New Roman"/>
          <w:sz w:val="24"/>
          <w:szCs w:val="24"/>
          <w:u w:val="single"/>
        </w:rPr>
        <w:t>2</w:t>
      </w:r>
      <w:r>
        <w:rPr>
          <w:rFonts w:hint="eastAsia" w:ascii="仿宋_GB2312" w:hAnsi="仿宋" w:eastAsia="仿宋_GB2312" w:cs="Times New Roman"/>
          <w:sz w:val="24"/>
          <w:szCs w:val="24"/>
          <w:highlight w:val="none"/>
          <w:u w:val="single"/>
        </w:rPr>
        <w:t>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3</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8</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3</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8</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ascii="仿宋_GB2312" w:hAnsi="仿宋" w:eastAsia="仿宋_GB2312" w:cs="仿宋_GB2312"/>
          <w:color w:val="000000" w:themeColor="text1"/>
          <w:sz w:val="24"/>
          <w:highlight w:val="none"/>
          <w14:textFill>
            <w14:solidFill>
              <w14:schemeClr w14:val="tx1"/>
            </w14:solidFill>
          </w14:textFill>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----前往“浙江政府采购网-下载专区-电子交易客户端”进行下载并安装。3）招标文件的获取：使用账号登录或者使用CA登录政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w:t>
      </w:r>
      <w:r>
        <w:rPr>
          <w:rFonts w:ascii="仿宋_GB2312" w:hAnsi="仿宋" w:eastAsia="仿宋_GB2312" w:cs="仿宋_GB2312"/>
          <w:color w:val="000000" w:themeColor="text1"/>
          <w:sz w:val="24"/>
          <w:highlight w:val="none"/>
          <w14:textFill>
            <w14:solidFill>
              <w14:schemeClr w14:val="tx1"/>
            </w14:solidFill>
          </w14:textFill>
        </w:rPr>
        <w:t>4）投标文件的制作：在“政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ascii="仿宋_GB2312" w:hAnsi="仿宋" w:eastAsia="仿宋_GB2312"/>
          <w:color w:val="000000" w:themeColor="text1"/>
          <w:sz w:val="24"/>
          <w:highlight w:val="none"/>
          <w14:textFill>
            <w14:solidFill>
              <w14:schemeClr w14:val="tx1"/>
            </w14:solidFill>
          </w14:textFill>
        </w:rPr>
        <w:t>5）采购人、采购机构将依托政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6）对未按上述方式获取招标文件的供应商对该文件提出的质疑，采购人或采购代理机构将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w:t>
      </w:r>
      <w:r>
        <w:rPr>
          <w:rFonts w:ascii="仿宋_GB2312" w:hAnsi="仿宋" w:eastAsia="仿宋_GB2312"/>
          <w:color w:val="000000" w:themeColor="text1"/>
          <w:sz w:val="24"/>
          <w:highlight w:val="none"/>
          <w14:textFill>
            <w14:solidFill>
              <w14:schemeClr w14:val="tx1"/>
            </w14:solidFill>
          </w14:textFill>
        </w:rPr>
        <w:t>7）不提供招标文件纸质版。</w:t>
      </w:r>
      <w:r>
        <w:rPr>
          <w:rFonts w:ascii="仿宋_GB2312" w:hAnsi="仿宋" w:eastAsia="仿宋_GB2312" w:cs="仿宋_GB2312"/>
          <w:color w:val="000000" w:themeColor="text1"/>
          <w:sz w:val="24"/>
          <w:highlight w:val="none"/>
          <w14:textFill>
            <w14:solidFill>
              <w14:schemeClr w14:val="tx1"/>
            </w14:solidFill>
          </w14:textFill>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_GB2312" w:hAnsi="仿宋" w:eastAsia="仿宋_GB2312"/>
          <w:color w:val="000000" w:themeColor="text1"/>
          <w:sz w:val="24"/>
          <w:highlight w:val="none"/>
          <w14:textFill>
            <w14:solidFill>
              <w14:schemeClr w14:val="tx1"/>
            </w14:solidFill>
          </w14:textFill>
        </w:rPr>
        <w:t>9）</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仿宋_GB2312" w:hAnsi="仿宋" w:eastAsia="仿宋_GB2312" w:cs="仿宋_GB2312"/>
          <w:color w:val="000000" w:themeColor="text1"/>
          <w:sz w:val="24"/>
          <w:highlight w:val="none"/>
          <w14:textFill>
            <w14:solidFill>
              <w14:schemeClr w14:val="tx1"/>
            </w14:solidFill>
          </w14:textFill>
        </w:rPr>
        <w:t>10）具体操作指南：详见政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称：杭州市临安区数据资源管理局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址：临安区市民中心2号楼4楼</w:t>
      </w:r>
      <w:r>
        <w:rPr>
          <w:rFonts w:hint="eastAsia" w:ascii="仿宋" w:hAnsi="仿宋" w:eastAsia="仿宋" w:cs="仿宋"/>
          <w:sz w:val="24"/>
        </w:rPr>
        <w:t xml:space="preserve"> </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项目联系人（询问）：蒋雨婕</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项目联系方式（询问）：0571-58606722</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质疑联系人：童先生</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质疑联系方式：0571-63700016</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szCs w:val="22"/>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szCs w:val="22"/>
                    <w:lang w:val="en-US" w:eastAsia="zh-CN" w:bidi="ar-SA"/>
                    <w14:textFill>
                      <w14:solidFill>
                        <w14:schemeClr w14:val="tx1"/>
                      </w14:solidFill>
                    </w14:textFill>
                  </w:rPr>
                  <w:t>þ</w:t>
                </w:r>
              </w:sdtContent>
            </w:sdt>
            <w:r>
              <w:rPr>
                <w:rFonts w:ascii="仿宋_GB2312" w:hAnsi="仿宋" w:eastAsia="仿宋_GB2312"/>
                <w:color w:val="000000" w:themeColor="text1"/>
                <w:kern w:val="0"/>
                <w:sz w:val="24"/>
                <w14:textFill>
                  <w14:solidFill>
                    <w14:schemeClr w14:val="tx1"/>
                  </w14:solidFill>
                </w14:textFill>
              </w:rPr>
              <w:t>B组织。</w:t>
            </w:r>
          </w:p>
          <w:p>
            <w:pPr>
              <w:adjustRightInd w:val="0"/>
              <w:spacing w:line="360" w:lineRule="auto"/>
              <w:rPr>
                <w:rFonts w:hint="eastAsia" w:ascii="仿宋_GB2312" w:hAnsi="仿宋" w:eastAsia="仿宋_GB2312" w:cs="仿宋_GB2312"/>
                <w:b w:val="0"/>
                <w:bCs/>
                <w:kern w:val="0"/>
                <w:sz w:val="24"/>
                <w:szCs w:val="20"/>
                <w:lang w:val="zh-CN" w:eastAsia="zh-CN"/>
              </w:rPr>
            </w:pPr>
            <w:r>
              <w:rPr>
                <w:rFonts w:hint="eastAsia" w:ascii="仿宋_GB2312" w:hAnsi="仿宋" w:eastAsia="仿宋_GB2312" w:cs="仿宋_GB2312"/>
                <w:b w:val="0"/>
                <w:bCs/>
                <w:kern w:val="0"/>
                <w:sz w:val="24"/>
                <w:szCs w:val="20"/>
                <w:lang w:val="zh-CN" w:eastAsia="zh-CN"/>
              </w:rPr>
              <w:t>系统演示：由投标人自行准备相关演示环境，软件模型成功展现本次项目要求的功能，演示视频须制作成光盘或U盘，在投标截止前提交至杭州市临安区行政服务中心B座四楼B448办公室，逾期拒收。</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s="仿宋_GB2312"/>
                <w:b w:val="0"/>
                <w:bCs/>
                <w:kern w:val="0"/>
                <w:sz w:val="24"/>
                <w:szCs w:val="20"/>
                <w:lang w:val="zh-CN" w:eastAsia="zh-CN"/>
              </w:rPr>
              <w:t>注：演示视频需密封送达，评标阶段拆封演示，因响应方自身原因导致无法演示或者演示效果不理想的，责任自负。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b/>
                <w:bCs/>
                <w:kern w:val="0"/>
                <w:sz w:val="24"/>
              </w:rPr>
              <w:t>标的：</w:t>
            </w:r>
            <w:r>
              <w:rPr>
                <w:rFonts w:hint="eastAsia" w:ascii="仿宋_GB2312" w:hAnsi="仿宋" w:eastAsia="仿宋_GB2312" w:cs="Arial"/>
                <w:b/>
                <w:bCs/>
                <w:kern w:val="0"/>
                <w:sz w:val="24"/>
                <w:u w:val="single"/>
                <w:lang w:val="en-US" w:eastAsia="zh-Hans"/>
              </w:rPr>
              <w:t>临安区镇街公共驾驶舱</w:t>
            </w:r>
            <w:r>
              <w:rPr>
                <w:rFonts w:hint="eastAsia" w:ascii="仿宋_GB2312" w:hAnsi="仿宋" w:eastAsia="仿宋_GB2312" w:cs="Arial"/>
                <w:b/>
                <w:bCs/>
                <w:kern w:val="0"/>
                <w:sz w:val="24"/>
                <w:u w:val="single"/>
                <w:lang w:val="en-US" w:eastAsia="zh-CN"/>
              </w:rPr>
              <w:t>建设</w:t>
            </w:r>
            <w:r>
              <w:rPr>
                <w:rFonts w:hint="eastAsia" w:ascii="仿宋_GB2312" w:hAnsi="仿宋" w:eastAsia="仿宋_GB2312" w:cs="Arial"/>
                <w:b/>
                <w:bCs/>
                <w:kern w:val="0"/>
                <w:sz w:val="24"/>
              </w:rPr>
              <w:t>，属于</w:t>
            </w:r>
            <w:r>
              <w:rPr>
                <w:rFonts w:hint="eastAsia" w:ascii="仿宋_GB2312" w:hAnsi="仿宋" w:eastAsia="仿宋_GB2312" w:cs="Arial"/>
                <w:b/>
                <w:bCs/>
                <w:kern w:val="0"/>
                <w:sz w:val="24"/>
                <w:u w:val="single"/>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2"/>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2"/>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2"/>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32"/>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4.2.3.1</w:t>
      </w:r>
      <w:r>
        <w:rPr>
          <w:rFonts w:hint="eastAsia" w:ascii="仿宋_GB2312" w:hAnsi="仿宋" w:eastAsia="仿宋_GB2312" w:cs="Arial"/>
          <w:snapToGrid w:val="0"/>
          <w:color w:val="000000" w:themeColor="text1"/>
          <w:kern w:val="2"/>
          <w:highlight w:val="none"/>
          <w14:textFill>
            <w14:solidFill>
              <w14:schemeClr w14:val="tx1"/>
            </w14:solidFill>
          </w14:textFill>
        </w:rPr>
        <w:t>供应商的姓名或者名称、地址、邮编、联系人及联系电话；</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4.2.3.2</w:t>
      </w:r>
      <w:r>
        <w:rPr>
          <w:rFonts w:hint="eastAsia" w:ascii="仿宋_GB2312" w:hAnsi="仿宋" w:eastAsia="仿宋_GB2312" w:cs="Arial"/>
          <w:snapToGrid w:val="0"/>
          <w:color w:val="000000" w:themeColor="text1"/>
          <w:kern w:val="2"/>
          <w:highlight w:val="none"/>
          <w14:textFill>
            <w14:solidFill>
              <w14:schemeClr w14:val="tx1"/>
            </w14:solidFill>
          </w14:textFill>
        </w:rPr>
        <w:t>质疑项目的名称、编号；</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4.2.3.3</w:t>
      </w:r>
      <w:r>
        <w:rPr>
          <w:rFonts w:hint="eastAsia" w:ascii="仿宋_GB2312" w:hAnsi="仿宋" w:eastAsia="仿宋_GB2312" w:cs="Arial"/>
          <w:snapToGrid w:val="0"/>
          <w:color w:val="000000" w:themeColor="text1"/>
          <w:kern w:val="2"/>
          <w:highlight w:val="none"/>
          <w14:textFill>
            <w14:solidFill>
              <w14:schemeClr w14:val="tx1"/>
            </w14:solidFill>
          </w14:textFill>
        </w:rPr>
        <w:t>具体、明确的质疑事项和与质疑事项相关的请求；</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4.2.3.4</w:t>
      </w:r>
      <w:r>
        <w:rPr>
          <w:rFonts w:hint="eastAsia" w:ascii="仿宋_GB2312" w:hAnsi="仿宋" w:eastAsia="仿宋_GB2312" w:cs="Arial"/>
          <w:snapToGrid w:val="0"/>
          <w:color w:val="000000" w:themeColor="text1"/>
          <w:kern w:val="2"/>
          <w:highlight w:val="none"/>
          <w14:textFill>
            <w14:solidFill>
              <w14:schemeClr w14:val="tx1"/>
            </w14:solidFill>
          </w14:textFill>
        </w:rPr>
        <w:t>事实依据；</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4.2.3.5</w:t>
      </w:r>
      <w:r>
        <w:rPr>
          <w:rFonts w:hint="eastAsia" w:ascii="仿宋_GB2312" w:hAnsi="仿宋" w:eastAsia="仿宋_GB2312" w:cs="Arial"/>
          <w:snapToGrid w:val="0"/>
          <w:color w:val="000000" w:themeColor="text1"/>
          <w:kern w:val="2"/>
          <w:highlight w:val="none"/>
          <w14:textFill>
            <w14:solidFill>
              <w14:schemeClr w14:val="tx1"/>
            </w14:solidFill>
          </w14:textFill>
        </w:rPr>
        <w:t>必要的法律依据；</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876" w:firstLineChars="365"/>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4.2.3.6</w:t>
      </w:r>
      <w:r>
        <w:rPr>
          <w:rFonts w:hint="eastAsia" w:ascii="仿宋_GB2312" w:hAnsi="仿宋" w:eastAsia="仿宋_GB2312" w:cs="Arial"/>
          <w:snapToGrid w:val="0"/>
          <w:color w:val="000000" w:themeColor="text1"/>
          <w:kern w:val="2"/>
          <w:highlight w:val="none"/>
          <w14:textFill>
            <w14:solidFill>
              <w14:schemeClr w14:val="tx1"/>
            </w14:solidFill>
          </w14:textFill>
        </w:rPr>
        <w:t>提出质疑的日期。</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w:t>
      </w:r>
      <w:r>
        <w:rPr>
          <w:rFonts w:hint="eastAsia" w:ascii="仿宋_GB2312" w:hAnsi="仿宋" w:eastAsia="仿宋_GB2312" w:cs="Arial"/>
          <w:snapToGrid w:val="0"/>
          <w:color w:val="000000" w:themeColor="text1"/>
          <w:kern w:val="2"/>
          <w:highlight w:val="none"/>
          <w14:textFill>
            <w14:solidFill>
              <w14:schemeClr w14:val="tx1"/>
            </w14:solidFill>
          </w14:textFill>
        </w:rPr>
        <w:t>章。</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质疑函范本及制作说明详见附件2。</w:t>
      </w:r>
    </w:p>
    <w:p>
      <w:pPr>
        <w:pStyle w:val="643"/>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highlight w:val="none"/>
          <w14:textFill>
            <w14:solidFill>
              <w14:schemeClr w14:val="tx1"/>
            </w14:solidFill>
          </w14:textFill>
        </w:rPr>
        <w:t>2021〕17号）,</w:t>
      </w:r>
      <w:r>
        <w:rPr>
          <w:rFonts w:hint="eastAsia" w:ascii="仿宋_GB2312" w:hAnsi="仿宋" w:eastAsia="仿宋_GB2312"/>
          <w:color w:val="000000" w:themeColor="text1"/>
          <w:highlight w:val="none"/>
          <w14:textFill>
            <w14:solidFill>
              <w14:schemeClr w14:val="tx1"/>
            </w14:solidFill>
          </w14:textFill>
        </w:rPr>
        <w:t>采购人或者采购机构在质疑回复后</w:t>
      </w:r>
      <w:r>
        <w:rPr>
          <w:rFonts w:ascii="仿宋_GB2312" w:hAnsi="仿宋" w:eastAsia="仿宋_GB2312"/>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highlight w:val="none"/>
          <w14:textFill>
            <w14:solidFill>
              <w14:schemeClr w14:val="tx1"/>
            </w14:solidFill>
          </w14:textFill>
        </w:rPr>
        <w:t>函作为附件上传。</w:t>
      </w:r>
    </w:p>
    <w:p>
      <w:pPr>
        <w:pStyle w:val="643"/>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pPr>
      <w:r>
        <w:rPr>
          <w:rFonts w:hint="eastAsia" w:ascii="仿宋_GB2312" w:hAnsi="仿宋" w:eastAsia="仿宋_GB2312"/>
        </w:rPr>
        <w:t>投诉书范本及制作说明详见附件</w:t>
      </w:r>
      <w:r>
        <w:rPr>
          <w:rFonts w:ascii="仿宋_GB2312" w:hAnsi="仿宋" w:eastAsia="仿宋_GB2312"/>
        </w:rPr>
        <w:t>3。</w:t>
      </w:r>
    </w:p>
    <w:p>
      <w:pPr>
        <w:spacing w:line="360" w:lineRule="auto"/>
        <w:jc w:val="center"/>
        <w:outlineLvl w:val="0"/>
        <w:rPr>
          <w:rFonts w:hint="eastAsia" w:ascii="仿宋_GB2312" w:hAnsi="仿宋" w:eastAsia="仿宋_GB2312" w:cs="仿宋_GB2312"/>
          <w:b/>
          <w:sz w:val="32"/>
          <w:szCs w:val="20"/>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2"/>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2"/>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4"/>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w:t>
      </w:r>
      <w:r>
        <w:rPr>
          <w:rFonts w:ascii="仿宋_GB2312" w:hAnsi="仿宋" w:eastAsia="仿宋_GB2312" w:cs="Arial"/>
          <w:kern w:val="0"/>
          <w:sz w:val="24"/>
        </w:rPr>
        <w:t>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highlight w:val="none"/>
          <w14:textFill>
            <w14:solidFill>
              <w14:schemeClr w14:val="tx1"/>
            </w14:solidFill>
          </w14:textFill>
        </w:rPr>
        <w:t>。履约保证金的数额不得超过政府采购合同金额的</w:t>
      </w:r>
      <w:r>
        <w:rPr>
          <w:rFonts w:hint="eastAsia" w:ascii="仿宋_GB2312" w:hAnsi="仿宋" w:eastAsia="仿宋_GB2312"/>
          <w:color w:val="000000" w:themeColor="text1"/>
          <w:sz w:val="24"/>
          <w:highlight w:val="none"/>
          <w:lang w:val="en-US" w:eastAsia="zh-CN"/>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5%。</w:t>
      </w:r>
      <w:r>
        <w:rPr>
          <w:rFonts w:hint="eastAsia" w:ascii="仿宋_GB2312" w:hAnsi="仿宋" w:eastAsia="仿宋_GB2312"/>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highlight w:val="none"/>
          <w14:textFill>
            <w14:solidFill>
              <w14:schemeClr w14:val="tx1"/>
            </w14:solidFill>
          </w14:textFill>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Times New Roman"/>
          <w:sz w:val="24"/>
          <w:szCs w:val="24"/>
          <w:lang w:val="en-US" w:eastAsia="zh-CN"/>
        </w:rPr>
        <w:t>2.</w:t>
      </w:r>
      <w:r>
        <w:rPr>
          <w:rFonts w:hint="eastAsia" w:ascii="仿宋_GB2312" w:hAnsi="仿宋" w:eastAsia="仿宋_GB2312" w:cs="Times New Roman"/>
          <w:sz w:val="24"/>
          <w:szCs w:val="24"/>
        </w:rPr>
        <w:t>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75236290"/>
      <w:bookmarkEnd w:id="10"/>
      <w:bookmarkStart w:id="11" w:name="_Hlt68057669"/>
      <w:bookmarkEnd w:id="11"/>
      <w:bookmarkStart w:id="12" w:name="_Hlt68403820"/>
      <w:bookmarkEnd w:id="12"/>
      <w:bookmarkStart w:id="13" w:name="_Hlt74729768"/>
      <w:bookmarkEnd w:id="13"/>
      <w:bookmarkStart w:id="14" w:name="_Hlt74707468"/>
      <w:bookmarkEnd w:id="14"/>
      <w:bookmarkStart w:id="15" w:name="_Hlt74730295"/>
      <w:bookmarkEnd w:id="15"/>
      <w:bookmarkStart w:id="16" w:name="_Hlt75236101"/>
      <w:bookmarkEnd w:id="16"/>
      <w:bookmarkStart w:id="17" w:name="_Hlt68072998"/>
      <w:bookmarkEnd w:id="17"/>
      <w:bookmarkStart w:id="18" w:name="_Hlt68072990"/>
      <w:bookmarkEnd w:id="18"/>
      <w:bookmarkStart w:id="19" w:name="_Hlt68073093"/>
      <w:bookmarkEnd w:id="19"/>
      <w:bookmarkStart w:id="20" w:name="_Hlt74714665"/>
      <w:bookmarkEnd w:id="20"/>
      <w:bookmarkStart w:id="21" w:name="_Hlt75236011"/>
      <w:bookmarkEnd w:id="21"/>
      <w:bookmarkStart w:id="22" w:name="_Toc164416483"/>
      <w:bookmarkStart w:id="23" w:name="第三部分"/>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pageBreakBefore w:val="0"/>
        <w:kinsoku/>
        <w:wordWrap/>
        <w:overflowPunct/>
        <w:topLinePunct w:val="0"/>
        <w:bidi w:val="0"/>
        <w:spacing w:before="120" w:beforeLines="50" w:after="120" w:afterLines="50" w:line="360" w:lineRule="auto"/>
        <w:jc w:val="left"/>
        <w:textAlignment w:val="auto"/>
        <w:outlineLvl w:val="1"/>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属于实质性要求条款的，已用符号“▲”标明</w:t>
      </w:r>
      <w:r>
        <w:rPr>
          <w:rFonts w:hint="eastAsia" w:ascii="仿宋_GB2312" w:hAnsi="仿宋_GB2312" w:eastAsia="仿宋_GB2312" w:cs="仿宋_GB2312"/>
          <w:b/>
          <w:bCs/>
          <w:sz w:val="24"/>
          <w:lang w:eastAsia="zh-CN"/>
        </w:rPr>
        <w:t>。</w:t>
      </w:r>
    </w:p>
    <w:p>
      <w:pPr>
        <w:pStyle w:val="4"/>
        <w:pageBreakBefore w:val="0"/>
        <w:kinsoku/>
        <w:wordWrap/>
        <w:overflowPunct/>
        <w:topLinePunct w:val="0"/>
        <w:bidi w:val="0"/>
        <w:spacing w:line="360" w:lineRule="auto"/>
        <w:textAlignment w:val="auto"/>
        <w:rPr>
          <w:rFonts w:ascii="仿宋" w:eastAsia="仿宋" w:cs="仿宋"/>
          <w:sz w:val="24"/>
          <w:szCs w:val="24"/>
        </w:rPr>
      </w:pPr>
      <w:r>
        <w:rPr>
          <w:rFonts w:hint="eastAsia" w:ascii="仿宋" w:eastAsia="仿宋" w:cs="仿宋"/>
          <w:sz w:val="24"/>
          <w:szCs w:val="24"/>
        </w:rPr>
        <w:t>项目背景</w:t>
      </w:r>
    </w:p>
    <w:p>
      <w:pPr>
        <w:pStyle w:val="934"/>
        <w:pageBreakBefore w:val="0"/>
        <w:tabs>
          <w:tab w:val="left" w:pos="860"/>
        </w:tabs>
        <w:kinsoku/>
        <w:wordWrap/>
        <w:overflowPunct/>
        <w:topLinePunct w:val="0"/>
        <w:bidi w:val="0"/>
        <w:spacing w:line="360" w:lineRule="auto"/>
        <w:ind w:firstLine="480"/>
        <w:textAlignment w:val="auto"/>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大数据收集及可视化是当下对数据呈现的基础。过去，由于缺少统一的数据收集和数据分析、展示系统，临安区各镇街在进行指标填报和汇总长期以人工Excel的方式汇总，在从其他API调取数据再向上数据汇报工作时，也极度依赖人工，以此在效率性和准确性方面存在很大的问题，同时也浪费了很多人工，亟需构建统一的数据收集和数据展示平台系统，从各个API调取数据并统一分配到各个模块，提升临安区各镇街模块化的汇总和统计的效率和准确性。</w:t>
      </w:r>
    </w:p>
    <w:p>
      <w:pPr>
        <w:pStyle w:val="934"/>
        <w:pageBreakBefore w:val="0"/>
        <w:tabs>
          <w:tab w:val="left" w:pos="860"/>
        </w:tabs>
        <w:kinsoku/>
        <w:wordWrap/>
        <w:overflowPunct/>
        <w:topLinePunct w:val="0"/>
        <w:bidi w:val="0"/>
        <w:spacing w:line="360" w:lineRule="auto"/>
        <w:ind w:firstLine="0"/>
        <w:textAlignment w:val="auto"/>
        <w:rPr>
          <w:rFonts w:ascii="仿宋" w:hAnsi="仿宋" w:eastAsia="仿宋" w:cs="仿宋"/>
          <w:sz w:val="24"/>
          <w:szCs w:val="24"/>
          <w:lang w:val="en-US" w:eastAsia="zh-CN" w:bidi="ar-SA"/>
        </w:rPr>
      </w:pPr>
    </w:p>
    <w:p>
      <w:pPr>
        <w:pStyle w:val="934"/>
        <w:pageBreakBefore w:val="0"/>
        <w:tabs>
          <w:tab w:val="left" w:pos="860"/>
        </w:tabs>
        <w:kinsoku/>
        <w:wordWrap/>
        <w:overflowPunct/>
        <w:topLinePunct w:val="0"/>
        <w:bidi w:val="0"/>
        <w:spacing w:line="360" w:lineRule="auto"/>
        <w:ind w:firstLine="0"/>
        <w:textAlignment w:val="auto"/>
        <w:rPr>
          <w:rFonts w:ascii="仿宋" w:hAnsi="仿宋" w:eastAsia="仿宋" w:cs="仿宋"/>
          <w:b/>
          <w:bCs/>
          <w:sz w:val="24"/>
          <w:szCs w:val="24"/>
          <w:lang w:val="en-US" w:eastAsia="zh-CN" w:bidi="ar-SA"/>
        </w:rPr>
      </w:pPr>
      <w:r>
        <w:rPr>
          <w:rFonts w:hint="eastAsia" w:ascii="仿宋" w:hAnsi="仿宋" w:eastAsia="仿宋" w:cs="仿宋"/>
          <w:b/>
          <w:bCs/>
          <w:sz w:val="24"/>
          <w:szCs w:val="24"/>
          <w:lang w:eastAsia="zh-CN" w:bidi="ar-SA"/>
        </w:rPr>
        <w:t xml:space="preserve">2   </w:t>
      </w:r>
      <w:r>
        <w:rPr>
          <w:rFonts w:hint="eastAsia" w:ascii="仿宋" w:hAnsi="仿宋" w:eastAsia="仿宋" w:cs="仿宋"/>
          <w:b/>
          <w:bCs/>
          <w:sz w:val="24"/>
          <w:szCs w:val="24"/>
          <w:lang w:val="en-US" w:eastAsia="zh-CN" w:bidi="ar-SA"/>
        </w:rPr>
        <w:t>建设必要性</w:t>
      </w:r>
    </w:p>
    <w:p>
      <w:pPr>
        <w:pStyle w:val="934"/>
        <w:pageBreakBefore w:val="0"/>
        <w:tabs>
          <w:tab w:val="left" w:pos="860"/>
        </w:tabs>
        <w:kinsoku/>
        <w:wordWrap/>
        <w:overflowPunct/>
        <w:topLinePunct w:val="0"/>
        <w:bidi w:val="0"/>
        <w:spacing w:line="360" w:lineRule="auto"/>
        <w:ind w:firstLine="480"/>
        <w:textAlignment w:val="auto"/>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根据“中共杭州市委关于做强做优城市大脑打造全国新型智慧城市建设“重要窗口”的决定”，认真学习贯彻习近平总书记考察浙江重要讲话精神，紧密结合杭州实际，做强做优城市大脑、打造全国新型智慧城市建设“重要窗口”。该决定第4条指出：做强城市大脑数字驾驶舱，提升新型智慧城市的治理能力。构建分类指标体系，优化和丰富各类城市运行数字指标的呈现形式，建设市、区县（市）、部门、乡镇（街道）多层级的数字驾驶舱，推动全市域协同的数字化治理。 临安区镇街公共数字驾驶舱紧紧围绕该决定标准及要求，构建和打造适合临安区各级街道的数字驾驶舱。</w:t>
      </w:r>
    </w:p>
    <w:p>
      <w:pPr>
        <w:pStyle w:val="934"/>
        <w:pageBreakBefore w:val="0"/>
        <w:tabs>
          <w:tab w:val="left" w:pos="860"/>
        </w:tabs>
        <w:kinsoku/>
        <w:wordWrap/>
        <w:overflowPunct/>
        <w:topLinePunct w:val="0"/>
        <w:bidi w:val="0"/>
        <w:spacing w:line="360" w:lineRule="auto"/>
        <w:ind w:firstLine="480"/>
        <w:textAlignment w:val="auto"/>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 xml:space="preserve">  杭州市行政审批制度改革领导小组办公室关于引发《关于规范乡镇（街道）及功能区（园区）“亲清”驾驶舱建设的实施意见（试行）》的通知明确规定了各级单位对亲情驾驶舱的建设要求及建设任务。“亲清”驾驶舱实行统一规划管理、统一驾驶舱数据路径，依托城市大脑确保数据安全高效。</w:t>
      </w:r>
    </w:p>
    <w:p>
      <w:pPr>
        <w:pStyle w:val="934"/>
        <w:pageBreakBefore w:val="0"/>
        <w:tabs>
          <w:tab w:val="left" w:pos="860"/>
        </w:tabs>
        <w:kinsoku/>
        <w:wordWrap/>
        <w:overflowPunct/>
        <w:topLinePunct w:val="0"/>
        <w:bidi w:val="0"/>
        <w:spacing w:line="360" w:lineRule="auto"/>
        <w:ind w:firstLine="480"/>
        <w:textAlignment w:val="auto"/>
        <w:rPr>
          <w:rFonts w:ascii="仿宋" w:hAnsi="仿宋" w:eastAsia="仿宋" w:cs="仿宋"/>
          <w:sz w:val="24"/>
          <w:szCs w:val="24"/>
          <w:lang w:val="en-US" w:eastAsia="zh-CN" w:bidi="ar-SA"/>
        </w:rPr>
      </w:pPr>
    </w:p>
    <w:p>
      <w:pPr>
        <w:pStyle w:val="4"/>
        <w:pageBreakBefore w:val="0"/>
        <w:numPr>
          <w:ilvl w:val="0"/>
          <w:numId w:val="0"/>
        </w:numPr>
        <w:kinsoku/>
        <w:wordWrap/>
        <w:overflowPunct/>
        <w:topLinePunct w:val="0"/>
        <w:bidi w:val="0"/>
        <w:spacing w:line="360" w:lineRule="auto"/>
        <w:ind w:leftChars="0"/>
        <w:textAlignment w:val="auto"/>
        <w:rPr>
          <w:rFonts w:ascii="仿宋" w:eastAsia="仿宋" w:cs="仿宋"/>
          <w:sz w:val="24"/>
          <w:szCs w:val="24"/>
        </w:rPr>
      </w:pPr>
      <w:r>
        <w:rPr>
          <w:rFonts w:hint="eastAsia" w:ascii="仿宋" w:eastAsia="仿宋" w:cs="仿宋"/>
          <w:sz w:val="24"/>
          <w:szCs w:val="24"/>
          <w:lang w:val="en-US" w:eastAsia="zh-CN"/>
        </w:rPr>
        <w:t xml:space="preserve">3 </w:t>
      </w:r>
      <w:r>
        <w:rPr>
          <w:rFonts w:hint="eastAsia" w:ascii="仿宋" w:eastAsia="仿宋" w:cs="仿宋"/>
          <w:sz w:val="24"/>
          <w:szCs w:val="24"/>
        </w:rPr>
        <w:t>建设依据</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bookmarkStart w:id="25" w:name="_Toc478122075_WPSOffice_Level2"/>
      <w:bookmarkStart w:id="26" w:name="_Toc71708674"/>
      <w:r>
        <w:rPr>
          <w:rFonts w:hint="eastAsia" w:ascii="仿宋" w:hAnsi="仿宋" w:eastAsia="仿宋" w:cs="仿宋"/>
          <w:sz w:val="24"/>
          <w:szCs w:val="24"/>
          <w:lang w:val="en-US" w:eastAsia="zh-Hans" w:bidi="ar-SA"/>
        </w:rPr>
        <w:t>2020年3月31日，习近平总书记在杭州城市大脑运营指挥中心，观看“数字杭州”建设情况，了解杭州运用健康码、云服务等手段推进疫情防控和复工复产的做法。习近平说，城市大脑是建设“数字杭州”的重要举措。通过大数据、云计算、人工智能等手段推进城市治理现代化，大城市也可以变得更“聪明”。从信息化到智能化再到智慧化，是建设智慧城市的必由之路，前景广阔。</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2020年6月28日，中共杭州市委发布《关于做强做优城市大脑打造全国新型智慧城市建设“重要窗口”的决定》。决定指出：做强城市大脑数字驾驶舱，提升新型智慧城市的治理能力。丰富各类城市运行数字指标的呈现形式，建设市、区县（市）、部门、乡镇（街道）多层级的数字驾驶舱，推动全市域协同的数字化治理。完善全市城市安全隐患和安全风险一张图，大力建设公共卫生、危险化学品、建筑施工、交通运输、地下空间、特种设备、消防火灾、食品药品、生态环境、城市管理等领域应急数字驾驶舱，消除治理盲点。围绕市域统筹、公共卫生、应急管理、基层治理、营商环境等突出短板，加快重点领域重点环节驾驶模块开发，拓展移动端入口，实现“一部手机治理一个城市”。</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2021年5月31日，杭州市行政审批制度改革领导小组办公室关于印发《关于规范乡镇（街道）及功能区（园区）“亲清”驾驶舱建设的实施意见（试行）》的通知。</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2021年，杭州市临安区发布《“智慧天目”一体化智能化公共数据平台建设方案》，文件中明确指出：城市大脑镇街互通全覆盖。依托城市大脑中枢，在区级数字驾驶舱五位一体的框架上，实现城市大脑镇街互通全覆盖。（牵头单位：区数据资源管理局，协同单位：各镇〔街道〕）</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杭州市临安区数据资源管理局，依据上述文件和精神要求，建设临安区镇街公共数字驾驶舱平台。</w:t>
      </w:r>
    </w:p>
    <w:bookmarkEnd w:id="25"/>
    <w:bookmarkEnd w:id="26"/>
    <w:p>
      <w:pPr>
        <w:pStyle w:val="2"/>
        <w:pageBreakBefore w:val="0"/>
        <w:kinsoku/>
        <w:wordWrap/>
        <w:overflowPunct/>
        <w:topLinePunct w:val="0"/>
        <w:bidi w:val="0"/>
        <w:spacing w:line="360" w:lineRule="auto"/>
        <w:textAlignment w:val="auto"/>
        <w:rPr>
          <w:szCs w:val="24"/>
          <w:lang w:eastAsia="zh-Hans"/>
        </w:rPr>
      </w:pPr>
    </w:p>
    <w:p>
      <w:pPr>
        <w:pStyle w:val="4"/>
        <w:pageBreakBefore w:val="0"/>
        <w:numPr>
          <w:ilvl w:val="0"/>
          <w:numId w:val="0"/>
        </w:numPr>
        <w:kinsoku/>
        <w:wordWrap/>
        <w:overflowPunct/>
        <w:topLinePunct w:val="0"/>
        <w:bidi w:val="0"/>
        <w:spacing w:line="360" w:lineRule="auto"/>
        <w:ind w:leftChars="0"/>
        <w:textAlignment w:val="auto"/>
        <w:rPr>
          <w:rFonts w:ascii="仿宋" w:eastAsia="仿宋" w:cs="仿宋"/>
          <w:sz w:val="24"/>
          <w:szCs w:val="24"/>
        </w:rPr>
      </w:pPr>
      <w:r>
        <w:rPr>
          <w:rFonts w:hint="eastAsia" w:ascii="仿宋" w:eastAsia="仿宋" w:cs="仿宋"/>
          <w:sz w:val="24"/>
          <w:szCs w:val="24"/>
          <w:lang w:val="en-US" w:eastAsia="zh-CN"/>
        </w:rPr>
        <w:t xml:space="preserve">4 </w:t>
      </w:r>
      <w:r>
        <w:rPr>
          <w:rFonts w:hint="eastAsia" w:ascii="仿宋" w:eastAsia="仿宋" w:cs="仿宋"/>
          <w:sz w:val="24"/>
          <w:szCs w:val="24"/>
        </w:rPr>
        <w:t>建设目标</w:t>
      </w:r>
    </w:p>
    <w:p>
      <w:pPr>
        <w:pStyle w:val="934"/>
        <w:pageBreakBefore w:val="0"/>
        <w:kinsoku/>
        <w:wordWrap/>
        <w:overflowPunct/>
        <w:topLinePunct w:val="0"/>
        <w:bidi w:val="0"/>
        <w:spacing w:line="360" w:lineRule="auto"/>
        <w:ind w:firstLine="480"/>
        <w:textAlignment w:val="auto"/>
        <w:rPr>
          <w:rFonts w:ascii="仿宋" w:hAnsi="仿宋" w:eastAsia="仿宋" w:cs="仿宋"/>
          <w:b/>
          <w:bCs/>
          <w:sz w:val="24"/>
          <w:szCs w:val="24"/>
          <w:lang w:val="en-US" w:eastAsia="zh-Hans" w:bidi="ar-SA"/>
        </w:rPr>
      </w:pPr>
      <w:r>
        <w:rPr>
          <w:rFonts w:hint="eastAsia" w:ascii="仿宋" w:hAnsi="仿宋" w:eastAsia="仿宋" w:cs="仿宋"/>
          <w:b/>
          <w:bCs/>
          <w:sz w:val="24"/>
          <w:szCs w:val="24"/>
          <w:lang w:val="en-US" w:eastAsia="zh-CN" w:bidi="ar-SA"/>
        </w:rPr>
        <w:t>4</w:t>
      </w:r>
      <w:r>
        <w:rPr>
          <w:rFonts w:hint="eastAsia" w:ascii="仿宋" w:hAnsi="仿宋" w:eastAsia="仿宋" w:cs="仿宋"/>
          <w:b/>
          <w:bCs/>
          <w:sz w:val="24"/>
          <w:szCs w:val="24"/>
          <w:lang w:val="en-US" w:eastAsia="zh-Hans" w:bidi="ar-SA"/>
        </w:rPr>
        <w:t>.1 五位一体的顶层设计</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抽象出18镇街五位一体（即经济、政治、生态、社会、文化）的公共指标，提供分角色、分账号的指标录入体系，并结合杭州城市大脑的UI规范进行可视化呈现。从经济、政治、文化、社会、生态文明五个方面，制定了新时代统筹推进“五位一体”总体布局的战略目标。 杭州城市大脑以经济、政治、文化、社会、生态五大领域为根目录，进行顶层设计，每个根目录又派生出二级目录、三级目录和四级目录等。如经济领域的二级目录为第一产业、第二产业、第三产业和开放合作。</w:t>
      </w:r>
    </w:p>
    <w:p>
      <w:pPr>
        <w:pStyle w:val="934"/>
        <w:pageBreakBefore w:val="0"/>
        <w:kinsoku/>
        <w:wordWrap/>
        <w:overflowPunct/>
        <w:topLinePunct w:val="0"/>
        <w:bidi w:val="0"/>
        <w:spacing w:line="360" w:lineRule="auto"/>
        <w:ind w:firstLine="480"/>
        <w:textAlignment w:val="auto"/>
        <w:rPr>
          <w:rFonts w:ascii="仿宋" w:hAnsi="仿宋" w:eastAsia="仿宋" w:cs="仿宋"/>
          <w:b/>
          <w:bCs/>
          <w:sz w:val="24"/>
          <w:szCs w:val="24"/>
          <w:lang w:val="en-US" w:eastAsia="zh-Hans" w:bidi="ar-SA"/>
        </w:rPr>
      </w:pPr>
      <w:r>
        <w:rPr>
          <w:rFonts w:hint="eastAsia" w:ascii="仿宋" w:hAnsi="仿宋" w:eastAsia="仿宋" w:cs="仿宋"/>
          <w:b/>
          <w:bCs/>
          <w:sz w:val="24"/>
          <w:szCs w:val="24"/>
          <w:lang w:val="en-US" w:eastAsia="zh-CN" w:bidi="ar-SA"/>
        </w:rPr>
        <w:t>4</w:t>
      </w:r>
      <w:r>
        <w:rPr>
          <w:rFonts w:hint="eastAsia" w:ascii="仿宋" w:hAnsi="仿宋" w:eastAsia="仿宋" w:cs="仿宋"/>
          <w:b/>
          <w:bCs/>
          <w:sz w:val="24"/>
          <w:szCs w:val="24"/>
          <w:lang w:val="en-US" w:eastAsia="zh-Hans" w:bidi="ar-SA"/>
        </w:rPr>
        <w:t>.2 全面覆盖的组织架构</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构建了纵向到区县（市），横向到各部门的组织架构与区数字共享平台建立实时连接关系，实现对临安区整体运行状态的整体感知、全局分析，城市精细化管理和精准服务迈上新台阶。</w:t>
      </w:r>
    </w:p>
    <w:p>
      <w:pPr>
        <w:pStyle w:val="934"/>
        <w:pageBreakBefore w:val="0"/>
        <w:kinsoku/>
        <w:wordWrap/>
        <w:overflowPunct/>
        <w:topLinePunct w:val="0"/>
        <w:bidi w:val="0"/>
        <w:spacing w:line="360" w:lineRule="auto"/>
        <w:ind w:firstLine="480"/>
        <w:textAlignment w:val="auto"/>
        <w:rPr>
          <w:rFonts w:ascii="仿宋" w:hAnsi="仿宋" w:eastAsia="仿宋" w:cs="仿宋"/>
          <w:b/>
          <w:bCs/>
          <w:sz w:val="24"/>
          <w:szCs w:val="24"/>
          <w:lang w:val="en-US" w:eastAsia="zh-Hans" w:bidi="ar-SA"/>
        </w:rPr>
      </w:pPr>
      <w:r>
        <w:rPr>
          <w:rFonts w:hint="eastAsia" w:ascii="仿宋" w:hAnsi="仿宋" w:eastAsia="仿宋" w:cs="仿宋"/>
          <w:b/>
          <w:bCs/>
          <w:sz w:val="24"/>
          <w:szCs w:val="24"/>
          <w:lang w:val="en-US" w:eastAsia="zh-CN" w:bidi="ar-SA"/>
        </w:rPr>
        <w:t>4</w:t>
      </w:r>
      <w:r>
        <w:rPr>
          <w:rFonts w:hint="eastAsia" w:ascii="仿宋" w:hAnsi="仿宋" w:eastAsia="仿宋" w:cs="仿宋"/>
          <w:b/>
          <w:bCs/>
          <w:sz w:val="24"/>
          <w:szCs w:val="24"/>
          <w:lang w:val="en-US" w:eastAsia="zh-Hans" w:bidi="ar-SA"/>
        </w:rPr>
        <w:t>.3 形成具有临安特色的数字驾驶舱</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数字驾驶舱围绕经济、政治、文化、社会和生态的可视化内容展开，各系统的数字驾驶舱围绕各单位的工作职责、工作领域和工作重点的可视化内容布局。杭州城市大脑可视化就是将城市运行核心系统的各项关键数据通过AI转换成直观的几何图形、图表或其他直观形象方式，并生成了多个“指数”，展示在同一个大屏上，清晰有效传达要表达的信息，使受众能更容易理解大数据的分析结果并获取所需信息。</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p>
    <w:p>
      <w:pPr>
        <w:pStyle w:val="4"/>
        <w:pageBreakBefore w:val="0"/>
        <w:numPr>
          <w:ilvl w:val="0"/>
          <w:numId w:val="0"/>
        </w:numPr>
        <w:kinsoku/>
        <w:wordWrap/>
        <w:overflowPunct/>
        <w:topLinePunct w:val="0"/>
        <w:bidi w:val="0"/>
        <w:spacing w:line="360" w:lineRule="auto"/>
        <w:ind w:leftChars="0"/>
        <w:textAlignment w:val="auto"/>
        <w:rPr>
          <w:rFonts w:ascii="仿宋" w:eastAsia="仿宋" w:cs="仿宋"/>
          <w:sz w:val="24"/>
          <w:szCs w:val="24"/>
        </w:rPr>
      </w:pPr>
      <w:r>
        <w:rPr>
          <w:rFonts w:hint="eastAsia" w:ascii="仿宋" w:eastAsia="仿宋" w:cs="仿宋"/>
          <w:sz w:val="24"/>
          <w:szCs w:val="24"/>
          <w:lang w:val="en-US" w:eastAsia="zh-CN"/>
        </w:rPr>
        <w:t xml:space="preserve">5 </w:t>
      </w:r>
      <w:r>
        <w:rPr>
          <w:rFonts w:hint="eastAsia" w:ascii="仿宋" w:eastAsia="仿宋" w:cs="仿宋"/>
          <w:sz w:val="24"/>
          <w:szCs w:val="24"/>
        </w:rPr>
        <w:t>建设内容</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临安区镇街公共驾驶舱主要包括5个应用模块的建设：（1）镇街数字驾驶舱（可视化展示），（2）镇街数字驾驶舱数据管理平台，（3）第三方平台数据对接（4）视频数据对接（5）项目能力输出（三类清单）</w:t>
      </w: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p>
    <w:p>
      <w:pPr>
        <w:pStyle w:val="4"/>
        <w:pageBreakBefore w:val="0"/>
        <w:numPr>
          <w:ilvl w:val="0"/>
          <w:numId w:val="0"/>
        </w:numPr>
        <w:tabs>
          <w:tab w:val="clear" w:pos="432"/>
        </w:tabs>
        <w:kinsoku/>
        <w:wordWrap/>
        <w:overflowPunct/>
        <w:topLinePunct w:val="0"/>
        <w:bidi w:val="0"/>
        <w:spacing w:line="360" w:lineRule="auto"/>
        <w:textAlignment w:val="auto"/>
        <w:rPr>
          <w:rFonts w:ascii="仿宋" w:eastAsia="仿宋" w:cs="仿宋"/>
          <w:sz w:val="24"/>
          <w:szCs w:val="24"/>
        </w:rPr>
      </w:pPr>
      <w:bookmarkStart w:id="27" w:name="_Toc2138611184"/>
      <w:bookmarkStart w:id="28" w:name="_Toc1658874724"/>
      <w:bookmarkStart w:id="29" w:name="_Toc1717162161"/>
      <w:r>
        <w:rPr>
          <w:rFonts w:hint="eastAsia" w:ascii="仿宋" w:eastAsia="仿宋" w:cs="仿宋"/>
          <w:sz w:val="24"/>
          <w:szCs w:val="24"/>
          <w:lang w:val="en-US" w:eastAsia="zh-CN"/>
        </w:rPr>
        <w:t>5</w:t>
      </w:r>
      <w:r>
        <w:rPr>
          <w:rFonts w:hint="eastAsia" w:ascii="仿宋" w:eastAsia="仿宋" w:cs="仿宋"/>
          <w:sz w:val="24"/>
          <w:szCs w:val="24"/>
        </w:rPr>
        <w:t>.1 镇街</w:t>
      </w:r>
      <w:r>
        <w:rPr>
          <w:rFonts w:hint="eastAsia" w:ascii="仿宋" w:eastAsia="仿宋" w:cs="仿宋"/>
          <w:sz w:val="24"/>
          <w:szCs w:val="24"/>
          <w:lang w:eastAsia="zh-Hans"/>
        </w:rPr>
        <w:t>数字驾驶舱（可视化</w:t>
      </w:r>
      <w:bookmarkEnd w:id="27"/>
      <w:bookmarkEnd w:id="28"/>
      <w:r>
        <w:rPr>
          <w:rFonts w:hint="eastAsia" w:ascii="仿宋" w:eastAsia="仿宋" w:cs="仿宋"/>
          <w:sz w:val="24"/>
          <w:szCs w:val="24"/>
        </w:rPr>
        <w:t>展示）</w:t>
      </w:r>
      <w:bookmarkEnd w:id="29"/>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rPr>
      </w:pPr>
      <w:bookmarkStart w:id="30" w:name="_Toc1204369649"/>
      <w:bookmarkStart w:id="31" w:name="_Toc2074780914"/>
      <w:r>
        <w:rPr>
          <w:rFonts w:hint="eastAsia" w:ascii="仿宋" w:hAnsi="仿宋" w:eastAsia="仿宋" w:cs="仿宋"/>
          <w:sz w:val="24"/>
          <w:szCs w:val="24"/>
          <w:lang w:val="en-US" w:eastAsia="zh-CN"/>
        </w:rPr>
        <w:t>5</w:t>
      </w:r>
      <w:r>
        <w:rPr>
          <w:rFonts w:hint="eastAsia" w:ascii="仿宋" w:hAnsi="仿宋" w:eastAsia="仿宋" w:cs="仿宋"/>
          <w:sz w:val="24"/>
          <w:szCs w:val="24"/>
        </w:rPr>
        <w:t>.1.1 首页模块</w:t>
      </w:r>
      <w:bookmarkEnd w:id="30"/>
      <w:bookmarkEnd w:id="31"/>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首页模块主要展示经济、政治、社会、文化、生态及亲情6个模块中最为重要和实时的数据。</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rPr>
      </w:pPr>
      <w:bookmarkStart w:id="32" w:name="_Toc3361612"/>
      <w:bookmarkStart w:id="33" w:name="_Toc1807317768"/>
      <w:r>
        <w:rPr>
          <w:rFonts w:hint="eastAsia" w:ascii="仿宋" w:hAnsi="仿宋" w:eastAsia="仿宋" w:cs="仿宋"/>
          <w:sz w:val="24"/>
          <w:szCs w:val="24"/>
          <w:lang w:val="en-US" w:eastAsia="zh-CN"/>
        </w:rPr>
        <w:t>5</w:t>
      </w:r>
      <w:r>
        <w:rPr>
          <w:rFonts w:hint="eastAsia" w:ascii="仿宋" w:hAnsi="仿宋" w:eastAsia="仿宋" w:cs="仿宋"/>
          <w:sz w:val="24"/>
          <w:szCs w:val="24"/>
        </w:rPr>
        <w:t>.1.2 经济模块</w:t>
      </w:r>
      <w:bookmarkEnd w:id="32"/>
      <w:bookmarkEnd w:id="33"/>
    </w:p>
    <w:p>
      <w:pPr>
        <w:pStyle w:val="934"/>
        <w:pageBreakBefore w:val="0"/>
        <w:kinsoku/>
        <w:wordWrap/>
        <w:overflowPunct/>
        <w:topLinePunct w:val="0"/>
        <w:bidi w:val="0"/>
        <w:spacing w:line="360" w:lineRule="auto"/>
        <w:ind w:firstLine="480"/>
        <w:textAlignment w:val="auto"/>
        <w:rPr>
          <w:rFonts w:ascii="仿宋" w:hAnsi="仿宋" w:eastAsia="仿宋" w:cs="仿宋"/>
          <w:spacing w:val="-4"/>
          <w:sz w:val="24"/>
          <w:szCs w:val="24"/>
          <w:lang w:eastAsia="zh-Hans"/>
        </w:rPr>
      </w:pPr>
      <w:r>
        <w:rPr>
          <w:rFonts w:hint="eastAsia" w:ascii="仿宋" w:hAnsi="仿宋" w:eastAsia="仿宋" w:cs="仿宋"/>
          <w:sz w:val="24"/>
          <w:szCs w:val="24"/>
          <w:lang w:val="en-US" w:eastAsia="zh-Hans" w:bidi="ar-SA"/>
        </w:rPr>
        <w:t>财政数据板块展示财政总</w:t>
      </w:r>
      <w:r>
        <w:rPr>
          <w:rFonts w:hint="eastAsia" w:ascii="仿宋" w:hAnsi="仿宋" w:eastAsia="仿宋" w:cs="仿宋"/>
          <w:sz w:val="24"/>
          <w:szCs w:val="24"/>
          <w:lang w:val="en-US" w:eastAsia="zh-CN" w:bidi="ar-SA"/>
        </w:rPr>
        <w:t>收入</w:t>
      </w:r>
      <w:r>
        <w:rPr>
          <w:rFonts w:hint="eastAsia" w:ascii="仿宋" w:hAnsi="仿宋" w:eastAsia="仿宋" w:cs="仿宋"/>
          <w:sz w:val="24"/>
          <w:szCs w:val="24"/>
          <w:lang w:val="en-US" w:eastAsia="zh-Hans" w:bidi="ar-SA"/>
        </w:rPr>
        <w:t>、税收收入、财政支出</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核心经济指标可以查看数字经济核心的列表。农村基础建设和招商引资的数据</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三产数据</w:t>
      </w:r>
      <w:r>
        <w:rPr>
          <w:rFonts w:ascii="仿宋" w:hAnsi="仿宋" w:eastAsia="仿宋" w:cs="仿宋"/>
          <w:sz w:val="24"/>
          <w:szCs w:val="24"/>
          <w:lang w:eastAsia="zh-Hans" w:bidi="ar-SA"/>
        </w:rPr>
        <w:t>。</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rPr>
      </w:pPr>
      <w:bookmarkStart w:id="34" w:name="_Toc1581023608"/>
      <w:bookmarkStart w:id="35" w:name="_Toc664038062"/>
      <w:r>
        <w:rPr>
          <w:rFonts w:hint="eastAsia" w:ascii="仿宋" w:hAnsi="仿宋" w:eastAsia="仿宋" w:cs="仿宋"/>
          <w:sz w:val="24"/>
          <w:szCs w:val="24"/>
          <w:lang w:val="en-US" w:eastAsia="zh-CN"/>
        </w:rPr>
        <w:t>5</w:t>
      </w:r>
      <w:r>
        <w:rPr>
          <w:rFonts w:hint="eastAsia" w:ascii="仿宋" w:hAnsi="仿宋" w:eastAsia="仿宋" w:cs="仿宋"/>
          <w:sz w:val="24"/>
          <w:szCs w:val="24"/>
        </w:rPr>
        <w:t>.1.3 政治模块</w:t>
      </w:r>
      <w:bookmarkEnd w:id="34"/>
      <w:bookmarkEnd w:id="35"/>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政治模块首先提供了党组织概况和党员人物画像两个板块。</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bookmarkStart w:id="36" w:name="_Toc1448615325"/>
      <w:bookmarkStart w:id="37" w:name="_Toc15194575"/>
      <w:r>
        <w:rPr>
          <w:rFonts w:hint="eastAsia" w:ascii="仿宋" w:hAnsi="仿宋" w:eastAsia="仿宋" w:cs="仿宋"/>
          <w:sz w:val="24"/>
          <w:szCs w:val="24"/>
          <w:lang w:val="en-US" w:eastAsia="zh-CN"/>
        </w:rPr>
        <w:t>5</w:t>
      </w:r>
      <w:r>
        <w:rPr>
          <w:rFonts w:hint="eastAsia" w:ascii="仿宋" w:hAnsi="仿宋" w:eastAsia="仿宋" w:cs="仿宋"/>
          <w:sz w:val="24"/>
          <w:szCs w:val="24"/>
        </w:rPr>
        <w:t>.1.</w:t>
      </w:r>
      <w:r>
        <w:rPr>
          <w:rFonts w:hint="eastAsia" w:ascii="仿宋" w:hAnsi="仿宋" w:eastAsia="仿宋" w:cs="仿宋"/>
          <w:sz w:val="24"/>
          <w:szCs w:val="24"/>
          <w:lang w:eastAsia="zh-Hans"/>
        </w:rPr>
        <w:t>4 文化模块</w:t>
      </w:r>
      <w:bookmarkEnd w:id="36"/>
      <w:bookmarkEnd w:id="37"/>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各镇街文旅资源客流量</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实时地图</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游客画像等可视化展示</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文化礼堂访客</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活动数据</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效能指数等数据的展示</w:t>
      </w:r>
      <w:r>
        <w:rPr>
          <w:rFonts w:ascii="仿宋" w:hAnsi="仿宋" w:eastAsia="仿宋" w:cs="仿宋"/>
          <w:sz w:val="24"/>
          <w:szCs w:val="24"/>
          <w:lang w:eastAsia="zh-Hans" w:bidi="ar-SA"/>
        </w:rPr>
        <w:t>。</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rPr>
      </w:pPr>
      <w:bookmarkStart w:id="38" w:name="_Toc855661236"/>
      <w:bookmarkStart w:id="39" w:name="_Toc1972151679"/>
      <w:r>
        <w:rPr>
          <w:rFonts w:hint="eastAsia" w:ascii="仿宋" w:hAnsi="仿宋" w:eastAsia="仿宋" w:cs="仿宋"/>
          <w:sz w:val="24"/>
          <w:szCs w:val="24"/>
          <w:lang w:val="en-US" w:eastAsia="zh-CN"/>
        </w:rPr>
        <w:t>5</w:t>
      </w:r>
      <w:r>
        <w:rPr>
          <w:rFonts w:hint="eastAsia" w:ascii="仿宋" w:hAnsi="仿宋" w:eastAsia="仿宋" w:cs="仿宋"/>
          <w:sz w:val="24"/>
          <w:szCs w:val="24"/>
        </w:rPr>
        <w:t>.1.5 社会模块</w:t>
      </w:r>
      <w:bookmarkEnd w:id="38"/>
      <w:bookmarkEnd w:id="39"/>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社会模块有4个板块：分别是平安创建、数字民生、应急管理和村镇建设的展示</w:t>
      </w:r>
      <w:r>
        <w:rPr>
          <w:rFonts w:ascii="仿宋" w:hAnsi="仿宋" w:eastAsia="仿宋" w:cs="仿宋"/>
          <w:sz w:val="24"/>
          <w:szCs w:val="24"/>
          <w:lang w:eastAsia="zh-Hans" w:bidi="ar-SA"/>
        </w:rPr>
        <w:t>。</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rPr>
      </w:pPr>
      <w:bookmarkStart w:id="40" w:name="_Toc1547893140"/>
      <w:bookmarkStart w:id="41" w:name="_Toc1690661155"/>
      <w:r>
        <w:rPr>
          <w:rFonts w:hint="eastAsia" w:ascii="仿宋" w:hAnsi="仿宋" w:eastAsia="仿宋" w:cs="仿宋"/>
          <w:sz w:val="24"/>
          <w:szCs w:val="24"/>
          <w:lang w:val="en-US" w:eastAsia="zh-CN"/>
        </w:rPr>
        <w:t>5</w:t>
      </w:r>
      <w:r>
        <w:rPr>
          <w:rFonts w:hint="eastAsia" w:ascii="仿宋" w:hAnsi="仿宋" w:eastAsia="仿宋" w:cs="仿宋"/>
          <w:sz w:val="24"/>
          <w:szCs w:val="24"/>
        </w:rPr>
        <w:t>.1.6 生态模块</w:t>
      </w:r>
      <w:bookmarkEnd w:id="40"/>
      <w:bookmarkEnd w:id="41"/>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生态模块展示的是大气指标浓度图表、垃圾分类数据镇街水资源存量、其他环境图表和镇街交接断面水质</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集镇污水直排、污染防治和污水治理数据</w:t>
      </w:r>
      <w:r>
        <w:rPr>
          <w:rFonts w:ascii="仿宋" w:hAnsi="仿宋" w:eastAsia="仿宋" w:cs="仿宋"/>
          <w:sz w:val="24"/>
          <w:szCs w:val="24"/>
          <w:lang w:eastAsia="zh-Hans" w:bidi="ar-SA"/>
        </w:rPr>
        <w:t>。</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rPr>
      </w:pPr>
      <w:bookmarkStart w:id="42" w:name="_Toc823104222"/>
      <w:bookmarkStart w:id="43" w:name="_Toc1585898628"/>
      <w:r>
        <w:rPr>
          <w:rFonts w:hint="eastAsia" w:ascii="仿宋" w:hAnsi="仿宋" w:eastAsia="仿宋" w:cs="仿宋"/>
          <w:sz w:val="24"/>
          <w:szCs w:val="24"/>
          <w:lang w:val="en-US" w:eastAsia="zh-CN"/>
        </w:rPr>
        <w:t>5</w:t>
      </w:r>
      <w:r>
        <w:rPr>
          <w:rFonts w:hint="eastAsia" w:ascii="仿宋" w:hAnsi="仿宋" w:eastAsia="仿宋" w:cs="仿宋"/>
          <w:sz w:val="24"/>
          <w:szCs w:val="24"/>
        </w:rPr>
        <w:t>.1.7 亲清模块</w:t>
      </w:r>
      <w:bookmarkEnd w:id="42"/>
      <w:bookmarkEnd w:id="43"/>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亲清模块首先展示的是企业概况，包含了月迁入迁出趋势图和各行业认证分类</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企业税收趋势及新登记企业数及注册资本</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迁出迁入区域排行榜、常规/非常规迁出地分析</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区域流动情况</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企业总数和累计税收</w:t>
      </w:r>
      <w:r>
        <w:rPr>
          <w:rFonts w:ascii="仿宋" w:hAnsi="仿宋" w:eastAsia="仿宋" w:cs="仿宋"/>
          <w:sz w:val="24"/>
          <w:szCs w:val="24"/>
          <w:lang w:eastAsia="zh-Hans" w:bidi="ar-SA"/>
        </w:rPr>
        <w:t>、</w:t>
      </w:r>
      <w:r>
        <w:rPr>
          <w:rFonts w:hint="eastAsia" w:ascii="仿宋" w:hAnsi="仿宋" w:eastAsia="仿宋" w:cs="仿宋"/>
          <w:sz w:val="24"/>
          <w:szCs w:val="24"/>
          <w:lang w:val="en-US" w:eastAsia="zh-Hans" w:bidi="ar-SA"/>
        </w:rPr>
        <w:t>企业政策服务、企业办件服务和亲清D小二等数据</w:t>
      </w:r>
      <w:r>
        <w:rPr>
          <w:rFonts w:ascii="仿宋" w:hAnsi="仿宋" w:eastAsia="仿宋" w:cs="仿宋"/>
          <w:sz w:val="24"/>
          <w:szCs w:val="24"/>
          <w:lang w:eastAsia="zh-Hans" w:bidi="ar-SA"/>
        </w:rPr>
        <w:t>。</w:t>
      </w:r>
    </w:p>
    <w:p>
      <w:pPr>
        <w:pStyle w:val="2"/>
        <w:pageBreakBefore w:val="0"/>
        <w:kinsoku/>
        <w:wordWrap/>
        <w:overflowPunct/>
        <w:topLinePunct w:val="0"/>
        <w:bidi w:val="0"/>
        <w:spacing w:line="360" w:lineRule="auto"/>
        <w:textAlignment w:val="auto"/>
        <w:rPr>
          <w:rFonts w:ascii="仿宋" w:hAnsi="仿宋" w:eastAsia="仿宋" w:cs="仿宋"/>
          <w:szCs w:val="24"/>
          <w:lang w:eastAsia="zh-Hans"/>
        </w:rPr>
      </w:pPr>
    </w:p>
    <w:p>
      <w:pPr>
        <w:pStyle w:val="4"/>
        <w:pageBreakBefore w:val="0"/>
        <w:numPr>
          <w:ilvl w:val="0"/>
          <w:numId w:val="0"/>
        </w:numPr>
        <w:tabs>
          <w:tab w:val="clear" w:pos="432"/>
        </w:tabs>
        <w:kinsoku/>
        <w:wordWrap/>
        <w:overflowPunct/>
        <w:topLinePunct w:val="0"/>
        <w:bidi w:val="0"/>
        <w:spacing w:line="360" w:lineRule="auto"/>
        <w:textAlignment w:val="auto"/>
        <w:rPr>
          <w:rFonts w:ascii="仿宋" w:eastAsia="仿宋" w:cs="仿宋"/>
          <w:sz w:val="24"/>
          <w:szCs w:val="24"/>
          <w:lang w:eastAsia="zh-Hans"/>
        </w:rPr>
      </w:pPr>
      <w:bookmarkStart w:id="44" w:name="_Toc1778697879"/>
      <w:bookmarkStart w:id="45" w:name="_Toc1970488827"/>
      <w:bookmarkStart w:id="46" w:name="_Toc311707894"/>
      <w:r>
        <w:rPr>
          <w:rFonts w:hint="eastAsia" w:ascii="仿宋" w:eastAsia="仿宋" w:cs="仿宋"/>
          <w:sz w:val="24"/>
          <w:szCs w:val="24"/>
          <w:lang w:val="en-US" w:eastAsia="zh-CN"/>
        </w:rPr>
        <w:t>5</w:t>
      </w:r>
      <w:r>
        <w:rPr>
          <w:rFonts w:hint="eastAsia" w:ascii="仿宋" w:eastAsia="仿宋" w:cs="仿宋"/>
          <w:sz w:val="24"/>
          <w:szCs w:val="24"/>
          <w:lang w:eastAsia="zh-Hans"/>
        </w:rPr>
        <w:t xml:space="preserve">.2 </w:t>
      </w:r>
      <w:bookmarkEnd w:id="44"/>
      <w:bookmarkEnd w:id="45"/>
      <w:r>
        <w:rPr>
          <w:rFonts w:hint="eastAsia" w:ascii="仿宋" w:eastAsia="仿宋" w:cs="仿宋"/>
          <w:sz w:val="24"/>
          <w:szCs w:val="24"/>
        </w:rPr>
        <w:t>镇街数字</w:t>
      </w:r>
      <w:r>
        <w:rPr>
          <w:rFonts w:hint="eastAsia" w:ascii="仿宋" w:eastAsia="仿宋" w:cs="仿宋"/>
          <w:sz w:val="24"/>
          <w:szCs w:val="24"/>
          <w:lang w:eastAsia="zh-Hans"/>
        </w:rPr>
        <w:t>驾驶舱数据管理平台</w:t>
      </w:r>
      <w:bookmarkEnd w:id="46"/>
    </w:p>
    <w:p>
      <w:pPr>
        <w:pageBreakBefore w:val="0"/>
        <w:kinsoku/>
        <w:wordWrap/>
        <w:overflowPunct/>
        <w:topLinePunct w:val="0"/>
        <w:bidi w:val="0"/>
        <w:spacing w:line="360" w:lineRule="auto"/>
        <w:textAlignment w:val="auto"/>
        <w:rPr>
          <w:lang w:eastAsia="zh-Hans"/>
        </w:rPr>
      </w:pP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对于无法从其他系统中实时获取或同步的数据，临安区公共驾驶舱提供一整套数据管理平台，以方便镇街各办公室的人定期，比如按照月或季度对其相关的数据进行填报，从而确保驾驶舱中数据的准确性。</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.2.1 自定义表单</w:t>
      </w:r>
    </w:p>
    <w:p>
      <w:pPr>
        <w:pageBreakBefore w:val="0"/>
        <w:numPr>
          <w:ilvl w:val="0"/>
          <w:numId w:val="10"/>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提供表单配置功能：支持自定义配置文本、选择框（单选、多选）、时间、文件（xls等、图片）、富文本等类型的字段（字段个数无限制）；</w:t>
      </w:r>
    </w:p>
    <w:p>
      <w:pPr>
        <w:pageBreakBefore w:val="0"/>
        <w:numPr>
          <w:ilvl w:val="0"/>
          <w:numId w:val="10"/>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前端表单支持自定义字段布局展示、</w:t>
      </w:r>
    </w:p>
    <w:p>
      <w:pPr>
        <w:pageBreakBefore w:val="0"/>
        <w:numPr>
          <w:ilvl w:val="0"/>
          <w:numId w:val="10"/>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自定义表单主题风格（至少2种以上）、</w:t>
      </w:r>
    </w:p>
    <w:p>
      <w:pPr>
        <w:pageBreakBefore w:val="0"/>
        <w:numPr>
          <w:ilvl w:val="0"/>
          <w:numId w:val="10"/>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各类型字段页面展现形式满足至少2种展现形式（可用户自主配置）</w:t>
      </w:r>
    </w:p>
    <w:p>
      <w:pPr>
        <w:pageBreakBefore w:val="0"/>
        <w:numPr>
          <w:ilvl w:val="0"/>
          <w:numId w:val="10"/>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字段展示顺序可自定义拖拽排列</w:t>
      </w:r>
    </w:p>
    <w:p>
      <w:pPr>
        <w:pageBreakBefore w:val="0"/>
        <w:numPr>
          <w:ilvl w:val="0"/>
          <w:numId w:val="10"/>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自定义表单、自定义字段配置支持新增、复制、修改、批量删除等基本功能</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.2.2 Excel导入功能</w:t>
      </w:r>
      <w:r>
        <w:rPr>
          <w:rFonts w:hint="eastAsia" w:ascii="仿宋" w:hAnsi="仿宋" w:eastAsia="仿宋" w:cs="仿宋"/>
          <w:sz w:val="24"/>
          <w:szCs w:val="24"/>
          <w:lang w:eastAsia="zh-Hans"/>
        </w:rPr>
        <w:tab/>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1．支持以增量方式导入数据</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2．支持以更新方式导入Excel数据，更新方式需要将导入数据与系统原有数据进行对比，确保只更新相同的数据</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3．支持更新且增量，即系统已有数据更新，系统未存在数据则新增</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4．支持一次性更新导入10000+条数据、增量导入100000+条，时间控制30s以内</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5．支持任意自选字段导入（未选择的字段不受影响）</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6．支持任意选择Excel表格中的Sheet进行导入</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7．支持可以不按照模版表导入Excel、模版表仅供客户选择下载</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8．支持更新、增量方式智能切换、并在用户导入之前告知用户</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9．用户导入数据后，如有错误数据，需要以清单形式在界面中进行展示</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.2.3 Excel导出</w:t>
      </w:r>
      <w:r>
        <w:rPr>
          <w:rFonts w:hint="eastAsia" w:ascii="仿宋" w:hAnsi="仿宋" w:eastAsia="仿宋" w:cs="仿宋"/>
          <w:sz w:val="24"/>
          <w:szCs w:val="24"/>
          <w:lang w:eastAsia="zh-Hans"/>
        </w:rPr>
        <w:tab/>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1、支持自定义导出字段（用户可以选择需要导出的字段）</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2、支持根据搜索条件导出指定数据</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.2.4数据检索</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1、系统支持大搜索功能、能通过菜单名称以及表单名称快速定位到对应表单界面</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2、自定义表格支持全字段精细化搜索功能并需要在前端页面进行入口展示，每个字段根据类型提供至少2种搜索方式，如（模糊匹配、精确匹配、不等于、大于、小于、在列表内、不在列表内、区间等）</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.2.5 数据规整</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1、支持全字段排序（用户任意选择一个字段按照升降序排序）</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2、自定义表格支持批量删除数据</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3、自定义表格垃圾数据回收功能</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4、自定义表格支持用户自定义表格固定列展现</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5、支持数据管理平台与数据驾驶舱数据联动，支持管理平台数据结构规整</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.2.6 菜单管理</w:t>
      </w:r>
      <w:r>
        <w:rPr>
          <w:rFonts w:hint="eastAsia" w:ascii="仿宋" w:hAnsi="仿宋" w:eastAsia="仿宋" w:cs="仿宋"/>
          <w:sz w:val="24"/>
          <w:szCs w:val="24"/>
          <w:lang w:eastAsia="zh-Hans"/>
        </w:rPr>
        <w:tab/>
      </w:r>
    </w:p>
    <w:p>
      <w:pPr>
        <w:pageBreakBefore w:val="0"/>
        <w:numPr>
          <w:ilvl w:val="0"/>
          <w:numId w:val="11"/>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支持自定义菜单的图标、名称和排序</w:t>
      </w:r>
    </w:p>
    <w:p>
      <w:pPr>
        <w:pageBreakBefore w:val="0"/>
        <w:numPr>
          <w:ilvl w:val="0"/>
          <w:numId w:val="11"/>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支持菜单下配置需要的自定义表单</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.2.7 角色管理</w:t>
      </w:r>
      <w:r>
        <w:rPr>
          <w:rFonts w:hint="eastAsia" w:ascii="仿宋" w:hAnsi="仿宋" w:eastAsia="仿宋" w:cs="仿宋"/>
          <w:sz w:val="24"/>
          <w:szCs w:val="24"/>
          <w:lang w:eastAsia="zh-Hans"/>
        </w:rPr>
        <w:tab/>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1、支持角色基本信息配置（角色名称、简介、页面权限、操作权限、查看权限）</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2、支持角色权限精确到每张表单的数据操作、数据查看</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3、页面权限支持可配置，不同角色查看不用页面菜单以及表单</w:t>
      </w:r>
    </w:p>
    <w:p>
      <w:pPr>
        <w:pageBreakBefore w:val="0"/>
        <w:kinsoku/>
        <w:wordWrap/>
        <w:overflowPunct/>
        <w:topLinePunct w:val="0"/>
        <w:bidi w:val="0"/>
        <w:spacing w:line="360" w:lineRule="auto"/>
        <w:ind w:left="420" w:left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用户管理</w:t>
      </w:r>
      <w:r>
        <w:rPr>
          <w:rFonts w:hint="eastAsia" w:ascii="仿宋" w:hAnsi="仿宋" w:eastAsia="仿宋" w:cs="仿宋"/>
          <w:sz w:val="24"/>
          <w:szCs w:val="24"/>
          <w:lang w:eastAsia="zh-Hans"/>
        </w:rPr>
        <w:tab/>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.2.8 用户</w:t>
      </w:r>
      <w:r>
        <w:rPr>
          <w:rFonts w:hint="eastAsia" w:ascii="仿宋" w:hAnsi="仿宋" w:eastAsia="仿宋" w:cs="仿宋"/>
          <w:sz w:val="24"/>
          <w:szCs w:val="24"/>
        </w:rPr>
        <w:t>及权限</w:t>
      </w:r>
      <w:r>
        <w:rPr>
          <w:rFonts w:hint="eastAsia" w:ascii="仿宋" w:hAnsi="仿宋" w:eastAsia="仿宋" w:cs="仿宋"/>
          <w:sz w:val="24"/>
          <w:szCs w:val="24"/>
          <w:lang w:eastAsia="zh-Hans"/>
        </w:rPr>
        <w:t>管理</w:t>
      </w:r>
    </w:p>
    <w:p>
      <w:pPr>
        <w:pageBreakBefore w:val="0"/>
        <w:numPr>
          <w:ilvl w:val="0"/>
          <w:numId w:val="12"/>
        </w:numPr>
        <w:kinsoku/>
        <w:wordWrap/>
        <w:overflowPunct/>
        <w:topLinePunct w:val="0"/>
        <w:bidi w:val="0"/>
        <w:spacing w:line="360" w:lineRule="auto"/>
        <w:ind w:left="845"/>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支持用户基本信息（用户昵称、手机号、登录名、角色、部门、密码）</w:t>
      </w:r>
    </w:p>
    <w:p>
      <w:pPr>
        <w:pageBreakBefore w:val="0"/>
        <w:numPr>
          <w:ilvl w:val="0"/>
          <w:numId w:val="12"/>
        </w:numPr>
        <w:kinsoku/>
        <w:wordWrap/>
        <w:overflowPunct/>
        <w:topLinePunct w:val="0"/>
        <w:bidi w:val="0"/>
        <w:spacing w:line="360" w:lineRule="auto"/>
        <w:ind w:left="845"/>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1个用户可以绑定多个部门，对应不同的查看权限（绑定多个时，权限取并集）</w:t>
      </w:r>
    </w:p>
    <w:p>
      <w:pPr>
        <w:pageBreakBefore w:val="0"/>
        <w:numPr>
          <w:ilvl w:val="0"/>
          <w:numId w:val="12"/>
        </w:numPr>
        <w:kinsoku/>
        <w:wordWrap/>
        <w:overflowPunct/>
        <w:topLinePunct w:val="0"/>
        <w:bidi w:val="0"/>
        <w:spacing w:line="360" w:lineRule="auto"/>
        <w:ind w:left="845"/>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1个用户可以绑定多个角色、对应不同的操作以及页面权限（绑定多个时，权限取并集）</w:t>
      </w:r>
    </w:p>
    <w:p>
      <w:pPr>
        <w:pageBreakBefore w:val="0"/>
        <w:numPr>
          <w:ilvl w:val="0"/>
          <w:numId w:val="12"/>
        </w:numPr>
        <w:kinsoku/>
        <w:wordWrap/>
        <w:overflowPunct/>
        <w:topLinePunct w:val="0"/>
        <w:bidi w:val="0"/>
        <w:spacing w:line="360" w:lineRule="auto"/>
        <w:ind w:left="845"/>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用户支持自主修改密码以及管理员修改密码、密码需支持3种组合，复杂度校验</w:t>
      </w:r>
    </w:p>
    <w:p>
      <w:pPr>
        <w:pStyle w:val="5"/>
        <w:pageBreakBefore w:val="0"/>
        <w:numPr>
          <w:ilvl w:val="2"/>
          <w:numId w:val="0"/>
        </w:numPr>
        <w:tabs>
          <w:tab w:val="clear" w:pos="900"/>
        </w:tabs>
        <w:kinsoku/>
        <w:wordWrap/>
        <w:overflowPunct/>
        <w:topLinePunct w:val="0"/>
        <w:bidi w:val="0"/>
        <w:spacing w:line="360" w:lineRule="auto"/>
        <w:ind w:left="180"/>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.2.9部门管理</w:t>
      </w:r>
      <w:r>
        <w:rPr>
          <w:rFonts w:hint="eastAsia" w:ascii="仿宋" w:hAnsi="仿宋" w:eastAsia="仿宋" w:cs="仿宋"/>
          <w:sz w:val="24"/>
          <w:szCs w:val="24"/>
          <w:lang w:eastAsia="zh-Hans"/>
        </w:rPr>
        <w:tab/>
      </w:r>
    </w:p>
    <w:p>
      <w:pPr>
        <w:pageBreakBefore w:val="0"/>
        <w:kinsoku/>
        <w:wordWrap/>
        <w:overflowPunct/>
        <w:topLinePunct w:val="0"/>
        <w:bidi w:val="0"/>
        <w:spacing w:line="360" w:lineRule="auto"/>
        <w:ind w:left="42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支持部门基本信息（部门名称、部门简介、部门职责等）</w:t>
      </w:r>
    </w:p>
    <w:p>
      <w:pPr>
        <w:pStyle w:val="2"/>
        <w:pageBreakBefore w:val="0"/>
        <w:kinsoku/>
        <w:wordWrap/>
        <w:overflowPunct/>
        <w:topLinePunct w:val="0"/>
        <w:bidi w:val="0"/>
        <w:spacing w:line="360" w:lineRule="auto"/>
        <w:textAlignment w:val="auto"/>
        <w:rPr>
          <w:lang w:eastAsia="zh-Hans"/>
        </w:rPr>
      </w:pPr>
    </w:p>
    <w:p>
      <w:pPr>
        <w:pStyle w:val="4"/>
        <w:pageBreakBefore w:val="0"/>
        <w:numPr>
          <w:ilvl w:val="0"/>
          <w:numId w:val="0"/>
        </w:numPr>
        <w:tabs>
          <w:tab w:val="clear" w:pos="432"/>
        </w:tabs>
        <w:kinsoku/>
        <w:wordWrap/>
        <w:overflowPunct/>
        <w:topLinePunct w:val="0"/>
        <w:bidi w:val="0"/>
        <w:spacing w:line="360" w:lineRule="auto"/>
        <w:textAlignment w:val="auto"/>
        <w:rPr>
          <w:rFonts w:ascii="仿宋" w:eastAsia="仿宋" w:cs="仿宋"/>
          <w:sz w:val="24"/>
          <w:szCs w:val="24"/>
          <w:lang w:eastAsia="zh-Hans"/>
        </w:rPr>
      </w:pPr>
      <w:bookmarkStart w:id="47" w:name="_Toc169813303"/>
      <w:bookmarkStart w:id="48" w:name="_Toc1333905058"/>
      <w:bookmarkStart w:id="49" w:name="_Toc1161959425"/>
      <w:r>
        <w:rPr>
          <w:rFonts w:hint="eastAsia" w:ascii="仿宋" w:eastAsia="仿宋" w:cs="仿宋"/>
          <w:sz w:val="24"/>
          <w:szCs w:val="24"/>
          <w:lang w:val="en-US" w:eastAsia="zh-CN"/>
        </w:rPr>
        <w:t>5</w:t>
      </w:r>
      <w:r>
        <w:rPr>
          <w:rFonts w:hint="eastAsia" w:ascii="仿宋" w:eastAsia="仿宋" w:cs="仿宋"/>
          <w:sz w:val="24"/>
          <w:szCs w:val="24"/>
          <w:lang w:eastAsia="zh-Hans"/>
        </w:rPr>
        <w:t>.3 第三方平台</w:t>
      </w:r>
      <w:r>
        <w:rPr>
          <w:rFonts w:hint="eastAsia" w:ascii="仿宋" w:eastAsia="仿宋" w:cs="仿宋"/>
          <w:sz w:val="24"/>
          <w:szCs w:val="24"/>
        </w:rPr>
        <w:t>数据</w:t>
      </w:r>
      <w:r>
        <w:rPr>
          <w:rFonts w:hint="eastAsia" w:ascii="仿宋" w:eastAsia="仿宋" w:cs="仿宋"/>
          <w:sz w:val="24"/>
          <w:szCs w:val="24"/>
          <w:lang w:eastAsia="zh-Hans"/>
        </w:rPr>
        <w:t>对接</w:t>
      </w:r>
      <w:bookmarkEnd w:id="47"/>
      <w:bookmarkEnd w:id="48"/>
      <w:bookmarkEnd w:id="49"/>
    </w:p>
    <w:p>
      <w:pPr>
        <w:pStyle w:val="5"/>
        <w:pageBreakBefore w:val="0"/>
        <w:numPr>
          <w:ilvl w:val="2"/>
          <w:numId w:val="0"/>
        </w:numPr>
        <w:tabs>
          <w:tab w:val="clear" w:pos="900"/>
        </w:tabs>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.3.1 临安区数据共享平台接口</w:t>
      </w:r>
    </w:p>
    <w:p>
      <w:pPr>
        <w:pageBreakBefore w:val="0"/>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为保证数据的真实性和实时性，同时确保数字驾驶舱可以为临安区18个镇街提供精准的决策依据，临安区公共驾驶舱将与区数据共享平台建立数据实时共享机制</w:t>
      </w:r>
      <w:r>
        <w:rPr>
          <w:rFonts w:ascii="仿宋" w:hAnsi="仿宋" w:eastAsia="仿宋" w:cs="仿宋"/>
          <w:sz w:val="24"/>
          <w:szCs w:val="24"/>
          <w:lang w:eastAsia="zh-Hans"/>
        </w:rPr>
        <w:t>。</w:t>
      </w:r>
    </w:p>
    <w:p>
      <w:pPr>
        <w:pStyle w:val="5"/>
        <w:pageBreakBefore w:val="0"/>
        <w:numPr>
          <w:ilvl w:val="2"/>
          <w:numId w:val="0"/>
        </w:numPr>
        <w:tabs>
          <w:tab w:val="clear" w:pos="900"/>
        </w:tabs>
        <w:kinsoku/>
        <w:wordWrap/>
        <w:overflowPunct/>
        <w:topLinePunct w:val="0"/>
        <w:bidi w:val="0"/>
        <w:spacing w:line="360" w:lineRule="auto"/>
        <w:textAlignment w:val="auto"/>
        <w:rPr>
          <w:rFonts w:ascii="仿宋" w:hAnsi="仿宋" w:eastAsia="仿宋" w:cs="仿宋"/>
          <w:sz w:val="24"/>
          <w:szCs w:val="24"/>
          <w:lang w:eastAsia="zh-Hans"/>
        </w:rPr>
      </w:pPr>
      <w:bookmarkStart w:id="50" w:name="_Toc1980628202"/>
      <w:bookmarkStart w:id="51" w:name="_Toc588207145"/>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.3.2 亲清模块数据接口</w:t>
      </w:r>
      <w:bookmarkEnd w:id="50"/>
      <w:bookmarkEnd w:id="51"/>
    </w:p>
    <w:p>
      <w:pPr>
        <w:pageBreakBefore w:val="0"/>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为保证数据的真实性和实时性，同时确保数字驾驶舱可以为临安区18个镇街提供精准的决策依据，临安区公共驾驶舱亲清模块将与杭州城市中枢大脑建立数据实时共享机制，以方便各镇街实时查看本地的企业注册、企业税收、企业迁入迁出、亲清D小二等数据情况</w:t>
      </w:r>
      <w:r>
        <w:rPr>
          <w:rFonts w:ascii="仿宋" w:hAnsi="仿宋" w:eastAsia="仿宋" w:cs="仿宋"/>
          <w:sz w:val="24"/>
          <w:szCs w:val="24"/>
          <w:lang w:eastAsia="zh-Hans"/>
        </w:rPr>
        <w:t>。</w:t>
      </w:r>
    </w:p>
    <w:p>
      <w:pPr>
        <w:pStyle w:val="4"/>
        <w:pageBreakBefore w:val="0"/>
        <w:kinsoku/>
        <w:wordWrap/>
        <w:overflowPunct/>
        <w:topLinePunct w:val="0"/>
        <w:bidi w:val="0"/>
        <w:spacing w:line="360" w:lineRule="auto"/>
        <w:textAlignment w:val="auto"/>
        <w:rPr>
          <w:rFonts w:ascii="仿宋" w:eastAsia="仿宋" w:cs="仿宋"/>
          <w:sz w:val="24"/>
          <w:szCs w:val="24"/>
          <w:lang w:eastAsia="zh-Hans"/>
        </w:rPr>
        <w:sectPr>
          <w:pgSz w:w="11906" w:h="16838"/>
          <w:pgMar w:top="1440" w:right="1800" w:bottom="1440" w:left="1800" w:header="851" w:footer="992" w:gutter="0"/>
          <w:cols w:space="425" w:num="1"/>
          <w:docGrid w:type="lines" w:linePitch="312" w:charSpace="0"/>
        </w:sectPr>
      </w:pPr>
      <w:bookmarkStart w:id="52" w:name="_Toc274178867"/>
      <w:bookmarkStart w:id="53" w:name="_Toc1130258874"/>
    </w:p>
    <w:p>
      <w:pPr>
        <w:pStyle w:val="4"/>
        <w:pageBreakBefore w:val="0"/>
        <w:numPr>
          <w:ilvl w:val="0"/>
          <w:numId w:val="0"/>
        </w:numPr>
        <w:tabs>
          <w:tab w:val="clear" w:pos="432"/>
        </w:tabs>
        <w:kinsoku/>
        <w:wordWrap/>
        <w:overflowPunct/>
        <w:topLinePunct w:val="0"/>
        <w:bidi w:val="0"/>
        <w:spacing w:line="360" w:lineRule="auto"/>
        <w:textAlignment w:val="auto"/>
        <w:rPr>
          <w:rFonts w:ascii="仿宋" w:eastAsia="仿宋" w:cs="仿宋"/>
          <w:sz w:val="24"/>
          <w:szCs w:val="24"/>
          <w:lang w:eastAsia="zh-Hans"/>
        </w:rPr>
      </w:pPr>
      <w:bookmarkStart w:id="54" w:name="_Toc1983253804"/>
      <w:r>
        <w:rPr>
          <w:rFonts w:hint="eastAsia" w:ascii="仿宋" w:eastAsia="仿宋" w:cs="仿宋"/>
          <w:sz w:val="24"/>
          <w:szCs w:val="24"/>
          <w:lang w:val="en-US" w:eastAsia="zh-CN"/>
        </w:rPr>
        <w:t>5</w:t>
      </w:r>
      <w:r>
        <w:rPr>
          <w:rFonts w:hint="eastAsia" w:ascii="仿宋" w:eastAsia="仿宋" w:cs="仿宋"/>
          <w:sz w:val="24"/>
          <w:szCs w:val="24"/>
          <w:lang w:eastAsia="zh-Hans"/>
        </w:rPr>
        <w:t xml:space="preserve">.4 </w:t>
      </w:r>
      <w:r>
        <w:rPr>
          <w:rFonts w:hint="eastAsia" w:ascii="仿宋" w:eastAsia="仿宋" w:cs="仿宋"/>
          <w:sz w:val="24"/>
          <w:szCs w:val="24"/>
        </w:rPr>
        <w:t>视频</w:t>
      </w:r>
      <w:r>
        <w:rPr>
          <w:rFonts w:hint="eastAsia" w:ascii="仿宋" w:eastAsia="仿宋" w:cs="仿宋"/>
          <w:sz w:val="24"/>
          <w:szCs w:val="24"/>
          <w:lang w:eastAsia="zh-Hans"/>
        </w:rPr>
        <w:t>数据对接</w:t>
      </w:r>
      <w:bookmarkEnd w:id="52"/>
      <w:bookmarkEnd w:id="53"/>
      <w:bookmarkEnd w:id="54"/>
    </w:p>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需要对接的物联网平台有：</w:t>
      </w:r>
    </w:p>
    <w:p>
      <w:pPr>
        <w:pageBreakBefore w:val="0"/>
        <w:numPr>
          <w:ilvl w:val="0"/>
          <w:numId w:val="13"/>
        </w:numPr>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政法委雪亮工程摄像头监控平台</w:t>
      </w:r>
    </w:p>
    <w:p>
      <w:pPr>
        <w:pageBreakBefore w:val="0"/>
        <w:numPr>
          <w:ilvl w:val="0"/>
          <w:numId w:val="13"/>
        </w:numPr>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智慧安防小区摄像头监控平台</w:t>
      </w:r>
    </w:p>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主要实现功能：</w:t>
      </w:r>
    </w:p>
    <w:p>
      <w:pPr>
        <w:pageBreakBefore w:val="0"/>
        <w:numPr>
          <w:ilvl w:val="0"/>
          <w:numId w:val="14"/>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视频的接入</w:t>
      </w:r>
    </w:p>
    <w:p>
      <w:pPr>
        <w:pageBreakBefore w:val="0"/>
        <w:numPr>
          <w:ilvl w:val="0"/>
          <w:numId w:val="14"/>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视频所在点位的管理</w:t>
      </w:r>
    </w:p>
    <w:p>
      <w:pPr>
        <w:pageBreakBefore w:val="0"/>
        <w:numPr>
          <w:ilvl w:val="0"/>
          <w:numId w:val="14"/>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视频网格的管理</w:t>
      </w:r>
    </w:p>
    <w:p>
      <w:pPr>
        <w:pageBreakBefore w:val="0"/>
        <w:numPr>
          <w:ilvl w:val="0"/>
          <w:numId w:val="14"/>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视频状态的管理</w:t>
      </w:r>
    </w:p>
    <w:p>
      <w:pPr>
        <w:pageBreakBefore w:val="0"/>
        <w:numPr>
          <w:ilvl w:val="0"/>
          <w:numId w:val="14"/>
        </w:numPr>
        <w:kinsoku/>
        <w:wordWrap/>
        <w:overflowPunct/>
        <w:topLinePunct w:val="0"/>
        <w:bidi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视频的展示</w:t>
      </w:r>
    </w:p>
    <w:p>
      <w:pPr>
        <w:pStyle w:val="2"/>
        <w:pageBreakBefore w:val="0"/>
        <w:kinsoku/>
        <w:wordWrap/>
        <w:overflowPunct/>
        <w:topLinePunct w:val="0"/>
        <w:bidi w:val="0"/>
        <w:spacing w:line="360" w:lineRule="auto"/>
        <w:textAlignment w:val="auto"/>
        <w:rPr>
          <w:rFonts w:ascii="仿宋" w:hAnsi="仿宋" w:eastAsia="仿宋" w:cs="仿宋"/>
          <w:szCs w:val="24"/>
          <w:lang w:eastAsia="zh-Hans"/>
        </w:rPr>
      </w:pPr>
    </w:p>
    <w:p>
      <w:pPr>
        <w:pStyle w:val="4"/>
        <w:pageBreakBefore w:val="0"/>
        <w:numPr>
          <w:ilvl w:val="0"/>
          <w:numId w:val="0"/>
        </w:numPr>
        <w:tabs>
          <w:tab w:val="clear" w:pos="432"/>
        </w:tabs>
        <w:kinsoku/>
        <w:wordWrap/>
        <w:overflowPunct/>
        <w:topLinePunct w:val="0"/>
        <w:bidi w:val="0"/>
        <w:spacing w:line="360" w:lineRule="auto"/>
        <w:textAlignment w:val="auto"/>
        <w:rPr>
          <w:rFonts w:ascii="仿宋" w:eastAsia="仿宋" w:cs="仿宋"/>
          <w:sz w:val="24"/>
          <w:szCs w:val="24"/>
          <w:lang w:eastAsia="zh-Hans"/>
        </w:rPr>
      </w:pPr>
      <w:bookmarkStart w:id="55" w:name="_Toc1452998741"/>
      <w:r>
        <w:rPr>
          <w:rFonts w:hint="eastAsia" w:ascii="仿宋" w:eastAsia="仿宋" w:cs="仿宋"/>
          <w:sz w:val="24"/>
          <w:szCs w:val="24"/>
          <w:lang w:val="en-US" w:eastAsia="zh-CN"/>
        </w:rPr>
        <w:t>5</w:t>
      </w:r>
      <w:r>
        <w:rPr>
          <w:rFonts w:hint="eastAsia" w:ascii="仿宋" w:eastAsia="仿宋" w:cs="仿宋"/>
          <w:sz w:val="24"/>
          <w:szCs w:val="24"/>
          <w:lang w:eastAsia="zh-Hans"/>
        </w:rPr>
        <w:t>.5 项目能力输出（三类清单）</w:t>
      </w:r>
      <w:bookmarkEnd w:id="55"/>
    </w:p>
    <w:tbl>
      <w:tblPr>
        <w:tblStyle w:val="62"/>
        <w:tblW w:w="4998" w:type="pct"/>
        <w:jc w:val="center"/>
        <w:tblLayout w:type="autofit"/>
        <w:tblCellMar>
          <w:top w:w="0" w:type="dxa"/>
          <w:left w:w="10" w:type="dxa"/>
          <w:bottom w:w="0" w:type="dxa"/>
          <w:right w:w="10" w:type="dxa"/>
        </w:tblCellMar>
      </w:tblPr>
      <w:tblGrid>
        <w:gridCol w:w="1007"/>
        <w:gridCol w:w="3149"/>
        <w:gridCol w:w="2809"/>
        <w:gridCol w:w="2121"/>
      </w:tblGrid>
      <w:tr>
        <w:tblPrEx>
          <w:tblCellMar>
            <w:top w:w="0" w:type="dxa"/>
            <w:left w:w="10" w:type="dxa"/>
            <w:bottom w:w="0" w:type="dxa"/>
            <w:right w:w="10" w:type="dxa"/>
          </w:tblCellMar>
        </w:tblPrEx>
        <w:trPr>
          <w:trHeight w:val="469" w:hRule="exact"/>
          <w:jc w:val="center"/>
        </w:trPr>
        <w:tc>
          <w:tcPr>
            <w:tcW w:w="554" w:type="pct"/>
            <w:tcBorders>
              <w:top w:val="single" w:color="auto" w:sz="4" w:space="0"/>
              <w:left w:val="single" w:color="auto" w:sz="4" w:space="0"/>
            </w:tcBorders>
            <w:shd w:val="clear" w:color="auto" w:fill="FFFFFF"/>
            <w:vAlign w:val="bottom"/>
          </w:tcPr>
          <w:p>
            <w:pPr>
              <w:pageBreakBefore w:val="0"/>
              <w:kinsoku/>
              <w:wordWrap/>
              <w:overflowPunct/>
              <w:topLinePunct w:val="0"/>
              <w:bidi w:val="0"/>
              <w:spacing w:line="360" w:lineRule="auto"/>
              <w:jc w:val="center"/>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序号</w:t>
            </w:r>
          </w:p>
        </w:tc>
        <w:tc>
          <w:tcPr>
            <w:tcW w:w="1732" w:type="pct"/>
            <w:tcBorders>
              <w:top w:val="single" w:color="auto" w:sz="4" w:space="0"/>
              <w:left w:val="single" w:color="auto" w:sz="4" w:space="0"/>
            </w:tcBorders>
            <w:shd w:val="clear" w:color="auto" w:fill="FFFFFF"/>
            <w:vAlign w:val="bottom"/>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组件名称</w:t>
            </w:r>
          </w:p>
        </w:tc>
        <w:tc>
          <w:tcPr>
            <w:tcW w:w="1545" w:type="pct"/>
            <w:tcBorders>
              <w:top w:val="single" w:color="auto" w:sz="4" w:space="0"/>
              <w:left w:val="single" w:color="auto" w:sz="4" w:space="0"/>
            </w:tcBorders>
            <w:shd w:val="clear" w:color="auto" w:fill="FFFFFF"/>
            <w:vAlign w:val="bottom"/>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建设部门</w:t>
            </w:r>
          </w:p>
        </w:tc>
        <w:tc>
          <w:tcPr>
            <w:tcW w:w="1166" w:type="pct"/>
            <w:tcBorders>
              <w:top w:val="single" w:color="auto" w:sz="4" w:space="0"/>
              <w:left w:val="single" w:color="auto" w:sz="4" w:space="0"/>
              <w:right w:val="single" w:color="auto" w:sz="4" w:space="0"/>
            </w:tcBorders>
            <w:shd w:val="clear" w:color="auto" w:fill="FFFFFF"/>
            <w:vAlign w:val="bottom"/>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备注</w:t>
            </w:r>
          </w:p>
        </w:tc>
      </w:tr>
      <w:tr>
        <w:tblPrEx>
          <w:tblCellMar>
            <w:top w:w="0" w:type="dxa"/>
            <w:left w:w="10" w:type="dxa"/>
            <w:bottom w:w="0" w:type="dxa"/>
            <w:right w:w="10" w:type="dxa"/>
          </w:tblCellMar>
        </w:tblPrEx>
        <w:trPr>
          <w:trHeight w:val="496" w:hRule="exact"/>
          <w:jc w:val="center"/>
        </w:trPr>
        <w:tc>
          <w:tcPr>
            <w:tcW w:w="554" w:type="pct"/>
            <w:tcBorders>
              <w:top w:val="single" w:color="auto" w:sz="4" w:space="0"/>
              <w:left w:val="single" w:color="auto" w:sz="4" w:space="0"/>
              <w:bottom w:val="single" w:color="auto" w:sz="4" w:space="0"/>
            </w:tcBorders>
            <w:shd w:val="clear" w:color="auto" w:fill="FFFFFF"/>
          </w:tcPr>
          <w:p>
            <w:pPr>
              <w:pageBreakBefore w:val="0"/>
              <w:kinsoku/>
              <w:wordWrap/>
              <w:overflowPunct/>
              <w:topLinePunct w:val="0"/>
              <w:bidi w:val="0"/>
              <w:spacing w:line="360" w:lineRule="auto"/>
              <w:jc w:val="center"/>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1</w:t>
            </w:r>
          </w:p>
        </w:tc>
        <w:tc>
          <w:tcPr>
            <w:tcW w:w="1732" w:type="pct"/>
            <w:tcBorders>
              <w:top w:val="single" w:color="auto" w:sz="4" w:space="0"/>
              <w:left w:val="single" w:color="auto" w:sz="4" w:space="0"/>
              <w:bottom w:val="single" w:color="auto" w:sz="4" w:space="0"/>
            </w:tcBorders>
            <w:shd w:val="clear" w:color="auto" w:fill="FFFFFF"/>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浙政钉—组织架构和用户体系</w:t>
            </w:r>
          </w:p>
        </w:tc>
        <w:tc>
          <w:tcPr>
            <w:tcW w:w="1545" w:type="pct"/>
            <w:tcBorders>
              <w:top w:val="single" w:color="auto" w:sz="4" w:space="0"/>
              <w:left w:val="single" w:color="auto" w:sz="4" w:space="0"/>
              <w:bottom w:val="single" w:color="auto" w:sz="4" w:space="0"/>
            </w:tcBorders>
            <w:shd w:val="clear" w:color="auto" w:fill="FFFFFF"/>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省大数据局</w:t>
            </w:r>
          </w:p>
        </w:tc>
        <w:tc>
          <w:tcPr>
            <w:tcW w:w="1166" w:type="pct"/>
            <w:tcBorders>
              <w:top w:val="single" w:color="auto" w:sz="4" w:space="0"/>
              <w:left w:val="single" w:color="auto" w:sz="4" w:space="0"/>
              <w:bottom w:val="single" w:color="auto" w:sz="4" w:space="0"/>
              <w:right w:val="single" w:color="auto" w:sz="4" w:space="0"/>
            </w:tcBorders>
            <w:shd w:val="clear" w:color="auto" w:fill="FFFFFF"/>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p>
        </w:tc>
      </w:tr>
      <w:tr>
        <w:tblPrEx>
          <w:tblCellMar>
            <w:top w:w="0" w:type="dxa"/>
            <w:left w:w="10" w:type="dxa"/>
            <w:bottom w:w="0" w:type="dxa"/>
            <w:right w:w="10" w:type="dxa"/>
          </w:tblCellMar>
        </w:tblPrEx>
        <w:trPr>
          <w:trHeight w:val="514" w:hRule="exact"/>
          <w:jc w:val="center"/>
        </w:trPr>
        <w:tc>
          <w:tcPr>
            <w:tcW w:w="554" w:type="pct"/>
            <w:tcBorders>
              <w:top w:val="single" w:color="auto" w:sz="4" w:space="0"/>
              <w:left w:val="single" w:color="auto" w:sz="4" w:space="0"/>
              <w:bottom w:val="single" w:color="auto" w:sz="4" w:space="0"/>
            </w:tcBorders>
            <w:shd w:val="clear" w:color="auto" w:fill="FFFFFF"/>
          </w:tcPr>
          <w:p>
            <w:pPr>
              <w:pageBreakBefore w:val="0"/>
              <w:kinsoku/>
              <w:wordWrap/>
              <w:overflowPunct/>
              <w:topLinePunct w:val="0"/>
              <w:bidi w:val="0"/>
              <w:spacing w:line="360" w:lineRule="auto"/>
              <w:jc w:val="center"/>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2</w:t>
            </w:r>
          </w:p>
        </w:tc>
        <w:tc>
          <w:tcPr>
            <w:tcW w:w="1732" w:type="pct"/>
            <w:tcBorders>
              <w:top w:val="single" w:color="auto" w:sz="4" w:space="0"/>
              <w:left w:val="single" w:color="auto" w:sz="4" w:space="0"/>
              <w:bottom w:val="single" w:color="auto" w:sz="4" w:space="0"/>
            </w:tcBorders>
            <w:shd w:val="clear" w:color="auto" w:fill="FFFFFF"/>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浙政钉—消息通知</w:t>
            </w:r>
          </w:p>
        </w:tc>
        <w:tc>
          <w:tcPr>
            <w:tcW w:w="1545" w:type="pct"/>
            <w:tcBorders>
              <w:top w:val="single" w:color="auto" w:sz="4" w:space="0"/>
              <w:left w:val="single" w:color="auto" w:sz="4" w:space="0"/>
              <w:bottom w:val="single" w:color="auto" w:sz="4" w:space="0"/>
            </w:tcBorders>
            <w:shd w:val="clear" w:color="auto" w:fill="FFFFFF"/>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省大数据局</w:t>
            </w:r>
          </w:p>
        </w:tc>
        <w:tc>
          <w:tcPr>
            <w:tcW w:w="1166" w:type="pct"/>
            <w:tcBorders>
              <w:top w:val="single" w:color="auto" w:sz="4" w:space="0"/>
              <w:left w:val="single" w:color="auto" w:sz="4" w:space="0"/>
              <w:bottom w:val="single" w:color="auto" w:sz="4" w:space="0"/>
              <w:right w:val="single" w:color="auto" w:sz="4" w:space="0"/>
            </w:tcBorders>
            <w:shd w:val="clear" w:color="auto" w:fill="FFFFFF"/>
          </w:tcPr>
          <w:p>
            <w:pPr>
              <w:pageBreakBefore w:val="0"/>
              <w:kinsoku/>
              <w:wordWrap/>
              <w:overflowPunct/>
              <w:topLinePunct w:val="0"/>
              <w:bidi w:val="0"/>
              <w:spacing w:line="360" w:lineRule="auto"/>
              <w:textAlignment w:val="auto"/>
              <w:rPr>
                <w:rFonts w:ascii="仿宋" w:hAnsi="仿宋" w:eastAsia="仿宋" w:cs="仿宋"/>
                <w:sz w:val="24"/>
                <w:szCs w:val="24"/>
                <w:lang w:eastAsia="zh-Hans"/>
              </w:rPr>
            </w:pPr>
          </w:p>
        </w:tc>
      </w:tr>
    </w:tbl>
    <w:p>
      <w:pPr>
        <w:pStyle w:val="2"/>
        <w:pageBreakBefore w:val="0"/>
        <w:kinsoku/>
        <w:wordWrap/>
        <w:overflowPunct/>
        <w:topLinePunct w:val="0"/>
        <w:bidi w:val="0"/>
        <w:spacing w:line="360" w:lineRule="auto"/>
        <w:textAlignment w:val="auto"/>
        <w:rPr>
          <w:rFonts w:ascii="仿宋" w:hAnsi="仿宋" w:eastAsia="仿宋" w:cs="仿宋"/>
          <w:szCs w:val="24"/>
          <w:lang w:eastAsia="zh-Hans"/>
        </w:rPr>
      </w:pPr>
    </w:p>
    <w:p>
      <w:pPr>
        <w:pStyle w:val="934"/>
        <w:pageBreakBefore w:val="0"/>
        <w:kinsoku/>
        <w:wordWrap/>
        <w:overflowPunct/>
        <w:topLinePunct w:val="0"/>
        <w:bidi w:val="0"/>
        <w:spacing w:line="360" w:lineRule="auto"/>
        <w:ind w:firstLine="480"/>
        <w:textAlignment w:val="auto"/>
        <w:rPr>
          <w:rFonts w:ascii="仿宋" w:hAnsi="仿宋" w:eastAsia="仿宋" w:cs="仿宋"/>
          <w:sz w:val="24"/>
          <w:szCs w:val="24"/>
          <w:lang w:val="en-US" w:eastAsia="zh-Hans" w:bidi="ar-SA"/>
        </w:rPr>
      </w:pPr>
    </w:p>
    <w:p>
      <w:pPr>
        <w:pStyle w:val="4"/>
        <w:pageBreakBefore w:val="0"/>
        <w:kinsoku/>
        <w:wordWrap/>
        <w:overflowPunct/>
        <w:topLinePunct w:val="0"/>
        <w:bidi w:val="0"/>
        <w:spacing w:line="360" w:lineRule="auto"/>
        <w:textAlignment w:val="auto"/>
        <w:rPr>
          <w:rFonts w:ascii="仿宋" w:eastAsia="仿宋" w:cs="仿宋"/>
          <w:sz w:val="24"/>
          <w:szCs w:val="24"/>
          <w:lang w:val="en-US" w:eastAsia="zh-Hans"/>
        </w:rPr>
        <w:sectPr>
          <w:pgSz w:w="11906" w:h="16838"/>
          <w:pgMar w:top="1247" w:right="1418" w:bottom="1276" w:left="1418" w:header="851" w:footer="992" w:gutter="0"/>
          <w:cols w:space="720" w:num="1"/>
          <w:titlePg/>
          <w:docGrid w:linePitch="312" w:charSpace="0"/>
        </w:sectPr>
      </w:pPr>
    </w:p>
    <w:p>
      <w:pPr>
        <w:pStyle w:val="4"/>
        <w:pageBreakBefore w:val="0"/>
        <w:numPr>
          <w:ilvl w:val="0"/>
          <w:numId w:val="0"/>
        </w:numPr>
        <w:kinsoku/>
        <w:wordWrap/>
        <w:overflowPunct/>
        <w:topLinePunct w:val="0"/>
        <w:bidi w:val="0"/>
        <w:spacing w:line="360" w:lineRule="auto"/>
        <w:ind w:leftChars="0"/>
        <w:textAlignment w:val="auto"/>
        <w:rPr>
          <w:rFonts w:ascii="仿宋" w:eastAsia="仿宋" w:cs="仿宋"/>
          <w:sz w:val="24"/>
          <w:szCs w:val="24"/>
          <w:lang w:val="en-US" w:eastAsia="zh-Hans"/>
        </w:rPr>
      </w:pPr>
      <w:r>
        <w:rPr>
          <w:rFonts w:hint="eastAsia" w:ascii="仿宋" w:eastAsia="仿宋" w:cs="仿宋"/>
          <w:sz w:val="24"/>
          <w:szCs w:val="24"/>
          <w:lang w:val="en-US" w:eastAsia="zh-CN"/>
        </w:rPr>
        <w:t xml:space="preserve">6 </w:t>
      </w:r>
      <w:r>
        <w:rPr>
          <w:rFonts w:hint="eastAsia" w:ascii="仿宋" w:eastAsia="仿宋" w:cs="仿宋"/>
          <w:sz w:val="24"/>
          <w:szCs w:val="24"/>
        </w:rPr>
        <w:t>需求清单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606"/>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TW"/>
              </w:rPr>
            </w:pPr>
            <w:r>
              <w:rPr>
                <w:rFonts w:hint="eastAsia" w:ascii="仿宋" w:hAnsi="仿宋" w:eastAsia="仿宋" w:cs="仿宋"/>
                <w:b/>
                <w:bCs/>
                <w:color w:val="000000"/>
                <w:kern w:val="0"/>
                <w:szCs w:val="24"/>
                <w:lang w:eastAsia="zh-Hans"/>
              </w:rPr>
              <w:t>一、</w:t>
            </w:r>
            <w:r>
              <w:rPr>
                <w:rFonts w:hint="eastAsia" w:ascii="仿宋" w:hAnsi="仿宋" w:eastAsia="仿宋" w:cs="仿宋"/>
                <w:b/>
                <w:bCs/>
                <w:color w:val="000000"/>
                <w:kern w:val="0"/>
                <w:szCs w:val="24"/>
              </w:rPr>
              <w:t>镇街</w:t>
            </w:r>
            <w:r>
              <w:rPr>
                <w:rFonts w:hint="eastAsia" w:ascii="仿宋" w:hAnsi="仿宋" w:eastAsia="仿宋" w:cs="仿宋"/>
                <w:b/>
                <w:bCs/>
                <w:color w:val="000000"/>
                <w:kern w:val="0"/>
                <w:szCs w:val="24"/>
                <w:lang w:eastAsia="zh-Hans"/>
              </w:rPr>
              <w:t>数字驾驶舱（</w:t>
            </w:r>
            <w:r>
              <w:rPr>
                <w:rFonts w:hint="eastAsia" w:ascii="仿宋" w:hAnsi="仿宋" w:eastAsia="仿宋" w:cs="仿宋"/>
                <w:b/>
                <w:bCs/>
                <w:color w:val="000000"/>
                <w:kern w:val="0"/>
                <w:szCs w:val="24"/>
              </w:rPr>
              <w:t>可视化展示</w:t>
            </w:r>
            <w:r>
              <w:rPr>
                <w:rFonts w:hint="eastAsia" w:ascii="仿宋" w:hAnsi="仿宋" w:eastAsia="仿宋" w:cs="仿宋"/>
                <w:b/>
                <w:bCs/>
                <w:color w:val="000000"/>
                <w:kern w:val="0"/>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1"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一级功能</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二级功能</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restar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首页</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经济</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主要包括经济基础数据、三产数据、一企一档相关数据等指标的可视化呈现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社会</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主要包括户籍人口、网格员、农民建房、矛调等相关指标数据的可视化呈现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政治</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主要包括党组织和党员画像等相关指标的可视化呈现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实时地图</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主要包括党组织、水库、河道、消火栓、微型消防站、景区、文博馆等实时点位数据的呈现，点位点击可以弹窗展示点位的详情信息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气象</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主要展示气温、温度、湿度、风向等相关数据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水利</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主要包括水库、河道等数量统计，以及实时预警等数据的呈现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文化</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主要包括当日客流量，游客画像分析等数据的可视化呈现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restar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360" w:firstLineChars="150"/>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经济</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财政数据</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包括近三年财政收入、财政支出、税收收入、以及各项支出的金额统计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本年度核心经济指标</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对各镇街核心经济指标进行可视化呈现和展示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农村基础设施建设</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对镇街农村公路历程、提升历程、农村公交线路等数据进行可视化呈现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招商引资</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对近三年招商引资的项目数量恶化项目金额进行可视化展现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三产数据</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对“农业、工业、服务业”三大产业的产值和产量等数据进行可视化呈现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restar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政治</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党组织概况数据</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对党组织、团委、妇联、工会等相关数据进行可视化呈现和展示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党员人物画像</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包括党员人数、男女比例、年龄比例等画像数据的展现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党员详情数据</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列表形式展示镇街所有党员的详情数据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宣传</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文明村等相关数据的展示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纪委</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监察联络站和办案等相关数据的展示，党委政纪处分及问责相关数据的展示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统战</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宗教信仰和商会等数据的展示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退役</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退役军人相关数据的展示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人伍</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包括现役军官、基层民兵等相关数据的展示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restar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社会</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平安创建</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主要对行政执法、区长公开热线、110联动、网格化管理等相关的案件办理数据进行统计和展示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数字民生</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主要对人力社保、卫健、残联、社会救助等相关数据进行分析和可视化展示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应急管理</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主要对消火栓、微型消防站等数据进行实时点位呈现，并进行镇街的权限和数据划分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村镇建设</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对接住建局相关系统，展示农房审批状态及相关数据，以及危房数据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1" w:type="pct"/>
            <w:vMerge w:val="restar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文化</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景区</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景区客流量、实时访客、游客画像等相关数据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文博馆</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文博馆客流量、实时访客、游客画像等相关数据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非收费景点</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非收费景点的实时访客、点位图等相关数据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游客画像</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游客年龄、来源地、性别等相关画像数据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文化下乡演出</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演出次数、参与人数等相关数据的展示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天目学堂培训</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培训次数、参与人数等相关数据的展示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51" w:type="pct"/>
            <w:vMerge w:val="restar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240" w:firstLineChars="100"/>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生态</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大气指标浓度</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NO2、SO2、PM10、PM2.5等相关数据的分析与展示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垃圾分类</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垃圾回收量、回收物种类、垃圾回收点、垃圾处理量等相关数据的分析与展示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镇街水资源存量</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按年度展示各镇街水资源存量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污水及工业废水</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污水处理厂污水处理量、工业废水排放量、工业固体废物产生量等数据的分析与展示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镇街林地面积</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乔木林地、竹林、疏林地、特殊灌木林、一般灌木林、未成林造林地、苗圃地、迹地、宜林地等相关数据的分析和展示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集镇污水零直排</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出水水质合格率、工业重复用水率、雨水管网、污水管网等相关数据的分析和展示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自然资源资产与负债</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对化学需氧量负债、氨氮负债、总磷负债、二氧化硫负债、环境污染投资额、生态环保保护投入资金等自然资源资产与负债的数据进行分析和展示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镇街生态价值各年对比</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包括供给产品、调节服务、文化服务等数据的分析和展示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1" w:type="pct"/>
            <w:vMerge w:val="restar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120" w:firstLineChars="5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120" w:firstLineChars="50"/>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ind w:firstLine="120" w:firstLineChars="50"/>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亲清</w:t>
            </w: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p>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企业概况</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包括全街道服务、企业总数、本年度企业登记数、本年度迁入企业数、本年度迁出企业数等数据的分析与展示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企业数据分析</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企业迁入迁出数据分析，企业行业类型相关数据的展示和分析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企业税收趋势</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展示企业税收收入趋势图的分析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新登记企业及资本</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新登记企业数及资本等数据的分析和展示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企业政策服务</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包括已上线政策数量、累计政策兑付金额、累计兑付企业数、累计兑付员工数等数据的统计和展示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企业办件服务</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包括办件量、服务次数、服务企业自然人数、企业自然人数等数据的统计和展示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Merge w:val="continue"/>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p>
        </w:tc>
        <w:tc>
          <w:tcPr>
            <w:tcW w:w="865"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亲清D小二</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包括人数、服务工单数、实时在线人数、接受资讯应答次数、企业满意度好评数、服务企业自然人数等相关数据的统计和展示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二、</w:t>
            </w:r>
            <w:r>
              <w:rPr>
                <w:rFonts w:hint="eastAsia" w:ascii="仿宋" w:hAnsi="仿宋" w:eastAsia="仿宋" w:cs="仿宋"/>
                <w:b/>
                <w:bCs/>
                <w:color w:val="000000"/>
                <w:kern w:val="0"/>
                <w:szCs w:val="24"/>
              </w:rPr>
              <w:t>镇街</w:t>
            </w:r>
            <w:r>
              <w:rPr>
                <w:rFonts w:hint="eastAsia" w:ascii="仿宋" w:hAnsi="仿宋" w:eastAsia="仿宋" w:cs="仿宋"/>
                <w:b/>
                <w:bCs/>
                <w:color w:val="000000"/>
                <w:kern w:val="0"/>
                <w:szCs w:val="24"/>
                <w:lang w:eastAsia="zh-Hans"/>
              </w:rPr>
              <w:t>数字驾驶舱数据管理平台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功能模块</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p>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p>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p>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p>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p>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自定义表单</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15"/>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提供表单配置功能：支持自定义配置文本、选择框（单选、多选）、时间、文件（xls等、图片）、富文本等类型的字段（字段个数无限制）；</w:t>
            </w:r>
          </w:p>
          <w:p>
            <w:pPr>
              <w:pageBreakBefore w:val="0"/>
              <w:numPr>
                <w:ilvl w:val="0"/>
                <w:numId w:val="15"/>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前端表单支持自定义字段布局展示</w:t>
            </w:r>
          </w:p>
          <w:p>
            <w:pPr>
              <w:pageBreakBefore w:val="0"/>
              <w:numPr>
                <w:ilvl w:val="0"/>
                <w:numId w:val="15"/>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自定义表单主题风格（至少2种以上）</w:t>
            </w:r>
          </w:p>
          <w:p>
            <w:pPr>
              <w:pageBreakBefore w:val="0"/>
              <w:numPr>
                <w:ilvl w:val="0"/>
                <w:numId w:val="15"/>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各类型字段页面展现形式满足至少2种展现形式（可用户自主配置）</w:t>
            </w:r>
          </w:p>
          <w:p>
            <w:pPr>
              <w:pageBreakBefore w:val="0"/>
              <w:numPr>
                <w:ilvl w:val="0"/>
                <w:numId w:val="15"/>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字段展示顺序可自定义拖拽排列</w:t>
            </w:r>
          </w:p>
          <w:p>
            <w:pPr>
              <w:pageBreakBefore w:val="0"/>
              <w:numPr>
                <w:ilvl w:val="0"/>
                <w:numId w:val="15"/>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自定义表单、自定义字段配置支持新增、复制、修改、批量删除等基本功能</w:t>
            </w:r>
          </w:p>
          <w:p>
            <w:pPr>
              <w:pageBreakBefore w:val="0"/>
              <w:kinsoku/>
              <w:wordWrap/>
              <w:overflowPunct/>
              <w:topLinePunct w:val="0"/>
              <w:bidi w:val="0"/>
              <w:spacing w:line="360" w:lineRule="auto"/>
              <w:jc w:val="left"/>
              <w:textAlignment w:val="auto"/>
              <w:rPr>
                <w:rFonts w:ascii="仿宋" w:hAnsi="仿宋" w:eastAsia="仿宋" w:cs="仿宋"/>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p>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p>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Excel导入功能</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支持以增量方式导入数据</w:t>
            </w:r>
          </w:p>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支持以更新方式导入Excel数据，更新方式需要将导入数据与系统原有数据进行对比，确保只更新相同的数据</w:t>
            </w:r>
          </w:p>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支持更新且增量，即系统已有数据更新，系统未存在数据则新增</w:t>
            </w:r>
          </w:p>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支持任意自选字段导入（未选择的字段不受影响）</w:t>
            </w:r>
          </w:p>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支持任意选择Excel表格中的sheet进行导入</w:t>
            </w:r>
          </w:p>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支持可以不按照模版表导入Excel、模版表仅供客户选择下载</w:t>
            </w:r>
          </w:p>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支持更新、增量方式智能切换、并在用户导入之前告知用户</w:t>
            </w:r>
          </w:p>
          <w:p>
            <w:pPr>
              <w:pageBreakBefore w:val="0"/>
              <w:numPr>
                <w:ilvl w:val="0"/>
                <w:numId w:val="16"/>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用户导入数据后，如有错误数据，需要以清单形式在界面中进行展示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Excel导出</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17"/>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支持自定义导出字段（用户可以选择需要导出的字段）</w:t>
            </w:r>
          </w:p>
          <w:p>
            <w:pPr>
              <w:pageBreakBefore w:val="0"/>
              <w:numPr>
                <w:ilvl w:val="0"/>
                <w:numId w:val="17"/>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支持根据搜索条件导出指定数据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数据检索</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18"/>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系统支持大搜索功能、能通过菜单名称以及表单名称快速定位到对应表单界面</w:t>
            </w:r>
          </w:p>
          <w:p>
            <w:pPr>
              <w:pageBreakBefore w:val="0"/>
              <w:numPr>
                <w:ilvl w:val="0"/>
                <w:numId w:val="18"/>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自定义表格支持全字段精细化搜索功能并需要在前端页面进行入口展示，每个字段根据类型提供至少2种搜索方式，如（模糊匹配、精确匹配、不等于、大于、小于、在列表内、不在列表内、区间等）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数据规整</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19"/>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支持全字段排序（用户任意选择一个字段按照升降序排序）</w:t>
            </w:r>
          </w:p>
          <w:p>
            <w:pPr>
              <w:pageBreakBefore w:val="0"/>
              <w:numPr>
                <w:ilvl w:val="0"/>
                <w:numId w:val="19"/>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自定义表格支持批量删除数据</w:t>
            </w:r>
          </w:p>
          <w:p>
            <w:pPr>
              <w:pageBreakBefore w:val="0"/>
              <w:numPr>
                <w:ilvl w:val="0"/>
                <w:numId w:val="19"/>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自定义表格垃圾数据回收功能</w:t>
            </w:r>
          </w:p>
          <w:p>
            <w:pPr>
              <w:pageBreakBefore w:val="0"/>
              <w:numPr>
                <w:ilvl w:val="0"/>
                <w:numId w:val="19"/>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自定义表格支持用户自定义表格固定列展现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菜单管理</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20"/>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支持自定义菜单的图标、名称和排序</w:t>
            </w:r>
          </w:p>
          <w:p>
            <w:pPr>
              <w:pageBreakBefore w:val="0"/>
              <w:numPr>
                <w:ilvl w:val="0"/>
                <w:numId w:val="20"/>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支持菜单下配置需要的自定义表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角色管理</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21"/>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支持角色基本信息配置（角色名称、简介、页面权限、操作权限、查看权限</w:t>
            </w:r>
          </w:p>
          <w:p>
            <w:pPr>
              <w:pageBreakBefore w:val="0"/>
              <w:numPr>
                <w:ilvl w:val="0"/>
                <w:numId w:val="21"/>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w:t>
            </w:r>
          </w:p>
          <w:p>
            <w:pPr>
              <w:pageBreakBefore w:val="0"/>
              <w:numPr>
                <w:ilvl w:val="0"/>
                <w:numId w:val="21"/>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支持角色权限精确到每张表单的数据操作、数据查看</w:t>
            </w:r>
          </w:p>
          <w:p>
            <w:pPr>
              <w:pageBreakBefore w:val="0"/>
              <w:numPr>
                <w:ilvl w:val="0"/>
                <w:numId w:val="21"/>
              </w:numPr>
              <w:kinsoku/>
              <w:wordWrap/>
              <w:overflowPunct/>
              <w:topLinePunct w:val="0"/>
              <w:bidi w:val="0"/>
              <w:spacing w:line="360" w:lineRule="auto"/>
              <w:ind w:firstLine="480" w:firstLineChars="200"/>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页面权限支持可配置，不同角色查看不用页面菜单以及表单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用户管理</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numPr>
                <w:ilvl w:val="0"/>
                <w:numId w:val="22"/>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支持用户基本信息（用户昵称、手机号、登录名、角色、部门、密码）</w:t>
            </w:r>
          </w:p>
          <w:p>
            <w:pPr>
              <w:pageBreakBefore w:val="0"/>
              <w:numPr>
                <w:ilvl w:val="0"/>
                <w:numId w:val="22"/>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1个用户可以绑定多个部门，对应不同的查看权限（绑定多个时，权限取并集）</w:t>
            </w:r>
          </w:p>
          <w:p>
            <w:pPr>
              <w:pageBreakBefore w:val="0"/>
              <w:numPr>
                <w:ilvl w:val="0"/>
                <w:numId w:val="22"/>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1个用户可以绑定多个角色、对应不同的操作以及页面权限（绑定多个时，权限取并集）</w:t>
            </w:r>
          </w:p>
          <w:p>
            <w:pPr>
              <w:pageBreakBefore w:val="0"/>
              <w:numPr>
                <w:ilvl w:val="0"/>
                <w:numId w:val="22"/>
              </w:numPr>
              <w:kinsoku/>
              <w:wordWrap/>
              <w:overflowPunct/>
              <w:topLinePunct w:val="0"/>
              <w:bidi w:val="0"/>
              <w:spacing w:line="360" w:lineRule="auto"/>
              <w:jc w:val="left"/>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用户支持自主修改密码以及管理员修改密码、密码需支持3种组合，复杂度校验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pct"/>
            <w:gridSpan w:val="2"/>
            <w:tcBorders>
              <w:top w:val="single" w:color="000000" w:sz="8" w:space="0"/>
              <w:left w:val="single" w:color="000000" w:sz="8" w:space="0"/>
              <w:bottom w:val="single" w:color="000000" w:sz="8" w:space="0"/>
              <w:right w:val="single" w:color="000000" w:sz="8" w:space="0"/>
            </w:tcBorders>
            <w:shd w:val="clear" w:color="auto" w:fill="FFFFFF"/>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部门管理</w:t>
            </w:r>
          </w:p>
        </w:tc>
        <w:tc>
          <w:tcPr>
            <w:tcW w:w="3284" w:type="pct"/>
            <w:tcBorders>
              <w:top w:val="single" w:color="000000" w:sz="8" w:space="0"/>
              <w:left w:val="single" w:color="000000" w:sz="8" w:space="0"/>
              <w:bottom w:val="single" w:color="000000" w:sz="8" w:space="0"/>
              <w:right w:val="single" w:color="000000" w:sz="8" w:space="0"/>
            </w:tcBorders>
            <w:shd w:val="clear" w:color="auto" w:fill="FFFFFF"/>
          </w:tcPr>
          <w:p>
            <w:pPr>
              <w:pageBreakBefore w:val="0"/>
              <w:kinsoku/>
              <w:wordWrap/>
              <w:overflowPunct/>
              <w:topLinePunct w:val="0"/>
              <w:bidi w:val="0"/>
              <w:spacing w:line="360" w:lineRule="auto"/>
              <w:jc w:val="center"/>
              <w:textAlignment w:val="auto"/>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支持部门基本信息（部门名称、部门简介、部门职责等）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三、</w:t>
            </w:r>
            <w:r>
              <w:rPr>
                <w:rFonts w:hint="eastAsia" w:ascii="仿宋" w:hAnsi="仿宋" w:eastAsia="仿宋" w:cs="仿宋"/>
                <w:b/>
                <w:bCs/>
                <w:color w:val="000000"/>
                <w:kern w:val="0"/>
                <w:szCs w:val="24"/>
              </w:rPr>
              <w:t>第三方平台</w:t>
            </w:r>
            <w:r>
              <w:rPr>
                <w:rFonts w:hint="eastAsia" w:ascii="仿宋" w:hAnsi="仿宋" w:eastAsia="仿宋" w:cs="仿宋"/>
                <w:b/>
                <w:bCs/>
                <w:color w:val="000000"/>
                <w:kern w:val="0"/>
                <w:szCs w:val="24"/>
                <w:lang w:eastAsia="zh-Hans"/>
              </w:rPr>
              <w:t>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numPr>
                <w:ilvl w:val="0"/>
                <w:numId w:val="23"/>
              </w:numPr>
              <w:shd w:val="clear" w:color="auto" w:fill="FFFFFF" w:themeFill="background1"/>
              <w:kinsoku/>
              <w:wordWrap/>
              <w:overflowPunct/>
              <w:topLinePunct w:val="0"/>
              <w:bidi w:val="0"/>
              <w:spacing w:line="360" w:lineRule="auto"/>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对接临安区一体化智能化公共数据平台，实现水利、气象、文化、一企一档、党组织、户籍人口、应急（地质灾害）、住建（农房审批）等数据的实时共享和传输，为镇街决策提供依据。</w:t>
            </w:r>
          </w:p>
          <w:p>
            <w:pPr>
              <w:pStyle w:val="2"/>
              <w:pageBreakBefore w:val="0"/>
              <w:numPr>
                <w:ilvl w:val="0"/>
                <w:numId w:val="23"/>
              </w:numPr>
              <w:shd w:val="clear" w:color="auto" w:fill="FFFFFF" w:themeFill="background1"/>
              <w:kinsoku/>
              <w:wordWrap/>
              <w:overflowPunct/>
              <w:topLinePunct w:val="0"/>
              <w:bidi w:val="0"/>
              <w:spacing w:line="360" w:lineRule="auto"/>
              <w:textAlignment w:val="auto"/>
              <w:rPr>
                <w:rFonts w:ascii="仿宋" w:hAnsi="仿宋" w:eastAsia="仿宋" w:cs="仿宋"/>
                <w:b/>
                <w:bCs/>
                <w:color w:val="000000"/>
                <w:kern w:val="0"/>
                <w:szCs w:val="24"/>
                <w:lang w:eastAsia="zh-Hans"/>
              </w:rPr>
            </w:pPr>
            <w:r>
              <w:rPr>
                <w:rFonts w:hint="eastAsia" w:ascii="仿宋" w:hAnsi="仿宋" w:eastAsia="仿宋" w:cs="仿宋"/>
                <w:color w:val="000000"/>
                <w:kern w:val="0"/>
                <w:szCs w:val="24"/>
                <w:lang w:eastAsia="zh-Hans"/>
              </w:rPr>
              <w:t>对接杭州城市中枢大脑，实现亲清模块中企业税收、企业注册、企业迁入迁出、亲清D小二等33个数据的实时共享和传输，为镇街决策提供依据。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shd w:val="clear" w:color="auto" w:fill="FFFFFF" w:themeFill="background1"/>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四、</w:t>
            </w:r>
            <w:r>
              <w:rPr>
                <w:rFonts w:hint="eastAsia" w:ascii="仿宋" w:hAnsi="仿宋" w:eastAsia="仿宋" w:cs="仿宋"/>
                <w:b/>
                <w:bCs/>
                <w:color w:val="000000"/>
                <w:kern w:val="0"/>
                <w:szCs w:val="24"/>
              </w:rPr>
              <w:t>视频</w:t>
            </w:r>
            <w:r>
              <w:rPr>
                <w:rFonts w:hint="eastAsia" w:ascii="仿宋" w:hAnsi="仿宋" w:eastAsia="仿宋" w:cs="仿宋"/>
                <w:b/>
                <w:bCs/>
                <w:color w:val="000000"/>
                <w:kern w:val="0"/>
                <w:szCs w:val="24"/>
                <w:lang w:eastAsia="zh-Hans"/>
              </w:rPr>
              <w:t>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shd w:val="clear" w:color="auto" w:fill="FFFFFF" w:themeFill="background1"/>
              <w:kinsoku/>
              <w:wordWrap/>
              <w:overflowPunct/>
              <w:topLinePunct w:val="0"/>
              <w:bidi w:val="0"/>
              <w:spacing w:line="360" w:lineRule="auto"/>
              <w:jc w:val="center"/>
              <w:textAlignment w:val="auto"/>
              <w:rPr>
                <w:rFonts w:ascii="仿宋" w:hAnsi="仿宋" w:eastAsia="仿宋" w:cs="仿宋"/>
                <w:color w:val="000000"/>
                <w:kern w:val="0"/>
                <w:szCs w:val="24"/>
                <w:lang w:eastAsia="zh-Hans"/>
              </w:rPr>
            </w:pPr>
            <w:r>
              <w:rPr>
                <w:rFonts w:hint="eastAsia" w:ascii="仿宋" w:hAnsi="仿宋" w:eastAsia="仿宋" w:cs="仿宋"/>
                <w:color w:val="000000"/>
                <w:kern w:val="0"/>
                <w:szCs w:val="24"/>
                <w:lang w:eastAsia="zh-Hans"/>
              </w:rPr>
              <w:t>对接政法委和雪亮工程的视频监控模块，实现各镇街视频监控数据的实时展示和接入。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shd w:val="clear" w:color="auto" w:fill="FFFFFF" w:themeFill="background1"/>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五、项目能力输出（三类清单）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Pr>
          <w:p>
            <w:pPr>
              <w:pStyle w:val="2"/>
              <w:pageBreakBefore w:val="0"/>
              <w:shd w:val="clear" w:color="auto" w:fill="FFFFFF" w:themeFill="background1"/>
              <w:kinsoku/>
              <w:wordWrap/>
              <w:overflowPunct/>
              <w:topLinePunct w:val="0"/>
              <w:bidi w:val="0"/>
              <w:spacing w:line="360" w:lineRule="auto"/>
              <w:jc w:val="center"/>
              <w:textAlignment w:val="auto"/>
              <w:rPr>
                <w:rFonts w:ascii="仿宋" w:hAnsi="仿宋" w:eastAsia="仿宋" w:cs="仿宋"/>
                <w:b/>
                <w:bCs/>
                <w:color w:val="000000"/>
                <w:kern w:val="0"/>
                <w:szCs w:val="24"/>
                <w:lang w:eastAsia="zh-Hans"/>
              </w:rPr>
            </w:pPr>
            <w:r>
              <w:rPr>
                <w:rFonts w:hint="eastAsia" w:ascii="仿宋" w:hAnsi="仿宋" w:eastAsia="仿宋" w:cs="仿宋"/>
                <w:b/>
                <w:bCs/>
                <w:color w:val="000000"/>
                <w:kern w:val="0"/>
                <w:szCs w:val="24"/>
                <w:lang w:eastAsia="zh-Hans"/>
              </w:rPr>
              <w:t>六、等保测评服务：完成等保2.0测评</w:t>
            </w:r>
          </w:p>
        </w:tc>
      </w:tr>
    </w:tbl>
    <w:p>
      <w:pPr>
        <w:pageBreakBefore w:val="0"/>
        <w:kinsoku/>
        <w:wordWrap/>
        <w:overflowPunct/>
        <w:topLinePunct w:val="0"/>
        <w:bidi w:val="0"/>
        <w:spacing w:line="360" w:lineRule="auto"/>
        <w:textAlignment w:val="auto"/>
        <w:rPr>
          <w:rFonts w:ascii="仿宋" w:hAnsi="仿宋" w:eastAsia="仿宋" w:cs="仿宋"/>
          <w:sz w:val="24"/>
          <w:szCs w:val="24"/>
        </w:rPr>
      </w:pPr>
    </w:p>
    <w:p>
      <w:pPr>
        <w:pageBreakBefore w:val="0"/>
        <w:kinsoku/>
        <w:wordWrap/>
        <w:overflowPunct/>
        <w:topLinePunct w:val="0"/>
        <w:bidi w:val="0"/>
        <w:spacing w:line="360" w:lineRule="auto"/>
        <w:textAlignment w:val="auto"/>
        <w:rPr>
          <w:rFonts w:ascii="仿宋" w:eastAsia="仿宋" w:cs="仿宋"/>
          <w:b/>
          <w:bCs/>
          <w:sz w:val="24"/>
          <w:szCs w:val="24"/>
        </w:rPr>
      </w:pPr>
      <w:r>
        <w:rPr>
          <w:rFonts w:hint="eastAsia" w:ascii="仿宋" w:eastAsia="仿宋" w:cs="仿宋"/>
          <w:b/>
          <w:bCs/>
          <w:sz w:val="24"/>
          <w:szCs w:val="24"/>
          <w:lang w:val="en-US" w:eastAsia="zh-CN"/>
        </w:rPr>
        <w:t xml:space="preserve">7 </w:t>
      </w:r>
      <w:r>
        <w:rPr>
          <w:rFonts w:hint="eastAsia" w:ascii="仿宋" w:eastAsia="仿宋" w:cs="仿宋"/>
          <w:b/>
          <w:bCs/>
          <w:sz w:val="24"/>
          <w:szCs w:val="24"/>
        </w:rPr>
        <w:t>交付要求</w:t>
      </w:r>
    </w:p>
    <w:p>
      <w:pPr>
        <w:pageBreakBefore w:val="0"/>
        <w:widowControl/>
        <w:kinsoku/>
        <w:wordWrap/>
        <w:overflowPunct/>
        <w:topLinePunct w:val="0"/>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供应商除了能够提供上述</w:t>
      </w:r>
      <w:r>
        <w:rPr>
          <w:rFonts w:hint="eastAsia" w:ascii="仿宋" w:hAnsi="仿宋" w:eastAsia="仿宋" w:cs="仿宋"/>
          <w:sz w:val="24"/>
          <w:szCs w:val="24"/>
          <w:lang w:eastAsia="zh-Hans"/>
        </w:rPr>
        <w:t>软件</w:t>
      </w:r>
      <w:r>
        <w:rPr>
          <w:rFonts w:hint="eastAsia" w:ascii="仿宋" w:hAnsi="仿宋" w:eastAsia="仿宋" w:cs="仿宋"/>
          <w:sz w:val="24"/>
          <w:szCs w:val="24"/>
        </w:rPr>
        <w:t>服务内容外，</w:t>
      </w:r>
      <w:r>
        <w:rPr>
          <w:rFonts w:hint="eastAsia" w:ascii="仿宋" w:hAnsi="仿宋" w:eastAsia="仿宋" w:cs="仿宋"/>
          <w:sz w:val="24"/>
          <w:szCs w:val="24"/>
          <w:lang w:eastAsia="zh-Hans"/>
        </w:rPr>
        <w:t>还需要满足如下需求</w:t>
      </w:r>
      <w:r>
        <w:rPr>
          <w:rFonts w:hint="eastAsia" w:ascii="仿宋" w:hAnsi="仿宋" w:eastAsia="仿宋" w:cs="仿宋"/>
          <w:sz w:val="24"/>
          <w:szCs w:val="24"/>
        </w:rPr>
        <w:t>。</w:t>
      </w:r>
    </w:p>
    <w:p>
      <w:pPr>
        <w:pageBreakBefore w:val="0"/>
        <w:widowControl/>
        <w:numPr>
          <w:ilvl w:val="0"/>
          <w:numId w:val="24"/>
        </w:numPr>
        <w:kinsoku/>
        <w:wordWrap/>
        <w:overflowPunct/>
        <w:topLinePunct w:val="0"/>
        <w:bidi w:val="0"/>
        <w:spacing w:line="360" w:lineRule="auto"/>
        <w:ind w:left="-60" w:leftChars="0" w:firstLine="480" w:firstLineChars="0"/>
        <w:jc w:val="left"/>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UI要求：供应商应根据客户需求提供定制化的UI界面设计服务。</w:t>
      </w:r>
    </w:p>
    <w:p>
      <w:pPr>
        <w:pageBreakBefore w:val="0"/>
        <w:widowControl/>
        <w:numPr>
          <w:ilvl w:val="0"/>
          <w:numId w:val="24"/>
        </w:numPr>
        <w:kinsoku/>
        <w:wordWrap/>
        <w:overflowPunct/>
        <w:topLinePunct w:val="0"/>
        <w:bidi w:val="0"/>
        <w:spacing w:line="360" w:lineRule="auto"/>
        <w:ind w:left="-60" w:leftChars="0" w:firstLine="480" w:firstLineChars="0"/>
        <w:jc w:val="left"/>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售后服务：</w:t>
      </w:r>
      <w:r>
        <w:rPr>
          <w:rFonts w:hint="eastAsia" w:ascii="仿宋" w:hAnsi="仿宋" w:eastAsia="仿宋" w:cs="仿宋"/>
          <w:sz w:val="24"/>
          <w:szCs w:val="24"/>
          <w:lang w:eastAsia="zh-CN"/>
        </w:rPr>
        <w:t>项目终验后提供</w:t>
      </w:r>
      <w:r>
        <w:rPr>
          <w:rFonts w:hint="eastAsia" w:ascii="仿宋" w:hAnsi="仿宋" w:eastAsia="仿宋" w:cs="仿宋"/>
          <w:sz w:val="24"/>
          <w:szCs w:val="24"/>
          <w:lang w:eastAsia="zh-Hans"/>
        </w:rPr>
        <w:t>三年免费售后服务，提供必要的系统升级、漏洞修复和故障修复等。</w:t>
      </w:r>
    </w:p>
    <w:p>
      <w:pPr>
        <w:pStyle w:val="2"/>
        <w:pageBreakBefore w:val="0"/>
        <w:numPr>
          <w:ilvl w:val="0"/>
          <w:numId w:val="24"/>
        </w:numPr>
        <w:kinsoku/>
        <w:wordWrap/>
        <w:overflowPunct/>
        <w:topLinePunct w:val="0"/>
        <w:bidi w:val="0"/>
        <w:spacing w:line="360" w:lineRule="auto"/>
        <w:ind w:left="-60" w:leftChars="0" w:firstLine="480" w:firstLineChars="0"/>
        <w:textAlignment w:val="auto"/>
        <w:rPr>
          <w:rFonts w:hint="eastAsia" w:ascii="仿宋" w:hAnsi="仿宋" w:eastAsia="仿宋" w:cs="仿宋"/>
          <w:snapToGrid/>
          <w:kern w:val="2"/>
          <w:sz w:val="24"/>
          <w:szCs w:val="24"/>
          <w:lang w:val="en-US" w:eastAsia="zh-Hans" w:bidi="ar-SA"/>
        </w:rPr>
      </w:pPr>
      <w:r>
        <w:rPr>
          <w:rFonts w:hint="eastAsia" w:ascii="仿宋" w:hAnsi="仿宋" w:eastAsia="仿宋" w:cs="仿宋"/>
          <w:snapToGrid/>
          <w:kern w:val="2"/>
          <w:sz w:val="24"/>
          <w:szCs w:val="24"/>
          <w:lang w:val="en-US" w:eastAsia="zh-Hans" w:bidi="ar-SA"/>
        </w:rPr>
        <w:t>交付方式：以私有化部署方式进行交付。</w:t>
      </w:r>
    </w:p>
    <w:p>
      <w:pPr>
        <w:pageBreakBefore w:val="0"/>
        <w:numPr>
          <w:ilvl w:val="0"/>
          <w:numId w:val="24"/>
        </w:numPr>
        <w:kinsoku/>
        <w:wordWrap/>
        <w:overflowPunct/>
        <w:topLinePunct w:val="0"/>
        <w:bidi w:val="0"/>
        <w:spacing w:line="360" w:lineRule="auto"/>
        <w:ind w:left="-60" w:leftChars="0" w:firstLine="480" w:firstLineChars="0"/>
        <w:textAlignment w:val="auto"/>
        <w:rPr>
          <w:rFonts w:hint="eastAsia" w:ascii="仿宋" w:hAnsi="仿宋" w:eastAsia="仿宋" w:cs="仿宋"/>
          <w:snapToGrid/>
          <w:kern w:val="2"/>
          <w:sz w:val="24"/>
          <w:szCs w:val="24"/>
          <w:lang w:val="en-US" w:eastAsia="zh-Hans" w:bidi="ar-SA"/>
        </w:rPr>
      </w:pPr>
      <w:r>
        <w:rPr>
          <w:rFonts w:hint="eastAsia" w:ascii="仿宋" w:hAnsi="仿宋" w:eastAsia="仿宋" w:cs="仿宋"/>
          <w:snapToGrid/>
          <w:kern w:val="2"/>
          <w:sz w:val="24"/>
          <w:szCs w:val="24"/>
          <w:lang w:val="en-US" w:eastAsia="zh-CN" w:bidi="ar-SA"/>
        </w:rPr>
        <w:t>交付时间：</w:t>
      </w:r>
      <w:r>
        <w:rPr>
          <w:rFonts w:hint="eastAsia" w:ascii="仿宋" w:hAnsi="仿宋" w:eastAsia="仿宋" w:cs="仿宋"/>
          <w:sz w:val="24"/>
          <w:szCs w:val="24"/>
        </w:rPr>
        <w:t>合同签订生效后的</w:t>
      </w:r>
      <w:r>
        <w:rPr>
          <w:rFonts w:hint="eastAsia" w:ascii="仿宋" w:hAnsi="仿宋" w:eastAsia="仿宋" w:cs="仿宋"/>
          <w:sz w:val="24"/>
          <w:szCs w:val="24"/>
          <w:lang w:val="en-US" w:eastAsia="zh-CN"/>
        </w:rPr>
        <w:t>30</w:t>
      </w:r>
      <w:r>
        <w:rPr>
          <w:rFonts w:hint="eastAsia" w:ascii="仿宋" w:hAnsi="仿宋" w:eastAsia="仿宋" w:cs="仿宋"/>
          <w:sz w:val="24"/>
          <w:szCs w:val="24"/>
        </w:rPr>
        <w:t>个工作日完成系统上线</w:t>
      </w:r>
      <w:r>
        <w:rPr>
          <w:rFonts w:hint="eastAsia" w:ascii="仿宋" w:hAnsi="仿宋" w:eastAsia="仿宋" w:cs="仿宋"/>
          <w:sz w:val="24"/>
          <w:szCs w:val="24"/>
          <w:lang w:eastAsia="zh-CN"/>
        </w:rPr>
        <w:t>，</w:t>
      </w:r>
      <w:r>
        <w:rPr>
          <w:rFonts w:hint="eastAsia" w:ascii="仿宋" w:hAnsi="仿宋" w:eastAsia="仿宋" w:cs="仿宋"/>
          <w:sz w:val="24"/>
          <w:szCs w:val="24"/>
        </w:rPr>
        <w:t>系统上线试运行3个月</w:t>
      </w:r>
      <w:r>
        <w:rPr>
          <w:rFonts w:hint="eastAsia" w:ascii="仿宋" w:hAnsi="仿宋" w:eastAsia="仿宋" w:cs="仿宋"/>
          <w:sz w:val="24"/>
          <w:szCs w:val="24"/>
          <w:lang w:eastAsia="zh-CN"/>
        </w:rPr>
        <w:t>。</w:t>
      </w:r>
    </w:p>
    <w:p>
      <w:pPr>
        <w:pStyle w:val="4"/>
        <w:pageBreakBefore w:val="0"/>
        <w:numPr>
          <w:ilvl w:val="0"/>
          <w:numId w:val="0"/>
        </w:numPr>
        <w:kinsoku/>
        <w:wordWrap/>
        <w:overflowPunct/>
        <w:topLinePunct w:val="0"/>
        <w:bidi w:val="0"/>
        <w:spacing w:line="360" w:lineRule="auto"/>
        <w:textAlignment w:val="auto"/>
        <w:rPr>
          <w:rFonts w:ascii="仿宋" w:eastAsia="仿宋" w:cs="仿宋"/>
          <w:sz w:val="24"/>
          <w:szCs w:val="24"/>
        </w:rPr>
      </w:pPr>
    </w:p>
    <w:p>
      <w:pPr>
        <w:pStyle w:val="4"/>
        <w:pageBreakBefore w:val="0"/>
        <w:numPr>
          <w:ilvl w:val="0"/>
          <w:numId w:val="0"/>
        </w:numPr>
        <w:kinsoku/>
        <w:wordWrap/>
        <w:overflowPunct/>
        <w:topLinePunct w:val="0"/>
        <w:bidi w:val="0"/>
        <w:spacing w:line="360" w:lineRule="auto"/>
        <w:ind w:leftChars="0"/>
        <w:textAlignment w:val="auto"/>
        <w:rPr>
          <w:rFonts w:ascii="仿宋" w:eastAsia="仿宋" w:cs="仿宋"/>
          <w:sz w:val="24"/>
          <w:szCs w:val="24"/>
        </w:rPr>
      </w:pPr>
      <w:r>
        <w:rPr>
          <w:rFonts w:hint="eastAsia" w:ascii="仿宋" w:eastAsia="仿宋" w:cs="仿宋"/>
          <w:sz w:val="24"/>
          <w:szCs w:val="24"/>
          <w:lang w:val="en-US" w:eastAsia="zh-CN"/>
        </w:rPr>
        <w:t xml:space="preserve">8 </w:t>
      </w:r>
      <w:r>
        <w:rPr>
          <w:rFonts w:hint="eastAsia" w:ascii="仿宋" w:eastAsia="仿宋" w:cs="仿宋"/>
          <w:sz w:val="24"/>
          <w:szCs w:val="24"/>
        </w:rPr>
        <w:t>项目付款方式</w:t>
      </w:r>
    </w:p>
    <w:p>
      <w:pPr>
        <w:pageBreakBefore w:val="0"/>
        <w:kinsoku/>
        <w:wordWrap/>
        <w:overflowPunct/>
        <w:topLinePunct w:val="0"/>
        <w:bidi w:val="0"/>
        <w:adjustRightInd w:val="0"/>
        <w:snapToGrid w:val="0"/>
        <w:spacing w:line="360" w:lineRule="auto"/>
        <w:ind w:left="120" w:leftChars="57" w:firstLine="360" w:firstLineChars="150"/>
        <w:jc w:val="left"/>
        <w:textAlignment w:val="auto"/>
        <w:rPr>
          <w:rFonts w:hint="eastAsia" w:ascii="仿宋" w:hAnsi="仿宋" w:eastAsia="仿宋" w:cs="仿宋"/>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highlight w:val="none"/>
        </w:rPr>
        <w:t>、第一期付款：采购合同签订生效后的</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个工作日内，采购单位向成交供应商支付合同总价40%的预付款项；</w:t>
      </w:r>
    </w:p>
    <w:p>
      <w:pPr>
        <w:pageBreakBefore w:val="0"/>
        <w:kinsoku/>
        <w:wordWrap/>
        <w:overflowPunct/>
        <w:topLinePunct w:val="0"/>
        <w:bidi w:val="0"/>
        <w:adjustRightInd w:val="0"/>
        <w:snapToGrid w:val="0"/>
        <w:spacing w:line="360" w:lineRule="auto"/>
        <w:ind w:left="120" w:leftChars="57" w:firstLine="360" w:firstLineChars="15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2，第二期付款：合同签订生效后的</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个工作日完成系统上线，并通过初验后5个工作日内，采购单位向成交供应商支付合同总价的30%；</w:t>
      </w:r>
    </w:p>
    <w:p>
      <w:pPr>
        <w:pageBreakBefore w:val="0"/>
        <w:kinsoku/>
        <w:wordWrap/>
        <w:overflowPunct/>
        <w:topLinePunct w:val="0"/>
        <w:bidi w:val="0"/>
        <w:adjustRightInd w:val="0"/>
        <w:snapToGrid w:val="0"/>
        <w:spacing w:line="360" w:lineRule="auto"/>
        <w:ind w:left="120" w:leftChars="57" w:firstLine="360" w:firstLineChars="15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3，第三期付款：系统上线试运行3个月，且通过终验后5个工作日内，采购单位向成交供应商支付合同总价的</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p>
      <w:pPr>
        <w:adjustRightInd w:val="0"/>
        <w:snapToGrid w:val="0"/>
        <w:spacing w:line="360" w:lineRule="auto"/>
        <w:rPr>
          <w:rFonts w:ascii="仿宋_GB2312" w:hAnsi="仿宋" w:eastAsia="仿宋_GB2312" w:cs="Times New Roman"/>
          <w:sz w:val="24"/>
          <w:szCs w:val="24"/>
        </w:rPr>
      </w:pPr>
    </w:p>
    <w:p>
      <w:pPr>
        <w:adjustRightInd w:val="0"/>
        <w:snapToGrid w:val="0"/>
        <w:spacing w:line="460" w:lineRule="exact"/>
        <w:ind w:firstLine="480" w:firstLineChars="200"/>
        <w:rPr>
          <w:rFonts w:ascii="仿宋_GB2312" w:hAnsi="宋体" w:eastAsia="仿宋_GB2312" w:cs="Arial"/>
          <w:snapToGrid w:val="0"/>
          <w:kern w:val="0"/>
          <w:sz w:val="24"/>
          <w:szCs w:val="24"/>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56" w:name="_Toc184313301"/>
      <w:bookmarkEnd w:id="56"/>
      <w:bookmarkStart w:id="57" w:name="_Toc184313306"/>
      <w:bookmarkEnd w:id="57"/>
      <w:bookmarkStart w:id="58" w:name="_Toc184314466"/>
      <w:bookmarkEnd w:id="58"/>
      <w:bookmarkStart w:id="59" w:name="_Toc184313242"/>
      <w:bookmarkEnd w:id="59"/>
      <w:bookmarkStart w:id="60" w:name="_Toc184308088"/>
      <w:bookmarkEnd w:id="60"/>
      <w:bookmarkStart w:id="61" w:name="_Toc184314481"/>
      <w:bookmarkEnd w:id="61"/>
      <w:bookmarkStart w:id="62" w:name="_Toc184313285"/>
      <w:bookmarkEnd w:id="62"/>
      <w:bookmarkStart w:id="63" w:name="_Toc184312115"/>
      <w:bookmarkEnd w:id="63"/>
      <w:bookmarkStart w:id="64" w:name="_Toc184313240"/>
      <w:bookmarkEnd w:id="64"/>
      <w:bookmarkStart w:id="65" w:name="_Toc184308107"/>
      <w:bookmarkEnd w:id="65"/>
      <w:bookmarkStart w:id="66" w:name="_Toc184314434"/>
      <w:bookmarkEnd w:id="66"/>
      <w:bookmarkStart w:id="67" w:name="_Toc184314441"/>
      <w:bookmarkEnd w:id="67"/>
      <w:bookmarkStart w:id="68" w:name="_Toc184313258"/>
      <w:bookmarkEnd w:id="68"/>
      <w:bookmarkStart w:id="69" w:name="_Toc184314459"/>
      <w:bookmarkEnd w:id="69"/>
      <w:bookmarkStart w:id="70" w:name="_Toc184312134"/>
      <w:bookmarkEnd w:id="70"/>
      <w:bookmarkStart w:id="71" w:name="_Toc184310342"/>
      <w:bookmarkEnd w:id="71"/>
      <w:bookmarkStart w:id="72" w:name="_Toc184314415"/>
      <w:bookmarkEnd w:id="72"/>
      <w:bookmarkStart w:id="73" w:name="_Toc184312096"/>
      <w:bookmarkEnd w:id="73"/>
      <w:bookmarkStart w:id="74" w:name="_Toc184308099"/>
      <w:bookmarkEnd w:id="74"/>
      <w:bookmarkStart w:id="75" w:name="_Toc184308108"/>
      <w:bookmarkEnd w:id="75"/>
      <w:bookmarkStart w:id="76" w:name="_Toc184308038"/>
      <w:bookmarkEnd w:id="76"/>
      <w:bookmarkStart w:id="77" w:name="_Toc184314482"/>
      <w:bookmarkEnd w:id="77"/>
      <w:bookmarkStart w:id="78" w:name="_Toc184310281"/>
      <w:bookmarkEnd w:id="78"/>
      <w:bookmarkStart w:id="79" w:name="_Toc184308090"/>
      <w:bookmarkEnd w:id="79"/>
      <w:bookmarkStart w:id="80" w:name="_Toc184308091"/>
      <w:bookmarkEnd w:id="80"/>
      <w:bookmarkStart w:id="81" w:name="_Toc184308100"/>
      <w:bookmarkEnd w:id="81"/>
      <w:bookmarkStart w:id="82" w:name="_Toc184310315"/>
      <w:bookmarkEnd w:id="82"/>
      <w:bookmarkStart w:id="83" w:name="_Toc184314469"/>
      <w:bookmarkEnd w:id="83"/>
      <w:bookmarkStart w:id="84" w:name="_Toc184314472"/>
      <w:bookmarkEnd w:id="84"/>
      <w:bookmarkStart w:id="85" w:name="_Toc184313286"/>
      <w:bookmarkEnd w:id="85"/>
      <w:bookmarkStart w:id="86" w:name="_Toc184310274"/>
      <w:bookmarkEnd w:id="86"/>
      <w:bookmarkStart w:id="87" w:name="_Toc184308102"/>
      <w:bookmarkEnd w:id="87"/>
      <w:bookmarkStart w:id="88" w:name="_Toc184314421"/>
      <w:bookmarkEnd w:id="88"/>
      <w:bookmarkStart w:id="89" w:name="_Toc184308106"/>
      <w:bookmarkEnd w:id="89"/>
      <w:bookmarkStart w:id="90" w:name="_Toc184310337"/>
      <w:bookmarkEnd w:id="90"/>
      <w:bookmarkStart w:id="91" w:name="_Toc184314446"/>
      <w:bookmarkEnd w:id="91"/>
      <w:bookmarkStart w:id="92" w:name="_Toc184314467"/>
      <w:bookmarkEnd w:id="92"/>
      <w:bookmarkStart w:id="93" w:name="_Toc184308103"/>
      <w:bookmarkEnd w:id="93"/>
      <w:bookmarkStart w:id="94" w:name="_Toc184308071"/>
      <w:bookmarkEnd w:id="94"/>
      <w:bookmarkStart w:id="95" w:name="_Toc184314413"/>
      <w:bookmarkEnd w:id="95"/>
      <w:bookmarkStart w:id="96" w:name="_Toc184310299"/>
      <w:bookmarkEnd w:id="96"/>
      <w:bookmarkStart w:id="97" w:name="_Toc184308048"/>
      <w:bookmarkEnd w:id="97"/>
      <w:bookmarkStart w:id="98" w:name="_Toc184314422"/>
      <w:bookmarkEnd w:id="98"/>
      <w:bookmarkStart w:id="99" w:name="_Toc184312118"/>
      <w:bookmarkEnd w:id="99"/>
      <w:bookmarkStart w:id="100" w:name="_Toc184313299"/>
      <w:bookmarkEnd w:id="100"/>
      <w:bookmarkStart w:id="101" w:name="_Toc184312112"/>
      <w:bookmarkEnd w:id="101"/>
      <w:bookmarkStart w:id="102" w:name="_Toc184314439"/>
      <w:bookmarkEnd w:id="102"/>
      <w:bookmarkStart w:id="103" w:name="_Toc184310308"/>
      <w:bookmarkEnd w:id="103"/>
      <w:bookmarkStart w:id="104" w:name="_Toc184310295"/>
      <w:bookmarkEnd w:id="104"/>
      <w:bookmarkStart w:id="105" w:name="_Toc184312086"/>
      <w:bookmarkEnd w:id="105"/>
      <w:bookmarkStart w:id="106" w:name="_Toc184314477"/>
      <w:bookmarkEnd w:id="106"/>
      <w:bookmarkStart w:id="107" w:name="_Toc184313265"/>
      <w:bookmarkEnd w:id="107"/>
      <w:bookmarkStart w:id="108" w:name="_Toc184313293"/>
      <w:bookmarkEnd w:id="108"/>
      <w:bookmarkStart w:id="109" w:name="_Toc184310341"/>
      <w:bookmarkEnd w:id="109"/>
      <w:bookmarkStart w:id="110" w:name="_Toc184312069"/>
      <w:bookmarkEnd w:id="110"/>
      <w:bookmarkStart w:id="111" w:name="_Toc184312092"/>
      <w:bookmarkEnd w:id="111"/>
      <w:bookmarkStart w:id="112" w:name="_Toc184310282"/>
      <w:bookmarkEnd w:id="112"/>
      <w:bookmarkStart w:id="113" w:name="_Toc184313304"/>
      <w:bookmarkEnd w:id="113"/>
      <w:bookmarkStart w:id="114" w:name="_Toc184312116"/>
      <w:bookmarkEnd w:id="114"/>
      <w:bookmarkStart w:id="115" w:name="_Toc184310297"/>
      <w:bookmarkEnd w:id="115"/>
      <w:bookmarkStart w:id="116" w:name="_Toc184313255"/>
      <w:bookmarkEnd w:id="116"/>
      <w:bookmarkStart w:id="117" w:name="_Toc184314444"/>
      <w:bookmarkEnd w:id="117"/>
      <w:bookmarkStart w:id="118" w:name="_Toc184312126"/>
      <w:bookmarkEnd w:id="118"/>
      <w:bookmarkStart w:id="119" w:name="_Toc184313239"/>
      <w:bookmarkEnd w:id="119"/>
      <w:bookmarkStart w:id="120" w:name="_Toc184313261"/>
      <w:bookmarkEnd w:id="120"/>
      <w:bookmarkStart w:id="121" w:name="_Toc184310289"/>
      <w:bookmarkEnd w:id="121"/>
      <w:bookmarkStart w:id="122" w:name="_Toc184314461"/>
      <w:bookmarkEnd w:id="122"/>
      <w:bookmarkStart w:id="123" w:name="_Toc184312099"/>
      <w:bookmarkEnd w:id="123"/>
      <w:bookmarkStart w:id="124" w:name="_Toc184312107"/>
      <w:bookmarkEnd w:id="124"/>
      <w:bookmarkStart w:id="125" w:name="_Toc184308044"/>
      <w:bookmarkEnd w:id="125"/>
      <w:bookmarkStart w:id="126" w:name="_Toc184310279"/>
      <w:bookmarkEnd w:id="126"/>
      <w:bookmarkStart w:id="127" w:name="_Toc184314432"/>
      <w:bookmarkEnd w:id="127"/>
      <w:bookmarkStart w:id="128" w:name="_Toc184310332"/>
      <w:bookmarkEnd w:id="128"/>
      <w:bookmarkStart w:id="129" w:name="_Toc184314431"/>
      <w:bookmarkEnd w:id="129"/>
      <w:bookmarkStart w:id="130" w:name="_Toc184313262"/>
      <w:bookmarkEnd w:id="130"/>
      <w:bookmarkStart w:id="131" w:name="_Toc184310343"/>
      <w:bookmarkEnd w:id="131"/>
      <w:bookmarkStart w:id="132" w:name="_Toc184310283"/>
      <w:bookmarkEnd w:id="132"/>
      <w:bookmarkStart w:id="133" w:name="_Toc184310291"/>
      <w:bookmarkEnd w:id="133"/>
      <w:bookmarkStart w:id="134" w:name="_Toc184314425"/>
      <w:bookmarkEnd w:id="134"/>
      <w:bookmarkStart w:id="135" w:name="_Toc184310328"/>
      <w:bookmarkEnd w:id="135"/>
      <w:bookmarkStart w:id="136" w:name="_Toc184308060"/>
      <w:bookmarkEnd w:id="136"/>
      <w:bookmarkStart w:id="137" w:name="_Toc184308066"/>
      <w:bookmarkEnd w:id="137"/>
      <w:bookmarkStart w:id="138" w:name="_Toc184308049"/>
      <w:bookmarkEnd w:id="138"/>
      <w:bookmarkStart w:id="139" w:name="_Toc184312078"/>
      <w:bookmarkEnd w:id="139"/>
      <w:bookmarkStart w:id="140" w:name="_Toc184312093"/>
      <w:bookmarkEnd w:id="140"/>
      <w:bookmarkStart w:id="141" w:name="_Toc184312087"/>
      <w:bookmarkEnd w:id="141"/>
      <w:bookmarkStart w:id="142" w:name="_Toc184312077"/>
      <w:bookmarkEnd w:id="142"/>
      <w:bookmarkStart w:id="143" w:name="_Toc184308081"/>
      <w:bookmarkEnd w:id="143"/>
      <w:bookmarkStart w:id="144" w:name="_Toc184313307"/>
      <w:bookmarkEnd w:id="144"/>
      <w:bookmarkStart w:id="145" w:name="_Toc184314445"/>
      <w:bookmarkEnd w:id="145"/>
      <w:bookmarkStart w:id="146" w:name="_Toc184308054"/>
      <w:bookmarkEnd w:id="146"/>
      <w:bookmarkStart w:id="147" w:name="_Toc184312119"/>
      <w:bookmarkEnd w:id="147"/>
      <w:bookmarkStart w:id="148" w:name="_Toc184312139"/>
      <w:bookmarkEnd w:id="148"/>
      <w:bookmarkStart w:id="149" w:name="_Toc184312101"/>
      <w:bookmarkEnd w:id="149"/>
      <w:bookmarkStart w:id="150" w:name="_Toc184308064"/>
      <w:bookmarkEnd w:id="150"/>
      <w:bookmarkStart w:id="151" w:name="_Toc184308104"/>
      <w:bookmarkEnd w:id="151"/>
      <w:bookmarkStart w:id="152" w:name="_Toc184310314"/>
      <w:bookmarkEnd w:id="152"/>
      <w:bookmarkStart w:id="153" w:name="_Toc184314476"/>
      <w:bookmarkEnd w:id="153"/>
      <w:bookmarkStart w:id="154" w:name="_Toc184310306"/>
      <w:bookmarkEnd w:id="154"/>
      <w:bookmarkStart w:id="155" w:name="_Toc184313245"/>
      <w:bookmarkEnd w:id="155"/>
      <w:bookmarkStart w:id="156" w:name="_Toc184310320"/>
      <w:bookmarkEnd w:id="156"/>
      <w:bookmarkStart w:id="157" w:name="_Toc184310288"/>
      <w:bookmarkEnd w:id="157"/>
      <w:bookmarkStart w:id="158" w:name="_Toc184314463"/>
      <w:bookmarkEnd w:id="158"/>
      <w:bookmarkStart w:id="159" w:name="_Toc184308061"/>
      <w:bookmarkEnd w:id="159"/>
      <w:bookmarkStart w:id="160" w:name="_Toc184313275"/>
      <w:bookmarkEnd w:id="160"/>
      <w:bookmarkStart w:id="161" w:name="_Toc184313243"/>
      <w:bookmarkEnd w:id="161"/>
      <w:bookmarkStart w:id="162" w:name="_Toc184314427"/>
      <w:bookmarkEnd w:id="162"/>
      <w:bookmarkStart w:id="163" w:name="_Toc184312108"/>
      <w:bookmarkEnd w:id="163"/>
      <w:bookmarkStart w:id="164" w:name="_Toc184314465"/>
      <w:bookmarkEnd w:id="164"/>
      <w:bookmarkStart w:id="165" w:name="_Toc184314462"/>
      <w:bookmarkEnd w:id="165"/>
      <w:bookmarkStart w:id="166" w:name="_Toc184310338"/>
      <w:bookmarkEnd w:id="166"/>
      <w:bookmarkStart w:id="167" w:name="_Toc184314471"/>
      <w:bookmarkEnd w:id="167"/>
      <w:bookmarkStart w:id="168" w:name="_Toc184313247"/>
      <w:bookmarkEnd w:id="168"/>
      <w:bookmarkStart w:id="169" w:name="_Toc184310276"/>
      <w:bookmarkEnd w:id="169"/>
      <w:bookmarkStart w:id="170" w:name="_Toc184314424"/>
      <w:bookmarkEnd w:id="170"/>
      <w:bookmarkStart w:id="171" w:name="_Toc184310311"/>
      <w:bookmarkEnd w:id="171"/>
      <w:bookmarkStart w:id="172" w:name="_Toc184308083"/>
      <w:bookmarkEnd w:id="172"/>
      <w:bookmarkStart w:id="173" w:name="_Toc184313294"/>
      <w:bookmarkEnd w:id="173"/>
      <w:bookmarkStart w:id="174" w:name="_Toc184314410"/>
      <w:bookmarkEnd w:id="174"/>
      <w:bookmarkStart w:id="175" w:name="_Toc184313308"/>
      <w:bookmarkEnd w:id="175"/>
      <w:bookmarkStart w:id="176" w:name="_Toc184314450"/>
      <w:bookmarkEnd w:id="176"/>
      <w:bookmarkStart w:id="177" w:name="_Toc184313303"/>
      <w:bookmarkEnd w:id="177"/>
      <w:bookmarkStart w:id="178" w:name="_Toc184310302"/>
      <w:bookmarkEnd w:id="178"/>
      <w:bookmarkStart w:id="179" w:name="_Toc184308065"/>
      <w:bookmarkEnd w:id="179"/>
      <w:bookmarkStart w:id="180" w:name="_Toc184312081"/>
      <w:bookmarkEnd w:id="180"/>
      <w:bookmarkStart w:id="181" w:name="_Toc184313280"/>
      <w:bookmarkEnd w:id="181"/>
      <w:bookmarkStart w:id="182" w:name="_Toc184310284"/>
      <w:bookmarkEnd w:id="182"/>
      <w:bookmarkStart w:id="183" w:name="_Toc184312103"/>
      <w:bookmarkEnd w:id="183"/>
      <w:bookmarkStart w:id="184" w:name="_Toc184312136"/>
      <w:bookmarkEnd w:id="184"/>
      <w:bookmarkStart w:id="185" w:name="_Toc184312079"/>
      <w:bookmarkEnd w:id="185"/>
      <w:bookmarkStart w:id="186" w:name="_Toc184310304"/>
      <w:bookmarkEnd w:id="186"/>
      <w:bookmarkStart w:id="187" w:name="_Toc184312102"/>
      <w:bookmarkEnd w:id="187"/>
      <w:bookmarkStart w:id="188" w:name="_Toc184308053"/>
      <w:bookmarkEnd w:id="188"/>
      <w:bookmarkStart w:id="189" w:name="_Toc184312125"/>
      <w:bookmarkEnd w:id="189"/>
      <w:bookmarkStart w:id="190" w:name="_Toc184312091"/>
      <w:bookmarkEnd w:id="190"/>
      <w:bookmarkStart w:id="191" w:name="_Toc184314430"/>
      <w:bookmarkEnd w:id="191"/>
      <w:bookmarkStart w:id="192" w:name="_Toc184310334"/>
      <w:bookmarkEnd w:id="192"/>
      <w:bookmarkStart w:id="193" w:name="_Toc184308070"/>
      <w:bookmarkEnd w:id="193"/>
      <w:bookmarkStart w:id="194" w:name="_Toc184313288"/>
      <w:bookmarkEnd w:id="194"/>
      <w:bookmarkStart w:id="195" w:name="_Toc184308094"/>
      <w:bookmarkEnd w:id="195"/>
      <w:bookmarkStart w:id="196" w:name="_Toc184308050"/>
      <w:bookmarkEnd w:id="196"/>
      <w:bookmarkStart w:id="197" w:name="_Toc184314448"/>
      <w:bookmarkEnd w:id="197"/>
      <w:bookmarkStart w:id="198" w:name="_Toc184308072"/>
      <w:bookmarkEnd w:id="198"/>
      <w:bookmarkStart w:id="199" w:name="_Toc184312080"/>
      <w:bookmarkEnd w:id="199"/>
      <w:bookmarkStart w:id="200" w:name="_Toc184313274"/>
      <w:bookmarkEnd w:id="200"/>
      <w:bookmarkStart w:id="201" w:name="_Toc184312117"/>
      <w:bookmarkEnd w:id="201"/>
      <w:bookmarkStart w:id="202" w:name="_Toc184310273"/>
      <w:bookmarkEnd w:id="202"/>
      <w:bookmarkStart w:id="203" w:name="_Toc184310327"/>
      <w:bookmarkEnd w:id="203"/>
      <w:bookmarkStart w:id="204" w:name="_Toc184308092"/>
      <w:bookmarkEnd w:id="204"/>
      <w:bookmarkStart w:id="205" w:name="_Toc184313309"/>
      <w:bookmarkEnd w:id="205"/>
      <w:bookmarkStart w:id="206" w:name="_Toc184308085"/>
      <w:bookmarkEnd w:id="206"/>
      <w:bookmarkStart w:id="207" w:name="_Toc184314417"/>
      <w:bookmarkEnd w:id="207"/>
      <w:bookmarkStart w:id="208" w:name="_Toc184310316"/>
      <w:bookmarkEnd w:id="208"/>
      <w:bookmarkStart w:id="209" w:name="_Toc184314455"/>
      <w:bookmarkEnd w:id="209"/>
      <w:bookmarkStart w:id="210" w:name="_Toc184310325"/>
      <w:bookmarkEnd w:id="210"/>
      <w:bookmarkStart w:id="211" w:name="_Toc184308093"/>
      <w:bookmarkEnd w:id="211"/>
      <w:bookmarkStart w:id="212" w:name="_Toc184310286"/>
      <w:bookmarkEnd w:id="212"/>
      <w:bookmarkStart w:id="213" w:name="_Toc184310333"/>
      <w:bookmarkEnd w:id="213"/>
      <w:bookmarkStart w:id="214" w:name="_Toc184312104"/>
      <w:bookmarkEnd w:id="214"/>
      <w:bookmarkStart w:id="215" w:name="_Toc184314475"/>
      <w:bookmarkEnd w:id="215"/>
      <w:bookmarkStart w:id="216" w:name="_Toc184314464"/>
      <w:bookmarkEnd w:id="216"/>
      <w:bookmarkStart w:id="217" w:name="_Toc184308055"/>
      <w:bookmarkEnd w:id="217"/>
      <w:bookmarkStart w:id="218" w:name="_Toc184314429"/>
      <w:bookmarkEnd w:id="218"/>
      <w:bookmarkStart w:id="219" w:name="_Toc184310323"/>
      <w:bookmarkEnd w:id="219"/>
      <w:bookmarkStart w:id="220" w:name="_Toc184313287"/>
      <w:bookmarkEnd w:id="220"/>
      <w:bookmarkStart w:id="221" w:name="_Toc184314411"/>
      <w:bookmarkEnd w:id="221"/>
      <w:bookmarkStart w:id="222" w:name="_Toc184308087"/>
      <w:bookmarkEnd w:id="222"/>
      <w:bookmarkStart w:id="223" w:name="_Toc184314474"/>
      <w:bookmarkEnd w:id="223"/>
      <w:bookmarkStart w:id="224" w:name="_Toc184312132"/>
      <w:bookmarkEnd w:id="224"/>
      <w:bookmarkStart w:id="225" w:name="_Toc184310293"/>
      <w:bookmarkEnd w:id="225"/>
      <w:bookmarkStart w:id="226" w:name="_Toc184313276"/>
      <w:bookmarkEnd w:id="226"/>
      <w:bookmarkStart w:id="227" w:name="_Toc184308056"/>
      <w:bookmarkEnd w:id="227"/>
      <w:bookmarkStart w:id="228" w:name="_Toc184313238"/>
      <w:bookmarkEnd w:id="228"/>
      <w:bookmarkStart w:id="229" w:name="_Toc184314478"/>
      <w:bookmarkEnd w:id="229"/>
      <w:bookmarkStart w:id="230" w:name="_Toc184310296"/>
      <w:bookmarkEnd w:id="230"/>
      <w:bookmarkStart w:id="231" w:name="_Toc184312123"/>
      <w:bookmarkEnd w:id="231"/>
      <w:bookmarkStart w:id="232" w:name="_Toc184310303"/>
      <w:bookmarkEnd w:id="232"/>
      <w:bookmarkStart w:id="233" w:name="_Toc184308086"/>
      <w:bookmarkEnd w:id="233"/>
      <w:bookmarkStart w:id="234" w:name="_Toc184308068"/>
      <w:bookmarkEnd w:id="234"/>
      <w:bookmarkStart w:id="235" w:name="_Toc184310322"/>
      <w:bookmarkEnd w:id="235"/>
      <w:bookmarkStart w:id="236" w:name="_Toc184312105"/>
      <w:bookmarkEnd w:id="236"/>
      <w:bookmarkStart w:id="237" w:name="_Toc184310305"/>
      <w:bookmarkEnd w:id="237"/>
      <w:bookmarkStart w:id="238" w:name="_Toc184312075"/>
      <w:bookmarkEnd w:id="238"/>
      <w:bookmarkStart w:id="239" w:name="_Toc184312128"/>
      <w:bookmarkEnd w:id="239"/>
      <w:bookmarkStart w:id="240" w:name="_Toc184313273"/>
      <w:bookmarkEnd w:id="240"/>
      <w:bookmarkStart w:id="241" w:name="_Toc184312094"/>
      <w:bookmarkEnd w:id="241"/>
      <w:bookmarkStart w:id="242" w:name="_Toc184310321"/>
      <w:bookmarkEnd w:id="242"/>
      <w:bookmarkStart w:id="243" w:name="_Toc184312071"/>
      <w:bookmarkEnd w:id="243"/>
      <w:bookmarkStart w:id="244" w:name="_Toc184313290"/>
      <w:bookmarkEnd w:id="244"/>
      <w:bookmarkStart w:id="245" w:name="_Toc184310336"/>
      <w:bookmarkEnd w:id="245"/>
      <w:bookmarkStart w:id="246" w:name="_Toc184308043"/>
      <w:bookmarkEnd w:id="246"/>
      <w:bookmarkStart w:id="247" w:name="_Toc184314412"/>
      <w:bookmarkEnd w:id="247"/>
      <w:bookmarkStart w:id="248" w:name="_Toc184314454"/>
      <w:bookmarkEnd w:id="248"/>
      <w:bookmarkStart w:id="249" w:name="_Toc184312129"/>
      <w:bookmarkEnd w:id="249"/>
      <w:bookmarkStart w:id="250" w:name="_Toc184308105"/>
      <w:bookmarkEnd w:id="250"/>
      <w:bookmarkStart w:id="251" w:name="_Toc184313281"/>
      <w:bookmarkEnd w:id="251"/>
      <w:bookmarkStart w:id="252" w:name="_Toc184314440"/>
      <w:bookmarkEnd w:id="252"/>
      <w:bookmarkStart w:id="253" w:name="_Toc184313256"/>
      <w:bookmarkEnd w:id="253"/>
      <w:bookmarkStart w:id="254" w:name="_Toc184308047"/>
      <w:bookmarkEnd w:id="254"/>
      <w:bookmarkStart w:id="255" w:name="_Toc184312133"/>
      <w:bookmarkEnd w:id="255"/>
      <w:bookmarkStart w:id="256" w:name="_Toc184313270"/>
      <w:bookmarkEnd w:id="256"/>
      <w:bookmarkStart w:id="257" w:name="_Toc184310344"/>
      <w:bookmarkEnd w:id="257"/>
      <w:bookmarkStart w:id="258" w:name="_Toc184308080"/>
      <w:bookmarkEnd w:id="258"/>
      <w:bookmarkStart w:id="259" w:name="_Toc184314468"/>
      <w:bookmarkEnd w:id="259"/>
      <w:bookmarkStart w:id="260" w:name="_Toc184313305"/>
      <w:bookmarkEnd w:id="260"/>
      <w:bookmarkStart w:id="261" w:name="_Toc184313302"/>
      <w:bookmarkEnd w:id="261"/>
      <w:bookmarkStart w:id="262" w:name="_Toc184310324"/>
      <w:bookmarkEnd w:id="262"/>
      <w:bookmarkStart w:id="263" w:name="_Toc184310292"/>
      <w:bookmarkEnd w:id="263"/>
      <w:bookmarkStart w:id="264" w:name="_Toc184312135"/>
      <w:bookmarkEnd w:id="264"/>
      <w:bookmarkStart w:id="265" w:name="_Toc184312106"/>
      <w:bookmarkEnd w:id="265"/>
      <w:bookmarkStart w:id="266" w:name="_Toc184313296"/>
      <w:bookmarkEnd w:id="266"/>
      <w:bookmarkStart w:id="267" w:name="_Toc184310335"/>
      <w:bookmarkEnd w:id="267"/>
      <w:bookmarkStart w:id="268" w:name="_Toc184314416"/>
      <w:bookmarkEnd w:id="268"/>
      <w:bookmarkStart w:id="269" w:name="_Toc184312067"/>
      <w:bookmarkEnd w:id="269"/>
      <w:bookmarkStart w:id="270" w:name="_Toc184310294"/>
      <w:bookmarkEnd w:id="270"/>
      <w:bookmarkStart w:id="271" w:name="_Toc184312074"/>
      <w:bookmarkEnd w:id="271"/>
      <w:bookmarkStart w:id="272" w:name="_Toc184310272"/>
      <w:bookmarkEnd w:id="272"/>
      <w:bookmarkStart w:id="273" w:name="_Toc184308039"/>
      <w:bookmarkEnd w:id="273"/>
      <w:bookmarkStart w:id="274" w:name="_Toc184314479"/>
      <w:bookmarkEnd w:id="274"/>
      <w:bookmarkStart w:id="275" w:name="_Toc184312082"/>
      <w:bookmarkEnd w:id="275"/>
      <w:bookmarkStart w:id="276" w:name="_Toc184308051"/>
      <w:bookmarkEnd w:id="276"/>
      <w:bookmarkStart w:id="277" w:name="_Toc184308036"/>
      <w:bookmarkEnd w:id="277"/>
      <w:bookmarkStart w:id="278" w:name="_Toc184312073"/>
      <w:bookmarkEnd w:id="278"/>
      <w:bookmarkStart w:id="279" w:name="_Toc184308063"/>
      <w:bookmarkEnd w:id="279"/>
      <w:bookmarkStart w:id="280" w:name="_Toc184310313"/>
      <w:bookmarkEnd w:id="280"/>
      <w:bookmarkStart w:id="281" w:name="_Toc184313278"/>
      <w:bookmarkEnd w:id="281"/>
      <w:bookmarkStart w:id="282" w:name="_Toc184314419"/>
      <w:bookmarkEnd w:id="282"/>
      <w:bookmarkStart w:id="283" w:name="_Toc184310285"/>
      <w:bookmarkEnd w:id="283"/>
      <w:bookmarkStart w:id="284" w:name="_Toc184313282"/>
      <w:bookmarkEnd w:id="284"/>
      <w:bookmarkStart w:id="285" w:name="_Toc184314436"/>
      <w:bookmarkEnd w:id="285"/>
      <w:bookmarkStart w:id="286" w:name="_Toc184314451"/>
      <w:bookmarkEnd w:id="286"/>
      <w:bookmarkStart w:id="287" w:name="_Toc184313244"/>
      <w:bookmarkEnd w:id="287"/>
      <w:bookmarkStart w:id="288" w:name="_Toc184312113"/>
      <w:bookmarkEnd w:id="288"/>
      <w:bookmarkStart w:id="289" w:name="_Toc184308046"/>
      <w:bookmarkEnd w:id="289"/>
      <w:bookmarkStart w:id="290" w:name="_Toc184312122"/>
      <w:bookmarkEnd w:id="290"/>
      <w:bookmarkStart w:id="291" w:name="_Toc184312110"/>
      <w:bookmarkEnd w:id="291"/>
      <w:bookmarkStart w:id="292" w:name="_Toc184312130"/>
      <w:bookmarkEnd w:id="292"/>
      <w:bookmarkStart w:id="293" w:name="_Toc184312100"/>
      <w:bookmarkEnd w:id="293"/>
      <w:bookmarkStart w:id="294" w:name="_Toc184312070"/>
      <w:bookmarkEnd w:id="294"/>
      <w:bookmarkStart w:id="295" w:name="_Toc184314453"/>
      <w:bookmarkEnd w:id="295"/>
      <w:bookmarkStart w:id="296" w:name="_Toc184308074"/>
      <w:bookmarkEnd w:id="296"/>
      <w:bookmarkStart w:id="297" w:name="_Toc184313295"/>
      <w:bookmarkEnd w:id="297"/>
      <w:bookmarkStart w:id="298" w:name="_Toc184312098"/>
      <w:bookmarkEnd w:id="298"/>
      <w:bookmarkStart w:id="299" w:name="_Toc184312084"/>
      <w:bookmarkEnd w:id="299"/>
      <w:bookmarkStart w:id="300" w:name="_Toc184314437"/>
      <w:bookmarkEnd w:id="300"/>
      <w:bookmarkStart w:id="301" w:name="_Toc184313260"/>
      <w:bookmarkEnd w:id="301"/>
      <w:bookmarkStart w:id="302" w:name="_Toc184314456"/>
      <w:bookmarkEnd w:id="302"/>
      <w:bookmarkStart w:id="303" w:name="_Toc184314473"/>
      <w:bookmarkEnd w:id="303"/>
      <w:bookmarkStart w:id="304" w:name="_Toc184310277"/>
      <w:bookmarkEnd w:id="304"/>
      <w:bookmarkStart w:id="305" w:name="_Toc184310287"/>
      <w:bookmarkEnd w:id="305"/>
      <w:bookmarkStart w:id="306" w:name="_Toc184308076"/>
      <w:bookmarkEnd w:id="306"/>
      <w:bookmarkStart w:id="307" w:name="_Toc184310298"/>
      <w:bookmarkEnd w:id="307"/>
      <w:bookmarkStart w:id="308" w:name="_Toc184313250"/>
      <w:bookmarkEnd w:id="308"/>
      <w:bookmarkStart w:id="309" w:name="_Toc184308062"/>
      <w:bookmarkEnd w:id="309"/>
      <w:bookmarkStart w:id="310" w:name="_Toc184310331"/>
      <w:bookmarkEnd w:id="310"/>
      <w:bookmarkStart w:id="311" w:name="_Toc184310309"/>
      <w:bookmarkEnd w:id="311"/>
      <w:bookmarkStart w:id="312" w:name="_Toc184312089"/>
      <w:bookmarkEnd w:id="312"/>
      <w:bookmarkStart w:id="313" w:name="_Toc184314457"/>
      <w:bookmarkEnd w:id="313"/>
      <w:bookmarkStart w:id="314" w:name="_Toc184310340"/>
      <w:bookmarkEnd w:id="314"/>
      <w:bookmarkStart w:id="315" w:name="_Toc184312095"/>
      <w:bookmarkEnd w:id="315"/>
      <w:bookmarkStart w:id="316" w:name="_Toc184308037"/>
      <w:bookmarkEnd w:id="316"/>
      <w:bookmarkStart w:id="317" w:name="_Toc184313277"/>
      <w:bookmarkEnd w:id="317"/>
      <w:bookmarkStart w:id="318" w:name="_Toc184313283"/>
      <w:bookmarkEnd w:id="318"/>
      <w:bookmarkStart w:id="319" w:name="_Toc184310317"/>
      <w:bookmarkEnd w:id="319"/>
      <w:bookmarkStart w:id="320" w:name="_Toc184312085"/>
      <w:bookmarkEnd w:id="320"/>
      <w:bookmarkStart w:id="321" w:name="_Toc184308058"/>
      <w:bookmarkEnd w:id="321"/>
      <w:bookmarkStart w:id="322" w:name="_Toc184310290"/>
      <w:bookmarkEnd w:id="322"/>
      <w:bookmarkStart w:id="323" w:name="_Toc184313267"/>
      <w:bookmarkEnd w:id="323"/>
      <w:bookmarkStart w:id="324" w:name="_Toc184314470"/>
      <w:bookmarkEnd w:id="324"/>
      <w:bookmarkStart w:id="325" w:name="_Toc184308101"/>
      <w:bookmarkEnd w:id="325"/>
      <w:bookmarkStart w:id="326" w:name="_Toc184314414"/>
      <w:bookmarkEnd w:id="326"/>
      <w:bookmarkStart w:id="327" w:name="_Toc184308095"/>
      <w:bookmarkEnd w:id="327"/>
      <w:bookmarkStart w:id="328" w:name="_Toc184312072"/>
      <w:bookmarkEnd w:id="328"/>
      <w:bookmarkStart w:id="329" w:name="_Toc184313266"/>
      <w:bookmarkEnd w:id="329"/>
      <w:bookmarkStart w:id="330" w:name="_Toc184310312"/>
      <w:bookmarkEnd w:id="330"/>
      <w:bookmarkStart w:id="331" w:name="_Toc184314447"/>
      <w:bookmarkEnd w:id="331"/>
      <w:bookmarkStart w:id="332" w:name="_Toc184312109"/>
      <w:bookmarkEnd w:id="332"/>
      <w:bookmarkStart w:id="333" w:name="_Toc184313298"/>
      <w:bookmarkEnd w:id="333"/>
      <w:bookmarkStart w:id="334" w:name="_Toc184314480"/>
      <w:bookmarkEnd w:id="334"/>
      <w:bookmarkStart w:id="335" w:name="_Toc184308098"/>
      <w:bookmarkEnd w:id="335"/>
      <w:bookmarkStart w:id="336" w:name="_Toc184313248"/>
      <w:bookmarkEnd w:id="336"/>
      <w:bookmarkStart w:id="337" w:name="_Toc184312090"/>
      <w:bookmarkEnd w:id="337"/>
      <w:bookmarkStart w:id="338" w:name="_Toc184308097"/>
      <w:bookmarkEnd w:id="338"/>
      <w:bookmarkStart w:id="339" w:name="_Toc184312076"/>
      <w:bookmarkEnd w:id="339"/>
      <w:bookmarkStart w:id="340" w:name="_Toc184308040"/>
      <w:bookmarkEnd w:id="340"/>
      <w:bookmarkStart w:id="341" w:name="_Toc184313284"/>
      <w:bookmarkEnd w:id="341"/>
      <w:bookmarkStart w:id="342" w:name="_Toc184312127"/>
      <w:bookmarkEnd w:id="342"/>
      <w:bookmarkStart w:id="343" w:name="_Toc184308077"/>
      <w:bookmarkEnd w:id="343"/>
      <w:bookmarkStart w:id="344" w:name="_Toc184313241"/>
      <w:bookmarkEnd w:id="344"/>
      <w:bookmarkStart w:id="345" w:name="_Toc184313264"/>
      <w:bookmarkEnd w:id="345"/>
      <w:bookmarkStart w:id="346" w:name="_Toc184313271"/>
      <w:bookmarkEnd w:id="346"/>
      <w:bookmarkStart w:id="347" w:name="_Toc184310326"/>
      <w:bookmarkEnd w:id="347"/>
      <w:bookmarkStart w:id="348" w:name="_Toc184308045"/>
      <w:bookmarkEnd w:id="348"/>
      <w:bookmarkStart w:id="349" w:name="_Toc184314423"/>
      <w:bookmarkEnd w:id="349"/>
      <w:bookmarkStart w:id="350" w:name="_Toc184308042"/>
      <w:bookmarkEnd w:id="350"/>
      <w:bookmarkStart w:id="351" w:name="_Toc184313254"/>
      <w:bookmarkEnd w:id="351"/>
      <w:bookmarkStart w:id="352" w:name="_Toc184314449"/>
      <w:bookmarkEnd w:id="352"/>
      <w:bookmarkStart w:id="353" w:name="_Toc184310278"/>
      <w:bookmarkEnd w:id="353"/>
      <w:bookmarkStart w:id="354" w:name="_Toc184310329"/>
      <w:bookmarkEnd w:id="354"/>
      <w:bookmarkStart w:id="355" w:name="_Toc184312083"/>
      <w:bookmarkEnd w:id="355"/>
      <w:bookmarkStart w:id="356" w:name="_Toc184312111"/>
      <w:bookmarkEnd w:id="356"/>
      <w:bookmarkStart w:id="357" w:name="_Toc184312137"/>
      <w:bookmarkEnd w:id="357"/>
      <w:bookmarkStart w:id="358" w:name="_Toc184313252"/>
      <w:bookmarkEnd w:id="358"/>
      <w:bookmarkStart w:id="359" w:name="_Toc184312114"/>
      <w:bookmarkEnd w:id="359"/>
      <w:bookmarkStart w:id="360" w:name="_Toc184312097"/>
      <w:bookmarkEnd w:id="360"/>
      <w:bookmarkStart w:id="361" w:name="_Toc184314426"/>
      <w:bookmarkEnd w:id="361"/>
      <w:bookmarkStart w:id="362" w:name="_Toc184308078"/>
      <w:bookmarkEnd w:id="362"/>
      <w:bookmarkStart w:id="363" w:name="_Toc184308069"/>
      <w:bookmarkEnd w:id="363"/>
      <w:bookmarkStart w:id="364" w:name="_Toc184310301"/>
      <w:bookmarkEnd w:id="364"/>
      <w:bookmarkStart w:id="365" w:name="_Toc184308075"/>
      <w:bookmarkEnd w:id="365"/>
      <w:bookmarkStart w:id="366" w:name="_Toc184314418"/>
      <w:bookmarkEnd w:id="366"/>
      <w:bookmarkStart w:id="367" w:name="_Toc184308041"/>
      <w:bookmarkEnd w:id="367"/>
      <w:bookmarkStart w:id="368" w:name="_Toc184312131"/>
      <w:bookmarkEnd w:id="368"/>
      <w:bookmarkStart w:id="369" w:name="_Toc184314428"/>
      <w:bookmarkEnd w:id="369"/>
      <w:bookmarkStart w:id="370" w:name="_Toc184308084"/>
      <w:bookmarkEnd w:id="370"/>
      <w:bookmarkStart w:id="371" w:name="_Toc184308089"/>
      <w:bookmarkEnd w:id="371"/>
      <w:bookmarkStart w:id="372" w:name="_Toc184308079"/>
      <w:bookmarkEnd w:id="372"/>
      <w:bookmarkStart w:id="373" w:name="_Toc184313310"/>
      <w:bookmarkEnd w:id="373"/>
      <w:bookmarkStart w:id="374" w:name="_Toc184314442"/>
      <w:bookmarkEnd w:id="374"/>
      <w:bookmarkStart w:id="375" w:name="_Toc184310310"/>
      <w:bookmarkEnd w:id="375"/>
      <w:bookmarkStart w:id="376" w:name="_Toc184313279"/>
      <w:bookmarkEnd w:id="376"/>
      <w:bookmarkStart w:id="377" w:name="_Toc184310300"/>
      <w:bookmarkEnd w:id="377"/>
      <w:bookmarkStart w:id="378" w:name="_Toc184310275"/>
      <w:bookmarkEnd w:id="378"/>
      <w:bookmarkStart w:id="379" w:name="_Toc184314458"/>
      <w:bookmarkEnd w:id="379"/>
      <w:bookmarkStart w:id="380" w:name="_Toc184314460"/>
      <w:bookmarkEnd w:id="380"/>
      <w:bookmarkStart w:id="381" w:name="_Toc184308059"/>
      <w:bookmarkEnd w:id="381"/>
      <w:bookmarkStart w:id="382" w:name="_Toc184313289"/>
      <w:bookmarkEnd w:id="382"/>
      <w:bookmarkStart w:id="383" w:name="_Toc184310339"/>
      <w:bookmarkEnd w:id="383"/>
      <w:bookmarkStart w:id="384" w:name="_Toc184310319"/>
      <w:bookmarkEnd w:id="384"/>
      <w:bookmarkStart w:id="385" w:name="_Toc184308073"/>
      <w:bookmarkEnd w:id="385"/>
      <w:bookmarkStart w:id="386" w:name="_Toc184312088"/>
      <w:bookmarkEnd w:id="386"/>
      <w:bookmarkStart w:id="387" w:name="_Toc184312124"/>
      <w:bookmarkEnd w:id="387"/>
      <w:bookmarkStart w:id="388" w:name="_Toc184313292"/>
      <w:bookmarkEnd w:id="388"/>
      <w:bookmarkStart w:id="389" w:name="_Toc184308057"/>
      <w:bookmarkEnd w:id="389"/>
      <w:bookmarkStart w:id="390" w:name="_Toc184308082"/>
      <w:bookmarkEnd w:id="390"/>
      <w:bookmarkStart w:id="391" w:name="_Toc184313246"/>
      <w:bookmarkEnd w:id="391"/>
      <w:bookmarkStart w:id="392" w:name="_Toc184310318"/>
      <w:bookmarkEnd w:id="392"/>
      <w:bookmarkStart w:id="393" w:name="_Toc184310330"/>
      <w:bookmarkEnd w:id="393"/>
      <w:bookmarkStart w:id="394" w:name="_Toc184312121"/>
      <w:bookmarkEnd w:id="394"/>
      <w:bookmarkStart w:id="395" w:name="_Toc184313268"/>
      <w:bookmarkEnd w:id="395"/>
      <w:bookmarkStart w:id="396" w:name="_Toc184314433"/>
      <w:bookmarkEnd w:id="396"/>
      <w:bookmarkStart w:id="397" w:name="_Toc184313251"/>
      <w:bookmarkEnd w:id="397"/>
      <w:bookmarkStart w:id="398" w:name="_Toc184314420"/>
      <w:bookmarkEnd w:id="398"/>
      <w:bookmarkStart w:id="399" w:name="_Toc184313259"/>
      <w:bookmarkEnd w:id="399"/>
      <w:bookmarkStart w:id="400" w:name="_Toc184308052"/>
      <w:bookmarkEnd w:id="400"/>
      <w:bookmarkStart w:id="401" w:name="_Toc184312138"/>
      <w:bookmarkEnd w:id="401"/>
      <w:bookmarkStart w:id="402" w:name="_Toc184313253"/>
      <w:bookmarkEnd w:id="402"/>
      <w:bookmarkStart w:id="403" w:name="_Toc184314443"/>
      <w:bookmarkEnd w:id="403"/>
      <w:bookmarkStart w:id="404" w:name="_Toc184313269"/>
      <w:bookmarkEnd w:id="404"/>
      <w:bookmarkStart w:id="405" w:name="_Toc184313249"/>
      <w:bookmarkEnd w:id="405"/>
      <w:bookmarkStart w:id="406" w:name="_Toc184313291"/>
      <w:bookmarkEnd w:id="406"/>
      <w:bookmarkStart w:id="407" w:name="_Toc184308067"/>
      <w:bookmarkEnd w:id="407"/>
      <w:bookmarkStart w:id="408" w:name="_Toc184310280"/>
      <w:bookmarkEnd w:id="408"/>
      <w:bookmarkStart w:id="409" w:name="_Toc184308096"/>
      <w:bookmarkEnd w:id="409"/>
      <w:bookmarkStart w:id="410" w:name="_Toc184310307"/>
      <w:bookmarkEnd w:id="410"/>
      <w:bookmarkStart w:id="411" w:name="_Toc184314435"/>
      <w:bookmarkEnd w:id="411"/>
      <w:bookmarkStart w:id="412" w:name="_Toc184313297"/>
      <w:bookmarkEnd w:id="412"/>
      <w:bookmarkStart w:id="413" w:name="_Toc184313300"/>
      <w:bookmarkEnd w:id="413"/>
      <w:bookmarkStart w:id="414" w:name="_Toc184314452"/>
      <w:bookmarkEnd w:id="414"/>
      <w:bookmarkStart w:id="415" w:name="_Toc184313263"/>
      <w:bookmarkEnd w:id="415"/>
      <w:bookmarkStart w:id="416" w:name="_Toc184314438"/>
      <w:bookmarkEnd w:id="416"/>
      <w:bookmarkStart w:id="417" w:name="_Toc184313257"/>
      <w:bookmarkEnd w:id="417"/>
      <w:bookmarkStart w:id="418" w:name="_Toc184312068"/>
      <w:bookmarkEnd w:id="418"/>
      <w:bookmarkStart w:id="419" w:name="_Toc184312120"/>
      <w:bookmarkEnd w:id="419"/>
      <w:bookmarkStart w:id="420" w:name="_Toc184313272"/>
      <w:bookmarkEnd w:id="420"/>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155"/>
        <w:gridCol w:w="795"/>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41"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15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1094"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hint="eastAsia"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1"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1</w:t>
            </w:r>
          </w:p>
        </w:tc>
        <w:tc>
          <w:tcPr>
            <w:tcW w:w="3157" w:type="pct"/>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eastAsia="zh-Hans"/>
              </w:rPr>
              <w:t>项目情况分析</w:t>
            </w:r>
            <w:r>
              <w:rPr>
                <w:rFonts w:hint="eastAsia" w:ascii="仿宋" w:hAnsi="仿宋" w:eastAsia="仿宋" w:cs="仿宋_GB2312"/>
                <w:sz w:val="24"/>
                <w:lang w:val="en-US" w:eastAsia="zh-CN"/>
              </w:rPr>
              <w:t>:提供投标人对该项目建设背景、建设依据、建设目标和建设内容的整体理解，分析完整、准确到位的得3分，有缺项或不完善的得1分，与实际情况不符的不得分。共3分。</w:t>
            </w:r>
          </w:p>
        </w:tc>
        <w:tc>
          <w:tcPr>
            <w:tcW w:w="407"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3分</w:t>
            </w:r>
          </w:p>
        </w:tc>
        <w:tc>
          <w:tcPr>
            <w:tcW w:w="1094"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（一）</w:t>
            </w:r>
            <w:r>
              <w:rPr>
                <w:rFonts w:hint="eastAsia" w:ascii="仿宋" w:hAnsi="仿宋" w:eastAsia="仿宋" w:cs="仿宋_GB2312"/>
                <w:sz w:val="24"/>
                <w:lang w:eastAsia="zh-Hans"/>
              </w:rPr>
              <w:t>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1"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2</w:t>
            </w:r>
          </w:p>
        </w:tc>
        <w:tc>
          <w:tcPr>
            <w:tcW w:w="315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val="en-US" w:eastAsia="zh-CN"/>
              </w:rPr>
              <w:t>投标人按照采购需求提供临安区镇街公共驾驶舱系统架构图，架构图准确完整的得3分，有缺项或不完善的得1分，没提供或不符合要求的不得分。共3分。</w:t>
            </w:r>
          </w:p>
        </w:tc>
        <w:tc>
          <w:tcPr>
            <w:tcW w:w="407"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3分</w:t>
            </w:r>
          </w:p>
        </w:tc>
        <w:tc>
          <w:tcPr>
            <w:tcW w:w="1094"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eastAsia="zh-CN"/>
              </w:rPr>
              <w:t>（二）</w:t>
            </w:r>
            <w:r>
              <w:rPr>
                <w:rFonts w:hint="eastAsia" w:ascii="仿宋" w:hAnsi="仿宋" w:eastAsia="仿宋" w:cs="仿宋_GB2312"/>
                <w:sz w:val="24"/>
                <w:lang w:val="en-US" w:eastAsia="zh-CN"/>
              </w:rPr>
              <w:t>系统架构图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3</w:t>
            </w:r>
          </w:p>
        </w:tc>
        <w:tc>
          <w:tcPr>
            <w:tcW w:w="3157" w:type="pct"/>
            <w:vAlign w:val="center"/>
          </w:tcPr>
          <w:p>
            <w:pPr>
              <w:spacing w:line="360" w:lineRule="auto"/>
              <w:outlineLvl w:val="0"/>
              <w:rPr>
                <w:rFonts w:ascii="仿宋" w:hAnsi="仿宋" w:eastAsia="仿宋" w:cs="仿宋_GB2312"/>
                <w:sz w:val="24"/>
              </w:rPr>
            </w:pPr>
            <w:r>
              <w:rPr>
                <w:rFonts w:hint="eastAsia" w:ascii="仿宋" w:hAnsi="仿宋" w:eastAsia="仿宋" w:cs="仿宋"/>
                <w:sz w:val="24"/>
                <w:szCs w:val="24"/>
                <w:lang w:eastAsia="zh-Hans"/>
              </w:rPr>
              <w:t>提供PC端驾驶舱UI规范，UI规范需要从设计原则、UI基础规范（包括布局、颜色、字体、图标等要点）、UI常用组件（包括按钮、列表、表格、分页器等要点）三大方面进行编制，UI规范需要以高保真UI图的形式进行展示，评委根据方案的完整性和详细程度综合进行评分，其中设计原则</w:t>
            </w:r>
            <w:r>
              <w:rPr>
                <w:rFonts w:hint="eastAsia" w:ascii="仿宋" w:hAnsi="仿宋" w:eastAsia="仿宋" w:cs="仿宋"/>
                <w:sz w:val="24"/>
                <w:szCs w:val="24"/>
                <w:lang w:val="en-US" w:eastAsia="zh-CN"/>
              </w:rPr>
              <w:t>2</w:t>
            </w:r>
            <w:r>
              <w:rPr>
                <w:rFonts w:hint="eastAsia" w:ascii="仿宋" w:hAnsi="仿宋" w:eastAsia="仿宋" w:cs="仿宋"/>
                <w:sz w:val="24"/>
                <w:szCs w:val="24"/>
                <w:lang w:eastAsia="zh-Hans"/>
              </w:rPr>
              <w:t>分，UI基础规范</w:t>
            </w:r>
            <w:r>
              <w:rPr>
                <w:rFonts w:hint="eastAsia" w:ascii="仿宋" w:hAnsi="仿宋" w:eastAsia="仿宋" w:cs="仿宋"/>
                <w:sz w:val="24"/>
                <w:szCs w:val="24"/>
                <w:lang w:val="en-US" w:eastAsia="zh-CN"/>
              </w:rPr>
              <w:t>2</w:t>
            </w:r>
            <w:r>
              <w:rPr>
                <w:rFonts w:hint="eastAsia" w:ascii="仿宋" w:hAnsi="仿宋" w:eastAsia="仿宋" w:cs="仿宋"/>
                <w:sz w:val="24"/>
                <w:szCs w:val="24"/>
                <w:lang w:eastAsia="zh-Hans"/>
              </w:rPr>
              <w:t>分，UI常用组件</w:t>
            </w:r>
            <w:r>
              <w:rPr>
                <w:rFonts w:hint="eastAsia" w:ascii="仿宋" w:hAnsi="仿宋" w:eastAsia="仿宋" w:cs="仿宋"/>
                <w:sz w:val="24"/>
                <w:szCs w:val="24"/>
                <w:lang w:val="en-US" w:eastAsia="zh-CN"/>
              </w:rPr>
              <w:t>2</w:t>
            </w:r>
            <w:r>
              <w:rPr>
                <w:rFonts w:hint="eastAsia" w:ascii="仿宋" w:hAnsi="仿宋" w:eastAsia="仿宋" w:cs="仿宋"/>
                <w:sz w:val="24"/>
                <w:szCs w:val="24"/>
                <w:lang w:eastAsia="zh-Hans"/>
              </w:rPr>
              <w:t>分，</w:t>
            </w:r>
            <w:r>
              <w:rPr>
                <w:rFonts w:hint="eastAsia" w:ascii="仿宋" w:hAnsi="仿宋" w:eastAsia="仿宋" w:cs="仿宋"/>
                <w:sz w:val="24"/>
                <w:szCs w:val="24"/>
                <w:lang w:eastAsia="zh-CN"/>
              </w:rPr>
              <w:t>没提供或</w:t>
            </w:r>
            <w:r>
              <w:rPr>
                <w:rFonts w:hint="eastAsia" w:ascii="仿宋" w:hAnsi="仿宋" w:eastAsia="仿宋" w:cs="仿宋"/>
                <w:sz w:val="24"/>
                <w:szCs w:val="24"/>
                <w:lang w:eastAsia="zh-Hans"/>
              </w:rPr>
              <w:t>描述不合格者不得分。</w:t>
            </w:r>
            <w:r>
              <w:rPr>
                <w:rFonts w:hint="eastAsia" w:ascii="仿宋" w:hAnsi="仿宋" w:eastAsia="仿宋" w:cs="仿宋_GB2312"/>
                <w:sz w:val="24"/>
                <w:lang w:val="en-US" w:eastAsia="zh-CN"/>
              </w:rPr>
              <w:t>共6分。</w:t>
            </w:r>
          </w:p>
        </w:tc>
        <w:tc>
          <w:tcPr>
            <w:tcW w:w="407"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6分</w:t>
            </w:r>
          </w:p>
        </w:tc>
        <w:tc>
          <w:tcPr>
            <w:tcW w:w="1094"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eastAsia="zh-CN"/>
              </w:rPr>
              <w:t>（三）</w:t>
            </w:r>
            <w:r>
              <w:rPr>
                <w:rFonts w:hint="eastAsia" w:ascii="仿宋" w:hAnsi="仿宋" w:eastAsia="仿宋" w:cs="仿宋"/>
                <w:sz w:val="24"/>
                <w:szCs w:val="24"/>
                <w:lang w:eastAsia="zh-Hans"/>
              </w:rPr>
              <w:t>PC端驾驶舱UI规范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41"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4</w:t>
            </w:r>
          </w:p>
        </w:tc>
        <w:tc>
          <w:tcPr>
            <w:tcW w:w="3157" w:type="pct"/>
            <w:vAlign w:val="center"/>
          </w:tcPr>
          <w:p>
            <w:pPr>
              <w:spacing w:line="360" w:lineRule="auto"/>
              <w:rPr>
                <w:rFonts w:ascii="仿宋" w:hAnsi="仿宋" w:eastAsia="仿宋"/>
              </w:rPr>
            </w:pPr>
            <w:r>
              <w:rPr>
                <w:rFonts w:hint="eastAsia" w:ascii="仿宋" w:hAnsi="仿宋" w:eastAsia="仿宋" w:cs="仿宋"/>
                <w:sz w:val="24"/>
                <w:szCs w:val="24"/>
                <w:lang w:eastAsia="zh-Hans"/>
              </w:rPr>
              <w:t>客户需求调研</w:t>
            </w:r>
            <w:r>
              <w:rPr>
                <w:rFonts w:hint="eastAsia" w:ascii="仿宋" w:hAnsi="仿宋" w:eastAsia="仿宋" w:cs="仿宋"/>
                <w:sz w:val="24"/>
                <w:szCs w:val="24"/>
                <w:lang w:eastAsia="zh-CN"/>
              </w:rPr>
              <w:t>：提供临安区镇街的驾驶舱指标调研报告，每提供1个镇街的报告得1分（报告指标项需具有合理性、丰富度、科学性否则不得分），最高得</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分。共</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分。</w:t>
            </w:r>
          </w:p>
        </w:tc>
        <w:tc>
          <w:tcPr>
            <w:tcW w:w="407" w:type="pct"/>
            <w:vAlign w:val="center"/>
          </w:tcPr>
          <w:p>
            <w:pPr>
              <w:jc w:val="center"/>
              <w:rPr>
                <w:rFonts w:ascii="仿宋" w:hAnsi="仿宋" w:eastAsia="仿宋"/>
              </w:rPr>
            </w:pPr>
            <w:r>
              <w:rPr>
                <w:rFonts w:hint="eastAsia" w:ascii="仿宋" w:hAnsi="仿宋" w:eastAsia="仿宋" w:cs="仿宋_GB2312"/>
                <w:sz w:val="24"/>
                <w:lang w:val="en-US" w:eastAsia="zh-CN"/>
              </w:rPr>
              <w:t>3分</w:t>
            </w:r>
          </w:p>
        </w:tc>
        <w:tc>
          <w:tcPr>
            <w:tcW w:w="1094" w:type="pct"/>
            <w:vAlign w:val="center"/>
          </w:tcPr>
          <w:p>
            <w:pPr>
              <w:jc w:val="center"/>
              <w:rPr>
                <w:rFonts w:ascii="仿宋" w:hAnsi="仿宋" w:eastAsia="仿宋"/>
                <w:sz w:val="24"/>
              </w:rPr>
            </w:pPr>
            <w:r>
              <w:rPr>
                <w:rFonts w:hint="eastAsia" w:ascii="仿宋" w:hAnsi="仿宋" w:eastAsia="仿宋" w:cs="仿宋_GB2312"/>
                <w:sz w:val="24"/>
                <w:lang w:eastAsia="zh-CN"/>
              </w:rPr>
              <w:t>（四）</w:t>
            </w:r>
            <w:r>
              <w:rPr>
                <w:rFonts w:hint="eastAsia" w:ascii="仿宋" w:hAnsi="仿宋" w:eastAsia="仿宋" w:cs="仿宋"/>
                <w:sz w:val="24"/>
                <w:szCs w:val="24"/>
                <w:lang w:eastAsia="zh-CN"/>
              </w:rPr>
              <w:t>镇街驾驶舱指标调研报告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1" w:type="pct"/>
            <w:vMerge w:val="restar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5</w:t>
            </w:r>
          </w:p>
        </w:tc>
        <w:tc>
          <w:tcPr>
            <w:tcW w:w="3157" w:type="pct"/>
            <w:vAlign w:val="center"/>
          </w:tcPr>
          <w:p>
            <w:pPr>
              <w:spacing w:line="360" w:lineRule="auto"/>
              <w:rPr>
                <w:rFonts w:hint="eastAsia" w:ascii="仿宋" w:hAnsi="仿宋" w:eastAsia="仿宋" w:cs="仿宋_GB2312"/>
                <w:sz w:val="24"/>
                <w:lang w:eastAsia="zh-CN"/>
              </w:rPr>
            </w:pPr>
            <w:r>
              <w:rPr>
                <w:rFonts w:hint="eastAsia" w:ascii="仿宋" w:hAnsi="仿宋" w:eastAsia="仿宋" w:cs="仿宋_GB2312"/>
                <w:sz w:val="24"/>
                <w:lang w:val="en-US" w:eastAsia="zh-Hans"/>
              </w:rPr>
              <w:t>镇街数字驾驶舱（可视化展示）建设方案</w:t>
            </w:r>
            <w:r>
              <w:rPr>
                <w:rFonts w:hint="eastAsia" w:ascii="仿宋" w:hAnsi="仿宋" w:eastAsia="仿宋" w:cs="仿宋_GB2312"/>
                <w:sz w:val="24"/>
                <w:lang w:val="en-US" w:eastAsia="zh-CN"/>
              </w:rPr>
              <w:t>：</w:t>
            </w:r>
            <w:r>
              <w:rPr>
                <w:rFonts w:hint="eastAsia" w:ascii="仿宋" w:hAnsi="仿宋" w:eastAsia="仿宋" w:cs="仿宋_GB2312"/>
                <w:sz w:val="24"/>
              </w:rPr>
              <w:t>依据需求清单，</w:t>
            </w:r>
            <w:r>
              <w:rPr>
                <w:rFonts w:hint="eastAsia" w:ascii="仿宋" w:hAnsi="仿宋" w:eastAsia="仿宋" w:cs="仿宋_GB2312"/>
                <w:sz w:val="24"/>
                <w:lang w:eastAsia="zh-Hans"/>
              </w:rPr>
              <w:t>方案从经济、政治、社会、文化、生态、亲清，六大模块进行详细的功能阐述，需要辅以高保真UI图(包括移动端和PC端均需要提供合理的呈现方式)，其中PC端的UI图每个模块</w:t>
            </w:r>
            <w:r>
              <w:rPr>
                <w:rFonts w:hint="eastAsia" w:ascii="仿宋" w:hAnsi="仿宋" w:eastAsia="仿宋" w:cs="仿宋_GB2312"/>
                <w:sz w:val="24"/>
                <w:lang w:val="en-US" w:eastAsia="zh-CN"/>
              </w:rPr>
              <w:t>2</w:t>
            </w:r>
            <w:r>
              <w:rPr>
                <w:rFonts w:hint="eastAsia" w:ascii="仿宋" w:hAnsi="仿宋" w:eastAsia="仿宋" w:cs="仿宋_GB2312"/>
                <w:sz w:val="24"/>
                <w:lang w:eastAsia="zh-Hans"/>
              </w:rPr>
              <w:t>张，移动端UI图每个模块</w:t>
            </w:r>
            <w:r>
              <w:rPr>
                <w:rFonts w:hint="eastAsia" w:ascii="仿宋" w:hAnsi="仿宋" w:eastAsia="仿宋" w:cs="仿宋_GB2312"/>
                <w:sz w:val="24"/>
                <w:lang w:val="en-US" w:eastAsia="zh-CN"/>
              </w:rPr>
              <w:t>1</w:t>
            </w:r>
            <w:r>
              <w:rPr>
                <w:rFonts w:hint="eastAsia" w:ascii="仿宋" w:hAnsi="仿宋" w:eastAsia="仿宋" w:cs="仿宋_GB2312"/>
                <w:sz w:val="24"/>
                <w:lang w:eastAsia="zh-Hans"/>
              </w:rPr>
              <w:t>张。每个模块1.5分，最高9分。不提供UI图者不得分，提供UI图数量不够</w:t>
            </w:r>
            <w:r>
              <w:rPr>
                <w:rFonts w:ascii="仿宋" w:hAnsi="仿宋" w:eastAsia="仿宋" w:cs="仿宋_GB2312"/>
                <w:sz w:val="24"/>
                <w:lang w:eastAsia="zh-Hans"/>
              </w:rPr>
              <w:t>，</w:t>
            </w:r>
            <w:r>
              <w:rPr>
                <w:rFonts w:hint="eastAsia" w:ascii="仿宋" w:hAnsi="仿宋" w:eastAsia="仿宋" w:cs="仿宋_GB2312"/>
                <w:sz w:val="24"/>
                <w:lang w:eastAsia="zh-Hans"/>
              </w:rPr>
              <w:t>或者图文描述与需求清单不匹配者不得分。</w:t>
            </w:r>
            <w:r>
              <w:rPr>
                <w:rFonts w:hint="eastAsia" w:ascii="仿宋" w:hAnsi="仿宋" w:eastAsia="仿宋" w:cs="仿宋_GB2312"/>
                <w:sz w:val="24"/>
                <w:lang w:eastAsia="zh-CN"/>
              </w:rPr>
              <w:t>共</w:t>
            </w:r>
            <w:r>
              <w:rPr>
                <w:rFonts w:hint="eastAsia" w:ascii="仿宋" w:hAnsi="仿宋" w:eastAsia="仿宋" w:cs="仿宋_GB2312"/>
                <w:sz w:val="24"/>
                <w:lang w:eastAsia="zh-Hans"/>
              </w:rPr>
              <w:t>9分</w:t>
            </w:r>
            <w:r>
              <w:rPr>
                <w:rFonts w:hint="eastAsia" w:ascii="仿宋" w:hAnsi="仿宋" w:eastAsia="仿宋" w:cs="仿宋_GB2312"/>
                <w:sz w:val="24"/>
                <w:lang w:eastAsia="zh-CN"/>
              </w:rPr>
              <w:t>。</w:t>
            </w:r>
          </w:p>
        </w:tc>
        <w:tc>
          <w:tcPr>
            <w:tcW w:w="407" w:type="pct"/>
            <w:vAlign w:val="center"/>
          </w:tcPr>
          <w:p>
            <w:pPr>
              <w:jc w:val="center"/>
              <w:rPr>
                <w:rFonts w:ascii="仿宋" w:hAnsi="仿宋" w:eastAsia="仿宋" w:cs="仿宋_GB2312"/>
                <w:sz w:val="24"/>
                <w:highlight w:val="yellow"/>
              </w:rPr>
            </w:pPr>
            <w:r>
              <w:rPr>
                <w:rFonts w:hint="eastAsia" w:ascii="仿宋" w:hAnsi="仿宋" w:eastAsia="仿宋" w:cs="仿宋_GB2312"/>
                <w:sz w:val="24"/>
                <w:lang w:val="en-US" w:eastAsia="zh-CN"/>
              </w:rPr>
              <w:t>9分</w:t>
            </w:r>
          </w:p>
        </w:tc>
        <w:tc>
          <w:tcPr>
            <w:tcW w:w="1094" w:type="pct"/>
            <w:vMerge w:val="restart"/>
            <w:vAlign w:val="center"/>
          </w:tcPr>
          <w:p>
            <w:pPr>
              <w:jc w:val="center"/>
              <w:rPr>
                <w:rFonts w:ascii="仿宋" w:hAnsi="仿宋" w:eastAsia="仿宋" w:cstheme="minorBidi"/>
                <w:kern w:val="2"/>
                <w:sz w:val="24"/>
                <w:szCs w:val="22"/>
                <w:lang w:val="en-US" w:eastAsia="zh-CN" w:bidi="ar-SA"/>
              </w:rPr>
            </w:pPr>
            <w:r>
              <w:rPr>
                <w:rFonts w:hint="eastAsia" w:ascii="仿宋" w:hAnsi="仿宋" w:eastAsia="仿宋" w:cs="仿宋_GB2312"/>
                <w:sz w:val="24"/>
                <w:lang w:eastAsia="zh-CN"/>
              </w:rPr>
              <w:t>（五）</w:t>
            </w:r>
            <w:r>
              <w:rPr>
                <w:rFonts w:hint="eastAsia" w:ascii="仿宋" w:hAnsi="仿宋" w:eastAsia="仿宋" w:cs="仿宋_GB2312"/>
                <w:sz w:val="24"/>
                <w:lang w:val="en-US" w:eastAsia="zh-Hans"/>
              </w:rPr>
              <w:t>驾驶舱建设方案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1" w:type="pct"/>
            <w:vMerge w:val="continue"/>
            <w:vAlign w:val="center"/>
          </w:tcPr>
          <w:p>
            <w:pPr>
              <w:spacing w:line="360" w:lineRule="auto"/>
              <w:jc w:val="center"/>
              <w:outlineLvl w:val="0"/>
              <w:rPr>
                <w:rFonts w:hint="eastAsia" w:ascii="仿宋" w:hAnsi="仿宋" w:eastAsia="仿宋" w:cs="仿宋_GB2312"/>
                <w:sz w:val="24"/>
              </w:rPr>
            </w:pPr>
          </w:p>
        </w:tc>
        <w:tc>
          <w:tcPr>
            <w:tcW w:w="3157" w:type="pct"/>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Hans"/>
              </w:rPr>
              <w:t>镇街数字驾驶舱数据管理平台</w:t>
            </w:r>
            <w:r>
              <w:rPr>
                <w:rFonts w:hint="eastAsia" w:ascii="仿宋" w:hAnsi="仿宋" w:eastAsia="仿宋" w:cs="仿宋_GB2312"/>
                <w:sz w:val="24"/>
                <w:lang w:val="en-US" w:eastAsia="zh-CN"/>
              </w:rPr>
              <w:t>建设方案：投标人依据需求清单，提供管理平台建设方案，</w:t>
            </w:r>
            <w:r>
              <w:rPr>
                <w:rFonts w:hint="eastAsia" w:ascii="仿宋" w:hAnsi="仿宋" w:eastAsia="仿宋" w:cs="仿宋_GB2312"/>
                <w:snapToGrid w:val="0"/>
                <w:sz w:val="24"/>
                <w:lang w:val="zh-CN" w:eastAsia="zh-Hans"/>
              </w:rPr>
              <w:t>方案完整、完全满足清单需求的得</w:t>
            </w:r>
            <w:r>
              <w:rPr>
                <w:rFonts w:hint="eastAsia" w:ascii="仿宋" w:hAnsi="仿宋" w:eastAsia="仿宋" w:cs="仿宋_GB2312"/>
                <w:snapToGrid w:val="0"/>
                <w:sz w:val="24"/>
                <w:lang w:val="en-US" w:eastAsia="zh-CN"/>
              </w:rPr>
              <w:t>5分，</w:t>
            </w:r>
            <w:r>
              <w:rPr>
                <w:rFonts w:hint="eastAsia" w:ascii="仿宋" w:hAnsi="仿宋" w:eastAsia="仿宋" w:cs="仿宋_GB2312"/>
                <w:snapToGrid w:val="0"/>
                <w:sz w:val="24"/>
                <w:lang w:val="zh-CN" w:eastAsia="zh-Hans"/>
              </w:rPr>
              <w:t>方案完整、基本满足清单需求的得</w:t>
            </w:r>
            <w:r>
              <w:rPr>
                <w:rFonts w:hint="eastAsia" w:ascii="仿宋" w:hAnsi="仿宋" w:eastAsia="仿宋" w:cs="仿宋_GB2312"/>
                <w:snapToGrid w:val="0"/>
                <w:sz w:val="24"/>
                <w:lang w:val="en-US" w:eastAsia="zh-CN"/>
              </w:rPr>
              <w:t>3分，</w:t>
            </w:r>
            <w:r>
              <w:rPr>
                <w:rFonts w:hint="eastAsia" w:ascii="仿宋" w:hAnsi="仿宋" w:eastAsia="仿宋" w:cs="仿宋_GB2312"/>
                <w:snapToGrid w:val="0"/>
                <w:sz w:val="24"/>
                <w:lang w:val="zh-CN" w:eastAsia="zh-Hans"/>
              </w:rPr>
              <w:t>方案不完整、部分满足清单需求的得</w:t>
            </w:r>
            <w:r>
              <w:rPr>
                <w:rFonts w:hint="eastAsia" w:ascii="仿宋" w:hAnsi="仿宋" w:eastAsia="仿宋" w:cs="仿宋_GB2312"/>
                <w:snapToGrid w:val="0"/>
                <w:sz w:val="24"/>
                <w:lang w:val="en-US" w:eastAsia="zh-CN"/>
              </w:rPr>
              <w:t>1分</w:t>
            </w:r>
            <w:r>
              <w:rPr>
                <w:rFonts w:hint="eastAsia" w:ascii="仿宋" w:hAnsi="仿宋" w:eastAsia="仿宋" w:cs="仿宋_GB2312"/>
                <w:snapToGrid w:val="0"/>
                <w:sz w:val="24"/>
                <w:lang w:val="zh-CN"/>
              </w:rPr>
              <w:t>，没提供方案或方案不满足的不得分</w:t>
            </w:r>
            <w:r>
              <w:rPr>
                <w:rFonts w:hint="eastAsia" w:ascii="仿宋" w:hAnsi="仿宋" w:eastAsia="仿宋" w:cs="仿宋_GB2312"/>
                <w:snapToGrid w:val="0"/>
                <w:sz w:val="24"/>
                <w:lang w:val="zh-CN" w:eastAsia="zh-Hans"/>
              </w:rPr>
              <w:t>。共</w:t>
            </w:r>
            <w:r>
              <w:rPr>
                <w:rFonts w:hint="eastAsia" w:ascii="仿宋" w:hAnsi="仿宋" w:eastAsia="仿宋" w:cs="仿宋_GB2312"/>
                <w:snapToGrid w:val="0"/>
                <w:sz w:val="24"/>
                <w:lang w:val="en-US" w:eastAsia="zh-CN"/>
              </w:rPr>
              <w:t>5分。</w:t>
            </w:r>
          </w:p>
        </w:tc>
        <w:tc>
          <w:tcPr>
            <w:tcW w:w="407" w:type="pct"/>
            <w:vAlign w:val="center"/>
          </w:tcPr>
          <w:p>
            <w:pPr>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5分</w:t>
            </w:r>
          </w:p>
        </w:tc>
        <w:tc>
          <w:tcPr>
            <w:tcW w:w="1094"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41"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6</w:t>
            </w:r>
          </w:p>
        </w:tc>
        <w:tc>
          <w:tcPr>
            <w:tcW w:w="3157" w:type="pct"/>
            <w:vAlign w:val="center"/>
          </w:tcPr>
          <w:p>
            <w:pPr>
              <w:spacing w:line="360" w:lineRule="auto"/>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zh-CN" w:eastAsia="zh-Hans"/>
              </w:rPr>
              <w:t>数据库设计方案：根据</w:t>
            </w:r>
            <w:r>
              <w:rPr>
                <w:rFonts w:hint="eastAsia" w:ascii="仿宋" w:hAnsi="仿宋" w:eastAsia="仿宋" w:cs="仿宋_GB2312"/>
                <w:snapToGrid w:val="0"/>
                <w:sz w:val="24"/>
                <w:lang w:val="zh-CN"/>
              </w:rPr>
              <w:t>系统建设需求</w:t>
            </w:r>
            <w:r>
              <w:rPr>
                <w:rFonts w:hint="eastAsia" w:ascii="仿宋" w:hAnsi="仿宋" w:eastAsia="仿宋" w:cs="仿宋_GB2312"/>
                <w:snapToGrid w:val="0"/>
                <w:sz w:val="24"/>
                <w:lang w:val="zh-CN" w:eastAsia="zh-Hans"/>
              </w:rPr>
              <w:t>，提供</w:t>
            </w:r>
            <w:r>
              <w:rPr>
                <w:rFonts w:hint="eastAsia" w:ascii="仿宋" w:hAnsi="仿宋" w:eastAsia="仿宋" w:cs="仿宋_GB2312"/>
                <w:snapToGrid w:val="0"/>
                <w:sz w:val="24"/>
                <w:lang w:val="zh-CN"/>
              </w:rPr>
              <w:t>完整</w:t>
            </w:r>
            <w:r>
              <w:rPr>
                <w:rFonts w:hint="eastAsia" w:ascii="仿宋" w:hAnsi="仿宋" w:eastAsia="仿宋" w:cs="仿宋_GB2312"/>
                <w:snapToGrid w:val="0"/>
                <w:sz w:val="24"/>
                <w:lang w:val="zh-CN" w:eastAsia="zh-Hans"/>
              </w:rPr>
              <w:t>的数据库设计方案，需要包括详细的表结构设计，字段设计等。数据设计方案完整、和详细</w:t>
            </w:r>
            <w:r>
              <w:rPr>
                <w:rFonts w:hint="eastAsia" w:ascii="仿宋" w:hAnsi="仿宋" w:eastAsia="仿宋" w:cs="仿宋_GB2312"/>
                <w:snapToGrid w:val="0"/>
                <w:sz w:val="24"/>
                <w:lang w:val="zh-CN"/>
              </w:rPr>
              <w:t>业务匹配</w:t>
            </w:r>
            <w:r>
              <w:rPr>
                <w:rFonts w:hint="eastAsia" w:ascii="仿宋" w:hAnsi="仿宋" w:eastAsia="仿宋" w:cs="仿宋_GB2312"/>
                <w:snapToGrid w:val="0"/>
                <w:sz w:val="24"/>
                <w:lang w:val="zh-CN" w:eastAsia="zh-Hans"/>
              </w:rPr>
              <w:t>程度高的得</w:t>
            </w:r>
            <w:r>
              <w:rPr>
                <w:rFonts w:hint="eastAsia" w:ascii="仿宋" w:hAnsi="仿宋" w:eastAsia="仿宋" w:cs="仿宋_GB2312"/>
                <w:snapToGrid w:val="0"/>
                <w:sz w:val="24"/>
                <w:lang w:val="en-US" w:eastAsia="zh-CN"/>
              </w:rPr>
              <w:t>5分，</w:t>
            </w:r>
            <w:r>
              <w:rPr>
                <w:rFonts w:hint="eastAsia" w:ascii="仿宋" w:hAnsi="仿宋" w:eastAsia="仿宋" w:cs="仿宋_GB2312"/>
                <w:snapToGrid w:val="0"/>
                <w:sz w:val="24"/>
                <w:lang w:val="zh-CN" w:eastAsia="zh-Hans"/>
              </w:rPr>
              <w:t>数据设计方案完整、和详细</w:t>
            </w:r>
            <w:r>
              <w:rPr>
                <w:rFonts w:hint="eastAsia" w:ascii="仿宋" w:hAnsi="仿宋" w:eastAsia="仿宋" w:cs="仿宋_GB2312"/>
                <w:snapToGrid w:val="0"/>
                <w:sz w:val="24"/>
                <w:lang w:val="zh-CN"/>
              </w:rPr>
              <w:t>业务匹配</w:t>
            </w:r>
            <w:r>
              <w:rPr>
                <w:rFonts w:hint="eastAsia" w:ascii="仿宋" w:hAnsi="仿宋" w:eastAsia="仿宋" w:cs="仿宋_GB2312"/>
                <w:snapToGrid w:val="0"/>
                <w:sz w:val="24"/>
                <w:lang w:val="zh-CN" w:eastAsia="zh-Hans"/>
              </w:rPr>
              <w:t>有差距的得</w:t>
            </w:r>
            <w:r>
              <w:rPr>
                <w:rFonts w:hint="eastAsia" w:ascii="仿宋" w:hAnsi="仿宋" w:eastAsia="仿宋" w:cs="仿宋_GB2312"/>
                <w:snapToGrid w:val="0"/>
                <w:sz w:val="24"/>
                <w:lang w:val="en-US" w:eastAsia="zh-CN"/>
              </w:rPr>
              <w:t>3分，</w:t>
            </w:r>
            <w:r>
              <w:rPr>
                <w:rFonts w:hint="eastAsia" w:ascii="仿宋" w:hAnsi="仿宋" w:eastAsia="仿宋" w:cs="仿宋_GB2312"/>
                <w:snapToGrid w:val="0"/>
                <w:sz w:val="24"/>
                <w:lang w:val="zh-CN" w:eastAsia="zh-Hans"/>
              </w:rPr>
              <w:t>数据设计方案不完整、和详细</w:t>
            </w:r>
            <w:r>
              <w:rPr>
                <w:rFonts w:hint="eastAsia" w:ascii="仿宋" w:hAnsi="仿宋" w:eastAsia="仿宋" w:cs="仿宋_GB2312"/>
                <w:snapToGrid w:val="0"/>
                <w:sz w:val="24"/>
                <w:lang w:val="zh-CN"/>
              </w:rPr>
              <w:t>业务匹配</w:t>
            </w:r>
            <w:r>
              <w:rPr>
                <w:rFonts w:hint="eastAsia" w:ascii="仿宋" w:hAnsi="仿宋" w:eastAsia="仿宋" w:cs="仿宋_GB2312"/>
                <w:snapToGrid w:val="0"/>
                <w:sz w:val="24"/>
                <w:lang w:val="zh-CN" w:eastAsia="zh-Hans"/>
              </w:rPr>
              <w:t>有差距的得</w:t>
            </w:r>
            <w:r>
              <w:rPr>
                <w:rFonts w:hint="eastAsia" w:ascii="仿宋" w:hAnsi="仿宋" w:eastAsia="仿宋" w:cs="仿宋_GB2312"/>
                <w:snapToGrid w:val="0"/>
                <w:sz w:val="24"/>
                <w:lang w:val="en-US" w:eastAsia="zh-CN"/>
              </w:rPr>
              <w:t>1分</w:t>
            </w:r>
            <w:r>
              <w:rPr>
                <w:rFonts w:hint="eastAsia" w:ascii="仿宋" w:hAnsi="仿宋" w:eastAsia="仿宋" w:cs="仿宋_GB2312"/>
                <w:snapToGrid w:val="0"/>
                <w:sz w:val="24"/>
                <w:lang w:val="zh-CN"/>
              </w:rPr>
              <w:t>，没提供方案或方案不合理的不得分</w:t>
            </w:r>
            <w:r>
              <w:rPr>
                <w:rFonts w:hint="eastAsia" w:ascii="仿宋" w:hAnsi="仿宋" w:eastAsia="仿宋" w:cs="仿宋_GB2312"/>
                <w:snapToGrid w:val="0"/>
                <w:sz w:val="24"/>
                <w:lang w:val="zh-CN" w:eastAsia="zh-Hans"/>
              </w:rPr>
              <w:t>。共</w:t>
            </w:r>
            <w:r>
              <w:rPr>
                <w:rFonts w:hint="eastAsia" w:ascii="仿宋" w:hAnsi="仿宋" w:eastAsia="仿宋" w:cs="仿宋_GB2312"/>
                <w:snapToGrid w:val="0"/>
                <w:sz w:val="24"/>
                <w:lang w:val="en-US" w:eastAsia="zh-CN"/>
              </w:rPr>
              <w:t>5分。</w:t>
            </w:r>
          </w:p>
        </w:tc>
        <w:tc>
          <w:tcPr>
            <w:tcW w:w="407" w:type="pct"/>
            <w:vAlign w:val="center"/>
          </w:tcPr>
          <w:p>
            <w:pPr>
              <w:jc w:val="center"/>
              <w:rPr>
                <w:rFonts w:ascii="仿宋" w:hAnsi="仿宋" w:eastAsia="仿宋" w:cs="仿宋_GB2312"/>
                <w:sz w:val="24"/>
              </w:rPr>
            </w:pPr>
            <w:r>
              <w:rPr>
                <w:rFonts w:hint="eastAsia" w:ascii="仿宋" w:hAnsi="仿宋" w:eastAsia="仿宋" w:cs="仿宋_GB2312"/>
                <w:snapToGrid w:val="0"/>
                <w:sz w:val="24"/>
                <w:lang w:val="en-US" w:eastAsia="zh-CN"/>
              </w:rPr>
              <w:t>5分</w:t>
            </w:r>
          </w:p>
        </w:tc>
        <w:tc>
          <w:tcPr>
            <w:tcW w:w="1094" w:type="pct"/>
            <w:vAlign w:val="center"/>
          </w:tcPr>
          <w:p>
            <w:pPr>
              <w:jc w:val="center"/>
              <w:rPr>
                <w:rFonts w:ascii="仿宋" w:hAnsi="仿宋" w:eastAsia="仿宋"/>
                <w:sz w:val="24"/>
              </w:rPr>
            </w:pPr>
            <w:r>
              <w:rPr>
                <w:rFonts w:hint="eastAsia" w:ascii="仿宋" w:hAnsi="仿宋" w:eastAsia="仿宋" w:cs="仿宋_GB2312"/>
                <w:sz w:val="24"/>
                <w:lang w:eastAsia="zh-CN"/>
              </w:rPr>
              <w:t>（六）</w:t>
            </w:r>
            <w:r>
              <w:rPr>
                <w:rFonts w:hint="eastAsia" w:ascii="仿宋" w:hAnsi="仿宋" w:eastAsia="仿宋" w:cs="仿宋_GB2312"/>
                <w:snapToGrid w:val="0"/>
                <w:sz w:val="24"/>
                <w:lang w:val="zh-CN" w:eastAsia="zh-Hans"/>
              </w:rPr>
              <w:t>数据库设计方案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41"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7</w:t>
            </w:r>
          </w:p>
        </w:tc>
        <w:tc>
          <w:tcPr>
            <w:tcW w:w="3157" w:type="pct"/>
            <w:vAlign w:val="center"/>
          </w:tcPr>
          <w:p>
            <w:pPr>
              <w:widowControl/>
              <w:adjustRightInd/>
              <w:spacing w:line="460" w:lineRule="exact"/>
              <w:jc w:val="left"/>
              <w:rPr>
                <w:rFonts w:ascii="仿宋" w:hAnsi="仿宋" w:eastAsia="仿宋" w:cs="仿宋_GB2312"/>
                <w:snapToGrid w:val="0"/>
                <w:sz w:val="24"/>
                <w:lang w:val="zh-CN"/>
              </w:rPr>
            </w:pPr>
            <w:r>
              <w:rPr>
                <w:rFonts w:hint="eastAsia" w:ascii="仿宋" w:hAnsi="仿宋" w:eastAsia="仿宋" w:cs="仿宋"/>
                <w:sz w:val="24"/>
                <w:szCs w:val="24"/>
                <w:lang w:eastAsia="zh-Hans"/>
              </w:rPr>
              <w:t>平台数据对接方案</w:t>
            </w:r>
            <w:r>
              <w:rPr>
                <w:rFonts w:hint="eastAsia" w:ascii="仿宋" w:hAnsi="仿宋" w:eastAsia="仿宋" w:cs="仿宋"/>
                <w:sz w:val="24"/>
                <w:szCs w:val="24"/>
                <w:lang w:eastAsia="zh-CN"/>
              </w:rPr>
              <w:t>：</w:t>
            </w:r>
            <w:r>
              <w:rPr>
                <w:rFonts w:hint="eastAsia" w:ascii="仿宋" w:hAnsi="仿宋" w:eastAsia="仿宋" w:cs="仿宋"/>
                <w:sz w:val="24"/>
                <w:szCs w:val="24"/>
                <w:lang w:eastAsia="zh-Hans"/>
              </w:rPr>
              <w:t>根据驾驶舱数据指标，提供</w:t>
            </w:r>
            <w:r>
              <w:rPr>
                <w:rFonts w:hint="eastAsia" w:ascii="仿宋" w:hAnsi="仿宋" w:eastAsia="仿宋" w:cs="仿宋"/>
                <w:sz w:val="24"/>
                <w:szCs w:val="24"/>
                <w:lang w:eastAsia="zh-CN"/>
              </w:rPr>
              <w:t>与①</w:t>
            </w:r>
            <w:r>
              <w:rPr>
                <w:rFonts w:hint="eastAsia" w:ascii="仿宋" w:hAnsi="仿宋" w:eastAsia="仿宋" w:cs="仿宋"/>
                <w:sz w:val="24"/>
                <w:szCs w:val="24"/>
                <w:lang w:eastAsia="zh-Hans"/>
              </w:rPr>
              <w:t>临安区一体化智能化公共数据平台</w:t>
            </w:r>
            <w:r>
              <w:rPr>
                <w:rFonts w:hint="eastAsia" w:ascii="仿宋" w:hAnsi="仿宋" w:eastAsia="仿宋" w:cs="仿宋"/>
                <w:sz w:val="24"/>
                <w:szCs w:val="24"/>
                <w:lang w:eastAsia="zh-CN"/>
              </w:rPr>
              <w:t>、②杭州城市中枢大脑、③</w:t>
            </w:r>
            <w:r>
              <w:rPr>
                <w:rFonts w:hint="eastAsia" w:ascii="仿宋" w:hAnsi="仿宋" w:eastAsia="仿宋" w:cs="仿宋"/>
                <w:sz w:val="24"/>
                <w:szCs w:val="24"/>
                <w:lang w:eastAsia="zh-Hans"/>
              </w:rPr>
              <w:t>政法委雪亮工程</w:t>
            </w:r>
            <w:r>
              <w:rPr>
                <w:rFonts w:hint="eastAsia" w:ascii="仿宋" w:hAnsi="仿宋" w:eastAsia="仿宋" w:cs="仿宋"/>
                <w:sz w:val="24"/>
                <w:szCs w:val="24"/>
                <w:lang w:eastAsia="zh-CN"/>
              </w:rPr>
              <w:t>、智慧安防小区摄像头监控平台</w:t>
            </w:r>
            <w:r>
              <w:rPr>
                <w:rFonts w:hint="eastAsia" w:ascii="仿宋" w:hAnsi="仿宋" w:eastAsia="仿宋" w:cs="仿宋"/>
                <w:sz w:val="24"/>
                <w:szCs w:val="24"/>
                <w:lang w:eastAsia="zh-Hans"/>
              </w:rPr>
              <w:t>数据的对接方案，</w:t>
            </w:r>
            <w:r>
              <w:rPr>
                <w:rFonts w:hint="eastAsia" w:ascii="仿宋" w:hAnsi="仿宋" w:eastAsia="仿宋" w:cs="仿宋"/>
                <w:sz w:val="24"/>
                <w:szCs w:val="24"/>
                <w:lang w:eastAsia="zh-CN"/>
              </w:rPr>
              <w:t>方案合理可行且能满足采购需求的每个得</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，否则不得分。</w:t>
            </w:r>
            <w:r>
              <w:rPr>
                <w:rFonts w:hint="eastAsia" w:ascii="仿宋" w:hAnsi="仿宋" w:eastAsia="仿宋" w:cs="仿宋"/>
                <w:sz w:val="24"/>
                <w:szCs w:val="24"/>
                <w:lang w:eastAsia="zh-Hans"/>
              </w:rPr>
              <w:t>共</w:t>
            </w:r>
            <w:r>
              <w:rPr>
                <w:rFonts w:hint="eastAsia" w:ascii="仿宋" w:hAnsi="仿宋" w:eastAsia="仿宋" w:cs="仿宋"/>
                <w:sz w:val="24"/>
                <w:szCs w:val="24"/>
                <w:lang w:val="en-US" w:eastAsia="zh-CN"/>
              </w:rPr>
              <w:t>6</w:t>
            </w:r>
            <w:r>
              <w:rPr>
                <w:rFonts w:hint="eastAsia" w:ascii="仿宋" w:hAnsi="仿宋" w:eastAsia="仿宋" w:cs="仿宋"/>
                <w:sz w:val="24"/>
                <w:szCs w:val="24"/>
                <w:lang w:eastAsia="zh-Hans"/>
              </w:rPr>
              <w:t>分。</w:t>
            </w:r>
          </w:p>
        </w:tc>
        <w:tc>
          <w:tcPr>
            <w:tcW w:w="407" w:type="pct"/>
            <w:vAlign w:val="center"/>
          </w:tcPr>
          <w:p>
            <w:pPr>
              <w:jc w:val="center"/>
              <w:rPr>
                <w:rFonts w:ascii="仿宋" w:hAnsi="仿宋" w:eastAsia="仿宋" w:cs="仿宋_GB2312"/>
                <w:snapToGrid w:val="0"/>
                <w:sz w:val="24"/>
              </w:rPr>
            </w:pPr>
            <w:r>
              <w:rPr>
                <w:rFonts w:hint="eastAsia" w:ascii="仿宋" w:hAnsi="仿宋" w:eastAsia="仿宋" w:cs="仿宋_GB2312"/>
                <w:snapToGrid w:val="0"/>
                <w:sz w:val="24"/>
                <w:lang w:val="en-US" w:eastAsia="zh-CN"/>
              </w:rPr>
              <w:t>6分</w:t>
            </w:r>
          </w:p>
        </w:tc>
        <w:tc>
          <w:tcPr>
            <w:tcW w:w="1094" w:type="pct"/>
            <w:vAlign w:val="center"/>
          </w:tcPr>
          <w:p>
            <w:pPr>
              <w:jc w:val="center"/>
              <w:rPr>
                <w:rFonts w:ascii="仿宋" w:hAnsi="仿宋" w:eastAsia="仿宋"/>
              </w:rPr>
            </w:pPr>
            <w:r>
              <w:rPr>
                <w:rFonts w:hint="eastAsia" w:ascii="仿宋" w:hAnsi="仿宋" w:eastAsia="仿宋" w:cs="仿宋_GB2312"/>
                <w:sz w:val="24"/>
                <w:lang w:eastAsia="zh-CN"/>
              </w:rPr>
              <w:t>（七）</w:t>
            </w:r>
            <w:r>
              <w:rPr>
                <w:rFonts w:hint="eastAsia" w:ascii="仿宋" w:hAnsi="仿宋" w:eastAsia="仿宋" w:cs="仿宋"/>
                <w:sz w:val="24"/>
                <w:szCs w:val="24"/>
                <w:lang w:eastAsia="zh-Hans"/>
              </w:rPr>
              <w:t>平台数据对接方案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1" w:type="pct"/>
            <w:vMerge w:val="restar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8</w:t>
            </w:r>
          </w:p>
        </w:tc>
        <w:tc>
          <w:tcPr>
            <w:tcW w:w="3157" w:type="pct"/>
            <w:vAlign w:val="center"/>
          </w:tcPr>
          <w:p>
            <w:pPr>
              <w:widowControl/>
              <w:adjustRightInd/>
              <w:spacing w:line="460" w:lineRule="exact"/>
              <w:jc w:val="left"/>
              <w:rPr>
                <w:rFonts w:hint="default" w:ascii="仿宋" w:hAnsi="仿宋" w:eastAsia="仿宋_GB2312" w:cs="仿宋_GB2312"/>
                <w:sz w:val="24"/>
                <w:lang w:val="en-US" w:eastAsia="zh-CN"/>
              </w:rPr>
            </w:pPr>
            <w:r>
              <w:rPr>
                <w:rFonts w:hint="eastAsia" w:ascii="仿宋" w:hAnsi="仿宋" w:eastAsia="仿宋" w:cs="仿宋_GB2312"/>
                <w:sz w:val="24"/>
                <w:lang w:eastAsia="zh-Hans"/>
              </w:rPr>
              <w:t>项目实施方案</w:t>
            </w:r>
            <w:r>
              <w:rPr>
                <w:rFonts w:hint="eastAsia" w:ascii="仿宋" w:hAnsi="仿宋" w:eastAsia="仿宋" w:cs="仿宋_GB2312"/>
                <w:sz w:val="24"/>
                <w:lang w:eastAsia="zh-CN"/>
              </w:rPr>
              <w:t>：</w:t>
            </w:r>
            <w:r>
              <w:rPr>
                <w:rFonts w:hint="eastAsia" w:ascii="仿宋_GB2312" w:hAnsi="仿宋" w:eastAsia="仿宋_GB2312" w:cs="宋体"/>
                <w:color w:val="000000"/>
                <w:kern w:val="0"/>
                <w:sz w:val="24"/>
              </w:rPr>
              <w:t>投标人按采购人要求</w:t>
            </w:r>
            <w:r>
              <w:rPr>
                <w:rFonts w:hint="eastAsia" w:ascii="仿宋_GB2312" w:hAnsi="仿宋" w:eastAsia="仿宋_GB2312" w:cs="宋体"/>
                <w:color w:val="000000"/>
                <w:kern w:val="0"/>
                <w:sz w:val="24"/>
                <w:lang w:eastAsia="zh-CN"/>
              </w:rPr>
              <w:t>项目实施方案</w:t>
            </w:r>
            <w:r>
              <w:rPr>
                <w:rFonts w:hint="eastAsia" w:ascii="仿宋_GB2312" w:hAnsi="仿宋" w:eastAsia="仿宋_GB2312" w:cs="宋体"/>
                <w:color w:val="000000"/>
                <w:kern w:val="0"/>
                <w:sz w:val="24"/>
              </w:rPr>
              <w:t>，并具有详细可行的实施内容及工期保证等。满足得</w:t>
            </w:r>
            <w:r>
              <w:rPr>
                <w:rFonts w:hint="eastAsia" w:ascii="仿宋_GB2312" w:hAnsi="仿宋" w:eastAsia="仿宋_GB2312" w:cs="宋体"/>
                <w:color w:val="000000"/>
                <w:kern w:val="0"/>
                <w:sz w:val="24"/>
                <w:lang w:val="en-US" w:eastAsia="zh-CN"/>
              </w:rPr>
              <w:t>2</w:t>
            </w:r>
            <w:r>
              <w:rPr>
                <w:rFonts w:hint="eastAsia" w:ascii="仿宋_GB2312" w:hAnsi="仿宋" w:eastAsia="仿宋_GB2312" w:cs="宋体"/>
                <w:color w:val="000000"/>
                <w:kern w:val="0"/>
                <w:sz w:val="24"/>
              </w:rPr>
              <w:t>分，不满足不得分</w:t>
            </w:r>
            <w:r>
              <w:rPr>
                <w:rFonts w:hint="eastAsia" w:ascii="仿宋_GB2312" w:hAnsi="仿宋" w:eastAsia="仿宋_GB2312" w:cs="宋体"/>
                <w:color w:val="000000"/>
                <w:kern w:val="0"/>
                <w:sz w:val="24"/>
                <w:lang w:val="en-US" w:eastAsia="zh-CN"/>
              </w:rPr>
              <w:t>。共2分。</w:t>
            </w:r>
          </w:p>
        </w:tc>
        <w:tc>
          <w:tcPr>
            <w:tcW w:w="407" w:type="pct"/>
            <w:vAlign w:val="center"/>
          </w:tcPr>
          <w:p>
            <w:pPr>
              <w:jc w:val="center"/>
              <w:rPr>
                <w:rFonts w:ascii="仿宋" w:hAnsi="仿宋" w:eastAsia="仿宋" w:cs="仿宋_GB2312"/>
                <w:sz w:val="24"/>
                <w:lang w:val="zh-CN"/>
              </w:rPr>
            </w:pPr>
            <w:r>
              <w:rPr>
                <w:rFonts w:hint="eastAsia" w:ascii="仿宋" w:hAnsi="仿宋" w:eastAsia="仿宋" w:cs="仿宋_GB2312"/>
                <w:sz w:val="24"/>
                <w:lang w:val="en-US" w:eastAsia="zh-CN"/>
              </w:rPr>
              <w:t>2分</w:t>
            </w:r>
          </w:p>
        </w:tc>
        <w:tc>
          <w:tcPr>
            <w:tcW w:w="1094" w:type="pct"/>
            <w:vMerge w:val="restart"/>
            <w:vAlign w:val="center"/>
          </w:tcPr>
          <w:p>
            <w:pPr>
              <w:jc w:val="center"/>
              <w:rPr>
                <w:rFonts w:ascii="仿宋" w:hAnsi="仿宋" w:eastAsia="仿宋"/>
                <w:sz w:val="24"/>
              </w:rPr>
            </w:pPr>
            <w:r>
              <w:rPr>
                <w:rFonts w:hint="eastAsia" w:ascii="仿宋" w:hAnsi="仿宋" w:eastAsia="仿宋" w:cs="仿宋_GB2312"/>
                <w:sz w:val="24"/>
                <w:lang w:eastAsia="zh-CN"/>
              </w:rPr>
              <w:t>（八）</w:t>
            </w:r>
            <w:r>
              <w:rPr>
                <w:rFonts w:hint="eastAsia" w:ascii="仿宋" w:hAnsi="仿宋" w:eastAsia="仿宋" w:cs="仿宋_GB2312"/>
                <w:sz w:val="24"/>
                <w:lang w:eastAsia="zh-Hans"/>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41" w:type="pct"/>
            <w:vMerge w:val="continue"/>
            <w:vAlign w:val="center"/>
          </w:tcPr>
          <w:p>
            <w:pPr>
              <w:spacing w:line="360" w:lineRule="auto"/>
              <w:jc w:val="center"/>
              <w:outlineLvl w:val="0"/>
              <w:rPr>
                <w:rFonts w:hint="eastAsia" w:ascii="仿宋" w:hAnsi="仿宋" w:eastAsia="仿宋" w:cs="仿宋_GB2312"/>
                <w:sz w:val="24"/>
              </w:rPr>
            </w:pPr>
          </w:p>
        </w:tc>
        <w:tc>
          <w:tcPr>
            <w:tcW w:w="3157" w:type="pct"/>
            <w:vAlign w:val="center"/>
          </w:tcPr>
          <w:p>
            <w:pPr>
              <w:widowControl/>
              <w:adjustRightInd/>
              <w:spacing w:line="460" w:lineRule="exact"/>
              <w:jc w:val="left"/>
              <w:rPr>
                <w:rFonts w:hint="default" w:ascii="仿宋" w:hAnsi="仿宋" w:eastAsia="仿宋" w:cs="仿宋_GB2312"/>
                <w:sz w:val="24"/>
                <w:lang w:val="en-US" w:eastAsia="zh-CN"/>
              </w:rPr>
            </w:pPr>
            <w:r>
              <w:rPr>
                <w:rFonts w:hint="eastAsia" w:ascii="仿宋" w:hAnsi="仿宋" w:eastAsia="仿宋" w:cs="仿宋"/>
                <w:sz w:val="24"/>
                <w:szCs w:val="24"/>
              </w:rPr>
              <w:t>项目成员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拟派本项目成员中具有信息系统项目管理师证书的1个得2分（提供相关人员证书扫描件及社保缴纳凭证）。共2分。</w:t>
            </w:r>
          </w:p>
        </w:tc>
        <w:tc>
          <w:tcPr>
            <w:tcW w:w="407" w:type="pct"/>
            <w:vAlign w:val="center"/>
          </w:tcPr>
          <w:p>
            <w:pPr>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2分</w:t>
            </w:r>
          </w:p>
        </w:tc>
        <w:tc>
          <w:tcPr>
            <w:tcW w:w="1094" w:type="pct"/>
            <w:vMerge w:val="continue"/>
            <w:vAlign w:val="center"/>
          </w:tcPr>
          <w:p>
            <w:pPr>
              <w:spacing w:line="360" w:lineRule="auto"/>
              <w:jc w:val="center"/>
              <w:outlineLvl w:val="0"/>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41"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9</w:t>
            </w:r>
          </w:p>
        </w:tc>
        <w:tc>
          <w:tcPr>
            <w:tcW w:w="3157" w:type="pct"/>
            <w:vAlign w:val="center"/>
          </w:tcPr>
          <w:p>
            <w:pPr>
              <w:widowControl/>
              <w:adjustRightInd/>
              <w:spacing w:line="460" w:lineRule="exact"/>
              <w:jc w:val="left"/>
              <w:rPr>
                <w:rFonts w:hint="eastAsia" w:ascii="仿宋" w:hAnsi="仿宋" w:eastAsia="仿宋" w:cs="仿宋_GB2312"/>
                <w:snapToGrid w:val="0"/>
                <w:lang w:val="zh-CN" w:eastAsia="zh-CN"/>
              </w:rPr>
            </w:pPr>
            <w:r>
              <w:rPr>
                <w:rFonts w:hint="eastAsia" w:ascii="仿宋" w:hAnsi="仿宋" w:eastAsia="仿宋" w:cs="仿宋_GB2312"/>
                <w:sz w:val="24"/>
                <w:lang w:eastAsia="zh-Hans"/>
              </w:rPr>
              <w:t>测试及验收方案</w:t>
            </w:r>
            <w:r>
              <w:rPr>
                <w:rFonts w:hint="eastAsia" w:ascii="仿宋" w:hAnsi="仿宋" w:eastAsia="仿宋" w:cs="仿宋_GB2312"/>
                <w:sz w:val="24"/>
                <w:lang w:eastAsia="zh-CN"/>
              </w:rPr>
              <w:t>：投标人</w:t>
            </w:r>
            <w:r>
              <w:rPr>
                <w:rFonts w:hint="eastAsia" w:ascii="仿宋" w:hAnsi="仿宋" w:eastAsia="仿宋" w:cs="仿宋_GB2312"/>
                <w:sz w:val="24"/>
                <w:lang w:eastAsia="zh-Hans"/>
              </w:rPr>
              <w:t>是否提出合理可行的功能测试及验收方案。满足得</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分，部分满足得1分，不满足不得分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w:t>
            </w:r>
            <w:r>
              <w:rPr>
                <w:rFonts w:hint="eastAsia" w:ascii="仿宋" w:hAnsi="仿宋" w:eastAsia="仿宋" w:cs="仿宋_GB2312"/>
                <w:sz w:val="24"/>
                <w:lang w:eastAsia="zh-CN"/>
              </w:rPr>
              <w:t>。</w:t>
            </w:r>
          </w:p>
        </w:tc>
        <w:tc>
          <w:tcPr>
            <w:tcW w:w="407"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2分</w:t>
            </w:r>
          </w:p>
        </w:tc>
        <w:tc>
          <w:tcPr>
            <w:tcW w:w="1094"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eastAsia="zh-CN"/>
              </w:rPr>
              <w:t>（九）</w:t>
            </w:r>
            <w:r>
              <w:rPr>
                <w:rFonts w:hint="eastAsia" w:ascii="仿宋" w:hAnsi="仿宋" w:eastAsia="仿宋" w:cs="仿宋_GB2312"/>
                <w:sz w:val="24"/>
                <w:lang w:eastAsia="zh-Hans"/>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3157" w:type="pct"/>
          </w:tcPr>
          <w:p>
            <w:pPr>
              <w:widowControl/>
              <w:adjustRightInd/>
              <w:spacing w:line="460" w:lineRule="exact"/>
              <w:jc w:val="left"/>
              <w:rPr>
                <w:rFonts w:ascii="仿宋" w:hAnsi="仿宋" w:eastAsia="仿宋" w:cs="仿宋_GB2312"/>
                <w:sz w:val="24"/>
              </w:rPr>
            </w:pPr>
            <w:r>
              <w:rPr>
                <w:rFonts w:hint="eastAsia" w:ascii="仿宋" w:hAnsi="仿宋" w:eastAsia="仿宋" w:cs="仿宋_GB2312"/>
                <w:sz w:val="24"/>
                <w:lang w:eastAsia="zh-CN"/>
              </w:rPr>
              <w:t>培训方案：</w:t>
            </w:r>
            <w:r>
              <w:rPr>
                <w:rFonts w:hint="eastAsia" w:ascii="仿宋" w:hAnsi="仿宋" w:eastAsia="仿宋" w:cs="仿宋_GB2312"/>
                <w:sz w:val="24"/>
                <w:lang w:eastAsia="zh-Hans"/>
              </w:rPr>
              <w:t>培训计划包括培训内容、培训时间地点、培训对象，培训师资力量等；根据</w:t>
            </w:r>
            <w:r>
              <w:rPr>
                <w:rFonts w:hint="eastAsia" w:ascii="仿宋" w:hAnsi="仿宋" w:eastAsia="仿宋" w:cs="仿宋_GB2312"/>
                <w:sz w:val="24"/>
                <w:lang w:eastAsia="zh-CN"/>
              </w:rPr>
              <w:t>培训</w:t>
            </w:r>
            <w:r>
              <w:rPr>
                <w:rFonts w:hint="eastAsia" w:ascii="仿宋" w:hAnsi="仿宋" w:eastAsia="仿宋" w:cs="仿宋_GB2312"/>
                <w:sz w:val="24"/>
                <w:lang w:eastAsia="zh-Hans"/>
              </w:rPr>
              <w:t>方案内容进行评分，每一项科学合理，利于实际操作的得0.5分</w:t>
            </w:r>
            <w:r>
              <w:rPr>
                <w:rFonts w:hint="eastAsia" w:ascii="仿宋" w:hAnsi="仿宋" w:eastAsia="仿宋" w:cs="仿宋_GB2312"/>
                <w:sz w:val="24"/>
                <w:lang w:val="en-US" w:eastAsia="zh-CN"/>
              </w:rPr>
              <w:t>,否则不得分</w:t>
            </w:r>
            <w:r>
              <w:rPr>
                <w:rFonts w:hint="eastAsia" w:ascii="仿宋" w:hAnsi="仿宋" w:eastAsia="仿宋" w:cs="仿宋_GB2312"/>
                <w:sz w:val="24"/>
                <w:lang w:eastAsia="zh-CN"/>
              </w:rPr>
              <w:t>。</w:t>
            </w:r>
            <w:r>
              <w:rPr>
                <w:rFonts w:hint="eastAsia" w:ascii="仿宋" w:hAnsi="仿宋" w:eastAsia="仿宋" w:cs="仿宋_GB2312"/>
                <w:sz w:val="24"/>
                <w:lang w:eastAsia="zh-Hans"/>
              </w:rPr>
              <w:t>共2分。</w:t>
            </w:r>
          </w:p>
        </w:tc>
        <w:tc>
          <w:tcPr>
            <w:tcW w:w="407"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2分</w:t>
            </w:r>
          </w:p>
        </w:tc>
        <w:tc>
          <w:tcPr>
            <w:tcW w:w="1094"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eastAsia="zh-CN"/>
              </w:rPr>
              <w:t>（十）培训方案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3157" w:type="pct"/>
          </w:tcPr>
          <w:p>
            <w:pPr>
              <w:widowControl/>
              <w:adjustRightInd/>
              <w:spacing w:line="460" w:lineRule="exact"/>
              <w:jc w:val="left"/>
              <w:rPr>
                <w:rFonts w:hint="default" w:ascii="仿宋" w:hAnsi="仿宋" w:eastAsia="仿宋" w:cs="仿宋_GB2312"/>
                <w:sz w:val="24"/>
                <w:lang w:val="en-US" w:eastAsia="zh-CN"/>
              </w:rPr>
            </w:pPr>
            <w:r>
              <w:rPr>
                <w:rFonts w:hint="eastAsia" w:ascii="仿宋" w:hAnsi="仿宋" w:eastAsia="仿宋" w:cs="仿宋_GB2312"/>
                <w:sz w:val="24"/>
                <w:lang w:eastAsia="zh-CN"/>
              </w:rPr>
              <w:t>售后服务方案：投标人提供三年售后服务（包括必要的系统升级、漏洞修复和故障修复等）的得</w:t>
            </w:r>
            <w:r>
              <w:rPr>
                <w:rFonts w:hint="eastAsia" w:ascii="仿宋" w:hAnsi="仿宋" w:eastAsia="仿宋" w:cs="仿宋_GB2312"/>
                <w:sz w:val="24"/>
                <w:lang w:val="en-US" w:eastAsia="zh-CN"/>
              </w:rPr>
              <w:t>2分，每多1年得2分，共4分。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4分</w:t>
            </w:r>
          </w:p>
        </w:tc>
        <w:tc>
          <w:tcPr>
            <w:tcW w:w="1094"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（十一）售后服务方案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3157" w:type="pct"/>
          </w:tcPr>
          <w:p>
            <w:pPr>
              <w:keepNext w:val="0"/>
              <w:keepLines w:val="0"/>
              <w:pageBreakBefore w:val="0"/>
              <w:widowControl/>
              <w:kinsoku/>
              <w:wordWrap/>
              <w:overflowPunct/>
              <w:topLinePunct w:val="0"/>
              <w:bidi w:val="0"/>
              <w:adjustRightInd/>
              <w:snapToGrid/>
              <w:spacing w:line="360" w:lineRule="auto"/>
              <w:jc w:val="left"/>
              <w:textAlignment w:val="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eastAsia="zh-CN"/>
              </w:rPr>
              <w:t>系统演示</w:t>
            </w:r>
            <w:r>
              <w:rPr>
                <w:rFonts w:hint="eastAsia" w:ascii="仿宋" w:hAnsi="仿宋" w:eastAsia="仿宋" w:cs="仿宋_GB2312"/>
                <w:sz w:val="24"/>
                <w:highlight w:val="none"/>
                <w:lang w:val="en-US" w:eastAsia="zh-CN"/>
              </w:rPr>
              <w:t>：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keepNext w:val="0"/>
              <w:keepLines w:val="0"/>
              <w:pageBreakBefore w:val="0"/>
              <w:widowControl/>
              <w:kinsoku/>
              <w:wordWrap/>
              <w:overflowPunct/>
              <w:topLinePunct w:val="0"/>
              <w:bidi w:val="0"/>
              <w:adjustRightInd/>
              <w:snapToGrid/>
              <w:spacing w:line="360" w:lineRule="auto"/>
              <w:jc w:val="left"/>
              <w:textAlignment w:val="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注：演示视频需密封送达，评标阶段拆封演示，因响应方自身原因导致无法演示或者演示效果不理想的，责任自负。</w:t>
            </w:r>
          </w:p>
          <w:p>
            <w:pPr>
              <w:keepNext w:val="0"/>
              <w:keepLines w:val="0"/>
              <w:pageBreakBefore w:val="0"/>
              <w:widowControl/>
              <w:kinsoku/>
              <w:wordWrap/>
              <w:overflowPunct/>
              <w:topLinePunct w:val="0"/>
              <w:bidi w:val="0"/>
              <w:adjustRightInd/>
              <w:snapToGrid/>
              <w:spacing w:line="360" w:lineRule="auto"/>
              <w:jc w:val="left"/>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val="en-US" w:eastAsia="zh-Hans"/>
              </w:rPr>
              <w:t>权限管理</w:t>
            </w:r>
            <w:r>
              <w:rPr>
                <w:rFonts w:hint="eastAsia" w:ascii="仿宋" w:hAnsi="仿宋" w:eastAsia="仿宋" w:cs="仿宋_GB2312"/>
                <w:sz w:val="24"/>
                <w:highlight w:val="none"/>
                <w:lang w:val="en-US" w:eastAsia="zh-CN"/>
              </w:rPr>
              <w:t>：①演示</w:t>
            </w:r>
            <w:r>
              <w:rPr>
                <w:rFonts w:hint="eastAsia" w:ascii="仿宋" w:hAnsi="仿宋" w:eastAsia="仿宋" w:cs="仿宋_GB2312"/>
                <w:sz w:val="24"/>
                <w:highlight w:val="none"/>
                <w:lang w:val="en-US" w:eastAsia="zh-Hans"/>
              </w:rPr>
              <w:t>根据不同角色提供不同的权限（</w:t>
            </w:r>
            <w:r>
              <w:rPr>
                <w:rFonts w:hint="eastAsia" w:ascii="仿宋" w:hAnsi="仿宋" w:eastAsia="仿宋" w:cs="仿宋_GB2312"/>
                <w:sz w:val="24"/>
                <w:highlight w:val="none"/>
                <w:lang w:val="en-US" w:eastAsia="zh-CN"/>
              </w:rPr>
              <w:t>含</w:t>
            </w:r>
            <w:r>
              <w:rPr>
                <w:rFonts w:hint="eastAsia" w:ascii="仿宋" w:hAnsi="仿宋" w:eastAsia="仿宋" w:cs="仿宋_GB2312"/>
                <w:sz w:val="24"/>
                <w:highlight w:val="none"/>
                <w:lang w:val="en-US" w:eastAsia="zh-Hans"/>
              </w:rPr>
              <w:t>页面权限+操作权限+数据查看权限），每种</w:t>
            </w:r>
            <w:r>
              <w:rPr>
                <w:rFonts w:hint="eastAsia" w:ascii="仿宋" w:hAnsi="仿宋" w:eastAsia="仿宋" w:cs="仿宋_GB2312"/>
                <w:sz w:val="24"/>
                <w:highlight w:val="none"/>
                <w:lang w:val="en-US" w:eastAsia="zh-CN"/>
              </w:rPr>
              <w:t>演示成功得1</w:t>
            </w:r>
            <w:r>
              <w:rPr>
                <w:rFonts w:hint="eastAsia" w:ascii="仿宋" w:hAnsi="仿宋" w:eastAsia="仿宋" w:cs="仿宋_GB2312"/>
                <w:sz w:val="24"/>
                <w:highlight w:val="none"/>
                <w:lang w:val="en-US" w:eastAsia="zh-Hans"/>
              </w:rPr>
              <w:t>分，</w:t>
            </w:r>
            <w:r>
              <w:rPr>
                <w:rFonts w:hint="eastAsia" w:ascii="仿宋" w:hAnsi="仿宋" w:eastAsia="仿宋" w:cs="仿宋_GB2312"/>
                <w:sz w:val="24"/>
                <w:highlight w:val="none"/>
                <w:lang w:val="en-US" w:eastAsia="zh-CN"/>
              </w:rPr>
              <w:t>否则不得分。共3分；②</w:t>
            </w:r>
            <w:r>
              <w:rPr>
                <w:rFonts w:hint="eastAsia" w:ascii="仿宋" w:hAnsi="仿宋" w:eastAsia="仿宋" w:cs="仿宋_GB2312"/>
                <w:sz w:val="24"/>
                <w:highlight w:val="none"/>
                <w:lang w:val="en-US" w:eastAsia="zh-Hans"/>
              </w:rPr>
              <w:t>演示不同账号系统数据隔离，即系统内相同表单在不同账号下，能查看到不同的数据，</w:t>
            </w:r>
            <w:r>
              <w:rPr>
                <w:rFonts w:hint="eastAsia" w:ascii="仿宋" w:hAnsi="仿宋" w:eastAsia="仿宋" w:cs="仿宋_GB2312"/>
                <w:sz w:val="24"/>
                <w:highlight w:val="none"/>
                <w:lang w:val="en-US" w:eastAsia="zh-CN"/>
              </w:rPr>
              <w:t>演示成功得1</w:t>
            </w:r>
            <w:r>
              <w:rPr>
                <w:rFonts w:hint="eastAsia" w:ascii="仿宋" w:hAnsi="仿宋" w:eastAsia="仿宋" w:cs="仿宋_GB2312"/>
                <w:sz w:val="24"/>
                <w:highlight w:val="none"/>
                <w:lang w:val="en-US" w:eastAsia="zh-Hans"/>
              </w:rPr>
              <w:t>分</w:t>
            </w:r>
            <w:r>
              <w:rPr>
                <w:rFonts w:hint="eastAsia" w:ascii="仿宋" w:hAnsi="仿宋" w:eastAsia="仿宋" w:cs="仿宋_GB2312"/>
                <w:sz w:val="24"/>
                <w:highlight w:val="none"/>
                <w:lang w:val="en-US" w:eastAsia="zh-CN"/>
              </w:rPr>
              <w:t>，否则不得分。</w:t>
            </w:r>
          </w:p>
          <w:p>
            <w:pPr>
              <w:keepNext w:val="0"/>
              <w:keepLines w:val="0"/>
              <w:pageBreakBefore w:val="0"/>
              <w:widowControl/>
              <w:kinsoku/>
              <w:wordWrap/>
              <w:overflowPunct/>
              <w:topLinePunct w:val="0"/>
              <w:bidi w:val="0"/>
              <w:adjustRightInd/>
              <w:snapToGrid/>
              <w:spacing w:line="360" w:lineRule="auto"/>
              <w:jc w:val="left"/>
              <w:textAlignment w:val="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2.用户管理：演示支持用户绑定多部门，支持用户绑定多角色，每项演示成功得1分，共2分。</w:t>
            </w:r>
          </w:p>
          <w:p>
            <w:pPr>
              <w:keepNext w:val="0"/>
              <w:keepLines w:val="0"/>
              <w:pageBreakBefore w:val="0"/>
              <w:widowControl/>
              <w:kinsoku/>
              <w:wordWrap/>
              <w:overflowPunct/>
              <w:topLinePunct w:val="0"/>
              <w:bidi w:val="0"/>
              <w:adjustRightInd/>
              <w:snapToGrid/>
              <w:spacing w:line="360" w:lineRule="auto"/>
              <w:jc w:val="left"/>
              <w:textAlignment w:val="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3.Excel导入功能：①演示支持以增量方式导入数据；</w:t>
            </w:r>
          </w:p>
          <w:p>
            <w:pPr>
              <w:pStyle w:val="2"/>
              <w:keepNext w:val="0"/>
              <w:keepLines w:val="0"/>
              <w:pageBreakBefore w:val="0"/>
              <w:kinsoku/>
              <w:wordWrap/>
              <w:overflowPunct/>
              <w:topLinePunct w:val="0"/>
              <w:bidi w:val="0"/>
              <w:snapToGrid/>
              <w:spacing w:line="360" w:lineRule="auto"/>
              <w:textAlignment w:val="auto"/>
              <w:rPr>
                <w:rFonts w:hint="eastAsia"/>
                <w:highlight w:val="none"/>
                <w:lang w:val="en-US" w:eastAsia="zh-CN"/>
              </w:rPr>
            </w:pPr>
            <w:r>
              <w:rPr>
                <w:rFonts w:hint="eastAsia" w:ascii="仿宋" w:hAnsi="仿宋" w:eastAsia="仿宋" w:cs="仿宋_GB2312"/>
                <w:sz w:val="24"/>
                <w:highlight w:val="none"/>
                <w:lang w:val="en-US" w:eastAsia="zh-CN"/>
              </w:rPr>
              <w:t>②支持以更新方式导入Excel数据更新方式需要将导入数据与系统原有数据进行对比，确保只更新相同的数据；③支持更新且增量，即系统已有数据更新，系统未存在数据则新增，每项演示成功得1分，共3分。</w:t>
            </w:r>
          </w:p>
          <w:p>
            <w:pPr>
              <w:widowControl/>
              <w:adjustRightInd/>
              <w:spacing w:line="460" w:lineRule="exact"/>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4.数据检索:①演示数据检索入口：菜单表单快速全局搜索进入；②演示提供字段检索功能：每个字段检索方式至少提供两种及以上数据匹配配置（如精确匹配、模糊匹配、不等于等），每项演示成功得1分，共2分。</w:t>
            </w:r>
          </w:p>
          <w:p>
            <w:pPr>
              <w:widowControl/>
              <w:numPr>
                <w:ilvl w:val="0"/>
                <w:numId w:val="0"/>
              </w:numPr>
              <w:adjustRightInd/>
              <w:spacing w:line="460" w:lineRule="exact"/>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5.数据联动：演示管理后台与驾驶舱的数据联动效果，演示经济、政治、社会、生态、文化、亲清等任何一个模块的数据联动</w:t>
            </w:r>
            <w:r>
              <w:rPr>
                <w:rFonts w:hint="eastAsia" w:ascii="仿宋" w:hAnsi="仿宋" w:eastAsia="仿宋" w:cs="仿宋_GB2312"/>
                <w:sz w:val="24"/>
                <w:highlight w:val="none"/>
                <w:lang w:val="en-US" w:eastAsia="zh-Hans"/>
              </w:rPr>
              <w:t>，</w:t>
            </w:r>
            <w:r>
              <w:rPr>
                <w:rFonts w:hint="eastAsia" w:ascii="仿宋" w:hAnsi="仿宋" w:eastAsia="仿宋" w:cs="仿宋_GB2312"/>
                <w:sz w:val="24"/>
                <w:highlight w:val="none"/>
                <w:lang w:val="en-US" w:eastAsia="zh-CN"/>
              </w:rPr>
              <w:t>演示成功得2</w:t>
            </w:r>
            <w:r>
              <w:rPr>
                <w:rFonts w:hint="eastAsia" w:ascii="仿宋" w:hAnsi="仿宋" w:eastAsia="仿宋" w:cs="仿宋_GB2312"/>
                <w:sz w:val="24"/>
                <w:highlight w:val="none"/>
                <w:lang w:val="en-US" w:eastAsia="zh-Hans"/>
              </w:rPr>
              <w:t>分</w:t>
            </w:r>
            <w:r>
              <w:rPr>
                <w:rFonts w:hint="eastAsia" w:ascii="仿宋" w:hAnsi="仿宋" w:eastAsia="仿宋" w:cs="仿宋_GB2312"/>
                <w:sz w:val="24"/>
                <w:highlight w:val="none"/>
                <w:lang w:val="en-US" w:eastAsia="zh-CN"/>
              </w:rPr>
              <w:t>，否则不得分。</w:t>
            </w:r>
          </w:p>
          <w:p>
            <w:pPr>
              <w:widowControl/>
              <w:numPr>
                <w:ilvl w:val="0"/>
                <w:numId w:val="0"/>
              </w:numPr>
              <w:adjustRightInd/>
              <w:spacing w:line="460" w:lineRule="exact"/>
              <w:jc w:val="left"/>
              <w:rPr>
                <w:rFonts w:hint="eastAsia" w:ascii="仿宋" w:hAnsi="仿宋" w:eastAsia="仿宋" w:cs="仿宋_GB2312"/>
                <w:sz w:val="24"/>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经济模块</w:t>
            </w:r>
            <w:r>
              <w:rPr>
                <w:rFonts w:hint="eastAsia" w:ascii="仿宋" w:hAnsi="仿宋" w:eastAsia="仿宋" w:cs="仿宋"/>
                <w:sz w:val="24"/>
                <w:szCs w:val="24"/>
                <w:highlight w:val="none"/>
                <w:lang w:eastAsia="zh-CN"/>
              </w:rPr>
              <w:t>：演示</w:t>
            </w:r>
            <w:r>
              <w:rPr>
                <w:rFonts w:hint="eastAsia" w:ascii="仿宋" w:hAnsi="仿宋" w:eastAsia="仿宋" w:cs="仿宋"/>
                <w:sz w:val="24"/>
                <w:szCs w:val="24"/>
                <w:highlight w:val="none"/>
                <w:lang w:val="en-US" w:eastAsia="zh-Hans" w:bidi="ar-SA"/>
              </w:rPr>
              <w:t>财政数据板块展示财政总</w:t>
            </w:r>
            <w:r>
              <w:rPr>
                <w:rFonts w:hint="eastAsia" w:ascii="仿宋" w:hAnsi="仿宋" w:eastAsia="仿宋" w:cs="仿宋"/>
                <w:sz w:val="24"/>
                <w:szCs w:val="24"/>
                <w:highlight w:val="none"/>
                <w:lang w:val="en-US" w:eastAsia="zh-CN" w:bidi="ar-SA"/>
              </w:rPr>
              <w:t>收入</w:t>
            </w:r>
            <w:r>
              <w:rPr>
                <w:rFonts w:hint="eastAsia" w:ascii="仿宋" w:hAnsi="仿宋" w:eastAsia="仿宋" w:cs="仿宋"/>
                <w:sz w:val="24"/>
                <w:szCs w:val="24"/>
                <w:highlight w:val="none"/>
                <w:lang w:val="en-US" w:eastAsia="zh-Hans" w:bidi="ar-SA"/>
              </w:rPr>
              <w:t>、税收收入、财政支出</w:t>
            </w:r>
            <w:r>
              <w:rPr>
                <w:rFonts w:ascii="仿宋" w:hAnsi="仿宋" w:eastAsia="仿宋" w:cs="仿宋"/>
                <w:sz w:val="24"/>
                <w:szCs w:val="24"/>
                <w:highlight w:val="none"/>
                <w:lang w:eastAsia="zh-Hans" w:bidi="ar-SA"/>
              </w:rPr>
              <w:t>、</w:t>
            </w:r>
            <w:r>
              <w:rPr>
                <w:rFonts w:hint="eastAsia" w:ascii="仿宋" w:hAnsi="仿宋" w:eastAsia="仿宋" w:cs="仿宋"/>
                <w:sz w:val="24"/>
                <w:szCs w:val="24"/>
                <w:highlight w:val="none"/>
                <w:lang w:val="en-US" w:eastAsia="zh-Hans" w:bidi="ar-SA"/>
              </w:rPr>
              <w:t>核心经济指标可以查看数字经济核心的列表</w:t>
            </w:r>
            <w:r>
              <w:rPr>
                <w:rFonts w:hint="eastAsia" w:ascii="仿宋" w:hAnsi="仿宋" w:eastAsia="仿宋" w:cs="仿宋_GB2312"/>
                <w:sz w:val="24"/>
                <w:highlight w:val="none"/>
                <w:lang w:val="en-US" w:eastAsia="zh-Hans"/>
              </w:rPr>
              <w:t>，</w:t>
            </w:r>
            <w:r>
              <w:rPr>
                <w:rFonts w:hint="eastAsia" w:ascii="仿宋" w:hAnsi="仿宋" w:eastAsia="仿宋" w:cs="仿宋_GB2312"/>
                <w:sz w:val="24"/>
                <w:highlight w:val="none"/>
                <w:lang w:val="en-US" w:eastAsia="zh-CN"/>
              </w:rPr>
              <w:t>演示成功得2</w:t>
            </w:r>
            <w:r>
              <w:rPr>
                <w:rFonts w:hint="eastAsia" w:ascii="仿宋" w:hAnsi="仿宋" w:eastAsia="仿宋" w:cs="仿宋_GB2312"/>
                <w:sz w:val="24"/>
                <w:highlight w:val="none"/>
                <w:lang w:val="en-US" w:eastAsia="zh-Hans"/>
              </w:rPr>
              <w:t>分</w:t>
            </w:r>
            <w:r>
              <w:rPr>
                <w:rFonts w:hint="eastAsia" w:ascii="仿宋" w:hAnsi="仿宋" w:eastAsia="仿宋" w:cs="仿宋_GB2312"/>
                <w:sz w:val="24"/>
                <w:highlight w:val="none"/>
                <w:lang w:val="en-US" w:eastAsia="zh-CN"/>
              </w:rPr>
              <w:t>，否则不得分。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15分</w:t>
            </w:r>
          </w:p>
        </w:tc>
        <w:tc>
          <w:tcPr>
            <w:tcW w:w="1094"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3157" w:type="pct"/>
          </w:tcPr>
          <w:p>
            <w:pPr>
              <w:widowControl/>
              <w:shd w:val="clear" w:color="auto" w:fill="FFFFFF"/>
              <w:adjustRightInd/>
              <w:spacing w:after="225" w:line="360" w:lineRule="auto"/>
              <w:jc w:val="left"/>
              <w:rPr>
                <w:rFonts w:hint="eastAsia" w:ascii="仿宋" w:hAnsi="仿宋" w:eastAsia="仿宋" w:cs="仿宋_GB2312"/>
                <w:sz w:val="24"/>
                <w:lang w:eastAsia="zh-CN"/>
              </w:rPr>
            </w:pPr>
            <w:r>
              <w:rPr>
                <w:rFonts w:hint="eastAsia" w:ascii="仿宋" w:hAnsi="仿宋" w:eastAsia="仿宋" w:cs="仿宋_GB2312"/>
                <w:sz w:val="24"/>
                <w:lang w:eastAsia="zh-Hans"/>
              </w:rPr>
              <w:t>类似项目建设的成功经验</w:t>
            </w:r>
            <w:r>
              <w:rPr>
                <w:rFonts w:hint="eastAsia" w:ascii="仿宋" w:hAnsi="仿宋" w:eastAsia="仿宋" w:cs="仿宋_GB2312"/>
                <w:sz w:val="24"/>
                <w:lang w:eastAsia="zh-CN"/>
              </w:rPr>
              <w:t>：</w:t>
            </w:r>
            <w:r>
              <w:rPr>
                <w:rFonts w:hint="eastAsia" w:ascii="仿宋" w:hAnsi="仿宋" w:eastAsia="仿宋" w:cs="仿宋_GB2312"/>
                <w:sz w:val="24"/>
                <w:lang w:eastAsia="zh-Hans"/>
              </w:rPr>
              <w:t>投标人提供</w:t>
            </w:r>
            <w:r>
              <w:rPr>
                <w:rFonts w:hint="eastAsia" w:ascii="仿宋" w:hAnsi="仿宋" w:eastAsia="仿宋" w:cs="仿宋_GB2312"/>
                <w:sz w:val="24"/>
                <w:lang w:eastAsia="zh-CN"/>
              </w:rPr>
              <w:t>自</w:t>
            </w:r>
            <w:r>
              <w:rPr>
                <w:rFonts w:hint="eastAsia" w:ascii="仿宋" w:hAnsi="仿宋" w:eastAsia="仿宋" w:cs="仿宋_GB2312"/>
                <w:sz w:val="24"/>
                <w:lang w:eastAsia="zh-Hans"/>
              </w:rPr>
              <w:t>20</w:t>
            </w:r>
            <w:r>
              <w:rPr>
                <w:rFonts w:hint="eastAsia" w:ascii="仿宋" w:hAnsi="仿宋" w:eastAsia="仿宋" w:cs="仿宋_GB2312"/>
                <w:sz w:val="24"/>
              </w:rPr>
              <w:t>19</w:t>
            </w:r>
            <w:r>
              <w:rPr>
                <w:rFonts w:hint="eastAsia" w:ascii="仿宋" w:hAnsi="仿宋" w:eastAsia="仿宋" w:cs="仿宋_GB2312"/>
                <w:sz w:val="24"/>
                <w:lang w:eastAsia="zh-Hans"/>
              </w:rPr>
              <w:t>年1月1日至</w:t>
            </w:r>
            <w:r>
              <w:rPr>
                <w:rFonts w:hint="eastAsia" w:ascii="仿宋" w:hAnsi="仿宋" w:eastAsia="仿宋" w:cs="仿宋_GB2312"/>
                <w:sz w:val="24"/>
              </w:rPr>
              <w:t>开标时间止</w:t>
            </w:r>
            <w:r>
              <w:rPr>
                <w:rFonts w:hint="eastAsia" w:ascii="仿宋" w:hAnsi="仿宋" w:eastAsia="仿宋" w:cs="仿宋_GB2312"/>
                <w:sz w:val="24"/>
                <w:lang w:eastAsia="zh-Hans"/>
              </w:rPr>
              <w:t>（以合同签订时间为准</w:t>
            </w:r>
            <w:r>
              <w:rPr>
                <w:rFonts w:hint="eastAsia" w:ascii="仿宋" w:hAnsi="仿宋" w:eastAsia="仿宋" w:cs="仿宋_GB2312"/>
                <w:sz w:val="24"/>
                <w:lang w:eastAsia="zh-CN"/>
              </w:rPr>
              <w:t>）</w:t>
            </w:r>
            <w:r>
              <w:rPr>
                <w:rFonts w:hint="eastAsia" w:ascii="仿宋" w:hAnsi="仿宋" w:eastAsia="仿宋" w:cs="仿宋_GB2312"/>
                <w:sz w:val="24"/>
              </w:rPr>
              <w:t>完成过</w:t>
            </w:r>
            <w:r>
              <w:rPr>
                <w:rFonts w:hint="eastAsia" w:ascii="仿宋" w:hAnsi="仿宋" w:eastAsia="仿宋" w:cs="仿宋_GB2312"/>
                <w:sz w:val="24"/>
                <w:lang w:eastAsia="zh-CN"/>
              </w:rPr>
              <w:t>类似驾驶舱</w:t>
            </w:r>
            <w:r>
              <w:rPr>
                <w:rFonts w:hint="eastAsia" w:ascii="仿宋" w:hAnsi="仿宋" w:eastAsia="仿宋" w:cs="仿宋_GB2312"/>
                <w:sz w:val="24"/>
                <w:lang w:eastAsia="zh-Hans"/>
              </w:rPr>
              <w:t>的成功案例情况，每个成功案例得1</w:t>
            </w:r>
            <w:r>
              <w:rPr>
                <w:rFonts w:ascii="仿宋" w:hAnsi="仿宋" w:eastAsia="仿宋" w:cs="仿宋_GB2312"/>
                <w:sz w:val="24"/>
                <w:lang w:eastAsia="zh-Hans"/>
              </w:rPr>
              <w:t>.5</w:t>
            </w:r>
            <w:r>
              <w:rPr>
                <w:rFonts w:hint="eastAsia" w:ascii="仿宋" w:hAnsi="仿宋" w:eastAsia="仿宋" w:cs="仿宋_GB2312"/>
                <w:sz w:val="24"/>
                <w:lang w:eastAsia="zh-Hans"/>
              </w:rPr>
              <w:t>分，</w:t>
            </w:r>
            <w:r>
              <w:rPr>
                <w:rFonts w:hint="eastAsia" w:ascii="仿宋" w:hAnsi="仿宋" w:eastAsia="仿宋" w:cs="仿宋_GB2312"/>
                <w:sz w:val="24"/>
                <w:lang w:eastAsia="zh-CN"/>
              </w:rPr>
              <w:t>共</w:t>
            </w:r>
            <w:r>
              <w:rPr>
                <w:rFonts w:hint="eastAsia" w:ascii="仿宋" w:hAnsi="仿宋" w:eastAsia="仿宋" w:cs="仿宋_GB2312"/>
                <w:sz w:val="24"/>
              </w:rPr>
              <w:t>3</w:t>
            </w:r>
            <w:r>
              <w:rPr>
                <w:rFonts w:hint="eastAsia" w:ascii="仿宋" w:hAnsi="仿宋" w:eastAsia="仿宋" w:cs="仿宋_GB2312"/>
                <w:sz w:val="24"/>
                <w:lang w:eastAsia="zh-Hans"/>
              </w:rPr>
              <w:t>分</w:t>
            </w:r>
            <w:r>
              <w:rPr>
                <w:rFonts w:hint="eastAsia" w:ascii="仿宋" w:hAnsi="仿宋" w:eastAsia="仿宋" w:cs="仿宋_GB2312"/>
                <w:sz w:val="24"/>
              </w:rPr>
              <w:t>。</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3分</w:t>
            </w:r>
          </w:p>
        </w:tc>
        <w:tc>
          <w:tcPr>
            <w:tcW w:w="1094"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eastAsia="zh-CN"/>
              </w:rPr>
              <w:t>（十二）</w:t>
            </w:r>
            <w:r>
              <w:rPr>
                <w:rFonts w:hint="eastAsia" w:ascii="仿宋" w:hAnsi="仿宋" w:eastAsia="仿宋" w:cs="仿宋"/>
                <w:sz w:val="24"/>
                <w:szCs w:val="24"/>
                <w:lang w:eastAsia="zh-Hans"/>
              </w:rPr>
              <w:t>业绩合同</w:t>
            </w:r>
            <w:r>
              <w:rPr>
                <w:rFonts w:hint="eastAsia" w:ascii="仿宋" w:hAnsi="仿宋" w:eastAsia="仿宋" w:cs="仿宋"/>
                <w:sz w:val="24"/>
                <w:szCs w:val="24"/>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341"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315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3</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60" w:lineRule="auto"/>
              <w:ind w:firstLine="420"/>
              <w:jc w:val="left"/>
              <w:rPr>
                <w:rFonts w:ascii="仿宋" w:hAns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3</w:t>
            </w:r>
            <w:r>
              <w:rPr>
                <w:rFonts w:ascii="仿宋" w:hAnsi="仿宋" w:eastAsia="仿宋" w:cs="仿宋_GB2312"/>
                <w:sz w:val="24"/>
              </w:rPr>
              <w:t>0</w:t>
            </w:r>
            <w:r>
              <w:rPr>
                <w:rFonts w:hint="eastAsia" w:ascii="仿宋" w:hAnsi="仿宋" w:eastAsia="仿宋" w:cs="仿宋_GB2312"/>
                <w:sz w:val="24"/>
              </w:rPr>
              <w:t>分</w:t>
            </w:r>
          </w:p>
        </w:tc>
        <w:tc>
          <w:tcPr>
            <w:tcW w:w="1094"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Arial" w:hAnsi="Arial" w:cs="Arial"/>
          <w:color w:val="000000" w:themeColor="text1"/>
          <w:sz w:val="20"/>
          <w:szCs w:val="20"/>
          <w:highlight w:val="none"/>
          <w:shd w:val="clear" w:color="auto" w:fill="FFFFFF"/>
          <w14:textFill>
            <w14:solidFill>
              <w14:schemeClr w14:val="tx1"/>
            </w14:solidFill>
          </w14:textFill>
        </w:rPr>
      </w:pPr>
    </w:p>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4"/>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4"/>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4"/>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4"/>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4"/>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4"/>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4"/>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4"/>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4"/>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4"/>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4"/>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4"/>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rPr>
      </w:pPr>
    </w:p>
    <w:bookmarkEnd w:id="24"/>
    <w:p>
      <w:pPr>
        <w:spacing w:line="360" w:lineRule="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421" w:name="第五部分"/>
      <w:bookmarkStart w:id="422" w:name="_Toc86217003"/>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14:textFill>
            <w14:solidFill>
              <w14:schemeClr w14:val="tx1"/>
            </w14:solidFill>
          </w14:textFill>
        </w:rPr>
      </w:pPr>
    </w:p>
    <w:p>
      <w:pPr>
        <w:pStyle w:val="648"/>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8" w:type="default"/>
          <w:footerReference r:id="rId9" w:type="default"/>
          <w:pgSz w:w="11907" w:h="16840"/>
          <w:pgMar w:top="680" w:right="1417" w:bottom="471" w:left="1417" w:header="851" w:footer="851" w:gutter="0"/>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根据《中华人民共和国合同法》、《中华人民共和国政府采购法》等相关法律法规之规定，按照平等、自愿、公平和诚实信用的原则，经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423" w:name="_Toc20421"/>
      <w:bookmarkStart w:id="424" w:name="_Toc19273"/>
      <w:bookmarkStart w:id="425" w:name="_Toc28855"/>
      <w:bookmarkStart w:id="426" w:name="_Toc15367"/>
      <w:bookmarkStart w:id="427" w:name="_Toc22967"/>
      <w:r>
        <w:rPr>
          <w:rFonts w:hint="eastAsia" w:ascii="仿宋" w:hAnsi="仿宋" w:eastAsia="仿宋"/>
          <w:b/>
          <w:color w:val="000000" w:themeColor="text1"/>
          <w:sz w:val="24"/>
          <w14:textFill>
            <w14:solidFill>
              <w14:schemeClr w14:val="tx1"/>
            </w14:solidFill>
          </w14:textFill>
        </w:rPr>
        <w:t>1.1 合同组成部分</w:t>
      </w:r>
      <w:bookmarkEnd w:id="423"/>
      <w:bookmarkEnd w:id="424"/>
      <w:bookmarkEnd w:id="425"/>
      <w:bookmarkEnd w:id="426"/>
      <w:bookmarkEnd w:id="42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8" w:name="_Toc18585"/>
      <w:bookmarkStart w:id="429" w:name="_Toc6311"/>
      <w:bookmarkStart w:id="430" w:name="_Toc22185"/>
      <w:bookmarkStart w:id="431" w:name="_Toc2918"/>
      <w:bookmarkStart w:id="432" w:name="_Toc6773"/>
      <w:r>
        <w:rPr>
          <w:rFonts w:hint="eastAsia" w:ascii="仿宋" w:hAnsi="仿宋" w:eastAsia="仿宋"/>
          <w:b/>
          <w:color w:val="000000" w:themeColor="text1"/>
          <w:sz w:val="24"/>
          <w14:textFill>
            <w14:solidFill>
              <w14:schemeClr w14:val="tx1"/>
            </w14:solidFill>
          </w14:textFill>
        </w:rPr>
        <w:t>1.2 标的</w:t>
      </w:r>
      <w:bookmarkEnd w:id="428"/>
      <w:bookmarkEnd w:id="429"/>
      <w:bookmarkEnd w:id="430"/>
      <w:bookmarkEnd w:id="431"/>
      <w:bookmarkEnd w:id="432"/>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3" w:name="_Toc1386"/>
      <w:bookmarkStart w:id="434" w:name="_Toc21124"/>
      <w:bookmarkStart w:id="435" w:name="_Toc13918"/>
      <w:bookmarkStart w:id="436" w:name="_Toc5635"/>
      <w:bookmarkStart w:id="437" w:name="_Toc4929"/>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33"/>
      <w:bookmarkEnd w:id="434"/>
      <w:bookmarkEnd w:id="435"/>
      <w:bookmarkEnd w:id="436"/>
      <w:bookmarkEnd w:id="43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8" w:name="_Toc14993"/>
      <w:bookmarkStart w:id="439" w:name="_Toc26916"/>
      <w:bookmarkStart w:id="440" w:name="_Toc30506"/>
      <w:bookmarkStart w:id="441" w:name="_Toc3654"/>
      <w:bookmarkStart w:id="442" w:name="_Toc30158"/>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付款方式和发票开具方式</w:t>
      </w:r>
      <w:bookmarkEnd w:id="438"/>
      <w:bookmarkEnd w:id="439"/>
      <w:bookmarkEnd w:id="440"/>
      <w:bookmarkEnd w:id="441"/>
      <w:bookmarkEnd w:id="442"/>
    </w:p>
    <w:p>
      <w:pPr>
        <w:pStyle w:val="933"/>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1.4.2甲方在政府采购合同中约定预付款，预付款比例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合同金额的30％；项目分年安排预算的，每年预付款比例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项目年度计划支付资金额的30％。采购项目实施以人工投入为主的，可适当降低预付款比例，但不低于10%。甲方可以根据项目特点、乙方信用等实际情况提高预付款比例，最高预付比例可以达到50%。</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3" w:name="_Toc31421"/>
      <w:bookmarkStart w:id="444" w:name="_Toc4760"/>
      <w:bookmarkStart w:id="445" w:name="_Toc3625"/>
      <w:bookmarkStart w:id="446" w:name="_Toc11108"/>
      <w:bookmarkStart w:id="447" w:name="_Toc8772"/>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43"/>
      <w:bookmarkEnd w:id="444"/>
      <w:bookmarkEnd w:id="445"/>
      <w:bookmarkEnd w:id="446"/>
      <w:bookmarkEnd w:id="447"/>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48" w:name="_Toc3079"/>
      <w:bookmarkStart w:id="449" w:name="_Toc2375"/>
      <w:bookmarkStart w:id="450" w:name="_Toc8586"/>
      <w:bookmarkStart w:id="451" w:name="_Toc24662"/>
      <w:bookmarkStart w:id="452" w:name="_Toc5698"/>
      <w:r>
        <w:rPr>
          <w:rFonts w:hint="eastAsia" w:ascii="仿宋" w:hAnsi="仿宋" w:eastAsia="仿宋"/>
          <w:b/>
          <w:color w:val="000000" w:themeColor="text1"/>
          <w:sz w:val="24"/>
          <w14:textFill>
            <w14:solidFill>
              <w14:schemeClr w14:val="tx1"/>
            </w14:solidFill>
          </w14:textFill>
        </w:rPr>
        <w:t>1.6 违约责任</w:t>
      </w:r>
      <w:bookmarkEnd w:id="448"/>
      <w:bookmarkEnd w:id="449"/>
      <w:bookmarkEnd w:id="450"/>
      <w:bookmarkEnd w:id="451"/>
      <w:bookmarkEnd w:id="45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3" w:name="_Toc32454"/>
      <w:bookmarkStart w:id="454" w:name="_Toc30329"/>
      <w:bookmarkStart w:id="455" w:name="_Toc26807"/>
      <w:bookmarkStart w:id="456" w:name="_Toc9497"/>
      <w:bookmarkStart w:id="457" w:name="_Toc18683"/>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53"/>
      <w:bookmarkEnd w:id="454"/>
      <w:bookmarkEnd w:id="455"/>
      <w:bookmarkEnd w:id="456"/>
      <w:bookmarkEnd w:id="457"/>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8" w:name="_Toc26227"/>
      <w:bookmarkStart w:id="459" w:name="_Toc23784"/>
      <w:bookmarkStart w:id="460" w:name="_Toc12273"/>
      <w:bookmarkStart w:id="461" w:name="_Toc16417"/>
      <w:bookmarkStart w:id="462" w:name="_Toc158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58"/>
      <w:bookmarkEnd w:id="459"/>
      <w:bookmarkEnd w:id="460"/>
      <w:bookmarkEnd w:id="461"/>
      <w:bookmarkEnd w:id="462"/>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330"/>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3" w:name="_Toc14021"/>
      <w:bookmarkStart w:id="464" w:name="_Toc31297"/>
      <w:bookmarkStart w:id="465" w:name="_Toc25079"/>
      <w:bookmarkStart w:id="466" w:name="_Toc19680"/>
      <w:bookmarkStart w:id="467" w:name="_Toc5228"/>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63"/>
      <w:bookmarkEnd w:id="464"/>
      <w:bookmarkEnd w:id="465"/>
      <w:bookmarkEnd w:id="466"/>
      <w:bookmarkEnd w:id="46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8" w:name="_Toc31402"/>
      <w:bookmarkStart w:id="469" w:name="_Toc23289"/>
      <w:bookmarkStart w:id="470" w:name="_Toc19539"/>
      <w:bookmarkStart w:id="471" w:name="_Toc16752"/>
      <w:bookmarkStart w:id="472" w:name="_Toc376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68"/>
      <w:bookmarkEnd w:id="469"/>
      <w:bookmarkEnd w:id="470"/>
      <w:bookmarkEnd w:id="471"/>
      <w:bookmarkEnd w:id="47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3" w:name="_Toc13673"/>
      <w:bookmarkStart w:id="474" w:name="_Toc4133"/>
      <w:bookmarkStart w:id="475" w:name="_Toc12412"/>
      <w:bookmarkStart w:id="476" w:name="_Toc27945"/>
      <w:bookmarkStart w:id="477" w:name="_Toc9161"/>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73"/>
      <w:bookmarkEnd w:id="474"/>
      <w:bookmarkEnd w:id="475"/>
      <w:bookmarkEnd w:id="476"/>
      <w:bookmarkEnd w:id="47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8" w:name="_Toc32670"/>
      <w:bookmarkStart w:id="479" w:name="_Toc15447"/>
      <w:bookmarkStart w:id="480" w:name="_Toc26555"/>
      <w:bookmarkStart w:id="481" w:name="_Toc31233"/>
      <w:bookmarkStart w:id="482"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78"/>
      <w:bookmarkEnd w:id="479"/>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3" w:name="_Toc16163"/>
      <w:bookmarkStart w:id="484" w:name="_Toc13154"/>
      <w:bookmarkStart w:id="485" w:name="_Toc18990"/>
      <w:bookmarkStart w:id="486" w:name="_Toc30507"/>
      <w:bookmarkStart w:id="487" w:name="_Toc1346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83"/>
      <w:bookmarkEnd w:id="484"/>
      <w:bookmarkEnd w:id="485"/>
      <w:bookmarkEnd w:id="486"/>
      <w:bookmarkEnd w:id="48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8" w:name="_Toc19069"/>
      <w:r>
        <w:rPr>
          <w:rFonts w:hint="eastAsia" w:ascii="仿宋" w:hAnsi="仿宋" w:eastAsia="仿宋"/>
          <w:b/>
          <w:color w:val="000000" w:themeColor="text1"/>
          <w:sz w:val="24"/>
          <w14:textFill>
            <w14:solidFill>
              <w14:schemeClr w14:val="tx1"/>
            </w14:solidFill>
          </w14:textFill>
        </w:rPr>
        <w:t>2.7 质量保证</w:t>
      </w:r>
      <w:bookmarkEnd w:id="48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9" w:name="_Toc22267"/>
      <w:r>
        <w:rPr>
          <w:rFonts w:hint="eastAsia" w:ascii="仿宋" w:hAnsi="仿宋" w:eastAsia="仿宋"/>
          <w:b/>
          <w:color w:val="000000" w:themeColor="text1"/>
          <w:sz w:val="24"/>
          <w14:textFill>
            <w14:solidFill>
              <w14:schemeClr w14:val="tx1"/>
            </w14:solidFill>
          </w14:textFill>
        </w:rPr>
        <w:t>2.8 延迟履行</w:t>
      </w:r>
      <w:bookmarkEnd w:id="48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0" w:name="_Toc10611"/>
      <w:r>
        <w:rPr>
          <w:rFonts w:hint="eastAsia" w:ascii="仿宋" w:hAnsi="仿宋" w:eastAsia="仿宋"/>
          <w:b/>
          <w:color w:val="000000" w:themeColor="text1"/>
          <w:sz w:val="24"/>
          <w14:textFill>
            <w14:solidFill>
              <w14:schemeClr w14:val="tx1"/>
            </w14:solidFill>
          </w14:textFill>
        </w:rPr>
        <w:t>2.9 合同变更</w:t>
      </w:r>
      <w:bookmarkEnd w:id="49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1" w:name="_Toc42"/>
      <w:bookmarkStart w:id="492" w:name="_Toc23368"/>
      <w:bookmarkStart w:id="493" w:name="_Toc26689"/>
      <w:bookmarkStart w:id="494" w:name="_Toc21830"/>
      <w:bookmarkStart w:id="495" w:name="_Toc10663"/>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91"/>
      <w:bookmarkEnd w:id="492"/>
      <w:bookmarkEnd w:id="493"/>
      <w:bookmarkEnd w:id="494"/>
      <w:bookmarkEnd w:id="49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6" w:name="_Toc26633"/>
      <w:bookmarkStart w:id="497" w:name="_Toc4720"/>
      <w:bookmarkStart w:id="498" w:name="_Toc32494"/>
      <w:bookmarkStart w:id="499" w:name="_Toc14371"/>
      <w:bookmarkStart w:id="500"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96"/>
      <w:bookmarkEnd w:id="497"/>
      <w:bookmarkEnd w:id="498"/>
      <w:bookmarkEnd w:id="499"/>
      <w:bookmarkEnd w:id="50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01" w:name="_Toc3638"/>
      <w:bookmarkStart w:id="502" w:name="_Toc14115"/>
      <w:bookmarkStart w:id="503" w:name="_Toc25783"/>
      <w:bookmarkStart w:id="504" w:name="_Toc23854"/>
      <w:bookmarkStart w:id="505" w:name="_Toc2446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501"/>
      <w:bookmarkEnd w:id="502"/>
      <w:bookmarkEnd w:id="503"/>
      <w:bookmarkEnd w:id="504"/>
      <w:bookmarkEnd w:id="50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06" w:name="_Toc25525"/>
      <w:bookmarkStart w:id="507" w:name="_Toc14814"/>
      <w:bookmarkStart w:id="508" w:name="_Toc30105"/>
      <w:bookmarkStart w:id="509" w:name="_Toc26883"/>
      <w:bookmarkStart w:id="510" w:name="_Toc73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506"/>
      <w:bookmarkEnd w:id="507"/>
      <w:bookmarkEnd w:id="508"/>
      <w:bookmarkEnd w:id="509"/>
      <w:bookmarkEnd w:id="51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11" w:name="_Toc23323"/>
      <w:bookmarkStart w:id="512" w:name="_Toc1123"/>
      <w:bookmarkStart w:id="513" w:name="_Toc2016"/>
      <w:r>
        <w:rPr>
          <w:rFonts w:ascii="仿宋" w:hAnsi="仿宋" w:eastAsia="仿宋"/>
          <w:b/>
          <w:color w:val="000000" w:themeColor="text1"/>
          <w:sz w:val="24"/>
          <w14:textFill>
            <w14:solidFill>
              <w14:schemeClr w14:val="tx1"/>
            </w14:solidFill>
          </w14:textFill>
        </w:rPr>
        <w:t>2.14 合同中止、终止</w:t>
      </w:r>
      <w:bookmarkEnd w:id="511"/>
      <w:bookmarkEnd w:id="512"/>
      <w:bookmarkEnd w:id="51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14" w:name="_Toc1969"/>
      <w:bookmarkStart w:id="515" w:name="_Toc17363"/>
      <w:bookmarkStart w:id="516" w:name="_Toc14525"/>
      <w:r>
        <w:rPr>
          <w:rFonts w:ascii="仿宋" w:hAnsi="仿宋" w:eastAsia="仿宋"/>
          <w:b/>
          <w:color w:val="000000" w:themeColor="text1"/>
          <w:sz w:val="24"/>
          <w14:textFill>
            <w14:solidFill>
              <w14:schemeClr w14:val="tx1"/>
            </w14:solidFill>
          </w14:textFill>
        </w:rPr>
        <w:t>2.15 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17" w:name="_Toc31892"/>
      <w:bookmarkStart w:id="518" w:name="_Toc25198"/>
      <w:bookmarkStart w:id="519" w:name="_Toc12666"/>
      <w:bookmarkStart w:id="520" w:name="_Toc9808"/>
      <w:bookmarkStart w:id="521"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517"/>
      <w:bookmarkEnd w:id="518"/>
      <w:bookmarkEnd w:id="519"/>
      <w:bookmarkEnd w:id="520"/>
      <w:bookmarkEnd w:id="521"/>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522" w:name="_Toc27674"/>
      <w:bookmarkStart w:id="523"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522"/>
      <w:bookmarkEnd w:id="523"/>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24" w:name="_Toc27644"/>
      <w:bookmarkStart w:id="525" w:name="_Toc5063"/>
      <w:bookmarkStart w:id="526" w:name="_Toc20808"/>
      <w:bookmarkStart w:id="527" w:name="_Toc12254"/>
      <w:bookmarkStart w:id="528" w:name="_Toc28906"/>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524"/>
      <w:bookmarkEnd w:id="525"/>
      <w:bookmarkEnd w:id="526"/>
      <w:bookmarkEnd w:id="527"/>
      <w:bookmarkEnd w:id="52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29" w:name="_Toc27127"/>
      <w:bookmarkStart w:id="530" w:name="_Toc30096"/>
      <w:bookmarkStart w:id="531" w:name="_Toc22266"/>
      <w:bookmarkStart w:id="532" w:name="_Toc1492"/>
      <w:bookmarkStart w:id="533" w:name="_Toc27403"/>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529"/>
      <w:bookmarkEnd w:id="530"/>
      <w:bookmarkEnd w:id="531"/>
      <w:bookmarkEnd w:id="532"/>
      <w:bookmarkEnd w:id="533"/>
    </w:p>
    <w:p>
      <w:pPr>
        <w:pStyle w:val="933"/>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lang w:val="en-US" w:eastAsia="zh-CN"/>
          <w14:textFill>
            <w14:solidFill>
              <w14:schemeClr w14:val="tx1"/>
            </w14:solidFill>
          </w14:textFill>
        </w:rPr>
        <w:t>2.</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w:t>
      </w:r>
      <w:r>
        <w:rPr>
          <w:rFonts w:hint="eastAsia" w:ascii="仿宋" w:hAnsi="仿宋" w:eastAsia="仿宋"/>
          <w:color w:val="000000" w:themeColor="text1"/>
          <w:sz w:val="24"/>
          <w:lang w:val="en-US" w:eastAsia="zh-CN"/>
          <w14:textFill>
            <w14:solidFill>
              <w14:schemeClr w14:val="tx1"/>
            </w14:solidFill>
          </w14:textFill>
        </w:rPr>
        <w:t>2.</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330"/>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391" w:hRule="atLeast"/>
        </w:trPr>
        <w:tc>
          <w:tcPr>
            <w:tcW w:w="801" w:type="dxa"/>
            <w:tcBorders>
              <w:left w:val="single" w:color="auto" w:sz="4" w:space="0"/>
            </w:tcBorders>
            <w:shd w:val="clear" w:color="auto" w:fill="auto"/>
            <w:vAlign w:val="center"/>
          </w:tcPr>
          <w:p>
            <w:pPr>
              <w:spacing w:line="560" w:lineRule="exact"/>
              <w:jc w:val="center"/>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条款号</w:t>
            </w:r>
          </w:p>
        </w:tc>
        <w:tc>
          <w:tcPr>
            <w:tcW w:w="7633" w:type="dxa"/>
            <w:shd w:val="clear" w:color="auto" w:fill="auto"/>
            <w:vAlign w:val="center"/>
          </w:tcPr>
          <w:p>
            <w:pPr>
              <w:spacing w:line="560" w:lineRule="exact"/>
              <w:jc w:val="center"/>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1" w:type="dxa"/>
            <w:tcBorders>
              <w:left w:val="single" w:color="auto" w:sz="4" w:space="0"/>
            </w:tcBorders>
            <w:shd w:val="clear" w:color="auto" w:fill="auto"/>
            <w:vAlign w:val="center"/>
          </w:tcPr>
          <w:p>
            <w:pPr>
              <w:spacing w:line="56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1.4.4</w:t>
            </w:r>
          </w:p>
        </w:tc>
        <w:tc>
          <w:tcPr>
            <w:tcW w:w="7633" w:type="dxa"/>
            <w:shd w:val="clear" w:color="auto" w:fill="auto"/>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w:t>
            </w:r>
          </w:p>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val="en-US"/>
                <w14:textFill>
                  <w14:solidFill>
                    <w14:schemeClr w14:val="tx1"/>
                  </w14:solidFill>
                </w14:textFill>
              </w:rPr>
              <w:t>1、第一期付款：采购合同签订生效后的</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lang w:val="en-US"/>
                <w14:textFill>
                  <w14:solidFill>
                    <w14:schemeClr w14:val="tx1"/>
                  </w14:solidFill>
                </w14:textFill>
              </w:rPr>
              <w:t>个工作日内，采购单位向成交供应商支付合同总价40%的预付款项；</w:t>
            </w:r>
          </w:p>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val="en-US"/>
                <w14:textFill>
                  <w14:solidFill>
                    <w14:schemeClr w14:val="tx1"/>
                  </w14:solidFill>
                </w14:textFill>
              </w:rPr>
              <w:t>2，第二期付款：合同签订生效后的</w:t>
            </w:r>
            <w:r>
              <w:rPr>
                <w:rFonts w:hint="eastAsia" w:ascii="仿宋" w:hAnsi="仿宋" w:eastAsia="仿宋"/>
                <w:color w:val="000000" w:themeColor="text1"/>
                <w:sz w:val="24"/>
                <w:highlight w:val="none"/>
                <w:lang w:val="en-US" w:eastAsia="zh-CN"/>
                <w14:textFill>
                  <w14:solidFill>
                    <w14:schemeClr w14:val="tx1"/>
                  </w14:solidFill>
                </w14:textFill>
              </w:rPr>
              <w:t>30</w:t>
            </w:r>
            <w:r>
              <w:rPr>
                <w:rFonts w:hint="eastAsia" w:ascii="仿宋" w:hAnsi="仿宋" w:eastAsia="仿宋"/>
                <w:color w:val="000000" w:themeColor="text1"/>
                <w:sz w:val="24"/>
                <w:highlight w:val="none"/>
                <w:lang w:val="en-US"/>
                <w14:textFill>
                  <w14:solidFill>
                    <w14:schemeClr w14:val="tx1"/>
                  </w14:solidFill>
                </w14:textFill>
              </w:rPr>
              <w:t>个工作日完成系统上线，并通过初验后5个工作日内，采购单位向成交供应商支付合同总价的30%；</w:t>
            </w:r>
          </w:p>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val="en-US"/>
                <w14:textFill>
                  <w14:solidFill>
                    <w14:schemeClr w14:val="tx1"/>
                  </w14:solidFill>
                </w14:textFill>
              </w:rPr>
              <w:t>3，第三期付款：系统上线试运行3个月，且通过终验后5个工作日内，采购单位向成交供应商支付合同总价的</w:t>
            </w:r>
            <w:r>
              <w:rPr>
                <w:rFonts w:hint="eastAsia" w:ascii="仿宋" w:hAnsi="仿宋" w:eastAsia="仿宋"/>
                <w:color w:val="000000" w:themeColor="text1"/>
                <w:sz w:val="24"/>
                <w:highlight w:val="none"/>
                <w:lang w:val="en-US" w:eastAsia="zh-CN"/>
                <w14:textFill>
                  <w14:solidFill>
                    <w14:schemeClr w14:val="tx1"/>
                  </w14:solidFill>
                </w14:textFill>
              </w:rPr>
              <w:t>30</w:t>
            </w:r>
            <w:r>
              <w:rPr>
                <w:rFonts w:hint="eastAsia" w:ascii="仿宋" w:hAnsi="仿宋" w:eastAsia="仿宋"/>
                <w:color w:val="000000" w:themeColor="text1"/>
                <w:sz w:val="24"/>
                <w:highlight w:val="none"/>
                <w:lang w:val="en-US"/>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1.5.1</w:t>
            </w:r>
          </w:p>
        </w:tc>
        <w:tc>
          <w:tcPr>
            <w:tcW w:w="7633" w:type="dxa"/>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履行期限：合同签订生效后的</w:t>
            </w:r>
            <w:r>
              <w:rPr>
                <w:rFonts w:hint="eastAsia" w:ascii="仿宋" w:hAnsi="仿宋" w:eastAsia="仿宋"/>
                <w:color w:val="000000" w:themeColor="text1"/>
                <w:sz w:val="24"/>
                <w:highlight w:val="none"/>
                <w:lang w:val="en-US" w:eastAsia="zh-CN"/>
                <w14:textFill>
                  <w14:solidFill>
                    <w14:schemeClr w14:val="tx1"/>
                  </w14:solidFill>
                </w14:textFill>
              </w:rPr>
              <w:t>30</w:t>
            </w:r>
            <w:r>
              <w:rPr>
                <w:rFonts w:hint="eastAsia" w:ascii="仿宋" w:hAnsi="仿宋" w:eastAsia="仿宋"/>
                <w:color w:val="000000" w:themeColor="text1"/>
                <w:sz w:val="24"/>
                <w:highlight w:val="none"/>
                <w:lang w:eastAsia="zh-CN"/>
                <w14:textFill>
                  <w14:solidFill>
                    <w14:schemeClr w14:val="tx1"/>
                  </w14:solidFill>
                </w14:textFill>
              </w:rPr>
              <w:t>个工作日完成系统上线，系统上线试运行3个月。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1.5.2</w:t>
            </w:r>
          </w:p>
        </w:tc>
        <w:tc>
          <w:tcPr>
            <w:tcW w:w="7633" w:type="dxa"/>
            <w:shd w:val="clear" w:color="auto" w:fill="auto"/>
            <w:vAlign w:val="center"/>
          </w:tcPr>
          <w:p>
            <w:pPr>
              <w:pStyle w:val="4"/>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t>履行地点：</w:t>
            </w:r>
            <w:r>
              <w:rPr>
                <w:rFonts w:hint="eastAsia" w:ascii="仿宋" w:eastAsia="仿宋" w:cstheme="minorBidi"/>
                <w:b w:val="0"/>
                <w:bCs w:val="0"/>
                <w:color w:val="000000" w:themeColor="text1"/>
                <w:kern w:val="2"/>
                <w:sz w:val="24"/>
                <w:szCs w:val="22"/>
                <w:highlight w:val="none"/>
                <w:lang w:val="en-US" w:eastAsia="zh-CN" w:bidi="ar-SA"/>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1.5.3</w:t>
            </w:r>
          </w:p>
        </w:tc>
        <w:tc>
          <w:tcPr>
            <w:tcW w:w="7633" w:type="dxa"/>
            <w:shd w:val="clear" w:color="auto" w:fill="auto"/>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履行方式：</w:t>
            </w:r>
            <w:r>
              <w:rPr>
                <w:rFonts w:hint="eastAsia" w:ascii="仿宋" w:hAnsi="仿宋" w:eastAsia="仿宋"/>
                <w:color w:val="000000" w:themeColor="text1"/>
                <w:sz w:val="24"/>
                <w:highlight w:val="none"/>
                <w:lang w:val="en-US" w:eastAsia="zh-CN"/>
                <w14:textFill>
                  <w14:solidFill>
                    <w14:schemeClr w14:val="tx1"/>
                  </w14:solidFill>
                </w14:textFill>
              </w:rPr>
              <w:t>以私有化部署方式进行交付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w:t>
            </w:r>
          </w:p>
        </w:tc>
        <w:tc>
          <w:tcPr>
            <w:tcW w:w="7633" w:type="dxa"/>
            <w:shd w:val="clear" w:color="auto" w:fill="auto"/>
            <w:vAlign w:val="center"/>
          </w:tcPr>
          <w:p>
            <w:pPr>
              <w:spacing w:line="560" w:lineRule="exact"/>
              <w:rPr>
                <w:rFonts w:hint="eastAsia" w:ascii="仿宋" w:hAnsi="仿宋" w:eastAsia="仿宋"/>
                <w:color w:val="000000" w:themeColor="text1"/>
                <w:sz w:val="24"/>
                <w:highlight w:val="none"/>
                <w:u w:val="singl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w:t>
            </w:r>
          </w:p>
        </w:tc>
        <w:tc>
          <w:tcPr>
            <w:tcW w:w="7633" w:type="dxa"/>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1.7.1</w:t>
            </w:r>
          </w:p>
        </w:tc>
        <w:tc>
          <w:tcPr>
            <w:tcW w:w="7633" w:type="dxa"/>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7633" w:type="dxa"/>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2.3.2</w:t>
            </w:r>
          </w:p>
        </w:tc>
        <w:tc>
          <w:tcPr>
            <w:tcW w:w="7633" w:type="dxa"/>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w:t>
            </w:r>
          </w:p>
        </w:tc>
        <w:tc>
          <w:tcPr>
            <w:tcW w:w="7633" w:type="dxa"/>
            <w:shd w:val="clear" w:color="auto" w:fill="auto"/>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结算方式和付款条件</w:t>
            </w:r>
            <w:r>
              <w:rPr>
                <w:rFonts w:hint="eastAsia" w:ascii="仿宋" w:hAnsi="仿宋" w:eastAsia="仿宋"/>
                <w:color w:val="000000" w:themeColor="text1"/>
                <w:sz w:val="24"/>
                <w:highlight w:val="none"/>
                <w:lang w:val="en-US" w:eastAsia="zh-CN"/>
                <w14:textFill>
                  <w14:solidFill>
                    <w14:schemeClr w14:val="tx1"/>
                  </w14:solidFill>
                </w14:textFill>
              </w:rPr>
              <w:t>:验收通过后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2.15.2</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2.15.3</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2.18.1</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履约保证金：</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2.18.2</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2.19</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本合同一式陆份，甲方执肆份、乙方执贰份。</w:t>
            </w:r>
          </w:p>
        </w:tc>
      </w:tr>
    </w:tbl>
    <w:p>
      <w:pPr>
        <w:pStyle w:val="4"/>
        <w:numPr>
          <w:ilvl w:val="0"/>
          <w:numId w:val="0"/>
        </w:numPr>
        <w:ind w:leftChars="0"/>
      </w:pPr>
    </w:p>
    <w:p>
      <w:pPr>
        <w:pStyle w:val="4"/>
        <w:numPr>
          <w:ilvl w:val="0"/>
          <w:numId w:val="0"/>
        </w:numPr>
        <w:ind w:leftChars="0"/>
        <w:rPr>
          <w:rFonts w:hint="eastAsia"/>
        </w:rPr>
      </w:pPr>
    </w:p>
    <w:p>
      <w:pPr>
        <w:rPr>
          <w:rFonts w:hint="eastAsia"/>
        </w:rPr>
      </w:pPr>
    </w:p>
    <w:p>
      <w:pPr>
        <w:widowControl/>
        <w:jc w:val="both"/>
        <w:rPr>
          <w:rFonts w:hint="eastAsia" w:ascii="仿宋_GB2312" w:hAnsi="仿宋" w:eastAsia="仿宋_GB2312" w:cs="仿宋_GB2312"/>
          <w:b/>
          <w:sz w:val="36"/>
          <w:szCs w:val="20"/>
        </w:rPr>
      </w:pPr>
    </w:p>
    <w:p>
      <w:pPr>
        <w:pStyle w:val="2"/>
        <w:rPr>
          <w:rFonts w:hint="eastAsia" w:ascii="仿宋_GB2312" w:hAnsi="仿宋" w:eastAsia="仿宋_GB2312" w:cs="仿宋_GB2312"/>
          <w:b/>
          <w:sz w:val="36"/>
          <w:szCs w:val="20"/>
        </w:rPr>
      </w:pPr>
    </w:p>
    <w:p>
      <w:pPr>
        <w:rPr>
          <w:rFonts w:hint="eastAsia" w:ascii="仿宋_GB2312" w:hAnsi="仿宋" w:eastAsia="仿宋_GB2312" w:cs="仿宋_GB2312"/>
          <w:b/>
          <w:sz w:val="36"/>
          <w:szCs w:val="20"/>
        </w:rPr>
      </w:pPr>
    </w:p>
    <w:p>
      <w:pPr>
        <w:pStyle w:val="2"/>
        <w:rPr>
          <w:rFonts w:hint="eastAsia"/>
        </w:rPr>
      </w:pPr>
    </w:p>
    <w:bookmarkEnd w:id="421"/>
    <w:bookmarkEnd w:id="422"/>
    <w:p>
      <w:pPr>
        <w:spacing w:line="560" w:lineRule="exact"/>
        <w:ind w:firstLine="1560"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4"/>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仿宋" w:eastAsia="仿宋_GB2312" w:cs="Arial"/>
          <w:b/>
          <w:bCs/>
          <w:kern w:val="0"/>
          <w:sz w:val="24"/>
          <w:u w:val="single"/>
          <w:lang w:val="en-US" w:eastAsia="zh-Hans"/>
        </w:rPr>
        <w:t>临安区镇街公共驾驶舱</w:t>
      </w:r>
      <w:r>
        <w:rPr>
          <w:rFonts w:hint="eastAsia" w:ascii="仿宋_GB2312" w:hAnsi="仿宋" w:eastAsia="仿宋_GB2312" w:cs="Arial"/>
          <w:b/>
          <w:bCs/>
          <w:kern w:val="0"/>
          <w:sz w:val="24"/>
          <w:u w:val="single"/>
          <w:lang w:val="en-US" w:eastAsia="zh-CN"/>
        </w:rPr>
        <w:t>建设</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w:t>
      </w:r>
      <w:r>
        <w:rPr>
          <w:rFonts w:hint="eastAsia" w:ascii="仿宋_GB2312" w:hAnsi="仿宋" w:eastAsia="仿宋_GB2312" w:cs="Arial"/>
          <w:b/>
          <w:bCs/>
          <w:kern w:val="0"/>
          <w:sz w:val="24"/>
          <w:u w:val="single"/>
          <w:lang w:val="en-US" w:eastAsia="zh-CN"/>
        </w:rPr>
        <w:t>软件和信息技术服务业</w:t>
      </w:r>
      <w:r>
        <w:rPr>
          <w:rFonts w:hint="eastAsia" w:ascii="仿宋_GB2312" w:hAnsi="宋体" w:eastAsia="仿宋_GB2312"/>
          <w:color w:val="000000" w:themeColor="text1"/>
          <w:sz w:val="24"/>
          <w:u w:val="single"/>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napToGrid w:val="0"/>
        <w:spacing w:before="50" w:after="50" w:line="360" w:lineRule="auto"/>
        <w:jc w:val="both"/>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4"/>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
      </w:pPr>
      <w:bookmarkStart w:id="542" w:name="_GoBack"/>
      <w:bookmarkEnd w:id="542"/>
    </w:p>
    <w:p>
      <w:pPr>
        <w:spacing w:line="360" w:lineRule="auto"/>
        <w:jc w:val="both"/>
        <w:outlineLvl w:val="0"/>
        <w:rPr>
          <w:rFonts w:ascii="仿宋_GB2312" w:hAnsi="仿宋" w:eastAsia="仿宋_GB2312" w:cs="仿宋_GB2312"/>
          <w:b/>
          <w:color w:val="000000" w:themeColor="text1"/>
          <w:kern w:val="0"/>
          <w:sz w:val="36"/>
          <w:szCs w:val="36"/>
          <w14:textFill>
            <w14:solidFill>
              <w14:schemeClr w14:val="tx1"/>
            </w14:solidFill>
          </w14:textFill>
        </w:rPr>
      </w:pPr>
    </w:p>
    <w:p>
      <w:pPr>
        <w:pStyle w:val="2"/>
        <w:rPr>
          <w:rFonts w:ascii="仿宋_GB2312" w:hAnsi="仿宋" w:eastAsia="仿宋_GB2312" w:cs="仿宋_GB2312"/>
          <w:b/>
          <w:color w:val="000000" w:themeColor="text1"/>
          <w:kern w:val="0"/>
          <w:sz w:val="36"/>
          <w:szCs w:val="36"/>
          <w14:textFill>
            <w14:solidFill>
              <w14:schemeClr w14:val="tx1"/>
            </w14:solidFill>
          </w14:textFill>
        </w:rPr>
      </w:pPr>
    </w:p>
    <w:p>
      <w:pPr>
        <w:rPr>
          <w:rFonts w:ascii="仿宋_GB2312" w:hAnsi="仿宋" w:eastAsia="仿宋_GB2312" w:cs="仿宋_GB2312"/>
          <w:b/>
          <w:color w:val="000000" w:themeColor="text1"/>
          <w:kern w:val="0"/>
          <w:sz w:val="36"/>
          <w:szCs w:val="36"/>
          <w14:textFill>
            <w14:solidFill>
              <w14:schemeClr w14:val="tx1"/>
            </w14:solidFill>
          </w14:textFill>
        </w:rPr>
      </w:pPr>
    </w:p>
    <w:p>
      <w:pPr>
        <w:pStyle w:val="2"/>
        <w:rPr>
          <w:rFonts w:ascii="仿宋_GB2312" w:hAnsi="仿宋" w:eastAsia="仿宋_GB2312" w:cs="仿宋_GB2312"/>
          <w:b/>
          <w:color w:val="000000" w:themeColor="text1"/>
          <w:kern w:val="0"/>
          <w:sz w:val="36"/>
          <w:szCs w:val="36"/>
          <w14:textFill>
            <w14:solidFill>
              <w14:schemeClr w14:val="tx1"/>
            </w14:solidFill>
          </w14:textFill>
        </w:rPr>
      </w:pPr>
    </w:p>
    <w:p>
      <w:pPr>
        <w:rPr>
          <w:rFonts w:ascii="仿宋_GB2312" w:hAnsi="仿宋" w:eastAsia="仿宋_GB2312" w:cs="仿宋_GB2312"/>
          <w:b/>
          <w:color w:val="000000" w:themeColor="text1"/>
          <w:kern w:val="0"/>
          <w:sz w:val="36"/>
          <w:szCs w:val="36"/>
          <w14:textFill>
            <w14:solidFill>
              <w14:schemeClr w14:val="tx1"/>
            </w14:solidFill>
          </w14:textFill>
        </w:rPr>
      </w:pPr>
    </w:p>
    <w:p>
      <w:pPr>
        <w:pStyle w:val="2"/>
        <w:rPr>
          <w:rFonts w:ascii="仿宋_GB2312" w:hAnsi="仿宋" w:eastAsia="仿宋_GB2312" w:cs="仿宋_GB2312"/>
          <w:b/>
          <w:color w:val="000000" w:themeColor="text1"/>
          <w:kern w:val="0"/>
          <w:sz w:val="36"/>
          <w:szCs w:val="36"/>
          <w14:textFill>
            <w14:solidFill>
              <w14:schemeClr w14:val="tx1"/>
            </w14:solidFill>
          </w14:textFill>
        </w:rPr>
      </w:pPr>
    </w:p>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34"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34"/>
    <w:p>
      <w:pPr>
        <w:adjustRightInd w:val="0"/>
        <w:spacing w:line="360" w:lineRule="auto"/>
        <w:jc w:val="both"/>
        <w:outlineLvl w:val="0"/>
        <w:rPr>
          <w:rFonts w:ascii="仿宋_GB2312" w:hAnsi="仿宋" w:eastAsia="仿宋_GB2312" w:cs="仿宋_GB2312"/>
          <w:sz w:val="36"/>
          <w:szCs w:val="36"/>
          <w:lang w:val="zh-CN"/>
        </w:rPr>
      </w:pPr>
    </w:p>
    <w:p>
      <w:pPr>
        <w:pStyle w:val="4"/>
        <w:numPr>
          <w:ilvl w:val="0"/>
          <w:numId w:val="0"/>
        </w:numPr>
        <w:ind w:leftChars="0"/>
        <w:rPr>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4"/>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35"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35"/>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36" w:name="OLE_LINK13"/>
      <w:bookmarkStart w:id="537" w:name="OLE_LINK14"/>
      <w:r>
        <w:rPr>
          <w:rFonts w:hint="eastAsia" w:ascii="仿宋" w:hAnsi="仿宋" w:eastAsia="仿宋" w:cs="仿宋"/>
          <w:b/>
          <w:spacing w:val="6"/>
          <w:sz w:val="32"/>
          <w:szCs w:val="32"/>
        </w:rPr>
        <w:t>残疾人福利性单位声明函</w:t>
      </w:r>
    </w:p>
    <w:bookmarkEnd w:id="536"/>
    <w:bookmarkEnd w:id="53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60"/>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60"/>
        <w:rPr>
          <w:rFonts w:hint="eastAsia" w:ascii="仿宋" w:hAnsi="仿宋" w:eastAsia="仿宋" w:cs="仿宋"/>
          <w:b/>
          <w:bCs/>
          <w:sz w:val="32"/>
          <w:szCs w:val="32"/>
          <w:lang w:val="en-US" w:eastAsia="zh-CN"/>
        </w:rPr>
      </w:pPr>
    </w:p>
    <w:p>
      <w:pPr>
        <w:pStyle w:val="60"/>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7"/>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
        <w:rPr>
          <w:rFonts w:hint="eastAsia" w:ascii="仿宋" w:hAnsi="仿宋" w:eastAsia="仿宋" w:cs="仿宋"/>
          <w:b/>
          <w:bCs/>
          <w:sz w:val="24"/>
        </w:rPr>
      </w:pPr>
    </w:p>
    <w:p/>
    <w:sectPr>
      <w:headerReference r:id="rId19" w:type="first"/>
      <w:footerReference r:id="rId22" w:type="first"/>
      <w:headerReference r:id="rId18" w:type="default"/>
      <w:footerReference r:id="rId20" w:type="default"/>
      <w:footerReference r:id="rId21" w:type="even"/>
      <w:pgSz w:w="11906" w:h="16838"/>
      <w:pgMar w:top="1440" w:right="1417" w:bottom="1440"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38" w:name="_Toc36110187"/>
    <w:bookmarkStart w:id="539" w:name="_Toc131845147"/>
    <w:bookmarkStart w:id="540" w:name="_Toc164085800"/>
    <w:bookmarkStart w:id="541" w:name="_Toc91899912"/>
    <w:r>
      <w:rPr>
        <w:rFonts w:hint="eastAsia" w:ascii="仿宋_GB2312" w:eastAsia="仿宋_GB2312"/>
        <w:kern w:val="0"/>
        <w:szCs w:val="21"/>
      </w:rPr>
      <w:t xml:space="preserve"> 页</w:t>
    </w:r>
    <w:bookmarkEnd w:id="538"/>
    <w:bookmarkEnd w:id="539"/>
    <w:bookmarkEnd w:id="540"/>
    <w:bookmarkEnd w:id="5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8"/>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pPr>
      <w:pStyle w:val="3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w:t>
    </w:r>
    <w:r>
      <w:rPr>
        <w:rFonts w:hint="eastAsia"/>
        <w:lang w:eastAsia="zh-CN"/>
      </w:rPr>
      <w:t>临安区</w:t>
    </w:r>
    <w:r>
      <w:rPr>
        <w:rFonts w:hint="eastAsia"/>
      </w:rPr>
      <w:t>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lang w:val="en-US" w:eastAsia="zh-CN"/>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378C8E1"/>
    <w:multiLevelType w:val="singleLevel"/>
    <w:tmpl w:val="4378C8E1"/>
    <w:lvl w:ilvl="0" w:tentative="0">
      <w:start w:val="7"/>
      <w:numFmt w:val="chineseCounting"/>
      <w:suff w:val="nothing"/>
      <w:lvlText w:val="%1、"/>
      <w:lvlJc w:val="left"/>
      <w:rPr>
        <w:rFonts w:hint="eastAsia"/>
      </w:rPr>
    </w:lvl>
  </w:abstractNum>
  <w:abstractNum w:abstractNumId="6">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11E2EFE"/>
    <w:multiLevelType w:val="singleLevel"/>
    <w:tmpl w:val="611E2EFE"/>
    <w:lvl w:ilvl="0" w:tentative="0">
      <w:start w:val="1"/>
      <w:numFmt w:val="decimal"/>
      <w:suff w:val="nothing"/>
      <w:lvlText w:val="%1、"/>
      <w:lvlJc w:val="left"/>
    </w:lvl>
  </w:abstractNum>
  <w:abstractNum w:abstractNumId="8">
    <w:nsid w:val="61360543"/>
    <w:multiLevelType w:val="singleLevel"/>
    <w:tmpl w:val="61360543"/>
    <w:lvl w:ilvl="0" w:tentative="0">
      <w:start w:val="1"/>
      <w:numFmt w:val="decimal"/>
      <w:suff w:val="nothing"/>
      <w:lvlText w:val="%1．"/>
      <w:lvlJc w:val="left"/>
      <w:pPr>
        <w:ind w:left="-60" w:firstLine="400"/>
      </w:pPr>
      <w:rPr>
        <w:rFonts w:hint="default"/>
      </w:rPr>
    </w:lvl>
  </w:abstractNum>
  <w:abstractNum w:abstractNumId="9">
    <w:nsid w:val="614C84A6"/>
    <w:multiLevelType w:val="singleLevel"/>
    <w:tmpl w:val="614C84A6"/>
    <w:lvl w:ilvl="0" w:tentative="0">
      <w:start w:val="1"/>
      <w:numFmt w:val="decimal"/>
      <w:suff w:val="nothing"/>
      <w:lvlText w:val="%1．"/>
      <w:lvlJc w:val="left"/>
      <w:pPr>
        <w:ind w:left="0" w:firstLine="400"/>
      </w:pPr>
      <w:rPr>
        <w:rFonts w:hint="default"/>
      </w:rPr>
    </w:lvl>
  </w:abstractNum>
  <w:abstractNum w:abstractNumId="10">
    <w:nsid w:val="6166C233"/>
    <w:multiLevelType w:val="singleLevel"/>
    <w:tmpl w:val="6166C233"/>
    <w:lvl w:ilvl="0" w:tentative="0">
      <w:start w:val="1"/>
      <w:numFmt w:val="decimal"/>
      <w:suff w:val="nothing"/>
      <w:lvlText w:val="%1．"/>
      <w:lvlJc w:val="left"/>
      <w:pPr>
        <w:ind w:left="0" w:firstLine="400"/>
      </w:pPr>
      <w:rPr>
        <w:rFonts w:hint="default"/>
      </w:rPr>
    </w:lvl>
  </w:abstractNum>
  <w:abstractNum w:abstractNumId="11">
    <w:nsid w:val="6166C2A5"/>
    <w:multiLevelType w:val="singleLevel"/>
    <w:tmpl w:val="6166C2A5"/>
    <w:lvl w:ilvl="0" w:tentative="0">
      <w:start w:val="1"/>
      <w:numFmt w:val="decimal"/>
      <w:suff w:val="nothing"/>
      <w:lvlText w:val="%1．"/>
      <w:lvlJc w:val="left"/>
      <w:pPr>
        <w:ind w:left="0" w:firstLine="400"/>
      </w:pPr>
      <w:rPr>
        <w:rFonts w:hint="default"/>
      </w:rPr>
    </w:lvl>
  </w:abstractNum>
  <w:abstractNum w:abstractNumId="12">
    <w:nsid w:val="6166C2D3"/>
    <w:multiLevelType w:val="singleLevel"/>
    <w:tmpl w:val="6166C2D3"/>
    <w:lvl w:ilvl="0" w:tentative="0">
      <w:start w:val="1"/>
      <w:numFmt w:val="decimal"/>
      <w:lvlText w:val="%1."/>
      <w:lvlJc w:val="left"/>
      <w:pPr>
        <w:ind w:left="425" w:hanging="425"/>
      </w:pPr>
      <w:rPr>
        <w:rFonts w:hint="default"/>
      </w:rPr>
    </w:lvl>
  </w:abstractNum>
  <w:abstractNum w:abstractNumId="13">
    <w:nsid w:val="6166C2F2"/>
    <w:multiLevelType w:val="singleLevel"/>
    <w:tmpl w:val="6166C2F2"/>
    <w:lvl w:ilvl="0" w:tentative="0">
      <w:start w:val="1"/>
      <w:numFmt w:val="decimal"/>
      <w:lvlText w:val="%1."/>
      <w:lvlJc w:val="left"/>
      <w:pPr>
        <w:ind w:left="425" w:hanging="425"/>
      </w:pPr>
      <w:rPr>
        <w:rFonts w:hint="default"/>
      </w:rPr>
    </w:lvl>
  </w:abstractNum>
  <w:abstractNum w:abstractNumId="14">
    <w:nsid w:val="6166C4BA"/>
    <w:multiLevelType w:val="singleLevel"/>
    <w:tmpl w:val="6166C4BA"/>
    <w:lvl w:ilvl="0" w:tentative="0">
      <w:start w:val="1"/>
      <w:numFmt w:val="decimal"/>
      <w:suff w:val="nothing"/>
      <w:lvlText w:val="%1．"/>
      <w:lvlJc w:val="left"/>
      <w:pPr>
        <w:ind w:left="0" w:firstLine="400"/>
      </w:pPr>
      <w:rPr>
        <w:rFonts w:hint="default"/>
      </w:rPr>
    </w:lvl>
  </w:abstractNum>
  <w:abstractNum w:abstractNumId="15">
    <w:nsid w:val="6166C65E"/>
    <w:multiLevelType w:val="singleLevel"/>
    <w:tmpl w:val="6166C65E"/>
    <w:lvl w:ilvl="0" w:tentative="0">
      <w:start w:val="1"/>
      <w:numFmt w:val="decimal"/>
      <w:suff w:val="nothing"/>
      <w:lvlText w:val="%1．"/>
      <w:lvlJc w:val="left"/>
      <w:pPr>
        <w:ind w:left="0" w:firstLine="400"/>
      </w:pPr>
      <w:rPr>
        <w:rFonts w:hint="default"/>
      </w:rPr>
    </w:lvl>
  </w:abstractNum>
  <w:abstractNum w:abstractNumId="16">
    <w:nsid w:val="6166C6F6"/>
    <w:multiLevelType w:val="singleLevel"/>
    <w:tmpl w:val="6166C6F6"/>
    <w:lvl w:ilvl="0" w:tentative="0">
      <w:start w:val="1"/>
      <w:numFmt w:val="decimal"/>
      <w:lvlText w:val="%1."/>
      <w:lvlJc w:val="left"/>
      <w:pPr>
        <w:ind w:left="425" w:hanging="425"/>
      </w:pPr>
      <w:rPr>
        <w:rFonts w:hint="default"/>
      </w:rPr>
    </w:lvl>
  </w:abstractNum>
  <w:abstractNum w:abstractNumId="17">
    <w:nsid w:val="6166C813"/>
    <w:multiLevelType w:val="singleLevel"/>
    <w:tmpl w:val="6166C813"/>
    <w:lvl w:ilvl="0" w:tentative="0">
      <w:start w:val="1"/>
      <w:numFmt w:val="decimal"/>
      <w:suff w:val="nothing"/>
      <w:lvlText w:val="%1．"/>
      <w:lvlJc w:val="left"/>
      <w:pPr>
        <w:ind w:left="0" w:firstLine="400"/>
      </w:pPr>
      <w:rPr>
        <w:rFonts w:hint="default"/>
      </w:rPr>
    </w:lvl>
  </w:abstractNum>
  <w:abstractNum w:abstractNumId="18">
    <w:nsid w:val="6166C824"/>
    <w:multiLevelType w:val="singleLevel"/>
    <w:tmpl w:val="6166C824"/>
    <w:lvl w:ilvl="0" w:tentative="0">
      <w:start w:val="1"/>
      <w:numFmt w:val="decimal"/>
      <w:suff w:val="nothing"/>
      <w:lvlText w:val="%1．"/>
      <w:lvlJc w:val="left"/>
      <w:pPr>
        <w:ind w:left="0" w:firstLine="400"/>
      </w:pPr>
      <w:rPr>
        <w:rFonts w:hint="default"/>
      </w:rPr>
    </w:lvl>
  </w:abstractNum>
  <w:abstractNum w:abstractNumId="19">
    <w:nsid w:val="6166C839"/>
    <w:multiLevelType w:val="singleLevel"/>
    <w:tmpl w:val="6166C839"/>
    <w:lvl w:ilvl="0" w:tentative="0">
      <w:start w:val="1"/>
      <w:numFmt w:val="decimal"/>
      <w:lvlText w:val="%1."/>
      <w:lvlJc w:val="left"/>
      <w:pPr>
        <w:ind w:left="425" w:hanging="425"/>
      </w:pPr>
      <w:rPr>
        <w:rFonts w:hint="default"/>
      </w:rPr>
    </w:lvl>
  </w:abstractNum>
  <w:abstractNum w:abstractNumId="20">
    <w:nsid w:val="61C86177"/>
    <w:multiLevelType w:val="singleLevel"/>
    <w:tmpl w:val="61C86177"/>
    <w:lvl w:ilvl="0" w:tentative="0">
      <w:start w:val="1"/>
      <w:numFmt w:val="decimal"/>
      <w:lvlText w:val="%1)"/>
      <w:lvlJc w:val="left"/>
      <w:pPr>
        <w:ind w:left="425" w:hanging="425"/>
      </w:pPr>
      <w:rPr>
        <w:rFonts w:hint="default"/>
      </w:rPr>
    </w:lvl>
  </w:abstractNum>
  <w:abstractNum w:abstractNumId="21">
    <w:nsid w:val="61C8618E"/>
    <w:multiLevelType w:val="singleLevel"/>
    <w:tmpl w:val="61C8618E"/>
    <w:lvl w:ilvl="0" w:tentative="0">
      <w:start w:val="1"/>
      <w:numFmt w:val="decimal"/>
      <w:suff w:val="nothing"/>
      <w:lvlText w:val="%1．"/>
      <w:lvlJc w:val="left"/>
      <w:pPr>
        <w:ind w:left="0" w:firstLine="400"/>
      </w:pPr>
      <w:rPr>
        <w:rFonts w:hint="default"/>
      </w:rPr>
    </w:lvl>
  </w:abstractNum>
  <w:abstractNum w:abstractNumId="22">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23"/>
  </w:num>
  <w:num w:numId="5">
    <w:abstractNumId w:val="1"/>
  </w:num>
  <w:num w:numId="6">
    <w:abstractNumId w:val="6"/>
  </w:num>
  <w:num w:numId="7">
    <w:abstractNumId w:val="22"/>
  </w:num>
  <w:num w:numId="8">
    <w:abstractNumId w:val="3"/>
  </w:num>
  <w:num w:numId="9">
    <w:abstractNumId w:val="5"/>
  </w:num>
  <w:num w:numId="10">
    <w:abstractNumId w:val="14"/>
  </w:num>
  <w:num w:numId="11">
    <w:abstractNumId w:val="15"/>
  </w:num>
  <w:num w:numId="12">
    <w:abstractNumId w:val="16"/>
  </w:num>
  <w:num w:numId="13">
    <w:abstractNumId w:val="20"/>
  </w:num>
  <w:num w:numId="14">
    <w:abstractNumId w:val="21"/>
  </w:num>
  <w:num w:numId="15">
    <w:abstractNumId w:val="10"/>
  </w:num>
  <w:num w:numId="16">
    <w:abstractNumId w:val="9"/>
  </w:num>
  <w:num w:numId="17">
    <w:abstractNumId w:val="12"/>
  </w:num>
  <w:num w:numId="18">
    <w:abstractNumId w:val="11"/>
  </w:num>
  <w:num w:numId="19">
    <w:abstractNumId w:val="13"/>
  </w:num>
  <w:num w:numId="20">
    <w:abstractNumId w:val="18"/>
  </w:num>
  <w:num w:numId="21">
    <w:abstractNumId w:val="17"/>
  </w:num>
  <w:num w:numId="22">
    <w:abstractNumId w:val="19"/>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61D6415"/>
    <w:rsid w:val="0A796241"/>
    <w:rsid w:val="0B386BEB"/>
    <w:rsid w:val="0CC15827"/>
    <w:rsid w:val="0D0053A3"/>
    <w:rsid w:val="0FEB7729"/>
    <w:rsid w:val="102F1BCC"/>
    <w:rsid w:val="10625494"/>
    <w:rsid w:val="11921EF5"/>
    <w:rsid w:val="142A4E26"/>
    <w:rsid w:val="14525AFA"/>
    <w:rsid w:val="15196FCE"/>
    <w:rsid w:val="154B0230"/>
    <w:rsid w:val="17AA459A"/>
    <w:rsid w:val="18470515"/>
    <w:rsid w:val="1B0B09B1"/>
    <w:rsid w:val="1B265780"/>
    <w:rsid w:val="1C3F63B1"/>
    <w:rsid w:val="1D3C183C"/>
    <w:rsid w:val="1D7D0D1E"/>
    <w:rsid w:val="1DD42D71"/>
    <w:rsid w:val="20F5288B"/>
    <w:rsid w:val="226E2A1D"/>
    <w:rsid w:val="2321704A"/>
    <w:rsid w:val="24326138"/>
    <w:rsid w:val="24DA7D36"/>
    <w:rsid w:val="250B01EE"/>
    <w:rsid w:val="28702058"/>
    <w:rsid w:val="29337492"/>
    <w:rsid w:val="2B2E72E7"/>
    <w:rsid w:val="2B9C55E1"/>
    <w:rsid w:val="2C266E14"/>
    <w:rsid w:val="2D4C6AE2"/>
    <w:rsid w:val="2E360AAE"/>
    <w:rsid w:val="2E45561B"/>
    <w:rsid w:val="34F801C2"/>
    <w:rsid w:val="351D7670"/>
    <w:rsid w:val="38AA4650"/>
    <w:rsid w:val="38F67A1C"/>
    <w:rsid w:val="39103069"/>
    <w:rsid w:val="39591C4C"/>
    <w:rsid w:val="3B125890"/>
    <w:rsid w:val="3C3E672F"/>
    <w:rsid w:val="3CEA060A"/>
    <w:rsid w:val="3D022ADB"/>
    <w:rsid w:val="3D3328A0"/>
    <w:rsid w:val="401660CE"/>
    <w:rsid w:val="4270625B"/>
    <w:rsid w:val="42E905D6"/>
    <w:rsid w:val="44EC7A84"/>
    <w:rsid w:val="45134C6A"/>
    <w:rsid w:val="45821A21"/>
    <w:rsid w:val="46040000"/>
    <w:rsid w:val="46A12979"/>
    <w:rsid w:val="47BB18F5"/>
    <w:rsid w:val="48036A11"/>
    <w:rsid w:val="490F3BDA"/>
    <w:rsid w:val="4DA568C2"/>
    <w:rsid w:val="4E870AB4"/>
    <w:rsid w:val="4F905C50"/>
    <w:rsid w:val="516878F6"/>
    <w:rsid w:val="52307328"/>
    <w:rsid w:val="52372B57"/>
    <w:rsid w:val="53FC15E1"/>
    <w:rsid w:val="55134D06"/>
    <w:rsid w:val="55D94EE4"/>
    <w:rsid w:val="55F2292A"/>
    <w:rsid w:val="567A4837"/>
    <w:rsid w:val="5A7E7669"/>
    <w:rsid w:val="5AC26FB6"/>
    <w:rsid w:val="5B15071F"/>
    <w:rsid w:val="5B5E41E5"/>
    <w:rsid w:val="5B69662C"/>
    <w:rsid w:val="5C074F1A"/>
    <w:rsid w:val="5C594A23"/>
    <w:rsid w:val="5C9A0140"/>
    <w:rsid w:val="5D9F6823"/>
    <w:rsid w:val="5E4C5963"/>
    <w:rsid w:val="5E5174B2"/>
    <w:rsid w:val="5E7C34A1"/>
    <w:rsid w:val="60671434"/>
    <w:rsid w:val="60BE0A40"/>
    <w:rsid w:val="61B347D0"/>
    <w:rsid w:val="61C3677E"/>
    <w:rsid w:val="61E80A83"/>
    <w:rsid w:val="633B46F9"/>
    <w:rsid w:val="63743DA2"/>
    <w:rsid w:val="63A8413D"/>
    <w:rsid w:val="647C139F"/>
    <w:rsid w:val="65C565B3"/>
    <w:rsid w:val="65EA7EB6"/>
    <w:rsid w:val="68163238"/>
    <w:rsid w:val="683553D9"/>
    <w:rsid w:val="68545800"/>
    <w:rsid w:val="6A291107"/>
    <w:rsid w:val="6A531ED1"/>
    <w:rsid w:val="6AA91897"/>
    <w:rsid w:val="6BCB3E91"/>
    <w:rsid w:val="6C345328"/>
    <w:rsid w:val="6D215912"/>
    <w:rsid w:val="6EBF51EC"/>
    <w:rsid w:val="6F064489"/>
    <w:rsid w:val="6F504803"/>
    <w:rsid w:val="70F3489C"/>
    <w:rsid w:val="715F196E"/>
    <w:rsid w:val="722F7C72"/>
    <w:rsid w:val="724059D1"/>
    <w:rsid w:val="74762743"/>
    <w:rsid w:val="74D359B3"/>
    <w:rsid w:val="751B5B3E"/>
    <w:rsid w:val="7525704F"/>
    <w:rsid w:val="75AE1161"/>
    <w:rsid w:val="78A22E7F"/>
    <w:rsid w:val="78A66B8D"/>
    <w:rsid w:val="78DD2147"/>
    <w:rsid w:val="7B783734"/>
    <w:rsid w:val="7C236DE8"/>
    <w:rsid w:val="7DD01402"/>
    <w:rsid w:val="7E00497E"/>
    <w:rsid w:val="7E3B2F63"/>
    <w:rsid w:val="7E554397"/>
    <w:rsid w:val="7F123D23"/>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2"/>
    <w:qFormat/>
    <w:uiPriority w:val="0"/>
    <w:pPr>
      <w:adjustRightInd w:val="0"/>
    </w:pPr>
    <w:rPr>
      <w:rFonts w:ascii="仿宋_GB2312" w:eastAsia="仿宋_GB2312"/>
      <w:sz w:val="28"/>
    </w:rPr>
  </w:style>
  <w:style w:type="paragraph" w:styleId="22">
    <w:name w:val="Body Text 3"/>
    <w:basedOn w:val="1"/>
    <w:link w:val="93"/>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5">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6">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7">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8">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29">
    <w:name w:val="HTML Address"/>
    <w:basedOn w:val="1"/>
    <w:link w:val="96"/>
    <w:qFormat/>
    <w:uiPriority w:val="0"/>
    <w:pPr>
      <w:widowControl/>
      <w:ind w:firstLine="200" w:firstLineChars="200"/>
      <w:jc w:val="left"/>
    </w:pPr>
    <w:rPr>
      <w:rFonts w:ascii="宋体" w:hAnsi="宋体"/>
      <w:i/>
      <w:iCs/>
      <w:sz w:val="24"/>
      <w:szCs w:val="24"/>
    </w:rPr>
  </w:style>
  <w:style w:type="paragraph" w:styleId="30">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1">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2">
    <w:name w:val="Plain Text"/>
    <w:basedOn w:val="1"/>
    <w:link w:val="97"/>
    <w:qFormat/>
    <w:uiPriority w:val="0"/>
    <w:pPr>
      <w:adjustRightInd w:val="0"/>
    </w:pPr>
    <w:rPr>
      <w:rFonts w:ascii="宋体" w:hAnsi="Courier New" w:eastAsia="宋体" w:cs="Arial"/>
      <w:snapToGrid w:val="0"/>
      <w:szCs w:val="21"/>
    </w:rPr>
  </w:style>
  <w:style w:type="paragraph" w:styleId="33">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4">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5">
    <w:name w:val="Date"/>
    <w:basedOn w:val="1"/>
    <w:next w:val="1"/>
    <w:link w:val="98"/>
    <w:qFormat/>
    <w:uiPriority w:val="0"/>
    <w:pPr>
      <w:adjustRightInd w:val="0"/>
      <w:ind w:left="100" w:leftChars="2500"/>
    </w:pPr>
    <w:rPr>
      <w:rFonts w:ascii="宋体"/>
      <w:sz w:val="24"/>
      <w:szCs w:val="21"/>
      <w:lang w:val="zh-CN"/>
    </w:rPr>
  </w:style>
  <w:style w:type="paragraph" w:styleId="36">
    <w:name w:val="Body Text Indent 2"/>
    <w:basedOn w:val="1"/>
    <w:link w:val="99"/>
    <w:qFormat/>
    <w:uiPriority w:val="0"/>
    <w:pPr>
      <w:adjustRightInd w:val="0"/>
      <w:spacing w:line="360" w:lineRule="auto"/>
      <w:ind w:firstLine="601"/>
      <w:textAlignment w:val="baseline"/>
    </w:pPr>
    <w:rPr>
      <w:rFonts w:ascii="宋体"/>
      <w:sz w:val="28"/>
    </w:rPr>
  </w:style>
  <w:style w:type="paragraph" w:styleId="37">
    <w:name w:val="Balloon Text"/>
    <w:basedOn w:val="1"/>
    <w:link w:val="100"/>
    <w:qFormat/>
    <w:uiPriority w:val="0"/>
    <w:pPr>
      <w:adjustRightInd w:val="0"/>
    </w:pPr>
    <w:rPr>
      <w:sz w:val="18"/>
      <w:szCs w:val="18"/>
    </w:rPr>
  </w:style>
  <w:style w:type="paragraph" w:styleId="38">
    <w:name w:val="footer"/>
    <w:basedOn w:val="1"/>
    <w:link w:val="80"/>
    <w:unhideWhenUsed/>
    <w:qFormat/>
    <w:uiPriority w:val="0"/>
    <w:pPr>
      <w:tabs>
        <w:tab w:val="center" w:pos="4153"/>
        <w:tab w:val="right" w:pos="8306"/>
      </w:tabs>
      <w:snapToGrid w:val="0"/>
      <w:jc w:val="left"/>
    </w:pPr>
    <w:rPr>
      <w:sz w:val="18"/>
      <w:szCs w:val="18"/>
    </w:rPr>
  </w:style>
  <w:style w:type="paragraph" w:styleId="39">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1">
    <w:name w:val="toc 1"/>
    <w:basedOn w:val="1"/>
    <w:next w:val="1"/>
    <w:qFormat/>
    <w:uiPriority w:val="0"/>
    <w:pPr>
      <w:adjustRightInd w:val="0"/>
    </w:pPr>
    <w:rPr>
      <w:rFonts w:ascii="Times New Roman" w:hAnsi="Times New Roman" w:eastAsia="宋体" w:cs="Times New Roman"/>
      <w:szCs w:val="24"/>
    </w:rPr>
  </w:style>
  <w:style w:type="paragraph" w:styleId="42">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3">
    <w:name w:val="index heading"/>
    <w:basedOn w:val="1"/>
    <w:next w:val="44"/>
    <w:qFormat/>
    <w:uiPriority w:val="0"/>
    <w:pPr>
      <w:ind w:firstLine="200" w:firstLineChars="200"/>
    </w:pPr>
    <w:rPr>
      <w:rFonts w:ascii="Times New Roman" w:hAnsi="Times New Roman" w:eastAsia="宋体" w:cs="Times New Roman"/>
      <w:szCs w:val="24"/>
    </w:rPr>
  </w:style>
  <w:style w:type="paragraph" w:styleId="44">
    <w:name w:val="index 1"/>
    <w:basedOn w:val="1"/>
    <w:next w:val="1"/>
    <w:unhideWhenUsed/>
    <w:qFormat/>
    <w:uiPriority w:val="0"/>
  </w:style>
  <w:style w:type="paragraph" w:styleId="45">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7">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8">
    <w:name w:val="footnote text"/>
    <w:basedOn w:val="16"/>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0">
    <w:name w:val="List 5"/>
    <w:basedOn w:val="1"/>
    <w:qFormat/>
    <w:uiPriority w:val="0"/>
    <w:pPr>
      <w:ind w:left="100" w:leftChars="800" w:hanging="200" w:hangingChars="200"/>
    </w:pPr>
    <w:rPr>
      <w:rFonts w:ascii="Times New Roman" w:hAnsi="Times New Roman" w:eastAsia="宋体" w:cs="Times New Roman"/>
      <w:szCs w:val="24"/>
    </w:rPr>
  </w:style>
  <w:style w:type="paragraph" w:styleId="51">
    <w:name w:val="Body Text Indent 3"/>
    <w:basedOn w:val="1"/>
    <w:link w:val="104"/>
    <w:qFormat/>
    <w:uiPriority w:val="0"/>
    <w:pPr>
      <w:adjustRightInd w:val="0"/>
      <w:spacing w:line="360" w:lineRule="auto"/>
      <w:ind w:firstLine="420"/>
    </w:pPr>
    <w:rPr>
      <w:sz w:val="24"/>
    </w:rPr>
  </w:style>
  <w:style w:type="paragraph" w:styleId="52">
    <w:name w:val="toc 2"/>
    <w:basedOn w:val="1"/>
    <w:next w:val="1"/>
    <w:qFormat/>
    <w:uiPriority w:val="0"/>
    <w:pPr>
      <w:adjustRightInd w:val="0"/>
      <w:ind w:left="420" w:leftChars="200"/>
    </w:pPr>
    <w:rPr>
      <w:rFonts w:ascii="Times New Roman" w:hAnsi="Times New Roman" w:eastAsia="宋体" w:cs="Times New Roman"/>
      <w:szCs w:val="24"/>
    </w:rPr>
  </w:style>
  <w:style w:type="paragraph" w:styleId="53">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4">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5">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6">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7">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8">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59">
    <w:name w:val="annotation subject"/>
    <w:basedOn w:val="20"/>
    <w:next w:val="20"/>
    <w:link w:val="290"/>
    <w:qFormat/>
    <w:uiPriority w:val="0"/>
    <w:rPr>
      <w:b/>
      <w:bCs/>
      <w:lang w:val="zh-CN"/>
    </w:rPr>
  </w:style>
  <w:style w:type="paragraph" w:styleId="60">
    <w:name w:val="Body Text First Indent"/>
    <w:basedOn w:val="2"/>
    <w:link w:val="109"/>
    <w:qFormat/>
    <w:uiPriority w:val="0"/>
    <w:pPr>
      <w:ind w:firstLine="420"/>
    </w:pPr>
    <w:rPr>
      <w:rFonts w:hAnsiTheme="minorHAnsi" w:eastAsiaTheme="minorEastAsia" w:cstheme="minorBidi"/>
      <w:snapToGrid/>
      <w:szCs w:val="22"/>
    </w:rPr>
  </w:style>
  <w:style w:type="paragraph" w:styleId="61">
    <w:name w:val="Body Text First Indent 2"/>
    <w:basedOn w:val="24"/>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39"/>
    <w:qFormat/>
    <w:uiPriority w:val="0"/>
    <w:rPr>
      <w:sz w:val="18"/>
      <w:szCs w:val="18"/>
    </w:rPr>
  </w:style>
  <w:style w:type="character" w:customStyle="1" w:styleId="80">
    <w:name w:val="页脚 Char"/>
    <w:basedOn w:val="69"/>
    <w:link w:val="38"/>
    <w:qFormat/>
    <w:uiPriority w:val="0"/>
    <w:rPr>
      <w:sz w:val="18"/>
      <w:szCs w:val="18"/>
    </w:rPr>
  </w:style>
  <w:style w:type="character" w:customStyle="1" w:styleId="81">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4"/>
    <w:qFormat/>
    <w:uiPriority w:val="0"/>
    <w:rPr>
      <w:rFonts w:ascii="仿宋_GB2312" w:hAnsi="仿宋" w:eastAsia="仿宋_GB2312" w:cs="Times New Roman"/>
      <w:b/>
      <w:bCs/>
      <w:sz w:val="32"/>
      <w:szCs w:val="32"/>
      <w:lang w:val="zh-CN"/>
    </w:rPr>
  </w:style>
  <w:style w:type="character" w:customStyle="1" w:styleId="83">
    <w:name w:val="标题 3 Char"/>
    <w:basedOn w:val="69"/>
    <w:link w:val="5"/>
    <w:qFormat/>
    <w:uiPriority w:val="0"/>
    <w:rPr>
      <w:rFonts w:ascii="Times New Roman" w:hAnsi="Times New Roman" w:eastAsia="宋体" w:cs="Times New Roman"/>
      <w:b/>
      <w:bCs/>
      <w:sz w:val="32"/>
      <w:szCs w:val="32"/>
    </w:rPr>
  </w:style>
  <w:style w:type="character" w:customStyle="1" w:styleId="84">
    <w:name w:val="标题 4 Char"/>
    <w:basedOn w:val="69"/>
    <w:link w:val="6"/>
    <w:qFormat/>
    <w:uiPriority w:val="0"/>
    <w:rPr>
      <w:rFonts w:ascii="Arial" w:hAnsi="Arial" w:eastAsia="黑体" w:cs="Times New Roman"/>
      <w:b/>
      <w:bCs/>
      <w:sz w:val="28"/>
      <w:szCs w:val="28"/>
      <w:lang w:val="zh-CN"/>
    </w:rPr>
  </w:style>
  <w:style w:type="character" w:customStyle="1" w:styleId="85">
    <w:name w:val="标题 5 Char"/>
    <w:basedOn w:val="69"/>
    <w:link w:val="7"/>
    <w:qFormat/>
    <w:uiPriority w:val="0"/>
    <w:rPr>
      <w:rFonts w:ascii="Times New Roman" w:hAnsi="Times New Roman" w:eastAsia="宋体" w:cs="Times New Roman"/>
      <w:b/>
      <w:bCs/>
      <w:sz w:val="28"/>
      <w:szCs w:val="28"/>
      <w:lang w:val="zh-CN"/>
    </w:rPr>
  </w:style>
  <w:style w:type="character" w:customStyle="1" w:styleId="86">
    <w:name w:val="标题 6 Char"/>
    <w:basedOn w:val="69"/>
    <w:link w:val="8"/>
    <w:qFormat/>
    <w:uiPriority w:val="0"/>
    <w:rPr>
      <w:rFonts w:ascii="Arial" w:hAnsi="Arial" w:eastAsia="黑体" w:cs="Times New Roman"/>
      <w:b/>
      <w:bCs/>
      <w:sz w:val="24"/>
      <w:szCs w:val="24"/>
      <w:lang w:val="zh-CN"/>
    </w:rPr>
  </w:style>
  <w:style w:type="character" w:customStyle="1" w:styleId="87">
    <w:name w:val="标题 7 Char"/>
    <w:basedOn w:val="69"/>
    <w:link w:val="9"/>
    <w:qFormat/>
    <w:uiPriority w:val="0"/>
    <w:rPr>
      <w:rFonts w:ascii="Times New Roman" w:hAnsi="Times New Roman" w:eastAsia="宋体" w:cs="Times New Roman"/>
      <w:b/>
      <w:bCs/>
      <w:sz w:val="24"/>
      <w:szCs w:val="24"/>
      <w:lang w:val="zh-CN"/>
    </w:rPr>
  </w:style>
  <w:style w:type="character" w:customStyle="1" w:styleId="88">
    <w:name w:val="标题 8 Char"/>
    <w:basedOn w:val="69"/>
    <w:link w:val="10"/>
    <w:qFormat/>
    <w:uiPriority w:val="0"/>
    <w:rPr>
      <w:rFonts w:ascii="Arial" w:hAnsi="Arial" w:eastAsia="黑体" w:cs="Times New Roman"/>
      <w:sz w:val="24"/>
      <w:szCs w:val="24"/>
      <w:lang w:val="zh-CN"/>
    </w:rPr>
  </w:style>
  <w:style w:type="character" w:customStyle="1" w:styleId="89">
    <w:name w:val="标题 9 Char"/>
    <w:basedOn w:val="69"/>
    <w:link w:val="11"/>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1"/>
    <w:qFormat/>
    <w:uiPriority w:val="0"/>
    <w:rPr>
      <w:rFonts w:ascii="仿宋_GB2312" w:eastAsia="仿宋_GB2312"/>
      <w:sz w:val="28"/>
    </w:rPr>
  </w:style>
  <w:style w:type="character" w:customStyle="1" w:styleId="93">
    <w:name w:val="正文文本 3 Char"/>
    <w:basedOn w:val="69"/>
    <w:link w:val="22"/>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29"/>
    <w:qFormat/>
    <w:uiPriority w:val="0"/>
    <w:rPr>
      <w:rFonts w:ascii="宋体" w:hAnsi="宋体"/>
      <w:i/>
      <w:iCs/>
      <w:sz w:val="24"/>
      <w:szCs w:val="24"/>
    </w:rPr>
  </w:style>
  <w:style w:type="character" w:customStyle="1" w:styleId="97">
    <w:name w:val="纯文本 Char"/>
    <w:basedOn w:val="69"/>
    <w:link w:val="32"/>
    <w:qFormat/>
    <w:uiPriority w:val="0"/>
    <w:rPr>
      <w:rFonts w:ascii="宋体" w:hAnsi="Courier New" w:eastAsia="宋体" w:cs="Arial"/>
      <w:snapToGrid w:val="0"/>
      <w:szCs w:val="21"/>
    </w:rPr>
  </w:style>
  <w:style w:type="character" w:customStyle="1" w:styleId="98">
    <w:name w:val="日期 Char"/>
    <w:basedOn w:val="69"/>
    <w:link w:val="35"/>
    <w:qFormat/>
    <w:uiPriority w:val="0"/>
    <w:rPr>
      <w:rFonts w:ascii="宋体"/>
      <w:sz w:val="24"/>
      <w:szCs w:val="21"/>
      <w:lang w:val="zh-CN"/>
    </w:rPr>
  </w:style>
  <w:style w:type="character" w:customStyle="1" w:styleId="99">
    <w:name w:val="正文文本缩进 2 Char"/>
    <w:basedOn w:val="69"/>
    <w:link w:val="36"/>
    <w:qFormat/>
    <w:uiPriority w:val="0"/>
    <w:rPr>
      <w:rFonts w:ascii="宋体"/>
      <w:sz w:val="28"/>
    </w:rPr>
  </w:style>
  <w:style w:type="character" w:customStyle="1" w:styleId="100">
    <w:name w:val="批注框文本 Char"/>
    <w:basedOn w:val="69"/>
    <w:link w:val="37"/>
    <w:qFormat/>
    <w:uiPriority w:val="0"/>
    <w:rPr>
      <w:sz w:val="18"/>
      <w:szCs w:val="18"/>
    </w:rPr>
  </w:style>
  <w:style w:type="character" w:customStyle="1" w:styleId="101">
    <w:name w:val="签名 Char"/>
    <w:basedOn w:val="69"/>
    <w:link w:val="40"/>
    <w:qFormat/>
    <w:uiPriority w:val="0"/>
    <w:rPr>
      <w:rFonts w:eastAsia="仿宋_GB2312"/>
      <w:sz w:val="24"/>
    </w:rPr>
  </w:style>
  <w:style w:type="character" w:customStyle="1" w:styleId="102">
    <w:name w:val="副标题 Char"/>
    <w:basedOn w:val="69"/>
    <w:link w:val="45"/>
    <w:qFormat/>
    <w:uiPriority w:val="0"/>
    <w:rPr>
      <w:rFonts w:ascii="Arial" w:hAnsi="Arial" w:eastAsia="隶书"/>
      <w:b/>
      <w:bCs/>
      <w:kern w:val="28"/>
      <w:sz w:val="44"/>
      <w:szCs w:val="32"/>
    </w:rPr>
  </w:style>
  <w:style w:type="character" w:customStyle="1" w:styleId="103">
    <w:name w:val="脚注文本 Char"/>
    <w:basedOn w:val="69"/>
    <w:link w:val="48"/>
    <w:qFormat/>
    <w:uiPriority w:val="0"/>
    <w:rPr>
      <w:color w:val="0000FF"/>
    </w:rPr>
  </w:style>
  <w:style w:type="character" w:customStyle="1" w:styleId="104">
    <w:name w:val="正文文本缩进 3 Char"/>
    <w:basedOn w:val="69"/>
    <w:link w:val="51"/>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6"/>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60"/>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6"/>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6"/>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6"/>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4"/>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4"/>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0"/>
    <w:qFormat/>
    <w:uiPriority w:val="99"/>
    <w:rPr>
      <w:rFonts w:ascii="Times New Roman" w:hAnsi="Times New Roman" w:eastAsia="宋体" w:cs="Times New Roman"/>
      <w:szCs w:val="24"/>
    </w:rPr>
  </w:style>
  <w:style w:type="character" w:customStyle="1" w:styleId="290">
    <w:name w:val="批注主题 Char1"/>
    <w:basedOn w:val="289"/>
    <w:link w:val="59"/>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9"/>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8"/>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6"/>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4"/>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4"/>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5"/>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6"/>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4"/>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4"/>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1"/>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4"/>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7"/>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7"/>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5"/>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4"/>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4"/>
    <w:next w:val="1"/>
    <w:qFormat/>
    <w:uiPriority w:val="0"/>
    <w:pPr>
      <w:numPr>
        <w:ilvl w:val="1"/>
        <w:numId w:val="6"/>
      </w:numPr>
    </w:pPr>
    <w:rPr>
      <w:rFonts w:ascii="Times New Roman" w:eastAsia="宋体"/>
      <w:i/>
      <w:sz w:val="36"/>
      <w:szCs w:val="36"/>
      <w:lang w:val="en-US"/>
    </w:rPr>
  </w:style>
  <w:style w:type="paragraph" w:customStyle="1" w:styleId="47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4"/>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6"/>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6"/>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4"/>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5"/>
    <w:next w:val="51"/>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4"/>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2"/>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4"/>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2"/>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6"/>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34">
    <w:name w:val="Body text|1"/>
    <w:basedOn w:val="1"/>
    <w:qFormat/>
    <w:uiPriority w:val="0"/>
    <w:pPr>
      <w:spacing w:line="439"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1</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杨颖</cp:lastModifiedBy>
  <dcterms:modified xsi:type="dcterms:W3CDTF">2022-02-15T06:20:30Z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F0D3B767158F4509A37E4175EB2E56E9</vt:lpwstr>
  </property>
</Properties>
</file>