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p>
    <w:p>
      <w:pPr>
        <w:adjustRightInd/>
        <w:spacing w:line="360" w:lineRule="auto"/>
        <w:jc w:val="center"/>
        <w:rPr>
          <w:rFonts w:hint="eastAsia" w:ascii="仿宋" w:hAnsi="仿宋" w:eastAsia="仿宋" w:cs="仿宋"/>
          <w:b/>
          <w:sz w:val="44"/>
          <w:szCs w:val="44"/>
        </w:rPr>
      </w:pPr>
    </w:p>
    <w:p>
      <w:pPr>
        <w:spacing w:line="360" w:lineRule="auto"/>
        <w:jc w:val="center"/>
        <w:rPr>
          <w:rFonts w:hint="eastAsia" w:ascii="仿宋" w:hAnsi="仿宋" w:eastAsia="仿宋" w:cs="仿宋"/>
          <w:b/>
          <w:sz w:val="44"/>
          <w:szCs w:val="44"/>
        </w:rPr>
      </w:pPr>
    </w:p>
    <w:p>
      <w:pPr>
        <w:adjustRightInd/>
        <w:spacing w:line="360" w:lineRule="auto"/>
        <w:jc w:val="center"/>
        <w:rPr>
          <w:rFonts w:hint="eastAsia" w:ascii="仿宋" w:hAnsi="仿宋" w:eastAsia="仿宋" w:cs="仿宋"/>
          <w:b/>
          <w:sz w:val="48"/>
          <w:szCs w:val="48"/>
        </w:rPr>
      </w:pPr>
    </w:p>
    <w:p>
      <w:pPr>
        <w:adjustRightInd/>
        <w:spacing w:line="360" w:lineRule="auto"/>
        <w:jc w:val="center"/>
        <w:rPr>
          <w:rFonts w:hint="eastAsia" w:ascii="仿宋" w:hAnsi="仿宋" w:eastAsia="仿宋" w:cs="仿宋"/>
          <w:sz w:val="48"/>
          <w:szCs w:val="48"/>
        </w:rPr>
      </w:pPr>
      <w:r>
        <w:rPr>
          <w:rFonts w:hint="eastAsia" w:ascii="仿宋" w:hAnsi="仿宋" w:eastAsia="仿宋" w:cs="仿宋"/>
          <w:sz w:val="48"/>
          <w:szCs w:val="48"/>
        </w:rPr>
        <w:t>杭州市临安区人民法院多功能数字报告厅音视频系统集成采购项目</w:t>
      </w:r>
    </w:p>
    <w:p>
      <w:pPr>
        <w:adjustRightInd/>
        <w:spacing w:line="360" w:lineRule="auto"/>
        <w:jc w:val="center"/>
        <w:rPr>
          <w:rFonts w:hint="eastAsia" w:ascii="仿宋" w:hAnsi="仿宋" w:eastAsia="仿宋" w:cs="仿宋"/>
          <w:sz w:val="48"/>
          <w:szCs w:val="48"/>
          <w:highlight w:val="none"/>
        </w:rPr>
      </w:pPr>
      <w:r>
        <w:rPr>
          <w:rFonts w:hint="eastAsia" w:ascii="仿宋" w:hAnsi="仿宋" w:eastAsia="仿宋" w:cs="仿宋"/>
          <w:sz w:val="48"/>
          <w:szCs w:val="48"/>
          <w:highlight w:val="none"/>
        </w:rPr>
        <w:t xml:space="preserve">招标文件 </w:t>
      </w:r>
    </w:p>
    <w:p>
      <w:pPr>
        <w:adjustRightInd/>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 xml:space="preserve"> （电子招投标）</w:t>
      </w:r>
    </w:p>
    <w:p>
      <w:pPr>
        <w:snapToGrid w:val="0"/>
        <w:spacing w:line="360" w:lineRule="auto"/>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编号:（采购编号</w:t>
      </w:r>
      <w:r>
        <w:rPr>
          <w:rFonts w:hint="eastAsia" w:ascii="仿宋" w:hAnsi="仿宋" w:eastAsia="仿宋" w:cs="仿宋"/>
          <w:sz w:val="30"/>
          <w:szCs w:val="30"/>
          <w:highlight w:val="none"/>
          <w:lang w:val="en-US" w:eastAsia="zh-CN"/>
        </w:rPr>
        <w:t>LZC-GK-2022-11080</w:t>
      </w:r>
      <w:r>
        <w:rPr>
          <w:rFonts w:hint="eastAsia" w:ascii="仿宋" w:hAnsi="仿宋" w:eastAsia="仿宋" w:cs="仿宋"/>
          <w:sz w:val="30"/>
          <w:szCs w:val="30"/>
          <w:highlight w:val="none"/>
        </w:rPr>
        <w:t>）</w:t>
      </w:r>
    </w:p>
    <w:p>
      <w:pPr>
        <w:adjustRightInd/>
        <w:spacing w:line="360" w:lineRule="auto"/>
        <w:rPr>
          <w:rFonts w:hint="eastAsia" w:ascii="仿宋" w:hAnsi="仿宋" w:eastAsia="仿宋" w:cs="仿宋"/>
          <w:sz w:val="28"/>
          <w:szCs w:val="20"/>
        </w:rPr>
      </w:pPr>
    </w:p>
    <w:p>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 xml:space="preserve"> </w:t>
      </w:r>
    </w:p>
    <w:p>
      <w:pPr>
        <w:spacing w:line="360" w:lineRule="auto"/>
        <w:jc w:val="center"/>
        <w:rPr>
          <w:rFonts w:hint="eastAsia" w:ascii="仿宋" w:hAnsi="仿宋" w:eastAsia="仿宋" w:cs="仿宋"/>
          <w:b/>
          <w:sz w:val="44"/>
          <w:szCs w:val="44"/>
        </w:rPr>
      </w:pPr>
    </w:p>
    <w:p>
      <w:pPr>
        <w:spacing w:line="360" w:lineRule="auto"/>
        <w:jc w:val="center"/>
        <w:rPr>
          <w:rFonts w:hint="eastAsia" w:ascii="仿宋" w:hAnsi="仿宋" w:eastAsia="仿宋" w:cs="仿宋"/>
          <w:sz w:val="24"/>
        </w:rPr>
      </w:pPr>
    </w:p>
    <w:p>
      <w:pPr>
        <w:spacing w:line="360" w:lineRule="auto"/>
        <w:jc w:val="center"/>
        <w:rPr>
          <w:rFonts w:hint="eastAsia" w:ascii="仿宋" w:hAnsi="仿宋" w:eastAsia="仿宋" w:cs="仿宋"/>
          <w:sz w:val="24"/>
        </w:rPr>
      </w:pPr>
    </w:p>
    <w:p>
      <w:pPr>
        <w:spacing w:line="360" w:lineRule="auto"/>
        <w:rPr>
          <w:rFonts w:hint="eastAsia" w:ascii="仿宋" w:hAnsi="仿宋" w:eastAsia="仿宋" w:cs="仿宋"/>
          <w:sz w:val="32"/>
          <w:szCs w:val="32"/>
        </w:rPr>
      </w:pPr>
    </w:p>
    <w:p>
      <w:pPr>
        <w:snapToGrid w:val="0"/>
        <w:spacing w:line="360" w:lineRule="auto"/>
        <w:jc w:val="center"/>
        <w:rPr>
          <w:rFonts w:hint="eastAsia" w:ascii="仿宋" w:hAnsi="仿宋" w:eastAsia="仿宋" w:cs="仿宋"/>
          <w:bCs/>
          <w:sz w:val="32"/>
          <w:szCs w:val="32"/>
        </w:rPr>
      </w:pPr>
      <w:r>
        <w:rPr>
          <w:rFonts w:hint="eastAsia" w:ascii="仿宋" w:hAnsi="仿宋" w:eastAsia="仿宋" w:cs="仿宋"/>
          <w:bCs/>
          <w:sz w:val="32"/>
          <w:szCs w:val="32"/>
        </w:rPr>
        <w:t>杭州市临安区人民法院</w:t>
      </w:r>
    </w:p>
    <w:p>
      <w:pPr>
        <w:snapToGrid w:val="0"/>
        <w:spacing w:line="360" w:lineRule="auto"/>
        <w:jc w:val="center"/>
        <w:rPr>
          <w:rFonts w:hint="eastAsia" w:ascii="仿宋" w:hAnsi="仿宋" w:eastAsia="仿宋" w:cs="仿宋"/>
          <w:bCs/>
          <w:sz w:val="32"/>
          <w:szCs w:val="32"/>
          <w:lang w:val="en-US" w:eastAsia="zh-CN"/>
        </w:rPr>
      </w:pPr>
      <w:r>
        <w:rPr>
          <w:rFonts w:hint="eastAsia" w:ascii="仿宋" w:hAnsi="仿宋" w:eastAsia="仿宋" w:cs="仿宋"/>
          <w:bCs/>
          <w:sz w:val="32"/>
          <w:szCs w:val="32"/>
        </w:rPr>
        <w:t>杭州市公共资源交易中心</w:t>
      </w:r>
      <w:r>
        <w:rPr>
          <w:rFonts w:hint="eastAsia" w:ascii="仿宋" w:hAnsi="仿宋" w:eastAsia="仿宋" w:cs="仿宋"/>
          <w:bCs/>
          <w:sz w:val="32"/>
          <w:szCs w:val="32"/>
          <w:lang w:eastAsia="zh-CN"/>
        </w:rPr>
        <w:t>临安分中心</w:t>
      </w:r>
    </w:p>
    <w:p>
      <w:pPr>
        <w:snapToGrid w:val="0"/>
        <w:spacing w:line="360" w:lineRule="auto"/>
        <w:jc w:val="center"/>
        <w:rPr>
          <w:rFonts w:hint="eastAsia" w:ascii="仿宋" w:hAnsi="仿宋" w:eastAsia="仿宋" w:cs="仿宋"/>
          <w:bCs/>
          <w:sz w:val="32"/>
          <w:szCs w:val="32"/>
        </w:rPr>
      </w:pPr>
      <w:r>
        <w:rPr>
          <w:rFonts w:hint="eastAsia" w:ascii="仿宋" w:hAnsi="仿宋" w:eastAsia="仿宋" w:cs="仿宋"/>
          <w:bCs/>
          <w:sz w:val="32"/>
          <w:szCs w:val="32"/>
        </w:rPr>
        <w:t>二〇二</w:t>
      </w:r>
      <w:r>
        <w:rPr>
          <w:rFonts w:hint="eastAsia" w:ascii="仿宋" w:hAnsi="仿宋" w:eastAsia="仿宋" w:cs="仿宋"/>
          <w:bCs/>
          <w:sz w:val="32"/>
          <w:szCs w:val="32"/>
          <w:lang w:val="en-US" w:eastAsia="zh-CN"/>
        </w:rPr>
        <w:t>二</w:t>
      </w:r>
      <w:r>
        <w:rPr>
          <w:rFonts w:hint="eastAsia" w:ascii="仿宋" w:hAnsi="仿宋" w:eastAsia="仿宋" w:cs="仿宋"/>
          <w:bCs/>
          <w:sz w:val="32"/>
          <w:szCs w:val="32"/>
        </w:rPr>
        <w:t>年</w:t>
      </w:r>
      <w:r>
        <w:rPr>
          <w:rFonts w:hint="eastAsia" w:ascii="仿宋" w:hAnsi="仿宋" w:eastAsia="仿宋" w:cs="仿宋"/>
          <w:bCs/>
          <w:sz w:val="32"/>
          <w:szCs w:val="32"/>
          <w:lang w:eastAsia="zh-CN"/>
        </w:rPr>
        <w:t>十一</w:t>
      </w:r>
      <w:r>
        <w:rPr>
          <w:rFonts w:hint="eastAsia" w:ascii="仿宋" w:hAnsi="仿宋" w:eastAsia="仿宋" w:cs="仿宋"/>
          <w:bCs/>
          <w:sz w:val="32"/>
          <w:szCs w:val="32"/>
        </w:rPr>
        <w:t>月</w:t>
      </w:r>
      <w:r>
        <w:rPr>
          <w:rFonts w:hint="eastAsia" w:ascii="仿宋" w:hAnsi="仿宋" w:eastAsia="仿宋" w:cs="仿宋"/>
          <w:bCs/>
          <w:sz w:val="32"/>
          <w:szCs w:val="32"/>
          <w:lang w:eastAsia="zh-CN"/>
        </w:rPr>
        <w:t>十五</w:t>
      </w:r>
      <w:r>
        <w:rPr>
          <w:rFonts w:hint="eastAsia" w:ascii="仿宋" w:hAnsi="仿宋" w:eastAsia="仿宋" w:cs="仿宋"/>
          <w:bCs/>
          <w:sz w:val="32"/>
          <w:szCs w:val="32"/>
        </w:rPr>
        <w:t>日</w:t>
      </w:r>
    </w:p>
    <w:p>
      <w:pPr>
        <w:spacing w:line="360" w:lineRule="auto"/>
        <w:jc w:val="center"/>
        <w:rPr>
          <w:rFonts w:hint="eastAsia" w:ascii="仿宋" w:hAnsi="仿宋" w:eastAsia="仿宋" w:cs="仿宋"/>
          <w:sz w:val="24"/>
        </w:rPr>
      </w:pPr>
      <w:r>
        <w:rPr>
          <w:rFonts w:hint="eastAsia" w:ascii="仿宋" w:hAnsi="仿宋" w:eastAsia="仿宋" w:cs="仿宋"/>
          <w:sz w:val="24"/>
        </w:rPr>
        <w:br w:type="page"/>
      </w:r>
      <w:bookmarkStart w:id="0" w:name="_Hlt67893495"/>
      <w:bookmarkEnd w:id="0"/>
    </w:p>
    <w:p>
      <w:pPr>
        <w:spacing w:line="360" w:lineRule="auto"/>
        <w:jc w:val="center"/>
        <w:rPr>
          <w:rFonts w:hint="eastAsia" w:ascii="仿宋" w:hAnsi="仿宋" w:eastAsia="仿宋" w:cs="仿宋"/>
          <w:sz w:val="24"/>
        </w:rPr>
      </w:pPr>
    </w:p>
    <w:p>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目  录</w:t>
      </w:r>
    </w:p>
    <w:p>
      <w:pPr>
        <w:spacing w:line="360" w:lineRule="auto"/>
        <w:rPr>
          <w:rFonts w:hint="eastAsia" w:ascii="仿宋" w:hAnsi="仿宋" w:eastAsia="仿宋" w:cs="仿宋"/>
          <w:sz w:val="32"/>
          <w:szCs w:val="32"/>
        </w:rPr>
      </w:pPr>
    </w:p>
    <w:p>
      <w:pPr>
        <w:spacing w:line="360" w:lineRule="auto"/>
        <w:rPr>
          <w:rFonts w:hint="eastAsia" w:ascii="仿宋" w:hAnsi="仿宋" w:eastAsia="仿宋" w:cs="仿宋"/>
          <w:sz w:val="32"/>
          <w:szCs w:val="32"/>
        </w:rPr>
      </w:pP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第一部分      招标公告</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第二部分      投标人须知</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第三部分      采购需求</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第四部分      评标办法</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第五部分      拟签订的合同文本</w:t>
      </w:r>
    </w:p>
    <w:p>
      <w:pPr>
        <w:spacing w:line="360" w:lineRule="auto"/>
        <w:ind w:firstLine="1280" w:firstLineChars="400"/>
        <w:rPr>
          <w:rFonts w:hint="eastAsia" w:ascii="仿宋" w:hAnsi="仿宋" w:eastAsia="仿宋" w:cs="仿宋"/>
          <w:sz w:val="32"/>
          <w:szCs w:val="32"/>
        </w:rPr>
      </w:pPr>
      <w:r>
        <w:rPr>
          <w:rFonts w:hint="eastAsia" w:ascii="仿宋" w:hAnsi="仿宋" w:eastAsia="仿宋" w:cs="仿宋"/>
          <w:sz w:val="32"/>
          <w:szCs w:val="32"/>
        </w:rPr>
        <w:t>第六部分      应提交的有关格式范例</w:t>
      </w:r>
    </w:p>
    <w:p>
      <w:pPr>
        <w:spacing w:line="360" w:lineRule="auto"/>
        <w:ind w:firstLine="549" w:firstLineChars="229"/>
        <w:rPr>
          <w:rFonts w:hint="eastAsia" w:ascii="仿宋" w:hAnsi="仿宋" w:eastAsia="仿宋" w:cs="仿宋"/>
          <w:sz w:val="24"/>
        </w:rPr>
      </w:pPr>
      <w:bookmarkStart w:id="1" w:name="_Hlt91233176"/>
      <w:bookmarkEnd w:id="1"/>
      <w:bookmarkStart w:id="2" w:name="_Toc91899869"/>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ind w:firstLine="549" w:firstLineChars="229"/>
        <w:rPr>
          <w:rFonts w:hint="eastAsia" w:ascii="仿宋" w:hAnsi="仿宋" w:eastAsia="仿宋" w:cs="仿宋"/>
          <w:sz w:val="24"/>
        </w:rPr>
      </w:pPr>
    </w:p>
    <w:p>
      <w:pPr>
        <w:spacing w:line="360" w:lineRule="auto"/>
        <w:rPr>
          <w:rFonts w:hint="eastAsia" w:ascii="仿宋" w:hAnsi="仿宋" w:eastAsia="仿宋" w:cs="仿宋"/>
          <w:sz w:val="24"/>
        </w:rPr>
      </w:pPr>
    </w:p>
    <w:p>
      <w:pPr>
        <w:adjustRightInd/>
        <w:spacing w:line="360" w:lineRule="auto"/>
        <w:jc w:val="center"/>
        <w:outlineLvl w:val="0"/>
        <w:rPr>
          <w:rFonts w:hint="eastAsia" w:ascii="仿宋" w:hAnsi="仿宋" w:eastAsia="仿宋" w:cs="仿宋"/>
          <w:b/>
          <w:sz w:val="36"/>
          <w:szCs w:val="20"/>
        </w:rPr>
      </w:pPr>
      <w:bookmarkStart w:id="3" w:name="第一部分"/>
      <w:r>
        <w:rPr>
          <w:rFonts w:hint="eastAsia" w:ascii="仿宋" w:hAnsi="仿宋" w:eastAsia="仿宋" w:cs="仿宋"/>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仿宋" w:hAnsi="仿宋" w:eastAsia="仿宋" w:cs="仿宋"/>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rPr>
      </w:pPr>
      <w:r>
        <w:rPr>
          <w:rFonts w:hint="eastAsia" w:ascii="仿宋" w:hAnsi="仿宋" w:eastAsia="仿宋" w:cs="仿宋"/>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u w:val="single"/>
        </w:rPr>
      </w:pPr>
      <w:r>
        <w:rPr>
          <w:rFonts w:hint="eastAsia" w:ascii="仿宋" w:hAnsi="仿宋" w:eastAsia="仿宋" w:cs="仿宋"/>
          <w:sz w:val="24"/>
        </w:rPr>
        <w:t>杭州市临安区人民法院多功能数字报告厅音视频系统集成采购项目招标项目的潜在投标人应在政采云平台（</w:t>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"https://www.zcygov.cn/）获取（下载）招标文件，并于2021年" </w:instrText>
      </w:r>
      <w:r>
        <w:rPr>
          <w:rFonts w:hint="eastAsia" w:ascii="仿宋" w:hAnsi="仿宋" w:eastAsia="仿宋" w:cs="仿宋"/>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12</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6</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00秒</w:t>
      </w:r>
      <w:r>
        <w:rPr>
          <w:rFonts w:hint="eastAsia" w:ascii="仿宋" w:hAnsi="仿宋" w:eastAsia="仿宋" w:cs="仿宋"/>
          <w:bCs/>
          <w:sz w:val="24"/>
          <w:highlight w:val="none"/>
          <w:u w:val="single"/>
        </w:rPr>
        <w:fldChar w:fldCharType="end"/>
      </w:r>
      <w:r>
        <w:rPr>
          <w:rFonts w:hint="eastAsia" w:ascii="仿宋" w:hAnsi="仿宋" w:eastAsia="仿宋" w:cs="仿宋"/>
          <w:bCs/>
          <w:sz w:val="24"/>
          <w:highlight w:val="none"/>
        </w:rPr>
        <w:t>（北京时间）前</w:t>
      </w:r>
      <w:r>
        <w:rPr>
          <w:rFonts w:hint="eastAsia" w:ascii="仿宋" w:hAnsi="仿宋" w:eastAsia="仿宋" w:cs="仿宋"/>
          <w:sz w:val="24"/>
          <w:highlight w:val="none"/>
        </w:rPr>
        <w:t>递交（上</w:t>
      </w:r>
      <w:r>
        <w:rPr>
          <w:rFonts w:hint="eastAsia" w:ascii="仿宋" w:hAnsi="仿宋" w:eastAsia="仿宋" w:cs="仿宋"/>
          <w:sz w:val="24"/>
        </w:rPr>
        <w:t>传）投标文件。</w:t>
      </w:r>
    </w:p>
    <w:p>
      <w:pPr>
        <w:spacing w:line="360" w:lineRule="auto"/>
        <w:rPr>
          <w:rFonts w:hint="eastAsia" w:ascii="仿宋" w:hAnsi="仿宋" w:eastAsia="仿宋" w:cs="仿宋"/>
          <w:b/>
          <w:sz w:val="24"/>
        </w:rPr>
      </w:pPr>
      <w:r>
        <w:rPr>
          <w:rFonts w:hint="eastAsia" w:ascii="仿宋" w:hAnsi="仿宋" w:eastAsia="仿宋" w:cs="仿宋"/>
          <w:b/>
          <w:sz w:val="24"/>
        </w:rPr>
        <w:t xml:space="preserve">一、项目基本情况                                            </w:t>
      </w:r>
    </w:p>
    <w:p>
      <w:pPr>
        <w:spacing w:line="360" w:lineRule="auto"/>
        <w:rPr>
          <w:rFonts w:hint="eastAsia" w:ascii="仿宋" w:hAnsi="仿宋" w:eastAsia="仿宋" w:cs="仿宋"/>
          <w:b w:val="0"/>
          <w:bCs/>
          <w:sz w:val="24"/>
        </w:rPr>
      </w:pPr>
      <w:r>
        <w:rPr>
          <w:rFonts w:hint="eastAsia" w:ascii="仿宋" w:hAnsi="仿宋" w:eastAsia="仿宋" w:cs="仿宋"/>
          <w:sz w:val="24"/>
        </w:rPr>
        <w:t xml:space="preserve">    </w:t>
      </w:r>
      <w:r>
        <w:rPr>
          <w:rFonts w:hint="eastAsia" w:ascii="仿宋" w:hAnsi="仿宋" w:eastAsia="仿宋" w:cs="仿宋"/>
          <w:b/>
          <w:sz w:val="24"/>
        </w:rPr>
        <w:t>项目编号：</w:t>
      </w:r>
      <w:r>
        <w:rPr>
          <w:rFonts w:hint="eastAsia" w:ascii="仿宋" w:hAnsi="仿宋" w:eastAsia="仿宋" w:cs="仿宋"/>
          <w:b w:val="0"/>
          <w:bCs/>
          <w:sz w:val="24"/>
          <w:lang w:val="en-US" w:eastAsia="zh-CN"/>
        </w:rPr>
        <w:t>LZC-GK-2022-11080</w:t>
      </w:r>
    </w:p>
    <w:p>
      <w:pPr>
        <w:spacing w:line="360" w:lineRule="auto"/>
        <w:rPr>
          <w:rFonts w:hint="eastAsia" w:ascii="仿宋" w:hAnsi="仿宋" w:eastAsia="仿宋" w:cs="仿宋"/>
          <w:b w:val="0"/>
          <w:bCs/>
          <w:sz w:val="24"/>
        </w:rPr>
      </w:pPr>
      <w:r>
        <w:rPr>
          <w:rFonts w:hint="eastAsia" w:ascii="仿宋" w:hAnsi="仿宋" w:eastAsia="仿宋" w:cs="仿宋"/>
          <w:sz w:val="24"/>
        </w:rPr>
        <w:t xml:space="preserve">   </w:t>
      </w:r>
      <w:r>
        <w:rPr>
          <w:rFonts w:hint="eastAsia" w:ascii="仿宋" w:hAnsi="仿宋" w:eastAsia="仿宋" w:cs="仿宋"/>
          <w:b/>
          <w:sz w:val="24"/>
        </w:rPr>
        <w:t xml:space="preserve"> 项目名称：</w:t>
      </w:r>
      <w:r>
        <w:rPr>
          <w:rFonts w:hint="eastAsia" w:ascii="仿宋" w:hAnsi="仿宋" w:eastAsia="仿宋" w:cs="仿宋"/>
          <w:b w:val="0"/>
          <w:bCs/>
          <w:sz w:val="24"/>
        </w:rPr>
        <w:t>杭州市临安区人民法院多功能数字报告厅音视频系统集成采购项目</w:t>
      </w:r>
    </w:p>
    <w:p>
      <w:pPr>
        <w:spacing w:line="360" w:lineRule="auto"/>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b/>
          <w:sz w:val="24"/>
        </w:rPr>
        <w:t xml:space="preserve"> 预算金额（元）：</w:t>
      </w:r>
      <w:r>
        <w:rPr>
          <w:rFonts w:hint="eastAsia" w:ascii="仿宋" w:hAnsi="仿宋" w:eastAsia="仿宋" w:cs="仿宋"/>
          <w:b/>
          <w:sz w:val="24"/>
          <w:lang w:val="en-US" w:eastAsia="zh-CN"/>
        </w:rPr>
        <w:t>1350000</w:t>
      </w:r>
      <w:r>
        <w:rPr>
          <w:rFonts w:hint="eastAsia" w:ascii="仿宋" w:hAnsi="仿宋" w:eastAsia="仿宋" w:cs="仿宋"/>
          <w:sz w:val="24"/>
        </w:rPr>
        <w:t xml:space="preserve">  </w:t>
      </w:r>
    </w:p>
    <w:p>
      <w:pPr>
        <w:spacing w:line="360" w:lineRule="auto"/>
        <w:ind w:firstLine="480"/>
        <w:rPr>
          <w:rFonts w:hint="eastAsia" w:ascii="仿宋" w:hAnsi="仿宋" w:eastAsia="仿宋" w:cs="仿宋"/>
          <w:sz w:val="24"/>
        </w:rPr>
      </w:pPr>
      <w:r>
        <w:rPr>
          <w:rFonts w:hint="eastAsia" w:ascii="仿宋" w:hAnsi="仿宋" w:eastAsia="仿宋" w:cs="仿宋"/>
          <w:b/>
          <w:sz w:val="24"/>
        </w:rPr>
        <w:t>最高限价（元）：</w:t>
      </w:r>
      <w:r>
        <w:rPr>
          <w:rFonts w:hint="eastAsia" w:ascii="仿宋" w:hAnsi="仿宋" w:eastAsia="仿宋" w:cs="仿宋"/>
          <w:b/>
          <w:sz w:val="24"/>
          <w:lang w:val="en-US" w:eastAsia="zh-CN"/>
        </w:rPr>
        <w:t>1350000</w:t>
      </w:r>
      <w:r>
        <w:rPr>
          <w:rFonts w:hint="eastAsia" w:ascii="仿宋" w:hAnsi="仿宋" w:eastAsia="仿宋" w:cs="仿宋"/>
          <w:sz w:val="24"/>
        </w:rPr>
        <w:t xml:space="preserve">  </w:t>
      </w:r>
    </w:p>
    <w:p>
      <w:pPr>
        <w:pStyle w:val="5"/>
        <w:spacing w:line="360" w:lineRule="auto"/>
        <w:ind w:firstLine="480"/>
        <w:rPr>
          <w:rFonts w:hint="eastAsia" w:ascii="仿宋" w:hAnsi="仿宋" w:eastAsia="仿宋" w:cs="仿宋"/>
          <w:bCs/>
          <w:snapToGrid/>
          <w:color w:val="auto"/>
          <w:kern w:val="2"/>
          <w:sz w:val="24"/>
          <w:szCs w:val="24"/>
        </w:rPr>
      </w:pPr>
      <w:r>
        <w:rPr>
          <w:rFonts w:hint="eastAsia" w:ascii="仿宋" w:hAnsi="仿宋" w:eastAsia="仿宋" w:cs="仿宋"/>
          <w:b/>
          <w:color w:val="auto"/>
          <w:sz w:val="24"/>
        </w:rPr>
        <w:t>采购需求：</w:t>
      </w:r>
      <w:r>
        <w:rPr>
          <w:rFonts w:hint="eastAsia" w:ascii="仿宋" w:hAnsi="仿宋" w:eastAsia="仿宋" w:cs="仿宋"/>
          <w:b w:val="0"/>
          <w:bCs/>
          <w:color w:val="auto"/>
          <w:sz w:val="24"/>
        </w:rPr>
        <w:t>采购主要内容：1.大屏显示系统、2.信号管理系统、3.视频会议终端、4.集中控制系统、5.会议扩声系统等。具体包括：系统设计、设备供货、安装调试、系统集成、运行维护、项目验收、技术培训以及不少于五年7*24售后现场技术服务等</w:t>
      </w:r>
      <w:r>
        <w:rPr>
          <w:rFonts w:hint="eastAsia" w:ascii="仿宋" w:hAnsi="仿宋" w:eastAsia="仿宋" w:cs="仿宋"/>
          <w:b w:val="0"/>
          <w:bCs/>
          <w:snapToGrid/>
          <w:color w:val="auto"/>
          <w:kern w:val="2"/>
          <w:sz w:val="24"/>
          <w:szCs w:val="24"/>
        </w:rPr>
        <w:t>。详见招标文件第三部分采购需求。</w:t>
      </w:r>
    </w:p>
    <w:p>
      <w:pPr>
        <w:pStyle w:val="128"/>
        <w:ind w:firstLine="482"/>
        <w:outlineLvl w:val="2"/>
        <w:rPr>
          <w:rFonts w:hint="eastAsia" w:ascii="仿宋" w:hAnsi="仿宋" w:eastAsia="仿宋" w:cs="仿宋"/>
        </w:rPr>
      </w:pPr>
      <w:r>
        <w:rPr>
          <w:rFonts w:hint="eastAsia" w:ascii="仿宋" w:hAnsi="仿宋" w:eastAsia="仿宋" w:cs="仿宋"/>
          <w:b/>
        </w:rPr>
        <w:t>合同履约期限：</w:t>
      </w:r>
      <w:r>
        <w:rPr>
          <w:rFonts w:hint="eastAsia" w:ascii="仿宋" w:hAnsi="仿宋" w:eastAsia="仿宋" w:cs="仿宋"/>
          <w:b w:val="0"/>
          <w:bCs/>
        </w:rPr>
        <w:t>1.合同签订后3个工作日内完成现场勘察、深化实施方案设计、报甲方审查通过；2.合同签订后</w:t>
      </w:r>
      <w:r>
        <w:rPr>
          <w:rFonts w:hint="eastAsia" w:ascii="仿宋" w:hAnsi="仿宋" w:eastAsia="仿宋" w:cs="仿宋"/>
          <w:b w:val="0"/>
          <w:bCs/>
          <w:lang w:val="en-US" w:eastAsia="zh-CN"/>
        </w:rPr>
        <w:t>10</w:t>
      </w:r>
      <w:r>
        <w:rPr>
          <w:rFonts w:hint="eastAsia" w:ascii="仿宋" w:hAnsi="仿宋" w:eastAsia="仿宋" w:cs="仿宋"/>
          <w:b w:val="0"/>
          <w:bCs/>
        </w:rPr>
        <w:t>天内完成项目设备供货、系统集成实施，经初验合格后进入试运行。3.初验合格后试运行</w:t>
      </w:r>
      <w:r>
        <w:rPr>
          <w:rFonts w:hint="eastAsia" w:ascii="仿宋" w:hAnsi="仿宋" w:eastAsia="仿宋" w:cs="仿宋"/>
          <w:b w:val="0"/>
          <w:bCs/>
          <w:lang w:val="en-US" w:eastAsia="zh-CN"/>
        </w:rPr>
        <w:t>10</w:t>
      </w:r>
      <w:r>
        <w:rPr>
          <w:rFonts w:hint="eastAsia" w:ascii="仿宋" w:hAnsi="仿宋" w:eastAsia="仿宋" w:cs="仿宋"/>
          <w:b w:val="0"/>
          <w:bCs/>
        </w:rPr>
        <w:t>天，完成培训、全部采购内容的试运行及相关的修改，建立完善的系统运维体系，并应经终验合格，正式交付采购人使用，进入维护期。</w:t>
      </w:r>
    </w:p>
    <w:p>
      <w:pPr>
        <w:pStyle w:val="5"/>
        <w:spacing w:line="360" w:lineRule="auto"/>
        <w:ind w:firstLine="480"/>
        <w:rPr>
          <w:rFonts w:hint="eastAsia" w:ascii="仿宋" w:hAnsi="仿宋" w:eastAsia="仿宋" w:cs="仿宋"/>
          <w:color w:val="auto"/>
          <w:kern w:val="0"/>
          <w:sz w:val="24"/>
        </w:rPr>
      </w:pPr>
      <w:r>
        <w:rPr>
          <w:rFonts w:hint="eastAsia" w:ascii="仿宋" w:hAnsi="仿宋" w:eastAsia="仿宋" w:cs="仿宋"/>
          <w:b/>
          <w:color w:val="auto"/>
          <w:sz w:val="24"/>
        </w:rPr>
        <w:t>本项目接受联合体投标：</w:t>
      </w:r>
      <w:sdt>
        <w:sdtPr>
          <w:rPr>
            <w:rFonts w:hint="eastAsia" w:ascii="仿宋" w:hAnsi="仿宋" w:eastAsia="仿宋" w:cs="仿宋"/>
            <w:color w:val="auto"/>
            <w:kern w:val="0"/>
            <w:sz w:val="24"/>
          </w:rPr>
          <w:id w:val="2035453831"/>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b/>
          <w:color w:val="auto"/>
          <w:sz w:val="24"/>
        </w:rPr>
        <w:t>是</w:t>
      </w:r>
      <w:r>
        <w:rPr>
          <w:rFonts w:hint="eastAsia" w:ascii="仿宋" w:hAnsi="仿宋" w:eastAsia="仿宋" w:cs="仿宋"/>
          <w:b/>
          <w:snapToGrid/>
          <w:color w:val="auto"/>
          <w:kern w:val="2"/>
          <w:sz w:val="24"/>
        </w:rPr>
        <w:t>；</w:t>
      </w:r>
      <w:sdt>
        <w:sdtPr>
          <w:rPr>
            <w:rFonts w:hint="eastAsia" w:ascii="仿宋" w:hAnsi="仿宋" w:eastAsia="仿宋" w:cs="仿宋"/>
            <w:color w:val="auto"/>
            <w:kern w:val="0"/>
            <w:sz w:val="24"/>
          </w:rPr>
          <w:id w:val="-1765526721"/>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b/>
          <w:color w:val="auto"/>
          <w:sz w:val="24"/>
        </w:rPr>
        <w:t>否</w:t>
      </w:r>
      <w:r>
        <w:rPr>
          <w:rFonts w:hint="eastAsia" w:ascii="仿宋" w:hAnsi="仿宋" w:eastAsia="仿宋" w:cs="仿宋"/>
          <w:color w:val="auto"/>
          <w:kern w:val="0"/>
          <w:sz w:val="24"/>
        </w:rPr>
        <w:t>。</w:t>
      </w:r>
    </w:p>
    <w:p>
      <w:pPr>
        <w:spacing w:line="360" w:lineRule="auto"/>
        <w:rPr>
          <w:rFonts w:hint="eastAsia" w:ascii="仿宋" w:hAnsi="仿宋" w:eastAsia="仿宋" w:cs="仿宋"/>
          <w:b/>
          <w:sz w:val="24"/>
        </w:rPr>
      </w:pPr>
      <w:r>
        <w:rPr>
          <w:rFonts w:hint="eastAsia" w:ascii="仿宋" w:hAnsi="仿宋" w:eastAsia="仿宋" w:cs="仿宋"/>
          <w:b/>
          <w:sz w:val="24"/>
        </w:rPr>
        <w:t>二、</w:t>
      </w:r>
      <w:bookmarkStart w:id="11" w:name="_Hlk101132948"/>
      <w:r>
        <w:rPr>
          <w:rFonts w:hint="eastAsia" w:ascii="仿宋" w:hAnsi="仿宋" w:eastAsia="仿宋" w:cs="仿宋"/>
          <w:b/>
          <w:sz w:val="24"/>
        </w:rPr>
        <w:t>申请人的资格要求</w:t>
      </w:r>
      <w:bookmarkEnd w:id="11"/>
      <w:r>
        <w:rPr>
          <w:rFonts w:hint="eastAsia" w:ascii="仿宋" w:hAnsi="仿宋" w:eastAsia="仿宋" w:cs="仿宋"/>
          <w:b/>
          <w:sz w:val="24"/>
        </w:rPr>
        <w:t>：</w:t>
      </w:r>
    </w:p>
    <w:p>
      <w:pPr>
        <w:spacing w:line="360" w:lineRule="auto"/>
        <w:ind w:firstLine="48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928616923"/>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sz w:val="24"/>
        </w:rPr>
        <w:t>无</w:t>
      </w:r>
      <w:r>
        <w:rPr>
          <w:rFonts w:hint="eastAsia" w:ascii="仿宋" w:hAnsi="仿宋" w:eastAsia="仿宋" w:cs="仿宋"/>
          <w:snapToGrid w:val="0"/>
          <w:kern w:val="28"/>
          <w:sz w:val="24"/>
          <w:szCs w:val="20"/>
        </w:rPr>
        <w:t>（注：不得限制大中型企业与小微企业组成联合体参与投标）</w:t>
      </w: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02470430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专</w:t>
      </w:r>
      <w:r>
        <w:rPr>
          <w:rFonts w:hint="eastAsia" w:ascii="仿宋" w:hAnsi="仿宋" w:eastAsia="仿宋" w:cs="仿宋"/>
          <w:sz w:val="24"/>
        </w:rPr>
        <w:t>门面向中小企业</w:t>
      </w:r>
    </w:p>
    <w:p>
      <w:pPr>
        <w:spacing w:line="360" w:lineRule="auto"/>
        <w:ind w:firstLine="897" w:firstLineChars="374"/>
        <w:rPr>
          <w:rFonts w:hint="eastAsia" w:ascii="仿宋" w:hAnsi="仿宋" w:eastAsia="仿宋" w:cs="仿宋"/>
          <w:sz w:val="24"/>
          <w:u w:val="single"/>
        </w:rPr>
      </w:pPr>
      <w:sdt>
        <w:sdtPr>
          <w:rPr>
            <w:rFonts w:hint="eastAsia" w:ascii="仿宋" w:hAnsi="仿宋" w:eastAsia="仿宋" w:cs="仿宋"/>
            <w:kern w:val="0"/>
            <w:sz w:val="24"/>
          </w:rPr>
          <w:id w:val="-9247305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sz w:val="24"/>
        </w:rPr>
        <w:t>货物全部由符合政策要求的中小企业制造，提供中小企业声明函；</w:t>
      </w:r>
    </w:p>
    <w:p>
      <w:pPr>
        <w:spacing w:line="360" w:lineRule="auto"/>
        <w:ind w:firstLine="897" w:firstLineChars="374"/>
        <w:rPr>
          <w:rFonts w:hint="eastAsia" w:ascii="仿宋" w:hAnsi="仿宋" w:eastAsia="仿宋" w:cs="仿宋"/>
          <w:sz w:val="24"/>
        </w:rPr>
      </w:pPr>
      <w:sdt>
        <w:sdtPr>
          <w:rPr>
            <w:rFonts w:hint="eastAsia" w:ascii="仿宋" w:hAnsi="仿宋" w:eastAsia="仿宋" w:cs="仿宋"/>
            <w:kern w:val="0"/>
            <w:sz w:val="24"/>
          </w:rPr>
          <w:id w:val="-1152604937"/>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货物全部由符合政策要求的小微企业制造，提供中小企业声明函；</w:t>
      </w:r>
    </w:p>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198560779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bookmarkStart w:id="12" w:name="_Hlk101132524"/>
        </w:sdtContent>
      </w:sdt>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sz w:val="24"/>
        </w:rPr>
        <w:t>；</w:t>
      </w:r>
    </w:p>
    <w:bookmarkEnd w:id="12"/>
    <w:p>
      <w:pPr>
        <w:spacing w:line="360" w:lineRule="auto"/>
        <w:ind w:firstLine="480" w:firstLineChars="200"/>
        <w:rPr>
          <w:rFonts w:hint="eastAsia" w:ascii="仿宋" w:hAnsi="仿宋" w:eastAsia="仿宋" w:cs="仿宋"/>
          <w:sz w:val="24"/>
        </w:rPr>
      </w:pPr>
      <w:sdt>
        <w:sdtPr>
          <w:rPr>
            <w:rFonts w:hint="eastAsia" w:ascii="仿宋" w:hAnsi="仿宋" w:eastAsia="仿宋" w:cs="仿宋"/>
            <w:kern w:val="0"/>
            <w:sz w:val="24"/>
          </w:rPr>
          <w:id w:val="3463064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要求合同分包，提供分包意向协议和中小企业声明函，分包意向协议中中小企业合同金额应当达到达到</w:t>
      </w:r>
      <w:r>
        <w:rPr>
          <w:rFonts w:hint="eastAsia" w:ascii="仿宋" w:hAnsi="仿宋" w:eastAsia="仿宋" w:cs="仿宋"/>
          <w:sz w:val="24"/>
          <w:u w:val="single"/>
        </w:rPr>
        <w:t xml:space="preserve">  </w:t>
      </w:r>
      <w:r>
        <w:rPr>
          <w:rFonts w:hint="eastAsia" w:ascii="仿宋" w:hAnsi="仿宋" w:eastAsia="仿宋" w:cs="仿宋"/>
          <w:sz w:val="24"/>
        </w:rPr>
        <w:t>% ，小微企业合同金额应当达到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w:t>
      </w:r>
      <w:r>
        <w:rPr>
          <w:rFonts w:hint="eastAsia" w:ascii="仿宋" w:hAnsi="仿宋" w:eastAsia="仿宋" w:cs="仿宋"/>
          <w:spacing w:val="8"/>
          <w:kern w:val="0"/>
          <w:sz w:val="24"/>
        </w:rPr>
        <w:t>如果供应商本身提供所有标的均由中小企业制造、承建或承接，视同符合了资格条件，无需再向中小企业分包，无需提供分包意向协议</w:t>
      </w: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4.本项目的特定资格要求：无；</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rPr>
        <w:t>5.单位负责人为同一人或者存在直接控股、管理关系的不同供应商，不得参加同一合同项下的政府采购活动；为采购项目提供整体设计、规范编制或者项目管理、监理、检测等服务后</w:t>
      </w:r>
      <w:r>
        <w:rPr>
          <w:rFonts w:hint="eastAsia" w:ascii="仿宋" w:hAnsi="仿宋" w:eastAsia="仿宋" w:cs="仿宋"/>
          <w:sz w:val="24"/>
          <w:highlight w:val="none"/>
        </w:rPr>
        <w:t>不得再参加该采购项目的其他采购活动。</w:t>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 xml:space="preserve">三、获取招标文件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12</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6</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 ，下午12:00至23:59（北京时间，线上获取法定节假日均可，线下获取文件法定节假日除外）</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四、提交投标文件截止时间、开标时间和地点</w:t>
      </w:r>
    </w:p>
    <w:p>
      <w:pPr>
        <w:spacing w:line="360" w:lineRule="auto"/>
        <w:ind w:firstLine="482" w:firstLineChars="200"/>
        <w:rPr>
          <w:rFonts w:hint="eastAsia" w:ascii="仿宋" w:hAnsi="仿宋" w:eastAsia="仿宋" w:cs="仿宋"/>
          <w:sz w:val="24"/>
          <w:highlight w:val="none"/>
        </w:rPr>
      </w:pPr>
      <w:r>
        <w:rPr>
          <w:rFonts w:hint="eastAsia" w:ascii="仿宋" w:hAnsi="仿宋" w:eastAsia="仿宋" w:cs="仿宋"/>
          <w:b/>
          <w:sz w:val="24"/>
          <w:highlight w:val="none"/>
        </w:rPr>
        <w:t>提交投标文件截止时间：</w:t>
      </w:r>
      <w:r>
        <w:rPr>
          <w:rFonts w:hint="eastAsia" w:ascii="仿宋" w:hAnsi="仿宋" w:eastAsia="仿宋" w:cs="仿宋"/>
          <w:sz w:val="24"/>
          <w:highlight w:val="none"/>
          <w:u w:val="single"/>
        </w:rPr>
        <w:t xml:space="preserve"> 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12</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6</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r>
        <w:rPr>
          <w:rFonts w:hint="eastAsia" w:ascii="仿宋" w:hAnsi="仿宋" w:eastAsia="仿宋" w:cs="仿宋"/>
          <w:sz w:val="24"/>
          <w:highlight w:val="none"/>
        </w:rPr>
        <w:t>（北京时间）</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rPr>
        <w:t xml:space="preserve">政采云平台（https://www.zcygov.cn/） </w:t>
      </w:r>
    </w:p>
    <w:p>
      <w:pPr>
        <w:spacing w:line="360" w:lineRule="auto"/>
        <w:ind w:firstLine="482" w:firstLineChars="200"/>
        <w:rPr>
          <w:rFonts w:hint="eastAsia"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12</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6</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13</w:t>
      </w:r>
      <w:r>
        <w:rPr>
          <w:rFonts w:hint="eastAsia" w:ascii="仿宋" w:hAnsi="仿宋" w:eastAsia="仿宋" w:cs="仿宋"/>
          <w:sz w:val="24"/>
          <w:highlight w:val="none"/>
          <w:u w:val="single"/>
        </w:rPr>
        <w:t>点</w:t>
      </w:r>
      <w:r>
        <w:rPr>
          <w:rFonts w:hint="eastAsia" w:ascii="仿宋" w:hAnsi="仿宋" w:eastAsia="仿宋" w:cs="仿宋"/>
          <w:sz w:val="24"/>
          <w:highlight w:val="none"/>
          <w:u w:val="single"/>
          <w:lang w:val="en-US" w:eastAsia="zh-CN"/>
        </w:rPr>
        <w:t>00</w:t>
      </w:r>
      <w:r>
        <w:rPr>
          <w:rFonts w:hint="eastAsia" w:ascii="仿宋" w:hAnsi="仿宋" w:eastAsia="仿宋" w:cs="仿宋"/>
          <w:sz w:val="24"/>
          <w:highlight w:val="none"/>
          <w:u w:val="single"/>
        </w:rPr>
        <w:t>分</w:t>
      </w:r>
      <w:r>
        <w:rPr>
          <w:rFonts w:hint="eastAsia" w:ascii="仿宋" w:hAnsi="仿宋" w:eastAsia="仿宋" w:cs="仿宋"/>
          <w:bCs/>
          <w:sz w:val="24"/>
          <w:highlight w:val="none"/>
          <w:u w:val="single"/>
        </w:rPr>
        <w:t xml:space="preserve"> </w:t>
      </w:r>
    </w:p>
    <w:p>
      <w:pPr>
        <w:spacing w:line="360" w:lineRule="auto"/>
        <w:ind w:firstLine="482" w:firstLineChars="200"/>
        <w:rPr>
          <w:rFonts w:hint="eastAsia" w:ascii="仿宋" w:hAnsi="仿宋" w:eastAsia="仿宋" w:cs="仿宋"/>
          <w:sz w:val="24"/>
        </w:rPr>
      </w:pPr>
      <w:r>
        <w:rPr>
          <w:rFonts w:hint="eastAsia" w:ascii="仿宋" w:hAnsi="仿宋" w:eastAsia="仿宋" w:cs="仿宋"/>
          <w:b/>
          <w:sz w:val="24"/>
        </w:rPr>
        <w:t>开标地点（网址）：</w:t>
      </w:r>
      <w:r>
        <w:rPr>
          <w:rFonts w:hint="eastAsia" w:ascii="仿宋" w:hAnsi="仿宋" w:eastAsia="仿宋" w:cs="仿宋"/>
          <w:sz w:val="24"/>
        </w:rPr>
        <w:t>政采云平台（https://www.zcygov.cn/）</w:t>
      </w:r>
    </w:p>
    <w:p>
      <w:pPr>
        <w:spacing w:line="360" w:lineRule="auto"/>
        <w:rPr>
          <w:rFonts w:hint="eastAsia" w:ascii="仿宋" w:hAnsi="仿宋" w:eastAsia="仿宋" w:cs="仿宋"/>
          <w:sz w:val="24"/>
        </w:rPr>
      </w:pPr>
      <w:r>
        <w:rPr>
          <w:rFonts w:hint="eastAsia" w:ascii="仿宋" w:hAnsi="仿宋" w:eastAsia="仿宋" w:cs="仿宋"/>
          <w:b/>
          <w:sz w:val="24"/>
        </w:rPr>
        <w:t xml:space="preserve">五、公告期限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自本公告发布之日起5个工作日。</w:t>
      </w:r>
    </w:p>
    <w:p>
      <w:pPr>
        <w:spacing w:line="360" w:lineRule="auto"/>
        <w:rPr>
          <w:rFonts w:hint="eastAsia" w:ascii="仿宋" w:hAnsi="仿宋" w:eastAsia="仿宋" w:cs="仿宋"/>
          <w:b/>
          <w:sz w:val="24"/>
        </w:rPr>
      </w:pPr>
      <w:r>
        <w:rPr>
          <w:rFonts w:hint="eastAsia" w:ascii="仿宋" w:hAnsi="仿宋" w:eastAsia="仿宋" w:cs="仿宋"/>
          <w:b/>
          <w:sz w:val="24"/>
        </w:rPr>
        <w:t>六、其他补充事宜</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hint="eastAsia" w:ascii="仿宋" w:hAnsi="仿宋" w:eastAsia="仿宋" w:cs="仿宋"/>
          <w:b/>
          <w:sz w:val="24"/>
        </w:rPr>
      </w:pPr>
      <w:r>
        <w:rPr>
          <w:rFonts w:hint="eastAsia" w:ascii="仿宋" w:hAnsi="仿宋" w:eastAsia="仿宋" w:cs="仿宋"/>
          <w:b/>
          <w:sz w:val="24"/>
        </w:rPr>
        <w:t>七、对本次采购提出询问、质疑、投诉，请按以下方式联系</w:t>
      </w:r>
    </w:p>
    <w:p>
      <w:pPr>
        <w:spacing w:line="360" w:lineRule="auto"/>
        <w:rPr>
          <w:rFonts w:hint="eastAsia" w:ascii="仿宋" w:hAnsi="仿宋" w:eastAsia="仿宋" w:cs="仿宋"/>
          <w:sz w:val="24"/>
        </w:rPr>
      </w:pPr>
      <w:r>
        <w:rPr>
          <w:rFonts w:hint="eastAsia" w:ascii="仿宋" w:hAnsi="仿宋" w:eastAsia="仿宋" w:cs="仿宋"/>
          <w:sz w:val="24"/>
        </w:rPr>
        <w:t xml:space="preserve">    1.采购人信息</w:t>
      </w:r>
    </w:p>
    <w:p>
      <w:pPr>
        <w:spacing w:line="360" w:lineRule="auto"/>
        <w:rPr>
          <w:rFonts w:hint="eastAsia" w:ascii="仿宋" w:hAnsi="仿宋" w:eastAsia="仿宋" w:cs="仿宋"/>
          <w:sz w:val="24"/>
        </w:rPr>
      </w:pPr>
      <w:r>
        <w:rPr>
          <w:rFonts w:hint="eastAsia" w:ascii="仿宋" w:hAnsi="仿宋" w:eastAsia="仿宋" w:cs="仿宋"/>
          <w:sz w:val="24"/>
        </w:rPr>
        <w:t xml:space="preserve">    名    称：杭州市临安区人民法院</w:t>
      </w:r>
    </w:p>
    <w:p>
      <w:pPr>
        <w:spacing w:line="360" w:lineRule="auto"/>
        <w:rPr>
          <w:rFonts w:hint="eastAsia" w:ascii="仿宋" w:hAnsi="仿宋" w:eastAsia="仿宋" w:cs="仿宋"/>
          <w:sz w:val="24"/>
        </w:rPr>
      </w:pPr>
      <w:r>
        <w:rPr>
          <w:rFonts w:hint="eastAsia" w:ascii="仿宋" w:hAnsi="仿宋" w:eastAsia="仿宋" w:cs="仿宋"/>
          <w:sz w:val="24"/>
        </w:rPr>
        <w:t xml:space="preserve">    地    址：钱王大街958号       </w:t>
      </w:r>
    </w:p>
    <w:p>
      <w:pPr>
        <w:spacing w:line="360" w:lineRule="auto"/>
        <w:ind w:firstLine="480"/>
        <w:rPr>
          <w:rFonts w:hint="eastAsia" w:ascii="仿宋" w:hAnsi="仿宋" w:eastAsia="仿宋" w:cs="仿宋"/>
          <w:sz w:val="24"/>
        </w:rPr>
      </w:pPr>
      <w:r>
        <w:rPr>
          <w:rFonts w:hint="eastAsia" w:ascii="仿宋" w:hAnsi="仿宋" w:eastAsia="仿宋" w:cs="仿宋"/>
          <w:sz w:val="24"/>
        </w:rPr>
        <w:t>传    真： /</w:t>
      </w:r>
    </w:p>
    <w:p>
      <w:pPr>
        <w:spacing w:line="360" w:lineRule="auto"/>
        <w:ind w:firstLine="480"/>
        <w:rPr>
          <w:rFonts w:hint="eastAsia" w:ascii="仿宋" w:hAnsi="仿宋" w:eastAsia="仿宋" w:cs="仿宋"/>
          <w:sz w:val="24"/>
        </w:rPr>
      </w:pPr>
      <w:r>
        <w:rPr>
          <w:rFonts w:hint="eastAsia" w:ascii="仿宋" w:hAnsi="仿宋" w:eastAsia="仿宋" w:cs="仿宋"/>
          <w:sz w:val="24"/>
        </w:rPr>
        <w:t xml:space="preserve">项目联系人（询问）：赵鑫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项目联系方式（询问）：0571-61072731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质疑联系人：邵卫东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质疑联系方式：0571-61072731 </w:t>
      </w:r>
    </w:p>
    <w:p>
      <w:pPr>
        <w:spacing w:line="360" w:lineRule="auto"/>
        <w:rPr>
          <w:rFonts w:hint="eastAsia" w:ascii="仿宋" w:hAnsi="仿宋" w:eastAsia="仿宋" w:cs="仿宋"/>
          <w:sz w:val="24"/>
        </w:rPr>
      </w:pPr>
      <w:r>
        <w:rPr>
          <w:rFonts w:hint="eastAsia" w:ascii="仿宋" w:hAnsi="仿宋" w:eastAsia="仿宋" w:cs="仿宋"/>
          <w:sz w:val="24"/>
        </w:rPr>
        <w:t xml:space="preserve">    2.采购代理机构信息            </w:t>
      </w:r>
    </w:p>
    <w:p>
      <w:pPr>
        <w:spacing w:line="360" w:lineRule="auto"/>
        <w:ind w:firstLine="480"/>
        <w:rPr>
          <w:rFonts w:hint="eastAsia" w:ascii="仿宋" w:hAnsi="仿宋" w:eastAsia="仿宋" w:cs="仿宋"/>
          <w:sz w:val="24"/>
        </w:rPr>
      </w:pPr>
      <w:r>
        <w:rPr>
          <w:rFonts w:hint="eastAsia" w:ascii="仿宋" w:hAnsi="仿宋" w:eastAsia="仿宋" w:cs="仿宋"/>
          <w:sz w:val="24"/>
        </w:rPr>
        <w:t>名    称：杭州市公共资源交易中心</w:t>
      </w:r>
      <w:r>
        <w:rPr>
          <w:rFonts w:hint="eastAsia" w:ascii="仿宋" w:hAnsi="仿宋" w:eastAsia="仿宋" w:cs="仿宋"/>
          <w:sz w:val="24"/>
          <w:lang w:eastAsia="zh-CN"/>
        </w:rPr>
        <w:t>临安分中心</w:t>
      </w:r>
    </w:p>
    <w:p>
      <w:pPr>
        <w:spacing w:line="360" w:lineRule="auto"/>
        <w:ind w:firstLine="480"/>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sz w:val="24"/>
          <w:lang w:eastAsia="zh-CN"/>
        </w:rPr>
        <w:t>浙江省杭州市临安区锦北街道科技大道</w:t>
      </w:r>
      <w:r>
        <w:rPr>
          <w:rFonts w:hint="eastAsia" w:ascii="仿宋" w:hAnsi="仿宋" w:eastAsia="仿宋" w:cs="仿宋"/>
          <w:sz w:val="24"/>
          <w:lang w:val="en-US" w:eastAsia="zh-CN"/>
        </w:rPr>
        <w:t>4398号市民中心4楼</w:t>
      </w:r>
    </w:p>
    <w:p>
      <w:pPr>
        <w:spacing w:line="360" w:lineRule="auto"/>
        <w:rPr>
          <w:rFonts w:hint="eastAsia" w:ascii="仿宋" w:hAnsi="仿宋" w:eastAsia="仿宋" w:cs="仿宋"/>
          <w:sz w:val="24"/>
        </w:rPr>
      </w:pPr>
      <w:r>
        <w:rPr>
          <w:rFonts w:hint="eastAsia" w:ascii="仿宋" w:hAnsi="仿宋" w:eastAsia="仿宋" w:cs="仿宋"/>
          <w:sz w:val="24"/>
        </w:rPr>
        <w:t xml:space="preserve">    传    真：</w:t>
      </w:r>
      <w:r>
        <w:rPr>
          <w:rFonts w:hint="eastAsia" w:ascii="仿宋" w:hAnsi="仿宋" w:eastAsia="仿宋" w:cs="仿宋"/>
          <w:sz w:val="24"/>
          <w:lang w:val="en-US" w:eastAsia="zh-CN"/>
        </w:rPr>
        <w:t>0571-23616016</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项目联系人（询问）：</w:t>
      </w:r>
      <w:r>
        <w:rPr>
          <w:rFonts w:hint="eastAsia" w:ascii="仿宋" w:hAnsi="仿宋" w:eastAsia="仿宋" w:cs="仿宋"/>
          <w:sz w:val="24"/>
          <w:lang w:eastAsia="zh-CN"/>
        </w:rPr>
        <w:t>杨颖</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项目联系方式（询问）：</w:t>
      </w:r>
      <w:r>
        <w:rPr>
          <w:rFonts w:hint="eastAsia" w:ascii="仿宋" w:hAnsi="仿宋" w:eastAsia="仿宋" w:cs="仿宋"/>
          <w:sz w:val="24"/>
          <w:lang w:val="en-US" w:eastAsia="zh-CN"/>
        </w:rPr>
        <w:t>0571-23616011</w:t>
      </w:r>
    </w:p>
    <w:p>
      <w:pPr>
        <w:spacing w:line="360" w:lineRule="auto"/>
        <w:rPr>
          <w:rFonts w:hint="eastAsia" w:ascii="仿宋" w:hAnsi="仿宋" w:eastAsia="仿宋" w:cs="仿宋"/>
          <w:sz w:val="24"/>
        </w:rPr>
      </w:pPr>
      <w:r>
        <w:rPr>
          <w:rFonts w:hint="eastAsia" w:ascii="仿宋" w:hAnsi="仿宋" w:eastAsia="仿宋" w:cs="仿宋"/>
          <w:sz w:val="24"/>
        </w:rPr>
        <w:t xml:space="preserve">    质疑联系人：</w:t>
      </w:r>
      <w:r>
        <w:rPr>
          <w:rFonts w:hint="eastAsia" w:ascii="仿宋" w:hAnsi="仿宋" w:eastAsia="仿宋" w:cs="仿宋"/>
          <w:sz w:val="24"/>
          <w:lang w:val="en-US" w:eastAsia="zh-CN"/>
        </w:rPr>
        <w:t>王晖</w:t>
      </w: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    质疑联系方式：0571-</w:t>
      </w:r>
      <w:r>
        <w:rPr>
          <w:rFonts w:hint="eastAsia" w:ascii="仿宋" w:hAnsi="仿宋" w:eastAsia="仿宋" w:cs="仿宋"/>
          <w:sz w:val="24"/>
          <w:lang w:val="en-US" w:eastAsia="zh-CN"/>
        </w:rPr>
        <w:t>23616016</w:t>
      </w:r>
    </w:p>
    <w:p>
      <w:pPr>
        <w:spacing w:line="360" w:lineRule="auto"/>
        <w:rPr>
          <w:rFonts w:hint="eastAsia" w:ascii="仿宋" w:hAnsi="仿宋" w:eastAsia="仿宋" w:cs="仿宋"/>
          <w:sz w:val="24"/>
        </w:rPr>
      </w:pPr>
      <w:r>
        <w:rPr>
          <w:rFonts w:hint="eastAsia" w:ascii="仿宋" w:hAnsi="仿宋" w:eastAsia="仿宋" w:cs="仿宋"/>
          <w:sz w:val="24"/>
        </w:rPr>
        <w:t xml:space="preserve">    3.同级政府采购监督管理部门            </w:t>
      </w:r>
    </w:p>
    <w:p>
      <w:pPr>
        <w:spacing w:line="360" w:lineRule="auto"/>
        <w:rPr>
          <w:rFonts w:hint="eastAsia" w:ascii="仿宋" w:hAnsi="仿宋" w:eastAsia="仿宋" w:cs="仿宋"/>
          <w:sz w:val="24"/>
        </w:rPr>
      </w:pPr>
      <w:r>
        <w:rPr>
          <w:rFonts w:hint="eastAsia" w:ascii="仿宋" w:hAnsi="仿宋" w:eastAsia="仿宋" w:cs="仿宋"/>
          <w:sz w:val="24"/>
        </w:rPr>
        <w:t xml:space="preserve">    名    称：杭州市临安区财政局政府采购监督管理科 </w:t>
      </w:r>
    </w:p>
    <w:p>
      <w:pPr>
        <w:spacing w:line="360" w:lineRule="auto"/>
        <w:rPr>
          <w:rFonts w:hint="eastAsia" w:ascii="仿宋" w:hAnsi="仿宋" w:eastAsia="仿宋" w:cs="仿宋"/>
          <w:sz w:val="24"/>
        </w:rPr>
      </w:pPr>
      <w:r>
        <w:rPr>
          <w:rFonts w:hint="eastAsia" w:ascii="仿宋" w:hAnsi="仿宋" w:eastAsia="仿宋" w:cs="仿宋"/>
          <w:sz w:val="24"/>
        </w:rPr>
        <w:t xml:space="preserve">    地    址：浙江</w:t>
      </w:r>
      <w:r>
        <w:rPr>
          <w:rFonts w:hint="eastAsia" w:ascii="仿宋" w:hAnsi="仿宋" w:eastAsia="仿宋" w:cs="仿宋"/>
          <w:sz w:val="24"/>
          <w:lang w:eastAsia="zh-CN"/>
        </w:rPr>
        <w:t>省杭州市临安区锦北街道科技大道</w:t>
      </w:r>
      <w:r>
        <w:rPr>
          <w:rFonts w:hint="eastAsia" w:ascii="仿宋" w:hAnsi="仿宋" w:eastAsia="仿宋" w:cs="仿宋"/>
          <w:sz w:val="24"/>
          <w:lang w:val="en-US" w:eastAsia="zh-CN"/>
        </w:rPr>
        <w:t>4398号4号楼11楼</w:t>
      </w:r>
      <w:r>
        <w:rPr>
          <w:rFonts w:hint="eastAsia" w:ascii="仿宋" w:hAnsi="仿宋" w:eastAsia="仿宋" w:cs="仿宋"/>
          <w:sz w:val="24"/>
        </w:rPr>
        <w:t xml:space="preserve"> </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 xml:space="preserve">  传    真： 0571-63722886</w:t>
      </w:r>
    </w:p>
    <w:p>
      <w:pPr>
        <w:spacing w:line="360" w:lineRule="auto"/>
        <w:rPr>
          <w:rFonts w:hint="eastAsia" w:ascii="仿宋" w:hAnsi="仿宋" w:eastAsia="仿宋" w:cs="仿宋"/>
          <w:sz w:val="24"/>
        </w:rPr>
      </w:pPr>
      <w:r>
        <w:rPr>
          <w:rFonts w:hint="eastAsia" w:ascii="仿宋" w:hAnsi="仿宋" w:eastAsia="仿宋" w:cs="仿宋"/>
          <w:sz w:val="24"/>
        </w:rPr>
        <w:t xml:space="preserve">    联系人 ：喻先生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监督投诉电话：0571-61073953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pPr>
        <w:pStyle w:val="32"/>
        <w:spacing w:line="360" w:lineRule="auto"/>
        <w:rPr>
          <w:rFonts w:hint="eastAsia" w:ascii="仿宋" w:hAnsi="仿宋" w:eastAsia="仿宋" w:cs="仿宋"/>
          <w:sz w:val="24"/>
        </w:rPr>
      </w:pPr>
      <w:r>
        <w:rPr>
          <w:rFonts w:hint="eastAsia" w:ascii="仿宋" w:hAnsi="仿宋" w:eastAsia="仿宋" w:cs="仿宋"/>
          <w:sz w:val="24"/>
        </w:rPr>
        <w:t xml:space="preserve">                       </w:t>
      </w:r>
    </w:p>
    <w:p>
      <w:pPr>
        <w:pStyle w:val="32"/>
        <w:spacing w:line="360" w:lineRule="auto"/>
        <w:ind w:firstLine="1680" w:firstLineChars="700"/>
        <w:rPr>
          <w:rFonts w:hint="eastAsia" w:ascii="仿宋" w:hAnsi="仿宋" w:eastAsia="仿宋" w:cs="仿宋"/>
          <w:b/>
          <w:sz w:val="36"/>
          <w:szCs w:val="20"/>
        </w:rPr>
      </w:pPr>
      <w:r>
        <w:rPr>
          <w:rFonts w:hint="eastAsia" w:ascii="仿宋" w:hAnsi="仿宋" w:eastAsia="仿宋" w:cs="仿宋"/>
          <w:sz w:val="24"/>
        </w:rPr>
        <w:t xml:space="preserve"> </w:t>
      </w:r>
      <w:r>
        <w:rPr>
          <w:rFonts w:hint="eastAsia" w:ascii="仿宋" w:hAnsi="仿宋" w:eastAsia="仿宋" w:cs="仿宋"/>
          <w:b/>
          <w:sz w:val="36"/>
          <w:szCs w:val="20"/>
        </w:rPr>
        <w:t xml:space="preserve"> 第二部分</w:t>
      </w:r>
      <w:bookmarkEnd w:id="8"/>
      <w:r>
        <w:rPr>
          <w:rFonts w:hint="eastAsia" w:ascii="仿宋" w:hAnsi="仿宋" w:eastAsia="仿宋" w:cs="仿宋"/>
          <w:b/>
          <w:sz w:val="36"/>
          <w:szCs w:val="20"/>
        </w:rPr>
        <w:t xml:space="preserve"> 投标人须知</w:t>
      </w:r>
      <w:bookmarkEnd w:id="9"/>
    </w:p>
    <w:p>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货物类，单一产品或</w:t>
            </w:r>
            <w:r>
              <w:rPr>
                <w:rFonts w:hint="eastAsia" w:ascii="仿宋" w:hAnsi="仿宋" w:eastAsia="仿宋" w:cs="仿宋"/>
                <w:kern w:val="0"/>
                <w:sz w:val="24"/>
              </w:rPr>
              <w:t>核心产品为：</w:t>
            </w:r>
            <w:r>
              <w:rPr>
                <w:rFonts w:hint="eastAsia" w:ascii="仿宋" w:hAnsi="仿宋" w:eastAsia="仿宋" w:cs="仿宋"/>
                <w:sz w:val="24"/>
                <w:u w:val="single"/>
              </w:rPr>
              <w:t xml:space="preserve"> </w:t>
            </w:r>
            <w:r>
              <w:rPr>
                <w:rFonts w:hint="eastAsia" w:ascii="仿宋" w:hAnsi="仿宋" w:eastAsia="仿宋" w:cs="仿宋"/>
                <w:b/>
                <w:bCs/>
                <w:sz w:val="24"/>
                <w:u w:val="single"/>
              </w:rPr>
              <w:t>室内全彩显示屏</w:t>
            </w:r>
            <w:r>
              <w:rPr>
                <w:rFonts w:hint="eastAsia" w:ascii="仿宋" w:hAnsi="仿宋" w:eastAsia="仿宋" w:cs="仿宋"/>
                <w:sz w:val="24"/>
              </w:rPr>
              <w:t>。</w:t>
            </w:r>
          </w:p>
          <w:p>
            <w:pPr>
              <w:spacing w:line="360" w:lineRule="auto"/>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kern w:val="0"/>
                <w:sz w:val="24"/>
                <w:lang w:val="en-US" w:eastAsia="zh-CN"/>
              </w:rPr>
            </w:pPr>
            <w:r>
              <w:rPr>
                <w:rFonts w:hint="eastAsia" w:ascii="仿宋" w:hAnsi="仿宋" w:eastAsia="仿宋" w:cs="仿宋"/>
                <w:kern w:val="0"/>
                <w:sz w:val="24"/>
              </w:rPr>
              <w:t>（1）标的：</w:t>
            </w:r>
            <w:r>
              <w:rPr>
                <w:rFonts w:hint="eastAsia" w:ascii="仿宋" w:hAnsi="仿宋" w:eastAsia="仿宋" w:cs="仿宋"/>
                <w:b/>
                <w:bCs/>
                <w:kern w:val="0"/>
                <w:sz w:val="24"/>
                <w:u w:val="single"/>
              </w:rPr>
              <w:t>主扩音柱扬声器</w:t>
            </w:r>
            <w:r>
              <w:rPr>
                <w:rFonts w:hint="eastAsia" w:ascii="仿宋" w:hAnsi="仿宋" w:eastAsia="仿宋" w:cs="仿宋"/>
                <w:b/>
                <w:bCs/>
                <w:kern w:val="0"/>
                <w:sz w:val="24"/>
                <w:u w:val="single"/>
                <w:lang w:eastAsia="zh-CN"/>
              </w:rPr>
              <w:t>、补声音柱扬声器、舞台流动返听扬声器、数字功率放大器</w:t>
            </w:r>
            <w:r>
              <w:rPr>
                <w:rFonts w:hint="eastAsia" w:ascii="仿宋" w:hAnsi="仿宋" w:eastAsia="仿宋" w:cs="仿宋"/>
                <w:b/>
                <w:bCs/>
                <w:kern w:val="0"/>
                <w:sz w:val="24"/>
                <w:u w:val="single"/>
                <w:lang w:val="en-US" w:eastAsia="zh-CN"/>
              </w:rPr>
              <w:t>1</w:t>
            </w:r>
            <w:r>
              <w:rPr>
                <w:rFonts w:hint="eastAsia" w:ascii="仿宋" w:hAnsi="仿宋" w:eastAsia="仿宋" w:cs="仿宋"/>
                <w:b/>
                <w:bCs/>
                <w:kern w:val="0"/>
                <w:sz w:val="24"/>
                <w:u w:val="single"/>
                <w:lang w:eastAsia="zh-CN"/>
              </w:rPr>
              <w:t>、数字功率放大器</w:t>
            </w:r>
            <w:r>
              <w:rPr>
                <w:rFonts w:hint="eastAsia" w:ascii="仿宋" w:hAnsi="仿宋" w:eastAsia="仿宋" w:cs="仿宋"/>
                <w:b/>
                <w:bCs/>
                <w:kern w:val="0"/>
                <w:sz w:val="24"/>
                <w:u w:val="single"/>
                <w:lang w:val="en-US" w:eastAsia="zh-CN"/>
              </w:rPr>
              <w:t>2、数字音频处理器、调音台、DVD播放器、无线话筒控制主机、无线话筒、有线话筒、话筒混音器、电源时序器、室内全彩显示屏、视频处理器、智能配电柜、混和拼接矩阵、可编程中央控制主机、控制计算机、无线控制设备、视频会议终端、摄像头、操作台、机柜</w:t>
            </w:r>
            <w:r>
              <w:rPr>
                <w:rFonts w:hint="eastAsia" w:ascii="仿宋" w:hAnsi="仿宋" w:eastAsia="仿宋" w:cs="仿宋"/>
                <w:kern w:val="0"/>
                <w:sz w:val="24"/>
                <w:lang w:val="en-US" w:eastAsia="zh-CN"/>
              </w:rPr>
              <w:t>，属于</w:t>
            </w:r>
            <w:r>
              <w:rPr>
                <w:rFonts w:hint="eastAsia" w:ascii="仿宋" w:hAnsi="仿宋" w:eastAsia="仿宋" w:cs="仿宋"/>
                <w:b/>
                <w:bCs/>
                <w:kern w:val="0"/>
                <w:sz w:val="24"/>
                <w:u w:val="single"/>
                <w:lang w:val="en-US" w:eastAsia="zh-CN"/>
              </w:rPr>
              <w:t>工业</w:t>
            </w:r>
            <w:r>
              <w:rPr>
                <w:rFonts w:hint="eastAsia" w:ascii="仿宋" w:hAnsi="仿宋" w:eastAsia="仿宋" w:cs="仿宋"/>
                <w:kern w:val="0"/>
                <w:sz w:val="24"/>
                <w:lang w:val="en-US" w:eastAsia="zh-CN"/>
              </w:rPr>
              <w:t>行业；</w:t>
            </w:r>
          </w:p>
          <w:p>
            <w:pPr>
              <w:snapToGrid w:val="0"/>
              <w:spacing w:line="360" w:lineRule="auto"/>
              <w:rPr>
                <w:rFonts w:hint="eastAsia" w:ascii="仿宋" w:hAnsi="仿宋" w:eastAsia="仿宋" w:cs="仿宋"/>
                <w:lang w:val="en-US"/>
              </w:rPr>
            </w:pPr>
            <w:r>
              <w:rPr>
                <w:rFonts w:hint="eastAsia" w:ascii="仿宋" w:hAnsi="仿宋" w:eastAsia="仿宋" w:cs="仿宋"/>
                <w:kern w:val="0"/>
                <w:sz w:val="24"/>
                <w:lang w:val="en-US" w:eastAsia="zh-CN"/>
              </w:rPr>
              <w:t>（2）标的：</w:t>
            </w:r>
            <w:r>
              <w:rPr>
                <w:rFonts w:hint="eastAsia" w:ascii="仿宋" w:hAnsi="仿宋" w:eastAsia="仿宋" w:cs="仿宋"/>
                <w:b/>
                <w:bCs/>
                <w:kern w:val="0"/>
                <w:sz w:val="24"/>
                <w:u w:val="single"/>
                <w:lang w:val="en-US" w:eastAsia="zh-CN"/>
              </w:rPr>
              <w:t>显示系统管理可视化管理平台</w:t>
            </w:r>
            <w:r>
              <w:rPr>
                <w:rFonts w:hint="eastAsia" w:ascii="仿宋" w:hAnsi="仿宋" w:eastAsia="仿宋" w:cs="仿宋"/>
                <w:kern w:val="0"/>
                <w:sz w:val="24"/>
                <w:lang w:val="en-US" w:eastAsia="zh-CN"/>
              </w:rPr>
              <w:t xml:space="preserve">，属于 </w:t>
            </w:r>
            <w:r>
              <w:rPr>
                <w:rFonts w:hint="eastAsia" w:ascii="仿宋" w:hAnsi="仿宋" w:eastAsia="仿宋" w:cs="仿宋"/>
                <w:b/>
                <w:bCs/>
                <w:kern w:val="0"/>
                <w:sz w:val="24"/>
                <w:u w:val="single"/>
                <w:lang w:val="en-US" w:eastAsia="zh-CN"/>
              </w:rPr>
              <w:t xml:space="preserve">软件和信息技术服务行业 </w:t>
            </w:r>
            <w:r>
              <w:rPr>
                <w:rFonts w:hint="eastAsia" w:ascii="仿宋" w:hAnsi="仿宋" w:eastAsia="仿宋" w:cs="仿宋"/>
                <w:kern w:val="0"/>
                <w:sz w:val="24"/>
                <w:lang w:val="en-US" w:eastAsia="zh-CN"/>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828425707"/>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本项目不允许采购进口产品。</w:t>
            </w:r>
          </w:p>
          <w:p>
            <w:pPr>
              <w:spacing w:line="360" w:lineRule="auto"/>
              <w:rPr>
                <w:rFonts w:hint="eastAsia" w:ascii="仿宋" w:hAnsi="仿宋" w:eastAsia="仿宋" w:cs="仿宋"/>
              </w:rPr>
            </w:pPr>
            <w:sdt>
              <w:sdtPr>
                <w:rPr>
                  <w:rFonts w:hint="eastAsia" w:ascii="仿宋" w:hAnsi="仿宋" w:eastAsia="仿宋" w:cs="仿宋"/>
                  <w:kern w:val="0"/>
                  <w:sz w:val="24"/>
                </w:rPr>
                <w:id w:val="-5285282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可以就</w:t>
            </w:r>
            <w:r>
              <w:rPr>
                <w:rFonts w:hint="eastAsia" w:ascii="仿宋" w:hAnsi="仿宋" w:eastAsia="仿宋" w:cs="仿宋"/>
                <w:sz w:val="24"/>
                <w:u w:val="single"/>
              </w:rPr>
              <w:t xml:space="preserve">    </w:t>
            </w:r>
            <w:r>
              <w:rPr>
                <w:rFonts w:hint="eastAsia" w:ascii="仿宋" w:hAnsi="仿宋" w:eastAsia="仿宋" w:cs="仿宋"/>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仿宋" w:hAnsi="仿宋" w:eastAsia="仿宋" w:cs="仿宋"/>
                <w:b/>
                <w:sz w:val="24"/>
              </w:rPr>
            </w:pPr>
            <w:r>
              <w:rPr>
                <w:rFonts w:hint="eastAsia" w:ascii="仿宋" w:hAnsi="仿宋" w:eastAsia="仿宋" w:cs="仿宋"/>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477286927"/>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 xml:space="preserve"> A</w:t>
            </w:r>
            <w:r>
              <w:rPr>
                <w:rFonts w:hint="eastAsia" w:ascii="仿宋" w:hAnsi="仿宋" w:eastAsia="仿宋" w:cs="仿宋"/>
                <w:sz w:val="24"/>
              </w:rPr>
              <w:t>同意将非主体、非关键性的</w:t>
            </w:r>
            <w:r>
              <w:rPr>
                <w:rFonts w:hint="eastAsia" w:ascii="仿宋" w:hAnsi="仿宋" w:eastAsia="仿宋" w:cs="仿宋"/>
                <w:sz w:val="24"/>
                <w:u w:val="single"/>
              </w:rPr>
              <w:t xml:space="preserve"> </w:t>
            </w:r>
            <w:r>
              <w:rPr>
                <w:rFonts w:hint="eastAsia" w:ascii="仿宋" w:hAnsi="仿宋" w:eastAsia="仿宋" w:cs="仿宋"/>
                <w:sz w:val="24"/>
                <w:u w:val="single"/>
                <w:lang w:val="en-US" w:eastAsia="zh-CN"/>
              </w:rPr>
              <w:t xml:space="preserve">  </w:t>
            </w:r>
            <w:r>
              <w:rPr>
                <w:rFonts w:hint="eastAsia" w:ascii="仿宋" w:hAnsi="仿宋" w:eastAsia="仿宋" w:cs="仿宋"/>
                <w:sz w:val="24"/>
                <w:u w:val="single"/>
                <w:lang w:eastAsia="zh-CN"/>
              </w:rPr>
              <w:t>运输</w:t>
            </w:r>
            <w:r>
              <w:rPr>
                <w:rFonts w:hint="eastAsia" w:ascii="仿宋" w:hAnsi="仿宋" w:eastAsia="仿宋" w:cs="仿宋"/>
                <w:sz w:val="24"/>
                <w:u w:val="single"/>
                <w:lang w:val="en-US" w:eastAsia="zh-CN"/>
              </w:rPr>
              <w:t xml:space="preserve">    </w:t>
            </w:r>
            <w:r>
              <w:rPr>
                <w:rFonts w:hint="eastAsia" w:ascii="仿宋" w:hAnsi="仿宋" w:eastAsia="仿宋" w:cs="仿宋"/>
                <w:sz w:val="24"/>
              </w:rPr>
              <w:t>工作分包。</w:t>
            </w:r>
            <w:sdt>
              <w:sdtPr>
                <w:rPr>
                  <w:rFonts w:hint="eastAsia" w:ascii="仿宋" w:hAnsi="仿宋" w:eastAsia="仿宋" w:cs="仿宋"/>
                  <w:kern w:val="0"/>
                  <w:sz w:val="24"/>
                </w:rPr>
                <w:id w:val="-1276331357"/>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 xml:space="preserve"> B</w:t>
            </w:r>
            <w:r>
              <w:rPr>
                <w:rFonts w:hint="eastAsia" w:ascii="仿宋" w:hAnsi="仿宋" w:eastAsia="仿宋" w:cs="仿宋"/>
                <w:sz w:val="24"/>
              </w:rPr>
              <w:t>不同意分包。</w:t>
            </w:r>
          </w:p>
          <w:p>
            <w:pPr>
              <w:spacing w:line="360" w:lineRule="auto"/>
              <w:rPr>
                <w:rFonts w:hint="eastAsia" w:ascii="仿宋" w:hAnsi="仿宋" w:eastAsia="仿宋" w:cs="仿宋"/>
                <w:sz w:val="24"/>
              </w:rPr>
            </w:pPr>
            <w:r>
              <w:rPr>
                <w:rFonts w:hint="eastAsia" w:ascii="仿宋" w:hAnsi="仿宋" w:eastAsia="仿宋" w:cs="仿宋"/>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6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212966419"/>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hint="eastAsia" w:ascii="仿宋" w:hAnsi="仿宋" w:eastAsia="仿宋" w:cs="仿宋"/>
                <w:sz w:val="24"/>
                <w:szCs w:val="20"/>
              </w:rPr>
            </w:pPr>
            <w:sdt>
              <w:sdtPr>
                <w:rPr>
                  <w:rFonts w:hint="eastAsia" w:ascii="仿宋" w:hAnsi="仿宋" w:eastAsia="仿宋" w:cs="仿宋"/>
                  <w:kern w:val="0"/>
                  <w:sz w:val="24"/>
                </w:rPr>
                <w:id w:val="-999802974"/>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r>
              <w:rPr>
                <w:rFonts w:hint="eastAsia" w:ascii="仿宋" w:hAnsi="仿宋" w:eastAsia="仿宋" w:cs="仿宋"/>
                <w:sz w:val="24"/>
              </w:rPr>
              <w:t>时间：</w:t>
            </w:r>
            <w:r>
              <w:rPr>
                <w:rFonts w:hint="eastAsia" w:ascii="仿宋" w:hAnsi="仿宋" w:eastAsia="仿宋" w:cs="仿宋"/>
                <w:sz w:val="24"/>
                <w:u w:val="single"/>
              </w:rPr>
              <w:t xml:space="preserve">      </w:t>
            </w:r>
            <w:r>
              <w:rPr>
                <w:rFonts w:hint="eastAsia" w:ascii="仿宋" w:hAnsi="仿宋" w:eastAsia="仿宋" w:cs="仿宋"/>
                <w:sz w:val="24"/>
              </w:rPr>
              <w:t>,地点：</w:t>
            </w:r>
            <w:r>
              <w:rPr>
                <w:rFonts w:hint="eastAsia" w:ascii="仿宋" w:hAnsi="仿宋" w:eastAsia="仿宋" w:cs="仿宋"/>
                <w:sz w:val="24"/>
                <w:u w:val="single"/>
              </w:rPr>
              <w:t xml:space="preserve">      </w:t>
            </w:r>
            <w:r>
              <w:rPr>
                <w:rFonts w:hint="eastAsia" w:ascii="仿宋" w:hAnsi="仿宋" w:eastAsia="仿宋" w:cs="仿宋"/>
                <w:sz w:val="24"/>
              </w:rPr>
              <w:t>，联系人：</w:t>
            </w:r>
            <w:r>
              <w:rPr>
                <w:rFonts w:hint="eastAsia" w:ascii="仿宋" w:hAnsi="仿宋" w:eastAsia="仿宋" w:cs="仿宋"/>
                <w:sz w:val="24"/>
                <w:u w:val="single"/>
              </w:rPr>
              <w:t xml:space="preserve">      </w:t>
            </w:r>
            <w:r>
              <w:rPr>
                <w:rFonts w:hint="eastAsia" w:ascii="仿宋" w:hAnsi="仿宋" w:eastAsia="仿宋" w:cs="仿宋"/>
                <w:sz w:val="24"/>
              </w:rPr>
              <w:t>，联系方式：</w:t>
            </w:r>
            <w:r>
              <w:rPr>
                <w:rFonts w:hint="eastAsia" w:ascii="仿宋" w:hAnsi="仿宋" w:eastAsia="仿宋" w:cs="仿宋"/>
                <w:sz w:val="24"/>
                <w:u w:val="single"/>
              </w:rPr>
              <w:t xml:space="preserve">      </w:t>
            </w:r>
            <w:r>
              <w:rPr>
                <w:rFonts w:hint="eastAsia" w:ascii="仿宋" w:hAnsi="仿宋" w:eastAsia="仿宋" w:cs="仿宋"/>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63994648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A</w:t>
            </w:r>
            <w:r>
              <w:rPr>
                <w:rFonts w:hint="eastAsia" w:ascii="仿宋" w:hAnsi="仿宋" w:eastAsia="仿宋" w:cs="仿宋"/>
                <w:sz w:val="24"/>
              </w:rPr>
              <w:t>不要求提供。</w:t>
            </w:r>
          </w:p>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026831988"/>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MS Gothic" w:hAnsi="MS Gothic" w:eastAsia="仿宋" w:cs="仿宋"/>
                    <w:kern w:val="0"/>
                    <w:sz w:val="24"/>
                    <w:szCs w:val="24"/>
                    <w:lang w:val="en-US" w:eastAsia="zh-CN" w:bidi="ar-SA"/>
                  </w:rPr>
                  <w:t>☐</w:t>
                </w:r>
              </w:sdtContent>
            </w:sdt>
            <w:r>
              <w:rPr>
                <w:rFonts w:hint="eastAsia" w:ascii="仿宋" w:hAnsi="仿宋" w:eastAsia="仿宋" w:cs="仿宋"/>
                <w:kern w:val="0"/>
                <w:sz w:val="24"/>
              </w:rPr>
              <w:t>B要求提供，</w:t>
            </w:r>
          </w:p>
          <w:p>
            <w:pPr>
              <w:spacing w:line="360" w:lineRule="auto"/>
              <w:rPr>
                <w:rFonts w:hint="eastAsia" w:ascii="仿宋" w:hAnsi="仿宋" w:eastAsia="仿宋" w:cs="仿宋"/>
                <w:kern w:val="0"/>
                <w:sz w:val="24"/>
              </w:rPr>
            </w:pPr>
            <w:r>
              <w:rPr>
                <w:rFonts w:hint="eastAsia" w:ascii="仿宋" w:hAnsi="仿宋" w:eastAsia="仿宋" w:cs="仿宋"/>
                <w:kern w:val="0"/>
                <w:sz w:val="24"/>
              </w:rPr>
              <w:t>（1）</w:t>
            </w:r>
            <w:r>
              <w:rPr>
                <w:rFonts w:hint="eastAsia" w:ascii="仿宋" w:hAnsi="仿宋" w:eastAsia="仿宋" w:cs="仿宋"/>
                <w:snapToGrid w:val="0"/>
                <w:kern w:val="28"/>
                <w:sz w:val="24"/>
              </w:rPr>
              <w:t>样品：</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hint="eastAsia"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napToGrid w:val="0"/>
                <w:kern w:val="28"/>
                <w:sz w:val="24"/>
              </w:rPr>
              <w:t>样品制作的标准和要求：</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hint="eastAsia" w:ascii="仿宋" w:hAnsi="仿宋" w:eastAsia="仿宋" w:cs="仿宋"/>
                <w:kern w:val="0"/>
                <w:sz w:val="24"/>
              </w:rPr>
            </w:pPr>
            <w:r>
              <w:rPr>
                <w:rFonts w:hint="eastAsia" w:ascii="仿宋" w:hAnsi="仿宋" w:eastAsia="仿宋" w:cs="仿宋"/>
                <w:kern w:val="0"/>
                <w:sz w:val="24"/>
              </w:rPr>
              <w:t>（3）样品的评审方法以及评审标准</w:t>
            </w:r>
            <w:r>
              <w:rPr>
                <w:rFonts w:hint="eastAsia" w:ascii="仿宋" w:hAnsi="仿宋" w:eastAsia="仿宋" w:cs="仿宋"/>
                <w:snapToGrid w:val="0"/>
                <w:kern w:val="28"/>
                <w:sz w:val="24"/>
              </w:rPr>
              <w:t>：详见</w:t>
            </w:r>
            <w:r>
              <w:rPr>
                <w:rFonts w:hint="eastAsia" w:ascii="仿宋" w:hAnsi="仿宋" w:eastAsia="仿宋" w:cs="仿宋"/>
                <w:sz w:val="24"/>
                <w:u w:val="single"/>
              </w:rPr>
              <w:t>评标办法</w:t>
            </w:r>
            <w:r>
              <w:rPr>
                <w:rFonts w:hint="eastAsia" w:ascii="仿宋" w:hAnsi="仿宋" w:eastAsia="仿宋" w:cs="仿宋"/>
                <w:kern w:val="0"/>
                <w:sz w:val="24"/>
              </w:rPr>
              <w:t>；</w:t>
            </w:r>
          </w:p>
          <w:p>
            <w:pPr>
              <w:spacing w:line="360" w:lineRule="auto"/>
              <w:rPr>
                <w:rFonts w:hint="eastAsia" w:ascii="仿宋" w:hAnsi="仿宋" w:eastAsia="仿宋" w:cs="仿宋"/>
                <w:kern w:val="0"/>
                <w:sz w:val="24"/>
              </w:rPr>
            </w:pPr>
            <w:r>
              <w:rPr>
                <w:rFonts w:hint="eastAsia" w:ascii="仿宋" w:hAnsi="仿宋" w:eastAsia="仿宋" w:cs="仿宋"/>
                <w:kern w:val="0"/>
                <w:sz w:val="24"/>
              </w:rPr>
              <w:t>（4）是否需要随样品提交检测报告：</w:t>
            </w:r>
            <w:sdt>
              <w:sdtPr>
                <w:rPr>
                  <w:rFonts w:hint="eastAsia" w:ascii="仿宋" w:hAnsi="仿宋" w:eastAsia="仿宋" w:cs="仿宋"/>
                  <w:kern w:val="0"/>
                  <w:sz w:val="24"/>
                </w:rPr>
                <w:id w:val="1303421454"/>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kern w:val="0"/>
                <w:sz w:val="24"/>
              </w:rPr>
              <w:t>否；</w:t>
            </w:r>
            <w:sdt>
              <w:sdtPr>
                <w:rPr>
                  <w:rFonts w:hint="eastAsia" w:ascii="仿宋" w:hAnsi="仿宋" w:eastAsia="仿宋" w:cs="仿宋"/>
                  <w:kern w:val="0"/>
                  <w:sz w:val="24"/>
                </w:rPr>
                <w:id w:val="1621728433"/>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是，检测机构的要求</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；检测内容</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kern w:val="0"/>
                <w:sz w:val="24"/>
              </w:rPr>
              <w:t>。</w:t>
            </w:r>
          </w:p>
          <w:p>
            <w:pPr>
              <w:spacing w:line="360" w:lineRule="auto"/>
              <w:rPr>
                <w:rFonts w:hint="eastAsia" w:ascii="仿宋" w:hAnsi="仿宋" w:eastAsia="仿宋" w:cs="仿宋"/>
                <w:sz w:val="24"/>
              </w:rPr>
            </w:pPr>
            <w:r>
              <w:rPr>
                <w:rFonts w:hint="eastAsia" w:ascii="仿宋" w:hAnsi="仿宋" w:eastAsia="仿宋" w:cs="仿宋"/>
                <w:sz w:val="24"/>
              </w:rPr>
              <w:t>（5）提供样品的时间：</w:t>
            </w:r>
            <w:r>
              <w:rPr>
                <w:rFonts w:hint="eastAsia" w:ascii="仿宋" w:hAnsi="仿宋" w:eastAsia="仿宋" w:cs="仿宋"/>
                <w:sz w:val="24"/>
                <w:u w:val="single"/>
              </w:rPr>
              <w:t xml:space="preserve">    </w:t>
            </w:r>
            <w:r>
              <w:rPr>
                <w:rFonts w:hint="eastAsia" w:ascii="仿宋" w:hAnsi="仿宋" w:eastAsia="仿宋" w:cs="仿宋"/>
                <w:kern w:val="0"/>
                <w:sz w:val="24"/>
              </w:rPr>
              <w:t>；地点：</w:t>
            </w:r>
            <w:r>
              <w:rPr>
                <w:rFonts w:hint="eastAsia" w:ascii="仿宋" w:hAnsi="仿宋" w:eastAsia="仿宋" w:cs="仿宋"/>
                <w:sz w:val="24"/>
                <w:u w:val="single"/>
              </w:rPr>
              <w:t xml:space="preserve">    </w:t>
            </w:r>
            <w:r>
              <w:rPr>
                <w:rFonts w:hint="eastAsia" w:ascii="仿宋" w:hAnsi="仿宋" w:eastAsia="仿宋" w:cs="仿宋"/>
                <w:kern w:val="0"/>
                <w:sz w:val="24"/>
              </w:rPr>
              <w:t>；联系人</w:t>
            </w:r>
            <w:r>
              <w:rPr>
                <w:rFonts w:hint="eastAsia" w:ascii="仿宋" w:hAnsi="仿宋" w:eastAsia="仿宋" w:cs="仿宋"/>
                <w:sz w:val="24"/>
              </w:rPr>
              <w:t>：</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28"/>
                <w:sz w:val="24"/>
              </w:rPr>
              <w:t>联系电话：</w:t>
            </w:r>
            <w:r>
              <w:rPr>
                <w:rFonts w:hint="eastAsia" w:ascii="仿宋" w:hAnsi="仿宋" w:eastAsia="仿宋" w:cs="仿宋"/>
                <w:sz w:val="24"/>
                <w:u w:val="single"/>
              </w:rPr>
              <w:t xml:space="preserve">    </w:t>
            </w:r>
            <w:r>
              <w:rPr>
                <w:rFonts w:hint="eastAsia" w:ascii="仿宋" w:hAnsi="仿宋" w:eastAsia="仿宋" w:cs="仿宋"/>
                <w:sz w:val="24"/>
              </w:rPr>
              <w:t>。请投标人在上述时间内提供样品并按规定位置安装完毕。超过截止时间的，采购人或采购代理机构将不予接收，并将清场并封闭样品现场。</w:t>
            </w:r>
          </w:p>
          <w:p>
            <w:pPr>
              <w:spacing w:line="360" w:lineRule="auto"/>
              <w:rPr>
                <w:rFonts w:hint="eastAsia" w:ascii="仿宋" w:hAnsi="仿宋" w:eastAsia="仿宋" w:cs="仿宋"/>
                <w:sz w:val="24"/>
              </w:rPr>
            </w:pPr>
            <w:r>
              <w:rPr>
                <w:rFonts w:hint="eastAsia" w:ascii="仿宋" w:hAnsi="仿宋" w:eastAsia="仿宋" w:cs="仿宋"/>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hint="eastAsia" w:ascii="仿宋" w:hAnsi="仿宋" w:eastAsia="仿宋" w:cs="仿宋"/>
                <w:b/>
                <w:sz w:val="24"/>
              </w:rPr>
            </w:pPr>
            <w:r>
              <w:rPr>
                <w:rFonts w:hint="eastAsia" w:ascii="仿宋" w:hAnsi="仿宋" w:eastAsia="仿宋" w:cs="仿宋"/>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Cs/>
                <w:sz w:val="24"/>
              </w:rPr>
            </w:pPr>
            <w:r>
              <w:rPr>
                <w:rFonts w:hint="eastAsia" w:ascii="仿宋" w:hAnsi="仿宋" w:eastAsia="仿宋" w:cs="仿宋"/>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sdt>
              <w:sdtPr>
                <w:rPr>
                  <w:rFonts w:hint="eastAsia" w:ascii="仿宋" w:hAnsi="仿宋" w:eastAsia="仿宋" w:cs="仿宋"/>
                  <w:kern w:val="0"/>
                  <w:sz w:val="24"/>
                </w:rPr>
                <w:id w:val="-1859348549"/>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kern w:val="0"/>
                <w:sz w:val="24"/>
              </w:rPr>
              <w:t>A</w:t>
            </w:r>
            <w:r>
              <w:rPr>
                <w:rFonts w:hint="eastAsia" w:ascii="仿宋" w:hAnsi="仿宋" w:eastAsia="仿宋" w:cs="仿宋"/>
                <w:sz w:val="24"/>
              </w:rPr>
              <w:t>不组织。</w:t>
            </w:r>
          </w:p>
          <w:p>
            <w:pPr>
              <w:spacing w:line="360" w:lineRule="auto"/>
              <w:rPr>
                <w:rFonts w:hint="eastAsia" w:ascii="仿宋" w:hAnsi="仿宋" w:eastAsia="仿宋" w:cs="仿宋"/>
                <w:kern w:val="0"/>
                <w:sz w:val="24"/>
              </w:rPr>
            </w:pPr>
            <w:sdt>
              <w:sdtPr>
                <w:rPr>
                  <w:rFonts w:hint="eastAsia" w:ascii="仿宋" w:hAnsi="仿宋" w:eastAsia="仿宋" w:cs="仿宋"/>
                  <w:kern w:val="0"/>
                  <w:sz w:val="24"/>
                </w:rPr>
                <w:id w:val="1174071719"/>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kern w:val="0"/>
                <w:sz w:val="24"/>
              </w:rPr>
              <w:t>B组织。</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（2）方案讲解演示可选择以下其中一种方式：</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方式一：政采云平台在线讲解演示。政采云平台在线讲解需投标人根据政采云平台操作要求做好准备工作，提前完善软硬件配置环境。</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方式二：交易中心现场讲解演示。现场讲解地点为</w:t>
            </w:r>
            <w:r>
              <w:rPr>
                <w:rFonts w:hint="eastAsia" w:ascii="仿宋" w:hAnsi="仿宋" w:eastAsia="仿宋" w:cs="仿宋"/>
                <w:sz w:val="24"/>
                <w:u w:val="single"/>
              </w:rPr>
              <w:t xml:space="preserve">    </w:t>
            </w:r>
            <w:r>
              <w:rPr>
                <w:rFonts w:hint="eastAsia" w:ascii="仿宋" w:hAnsi="仿宋" w:eastAsia="仿宋" w:cs="仿宋"/>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hint="eastAsia" w:ascii="仿宋" w:hAnsi="仿宋" w:eastAsia="仿宋" w:cs="仿宋"/>
                <w:b/>
                <w:kern w:val="0"/>
                <w:sz w:val="24"/>
                <w:lang w:val="zh-CN"/>
              </w:rPr>
            </w:pPr>
            <w:r>
              <w:rPr>
                <w:rFonts w:hint="eastAsia" w:ascii="仿宋" w:hAnsi="仿宋" w:eastAsia="仿宋" w:cs="仿宋"/>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（1）资格证明文件：见招标文件第二部分11.1。</w:t>
            </w:r>
          </w:p>
          <w:p>
            <w:pPr>
              <w:spacing w:line="360" w:lineRule="auto"/>
              <w:rPr>
                <w:rFonts w:hint="eastAsia" w:ascii="仿宋" w:hAnsi="仿宋" w:eastAsia="仿宋" w:cs="仿宋"/>
                <w:snapToGrid w:val="0"/>
                <w:kern w:val="0"/>
                <w:szCs w:val="21"/>
              </w:rPr>
            </w:pPr>
            <w:r>
              <w:rPr>
                <w:rFonts w:hint="eastAsia" w:ascii="仿宋" w:hAnsi="仿宋" w:eastAsia="仿宋" w:cs="仿宋"/>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hint="eastAsia" w:ascii="仿宋" w:hAnsi="仿宋" w:eastAsia="仿宋" w:cs="仿宋"/>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hint="eastAsia" w:ascii="仿宋" w:hAnsi="仿宋" w:eastAsia="仿宋" w:cs="仿宋"/>
              </w:rPr>
            </w:pPr>
            <w:r>
              <w:rPr>
                <w:rFonts w:hint="eastAsia" w:ascii="仿宋" w:hAnsi="仿宋" w:eastAsia="仿宋" w:cs="仿宋"/>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kern w:val="0"/>
                <w:sz w:val="24"/>
                <w:lang w:val="zh-CN"/>
              </w:rPr>
              <w:t>有关本项目实施所需的所有费用（含税费）均计入报价。</w:t>
            </w:r>
            <w:r>
              <w:rPr>
                <w:rFonts w:hint="eastAsia" w:ascii="仿宋" w:hAnsi="仿宋" w:eastAsia="仿宋" w:cs="仿宋"/>
                <w:sz w:val="24"/>
              </w:rPr>
              <w:t>开标一览表（报价表）是报价的唯一载体</w:t>
            </w:r>
            <w:r>
              <w:rPr>
                <w:rFonts w:hint="eastAsia" w:ascii="仿宋" w:hAnsi="仿宋" w:eastAsia="仿宋" w:cs="仿宋"/>
                <w:kern w:val="0"/>
                <w:sz w:val="24"/>
                <w:lang w:val="zh-CN"/>
              </w:rPr>
              <w:t>。投标文件中价格全部采用人民币报价。招标文件未列明，而投标人认为必需的费用也需列入报价。</w:t>
            </w:r>
            <w:r>
              <w:rPr>
                <w:rFonts w:hint="eastAsia" w:ascii="仿宋" w:hAnsi="仿宋" w:eastAsia="仿宋" w:cs="仿宋"/>
                <w:b/>
                <w:kern w:val="0"/>
                <w:sz w:val="24"/>
                <w:lang w:val="zh-CN"/>
              </w:rPr>
              <w:t>提醒：验收时检测费用由采购人承担，不包含在投标总价中。</w:t>
            </w:r>
          </w:p>
          <w:p>
            <w:pPr>
              <w:snapToGrid w:val="0"/>
              <w:spacing w:line="360" w:lineRule="auto"/>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pPr>
              <w:snapToGrid w:val="0"/>
              <w:spacing w:line="360" w:lineRule="auto"/>
              <w:ind w:firstLine="241" w:firstLineChars="100"/>
              <w:jc w:val="left"/>
              <w:rPr>
                <w:rFonts w:hint="eastAsia" w:ascii="仿宋" w:hAnsi="仿宋" w:eastAsia="仿宋" w:cs="仿宋"/>
                <w:b/>
                <w:kern w:val="0"/>
                <w:sz w:val="24"/>
                <w:lang w:val="zh-CN"/>
              </w:rPr>
            </w:pPr>
            <w:r>
              <w:rPr>
                <w:rFonts w:hint="eastAsia" w:ascii="仿宋" w:hAnsi="仿宋" w:eastAsia="仿宋" w:cs="仿宋"/>
                <w:b/>
                <w:kern w:val="0"/>
                <w:sz w:val="24"/>
                <w:lang w:val="zh-CN"/>
              </w:rPr>
              <w:t>投标文件出现不是唯一的、有选择性投标报价的；</w:t>
            </w:r>
          </w:p>
          <w:p>
            <w:pPr>
              <w:snapToGrid w:val="0"/>
              <w:spacing w:line="360" w:lineRule="auto"/>
              <w:ind w:firstLine="241" w:firstLineChars="100"/>
              <w:jc w:val="left"/>
              <w:rPr>
                <w:rFonts w:hint="eastAsia" w:ascii="仿宋" w:hAnsi="仿宋" w:eastAsia="仿宋" w:cs="仿宋"/>
                <w:kern w:val="0"/>
                <w:sz w:val="24"/>
                <w:lang w:val="zh-CN"/>
              </w:rPr>
            </w:pPr>
            <w:r>
              <w:rPr>
                <w:rFonts w:hint="eastAsia" w:ascii="仿宋" w:hAnsi="仿宋" w:eastAsia="仿宋" w:cs="仿宋"/>
                <w:b/>
                <w:kern w:val="0"/>
                <w:sz w:val="24"/>
                <w:lang w:val="zh-CN"/>
              </w:rPr>
              <w:t>投标报价超过招标文件中规定的预算金额或者最高限价的;</w:t>
            </w:r>
          </w:p>
          <w:p>
            <w:pPr>
              <w:spacing w:line="360" w:lineRule="auto"/>
              <w:ind w:firstLine="241" w:firstLineChars="100"/>
              <w:rPr>
                <w:rFonts w:hint="eastAsia" w:ascii="仿宋" w:hAnsi="仿宋" w:eastAsia="仿宋" w:cs="仿宋"/>
                <w:b/>
                <w:sz w:val="24"/>
              </w:rPr>
            </w:pPr>
            <w:r>
              <w:rPr>
                <w:rFonts w:hint="eastAsia" w:ascii="仿宋" w:hAnsi="仿宋" w:eastAsia="仿宋" w:cs="仿宋"/>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rPr>
              <w:t>;</w:t>
            </w:r>
          </w:p>
          <w:p>
            <w:pPr>
              <w:spacing w:line="360" w:lineRule="auto"/>
              <w:ind w:firstLine="241" w:firstLineChars="100"/>
              <w:rPr>
                <w:rFonts w:hint="eastAsia" w:ascii="仿宋" w:hAnsi="仿宋" w:eastAsia="仿宋" w:cs="仿宋"/>
                <w:sz w:val="24"/>
              </w:rPr>
            </w:pPr>
            <w:r>
              <w:rPr>
                <w:rFonts w:hint="eastAsia" w:ascii="仿宋" w:hAnsi="仿宋" w:eastAsia="仿宋" w:cs="仿宋"/>
                <w:b/>
                <w:kern w:val="0"/>
                <w:sz w:val="24"/>
              </w:rPr>
              <w:t>投标人对根据修正原则修正后的报价不确认的</w:t>
            </w:r>
            <w:r>
              <w:rPr>
                <w:rFonts w:hint="eastAsia" w:ascii="仿宋" w:hAnsi="仿宋" w:eastAsia="仿宋" w:cs="仿宋"/>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sz w:val="24"/>
              </w:rPr>
            </w:pPr>
          </w:p>
          <w:p>
            <w:pPr>
              <w:snapToGrid w:val="0"/>
              <w:spacing w:line="360" w:lineRule="auto"/>
              <w:jc w:val="center"/>
              <w:rPr>
                <w:rFonts w:hint="eastAsia" w:ascii="仿宋" w:hAnsi="仿宋" w:eastAsia="仿宋" w:cs="仿宋"/>
                <w:sz w:val="24"/>
              </w:rPr>
            </w:pPr>
            <w:r>
              <w:rPr>
                <w:rFonts w:hint="eastAsia" w:ascii="仿宋" w:hAnsi="仿宋" w:eastAsia="仿宋" w:cs="仿宋"/>
                <w:sz w:val="24"/>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sz w:val="24"/>
              </w:rPr>
            </w:pPr>
            <w:r>
              <w:rPr>
                <w:rFonts w:hint="eastAsia" w:ascii="仿宋" w:hAnsi="仿宋" w:eastAsia="仿宋" w:cs="仿宋"/>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tcPr>
          <w:p>
            <w:pPr>
              <w:spacing w:line="360" w:lineRule="auto"/>
              <w:ind w:firstLine="420" w:firstLineChars="200"/>
              <w:rPr>
                <w:rFonts w:hint="eastAsia" w:ascii="仿宋" w:hAnsi="仿宋" w:eastAsia="仿宋" w:cs="仿宋"/>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hint="eastAsia" w:ascii="仿宋" w:hAnsi="仿宋" w:eastAsia="仿宋" w:cs="仿宋"/>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2"/>
              <w:spacing w:line="360" w:lineRule="auto"/>
              <w:rPr>
                <w:rFonts w:hint="eastAsia" w:ascii="仿宋" w:hAnsi="仿宋" w:eastAsia="仿宋" w:cs="仿宋"/>
                <w:kern w:val="28"/>
                <w:sz w:val="24"/>
              </w:rPr>
            </w:pPr>
            <w:r>
              <w:rPr>
                <w:rFonts w:hint="eastAsia" w:ascii="仿宋" w:hAnsi="仿宋" w:eastAsia="仿宋" w:cs="仿宋"/>
                <w:kern w:val="28"/>
                <w:sz w:val="24"/>
                <w:szCs w:val="24"/>
              </w:rPr>
              <w:t>备份投标文件送达地点：</w:t>
            </w:r>
            <w:r>
              <w:rPr>
                <w:rFonts w:hint="eastAsia" w:ascii="仿宋" w:hAnsi="仿宋" w:eastAsia="仿宋" w:cs="仿宋"/>
                <w:kern w:val="28"/>
                <w:sz w:val="24"/>
                <w:szCs w:val="24"/>
                <w:u w:val="single"/>
              </w:rPr>
              <w:t>杭州市</w:t>
            </w:r>
            <w:r>
              <w:rPr>
                <w:rFonts w:hint="eastAsia" w:ascii="仿宋" w:hAnsi="仿宋" w:eastAsia="仿宋" w:cs="仿宋"/>
                <w:kern w:val="28"/>
                <w:sz w:val="24"/>
                <w:szCs w:val="24"/>
                <w:u w:val="single"/>
                <w:lang w:eastAsia="zh-CN"/>
              </w:rPr>
              <w:t>临安区锦北街道科技大道</w:t>
            </w:r>
            <w:r>
              <w:rPr>
                <w:rFonts w:hint="eastAsia" w:ascii="仿宋" w:hAnsi="仿宋" w:eastAsia="仿宋" w:cs="仿宋"/>
                <w:kern w:val="28"/>
                <w:sz w:val="24"/>
                <w:szCs w:val="24"/>
                <w:u w:val="single"/>
                <w:lang w:val="en-US" w:eastAsia="zh-CN"/>
              </w:rPr>
              <w:t>4398号市民中心B座B448室</w:t>
            </w:r>
            <w:r>
              <w:rPr>
                <w:rFonts w:hint="eastAsia" w:ascii="仿宋" w:hAnsi="仿宋" w:eastAsia="仿宋" w:cs="仿宋"/>
                <w:kern w:val="28"/>
                <w:sz w:val="24"/>
                <w:szCs w:val="24"/>
                <w:u w:val="single"/>
              </w:rPr>
              <w:t>（杭州市公共资源交易中心</w:t>
            </w:r>
            <w:r>
              <w:rPr>
                <w:rFonts w:hint="eastAsia" w:ascii="仿宋" w:hAnsi="仿宋" w:eastAsia="仿宋" w:cs="仿宋"/>
                <w:kern w:val="28"/>
                <w:sz w:val="24"/>
                <w:szCs w:val="24"/>
                <w:u w:val="single"/>
                <w:lang w:eastAsia="zh-CN"/>
              </w:rPr>
              <w:t>临安分中心</w:t>
            </w:r>
            <w:r>
              <w:rPr>
                <w:rFonts w:hint="eastAsia" w:ascii="仿宋" w:hAnsi="仿宋" w:eastAsia="仿宋" w:cs="仿宋"/>
                <w:kern w:val="28"/>
                <w:sz w:val="24"/>
                <w:szCs w:val="24"/>
                <w:u w:val="single"/>
              </w:rPr>
              <w:t>政府采购</w:t>
            </w:r>
            <w:r>
              <w:rPr>
                <w:rFonts w:hint="eastAsia" w:ascii="仿宋" w:hAnsi="仿宋" w:eastAsia="仿宋" w:cs="仿宋"/>
                <w:kern w:val="28"/>
                <w:sz w:val="24"/>
                <w:szCs w:val="24"/>
                <w:u w:val="single"/>
                <w:lang w:eastAsia="zh-CN"/>
              </w:rPr>
              <w:t>科</w:t>
            </w:r>
            <w:r>
              <w:rPr>
                <w:rFonts w:hint="eastAsia" w:ascii="仿宋" w:hAnsi="仿宋" w:eastAsia="仿宋" w:cs="仿宋"/>
                <w:kern w:val="28"/>
                <w:sz w:val="24"/>
                <w:szCs w:val="24"/>
                <w:u w:val="single"/>
              </w:rPr>
              <w:t>） ；备份投标文件签收人员联系电话：0571-</w:t>
            </w:r>
            <w:r>
              <w:rPr>
                <w:rFonts w:hint="eastAsia" w:ascii="仿宋" w:hAnsi="仿宋" w:eastAsia="仿宋" w:cs="仿宋"/>
                <w:kern w:val="28"/>
                <w:sz w:val="24"/>
                <w:szCs w:val="24"/>
                <w:u w:val="single"/>
                <w:lang w:val="en-US" w:eastAsia="zh-CN"/>
              </w:rPr>
              <w:t>23616011</w:t>
            </w:r>
            <w:r>
              <w:rPr>
                <w:rFonts w:hint="eastAsia" w:ascii="仿宋" w:hAnsi="仿宋" w:eastAsia="仿宋" w:cs="仿宋"/>
                <w:kern w:val="28"/>
                <w:sz w:val="24"/>
                <w:szCs w:val="24"/>
                <w:u w:val="single"/>
              </w:rPr>
              <w:t>。</w:t>
            </w:r>
            <w:r>
              <w:rPr>
                <w:rFonts w:hint="eastAsia" w:ascii="仿宋" w:hAnsi="仿宋" w:eastAsia="仿宋" w:cs="仿宋"/>
                <w:b/>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仿宋" w:hAnsi="仿宋" w:eastAsia="仿宋" w:cs="仿宋"/>
                <w:b/>
                <w:sz w:val="24"/>
              </w:rPr>
            </w:pPr>
            <w:r>
              <w:rPr>
                <w:rFonts w:hint="eastAsia" w:ascii="仿宋" w:hAnsi="仿宋" w:eastAsia="仿宋" w:cs="仿宋"/>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kern w:val="28"/>
                <w:sz w:val="24"/>
              </w:rPr>
            </w:pPr>
            <w:r>
              <w:rPr>
                <w:rFonts w:hint="eastAsia" w:ascii="仿宋" w:hAnsi="仿宋" w:eastAsia="仿宋" w:cs="仿宋"/>
                <w:snapToGrid w:val="0"/>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kern w:val="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pPr>
              <w:snapToGrid w:val="0"/>
              <w:spacing w:line="360" w:lineRule="auto"/>
              <w:jc w:val="center"/>
              <w:rPr>
                <w:rFonts w:hint="eastAsia" w:ascii="仿宋" w:hAnsi="仿宋" w:eastAsia="仿宋" w:cs="仿宋"/>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kern w:val="28"/>
                <w:sz w:val="24"/>
              </w:rPr>
            </w:pPr>
            <w:sdt>
              <w:sdtPr>
                <w:rPr>
                  <w:rFonts w:hint="eastAsia" w:ascii="仿宋" w:hAnsi="仿宋" w:eastAsia="仿宋" w:cs="仿宋"/>
                  <w:kern w:val="0"/>
                  <w:sz w:val="24"/>
                </w:rPr>
                <w:id w:val="-369766551"/>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napToGrid w:val="0"/>
                <w:kern w:val="28"/>
                <w:sz w:val="24"/>
              </w:rPr>
              <w:t>联合体投标的，联合体各方均需按招标文件第四部分评标标准要求提供资信证明文件，否则视为不符合相关要求。</w:t>
            </w:r>
          </w:p>
          <w:p>
            <w:pPr>
              <w:spacing w:line="360" w:lineRule="auto"/>
              <w:rPr>
                <w:rFonts w:hint="eastAsia" w:ascii="仿宋" w:hAnsi="仿宋" w:eastAsia="仿宋" w:cs="仿宋"/>
                <w:snapToGrid w:val="0"/>
                <w:kern w:val="28"/>
                <w:sz w:val="24"/>
              </w:rPr>
            </w:pPr>
            <w:sdt>
              <w:sdtPr>
                <w:rPr>
                  <w:rFonts w:hint="eastAsia" w:ascii="仿宋" w:hAnsi="仿宋" w:eastAsia="仿宋" w:cs="仿宋"/>
                  <w:kern w:val="0"/>
                  <w:sz w:val="24"/>
                </w:rPr>
                <w:id w:val="105257013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sym w:font="Wingdings" w:char="F0FE"/>
                </w:r>
              </w:sdtContent>
            </w:sdt>
            <w:r>
              <w:rPr>
                <w:rFonts w:hint="eastAsia" w:ascii="仿宋" w:hAnsi="仿宋" w:eastAsia="仿宋" w:cs="仿宋"/>
                <w:snapToGrid w:val="0"/>
                <w:kern w:val="28"/>
                <w:sz w:val="24"/>
              </w:rPr>
              <w:t>联合体投标的，联合体中有一方或者联合体成员根据分工按招标文件第四部分评标标准要求提供资信证明文件的，视为符合了相关要求。</w:t>
            </w:r>
          </w:p>
        </w:tc>
      </w:tr>
    </w:tbl>
    <w:p>
      <w:pPr>
        <w:snapToGrid w:val="0"/>
        <w:spacing w:line="360" w:lineRule="auto"/>
        <w:jc w:val="center"/>
        <w:rPr>
          <w:rFonts w:hint="eastAsia" w:ascii="仿宋" w:hAnsi="仿宋" w:eastAsia="仿宋" w:cs="仿宋"/>
          <w:b/>
          <w:sz w:val="32"/>
          <w:szCs w:val="20"/>
        </w:rPr>
      </w:pPr>
    </w:p>
    <w:bookmarkEnd w:id="10"/>
    <w:p>
      <w:pPr>
        <w:adjustRightInd/>
        <w:spacing w:line="360" w:lineRule="auto"/>
        <w:ind w:firstLine="3845" w:firstLineChars="1197"/>
        <w:outlineLvl w:val="0"/>
        <w:rPr>
          <w:rFonts w:hint="eastAsia" w:ascii="仿宋" w:hAnsi="仿宋" w:eastAsia="仿宋" w:cs="仿宋"/>
          <w:b/>
          <w:sz w:val="32"/>
          <w:szCs w:val="20"/>
        </w:rPr>
      </w:pPr>
      <w:bookmarkStart w:id="13" w:name="第三部分"/>
      <w:bookmarkStart w:id="14" w:name="_Toc164416483"/>
      <w:r>
        <w:rPr>
          <w:rFonts w:hint="eastAsia" w:ascii="仿宋" w:hAnsi="仿宋" w:eastAsia="仿宋" w:cs="仿宋"/>
          <w:b/>
          <w:sz w:val="32"/>
          <w:szCs w:val="20"/>
        </w:rPr>
        <w:t>一、总则</w:t>
      </w:r>
    </w:p>
    <w:p>
      <w:pPr>
        <w:snapToGrid w:val="0"/>
        <w:spacing w:line="360" w:lineRule="auto"/>
        <w:ind w:firstLine="361" w:firstLineChars="150"/>
        <w:jc w:val="left"/>
        <w:outlineLvl w:val="1"/>
        <w:rPr>
          <w:rFonts w:hint="eastAsia" w:ascii="仿宋" w:hAnsi="仿宋" w:eastAsia="仿宋" w:cs="仿宋"/>
          <w:b/>
          <w:sz w:val="24"/>
        </w:rPr>
      </w:pPr>
      <w:r>
        <w:rPr>
          <w:rFonts w:hint="eastAsia" w:ascii="仿宋" w:hAnsi="仿宋" w:eastAsia="仿宋" w:cs="仿宋"/>
          <w:b/>
          <w:sz w:val="24"/>
        </w:rPr>
        <w:t>1. 适用范围</w:t>
      </w:r>
    </w:p>
    <w:p>
      <w:pPr>
        <w:snapToGrid w:val="0"/>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仿宋" w:hAnsi="仿宋" w:eastAsia="仿宋" w:cs="仿宋"/>
          <w:b/>
          <w:sz w:val="24"/>
        </w:rPr>
      </w:pPr>
      <w:r>
        <w:rPr>
          <w:rFonts w:hint="eastAsia" w:ascii="仿宋" w:hAnsi="仿宋" w:eastAsia="仿宋" w:cs="仿宋"/>
          <w:b/>
          <w:sz w:val="24"/>
        </w:rPr>
        <w:t xml:space="preserve">   2.定义</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2.1 “采购人”系指招标公告中载明的本项目的采购人。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2.2 “采购机构”系指招标公告中载明的本项目的采购机构。</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2.7 “▲” 系指实质性要求条款，“</w:t>
      </w:r>
      <w:sdt>
        <w:sdtPr>
          <w:rPr>
            <w:rFonts w:hint="eastAsia" w:ascii="仿宋" w:hAnsi="仿宋" w:eastAsia="仿宋" w:cs="仿宋"/>
            <w:kern w:val="0"/>
            <w:sz w:val="24"/>
          </w:rPr>
          <w:id w:val="512970236"/>
          <w14:checkbox>
            <w14:checked w14:val="1"/>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Wingdings" w:hAnsi="Wingdings" w:eastAsia="仿宋" w:cs="仿宋"/>
              <w:kern w:val="0"/>
              <w:sz w:val="24"/>
              <w:szCs w:val="24"/>
              <w:lang w:val="en-US" w:eastAsia="zh-CN" w:bidi="ar-SA"/>
            </w:rPr>
            <w:t>þ</w:t>
          </w:r>
        </w:sdtContent>
      </w:sdt>
      <w:r>
        <w:rPr>
          <w:rFonts w:hint="eastAsia" w:ascii="仿宋" w:hAnsi="仿宋" w:eastAsia="仿宋" w:cs="仿宋"/>
          <w:sz w:val="24"/>
        </w:rPr>
        <w:t>” 系指适用本项目的要求，“</w:t>
      </w:r>
      <w:sdt>
        <w:sdtPr>
          <w:rPr>
            <w:rFonts w:hint="eastAsia" w:ascii="仿宋" w:hAnsi="仿宋" w:eastAsia="仿宋" w:cs="仿宋"/>
            <w:kern w:val="0"/>
            <w:sz w:val="24"/>
          </w:rPr>
          <w:id w:val="404888855"/>
          <w14:checkbox>
            <w14:checked w14:val="0"/>
            <w14:checkedState w14:val="00FE" w14:font="Wingdings"/>
            <w14:uncheckedState w14:val="2610" w14:font="MS Gothic"/>
          </w14:checkbox>
        </w:sdtPr>
        <w:sdtEndPr>
          <w:rPr>
            <w:rFonts w:hint="eastAsia" w:ascii="仿宋" w:hAnsi="仿宋" w:eastAsia="仿宋" w:cs="仿宋"/>
            <w:kern w:val="0"/>
            <w:sz w:val="24"/>
          </w:rPr>
        </w:sdtEndPr>
        <w:sdtContent>
          <w:r>
            <w:rPr>
              <w:rFonts w:hint="eastAsia" w:ascii="仿宋" w:hAnsi="仿宋" w:eastAsia="仿宋" w:cs="仿宋"/>
              <w:kern w:val="0"/>
              <w:sz w:val="24"/>
            </w:rPr>
            <w:t>☐</w:t>
          </w:r>
        </w:sdtContent>
      </w:sdt>
      <w:r>
        <w:rPr>
          <w:rFonts w:hint="eastAsia" w:ascii="仿宋" w:hAnsi="仿宋" w:eastAsia="仿宋" w:cs="仿宋"/>
          <w:sz w:val="24"/>
        </w:rPr>
        <w:t>” 系指不适用本项目的要求。</w:t>
      </w:r>
    </w:p>
    <w:p>
      <w:pPr>
        <w:spacing w:line="360" w:lineRule="auto"/>
        <w:ind w:firstLine="241" w:firstLineChars="100"/>
        <w:rPr>
          <w:rFonts w:hint="eastAsia" w:ascii="仿宋" w:hAnsi="仿宋" w:eastAsia="仿宋" w:cs="仿宋"/>
          <w:b/>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仿宋" w:hAnsi="仿宋" w:eastAsia="仿宋" w:cs="仿宋"/>
          <w:kern w:val="0"/>
          <w:sz w:val="24"/>
        </w:rPr>
        <w:t>优先采购向我国企业转让技术、与我国企业签订消化吸收再创新方案的供应商的进口产品</w:t>
      </w:r>
      <w:r>
        <w:rPr>
          <w:rFonts w:hint="eastAsia" w:ascii="仿宋" w:hAnsi="仿宋" w:eastAsia="仿宋" w:cs="仿宋"/>
          <w:sz w:val="24"/>
        </w:rPr>
        <w:t>。</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3.2 支持绿色发展</w:t>
      </w:r>
    </w:p>
    <w:p>
      <w:pPr>
        <w:spacing w:line="360" w:lineRule="auto"/>
        <w:ind w:firstLine="480" w:firstLineChars="200"/>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w:t>
      </w:r>
      <w:r>
        <w:rPr>
          <w:rFonts w:hint="eastAsia" w:ascii="仿宋" w:hAnsi="仿宋" w:eastAsia="仿宋" w:cs="仿宋"/>
          <w:sz w:val="24"/>
          <w:highlight w:val="none"/>
        </w:rPr>
        <w:t>包装和快递包装的，供应商提供产品及相关快递服务的具体包装要求要参考《商品包装政府采购需求标准（试行）》、《快递包装政府采购需求标准（试行）》。</w:t>
      </w:r>
      <w:bookmarkStart w:id="15" w:name="_Hlk107568539"/>
      <w:r>
        <w:rPr>
          <w:rFonts w:hint="eastAsia" w:ascii="仿宋" w:hAnsi="仿宋" w:eastAsia="仿宋" w:cs="仿宋"/>
          <w:sz w:val="24"/>
          <w:highlight w:val="none"/>
        </w:rPr>
        <w:t>优先采购绿色包装产品、绿色物流配送服务以及循环利用产品</w:t>
      </w:r>
      <w:bookmarkEnd w:id="15"/>
      <w:r>
        <w:rPr>
          <w:rFonts w:hint="eastAsia" w:ascii="仿宋" w:hAnsi="仿宋" w:eastAsia="仿宋" w:cs="仿宋"/>
          <w:sz w:val="24"/>
          <w:highlight w:val="none"/>
        </w:rPr>
        <w:t>。</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3.3支持中小企业发展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3.3.3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w:t>
      </w:r>
      <w:bookmarkStart w:id="16" w:name="_Hlk101132181"/>
      <w:r>
        <w:rPr>
          <w:rFonts w:hint="eastAsia" w:ascii="仿宋" w:hAnsi="仿宋" w:eastAsia="仿宋" w:cs="仿宋"/>
          <w:sz w:val="24"/>
        </w:rPr>
        <w:t>联合协议或者分包意向协议约定小微企业的合同份额占到合同总金额30%以上的</w:t>
      </w:r>
      <w:bookmarkEnd w:id="16"/>
      <w:r>
        <w:rPr>
          <w:rFonts w:hint="eastAsia" w:ascii="仿宋" w:hAnsi="仿宋" w:eastAsia="仿宋" w:cs="仿宋"/>
          <w:sz w:val="24"/>
        </w:rPr>
        <w:t>，对联合体或者大中型企业的报价给予6%的扣除，用扣除后的价格参加评审。组成联合体或者接受分包的小微企业与联合体内其他企业、分包企业之间存在直接控股、管理关系的，不享受价格扣除优惠政策。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3.3.7中小企业享受扶持政策获得政府采购合同的，小微企业不得将合同分包给大中型企业，中型企业不得将合同分包给大型企业。</w:t>
      </w:r>
    </w:p>
    <w:p>
      <w:pPr>
        <w:spacing w:line="360" w:lineRule="auto"/>
        <w:ind w:firstLine="240" w:firstLineChars="100"/>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3.</w:t>
      </w:r>
      <w:r>
        <w:rPr>
          <w:rFonts w:hint="eastAsia" w:ascii="仿宋" w:hAnsi="仿宋" w:eastAsia="仿宋" w:cs="仿宋"/>
          <w:sz w:val="24"/>
          <w:lang w:val="en-US" w:eastAsia="zh-CN"/>
        </w:rPr>
        <w:t>6</w:t>
      </w:r>
      <w:r>
        <w:rPr>
          <w:rFonts w:hint="eastAsia" w:ascii="仿宋" w:hAnsi="仿宋" w:eastAsia="仿宋" w:cs="仿宋"/>
          <w:sz w:val="24"/>
        </w:rPr>
        <w:t>平等对待内外资企业和符合条件的破产重整企业</w:t>
      </w:r>
    </w:p>
    <w:p>
      <w:pPr>
        <w:spacing w:line="360" w:lineRule="auto"/>
        <w:ind w:firstLine="240" w:firstLineChars="100"/>
        <w:rPr>
          <w:rFonts w:hint="eastAsia" w:ascii="仿宋" w:hAnsi="仿宋" w:eastAsia="仿宋" w:cs="仿宋"/>
          <w:b/>
          <w:sz w:val="24"/>
        </w:rPr>
      </w:pPr>
      <w:r>
        <w:rPr>
          <w:rFonts w:hint="eastAsia" w:ascii="仿宋" w:hAnsi="仿宋" w:eastAsia="仿宋" w:cs="仿宋"/>
          <w:sz w:val="24"/>
        </w:rPr>
        <w:t>平等对待内外资企业和符合条件的破产重整企业，切实保障企业公平竞争，平等维护企业的合法利益。</w:t>
      </w:r>
      <w:r>
        <w:rPr>
          <w:rFonts w:hint="eastAsia" w:ascii="仿宋" w:hAnsi="仿宋" w:eastAsia="仿宋" w:cs="仿宋"/>
          <w:sz w:val="24"/>
        </w:rPr>
        <w:cr/>
      </w:r>
      <w:r>
        <w:rPr>
          <w:rFonts w:hint="eastAsia" w:ascii="仿宋" w:hAnsi="仿宋" w:eastAsia="仿宋" w:cs="仿宋"/>
          <w:b/>
          <w:sz w:val="24"/>
        </w:rPr>
        <w:t>4. 询问、质疑、投诉</w:t>
      </w:r>
    </w:p>
    <w:p>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4.1供应商询问</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pPr>
        <w:pStyle w:val="32"/>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pPr>
        <w:pStyle w:val="32"/>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5"/>
        <w:spacing w:line="360" w:lineRule="auto"/>
        <w:ind w:firstLine="480" w:firstLineChars="200"/>
        <w:rPr>
          <w:rFonts w:hint="eastAsia" w:ascii="仿宋" w:hAnsi="仿宋" w:eastAsia="仿宋" w:cs="仿宋"/>
          <w:snapToGrid/>
          <w:color w:val="auto"/>
          <w:kern w:val="2"/>
          <w:sz w:val="24"/>
        </w:rPr>
      </w:pPr>
      <w:r>
        <w:rPr>
          <w:rFonts w:hint="eastAsia" w:ascii="仿宋" w:hAnsi="仿宋" w:eastAsia="仿宋" w:cs="仿宋"/>
          <w:snapToGrid/>
          <w:color w:val="auto"/>
          <w:kern w:val="2"/>
          <w:sz w:val="24"/>
        </w:rPr>
        <w:t>4.2.2.1对招标文件提出质疑的，质疑期限为供应商获得招标文件之日或者招标文件公告期限届满之日起计算。</w:t>
      </w:r>
    </w:p>
    <w:p>
      <w:pPr>
        <w:pStyle w:val="32"/>
        <w:spacing w:line="360" w:lineRule="auto"/>
        <w:ind w:left="479" w:leftChars="228"/>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4.2.2.2对采购过程提出质疑的，质疑期限为各采购程序环节结束之日起计算。4.2.2.3对采购结果提出质疑的，质疑期限自采购结果公告期限届满之日起计算。</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4.2.3.1供应商的姓名或者名称、地址、邮编、联系人及联系电话；</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4.2.3.2质疑项目的名称、编号；</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4.2.3.3具体、明确的质疑事项和与质疑事项相关的请求；</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4.2.3.4事实依据；</w:t>
      </w:r>
    </w:p>
    <w:p>
      <w:pPr>
        <w:pStyle w:val="32"/>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　　4.2.3.5必要的法律依据；</w:t>
      </w:r>
    </w:p>
    <w:p>
      <w:pPr>
        <w:pStyle w:val="32"/>
        <w:spacing w:line="360" w:lineRule="auto"/>
        <w:ind w:firstLine="960" w:firstLineChars="400"/>
        <w:rPr>
          <w:rFonts w:hint="eastAsia" w:ascii="仿宋" w:hAnsi="仿宋" w:eastAsia="仿宋" w:cs="仿宋"/>
          <w:kern w:val="0"/>
          <w:sz w:val="24"/>
          <w:lang w:val="zh-CN"/>
        </w:rPr>
      </w:pPr>
      <w:r>
        <w:rPr>
          <w:rFonts w:hint="eastAsia" w:ascii="仿宋" w:hAnsi="仿宋" w:eastAsia="仿宋" w:cs="仿宋"/>
          <w:kern w:val="0"/>
          <w:sz w:val="24"/>
          <w:lang w:val="zh-CN"/>
        </w:rPr>
        <w:t>4.2.3.6提出质疑的日期。</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质疑函范本及制作说明详见附件2。</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4.2.4对同一采购程序环节的质疑，供应商须在法定质疑期内一次性提出。</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4.2</w:t>
      </w:r>
      <w:r>
        <w:rPr>
          <w:rFonts w:hint="eastAsia" w:ascii="仿宋" w:hAnsi="仿宋" w:eastAsia="仿宋" w:cs="仿宋"/>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lang w:val="zh-CN"/>
        </w:rPr>
        <w:t>4.2</w:t>
      </w:r>
      <w:r>
        <w:rPr>
          <w:rFonts w:hint="eastAsia" w:ascii="仿宋" w:hAnsi="仿宋" w:eastAsia="仿宋" w:cs="仿宋"/>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lang w:val="zh-CN"/>
        </w:rPr>
      </w:pPr>
      <w:r>
        <w:rPr>
          <w:rFonts w:hint="eastAsia" w:ascii="仿宋" w:hAnsi="仿宋" w:eastAsia="仿宋" w:cs="仿宋"/>
          <w:lang w:val="zh-CN"/>
        </w:rPr>
        <w:t>4.3供应商投诉</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w:t>
      </w:r>
      <w:r>
        <w:rPr>
          <w:rFonts w:hint="eastAsia" w:ascii="仿宋" w:hAnsi="仿宋" w:eastAsia="仿宋" w:cs="仿宋"/>
          <w:lang w:val="zh-CN"/>
        </w:rPr>
        <w:t>2</w:t>
      </w:r>
      <w:r>
        <w:rPr>
          <w:rFonts w:hint="eastAsia" w:ascii="仿宋" w:hAnsi="仿宋" w:eastAsia="仿宋" w:cs="仿宋"/>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4.3.3供应商投诉应当有明确的请求和必要的证明材料。</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4.3.5 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投诉书范本及制作说明详见附件3。</w:t>
      </w:r>
    </w:p>
    <w:p>
      <w:pPr>
        <w:pStyle w:val="886"/>
        <w:shd w:val="clear" w:color="auto" w:fill="FFFFFF"/>
        <w:snapToGrid w:val="0"/>
        <w:spacing w:after="240" w:afterAutospacing="0" w:line="360" w:lineRule="auto"/>
        <w:ind w:firstLine="400"/>
        <w:contextualSpacing/>
        <w:rPr>
          <w:rFonts w:hint="eastAsia" w:ascii="仿宋" w:hAnsi="仿宋" w:eastAsia="仿宋" w:cs="仿宋"/>
        </w:rPr>
      </w:pPr>
      <w:r>
        <w:rPr>
          <w:rFonts w:hint="eastAsia" w:ascii="仿宋" w:hAnsi="仿宋" w:eastAsia="仿宋" w:cs="仿宋"/>
        </w:rPr>
        <w:t>4.4在线质疑、投诉。</w:t>
      </w:r>
    </w:p>
    <w:p>
      <w:pPr>
        <w:pStyle w:val="886"/>
        <w:shd w:val="clear" w:color="auto" w:fill="FFFFFF"/>
        <w:snapToGrid w:val="0"/>
        <w:spacing w:after="240" w:afterAutospacing="0" w:line="360" w:lineRule="auto"/>
        <w:ind w:firstLine="480" w:firstLineChars="200"/>
        <w:contextualSpacing/>
        <w:rPr>
          <w:rFonts w:hint="eastAsia" w:ascii="仿宋" w:hAnsi="仿宋" w:eastAsia="仿宋" w:cs="仿宋"/>
        </w:rPr>
      </w:pPr>
      <w:r>
        <w:rPr>
          <w:rFonts w:hint="eastAsia" w:ascii="仿宋" w:hAnsi="仿宋" w:eastAsia="仿宋" w:cs="仿宋"/>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pStyle w:val="128"/>
        <w:snapToGrid w:val="0"/>
        <w:spacing w:before="0"/>
        <w:ind w:firstLine="360"/>
        <w:rPr>
          <w:rFonts w:hint="eastAsia" w:ascii="仿宋" w:hAnsi="仿宋" w:eastAsia="仿宋" w:cs="仿宋"/>
          <w:sz w:val="18"/>
          <w:szCs w:val="18"/>
        </w:rPr>
      </w:pPr>
    </w:p>
    <w:p>
      <w:pPr>
        <w:adjustRightInd/>
        <w:spacing w:line="360" w:lineRule="auto"/>
        <w:jc w:val="center"/>
        <w:outlineLvl w:val="0"/>
        <w:rPr>
          <w:rFonts w:hint="eastAsia" w:ascii="仿宋" w:hAnsi="仿宋" w:eastAsia="仿宋" w:cs="仿宋"/>
          <w:b/>
          <w:sz w:val="32"/>
          <w:szCs w:val="20"/>
        </w:rPr>
      </w:pPr>
      <w:r>
        <w:rPr>
          <w:rFonts w:hint="eastAsia" w:ascii="仿宋" w:hAnsi="仿宋" w:eastAsia="仿宋" w:cs="仿宋"/>
          <w:b/>
          <w:sz w:val="32"/>
          <w:szCs w:val="20"/>
        </w:rPr>
        <w:t xml:space="preserve">      二、招标文件的构成、澄清、修改</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5．招标文件的构成</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5.1.1招标公告；</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5.1.2投标人须知；</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5.1.3采购需求；</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5.1.4评标办法；</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szCs w:val="24"/>
        </w:rPr>
        <w:t>5.1.5拟签订的合同文本；</w:t>
      </w:r>
    </w:p>
    <w:p>
      <w:pPr>
        <w:pStyle w:val="32"/>
        <w:tabs>
          <w:tab w:val="left" w:pos="840"/>
        </w:tabs>
        <w:spacing w:line="360" w:lineRule="auto"/>
        <w:ind w:firstLine="960" w:firstLineChars="400"/>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澄清或者修改的内容为招标文件的组成部分</w:t>
      </w:r>
      <w:r>
        <w:rPr>
          <w:rFonts w:hint="eastAsia" w:ascii="仿宋" w:hAnsi="仿宋" w:eastAsia="仿宋" w:cs="仿宋"/>
          <w:sz w:val="24"/>
        </w:rPr>
        <w:t>。</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6. 招标文件的澄清、修改</w:t>
      </w:r>
    </w:p>
    <w:p>
      <w:pPr>
        <w:pStyle w:val="128"/>
        <w:snapToGrid w:val="0"/>
        <w:spacing w:before="0"/>
        <w:ind w:firstLine="480"/>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6.1已获取招标文件的潜在投标人，若有问题需要澄清，应于投标截止时间前，以书面形式向采购机构提出。</w:t>
      </w:r>
    </w:p>
    <w:p>
      <w:pPr>
        <w:pStyle w:val="128"/>
        <w:snapToGrid w:val="0"/>
        <w:spacing w:before="0"/>
        <w:ind w:firstLine="480"/>
        <w:rPr>
          <w:rFonts w:hint="eastAsia" w:ascii="仿宋" w:hAnsi="仿宋" w:eastAsia="仿宋" w:cs="仿宋"/>
        </w:rPr>
      </w:pPr>
      <w:r>
        <w:rPr>
          <w:rFonts w:hint="eastAsia" w:ascii="仿宋" w:hAnsi="仿宋" w:eastAsia="仿宋" w:cs="仿宋"/>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int="eastAsia" w:ascii="仿宋" w:hAnsi="仿宋" w:eastAsia="仿宋" w:cs="仿宋"/>
          <w:sz w:val="18"/>
          <w:szCs w:val="18"/>
          <w:lang w:val="en-US"/>
        </w:rPr>
      </w:pPr>
      <w:r>
        <w:rPr>
          <w:rFonts w:hint="eastAsia" w:ascii="仿宋" w:hAnsi="仿宋" w:eastAsia="仿宋" w:cs="仿宋"/>
          <w:szCs w:val="24"/>
          <w:lang w:val="en-US"/>
        </w:rPr>
        <w:t xml:space="preserve">    </w:t>
      </w:r>
    </w:p>
    <w:p>
      <w:pPr>
        <w:adjustRightInd/>
        <w:spacing w:line="360" w:lineRule="auto"/>
        <w:jc w:val="center"/>
        <w:outlineLvl w:val="0"/>
        <w:rPr>
          <w:rFonts w:hint="eastAsia" w:ascii="仿宋" w:hAnsi="仿宋" w:eastAsia="仿宋" w:cs="仿宋"/>
          <w:b/>
          <w:sz w:val="30"/>
          <w:szCs w:val="20"/>
        </w:rPr>
      </w:pPr>
      <w:r>
        <w:rPr>
          <w:rFonts w:hint="eastAsia" w:ascii="仿宋" w:hAnsi="仿宋" w:eastAsia="仿宋" w:cs="仿宋"/>
          <w:b/>
          <w:sz w:val="30"/>
          <w:szCs w:val="20"/>
        </w:rPr>
        <w:t>三、投标</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7. 招标文件的获取</w:t>
      </w:r>
    </w:p>
    <w:p>
      <w:pPr>
        <w:spacing w:line="360" w:lineRule="auto"/>
        <w:ind w:firstLine="480" w:firstLineChars="200"/>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采购人组织潜在投标人现场考察或者召开开标前答疑会的，潜在投标人按第二部分投标人须知前附表的规定参加现场考察或者开标前答疑会。</w:t>
      </w:r>
    </w:p>
    <w:p>
      <w:pPr>
        <w:pStyle w:val="32"/>
        <w:spacing w:line="360" w:lineRule="auto"/>
        <w:rPr>
          <w:rFonts w:hint="eastAsia" w:ascii="仿宋" w:hAnsi="仿宋" w:eastAsia="仿宋" w:cs="仿宋"/>
          <w:b/>
          <w:szCs w:val="24"/>
        </w:rPr>
      </w:pPr>
      <w:r>
        <w:rPr>
          <w:rFonts w:hint="eastAsia" w:ascii="仿宋" w:hAnsi="仿宋" w:eastAsia="仿宋" w:cs="仿宋"/>
          <w:b/>
          <w:kern w:val="28"/>
          <w:sz w:val="24"/>
          <w:szCs w:val="24"/>
        </w:rPr>
        <w:t>9.投标保证金</w:t>
      </w:r>
    </w:p>
    <w:p>
      <w:pPr>
        <w:pStyle w:val="5"/>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10. 投标文件的语言</w:t>
      </w:r>
    </w:p>
    <w:p>
      <w:pPr>
        <w:autoSpaceDE w:val="0"/>
        <w:autoSpaceDN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11. 投标文件的组成</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11.1</w:t>
      </w:r>
      <w:r>
        <w:rPr>
          <w:rFonts w:hint="eastAsia" w:ascii="仿宋" w:hAnsi="仿宋" w:eastAsia="仿宋" w:cs="仿宋"/>
          <w:b/>
          <w:sz w:val="24"/>
        </w:rPr>
        <w:t>资格文件</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11.1.2</w:t>
      </w:r>
      <w:bookmarkStart w:id="17" w:name="_Hlk101259339"/>
      <w:r>
        <w:rPr>
          <w:rFonts w:hint="eastAsia" w:ascii="仿宋" w:hAnsi="仿宋" w:eastAsia="仿宋" w:cs="仿宋"/>
          <w:snapToGrid w:val="0"/>
          <w:kern w:val="28"/>
          <w:sz w:val="24"/>
          <w:szCs w:val="20"/>
        </w:rPr>
        <w:t>联合协议</w:t>
      </w:r>
      <w:bookmarkStart w:id="18" w:name="_Hlk101257010"/>
      <w:r>
        <w:rPr>
          <w:rFonts w:hint="eastAsia" w:ascii="仿宋" w:hAnsi="仿宋" w:eastAsia="仿宋" w:cs="仿宋"/>
          <w:snapToGrid w:val="0"/>
          <w:kern w:val="28"/>
          <w:sz w:val="24"/>
          <w:szCs w:val="20"/>
        </w:rPr>
        <w:t>（如果有)</w:t>
      </w:r>
      <w:bookmarkEnd w:id="17"/>
      <w:bookmarkEnd w:id="18"/>
      <w:r>
        <w:rPr>
          <w:rFonts w:hint="eastAsia" w:ascii="仿宋" w:hAnsi="仿宋" w:eastAsia="仿宋" w:cs="仿宋"/>
          <w:snapToGrid w:val="0"/>
          <w:kern w:val="28"/>
          <w:sz w:val="24"/>
          <w:szCs w:val="20"/>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11.1.3落实政府采购政策需满足的资格要求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11.1.4本项目的特定资格要求</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480" w:firstLineChars="200"/>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11.2.3分包意向协议</w:t>
      </w:r>
      <w:r>
        <w:rPr>
          <w:rFonts w:hint="eastAsia" w:ascii="仿宋" w:hAnsi="仿宋" w:eastAsia="仿宋" w:cs="仿宋"/>
          <w:snapToGrid w:val="0"/>
          <w:kern w:val="28"/>
          <w:sz w:val="24"/>
          <w:szCs w:val="20"/>
        </w:rPr>
        <w:t>（如果有)</w:t>
      </w:r>
      <w:r>
        <w:rPr>
          <w:rFonts w:hint="eastAsia" w:ascii="仿宋" w:hAnsi="仿宋" w:eastAsia="仿宋" w:cs="仿宋"/>
          <w:sz w:val="24"/>
        </w:rPr>
        <w:t>；</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11.2.4符合性审查资料；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11.2.5评标标准相应的商务技术资料；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11.2.6投标标的清单；</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11.2.7商务技术偏离表；</w:t>
      </w:r>
    </w:p>
    <w:p>
      <w:pPr>
        <w:snapToGrid w:val="0"/>
        <w:spacing w:line="360" w:lineRule="auto"/>
        <w:ind w:firstLine="960" w:firstLineChars="400"/>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firstLine="480" w:firstLineChars="200"/>
        <w:rPr>
          <w:rFonts w:hint="eastAsia" w:ascii="仿宋" w:hAnsi="仿宋" w:eastAsia="仿宋" w:cs="仿宋"/>
          <w:sz w:val="24"/>
          <w:u w:val="single"/>
          <w:lang w:val="zh-CN"/>
        </w:rPr>
      </w:pPr>
      <w:r>
        <w:rPr>
          <w:rFonts w:hint="eastAsia" w:ascii="仿宋" w:hAnsi="仿宋" w:eastAsia="仿宋" w:cs="仿宋"/>
          <w:kern w:val="0"/>
          <w:sz w:val="24"/>
          <w:lang w:val="zh-CN"/>
        </w:rPr>
        <w:t>11.</w:t>
      </w:r>
      <w:r>
        <w:rPr>
          <w:rFonts w:hint="eastAsia" w:ascii="仿宋" w:hAnsi="仿宋" w:eastAsia="仿宋" w:cs="仿宋"/>
          <w:kern w:val="0"/>
          <w:sz w:val="24"/>
        </w:rPr>
        <w:t>3</w:t>
      </w:r>
      <w:r>
        <w:rPr>
          <w:rFonts w:hint="eastAsia" w:ascii="仿宋" w:hAnsi="仿宋" w:eastAsia="仿宋" w:cs="仿宋"/>
          <w:b/>
          <w:sz w:val="24"/>
        </w:rPr>
        <w:t>报价文件：</w:t>
      </w:r>
      <w:r>
        <w:rPr>
          <w:rFonts w:hint="eastAsia" w:ascii="仿宋" w:hAnsi="仿宋" w:eastAsia="仿宋" w:cs="仿宋"/>
          <w:sz w:val="24"/>
        </w:rPr>
        <w:t xml:space="preserve"> </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11.3.1开标一览表（报价表）；</w:t>
      </w:r>
    </w:p>
    <w:p>
      <w:pPr>
        <w:snapToGrid w:val="0"/>
        <w:spacing w:line="360" w:lineRule="auto"/>
        <w:ind w:firstLine="960" w:firstLineChars="400"/>
        <w:rPr>
          <w:rFonts w:hint="eastAsia" w:ascii="仿宋" w:hAnsi="仿宋" w:eastAsia="仿宋" w:cs="仿宋"/>
          <w:sz w:val="24"/>
        </w:rPr>
      </w:pPr>
      <w:r>
        <w:rPr>
          <w:rFonts w:hint="eastAsia" w:ascii="仿宋" w:hAnsi="仿宋" w:eastAsia="仿宋" w:cs="仿宋"/>
          <w:sz w:val="24"/>
        </w:rPr>
        <w:t>11.3.2中小企业声明函。</w:t>
      </w:r>
    </w:p>
    <w:p>
      <w:pPr>
        <w:spacing w:line="360" w:lineRule="auto"/>
        <w:ind w:firstLine="723" w:firstLineChars="300"/>
        <w:rPr>
          <w:rFonts w:hint="eastAsia" w:ascii="仿宋" w:hAnsi="仿宋" w:eastAsia="仿宋" w:cs="仿宋"/>
          <w:b/>
          <w:sz w:val="24"/>
        </w:rPr>
      </w:pPr>
      <w:r>
        <w:rPr>
          <w:rFonts w:hint="eastAsia" w:ascii="仿宋" w:hAnsi="仿宋" w:eastAsia="仿宋" w:cs="仿宋"/>
          <w:b/>
          <w:sz w:val="24"/>
        </w:rPr>
        <w:t>投标文件含有采购人不能接受的附加条件的，投标无效；</w:t>
      </w:r>
    </w:p>
    <w:p>
      <w:pPr>
        <w:spacing w:line="360" w:lineRule="auto"/>
        <w:ind w:firstLine="723" w:firstLineChars="300"/>
        <w:rPr>
          <w:rFonts w:hint="eastAsia" w:ascii="仿宋" w:hAnsi="仿宋" w:eastAsia="仿宋" w:cs="仿宋"/>
          <w:b/>
          <w:sz w:val="24"/>
          <w:szCs w:val="21"/>
        </w:rPr>
      </w:pPr>
      <w:r>
        <w:rPr>
          <w:rFonts w:hint="eastAsia" w:ascii="仿宋" w:hAnsi="仿宋" w:eastAsia="仿宋" w:cs="仿宋"/>
          <w:b/>
          <w:sz w:val="24"/>
        </w:rPr>
        <w:t>投标人提供虚假材料投标的，投标无效。</w:t>
      </w:r>
    </w:p>
    <w:p>
      <w:pPr>
        <w:pStyle w:val="128"/>
        <w:snapToGrid w:val="0"/>
        <w:spacing w:before="0"/>
        <w:ind w:firstLine="0" w:firstLineChars="0"/>
        <w:outlineLvl w:val="0"/>
        <w:rPr>
          <w:rFonts w:hint="eastAsia"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p>
    <w:p>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sz w:val="24"/>
        </w:rPr>
      </w:pPr>
      <w:r>
        <w:rPr>
          <w:rFonts w:hint="eastAsia" w:ascii="仿宋" w:hAnsi="仿宋" w:eastAsia="仿宋" w:cs="仿宋"/>
          <w:b/>
          <w:sz w:val="24"/>
        </w:rPr>
        <w:t>13.投标文件的签署、盖章</w:t>
      </w:r>
    </w:p>
    <w:p>
      <w:pPr>
        <w:pStyle w:val="128"/>
        <w:snapToGrid w:val="0"/>
        <w:spacing w:before="0"/>
        <w:ind w:firstLine="480"/>
        <w:rPr>
          <w:rFonts w:hint="eastAsia" w:ascii="仿宋" w:hAnsi="仿宋" w:eastAsia="仿宋" w:cs="仿宋"/>
          <w:b/>
        </w:rPr>
      </w:pPr>
      <w:r>
        <w:rPr>
          <w:rFonts w:hint="eastAsia" w:ascii="仿宋" w:hAnsi="仿宋" w:eastAsia="仿宋" w:cs="仿宋"/>
          <w:szCs w:val="24"/>
        </w:rPr>
        <w:t>13.1投标文件按照招标文件第六部分格式要</w:t>
      </w:r>
      <w:r>
        <w:rPr>
          <w:rFonts w:hint="eastAsia" w:ascii="仿宋" w:hAnsi="仿宋" w:eastAsia="仿宋" w:cs="仿宋"/>
        </w:rPr>
        <w:t>求进行签署、盖章。</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pPr>
        <w:pStyle w:val="128"/>
        <w:snapToGrid w:val="0"/>
        <w:spacing w:before="0"/>
        <w:ind w:firstLine="480"/>
        <w:rPr>
          <w:rFonts w:hint="eastAsia"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hint="eastAsia" w:ascii="仿宋" w:hAnsi="仿宋" w:eastAsia="仿宋" w:cs="仿宋"/>
          <w:szCs w:val="24"/>
        </w:rPr>
      </w:pPr>
      <w:r>
        <w:rPr>
          <w:rFonts w:hint="eastAsia" w:ascii="仿宋" w:hAnsi="仿宋" w:eastAsia="仿宋" w:cs="仿宋"/>
        </w:rPr>
        <w:t>13.3招标文件对投标文件签署、盖章的要求适用于电子签名。</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14. 投标文件的提交、补充、修改、撤回</w:t>
      </w:r>
    </w:p>
    <w:p>
      <w:pPr>
        <w:pStyle w:val="128"/>
        <w:ind w:firstLine="480"/>
        <w:rPr>
          <w:rFonts w:hint="eastAsia"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28"/>
        <w:spacing w:before="0"/>
        <w:ind w:firstLine="480"/>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hint="eastAsia" w:ascii="仿宋" w:hAnsi="仿宋" w:eastAsia="仿宋" w:cs="仿宋"/>
          <w:szCs w:val="24"/>
        </w:rPr>
      </w:pPr>
      <w:r>
        <w:rPr>
          <w:rFonts w:hint="eastAsia" w:ascii="仿宋" w:hAnsi="仿宋" w:eastAsia="仿宋" w:cs="仿宋"/>
          <w:szCs w:val="24"/>
        </w:rPr>
        <w:t>14.3采购人、采购机构可以视情况延长投标文件提交的截止时间。在上述情况下，采购机构与投标人以前在投标截止期方面的全部权利、责任和义务，将适用于延长至新的投标截止期。</w:t>
      </w:r>
    </w:p>
    <w:p>
      <w:pPr>
        <w:pStyle w:val="32"/>
        <w:spacing w:line="360" w:lineRule="auto"/>
        <w:rPr>
          <w:rFonts w:hint="eastAsia" w:ascii="仿宋" w:hAnsi="仿宋" w:eastAsia="仿宋" w:cs="仿宋"/>
          <w:b/>
          <w:sz w:val="24"/>
          <w:szCs w:val="24"/>
        </w:rPr>
      </w:pPr>
      <w:r>
        <w:rPr>
          <w:rFonts w:hint="eastAsia" w:ascii="仿宋" w:hAnsi="仿宋" w:eastAsia="仿宋" w:cs="仿宋"/>
          <w:b/>
          <w:sz w:val="24"/>
          <w:szCs w:val="24"/>
        </w:rPr>
        <w:t>15.备份投标文件</w:t>
      </w:r>
    </w:p>
    <w:p>
      <w:pPr>
        <w:pStyle w:val="32"/>
        <w:spacing w:line="360" w:lineRule="auto"/>
        <w:ind w:firstLine="360" w:firstLineChars="150"/>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rPr>
        <w:t>但采购人、采购机构不强制或变相强制投标人提交备份投标文件。</w:t>
      </w:r>
    </w:p>
    <w:p>
      <w:pPr>
        <w:pStyle w:val="32"/>
        <w:spacing w:line="360" w:lineRule="auto"/>
        <w:ind w:firstLine="480" w:firstLineChars="200"/>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15.2备份投标文件须在“政采云投标客户端”制作生成，并储存在</w:t>
      </w:r>
      <w:r>
        <w:rPr>
          <w:rFonts w:hint="eastAsia" w:ascii="仿宋" w:hAnsi="仿宋" w:eastAsia="仿宋" w:cs="仿宋"/>
          <w:sz w:val="24"/>
        </w:rPr>
        <w:t>DVD光盘</w:t>
      </w:r>
      <w:r>
        <w:rPr>
          <w:rFonts w:hint="eastAsia" w:ascii="仿宋" w:hAnsi="仿宋" w:eastAsia="仿宋" w:cs="仿宋"/>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sz w:val="24"/>
        </w:rPr>
        <w:t>不符合上述制作、</w:t>
      </w:r>
      <w:r>
        <w:rPr>
          <w:rFonts w:hint="eastAsia" w:ascii="仿宋" w:hAnsi="仿宋" w:eastAsia="仿宋" w:cs="仿宋"/>
          <w:b/>
          <w:sz w:val="24"/>
          <w:szCs w:val="24"/>
        </w:rPr>
        <w:t>存储、密封规定的备份投标文件将被视为无效或者被拒绝接收。</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15.3直接提交备份投标文件的，投标人应于投标截止时间前在招标公告中载明的开标地点将备份投标文件提交给采购机构，采购机构将拒绝接受逾期送达的备份投标文件。</w:t>
      </w:r>
    </w:p>
    <w:p>
      <w:pPr>
        <w:pStyle w:val="32"/>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sz w:val="24"/>
          <w:szCs w:val="24"/>
        </w:rPr>
        <w:t>招标文件第二部分投标人须知前附表规定的备份投标文件送达地点；</w:t>
      </w:r>
      <w:r>
        <w:rPr>
          <w:rFonts w:hint="eastAsia" w:ascii="仿宋" w:hAnsi="仿宋" w:eastAsia="仿宋" w:cs="仿宋"/>
          <w:sz w:val="24"/>
          <w:szCs w:val="24"/>
        </w:rPr>
        <w:t>送达时间以签收人签收时间为准。采购机构将拒绝接受逾期送达的备份投标文件。邮寄过程中，电子备份投标文件发生泄露、遗失、损坏或延期送达等情况的，由投标人自行负责。</w:t>
      </w:r>
    </w:p>
    <w:p>
      <w:pPr>
        <w:pStyle w:val="32"/>
        <w:spacing w:line="360" w:lineRule="auto"/>
        <w:ind w:firstLine="479" w:firstLineChars="199"/>
        <w:rPr>
          <w:rFonts w:hint="eastAsia" w:ascii="仿宋" w:hAnsi="仿宋" w:eastAsia="仿宋" w:cs="仿宋"/>
          <w:b/>
          <w:sz w:val="24"/>
          <w:szCs w:val="24"/>
        </w:rPr>
      </w:pPr>
      <w:r>
        <w:rPr>
          <w:rFonts w:hint="eastAsia" w:ascii="仿宋" w:hAnsi="仿宋" w:eastAsia="仿宋" w:cs="仿宋"/>
          <w:b/>
          <w:sz w:val="24"/>
          <w:szCs w:val="24"/>
        </w:rPr>
        <w:t>15.5投标人仅提交备份投标文件，未在电子交易平台传输递交投标文件的，投标无效。</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16.投标文件的无效处理</w:t>
      </w:r>
    </w:p>
    <w:p>
      <w:pPr>
        <w:pStyle w:val="24"/>
        <w:spacing w:line="360" w:lineRule="auto"/>
        <w:ind w:firstLine="360" w:firstLineChars="150"/>
        <w:rPr>
          <w:rFonts w:hint="eastAsia" w:ascii="仿宋" w:hAnsi="仿宋" w:eastAsia="仿宋" w:cs="仿宋"/>
          <w:szCs w:val="21"/>
        </w:rPr>
      </w:pPr>
      <w:r>
        <w:rPr>
          <w:rFonts w:hint="eastAsia" w:ascii="仿宋" w:hAnsi="仿宋" w:eastAsia="仿宋" w:cs="仿宋"/>
          <w:szCs w:val="21"/>
        </w:rPr>
        <w:t>有招标文件第四部分</w:t>
      </w:r>
      <w:r>
        <w:rPr>
          <w:rFonts w:hint="eastAsia" w:ascii="仿宋" w:hAnsi="仿宋" w:eastAsia="仿宋" w:cs="仿宋"/>
        </w:rPr>
        <w:t>4.2规定</w:t>
      </w:r>
      <w:r>
        <w:rPr>
          <w:rFonts w:hint="eastAsia" w:ascii="仿宋" w:hAnsi="仿宋" w:eastAsia="仿宋" w:cs="仿宋"/>
          <w:szCs w:val="21"/>
        </w:rPr>
        <w:t>的情形之一的，投标无效：</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17.投标有效期</w:t>
      </w:r>
    </w:p>
    <w:p>
      <w:pPr>
        <w:spacing w:line="360" w:lineRule="auto"/>
        <w:ind w:firstLine="480" w:firstLineChars="200"/>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pPr>
        <w:pStyle w:val="128"/>
        <w:spacing w:before="0"/>
        <w:ind w:firstLine="480"/>
        <w:rPr>
          <w:rFonts w:hint="eastAsia" w:ascii="仿宋" w:hAnsi="仿宋" w:eastAsia="仿宋" w:cs="仿宋"/>
        </w:rPr>
      </w:pPr>
      <w:r>
        <w:rPr>
          <w:rFonts w:hint="eastAsia" w:ascii="仿宋" w:hAnsi="仿宋" w:eastAsia="仿宋" w:cs="仿宋"/>
        </w:rPr>
        <w:t>17.2投标文件合格投递后，自投标截止日期起，在投标有效期内有效。</w:t>
      </w:r>
    </w:p>
    <w:p>
      <w:pPr>
        <w:pStyle w:val="128"/>
        <w:spacing w:before="0"/>
        <w:ind w:firstLine="480"/>
        <w:rPr>
          <w:rFonts w:hint="eastAsia" w:ascii="仿宋" w:hAnsi="仿宋" w:eastAsia="仿宋" w:cs="仿宋"/>
        </w:rPr>
      </w:pPr>
      <w:r>
        <w:rPr>
          <w:rFonts w:hint="eastAsia" w:ascii="仿宋" w:hAnsi="仿宋" w:eastAsia="仿宋" w:cs="仿宋"/>
        </w:rPr>
        <w:t>17.3在原定投标有效期满之前，如果出现特殊情况，采购机构可以以书面形式通知投标人延长投标有效期。投标人同意延长的，不得要求或被允许修改其投标文件，投标人拒绝延长的，其投标无效。</w:t>
      </w:r>
    </w:p>
    <w:p>
      <w:pPr>
        <w:pStyle w:val="128"/>
        <w:spacing w:before="0"/>
        <w:ind w:firstLine="643"/>
        <w:rPr>
          <w:rFonts w:hint="eastAsia" w:ascii="仿宋" w:hAnsi="仿宋" w:eastAsia="仿宋" w:cs="仿宋"/>
          <w:b/>
          <w:sz w:val="32"/>
        </w:rPr>
      </w:pPr>
    </w:p>
    <w:p>
      <w:pPr>
        <w:pStyle w:val="128"/>
        <w:spacing w:before="0"/>
        <w:ind w:firstLine="1928" w:firstLineChars="600"/>
        <w:rPr>
          <w:rFonts w:hint="eastAsia" w:ascii="仿宋" w:hAnsi="仿宋" w:eastAsia="仿宋" w:cs="仿宋"/>
          <w:b/>
          <w:sz w:val="32"/>
        </w:rPr>
      </w:pPr>
      <w:r>
        <w:rPr>
          <w:rFonts w:hint="eastAsia" w:ascii="仿宋" w:hAnsi="仿宋" w:eastAsia="仿宋" w:cs="仿宋"/>
          <w:b/>
          <w:sz w:val="32"/>
        </w:rPr>
        <w:t>四、开标、资格审查与信用信息查询</w:t>
      </w:r>
    </w:p>
    <w:p>
      <w:pPr>
        <w:pStyle w:val="554"/>
        <w:spacing w:before="0" w:line="360" w:lineRule="auto"/>
        <w:ind w:left="0" w:firstLine="241" w:firstLineChars="100"/>
        <w:contextualSpacing/>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pPr>
        <w:pStyle w:val="554"/>
        <w:spacing w:before="0" w:line="360" w:lineRule="auto"/>
        <w:ind w:left="0" w:firstLine="480" w:firstLineChars="200"/>
        <w:contextualSpacing/>
        <w:rPr>
          <w:rFonts w:hint="eastAsia" w:ascii="仿宋" w:hAnsi="仿宋" w:eastAsia="仿宋" w:cs="仿宋"/>
          <w:sz w:val="24"/>
        </w:rPr>
      </w:pPr>
      <w:r>
        <w:rPr>
          <w:rFonts w:hint="eastAsia" w:ascii="仿宋" w:hAnsi="仿宋" w:eastAsia="仿宋" w:cs="仿宋"/>
          <w:sz w:val="24"/>
        </w:rPr>
        <w:t>18.1采购机构按照招标文件规定的时间通过电子交易平台组织开标，所有投标人均应当准时在线参加。投标人不足3家的，不得开标。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hint="eastAsia" w:ascii="仿宋" w:hAnsi="仿宋" w:eastAsia="仿宋" w:cs="仿宋"/>
          <w:sz w:val="24"/>
        </w:rPr>
      </w:pPr>
      <w:r>
        <w:rPr>
          <w:rFonts w:hint="eastAsia" w:ascii="仿宋" w:hAnsi="仿宋" w:eastAsia="仿宋" w:cs="仿宋"/>
          <w:sz w:val="24"/>
        </w:rPr>
        <w:t>　18.2开标时，电子交易平台按开标时间自动提取所有投标文件。采购机构依托电子交易平台发起开始解密指令，投标人按照平台提示和招标文件的规定在半小时内完成在线解密。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hint="eastAsia" w:ascii="仿宋" w:hAnsi="仿宋" w:eastAsia="仿宋" w:cs="仿宋"/>
          <w:b/>
          <w:sz w:val="24"/>
        </w:rPr>
      </w:pPr>
      <w:r>
        <w:rPr>
          <w:rFonts w:hint="eastAsia" w:ascii="仿宋" w:hAnsi="仿宋" w:eastAsia="仿宋" w:cs="仿宋"/>
          <w:sz w:val="24"/>
        </w:rPr>
        <w:t>　18.3</w:t>
      </w:r>
      <w:r>
        <w:rPr>
          <w:rFonts w:hint="eastAsia" w:ascii="仿宋" w:hAnsi="仿宋" w:eastAsia="仿宋" w:cs="仿宋"/>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仿宋" w:hAnsi="仿宋" w:eastAsia="仿宋" w:cs="仿宋"/>
          <w:b/>
          <w:sz w:val="24"/>
          <w:szCs w:val="20"/>
        </w:rPr>
      </w:pPr>
      <w:r>
        <w:rPr>
          <w:rFonts w:hint="eastAsia" w:ascii="仿宋" w:hAnsi="仿宋" w:eastAsia="仿宋" w:cs="仿宋"/>
          <w:b/>
          <w:sz w:val="24"/>
          <w:szCs w:val="20"/>
        </w:rPr>
        <w:t>　19、资格审查</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19.1开标后，采购人或采购机构将依法对投标人的资格进行审查。</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采购人或采购机构依据法律法规和招标文件的规定，对投标人的资格进行审查。</w:t>
      </w:r>
    </w:p>
    <w:p>
      <w:pPr>
        <w:pStyle w:val="128"/>
        <w:spacing w:before="0"/>
        <w:ind w:firstLine="480"/>
        <w:rPr>
          <w:rFonts w:hint="eastAsia" w:ascii="仿宋" w:hAnsi="仿宋" w:eastAsia="仿宋" w:cs="仿宋"/>
        </w:rPr>
      </w:pPr>
      <w:r>
        <w:rPr>
          <w:rFonts w:hint="eastAsia" w:ascii="仿宋" w:hAnsi="仿宋" w:eastAsia="仿宋" w:cs="仿宋"/>
          <w:kern w:val="0"/>
          <w:szCs w:val="24"/>
        </w:rPr>
        <w:t>19.3投标人未按照招标文件要求提供与</w:t>
      </w:r>
      <w:r>
        <w:rPr>
          <w:rFonts w:hint="eastAsia" w:ascii="仿宋" w:hAnsi="仿宋" w:eastAsia="仿宋" w:cs="仿宋"/>
        </w:rPr>
        <w:t>资格条件相应的</w:t>
      </w:r>
      <w:r>
        <w:rPr>
          <w:rFonts w:hint="eastAsia" w:ascii="仿宋" w:hAnsi="仿宋" w:eastAsia="仿宋" w:cs="仿宋"/>
          <w:kern w:val="0"/>
          <w:szCs w:val="24"/>
        </w:rPr>
        <w:t>有效资格证明材料的，视为</w:t>
      </w:r>
      <w:r>
        <w:rPr>
          <w:rFonts w:hint="eastAsia" w:ascii="仿宋" w:hAnsi="仿宋" w:eastAsia="仿宋" w:cs="仿宋"/>
        </w:rPr>
        <w:t>投标人不具备招标文件中规定的资格要求，其投标无效。</w:t>
      </w:r>
    </w:p>
    <w:p>
      <w:pPr>
        <w:pStyle w:val="128"/>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4对未通过资格审查的投标人，采购人或采购机构告知其未通过的原因。</w:t>
      </w:r>
    </w:p>
    <w:p>
      <w:pPr>
        <w:pStyle w:val="128"/>
        <w:spacing w:before="0"/>
        <w:ind w:firstLine="480"/>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pPr>
        <w:pStyle w:val="128"/>
        <w:spacing w:before="0"/>
        <w:ind w:firstLine="0" w:firstLineChars="0"/>
        <w:rPr>
          <w:rFonts w:hint="eastAsia" w:ascii="仿宋" w:hAnsi="仿宋" w:eastAsia="仿宋" w:cs="仿宋"/>
          <w:b/>
          <w:szCs w:val="24"/>
        </w:rPr>
      </w:pPr>
      <w:r>
        <w:rPr>
          <w:rFonts w:hint="eastAsia" w:ascii="仿宋" w:hAnsi="仿宋" w:eastAsia="仿宋" w:cs="仿宋"/>
          <w:b/>
          <w:szCs w:val="24"/>
        </w:rPr>
        <w:t>20、信用信息查询</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20.1信用信息查询渠道及截止时间：采购机构将在资格审查时通过“信用中国”网站(www.creditchina.gov.cn)、中国政府采购网(www.ccgp.gov.cn)渠道查询投标人接受资格审查时的信用记录。</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pPr>
        <w:pStyle w:val="128"/>
        <w:spacing w:before="0"/>
        <w:ind w:firstLine="0" w:firstLineChars="0"/>
        <w:rPr>
          <w:rFonts w:hint="eastAsia" w:ascii="仿宋" w:hAnsi="仿宋" w:eastAsia="仿宋" w:cs="仿宋"/>
          <w:kern w:val="0"/>
          <w:szCs w:val="24"/>
        </w:rPr>
      </w:pPr>
    </w:p>
    <w:p>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五、评标</w:t>
      </w:r>
    </w:p>
    <w:p>
      <w:pPr>
        <w:spacing w:line="360" w:lineRule="auto"/>
        <w:rPr>
          <w:rFonts w:hint="eastAsia" w:ascii="仿宋" w:hAnsi="仿宋" w:eastAsia="仿宋" w:cs="仿宋"/>
          <w:b/>
          <w:sz w:val="24"/>
        </w:rPr>
      </w:pPr>
      <w:bookmarkStart w:id="19" w:name="_Toc91899903"/>
      <w:r>
        <w:rPr>
          <w:rFonts w:hint="eastAsia" w:ascii="仿宋" w:hAnsi="仿宋" w:eastAsia="仿宋" w:cs="仿宋"/>
          <w:b/>
          <w:sz w:val="24"/>
        </w:rPr>
        <w:t>21.</w:t>
      </w:r>
      <w:r>
        <w:rPr>
          <w:rFonts w:hint="eastAsia" w:ascii="仿宋" w:hAnsi="仿宋" w:eastAsia="仿宋" w:cs="仿宋"/>
        </w:rPr>
        <w:t xml:space="preserve"> </w:t>
      </w:r>
      <w:r>
        <w:rPr>
          <w:rFonts w:hint="eastAsia" w:ascii="仿宋" w:hAnsi="仿宋" w:eastAsia="仿宋" w:cs="仿宋"/>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sz w:val="24"/>
        </w:rPr>
        <w:t>详见招标文件第四部分评标办法。</w:t>
      </w:r>
    </w:p>
    <w:p>
      <w:pPr>
        <w:spacing w:line="360" w:lineRule="auto"/>
        <w:rPr>
          <w:rFonts w:hint="eastAsia" w:ascii="仿宋" w:hAnsi="仿宋" w:eastAsia="仿宋" w:cs="仿宋"/>
          <w:b/>
          <w:sz w:val="24"/>
        </w:rPr>
      </w:pPr>
    </w:p>
    <w:p>
      <w:pPr>
        <w:snapToGrid w:val="0"/>
        <w:spacing w:line="360" w:lineRule="auto"/>
        <w:jc w:val="center"/>
        <w:outlineLvl w:val="0"/>
        <w:rPr>
          <w:rFonts w:hint="eastAsia" w:ascii="仿宋" w:hAnsi="仿宋" w:eastAsia="仿宋" w:cs="仿宋"/>
          <w:b/>
          <w:sz w:val="36"/>
          <w:szCs w:val="36"/>
        </w:rPr>
      </w:pPr>
      <w:r>
        <w:rPr>
          <w:rFonts w:hint="eastAsia" w:ascii="仿宋" w:hAnsi="仿宋" w:eastAsia="仿宋" w:cs="仿宋"/>
          <w:b/>
          <w:sz w:val="36"/>
          <w:szCs w:val="36"/>
        </w:rPr>
        <w:t>六、定 标</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22. 确定中标供应商</w:t>
      </w:r>
    </w:p>
    <w:p>
      <w:pPr>
        <w:pStyle w:val="128"/>
        <w:snapToGrid w:val="0"/>
        <w:spacing w:before="0"/>
        <w:ind w:firstLine="480"/>
        <w:rPr>
          <w:rFonts w:hint="eastAsia" w:ascii="仿宋" w:hAnsi="仿宋" w:eastAsia="仿宋" w:cs="仿宋"/>
          <w:b/>
          <w:szCs w:val="24"/>
        </w:rPr>
      </w:pPr>
      <w:r>
        <w:rPr>
          <w:rFonts w:hint="eastAsia" w:ascii="仿宋" w:hAnsi="仿宋" w:eastAsia="仿宋" w:cs="仿宋"/>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28"/>
        <w:snapToGrid w:val="0"/>
        <w:spacing w:before="0"/>
        <w:ind w:firstLine="0" w:firstLineChars="0"/>
        <w:rPr>
          <w:rFonts w:hint="eastAsia" w:ascii="仿宋" w:hAnsi="仿宋" w:eastAsia="仿宋" w:cs="仿宋"/>
          <w:b/>
          <w:szCs w:val="24"/>
        </w:rPr>
      </w:pPr>
      <w:r>
        <w:rPr>
          <w:rFonts w:hint="eastAsia" w:ascii="仿宋" w:hAnsi="仿宋" w:eastAsia="仿宋" w:cs="仿宋"/>
          <w:b/>
          <w:szCs w:val="24"/>
        </w:rPr>
        <w:t>23. 中标通知与中标结果公告</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sz w:val="24"/>
        </w:rPr>
      </w:pPr>
      <w:r>
        <w:rPr>
          <w:rFonts w:hint="eastAsia" w:ascii="仿宋" w:hAnsi="仿宋" w:eastAsia="仿宋" w:cs="仿宋"/>
          <w:sz w:val="24"/>
        </w:rPr>
        <w:t>23.3公告期限为1个工作日。</w:t>
      </w:r>
    </w:p>
    <w:p>
      <w:pPr>
        <w:snapToGrid w:val="0"/>
        <w:spacing w:line="360" w:lineRule="auto"/>
        <w:ind w:left="120" w:leftChars="57" w:firstLine="482" w:firstLineChars="150"/>
        <w:jc w:val="center"/>
        <w:rPr>
          <w:rFonts w:hint="eastAsia" w:ascii="仿宋" w:hAnsi="仿宋" w:eastAsia="仿宋" w:cs="仿宋"/>
          <w:b/>
          <w:sz w:val="32"/>
        </w:rPr>
      </w:pPr>
    </w:p>
    <w:p>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七、合同授予</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合同主要条款详见第五部分拟签订的合同文本。</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25. 合同的签订</w:t>
      </w:r>
    </w:p>
    <w:p>
      <w:pPr>
        <w:widowControl/>
        <w:shd w:val="clear" w:color="auto" w:fill="FFFFFF"/>
        <w:spacing w:line="360" w:lineRule="auto"/>
        <w:ind w:firstLine="480"/>
        <w:jc w:val="left"/>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hint="eastAsia" w:ascii="仿宋" w:hAnsi="仿宋" w:eastAsia="仿宋" w:cs="仿宋"/>
          <w:kern w:val="0"/>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hint="eastAsia"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pPr>
        <w:pStyle w:val="128"/>
        <w:snapToGrid w:val="0"/>
        <w:spacing w:before="0"/>
        <w:ind w:firstLine="480"/>
        <w:rPr>
          <w:rFonts w:hint="eastAsia" w:ascii="仿宋" w:hAnsi="仿宋" w:eastAsia="仿宋" w:cs="仿宋"/>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hint="eastAsia" w:ascii="仿宋" w:hAnsi="仿宋" w:eastAsia="仿宋" w:cs="仿宋"/>
        </w:rPr>
      </w:pPr>
      <w:r>
        <w:rPr>
          <w:rFonts w:hint="eastAsia" w:ascii="仿宋" w:hAnsi="仿宋" w:eastAsia="仿宋" w:cs="仿宋"/>
        </w:rPr>
        <w:t>25.5采购合同由采购人与中标供应商根据招标文件、投标文件等内容通过政府采购电子交易平台在线签订，自动备案。</w:t>
      </w:r>
    </w:p>
    <w:p>
      <w:pPr>
        <w:pStyle w:val="24"/>
        <w:spacing w:line="360" w:lineRule="auto"/>
        <w:ind w:left="479" w:hanging="479" w:hangingChars="199"/>
        <w:rPr>
          <w:rFonts w:hint="eastAsia" w:ascii="仿宋" w:hAnsi="仿宋" w:eastAsia="仿宋" w:cs="仿宋"/>
          <w:b/>
        </w:rPr>
      </w:pPr>
      <w:r>
        <w:rPr>
          <w:rFonts w:hint="eastAsia" w:ascii="仿宋" w:hAnsi="仿宋" w:eastAsia="仿宋" w:cs="仿宋"/>
          <w:b/>
        </w:rPr>
        <w:t>26. 履约保证金</w:t>
      </w:r>
    </w:p>
    <w:p>
      <w:pPr>
        <w:tabs>
          <w:tab w:val="left" w:pos="0"/>
        </w:tabs>
        <w:spacing w:line="360" w:lineRule="auto"/>
        <w:ind w:firstLine="482"/>
        <w:rPr>
          <w:rFonts w:hint="eastAsia" w:ascii="仿宋" w:hAnsi="仿宋" w:eastAsia="仿宋" w:cs="仿宋"/>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额的1%。鼓励和支持供应商以银行、保险公司出具的保函形式提供履约保证金。采购人不得拒收履约保函，项目验收结束后应及时退还，延迟退还的，应当按照合同约定和法律规定承担相应的赔偿责任。</w:t>
      </w:r>
    </w:p>
    <w:p>
      <w:pPr>
        <w:tabs>
          <w:tab w:val="left" w:pos="0"/>
        </w:tabs>
        <w:spacing w:line="360" w:lineRule="auto"/>
        <w:ind w:firstLine="482"/>
        <w:rPr>
          <w:rFonts w:hint="eastAsia" w:ascii="仿宋" w:hAnsi="仿宋" w:eastAsia="仿宋" w:cs="仿宋"/>
          <w:sz w:val="24"/>
          <w:szCs w:val="20"/>
        </w:rPr>
      </w:pPr>
      <w:r>
        <w:rPr>
          <w:rFonts w:hint="eastAsia" w:ascii="仿宋" w:hAnsi="仿宋" w:eastAsia="仿宋" w:cs="仿宋"/>
          <w:sz w:val="24"/>
          <w:szCs w:val="20"/>
        </w:rPr>
        <w:t>政府采购货物和服务项目中，采购单位可根据杭州市政府采购网公布的供应商履约评价情况减免履约保证金。供应商履约验收评价总分为100分的，采购单位应当免收履约保证金。</w:t>
      </w:r>
    </w:p>
    <w:p>
      <w:pPr>
        <w:pStyle w:val="2"/>
        <w:ind w:left="0" w:firstLine="480" w:firstLineChars="200"/>
        <w:rPr>
          <w:rFonts w:hint="eastAsia" w:ascii="仿宋" w:hAnsi="仿宋" w:eastAsia="仿宋" w:cs="仿宋"/>
          <w:lang w:val="en-US"/>
        </w:rPr>
      </w:pPr>
      <w:r>
        <w:rPr>
          <w:rFonts w:hint="eastAsia" w:ascii="仿宋" w:hAnsi="仿宋" w:eastAsia="仿宋" w:cs="仿宋"/>
          <w:b w:val="0"/>
          <w:bCs w:val="0"/>
          <w:snapToGrid w:val="0"/>
          <w:kern w:val="28"/>
          <w:sz w:val="24"/>
        </w:rPr>
        <w:t>供应商</w:t>
      </w:r>
      <w:r>
        <w:rPr>
          <w:rFonts w:hint="eastAsia" w:ascii="仿宋" w:hAnsi="仿宋" w:eastAsia="仿宋" w:cs="仿宋"/>
          <w:b w:val="0"/>
          <w:bCs w:val="0"/>
          <w:snapToGrid w:val="0"/>
          <w:kern w:val="28"/>
          <w:sz w:val="24"/>
          <w:lang w:val="en-US"/>
        </w:rPr>
        <w:t>可</w:t>
      </w:r>
      <w:r>
        <w:rPr>
          <w:rFonts w:hint="eastAsia" w:ascii="仿宋" w:hAnsi="仿宋" w:eastAsia="仿宋" w:cs="仿宋"/>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hint="eastAsia" w:ascii="仿宋" w:hAnsi="仿宋" w:eastAsia="仿宋" w:cs="仿宋"/>
          <w:b/>
          <w:sz w:val="32"/>
        </w:rPr>
      </w:pPr>
    </w:p>
    <w:p>
      <w:pPr>
        <w:snapToGrid w:val="0"/>
        <w:spacing w:line="360" w:lineRule="auto"/>
        <w:ind w:firstLine="3357" w:firstLineChars="1045"/>
        <w:rPr>
          <w:rFonts w:hint="eastAsia" w:ascii="仿宋" w:hAnsi="仿宋" w:eastAsia="仿宋" w:cs="仿宋"/>
          <w:b/>
          <w:sz w:val="24"/>
        </w:rPr>
      </w:pPr>
      <w:r>
        <w:rPr>
          <w:rFonts w:hint="eastAsia" w:ascii="仿宋" w:hAnsi="仿宋" w:eastAsia="仿宋" w:cs="仿宋"/>
          <w:b/>
          <w:sz w:val="32"/>
        </w:rPr>
        <w:t>八、电子交易活动的中止</w:t>
      </w:r>
    </w:p>
    <w:p>
      <w:pPr>
        <w:pStyle w:val="128"/>
        <w:snapToGrid w:val="0"/>
        <w:spacing w:before="0"/>
        <w:ind w:firstLine="0" w:firstLineChars="0"/>
        <w:rPr>
          <w:rFonts w:hint="eastAsia" w:ascii="仿宋" w:hAnsi="仿宋" w:eastAsia="仿宋" w:cs="仿宋"/>
        </w:rPr>
      </w:pPr>
      <w:r>
        <w:rPr>
          <w:rFonts w:hint="eastAsia" w:ascii="仿宋" w:hAnsi="仿宋" w:eastAsia="仿宋" w:cs="仿宋"/>
        </w:rPr>
        <w:t>2</w:t>
      </w:r>
      <w:r>
        <w:rPr>
          <w:rFonts w:hint="eastAsia" w:ascii="仿宋" w:hAnsi="仿宋" w:eastAsia="仿宋" w:cs="仿宋"/>
          <w:b/>
          <w:szCs w:val="24"/>
        </w:rPr>
        <w:t>7. 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pPr>
        <w:pStyle w:val="128"/>
        <w:snapToGrid w:val="0"/>
        <w:spacing w:before="0"/>
        <w:ind w:firstLine="480"/>
        <w:rPr>
          <w:rFonts w:hint="eastAsia" w:ascii="仿宋" w:hAnsi="仿宋" w:eastAsia="仿宋" w:cs="仿宋"/>
        </w:rPr>
      </w:pPr>
      <w:r>
        <w:rPr>
          <w:rFonts w:hint="eastAsia" w:ascii="仿宋" w:hAnsi="仿宋" w:eastAsia="仿宋" w:cs="仿宋"/>
        </w:rPr>
        <w:t xml:space="preserve">27.1电子交易平台发生故障而无法登录访问的； </w:t>
      </w:r>
    </w:p>
    <w:p>
      <w:pPr>
        <w:pStyle w:val="128"/>
        <w:snapToGrid w:val="0"/>
        <w:spacing w:before="0"/>
        <w:ind w:firstLine="480"/>
        <w:rPr>
          <w:rFonts w:hint="eastAsia" w:ascii="仿宋" w:hAnsi="仿宋" w:eastAsia="仿宋" w:cs="仿宋"/>
        </w:rPr>
      </w:pPr>
      <w:r>
        <w:rPr>
          <w:rFonts w:hint="eastAsia" w:ascii="仿宋" w:hAnsi="仿宋" w:eastAsia="仿宋" w:cs="仿宋"/>
        </w:rPr>
        <w:t>27.2电子交易平台应用或数据库出现错误，不能进行正常操作的；</w:t>
      </w:r>
    </w:p>
    <w:p>
      <w:pPr>
        <w:pStyle w:val="128"/>
        <w:snapToGrid w:val="0"/>
        <w:spacing w:before="0"/>
        <w:ind w:firstLine="480"/>
        <w:rPr>
          <w:rFonts w:hint="eastAsia" w:ascii="仿宋" w:hAnsi="仿宋" w:eastAsia="仿宋" w:cs="仿宋"/>
        </w:rPr>
      </w:pPr>
      <w:r>
        <w:rPr>
          <w:rFonts w:hint="eastAsia" w:ascii="仿宋" w:hAnsi="仿宋" w:eastAsia="仿宋" w:cs="仿宋"/>
        </w:rPr>
        <w:t>27.3电子交易平台发现严重安全漏洞，有潜在泄密危险的；</w:t>
      </w:r>
    </w:p>
    <w:p>
      <w:pPr>
        <w:pStyle w:val="128"/>
        <w:snapToGrid w:val="0"/>
        <w:spacing w:before="0"/>
        <w:ind w:firstLine="480"/>
        <w:rPr>
          <w:rFonts w:hint="eastAsia" w:ascii="仿宋" w:hAnsi="仿宋" w:eastAsia="仿宋" w:cs="仿宋"/>
        </w:rPr>
      </w:pPr>
      <w:r>
        <w:rPr>
          <w:rFonts w:hint="eastAsia" w:ascii="仿宋" w:hAnsi="仿宋" w:eastAsia="仿宋" w:cs="仿宋"/>
        </w:rPr>
        <w:t xml:space="preserve">27.4病毒发作导致不能进行正常操作的； </w:t>
      </w:r>
    </w:p>
    <w:p>
      <w:pPr>
        <w:pStyle w:val="128"/>
        <w:snapToGrid w:val="0"/>
        <w:spacing w:before="0"/>
        <w:ind w:firstLine="480"/>
        <w:rPr>
          <w:rFonts w:hint="eastAsia" w:ascii="仿宋" w:hAnsi="仿宋" w:eastAsia="仿宋" w:cs="仿宋"/>
        </w:rPr>
      </w:pPr>
      <w:r>
        <w:rPr>
          <w:rFonts w:hint="eastAsia" w:ascii="仿宋" w:hAnsi="仿宋" w:eastAsia="仿宋" w:cs="仿宋"/>
        </w:rPr>
        <w:t>27.5其他无法保证电子交易的公平、公正和安全的情况。</w:t>
      </w:r>
    </w:p>
    <w:p>
      <w:pPr>
        <w:pStyle w:val="128"/>
        <w:snapToGrid w:val="0"/>
        <w:spacing w:before="0"/>
        <w:ind w:firstLine="0" w:firstLineChars="0"/>
        <w:rPr>
          <w:rFonts w:hint="eastAsia" w:ascii="仿宋" w:hAnsi="仿宋" w:eastAsia="仿宋" w:cs="仿宋"/>
        </w:rPr>
      </w:pPr>
      <w:r>
        <w:rPr>
          <w:rFonts w:hint="eastAsia" w:ascii="仿宋" w:hAnsi="仿宋" w:eastAsia="仿宋" w:cs="仿宋"/>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hint="eastAsia" w:ascii="仿宋" w:hAnsi="仿宋" w:eastAsia="仿宋" w:cs="仿宋"/>
          <w:sz w:val="24"/>
        </w:rPr>
      </w:pPr>
    </w:p>
    <w:p>
      <w:pPr>
        <w:snapToGrid w:val="0"/>
        <w:spacing w:line="360" w:lineRule="auto"/>
        <w:ind w:left="120" w:leftChars="57" w:firstLine="482" w:firstLineChars="150"/>
        <w:jc w:val="center"/>
        <w:rPr>
          <w:rFonts w:hint="eastAsia" w:ascii="仿宋" w:hAnsi="仿宋" w:eastAsia="仿宋" w:cs="仿宋"/>
          <w:b/>
          <w:sz w:val="32"/>
        </w:rPr>
      </w:pPr>
      <w:r>
        <w:rPr>
          <w:rFonts w:hint="eastAsia" w:ascii="仿宋" w:hAnsi="仿宋" w:eastAsia="仿宋" w:cs="仿宋"/>
          <w:b/>
          <w:sz w:val="32"/>
        </w:rPr>
        <w:t>九、验收</w:t>
      </w:r>
    </w:p>
    <w:p>
      <w:pPr>
        <w:pStyle w:val="24"/>
        <w:spacing w:line="360" w:lineRule="auto"/>
        <w:ind w:firstLine="0" w:firstLineChars="0"/>
        <w:rPr>
          <w:rFonts w:hint="eastAsia" w:ascii="仿宋" w:hAnsi="仿宋" w:eastAsia="仿宋" w:cs="仿宋"/>
          <w:b/>
        </w:rPr>
      </w:pPr>
      <w:r>
        <w:rPr>
          <w:rFonts w:hint="eastAsia" w:ascii="仿宋" w:hAnsi="仿宋" w:eastAsia="仿宋" w:cs="仿宋"/>
          <w:b/>
        </w:rPr>
        <w:t>29.验收</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9"/>
    <w:p>
      <w:pPr>
        <w:tabs>
          <w:tab w:val="left" w:pos="0"/>
        </w:tabs>
        <w:spacing w:line="360" w:lineRule="auto"/>
        <w:ind w:firstLine="480"/>
        <w:rPr>
          <w:rFonts w:hint="eastAsia" w:ascii="仿宋" w:hAnsi="仿宋" w:eastAsia="仿宋" w:cs="仿宋"/>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20" w:name="_Hlt68072998"/>
      <w:bookmarkEnd w:id="20"/>
      <w:bookmarkStart w:id="21" w:name="_Hlt68073093"/>
      <w:bookmarkEnd w:id="21"/>
      <w:bookmarkStart w:id="22" w:name="_Hlt75236101"/>
      <w:bookmarkEnd w:id="22"/>
      <w:bookmarkStart w:id="23" w:name="_Hlt74714665"/>
      <w:bookmarkEnd w:id="23"/>
      <w:bookmarkStart w:id="24" w:name="_Hlt68057669"/>
      <w:bookmarkEnd w:id="24"/>
      <w:bookmarkStart w:id="25" w:name="_Hlt68403820"/>
      <w:bookmarkEnd w:id="25"/>
      <w:bookmarkStart w:id="26" w:name="_Hlt74729768"/>
      <w:bookmarkEnd w:id="26"/>
      <w:bookmarkStart w:id="27" w:name="_Hlt75236011"/>
      <w:bookmarkEnd w:id="27"/>
      <w:bookmarkStart w:id="28" w:name="_Hlt68072990"/>
      <w:bookmarkEnd w:id="28"/>
      <w:bookmarkStart w:id="29" w:name="_Hlt74730295"/>
      <w:bookmarkEnd w:id="29"/>
      <w:bookmarkStart w:id="30" w:name="_Hlt74707468"/>
      <w:bookmarkEnd w:id="30"/>
      <w:bookmarkStart w:id="31" w:name="_Hlt75236290"/>
      <w:bookmarkEnd w:id="31"/>
    </w:p>
    <w:bookmarkEnd w:id="13"/>
    <w:bookmarkEnd w:id="14"/>
    <w:p>
      <w:pPr>
        <w:spacing w:line="360" w:lineRule="auto"/>
        <w:jc w:val="center"/>
        <w:outlineLvl w:val="0"/>
        <w:rPr>
          <w:rFonts w:hint="eastAsia" w:ascii="仿宋" w:hAnsi="仿宋" w:eastAsia="仿宋" w:cs="仿宋"/>
          <w:b/>
          <w:sz w:val="36"/>
          <w:szCs w:val="36"/>
        </w:rPr>
      </w:pPr>
      <w:bookmarkStart w:id="32" w:name="第四部分"/>
      <w:r>
        <w:rPr>
          <w:rFonts w:hint="eastAsia" w:ascii="仿宋" w:hAnsi="仿宋" w:eastAsia="仿宋" w:cs="仿宋"/>
          <w:b/>
          <w:sz w:val="36"/>
          <w:szCs w:val="36"/>
        </w:rPr>
        <w:t>第三部分   采购需求</w:t>
      </w:r>
    </w:p>
    <w:p>
      <w:pPr>
        <w:spacing w:line="360" w:lineRule="auto"/>
        <w:rPr>
          <w:rFonts w:hint="eastAsia" w:ascii="仿宋" w:hAnsi="仿宋" w:eastAsia="仿宋" w:cs="仿宋"/>
          <w:b/>
          <w:sz w:val="36"/>
          <w:szCs w:val="36"/>
        </w:rPr>
      </w:pPr>
      <w:r>
        <w:rPr>
          <w:rFonts w:hint="eastAsia" w:ascii="仿宋" w:hAnsi="仿宋" w:eastAsia="仿宋" w:cs="仿宋"/>
          <w:b/>
          <w:bCs/>
          <w:sz w:val="24"/>
        </w:rPr>
        <w:t>属于实质性要求条款的，已用符号“▲”标明，否则属于非实质性要求。“★”系产品采购项目中</w:t>
      </w:r>
      <w:r>
        <w:rPr>
          <w:rFonts w:hint="eastAsia" w:ascii="仿宋" w:hAnsi="仿宋" w:eastAsia="仿宋" w:cs="仿宋"/>
          <w:b/>
          <w:bCs/>
          <w:sz w:val="24"/>
          <w:lang w:eastAsia="zh-CN"/>
        </w:rPr>
        <w:t>的</w:t>
      </w:r>
      <w:r>
        <w:rPr>
          <w:rFonts w:hint="eastAsia" w:ascii="仿宋" w:hAnsi="仿宋" w:eastAsia="仿宋" w:cs="仿宋"/>
          <w:b/>
          <w:bCs/>
          <w:sz w:val="24"/>
        </w:rPr>
        <w:t>核心产品</w:t>
      </w:r>
      <w:r>
        <w:rPr>
          <w:rFonts w:hint="eastAsia" w:ascii="仿宋" w:hAnsi="仿宋" w:eastAsia="仿宋" w:cs="仿宋"/>
          <w:b/>
          <w:bCs/>
          <w:sz w:val="24"/>
          <w:lang w:eastAsia="zh-CN"/>
        </w:rPr>
        <w:t>。</w:t>
      </w: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项目基本情况</w:t>
      </w:r>
    </w:p>
    <w:p>
      <w:pPr>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本项目建设地点在临安区人民法院办公楼11楼新的多功能报告厅，报告厅面积为290.99平方米。本项目主要建设是我院用来召开各类会议、学术讨论、演讲、报告、新闻发布、多媒体教学培训等活动的重要场所。项目采用点间距1.25mm的LED小间距屏，通过显示系统可视化管理平台及其它周边控制设备，实现画面的多功能展示。</w:t>
      </w:r>
    </w:p>
    <w:p>
      <w:pPr>
        <w:pStyle w:val="24"/>
        <w:rPr>
          <w:rFonts w:hint="eastAsia"/>
        </w:rPr>
      </w:pPr>
      <w:r>
        <w:rPr>
          <w:rFonts w:hint="eastAsia" w:ascii="仿宋" w:hAnsi="仿宋" w:eastAsia="仿宋" w:cs="仿宋"/>
          <w:color w:val="000000" w:themeColor="text1"/>
          <w:sz w:val="24"/>
          <w:lang w:eastAsia="zh-CN"/>
          <w14:textFill>
            <w14:solidFill>
              <w14:schemeClr w14:val="tx1"/>
            </w14:solidFill>
          </w14:textFill>
        </w:rPr>
        <w:t>会场情况：</w:t>
      </w:r>
    </w:p>
    <w:p>
      <w:pPr>
        <w:pStyle w:val="2"/>
        <w:rPr>
          <w:rFonts w:hint="eastAsia" w:ascii="仿宋" w:hAnsi="仿宋" w:eastAsia="仿宋" w:cs="仿宋"/>
          <w:lang w:val="en-US"/>
        </w:rPr>
      </w:pPr>
      <w:r>
        <w:rPr>
          <w:rFonts w:hint="eastAsia" w:ascii="仿宋" w:hAnsi="仿宋" w:eastAsia="仿宋" w:cs="仿宋"/>
          <w:lang w:val="en-US"/>
        </w:rPr>
        <w:drawing>
          <wp:inline distT="0" distB="0" distL="0" distR="0">
            <wp:extent cx="5257165" cy="2548890"/>
            <wp:effectExtent l="19050" t="0" r="635" b="0"/>
            <wp:docPr id="932" name="图片 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 name="图片 932"/>
                    <pic:cNvPicPr>
                      <a:picLocks noChangeAspect="1"/>
                    </pic:cNvPicPr>
                  </pic:nvPicPr>
                  <pic:blipFill>
                    <a:blip r:embed="rId26" cstate="print"/>
                    <a:stretch>
                      <a:fillRect/>
                    </a:stretch>
                  </pic:blipFill>
                  <pic:spPr>
                    <a:xfrm>
                      <a:off x="0" y="0"/>
                      <a:ext cx="5257165" cy="2549150"/>
                    </a:xfrm>
                    <a:prstGeom prst="rect">
                      <a:avLst/>
                    </a:prstGeom>
                  </pic:spPr>
                </pic:pic>
              </a:graphicData>
            </a:graphic>
          </wp:inline>
        </w:drawing>
      </w: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建设目标</w:t>
      </w:r>
    </w:p>
    <w:p>
      <w:pPr>
        <w:pStyle w:val="962"/>
        <w:spacing w:line="360" w:lineRule="auto"/>
        <w:ind w:firstLine="480" w:firstLineChars="200"/>
        <w:rPr>
          <w:rFonts w:hint="eastAsia" w:ascii="仿宋" w:hAnsi="仿宋" w:eastAsia="仿宋" w:cs="仿宋"/>
        </w:rPr>
      </w:pPr>
      <w:bookmarkStart w:id="33" w:name="_Toc30547"/>
      <w:r>
        <w:rPr>
          <w:rFonts w:hint="eastAsia" w:ascii="仿宋" w:hAnsi="仿宋" w:eastAsia="仿宋" w:cs="仿宋"/>
        </w:rPr>
        <w:t>临安人民法院多功能报告厅的建设以智慧法院建设战略为指导，以先进通信信息技术为支撑，以“国内领先、国际一流”为标准，以问题为导向，适度超前，建设技术先进、功能完备、全面感知、反应灵敏、处置专业的智能化多 功能报告厅。</w:t>
      </w:r>
    </w:p>
    <w:p>
      <w:pPr>
        <w:pStyle w:val="962"/>
        <w:spacing w:line="360" w:lineRule="auto"/>
        <w:ind w:firstLine="480" w:firstLineChars="200"/>
        <w:rPr>
          <w:rFonts w:hint="eastAsia" w:ascii="仿宋" w:hAnsi="仿宋" w:eastAsia="仿宋" w:cs="仿宋"/>
        </w:rPr>
      </w:pPr>
      <w:r>
        <w:rPr>
          <w:rFonts w:hint="eastAsia" w:ascii="仿宋" w:hAnsi="仿宋" w:eastAsia="仿宋" w:cs="仿宋"/>
        </w:rPr>
        <w:t>本项目坚持科技力，信息化战斗力，不断夯实科技基础，深化信息应用，打破条块壁垒，为多功能报告厅的效能提供强大支撑。对多功能报告厅进行智能化信息设备和基础信息建设，全新构建信息化系统，提升多功能报告厅的智能化和信息化。</w:t>
      </w:r>
    </w:p>
    <w:bookmarkEnd w:id="33"/>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项目建设标准、规范</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1.成熟性和先进性</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采用先进成熟的技术，选择国内外知名品牌设备，对图像进行数字化和高清化处理。</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2.可靠性和稳定性</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整个系统要求满足7×24小时运行，系统具备高可靠性和高稳定性，维护方便，设备耐用。</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3.实用性和经济性</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合理的性价比是系统设计中的重要内容，在兼顾良好性能的基础上要考虑经济性，充分利用原有设备，节约改造成本。</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4.开放性和标准性</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在系统设计和设备选型上采用开放的技术标准，便于系统互联和扩展。兼容多种主流品牌、协议，便于广泛利用先进的技术和设备进行系统扩充和升级。</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项目应遵循现行国家有关部及国外设计与验收标准，具体参照标准如下：</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 xml:space="preserve">《LED显示屏通用规范》SJ/T 11141 </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《民用建筑电气设计规范》JGJ/T 16-92</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《电气安装工程接地装置施工质量验收规范》GB 50169-92</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《电缆敷设规范》GB 50258/96</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《智能建筑设计标准》GB/T 50314-2000</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《电气装置安装工程1KV及以下配线工程施工验收规范》GB50258-96</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《安全防范工作程序与要求》GAT75-94</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《会议系统电及音频性能要求》GB/T15381-94</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《民用建筑隔声设计规范》GBJ118-88</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《视听、视频和电视系统中设备互联的优选配接值》</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《智能建筑工程质量验收规范》GB/T50339-2003</w:t>
      </w:r>
    </w:p>
    <w:p>
      <w:pPr>
        <w:pStyle w:val="128"/>
        <w:spacing w:before="0"/>
        <w:ind w:firstLine="470" w:firstLineChars="196"/>
        <w:rPr>
          <w:rFonts w:hint="eastAsia" w:ascii="仿宋" w:hAnsi="仿宋" w:eastAsia="仿宋" w:cs="仿宋"/>
          <w:color w:val="000000" w:themeColor="text1"/>
          <w:szCs w:val="24"/>
          <w14:textFill>
            <w14:solidFill>
              <w14:schemeClr w14:val="tx1"/>
            </w14:solidFill>
          </w14:textFill>
        </w:rPr>
      </w:pPr>
      <w:r>
        <w:rPr>
          <w:rFonts w:hint="eastAsia" w:ascii="仿宋" w:hAnsi="仿宋" w:eastAsia="仿宋" w:cs="仿宋"/>
          <w:color w:val="000000" w:themeColor="text1"/>
          <w:szCs w:val="24"/>
          <w14:textFill>
            <w14:solidFill>
              <w14:schemeClr w14:val="tx1"/>
            </w14:solidFill>
          </w14:textFill>
        </w:rPr>
        <w:t>《火灾自动报警系统设计规范》 (GB50116-98)</w:t>
      </w: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采购清单</w:t>
      </w:r>
    </w:p>
    <w:tbl>
      <w:tblPr>
        <w:tblStyle w:val="62"/>
        <w:tblW w:w="10910" w:type="dxa"/>
        <w:jc w:val="center"/>
        <w:tblLayout w:type="fixed"/>
        <w:tblCellMar>
          <w:top w:w="0" w:type="dxa"/>
          <w:left w:w="108" w:type="dxa"/>
          <w:bottom w:w="0" w:type="dxa"/>
          <w:right w:w="108" w:type="dxa"/>
        </w:tblCellMar>
      </w:tblPr>
      <w:tblGrid>
        <w:gridCol w:w="846"/>
        <w:gridCol w:w="1276"/>
        <w:gridCol w:w="7229"/>
        <w:gridCol w:w="850"/>
        <w:gridCol w:w="709"/>
      </w:tblGrid>
      <w:tr>
        <w:tblPrEx>
          <w:tblCellMar>
            <w:top w:w="0" w:type="dxa"/>
            <w:left w:w="108" w:type="dxa"/>
            <w:bottom w:w="0" w:type="dxa"/>
            <w:right w:w="108" w:type="dxa"/>
          </w:tblCellMar>
        </w:tblPrEx>
        <w:trPr>
          <w:trHeight w:val="369" w:hRule="atLeast"/>
          <w:jc w:val="center"/>
        </w:trPr>
        <w:tc>
          <w:tcPr>
            <w:tcW w:w="10910" w:type="dxa"/>
            <w:gridSpan w:val="5"/>
            <w:tcBorders>
              <w:top w:val="single" w:color="auto" w:sz="4" w:space="0"/>
              <w:left w:val="single" w:color="auto" w:sz="4" w:space="0"/>
              <w:bottom w:val="single" w:color="auto" w:sz="4" w:space="0"/>
              <w:right w:val="single" w:color="auto" w:sz="4" w:space="0"/>
            </w:tcBorders>
            <w:shd w:val="clear" w:color="000000" w:fill="FFFFFF"/>
            <w:vAlign w:val="center"/>
          </w:tcPr>
          <w:p>
            <w:pPr>
              <w:spacing w:line="560" w:lineRule="exact"/>
              <w:rPr>
                <w:rFonts w:hint="eastAsia" w:ascii="仿宋" w:hAnsi="仿宋" w:eastAsia="仿宋" w:cs="仿宋"/>
                <w:b/>
                <w:bCs/>
                <w:sz w:val="24"/>
              </w:rPr>
            </w:pPr>
            <w:r>
              <w:rPr>
                <w:rFonts w:hint="eastAsia" w:ascii="仿宋" w:hAnsi="仿宋" w:eastAsia="仿宋" w:cs="仿宋"/>
                <w:b/>
                <w:bCs/>
                <w:sz w:val="24"/>
              </w:rPr>
              <w:t>硬件部份</w:t>
            </w:r>
          </w:p>
        </w:tc>
      </w:tr>
      <w:tr>
        <w:tblPrEx>
          <w:tblCellMar>
            <w:top w:w="0" w:type="dxa"/>
            <w:left w:w="108" w:type="dxa"/>
            <w:bottom w:w="0" w:type="dxa"/>
            <w:right w:w="108" w:type="dxa"/>
          </w:tblCellMar>
        </w:tblPrEx>
        <w:trPr>
          <w:trHeight w:val="473"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b/>
                <w:bCs/>
                <w:kern w:val="0"/>
                <w:sz w:val="24"/>
              </w:rPr>
              <w:t>序号</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b/>
                <w:bCs/>
                <w:kern w:val="0"/>
                <w:sz w:val="24"/>
              </w:rPr>
              <w:t>产品名称</w:t>
            </w:r>
          </w:p>
        </w:tc>
        <w:tc>
          <w:tcPr>
            <w:tcW w:w="7229"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b/>
                <w:bCs/>
                <w:kern w:val="0"/>
                <w:sz w:val="24"/>
              </w:rPr>
              <w:t>技术参数</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b/>
                <w:bCs/>
                <w:kern w:val="0"/>
                <w:sz w:val="24"/>
              </w:rPr>
              <w:t>数量</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b/>
                <w:bCs/>
                <w:kern w:val="0"/>
                <w:sz w:val="24"/>
              </w:rPr>
              <w:t>单位</w:t>
            </w:r>
          </w:p>
        </w:tc>
      </w:tr>
      <w:tr>
        <w:tblPrEx>
          <w:tblCellMar>
            <w:top w:w="0" w:type="dxa"/>
            <w:left w:w="108" w:type="dxa"/>
            <w:bottom w:w="0" w:type="dxa"/>
            <w:right w:w="108" w:type="dxa"/>
          </w:tblCellMar>
        </w:tblPrEx>
        <w:trPr>
          <w:trHeight w:val="4036"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1</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主扩音柱扬声器</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sz w:val="24"/>
              </w:rPr>
            </w:pPr>
            <w:r>
              <w:rPr>
                <w:rFonts w:hint="eastAsia" w:ascii="仿宋" w:hAnsi="仿宋" w:eastAsia="仿宋" w:cs="仿宋"/>
                <w:sz w:val="24"/>
              </w:rPr>
              <w:t>1、驱动单元： 10 x 4 ""低音单元；8 x 1.1""球顶高音单元 （号筒负载）；</w:t>
            </w:r>
            <w:r>
              <w:rPr>
                <w:rFonts w:hint="eastAsia" w:ascii="仿宋" w:hAnsi="仿宋" w:eastAsia="仿宋" w:cs="仿宋"/>
                <w:sz w:val="24"/>
              </w:rPr>
              <w:br w:type="textWrapping"/>
            </w:r>
            <w:r>
              <w:rPr>
                <w:rFonts w:hint="eastAsia" w:ascii="仿宋" w:hAnsi="仿宋" w:eastAsia="仿宋" w:cs="仿宋"/>
                <w:sz w:val="24"/>
              </w:rPr>
              <w:t>2、采用无旁瓣强指向性控制技术可以实现声音精准投送；</w:t>
            </w:r>
            <w:r>
              <w:rPr>
                <w:rFonts w:hint="eastAsia" w:ascii="仿宋" w:hAnsi="仿宋" w:eastAsia="仿宋" w:cs="仿宋"/>
                <w:sz w:val="24"/>
              </w:rPr>
              <w:br w:type="textWrapping"/>
            </w:r>
            <w:r>
              <w:rPr>
                <w:rFonts w:hint="eastAsia" w:ascii="仿宋" w:hAnsi="仿宋" w:eastAsia="仿宋" w:cs="仿宋"/>
                <w:sz w:val="24"/>
              </w:rPr>
              <w:t>3、频率响应范围：115Hz-22kHz（±3dB）/110Hz-22kHz(-10dB)；</w:t>
            </w:r>
            <w:r>
              <w:rPr>
                <w:rFonts w:hint="eastAsia" w:ascii="仿宋" w:hAnsi="仿宋" w:eastAsia="仿宋" w:cs="仿宋"/>
                <w:sz w:val="24"/>
              </w:rPr>
              <w:br w:type="textWrapping"/>
            </w:r>
            <w:r>
              <w:rPr>
                <w:rFonts w:hint="eastAsia" w:ascii="仿宋" w:hAnsi="仿宋" w:eastAsia="仿宋" w:cs="仿宋"/>
                <w:sz w:val="24"/>
              </w:rPr>
              <w:t>4、指向角度：95°Hx20°V；</w:t>
            </w:r>
            <w:r>
              <w:rPr>
                <w:rFonts w:hint="eastAsia" w:ascii="仿宋" w:hAnsi="仿宋" w:eastAsia="仿宋" w:cs="仿宋"/>
                <w:sz w:val="24"/>
              </w:rPr>
              <w:br w:type="textWrapping"/>
            </w:r>
            <w:r>
              <w:rPr>
                <w:rFonts w:hint="eastAsia" w:ascii="仿宋" w:hAnsi="仿宋" w:eastAsia="仿宋" w:cs="仿宋"/>
                <w:sz w:val="24"/>
              </w:rPr>
              <w:t>5、灵敏度：99dB；</w:t>
            </w:r>
          </w:p>
          <w:p>
            <w:pPr>
              <w:widowControl/>
              <w:jc w:val="left"/>
              <w:rPr>
                <w:rFonts w:hint="eastAsia" w:ascii="仿宋" w:hAnsi="仿宋" w:eastAsia="仿宋" w:cs="仿宋"/>
                <w:sz w:val="24"/>
              </w:rPr>
            </w:pPr>
            <w:r>
              <w:rPr>
                <w:rFonts w:hint="eastAsia" w:ascii="仿宋" w:hAnsi="仿宋" w:eastAsia="仿宋" w:cs="仿宋"/>
                <w:sz w:val="24"/>
              </w:rPr>
              <w:t>6、最大声压级：126dB SPL peak；</w:t>
            </w:r>
            <w:r>
              <w:rPr>
                <w:rFonts w:hint="eastAsia" w:ascii="仿宋" w:hAnsi="仿宋" w:eastAsia="仿宋" w:cs="仿宋"/>
                <w:sz w:val="24"/>
              </w:rPr>
              <w:br w:type="textWrapping"/>
            </w:r>
            <w:r>
              <w:rPr>
                <w:rFonts w:hint="eastAsia" w:ascii="仿宋" w:hAnsi="仿宋" w:eastAsia="仿宋" w:cs="仿宋"/>
                <w:sz w:val="24"/>
              </w:rPr>
              <w:t>7、功率/阻抗：400W持续，800W节目/12欧姆；</w:t>
            </w:r>
            <w:r>
              <w:rPr>
                <w:rFonts w:hint="eastAsia" w:ascii="仿宋" w:hAnsi="仿宋" w:eastAsia="仿宋" w:cs="仿宋"/>
                <w:sz w:val="24"/>
              </w:rPr>
              <w:br w:type="textWrapping"/>
            </w:r>
            <w:r>
              <w:rPr>
                <w:rFonts w:hint="eastAsia" w:ascii="仿宋" w:hAnsi="仿宋" w:eastAsia="仿宋" w:cs="仿宋"/>
                <w:sz w:val="24"/>
              </w:rPr>
              <w:t>8、安装方式可调节</w:t>
            </w:r>
            <w:r>
              <w:rPr>
                <w:rFonts w:hint="eastAsia" w:ascii="仿宋" w:hAnsi="仿宋" w:eastAsia="仿宋" w:cs="仿宋"/>
                <w:sz w:val="24"/>
              </w:rPr>
              <w:br w:type="textWrapping"/>
            </w:r>
            <w:r>
              <w:rPr>
                <w:rFonts w:hint="eastAsia" w:ascii="仿宋" w:hAnsi="仿宋" w:eastAsia="仿宋" w:cs="仿宋"/>
                <w:sz w:val="24"/>
              </w:rPr>
              <w:t>9、IP等级：全天候设计，IP55；室内室外均可使用。可在长混响空间提供极高的语音清晰度与音乐明晰度</w:t>
            </w:r>
            <w:r>
              <w:rPr>
                <w:rFonts w:hint="eastAsia" w:ascii="仿宋" w:hAnsi="仿宋" w:eastAsia="仿宋" w:cs="仿宋"/>
                <w:sz w:val="24"/>
              </w:rPr>
              <w:br w:type="textWrapping"/>
            </w:r>
            <w:r>
              <w:rPr>
                <w:rFonts w:hint="eastAsia" w:ascii="仿宋" w:hAnsi="仿宋" w:eastAsia="仿宋" w:cs="仿宋"/>
                <w:sz w:val="24"/>
              </w:rPr>
              <w:t>10、颜色：金属黑色。</w:t>
            </w:r>
          </w:p>
          <w:p>
            <w:pPr>
              <w:pStyle w:val="2"/>
              <w:rPr>
                <w:rFonts w:hint="eastAsia" w:ascii="仿宋" w:hAnsi="仿宋" w:eastAsia="仿宋" w:cs="仿宋"/>
                <w:lang w:val="en-US"/>
              </w:rPr>
            </w:pPr>
            <w:r>
              <w:rPr>
                <w:rFonts w:hint="eastAsia" w:ascii="仿宋" w:hAnsi="仿宋" w:eastAsia="仿宋" w:cs="仿宋"/>
                <w:b w:val="0"/>
                <w:color w:val="000000" w:themeColor="text1"/>
                <w:kern w:val="0"/>
                <w:sz w:val="24"/>
                <w14:textFill>
                  <w14:solidFill>
                    <w14:schemeClr w14:val="tx1"/>
                  </w14:solidFill>
                </w14:textFill>
              </w:rPr>
              <w:t>11</w:t>
            </w:r>
            <w:r>
              <w:rPr>
                <w:rFonts w:hint="eastAsia" w:ascii="仿宋" w:hAnsi="仿宋" w:eastAsia="仿宋" w:cs="仿宋"/>
                <w:bCs w:val="0"/>
                <w:color w:val="000000" w:themeColor="text1"/>
                <w:kern w:val="0"/>
                <w:sz w:val="24"/>
                <w14:textFill>
                  <w14:solidFill>
                    <w14:schemeClr w14:val="tx1"/>
                  </w14:solidFill>
                </w14:textFill>
              </w:rPr>
              <w:t>、</w:t>
            </w:r>
            <w:r>
              <w:rPr>
                <w:rFonts w:hint="eastAsia" w:ascii="仿宋" w:hAnsi="仿宋" w:eastAsia="仿宋" w:cs="仿宋"/>
                <w:b w:val="0"/>
                <w:bCs w:val="0"/>
                <w:color w:val="000000"/>
                <w:kern w:val="0"/>
                <w:sz w:val="24"/>
                <w:szCs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只</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2</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补声音柱扬声器</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sz w:val="24"/>
              </w:rPr>
            </w:pPr>
            <w:r>
              <w:rPr>
                <w:rFonts w:hint="eastAsia" w:ascii="仿宋" w:hAnsi="仿宋" w:eastAsia="仿宋" w:cs="仿宋"/>
                <w:sz w:val="24"/>
              </w:rPr>
              <w:t>1、驱动单元： 4 x 4 ""低音单元；2 x 0.75""压缩高音单元（号筒负载）；</w:t>
            </w:r>
            <w:r>
              <w:rPr>
                <w:rFonts w:hint="eastAsia" w:ascii="仿宋" w:hAnsi="仿宋" w:eastAsia="仿宋" w:cs="仿宋"/>
                <w:sz w:val="24"/>
              </w:rPr>
              <w:br w:type="textWrapping"/>
            </w:r>
            <w:r>
              <w:rPr>
                <w:rFonts w:hint="eastAsia" w:ascii="仿宋" w:hAnsi="仿宋" w:eastAsia="仿宋" w:cs="仿宋"/>
                <w:sz w:val="24"/>
              </w:rPr>
              <w:t>2、采用无旁瓣强指向性控制技术可以实现声音精准投送</w:t>
            </w:r>
            <w:r>
              <w:rPr>
                <w:rFonts w:hint="eastAsia" w:ascii="仿宋" w:hAnsi="仿宋" w:eastAsia="仿宋" w:cs="仿宋"/>
                <w:sz w:val="24"/>
              </w:rPr>
              <w:br w:type="textWrapping"/>
            </w:r>
            <w:r>
              <w:rPr>
                <w:rFonts w:hint="eastAsia" w:ascii="仿宋" w:hAnsi="仿宋" w:eastAsia="仿宋" w:cs="仿宋"/>
                <w:sz w:val="24"/>
              </w:rPr>
              <w:t>3、频率响应范围：160Hz-22kHz（±3dB）/150Hz-22kHz(-10dB)；</w:t>
            </w:r>
            <w:r>
              <w:rPr>
                <w:rFonts w:hint="eastAsia" w:ascii="仿宋" w:hAnsi="仿宋" w:eastAsia="仿宋" w:cs="仿宋"/>
                <w:sz w:val="24"/>
              </w:rPr>
              <w:br w:type="textWrapping"/>
            </w:r>
            <w:r>
              <w:rPr>
                <w:rFonts w:hint="eastAsia" w:ascii="仿宋" w:hAnsi="仿宋" w:eastAsia="仿宋" w:cs="仿宋"/>
                <w:sz w:val="24"/>
              </w:rPr>
              <w:t>4、指向角度：100°Hx35°V；</w:t>
            </w:r>
            <w:r>
              <w:rPr>
                <w:rFonts w:hint="eastAsia" w:ascii="仿宋" w:hAnsi="仿宋" w:eastAsia="仿宋" w:cs="仿宋"/>
                <w:sz w:val="24"/>
              </w:rPr>
              <w:br w:type="textWrapping"/>
            </w:r>
            <w:r>
              <w:rPr>
                <w:rFonts w:hint="eastAsia" w:ascii="仿宋" w:hAnsi="仿宋" w:eastAsia="仿宋" w:cs="仿宋"/>
                <w:sz w:val="24"/>
              </w:rPr>
              <w:t>5、 灵敏度：94dB；</w:t>
            </w:r>
            <w:r>
              <w:rPr>
                <w:rFonts w:hint="eastAsia" w:ascii="仿宋" w:hAnsi="仿宋" w:eastAsia="仿宋" w:cs="仿宋"/>
                <w:sz w:val="24"/>
              </w:rPr>
              <w:br w:type="textWrapping"/>
            </w:r>
            <w:r>
              <w:rPr>
                <w:rFonts w:hint="eastAsia" w:ascii="仿宋" w:hAnsi="仿宋" w:eastAsia="仿宋" w:cs="仿宋"/>
                <w:sz w:val="24"/>
              </w:rPr>
              <w:t>6、最大声压级：122dB SPL peak；</w:t>
            </w:r>
            <w:r>
              <w:rPr>
                <w:rFonts w:hint="eastAsia" w:ascii="仿宋" w:hAnsi="仿宋" w:eastAsia="仿宋" w:cs="仿宋"/>
                <w:sz w:val="24"/>
              </w:rPr>
              <w:br w:type="textWrapping"/>
            </w:r>
            <w:r>
              <w:rPr>
                <w:rFonts w:hint="eastAsia" w:ascii="仿宋" w:hAnsi="仿宋" w:eastAsia="仿宋" w:cs="仿宋"/>
                <w:sz w:val="24"/>
              </w:rPr>
              <w:t>7、功率/阻抗：160W持续，320W节目/8欧姆；</w:t>
            </w:r>
            <w:r>
              <w:rPr>
                <w:rFonts w:hint="eastAsia" w:ascii="仿宋" w:hAnsi="仿宋" w:eastAsia="仿宋" w:cs="仿宋"/>
                <w:sz w:val="24"/>
                <w:highlight w:val="red"/>
              </w:rPr>
              <w:br w:type="textWrapping"/>
            </w:r>
            <w:r>
              <w:rPr>
                <w:rFonts w:hint="eastAsia" w:ascii="仿宋" w:hAnsi="仿宋" w:eastAsia="仿宋" w:cs="仿宋"/>
                <w:sz w:val="24"/>
              </w:rPr>
              <w:t>8、IP等级：全天候设计，IP55；室内室外均可使用。可在长混响空间提供极高的语音清晰度与音乐明晰度</w:t>
            </w:r>
            <w:r>
              <w:rPr>
                <w:rFonts w:hint="eastAsia" w:ascii="仿宋" w:hAnsi="仿宋" w:eastAsia="仿宋" w:cs="仿宋"/>
                <w:sz w:val="24"/>
              </w:rPr>
              <w:br w:type="textWrapping"/>
            </w:r>
            <w:r>
              <w:rPr>
                <w:rFonts w:hint="eastAsia" w:ascii="仿宋" w:hAnsi="仿宋" w:eastAsia="仿宋" w:cs="仿宋"/>
                <w:sz w:val="24"/>
              </w:rPr>
              <w:t xml:space="preserve">9、颜色：金属黑色。                                      </w:t>
            </w:r>
          </w:p>
          <w:p>
            <w:pPr>
              <w:widowControl/>
              <w:jc w:val="left"/>
              <w:rPr>
                <w:rFonts w:hint="eastAsia" w:ascii="仿宋" w:hAnsi="仿宋" w:eastAsia="仿宋" w:cs="仿宋"/>
                <w:sz w:val="24"/>
              </w:rPr>
            </w:pPr>
            <w:r>
              <w:rPr>
                <w:rFonts w:hint="eastAsia" w:ascii="仿宋" w:hAnsi="仿宋" w:eastAsia="仿宋" w:cs="仿宋"/>
                <w:bCs/>
                <w:color w:val="000000" w:themeColor="text1"/>
                <w:kern w:val="0"/>
                <w:sz w:val="24"/>
                <w:lang w:val="zh-CN"/>
                <w14:textFill>
                  <w14:solidFill>
                    <w14:schemeClr w14:val="tx1"/>
                  </w14:solidFill>
                </w14:textFill>
              </w:rPr>
              <w:t>10、</w:t>
            </w:r>
            <w:r>
              <w:rPr>
                <w:rFonts w:hint="eastAsia" w:ascii="仿宋" w:hAnsi="仿宋" w:eastAsia="仿宋" w:cs="仿宋"/>
                <w:color w:val="000000"/>
                <w:kern w:val="0"/>
                <w:sz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4</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只</w:t>
            </w:r>
          </w:p>
        </w:tc>
      </w:tr>
      <w:tr>
        <w:tblPrEx>
          <w:tblCellMar>
            <w:top w:w="0" w:type="dxa"/>
            <w:left w:w="108" w:type="dxa"/>
            <w:bottom w:w="0" w:type="dxa"/>
            <w:right w:w="108" w:type="dxa"/>
          </w:tblCellMar>
        </w:tblPrEx>
        <w:trPr>
          <w:trHeight w:val="177"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3</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舞台流动返听扬声器</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sz w:val="24"/>
              </w:rPr>
            </w:pPr>
            <w:r>
              <w:rPr>
                <w:rFonts w:hint="eastAsia" w:ascii="仿宋" w:hAnsi="仿宋" w:eastAsia="仿宋" w:cs="仿宋"/>
                <w:sz w:val="24"/>
              </w:rPr>
              <w:t xml:space="preserve">1、1.75英寸高频，压缩驱动单元 </w:t>
            </w:r>
            <w:r>
              <w:rPr>
                <w:rFonts w:hint="eastAsia" w:ascii="仿宋" w:hAnsi="仿宋" w:eastAsia="仿宋" w:cs="仿宋"/>
                <w:sz w:val="24"/>
              </w:rPr>
              <w:br w:type="textWrapping"/>
            </w:r>
            <w:r>
              <w:rPr>
                <w:rFonts w:hint="eastAsia" w:ascii="仿宋" w:hAnsi="仿宋" w:eastAsia="仿宋" w:cs="仿宋"/>
                <w:sz w:val="24"/>
              </w:rPr>
              <w:t xml:space="preserve">2、单12英寸低频 </w:t>
            </w:r>
            <w:r>
              <w:rPr>
                <w:rFonts w:hint="eastAsia" w:ascii="仿宋" w:hAnsi="仿宋" w:eastAsia="仿宋" w:cs="仿宋"/>
                <w:sz w:val="24"/>
              </w:rPr>
              <w:br w:type="textWrapping"/>
            </w:r>
            <w:r>
              <w:rPr>
                <w:rFonts w:hint="eastAsia" w:ascii="仿宋" w:hAnsi="仿宋" w:eastAsia="仿宋" w:cs="仿宋"/>
                <w:sz w:val="24"/>
              </w:rPr>
              <w:t xml:space="preserve">3、内置分配器设置 </w:t>
            </w:r>
            <w:r>
              <w:rPr>
                <w:rFonts w:hint="eastAsia" w:ascii="仿宋" w:hAnsi="仿宋" w:eastAsia="仿宋" w:cs="仿宋"/>
                <w:sz w:val="24"/>
              </w:rPr>
              <w:br w:type="textWrapping"/>
            </w:r>
            <w:r>
              <w:rPr>
                <w:rFonts w:hint="eastAsia" w:ascii="仿宋" w:hAnsi="仿宋" w:eastAsia="仿宋" w:cs="仿宋"/>
                <w:sz w:val="24"/>
              </w:rPr>
              <w:t>4、配置可旋转号筒</w:t>
            </w:r>
            <w:r>
              <w:rPr>
                <w:rFonts w:hint="eastAsia" w:ascii="仿宋" w:hAnsi="仿宋" w:eastAsia="仿宋" w:cs="仿宋"/>
                <w:sz w:val="24"/>
              </w:rPr>
              <w:br w:type="textWrapping"/>
            </w:r>
            <w:r>
              <w:rPr>
                <w:rFonts w:hint="eastAsia" w:ascii="仿宋" w:hAnsi="仿宋" w:eastAsia="仿宋" w:cs="仿宋"/>
                <w:sz w:val="24"/>
              </w:rPr>
              <w:t xml:space="preserve">5、灵敏度：98dB；最大长期声压级：124dB </w:t>
            </w:r>
            <w:r>
              <w:rPr>
                <w:rFonts w:hint="eastAsia" w:ascii="仿宋" w:hAnsi="仿宋" w:eastAsia="仿宋" w:cs="仿宋"/>
                <w:sz w:val="24"/>
              </w:rPr>
              <w:br w:type="textWrapping"/>
            </w:r>
            <w:r>
              <w:rPr>
                <w:rFonts w:hint="eastAsia" w:ascii="仿宋" w:hAnsi="仿宋" w:eastAsia="仿宋" w:cs="仿宋"/>
                <w:sz w:val="24"/>
              </w:rPr>
              <w:t>6、持续功率：400W；峰值功率：1600W</w:t>
            </w:r>
            <w:r>
              <w:rPr>
                <w:rFonts w:hint="eastAsia" w:ascii="仿宋" w:hAnsi="仿宋" w:eastAsia="仿宋" w:cs="仿宋"/>
                <w:sz w:val="24"/>
              </w:rPr>
              <w:br w:type="textWrapping"/>
            </w:r>
            <w:r>
              <w:rPr>
                <w:rFonts w:hint="eastAsia" w:ascii="仿宋" w:hAnsi="仿宋" w:eastAsia="仿宋" w:cs="仿宋"/>
                <w:sz w:val="24"/>
              </w:rPr>
              <w:t>技术参数</w:t>
            </w:r>
            <w:r>
              <w:rPr>
                <w:rFonts w:hint="eastAsia" w:ascii="仿宋" w:hAnsi="仿宋" w:eastAsia="仿宋" w:cs="仿宋"/>
                <w:sz w:val="24"/>
              </w:rPr>
              <w:br w:type="textWrapping"/>
            </w:r>
            <w:r>
              <w:rPr>
                <w:rFonts w:hint="eastAsia" w:ascii="仿宋" w:hAnsi="仿宋" w:eastAsia="仿宋" w:cs="仿宋"/>
                <w:sz w:val="24"/>
              </w:rPr>
              <w:t>1、频率响应（±3dB） 70-18.8Hz</w:t>
            </w:r>
            <w:r>
              <w:rPr>
                <w:rFonts w:hint="eastAsia" w:ascii="仿宋" w:hAnsi="仿宋" w:eastAsia="仿宋" w:cs="仿宋"/>
                <w:sz w:val="24"/>
              </w:rPr>
              <w:br w:type="textWrapping"/>
            </w:r>
            <w:r>
              <w:rPr>
                <w:rFonts w:hint="eastAsia" w:ascii="仿宋" w:hAnsi="仿宋" w:eastAsia="仿宋" w:cs="仿宋"/>
                <w:sz w:val="24"/>
              </w:rPr>
              <w:t>2、频率响应（-10dB） 45-20kHz</w:t>
            </w:r>
            <w:r>
              <w:rPr>
                <w:rFonts w:hint="eastAsia" w:ascii="仿宋" w:hAnsi="仿宋" w:eastAsia="仿宋" w:cs="仿宋"/>
                <w:sz w:val="24"/>
              </w:rPr>
              <w:br w:type="textWrapping"/>
            </w:r>
            <w:r>
              <w:rPr>
                <w:rFonts w:hint="eastAsia" w:ascii="仿宋" w:hAnsi="仿宋" w:eastAsia="仿宋" w:cs="仿宋"/>
                <w:sz w:val="24"/>
              </w:rPr>
              <w:t>3、低频尺寸: 1 × 12〞</w:t>
            </w:r>
            <w:r>
              <w:rPr>
                <w:rFonts w:hint="eastAsia" w:ascii="仿宋" w:hAnsi="仿宋" w:eastAsia="仿宋" w:cs="仿宋"/>
                <w:sz w:val="24"/>
              </w:rPr>
              <w:br w:type="textWrapping"/>
            </w:r>
            <w:r>
              <w:rPr>
                <w:rFonts w:hint="eastAsia" w:ascii="仿宋" w:hAnsi="仿宋" w:eastAsia="仿宋" w:cs="仿宋"/>
                <w:sz w:val="24"/>
              </w:rPr>
              <w:t>4、高频尺寸: 1 × 1.75〞</w:t>
            </w:r>
            <w:r>
              <w:rPr>
                <w:rFonts w:hint="eastAsia" w:ascii="仿宋" w:hAnsi="仿宋" w:eastAsia="仿宋" w:cs="仿宋"/>
                <w:sz w:val="24"/>
              </w:rPr>
              <w:br w:type="textWrapping"/>
            </w:r>
            <w:r>
              <w:rPr>
                <w:rFonts w:hint="eastAsia" w:ascii="仿宋" w:hAnsi="仿宋" w:eastAsia="仿宋" w:cs="仿宋"/>
                <w:sz w:val="24"/>
              </w:rPr>
              <w:t>5、指向角度: 90°x60°(可旋转号筒)</w:t>
            </w:r>
            <w:r>
              <w:rPr>
                <w:rFonts w:hint="eastAsia" w:ascii="仿宋" w:hAnsi="仿宋" w:eastAsia="仿宋" w:cs="仿宋"/>
                <w:sz w:val="24"/>
              </w:rPr>
              <w:br w:type="textWrapping"/>
            </w:r>
            <w:r>
              <w:rPr>
                <w:rFonts w:hint="eastAsia" w:ascii="仿宋" w:hAnsi="仿宋" w:eastAsia="仿宋" w:cs="仿宋"/>
                <w:sz w:val="24"/>
              </w:rPr>
              <w:t>6、阻抗: 8Ω</w:t>
            </w:r>
            <w:r>
              <w:rPr>
                <w:rFonts w:hint="eastAsia" w:ascii="仿宋" w:hAnsi="仿宋" w:eastAsia="仿宋" w:cs="仿宋"/>
                <w:sz w:val="24"/>
              </w:rPr>
              <w:br w:type="textWrapping"/>
            </w:r>
            <w:r>
              <w:rPr>
                <w:rFonts w:hint="eastAsia" w:ascii="仿宋" w:hAnsi="仿宋" w:eastAsia="仿宋" w:cs="仿宋"/>
                <w:sz w:val="24"/>
              </w:rPr>
              <w:t>7、持续功率: 400W</w:t>
            </w:r>
            <w:r>
              <w:rPr>
                <w:rFonts w:hint="eastAsia" w:ascii="仿宋" w:hAnsi="仿宋" w:eastAsia="仿宋" w:cs="仿宋"/>
                <w:sz w:val="24"/>
              </w:rPr>
              <w:br w:type="textWrapping"/>
            </w:r>
            <w:r>
              <w:rPr>
                <w:rFonts w:hint="eastAsia" w:ascii="仿宋" w:hAnsi="仿宋" w:eastAsia="仿宋" w:cs="仿宋"/>
                <w:sz w:val="24"/>
              </w:rPr>
              <w:t>8、节目功率: 800W</w:t>
            </w:r>
            <w:r>
              <w:rPr>
                <w:rFonts w:hint="eastAsia" w:ascii="仿宋" w:hAnsi="仿宋" w:eastAsia="仿宋" w:cs="仿宋"/>
                <w:sz w:val="24"/>
              </w:rPr>
              <w:br w:type="textWrapping"/>
            </w:r>
            <w:r>
              <w:rPr>
                <w:rFonts w:hint="eastAsia" w:ascii="仿宋" w:hAnsi="仿宋" w:eastAsia="仿宋" w:cs="仿宋"/>
                <w:sz w:val="24"/>
              </w:rPr>
              <w:t>9、峰值功率: 1600W</w:t>
            </w:r>
            <w:r>
              <w:rPr>
                <w:rFonts w:hint="eastAsia" w:ascii="仿宋" w:hAnsi="仿宋" w:eastAsia="仿宋" w:cs="仿宋"/>
                <w:sz w:val="24"/>
              </w:rPr>
              <w:br w:type="textWrapping"/>
            </w:r>
            <w:r>
              <w:rPr>
                <w:rFonts w:hint="eastAsia" w:ascii="仿宋" w:hAnsi="仿宋" w:eastAsia="仿宋" w:cs="仿宋"/>
                <w:sz w:val="24"/>
              </w:rPr>
              <w:t>10、灵敏度: 98dB</w:t>
            </w:r>
            <w:r>
              <w:rPr>
                <w:rFonts w:hint="eastAsia" w:ascii="仿宋" w:hAnsi="仿宋" w:eastAsia="仿宋" w:cs="仿宋"/>
                <w:sz w:val="24"/>
              </w:rPr>
              <w:br w:type="textWrapping"/>
            </w:r>
            <w:r>
              <w:rPr>
                <w:rFonts w:hint="eastAsia" w:ascii="仿宋" w:hAnsi="仿宋" w:eastAsia="仿宋" w:cs="仿宋"/>
                <w:sz w:val="24"/>
              </w:rPr>
              <w:t>11、最大声压级持续: 124dB</w:t>
            </w:r>
            <w:r>
              <w:rPr>
                <w:rFonts w:hint="eastAsia" w:ascii="仿宋" w:hAnsi="仿宋" w:eastAsia="仿宋" w:cs="仿宋"/>
                <w:sz w:val="24"/>
              </w:rPr>
              <w:br w:type="textWrapping"/>
            </w:r>
            <w:r>
              <w:rPr>
                <w:rFonts w:hint="eastAsia" w:ascii="仿宋" w:hAnsi="仿宋" w:eastAsia="仿宋" w:cs="仿宋"/>
                <w:sz w:val="24"/>
              </w:rPr>
              <w:t>12、最大声压级节目: 127dB</w:t>
            </w:r>
            <w:r>
              <w:rPr>
                <w:rFonts w:hint="eastAsia" w:ascii="仿宋" w:hAnsi="仿宋" w:eastAsia="仿宋" w:cs="仿宋"/>
                <w:sz w:val="24"/>
              </w:rPr>
              <w:br w:type="textWrapping"/>
            </w:r>
            <w:r>
              <w:rPr>
                <w:rFonts w:hint="eastAsia" w:ascii="仿宋" w:hAnsi="仿宋" w:eastAsia="仿宋" w:cs="仿宋"/>
                <w:sz w:val="24"/>
              </w:rPr>
              <w:t>13、最大声压级峰值: 130dB</w:t>
            </w:r>
            <w:r>
              <w:rPr>
                <w:rFonts w:hint="eastAsia" w:ascii="仿宋" w:hAnsi="仿宋" w:eastAsia="仿宋" w:cs="仿宋"/>
                <w:sz w:val="24"/>
              </w:rPr>
              <w:br w:type="textWrapping"/>
            </w:r>
            <w:r>
              <w:rPr>
                <w:rFonts w:hint="eastAsia" w:ascii="仿宋" w:hAnsi="仿宋" w:eastAsia="仿宋" w:cs="仿宋"/>
                <w:sz w:val="24"/>
              </w:rPr>
              <w:t>14、输入连接: 2x4Pin Speakon与接线板并行</w:t>
            </w:r>
          </w:p>
          <w:p>
            <w:pPr>
              <w:pStyle w:val="2"/>
              <w:rPr>
                <w:rFonts w:hint="eastAsia" w:ascii="仿宋" w:hAnsi="仿宋" w:eastAsia="仿宋" w:cs="仿宋"/>
                <w:lang w:val="en-US"/>
              </w:rPr>
            </w:pPr>
            <w:r>
              <w:rPr>
                <w:rFonts w:hint="eastAsia" w:ascii="仿宋" w:hAnsi="仿宋" w:eastAsia="仿宋" w:cs="仿宋"/>
                <w:b w:val="0"/>
                <w:color w:val="000000" w:themeColor="text1"/>
                <w:kern w:val="0"/>
                <w:sz w:val="24"/>
                <w14:textFill>
                  <w14:solidFill>
                    <w14:schemeClr w14:val="tx1"/>
                  </w14:solidFill>
                </w14:textFill>
              </w:rPr>
              <w:t>15</w:t>
            </w:r>
            <w:r>
              <w:rPr>
                <w:rFonts w:hint="eastAsia" w:ascii="仿宋" w:hAnsi="仿宋" w:eastAsia="仿宋" w:cs="仿宋"/>
                <w:bCs w:val="0"/>
                <w:color w:val="000000" w:themeColor="text1"/>
                <w:kern w:val="0"/>
                <w:sz w:val="24"/>
                <w14:textFill>
                  <w14:solidFill>
                    <w14:schemeClr w14:val="tx1"/>
                  </w14:solidFill>
                </w14:textFill>
              </w:rPr>
              <w:t>、</w:t>
            </w:r>
            <w:r>
              <w:rPr>
                <w:rFonts w:hint="eastAsia" w:ascii="仿宋" w:hAnsi="仿宋" w:eastAsia="仿宋" w:cs="仿宋"/>
                <w:b w:val="0"/>
                <w:bCs w:val="0"/>
                <w:color w:val="000000"/>
                <w:kern w:val="0"/>
                <w:sz w:val="24"/>
                <w:szCs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只</w:t>
            </w:r>
          </w:p>
        </w:tc>
      </w:tr>
      <w:tr>
        <w:tblPrEx>
          <w:tblCellMar>
            <w:top w:w="0" w:type="dxa"/>
            <w:left w:w="108" w:type="dxa"/>
            <w:bottom w:w="0" w:type="dxa"/>
            <w:right w:w="108" w:type="dxa"/>
          </w:tblCellMar>
        </w:tblPrEx>
        <w:trPr>
          <w:trHeight w:val="620"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4</w:t>
            </w:r>
          </w:p>
        </w:tc>
        <w:tc>
          <w:tcPr>
            <w:tcW w:w="1276" w:type="dxa"/>
            <w:tcBorders>
              <w:top w:val="nil"/>
              <w:left w:val="nil"/>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sz w:val="24"/>
              </w:rPr>
              <w:t>数字功率放大器</w:t>
            </w:r>
            <w:r>
              <w:rPr>
                <w:rFonts w:hint="eastAsia" w:ascii="仿宋" w:hAnsi="仿宋" w:eastAsia="仿宋" w:cs="仿宋"/>
                <w:color w:val="000000"/>
                <w:sz w:val="24"/>
                <w:lang w:val="en-US" w:eastAsia="zh-CN"/>
              </w:rPr>
              <w:t>1</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sz w:val="24"/>
              </w:rPr>
            </w:pPr>
            <w:r>
              <w:rPr>
                <w:rFonts w:hint="eastAsia" w:ascii="仿宋" w:hAnsi="仿宋" w:eastAsia="仿宋" w:cs="仿宋"/>
                <w:sz w:val="24"/>
              </w:rPr>
              <w:t>1、1U机身，小巧轻便,适合各类使用场景</w:t>
            </w:r>
            <w:r>
              <w:rPr>
                <w:rFonts w:hint="eastAsia" w:ascii="仿宋" w:hAnsi="仿宋" w:eastAsia="仿宋" w:cs="仿宋"/>
                <w:sz w:val="24"/>
              </w:rPr>
              <w:br w:type="textWrapping"/>
            </w:r>
            <w:r>
              <w:rPr>
                <w:rFonts w:hint="eastAsia" w:ascii="仿宋" w:hAnsi="仿宋" w:eastAsia="仿宋" w:cs="仿宋"/>
                <w:sz w:val="24"/>
              </w:rPr>
              <w:t>2、100VAC ~240VAC宽电压适应范围</w:t>
            </w:r>
            <w:r>
              <w:rPr>
                <w:rFonts w:hint="eastAsia" w:ascii="仿宋" w:hAnsi="仿宋" w:eastAsia="仿宋" w:cs="仿宋"/>
                <w:sz w:val="24"/>
              </w:rPr>
              <w:br w:type="textWrapping"/>
            </w:r>
            <w:r>
              <w:rPr>
                <w:rFonts w:hint="eastAsia" w:ascii="仿宋" w:hAnsi="仿宋" w:eastAsia="仿宋" w:cs="仿宋"/>
                <w:sz w:val="24"/>
              </w:rPr>
              <w:t>3、定阻输出支持2欧负载,定压支持100V或70V</w:t>
            </w:r>
            <w:r>
              <w:rPr>
                <w:rFonts w:hint="eastAsia" w:ascii="仿宋" w:hAnsi="仿宋" w:eastAsia="仿宋" w:cs="仿宋"/>
                <w:sz w:val="24"/>
              </w:rPr>
              <w:br w:type="textWrapping"/>
            </w:r>
            <w:r>
              <w:rPr>
                <w:rFonts w:hint="eastAsia" w:ascii="仿宋" w:hAnsi="仿宋" w:eastAsia="仿宋" w:cs="仿宋"/>
                <w:sz w:val="24"/>
              </w:rPr>
              <w:t>高性能音频专用DSP（D版本）</w:t>
            </w:r>
            <w:r>
              <w:rPr>
                <w:rFonts w:hint="eastAsia" w:ascii="仿宋" w:hAnsi="仿宋" w:eastAsia="仿宋" w:cs="仿宋"/>
                <w:sz w:val="24"/>
              </w:rPr>
              <w:br w:type="textWrapping"/>
            </w:r>
            <w:r>
              <w:rPr>
                <w:rFonts w:hint="eastAsia" w:ascii="仿宋" w:hAnsi="仿宋" w:eastAsia="仿宋" w:cs="仿宋"/>
                <w:sz w:val="24"/>
              </w:rPr>
              <w:t>4、支持Dante数字音频信号传输（D版本）</w:t>
            </w:r>
            <w:r>
              <w:rPr>
                <w:rFonts w:hint="eastAsia" w:ascii="仿宋" w:hAnsi="仿宋" w:eastAsia="仿宋" w:cs="仿宋"/>
                <w:sz w:val="24"/>
              </w:rPr>
              <w:br w:type="textWrapping"/>
            </w:r>
            <w:r>
              <w:rPr>
                <w:rFonts w:hint="eastAsia" w:ascii="仿宋" w:hAnsi="仿宋" w:eastAsia="仿宋" w:cs="仿宋"/>
                <w:sz w:val="24"/>
              </w:rPr>
              <w:t>5、一根网线实现音频传输和功放监控（输出电压、电流、温度、保护等）（D版本）</w:t>
            </w:r>
            <w:r>
              <w:rPr>
                <w:rFonts w:hint="eastAsia" w:ascii="仿宋" w:hAnsi="仿宋" w:eastAsia="仿宋" w:cs="仿宋"/>
                <w:sz w:val="24"/>
              </w:rPr>
              <w:br w:type="textWrapping"/>
            </w:r>
            <w:r>
              <w:rPr>
                <w:rFonts w:hint="eastAsia" w:ascii="仿宋" w:hAnsi="仿宋" w:eastAsia="仿宋" w:cs="仿宋"/>
                <w:sz w:val="24"/>
              </w:rPr>
              <w:t xml:space="preserve">6、DSP功能（D版本）：Dante数字音频/模拟音频可自动切换，互为备份；4x4音频路由矩阵；输入18dB，输出+-18dB增益调节；每通道输入60 ms，输出20ms可调延时，步进10us；输入8段参量EQ，输出5段参量EQ，动态EQ；支持每通道512阶FIR滤波器参数导入，导出；音量、静音、相位调节，模式选择 </w:t>
            </w:r>
            <w:r>
              <w:rPr>
                <w:rFonts w:hint="eastAsia" w:ascii="仿宋" w:hAnsi="仿宋" w:eastAsia="仿宋" w:cs="仿宋"/>
                <w:sz w:val="24"/>
              </w:rPr>
              <w:br w:type="textWrapping"/>
            </w:r>
            <w:r>
              <w:rPr>
                <w:rFonts w:hint="eastAsia" w:ascii="仿宋" w:hAnsi="仿宋" w:eastAsia="仿宋" w:cs="仿宋"/>
                <w:sz w:val="24"/>
              </w:rPr>
              <w:t>输出平均值，峰值压限器；各参数通道间LINK功能，各机器间参数保存/调取</w:t>
            </w:r>
            <w:r>
              <w:rPr>
                <w:rFonts w:hint="eastAsia" w:ascii="仿宋" w:hAnsi="仿宋" w:eastAsia="仿宋" w:cs="仿宋"/>
                <w:sz w:val="24"/>
              </w:rPr>
              <w:br w:type="textWrapping"/>
            </w:r>
            <w:r>
              <w:rPr>
                <w:rFonts w:hint="eastAsia" w:ascii="仿宋" w:hAnsi="仿宋" w:eastAsia="仿宋" w:cs="仿宋"/>
                <w:sz w:val="24"/>
              </w:rPr>
              <w:t>7、额定功率：2×650W/8Ω；2×1100W/4Ω；2×1870W/2Ω；1×1300W/16Ω；1×2200W/8Ω；1×3740W/4Ω；2x1100W/70V</w:t>
            </w:r>
            <w:r>
              <w:rPr>
                <w:rFonts w:hint="eastAsia" w:ascii="仿宋" w:hAnsi="仿宋" w:eastAsia="仿宋" w:cs="仿宋"/>
                <w:sz w:val="24"/>
              </w:rPr>
              <w:br w:type="textWrapping"/>
            </w:r>
            <w:r>
              <w:rPr>
                <w:rFonts w:hint="eastAsia" w:ascii="仿宋" w:hAnsi="仿宋" w:eastAsia="仿宋" w:cs="仿宋"/>
                <w:sz w:val="24"/>
              </w:rPr>
              <w:t>8、RMS输出电压：72.1V</w:t>
            </w:r>
            <w:r>
              <w:rPr>
                <w:rFonts w:hint="eastAsia" w:ascii="仿宋" w:hAnsi="仿宋" w:eastAsia="仿宋" w:cs="仿宋"/>
                <w:sz w:val="24"/>
              </w:rPr>
              <w:br w:type="textWrapping"/>
            </w:r>
            <w:r>
              <w:rPr>
                <w:rFonts w:hint="eastAsia" w:ascii="仿宋" w:hAnsi="仿宋" w:eastAsia="仿宋" w:cs="仿宋"/>
                <w:sz w:val="24"/>
              </w:rPr>
              <w:t>9、最大输入电平：8.7Vrms（+21dBu）</w:t>
            </w:r>
            <w:r>
              <w:rPr>
                <w:rFonts w:hint="eastAsia" w:ascii="仿宋" w:hAnsi="仿宋" w:eastAsia="仿宋" w:cs="仿宋"/>
                <w:sz w:val="24"/>
              </w:rPr>
              <w:br w:type="textWrapping"/>
            </w:r>
            <w:r>
              <w:rPr>
                <w:rFonts w:hint="eastAsia" w:ascii="仿宋" w:hAnsi="仿宋" w:eastAsia="仿宋" w:cs="仿宋"/>
                <w:sz w:val="24"/>
              </w:rPr>
              <w:t>10、输入灵敏度：38dB，35dB，32dB，29dB（可选择）；</w:t>
            </w:r>
            <w:r>
              <w:rPr>
                <w:rFonts w:hint="eastAsia" w:ascii="仿宋" w:hAnsi="仿宋" w:eastAsia="仿宋" w:cs="仿宋"/>
                <w:sz w:val="24"/>
              </w:rPr>
              <w:br w:type="textWrapping"/>
            </w:r>
            <w:r>
              <w:rPr>
                <w:rFonts w:hint="eastAsia" w:ascii="仿宋" w:hAnsi="仿宋" w:eastAsia="仿宋" w:cs="仿宋"/>
                <w:sz w:val="24"/>
              </w:rPr>
              <w:t>11、THD+N：典型值:0.01%(10%额定输出功率,1kHz,8Ω)</w:t>
            </w:r>
            <w:r>
              <w:rPr>
                <w:rFonts w:hint="eastAsia" w:ascii="仿宋" w:hAnsi="仿宋" w:eastAsia="仿宋" w:cs="仿宋"/>
                <w:sz w:val="24"/>
              </w:rPr>
              <w:br w:type="textWrapping"/>
            </w:r>
            <w:r>
              <w:rPr>
                <w:rFonts w:hint="eastAsia" w:ascii="仿宋" w:hAnsi="仿宋" w:eastAsia="仿宋" w:cs="仿宋"/>
                <w:sz w:val="24"/>
              </w:rPr>
              <w:t>12、串扰抑制：≥90dB(低于额定功率,20Hz-1kHz,8Ω)</w:t>
            </w:r>
            <w:r>
              <w:rPr>
                <w:rFonts w:hint="eastAsia" w:ascii="仿宋" w:hAnsi="仿宋" w:eastAsia="仿宋" w:cs="仿宋"/>
                <w:sz w:val="24"/>
              </w:rPr>
              <w:br w:type="textWrapping"/>
            </w:r>
            <w:r>
              <w:rPr>
                <w:rFonts w:hint="eastAsia" w:ascii="仿宋" w:hAnsi="仿宋" w:eastAsia="仿宋" w:cs="仿宋"/>
                <w:sz w:val="24"/>
              </w:rPr>
              <w:t>13、频率响应：典型值:+0dB,-0.5dB(10%额定输出功率,20Hz-20kHz,8Ω)</w:t>
            </w:r>
            <w:r>
              <w:rPr>
                <w:rFonts w:hint="eastAsia" w:ascii="仿宋" w:hAnsi="仿宋" w:eastAsia="仿宋" w:cs="仿宋"/>
                <w:sz w:val="24"/>
              </w:rPr>
              <w:br w:type="textWrapping"/>
            </w:r>
            <w:r>
              <w:rPr>
                <w:rFonts w:hint="eastAsia" w:ascii="仿宋" w:hAnsi="仿宋" w:eastAsia="仿宋" w:cs="仿宋"/>
                <w:sz w:val="24"/>
              </w:rPr>
              <w:t>14、输入阻抗：20kΩ（平衡) ，10kΩ（非平衡)；</w:t>
            </w:r>
            <w:r>
              <w:rPr>
                <w:rFonts w:hint="eastAsia" w:ascii="仿宋" w:hAnsi="仿宋" w:eastAsia="仿宋" w:cs="仿宋"/>
                <w:sz w:val="24"/>
              </w:rPr>
              <w:br w:type="textWrapping"/>
            </w:r>
            <w:r>
              <w:rPr>
                <w:rFonts w:hint="eastAsia" w:ascii="仿宋" w:hAnsi="仿宋" w:eastAsia="仿宋" w:cs="仿宋"/>
                <w:sz w:val="24"/>
              </w:rPr>
              <w:t>15、阻尼系数：典型值:1000(20Hz-200Hz,8Ω)</w:t>
            </w:r>
            <w:r>
              <w:rPr>
                <w:rFonts w:hint="eastAsia" w:ascii="仿宋" w:hAnsi="仿宋" w:eastAsia="仿宋" w:cs="仿宋"/>
                <w:sz w:val="24"/>
              </w:rPr>
              <w:br w:type="textWrapping"/>
            </w:r>
            <w:r>
              <w:rPr>
                <w:rFonts w:hint="eastAsia" w:ascii="仿宋" w:hAnsi="仿宋" w:eastAsia="仿宋" w:cs="仿宋"/>
                <w:sz w:val="24"/>
              </w:rPr>
              <w:t>16、信噪比：≥105dB(A记权,20Hz-20kHz,8Ω)</w:t>
            </w:r>
            <w:r>
              <w:rPr>
                <w:rFonts w:hint="eastAsia" w:ascii="仿宋" w:hAnsi="仿宋" w:eastAsia="仿宋" w:cs="仿宋"/>
                <w:sz w:val="24"/>
              </w:rPr>
              <w:br w:type="textWrapping"/>
            </w:r>
            <w:r>
              <w:rPr>
                <w:rFonts w:hint="eastAsia" w:ascii="仿宋" w:hAnsi="仿宋" w:eastAsia="仿宋" w:cs="仿宋"/>
                <w:sz w:val="24"/>
              </w:rPr>
              <w:t>17、电源要求：100~240VAC，50/60 Hz</w:t>
            </w:r>
            <w:r>
              <w:rPr>
                <w:rFonts w:hint="eastAsia" w:ascii="仿宋" w:hAnsi="仿宋" w:eastAsia="仿宋" w:cs="仿宋"/>
                <w:sz w:val="24"/>
              </w:rPr>
              <w:br w:type="textWrapping"/>
            </w:r>
            <w:r>
              <w:rPr>
                <w:rFonts w:hint="eastAsia" w:ascii="仿宋" w:hAnsi="仿宋" w:eastAsia="仿宋" w:cs="仿宋"/>
                <w:sz w:val="24"/>
              </w:rPr>
              <w:t>18、保护功能：电源欠压保护、功放输出直流保护、过热保护、温度功率控制、过载功率控制</w:t>
            </w:r>
          </w:p>
          <w:p>
            <w:pPr>
              <w:pStyle w:val="2"/>
              <w:rPr>
                <w:rFonts w:hint="eastAsia" w:ascii="仿宋" w:hAnsi="仿宋" w:eastAsia="仿宋" w:cs="仿宋"/>
                <w:lang w:val="en-US"/>
              </w:rPr>
            </w:pPr>
            <w:r>
              <w:rPr>
                <w:rFonts w:hint="eastAsia" w:ascii="仿宋" w:hAnsi="仿宋" w:eastAsia="仿宋" w:cs="仿宋"/>
                <w:b w:val="0"/>
                <w:bCs w:val="0"/>
                <w:color w:val="000000"/>
                <w:kern w:val="0"/>
                <w:sz w:val="24"/>
                <w:szCs w:val="24"/>
              </w:rPr>
              <w:t>19、提供5年原厂质保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kern w:val="0"/>
                <w:sz w:val="24"/>
                <w:lang w:val="en-US" w:eastAsia="zh-CN"/>
              </w:rPr>
              <w:t>2</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sz w:val="24"/>
              </w:rPr>
              <w:t>数字功率放大器</w:t>
            </w:r>
            <w:r>
              <w:rPr>
                <w:rFonts w:hint="eastAsia" w:ascii="仿宋" w:hAnsi="仿宋" w:eastAsia="仿宋" w:cs="仿宋"/>
                <w:color w:val="000000"/>
                <w:sz w:val="24"/>
                <w:lang w:val="en-US" w:eastAsia="zh-CN"/>
              </w:rPr>
              <w:t>2</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sz w:val="24"/>
              </w:rPr>
            </w:pPr>
            <w:r>
              <w:rPr>
                <w:rFonts w:hint="eastAsia" w:ascii="仿宋" w:hAnsi="仿宋" w:eastAsia="仿宋" w:cs="仿宋"/>
                <w:sz w:val="24"/>
              </w:rPr>
              <w:t>1、1U机身，小巧轻便,适合各类使用场景</w:t>
            </w:r>
            <w:r>
              <w:rPr>
                <w:rFonts w:hint="eastAsia" w:ascii="仿宋" w:hAnsi="仿宋" w:eastAsia="仿宋" w:cs="仿宋"/>
                <w:sz w:val="24"/>
              </w:rPr>
              <w:br w:type="textWrapping"/>
            </w:r>
            <w:r>
              <w:rPr>
                <w:rFonts w:hint="eastAsia" w:ascii="仿宋" w:hAnsi="仿宋" w:eastAsia="仿宋" w:cs="仿宋"/>
                <w:sz w:val="24"/>
              </w:rPr>
              <w:t>2、100VAC ~240VAC宽电压适应范围</w:t>
            </w:r>
            <w:r>
              <w:rPr>
                <w:rFonts w:hint="eastAsia" w:ascii="仿宋" w:hAnsi="仿宋" w:eastAsia="仿宋" w:cs="仿宋"/>
                <w:sz w:val="24"/>
              </w:rPr>
              <w:br w:type="textWrapping"/>
            </w:r>
            <w:r>
              <w:rPr>
                <w:rFonts w:hint="eastAsia" w:ascii="仿宋" w:hAnsi="仿宋" w:eastAsia="仿宋" w:cs="仿宋"/>
                <w:sz w:val="24"/>
              </w:rPr>
              <w:t>3、定阻输出支持2欧负载,定压支持100V或70V</w:t>
            </w:r>
            <w:r>
              <w:rPr>
                <w:rFonts w:hint="eastAsia" w:ascii="仿宋" w:hAnsi="仿宋" w:eastAsia="仿宋" w:cs="仿宋"/>
                <w:sz w:val="24"/>
              </w:rPr>
              <w:br w:type="textWrapping"/>
            </w:r>
            <w:r>
              <w:rPr>
                <w:rFonts w:hint="eastAsia" w:ascii="仿宋" w:hAnsi="仿宋" w:eastAsia="仿宋" w:cs="仿宋"/>
                <w:sz w:val="24"/>
              </w:rPr>
              <w:t>4、高性能音频专用DSP（D版本）</w:t>
            </w:r>
            <w:r>
              <w:rPr>
                <w:rFonts w:hint="eastAsia" w:ascii="仿宋" w:hAnsi="仿宋" w:eastAsia="仿宋" w:cs="仿宋"/>
                <w:sz w:val="24"/>
              </w:rPr>
              <w:br w:type="textWrapping"/>
            </w:r>
            <w:r>
              <w:rPr>
                <w:rFonts w:hint="eastAsia" w:ascii="仿宋" w:hAnsi="仿宋" w:eastAsia="仿宋" w:cs="仿宋"/>
                <w:sz w:val="24"/>
              </w:rPr>
              <w:t>5、支持Dante数字音频信号传输（D版本）</w:t>
            </w:r>
            <w:r>
              <w:rPr>
                <w:rFonts w:hint="eastAsia" w:ascii="仿宋" w:hAnsi="仿宋" w:eastAsia="仿宋" w:cs="仿宋"/>
                <w:sz w:val="24"/>
              </w:rPr>
              <w:br w:type="textWrapping"/>
            </w:r>
            <w:r>
              <w:rPr>
                <w:rFonts w:hint="eastAsia" w:ascii="仿宋" w:hAnsi="仿宋" w:eastAsia="仿宋" w:cs="仿宋"/>
                <w:sz w:val="24"/>
              </w:rPr>
              <w:t>6、一根网线实现音频传输和功放监控（输出电压、电流、温度、保护等）（D版本）</w:t>
            </w:r>
            <w:r>
              <w:rPr>
                <w:rFonts w:hint="eastAsia" w:ascii="仿宋" w:hAnsi="仿宋" w:eastAsia="仿宋" w:cs="仿宋"/>
                <w:sz w:val="24"/>
              </w:rPr>
              <w:br w:type="textWrapping"/>
            </w:r>
            <w:r>
              <w:rPr>
                <w:rFonts w:hint="eastAsia" w:ascii="仿宋" w:hAnsi="仿宋" w:eastAsia="仿宋" w:cs="仿宋"/>
                <w:sz w:val="24"/>
              </w:rPr>
              <w:t xml:space="preserve">7、DSP功能（D版本）：Dante数字音频/模拟音频可自动切换，互为备份；4x4音频路由矩阵；输入18dB，输出+-18dB增益调节；每通道输入60 ms，输出20ms可调延时，步进10us；输入8段参量EQ，输出5段参量EQ，动态EQ；支持每通道512阶FIR滤波器参数导入，导出；音量、静音、相位调节，模式选择 </w:t>
            </w:r>
            <w:r>
              <w:rPr>
                <w:rFonts w:hint="eastAsia" w:ascii="仿宋" w:hAnsi="仿宋" w:eastAsia="仿宋" w:cs="仿宋"/>
                <w:sz w:val="24"/>
              </w:rPr>
              <w:br w:type="textWrapping"/>
            </w:r>
            <w:r>
              <w:rPr>
                <w:rFonts w:hint="eastAsia" w:ascii="仿宋" w:hAnsi="仿宋" w:eastAsia="仿宋" w:cs="仿宋"/>
                <w:sz w:val="24"/>
              </w:rPr>
              <w:t>输出平均值，峰值压限器；各参数通道间LINK功能，各机器间参数保存/调取</w:t>
            </w:r>
            <w:r>
              <w:rPr>
                <w:rFonts w:hint="eastAsia" w:ascii="仿宋" w:hAnsi="仿宋" w:eastAsia="仿宋" w:cs="仿宋"/>
                <w:sz w:val="24"/>
              </w:rPr>
              <w:br w:type="textWrapping"/>
            </w:r>
            <w:r>
              <w:rPr>
                <w:rFonts w:hint="eastAsia" w:ascii="仿宋" w:hAnsi="仿宋" w:eastAsia="仿宋" w:cs="仿宋"/>
                <w:sz w:val="24"/>
              </w:rPr>
              <w:t>8、额定功率：2×250W/8Ω；2×425W/4Ω；2×720W/2Ω；1×500W/16Ω；1×850W/8Ω；1×1440W/4Ω</w:t>
            </w:r>
            <w:r>
              <w:rPr>
                <w:rFonts w:hint="eastAsia" w:ascii="仿宋" w:hAnsi="仿宋" w:eastAsia="仿宋" w:cs="仿宋"/>
                <w:sz w:val="24"/>
              </w:rPr>
              <w:br w:type="textWrapping"/>
            </w:r>
            <w:r>
              <w:rPr>
                <w:rFonts w:hint="eastAsia" w:ascii="仿宋" w:hAnsi="仿宋" w:eastAsia="仿宋" w:cs="仿宋"/>
                <w:sz w:val="24"/>
              </w:rPr>
              <w:t>9、RMS输出电压：44.7V</w:t>
            </w:r>
            <w:r>
              <w:rPr>
                <w:rFonts w:hint="eastAsia" w:ascii="仿宋" w:hAnsi="仿宋" w:eastAsia="仿宋" w:cs="仿宋"/>
                <w:sz w:val="24"/>
              </w:rPr>
              <w:br w:type="textWrapping"/>
            </w:r>
            <w:r>
              <w:rPr>
                <w:rFonts w:hint="eastAsia" w:ascii="仿宋" w:hAnsi="仿宋" w:eastAsia="仿宋" w:cs="仿宋"/>
                <w:sz w:val="24"/>
              </w:rPr>
              <w:t>10、最大输入电平：8.7Vrms（+21dBu）</w:t>
            </w:r>
            <w:r>
              <w:rPr>
                <w:rFonts w:hint="eastAsia" w:ascii="仿宋" w:hAnsi="仿宋" w:eastAsia="仿宋" w:cs="仿宋"/>
                <w:sz w:val="24"/>
              </w:rPr>
              <w:br w:type="textWrapping"/>
            </w:r>
            <w:r>
              <w:rPr>
                <w:rFonts w:hint="eastAsia" w:ascii="仿宋" w:hAnsi="仿宋" w:eastAsia="仿宋" w:cs="仿宋"/>
                <w:sz w:val="24"/>
              </w:rPr>
              <w:t>11、输入灵敏度：35dB，32dB，29dB，26dB（可选择）；</w:t>
            </w:r>
            <w:r>
              <w:rPr>
                <w:rFonts w:hint="eastAsia" w:ascii="仿宋" w:hAnsi="仿宋" w:eastAsia="仿宋" w:cs="仿宋"/>
                <w:sz w:val="24"/>
              </w:rPr>
              <w:br w:type="textWrapping"/>
            </w:r>
            <w:r>
              <w:rPr>
                <w:rFonts w:hint="eastAsia" w:ascii="仿宋" w:hAnsi="仿宋" w:eastAsia="仿宋" w:cs="仿宋"/>
                <w:sz w:val="24"/>
              </w:rPr>
              <w:t>12、THD+N：典型值:0.01%(10%额定输出功率,1kHz,8Ω)</w:t>
            </w:r>
            <w:r>
              <w:rPr>
                <w:rFonts w:hint="eastAsia" w:ascii="仿宋" w:hAnsi="仿宋" w:eastAsia="仿宋" w:cs="仿宋"/>
                <w:sz w:val="24"/>
              </w:rPr>
              <w:br w:type="textWrapping"/>
            </w:r>
            <w:r>
              <w:rPr>
                <w:rFonts w:hint="eastAsia" w:ascii="仿宋" w:hAnsi="仿宋" w:eastAsia="仿宋" w:cs="仿宋"/>
                <w:sz w:val="24"/>
              </w:rPr>
              <w:t>13、串扰抑制：≥90dB(低于额定功率,20Hz-1kHz,8Ω)</w:t>
            </w:r>
            <w:r>
              <w:rPr>
                <w:rFonts w:hint="eastAsia" w:ascii="仿宋" w:hAnsi="仿宋" w:eastAsia="仿宋" w:cs="仿宋"/>
                <w:sz w:val="24"/>
              </w:rPr>
              <w:br w:type="textWrapping"/>
            </w:r>
            <w:r>
              <w:rPr>
                <w:rFonts w:hint="eastAsia" w:ascii="仿宋" w:hAnsi="仿宋" w:eastAsia="仿宋" w:cs="仿宋"/>
                <w:sz w:val="24"/>
              </w:rPr>
              <w:t>14、频率响应：典型值:+0dB,-0.5dB(10%额定输出功率,20Hz-20kHz,8Ω)</w:t>
            </w:r>
            <w:r>
              <w:rPr>
                <w:rFonts w:hint="eastAsia" w:ascii="仿宋" w:hAnsi="仿宋" w:eastAsia="仿宋" w:cs="仿宋"/>
                <w:sz w:val="24"/>
              </w:rPr>
              <w:br w:type="textWrapping"/>
            </w:r>
            <w:r>
              <w:rPr>
                <w:rFonts w:hint="eastAsia" w:ascii="仿宋" w:hAnsi="仿宋" w:eastAsia="仿宋" w:cs="仿宋"/>
                <w:sz w:val="24"/>
              </w:rPr>
              <w:t>15、输入阻抗：20kΩ（平衡) ，10kΩ（非平衡)；</w:t>
            </w:r>
            <w:r>
              <w:rPr>
                <w:rFonts w:hint="eastAsia" w:ascii="仿宋" w:hAnsi="仿宋" w:eastAsia="仿宋" w:cs="仿宋"/>
                <w:sz w:val="24"/>
              </w:rPr>
              <w:br w:type="textWrapping"/>
            </w:r>
            <w:r>
              <w:rPr>
                <w:rFonts w:hint="eastAsia" w:ascii="仿宋" w:hAnsi="仿宋" w:eastAsia="仿宋" w:cs="仿宋"/>
                <w:sz w:val="24"/>
              </w:rPr>
              <w:t>16、阻尼系数：典型值:1000(20Hz-200Hz,8Ω)</w:t>
            </w:r>
            <w:r>
              <w:rPr>
                <w:rFonts w:hint="eastAsia" w:ascii="仿宋" w:hAnsi="仿宋" w:eastAsia="仿宋" w:cs="仿宋"/>
                <w:sz w:val="24"/>
              </w:rPr>
              <w:br w:type="textWrapping"/>
            </w:r>
            <w:r>
              <w:rPr>
                <w:rFonts w:hint="eastAsia" w:ascii="仿宋" w:hAnsi="仿宋" w:eastAsia="仿宋" w:cs="仿宋"/>
                <w:sz w:val="24"/>
              </w:rPr>
              <w:t>17、信噪比：≥100dB(A记权,20Hz-20kHz,8Ω)</w:t>
            </w:r>
            <w:r>
              <w:rPr>
                <w:rFonts w:hint="eastAsia" w:ascii="仿宋" w:hAnsi="仿宋" w:eastAsia="仿宋" w:cs="仿宋"/>
                <w:sz w:val="24"/>
              </w:rPr>
              <w:br w:type="textWrapping"/>
            </w:r>
            <w:r>
              <w:rPr>
                <w:rFonts w:hint="eastAsia" w:ascii="仿宋" w:hAnsi="仿宋" w:eastAsia="仿宋" w:cs="仿宋"/>
                <w:sz w:val="24"/>
              </w:rPr>
              <w:t>18、电源要求：100~240VAC，50/60 Hz</w:t>
            </w:r>
          </w:p>
          <w:p>
            <w:pPr>
              <w:pStyle w:val="2"/>
              <w:rPr>
                <w:rFonts w:hint="eastAsia" w:ascii="仿宋" w:hAnsi="仿宋" w:eastAsia="仿宋" w:cs="仿宋"/>
                <w:lang w:val="en-US"/>
              </w:rPr>
            </w:pPr>
            <w:r>
              <w:rPr>
                <w:rFonts w:hint="eastAsia" w:ascii="仿宋" w:hAnsi="仿宋" w:eastAsia="仿宋" w:cs="仿宋"/>
                <w:b w:val="0"/>
                <w:bCs w:val="0"/>
                <w:color w:val="000000"/>
                <w:kern w:val="0"/>
                <w:sz w:val="24"/>
                <w:szCs w:val="24"/>
              </w:rPr>
              <w:t>19、提供5年原厂质保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lang w:val="en-US" w:eastAsia="zh-CN"/>
              </w:rPr>
              <w:t>6</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数字音频处理器</w:t>
            </w:r>
          </w:p>
        </w:tc>
        <w:tc>
          <w:tcPr>
            <w:tcW w:w="7229" w:type="dxa"/>
            <w:tcBorders>
              <w:top w:val="nil"/>
              <w:left w:val="nil"/>
              <w:bottom w:val="single" w:color="auto" w:sz="4" w:space="0"/>
              <w:right w:val="single" w:color="auto" w:sz="4" w:space="0"/>
            </w:tcBorders>
            <w:shd w:val="clear" w:color="auto" w:fill="auto"/>
            <w:vAlign w:val="center"/>
          </w:tcPr>
          <w:p>
            <w:pPr>
              <w:widowControl/>
              <w:numPr>
                <w:ilvl w:val="0"/>
                <w:numId w:val="2"/>
              </w:numPr>
              <w:jc w:val="left"/>
              <w:rPr>
                <w:rFonts w:hint="eastAsia" w:ascii="仿宋" w:hAnsi="仿宋" w:eastAsia="仿宋" w:cs="仿宋"/>
                <w:sz w:val="24"/>
              </w:rPr>
            </w:pPr>
            <w:r>
              <w:rPr>
                <w:rFonts w:hint="eastAsia" w:ascii="仿宋" w:hAnsi="仿宋" w:eastAsia="仿宋" w:cs="仿宋"/>
                <w:sz w:val="24"/>
              </w:rPr>
              <w:t>采用高性能的SHARC系列芯片的数字信号处理器</w:t>
            </w:r>
            <w:r>
              <w:rPr>
                <w:rFonts w:hint="eastAsia" w:ascii="仿宋" w:hAnsi="仿宋" w:eastAsia="仿宋" w:cs="仿宋"/>
                <w:sz w:val="24"/>
              </w:rPr>
              <w:br w:type="textWrapping"/>
            </w:r>
            <w:r>
              <w:rPr>
                <w:rFonts w:hint="eastAsia" w:ascii="仿宋" w:hAnsi="仿宋" w:eastAsia="仿宋" w:cs="仿宋"/>
                <w:sz w:val="24"/>
              </w:rPr>
              <w:t>2、专有的实用音频处理模块—每个输入通道都有独立的反馈抑制模块</w:t>
            </w:r>
            <w:r>
              <w:rPr>
                <w:rFonts w:hint="eastAsia" w:ascii="仿宋" w:hAnsi="仿宋" w:eastAsia="仿宋" w:cs="仿宋"/>
                <w:sz w:val="24"/>
              </w:rPr>
              <w:br w:type="textWrapping"/>
            </w:r>
            <w:r>
              <w:rPr>
                <w:rFonts w:hint="eastAsia" w:ascii="仿宋" w:hAnsi="仿宋" w:eastAsia="仿宋" w:cs="仿宋"/>
                <w:sz w:val="24"/>
              </w:rPr>
              <w:t>3、专有的实用音频处理模块—扩展方便、增益共享型的自动混音模块</w:t>
            </w:r>
            <w:r>
              <w:rPr>
                <w:rFonts w:hint="eastAsia" w:ascii="仿宋" w:hAnsi="仿宋" w:eastAsia="仿宋" w:cs="仿宋"/>
                <w:sz w:val="24"/>
              </w:rPr>
              <w:br w:type="textWrapping"/>
            </w:r>
            <w:r>
              <w:rPr>
                <w:rFonts w:hint="eastAsia" w:ascii="仿宋" w:hAnsi="仿宋" w:eastAsia="仿宋" w:cs="仿宋"/>
                <w:sz w:val="24"/>
              </w:rPr>
              <w:t>4、8个模拟输入通道—线路/MIC（可软件切换），+48V幻象供电（可软件切换）</w:t>
            </w:r>
            <w:r>
              <w:rPr>
                <w:rFonts w:hint="eastAsia" w:ascii="仿宋" w:hAnsi="仿宋" w:eastAsia="仿宋" w:cs="仿宋"/>
                <w:sz w:val="24"/>
              </w:rPr>
              <w:br w:type="textWrapping"/>
            </w:r>
            <w:r>
              <w:rPr>
                <w:rFonts w:hint="eastAsia" w:ascii="仿宋" w:hAnsi="仿宋" w:eastAsia="仿宋" w:cs="仿宋"/>
                <w:sz w:val="24"/>
              </w:rPr>
              <w:t>5、8个模拟输出通道</w:t>
            </w:r>
            <w:r>
              <w:rPr>
                <w:rFonts w:hint="eastAsia" w:ascii="仿宋" w:hAnsi="仿宋" w:eastAsia="仿宋" w:cs="仿宋"/>
                <w:sz w:val="24"/>
              </w:rPr>
              <w:br w:type="textWrapping"/>
            </w:r>
            <w:r>
              <w:rPr>
                <w:rFonts w:hint="eastAsia" w:ascii="仿宋" w:hAnsi="仿宋" w:eastAsia="仿宋" w:cs="仿宋"/>
                <w:sz w:val="24"/>
              </w:rPr>
              <w:t>6、友好的计算机控制界面</w:t>
            </w:r>
            <w:r>
              <w:rPr>
                <w:rFonts w:hint="eastAsia" w:ascii="仿宋" w:hAnsi="仿宋" w:eastAsia="仿宋" w:cs="仿宋"/>
                <w:sz w:val="24"/>
              </w:rPr>
              <w:br w:type="textWrapping"/>
            </w:r>
            <w:r>
              <w:rPr>
                <w:rFonts w:hint="eastAsia" w:ascii="仿宋" w:hAnsi="仿宋" w:eastAsia="仿宋" w:cs="仿宋"/>
                <w:sz w:val="24"/>
              </w:rPr>
              <w:t>7、设备面板布置了LCD显示屏、LED电平表和简洁的薄膜按键开关</w:t>
            </w:r>
            <w:r>
              <w:rPr>
                <w:rFonts w:hint="eastAsia" w:ascii="仿宋" w:hAnsi="仿宋" w:eastAsia="仿宋" w:cs="仿宋"/>
                <w:sz w:val="24"/>
              </w:rPr>
              <w:br w:type="textWrapping"/>
            </w:r>
            <w:r>
              <w:rPr>
                <w:rFonts w:hint="eastAsia" w:ascii="仿宋" w:hAnsi="仿宋" w:eastAsia="仿宋" w:cs="仿宋"/>
                <w:sz w:val="24"/>
              </w:rPr>
              <w:t>8、灵活的外部控制接口—RS232、以太网接口和GPIO接口</w:t>
            </w:r>
            <w:r>
              <w:rPr>
                <w:rFonts w:hint="eastAsia" w:ascii="仿宋" w:hAnsi="仿宋" w:eastAsia="仿宋" w:cs="仿宋"/>
                <w:sz w:val="24"/>
              </w:rPr>
              <w:br w:type="textWrapping"/>
            </w:r>
            <w:r>
              <w:rPr>
                <w:rFonts w:hint="eastAsia" w:ascii="仿宋" w:hAnsi="仿宋" w:eastAsia="仿宋" w:cs="仿宋"/>
                <w:sz w:val="24"/>
              </w:rPr>
              <w:t xml:space="preserve">9、可固定安装在标准的19英寸机架上                                                                                                                                                                                                                                                                                                                                                                                                10、8个输入通道:平衡输入，3.81 mm 凤凰端子，MIC/Line输入电平可软件切换 </w:t>
            </w:r>
            <w:r>
              <w:rPr>
                <w:rFonts w:hint="eastAsia" w:ascii="仿宋" w:hAnsi="仿宋" w:eastAsia="仿宋" w:cs="仿宋"/>
                <w:sz w:val="24"/>
              </w:rPr>
              <w:br w:type="textWrapping"/>
            </w:r>
            <w:r>
              <w:rPr>
                <w:rFonts w:hint="eastAsia" w:ascii="仿宋" w:hAnsi="仿宋" w:eastAsia="仿宋" w:cs="仿宋"/>
                <w:sz w:val="24"/>
              </w:rPr>
              <w:t>11、MIC前置放大器增益:+35 dB</w:t>
            </w:r>
            <w:r>
              <w:rPr>
                <w:rFonts w:hint="eastAsia" w:ascii="仿宋" w:hAnsi="仿宋" w:eastAsia="仿宋" w:cs="仿宋"/>
                <w:sz w:val="24"/>
              </w:rPr>
              <w:br w:type="textWrapping"/>
            </w:r>
            <w:r>
              <w:rPr>
                <w:rFonts w:hint="eastAsia" w:ascii="仿宋" w:hAnsi="仿宋" w:eastAsia="仿宋" w:cs="仿宋"/>
                <w:sz w:val="24"/>
              </w:rPr>
              <w:t>12、最大输入电平:+22 dBu</w:t>
            </w:r>
            <w:r>
              <w:rPr>
                <w:rFonts w:hint="eastAsia" w:ascii="仿宋" w:hAnsi="仿宋" w:eastAsia="仿宋" w:cs="仿宋"/>
                <w:sz w:val="24"/>
              </w:rPr>
              <w:br w:type="textWrapping"/>
            </w:r>
            <w:r>
              <w:rPr>
                <w:rFonts w:hint="eastAsia" w:ascii="仿宋" w:hAnsi="仿宋" w:eastAsia="仿宋" w:cs="仿宋"/>
                <w:sz w:val="24"/>
              </w:rPr>
              <w:t>13、输入阻抗:平衡输入阻抗4 kΩ，非平衡输入阻抗2 kΩ，幻象开启时输入阻抗4kΩ</w:t>
            </w:r>
            <w:r>
              <w:rPr>
                <w:rFonts w:hint="eastAsia" w:ascii="仿宋" w:hAnsi="仿宋" w:eastAsia="仿宋" w:cs="仿宋"/>
                <w:sz w:val="24"/>
              </w:rPr>
              <w:br w:type="textWrapping"/>
            </w:r>
            <w:r>
              <w:rPr>
                <w:rFonts w:hint="eastAsia" w:ascii="仿宋" w:hAnsi="仿宋" w:eastAsia="仿宋" w:cs="仿宋"/>
                <w:sz w:val="24"/>
              </w:rPr>
              <w:t>14、幻象电源:+48V，可软件切换</w:t>
            </w:r>
            <w:r>
              <w:rPr>
                <w:rFonts w:hint="eastAsia" w:ascii="仿宋" w:hAnsi="仿宋" w:eastAsia="仿宋" w:cs="仿宋"/>
                <w:sz w:val="24"/>
              </w:rPr>
              <w:br w:type="textWrapping"/>
            </w:r>
            <w:r>
              <w:rPr>
                <w:rFonts w:hint="eastAsia" w:ascii="仿宋" w:hAnsi="仿宋" w:eastAsia="仿宋" w:cs="仿宋"/>
                <w:sz w:val="24"/>
              </w:rPr>
              <w:t xml:space="preserve">15、8个输出通道:3.81mm 凤凰端子，线路电平，非平衡输出时减小6dB </w:t>
            </w:r>
            <w:r>
              <w:rPr>
                <w:rFonts w:hint="eastAsia" w:ascii="仿宋" w:hAnsi="仿宋" w:eastAsia="仿宋" w:cs="仿宋"/>
                <w:sz w:val="24"/>
              </w:rPr>
              <w:br w:type="textWrapping"/>
            </w:r>
            <w:r>
              <w:rPr>
                <w:rFonts w:hint="eastAsia" w:ascii="仿宋" w:hAnsi="仿宋" w:eastAsia="仿宋" w:cs="仿宋"/>
                <w:sz w:val="24"/>
              </w:rPr>
              <w:t xml:space="preserve">16、输出阻抗:平衡输出102Ω，非平衡输出51Ω </w:t>
            </w:r>
            <w:r>
              <w:rPr>
                <w:rFonts w:hint="eastAsia" w:ascii="仿宋" w:hAnsi="仿宋" w:eastAsia="仿宋" w:cs="仿宋"/>
                <w:sz w:val="24"/>
              </w:rPr>
              <w:br w:type="textWrapping"/>
            </w:r>
            <w:r>
              <w:rPr>
                <w:rFonts w:hint="eastAsia" w:ascii="仿宋" w:hAnsi="仿宋" w:eastAsia="仿宋" w:cs="仿宋"/>
                <w:sz w:val="24"/>
              </w:rPr>
              <w:t xml:space="preserve">17、ADC/DAC:采样频率48kHz，量化精度24bit </w:t>
            </w:r>
            <w:r>
              <w:rPr>
                <w:rFonts w:hint="eastAsia" w:ascii="仿宋" w:hAnsi="仿宋" w:eastAsia="仿宋" w:cs="仿宋"/>
                <w:sz w:val="24"/>
              </w:rPr>
              <w:br w:type="textWrapping"/>
            </w:r>
            <w:r>
              <w:rPr>
                <w:rFonts w:hint="eastAsia" w:ascii="仿宋" w:hAnsi="仿宋" w:eastAsia="仿宋" w:cs="仿宋"/>
                <w:sz w:val="24"/>
              </w:rPr>
              <w:t>18、模拟输入-输出频率响应:20 Hz - 20 kHz，±0.25dB</w:t>
            </w:r>
            <w:r>
              <w:rPr>
                <w:rFonts w:hint="eastAsia" w:ascii="仿宋" w:hAnsi="仿宋" w:eastAsia="仿宋" w:cs="仿宋"/>
                <w:sz w:val="24"/>
              </w:rPr>
              <w:br w:type="textWrapping"/>
            </w:r>
            <w:r>
              <w:rPr>
                <w:rFonts w:hint="eastAsia" w:ascii="仿宋" w:hAnsi="仿宋" w:eastAsia="仿宋" w:cs="仿宋"/>
                <w:sz w:val="24"/>
              </w:rPr>
              <w:t xml:space="preserve">19、幅度动态范围:&gt; 110 dB (A计权)                                                               </w:t>
            </w:r>
            <w:r>
              <w:rPr>
                <w:rFonts w:hint="eastAsia" w:ascii="仿宋" w:hAnsi="仿宋" w:eastAsia="仿宋" w:cs="仿宋"/>
                <w:sz w:val="24"/>
              </w:rPr>
              <w:br w:type="textWrapping"/>
            </w:r>
            <w:r>
              <w:rPr>
                <w:rFonts w:hint="eastAsia" w:ascii="仿宋" w:hAnsi="仿宋" w:eastAsia="仿宋" w:cs="仿宋"/>
                <w:sz w:val="24"/>
              </w:rPr>
              <w:t xml:space="preserve">20、THD+N:&lt; -85 dB(非计权，在1 kHz/+22 dBu/0dB增益下测试) </w:t>
            </w:r>
            <w:r>
              <w:rPr>
                <w:rFonts w:hint="eastAsia" w:ascii="仿宋" w:hAnsi="仿宋" w:eastAsia="仿宋" w:cs="仿宋"/>
                <w:sz w:val="24"/>
              </w:rPr>
              <w:br w:type="textWrapping"/>
            </w:r>
            <w:r>
              <w:rPr>
                <w:rFonts w:hint="eastAsia" w:ascii="仿宋" w:hAnsi="仿宋" w:eastAsia="仿宋" w:cs="仿宋"/>
                <w:sz w:val="24"/>
              </w:rPr>
              <w:t xml:space="preserve">21、通道间串音:&lt; -90 dB(在1 kHz/+4 dBu/0dB增益下测试) </w:t>
            </w:r>
            <w:r>
              <w:rPr>
                <w:rFonts w:hint="eastAsia" w:ascii="仿宋" w:hAnsi="仿宋" w:eastAsia="仿宋" w:cs="仿宋"/>
                <w:sz w:val="24"/>
              </w:rPr>
              <w:br w:type="textWrapping"/>
            </w:r>
            <w:r>
              <w:rPr>
                <w:rFonts w:hint="eastAsia" w:ascii="仿宋" w:hAnsi="仿宋" w:eastAsia="仿宋" w:cs="仿宋"/>
                <w:sz w:val="24"/>
              </w:rPr>
              <w:t>22、模拟输入-ADC-DSP-DAC-模拟输出时延:3.10ms</w:t>
            </w:r>
            <w:r>
              <w:rPr>
                <w:rFonts w:hint="eastAsia" w:ascii="仿宋" w:hAnsi="仿宋" w:eastAsia="仿宋" w:cs="仿宋"/>
                <w:sz w:val="24"/>
              </w:rPr>
              <w:br w:type="textWrapping"/>
            </w:r>
            <w:r>
              <w:rPr>
                <w:rFonts w:hint="eastAsia" w:ascii="仿宋" w:hAnsi="仿宋" w:eastAsia="仿宋" w:cs="仿宋"/>
                <w:sz w:val="24"/>
              </w:rPr>
              <w:t>23、以太网接口: 100Mbps网络，RJ45插座，IP地址为静态地址，可在面板上设置或以串口连接后在控制界面上设置</w:t>
            </w:r>
            <w:r>
              <w:rPr>
                <w:rFonts w:hint="eastAsia" w:ascii="仿宋" w:hAnsi="仿宋" w:eastAsia="仿宋" w:cs="仿宋"/>
                <w:sz w:val="24"/>
              </w:rPr>
              <w:br w:type="textWrapping"/>
            </w:r>
            <w:r>
              <w:rPr>
                <w:rFonts w:hint="eastAsia" w:ascii="仿宋" w:hAnsi="仿宋" w:eastAsia="仿宋" w:cs="仿宋"/>
                <w:sz w:val="24"/>
              </w:rPr>
              <w:t xml:space="preserve">24、RS232串行接口:速率115200bps，8bit数据位，1bit停止位，无硬件流控信号 </w:t>
            </w:r>
            <w:r>
              <w:rPr>
                <w:rFonts w:hint="eastAsia" w:ascii="仿宋" w:hAnsi="仿宋" w:eastAsia="仿宋" w:cs="仿宋"/>
                <w:sz w:val="24"/>
              </w:rPr>
              <w:br w:type="textWrapping"/>
            </w:r>
            <w:r>
              <w:rPr>
                <w:rFonts w:hint="eastAsia" w:ascii="仿宋" w:hAnsi="仿宋" w:eastAsia="仿宋" w:cs="仿宋"/>
                <w:sz w:val="24"/>
              </w:rPr>
              <w:t xml:space="preserve">25、GPIO接口:4个控制输入，每个端口均可设置为开关输入模式，输入端口1可设置为0-3.3V的模拟信号输入；             </w:t>
            </w:r>
          </w:p>
          <w:p>
            <w:pPr>
              <w:widowControl/>
              <w:numPr>
                <w:ilvl w:val="0"/>
                <w:numId w:val="0"/>
              </w:numPr>
              <w:jc w:val="left"/>
              <w:rPr>
                <w:rFonts w:hint="eastAsia" w:ascii="仿宋" w:hAnsi="仿宋" w:eastAsia="仿宋" w:cs="仿宋"/>
                <w:sz w:val="24"/>
              </w:rPr>
            </w:pPr>
            <w:r>
              <w:rPr>
                <w:rFonts w:hint="eastAsia" w:ascii="仿宋" w:hAnsi="仿宋" w:eastAsia="仿宋" w:cs="仿宋"/>
                <w:sz w:val="24"/>
              </w:rPr>
              <w:t>26、4个逻辑输出，每个端口为集电极开路形式，导通时通过电流&lt;500mA；4个端口同时导通时通过的 总电流&lt;500mA</w:t>
            </w:r>
            <w:r>
              <w:rPr>
                <w:rFonts w:hint="eastAsia" w:ascii="仿宋" w:hAnsi="仿宋" w:eastAsia="仿宋" w:cs="仿宋"/>
                <w:sz w:val="24"/>
              </w:rPr>
              <w:br w:type="textWrapping"/>
            </w:r>
            <w:r>
              <w:rPr>
                <w:rFonts w:hint="eastAsia" w:ascii="仿宋" w:hAnsi="仿宋" w:eastAsia="仿宋" w:cs="仿宋"/>
                <w:sz w:val="24"/>
              </w:rPr>
              <w:t>2</w:t>
            </w:r>
            <w:r>
              <w:rPr>
                <w:rFonts w:hint="eastAsia" w:ascii="仿宋" w:hAnsi="仿宋" w:eastAsia="仿宋" w:cs="仿宋"/>
                <w:sz w:val="24"/>
                <w:lang w:val="en-US" w:eastAsia="zh-CN"/>
              </w:rPr>
              <w:t>7</w:t>
            </w:r>
            <w:r>
              <w:rPr>
                <w:rFonts w:hint="eastAsia" w:ascii="仿宋" w:hAnsi="仿宋" w:eastAsia="仿宋" w:cs="仿宋"/>
                <w:sz w:val="24"/>
              </w:rPr>
              <w:t>、8个独立的反馈抑制通道，16个独立延时器，提供软件截图。</w:t>
            </w:r>
          </w:p>
          <w:p>
            <w:pPr>
              <w:pStyle w:val="2"/>
              <w:rPr>
                <w:rFonts w:hint="eastAsia" w:ascii="仿宋" w:hAnsi="仿宋" w:eastAsia="仿宋" w:cs="仿宋"/>
                <w:lang w:val="en-US"/>
              </w:rPr>
            </w:pPr>
            <w:r>
              <w:rPr>
                <w:rFonts w:hint="eastAsia" w:ascii="仿宋" w:hAnsi="仿宋" w:eastAsia="仿宋" w:cs="仿宋"/>
                <w:b w:val="0"/>
                <w:bCs w:val="0"/>
                <w:color w:val="000000"/>
                <w:kern w:val="0"/>
                <w:sz w:val="24"/>
                <w:szCs w:val="24"/>
              </w:rPr>
              <w:t>2</w:t>
            </w:r>
            <w:r>
              <w:rPr>
                <w:rFonts w:hint="eastAsia" w:ascii="仿宋" w:eastAsia="仿宋" w:cs="仿宋"/>
                <w:b w:val="0"/>
                <w:bCs w:val="0"/>
                <w:color w:val="000000"/>
                <w:kern w:val="0"/>
                <w:sz w:val="24"/>
                <w:szCs w:val="24"/>
                <w:lang w:val="en-US" w:eastAsia="zh-CN"/>
              </w:rPr>
              <w:t>8</w:t>
            </w:r>
            <w:r>
              <w:rPr>
                <w:rFonts w:hint="eastAsia" w:ascii="仿宋" w:hAnsi="仿宋" w:eastAsia="仿宋" w:cs="仿宋"/>
                <w:b w:val="0"/>
                <w:bCs w:val="0"/>
                <w:color w:val="000000"/>
                <w:kern w:val="0"/>
                <w:sz w:val="24"/>
                <w:szCs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套</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lang w:val="en-US" w:eastAsia="zh-CN"/>
              </w:rPr>
              <w:t>7</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调音台</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1、基于Linux操作系统开发，无惧病毒，运行更安全稳定</w:t>
            </w:r>
            <w:r>
              <w:rPr>
                <w:rFonts w:hint="eastAsia" w:ascii="仿宋" w:hAnsi="仿宋" w:eastAsia="仿宋" w:cs="仿宋"/>
                <w:color w:val="000000"/>
                <w:sz w:val="24"/>
              </w:rPr>
              <w:br w:type="textWrapping"/>
            </w:r>
            <w:r>
              <w:rPr>
                <w:rFonts w:hint="eastAsia" w:ascii="仿宋" w:hAnsi="仿宋" w:eastAsia="仿宋" w:cs="仿宋"/>
                <w:color w:val="000000"/>
                <w:sz w:val="24"/>
              </w:rPr>
              <w:t>2、升级版4核CPU处理器，1G主频，17秒急速开机，运行速度更快</w:t>
            </w:r>
            <w:r>
              <w:rPr>
                <w:rFonts w:hint="eastAsia" w:ascii="仿宋" w:hAnsi="仿宋" w:eastAsia="仿宋" w:cs="仿宋"/>
                <w:color w:val="000000"/>
                <w:sz w:val="24"/>
              </w:rPr>
              <w:br w:type="textWrapping"/>
            </w:r>
            <w:r>
              <w:rPr>
                <w:rFonts w:hint="eastAsia" w:ascii="仿宋" w:hAnsi="仿宋" w:eastAsia="仿宋" w:cs="仿宋"/>
                <w:color w:val="000000"/>
                <w:sz w:val="24"/>
              </w:rPr>
              <w:t>3、32路MIC/Line输入,1组立体声输入,数字输入：声卡，MP3，AES</w:t>
            </w:r>
            <w:r>
              <w:rPr>
                <w:rFonts w:hint="eastAsia" w:ascii="仿宋" w:hAnsi="仿宋" w:eastAsia="仿宋" w:cs="仿宋"/>
                <w:color w:val="000000"/>
                <w:sz w:val="24"/>
              </w:rPr>
              <w:br w:type="textWrapping"/>
            </w:r>
            <w:r>
              <w:rPr>
                <w:rFonts w:hint="eastAsia" w:ascii="仿宋" w:hAnsi="仿宋" w:eastAsia="仿宋" w:cs="仿宋"/>
                <w:color w:val="000000"/>
                <w:sz w:val="24"/>
              </w:rPr>
              <w:t>4、输入通道声像调节</w:t>
            </w:r>
            <w:r>
              <w:rPr>
                <w:rFonts w:hint="eastAsia" w:ascii="仿宋" w:hAnsi="仿宋" w:eastAsia="仿宋" w:cs="仿宋"/>
                <w:color w:val="000000"/>
                <w:sz w:val="24"/>
              </w:rPr>
              <w:br w:type="textWrapping"/>
            </w:r>
            <w:r>
              <w:rPr>
                <w:rFonts w:hint="eastAsia" w:ascii="仿宋" w:hAnsi="仿宋" w:eastAsia="仿宋" w:cs="仿宋"/>
                <w:color w:val="000000"/>
                <w:sz w:val="24"/>
              </w:rPr>
              <w:t>MIC输入增益调节（数字增益）</w:t>
            </w:r>
            <w:r>
              <w:rPr>
                <w:rFonts w:hint="eastAsia" w:ascii="仿宋" w:hAnsi="仿宋" w:eastAsia="仿宋" w:cs="仿宋"/>
                <w:color w:val="000000"/>
                <w:sz w:val="24"/>
              </w:rPr>
              <w:br w:type="textWrapping"/>
            </w:r>
            <w:r>
              <w:rPr>
                <w:rFonts w:hint="eastAsia" w:ascii="仿宋" w:hAnsi="仿宋" w:eastAsia="仿宋" w:cs="仿宋"/>
                <w:color w:val="000000"/>
                <w:sz w:val="24"/>
              </w:rPr>
              <w:t>Mic输入通道奇偶立体声联调</w:t>
            </w:r>
            <w:r>
              <w:rPr>
                <w:rFonts w:hint="eastAsia" w:ascii="仿宋" w:hAnsi="仿宋" w:eastAsia="仿宋" w:cs="仿宋"/>
                <w:color w:val="000000"/>
                <w:sz w:val="24"/>
              </w:rPr>
              <w:br w:type="textWrapping"/>
            </w:r>
            <w:r>
              <w:rPr>
                <w:rFonts w:hint="eastAsia" w:ascii="仿宋" w:hAnsi="仿宋" w:eastAsia="仿宋" w:cs="仿宋"/>
                <w:color w:val="000000"/>
                <w:sz w:val="24"/>
              </w:rPr>
              <w:t>5、+48V幻象电源（MIC通道均可独立打开关闭）</w:t>
            </w:r>
            <w:r>
              <w:rPr>
                <w:rFonts w:hint="eastAsia" w:ascii="仿宋" w:hAnsi="仿宋" w:eastAsia="仿宋" w:cs="仿宋"/>
                <w:color w:val="000000"/>
                <w:sz w:val="24"/>
              </w:rPr>
              <w:br w:type="textWrapping"/>
            </w:r>
            <w:r>
              <w:rPr>
                <w:rFonts w:hint="eastAsia" w:ascii="仿宋" w:hAnsi="仿宋" w:eastAsia="仿宋" w:cs="仿宋"/>
                <w:color w:val="000000"/>
                <w:sz w:val="24"/>
              </w:rPr>
              <w:t>6、内置压限器，高低通，5段参量均衡，延时，输通道声像平衡调节</w:t>
            </w:r>
            <w:r>
              <w:rPr>
                <w:rFonts w:hint="eastAsia" w:ascii="仿宋" w:hAnsi="仿宋" w:eastAsia="仿宋" w:cs="仿宋"/>
                <w:color w:val="000000"/>
                <w:sz w:val="24"/>
              </w:rPr>
              <w:br w:type="textWrapping"/>
            </w:r>
            <w:r>
              <w:rPr>
                <w:rFonts w:hint="eastAsia" w:ascii="仿宋" w:hAnsi="仿宋" w:eastAsia="仿宋" w:cs="仿宋"/>
                <w:color w:val="000000"/>
                <w:sz w:val="24"/>
              </w:rPr>
              <w:t>7、通道参数快速拷贝功能</w:t>
            </w:r>
            <w:r>
              <w:rPr>
                <w:rFonts w:hint="eastAsia" w:ascii="仿宋" w:hAnsi="仿宋" w:eastAsia="仿宋" w:cs="仿宋"/>
                <w:color w:val="000000"/>
                <w:sz w:val="24"/>
              </w:rPr>
              <w:br w:type="textWrapping"/>
            </w:r>
            <w:r>
              <w:rPr>
                <w:rFonts w:hint="eastAsia" w:ascii="仿宋" w:hAnsi="仿宋" w:eastAsia="仿宋" w:cs="仿宋"/>
                <w:color w:val="000000"/>
                <w:sz w:val="24"/>
              </w:rPr>
              <w:t>8、输入输出EQ ON/OFF</w:t>
            </w:r>
            <w:r>
              <w:rPr>
                <w:rFonts w:hint="eastAsia" w:ascii="仿宋" w:hAnsi="仿宋" w:eastAsia="仿宋" w:cs="仿宋"/>
                <w:color w:val="000000"/>
                <w:sz w:val="24"/>
              </w:rPr>
              <w:br w:type="textWrapping"/>
            </w:r>
            <w:r>
              <w:rPr>
                <w:rFonts w:hint="eastAsia" w:ascii="仿宋" w:hAnsi="仿宋" w:eastAsia="仿宋" w:cs="仿宋"/>
                <w:color w:val="000000"/>
                <w:sz w:val="24"/>
              </w:rPr>
              <w:t>9、多功能旋钮</w:t>
            </w:r>
            <w:r>
              <w:rPr>
                <w:rFonts w:hint="eastAsia" w:ascii="仿宋" w:hAnsi="仿宋" w:eastAsia="仿宋" w:cs="仿宋"/>
                <w:color w:val="000000"/>
                <w:sz w:val="24"/>
              </w:rPr>
              <w:br w:type="textWrapping"/>
            </w:r>
            <w:r>
              <w:rPr>
                <w:rFonts w:hint="eastAsia" w:ascii="仿宋" w:hAnsi="仿宋" w:eastAsia="仿宋" w:cs="仿宋"/>
                <w:color w:val="000000"/>
                <w:sz w:val="24"/>
              </w:rPr>
              <w:t>10、各通道均设有多功能菜单，哑音和监听</w:t>
            </w:r>
            <w:r>
              <w:rPr>
                <w:rFonts w:hint="eastAsia" w:ascii="仿宋" w:hAnsi="仿宋" w:eastAsia="仿宋" w:cs="仿宋"/>
                <w:color w:val="000000"/>
                <w:sz w:val="24"/>
              </w:rPr>
              <w:br w:type="textWrapping"/>
            </w:r>
            <w:r>
              <w:rPr>
                <w:rFonts w:hint="eastAsia" w:ascii="仿宋" w:hAnsi="仿宋" w:eastAsia="仿宋" w:cs="仿宋"/>
                <w:color w:val="000000"/>
                <w:sz w:val="24"/>
              </w:rPr>
              <w:t>11、通道均设有⾏程100MM电动推杆，信号、峰值灯（33个ALPS电动推子）</w:t>
            </w:r>
            <w:r>
              <w:rPr>
                <w:rFonts w:hint="eastAsia" w:ascii="仿宋" w:hAnsi="仿宋" w:eastAsia="仿宋" w:cs="仿宋"/>
                <w:color w:val="000000"/>
                <w:sz w:val="24"/>
              </w:rPr>
              <w:br w:type="textWrapping"/>
            </w:r>
            <w:r>
              <w:rPr>
                <w:rFonts w:hint="eastAsia" w:ascii="仿宋" w:hAnsi="仿宋" w:eastAsia="仿宋" w:cs="仿宋"/>
                <w:color w:val="000000"/>
                <w:sz w:val="24"/>
              </w:rPr>
              <w:t>12、16路信号输出（主输出L,R,6路AUX输出,4路编组输出,1路立体声监听输出，1路AES输出）</w:t>
            </w:r>
            <w:r>
              <w:rPr>
                <w:rFonts w:hint="eastAsia" w:ascii="仿宋" w:hAnsi="仿宋" w:eastAsia="仿宋" w:cs="仿宋"/>
                <w:color w:val="000000"/>
                <w:sz w:val="24"/>
              </w:rPr>
              <w:br w:type="textWrapping"/>
            </w:r>
            <w:r>
              <w:rPr>
                <w:rFonts w:hint="eastAsia" w:ascii="仿宋" w:hAnsi="仿宋" w:eastAsia="仿宋" w:cs="仿宋"/>
                <w:color w:val="000000"/>
                <w:sz w:val="24"/>
              </w:rPr>
              <w:t>13、AUX输出（推子前/后）</w:t>
            </w:r>
            <w:r>
              <w:rPr>
                <w:rFonts w:hint="eastAsia" w:ascii="仿宋" w:hAnsi="仿宋" w:eastAsia="仿宋" w:cs="仿宋"/>
                <w:color w:val="000000"/>
                <w:sz w:val="24"/>
              </w:rPr>
              <w:br w:type="textWrapping"/>
            </w:r>
            <w:r>
              <w:rPr>
                <w:rFonts w:hint="eastAsia" w:ascii="仿宋" w:hAnsi="仿宋" w:eastAsia="仿宋" w:cs="仿宋"/>
                <w:color w:val="000000"/>
                <w:sz w:val="24"/>
              </w:rPr>
              <w:t>14、输出处理:高低通滤波，15段参量均衡，压缩器，延时，相位</w:t>
            </w:r>
            <w:r>
              <w:rPr>
                <w:rFonts w:hint="eastAsia" w:ascii="仿宋" w:hAnsi="仿宋" w:eastAsia="仿宋" w:cs="仿宋"/>
                <w:color w:val="000000"/>
                <w:sz w:val="24"/>
              </w:rPr>
              <w:br w:type="textWrapping"/>
            </w:r>
            <w:r>
              <w:rPr>
                <w:rFonts w:hint="eastAsia" w:ascii="仿宋" w:hAnsi="仿宋" w:eastAsia="仿宋" w:cs="仿宋"/>
                <w:color w:val="000000"/>
                <w:sz w:val="24"/>
              </w:rPr>
              <w:t>数字录音功能</w:t>
            </w:r>
            <w:r>
              <w:rPr>
                <w:rFonts w:hint="eastAsia" w:ascii="仿宋" w:hAnsi="仿宋" w:eastAsia="仿宋" w:cs="仿宋"/>
                <w:color w:val="000000"/>
                <w:sz w:val="24"/>
              </w:rPr>
              <w:br w:type="textWrapping"/>
            </w:r>
            <w:r>
              <w:rPr>
                <w:rFonts w:hint="eastAsia" w:ascii="仿宋" w:hAnsi="仿宋" w:eastAsia="仿宋" w:cs="仿宋"/>
                <w:color w:val="000000"/>
                <w:sz w:val="24"/>
              </w:rPr>
              <w:t>15、双排3色12段电平指示灯</w:t>
            </w:r>
            <w:r>
              <w:rPr>
                <w:rFonts w:hint="eastAsia" w:ascii="仿宋" w:hAnsi="仿宋" w:eastAsia="仿宋" w:cs="仿宋"/>
                <w:color w:val="000000"/>
                <w:sz w:val="24"/>
              </w:rPr>
              <w:br w:type="textWrapping"/>
            </w:r>
            <w:r>
              <w:rPr>
                <w:rFonts w:hint="eastAsia" w:ascii="仿宋" w:hAnsi="仿宋" w:eastAsia="仿宋" w:cs="仿宋"/>
                <w:color w:val="000000"/>
                <w:sz w:val="24"/>
              </w:rPr>
              <w:t>16、内置声卡（MP3、PC直接播放音乐）</w:t>
            </w:r>
            <w:r>
              <w:rPr>
                <w:rFonts w:hint="eastAsia" w:ascii="仿宋" w:hAnsi="仿宋" w:eastAsia="仿宋" w:cs="仿宋"/>
                <w:color w:val="000000"/>
                <w:sz w:val="24"/>
              </w:rPr>
              <w:br w:type="textWrapping"/>
            </w:r>
            <w:r>
              <w:rPr>
                <w:rFonts w:hint="eastAsia" w:ascii="仿宋" w:hAnsi="仿宋" w:eastAsia="仿宋" w:cs="仿宋"/>
                <w:color w:val="000000"/>
                <w:sz w:val="24"/>
              </w:rPr>
              <w:t>17、4个快捷场景调用模式，100个场景存储,可自定义场景名字，场景无缝切换，不会断音</w:t>
            </w:r>
            <w:r>
              <w:rPr>
                <w:rFonts w:hint="eastAsia" w:ascii="仿宋" w:hAnsi="仿宋" w:eastAsia="仿宋" w:cs="仿宋"/>
                <w:color w:val="000000"/>
                <w:sz w:val="24"/>
              </w:rPr>
              <w:br w:type="textWrapping"/>
            </w:r>
            <w:r>
              <w:rPr>
                <w:rFonts w:hint="eastAsia" w:ascii="仿宋" w:hAnsi="仿宋" w:eastAsia="仿宋" w:cs="仿宋"/>
                <w:color w:val="000000"/>
                <w:sz w:val="24"/>
              </w:rPr>
              <w:t>18、用户参数的存储与调取（可在pc端管理）</w:t>
            </w:r>
            <w:r>
              <w:rPr>
                <w:rFonts w:hint="eastAsia" w:ascii="仿宋" w:hAnsi="仿宋" w:eastAsia="仿宋" w:cs="仿宋"/>
                <w:color w:val="000000"/>
                <w:sz w:val="24"/>
              </w:rPr>
              <w:br w:type="textWrapping"/>
            </w:r>
            <w:r>
              <w:rPr>
                <w:rFonts w:hint="eastAsia" w:ascii="仿宋" w:hAnsi="仿宋" w:eastAsia="仿宋" w:cs="仿宋"/>
                <w:color w:val="000000"/>
                <w:sz w:val="24"/>
              </w:rPr>
              <w:t>19、内置四路独立DSP效果器</w:t>
            </w:r>
            <w:r>
              <w:rPr>
                <w:rFonts w:hint="eastAsia" w:ascii="仿宋" w:hAnsi="仿宋" w:eastAsia="仿宋" w:cs="仿宋"/>
                <w:color w:val="000000"/>
                <w:sz w:val="24"/>
              </w:rPr>
              <w:br w:type="textWrapping"/>
            </w:r>
            <w:r>
              <w:rPr>
                <w:rFonts w:hint="eastAsia" w:ascii="仿宋" w:hAnsi="仿宋" w:eastAsia="仿宋" w:cs="仿宋"/>
                <w:color w:val="000000"/>
                <w:sz w:val="24"/>
              </w:rPr>
              <w:t>20、FX脚踏开关接口</w:t>
            </w:r>
            <w:r>
              <w:rPr>
                <w:rFonts w:hint="eastAsia" w:ascii="仿宋" w:hAnsi="仿宋" w:eastAsia="仿宋" w:cs="仿宋"/>
                <w:color w:val="000000"/>
                <w:sz w:val="24"/>
              </w:rPr>
              <w:br w:type="textWrapping"/>
            </w:r>
            <w:r>
              <w:rPr>
                <w:rFonts w:hint="eastAsia" w:ascii="仿宋" w:hAnsi="仿宋" w:eastAsia="仿宋" w:cs="仿宋"/>
                <w:color w:val="000000"/>
                <w:sz w:val="24"/>
              </w:rPr>
              <w:t>21、光纤输入/输出</w:t>
            </w:r>
            <w:r>
              <w:rPr>
                <w:rFonts w:hint="eastAsia" w:ascii="仿宋" w:hAnsi="仿宋" w:eastAsia="仿宋" w:cs="仿宋"/>
                <w:color w:val="000000"/>
                <w:sz w:val="24"/>
              </w:rPr>
              <w:br w:type="textWrapping"/>
            </w:r>
            <w:r>
              <w:rPr>
                <w:rFonts w:hint="eastAsia" w:ascii="仿宋" w:hAnsi="仿宋" w:eastAsia="仿宋" w:cs="仿宋"/>
                <w:color w:val="000000"/>
                <w:sz w:val="24"/>
              </w:rPr>
              <w:t>22、多操作系统操控软件（IOS系统、Android系统、WINDOWS系统）</w:t>
            </w:r>
            <w:r>
              <w:rPr>
                <w:rFonts w:hint="eastAsia" w:ascii="仿宋" w:hAnsi="仿宋" w:eastAsia="仿宋" w:cs="仿宋"/>
                <w:color w:val="000000"/>
                <w:sz w:val="24"/>
              </w:rPr>
              <w:br w:type="textWrapping"/>
            </w:r>
            <w:r>
              <w:rPr>
                <w:rFonts w:hint="eastAsia" w:ascii="仿宋" w:hAnsi="仿宋" w:eastAsia="仿宋" w:cs="仿宋"/>
                <w:color w:val="000000"/>
                <w:sz w:val="24"/>
              </w:rPr>
              <w:t>23、支持有线网口调节（或外接路由器无线调节）</w:t>
            </w:r>
            <w:r>
              <w:rPr>
                <w:rFonts w:hint="eastAsia" w:ascii="仿宋" w:hAnsi="仿宋" w:eastAsia="仿宋" w:cs="仿宋"/>
                <w:color w:val="000000"/>
                <w:sz w:val="24"/>
              </w:rPr>
              <w:br w:type="textWrapping"/>
            </w:r>
            <w:r>
              <w:rPr>
                <w:rFonts w:hint="eastAsia" w:ascii="仿宋" w:hAnsi="仿宋" w:eastAsia="仿宋" w:cs="仿宋"/>
                <w:color w:val="000000"/>
                <w:sz w:val="24"/>
              </w:rPr>
              <w:t>24、7寸1024*600电容触摸显示屏</w:t>
            </w:r>
            <w:r>
              <w:rPr>
                <w:rFonts w:hint="eastAsia" w:ascii="仿宋" w:hAnsi="仿宋" w:eastAsia="仿宋" w:cs="仿宋"/>
                <w:color w:val="000000"/>
                <w:sz w:val="24"/>
              </w:rPr>
              <w:br w:type="textWrapping"/>
            </w:r>
            <w:r>
              <w:rPr>
                <w:rFonts w:hint="eastAsia" w:ascii="仿宋" w:hAnsi="仿宋" w:eastAsia="仿宋" w:cs="仿宋"/>
                <w:color w:val="000000"/>
                <w:sz w:val="24"/>
              </w:rPr>
              <w:t>25、用户可自定义层，输出混合编辑功能</w:t>
            </w:r>
            <w:r>
              <w:rPr>
                <w:rFonts w:hint="eastAsia" w:ascii="仿宋" w:hAnsi="仿宋" w:eastAsia="仿宋" w:cs="仿宋"/>
                <w:color w:val="000000"/>
                <w:sz w:val="24"/>
              </w:rPr>
              <w:br w:type="textWrapping"/>
            </w:r>
            <w:r>
              <w:rPr>
                <w:rFonts w:hint="eastAsia" w:ascii="仿宋" w:hAnsi="仿宋" w:eastAsia="仿宋" w:cs="仿宋"/>
                <w:color w:val="000000"/>
                <w:sz w:val="24"/>
              </w:rPr>
              <w:t>技术参数：</w:t>
            </w:r>
            <w:r>
              <w:rPr>
                <w:rFonts w:hint="eastAsia" w:ascii="仿宋" w:hAnsi="仿宋" w:eastAsia="仿宋" w:cs="仿宋"/>
                <w:color w:val="000000"/>
                <w:sz w:val="24"/>
              </w:rPr>
              <w:br w:type="textWrapping"/>
            </w:r>
            <w:r>
              <w:rPr>
                <w:rFonts w:hint="eastAsia" w:ascii="仿宋" w:hAnsi="仿宋" w:eastAsia="仿宋" w:cs="仿宋"/>
                <w:color w:val="000000"/>
                <w:sz w:val="24"/>
              </w:rPr>
              <w:t>1、输入话筒/线路输入：1-32平衡，XLP与1/4TRS插口控制推子ALPS100mm电动</w:t>
            </w:r>
            <w:r>
              <w:rPr>
                <w:rFonts w:hint="eastAsia" w:ascii="仿宋" w:hAnsi="仿宋" w:eastAsia="仿宋" w:cs="仿宋"/>
                <w:color w:val="000000"/>
                <w:sz w:val="24"/>
              </w:rPr>
              <w:br w:type="textWrapping"/>
            </w:r>
            <w:r>
              <w:rPr>
                <w:rFonts w:hint="eastAsia" w:ascii="仿宋" w:hAnsi="仿宋" w:eastAsia="仿宋" w:cs="仿宋"/>
                <w:color w:val="000000"/>
                <w:sz w:val="24"/>
              </w:rPr>
              <w:t>2、输入灵敏度（XLR/TRS）XTR1.5mv,TRS7mv触摸屏7”TFT，800×480分辨率</w:t>
            </w:r>
            <w:r>
              <w:rPr>
                <w:rFonts w:hint="eastAsia" w:ascii="仿宋" w:hAnsi="仿宋" w:eastAsia="仿宋" w:cs="仿宋"/>
                <w:color w:val="000000"/>
                <w:sz w:val="24"/>
              </w:rPr>
              <w:br w:type="textWrapping"/>
            </w:r>
            <w:r>
              <w:rPr>
                <w:rFonts w:hint="eastAsia" w:ascii="仿宋" w:hAnsi="仿宋" w:eastAsia="仿宋" w:cs="仿宋"/>
                <w:color w:val="000000"/>
                <w:sz w:val="24"/>
              </w:rPr>
              <w:t>3、输入模拟增益-32db至10db,0.6~0.7步进输出编组有</w:t>
            </w:r>
            <w:r>
              <w:rPr>
                <w:rFonts w:hint="eastAsia" w:ascii="仿宋" w:hAnsi="仿宋" w:eastAsia="仿宋" w:cs="仿宋"/>
                <w:color w:val="000000"/>
                <w:sz w:val="24"/>
              </w:rPr>
              <w:br w:type="textWrapping"/>
            </w:r>
            <w:r>
              <w:rPr>
                <w:rFonts w:hint="eastAsia" w:ascii="仿宋" w:hAnsi="仿宋" w:eastAsia="仿宋" w:cs="仿宋"/>
                <w:color w:val="000000"/>
                <w:sz w:val="24"/>
              </w:rPr>
              <w:t>最大输入电平（XLR/TRS）+19dBu/+29dBu静音编组无</w:t>
            </w:r>
            <w:r>
              <w:rPr>
                <w:rFonts w:hint="eastAsia" w:ascii="仿宋" w:hAnsi="仿宋" w:eastAsia="仿宋" w:cs="仿宋"/>
                <w:color w:val="000000"/>
                <w:sz w:val="24"/>
              </w:rPr>
              <w:br w:type="textWrapping"/>
            </w:r>
            <w:r>
              <w:rPr>
                <w:rFonts w:hint="eastAsia" w:ascii="仿宋" w:hAnsi="仿宋" w:eastAsia="仿宋" w:cs="仿宋"/>
                <w:color w:val="000000"/>
                <w:sz w:val="24"/>
              </w:rPr>
              <w:t>输入阻抗（XLR/TRS）MIC＞5K，LINE＞10K网络TCP/IP以太网用于PC和ipad应用</w:t>
            </w:r>
            <w:r>
              <w:rPr>
                <w:rFonts w:hint="eastAsia" w:ascii="仿宋" w:hAnsi="仿宋" w:eastAsia="仿宋" w:cs="仿宋"/>
                <w:color w:val="000000"/>
                <w:sz w:val="24"/>
              </w:rPr>
              <w:br w:type="textWrapping"/>
            </w:r>
            <w:r>
              <w:rPr>
                <w:rFonts w:hint="eastAsia" w:ascii="仿宋" w:hAnsi="仿宋" w:eastAsia="仿宋" w:cs="仿宋"/>
                <w:color w:val="000000"/>
                <w:sz w:val="24"/>
              </w:rPr>
              <w:t>4、Mic输入立体声链接有系统升级U盘升级</w:t>
            </w:r>
            <w:r>
              <w:rPr>
                <w:rFonts w:hint="eastAsia" w:ascii="仿宋" w:hAnsi="仿宋" w:eastAsia="仿宋" w:cs="仿宋"/>
                <w:color w:val="000000"/>
                <w:sz w:val="24"/>
              </w:rPr>
              <w:br w:type="textWrapping"/>
            </w:r>
            <w:r>
              <w:rPr>
                <w:rFonts w:hint="eastAsia" w:ascii="仿宋" w:hAnsi="仿宋" w:eastAsia="仿宋" w:cs="仿宋"/>
                <w:color w:val="000000"/>
                <w:sz w:val="24"/>
              </w:rPr>
              <w:t>参数链接均衡，动态，延时，分配，发送有线连接WindowsPC软件连接</w:t>
            </w:r>
            <w:r>
              <w:rPr>
                <w:rFonts w:hint="eastAsia" w:ascii="仿宋" w:hAnsi="仿宋" w:eastAsia="仿宋" w:cs="仿宋"/>
                <w:color w:val="000000"/>
                <w:sz w:val="24"/>
              </w:rPr>
              <w:br w:type="textWrapping"/>
            </w:r>
            <w:r>
              <w:rPr>
                <w:rFonts w:hint="eastAsia" w:ascii="仿宋" w:hAnsi="仿宋" w:eastAsia="仿宋" w:cs="仿宋"/>
                <w:color w:val="000000"/>
                <w:sz w:val="24"/>
              </w:rPr>
              <w:t>5、极性正常/翻转无线连接WindowsPC/iPad/android</w:t>
            </w:r>
            <w:r>
              <w:rPr>
                <w:rFonts w:hint="eastAsia" w:ascii="仿宋" w:hAnsi="仿宋" w:eastAsia="仿宋" w:cs="仿宋"/>
                <w:color w:val="000000"/>
                <w:sz w:val="24"/>
              </w:rPr>
              <w:br w:type="textWrapping"/>
            </w:r>
            <w:r>
              <w:rPr>
                <w:rFonts w:hint="eastAsia" w:ascii="仿宋" w:hAnsi="仿宋" w:eastAsia="仿宋" w:cs="仿宋"/>
                <w:color w:val="000000"/>
                <w:sz w:val="24"/>
              </w:rPr>
              <w:t>6、立体声线路输入输入处理输入源本地CH1-CH32，ST1本地ST2数字</w:t>
            </w:r>
            <w:r>
              <w:rPr>
                <w:rFonts w:hint="eastAsia" w:ascii="仿宋" w:hAnsi="仿宋" w:eastAsia="仿宋" w:cs="仿宋"/>
                <w:color w:val="000000"/>
                <w:sz w:val="24"/>
              </w:rPr>
              <w:br w:type="textWrapping"/>
            </w:r>
            <w:r>
              <w:rPr>
                <w:rFonts w:hint="eastAsia" w:ascii="仿宋" w:hAnsi="仿宋" w:eastAsia="仿宋" w:cs="仿宋"/>
                <w:color w:val="000000"/>
                <w:sz w:val="24"/>
              </w:rPr>
              <w:t>7、ST1平衡，1/4TRS插口均衡器5段参量EQ,(20HZ--20KHZ)±12dB,Q0.3~15可调</w:t>
            </w:r>
            <w:r>
              <w:rPr>
                <w:rFonts w:hint="eastAsia" w:ascii="仿宋" w:hAnsi="仿宋" w:eastAsia="仿宋" w:cs="仿宋"/>
                <w:color w:val="000000"/>
                <w:sz w:val="24"/>
              </w:rPr>
              <w:br w:type="textWrapping"/>
            </w:r>
            <w:r>
              <w:rPr>
                <w:rFonts w:hint="eastAsia" w:ascii="仿宋" w:hAnsi="仿宋" w:eastAsia="仿宋" w:cs="仿宋"/>
                <w:color w:val="000000"/>
                <w:sz w:val="24"/>
              </w:rPr>
              <w:t>8、ST2接口(数字)USB音频流，U盘，S/PDIF高低通12db/24db,(BT/BS/LRK),20-20K</w:t>
            </w:r>
            <w:r>
              <w:rPr>
                <w:rFonts w:hint="eastAsia" w:ascii="仿宋" w:hAnsi="仿宋" w:eastAsia="仿宋" w:cs="仿宋"/>
                <w:color w:val="000000"/>
                <w:sz w:val="24"/>
              </w:rPr>
              <w:br w:type="textWrapping"/>
            </w:r>
            <w:r>
              <w:rPr>
                <w:rFonts w:hint="eastAsia" w:ascii="仿宋" w:hAnsi="仿宋" w:eastAsia="仿宋" w:cs="仿宋"/>
                <w:color w:val="000000"/>
                <w:sz w:val="24"/>
              </w:rPr>
              <w:t>9、输入灵敏度标称4dB噪声门自链旁链</w:t>
            </w:r>
            <w:r>
              <w:rPr>
                <w:rFonts w:hint="eastAsia" w:ascii="仿宋" w:hAnsi="仿宋" w:eastAsia="仿宋" w:cs="仿宋"/>
                <w:color w:val="000000"/>
                <w:sz w:val="24"/>
              </w:rPr>
              <w:br w:type="textWrapping"/>
            </w:r>
            <w:r>
              <w:rPr>
                <w:rFonts w:hint="eastAsia" w:ascii="仿宋" w:hAnsi="仿宋" w:eastAsia="仿宋" w:cs="仿宋"/>
                <w:color w:val="000000"/>
                <w:sz w:val="24"/>
              </w:rPr>
              <w:t>输入模拟增益-32db至10db,0.6~0.7步进门阀值-135db到-40db</w:t>
            </w:r>
            <w:r>
              <w:rPr>
                <w:rFonts w:hint="eastAsia" w:ascii="仿宋" w:hAnsi="仿宋" w:eastAsia="仿宋" w:cs="仿宋"/>
                <w:color w:val="000000"/>
                <w:sz w:val="24"/>
              </w:rPr>
              <w:br w:type="textWrapping"/>
            </w:r>
            <w:r>
              <w:rPr>
                <w:rFonts w:hint="eastAsia" w:ascii="仿宋" w:hAnsi="仿宋" w:eastAsia="仿宋" w:cs="仿宋"/>
                <w:color w:val="000000"/>
                <w:sz w:val="24"/>
              </w:rPr>
              <w:t>最大输入电平+29dB冲击/释放50us-300ms/10ms-5s</w:t>
            </w:r>
            <w:r>
              <w:rPr>
                <w:rFonts w:hint="eastAsia" w:ascii="仿宋" w:hAnsi="仿宋" w:eastAsia="仿宋" w:cs="仿宋"/>
                <w:color w:val="000000"/>
                <w:sz w:val="24"/>
              </w:rPr>
              <w:br w:type="textWrapping"/>
            </w:r>
            <w:r>
              <w:rPr>
                <w:rFonts w:hint="eastAsia" w:ascii="仿宋" w:hAnsi="仿宋" w:eastAsia="仿宋" w:cs="仿宋"/>
                <w:color w:val="000000"/>
                <w:sz w:val="24"/>
              </w:rPr>
              <w:t>输入阻抗&gt;7KΩ压限器自链旁链</w:t>
            </w:r>
            <w:r>
              <w:rPr>
                <w:rFonts w:hint="eastAsia" w:ascii="仿宋" w:hAnsi="仿宋" w:eastAsia="仿宋" w:cs="仿宋"/>
                <w:color w:val="000000"/>
                <w:sz w:val="24"/>
              </w:rPr>
              <w:br w:type="textWrapping"/>
            </w:r>
            <w:r>
              <w:rPr>
                <w:rFonts w:hint="eastAsia" w:ascii="仿宋" w:hAnsi="仿宋" w:eastAsia="仿宋" w:cs="仿宋"/>
                <w:color w:val="000000"/>
                <w:sz w:val="24"/>
              </w:rPr>
              <w:t>10、立体声链接有门槛值比率-40db-+6db/1:1到无穷大</w:t>
            </w:r>
            <w:r>
              <w:rPr>
                <w:rFonts w:hint="eastAsia" w:ascii="仿宋" w:hAnsi="仿宋" w:eastAsia="仿宋" w:cs="仿宋"/>
                <w:color w:val="000000"/>
                <w:sz w:val="24"/>
              </w:rPr>
              <w:br w:type="textWrapping"/>
            </w:r>
            <w:r>
              <w:rPr>
                <w:rFonts w:hint="eastAsia" w:ascii="仿宋" w:hAnsi="仿宋" w:eastAsia="仿宋" w:cs="仿宋"/>
                <w:color w:val="000000"/>
                <w:sz w:val="24"/>
              </w:rPr>
              <w:t>11、参数链接均衡，动态，延时，分配，发送延时最大20ms</w:t>
            </w:r>
            <w:r>
              <w:rPr>
                <w:rFonts w:hint="eastAsia" w:ascii="仿宋" w:hAnsi="仿宋" w:eastAsia="仿宋" w:cs="仿宋"/>
                <w:color w:val="000000"/>
                <w:sz w:val="24"/>
              </w:rPr>
              <w:br w:type="textWrapping"/>
            </w:r>
            <w:r>
              <w:rPr>
                <w:rFonts w:hint="eastAsia" w:ascii="仿宋" w:hAnsi="仿宋" w:eastAsia="仿宋" w:cs="仿宋"/>
                <w:color w:val="000000"/>
                <w:sz w:val="24"/>
              </w:rPr>
              <w:t>极性正常/翻转</w:t>
            </w:r>
            <w:r>
              <w:rPr>
                <w:rFonts w:hint="eastAsia" w:ascii="仿宋" w:hAnsi="仿宋" w:eastAsia="仿宋" w:cs="仿宋"/>
                <w:color w:val="000000"/>
                <w:sz w:val="24"/>
              </w:rPr>
              <w:br w:type="textWrapping"/>
            </w:r>
            <w:r>
              <w:rPr>
                <w:rFonts w:hint="eastAsia" w:ascii="仿宋" w:hAnsi="仿宋" w:eastAsia="仿宋" w:cs="仿宋"/>
                <w:color w:val="000000"/>
                <w:sz w:val="24"/>
              </w:rPr>
              <w:t>12、输出混音1-10与左右输出平衡，XLR，L/R,4SUB,6AUX输出处理输出通道L/R,4SUB,6AUX</w:t>
            </w:r>
            <w:r>
              <w:rPr>
                <w:rFonts w:hint="eastAsia" w:ascii="仿宋" w:hAnsi="仿宋" w:eastAsia="仿宋" w:cs="仿宋"/>
                <w:color w:val="000000"/>
                <w:sz w:val="24"/>
              </w:rPr>
              <w:br w:type="textWrapping"/>
            </w:r>
            <w:r>
              <w:rPr>
                <w:rFonts w:hint="eastAsia" w:ascii="仿宋" w:hAnsi="仿宋" w:eastAsia="仿宋" w:cs="仿宋"/>
                <w:color w:val="000000"/>
                <w:sz w:val="24"/>
              </w:rPr>
              <w:t>13、输出阻抗&lt;75Ω均衡器15段参量EQ,(20HZ--20KHZ)±12dB,Q0.3~15可调</w:t>
            </w:r>
            <w:r>
              <w:rPr>
                <w:rFonts w:hint="eastAsia" w:ascii="仿宋" w:hAnsi="仿宋" w:eastAsia="仿宋" w:cs="仿宋"/>
                <w:color w:val="000000"/>
                <w:sz w:val="24"/>
              </w:rPr>
              <w:br w:type="textWrapping"/>
            </w:r>
            <w:r>
              <w:rPr>
                <w:rFonts w:hint="eastAsia" w:ascii="仿宋" w:hAnsi="仿宋" w:eastAsia="仿宋" w:cs="仿宋"/>
                <w:color w:val="000000"/>
                <w:sz w:val="24"/>
              </w:rPr>
              <w:t>15、标称输出+4dbu=0db电平表读数高低通12db/24db,(BT/BS/LRK),20-20KHZ</w:t>
            </w:r>
            <w:r>
              <w:rPr>
                <w:rFonts w:hint="eastAsia" w:ascii="仿宋" w:hAnsi="仿宋" w:eastAsia="仿宋" w:cs="仿宋"/>
                <w:color w:val="000000"/>
                <w:sz w:val="24"/>
              </w:rPr>
              <w:br w:type="textWrapping"/>
            </w:r>
            <w:r>
              <w:rPr>
                <w:rFonts w:hint="eastAsia" w:ascii="仿宋" w:hAnsi="仿宋" w:eastAsia="仿宋" w:cs="仿宋"/>
                <w:color w:val="000000"/>
                <w:sz w:val="24"/>
              </w:rPr>
              <w:t>13、剩余输出噪音=-91dbu压限器自链旁链</w:t>
            </w:r>
            <w:r>
              <w:rPr>
                <w:rFonts w:hint="eastAsia" w:ascii="仿宋" w:hAnsi="仿宋" w:eastAsia="仿宋" w:cs="仿宋"/>
                <w:color w:val="000000"/>
                <w:sz w:val="24"/>
              </w:rPr>
              <w:br w:type="textWrapping"/>
            </w:r>
            <w:r>
              <w:rPr>
                <w:rFonts w:hint="eastAsia" w:ascii="仿宋" w:hAnsi="仿宋" w:eastAsia="仿宋" w:cs="仿宋"/>
                <w:color w:val="000000"/>
                <w:sz w:val="24"/>
              </w:rPr>
              <w:t>混音插入分配FX进入混音通道门槛值比率-40db-+6db/1:1到无穷大</w:t>
            </w:r>
            <w:r>
              <w:rPr>
                <w:rFonts w:hint="eastAsia" w:ascii="仿宋" w:hAnsi="仿宋" w:eastAsia="仿宋" w:cs="仿宋"/>
                <w:color w:val="000000"/>
                <w:sz w:val="24"/>
              </w:rPr>
              <w:br w:type="textWrapping"/>
            </w:r>
            <w:r>
              <w:rPr>
                <w:rFonts w:hint="eastAsia" w:ascii="仿宋" w:hAnsi="仿宋" w:eastAsia="仿宋" w:cs="仿宋"/>
                <w:color w:val="000000"/>
                <w:sz w:val="24"/>
              </w:rPr>
              <w:t>14、动态范围112dB延时最大30ms</w:t>
            </w:r>
            <w:r>
              <w:rPr>
                <w:rFonts w:hint="eastAsia" w:ascii="仿宋" w:hAnsi="仿宋" w:eastAsia="仿宋" w:cs="仿宋"/>
                <w:color w:val="000000"/>
                <w:sz w:val="24"/>
              </w:rPr>
              <w:br w:type="textWrapping"/>
            </w:r>
            <w:r>
              <w:rPr>
                <w:rFonts w:hint="eastAsia" w:ascii="仿宋" w:hAnsi="仿宋" w:eastAsia="仿宋" w:cs="仿宋"/>
                <w:color w:val="000000"/>
                <w:sz w:val="24"/>
              </w:rPr>
              <w:t>信噪比XLR≥92db,TRS≥82dbUSB驱动CH340(USBA)</w:t>
            </w:r>
            <w:r>
              <w:rPr>
                <w:rFonts w:hint="eastAsia" w:ascii="仿宋" w:hAnsi="仿宋" w:eastAsia="仿宋" w:cs="仿宋"/>
                <w:color w:val="000000"/>
                <w:sz w:val="24"/>
              </w:rPr>
              <w:br w:type="textWrapping"/>
            </w:r>
            <w:r>
              <w:rPr>
                <w:rFonts w:hint="eastAsia" w:ascii="仿宋" w:hAnsi="仿宋" w:eastAsia="仿宋" w:cs="仿宋"/>
                <w:color w:val="000000"/>
                <w:sz w:val="24"/>
              </w:rPr>
              <w:t>最大输出电压4VACMAX设备使用一个USB硬盘（U盘）</w:t>
            </w:r>
            <w:r>
              <w:rPr>
                <w:rFonts w:hint="eastAsia" w:ascii="仿宋" w:hAnsi="仿宋" w:eastAsia="仿宋" w:cs="仿宋"/>
                <w:color w:val="000000"/>
                <w:sz w:val="24"/>
              </w:rPr>
              <w:br w:type="textWrapping"/>
            </w:r>
            <w:r>
              <w:rPr>
                <w:rFonts w:hint="eastAsia" w:ascii="仿宋" w:hAnsi="仿宋" w:eastAsia="仿宋" w:cs="仿宋"/>
                <w:color w:val="000000"/>
                <w:sz w:val="24"/>
              </w:rPr>
              <w:t>失真度＜0.0003%（1KhzFullPower）立体声录音2通道(wav/mp3)48KHz24</w:t>
            </w:r>
            <w:r>
              <w:rPr>
                <w:rFonts w:hint="eastAsia" w:ascii="仿宋" w:hAnsi="仿宋" w:eastAsia="仿宋" w:cs="仿宋"/>
                <w:color w:val="000000"/>
                <w:sz w:val="24"/>
              </w:rPr>
              <w:br w:type="textWrapping"/>
            </w:r>
            <w:r>
              <w:rPr>
                <w:rFonts w:hint="eastAsia" w:ascii="仿宋" w:hAnsi="仿宋" w:eastAsia="仿宋" w:cs="仿宋"/>
                <w:color w:val="000000"/>
                <w:sz w:val="24"/>
              </w:rPr>
              <w:t>15、频率响应20HZ-20KHZ+/-0.5db立体声播放2通(WAV/MP3)32-96KHz,16-24位</w:t>
            </w:r>
            <w:r>
              <w:rPr>
                <w:rFonts w:hint="eastAsia" w:ascii="仿宋" w:hAnsi="仿宋" w:eastAsia="仿宋" w:cs="仿宋"/>
                <w:color w:val="000000"/>
                <w:sz w:val="24"/>
              </w:rPr>
              <w:br w:type="textWrapping"/>
            </w:r>
            <w:r>
              <w:rPr>
                <w:rFonts w:hint="eastAsia" w:ascii="仿宋" w:hAnsi="仿宋" w:eastAsia="仿宋" w:cs="仿宋"/>
                <w:color w:val="000000"/>
                <w:sz w:val="24"/>
              </w:rPr>
              <w:t>16、采样率48KHz±100PPMUSB音频声卡USBB</w:t>
            </w:r>
            <w:r>
              <w:rPr>
                <w:rFonts w:hint="eastAsia" w:ascii="仿宋" w:hAnsi="仿宋" w:eastAsia="仿宋" w:cs="仿宋"/>
                <w:color w:val="000000"/>
                <w:sz w:val="24"/>
              </w:rPr>
              <w:br w:type="textWrapping"/>
            </w:r>
            <w:r>
              <w:rPr>
                <w:rFonts w:hint="eastAsia" w:ascii="仿宋" w:hAnsi="仿宋" w:eastAsia="仿宋" w:cs="仿宋"/>
                <w:color w:val="000000"/>
                <w:sz w:val="24"/>
              </w:rPr>
              <w:t>ADC/DCA24位Delta-sigma发送上行2通道全格式，32KHz-96KHz24位</w:t>
            </w:r>
            <w:r>
              <w:rPr>
                <w:rFonts w:hint="eastAsia" w:ascii="仿宋" w:hAnsi="仿宋" w:eastAsia="仿宋" w:cs="仿宋"/>
                <w:color w:val="000000"/>
                <w:sz w:val="24"/>
              </w:rPr>
              <w:br w:type="textWrapping"/>
            </w:r>
            <w:r>
              <w:rPr>
                <w:rFonts w:hint="eastAsia" w:ascii="仿宋" w:hAnsi="仿宋" w:eastAsia="仿宋" w:cs="仿宋"/>
                <w:color w:val="000000"/>
                <w:sz w:val="24"/>
              </w:rPr>
              <w:t>17、FX内部FX4xFX引擎，发送&gt;返回或插入发送下行2通道，MP3,48KHz,24位</w:t>
            </w:r>
            <w:r>
              <w:rPr>
                <w:rFonts w:hint="eastAsia" w:ascii="仿宋" w:hAnsi="仿宋" w:eastAsia="仿宋" w:cs="仿宋"/>
                <w:color w:val="000000"/>
                <w:sz w:val="24"/>
              </w:rPr>
              <w:br w:type="textWrapping"/>
            </w:r>
            <w:r>
              <w:rPr>
                <w:rFonts w:hint="eastAsia" w:ascii="仿宋" w:hAnsi="仿宋" w:eastAsia="仿宋" w:cs="仿宋"/>
                <w:color w:val="000000"/>
                <w:sz w:val="24"/>
              </w:rPr>
              <w:t>18、类型混响，延时，合唱，镶边器，交响合唱等</w:t>
            </w:r>
            <w:r>
              <w:rPr>
                <w:rFonts w:hint="eastAsia" w:ascii="仿宋" w:hAnsi="仿宋" w:eastAsia="仿宋" w:cs="仿宋"/>
                <w:color w:val="000000"/>
                <w:sz w:val="24"/>
              </w:rPr>
              <w:br w:type="textWrapping"/>
            </w:r>
            <w:r>
              <w:rPr>
                <w:rFonts w:hint="eastAsia" w:ascii="仿宋" w:hAnsi="仿宋" w:eastAsia="仿宋" w:cs="仿宋"/>
                <w:color w:val="000000"/>
                <w:sz w:val="24"/>
              </w:rPr>
              <w:t>19、4个专用立体声FX返回推子、声像、静音、发送到混音/LR、5段EQ</w:t>
            </w:r>
            <w:r>
              <w:rPr>
                <w:rFonts w:hint="eastAsia" w:ascii="仿宋" w:hAnsi="仿宋" w:eastAsia="仿宋" w:cs="仿宋"/>
                <w:color w:val="000000"/>
                <w:sz w:val="24"/>
              </w:rPr>
              <w:br w:type="textWrapping"/>
            </w:r>
            <w:r>
              <w:rPr>
                <w:rFonts w:hint="eastAsia" w:ascii="仿宋" w:hAnsi="仿宋" w:eastAsia="仿宋" w:cs="仿宋"/>
                <w:color w:val="000000"/>
                <w:sz w:val="24"/>
              </w:rPr>
              <w:t>20.系统Linux系统中英文语言切换电源100-240VAC,50-60H,150W</w:t>
            </w:r>
            <w:r>
              <w:rPr>
                <w:rFonts w:hint="eastAsia" w:ascii="仿宋" w:hAnsi="仿宋" w:eastAsia="仿宋" w:cs="仿宋"/>
                <w:color w:val="000000"/>
                <w:sz w:val="24"/>
              </w:rPr>
              <w:br w:type="textWrapping"/>
            </w:r>
            <w:r>
              <w:rPr>
                <w:rFonts w:hint="eastAsia" w:ascii="仿宋" w:hAnsi="仿宋" w:eastAsia="仿宋" w:cs="仿宋"/>
                <w:color w:val="000000"/>
                <w:sz w:val="24"/>
              </w:rPr>
              <w:t>21、提供5</w:t>
            </w:r>
            <w:r>
              <w:rPr>
                <w:rFonts w:hint="eastAsia" w:ascii="仿宋" w:hAnsi="仿宋" w:eastAsia="仿宋" w:cs="仿宋"/>
                <w:color w:val="000000"/>
                <w:kern w:val="0"/>
                <w:sz w:val="24"/>
              </w:rPr>
              <w:t>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套</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lang w:val="en-US" w:eastAsia="zh-CN"/>
              </w:rPr>
              <w:t>8</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DVD播放器</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1、可播放碟片</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MPEG4，DVD，CD-RCD-RWS，VCD，DV，CD，VCD，CD，MP3 逐行扫描支持 </w:t>
            </w:r>
            <w:r>
              <w:rPr>
                <w:rFonts w:hint="eastAsia" w:ascii="仿宋" w:hAnsi="仿宋" w:eastAsia="仿宋" w:cs="仿宋"/>
                <w:color w:val="000000"/>
                <w:sz w:val="24"/>
              </w:rPr>
              <w:br w:type="textWrapping"/>
            </w:r>
            <w:r>
              <w:rPr>
                <w:rFonts w:hint="eastAsia" w:ascii="仿宋" w:hAnsi="仿宋" w:eastAsia="仿宋" w:cs="仿宋"/>
                <w:color w:val="000000"/>
                <w:sz w:val="24"/>
              </w:rPr>
              <w:t>2、播放性能</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USB支持视频格式：支持网络下载MP3/WMA/AVI/JPG/3GP-AVI等格式文件播放 </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USB支持音频格式：MP3 </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USB支持图片格式：JPEG </w:t>
            </w:r>
            <w:r>
              <w:rPr>
                <w:rFonts w:hint="eastAsia" w:ascii="仿宋" w:hAnsi="仿宋" w:eastAsia="仿宋" w:cs="仿宋"/>
                <w:color w:val="000000"/>
                <w:sz w:val="24"/>
              </w:rPr>
              <w:br w:type="textWrapping"/>
            </w:r>
            <w:r>
              <w:rPr>
                <w:rFonts w:hint="eastAsia" w:ascii="仿宋" w:hAnsi="仿宋" w:eastAsia="仿宋" w:cs="仿宋"/>
                <w:color w:val="000000"/>
                <w:sz w:val="24"/>
              </w:rPr>
              <w:t>3、输入输出 USB接口</w:t>
            </w:r>
            <w:r>
              <w:rPr>
                <w:rFonts w:hint="eastAsia" w:ascii="仿宋" w:hAnsi="仿宋" w:eastAsia="仿宋" w:cs="仿宋"/>
                <w:color w:val="000000"/>
                <w:sz w:val="24"/>
                <w:lang w:val="en-US" w:eastAsia="zh-CN"/>
              </w:rPr>
              <w:t xml:space="preserve"> </w:t>
            </w:r>
            <w:r>
              <w:rPr>
                <w:rFonts w:hint="eastAsia" w:ascii="仿宋" w:hAnsi="仿宋" w:eastAsia="仿宋" w:cs="仿宋"/>
                <w:color w:val="000000"/>
                <w:sz w:val="24"/>
              </w:rPr>
              <w:t xml:space="preserve">支持 </w:t>
            </w:r>
            <w:r>
              <w:rPr>
                <w:rFonts w:hint="eastAsia" w:ascii="仿宋" w:hAnsi="仿宋" w:eastAsia="仿宋" w:cs="仿宋"/>
                <w:color w:val="000000"/>
                <w:sz w:val="24"/>
              </w:rPr>
              <w:br w:type="textWrapping"/>
            </w:r>
            <w:r>
              <w:rPr>
                <w:rFonts w:hint="eastAsia" w:ascii="仿宋" w:hAnsi="仿宋" w:eastAsia="仿宋" w:cs="仿宋"/>
                <w:color w:val="000000"/>
                <w:sz w:val="24"/>
              </w:rPr>
              <w:t>4、输出端口</w:t>
            </w:r>
            <w:r>
              <w:rPr>
                <w:rFonts w:hint="eastAsia" w:ascii="仿宋" w:hAnsi="仿宋" w:eastAsia="仿宋" w:cs="仿宋"/>
                <w:color w:val="000000"/>
                <w:sz w:val="24"/>
                <w:lang w:val="en-US" w:eastAsia="zh-CN"/>
              </w:rPr>
              <w:t xml:space="preserve"> </w:t>
            </w:r>
            <w:r>
              <w:rPr>
                <w:rFonts w:hint="eastAsia" w:ascii="仿宋" w:hAnsi="仿宋" w:eastAsia="仿宋" w:cs="仿宋"/>
                <w:color w:val="000000"/>
                <w:sz w:val="24"/>
              </w:rPr>
              <w:t xml:space="preserve">音、视频输出 </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5、电气规格 电源性能110-240V </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6、外观参数 外形设计黑色 </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套</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lang w:val="en-US" w:eastAsia="zh-CN"/>
              </w:rPr>
              <w:t>9</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无线话筒控制主机</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1、系统采用UHF(超高频) 波段传输，605 MHz -655MHz，可按实际使用时所在国家的规定设计分布频率，以适合个国家和地区使用。</w:t>
            </w:r>
            <w:r>
              <w:rPr>
                <w:rFonts w:hint="eastAsia" w:ascii="仿宋" w:hAnsi="仿宋" w:eastAsia="仿宋" w:cs="仿宋"/>
                <w:color w:val="000000"/>
                <w:sz w:val="24"/>
              </w:rPr>
              <w:br w:type="textWrapping"/>
            </w:r>
            <w:r>
              <w:rPr>
                <w:rFonts w:hint="eastAsia" w:ascii="仿宋" w:hAnsi="仿宋" w:eastAsia="仿宋" w:cs="仿宋"/>
                <w:color w:val="000000"/>
                <w:sz w:val="24"/>
              </w:rPr>
              <w:t>2、整个系统硬件由微电脑CPU控制，可以进行选频、显示，频率数据处理及自动频道追锁等功能，实现传统机型不易实现的各种功能，</w:t>
            </w:r>
            <w:r>
              <w:rPr>
                <w:rFonts w:hint="eastAsia" w:ascii="仿宋" w:hAnsi="仿宋" w:eastAsia="仿宋" w:cs="仿宋"/>
                <w:color w:val="000000"/>
                <w:sz w:val="24"/>
              </w:rPr>
              <w:br w:type="textWrapping"/>
            </w:r>
            <w:r>
              <w:rPr>
                <w:rFonts w:hint="eastAsia" w:ascii="仿宋" w:hAnsi="仿宋" w:eastAsia="仿宋" w:cs="仿宋"/>
                <w:color w:val="000000"/>
                <w:sz w:val="24"/>
              </w:rPr>
              <w:t>3、采用高性能、宽大清晰的双液晶LCD显示，所有操作均可在液晶屏显示，方便用户了解系统工作状态对系统进行设置。</w:t>
            </w:r>
            <w:r>
              <w:rPr>
                <w:rFonts w:hint="eastAsia" w:ascii="仿宋" w:hAnsi="仿宋" w:eastAsia="仿宋" w:cs="仿宋"/>
                <w:color w:val="000000"/>
                <w:sz w:val="24"/>
              </w:rPr>
              <w:br w:type="textWrapping"/>
            </w:r>
            <w:r>
              <w:rPr>
                <w:rFonts w:hint="eastAsia" w:ascii="仿宋" w:hAnsi="仿宋" w:eastAsia="仿宋" w:cs="仿宋"/>
                <w:color w:val="000000"/>
                <w:sz w:val="24"/>
              </w:rPr>
              <w:t>4、高精度锁相环频率合成PLL技术，相对于石英控制的无线系统，具有更高频率稳定度，优秀的选频特性。可以在一套系统实现多频道、多功能的专业功能。</w:t>
            </w:r>
            <w:r>
              <w:rPr>
                <w:rFonts w:hint="eastAsia" w:ascii="仿宋" w:hAnsi="仿宋" w:eastAsia="仿宋" w:cs="仿宋"/>
                <w:color w:val="000000"/>
                <w:sz w:val="24"/>
              </w:rPr>
              <w:br w:type="textWrapping"/>
            </w:r>
            <w:r>
              <w:rPr>
                <w:rFonts w:hint="eastAsia" w:ascii="仿宋" w:hAnsi="仿宋" w:eastAsia="仿宋" w:cs="仿宋"/>
                <w:color w:val="000000"/>
                <w:sz w:val="24"/>
              </w:rPr>
              <w:t>5、应用多种抗干扰技术，出厂时系统已预置160个互不干扰的频点，合理的设计，方便用户多系统同时使用。</w:t>
            </w:r>
            <w:r>
              <w:rPr>
                <w:rFonts w:hint="eastAsia" w:ascii="仿宋" w:hAnsi="仿宋" w:eastAsia="仿宋" w:cs="仿宋"/>
                <w:color w:val="000000"/>
                <w:sz w:val="24"/>
              </w:rPr>
              <w:br w:type="textWrapping"/>
            </w:r>
            <w:r>
              <w:rPr>
                <w:rFonts w:hint="eastAsia" w:ascii="仿宋" w:hAnsi="仿宋" w:eastAsia="仿宋" w:cs="仿宋"/>
                <w:color w:val="000000"/>
                <w:sz w:val="24"/>
              </w:rPr>
              <w:t>6、设有灵敏度调节电位器，并采用杂讯检测抑制噪音技术，能方便调节接收灵敏度和有效减少因环境因素干扰造成的噪音。</w:t>
            </w:r>
            <w:r>
              <w:rPr>
                <w:rFonts w:hint="eastAsia" w:ascii="仿宋" w:hAnsi="仿宋" w:eastAsia="仿宋" w:cs="仿宋"/>
                <w:color w:val="000000"/>
                <w:sz w:val="24"/>
              </w:rPr>
              <w:br w:type="textWrapping"/>
            </w:r>
            <w:r>
              <w:rPr>
                <w:rFonts w:hint="eastAsia" w:ascii="仿宋" w:hAnsi="仿宋" w:eastAsia="仿宋" w:cs="仿宋"/>
                <w:color w:val="000000"/>
                <w:sz w:val="24"/>
              </w:rPr>
              <w:t>7、音频输出设有XLR平衡式插座输出和6.3非平衡式插座输出两种方式，方便用户连接到不同的外部设备上。</w:t>
            </w:r>
            <w:r>
              <w:rPr>
                <w:rFonts w:hint="eastAsia" w:ascii="仿宋" w:hAnsi="仿宋" w:eastAsia="仿宋" w:cs="仿宋"/>
                <w:color w:val="000000"/>
                <w:sz w:val="24"/>
              </w:rPr>
              <w:br w:type="textWrapping"/>
            </w:r>
            <w:r>
              <w:rPr>
                <w:rFonts w:hint="eastAsia" w:ascii="仿宋" w:hAnsi="仿宋" w:eastAsia="仿宋" w:cs="仿宋"/>
                <w:color w:val="000000"/>
                <w:sz w:val="24"/>
              </w:rPr>
              <w:t>8、使用IU金属机箱，铝合金属面板，坚固美观及隔离谐波辐射的专业品质。</w:t>
            </w:r>
            <w:r>
              <w:rPr>
                <w:rFonts w:hint="eastAsia" w:ascii="仿宋" w:hAnsi="仿宋" w:eastAsia="仿宋" w:cs="仿宋"/>
                <w:color w:val="000000"/>
                <w:sz w:val="24"/>
              </w:rPr>
              <w:br w:type="textWrapping"/>
            </w:r>
            <w:r>
              <w:rPr>
                <w:rFonts w:hint="eastAsia" w:ascii="仿宋" w:hAnsi="仿宋" w:eastAsia="仿宋" w:cs="仿宋"/>
                <w:color w:val="000000"/>
                <w:sz w:val="24"/>
              </w:rPr>
              <w:t>系统参数：</w:t>
            </w:r>
            <w:r>
              <w:rPr>
                <w:rFonts w:hint="eastAsia" w:ascii="仿宋" w:hAnsi="仿宋" w:eastAsia="仿宋" w:cs="仿宋"/>
                <w:color w:val="000000"/>
                <w:sz w:val="24"/>
              </w:rPr>
              <w:br w:type="textWrapping"/>
            </w:r>
            <w:r>
              <w:rPr>
                <w:rFonts w:hint="eastAsia" w:ascii="仿宋" w:hAnsi="仿宋" w:eastAsia="仿宋" w:cs="仿宋"/>
                <w:color w:val="000000"/>
                <w:sz w:val="24"/>
              </w:rPr>
              <w:t>1、频率范围 605-655 MHz 调制方式 宽带FM</w:t>
            </w:r>
            <w:r>
              <w:rPr>
                <w:rFonts w:hint="eastAsia" w:ascii="仿宋" w:hAnsi="仿宋" w:eastAsia="仿宋" w:cs="仿宋"/>
                <w:color w:val="000000"/>
                <w:sz w:val="24"/>
              </w:rPr>
              <w:br w:type="textWrapping"/>
            </w:r>
            <w:r>
              <w:rPr>
                <w:rFonts w:hint="eastAsia" w:ascii="仿宋" w:hAnsi="仿宋" w:eastAsia="仿宋" w:cs="仿宋"/>
                <w:color w:val="000000"/>
                <w:sz w:val="24"/>
              </w:rPr>
              <w:t>2、可调范围 40 MHz 信道数目 160</w:t>
            </w:r>
            <w:r>
              <w:rPr>
                <w:rFonts w:hint="eastAsia" w:ascii="仿宋" w:hAnsi="仿宋" w:eastAsia="仿宋" w:cs="仿宋"/>
                <w:color w:val="000000"/>
                <w:sz w:val="24"/>
              </w:rPr>
              <w:br w:type="textWrapping"/>
            </w:r>
            <w:r>
              <w:rPr>
                <w:rFonts w:hint="eastAsia" w:ascii="仿宋" w:hAnsi="仿宋" w:eastAsia="仿宋" w:cs="仿宋"/>
                <w:color w:val="000000"/>
                <w:sz w:val="24"/>
              </w:rPr>
              <w:t>3、信道间隔 250KHz 频率稳定度 ±0.005%以内</w:t>
            </w:r>
            <w:r>
              <w:rPr>
                <w:rFonts w:hint="eastAsia" w:ascii="仿宋" w:hAnsi="仿宋" w:eastAsia="仿宋" w:cs="仿宋"/>
                <w:color w:val="000000"/>
                <w:sz w:val="24"/>
              </w:rPr>
              <w:br w:type="textWrapping"/>
            </w:r>
            <w:r>
              <w:rPr>
                <w:rFonts w:hint="eastAsia" w:ascii="仿宋" w:hAnsi="仿宋" w:eastAsia="仿宋" w:cs="仿宋"/>
                <w:color w:val="000000"/>
                <w:sz w:val="24"/>
              </w:rPr>
              <w:t>4、动态范围 100 dB 最大频偏 ±45 KHz</w:t>
            </w:r>
            <w:r>
              <w:rPr>
                <w:rFonts w:hint="eastAsia" w:ascii="仿宋" w:hAnsi="仿宋" w:eastAsia="仿宋" w:cs="仿宋"/>
                <w:color w:val="000000"/>
                <w:sz w:val="24"/>
              </w:rPr>
              <w:br w:type="textWrapping"/>
            </w:r>
            <w:r>
              <w:rPr>
                <w:rFonts w:hint="eastAsia" w:ascii="仿宋" w:hAnsi="仿宋" w:eastAsia="仿宋" w:cs="仿宋"/>
                <w:color w:val="000000"/>
                <w:sz w:val="24"/>
              </w:rPr>
              <w:t>5、音频响应 80Hz-15KHz（±3 dB） 综合信噪比 &gt;50dB</w:t>
            </w:r>
            <w:r>
              <w:rPr>
                <w:rFonts w:hint="eastAsia" w:ascii="仿宋" w:hAnsi="仿宋" w:eastAsia="仿宋" w:cs="仿宋"/>
                <w:color w:val="000000"/>
                <w:sz w:val="24"/>
              </w:rPr>
              <w:br w:type="textWrapping"/>
            </w:r>
            <w:r>
              <w:rPr>
                <w:rFonts w:hint="eastAsia" w:ascii="仿宋" w:hAnsi="仿宋" w:eastAsia="仿宋" w:cs="仿宋"/>
                <w:color w:val="000000"/>
                <w:sz w:val="24"/>
              </w:rPr>
              <w:t>6、综合失真 ≤2% 工作温度 -10 ℃~ +40℃</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7、功耗 435mW  </w:t>
            </w:r>
            <w:r>
              <w:rPr>
                <w:rFonts w:hint="eastAsia" w:ascii="仿宋" w:hAnsi="仿宋" w:eastAsia="仿宋" w:cs="仿宋"/>
                <w:color w:val="000000"/>
                <w:sz w:val="24"/>
              </w:rPr>
              <w:br w:type="textWrapping"/>
            </w:r>
            <w:r>
              <w:rPr>
                <w:rFonts w:hint="eastAsia" w:ascii="仿宋" w:hAnsi="仿宋" w:eastAsia="仿宋" w:cs="仿宋"/>
                <w:color w:val="000000"/>
                <w:sz w:val="24"/>
              </w:rPr>
              <w:t>主机参数</w:t>
            </w:r>
            <w:r>
              <w:rPr>
                <w:rFonts w:hint="eastAsia" w:ascii="仿宋" w:hAnsi="仿宋" w:eastAsia="仿宋" w:cs="仿宋"/>
                <w:color w:val="000000"/>
                <w:sz w:val="24"/>
              </w:rPr>
              <w:br w:type="textWrapping"/>
            </w:r>
            <w:r>
              <w:rPr>
                <w:rFonts w:hint="eastAsia" w:ascii="仿宋" w:hAnsi="仿宋" w:eastAsia="仿宋" w:cs="仿宋"/>
                <w:color w:val="000000"/>
                <w:sz w:val="24"/>
              </w:rPr>
              <w:t>1、接收方式 二次变频超外差 中频频率 第一中频110MHz，第二中频10.7MHz</w:t>
            </w:r>
            <w:r>
              <w:rPr>
                <w:rFonts w:hint="eastAsia" w:ascii="仿宋" w:hAnsi="仿宋" w:eastAsia="仿宋" w:cs="仿宋"/>
                <w:color w:val="000000"/>
                <w:sz w:val="24"/>
              </w:rPr>
              <w:br w:type="textWrapping"/>
            </w:r>
            <w:r>
              <w:rPr>
                <w:rFonts w:hint="eastAsia" w:ascii="仿宋" w:hAnsi="仿宋" w:eastAsia="仿宋" w:cs="仿宋"/>
                <w:color w:val="000000"/>
                <w:sz w:val="24"/>
              </w:rPr>
              <w:t>2、无线接口 BNC/50Ω 灵敏度 12dBμV（80dBS/N）</w:t>
            </w:r>
            <w:r>
              <w:rPr>
                <w:rFonts w:hint="eastAsia" w:ascii="仿宋" w:hAnsi="仿宋" w:eastAsia="仿宋" w:cs="仿宋"/>
                <w:color w:val="000000"/>
                <w:sz w:val="24"/>
              </w:rPr>
              <w:br w:type="textWrapping"/>
            </w:r>
            <w:r>
              <w:rPr>
                <w:rFonts w:hint="eastAsia" w:ascii="仿宋" w:hAnsi="仿宋" w:eastAsia="仿宋" w:cs="仿宋"/>
                <w:color w:val="000000"/>
                <w:sz w:val="24"/>
              </w:rPr>
              <w:t>3、灵敏度调节范围 12~32 dBμV 杂散抑制 ≥75dB</w:t>
            </w:r>
            <w:r>
              <w:rPr>
                <w:rFonts w:hint="eastAsia" w:ascii="仿宋" w:hAnsi="仿宋" w:eastAsia="仿宋" w:cs="仿宋"/>
                <w:color w:val="000000"/>
                <w:sz w:val="24"/>
              </w:rPr>
              <w:br w:type="textWrapping"/>
            </w:r>
            <w:r>
              <w:rPr>
                <w:rFonts w:hint="eastAsia" w:ascii="仿宋" w:hAnsi="仿宋" w:eastAsia="仿宋" w:cs="仿宋"/>
                <w:color w:val="000000"/>
                <w:sz w:val="24"/>
              </w:rPr>
              <w:t>4、最大输出电平 +10dBV</w:t>
            </w:r>
          </w:p>
          <w:p>
            <w:pPr>
              <w:widowControl/>
              <w:jc w:val="left"/>
              <w:rPr>
                <w:rFonts w:hint="eastAsia" w:ascii="仿宋" w:hAnsi="仿宋" w:eastAsia="仿宋" w:cs="仿宋"/>
                <w:color w:val="000000"/>
                <w:sz w:val="24"/>
              </w:rPr>
            </w:pPr>
            <w:r>
              <w:rPr>
                <w:rFonts w:hint="eastAsia" w:ascii="仿宋" w:hAnsi="仿宋" w:eastAsia="仿宋" w:cs="仿宋"/>
                <w:color w:val="000000"/>
                <w:sz w:val="24"/>
              </w:rPr>
              <w:t>5、提供5年</w:t>
            </w:r>
            <w:r>
              <w:rPr>
                <w:rFonts w:hint="eastAsia" w:ascii="仿宋" w:hAnsi="仿宋" w:eastAsia="仿宋" w:cs="仿宋"/>
                <w:color w:val="000000"/>
                <w:kern w:val="0"/>
                <w:sz w:val="24"/>
              </w:rPr>
              <w:t>原厂质保</w:t>
            </w:r>
            <w:r>
              <w:rPr>
                <w:rFonts w:hint="eastAsia" w:ascii="仿宋" w:hAnsi="仿宋" w:eastAsia="仿宋" w:cs="仿宋"/>
                <w:color w:val="000000"/>
                <w:sz w:val="24"/>
              </w:rPr>
              <w:t xml:space="preserve"> </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0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sz w:val="24"/>
                <w:lang w:val="en-US" w:eastAsia="zh-CN"/>
              </w:rPr>
              <w:t>10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无线话筒（可定制法院专用Logo）</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1.顶级金膜高保真麦克风音头，超指向性收音效果，音质更佳。</w:t>
            </w:r>
            <w:r>
              <w:rPr>
                <w:rFonts w:hint="eastAsia" w:ascii="仿宋" w:hAnsi="仿宋" w:eastAsia="仿宋" w:cs="仿宋"/>
                <w:color w:val="000000"/>
                <w:sz w:val="24"/>
              </w:rPr>
              <w:br w:type="textWrapping"/>
            </w:r>
            <w:r>
              <w:rPr>
                <w:rFonts w:hint="eastAsia" w:ascii="仿宋" w:hAnsi="仿宋" w:eastAsia="仿宋" w:cs="仿宋"/>
                <w:color w:val="000000"/>
                <w:sz w:val="24"/>
              </w:rPr>
              <w:t>2.内置高性能CPU，处理速度更快，音质更佳。</w:t>
            </w:r>
            <w:r>
              <w:rPr>
                <w:rFonts w:hint="eastAsia" w:ascii="仿宋" w:hAnsi="仿宋" w:eastAsia="仿宋" w:cs="仿宋"/>
                <w:color w:val="000000"/>
                <w:sz w:val="24"/>
              </w:rPr>
              <w:br w:type="textWrapping"/>
            </w:r>
            <w:r>
              <w:rPr>
                <w:rFonts w:hint="eastAsia" w:ascii="仿宋" w:hAnsi="仿宋" w:eastAsia="仿宋" w:cs="仿宋"/>
                <w:color w:val="000000"/>
                <w:sz w:val="24"/>
              </w:rPr>
              <w:t>3.有效收音角度100°可以防止邻近话筒干扰和抑制啸叫。</w:t>
            </w:r>
            <w:r>
              <w:rPr>
                <w:rFonts w:hint="eastAsia" w:ascii="仿宋" w:hAnsi="仿宋" w:eastAsia="仿宋" w:cs="仿宋"/>
                <w:color w:val="000000"/>
                <w:sz w:val="24"/>
              </w:rPr>
              <w:br w:type="textWrapping"/>
            </w:r>
            <w:r>
              <w:rPr>
                <w:rFonts w:hint="eastAsia" w:ascii="仿宋" w:hAnsi="仿宋" w:eastAsia="仿宋" w:cs="仿宋"/>
                <w:color w:val="000000"/>
                <w:sz w:val="24"/>
              </w:rPr>
              <w:t>4.圆形高分辨率显示触摸屏：支持动态时钟显示，呼叫服务，接收消息，显示图片，调节音量，定制界面，签到、投票、表决、选举、评分等功能。</w:t>
            </w:r>
            <w:r>
              <w:rPr>
                <w:rFonts w:hint="eastAsia" w:ascii="仿宋" w:hAnsi="仿宋" w:eastAsia="仿宋" w:cs="仿宋"/>
                <w:color w:val="000000"/>
                <w:sz w:val="24"/>
              </w:rPr>
              <w:br w:type="textWrapping"/>
            </w:r>
            <w:r>
              <w:rPr>
                <w:rFonts w:hint="eastAsia" w:ascii="仿宋" w:hAnsi="仿宋" w:eastAsia="仿宋" w:cs="仿宋"/>
                <w:color w:val="000000"/>
                <w:sz w:val="24"/>
              </w:rPr>
              <w:t>5.增加PC软件功能，选配4进2出3G-SDI高清无缝切换矩阵 ，支持多种自有软件模块。</w:t>
            </w:r>
            <w:r>
              <w:rPr>
                <w:rFonts w:hint="eastAsia" w:ascii="仿宋" w:hAnsi="仿宋" w:eastAsia="仿宋" w:cs="仿宋"/>
                <w:color w:val="000000"/>
                <w:sz w:val="24"/>
              </w:rPr>
              <w:br w:type="textWrapping"/>
            </w:r>
            <w:r>
              <w:rPr>
                <w:rFonts w:hint="eastAsia" w:ascii="仿宋" w:hAnsi="仿宋" w:eastAsia="仿宋" w:cs="仿宋"/>
                <w:color w:val="000000"/>
                <w:sz w:val="24"/>
              </w:rPr>
              <w:t>6.自定义主席机配置功能，可根据现场需要，临时定义任意单元为主席单元，主席单元无数量限制。</w:t>
            </w:r>
            <w:r>
              <w:rPr>
                <w:rFonts w:hint="eastAsia" w:ascii="仿宋" w:hAnsi="仿宋" w:eastAsia="仿宋" w:cs="仿宋"/>
                <w:color w:val="000000"/>
                <w:sz w:val="24"/>
              </w:rPr>
              <w:br w:type="textWrapping"/>
            </w:r>
            <w:r>
              <w:rPr>
                <w:rFonts w:hint="eastAsia" w:ascii="仿宋" w:hAnsi="仿宋" w:eastAsia="仿宋" w:cs="仿宋"/>
                <w:color w:val="000000"/>
                <w:sz w:val="24"/>
              </w:rPr>
              <w:t>7.系统具有自动修复功能，支持线路的“热插拔”。</w:t>
            </w:r>
            <w:r>
              <w:rPr>
                <w:rFonts w:hint="eastAsia" w:ascii="仿宋" w:hAnsi="仿宋" w:eastAsia="仿宋" w:cs="仿宋"/>
                <w:color w:val="000000"/>
                <w:sz w:val="24"/>
              </w:rPr>
              <w:br w:type="textWrapping"/>
            </w:r>
            <w:r>
              <w:rPr>
                <w:rFonts w:hint="eastAsia" w:ascii="仿宋" w:hAnsi="仿宋" w:eastAsia="仿宋" w:cs="仿宋"/>
                <w:color w:val="000000"/>
                <w:sz w:val="24"/>
              </w:rPr>
              <w:t>8.话筒可调仰角-50°至45°（水平）。</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9.采用锌/铝合金材质，阳极氧化工艺，CNC精密加工高光边，外观新颖，主要应用于高端会议等专业场合。           </w:t>
            </w:r>
            <w:r>
              <w:rPr>
                <w:rFonts w:hint="eastAsia" w:ascii="仿宋" w:hAnsi="仿宋" w:eastAsia="仿宋" w:cs="仿宋"/>
                <w:color w:val="000000"/>
                <w:sz w:val="24"/>
              </w:rPr>
              <w:br w:type="textWrapping"/>
            </w:r>
            <w:r>
              <w:rPr>
                <w:rFonts w:hint="eastAsia" w:ascii="仿宋" w:hAnsi="仿宋" w:eastAsia="仿宋" w:cs="仿宋"/>
                <w:color w:val="000000"/>
                <w:sz w:val="24"/>
              </w:rPr>
              <w:t>参数：</w:t>
            </w:r>
            <w:r>
              <w:rPr>
                <w:rFonts w:hint="eastAsia" w:ascii="仿宋" w:hAnsi="仿宋" w:eastAsia="仿宋" w:cs="仿宋"/>
                <w:color w:val="000000"/>
                <w:sz w:val="24"/>
              </w:rPr>
              <w:br w:type="textWrapping"/>
            </w:r>
            <w:r>
              <w:rPr>
                <w:rFonts w:hint="eastAsia" w:ascii="仿宋" w:hAnsi="仿宋" w:eastAsia="仿宋" w:cs="仿宋"/>
                <w:color w:val="000000"/>
                <w:sz w:val="24"/>
              </w:rPr>
              <w:t>1.拾音咪头 14mm直径镀金电容咪头 指向特性 超心型</w:t>
            </w:r>
            <w:r>
              <w:rPr>
                <w:rFonts w:hint="eastAsia" w:ascii="仿宋" w:hAnsi="仿宋" w:eastAsia="仿宋" w:cs="仿宋"/>
                <w:color w:val="000000"/>
                <w:sz w:val="24"/>
              </w:rPr>
              <w:br w:type="textWrapping"/>
            </w:r>
            <w:r>
              <w:rPr>
                <w:rFonts w:hint="eastAsia" w:ascii="仿宋" w:hAnsi="仿宋" w:eastAsia="仿宋" w:cs="仿宋"/>
                <w:color w:val="000000"/>
                <w:sz w:val="24"/>
              </w:rPr>
              <w:t>2.灵敏度 -28 dB 频率响应 30Hz-18KHz</w:t>
            </w:r>
            <w:r>
              <w:rPr>
                <w:rFonts w:hint="eastAsia" w:ascii="仿宋" w:hAnsi="仿宋" w:eastAsia="仿宋" w:cs="仿宋"/>
                <w:color w:val="000000"/>
                <w:sz w:val="24"/>
              </w:rPr>
              <w:br w:type="textWrapping"/>
            </w:r>
            <w:r>
              <w:rPr>
                <w:rFonts w:hint="eastAsia" w:ascii="仿宋" w:hAnsi="仿宋" w:eastAsia="仿宋" w:cs="仿宋"/>
                <w:color w:val="000000"/>
                <w:sz w:val="24"/>
              </w:rPr>
              <w:t>3. &lt;200Ω 最大声压级 130 dB (THD&lt;3%)</w:t>
            </w:r>
            <w:r>
              <w:rPr>
                <w:rFonts w:hint="eastAsia" w:ascii="仿宋" w:hAnsi="仿宋" w:eastAsia="仿宋" w:cs="仿宋"/>
                <w:color w:val="000000"/>
                <w:sz w:val="24"/>
              </w:rPr>
              <w:br w:type="textWrapping"/>
            </w:r>
            <w:r>
              <w:rPr>
                <w:rFonts w:hint="eastAsia" w:ascii="仿宋" w:hAnsi="仿宋" w:eastAsia="仿宋" w:cs="仿宋"/>
                <w:color w:val="000000"/>
                <w:sz w:val="24"/>
              </w:rPr>
              <w:t>4.信噪比 &gt;74 dB 总谐波失真 &lt;0.05%</w:t>
            </w:r>
            <w:r>
              <w:rPr>
                <w:rFonts w:hint="eastAsia" w:ascii="仿宋" w:hAnsi="仿宋" w:eastAsia="仿宋" w:cs="仿宋"/>
                <w:color w:val="000000"/>
                <w:sz w:val="24"/>
              </w:rPr>
              <w:br w:type="textWrapping"/>
            </w:r>
            <w:r>
              <w:rPr>
                <w:rFonts w:hint="eastAsia" w:ascii="仿宋" w:hAnsi="仿宋" w:eastAsia="仿宋" w:cs="仿宋"/>
                <w:color w:val="000000"/>
                <w:sz w:val="24"/>
              </w:rPr>
              <w:t>5.等效噪声 25 dB-A 动态范围 &gt;108 dB(1 KHz)</w:t>
            </w:r>
            <w:r>
              <w:rPr>
                <w:rFonts w:hint="eastAsia" w:ascii="仿宋" w:hAnsi="仿宋" w:eastAsia="仿宋" w:cs="仿宋"/>
                <w:color w:val="000000"/>
                <w:sz w:val="24"/>
              </w:rPr>
              <w:br w:type="textWrapping"/>
            </w:r>
            <w:r>
              <w:rPr>
                <w:rFonts w:hint="eastAsia" w:ascii="仿宋" w:hAnsi="仿宋" w:eastAsia="仿宋" w:cs="仿宋"/>
                <w:color w:val="000000"/>
                <w:sz w:val="24"/>
              </w:rPr>
              <w:t>6.幻象供电 48V DC 最大功耗 0.3W</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7.外壳材质 锌/铝合金 </w:t>
            </w:r>
          </w:p>
          <w:p>
            <w:pPr>
              <w:pStyle w:val="2"/>
              <w:rPr>
                <w:rFonts w:hint="eastAsia" w:ascii="仿宋" w:hAnsi="仿宋" w:eastAsia="仿宋" w:cs="仿宋"/>
                <w:lang w:val="en-US"/>
              </w:rPr>
            </w:pPr>
            <w:r>
              <w:rPr>
                <w:rFonts w:hint="eastAsia" w:ascii="仿宋" w:hAnsi="仿宋" w:eastAsia="仿宋" w:cs="仿宋"/>
                <w:b w:val="0"/>
                <w:bCs w:val="0"/>
                <w:color w:val="000000"/>
                <w:sz w:val="24"/>
                <w:szCs w:val="24"/>
                <w:lang w:val="en-US"/>
              </w:rPr>
              <w:t>8、提供5</w:t>
            </w:r>
            <w:r>
              <w:rPr>
                <w:rFonts w:hint="eastAsia" w:ascii="仿宋" w:hAnsi="仿宋" w:eastAsia="仿宋" w:cs="仿宋"/>
                <w:b w:val="0"/>
                <w:bCs w:val="0"/>
                <w:color w:val="000000"/>
                <w:kern w:val="0"/>
                <w:sz w:val="24"/>
                <w:szCs w:val="24"/>
              </w:rPr>
              <w:t>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8</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支</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sz w:val="24"/>
                <w:lang w:val="en-US" w:eastAsia="zh-CN"/>
              </w:rPr>
              <w:t>11</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有线话筒</w:t>
            </w:r>
            <w:r>
              <w:rPr>
                <w:rFonts w:hint="eastAsia" w:ascii="仿宋" w:hAnsi="仿宋" w:eastAsia="仿宋" w:cs="仿宋"/>
                <w:color w:val="000000"/>
                <w:sz w:val="24"/>
                <w:lang w:eastAsia="zh-CN"/>
              </w:rPr>
              <w:t>（</w:t>
            </w:r>
            <w:r>
              <w:rPr>
                <w:rFonts w:hint="eastAsia" w:ascii="仿宋" w:hAnsi="仿宋" w:eastAsia="仿宋" w:cs="仿宋"/>
                <w:color w:val="000000"/>
                <w:sz w:val="24"/>
              </w:rPr>
              <w:t>可定制法院专用LOGO）</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sz w:val="24"/>
              </w:rPr>
            </w:pPr>
            <w:r>
              <w:rPr>
                <w:rFonts w:hint="eastAsia" w:ascii="仿宋" w:hAnsi="仿宋" w:eastAsia="仿宋" w:cs="仿宋"/>
                <w:color w:val="000000"/>
                <w:sz w:val="24"/>
              </w:rPr>
              <w:t>1.顶级金膜高保真麦克风音头，超指向性收音效果，音质更佳。</w:t>
            </w:r>
            <w:r>
              <w:rPr>
                <w:rFonts w:hint="eastAsia" w:ascii="仿宋" w:hAnsi="仿宋" w:eastAsia="仿宋" w:cs="仿宋"/>
                <w:color w:val="000000"/>
                <w:sz w:val="24"/>
              </w:rPr>
              <w:br w:type="textWrapping"/>
            </w:r>
            <w:r>
              <w:rPr>
                <w:rFonts w:hint="eastAsia" w:ascii="仿宋" w:hAnsi="仿宋" w:eastAsia="仿宋" w:cs="仿宋"/>
                <w:color w:val="000000"/>
                <w:sz w:val="24"/>
              </w:rPr>
              <w:t>2.内置高性能CPU，处理速度更快，音质更佳。</w:t>
            </w:r>
            <w:r>
              <w:rPr>
                <w:rFonts w:hint="eastAsia" w:ascii="仿宋" w:hAnsi="仿宋" w:eastAsia="仿宋" w:cs="仿宋"/>
                <w:color w:val="000000"/>
                <w:sz w:val="24"/>
              </w:rPr>
              <w:br w:type="textWrapping"/>
            </w:r>
            <w:r>
              <w:rPr>
                <w:rFonts w:hint="eastAsia" w:ascii="仿宋" w:hAnsi="仿宋" w:eastAsia="仿宋" w:cs="仿宋"/>
                <w:color w:val="000000"/>
                <w:sz w:val="24"/>
              </w:rPr>
              <w:t>3.有效收音角度100°可以防止邻近话筒干扰和抑制啸叫。</w:t>
            </w:r>
            <w:r>
              <w:rPr>
                <w:rFonts w:hint="eastAsia" w:ascii="仿宋" w:hAnsi="仿宋" w:eastAsia="仿宋" w:cs="仿宋"/>
                <w:color w:val="000000"/>
                <w:sz w:val="24"/>
              </w:rPr>
              <w:br w:type="textWrapping"/>
            </w:r>
            <w:r>
              <w:rPr>
                <w:rFonts w:hint="eastAsia" w:ascii="仿宋" w:hAnsi="仿宋" w:eastAsia="仿宋" w:cs="仿宋"/>
                <w:color w:val="000000"/>
                <w:sz w:val="24"/>
              </w:rPr>
              <w:t>4.圆形高分辨率显示触摸屏：支持动态时钟显示，呼叫服务，接收消息，显示图片，调节音量，定制界面，签到、投票、表决、选举、评分等功能。</w:t>
            </w:r>
            <w:r>
              <w:rPr>
                <w:rFonts w:hint="eastAsia" w:ascii="仿宋" w:hAnsi="仿宋" w:eastAsia="仿宋" w:cs="仿宋"/>
                <w:color w:val="000000"/>
                <w:sz w:val="24"/>
              </w:rPr>
              <w:br w:type="textWrapping"/>
            </w:r>
            <w:r>
              <w:rPr>
                <w:rFonts w:hint="eastAsia" w:ascii="仿宋" w:hAnsi="仿宋" w:eastAsia="仿宋" w:cs="仿宋"/>
                <w:color w:val="000000"/>
                <w:sz w:val="24"/>
              </w:rPr>
              <w:t>5.增加PC软件功能，选配4进2出3G-SDI高清无缝切换矩阵 ，支持多种自有软件模块。</w:t>
            </w:r>
            <w:r>
              <w:rPr>
                <w:rFonts w:hint="eastAsia" w:ascii="仿宋" w:hAnsi="仿宋" w:eastAsia="仿宋" w:cs="仿宋"/>
                <w:color w:val="000000"/>
                <w:sz w:val="24"/>
              </w:rPr>
              <w:br w:type="textWrapping"/>
            </w:r>
            <w:r>
              <w:rPr>
                <w:rFonts w:hint="eastAsia" w:ascii="仿宋" w:hAnsi="仿宋" w:eastAsia="仿宋" w:cs="仿宋"/>
                <w:color w:val="000000"/>
                <w:sz w:val="24"/>
              </w:rPr>
              <w:t>6.自定义主席机配置功能，可根据现场需要，临时定义任意单元为主席单元，主席单元无数量限制。</w:t>
            </w:r>
            <w:r>
              <w:rPr>
                <w:rFonts w:hint="eastAsia" w:ascii="仿宋" w:hAnsi="仿宋" w:eastAsia="仿宋" w:cs="仿宋"/>
                <w:color w:val="000000"/>
                <w:sz w:val="24"/>
              </w:rPr>
              <w:br w:type="textWrapping"/>
            </w:r>
            <w:r>
              <w:rPr>
                <w:rFonts w:hint="eastAsia" w:ascii="仿宋" w:hAnsi="仿宋" w:eastAsia="仿宋" w:cs="仿宋"/>
                <w:color w:val="000000"/>
                <w:sz w:val="24"/>
              </w:rPr>
              <w:t>7.系统具有自动修复功能，支持线路的“热插拔”。</w:t>
            </w:r>
            <w:r>
              <w:rPr>
                <w:rFonts w:hint="eastAsia" w:ascii="仿宋" w:hAnsi="仿宋" w:eastAsia="仿宋" w:cs="仿宋"/>
                <w:color w:val="000000"/>
                <w:sz w:val="24"/>
              </w:rPr>
              <w:br w:type="textWrapping"/>
            </w:r>
            <w:r>
              <w:rPr>
                <w:rFonts w:hint="eastAsia" w:ascii="仿宋" w:hAnsi="仿宋" w:eastAsia="仿宋" w:cs="仿宋"/>
                <w:color w:val="000000"/>
                <w:sz w:val="24"/>
              </w:rPr>
              <w:t>8.话筒可调仰角-50°至45°（水平）。</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9.采用锌/铝合金材质，阳极氧化工艺，CNC精密加工高光边，外观新颖，主要应用于高端会议等专业场合。           </w:t>
            </w:r>
            <w:r>
              <w:rPr>
                <w:rFonts w:hint="eastAsia" w:ascii="仿宋" w:hAnsi="仿宋" w:eastAsia="仿宋" w:cs="仿宋"/>
                <w:color w:val="000000"/>
                <w:sz w:val="24"/>
              </w:rPr>
              <w:br w:type="textWrapping"/>
            </w:r>
            <w:r>
              <w:rPr>
                <w:rFonts w:hint="eastAsia" w:ascii="仿宋" w:hAnsi="仿宋" w:eastAsia="仿宋" w:cs="仿宋"/>
                <w:color w:val="000000"/>
                <w:sz w:val="24"/>
              </w:rPr>
              <w:t>参数：</w:t>
            </w:r>
            <w:r>
              <w:rPr>
                <w:rFonts w:hint="eastAsia" w:ascii="仿宋" w:hAnsi="仿宋" w:eastAsia="仿宋" w:cs="仿宋"/>
                <w:color w:val="000000"/>
                <w:sz w:val="24"/>
              </w:rPr>
              <w:br w:type="textWrapping"/>
            </w:r>
            <w:r>
              <w:rPr>
                <w:rFonts w:hint="eastAsia" w:ascii="仿宋" w:hAnsi="仿宋" w:eastAsia="仿宋" w:cs="仿宋"/>
                <w:color w:val="000000"/>
                <w:sz w:val="24"/>
              </w:rPr>
              <w:t>1.拾音咪头 14mm直径镀金电容咪头 指向特性 超心型</w:t>
            </w:r>
            <w:r>
              <w:rPr>
                <w:rFonts w:hint="eastAsia" w:ascii="仿宋" w:hAnsi="仿宋" w:eastAsia="仿宋" w:cs="仿宋"/>
                <w:color w:val="000000"/>
                <w:sz w:val="24"/>
              </w:rPr>
              <w:br w:type="textWrapping"/>
            </w:r>
            <w:r>
              <w:rPr>
                <w:rFonts w:hint="eastAsia" w:ascii="仿宋" w:hAnsi="仿宋" w:eastAsia="仿宋" w:cs="仿宋"/>
                <w:color w:val="000000"/>
                <w:sz w:val="24"/>
              </w:rPr>
              <w:t>2.灵敏度 -28 dB 频率响应 30Hz-18KHz</w:t>
            </w:r>
            <w:r>
              <w:rPr>
                <w:rFonts w:hint="eastAsia" w:ascii="仿宋" w:hAnsi="仿宋" w:eastAsia="仿宋" w:cs="仿宋"/>
                <w:color w:val="000000"/>
                <w:sz w:val="24"/>
              </w:rPr>
              <w:br w:type="textWrapping"/>
            </w:r>
            <w:r>
              <w:rPr>
                <w:rFonts w:hint="eastAsia" w:ascii="仿宋" w:hAnsi="仿宋" w:eastAsia="仿宋" w:cs="仿宋"/>
                <w:color w:val="000000"/>
                <w:sz w:val="24"/>
              </w:rPr>
              <w:t>3.输出阻抗 &lt;200Ω 最大声压级 130 dB (THD&lt;3%)</w:t>
            </w:r>
            <w:r>
              <w:rPr>
                <w:rFonts w:hint="eastAsia" w:ascii="仿宋" w:hAnsi="仿宋" w:eastAsia="仿宋" w:cs="仿宋"/>
                <w:color w:val="000000"/>
                <w:sz w:val="24"/>
              </w:rPr>
              <w:br w:type="textWrapping"/>
            </w:r>
            <w:r>
              <w:rPr>
                <w:rFonts w:hint="eastAsia" w:ascii="仿宋" w:hAnsi="仿宋" w:eastAsia="仿宋" w:cs="仿宋"/>
                <w:color w:val="000000"/>
                <w:sz w:val="24"/>
              </w:rPr>
              <w:t>4.信噪比 &gt;74 dB 总谐波失真 &lt;0.05%</w:t>
            </w:r>
            <w:r>
              <w:rPr>
                <w:rFonts w:hint="eastAsia" w:ascii="仿宋" w:hAnsi="仿宋" w:eastAsia="仿宋" w:cs="仿宋"/>
                <w:color w:val="000000"/>
                <w:sz w:val="24"/>
              </w:rPr>
              <w:br w:type="textWrapping"/>
            </w:r>
            <w:r>
              <w:rPr>
                <w:rFonts w:hint="eastAsia" w:ascii="仿宋" w:hAnsi="仿宋" w:eastAsia="仿宋" w:cs="仿宋"/>
                <w:color w:val="000000"/>
                <w:sz w:val="24"/>
              </w:rPr>
              <w:t>5.等效噪声 25 dB-A 动态范围 &gt;108 dB(1 KHz)</w:t>
            </w:r>
            <w:r>
              <w:rPr>
                <w:rFonts w:hint="eastAsia" w:ascii="仿宋" w:hAnsi="仿宋" w:eastAsia="仿宋" w:cs="仿宋"/>
                <w:color w:val="000000"/>
                <w:sz w:val="24"/>
              </w:rPr>
              <w:br w:type="textWrapping"/>
            </w:r>
            <w:r>
              <w:rPr>
                <w:rFonts w:hint="eastAsia" w:ascii="仿宋" w:hAnsi="仿宋" w:eastAsia="仿宋" w:cs="仿宋"/>
                <w:color w:val="000000"/>
                <w:sz w:val="24"/>
              </w:rPr>
              <w:t>6.幻象供电 48V DC 最大功耗 0.3W</w:t>
            </w:r>
            <w:r>
              <w:rPr>
                <w:rFonts w:hint="eastAsia" w:ascii="仿宋" w:hAnsi="仿宋" w:eastAsia="仿宋" w:cs="仿宋"/>
                <w:color w:val="000000"/>
                <w:sz w:val="24"/>
              </w:rPr>
              <w:br w:type="textWrapping"/>
            </w:r>
            <w:r>
              <w:rPr>
                <w:rFonts w:hint="eastAsia" w:ascii="仿宋" w:hAnsi="仿宋" w:eastAsia="仿宋" w:cs="仿宋"/>
                <w:color w:val="000000"/>
                <w:sz w:val="24"/>
              </w:rPr>
              <w:t>7.外壳材质 锌/铝合金 连接方式 音频线-2芯带屏蔽</w:t>
            </w:r>
            <w:r>
              <w:rPr>
                <w:rFonts w:hint="eastAsia" w:ascii="仿宋" w:hAnsi="仿宋" w:eastAsia="仿宋" w:cs="仿宋"/>
                <w:color w:val="000000"/>
                <w:sz w:val="24"/>
              </w:rPr>
              <w:br w:type="textWrapping"/>
            </w:r>
            <w:r>
              <w:rPr>
                <w:rFonts w:hint="eastAsia" w:ascii="仿宋" w:hAnsi="仿宋" w:eastAsia="仿宋" w:cs="仿宋"/>
                <w:color w:val="000000"/>
                <w:sz w:val="24"/>
              </w:rPr>
              <w:t>8.对接线、延长线                                                9、提供</w:t>
            </w:r>
            <w:r>
              <w:rPr>
                <w:rFonts w:hint="eastAsia" w:ascii="仿宋" w:hAnsi="仿宋" w:eastAsia="仿宋" w:cs="仿宋"/>
                <w:color w:val="000000"/>
                <w:kern w:val="0"/>
                <w:sz w:val="24"/>
              </w:rPr>
              <w:t>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8</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4303"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sz w:val="24"/>
                <w:lang w:val="en-US" w:eastAsia="zh-CN"/>
              </w:rPr>
              <w:t>12</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话筒混音器</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十二路幻象供电的麦克风平衡输入和十二路麦克风不平衡输入麦克风，可同时使用的高品质混音系统。能适配各种麦克风的输入，独特的前置运放线路音质丰富、清晰明亮；先进的数码混响对听众更具吸引力。外接音频信号独立调节。设有麦克风合成后独立输出，麦克风合成后和外接音频信号合成转发立体声输出，独立的高、中、低音调节令阁下对语音更具选择性。两路话筒共一路音量调节能使输出信号等值均衡</w:t>
            </w:r>
            <w:r>
              <w:rPr>
                <w:rFonts w:hint="eastAsia" w:ascii="仿宋" w:hAnsi="仿宋" w:eastAsia="仿宋" w:cs="仿宋"/>
                <w:color w:val="000000"/>
                <w:sz w:val="24"/>
              </w:rPr>
              <w:br w:type="textWrapping"/>
            </w:r>
            <w:r>
              <w:rPr>
                <w:rFonts w:hint="eastAsia" w:ascii="仿宋" w:hAnsi="仿宋" w:eastAsia="仿宋" w:cs="仿宋"/>
                <w:color w:val="000000"/>
                <w:sz w:val="24"/>
              </w:rPr>
              <w:t>主要功能：</w:t>
            </w:r>
            <w:r>
              <w:rPr>
                <w:rFonts w:hint="eastAsia" w:ascii="仿宋" w:hAnsi="仿宋" w:eastAsia="仿宋" w:cs="仿宋"/>
                <w:color w:val="000000"/>
                <w:sz w:val="24"/>
              </w:rPr>
              <w:br w:type="textWrapping"/>
            </w:r>
            <w:r>
              <w:rPr>
                <w:rFonts w:hint="eastAsia" w:ascii="仿宋" w:hAnsi="仿宋" w:eastAsia="仿宋" w:cs="仿宋"/>
                <w:color w:val="000000"/>
                <w:sz w:val="24"/>
              </w:rPr>
              <w:t>1、12路幻象供电平衡输入可选为通道1-6,7-12 提供12路麦克风不平衡输入</w:t>
            </w:r>
            <w:r>
              <w:rPr>
                <w:rFonts w:hint="eastAsia" w:ascii="仿宋" w:hAnsi="仿宋" w:eastAsia="仿宋" w:cs="仿宋"/>
                <w:color w:val="000000"/>
                <w:sz w:val="24"/>
              </w:rPr>
              <w:br w:type="textWrapping"/>
            </w:r>
            <w:r>
              <w:rPr>
                <w:rFonts w:hint="eastAsia" w:ascii="仿宋" w:hAnsi="仿宋" w:eastAsia="仿宋" w:cs="仿宋"/>
                <w:color w:val="000000"/>
                <w:sz w:val="24"/>
              </w:rPr>
              <w:t>2、数码混响调节</w:t>
            </w:r>
            <w:r>
              <w:rPr>
                <w:rFonts w:hint="eastAsia" w:ascii="仿宋" w:hAnsi="仿宋" w:eastAsia="仿宋" w:cs="仿宋"/>
                <w:color w:val="000000"/>
                <w:sz w:val="24"/>
                <w:lang w:eastAsia="zh-CN"/>
              </w:rPr>
              <w:t>：</w:t>
            </w:r>
            <w:r>
              <w:rPr>
                <w:rFonts w:hint="eastAsia" w:ascii="仿宋" w:hAnsi="仿宋" w:eastAsia="仿宋" w:cs="仿宋"/>
                <w:color w:val="000000"/>
                <w:sz w:val="24"/>
              </w:rPr>
              <w:t>音频输入/输出</w:t>
            </w:r>
            <w:r>
              <w:rPr>
                <w:rFonts w:hint="eastAsia" w:ascii="仿宋" w:hAnsi="仿宋" w:eastAsia="仿宋" w:cs="仿宋"/>
                <w:color w:val="000000"/>
                <w:sz w:val="24"/>
                <w:lang w:val="en-US" w:eastAsia="zh-CN"/>
              </w:rPr>
              <w:t xml:space="preserve"> </w:t>
            </w:r>
            <w:r>
              <w:rPr>
                <w:rFonts w:hint="eastAsia" w:ascii="仿宋" w:hAnsi="仿宋" w:eastAsia="仿宋" w:cs="仿宋"/>
                <w:color w:val="000000"/>
                <w:sz w:val="24"/>
              </w:rPr>
              <w:t>高、中、低音独立调试</w:t>
            </w:r>
            <w:r>
              <w:rPr>
                <w:rFonts w:hint="eastAsia" w:ascii="仿宋" w:hAnsi="仿宋" w:eastAsia="仿宋" w:cs="仿宋"/>
                <w:color w:val="000000"/>
                <w:sz w:val="24"/>
              </w:rPr>
              <w:br w:type="textWrapping"/>
            </w:r>
            <w:r>
              <w:rPr>
                <w:rFonts w:hint="eastAsia" w:ascii="仿宋" w:hAnsi="仿宋" w:eastAsia="仿宋" w:cs="仿宋"/>
                <w:color w:val="000000"/>
                <w:sz w:val="24"/>
              </w:rPr>
              <w:t>3、前置放大</w:t>
            </w:r>
            <w:r>
              <w:rPr>
                <w:rFonts w:hint="eastAsia" w:ascii="仿宋" w:hAnsi="仿宋" w:eastAsia="仿宋" w:cs="仿宋"/>
                <w:color w:val="000000"/>
                <w:sz w:val="24"/>
                <w:lang w:eastAsia="zh-CN"/>
              </w:rPr>
              <w:t>：</w:t>
            </w:r>
            <w:r>
              <w:rPr>
                <w:rFonts w:hint="eastAsia" w:ascii="仿宋" w:hAnsi="仿宋" w:eastAsia="仿宋" w:cs="仿宋"/>
                <w:color w:val="000000"/>
                <w:sz w:val="24"/>
              </w:rPr>
              <w:t>两路话筒音量共一路等值均衡调节</w:t>
            </w:r>
            <w:r>
              <w:rPr>
                <w:rFonts w:hint="eastAsia" w:ascii="仿宋" w:hAnsi="仿宋" w:eastAsia="仿宋" w:cs="仿宋"/>
                <w:color w:val="000000"/>
                <w:sz w:val="24"/>
              </w:rPr>
              <w:br w:type="textWrapping"/>
            </w:r>
            <w:r>
              <w:rPr>
                <w:rFonts w:hint="eastAsia" w:ascii="仿宋" w:hAnsi="仿宋" w:eastAsia="仿宋" w:cs="仿宋"/>
                <w:color w:val="000000"/>
                <w:sz w:val="24"/>
              </w:rPr>
              <w:t>4、主输出电平控制带LED显示</w:t>
            </w:r>
          </w:p>
          <w:p>
            <w:pPr>
              <w:pStyle w:val="2"/>
              <w:ind w:left="0" w:firstLine="0"/>
              <w:rPr>
                <w:rFonts w:hint="eastAsia" w:ascii="仿宋" w:hAnsi="仿宋" w:eastAsia="仿宋" w:cs="仿宋"/>
                <w:b w:val="0"/>
                <w:lang w:val="en-US"/>
              </w:rPr>
            </w:pPr>
            <w:r>
              <w:rPr>
                <w:rFonts w:hint="eastAsia" w:ascii="仿宋" w:hAnsi="仿宋" w:eastAsia="仿宋" w:cs="仿宋"/>
                <w:b w:val="0"/>
                <w:color w:val="000000"/>
                <w:sz w:val="24"/>
                <w:lang w:val="en-US"/>
              </w:rPr>
              <w:t>5、提供</w:t>
            </w:r>
            <w:r>
              <w:rPr>
                <w:rFonts w:hint="eastAsia" w:ascii="仿宋" w:hAnsi="仿宋" w:eastAsia="仿宋" w:cs="仿宋"/>
                <w:b w:val="0"/>
                <w:color w:val="000000"/>
                <w:kern w:val="0"/>
                <w:sz w:val="24"/>
              </w:rPr>
              <w:t>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rPr>
              <w:t>1</w:t>
            </w:r>
            <w:r>
              <w:rPr>
                <w:rFonts w:hint="eastAsia" w:ascii="仿宋" w:hAnsi="仿宋" w:eastAsia="仿宋" w:cs="仿宋"/>
                <w:color w:val="000000"/>
                <w:sz w:val="24"/>
                <w:lang w:val="en-US" w:eastAsia="zh-CN"/>
              </w:rPr>
              <w:t>3</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电源时序器</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1、配置3.5寸分辨率为240*400可触控高清彩屏，界面简约，操作更人性化</w:t>
            </w:r>
            <w:r>
              <w:rPr>
                <w:rFonts w:hint="eastAsia" w:ascii="仿宋" w:hAnsi="仿宋" w:eastAsia="仿宋" w:cs="仿宋"/>
                <w:color w:val="000000"/>
                <w:sz w:val="24"/>
              </w:rPr>
              <w:br w:type="textWrapping"/>
            </w:r>
            <w:r>
              <w:rPr>
                <w:rFonts w:hint="eastAsia" w:ascii="仿宋" w:hAnsi="仿宋" w:eastAsia="仿宋" w:cs="仿宋"/>
                <w:color w:val="000000"/>
                <w:sz w:val="24"/>
              </w:rPr>
              <w:t>2、铝合金面板拉丝工艺时尚靓丽</w:t>
            </w:r>
            <w:r>
              <w:rPr>
                <w:rFonts w:hint="eastAsia" w:ascii="仿宋" w:hAnsi="仿宋" w:eastAsia="仿宋" w:cs="仿宋"/>
                <w:color w:val="000000"/>
                <w:sz w:val="24"/>
              </w:rPr>
              <w:br w:type="textWrapping"/>
            </w:r>
            <w:r>
              <w:rPr>
                <w:rFonts w:hint="eastAsia" w:ascii="仿宋" w:hAnsi="仿宋" w:eastAsia="仿宋" w:cs="仿宋"/>
                <w:color w:val="000000"/>
                <w:sz w:val="24"/>
              </w:rPr>
              <w:t>3、可实时显示当前电压，日期时间，通道开关状态</w:t>
            </w:r>
            <w:r>
              <w:rPr>
                <w:rFonts w:hint="eastAsia" w:ascii="仿宋" w:hAnsi="仿宋" w:eastAsia="仿宋" w:cs="仿宋"/>
                <w:color w:val="000000"/>
                <w:sz w:val="24"/>
              </w:rPr>
              <w:br w:type="textWrapping"/>
            </w:r>
            <w:r>
              <w:rPr>
                <w:rFonts w:hint="eastAsia" w:ascii="仿宋" w:hAnsi="仿宋" w:eastAsia="仿宋" w:cs="仿宋"/>
                <w:color w:val="000000"/>
                <w:sz w:val="24"/>
              </w:rPr>
              <w:t>4、8路开关通道输出，每路延时开启和关闭时间可自由设置(范围1~999秒)</w:t>
            </w:r>
            <w:r>
              <w:rPr>
                <w:rFonts w:hint="eastAsia" w:ascii="仿宋" w:hAnsi="仿宋" w:eastAsia="仿宋" w:cs="仿宋"/>
                <w:color w:val="000000"/>
                <w:sz w:val="24"/>
              </w:rPr>
              <w:br w:type="textWrapping"/>
            </w:r>
            <w:r>
              <w:rPr>
                <w:rFonts w:hint="eastAsia" w:ascii="仿宋" w:hAnsi="仿宋" w:eastAsia="仿宋" w:cs="仿宋"/>
                <w:color w:val="000000"/>
                <w:sz w:val="24"/>
              </w:rPr>
              <w:t>5、每通道可以独立设置开启/关闭，方便设备灵活使用，每通道配置电源滤波器</w:t>
            </w:r>
            <w:r>
              <w:rPr>
                <w:rFonts w:hint="eastAsia" w:ascii="仿宋" w:hAnsi="仿宋" w:eastAsia="仿宋" w:cs="仿宋"/>
                <w:color w:val="000000"/>
                <w:sz w:val="24"/>
              </w:rPr>
              <w:br w:type="textWrapping"/>
            </w:r>
            <w:r>
              <w:rPr>
                <w:rFonts w:hint="eastAsia" w:ascii="仿宋" w:hAnsi="仿宋" w:eastAsia="仿宋" w:cs="仿宋"/>
                <w:color w:val="000000"/>
                <w:sz w:val="24"/>
              </w:rPr>
              <w:t>6、时钟芯片，可根据日期时间定时设置自动开启/关闭每一通道欠压、过压保护，可自定义设置保护值</w:t>
            </w:r>
            <w:r>
              <w:rPr>
                <w:rFonts w:hint="eastAsia" w:ascii="仿宋" w:hAnsi="仿宋" w:eastAsia="仿宋" w:cs="仿宋"/>
                <w:color w:val="000000"/>
                <w:sz w:val="24"/>
              </w:rPr>
              <w:br w:type="textWrapping"/>
            </w:r>
            <w:r>
              <w:rPr>
                <w:rFonts w:hint="eastAsia" w:ascii="仿宋" w:hAnsi="仿宋" w:eastAsia="仿宋" w:cs="仿宋"/>
                <w:color w:val="000000"/>
                <w:sz w:val="24"/>
              </w:rPr>
              <w:t>7、配置RS232和RS485接口，支持级联、外控、中央控制设备控制</w:t>
            </w:r>
            <w:r>
              <w:rPr>
                <w:rFonts w:hint="eastAsia" w:ascii="仿宋" w:hAnsi="仿宋" w:eastAsia="仿宋" w:cs="仿宋"/>
                <w:color w:val="000000"/>
                <w:sz w:val="24"/>
              </w:rPr>
              <w:br w:type="textWrapping"/>
            </w:r>
            <w:r>
              <w:rPr>
                <w:rFonts w:hint="eastAsia" w:ascii="仿宋" w:hAnsi="仿宋" w:eastAsia="仿宋" w:cs="仿宋"/>
                <w:color w:val="000000"/>
                <w:sz w:val="24"/>
              </w:rPr>
              <w:t>8、额定输出总电流：40A，单路额定输出电流：20A</w:t>
            </w:r>
            <w:r>
              <w:rPr>
                <w:rFonts w:hint="eastAsia" w:ascii="仿宋" w:hAnsi="仿宋" w:eastAsia="仿宋" w:cs="仿宋"/>
                <w:color w:val="000000"/>
                <w:sz w:val="24"/>
              </w:rPr>
              <w:br w:type="textWrapping"/>
            </w:r>
            <w:r>
              <w:rPr>
                <w:rFonts w:hint="eastAsia" w:ascii="仿宋" w:hAnsi="仿宋" w:eastAsia="仿宋" w:cs="仿宋"/>
                <w:color w:val="000000"/>
                <w:sz w:val="24"/>
              </w:rPr>
              <w:t>9、输入电源：AC100-240V50/60Hz</w:t>
            </w:r>
            <w:r>
              <w:rPr>
                <w:rFonts w:hint="eastAsia" w:ascii="仿宋" w:hAnsi="仿宋" w:eastAsia="仿宋" w:cs="仿宋"/>
                <w:color w:val="000000"/>
                <w:sz w:val="24"/>
              </w:rPr>
              <w:br w:type="textWrapping"/>
            </w:r>
            <w:r>
              <w:rPr>
                <w:rFonts w:hint="eastAsia" w:ascii="仿宋" w:hAnsi="仿宋" w:eastAsia="仿宋" w:cs="仿宋"/>
                <w:color w:val="000000"/>
                <w:sz w:val="24"/>
              </w:rPr>
              <w:t>10、适用于舞台演出、家庭影院、KTV包房及会议室等场合</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rPr>
              <w:t>1</w:t>
            </w:r>
            <w:r>
              <w:rPr>
                <w:rFonts w:hint="eastAsia" w:ascii="仿宋" w:hAnsi="仿宋" w:eastAsia="仿宋" w:cs="仿宋"/>
                <w:color w:val="000000"/>
                <w:sz w:val="24"/>
                <w:lang w:val="en-US" w:eastAsia="zh-CN"/>
              </w:rPr>
              <w:t>4</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室内全彩显示屏</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1、</w:t>
            </w:r>
            <w:r>
              <w:rPr>
                <w:rFonts w:hint="eastAsia" w:ascii="仿宋" w:hAnsi="仿宋" w:eastAsia="仿宋" w:cs="仿宋"/>
                <w:b/>
                <w:color w:val="000000" w:themeColor="text1"/>
                <w:kern w:val="0"/>
                <w:sz w:val="24"/>
                <w:lang w:val="zh-CN"/>
                <w14:textFill>
                  <w14:solidFill>
                    <w14:schemeClr w14:val="tx1"/>
                  </w14:solidFill>
                </w14:textFill>
              </w:rPr>
              <w:t>▲</w:t>
            </w:r>
            <w:r>
              <w:rPr>
                <w:rFonts w:hint="eastAsia" w:ascii="仿宋" w:hAnsi="仿宋" w:eastAsia="仿宋" w:cs="仿宋"/>
                <w:color w:val="000000"/>
                <w:sz w:val="24"/>
              </w:rPr>
              <w:t>点间距≤1.25mm，点密度：≥640000点/㎡</w:t>
            </w:r>
            <w:r>
              <w:rPr>
                <w:rFonts w:hint="eastAsia" w:ascii="仿宋" w:hAnsi="仿宋" w:eastAsia="仿宋" w:cs="仿宋"/>
                <w:color w:val="000000"/>
                <w:sz w:val="24"/>
              </w:rPr>
              <w:br w:type="textWrapping"/>
            </w:r>
            <w:r>
              <w:rPr>
                <w:rFonts w:hint="eastAsia" w:ascii="仿宋" w:hAnsi="仿宋" w:eastAsia="仿宋" w:cs="仿宋"/>
                <w:color w:val="000000"/>
                <w:sz w:val="24"/>
              </w:rPr>
              <w:t>2、</w:t>
            </w:r>
            <w:r>
              <w:rPr>
                <w:rFonts w:hint="eastAsia" w:ascii="仿宋" w:hAnsi="仿宋" w:eastAsia="仿宋" w:cs="仿宋"/>
                <w:b/>
                <w:color w:val="000000" w:themeColor="text1"/>
                <w:kern w:val="0"/>
                <w:sz w:val="24"/>
                <w:lang w:val="zh-CN"/>
                <w14:textFill>
                  <w14:solidFill>
                    <w14:schemeClr w14:val="tx1"/>
                  </w14:solidFill>
                </w14:textFill>
              </w:rPr>
              <w:t>☆</w:t>
            </w:r>
            <w:r>
              <w:rPr>
                <w:rFonts w:hint="eastAsia" w:ascii="仿宋" w:hAnsi="仿宋" w:eastAsia="仿宋" w:cs="仿宋"/>
                <w:color w:val="000000"/>
                <w:sz w:val="24"/>
              </w:rPr>
              <w:t>封装：采用SMD封装；</w:t>
            </w:r>
            <w:r>
              <w:rPr>
                <w:rFonts w:hint="eastAsia" w:ascii="仿宋" w:hAnsi="仿宋" w:eastAsia="仿宋" w:cs="仿宋"/>
                <w:color w:val="000000"/>
                <w:sz w:val="24"/>
              </w:rPr>
              <w:br w:type="textWrapping"/>
            </w:r>
            <w:r>
              <w:rPr>
                <w:rFonts w:hint="eastAsia" w:ascii="仿宋" w:hAnsi="仿宋" w:eastAsia="仿宋" w:cs="仿宋"/>
                <w:color w:val="000000"/>
                <w:sz w:val="24"/>
              </w:rPr>
              <w:t>3、</w:t>
            </w:r>
            <w:r>
              <w:rPr>
                <w:rFonts w:hint="eastAsia" w:ascii="仿宋" w:hAnsi="仿宋" w:eastAsia="仿宋" w:cs="仿宋"/>
                <w:b/>
                <w:color w:val="000000" w:themeColor="text1"/>
                <w:kern w:val="0"/>
                <w:sz w:val="24"/>
                <w:lang w:val="zh-CN"/>
                <w14:textFill>
                  <w14:solidFill>
                    <w14:schemeClr w14:val="tx1"/>
                  </w14:solidFill>
                </w14:textFill>
              </w:rPr>
              <w:t>☆</w:t>
            </w:r>
            <w:r>
              <w:rPr>
                <w:rFonts w:hint="eastAsia" w:ascii="仿宋" w:hAnsi="仿宋" w:eastAsia="仿宋" w:cs="仿宋"/>
                <w:color w:val="000000"/>
                <w:sz w:val="24"/>
              </w:rPr>
              <w:t>整屏尺寸宽度≥7.2米；高度≥3.0375米；面积不小于21.87平方米；整屏分辨率不小于:5760×2430</w:t>
            </w:r>
            <w:r>
              <w:rPr>
                <w:rFonts w:hint="eastAsia" w:ascii="仿宋" w:hAnsi="仿宋" w:eastAsia="仿宋" w:cs="仿宋"/>
                <w:color w:val="000000"/>
                <w:sz w:val="24"/>
              </w:rPr>
              <w:br w:type="textWrapping"/>
            </w:r>
            <w:r>
              <w:rPr>
                <w:rFonts w:hint="eastAsia" w:ascii="仿宋" w:hAnsi="仿宋" w:eastAsia="仿宋" w:cs="仿宋"/>
                <w:color w:val="000000"/>
                <w:sz w:val="24"/>
              </w:rPr>
              <w:t>二．技术参数：</w:t>
            </w:r>
            <w:r>
              <w:rPr>
                <w:rFonts w:hint="eastAsia" w:ascii="仿宋" w:hAnsi="仿宋" w:eastAsia="仿宋" w:cs="仿宋"/>
                <w:color w:val="000000"/>
                <w:sz w:val="24"/>
              </w:rPr>
              <w:br w:type="textWrapping"/>
            </w:r>
            <w:r>
              <w:rPr>
                <w:rFonts w:hint="eastAsia" w:ascii="仿宋" w:hAnsi="仿宋" w:eastAsia="仿宋" w:cs="仿宋"/>
                <w:color w:val="000000"/>
                <w:sz w:val="24"/>
              </w:rPr>
              <w:t>1、所投LED显示屏箱体尺寸为主流的600mm*337.5mm，厚度＜46mm</w:t>
            </w:r>
            <w:r>
              <w:rPr>
                <w:rFonts w:hint="eastAsia" w:ascii="仿宋" w:hAnsi="仿宋" w:eastAsia="仿宋" w:cs="仿宋"/>
                <w:color w:val="000000"/>
                <w:sz w:val="24"/>
              </w:rPr>
              <w:br w:type="textWrapping"/>
            </w:r>
            <w:r>
              <w:rPr>
                <w:rFonts w:hint="eastAsia" w:ascii="仿宋" w:hAnsi="仿宋" w:eastAsia="仿宋" w:cs="仿宋"/>
                <w:color w:val="000000"/>
                <w:sz w:val="24"/>
              </w:rPr>
              <w:t>2、模组-箱体平整度：≤0.1mm；箱体间缝隙≤0.1mm；</w:t>
            </w:r>
            <w:r>
              <w:rPr>
                <w:rFonts w:hint="eastAsia" w:ascii="仿宋" w:hAnsi="仿宋" w:eastAsia="仿宋" w:cs="仿宋"/>
                <w:color w:val="000000"/>
                <w:sz w:val="24"/>
              </w:rPr>
              <w:br w:type="textWrapping"/>
            </w:r>
            <w:r>
              <w:rPr>
                <w:rFonts w:hint="eastAsia" w:ascii="仿宋" w:hAnsi="仿宋" w:eastAsia="仿宋" w:cs="仿宋"/>
                <w:color w:val="000000"/>
                <w:sz w:val="24"/>
              </w:rPr>
              <w:t>3、箱体为压铸镁铝合金材质，一次性整体压铸成型，自然散热结构，无风扇，无孔防尘、静音设计；支持水平拼接、内弧拼接、直角拼接；</w:t>
            </w:r>
            <w:r>
              <w:rPr>
                <w:rFonts w:hint="eastAsia" w:ascii="仿宋" w:hAnsi="仿宋" w:eastAsia="仿宋" w:cs="仿宋"/>
                <w:color w:val="000000"/>
                <w:sz w:val="24"/>
                <w:highlight w:val="red"/>
              </w:rPr>
              <w:br w:type="textWrapping"/>
            </w:r>
            <w:r>
              <w:rPr>
                <w:rFonts w:hint="eastAsia" w:ascii="仿宋" w:hAnsi="仿宋" w:eastAsia="仿宋" w:cs="仿宋"/>
                <w:color w:val="000000"/>
                <w:sz w:val="24"/>
              </w:rPr>
              <w:t>4、水平/垂直视角≥175°</w:t>
            </w:r>
            <w:r>
              <w:rPr>
                <w:rFonts w:hint="eastAsia" w:ascii="仿宋" w:hAnsi="仿宋" w:eastAsia="仿宋" w:cs="仿宋"/>
                <w:color w:val="000000"/>
                <w:sz w:val="24"/>
              </w:rPr>
              <w:br w:type="textWrapping"/>
            </w:r>
            <w:r>
              <w:rPr>
                <w:rFonts w:hint="eastAsia" w:ascii="仿宋" w:hAnsi="仿宋" w:eastAsia="仿宋" w:cs="仿宋"/>
                <w:color w:val="000000"/>
                <w:sz w:val="24"/>
              </w:rPr>
              <w:t>5、显示屏亮度≥600CD/㎡；发光点中心距偏差＜2.5%；亮度均匀性＞97%，亮度鉴别等级≥24；色度均匀性±0.002Cx,Cy之内；</w:t>
            </w:r>
            <w:r>
              <w:rPr>
                <w:rFonts w:hint="eastAsia" w:ascii="仿宋" w:hAnsi="仿宋" w:eastAsia="仿宋" w:cs="仿宋"/>
                <w:color w:val="000000"/>
                <w:sz w:val="24"/>
              </w:rPr>
              <w:br w:type="textWrapping"/>
            </w:r>
            <w:r>
              <w:rPr>
                <w:rFonts w:hint="eastAsia" w:ascii="仿宋" w:hAnsi="仿宋" w:eastAsia="仿宋" w:cs="仿宋"/>
                <w:color w:val="000000"/>
                <w:sz w:val="24"/>
              </w:rPr>
              <w:t>6、色温支持2000K-15000K可调，色温为6500K时，100%、75%、50%、25%四档电平白场调节色温误差＜220K</w:t>
            </w:r>
            <w:r>
              <w:rPr>
                <w:rFonts w:hint="eastAsia" w:ascii="仿宋" w:hAnsi="仿宋" w:eastAsia="仿宋" w:cs="仿宋"/>
                <w:color w:val="000000"/>
                <w:sz w:val="24"/>
                <w:highlight w:val="yellow"/>
              </w:rPr>
              <w:br w:type="textWrapping"/>
            </w:r>
            <w:r>
              <w:rPr>
                <w:rFonts w:hint="eastAsia" w:ascii="仿宋" w:hAnsi="仿宋" w:eastAsia="仿宋" w:cs="仿宋"/>
                <w:color w:val="000000"/>
                <w:sz w:val="24"/>
              </w:rPr>
              <w:t>7、箱体强度测试：抗拉强度＞180Mpa，屈服强度＞180Mpa，硬度＞70HBS；抗拉力测试数值≥5000N/㎡，抗压力测试数值≥50000N/㎡</w:t>
            </w:r>
            <w:r>
              <w:rPr>
                <w:rFonts w:hint="eastAsia" w:ascii="仿宋" w:hAnsi="仿宋" w:eastAsia="仿宋" w:cs="仿宋"/>
                <w:b/>
                <w:bCs/>
                <w:color w:val="000000"/>
                <w:sz w:val="24"/>
              </w:rPr>
              <w:t>(需提供具有CMA或CNAS标识的第三方检测机构检测报告)</w:t>
            </w:r>
            <w:r>
              <w:rPr>
                <w:rFonts w:hint="eastAsia" w:ascii="仿宋" w:hAnsi="仿宋" w:eastAsia="仿宋" w:cs="仿宋"/>
                <w:color w:val="000000"/>
                <w:sz w:val="24"/>
              </w:rPr>
              <w:br w:type="textWrapping"/>
            </w:r>
            <w:r>
              <w:rPr>
                <w:rFonts w:hint="eastAsia" w:ascii="仿宋" w:hAnsi="仿宋" w:eastAsia="仿宋" w:cs="仿宋"/>
                <w:color w:val="000000"/>
                <w:sz w:val="24"/>
              </w:rPr>
              <w:t>8、内置电源具备PFC功能，功率因素≥0.95；25℃条件下电源效率≥90%；</w:t>
            </w:r>
            <w:r>
              <w:rPr>
                <w:rFonts w:hint="eastAsia" w:ascii="仿宋" w:hAnsi="仿宋" w:eastAsia="仿宋" w:cs="仿宋"/>
                <w:color w:val="000000"/>
                <w:sz w:val="24"/>
              </w:rPr>
              <w:br w:type="textWrapping"/>
            </w:r>
            <w:r>
              <w:rPr>
                <w:rFonts w:hint="eastAsia" w:ascii="仿宋" w:hAnsi="仿宋" w:eastAsia="仿宋" w:cs="仿宋"/>
                <w:color w:val="000000"/>
                <w:sz w:val="24"/>
              </w:rPr>
              <w:t>9、具有单点亮度、单点颜色校正功能；具有智能白平衡补偿和修正功能；</w:t>
            </w:r>
            <w:r>
              <w:rPr>
                <w:rFonts w:hint="eastAsia" w:ascii="仿宋" w:hAnsi="仿宋" w:eastAsia="仿宋" w:cs="仿宋"/>
                <w:color w:val="000000"/>
                <w:sz w:val="24"/>
              </w:rPr>
              <w:br w:type="textWrapping"/>
            </w:r>
            <w:r>
              <w:rPr>
                <w:rFonts w:hint="eastAsia" w:ascii="仿宋" w:hAnsi="仿宋" w:eastAsia="仿宋" w:cs="仿宋"/>
                <w:color w:val="000000"/>
                <w:sz w:val="24"/>
              </w:rPr>
              <w:t>10、芯片精度：芯片的波长误差值在±1nm之内，每颗发光芯片的亮度误差在5%之内</w:t>
            </w:r>
            <w:r>
              <w:rPr>
                <w:rFonts w:hint="eastAsia" w:ascii="仿宋" w:hAnsi="仿宋" w:eastAsia="仿宋" w:cs="仿宋"/>
                <w:color w:val="000000"/>
                <w:sz w:val="24"/>
              </w:rPr>
              <w:br w:type="textWrapping"/>
            </w:r>
            <w:r>
              <w:rPr>
                <w:rFonts w:hint="eastAsia" w:ascii="仿宋" w:hAnsi="仿宋" w:eastAsia="仿宋" w:cs="仿宋"/>
                <w:color w:val="000000"/>
                <w:sz w:val="24"/>
              </w:rPr>
              <w:t>11、模组和二合一板对板硬连接，电源输出DC通过pogopin转给信号电源二合一接口，AC输入通过注塑一体IEC连接，实现箱体内部无线；箱体间电源及信号采用分离式传输；</w:t>
            </w:r>
            <w:r>
              <w:rPr>
                <w:rFonts w:hint="eastAsia" w:ascii="仿宋" w:hAnsi="仿宋" w:eastAsia="仿宋" w:cs="仿宋"/>
                <w:b/>
                <w:bCs/>
                <w:color w:val="000000"/>
                <w:sz w:val="24"/>
              </w:rPr>
              <w:t>(需提供具有CMA或CNAS标识的第三方检测机构检测报告)</w:t>
            </w:r>
            <w:r>
              <w:rPr>
                <w:rFonts w:hint="eastAsia" w:ascii="仿宋" w:hAnsi="仿宋" w:eastAsia="仿宋" w:cs="仿宋"/>
                <w:b/>
                <w:bCs/>
                <w:color w:val="000000"/>
                <w:sz w:val="24"/>
              </w:rPr>
              <w:br w:type="textWrapping"/>
            </w:r>
            <w:r>
              <w:rPr>
                <w:rFonts w:hint="eastAsia" w:ascii="仿宋" w:hAnsi="仿宋" w:eastAsia="仿宋" w:cs="仿宋"/>
                <w:color w:val="000000"/>
                <w:sz w:val="24"/>
              </w:rPr>
              <w:t>12、箱体具有定位销设置；箱体支持XYZ轴六个方向调节，且前后都支持XYZ轴调节，可以使屏体平整度和拼缝更完美</w:t>
            </w:r>
            <w:r>
              <w:rPr>
                <w:rFonts w:hint="eastAsia" w:ascii="仿宋" w:hAnsi="仿宋" w:eastAsia="仿宋" w:cs="仿宋"/>
                <w:color w:val="000000"/>
                <w:sz w:val="24"/>
              </w:rPr>
              <w:br w:type="textWrapping"/>
            </w:r>
            <w:r>
              <w:rPr>
                <w:rFonts w:hint="eastAsia" w:ascii="仿宋" w:hAnsi="仿宋" w:eastAsia="仿宋" w:cs="仿宋"/>
                <w:color w:val="000000"/>
                <w:sz w:val="24"/>
              </w:rPr>
              <w:t>13、内部电源采用注塑一体IEC连接，外部电源输入至箱体电源无内部走线；接触端子具有保护盖板，支持模组级DC供电方式；</w:t>
            </w:r>
            <w:r>
              <w:rPr>
                <w:rFonts w:hint="eastAsia" w:ascii="仿宋" w:hAnsi="仿宋" w:eastAsia="仿宋" w:cs="仿宋"/>
                <w:color w:val="000000"/>
                <w:sz w:val="24"/>
              </w:rPr>
              <w:br w:type="textWrapping"/>
            </w:r>
            <w:r>
              <w:rPr>
                <w:rFonts w:hint="eastAsia" w:ascii="仿宋" w:hAnsi="仿宋" w:eastAsia="仿宋" w:cs="仿宋"/>
                <w:color w:val="000000"/>
                <w:sz w:val="24"/>
              </w:rPr>
              <w:t>14、箱体一体化成型，全金属散热结构，电源紧贴箱体背板主体，通过热传导实现快速散热；箱体背面采用波浪纹设计，增加散热面积，散热速率高效提升；</w:t>
            </w:r>
            <w:r>
              <w:rPr>
                <w:rFonts w:hint="eastAsia" w:ascii="仿宋" w:hAnsi="仿宋" w:eastAsia="仿宋" w:cs="仿宋"/>
                <w:color w:val="000000"/>
                <w:sz w:val="24"/>
              </w:rPr>
              <w:br w:type="textWrapping"/>
            </w:r>
            <w:r>
              <w:rPr>
                <w:rFonts w:hint="eastAsia" w:ascii="仿宋" w:hAnsi="仿宋" w:eastAsia="仿宋" w:cs="仿宋"/>
                <w:color w:val="000000"/>
                <w:sz w:val="24"/>
              </w:rPr>
              <w:t>15、支持亚光纳米光学导热镀膜（真空镀膜）3D防护技术，具备防尘防水、防盐雾、防反光、防静电、耐高温高湿、耐黄变、散热均匀等功能特点；</w:t>
            </w:r>
            <w:r>
              <w:rPr>
                <w:rFonts w:hint="eastAsia" w:ascii="仿宋" w:hAnsi="仿宋" w:eastAsia="仿宋" w:cs="仿宋"/>
                <w:b/>
                <w:bCs/>
                <w:color w:val="000000"/>
                <w:sz w:val="24"/>
              </w:rPr>
              <w:t>(需提供具有CMA或CNAS标识的第三方检测机构检测报告)</w:t>
            </w:r>
            <w:r>
              <w:rPr>
                <w:rFonts w:hint="eastAsia" w:ascii="仿宋" w:hAnsi="仿宋" w:eastAsia="仿宋" w:cs="仿宋"/>
                <w:b/>
                <w:bCs/>
                <w:color w:val="000000"/>
                <w:sz w:val="24"/>
              </w:rPr>
              <w:br w:type="textWrapping"/>
            </w:r>
            <w:r>
              <w:rPr>
                <w:rFonts w:hint="eastAsia" w:ascii="仿宋" w:hAnsi="仿宋" w:eastAsia="仿宋" w:cs="仿宋"/>
                <w:color w:val="000000"/>
                <w:sz w:val="24"/>
              </w:rPr>
              <w:t>16、箱体单元防火等级符合BS476标准CLASS2等级</w:t>
            </w:r>
          </w:p>
          <w:p>
            <w:pPr>
              <w:widowControl/>
              <w:jc w:val="left"/>
              <w:rPr>
                <w:rFonts w:hint="eastAsia" w:ascii="仿宋" w:hAnsi="仿宋" w:eastAsia="仿宋" w:cs="仿宋"/>
                <w:color w:val="000000"/>
                <w:sz w:val="24"/>
              </w:rPr>
            </w:pPr>
            <w:r>
              <w:rPr>
                <w:rFonts w:hint="eastAsia" w:ascii="仿宋" w:hAnsi="仿宋" w:eastAsia="仿宋" w:cs="仿宋"/>
                <w:color w:val="000000"/>
                <w:sz w:val="24"/>
              </w:rPr>
              <w:t>17、所投产品具备0级防霉特性，整机防尘IP6X，整机防水IPX5；</w:t>
            </w:r>
            <w:r>
              <w:rPr>
                <w:rFonts w:hint="eastAsia" w:ascii="仿宋" w:hAnsi="仿宋" w:eastAsia="仿宋" w:cs="仿宋"/>
                <w:color w:val="000000"/>
                <w:sz w:val="24"/>
              </w:rPr>
              <w:br w:type="textWrapping"/>
            </w:r>
            <w:r>
              <w:rPr>
                <w:rFonts w:hint="eastAsia" w:ascii="仿宋" w:hAnsi="仿宋" w:eastAsia="仿宋" w:cs="仿宋"/>
                <w:color w:val="000000"/>
                <w:sz w:val="24"/>
              </w:rPr>
              <w:t>18、采用信息相关方式阻止电力通信，采用电子对抗原理，防止电磁传导辐射泄露有用信息，防止劫持相关控制设备； 22、色域：支持范围≥120%NTSC，支持BT.2020、DCI-P3、BT.709、sRGB等多种色域间的转换</w:t>
            </w:r>
            <w:r>
              <w:rPr>
                <w:rFonts w:hint="eastAsia" w:ascii="仿宋" w:hAnsi="仿宋" w:eastAsia="仿宋" w:cs="仿宋"/>
                <w:color w:val="000000"/>
                <w:sz w:val="24"/>
              </w:rPr>
              <w:br w:type="textWrapping"/>
            </w:r>
            <w:r>
              <w:rPr>
                <w:rFonts w:hint="eastAsia" w:ascii="仿宋" w:hAnsi="仿宋" w:eastAsia="仿宋" w:cs="仿宋"/>
                <w:color w:val="000000"/>
                <w:sz w:val="24"/>
              </w:rPr>
              <w:t>19、LED显示屏具有防摩尔纹膜技术</w:t>
            </w:r>
            <w:r>
              <w:rPr>
                <w:rFonts w:hint="eastAsia" w:ascii="仿宋" w:hAnsi="仿宋" w:eastAsia="仿宋" w:cs="仿宋"/>
                <w:b/>
                <w:bCs/>
                <w:color w:val="000000"/>
                <w:sz w:val="24"/>
              </w:rPr>
              <w:t>（提供相关证明材料）</w:t>
            </w:r>
            <w:r>
              <w:rPr>
                <w:rFonts w:hint="eastAsia" w:ascii="仿宋" w:hAnsi="仿宋" w:eastAsia="仿宋" w:cs="仿宋"/>
                <w:color w:val="000000"/>
                <w:sz w:val="24"/>
              </w:rPr>
              <w:t>，用摄像机对显示装置进行拍摄时，能避免摩尔纹的产生；该技术至少包含散射膜和增透膜；</w:t>
            </w:r>
            <w:r>
              <w:rPr>
                <w:rFonts w:hint="eastAsia" w:ascii="仿宋" w:hAnsi="仿宋" w:eastAsia="仿宋" w:cs="仿宋"/>
                <w:color w:val="000000"/>
                <w:sz w:val="24"/>
              </w:rPr>
              <w:br w:type="textWrapping"/>
            </w:r>
            <w:r>
              <w:rPr>
                <w:rFonts w:hint="eastAsia" w:ascii="仿宋" w:hAnsi="仿宋" w:eastAsia="仿宋" w:cs="仿宋"/>
                <w:color w:val="000000"/>
                <w:sz w:val="24"/>
              </w:rPr>
              <w:t>20、LED显示屏具有芯片级封装LED结构技术</w:t>
            </w:r>
            <w:r>
              <w:rPr>
                <w:rFonts w:hint="eastAsia" w:ascii="仿宋" w:hAnsi="仿宋" w:eastAsia="仿宋" w:cs="仿宋"/>
                <w:b/>
                <w:bCs/>
                <w:color w:val="000000"/>
                <w:sz w:val="24"/>
              </w:rPr>
              <w:t>（提供相关证明材料）</w:t>
            </w:r>
            <w:r>
              <w:rPr>
                <w:rFonts w:hint="eastAsia" w:ascii="仿宋" w:hAnsi="仿宋" w:eastAsia="仿宋" w:cs="仿宋"/>
                <w:color w:val="000000"/>
                <w:sz w:val="24"/>
              </w:rPr>
              <w:t>，在镀覆区域设置黑色并且绝缘的覆盖层，可以增强LED结构的对比度，有利于降低LED结构的发热量和功耗，从而提高其可靠性和使用寿命。</w:t>
            </w:r>
          </w:p>
          <w:p>
            <w:pPr>
              <w:widowControl/>
              <w:jc w:val="left"/>
              <w:rPr>
                <w:rFonts w:hint="eastAsia" w:ascii="仿宋" w:hAnsi="仿宋" w:eastAsia="仿宋" w:cs="仿宋"/>
                <w:color w:val="000000"/>
                <w:sz w:val="24"/>
              </w:rPr>
            </w:pPr>
            <w:r>
              <w:rPr>
                <w:rFonts w:hint="eastAsia" w:ascii="仿宋" w:hAnsi="仿宋" w:eastAsia="仿宋" w:cs="仿宋"/>
                <w:bCs/>
                <w:color w:val="000000" w:themeColor="text1"/>
                <w:kern w:val="0"/>
                <w:sz w:val="24"/>
                <w:lang w:val="zh-CN"/>
                <w14:textFill>
                  <w14:solidFill>
                    <w14:schemeClr w14:val="tx1"/>
                  </w14:solidFill>
                </w14:textFill>
              </w:rPr>
              <w:t>21</w:t>
            </w:r>
            <w:r>
              <w:rPr>
                <w:rFonts w:hint="eastAsia" w:ascii="仿宋" w:hAnsi="仿宋" w:eastAsia="仿宋" w:cs="仿宋"/>
                <w:b/>
                <w:color w:val="000000" w:themeColor="text1"/>
                <w:kern w:val="0"/>
                <w:sz w:val="24"/>
                <w:lang w:val="zh-CN"/>
                <w14:textFill>
                  <w14:solidFill>
                    <w14:schemeClr w14:val="tx1"/>
                  </w14:solidFill>
                </w14:textFill>
              </w:rPr>
              <w:t>.</w:t>
            </w:r>
            <w:r>
              <w:rPr>
                <w:rFonts w:hint="eastAsia" w:ascii="仿宋" w:hAnsi="仿宋" w:eastAsia="仿宋" w:cs="仿宋"/>
                <w:color w:val="000000"/>
                <w:kern w:val="0"/>
                <w:sz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21.87</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平方米</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rPr>
              <w:t>1</w:t>
            </w:r>
            <w:r>
              <w:rPr>
                <w:rFonts w:hint="eastAsia" w:ascii="仿宋" w:hAnsi="仿宋" w:eastAsia="仿宋" w:cs="仿宋"/>
                <w:color w:val="000000"/>
                <w:sz w:val="24"/>
                <w:lang w:val="en-US" w:eastAsia="zh-CN"/>
              </w:rPr>
              <w:t>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视频处理器</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所投设备与LED屏体为同一厂家，不接受OEM产品。</w:t>
            </w:r>
          </w:p>
          <w:p>
            <w:pPr>
              <w:widowControl/>
              <w:jc w:val="left"/>
              <w:rPr>
                <w:rFonts w:hint="eastAsia" w:ascii="仿宋" w:hAnsi="仿宋" w:eastAsia="仿宋" w:cs="仿宋"/>
                <w:color w:val="000000"/>
                <w:sz w:val="24"/>
              </w:rPr>
            </w:pPr>
            <w:r>
              <w:rPr>
                <w:rFonts w:hint="eastAsia" w:ascii="仿宋" w:hAnsi="仿宋" w:eastAsia="仿宋" w:cs="仿宋"/>
                <w:color w:val="000000"/>
                <w:sz w:val="24"/>
              </w:rPr>
              <w:t>技术参数：</w:t>
            </w:r>
            <w:r>
              <w:rPr>
                <w:rFonts w:hint="eastAsia" w:ascii="仿宋" w:hAnsi="仿宋" w:eastAsia="仿宋" w:cs="仿宋"/>
                <w:color w:val="000000"/>
                <w:sz w:val="24"/>
              </w:rPr>
              <w:br w:type="textWrapping"/>
            </w:r>
            <w:r>
              <w:rPr>
                <w:rFonts w:hint="eastAsia" w:ascii="仿宋" w:hAnsi="仿宋" w:eastAsia="仿宋" w:cs="仿宋"/>
                <w:color w:val="000000"/>
                <w:sz w:val="24"/>
              </w:rPr>
              <w:t>1.视频拼接处理器采用纯硬件架构，关键部件：电源、交换主板、控制板及各单元均为模块化设计，输入输出模块可带电热拔插；</w:t>
            </w:r>
            <w:r>
              <w:rPr>
                <w:rFonts w:hint="eastAsia" w:ascii="仿宋" w:hAnsi="仿宋" w:eastAsia="仿宋" w:cs="仿宋"/>
                <w:color w:val="000000"/>
                <w:sz w:val="24"/>
              </w:rPr>
              <w:br w:type="textWrapping"/>
            </w:r>
            <w:r>
              <w:rPr>
                <w:rFonts w:hint="eastAsia" w:ascii="仿宋" w:hAnsi="仿宋" w:eastAsia="仿宋" w:cs="仿宋"/>
                <w:color w:val="000000"/>
                <w:sz w:val="24"/>
              </w:rPr>
              <w:t>2.单机箱最大支持输入通道320路；输出320路。</w:t>
            </w:r>
            <w:r>
              <w:rPr>
                <w:rFonts w:hint="eastAsia" w:ascii="仿宋" w:hAnsi="仿宋" w:eastAsia="仿宋" w:cs="仿宋"/>
                <w:color w:val="000000"/>
                <w:sz w:val="24"/>
              </w:rPr>
              <w:br w:type="textWrapping"/>
            </w:r>
            <w:r>
              <w:rPr>
                <w:rFonts w:hint="eastAsia" w:ascii="仿宋" w:hAnsi="仿宋" w:eastAsia="仿宋" w:cs="仿宋"/>
                <w:color w:val="000000"/>
                <w:sz w:val="24"/>
              </w:rPr>
              <w:t>3.采用4：4：4：4采样技术，带宽高达20.2Gbps，支持4K信号；</w:t>
            </w:r>
            <w:r>
              <w:rPr>
                <w:rFonts w:hint="eastAsia" w:ascii="仿宋" w:hAnsi="仿宋" w:eastAsia="仿宋" w:cs="仿宋"/>
                <w:color w:val="000000"/>
                <w:sz w:val="24"/>
              </w:rPr>
              <w:br w:type="textWrapping"/>
            </w:r>
            <w:r>
              <w:rPr>
                <w:rFonts w:hint="eastAsia" w:ascii="仿宋" w:hAnsi="仿宋" w:eastAsia="仿宋" w:cs="仿宋"/>
                <w:color w:val="000000"/>
                <w:sz w:val="24"/>
              </w:rPr>
              <w:t>4.单机箱实现144路全通道共享功能，任意通道混插，最大限度合理分配输入输出资源；</w:t>
            </w:r>
            <w:r>
              <w:rPr>
                <w:rFonts w:hint="eastAsia" w:ascii="仿宋" w:hAnsi="仿宋" w:eastAsia="仿宋" w:cs="仿宋"/>
                <w:color w:val="000000"/>
                <w:sz w:val="24"/>
              </w:rPr>
              <w:br w:type="textWrapping"/>
            </w:r>
            <w:r>
              <w:rPr>
                <w:rFonts w:hint="eastAsia" w:ascii="仿宋" w:hAnsi="仿宋" w:eastAsia="仿宋" w:cs="仿宋"/>
                <w:color w:val="000000"/>
                <w:sz w:val="24"/>
              </w:rPr>
              <w:t>5.支持任意信号在全屏范围内开16×N个活动窗口，所有窗口均能任意漫游、叠加、放大、缩小，无区域、层次限制、尺寸、比例限制。</w:t>
            </w:r>
            <w:r>
              <w:rPr>
                <w:rFonts w:hint="eastAsia" w:ascii="仿宋" w:hAnsi="仿宋" w:eastAsia="仿宋" w:cs="仿宋"/>
                <w:color w:val="000000"/>
                <w:sz w:val="24"/>
              </w:rPr>
              <w:br w:type="textWrapping"/>
            </w:r>
            <w:r>
              <w:rPr>
                <w:rFonts w:hint="eastAsia" w:ascii="仿宋" w:hAnsi="仿宋" w:eastAsia="仿宋" w:cs="仿宋"/>
                <w:color w:val="000000"/>
                <w:sz w:val="24"/>
              </w:rPr>
              <w:t>6.支持多种输出信号格式,支持包括DVI、VGA、HDMI、HDBaseT、光纤、DP、HD-SDI、SD-SDI等不同标准的信号接口以及不同分辨率和格式，支持最新HDMI1.4标准，DP1.2标准。</w:t>
            </w:r>
            <w:r>
              <w:rPr>
                <w:rFonts w:hint="eastAsia" w:ascii="仿宋" w:hAnsi="仿宋" w:eastAsia="仿宋" w:cs="仿宋"/>
                <w:color w:val="000000"/>
                <w:sz w:val="24"/>
              </w:rPr>
              <w:br w:type="textWrapping"/>
            </w:r>
            <w:r>
              <w:rPr>
                <w:rFonts w:hint="eastAsia" w:ascii="仿宋" w:hAnsi="仿宋" w:eastAsia="仿宋" w:cs="仿宋"/>
                <w:color w:val="000000"/>
                <w:sz w:val="24"/>
              </w:rPr>
              <w:t>7.支持C/S，B/S版控制平台控制。</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8.系统支持权限跨区域、跨功能管理：可根据软件功能自定义账号和级别； </w:t>
            </w:r>
            <w:r>
              <w:rPr>
                <w:rFonts w:hint="eastAsia" w:ascii="仿宋" w:hAnsi="仿宋" w:eastAsia="仿宋" w:cs="仿宋"/>
                <w:color w:val="000000"/>
                <w:sz w:val="24"/>
              </w:rPr>
              <w:br w:type="textWrapping"/>
            </w:r>
            <w:r>
              <w:rPr>
                <w:rFonts w:hint="eastAsia" w:ascii="仿宋" w:hAnsi="仿宋" w:eastAsia="仿宋" w:cs="仿宋"/>
                <w:color w:val="000000"/>
                <w:sz w:val="24"/>
              </w:rPr>
              <w:t>9.可实现与RBQ-VIMS可视化交互式综合管理系统无缝对接；</w:t>
            </w:r>
            <w:r>
              <w:rPr>
                <w:rFonts w:hint="eastAsia" w:ascii="仿宋" w:hAnsi="仿宋" w:eastAsia="仿宋" w:cs="仿宋"/>
                <w:color w:val="000000"/>
                <w:sz w:val="24"/>
              </w:rPr>
              <w:br w:type="textWrapping"/>
            </w:r>
            <w:r>
              <w:rPr>
                <w:rFonts w:hint="eastAsia" w:ascii="仿宋" w:hAnsi="仿宋" w:eastAsia="仿宋" w:cs="仿宋"/>
                <w:color w:val="000000"/>
                <w:sz w:val="24"/>
              </w:rPr>
              <w:t>10.采用芯片“TMDS SWITCH”技术，实现数据动态交换；</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11.支持对设备关键件、交换模块、控制模块及各单位类型的运行状态、软硬件版本、参数等关键信息进行智能诊断； </w:t>
            </w:r>
            <w:r>
              <w:rPr>
                <w:rFonts w:hint="eastAsia" w:ascii="仿宋" w:hAnsi="仿宋" w:eastAsia="仿宋" w:cs="仿宋"/>
                <w:color w:val="000000"/>
                <w:sz w:val="24"/>
              </w:rPr>
              <w:br w:type="textWrapping"/>
            </w:r>
            <w:r>
              <w:rPr>
                <w:rFonts w:hint="eastAsia" w:ascii="仿宋" w:hAnsi="仿宋" w:eastAsia="仿宋" w:cs="仿宋"/>
                <w:color w:val="000000"/>
                <w:sz w:val="24"/>
              </w:rPr>
              <w:t>12.输入分辨率支持VESA标准数据格式，同时支持HDCP，符合SMPTE和ITU标准。</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13.具有图像增强技术，可对图像信号进行专业的SCALER算法优化，对低帧率信号进行增强显示，优化显示效果； </w:t>
            </w:r>
          </w:p>
          <w:p>
            <w:pPr>
              <w:widowControl/>
              <w:jc w:val="left"/>
              <w:rPr>
                <w:rFonts w:hint="eastAsia" w:ascii="仿宋" w:hAnsi="仿宋" w:eastAsia="仿宋" w:cs="仿宋"/>
                <w:color w:val="000000"/>
                <w:sz w:val="24"/>
              </w:rPr>
            </w:pPr>
            <w:r>
              <w:rPr>
                <w:rFonts w:hint="eastAsia" w:ascii="仿宋" w:hAnsi="仿宋" w:eastAsia="仿宋" w:cs="仿宋"/>
                <w:color w:val="000000"/>
                <w:sz w:val="24"/>
              </w:rPr>
              <w:t>14.具备同步双缓存技术，可实现画面显示无撕裂、无闪烁、无蓝屏、无静止等异常现象以及任意场景预案无缝切换；</w:t>
            </w:r>
          </w:p>
          <w:p>
            <w:pPr>
              <w:widowControl/>
              <w:jc w:val="left"/>
              <w:rPr>
                <w:rFonts w:hint="eastAsia" w:ascii="仿宋" w:hAnsi="仿宋" w:eastAsia="仿宋" w:cs="仿宋"/>
                <w:color w:val="000000"/>
                <w:sz w:val="24"/>
              </w:rPr>
            </w:pPr>
            <w:r>
              <w:rPr>
                <w:rFonts w:hint="eastAsia" w:ascii="仿宋" w:hAnsi="仿宋" w:eastAsia="仿宋" w:cs="仿宋"/>
                <w:color w:val="000000"/>
                <w:sz w:val="24"/>
              </w:rPr>
              <w:t xml:space="preserve">15.支持系统信号源列表在线提醒功能，信号在线属于激活状态，信号下线后属于灰色未激活状态； </w:t>
            </w:r>
            <w:r>
              <w:rPr>
                <w:rFonts w:hint="eastAsia" w:ascii="仿宋" w:hAnsi="仿宋" w:eastAsia="仿宋" w:cs="仿宋"/>
                <w:color w:val="000000"/>
                <w:sz w:val="24"/>
              </w:rPr>
              <w:br w:type="textWrapping"/>
            </w:r>
            <w:r>
              <w:rPr>
                <w:rFonts w:hint="eastAsia" w:ascii="仿宋" w:hAnsi="仿宋" w:eastAsia="仿宋" w:cs="仿宋"/>
                <w:color w:val="000000"/>
                <w:sz w:val="24"/>
              </w:rPr>
              <w:t>16.支持系统自我修复功能，支持设备的热拔插、断网断电可以实现图像自我恢复；</w:t>
            </w:r>
            <w:r>
              <w:rPr>
                <w:rFonts w:hint="eastAsia" w:ascii="仿宋" w:hAnsi="仿宋" w:eastAsia="仿宋" w:cs="仿宋"/>
                <w:color w:val="000000"/>
                <w:sz w:val="24"/>
                <w:highlight w:val="yellow"/>
              </w:rPr>
              <w:br w:type="textWrapping"/>
            </w:r>
            <w:r>
              <w:rPr>
                <w:rFonts w:hint="eastAsia" w:ascii="仿宋" w:hAnsi="仿宋" w:eastAsia="仿宋" w:cs="仿宋"/>
                <w:color w:val="000000"/>
                <w:sz w:val="24"/>
              </w:rPr>
              <w:t>17支持图像安全审核功能，可实现预案、场景、窗口布局等显示信息在大屏投放之前的预审核以及最终审核权限，最终决策权限通过后方可在大屏幕投放；</w:t>
            </w:r>
          </w:p>
          <w:p>
            <w:pPr>
              <w:widowControl/>
              <w:jc w:val="left"/>
              <w:rPr>
                <w:rFonts w:hint="eastAsia" w:ascii="仿宋" w:hAnsi="仿宋" w:eastAsia="仿宋" w:cs="仿宋"/>
              </w:rPr>
            </w:pPr>
            <w:r>
              <w:rPr>
                <w:rFonts w:hint="eastAsia" w:ascii="仿宋" w:hAnsi="仿宋" w:eastAsia="仿宋" w:cs="仿宋"/>
                <w:bCs/>
                <w:color w:val="000000" w:themeColor="text1"/>
                <w:kern w:val="0"/>
                <w:sz w:val="24"/>
                <w14:textFill>
                  <w14:solidFill>
                    <w14:schemeClr w14:val="tx1"/>
                  </w14:solidFill>
                </w14:textFill>
              </w:rPr>
              <w:t>18</w:t>
            </w:r>
            <w:r>
              <w:rPr>
                <w:rFonts w:hint="eastAsia" w:ascii="仿宋" w:hAnsi="仿宋" w:eastAsia="仿宋" w:cs="仿宋"/>
                <w:color w:val="000000" w:themeColor="text1"/>
                <w:kern w:val="0"/>
                <w:sz w:val="24"/>
                <w14:textFill>
                  <w14:solidFill>
                    <w14:schemeClr w14:val="tx1"/>
                  </w14:solidFill>
                </w14:textFill>
              </w:rPr>
              <w:t>.</w:t>
            </w:r>
            <w:r>
              <w:rPr>
                <w:rFonts w:hint="eastAsia" w:ascii="仿宋" w:hAnsi="仿宋" w:eastAsia="仿宋" w:cs="仿宋"/>
                <w:bCs/>
                <w:color w:val="000000"/>
                <w:kern w:val="0"/>
                <w:sz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rPr>
              <w:t>1</w:t>
            </w:r>
            <w:r>
              <w:rPr>
                <w:rFonts w:hint="eastAsia" w:ascii="仿宋" w:hAnsi="仿宋" w:eastAsia="仿宋" w:cs="仿宋"/>
                <w:color w:val="000000"/>
                <w:sz w:val="24"/>
                <w:lang w:val="en-US" w:eastAsia="zh-CN"/>
              </w:rPr>
              <w:t>6</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智能配电柜</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sz w:val="24"/>
              </w:rPr>
            </w:pPr>
            <w:r>
              <w:rPr>
                <w:rFonts w:hint="eastAsia" w:ascii="仿宋" w:hAnsi="仿宋" w:eastAsia="仿宋" w:cs="仿宋"/>
                <w:color w:val="000000"/>
                <w:sz w:val="24"/>
              </w:rPr>
              <w:t>1、产品要求：</w:t>
            </w:r>
            <w:r>
              <w:rPr>
                <w:rFonts w:hint="eastAsia" w:ascii="仿宋" w:hAnsi="仿宋" w:eastAsia="仿宋" w:cs="仿宋"/>
                <w:color w:val="000000"/>
                <w:sz w:val="24"/>
              </w:rPr>
              <w:br w:type="textWrapping"/>
            </w:r>
            <w:r>
              <w:rPr>
                <w:rFonts w:hint="eastAsia" w:ascii="仿宋" w:hAnsi="仿宋" w:eastAsia="仿宋" w:cs="仿宋"/>
                <w:color w:val="000000"/>
                <w:sz w:val="24"/>
              </w:rPr>
              <w:t>20kw 带PLC功能，</w:t>
            </w:r>
            <w:r>
              <w:rPr>
                <w:rFonts w:hint="eastAsia" w:ascii="仿宋" w:hAnsi="仿宋" w:eastAsia="仿宋" w:cs="仿宋"/>
                <w:b/>
                <w:bCs/>
                <w:color w:val="000000"/>
                <w:sz w:val="24"/>
              </w:rPr>
              <w:t>需提供PLC软件著作权证书</w:t>
            </w:r>
            <w:r>
              <w:rPr>
                <w:rFonts w:hint="eastAsia" w:ascii="仿宋" w:hAnsi="仿宋" w:eastAsia="仿宋" w:cs="仿宋"/>
                <w:color w:val="000000"/>
                <w:sz w:val="24"/>
              </w:rPr>
              <w:br w:type="textWrapping"/>
            </w:r>
            <w:r>
              <w:rPr>
                <w:rFonts w:hint="eastAsia" w:ascii="仿宋" w:hAnsi="仿宋" w:eastAsia="仿宋" w:cs="仿宋"/>
                <w:color w:val="000000"/>
                <w:sz w:val="24"/>
              </w:rPr>
              <w:t>2、为了方便对LED显示屏的使用，进一步提高系统的智能化管理和动力电源的集成度与稳定性，采用“显示屏智能上电系统”。</w:t>
            </w:r>
            <w:r>
              <w:rPr>
                <w:rFonts w:hint="eastAsia" w:ascii="仿宋" w:hAnsi="仿宋" w:eastAsia="仿宋" w:cs="仿宋"/>
                <w:color w:val="000000"/>
                <w:sz w:val="24"/>
              </w:rPr>
              <w:br w:type="textWrapping"/>
            </w:r>
            <w:r>
              <w:rPr>
                <w:rFonts w:hint="eastAsia" w:ascii="仿宋" w:hAnsi="仿宋" w:eastAsia="仿宋" w:cs="仿宋"/>
                <w:color w:val="000000"/>
                <w:sz w:val="24"/>
              </w:rPr>
              <w:t>3、通过该系统可以实现对LED显示屏的远程有线控制上电，实现定时开关屏体，方便用户的使用。</w:t>
            </w:r>
            <w:r>
              <w:rPr>
                <w:rFonts w:hint="eastAsia" w:ascii="仿宋" w:hAnsi="仿宋" w:eastAsia="仿宋" w:cs="仿宋"/>
                <w:color w:val="000000"/>
                <w:sz w:val="24"/>
              </w:rPr>
              <w:br w:type="textWrapping"/>
            </w:r>
            <w:r>
              <w:rPr>
                <w:rFonts w:hint="eastAsia" w:ascii="仿宋" w:hAnsi="仿宋" w:eastAsia="仿宋" w:cs="仿宋"/>
                <w:color w:val="000000"/>
                <w:sz w:val="24"/>
              </w:rPr>
              <w:t>4、同时，屏体采用“分步加电”的上电方式，既要避免大负载对电网瞬间的冲击，又要有效地保护显示屏体的工作组件，延长屏体的使用寿命。</w:t>
            </w:r>
            <w:r>
              <w:rPr>
                <w:rFonts w:hint="eastAsia" w:ascii="仿宋" w:hAnsi="仿宋" w:eastAsia="仿宋" w:cs="仿宋"/>
                <w:color w:val="000000"/>
                <w:sz w:val="24"/>
              </w:rPr>
              <w:br w:type="textWrapping"/>
            </w:r>
            <w:r>
              <w:rPr>
                <w:rFonts w:hint="eastAsia" w:ascii="仿宋" w:hAnsi="仿宋" w:eastAsia="仿宋" w:cs="仿宋"/>
                <w:color w:val="000000"/>
                <w:sz w:val="24"/>
              </w:rPr>
              <w:t>5、所投配电系统与LED屏体为同一厂家，</w:t>
            </w:r>
            <w:r>
              <w:rPr>
                <w:rFonts w:hint="eastAsia" w:ascii="仿宋" w:hAnsi="仿宋" w:eastAsia="仿宋" w:cs="仿宋"/>
                <w:b/>
                <w:bCs/>
                <w:color w:val="000000"/>
                <w:sz w:val="24"/>
              </w:rPr>
              <w:t>提供3C证书</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sz w:val="24"/>
                <w:lang w:val="en-US" w:eastAsia="zh-CN"/>
              </w:rPr>
              <w:t>17</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混和拼接矩阵</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b/>
                <w:color w:val="000000" w:themeColor="text1"/>
                <w:kern w:val="0"/>
                <w:sz w:val="24"/>
                <w:lang w:val="zh-CN"/>
                <w14:textFill>
                  <w14:solidFill>
                    <w14:schemeClr w14:val="tx1"/>
                  </w14:solidFill>
                </w14:textFill>
              </w:rPr>
            </w:pPr>
            <w:r>
              <w:rPr>
                <w:rFonts w:hint="eastAsia" w:ascii="仿宋" w:hAnsi="仿宋" w:eastAsia="仿宋" w:cs="仿宋"/>
                <w:color w:val="000000"/>
                <w:sz w:val="24"/>
              </w:rPr>
              <w:t>1)系统采用纯硬件FPGA处理架构，模块化插卡式结构设计，支持断电记忆功能，主机最大输入≥36路，最大输出≥36路。</w:t>
            </w:r>
            <w:r>
              <w:rPr>
                <w:rFonts w:hint="eastAsia" w:ascii="仿宋" w:hAnsi="仿宋" w:eastAsia="仿宋" w:cs="仿宋"/>
                <w:color w:val="000000"/>
                <w:sz w:val="24"/>
              </w:rPr>
              <w:br w:type="textWrapping"/>
            </w:r>
            <w:r>
              <w:rPr>
                <w:rFonts w:hint="eastAsia" w:ascii="仿宋" w:hAnsi="仿宋" w:eastAsia="仿宋" w:cs="仿宋"/>
                <w:color w:val="000000"/>
                <w:sz w:val="24"/>
              </w:rPr>
              <w:t>2)输入输出信号类型：设备不经转换设备支持CVBS、YPbPr、VGA、RGBHV、DVI-I/DVI-D、HDMI、DP、3G-SDI/SD-SDI/HD-SDI、IP、HDBaseT、FIBER光纤等信号；同时支持DualLinkDVI、HDMI2.0、HDBaseT-4K、DisplayPort1.2、FIBER光纤等4K信号。</w:t>
            </w:r>
            <w:r>
              <w:rPr>
                <w:rFonts w:hint="eastAsia" w:ascii="仿宋" w:hAnsi="仿宋" w:eastAsia="仿宋" w:cs="仿宋"/>
                <w:color w:val="000000"/>
                <w:sz w:val="24"/>
              </w:rPr>
              <w:br w:type="textWrapping"/>
            </w:r>
            <w:r>
              <w:rPr>
                <w:rFonts w:hint="eastAsia" w:ascii="仿宋" w:hAnsi="仿宋" w:eastAsia="仿宋" w:cs="仿宋"/>
                <w:color w:val="000000"/>
                <w:sz w:val="24"/>
              </w:rPr>
              <w:t>3)支持7×24小时连续稳定运行，平均故障间隔时间MTBF≥140000小时。</w:t>
            </w:r>
            <w:r>
              <w:rPr>
                <w:rFonts w:hint="eastAsia" w:ascii="仿宋" w:hAnsi="仿宋" w:eastAsia="仿宋" w:cs="仿宋"/>
                <w:b/>
                <w:bCs/>
                <w:color w:val="000000"/>
                <w:sz w:val="24"/>
              </w:rPr>
              <w:t>(需提供具有CMA或CNAS标识的第三方检测机构检测报告)</w:t>
            </w:r>
            <w:r>
              <w:rPr>
                <w:rFonts w:hint="eastAsia" w:ascii="仿宋" w:hAnsi="仿宋" w:eastAsia="仿宋" w:cs="仿宋"/>
                <w:color w:val="000000"/>
                <w:sz w:val="24"/>
                <w:highlight w:val="yellow"/>
              </w:rPr>
              <w:br w:type="textWrapping"/>
            </w:r>
            <w:r>
              <w:rPr>
                <w:rFonts w:hint="eastAsia" w:ascii="仿宋" w:hAnsi="仿宋" w:eastAsia="仿宋" w:cs="仿宋"/>
                <w:color w:val="000000"/>
                <w:sz w:val="24"/>
              </w:rPr>
              <w:t>4)HDBaseT输入输出信号支持内嵌（含本地端）双向RS-232和IR信号，实现与视频信号同步和分离切换，双绞线传输距离100米。</w:t>
            </w:r>
            <w:r>
              <w:rPr>
                <w:rFonts w:hint="eastAsia" w:ascii="仿宋" w:hAnsi="仿宋" w:eastAsia="仿宋" w:cs="仿宋"/>
                <w:color w:val="000000"/>
                <w:sz w:val="24"/>
              </w:rPr>
              <w:br w:type="textWrapping"/>
            </w:r>
            <w:r>
              <w:rPr>
                <w:rFonts w:hint="eastAsia" w:ascii="仿宋" w:hAnsi="仿宋" w:eastAsia="仿宋" w:cs="仿宋"/>
                <w:color w:val="000000"/>
                <w:sz w:val="24"/>
              </w:rPr>
              <w:t>5)支持输入输出板卡热插拔，输入板卡热插拔恢复时间&lt;2s，输出板卡热插拔恢复时间&lt;3s；</w:t>
            </w:r>
            <w:r>
              <w:rPr>
                <w:rFonts w:hint="eastAsia" w:ascii="仿宋" w:hAnsi="仿宋" w:eastAsia="仿宋" w:cs="仿宋"/>
                <w:color w:val="000000"/>
                <w:sz w:val="24"/>
              </w:rPr>
              <w:br w:type="textWrapping"/>
            </w:r>
            <w:r>
              <w:rPr>
                <w:rFonts w:hint="eastAsia" w:ascii="仿宋" w:hAnsi="仿宋" w:eastAsia="仿宋" w:cs="仿宋"/>
                <w:color w:val="000000"/>
                <w:sz w:val="24"/>
              </w:rPr>
              <w:t>6)支持≥4种控制方式：支持RS-485、红外遥控、RS-232、TCP/IP网口控制，支持智能语音SIP会话控制功能。</w:t>
            </w:r>
            <w:r>
              <w:rPr>
                <w:rFonts w:hint="eastAsia" w:ascii="仿宋" w:hAnsi="仿宋" w:eastAsia="仿宋" w:cs="仿宋"/>
                <w:color w:val="000000"/>
                <w:sz w:val="24"/>
              </w:rPr>
              <w:br w:type="textWrapping"/>
            </w:r>
            <w:r>
              <w:rPr>
                <w:rFonts w:hint="eastAsia" w:ascii="仿宋" w:hAnsi="仿宋" w:eastAsia="仿宋" w:cs="仿宋"/>
                <w:color w:val="000000"/>
                <w:sz w:val="24"/>
              </w:rPr>
              <w:t>7)支持1080P@60fps视频H.264/H.265编码网络视频流解码，兼容分布式组播流和RTSP流、RTMP流解码上屏显示。</w:t>
            </w:r>
            <w:r>
              <w:rPr>
                <w:rFonts w:hint="eastAsia" w:ascii="仿宋" w:hAnsi="仿宋" w:eastAsia="仿宋" w:cs="仿宋"/>
                <w:color w:val="000000"/>
                <w:sz w:val="24"/>
              </w:rPr>
              <w:br w:type="textWrapping"/>
            </w:r>
            <w:r>
              <w:rPr>
                <w:rFonts w:hint="eastAsia" w:ascii="仿宋" w:hAnsi="仿宋" w:eastAsia="仿宋" w:cs="仿宋"/>
                <w:color w:val="000000"/>
                <w:sz w:val="24"/>
              </w:rPr>
              <w:t xml:space="preserve">8）支持插入可编程控制卡，≥2路RS232接口，≥1路RJ-45网口,1路RS-485接口。支持中控系统触控平板的直接控制和对周边设备的控制； </w:t>
            </w:r>
            <w:r>
              <w:rPr>
                <w:rFonts w:hint="eastAsia" w:ascii="仿宋" w:hAnsi="仿宋" w:eastAsia="仿宋" w:cs="仿宋"/>
                <w:color w:val="000000"/>
                <w:sz w:val="24"/>
              </w:rPr>
              <w:br w:type="textWrapping"/>
            </w:r>
            <w:r>
              <w:rPr>
                <w:rFonts w:hint="eastAsia" w:ascii="仿宋" w:hAnsi="仿宋" w:eastAsia="仿宋" w:cs="仿宋"/>
                <w:color w:val="000000"/>
                <w:sz w:val="24"/>
              </w:rPr>
              <w:t>9)支持HDMI数字音频与模拟音频可选输入，HDMI数字音频与模拟音频同时输出，CVBS接口支持PAL和NTSC制式视频信号。SDI支持内嵌式音频混入混出，并且具有环出监视功能。</w:t>
            </w:r>
            <w:r>
              <w:rPr>
                <w:rFonts w:hint="eastAsia" w:ascii="仿宋" w:hAnsi="仿宋" w:eastAsia="仿宋" w:cs="仿宋"/>
                <w:color w:val="000000"/>
                <w:sz w:val="24"/>
              </w:rPr>
              <w:br w:type="textWrapping"/>
            </w:r>
            <w:r>
              <w:rPr>
                <w:rFonts w:hint="eastAsia" w:ascii="仿宋" w:hAnsi="仿宋" w:eastAsia="仿宋" w:cs="仿宋"/>
                <w:color w:val="000000"/>
                <w:sz w:val="24"/>
              </w:rPr>
              <w:t>10)支持≥138000个预案数量：支持拼接预案调用和预案自动轮询功能。</w:t>
            </w:r>
            <w:r>
              <w:rPr>
                <w:rFonts w:hint="eastAsia" w:ascii="仿宋" w:hAnsi="仿宋" w:eastAsia="仿宋" w:cs="仿宋"/>
                <w:color w:val="000000"/>
                <w:sz w:val="24"/>
              </w:rPr>
              <w:br w:type="textWrapping"/>
            </w:r>
            <w:r>
              <w:rPr>
                <w:rFonts w:hint="eastAsia" w:ascii="仿宋" w:hAnsi="仿宋" w:eastAsia="仿宋" w:cs="仿宋"/>
                <w:color w:val="000000"/>
                <w:sz w:val="24"/>
              </w:rPr>
              <w:t>11)支持单路最大处理带宽≥20Gbps，单卡最大处理带宽≥20Gbps，单机背板最大处理带宽≥12800Gbps。</w:t>
            </w:r>
            <w:r>
              <w:rPr>
                <w:rFonts w:hint="eastAsia" w:ascii="仿宋" w:hAnsi="仿宋" w:eastAsia="仿宋" w:cs="仿宋"/>
                <w:color w:val="000000"/>
                <w:sz w:val="24"/>
              </w:rPr>
              <w:br w:type="textWrapping"/>
            </w:r>
            <w:r>
              <w:rPr>
                <w:rFonts w:hint="eastAsia" w:ascii="仿宋" w:hAnsi="仿宋" w:eastAsia="仿宋" w:cs="仿宋"/>
                <w:color w:val="000000"/>
                <w:sz w:val="24"/>
              </w:rPr>
              <w:t>12）开机启动响应时间≤9s，支持智能控制矩阵风扇运行。</w:t>
            </w:r>
            <w:r>
              <w:rPr>
                <w:rFonts w:hint="eastAsia" w:ascii="仿宋" w:hAnsi="仿宋" w:eastAsia="仿宋" w:cs="仿宋"/>
                <w:color w:val="000000"/>
                <w:sz w:val="24"/>
              </w:rPr>
              <w:br w:type="textWrapping"/>
            </w:r>
            <w:r>
              <w:rPr>
                <w:rFonts w:hint="eastAsia" w:ascii="仿宋" w:hAnsi="仿宋" w:eastAsia="仿宋" w:cs="仿宋"/>
                <w:color w:val="000000"/>
                <w:sz w:val="24"/>
              </w:rPr>
              <w:t>13)配合双光备份模块或者光网备份模块、四光备份模块，可支持系统线路和主设备的备份。</w:t>
            </w:r>
            <w:r>
              <w:rPr>
                <w:rFonts w:hint="eastAsia" w:ascii="仿宋" w:hAnsi="仿宋" w:eastAsia="仿宋" w:cs="仿宋"/>
                <w:color w:val="000000"/>
                <w:sz w:val="24"/>
              </w:rPr>
              <w:br w:type="textWrapping"/>
            </w:r>
            <w:r>
              <w:rPr>
                <w:rFonts w:hint="eastAsia" w:ascii="仿宋" w:hAnsi="仿宋" w:eastAsia="仿宋" w:cs="仿宋"/>
                <w:color w:val="000000"/>
                <w:sz w:val="24"/>
              </w:rPr>
              <w:t>14）支持混合拼接矩阵与集中管控综合服务显控平台兼容：板卡端口级运行状态监测，以不同颜色直观表示视频接口在线、离线、故障等状态，支持运行故障5秒内及时提示用户。16)包含4路高清VGA输入,12路高清HDMI输入,4路高清DVI输入,20路HDMI输出</w:t>
            </w:r>
          </w:p>
          <w:p>
            <w:pPr>
              <w:widowControl/>
              <w:jc w:val="left"/>
              <w:rPr>
                <w:rFonts w:hint="eastAsia" w:ascii="仿宋" w:hAnsi="仿宋" w:eastAsia="仿宋" w:cs="仿宋"/>
                <w:sz w:val="24"/>
              </w:rPr>
            </w:pPr>
            <w:r>
              <w:rPr>
                <w:rFonts w:hint="eastAsia" w:ascii="仿宋" w:hAnsi="仿宋" w:eastAsia="仿宋" w:cs="仿宋"/>
                <w:color w:val="000000"/>
                <w:kern w:val="0"/>
                <w:sz w:val="24"/>
              </w:rPr>
              <w:t>15、提供5年原厂质保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套</w:t>
            </w:r>
          </w:p>
        </w:tc>
      </w:tr>
      <w:tr>
        <w:tblPrEx>
          <w:tblCellMar>
            <w:top w:w="0" w:type="dxa"/>
            <w:left w:w="108" w:type="dxa"/>
            <w:bottom w:w="0" w:type="dxa"/>
            <w:right w:w="108" w:type="dxa"/>
          </w:tblCellMar>
        </w:tblPrEx>
        <w:trPr>
          <w:trHeight w:val="8516"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sz w:val="24"/>
              </w:rPr>
              <w:t>1</w:t>
            </w:r>
            <w:r>
              <w:rPr>
                <w:rFonts w:hint="eastAsia" w:ascii="仿宋" w:hAnsi="仿宋" w:eastAsia="仿宋" w:cs="仿宋"/>
                <w:color w:val="000000"/>
                <w:sz w:val="24"/>
                <w:lang w:val="en-US" w:eastAsia="zh-CN"/>
              </w:rPr>
              <w:t>8</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可编程中央控制主机</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1）主频不低于667MHz的32位内嵌式处理器，ARM11 CPU，内存不低于256M，闪存不低于1G FLASH；</w:t>
            </w:r>
            <w:r>
              <w:rPr>
                <w:rFonts w:hint="eastAsia" w:ascii="仿宋" w:hAnsi="仿宋" w:eastAsia="仿宋" w:cs="仿宋"/>
                <w:color w:val="000000"/>
                <w:sz w:val="24"/>
              </w:rPr>
              <w:br w:type="textWrapping"/>
            </w:r>
            <w:r>
              <w:rPr>
                <w:rFonts w:hint="eastAsia" w:ascii="仿宋" w:hAnsi="仿宋" w:eastAsia="仿宋" w:cs="仿宋"/>
                <w:color w:val="000000"/>
                <w:sz w:val="24"/>
              </w:rPr>
              <w:t>2）完全可编程，具备开放式接口和≥4路可编程高速总线功能扩展插槽；</w:t>
            </w:r>
            <w:r>
              <w:rPr>
                <w:rFonts w:hint="eastAsia" w:ascii="仿宋" w:hAnsi="仿宋" w:eastAsia="仿宋" w:cs="仿宋"/>
                <w:color w:val="000000"/>
                <w:sz w:val="24"/>
              </w:rPr>
              <w:br w:type="textWrapping"/>
            </w:r>
            <w:r>
              <w:rPr>
                <w:rFonts w:hint="eastAsia" w:ascii="仿宋" w:hAnsi="仿宋" w:eastAsia="仿宋" w:cs="仿宋"/>
                <w:color w:val="000000"/>
                <w:sz w:val="24"/>
              </w:rPr>
              <w:t>3）支持移动设备作为触控终端，支持Unix、Linux、磐石、麒麟等操作系统进行控制；</w:t>
            </w:r>
            <w:r>
              <w:rPr>
                <w:rFonts w:hint="eastAsia" w:ascii="仿宋" w:hAnsi="仿宋" w:eastAsia="仿宋" w:cs="仿宋"/>
                <w:color w:val="000000"/>
                <w:sz w:val="24"/>
              </w:rPr>
              <w:br w:type="textWrapping"/>
            </w:r>
            <w:r>
              <w:rPr>
                <w:rFonts w:hint="eastAsia" w:ascii="仿宋" w:hAnsi="仿宋" w:eastAsia="仿宋" w:cs="仿宋"/>
                <w:color w:val="000000"/>
                <w:sz w:val="24"/>
              </w:rPr>
              <w:t>4）支持实时监测应用环境中的温度、湿度、光照、甲醛、CO2、PM2.5；</w:t>
            </w:r>
            <w:r>
              <w:rPr>
                <w:rFonts w:hint="eastAsia" w:ascii="仿宋" w:hAnsi="仿宋" w:eastAsia="仿宋" w:cs="仿宋"/>
                <w:color w:val="000000"/>
                <w:sz w:val="24"/>
              </w:rPr>
              <w:br w:type="textWrapping"/>
            </w:r>
            <w:r>
              <w:rPr>
                <w:rFonts w:hint="eastAsia" w:ascii="仿宋" w:hAnsi="仿宋" w:eastAsia="仿宋" w:cs="仿宋"/>
                <w:color w:val="000000"/>
                <w:sz w:val="24"/>
              </w:rPr>
              <w:t>5）双向自定义串口RS-232\RS-485\RS-422≥8路，继电器接口≥8路，IO控制口≥8路，IR红外控制口≥8路，网络控制口≥1路。</w:t>
            </w:r>
            <w:r>
              <w:rPr>
                <w:rFonts w:hint="eastAsia" w:ascii="仿宋" w:hAnsi="仿宋" w:eastAsia="仿宋" w:cs="仿宋"/>
                <w:color w:val="000000"/>
                <w:sz w:val="24"/>
              </w:rPr>
              <w:br w:type="textWrapping"/>
            </w:r>
            <w:r>
              <w:rPr>
                <w:rFonts w:hint="eastAsia" w:ascii="仿宋" w:hAnsi="仿宋" w:eastAsia="仿宋" w:cs="仿宋"/>
                <w:color w:val="000000"/>
                <w:sz w:val="24"/>
              </w:rPr>
              <w:t>6）前面板具有设备状态指示灯和电源指示灯，具备≥8路RS232/485/422通讯指示灯，≥8路红外数据通讯指示灯,≥1个DATA数据指示灯，≥1个POWER指示灯；</w:t>
            </w:r>
            <w:r>
              <w:rPr>
                <w:rFonts w:hint="eastAsia" w:ascii="仿宋" w:hAnsi="仿宋" w:eastAsia="仿宋" w:cs="仿宋"/>
                <w:color w:val="000000"/>
                <w:sz w:val="24"/>
              </w:rPr>
              <w:br w:type="textWrapping"/>
            </w:r>
            <w:r>
              <w:rPr>
                <w:rFonts w:hint="eastAsia" w:ascii="仿宋" w:hAnsi="仿宋" w:eastAsia="仿宋" w:cs="仿宋"/>
                <w:color w:val="000000"/>
                <w:sz w:val="24"/>
              </w:rPr>
              <w:t>7）支持≥4种网络通讯方式：CR-NET、CR-LINK、TCP/IP、Zigbee；</w:t>
            </w:r>
          </w:p>
          <w:p>
            <w:pPr>
              <w:widowControl/>
              <w:jc w:val="left"/>
              <w:rPr>
                <w:rFonts w:hint="eastAsia" w:ascii="仿宋" w:hAnsi="仿宋" w:eastAsia="仿宋" w:cs="仿宋"/>
                <w:lang w:val="en-US"/>
              </w:rPr>
            </w:pPr>
            <w:r>
              <w:rPr>
                <w:rFonts w:hint="eastAsia" w:ascii="仿宋" w:hAnsi="仿宋" w:eastAsia="仿宋" w:cs="仿宋"/>
                <w:color w:val="000000"/>
                <w:sz w:val="24"/>
              </w:rPr>
              <w:t>8）局域网内支持中控发送和接收TCP或UDP网络数据和指令；可以通过网络控制计算机的视频播放、计算机开关机、ppt翻页、图片播放等功能；</w:t>
            </w:r>
            <w:r>
              <w:rPr>
                <w:rFonts w:hint="eastAsia" w:ascii="仿宋" w:hAnsi="仿宋" w:eastAsia="仿宋" w:cs="仿宋"/>
                <w:color w:val="000000"/>
                <w:sz w:val="24"/>
              </w:rPr>
              <w:br w:type="textWrapping"/>
            </w:r>
            <w:r>
              <w:rPr>
                <w:rFonts w:hint="eastAsia" w:ascii="仿宋" w:hAnsi="仿宋" w:eastAsia="仿宋" w:cs="仿宋"/>
                <w:color w:val="000000"/>
                <w:sz w:val="24"/>
              </w:rPr>
              <w:t>9）支持触控端密码登录，中控内部逻辑判断密码是否正确并反馈信息到触控端上；</w:t>
            </w:r>
            <w:r>
              <w:rPr>
                <w:rFonts w:hint="eastAsia" w:ascii="仿宋" w:hAnsi="仿宋" w:eastAsia="仿宋" w:cs="仿宋"/>
                <w:color w:val="000000"/>
                <w:sz w:val="24"/>
              </w:rPr>
              <w:br w:type="textWrapping"/>
            </w:r>
            <w:r>
              <w:rPr>
                <w:rFonts w:hint="eastAsia" w:ascii="仿宋" w:hAnsi="仿宋" w:eastAsia="仿宋" w:cs="仿宋"/>
                <w:color w:val="000000"/>
                <w:sz w:val="24"/>
              </w:rPr>
              <w:t>10）支持中控双机热备份功能，一台中控主机在工作过程中发生故障，另外一台中控主机自动切换控制链路，保障会议正常进行不受影响。</w:t>
            </w:r>
            <w:r>
              <w:rPr>
                <w:rFonts w:hint="eastAsia" w:ascii="仿宋" w:hAnsi="仿宋" w:eastAsia="仿宋" w:cs="仿宋"/>
                <w:color w:val="000000"/>
                <w:sz w:val="24"/>
              </w:rPr>
              <w:br w:type="textWrapping"/>
            </w:r>
            <w:r>
              <w:rPr>
                <w:rFonts w:hint="eastAsia" w:ascii="仿宋" w:hAnsi="仿宋" w:eastAsia="仿宋" w:cs="仿宋"/>
                <w:color w:val="000000"/>
                <w:sz w:val="24"/>
              </w:rPr>
              <w:t>11）与智能语音控制系统兼容：支持智能语音口令控制灯光、窗帘、音视频的切换功能；</w:t>
            </w:r>
            <w:r>
              <w:rPr>
                <w:rFonts w:hint="eastAsia" w:ascii="仿宋" w:hAnsi="仿宋" w:eastAsia="仿宋" w:cs="仿宋"/>
                <w:color w:val="000000"/>
                <w:sz w:val="24"/>
              </w:rPr>
              <w:br w:type="textWrapping"/>
            </w:r>
            <w:r>
              <w:rPr>
                <w:rFonts w:hint="eastAsia" w:ascii="仿宋" w:hAnsi="仿宋" w:eastAsia="仿宋" w:cs="仿宋"/>
                <w:color w:val="000000"/>
                <w:sz w:val="24"/>
              </w:rPr>
              <w:t>12）与集中管控综合服务管理平台兼容：对中控进行功能定义，满足会议室所有设备的开关控制、模式调用、环境控制等。</w:t>
            </w:r>
            <w:r>
              <w:rPr>
                <w:rFonts w:hint="eastAsia" w:ascii="仿宋" w:hAnsi="仿宋" w:eastAsia="仿宋" w:cs="仿宋"/>
                <w:color w:val="000000"/>
                <w:sz w:val="24"/>
              </w:rPr>
              <w:br w:type="textWrapping"/>
            </w:r>
            <w:r>
              <w:rPr>
                <w:rFonts w:hint="eastAsia" w:ascii="仿宋" w:hAnsi="仿宋" w:eastAsia="仿宋" w:cs="仿宋"/>
                <w:color w:val="000000"/>
                <w:sz w:val="24"/>
              </w:rPr>
              <w:t>13）支持物联网智能模块，基于ZIGBEE通讯技术，可构建独立局域网，可对会议室内设备的用电进行无线控制；</w:t>
            </w:r>
            <w:r>
              <w:rPr>
                <w:rFonts w:hint="eastAsia" w:ascii="仿宋" w:hAnsi="仿宋" w:eastAsia="仿宋" w:cs="仿宋"/>
                <w:color w:val="000000"/>
                <w:sz w:val="24"/>
              </w:rPr>
              <w:br w:type="textWrapping"/>
            </w:r>
            <w:r>
              <w:rPr>
                <w:rFonts w:hint="eastAsia" w:ascii="仿宋" w:hAnsi="仿宋" w:eastAsia="仿宋" w:cs="仿宋"/>
                <w:color w:val="000000"/>
                <w:sz w:val="24"/>
              </w:rPr>
              <w:t>14）MTBF≥100000小时；</w:t>
            </w:r>
            <w:r>
              <w:rPr>
                <w:rFonts w:hint="eastAsia" w:ascii="仿宋" w:hAnsi="仿宋" w:eastAsia="仿宋" w:cs="仿宋"/>
                <w:b/>
                <w:bCs/>
                <w:color w:val="000000"/>
                <w:sz w:val="24"/>
              </w:rPr>
              <w:t>(需提供具有CMA或CNAS标识的第三方检测机构检测报告)</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74"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lang w:val="en-US" w:eastAsia="zh-CN"/>
              </w:rPr>
              <w:t>19</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控制计算机</w:t>
            </w:r>
          </w:p>
        </w:tc>
        <w:tc>
          <w:tcPr>
            <w:tcW w:w="7229" w:type="dxa"/>
            <w:tcBorders>
              <w:top w:val="nil"/>
              <w:left w:val="nil"/>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四核八线程12MB三级缓存CPU主频3GHZ/8G/ 256G+1T/32寸显示器</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lang w:val="en-US" w:eastAsia="zh-CN"/>
              </w:rPr>
              <w:t>20</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无线控制设备</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八核/8G/256G/WIFI/12.6寸</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val="en-US" w:eastAsia="zh-CN"/>
              </w:rPr>
            </w:pPr>
            <w:r>
              <w:rPr>
                <w:rFonts w:hint="eastAsia" w:ascii="仿宋" w:hAnsi="仿宋" w:eastAsia="仿宋" w:cs="仿宋"/>
                <w:color w:val="000000"/>
                <w:kern w:val="0"/>
                <w:sz w:val="24"/>
                <w:lang w:val="en-US" w:eastAsia="zh-CN"/>
              </w:rPr>
              <w:t>21</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视频会议终端</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主要技术参数</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1、视频会议终端必须无缝接入浙江省高级人民法院高清视频会议系统，并且完全兼容。</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2、采用硬件分体式结构，非PC架构、非工控机架构。</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3、</w:t>
            </w:r>
            <w:r>
              <w:rPr>
                <w:rFonts w:hint="eastAsia" w:ascii="仿宋" w:hAnsi="仿宋" w:eastAsia="仿宋" w:cs="仿宋"/>
                <w:color w:val="000000"/>
                <w:kern w:val="0"/>
                <w:sz w:val="24"/>
              </w:rPr>
              <w:t>终端采用国产嵌入式操作系统。</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4、</w:t>
            </w:r>
            <w:r>
              <w:rPr>
                <w:rFonts w:hint="eastAsia" w:ascii="仿宋" w:hAnsi="仿宋" w:eastAsia="仿宋" w:cs="仿宋"/>
                <w:color w:val="000000"/>
                <w:kern w:val="0"/>
                <w:sz w:val="24"/>
              </w:rPr>
              <w:t>终端核心芯片如音视频编解码单元、CPU处理单元、电源芯片、电源开关芯片、时钟芯片等均采用国产化器件。</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5、支持ITU-T H.323和IETF SIP通信标准，会议速率支持128Kbps－8Mbps。</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14:textFill>
                  <w14:solidFill>
                    <w14:schemeClr w14:val="tx1"/>
                  </w14:solidFill>
                </w14:textFill>
              </w:rPr>
              <w:t>6、</w:t>
            </w:r>
            <w:r>
              <w:rPr>
                <w:rFonts w:hint="eastAsia" w:ascii="仿宋" w:hAnsi="仿宋" w:eastAsia="仿宋" w:cs="仿宋"/>
                <w:color w:val="000000"/>
                <w:kern w:val="0"/>
                <w:sz w:val="24"/>
              </w:rPr>
              <w:t>支持H.264、H.264 High Profile、H.265视频协议。</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7、支持G.711、G.722、G.728、G.722.1AnnexC、G.719、MPEG4-AAC LC/LD、Opus等音频协议，可达到20KHz以上的宽频效果。</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8、支持H.239、BFCP双流协议标准。</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14:textFill>
                  <w14:solidFill>
                    <w14:schemeClr w14:val="tx1"/>
                  </w14:solidFill>
                </w14:textFill>
              </w:rPr>
              <w:t>9、</w:t>
            </w:r>
            <w:r>
              <w:rPr>
                <w:rFonts w:hint="eastAsia" w:ascii="仿宋" w:hAnsi="仿宋" w:eastAsia="仿宋" w:cs="仿宋"/>
                <w:color w:val="000000"/>
                <w:kern w:val="0"/>
                <w:sz w:val="24"/>
              </w:rPr>
              <w:t>支持1080p60、1080p30、720p60、720p30高清分辨率，并向下兼容4CIF、CIF标清分辨率。</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10、</w:t>
            </w:r>
            <w:r>
              <w:rPr>
                <w:rFonts w:hint="eastAsia" w:ascii="仿宋" w:hAnsi="仿宋" w:eastAsia="仿宋" w:cs="仿宋"/>
                <w:color w:val="000000"/>
                <w:kern w:val="0"/>
                <w:sz w:val="24"/>
              </w:rPr>
              <w:t>支持在较低的带宽下实现超高清视频效果，支持512Kbps呼叫带宽情况下可实现1080p60图像传输；支持384Kbps呼叫带宽情况下可实现1080p30fps图像传输（按项目填写）</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11、在保证主视频4K30fps解码前提下，辅视频可以支持到4K30fps解码。</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12、</w:t>
            </w:r>
            <w:r>
              <w:rPr>
                <w:rFonts w:hint="eastAsia" w:ascii="仿宋" w:hAnsi="仿宋" w:eastAsia="仿宋" w:cs="仿宋"/>
                <w:color w:val="000000"/>
                <w:kern w:val="0"/>
                <w:sz w:val="24"/>
              </w:rPr>
              <w:t>支持不少于2路高清视频输入接口、2路高清输出接口，接口需包括DVI-I、HDMI等高清接口。</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13、支持POE接口，可以对会控平板进行供电，会控平板支持通过PoE连接可自动登录终端。</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14、</w:t>
            </w:r>
            <w:r>
              <w:rPr>
                <w:rFonts w:hint="eastAsia" w:ascii="仿宋" w:hAnsi="仿宋" w:eastAsia="仿宋" w:cs="仿宋"/>
                <w:color w:val="000000"/>
                <w:kern w:val="0"/>
                <w:sz w:val="24"/>
              </w:rPr>
              <w:t>支持不少于5进5出独立的音频输入输出接口</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15、</w:t>
            </w:r>
            <w:r>
              <w:rPr>
                <w:rFonts w:hint="eastAsia" w:ascii="仿宋" w:hAnsi="仿宋" w:eastAsia="仿宋" w:cs="仿宋"/>
                <w:color w:val="000000"/>
                <w:kern w:val="0"/>
                <w:sz w:val="24"/>
              </w:rPr>
              <w:t>支持空闲或会议中电话接入。</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16、支持2个10/100/1000M以太网接口，支持网口热备份。</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17、支持选配触控平板，采用不小于10英寸触控平板，可实现呼叫、参加、创建会议、一键加入虚拟会议、组织架构、静音/哑音、音量调节、内容共享、摄像头控制、预置位操作、申请主席/发言人、指定主席发言人、添加/删除与会方、退出/结束会议等功能</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18、终端具备USB接口，支持通过USB接口插入U盘实现配置文件导入导出。</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19、终端内置WIFI模块，可作为AP或者客户端进行工作。</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20、支持数据会议功能，可实现数据材料的共享、协作和批注等；21、支持无限（不限大小）画布；支持电子白板宽度、高度自适应；</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22支持绘制、擦除、标注、背景颜色自定义、铅笔颜色和线条自定义、撤销/恢复等功能</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23、支持智能语音控制，支持通过语音助手加入会议，支持通过语音助手进行会议控制（调节音量、邀请终端、发送内容共享、延长会议、点名选看）</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24、支持语音智能转文字，支持会议纪要，通过声音转文字技术，把发言人的语音实时转写为会议纪要，支持同声字幕，通过声音转文字技术，把发言人的语音实时转写为字幕</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25、支持会议字幕功能，可实现把同声字幕实时融入终端视频码流，发送给其他终端会场，使其他非智能终端会场也可看到会议同声字幕。</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26、配合同品牌智能摄像机，支持图像智能，终端通过图像智能算法实现智能导播、智能取景、智能跟踪、电子名牌、人脸签到、智能唤醒、人数统计等功能。</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27、支持云端联系人功能，终端注册入网后，可获取本用户域内的云端共享联系人，方便查找也可以添加云端的常用联系人作为自己的联系人存放在云端。</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28、</w:t>
            </w:r>
            <w:r>
              <w:rPr>
                <w:rFonts w:hint="eastAsia" w:ascii="仿宋" w:hAnsi="仿宋" w:eastAsia="仿宋" w:cs="仿宋"/>
                <w:color w:val="000000"/>
                <w:kern w:val="0"/>
                <w:sz w:val="24"/>
              </w:rPr>
              <w:t>支持云虚拟会议室功能，终端注册入网后，可实时获取当前已创建的虚拟会议室列表及状态（预约或会议中），可以直接选择需要参加的虚拟会议室加入。</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29、支持云搜索功能，终端注册到云平台后可通过字母模糊搜索联系人、云端会议室。</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30、支持终端自主创建多方视频会议，会议模板可保存在云平台。</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支持不低于120个摄像机预置位存储和调用，支持摄像机预置位快照及预览功能，可直观地显示预置位场景。</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31、系统具有字幕叠加功能，可通过终端控制系统在本地图像不同位置叠加会场名、横幅、滚动字幕，字体、颜色可设置。</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32、</w:t>
            </w:r>
            <w:r>
              <w:rPr>
                <w:rFonts w:hint="eastAsia" w:ascii="仿宋" w:hAnsi="仿宋" w:eastAsia="仿宋" w:cs="仿宋"/>
                <w:color w:val="000000"/>
                <w:kern w:val="0"/>
                <w:sz w:val="24"/>
              </w:rPr>
              <w:t>终端配套的遥控器采用ZigBee控制，在不低于15米可控范围内，控制信号不会被遮挡。</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33、终端具备OLED显示屏，可实时显示设备运行状态：启动、升级、休眠、网络异常、IP地址及号码。</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34、</w:t>
            </w:r>
            <w:r>
              <w:rPr>
                <w:rFonts w:hint="eastAsia" w:ascii="仿宋" w:hAnsi="仿宋" w:eastAsia="仿宋" w:cs="仿宋"/>
                <w:color w:val="000000"/>
                <w:kern w:val="0"/>
                <w:sz w:val="24"/>
              </w:rPr>
              <w:t>支持通过无线投屏器发送辅流，将PC桌面通过投屏器发送至本地或者远端显示，图像清晰流畅，图像分辨率支持1080p。</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themeColor="text1"/>
                <w:kern w:val="0"/>
                <w:sz w:val="24"/>
                <w:lang w:val="zh-CN"/>
                <w14:textFill>
                  <w14:solidFill>
                    <w14:schemeClr w14:val="tx1"/>
                  </w14:solidFill>
                </w14:textFill>
              </w:rPr>
              <w:t>35、</w:t>
            </w:r>
            <w:r>
              <w:rPr>
                <w:rFonts w:hint="eastAsia" w:ascii="仿宋" w:hAnsi="仿宋" w:eastAsia="仿宋" w:cs="仿宋"/>
                <w:color w:val="000000"/>
                <w:kern w:val="0"/>
                <w:sz w:val="24"/>
              </w:rPr>
              <w:t>支持软件通过投屏码发送辅流。</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36、支持H.235协议的音视频加密，支持AES256加密算法，SIP协议支持TLS、SRTP加密。</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37、终端支持国家密码局认定的国产密码算法，保证信息安全自主可控。支持SM1、SM2、SM3、SM4等国密加密算法。</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38、支持防火墙和NAT穿越。</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39、支持H.235协议的音视频加密，支持AES256加密算法，SIP协议支持TLS、SRTP加密。</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40、具备较强的网络抗丢包能力，在IP网络达到50%丢包率情况下语音清晰连续、视频清晰流畅、无马赛克，75%的丢包率情况下声音清晰流畅、可准确理解。</w:t>
            </w:r>
          </w:p>
          <w:p>
            <w:pPr>
              <w:widowControl/>
              <w:jc w:val="left"/>
              <w:rPr>
                <w:rFonts w:hint="eastAsia" w:ascii="仿宋" w:hAnsi="仿宋" w:eastAsia="仿宋" w:cs="仿宋"/>
                <w:color w:val="000000"/>
                <w:kern w:val="0"/>
                <w:sz w:val="24"/>
              </w:rPr>
            </w:pPr>
            <w:r>
              <w:rPr>
                <w:rFonts w:hint="eastAsia" w:ascii="仿宋" w:hAnsi="仿宋" w:eastAsia="仿宋" w:cs="仿宋"/>
                <w:color w:val="000000" w:themeColor="text1"/>
                <w:kern w:val="0"/>
                <w:sz w:val="24"/>
                <w:lang w:val="zh-CN"/>
                <w14:textFill>
                  <w14:solidFill>
                    <w14:schemeClr w14:val="tx1"/>
                  </w14:solidFill>
                </w14:textFill>
              </w:rPr>
              <w:t>41、</w:t>
            </w:r>
            <w:r>
              <w:rPr>
                <w:rFonts w:hint="eastAsia" w:ascii="仿宋" w:hAnsi="仿宋" w:eastAsia="仿宋" w:cs="仿宋"/>
                <w:b/>
                <w:bCs/>
                <w:color w:val="000000"/>
                <w:kern w:val="0"/>
                <w:sz w:val="24"/>
              </w:rPr>
              <w:t>提供产品电信设备入网证、3C认证的证书复印件</w:t>
            </w:r>
            <w:r>
              <w:rPr>
                <w:rFonts w:hint="eastAsia" w:ascii="仿宋" w:hAnsi="仿宋" w:eastAsia="仿宋" w:cs="仿宋"/>
                <w:color w:val="000000"/>
                <w:kern w:val="0"/>
                <w:sz w:val="24"/>
              </w:rPr>
              <w:t>。</w:t>
            </w:r>
          </w:p>
          <w:p>
            <w:pPr>
              <w:widowControl/>
              <w:jc w:val="left"/>
              <w:rPr>
                <w:rFonts w:hint="eastAsia" w:ascii="仿宋" w:hAnsi="仿宋" w:eastAsia="仿宋" w:cs="仿宋"/>
                <w:color w:val="000000"/>
                <w:kern w:val="0"/>
                <w:sz w:val="24"/>
              </w:rPr>
            </w:pPr>
            <w:r>
              <w:rPr>
                <w:rFonts w:hint="eastAsia" w:ascii="仿宋" w:hAnsi="仿宋" w:eastAsia="仿宋" w:cs="仿宋"/>
                <w:color w:val="000000" w:themeColor="text1"/>
                <w:sz w:val="24"/>
                <w14:textFill>
                  <w14:solidFill>
                    <w14:schemeClr w14:val="tx1"/>
                  </w14:solidFill>
                </w14:textFill>
              </w:rPr>
              <w:t>42、</w:t>
            </w:r>
            <w:r>
              <w:rPr>
                <w:rFonts w:hint="eastAsia" w:ascii="仿宋" w:hAnsi="仿宋" w:eastAsia="仿宋" w:cs="仿宋"/>
                <w:color w:val="000000"/>
                <w:kern w:val="0"/>
                <w:sz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1220"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lang w:eastAsia="zh-CN"/>
              </w:rPr>
            </w:pPr>
            <w:r>
              <w:rPr>
                <w:rFonts w:hint="eastAsia" w:ascii="仿宋" w:hAnsi="仿宋" w:eastAsia="仿宋" w:cs="仿宋"/>
                <w:color w:val="000000"/>
                <w:kern w:val="0"/>
                <w:sz w:val="24"/>
              </w:rPr>
              <w:t>2</w:t>
            </w:r>
            <w:r>
              <w:rPr>
                <w:rFonts w:hint="eastAsia" w:ascii="仿宋" w:hAnsi="仿宋" w:eastAsia="仿宋" w:cs="仿宋"/>
                <w:color w:val="000000"/>
                <w:kern w:val="0"/>
                <w:sz w:val="24"/>
                <w:lang w:val="en-US" w:eastAsia="zh-CN"/>
              </w:rPr>
              <w:t>2</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摄像头</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1、摄像机需与视频会议终端同一品牌；</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2、支持壁装、三脚架安装或吊顶安装等多种安装方式，可按用户需求进行安装。</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3、镜头图像传感器采用不小于1/2.8" 传感器，支持1080p30、1080p25、720p60、720p50等高清信号输出。</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4、支持不小于12倍光学变焦。</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5、支持广角镜头，水平视角不小于72°。</w:t>
            </w:r>
          </w:p>
          <w:p>
            <w:pPr>
              <w:widowControl/>
              <w:jc w:val="left"/>
              <w:rPr>
                <w:rFonts w:hint="eastAsia" w:ascii="仿宋" w:hAnsi="仿宋" w:eastAsia="仿宋" w:cs="仿宋"/>
                <w:b/>
                <w:bCs/>
                <w:color w:val="000000"/>
                <w:kern w:val="0"/>
                <w:sz w:val="24"/>
              </w:rPr>
            </w:pPr>
            <w:r>
              <w:rPr>
                <w:rFonts w:hint="eastAsia" w:ascii="仿宋" w:hAnsi="仿宋" w:eastAsia="仿宋" w:cs="仿宋"/>
                <w:color w:val="000000"/>
                <w:kern w:val="0"/>
                <w:sz w:val="24"/>
              </w:rPr>
              <w:t>6、视频输出接口具备SDI、DVI、HDBaseT接口。</w:t>
            </w:r>
            <w:r>
              <w:rPr>
                <w:rFonts w:hint="eastAsia" w:ascii="仿宋" w:hAnsi="仿宋" w:eastAsia="仿宋" w:cs="仿宋"/>
                <w:b/>
                <w:bCs/>
                <w:color w:val="000000"/>
                <w:kern w:val="0"/>
                <w:sz w:val="24"/>
              </w:rPr>
              <w:t>（投标人需提供</w:t>
            </w:r>
            <w:r>
              <w:rPr>
                <w:rFonts w:hint="eastAsia" w:ascii="仿宋" w:hAnsi="仿宋" w:eastAsia="仿宋" w:cs="仿宋"/>
                <w:b/>
                <w:bCs/>
                <w:color w:val="000000"/>
                <w:kern w:val="0"/>
                <w:sz w:val="24"/>
                <w:lang w:eastAsia="zh-CN"/>
              </w:rPr>
              <w:t>第三方检测</w:t>
            </w:r>
            <w:r>
              <w:rPr>
                <w:rFonts w:hint="eastAsia" w:ascii="仿宋" w:hAnsi="仿宋" w:eastAsia="仿宋" w:cs="仿宋"/>
                <w:b/>
                <w:bCs/>
                <w:color w:val="000000"/>
                <w:kern w:val="0"/>
                <w:sz w:val="24"/>
              </w:rPr>
              <w:t>机构检测报告）</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7、支持供电、显示、控制多线合一，只连接一根超五类网线实现供电、图像显示、摄像机控制，支持信号传输100米。</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8、支持RS422控制接口，支持标准VISCA协议，支持摄像机通过控制口RS422实现菊花链控制，菊花链控制摄像机不小于7个。</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9、支持中文OSD菜单，可在OSD中对摄像机进行设置。</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10、水平转动范围：≥ ±160°，垂直转动范围：≥ -90°～50°</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11、支持自带显示屏，可方便显示视频输出分辨率。</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12、支持根据安装方向自动翻转图像。</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13、支持保存不少于255个预置位。</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14、支持ZigBee控制，支持360°控制、有遮挡物时也能正常控制。</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15、支持终端遥控器通过摄像机反向控制会议终端。</w:t>
            </w:r>
          </w:p>
          <w:p>
            <w:pPr>
              <w:pStyle w:val="2"/>
              <w:rPr>
                <w:rFonts w:hint="eastAsia" w:ascii="仿宋" w:hAnsi="仿宋" w:eastAsia="仿宋" w:cs="仿宋"/>
                <w:b w:val="0"/>
                <w:lang w:val="en-US"/>
              </w:rPr>
            </w:pPr>
            <w:r>
              <w:rPr>
                <w:rFonts w:hint="eastAsia" w:ascii="仿宋" w:hAnsi="仿宋" w:eastAsia="仿宋" w:cs="仿宋"/>
                <w:b w:val="0"/>
                <w:color w:val="000000" w:themeColor="text1"/>
                <w:sz w:val="24"/>
                <w14:textFill>
                  <w14:solidFill>
                    <w14:schemeClr w14:val="tx1"/>
                  </w14:solidFill>
                </w14:textFill>
              </w:rPr>
              <w:t>16、</w:t>
            </w:r>
            <w:r>
              <w:rPr>
                <w:rFonts w:hint="eastAsia" w:ascii="仿宋" w:hAnsi="仿宋" w:eastAsia="仿宋" w:cs="仿宋"/>
                <w:b w:val="0"/>
                <w:color w:val="000000"/>
                <w:kern w:val="0"/>
                <w:sz w:val="24"/>
              </w:rPr>
              <w:t>提供5年原厂质保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台</w:t>
            </w:r>
          </w:p>
        </w:tc>
      </w:tr>
      <w:tr>
        <w:tblPrEx>
          <w:tblCellMar>
            <w:top w:w="0" w:type="dxa"/>
            <w:left w:w="108" w:type="dxa"/>
            <w:bottom w:w="0" w:type="dxa"/>
            <w:right w:w="108" w:type="dxa"/>
          </w:tblCellMar>
        </w:tblPrEx>
        <w:trPr>
          <w:trHeight w:val="285" w:hRule="atLeast"/>
          <w:jc w:val="center"/>
        </w:trPr>
        <w:tc>
          <w:tcPr>
            <w:tcW w:w="10910" w:type="dxa"/>
            <w:gridSpan w:val="5"/>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软件部份</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显示系统管理可视化管理平台</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1.基于C/S架构，系统控制端运行平台支持：windows设备、安卓手机、安卓Pad。</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2.系统支持登录服务，可以通过IP地址和端口登录高分可视化显示主机：支持多平台登录（Windows&amp;Android）。</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3.系统支持完整的登录界面展现和功能需求（用户名、密码、登录、退出、错误提示）。</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4.无需执行退出、登录操作，客户端支持切换控制多台服务器，方便多场景显示控制。</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5.支持选择多种预设窗口显示组合样式布局模式，系统可根据固定显示布局，显示内容能根据窗口位置和大小自动填充，以实现通过显示布局快速排版显示内容效果。</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6.布局管理支持修改、删除、新建自定义布局，设定每个窗口默认大小，并可以针对布局窗口设定默认是否出声音。</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7.支持在显示过程中实时变更显示布局样式，无需通过后台设置加载过程，任意拖放显示内容进行窗口显示排列方式的变更，实现内容快速切换的效果。</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8.支持自由拖拽模式，可以任意调节窗口大小、位置。</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9.支持在自由拖拽模式下，设置自动对齐功能，窗口间自动生成对齐参考先，可使两个窗口自动对齐。</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10.支持一键清屏功能。</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11.无需信号采集，系统支持包括视频、图片、Word、Execl、PDF、网页等多格式媒体内容以多窗口方式同时显示，并支持窗口的漫游、叠加、漂浮显示效果。11.系统需支持多种方式的视频信号接入：采集卡和Windows、IOS、Android平台设备。</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12.系统支持通过投屏软件，在服务端信号源列表中列出安装了投屏软件的PC可将其桌面信号在大屏上投屏显示。</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13.支持接入网络流媒体视频的接入。</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14.支持窗口一键锁屏/解锁功能。</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15.支持对显示窗口进行保持比例/充满拉伸/裁切显示。</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16.支持对显示窗口进行全屏填满显示/还原原始大小。</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17.系统支持视频、图片格式文件手动选取及自动创建播放列表，实现多窗口、多个播放列表顺序循环播放，并可设定图片播放间隔时间，亦可根据需要手动选择切换播放内容。</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18.系统操作方便，采用通过Pad控制端，通过手势实现选取、拖拽、平移、缩放、点击等不同操作，实现显示内容、显示预案的切换、控制。</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19.支持通过Pad对PPT进行手势操作（放大/缩小、左右滑动翻页），保留PPT所有动画显示，并可查看PPT所有页面，执行页面跳转操作；</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20.系统支持在平板客户端对word、execl文件窗口大小缩放、位移操作，并支持对多页word文件实现翻页操作，通过上下左右滑动对execl进行更多内容的显示操作；</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21.支持对视频进行手势操作（放大/缩小、左右快退快进、上下调节音量），支持在平板客户端对大屏幕播放实时预览。</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22.支持对图片进行手势操作（放大/缩小、左右翻页、上下回到首尾页）；</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23.支持点击添加多个视频、切换视频、长按删除视频。</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24.支持对PDF进行手势操作（保持窗口大小不变，内容进行放大/缩小、翻页操作），并支持对多页PDF文件实现翻页操作；                                                                                                                                                                                           25.支持添加设置好的网页到相应的屏上，并可通过客户端对其进行远程控制。</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26.支持对网页/单窗口Windows窗口进行手势操作（输入网址/用户名/密码信息,点击网页操作）,进行大小缩放、位移操作，并可对其进行远程操控；                                                                                                                                                                          27.系统支持应急插播功能，可以随时进行视频、图片、字幕、PPT、PDF、网页的插播。</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 xml:space="preserve">28.插播开始时暂停正在进行的播放列表，插播完成后，按原来播放列表继续播放。可以设定插播内容的播放时间长度，到达规定时间后，插播自动终止，按原来的播放列表继续播放。                                                                                                                                                                                                                        </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lang w:val="en-US" w:eastAsia="zh-CN"/>
              </w:rPr>
              <w:t>29</w:t>
            </w:r>
            <w:r>
              <w:rPr>
                <w:rFonts w:hint="eastAsia" w:ascii="仿宋" w:hAnsi="仿宋" w:eastAsia="仿宋" w:cs="仿宋"/>
                <w:color w:val="000000"/>
                <w:kern w:val="0"/>
                <w:sz w:val="24"/>
              </w:rPr>
              <w:t>.要求软件具备设备可视化管理功能，能对显示屏系统、拼接控制器、LED播放控制器、PLC配电箱等设备进行可视化管理，并能以动态的效果呈现。</w:t>
            </w:r>
          </w:p>
          <w:p>
            <w:pPr>
              <w:widowControl/>
              <w:jc w:val="left"/>
              <w:rPr>
                <w:rFonts w:hint="eastAsia" w:ascii="仿宋" w:hAnsi="仿宋" w:eastAsia="仿宋" w:cs="仿宋"/>
                <w:color w:val="000000"/>
                <w:kern w:val="0"/>
                <w:sz w:val="24"/>
                <w:highlight w:val="yellow"/>
              </w:rPr>
            </w:pPr>
            <w:r>
              <w:rPr>
                <w:rFonts w:hint="eastAsia" w:ascii="仿宋" w:hAnsi="仿宋" w:eastAsia="仿宋" w:cs="仿宋"/>
                <w:color w:val="000000"/>
                <w:kern w:val="0"/>
                <w:sz w:val="24"/>
              </w:rPr>
              <w:t>3</w:t>
            </w:r>
            <w:r>
              <w:rPr>
                <w:rFonts w:hint="eastAsia" w:ascii="仿宋" w:hAnsi="仿宋" w:eastAsia="仿宋" w:cs="仿宋"/>
                <w:color w:val="000000"/>
                <w:kern w:val="0"/>
                <w:sz w:val="24"/>
                <w:lang w:val="en-US" w:eastAsia="zh-CN"/>
              </w:rPr>
              <w:t>0</w:t>
            </w:r>
            <w:r>
              <w:rPr>
                <w:rFonts w:hint="eastAsia" w:ascii="仿宋" w:hAnsi="仿宋" w:eastAsia="仿宋" w:cs="仿宋"/>
                <w:color w:val="000000"/>
                <w:kern w:val="0"/>
                <w:sz w:val="24"/>
              </w:rPr>
              <w:t>.要求软件支持对大屏箱体的分辨率、刷新率、点间距、出厂亮度、维保时长和PLC状态进行远程监控与展示。</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w:t>
            </w:r>
            <w:r>
              <w:rPr>
                <w:rFonts w:hint="eastAsia" w:ascii="仿宋" w:hAnsi="仿宋" w:eastAsia="仿宋" w:cs="仿宋"/>
                <w:color w:val="000000"/>
                <w:kern w:val="0"/>
                <w:sz w:val="24"/>
                <w:lang w:val="en-US" w:eastAsia="zh-CN"/>
              </w:rPr>
              <w:t>1</w:t>
            </w:r>
            <w:r>
              <w:rPr>
                <w:rFonts w:hint="eastAsia" w:ascii="仿宋" w:hAnsi="仿宋" w:eastAsia="仿宋" w:cs="仿宋"/>
                <w:color w:val="000000"/>
                <w:kern w:val="0"/>
                <w:sz w:val="24"/>
              </w:rPr>
              <w:t>.要求软件支持对大屏发送卡的数量、运行时间、累积时间、通信状态、版本号以及大屏的光学参数等信息进行远程监控和展示。</w:t>
            </w:r>
          </w:p>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3</w:t>
            </w:r>
            <w:r>
              <w:rPr>
                <w:rFonts w:hint="eastAsia" w:ascii="仿宋" w:hAnsi="仿宋" w:eastAsia="仿宋" w:cs="仿宋"/>
                <w:color w:val="000000"/>
                <w:kern w:val="0"/>
                <w:sz w:val="24"/>
                <w:lang w:val="en-US" w:eastAsia="zh-CN"/>
              </w:rPr>
              <w:t>2</w:t>
            </w:r>
            <w:r>
              <w:rPr>
                <w:rFonts w:hint="eastAsia" w:ascii="仿宋" w:hAnsi="仿宋" w:eastAsia="仿宋" w:cs="仿宋"/>
                <w:color w:val="000000"/>
                <w:kern w:val="0"/>
                <w:sz w:val="24"/>
              </w:rPr>
              <w:t>.要求软件具备将箱体的连线、走向、排布方式以及箱体连线的异常状态通过简单可视的方式进行呈现，并同时形成异常诊断记录，方便用户和运维人员能实时掌握屏体系统的异常信息。</w:t>
            </w:r>
          </w:p>
          <w:p>
            <w:pPr>
              <w:widowControl/>
              <w:jc w:val="left"/>
              <w:rPr>
                <w:rFonts w:hint="default" w:ascii="仿宋" w:hAnsi="仿宋" w:eastAsia="仿宋" w:cs="仿宋"/>
                <w:color w:val="000000"/>
                <w:kern w:val="0"/>
                <w:sz w:val="24"/>
                <w:lang w:val="en-US" w:eastAsia="zh-CN"/>
              </w:rPr>
            </w:pPr>
            <w:r>
              <w:rPr>
                <w:rFonts w:hint="eastAsia" w:ascii="仿宋" w:hAnsi="仿宋" w:eastAsia="仿宋" w:cs="仿宋"/>
                <w:color w:val="000000"/>
                <w:kern w:val="0"/>
                <w:sz w:val="24"/>
              </w:rPr>
              <w:t>3</w:t>
            </w:r>
            <w:r>
              <w:rPr>
                <w:rFonts w:hint="eastAsia" w:ascii="仿宋" w:hAnsi="仿宋" w:eastAsia="仿宋" w:cs="仿宋"/>
                <w:color w:val="000000"/>
                <w:kern w:val="0"/>
                <w:sz w:val="24"/>
                <w:lang w:val="en-US" w:eastAsia="zh-CN"/>
              </w:rPr>
              <w:t>3</w:t>
            </w:r>
            <w:r>
              <w:rPr>
                <w:rFonts w:hint="eastAsia" w:ascii="仿宋" w:hAnsi="仿宋" w:eastAsia="仿宋" w:cs="仿宋"/>
                <w:color w:val="000000"/>
                <w:kern w:val="0"/>
                <w:sz w:val="24"/>
              </w:rPr>
              <w:t>.要求软件支持运维记录同步和上传功能，用户同运维人员可随时根据需求来更新运维记录，从而保障LED大屏显示系统的正常运行。</w:t>
            </w:r>
            <w:r>
              <w:rPr>
                <w:rFonts w:hint="eastAsia" w:ascii="仿宋" w:hAnsi="仿宋" w:eastAsia="仿宋" w:cs="仿宋"/>
                <w:color w:val="000000"/>
                <w:kern w:val="0"/>
                <w:sz w:val="24"/>
                <w:lang w:val="en-US" w:eastAsia="zh-CN"/>
              </w:rPr>
              <w:t>34.所投产品与LED屏为同一品牌。</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套</w:t>
            </w:r>
          </w:p>
        </w:tc>
      </w:tr>
      <w:tr>
        <w:tblPrEx>
          <w:tblCellMar>
            <w:top w:w="0" w:type="dxa"/>
            <w:left w:w="108" w:type="dxa"/>
            <w:bottom w:w="0" w:type="dxa"/>
            <w:right w:w="108" w:type="dxa"/>
          </w:tblCellMar>
        </w:tblPrEx>
        <w:trPr>
          <w:trHeight w:val="285" w:hRule="atLeast"/>
          <w:jc w:val="center"/>
        </w:trPr>
        <w:tc>
          <w:tcPr>
            <w:tcW w:w="10910" w:type="dxa"/>
            <w:gridSpan w:val="5"/>
            <w:tcBorders>
              <w:top w:val="nil"/>
              <w:left w:val="single" w:color="auto" w:sz="4" w:space="0"/>
              <w:bottom w:val="single" w:color="auto" w:sz="4" w:space="0"/>
              <w:right w:val="single" w:color="auto" w:sz="4" w:space="0"/>
            </w:tcBorders>
            <w:shd w:val="clear" w:color="auto" w:fill="auto"/>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kern w:val="0"/>
                <w:sz w:val="24"/>
              </w:rPr>
              <w:t>其它部份</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1</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定制化编程</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系统编辑控制软件，可编辑摄像机控制、矩阵控制、电视机控制、投影机控制、模式控制等，现场定制,界面UI设计;</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套</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2</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操作台</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1、框架结构：主体框架使用1.2mm厚的一级冷轧钢板加工，承重梁部件使用1.5mm厚的一级冷轧钢板加工，前后门板为1.0mm冷轧钢板，防静电喷塑处理。柜体内部配有高度任意调节托盘1块，方便安装设备。</w:t>
            </w:r>
            <w:r>
              <w:rPr>
                <w:rFonts w:hint="eastAsia" w:ascii="仿宋" w:hAnsi="仿宋" w:eastAsia="仿宋" w:cs="仿宋"/>
                <w:color w:val="000000"/>
                <w:sz w:val="24"/>
              </w:rPr>
              <w:br w:type="textWrapping"/>
            </w:r>
            <w:r>
              <w:rPr>
                <w:rFonts w:hint="eastAsia" w:ascii="仿宋" w:hAnsi="仿宋" w:eastAsia="仿宋" w:cs="仿宋"/>
                <w:color w:val="000000"/>
                <w:sz w:val="24"/>
              </w:rPr>
              <w:t>2、台面：E1级三聚氰胺板，厚度为25mm，安全负荷大于250kg。</w:t>
            </w:r>
            <w:r>
              <w:rPr>
                <w:rFonts w:hint="eastAsia" w:ascii="仿宋" w:hAnsi="仿宋" w:eastAsia="仿宋" w:cs="仿宋"/>
                <w:color w:val="000000"/>
                <w:sz w:val="24"/>
              </w:rPr>
              <w:br w:type="textWrapping"/>
            </w:r>
            <w:r>
              <w:rPr>
                <w:rFonts w:hint="eastAsia" w:ascii="仿宋" w:hAnsi="仿宋" w:eastAsia="仿宋" w:cs="仿宋"/>
                <w:color w:val="000000"/>
                <w:sz w:val="24"/>
              </w:rPr>
              <w:t>3、侧板采用密度板25mm表面喷漆处理，耐划、防水、防潮</w:t>
            </w:r>
            <w:r>
              <w:rPr>
                <w:rFonts w:hint="eastAsia" w:ascii="仿宋" w:hAnsi="仿宋" w:eastAsia="仿宋" w:cs="仿宋"/>
                <w:color w:val="000000"/>
                <w:sz w:val="24"/>
              </w:rPr>
              <w:br w:type="textWrapping"/>
            </w:r>
            <w:r>
              <w:rPr>
                <w:rFonts w:hint="eastAsia" w:ascii="仿宋" w:hAnsi="仿宋" w:eastAsia="仿宋" w:cs="仿宋"/>
                <w:color w:val="000000"/>
                <w:sz w:val="24"/>
              </w:rPr>
              <w:t>4、台面上方开有走线孔，并配有走线盖，使桌面达到干净整洁的效果</w:t>
            </w:r>
            <w:r>
              <w:rPr>
                <w:rFonts w:hint="eastAsia" w:ascii="仿宋" w:hAnsi="仿宋" w:eastAsia="仿宋" w:cs="仿宋"/>
                <w:color w:val="000000"/>
                <w:sz w:val="24"/>
              </w:rPr>
              <w:br w:type="textWrapping"/>
            </w:r>
            <w:r>
              <w:rPr>
                <w:rFonts w:hint="eastAsia" w:ascii="仿宋" w:hAnsi="仿宋" w:eastAsia="仿宋" w:cs="仿宋"/>
                <w:color w:val="000000"/>
                <w:sz w:val="24"/>
              </w:rPr>
              <w:t>5、台面下方配有可抽拉托盘，并配有静音滑轨，营造更安静的办公环境。</w:t>
            </w:r>
            <w:r>
              <w:rPr>
                <w:rFonts w:hint="eastAsia" w:ascii="仿宋" w:hAnsi="仿宋" w:eastAsia="仿宋" w:cs="仿宋"/>
                <w:color w:val="000000"/>
                <w:sz w:val="24"/>
              </w:rPr>
              <w:br w:type="textWrapping"/>
            </w:r>
            <w:r>
              <w:rPr>
                <w:rFonts w:hint="eastAsia" w:ascii="仿宋" w:hAnsi="仿宋" w:eastAsia="仿宋" w:cs="仿宋"/>
                <w:color w:val="000000"/>
                <w:sz w:val="24"/>
              </w:rPr>
              <w:t>6、3人工位，长1800mm*高750mm*深900mm。</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套</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3</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原装修拆除</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原装修拆除以及加固，恢复复原</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项</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4</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工程结构</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用于安装支撑屏体的钢结构体费用及安装</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21.87</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平方米</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5</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包边装饰</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不锈钢拉丝</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21.87</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平方米</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6</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机柜</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42U标准机柜</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个</w:t>
            </w:r>
          </w:p>
        </w:tc>
      </w:tr>
      <w:tr>
        <w:tblPrEx>
          <w:tblCellMar>
            <w:top w:w="0" w:type="dxa"/>
            <w:left w:w="108" w:type="dxa"/>
            <w:bottom w:w="0" w:type="dxa"/>
            <w:right w:w="108" w:type="dxa"/>
          </w:tblCellMar>
        </w:tblPrEx>
        <w:trPr>
          <w:trHeight w:val="285" w:hRule="atLeast"/>
          <w:jc w:val="center"/>
        </w:trPr>
        <w:tc>
          <w:tcPr>
            <w:tcW w:w="846"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7</w:t>
            </w:r>
          </w:p>
        </w:tc>
        <w:tc>
          <w:tcPr>
            <w:tcW w:w="1276"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技术服务费</w:t>
            </w:r>
          </w:p>
        </w:tc>
        <w:tc>
          <w:tcPr>
            <w:tcW w:w="7229" w:type="dxa"/>
            <w:tcBorders>
              <w:top w:val="nil"/>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含显示屏包装、运输、保险、安装、调试</w:t>
            </w:r>
          </w:p>
        </w:tc>
        <w:tc>
          <w:tcPr>
            <w:tcW w:w="850" w:type="dxa"/>
            <w:tcBorders>
              <w:top w:val="nil"/>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21.87</w:t>
            </w:r>
          </w:p>
        </w:tc>
        <w:tc>
          <w:tcPr>
            <w:tcW w:w="709" w:type="dxa"/>
            <w:tcBorders>
              <w:top w:val="nil"/>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平方米</w:t>
            </w:r>
          </w:p>
        </w:tc>
      </w:tr>
      <w:tr>
        <w:tblPrEx>
          <w:tblCellMar>
            <w:top w:w="0" w:type="dxa"/>
            <w:left w:w="108" w:type="dxa"/>
            <w:bottom w:w="0" w:type="dxa"/>
            <w:right w:w="108" w:type="dxa"/>
          </w:tblCellMar>
        </w:tblPrEx>
        <w:trPr>
          <w:trHeight w:val="285" w:hRule="atLeast"/>
          <w:jc w:val="center"/>
        </w:trPr>
        <w:tc>
          <w:tcPr>
            <w:tcW w:w="8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8</w:t>
            </w:r>
          </w:p>
        </w:tc>
        <w:tc>
          <w:tcPr>
            <w:tcW w:w="127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sz w:val="24"/>
              </w:rPr>
              <w:t>安装机柜</w:t>
            </w:r>
          </w:p>
        </w:tc>
        <w:tc>
          <w:tcPr>
            <w:tcW w:w="722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kern w:val="0"/>
                <w:sz w:val="24"/>
              </w:rPr>
            </w:pPr>
            <w:r>
              <w:rPr>
                <w:rFonts w:hint="eastAsia" w:ascii="仿宋" w:hAnsi="仿宋" w:eastAsia="仿宋" w:cs="仿宋"/>
                <w:color w:val="000000"/>
                <w:sz w:val="24"/>
              </w:rPr>
              <w:t>根据现场定制；</w:t>
            </w:r>
          </w:p>
        </w:tc>
        <w:tc>
          <w:tcPr>
            <w:tcW w:w="85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批</w:t>
            </w:r>
          </w:p>
        </w:tc>
      </w:tr>
      <w:tr>
        <w:tblPrEx>
          <w:tblCellMar>
            <w:top w:w="0" w:type="dxa"/>
            <w:left w:w="108" w:type="dxa"/>
            <w:bottom w:w="0" w:type="dxa"/>
            <w:right w:w="108" w:type="dxa"/>
          </w:tblCellMar>
        </w:tblPrEx>
        <w:trPr>
          <w:trHeight w:val="285" w:hRule="atLeast"/>
          <w:jc w:val="center"/>
        </w:trPr>
        <w:tc>
          <w:tcPr>
            <w:tcW w:w="8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9</w:t>
            </w:r>
          </w:p>
        </w:tc>
        <w:tc>
          <w:tcPr>
            <w:tcW w:w="127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桥架、KBG管等</w:t>
            </w:r>
          </w:p>
        </w:tc>
        <w:tc>
          <w:tcPr>
            <w:tcW w:w="722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根据现场定制；</w:t>
            </w:r>
          </w:p>
        </w:tc>
        <w:tc>
          <w:tcPr>
            <w:tcW w:w="85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批</w:t>
            </w:r>
          </w:p>
        </w:tc>
      </w:tr>
      <w:tr>
        <w:tblPrEx>
          <w:tblCellMar>
            <w:top w:w="0" w:type="dxa"/>
            <w:left w:w="108" w:type="dxa"/>
            <w:bottom w:w="0" w:type="dxa"/>
            <w:right w:w="108" w:type="dxa"/>
          </w:tblCellMar>
        </w:tblPrEx>
        <w:trPr>
          <w:trHeight w:val="285" w:hRule="atLeast"/>
          <w:jc w:val="center"/>
        </w:trPr>
        <w:tc>
          <w:tcPr>
            <w:tcW w:w="8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10</w:t>
            </w:r>
          </w:p>
        </w:tc>
        <w:tc>
          <w:tcPr>
            <w:tcW w:w="1276"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sz w:val="24"/>
              </w:rPr>
            </w:pPr>
            <w:r>
              <w:rPr>
                <w:rFonts w:hint="eastAsia" w:ascii="仿宋" w:hAnsi="仿宋" w:eastAsia="仿宋" w:cs="仿宋"/>
                <w:color w:val="000000"/>
                <w:sz w:val="24"/>
              </w:rPr>
              <w:t>线缆及辅材等</w:t>
            </w:r>
          </w:p>
        </w:tc>
        <w:tc>
          <w:tcPr>
            <w:tcW w:w="7229" w:type="dxa"/>
            <w:tcBorders>
              <w:top w:val="single" w:color="auto" w:sz="4" w:space="0"/>
              <w:left w:val="nil"/>
              <w:bottom w:val="single" w:color="auto" w:sz="4" w:space="0"/>
              <w:right w:val="single" w:color="auto" w:sz="4" w:space="0"/>
            </w:tcBorders>
            <w:shd w:val="clear" w:color="auto" w:fill="auto"/>
            <w:noWrap/>
            <w:vAlign w:val="center"/>
          </w:tcPr>
          <w:p>
            <w:pPr>
              <w:widowControl/>
              <w:jc w:val="left"/>
              <w:rPr>
                <w:rFonts w:hint="eastAsia" w:ascii="仿宋" w:hAnsi="仿宋" w:eastAsia="仿宋" w:cs="仿宋"/>
                <w:color w:val="000000"/>
                <w:sz w:val="24"/>
              </w:rPr>
            </w:pPr>
            <w:r>
              <w:rPr>
                <w:rFonts w:hint="eastAsia" w:ascii="仿宋" w:hAnsi="仿宋" w:eastAsia="仿宋" w:cs="仿宋"/>
                <w:color w:val="000000"/>
                <w:sz w:val="24"/>
              </w:rPr>
              <w:t>根据现场定制；</w:t>
            </w:r>
          </w:p>
        </w:tc>
        <w:tc>
          <w:tcPr>
            <w:tcW w:w="850" w:type="dxa"/>
            <w:tcBorders>
              <w:top w:val="single" w:color="auto" w:sz="4" w:space="0"/>
              <w:left w:val="single" w:color="auto" w:sz="4" w:space="0"/>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1</w:t>
            </w:r>
          </w:p>
        </w:tc>
        <w:tc>
          <w:tcPr>
            <w:tcW w:w="709" w:type="dxa"/>
            <w:tcBorders>
              <w:top w:val="single" w:color="auto" w:sz="4" w:space="0"/>
              <w:left w:val="nil"/>
              <w:bottom w:val="single" w:color="auto" w:sz="4" w:space="0"/>
              <w:right w:val="single" w:color="auto" w:sz="4" w:space="0"/>
            </w:tcBorders>
            <w:shd w:val="clear" w:color="auto" w:fill="auto"/>
            <w:noWrap/>
            <w:vAlign w:val="center"/>
          </w:tcPr>
          <w:p>
            <w:pPr>
              <w:widowControl/>
              <w:jc w:val="center"/>
              <w:rPr>
                <w:rFonts w:hint="eastAsia" w:ascii="仿宋" w:hAnsi="仿宋" w:eastAsia="仿宋" w:cs="仿宋"/>
                <w:color w:val="000000"/>
                <w:kern w:val="0"/>
                <w:sz w:val="24"/>
              </w:rPr>
            </w:pPr>
            <w:r>
              <w:rPr>
                <w:rFonts w:hint="eastAsia" w:ascii="仿宋" w:hAnsi="仿宋" w:eastAsia="仿宋" w:cs="仿宋"/>
                <w:color w:val="000000"/>
                <w:kern w:val="0"/>
                <w:sz w:val="24"/>
              </w:rPr>
              <w:t>批</w:t>
            </w:r>
          </w:p>
        </w:tc>
      </w:tr>
    </w:tbl>
    <w:p>
      <w:pPr>
        <w:rPr>
          <w:rFonts w:hint="eastAsia" w:ascii="仿宋" w:hAnsi="仿宋" w:eastAsia="仿宋" w:cs="仿宋"/>
          <w:lang w:val="zh-CN"/>
        </w:rPr>
      </w:pP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技术服务要求</w:t>
      </w:r>
    </w:p>
    <w:p>
      <w:pPr>
        <w:autoSpaceDE w:val="0"/>
        <w:autoSpaceDN w:val="0"/>
        <w:spacing w:line="360" w:lineRule="auto"/>
        <w:ind w:firstLine="482" w:firstLineChars="200"/>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（一）项目实施要求</w:t>
      </w:r>
    </w:p>
    <w:p>
      <w:pPr>
        <w:autoSpaceDE w:val="0"/>
        <w:autoSpaceDN w:val="0"/>
        <w:spacing w:line="360" w:lineRule="auto"/>
        <w:ind w:firstLine="482" w:firstLineChars="200"/>
        <w:rPr>
          <w:rFonts w:hint="eastAsia" w:ascii="仿宋" w:hAnsi="仿宋" w:eastAsia="仿宋" w:cs="仿宋"/>
          <w:b/>
          <w:bCs/>
          <w:color w:val="000000" w:themeColor="text1"/>
          <w:sz w:val="24"/>
          <w:u w:val="none"/>
          <w14:textFill>
            <w14:solidFill>
              <w14:schemeClr w14:val="tx1"/>
            </w14:solidFill>
          </w14:textFill>
        </w:rPr>
      </w:pPr>
      <w:r>
        <w:rPr>
          <w:rFonts w:hint="eastAsia" w:ascii="仿宋" w:hAnsi="仿宋" w:eastAsia="仿宋" w:cs="仿宋"/>
          <w:b/>
          <w:bCs/>
          <w:color w:val="000000" w:themeColor="text1"/>
          <w:sz w:val="24"/>
          <w:u w:val="none"/>
          <w14:textFill>
            <w14:solidFill>
              <w14:schemeClr w14:val="tx1"/>
            </w14:solidFill>
          </w14:textFill>
        </w:rPr>
        <w:t>1.对于本采购文件未列明，但为了保证系统完整性所需的辅材以及供应商认为必需的费用也需列入投标报价。在合同实施时，采购人将不予支付供应商没有列入的项目费用，并认为此项目所需的费用均已包括在报价中。对在合同实施过程中可能发生的其它费用（如：材料涨价、人工、运输成本增加等因素），采购人概不负责。</w:t>
      </w:r>
    </w:p>
    <w:p>
      <w:pPr>
        <w:autoSpaceDE w:val="0"/>
        <w:autoSpaceDN w:val="0"/>
        <w:spacing w:line="360" w:lineRule="auto"/>
        <w:ind w:firstLine="482" w:firstLineChars="200"/>
        <w:rPr>
          <w:rFonts w:hint="eastAsia" w:ascii="仿宋" w:hAnsi="仿宋" w:eastAsia="仿宋" w:cs="仿宋"/>
          <w:b/>
          <w:bCs/>
          <w:color w:val="000000" w:themeColor="text1"/>
          <w:sz w:val="24"/>
          <w:u w:val="none"/>
          <w14:textFill>
            <w14:solidFill>
              <w14:schemeClr w14:val="tx1"/>
            </w14:solidFill>
          </w14:textFill>
        </w:rPr>
      </w:pPr>
      <w:r>
        <w:rPr>
          <w:rFonts w:hint="eastAsia" w:ascii="仿宋" w:hAnsi="仿宋" w:eastAsia="仿宋" w:cs="仿宋"/>
          <w:b/>
          <w:bCs/>
          <w:color w:val="000000" w:themeColor="text1"/>
          <w:sz w:val="24"/>
          <w:u w:val="none"/>
          <w14:textFill>
            <w14:solidFill>
              <w14:schemeClr w14:val="tx1"/>
            </w14:solidFill>
          </w14:textFill>
        </w:rPr>
        <w:t>2.项目需供应商完成深化设计、产品供货、安装、调试、集成、报检、培训、售后服务等内容，费用需计入投标报价。需收费的内容应当在投标文件中予以体现并计入投标报价，不得再额外收费。实施前根据实际设计要求进行深化设计。</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3.供应商有责任检查安装现场是否符合产品安装条件。</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4.货物到达采购人指定的现场后，将由应标人与采购单位共同开箱清点，并进行签字确认。若有差异，应由应标人承担责任。</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5.应标人需保证设备均为制造商原产原装，并必须在设备到货时提供原产地证明，保证所提供货物是全新的、未使用过的，是最新或最流行的型号和用一流的工艺生产的，并完全符合合同规定的质量、规格和性能的要求。应标人应保证其提供的货物在正确安装、正常使用和保养条件下，在使用寿命期内应具有满意的性能，应标人应对由于设计、工艺或材料的缺陷而产生的故障负完全责任。</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6.供应商在产品供货时，硬件产品必须是针对采购人的，硬件产品外包装用户名必须为杭州市临安区人民法院，并提供产品序列号备查；</w:t>
      </w:r>
      <w:r>
        <w:rPr>
          <w:rFonts w:hint="eastAsia" w:ascii="仿宋" w:hAnsi="仿宋" w:eastAsia="仿宋" w:cs="仿宋"/>
          <w:bCs/>
          <w:color w:val="000000" w:themeColor="text1"/>
          <w:sz w:val="24"/>
          <w14:textFill>
            <w14:solidFill>
              <w14:schemeClr w14:val="tx1"/>
            </w14:solidFill>
          </w14:textFill>
        </w:rPr>
        <w:t>投标人须保证所提供产品具有合法的版权或使用权，本项目采购的产品，如在本项目范围内使用过程中出现版权或使用权纠纷，应由中标人负责，采购人不承担责任。</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w:t>
      </w:r>
      <w:r>
        <w:rPr>
          <w:rFonts w:hint="eastAsia" w:ascii="仿宋" w:hAnsi="仿宋" w:eastAsia="仿宋" w:cs="仿宋"/>
          <w:bCs/>
          <w:color w:val="000000" w:themeColor="text1"/>
          <w:sz w:val="24"/>
          <w14:textFill>
            <w14:solidFill>
              <w14:schemeClr w14:val="tx1"/>
            </w14:solidFill>
          </w14:textFill>
        </w:rPr>
        <w:t>投标人须保证所提供产品符合国家有关规定。</w:t>
      </w:r>
      <w:r>
        <w:rPr>
          <w:rFonts w:hint="eastAsia" w:ascii="仿宋" w:hAnsi="仿宋" w:eastAsia="仿宋" w:cs="仿宋"/>
          <w:color w:val="000000" w:themeColor="text1"/>
          <w:sz w:val="24"/>
          <w14:textFill>
            <w14:solidFill>
              <w14:schemeClr w14:val="tx1"/>
            </w14:solidFill>
          </w14:textFill>
        </w:rPr>
        <w:t>对所有中标产品，采购人有权要求通过第三方机构对供应商所供应产品进行功能测试，以确保产品实际质量及性能满足需求。对不满足招标文件指标要求的产品，供应商应进行整改直至通过验收，相应的费用由供应商承担。</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8.项目验收过程中，如发现有不满足招标文件指标要求的产品，采购人将视为验收不合格，采购人有权据此依法终止合同。</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9.投标人必须保证解决项目所涉及的技术问题，如因技术原因无法满足用户需求，由此产生的风险由投标方承担。</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10.项目负责人1人、技术负责人1人，其他人员不少于3人。</w:t>
      </w:r>
    </w:p>
    <w:p>
      <w:pPr>
        <w:autoSpaceDE w:val="0"/>
        <w:autoSpaceDN w:val="0"/>
        <w:spacing w:line="360" w:lineRule="auto"/>
        <w:ind w:firstLine="482" w:firstLineChars="200"/>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（二）技术支持与售后服务</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1.提供以下售后服务所需费用应包含在投标总价中。</w:t>
      </w:r>
    </w:p>
    <w:p>
      <w:pPr>
        <w:autoSpaceDE w:val="0"/>
        <w:autoSpaceDN w:val="0"/>
        <w:spacing w:line="360" w:lineRule="auto"/>
        <w:ind w:firstLine="480" w:firstLineChars="200"/>
        <w:rPr>
          <w:rFonts w:hint="eastAsia" w:ascii="仿宋" w:hAnsi="仿宋" w:eastAsia="仿宋" w:cs="仿宋"/>
          <w:b/>
          <w:bCs/>
          <w:color w:val="000000" w:themeColor="text1"/>
          <w:sz w:val="24"/>
          <w:u w:val="single"/>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2.要求供应商提供产品的标准服务，即与投标产品生产厂家中国总部对外公众网站上公布的服务标准相一致。</w:t>
      </w:r>
    </w:p>
    <w:p>
      <w:pPr>
        <w:autoSpaceDE w:val="0"/>
        <w:autoSpaceDN w:val="0"/>
        <w:spacing w:line="360" w:lineRule="auto"/>
        <w:ind w:firstLine="482" w:firstLineChars="200"/>
        <w:rPr>
          <w:rFonts w:hint="eastAsia" w:ascii="仿宋" w:hAnsi="仿宋" w:eastAsia="仿宋" w:cs="仿宋"/>
          <w:b/>
          <w:bCs/>
          <w:color w:val="000000" w:themeColor="text1"/>
          <w:sz w:val="24"/>
          <w:u w:val="single"/>
          <w14:textFill>
            <w14:solidFill>
              <w14:schemeClr w14:val="tx1"/>
            </w14:solidFill>
          </w14:textFill>
        </w:rPr>
      </w:pPr>
      <w:r>
        <w:rPr>
          <w:rFonts w:hint="eastAsia" w:ascii="仿宋" w:hAnsi="仿宋" w:eastAsia="仿宋" w:cs="仿宋"/>
          <w:b/>
          <w:bCs/>
          <w:color w:val="000000" w:themeColor="text1"/>
          <w:sz w:val="24"/>
          <w:u w:val="none"/>
          <w14:textFill>
            <w14:solidFill>
              <w14:schemeClr w14:val="tx1"/>
            </w14:solidFill>
          </w14:textFill>
        </w:rPr>
        <w:t>3.本项目保修期为5年</w:t>
      </w:r>
      <w:r>
        <w:rPr>
          <w:rFonts w:hint="eastAsia" w:ascii="仿宋" w:hAnsi="仿宋" w:eastAsia="仿宋" w:cs="仿宋"/>
          <w:b/>
          <w:bCs/>
          <w:color w:val="000000" w:themeColor="text1"/>
          <w:sz w:val="24"/>
          <w:u w:val="none"/>
          <w:lang w:eastAsia="zh-CN"/>
          <w14:textFill>
            <w14:solidFill>
              <w14:schemeClr w14:val="tx1"/>
            </w14:solidFill>
          </w14:textFill>
        </w:rPr>
        <w:t>原厂质保</w:t>
      </w:r>
      <w:r>
        <w:rPr>
          <w:rFonts w:hint="eastAsia" w:ascii="仿宋" w:hAnsi="仿宋" w:eastAsia="仿宋" w:cs="仿宋"/>
          <w:b/>
          <w:bCs/>
          <w:color w:val="000000" w:themeColor="text1"/>
          <w:sz w:val="24"/>
          <w:u w:val="none"/>
          <w14:textFill>
            <w14:solidFill>
              <w14:schemeClr w14:val="tx1"/>
            </w14:solidFill>
          </w14:textFill>
        </w:rPr>
        <w:t>，从项目验收合格之日起开始计算。投标人必须在设备到货时向采购人提供购买制造商</w:t>
      </w:r>
      <w:r>
        <w:rPr>
          <w:rFonts w:hint="eastAsia" w:ascii="仿宋" w:hAnsi="仿宋" w:eastAsia="仿宋" w:cs="仿宋"/>
          <w:b/>
          <w:bCs/>
          <w:color w:val="000000" w:themeColor="text1"/>
          <w:sz w:val="24"/>
          <w:u w:val="none"/>
          <w:lang w:eastAsia="zh-CN"/>
          <w14:textFill>
            <w14:solidFill>
              <w14:schemeClr w14:val="tx1"/>
            </w14:solidFill>
          </w14:textFill>
        </w:rPr>
        <w:t>对本项目的</w:t>
      </w:r>
      <w:r>
        <w:rPr>
          <w:rFonts w:hint="eastAsia" w:ascii="仿宋" w:hAnsi="仿宋" w:eastAsia="仿宋" w:cs="仿宋"/>
          <w:b/>
          <w:bCs/>
          <w:color w:val="000000" w:themeColor="text1"/>
          <w:sz w:val="24"/>
          <w:u w:val="none"/>
          <w14:textFill>
            <w14:solidFill>
              <w14:schemeClr w14:val="tx1"/>
            </w14:solidFill>
          </w14:textFill>
        </w:rPr>
        <w:t>设备5年的免费设备保修证明以及制造商对本次提供设备的序列号所对应的最终用户为采购人的书面确认。</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4.要求对整个系统至少提供五年免费运行维护服务，</w:t>
      </w:r>
      <w:r>
        <w:rPr>
          <w:rFonts w:hint="eastAsia" w:ascii="仿宋" w:hAnsi="仿宋" w:eastAsia="仿宋" w:cs="仿宋"/>
          <w:bCs/>
          <w:color w:val="000000" w:themeColor="text1"/>
          <w:sz w:val="24"/>
          <w14:textFill>
            <w14:solidFill>
              <w14:schemeClr w14:val="tx1"/>
            </w14:solidFill>
          </w14:textFill>
        </w:rPr>
        <w:t>免费维护服务期为项目自终验合格之日起五年（“维护期”） ，维护期内由中标人根据采购人要求及时提供无偿的数据服务、技术支持和维护服务，保证系统的正常、高效运行。</w:t>
      </w:r>
    </w:p>
    <w:p>
      <w:pPr>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5.运行维护服务要求如下：</w:t>
      </w:r>
    </w:p>
    <w:p>
      <w:pPr>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（1）安排专业技术人员进行全程技术支持、使用培训、系统维护和功能调整。</w:t>
      </w:r>
    </w:p>
    <w:p>
      <w:pPr>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（2）投标人应实现整体方案在实现网络安全性、可靠性方面的技术保证。</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（3）在项目维护内，供应商必须为最终用户提供技术服务热线（7*24小时），负责解答用户在系统及设备使用中遇到的问题，并及时提出解决问题的建议和操作方法。</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4）在项目维护期内，供应商应提供现场维护和技术支持服务，在出现系统问题的1小时内给予问题的反馈，如需现场解决，在故障发生的6小时内，提供上门服务（6小时内上门响应），如诊断为硬件故障，应携带备件并进行现场更换，承诺尽力在最短时间内恢复系统正常运行，如果故障不能在24小时内排除，供应商应提供免费替换服务，如果供应商在接到通知后的24个小时内未作出响应，则由于故障所造成的全部损失由供应商承担；</w:t>
      </w:r>
    </w:p>
    <w:p>
      <w:pPr>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（5）投标人每月应对系统进行现场巡检，如巡检中发现软硬件问题，应及时诊断修复并提交故障报告及附解决措施。</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（6）当发生非人为因素严重故障时，供应商应当免费在七日内将补充或者更换的产品运抵发生故障的产品所在地，由此产生的一切相关费用由供应商承担；</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（7）在项目维护期内，所有因更换或修理货物或部件而导致产品停止运行的时间应从其产品保修期内扣除；</w:t>
      </w:r>
    </w:p>
    <w:p>
      <w:pPr>
        <w:autoSpaceDE w:val="0"/>
        <w:autoSpaceDN w:val="0"/>
        <w:spacing w:line="360" w:lineRule="auto"/>
        <w:ind w:firstLine="482" w:firstLineChars="200"/>
        <w:rPr>
          <w:rFonts w:hint="eastAsia" w:ascii="仿宋" w:hAnsi="仿宋" w:eastAsia="仿宋" w:cs="仿宋"/>
          <w:b/>
          <w:bCs/>
          <w:color w:val="000000" w:themeColor="text1"/>
          <w:sz w:val="24"/>
          <w:u w:val="none"/>
          <w14:textFill>
            <w14:solidFill>
              <w14:schemeClr w14:val="tx1"/>
            </w14:solidFill>
          </w14:textFill>
        </w:rPr>
      </w:pPr>
      <w:r>
        <w:rPr>
          <w:rFonts w:hint="eastAsia" w:ascii="仿宋" w:hAnsi="仿宋" w:eastAsia="仿宋" w:cs="仿宋"/>
          <w:b/>
          <w:bCs/>
          <w:color w:val="000000" w:themeColor="text1"/>
          <w:sz w:val="24"/>
          <w:u w:val="none"/>
          <w14:textFill>
            <w14:solidFill>
              <w14:schemeClr w14:val="tx1"/>
            </w14:solidFill>
          </w14:textFill>
        </w:rPr>
        <w:t>（8）供应商在产品保修期内安装的任何零配件，必须是其中标产品生产厂家原产的或是经原厂家及用户单位认可的；</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（9）所有的替代零配件必须是新的未使用和未经修复的，除非最终用户提供书面许可，否则不可使用此范围外的其他（非新的）配件。</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（10）供应商必须为维修和技术支持所未能解决的问题和故障提供正式的升级方案；</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（11）在项目维护期内，供应商有责任解决所提供的投标产品和软件系统的任何问题，在维护期满后，当需要时，供应商仍须对因投标产品本身的固有缺陷和瑕疵承担责任；</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（12）对产品服务要求的有效响应将被视为供应商对其所投标产品的服务承诺，如果中标，须将服务承诺列入合同的产品服务条款。</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13）供应商应提供此次投标的服务策略和服务计划（售后服务内容、等级、相关服务指标、售后服务组织机构及人员安排情况及其联络信息）。如由产品制造商负责售后服务的，应在投标文件中注明并出具承诺书，并由供应商负责协调。售后服务商应具有完善的服务保障体系（提供项目所在地本地化服务，配备有足够的、有相应资质的专业技术人员）。</w:t>
      </w:r>
    </w:p>
    <w:p>
      <w:pPr>
        <w:autoSpaceDE w:val="0"/>
        <w:autoSpaceDN w:val="0"/>
        <w:spacing w:line="360" w:lineRule="auto"/>
        <w:ind w:firstLine="482" w:firstLineChars="200"/>
        <w:rPr>
          <w:rFonts w:hint="eastAsia" w:ascii="仿宋" w:hAnsi="仿宋" w:eastAsia="仿宋" w:cs="仿宋"/>
          <w:b/>
          <w:bCs/>
          <w:color w:val="000000" w:themeColor="text1"/>
          <w:sz w:val="24"/>
          <w14:textFill>
            <w14:solidFill>
              <w14:schemeClr w14:val="tx1"/>
            </w14:solidFill>
          </w14:textFill>
        </w:rPr>
      </w:pPr>
      <w:r>
        <w:rPr>
          <w:rFonts w:hint="eastAsia" w:ascii="仿宋" w:hAnsi="仿宋" w:eastAsia="仿宋" w:cs="仿宋"/>
          <w:b/>
          <w:bCs/>
          <w:color w:val="000000" w:themeColor="text1"/>
          <w:sz w:val="24"/>
          <w14:textFill>
            <w14:solidFill>
              <w14:schemeClr w14:val="tx1"/>
            </w14:solidFill>
          </w14:textFill>
        </w:rPr>
        <w:t>（三）培训</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供应商负责培训的人员应具有同类产品的维修经验，供应商应在投标文件中提供相应的培训计划，详细说明培训的方式、地点、人数、时间等实质性内容。技术培训费用应包含在投标总价中。</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（1）现场培训，要求供应商在整个项目实施过程中对用户进行现场培训，培训内容包括项目所涉及软件系统及硬件设备的日常操作及注意事项。此培训主要目的是解决日常维护工作中可能会出现的问题。</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2）集中培训，要求供应商在项目实施完毕后，安排一次集中的培训，培训课程的主要内容包括所有软件系统及硬件设备的产品技术性能特点、使用方法、注意事项等内容，通过现场实验让使用人员掌握相关产品的使用和解决故障。需根据项目情况提供具体的培训课程。</w:t>
      </w:r>
    </w:p>
    <w:p>
      <w:pPr>
        <w:autoSpaceDE w:val="0"/>
        <w:autoSpaceDN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（3）对相关用户人员培训，使用户人员掌握相关产品的使用和故障解决。</w:t>
      </w: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实施进度要求</w:t>
      </w:r>
    </w:p>
    <w:p>
      <w:pPr>
        <w:pStyle w:val="278"/>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1.合同签订后3个工作日内</w:t>
      </w:r>
      <w:r>
        <w:rPr>
          <w:rFonts w:hint="eastAsia" w:ascii="仿宋" w:hAnsi="仿宋" w:eastAsia="仿宋" w:cs="仿宋"/>
          <w:bCs/>
          <w:color w:val="000000" w:themeColor="text1"/>
          <w14:textFill>
            <w14:solidFill>
              <w14:schemeClr w14:val="tx1"/>
            </w14:solidFill>
          </w14:textFill>
        </w:rPr>
        <w:t>完成现场勘察、深化实施方案设计、</w:t>
      </w:r>
      <w:r>
        <w:rPr>
          <w:rFonts w:hint="eastAsia" w:ascii="仿宋" w:hAnsi="仿宋" w:eastAsia="仿宋" w:cs="仿宋"/>
          <w:color w:val="000000" w:themeColor="text1"/>
          <w14:textFill>
            <w14:solidFill>
              <w14:schemeClr w14:val="tx1"/>
            </w14:solidFill>
          </w14:textFill>
        </w:rPr>
        <w:t>报甲方审查通过</w:t>
      </w:r>
      <w:r>
        <w:rPr>
          <w:rFonts w:hint="eastAsia" w:ascii="仿宋" w:hAnsi="仿宋" w:eastAsia="仿宋" w:cs="仿宋"/>
          <w:bCs/>
          <w:color w:val="000000" w:themeColor="text1"/>
          <w14:textFill>
            <w14:solidFill>
              <w14:schemeClr w14:val="tx1"/>
            </w14:solidFill>
          </w14:textFill>
        </w:rPr>
        <w:t>；</w:t>
      </w:r>
    </w:p>
    <w:p>
      <w:pPr>
        <w:pStyle w:val="278"/>
        <w:ind w:firstLine="480"/>
        <w:rPr>
          <w:rFonts w:hint="eastAsia" w:ascii="仿宋" w:hAnsi="仿宋" w:eastAsia="仿宋" w:cs="仿宋"/>
          <w:color w:val="000000" w:themeColor="text1"/>
          <w14:textFill>
            <w14:solidFill>
              <w14:schemeClr w14:val="tx1"/>
            </w14:solidFill>
          </w14:textFill>
        </w:rPr>
      </w:pPr>
      <w:r>
        <w:rPr>
          <w:rFonts w:hint="eastAsia" w:ascii="仿宋" w:hAnsi="仿宋" w:eastAsia="仿宋" w:cs="仿宋"/>
          <w:color w:val="000000" w:themeColor="text1"/>
          <w14:textFill>
            <w14:solidFill>
              <w14:schemeClr w14:val="tx1"/>
            </w14:solidFill>
          </w14:textFill>
        </w:rPr>
        <w:t>2.合同签订后</w:t>
      </w:r>
      <w:r>
        <w:rPr>
          <w:rFonts w:hint="eastAsia" w:ascii="仿宋" w:hAnsi="仿宋" w:eastAsia="仿宋" w:cs="仿宋"/>
          <w:color w:val="000000" w:themeColor="text1"/>
          <w:lang w:val="en-US" w:eastAsia="zh-CN"/>
          <w14:textFill>
            <w14:solidFill>
              <w14:schemeClr w14:val="tx1"/>
            </w14:solidFill>
          </w14:textFill>
        </w:rPr>
        <w:t>10</w:t>
      </w:r>
      <w:r>
        <w:rPr>
          <w:rFonts w:hint="eastAsia" w:ascii="仿宋" w:hAnsi="仿宋" w:eastAsia="仿宋" w:cs="仿宋"/>
          <w:color w:val="000000" w:themeColor="text1"/>
          <w14:textFill>
            <w14:solidFill>
              <w14:schemeClr w14:val="tx1"/>
            </w14:solidFill>
          </w14:textFill>
        </w:rPr>
        <w:t>天内完成项目设备供货、系统集成实施，经初验合格后进入试运行。</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3.初验合格后试运行</w:t>
      </w:r>
      <w:r>
        <w:rPr>
          <w:rFonts w:hint="eastAsia" w:ascii="仿宋" w:hAnsi="仿宋" w:eastAsia="仿宋" w:cs="仿宋"/>
          <w:bCs/>
          <w:color w:val="000000" w:themeColor="text1"/>
          <w:sz w:val="24"/>
          <w:lang w:val="en-US" w:eastAsia="zh-CN"/>
          <w14:textFill>
            <w14:solidFill>
              <w14:schemeClr w14:val="tx1"/>
            </w14:solidFill>
          </w14:textFill>
        </w:rPr>
        <w:t>10</w:t>
      </w:r>
      <w:r>
        <w:rPr>
          <w:rFonts w:hint="eastAsia" w:ascii="仿宋" w:hAnsi="仿宋" w:eastAsia="仿宋" w:cs="仿宋"/>
          <w:bCs/>
          <w:color w:val="000000" w:themeColor="text1"/>
          <w:sz w:val="24"/>
          <w14:textFill>
            <w14:solidFill>
              <w14:schemeClr w14:val="tx1"/>
            </w14:solidFill>
          </w14:textFill>
        </w:rPr>
        <w:t>天，完成培训、全部采购内容的试运行及相关的修改，建立完善的系统运维体系，并应经终验合格，正式交付采购人使用，进入维护期。</w:t>
      </w: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验收要求</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1．验收标准应符合中国有关的国家、地方、行业的标准，如若中标，经采购人确认后作为验收的依据。</w:t>
      </w:r>
    </w:p>
    <w:p>
      <w:pPr>
        <w:tabs>
          <w:tab w:val="left" w:pos="360"/>
        </w:tabs>
        <w:snapToGrid w:val="0"/>
        <w:spacing w:line="360" w:lineRule="auto"/>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2．供应商应负责在项目用户验收前将系统的全部相关的各阶段开发文档，以及有关产品维护手册、技术文件、资料文档汇集成册交付项目单位。</w:t>
      </w:r>
      <w:r>
        <w:rPr>
          <w:rFonts w:hint="eastAsia" w:ascii="仿宋" w:hAnsi="仿宋" w:eastAsia="仿宋" w:cs="仿宋"/>
          <w:color w:val="000000" w:themeColor="text1"/>
          <w:sz w:val="24"/>
          <w14:textFill>
            <w14:solidFill>
              <w14:schemeClr w14:val="tx1"/>
            </w14:solidFill>
          </w14:textFill>
        </w:rPr>
        <w:t>投标人向采购方提交项目的所有工作内容及成果文档（包括电子文档），并经采购方审核通过</w:t>
      </w:r>
      <w:r>
        <w:rPr>
          <w:rFonts w:hint="eastAsia" w:ascii="仿宋" w:hAnsi="仿宋" w:eastAsia="仿宋" w:cs="仿宋"/>
          <w:bCs/>
          <w:color w:val="000000" w:themeColor="text1"/>
          <w:sz w:val="24"/>
          <w14:textFill>
            <w14:solidFill>
              <w14:schemeClr w14:val="tx1"/>
            </w14:solidFill>
          </w14:textFill>
        </w:rPr>
        <w:t>后方可组织验收。</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3．对整个项目的验收包括检查整个系统是否实现了采购人及使用人所要求的功能，是否与采购人及使用人提出的解决方案中既定目标功能完全一致。</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4．系统验收合格的条件必须至少满足以下要求：试运行时性能满足合同要求；试运行验收时出现的问题已被解决；已提供了合同的全部资料。</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5.验收内容及资料要求</w:t>
      </w:r>
    </w:p>
    <w:p>
      <w:pPr>
        <w:autoSpaceDE w:val="0"/>
        <w:autoSpaceDN w:val="0"/>
        <w:spacing w:line="360" w:lineRule="auto"/>
        <w:ind w:firstLine="480" w:firstLineChars="200"/>
        <w:rPr>
          <w:rFonts w:hint="eastAsia" w:ascii="仿宋" w:hAnsi="仿宋" w:eastAsia="仿宋" w:cs="仿宋"/>
          <w:bCs/>
          <w:color w:val="000000" w:themeColor="text1"/>
          <w:sz w:val="24"/>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5.1.验收内容</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3"/>
        <w:gridCol w:w="2000"/>
        <w:gridCol w:w="61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703"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序号</w:t>
            </w:r>
          </w:p>
        </w:tc>
        <w:tc>
          <w:tcPr>
            <w:tcW w:w="2000"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验收内容</w:t>
            </w:r>
          </w:p>
        </w:tc>
        <w:tc>
          <w:tcPr>
            <w:tcW w:w="6196"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 xml:space="preserve"> 验收标准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03"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1</w:t>
            </w:r>
          </w:p>
        </w:tc>
        <w:tc>
          <w:tcPr>
            <w:tcW w:w="2000"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交货产品数量</w:t>
            </w:r>
          </w:p>
        </w:tc>
        <w:tc>
          <w:tcPr>
            <w:tcW w:w="6196" w:type="dxa"/>
            <w:vAlign w:val="center"/>
          </w:tcPr>
          <w:p>
            <w:pPr>
              <w:widowControl/>
              <w:spacing w:line="360" w:lineRule="auto"/>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根据实际到货核验清单（需采购核验人、复核人及中标人交货人三方签字盖章）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6" w:hRule="atLeast"/>
          <w:jc w:val="center"/>
        </w:trPr>
        <w:tc>
          <w:tcPr>
            <w:tcW w:w="703"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2</w:t>
            </w:r>
          </w:p>
        </w:tc>
        <w:tc>
          <w:tcPr>
            <w:tcW w:w="2000"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交货产品的质量文件</w:t>
            </w:r>
          </w:p>
        </w:tc>
        <w:tc>
          <w:tcPr>
            <w:tcW w:w="6196" w:type="dxa"/>
            <w:vAlign w:val="center"/>
          </w:tcPr>
          <w:p>
            <w:pPr>
              <w:widowControl/>
              <w:spacing w:line="360" w:lineRule="auto"/>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产品说明书、产品合格证、质量保证书原件、三包凭证、</w:t>
            </w:r>
            <w:r>
              <w:rPr>
                <w:rFonts w:hint="eastAsia" w:ascii="仿宋" w:hAnsi="仿宋" w:eastAsia="仿宋" w:cs="仿宋"/>
                <w:color w:val="000000" w:themeColor="text1"/>
                <w:kern w:val="0"/>
                <w:sz w:val="24"/>
                <w14:textFill>
                  <w14:solidFill>
                    <w14:schemeClr w14:val="tx1"/>
                  </w14:solidFill>
                </w14:textFill>
              </w:rPr>
              <w:t>产品的检测报告、</w:t>
            </w:r>
            <w:r>
              <w:rPr>
                <w:rFonts w:hint="eastAsia" w:ascii="仿宋" w:hAnsi="仿宋" w:eastAsia="仿宋" w:cs="仿宋"/>
                <w:color w:val="000000" w:themeColor="text1"/>
                <w:sz w:val="24"/>
                <w14:textFill>
                  <w14:solidFill>
                    <w14:schemeClr w14:val="tx1"/>
                  </w14:solidFill>
                </w14:textFill>
              </w:rPr>
              <w:t>原厂质保</w:t>
            </w:r>
            <w:r>
              <w:rPr>
                <w:rFonts w:hint="eastAsia" w:ascii="仿宋" w:hAnsi="仿宋" w:eastAsia="仿宋" w:cs="仿宋"/>
                <w:color w:val="000000" w:themeColor="text1"/>
                <w:sz w:val="24"/>
                <w:lang w:val="en-US" w:eastAsia="zh-CN"/>
                <w14:textFill>
                  <w14:solidFill>
                    <w14:schemeClr w14:val="tx1"/>
                  </w14:solidFill>
                </w14:textFill>
              </w:rPr>
              <w:t>5年</w:t>
            </w:r>
            <w:r>
              <w:rPr>
                <w:rFonts w:hint="eastAsia" w:ascii="仿宋" w:hAnsi="仿宋" w:eastAsia="仿宋" w:cs="仿宋"/>
                <w:color w:val="000000" w:themeColor="text1"/>
                <w:sz w:val="24"/>
                <w14:textFill>
                  <w14:solidFill>
                    <w14:schemeClr w14:val="tx1"/>
                  </w14:solidFill>
                </w14:textFill>
              </w:rPr>
              <w:t>承诺函</w:t>
            </w:r>
            <w:r>
              <w:rPr>
                <w:rFonts w:hint="eastAsia" w:ascii="仿宋" w:hAnsi="仿宋" w:eastAsia="仿宋" w:cs="仿宋"/>
                <w:color w:val="000000" w:themeColor="text1"/>
                <w:kern w:val="0"/>
                <w:sz w:val="24"/>
                <w14:textFill>
                  <w14:solidFill>
                    <w14:schemeClr w14:val="tx1"/>
                  </w14:solidFill>
                </w14:textFill>
              </w:rPr>
              <w:t>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jc w:val="center"/>
        </w:trPr>
        <w:tc>
          <w:tcPr>
            <w:tcW w:w="703"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3</w:t>
            </w:r>
          </w:p>
        </w:tc>
        <w:tc>
          <w:tcPr>
            <w:tcW w:w="2000" w:type="dxa"/>
            <w:vAlign w:val="center"/>
          </w:tcPr>
          <w:p>
            <w:pPr>
              <w:widowControl/>
              <w:spacing w:line="360" w:lineRule="auto"/>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 xml:space="preserve">交货产品技术、性能指标 </w:t>
            </w:r>
          </w:p>
        </w:tc>
        <w:tc>
          <w:tcPr>
            <w:tcW w:w="6196" w:type="dxa"/>
            <w:vAlign w:val="center"/>
          </w:tcPr>
          <w:p>
            <w:pPr>
              <w:widowControl/>
              <w:spacing w:line="360" w:lineRule="auto"/>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按采购需求及投标承诺提供的技术参数核对指标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jc w:val="center"/>
        </w:trPr>
        <w:tc>
          <w:tcPr>
            <w:tcW w:w="703" w:type="dxa"/>
            <w:vAlign w:val="center"/>
          </w:tcPr>
          <w:p>
            <w:pPr>
              <w:widowControl/>
              <w:spacing w:line="360" w:lineRule="auto"/>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4</w:t>
            </w:r>
          </w:p>
        </w:tc>
        <w:tc>
          <w:tcPr>
            <w:tcW w:w="2000" w:type="dxa"/>
            <w:vAlign w:val="center"/>
          </w:tcPr>
          <w:p>
            <w:pPr>
              <w:spacing w:line="360" w:lineRule="auto"/>
              <w:jc w:val="center"/>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售后服务承诺</w:t>
            </w:r>
          </w:p>
        </w:tc>
        <w:tc>
          <w:tcPr>
            <w:tcW w:w="6196" w:type="dxa"/>
            <w:vAlign w:val="center"/>
          </w:tcPr>
          <w:p>
            <w:pPr>
              <w:widowControl/>
              <w:spacing w:line="360" w:lineRule="auto"/>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按投标文件承诺实施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703"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5</w:t>
            </w:r>
          </w:p>
        </w:tc>
        <w:tc>
          <w:tcPr>
            <w:tcW w:w="2000" w:type="dxa"/>
            <w:vAlign w:val="center"/>
          </w:tcPr>
          <w:p>
            <w:pPr>
              <w:widowControl/>
              <w:spacing w:line="360" w:lineRule="auto"/>
              <w:jc w:val="center"/>
              <w:rPr>
                <w:rFonts w:hint="eastAsia" w:ascii="仿宋" w:hAnsi="仿宋" w:eastAsia="仿宋" w:cs="仿宋"/>
                <w:bCs/>
                <w:color w:val="000000" w:themeColor="text1"/>
                <w:kern w:val="0"/>
                <w:sz w:val="24"/>
                <w14:textFill>
                  <w14:solidFill>
                    <w14:schemeClr w14:val="tx1"/>
                  </w14:solidFill>
                </w14:textFill>
              </w:rPr>
            </w:pPr>
            <w:r>
              <w:rPr>
                <w:rFonts w:hint="eastAsia" w:ascii="仿宋" w:hAnsi="仿宋" w:eastAsia="仿宋" w:cs="仿宋"/>
                <w:bCs/>
                <w:color w:val="000000" w:themeColor="text1"/>
                <w:kern w:val="0"/>
                <w:sz w:val="24"/>
                <w14:textFill>
                  <w14:solidFill>
                    <w14:schemeClr w14:val="tx1"/>
                  </w14:solidFill>
                </w14:textFill>
              </w:rPr>
              <w:t>其他工作</w:t>
            </w:r>
          </w:p>
        </w:tc>
        <w:tc>
          <w:tcPr>
            <w:tcW w:w="6196" w:type="dxa"/>
            <w:vAlign w:val="center"/>
          </w:tcPr>
          <w:p>
            <w:pPr>
              <w:widowControl/>
              <w:spacing w:line="360" w:lineRule="auto"/>
              <w:jc w:val="center"/>
              <w:rPr>
                <w:rFonts w:hint="eastAsia" w:ascii="仿宋" w:hAnsi="仿宋" w:eastAsia="仿宋" w:cs="仿宋"/>
                <w:color w:val="000000" w:themeColor="text1"/>
                <w:kern w:val="0"/>
                <w:sz w:val="24"/>
                <w14:textFill>
                  <w14:solidFill>
                    <w14:schemeClr w14:val="tx1"/>
                  </w14:solidFill>
                </w14:textFill>
              </w:rPr>
            </w:pPr>
            <w:r>
              <w:rPr>
                <w:rFonts w:hint="eastAsia" w:ascii="仿宋" w:hAnsi="仿宋" w:eastAsia="仿宋" w:cs="仿宋"/>
                <w:color w:val="000000" w:themeColor="text1"/>
                <w:kern w:val="0"/>
                <w:sz w:val="24"/>
                <w14:textFill>
                  <w14:solidFill>
                    <w14:schemeClr w14:val="tx1"/>
                  </w14:solidFill>
                </w14:textFill>
              </w:rPr>
              <w:t xml:space="preserve">履行项目招标文件、投标文件、合同条款中涉及的其他承诺的情况。 </w:t>
            </w:r>
          </w:p>
        </w:tc>
      </w:tr>
    </w:tbl>
    <w:p>
      <w:pPr>
        <w:tabs>
          <w:tab w:val="left" w:pos="904"/>
        </w:tabs>
        <w:snapToGrid w:val="0"/>
        <w:spacing w:line="360" w:lineRule="auto"/>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5.2.验收资料要求</w:t>
      </w:r>
    </w:p>
    <w:p>
      <w:pPr>
        <w:tabs>
          <w:tab w:val="left" w:pos="904"/>
        </w:tabs>
        <w:snapToGrid w:val="0"/>
        <w:spacing w:line="360" w:lineRule="auto"/>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验收资料要求包括（不限于）以下内容：</w:t>
      </w:r>
    </w:p>
    <w:p>
      <w:pPr>
        <w:numPr>
          <w:ilvl w:val="0"/>
          <w:numId w:val="3"/>
        </w:numPr>
        <w:tabs>
          <w:tab w:val="left" w:pos="904"/>
        </w:tabs>
        <w:snapToGrid w:val="0"/>
        <w:spacing w:line="360" w:lineRule="auto"/>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招标文件</w:t>
      </w:r>
    </w:p>
    <w:p>
      <w:pPr>
        <w:numPr>
          <w:ilvl w:val="0"/>
          <w:numId w:val="3"/>
        </w:numPr>
        <w:tabs>
          <w:tab w:val="left" w:pos="904"/>
        </w:tabs>
        <w:snapToGrid w:val="0"/>
        <w:spacing w:line="360" w:lineRule="auto"/>
        <w:ind w:left="0"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投标文件</w:t>
      </w:r>
    </w:p>
    <w:p>
      <w:pPr>
        <w:numPr>
          <w:ilvl w:val="0"/>
          <w:numId w:val="3"/>
        </w:numPr>
        <w:tabs>
          <w:tab w:val="left" w:pos="904"/>
        </w:tabs>
        <w:snapToGrid w:val="0"/>
        <w:spacing w:line="360" w:lineRule="auto"/>
        <w:ind w:left="0"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采购合同</w:t>
      </w:r>
    </w:p>
    <w:p>
      <w:pPr>
        <w:numPr>
          <w:ilvl w:val="0"/>
          <w:numId w:val="3"/>
        </w:numPr>
        <w:tabs>
          <w:tab w:val="left" w:pos="904"/>
        </w:tabs>
        <w:snapToGrid w:val="0"/>
        <w:spacing w:line="360" w:lineRule="auto"/>
        <w:ind w:left="0"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到货核验单（需采购核验人、复核人及中标人交货人三方签字盖章）、</w:t>
      </w:r>
    </w:p>
    <w:p>
      <w:pPr>
        <w:tabs>
          <w:tab w:val="left" w:pos="904"/>
        </w:tabs>
        <w:snapToGrid w:val="0"/>
        <w:spacing w:line="360" w:lineRule="auto"/>
        <w:ind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产品拍照图片、产品说明书、产品合格证、质量保证书原件</w:t>
      </w:r>
      <w:r>
        <w:rPr>
          <w:rFonts w:hint="eastAsia" w:ascii="仿宋" w:hAnsi="仿宋" w:eastAsia="仿宋" w:cs="仿宋"/>
          <w:bCs/>
          <w:color w:val="000000" w:themeColor="text1"/>
          <w:sz w:val="24"/>
          <w14:textFill>
            <w14:solidFill>
              <w14:schemeClr w14:val="tx1"/>
            </w14:solidFill>
          </w14:textFill>
        </w:rPr>
        <w:t>、</w:t>
      </w:r>
      <w:r>
        <w:rPr>
          <w:rFonts w:hint="eastAsia" w:ascii="仿宋" w:hAnsi="仿宋" w:eastAsia="仿宋" w:cs="仿宋"/>
          <w:color w:val="000000" w:themeColor="text1"/>
          <w:sz w:val="24"/>
          <w14:textFill>
            <w14:solidFill>
              <w14:schemeClr w14:val="tx1"/>
            </w14:solidFill>
          </w14:textFill>
        </w:rPr>
        <w:t>三包凭证、产品的检测报告、原厂质保承诺函等</w:t>
      </w:r>
    </w:p>
    <w:p>
      <w:pPr>
        <w:numPr>
          <w:ilvl w:val="0"/>
          <w:numId w:val="3"/>
        </w:numPr>
        <w:tabs>
          <w:tab w:val="left" w:pos="904"/>
        </w:tabs>
        <w:snapToGrid w:val="0"/>
        <w:spacing w:line="360" w:lineRule="auto"/>
        <w:ind w:left="0" w:firstLine="480" w:firstLineChars="200"/>
        <w:jc w:val="left"/>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其他需提供的相关材料。</w:t>
      </w: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项目的工作内容及成果</w:t>
      </w:r>
    </w:p>
    <w:p>
      <w:pPr>
        <w:autoSpaceDE w:val="0"/>
        <w:autoSpaceDN w:val="0"/>
        <w:spacing w:line="360" w:lineRule="auto"/>
        <w:ind w:firstLine="480" w:firstLineChars="200"/>
        <w:rPr>
          <w:rFonts w:hint="eastAsia" w:ascii="仿宋" w:hAnsi="仿宋" w:eastAsia="仿宋" w:cs="仿宋"/>
          <w:snapToGrid w:val="0"/>
          <w:color w:val="000000" w:themeColor="text1"/>
          <w:kern w:val="0"/>
          <w:sz w:val="24"/>
          <w:szCs w:val="21"/>
          <w14:textFill>
            <w14:solidFill>
              <w14:schemeClr w14:val="tx1"/>
            </w14:solidFill>
          </w14:textFill>
        </w:rPr>
      </w:pPr>
      <w:r>
        <w:rPr>
          <w:rFonts w:hint="eastAsia" w:ascii="仿宋" w:hAnsi="仿宋" w:eastAsia="仿宋" w:cs="仿宋"/>
          <w:bCs/>
          <w:color w:val="000000" w:themeColor="text1"/>
          <w:sz w:val="24"/>
          <w14:textFill>
            <w14:solidFill>
              <w14:schemeClr w14:val="tx1"/>
            </w14:solidFill>
          </w14:textFill>
        </w:rPr>
        <w:t>本项目除需提供本部分所列采购内容外，还包含提交应覆盖以下内容的相关文档，电子文档是中标人交付成果不可分割的部分。项目实施需提供：项目实施计划、系统试运行、测试计划、测试报告、工作总结报告、用户使用手册及采购人要求提交的其他材料。</w:t>
      </w:r>
    </w:p>
    <w:p>
      <w:pPr>
        <w:pStyle w:val="2"/>
        <w:numPr>
          <w:ilvl w:val="0"/>
          <w:numId w:val="1"/>
        </w:numPr>
        <w:ind w:left="482" w:hanging="482"/>
        <w:jc w:val="both"/>
        <w:rPr>
          <w:rFonts w:hint="eastAsia" w:ascii="仿宋" w:hAnsi="仿宋" w:eastAsia="仿宋" w:cs="仿宋"/>
          <w:color w:val="000000" w:themeColor="text1"/>
          <w:sz w:val="28"/>
          <w:szCs w:val="28"/>
          <w14:textFill>
            <w14:solidFill>
              <w14:schemeClr w14:val="tx1"/>
            </w14:solidFill>
          </w14:textFill>
        </w:rPr>
      </w:pPr>
      <w:r>
        <w:rPr>
          <w:rFonts w:hint="eastAsia" w:ascii="仿宋" w:hAnsi="仿宋" w:eastAsia="仿宋" w:cs="仿宋"/>
          <w:color w:val="000000" w:themeColor="text1"/>
          <w:sz w:val="28"/>
          <w:szCs w:val="28"/>
          <w14:textFill>
            <w14:solidFill>
              <w14:schemeClr w14:val="tx1"/>
            </w14:solidFill>
          </w14:textFill>
        </w:rPr>
        <w:t>投标文件制作要求</w:t>
      </w:r>
    </w:p>
    <w:p>
      <w:pPr>
        <w:spacing w:line="360" w:lineRule="auto"/>
        <w:ind w:firstLine="480" w:firstLineChars="200"/>
        <w:rPr>
          <w:rFonts w:hint="eastAsia" w:ascii="仿宋" w:hAnsi="仿宋" w:eastAsia="仿宋" w:cs="仿宋"/>
          <w:snapToGrid w:val="0"/>
          <w:color w:val="000000" w:themeColor="text1"/>
          <w:szCs w:val="21"/>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投标文件要求编制完整、格式规范、内容齐全、表述准确、条理清晰，内容无前后矛盾，符合招标文件要求。相关资料的提供情况真实、完整、清晰、有序、合理。电子化投标文件与评分标准一一对应。</w:t>
      </w:r>
    </w:p>
    <w:p>
      <w:pPr>
        <w:pStyle w:val="788"/>
        <w:tabs>
          <w:tab w:val="left" w:pos="567"/>
        </w:tabs>
        <w:spacing w:after="120" w:line="460" w:lineRule="exact"/>
        <w:ind w:firstLine="480"/>
        <w:outlineLvl w:val="1"/>
        <w:rPr>
          <w:rFonts w:hint="eastAsia" w:ascii="仿宋" w:hAnsi="仿宋" w:eastAsia="仿宋" w:cs="仿宋"/>
          <w:bCs/>
          <w:color w:val="000000" w:themeColor="text1"/>
          <w14:textFill>
            <w14:solidFill>
              <w14:schemeClr w14:val="tx1"/>
            </w14:solidFill>
          </w14:textFill>
        </w:rPr>
      </w:pPr>
      <w:r>
        <w:rPr>
          <w:rFonts w:hint="eastAsia" w:ascii="仿宋" w:hAnsi="仿宋" w:eastAsia="仿宋" w:cs="仿宋"/>
          <w:bCs/>
          <w:color w:val="000000" w:themeColor="text1"/>
          <w14:textFill>
            <w14:solidFill>
              <w14:schemeClr w14:val="tx1"/>
            </w14:solidFill>
          </w14:textFill>
        </w:rPr>
        <w:t>◆特别提示：</w:t>
      </w:r>
    </w:p>
    <w:p>
      <w:pPr>
        <w:spacing w:line="46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1.如采购文件中遗漏了必须具备的设备、配件或服务，请投标人在投标文件中指出，并提出解决方案供采购单位、采购代理机构参考；中标人有义务保证采购单位系统的完整性，如项目实施过程中因缺少设备、配件或服务导致采购单位系统无法正常运行，中标人须承诺免费提供。 </w:t>
      </w:r>
    </w:p>
    <w:p>
      <w:pPr>
        <w:spacing w:line="46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 xml:space="preserve">2.投标人须保证所提供产品具有合法的版权或使用权，本项目采购的产品，如在本项目范围内使用过程中出现版权或使用权纠纷，应由中标人负责，采购人和采购代理机构不承担任何责任。                                            </w:t>
      </w:r>
    </w:p>
    <w:p>
      <w:pPr>
        <w:spacing w:line="460" w:lineRule="exact"/>
        <w:ind w:firstLine="480" w:firstLineChars="200"/>
        <w:rPr>
          <w:rFonts w:hint="eastAsia" w:ascii="仿宋" w:hAnsi="仿宋" w:eastAsia="仿宋" w:cs="仿宋"/>
          <w:color w:val="000000" w:themeColor="text1"/>
          <w:sz w:val="24"/>
          <w14:textFill>
            <w14:solidFill>
              <w14:schemeClr w14:val="tx1"/>
            </w14:solidFill>
          </w14:textFill>
        </w:rPr>
      </w:pPr>
      <w:r>
        <w:rPr>
          <w:rFonts w:hint="eastAsia" w:ascii="仿宋" w:hAnsi="仿宋" w:eastAsia="仿宋" w:cs="仿宋"/>
          <w:color w:val="000000" w:themeColor="text1"/>
          <w:sz w:val="24"/>
          <w14:textFill>
            <w14:solidFill>
              <w14:schemeClr w14:val="tx1"/>
            </w14:solidFill>
          </w14:textFill>
        </w:rPr>
        <w:t>3.付款方式：合同签订后7个工作日内需支付合同价格40%的预付款，验收合格后，向供货方支付合同金额的60%的尾款。</w:t>
      </w:r>
    </w:p>
    <w:p>
      <w:pPr>
        <w:spacing w:line="360" w:lineRule="auto"/>
        <w:rPr>
          <w:rFonts w:hint="eastAsia" w:ascii="仿宋" w:hAnsi="仿宋" w:eastAsia="仿宋" w:cs="仿宋"/>
          <w:sz w:val="24"/>
        </w:rPr>
      </w:pPr>
    </w:p>
    <w:p>
      <w:pPr>
        <w:widowControl/>
        <w:ind w:firstLine="720" w:firstLineChars="300"/>
        <w:jc w:val="left"/>
        <w:rPr>
          <w:rFonts w:hint="eastAsia" w:ascii="仿宋" w:hAnsi="仿宋" w:eastAsia="仿宋" w:cs="仿宋"/>
          <w:bCs/>
          <w:sz w:val="24"/>
        </w:rPr>
      </w:pPr>
    </w:p>
    <w:p>
      <w:pPr>
        <w:rPr>
          <w:rFonts w:hint="eastAsia" w:ascii="仿宋" w:hAnsi="仿宋" w:eastAsia="仿宋" w:cs="仿宋"/>
          <w:snapToGrid w:val="0"/>
          <w:kern w:val="0"/>
          <w:sz w:val="24"/>
        </w:rPr>
      </w:pPr>
    </w:p>
    <w:p>
      <w:pPr>
        <w:snapToGrid w:val="0"/>
        <w:spacing w:line="360" w:lineRule="auto"/>
        <w:jc w:val="center"/>
        <w:rPr>
          <w:rFonts w:hint="eastAsia" w:ascii="仿宋" w:hAnsi="仿宋" w:eastAsia="仿宋" w:cs="仿宋"/>
          <w:b/>
          <w:sz w:val="36"/>
          <w:szCs w:val="36"/>
        </w:rPr>
      </w:pPr>
      <w:r>
        <w:rPr>
          <w:rFonts w:hint="eastAsia" w:ascii="仿宋" w:hAnsi="仿宋" w:eastAsia="仿宋" w:cs="仿宋"/>
          <w:b/>
          <w:sz w:val="24"/>
        </w:rPr>
        <w:br w:type="page"/>
      </w:r>
      <w:r>
        <w:rPr>
          <w:rFonts w:hint="eastAsia" w:ascii="仿宋" w:hAnsi="仿宋" w:eastAsia="仿宋" w:cs="仿宋"/>
          <w:b/>
          <w:sz w:val="36"/>
          <w:szCs w:val="36"/>
        </w:rPr>
        <w:t xml:space="preserve">第四部分   </w:t>
      </w:r>
      <w:bookmarkStart w:id="34" w:name="_Toc184308085"/>
      <w:bookmarkEnd w:id="34"/>
      <w:bookmarkStart w:id="35" w:name="_Toc184314423"/>
      <w:bookmarkEnd w:id="35"/>
      <w:bookmarkStart w:id="36" w:name="_Toc184312114"/>
      <w:bookmarkEnd w:id="36"/>
      <w:bookmarkStart w:id="37" w:name="_Toc184308057"/>
      <w:bookmarkEnd w:id="37"/>
      <w:bookmarkStart w:id="38" w:name="_Toc184313265"/>
      <w:bookmarkEnd w:id="38"/>
      <w:bookmarkStart w:id="39" w:name="_Toc184308088"/>
      <w:bookmarkEnd w:id="39"/>
      <w:bookmarkStart w:id="40" w:name="_Toc184310314"/>
      <w:bookmarkEnd w:id="40"/>
      <w:bookmarkStart w:id="41" w:name="_Toc184313273"/>
      <w:bookmarkEnd w:id="41"/>
      <w:bookmarkStart w:id="42" w:name="_Toc184308091"/>
      <w:bookmarkEnd w:id="42"/>
      <w:bookmarkStart w:id="43" w:name="_Toc184314447"/>
      <w:bookmarkEnd w:id="43"/>
      <w:bookmarkStart w:id="44" w:name="_Toc184312127"/>
      <w:bookmarkEnd w:id="44"/>
      <w:bookmarkStart w:id="45" w:name="_Toc184312109"/>
      <w:bookmarkEnd w:id="45"/>
      <w:bookmarkStart w:id="46" w:name="_Toc184314474"/>
      <w:bookmarkEnd w:id="46"/>
      <w:bookmarkStart w:id="47" w:name="_Toc184312111"/>
      <w:bookmarkEnd w:id="47"/>
      <w:bookmarkStart w:id="48" w:name="_Toc184314438"/>
      <w:bookmarkEnd w:id="48"/>
      <w:bookmarkStart w:id="49" w:name="_Toc184310274"/>
      <w:bookmarkEnd w:id="49"/>
      <w:bookmarkStart w:id="50" w:name="_Toc184312077"/>
      <w:bookmarkEnd w:id="50"/>
      <w:bookmarkStart w:id="51" w:name="_Toc184313287"/>
      <w:bookmarkEnd w:id="51"/>
      <w:bookmarkStart w:id="52" w:name="_Toc184314411"/>
      <w:bookmarkEnd w:id="52"/>
      <w:bookmarkStart w:id="53" w:name="_Toc184308042"/>
      <w:bookmarkEnd w:id="53"/>
      <w:bookmarkStart w:id="54" w:name="_Toc184310342"/>
      <w:bookmarkEnd w:id="54"/>
      <w:bookmarkStart w:id="55" w:name="_Toc184313242"/>
      <w:bookmarkEnd w:id="55"/>
      <w:bookmarkStart w:id="56" w:name="_Toc184312113"/>
      <w:bookmarkEnd w:id="56"/>
      <w:bookmarkStart w:id="57" w:name="_Toc184312094"/>
      <w:bookmarkEnd w:id="57"/>
      <w:bookmarkStart w:id="58" w:name="_Toc184312082"/>
      <w:bookmarkEnd w:id="58"/>
      <w:bookmarkStart w:id="59" w:name="_Toc184312087"/>
      <w:bookmarkEnd w:id="59"/>
      <w:bookmarkStart w:id="60" w:name="_Toc184313266"/>
      <w:bookmarkEnd w:id="60"/>
      <w:bookmarkStart w:id="61" w:name="_Toc184312129"/>
      <w:bookmarkEnd w:id="61"/>
      <w:bookmarkStart w:id="62" w:name="_Toc184308106"/>
      <w:bookmarkEnd w:id="62"/>
      <w:bookmarkStart w:id="63" w:name="_Toc184310277"/>
      <w:bookmarkEnd w:id="63"/>
      <w:bookmarkStart w:id="64" w:name="_Toc184314440"/>
      <w:bookmarkEnd w:id="64"/>
      <w:bookmarkStart w:id="65" w:name="_Toc184308102"/>
      <w:bookmarkEnd w:id="65"/>
      <w:bookmarkStart w:id="66" w:name="_Toc184308068"/>
      <w:bookmarkEnd w:id="66"/>
      <w:bookmarkStart w:id="67" w:name="_Toc184312100"/>
      <w:bookmarkEnd w:id="67"/>
      <w:bookmarkStart w:id="68" w:name="_Toc184310290"/>
      <w:bookmarkEnd w:id="68"/>
      <w:bookmarkStart w:id="69" w:name="_Toc184312086"/>
      <w:bookmarkEnd w:id="69"/>
      <w:bookmarkStart w:id="70" w:name="_Toc184308055"/>
      <w:bookmarkEnd w:id="70"/>
      <w:bookmarkStart w:id="71" w:name="_Toc184314470"/>
      <w:bookmarkEnd w:id="71"/>
      <w:bookmarkStart w:id="72" w:name="_Toc184312071"/>
      <w:bookmarkEnd w:id="72"/>
      <w:bookmarkStart w:id="73" w:name="_Toc184308064"/>
      <w:bookmarkEnd w:id="73"/>
      <w:bookmarkStart w:id="74" w:name="_Toc184313294"/>
      <w:bookmarkEnd w:id="74"/>
      <w:bookmarkStart w:id="75" w:name="_Toc184313259"/>
      <w:bookmarkEnd w:id="75"/>
      <w:bookmarkStart w:id="76" w:name="_Toc184310344"/>
      <w:bookmarkEnd w:id="76"/>
      <w:bookmarkStart w:id="77" w:name="_Toc184312076"/>
      <w:bookmarkEnd w:id="77"/>
      <w:bookmarkStart w:id="78" w:name="_Toc184314442"/>
      <w:bookmarkEnd w:id="78"/>
      <w:bookmarkStart w:id="79" w:name="_Toc184312095"/>
      <w:bookmarkEnd w:id="79"/>
      <w:bookmarkStart w:id="80" w:name="_Toc184312081"/>
      <w:bookmarkEnd w:id="80"/>
      <w:bookmarkStart w:id="81" w:name="_Toc184312121"/>
      <w:bookmarkEnd w:id="81"/>
      <w:bookmarkStart w:id="82" w:name="_Toc184308104"/>
      <w:bookmarkEnd w:id="82"/>
      <w:bookmarkStart w:id="83" w:name="_Toc184308037"/>
      <w:bookmarkEnd w:id="83"/>
      <w:bookmarkStart w:id="84" w:name="_Toc184308048"/>
      <w:bookmarkEnd w:id="84"/>
      <w:bookmarkStart w:id="85" w:name="_Toc184310311"/>
      <w:bookmarkEnd w:id="85"/>
      <w:bookmarkStart w:id="86" w:name="_Toc184313272"/>
      <w:bookmarkEnd w:id="86"/>
      <w:bookmarkStart w:id="87" w:name="_Toc184313257"/>
      <w:bookmarkEnd w:id="87"/>
      <w:bookmarkStart w:id="88" w:name="_Toc184314458"/>
      <w:bookmarkEnd w:id="88"/>
      <w:bookmarkStart w:id="89" w:name="_Toc184314412"/>
      <w:bookmarkEnd w:id="89"/>
      <w:bookmarkStart w:id="90" w:name="_Toc184310325"/>
      <w:bookmarkEnd w:id="90"/>
      <w:bookmarkStart w:id="91" w:name="_Toc184312097"/>
      <w:bookmarkEnd w:id="91"/>
      <w:bookmarkStart w:id="92" w:name="_Toc184312088"/>
      <w:bookmarkEnd w:id="92"/>
      <w:bookmarkStart w:id="93" w:name="_Toc184312106"/>
      <w:bookmarkEnd w:id="93"/>
      <w:bookmarkStart w:id="94" w:name="_Toc184313243"/>
      <w:bookmarkEnd w:id="94"/>
      <w:bookmarkStart w:id="95" w:name="_Toc184312119"/>
      <w:bookmarkEnd w:id="95"/>
      <w:bookmarkStart w:id="96" w:name="_Toc184308090"/>
      <w:bookmarkEnd w:id="96"/>
      <w:bookmarkStart w:id="97" w:name="_Toc184314439"/>
      <w:bookmarkEnd w:id="97"/>
      <w:bookmarkStart w:id="98" w:name="_Toc184312093"/>
      <w:bookmarkEnd w:id="98"/>
      <w:bookmarkStart w:id="99" w:name="_Toc184310278"/>
      <w:bookmarkEnd w:id="99"/>
      <w:bookmarkStart w:id="100" w:name="_Toc184310324"/>
      <w:bookmarkEnd w:id="100"/>
      <w:bookmarkStart w:id="101" w:name="_Toc184314417"/>
      <w:bookmarkEnd w:id="101"/>
      <w:bookmarkStart w:id="102" w:name="_Toc184313264"/>
      <w:bookmarkEnd w:id="102"/>
      <w:bookmarkStart w:id="103" w:name="_Toc184313246"/>
      <w:bookmarkEnd w:id="103"/>
      <w:bookmarkStart w:id="104" w:name="_Toc184310304"/>
      <w:bookmarkEnd w:id="104"/>
      <w:bookmarkStart w:id="105" w:name="_Toc184310286"/>
      <w:bookmarkEnd w:id="105"/>
      <w:bookmarkStart w:id="106" w:name="_Toc184308066"/>
      <w:bookmarkEnd w:id="106"/>
      <w:bookmarkStart w:id="107" w:name="_Toc184314476"/>
      <w:bookmarkEnd w:id="107"/>
      <w:bookmarkStart w:id="108" w:name="_Toc184312130"/>
      <w:bookmarkEnd w:id="108"/>
      <w:bookmarkStart w:id="109" w:name="_Toc184310279"/>
      <w:bookmarkEnd w:id="109"/>
      <w:bookmarkStart w:id="110" w:name="_Toc184310331"/>
      <w:bookmarkEnd w:id="110"/>
      <w:bookmarkStart w:id="111" w:name="_Toc184314425"/>
      <w:bookmarkEnd w:id="111"/>
      <w:bookmarkStart w:id="112" w:name="_Toc184310337"/>
      <w:bookmarkEnd w:id="112"/>
      <w:bookmarkStart w:id="113" w:name="_Toc184314463"/>
      <w:bookmarkEnd w:id="113"/>
      <w:bookmarkStart w:id="114" w:name="_Toc184313241"/>
      <w:bookmarkEnd w:id="114"/>
      <w:bookmarkStart w:id="115" w:name="_Toc184308062"/>
      <w:bookmarkEnd w:id="115"/>
      <w:bookmarkStart w:id="116" w:name="_Toc184308038"/>
      <w:bookmarkEnd w:id="116"/>
      <w:bookmarkStart w:id="117" w:name="_Toc184308067"/>
      <w:bookmarkEnd w:id="117"/>
      <w:bookmarkStart w:id="118" w:name="_Toc184308049"/>
      <w:bookmarkEnd w:id="118"/>
      <w:bookmarkStart w:id="119" w:name="_Toc184313256"/>
      <w:bookmarkEnd w:id="119"/>
      <w:bookmarkStart w:id="120" w:name="_Toc184314480"/>
      <w:bookmarkEnd w:id="120"/>
      <w:bookmarkStart w:id="121" w:name="_Toc184313261"/>
      <w:bookmarkEnd w:id="121"/>
      <w:bookmarkStart w:id="122" w:name="_Toc184308065"/>
      <w:bookmarkEnd w:id="122"/>
      <w:bookmarkStart w:id="123" w:name="_Toc184314416"/>
      <w:bookmarkEnd w:id="123"/>
      <w:bookmarkStart w:id="124" w:name="_Toc184312132"/>
      <w:bookmarkEnd w:id="124"/>
      <w:bookmarkStart w:id="125" w:name="_Toc184314466"/>
      <w:bookmarkEnd w:id="125"/>
      <w:bookmarkStart w:id="126" w:name="_Toc184312092"/>
      <w:bookmarkEnd w:id="126"/>
      <w:bookmarkStart w:id="127" w:name="_Toc184312073"/>
      <w:bookmarkEnd w:id="127"/>
      <w:bookmarkStart w:id="128" w:name="_Toc184314477"/>
      <w:bookmarkEnd w:id="128"/>
      <w:bookmarkStart w:id="129" w:name="_Toc184310317"/>
      <w:bookmarkEnd w:id="129"/>
      <w:bookmarkStart w:id="130" w:name="_Toc184312089"/>
      <w:bookmarkEnd w:id="130"/>
      <w:bookmarkStart w:id="131" w:name="_Toc184312072"/>
      <w:bookmarkEnd w:id="131"/>
      <w:bookmarkStart w:id="132" w:name="_Toc184310334"/>
      <w:bookmarkEnd w:id="132"/>
      <w:bookmarkStart w:id="133" w:name="_Toc184314436"/>
      <w:bookmarkEnd w:id="133"/>
      <w:bookmarkStart w:id="134" w:name="_Toc184313288"/>
      <w:bookmarkEnd w:id="134"/>
      <w:bookmarkStart w:id="135" w:name="_Toc184314413"/>
      <w:bookmarkEnd w:id="135"/>
      <w:bookmarkStart w:id="136" w:name="_Toc184313303"/>
      <w:bookmarkEnd w:id="136"/>
      <w:bookmarkStart w:id="137" w:name="_Toc184310288"/>
      <w:bookmarkEnd w:id="137"/>
      <w:bookmarkStart w:id="138" w:name="_Toc184314424"/>
      <w:bookmarkEnd w:id="138"/>
      <w:bookmarkStart w:id="139" w:name="_Toc184308099"/>
      <w:bookmarkEnd w:id="139"/>
      <w:bookmarkStart w:id="140" w:name="_Toc184313263"/>
      <w:bookmarkEnd w:id="140"/>
      <w:bookmarkStart w:id="141" w:name="_Toc184313285"/>
      <w:bookmarkEnd w:id="141"/>
      <w:bookmarkStart w:id="142" w:name="_Toc184313251"/>
      <w:bookmarkEnd w:id="142"/>
      <w:bookmarkStart w:id="143" w:name="_Toc184310340"/>
      <w:bookmarkEnd w:id="143"/>
      <w:bookmarkStart w:id="144" w:name="_Toc184310322"/>
      <w:bookmarkEnd w:id="144"/>
      <w:bookmarkStart w:id="145" w:name="_Toc184312125"/>
      <w:bookmarkEnd w:id="145"/>
      <w:bookmarkStart w:id="146" w:name="_Toc184312136"/>
      <w:bookmarkEnd w:id="146"/>
      <w:bookmarkStart w:id="147" w:name="_Toc184312069"/>
      <w:bookmarkEnd w:id="147"/>
      <w:bookmarkStart w:id="148" w:name="_Toc184314452"/>
      <w:bookmarkEnd w:id="148"/>
      <w:bookmarkStart w:id="149" w:name="_Toc184308051"/>
      <w:bookmarkEnd w:id="149"/>
      <w:bookmarkStart w:id="150" w:name="_Toc184312098"/>
      <w:bookmarkEnd w:id="150"/>
      <w:bookmarkStart w:id="151" w:name="_Toc184308054"/>
      <w:bookmarkEnd w:id="151"/>
      <w:bookmarkStart w:id="152" w:name="_Toc184313258"/>
      <w:bookmarkEnd w:id="152"/>
      <w:bookmarkStart w:id="153" w:name="_Toc184308056"/>
      <w:bookmarkEnd w:id="153"/>
      <w:bookmarkStart w:id="154" w:name="_Toc184314454"/>
      <w:bookmarkEnd w:id="154"/>
      <w:bookmarkStart w:id="155" w:name="_Toc184310329"/>
      <w:bookmarkEnd w:id="155"/>
      <w:bookmarkStart w:id="156" w:name="_Toc184308098"/>
      <w:bookmarkEnd w:id="156"/>
      <w:bookmarkStart w:id="157" w:name="_Toc184312126"/>
      <w:bookmarkEnd w:id="157"/>
      <w:bookmarkStart w:id="158" w:name="_Toc184308073"/>
      <w:bookmarkEnd w:id="158"/>
      <w:bookmarkStart w:id="159" w:name="_Toc184314446"/>
      <w:bookmarkEnd w:id="159"/>
      <w:bookmarkStart w:id="160" w:name="_Toc184308077"/>
      <w:bookmarkEnd w:id="160"/>
      <w:bookmarkStart w:id="161" w:name="_Toc184308072"/>
      <w:bookmarkEnd w:id="161"/>
      <w:bookmarkStart w:id="162" w:name="_Toc184314441"/>
      <w:bookmarkEnd w:id="162"/>
      <w:bookmarkStart w:id="163" w:name="_Toc184312122"/>
      <w:bookmarkEnd w:id="163"/>
      <w:bookmarkStart w:id="164" w:name="_Toc184310321"/>
      <w:bookmarkEnd w:id="164"/>
      <w:bookmarkStart w:id="165" w:name="_Toc184310315"/>
      <w:bookmarkEnd w:id="165"/>
      <w:bookmarkStart w:id="166" w:name="_Toc184314435"/>
      <w:bookmarkEnd w:id="166"/>
      <w:bookmarkStart w:id="167" w:name="_Toc184308107"/>
      <w:bookmarkEnd w:id="167"/>
      <w:bookmarkStart w:id="168" w:name="_Toc184313280"/>
      <w:bookmarkEnd w:id="168"/>
      <w:bookmarkStart w:id="169" w:name="_Toc184314481"/>
      <w:bookmarkEnd w:id="169"/>
      <w:bookmarkStart w:id="170" w:name="_Toc184310309"/>
      <w:bookmarkEnd w:id="170"/>
      <w:bookmarkStart w:id="171" w:name="_Toc184313253"/>
      <w:bookmarkEnd w:id="171"/>
      <w:bookmarkStart w:id="172" w:name="_Toc184313247"/>
      <w:bookmarkEnd w:id="172"/>
      <w:bookmarkStart w:id="173" w:name="_Toc184310280"/>
      <w:bookmarkEnd w:id="173"/>
      <w:bookmarkStart w:id="174" w:name="_Toc184310294"/>
      <w:bookmarkEnd w:id="174"/>
      <w:bookmarkStart w:id="175" w:name="_Toc184310338"/>
      <w:bookmarkEnd w:id="175"/>
      <w:bookmarkStart w:id="176" w:name="_Toc184312090"/>
      <w:bookmarkEnd w:id="176"/>
      <w:bookmarkStart w:id="177" w:name="_Toc184308078"/>
      <w:bookmarkEnd w:id="177"/>
      <w:bookmarkStart w:id="178" w:name="_Toc184313290"/>
      <w:bookmarkEnd w:id="178"/>
      <w:bookmarkStart w:id="179" w:name="_Toc184310307"/>
      <w:bookmarkEnd w:id="179"/>
      <w:bookmarkStart w:id="180" w:name="_Toc184310330"/>
      <w:bookmarkEnd w:id="180"/>
      <w:bookmarkStart w:id="181" w:name="_Toc184312133"/>
      <w:bookmarkEnd w:id="181"/>
      <w:bookmarkStart w:id="182" w:name="_Toc184312131"/>
      <w:bookmarkEnd w:id="182"/>
      <w:bookmarkStart w:id="183" w:name="_Toc184312128"/>
      <w:bookmarkEnd w:id="183"/>
      <w:bookmarkStart w:id="184" w:name="_Toc184313279"/>
      <w:bookmarkEnd w:id="184"/>
      <w:bookmarkStart w:id="185" w:name="_Toc184314437"/>
      <w:bookmarkEnd w:id="185"/>
      <w:bookmarkStart w:id="186" w:name="_Toc184308095"/>
      <w:bookmarkEnd w:id="186"/>
      <w:bookmarkStart w:id="187" w:name="_Toc184308058"/>
      <w:bookmarkEnd w:id="187"/>
      <w:bookmarkStart w:id="188" w:name="_Toc184308076"/>
      <w:bookmarkEnd w:id="188"/>
      <w:bookmarkStart w:id="189" w:name="_Toc184312118"/>
      <w:bookmarkEnd w:id="189"/>
      <w:bookmarkStart w:id="190" w:name="_Toc184308047"/>
      <w:bookmarkEnd w:id="190"/>
      <w:bookmarkStart w:id="191" w:name="_Toc184308074"/>
      <w:bookmarkEnd w:id="191"/>
      <w:bookmarkStart w:id="192" w:name="_Toc184310336"/>
      <w:bookmarkEnd w:id="192"/>
      <w:bookmarkStart w:id="193" w:name="_Toc184314427"/>
      <w:bookmarkEnd w:id="193"/>
      <w:bookmarkStart w:id="194" w:name="_Toc184313293"/>
      <w:bookmarkEnd w:id="194"/>
      <w:bookmarkStart w:id="195" w:name="_Toc184313278"/>
      <w:bookmarkEnd w:id="195"/>
      <w:bookmarkStart w:id="196" w:name="_Toc184313297"/>
      <w:bookmarkEnd w:id="196"/>
      <w:bookmarkStart w:id="197" w:name="_Toc184314456"/>
      <w:bookmarkEnd w:id="197"/>
      <w:bookmarkStart w:id="198" w:name="_Toc184313307"/>
      <w:bookmarkEnd w:id="198"/>
      <w:bookmarkStart w:id="199" w:name="_Toc184313286"/>
      <w:bookmarkEnd w:id="199"/>
      <w:bookmarkStart w:id="200" w:name="_Toc184308080"/>
      <w:bookmarkEnd w:id="200"/>
      <w:bookmarkStart w:id="201" w:name="_Toc184310298"/>
      <w:bookmarkEnd w:id="201"/>
      <w:bookmarkStart w:id="202" w:name="_Toc184308036"/>
      <w:bookmarkEnd w:id="202"/>
      <w:bookmarkStart w:id="203" w:name="_Toc184310310"/>
      <w:bookmarkEnd w:id="203"/>
      <w:bookmarkStart w:id="204" w:name="_Toc184313296"/>
      <w:bookmarkEnd w:id="204"/>
      <w:bookmarkStart w:id="205" w:name="_Toc184313289"/>
      <w:bookmarkEnd w:id="205"/>
      <w:bookmarkStart w:id="206" w:name="_Toc184308092"/>
      <w:bookmarkEnd w:id="206"/>
      <w:bookmarkStart w:id="207" w:name="_Toc184310327"/>
      <w:bookmarkEnd w:id="207"/>
      <w:bookmarkStart w:id="208" w:name="_Toc184308101"/>
      <w:bookmarkEnd w:id="208"/>
      <w:bookmarkStart w:id="209" w:name="_Toc184310306"/>
      <w:bookmarkEnd w:id="209"/>
      <w:bookmarkStart w:id="210" w:name="_Toc184308097"/>
      <w:bookmarkEnd w:id="210"/>
      <w:bookmarkStart w:id="211" w:name="_Toc184313250"/>
      <w:bookmarkEnd w:id="211"/>
      <w:bookmarkStart w:id="212" w:name="_Toc184314469"/>
      <w:bookmarkEnd w:id="212"/>
      <w:bookmarkStart w:id="213" w:name="_Toc184313291"/>
      <w:bookmarkEnd w:id="213"/>
      <w:bookmarkStart w:id="214" w:name="_Toc184312124"/>
      <w:bookmarkEnd w:id="214"/>
      <w:bookmarkStart w:id="215" w:name="_Toc184308069"/>
      <w:bookmarkEnd w:id="215"/>
      <w:bookmarkStart w:id="216" w:name="_Toc184308070"/>
      <w:bookmarkEnd w:id="216"/>
      <w:bookmarkStart w:id="217" w:name="_Toc184313304"/>
      <w:bookmarkEnd w:id="217"/>
      <w:bookmarkStart w:id="218" w:name="_Toc184308040"/>
      <w:bookmarkEnd w:id="218"/>
      <w:bookmarkStart w:id="219" w:name="_Toc184310339"/>
      <w:bookmarkEnd w:id="219"/>
      <w:bookmarkStart w:id="220" w:name="_Toc184308044"/>
      <w:bookmarkEnd w:id="220"/>
      <w:bookmarkStart w:id="221" w:name="_Toc184312104"/>
      <w:bookmarkEnd w:id="221"/>
      <w:bookmarkStart w:id="222" w:name="_Toc184312074"/>
      <w:bookmarkEnd w:id="222"/>
      <w:bookmarkStart w:id="223" w:name="_Toc184308086"/>
      <w:bookmarkEnd w:id="223"/>
      <w:bookmarkStart w:id="224" w:name="_Toc184308108"/>
      <w:bookmarkEnd w:id="224"/>
      <w:bookmarkStart w:id="225" w:name="_Toc184310296"/>
      <w:bookmarkEnd w:id="225"/>
      <w:bookmarkStart w:id="226" w:name="_Toc184308079"/>
      <w:bookmarkEnd w:id="226"/>
      <w:bookmarkStart w:id="227" w:name="_Toc184310297"/>
      <w:bookmarkEnd w:id="227"/>
      <w:bookmarkStart w:id="228" w:name="_Toc184314472"/>
      <w:bookmarkEnd w:id="228"/>
      <w:bookmarkStart w:id="229" w:name="_Toc184308100"/>
      <w:bookmarkEnd w:id="229"/>
      <w:bookmarkStart w:id="230" w:name="_Toc184310272"/>
      <w:bookmarkEnd w:id="230"/>
      <w:bookmarkStart w:id="231" w:name="_Toc184308041"/>
      <w:bookmarkEnd w:id="231"/>
      <w:bookmarkStart w:id="232" w:name="_Toc184314460"/>
      <w:bookmarkEnd w:id="232"/>
      <w:bookmarkStart w:id="233" w:name="_Toc184313262"/>
      <w:bookmarkEnd w:id="233"/>
      <w:bookmarkStart w:id="234" w:name="_Toc184313255"/>
      <w:bookmarkEnd w:id="234"/>
      <w:bookmarkStart w:id="235" w:name="_Toc184310319"/>
      <w:bookmarkEnd w:id="235"/>
      <w:bookmarkStart w:id="236" w:name="_Toc184313305"/>
      <w:bookmarkEnd w:id="236"/>
      <w:bookmarkStart w:id="237" w:name="_Toc184310300"/>
      <w:bookmarkEnd w:id="237"/>
      <w:bookmarkStart w:id="238" w:name="_Toc184308053"/>
      <w:bookmarkEnd w:id="238"/>
      <w:bookmarkStart w:id="239" w:name="_Toc184313275"/>
      <w:bookmarkEnd w:id="239"/>
      <w:bookmarkStart w:id="240" w:name="_Toc184314415"/>
      <w:bookmarkEnd w:id="240"/>
      <w:bookmarkStart w:id="241" w:name="_Toc184310312"/>
      <w:bookmarkEnd w:id="241"/>
      <w:bookmarkStart w:id="242" w:name="_Toc184312085"/>
      <w:bookmarkEnd w:id="242"/>
      <w:bookmarkStart w:id="243" w:name="_Toc184308039"/>
      <w:bookmarkEnd w:id="243"/>
      <w:bookmarkStart w:id="244" w:name="_Toc184312099"/>
      <w:bookmarkEnd w:id="244"/>
      <w:bookmarkStart w:id="245" w:name="_Toc184310318"/>
      <w:bookmarkEnd w:id="245"/>
      <w:bookmarkStart w:id="246" w:name="_Toc184312110"/>
      <w:bookmarkEnd w:id="246"/>
      <w:bookmarkStart w:id="247" w:name="_Toc184314420"/>
      <w:bookmarkEnd w:id="247"/>
      <w:bookmarkStart w:id="248" w:name="_Toc184314478"/>
      <w:bookmarkEnd w:id="248"/>
      <w:bookmarkStart w:id="249" w:name="_Toc184314449"/>
      <w:bookmarkEnd w:id="249"/>
      <w:bookmarkStart w:id="250" w:name="_Toc184312107"/>
      <w:bookmarkEnd w:id="250"/>
      <w:bookmarkStart w:id="251" w:name="_Toc184314422"/>
      <w:bookmarkEnd w:id="251"/>
      <w:bookmarkStart w:id="252" w:name="_Toc184314464"/>
      <w:bookmarkEnd w:id="252"/>
      <w:bookmarkStart w:id="253" w:name="_Toc184314482"/>
      <w:bookmarkEnd w:id="253"/>
      <w:bookmarkStart w:id="254" w:name="_Toc184313238"/>
      <w:bookmarkEnd w:id="254"/>
      <w:bookmarkStart w:id="255" w:name="_Toc184314444"/>
      <w:bookmarkEnd w:id="255"/>
      <w:bookmarkStart w:id="256" w:name="_Toc184313292"/>
      <w:bookmarkEnd w:id="256"/>
      <w:bookmarkStart w:id="257" w:name="_Toc184314451"/>
      <w:bookmarkEnd w:id="257"/>
      <w:bookmarkStart w:id="258" w:name="_Toc184313274"/>
      <w:bookmarkEnd w:id="258"/>
      <w:bookmarkStart w:id="259" w:name="_Toc184310281"/>
      <w:bookmarkEnd w:id="259"/>
      <w:bookmarkStart w:id="260" w:name="_Toc184310299"/>
      <w:bookmarkEnd w:id="260"/>
      <w:bookmarkStart w:id="261" w:name="_Toc184314428"/>
      <w:bookmarkEnd w:id="261"/>
      <w:bookmarkStart w:id="262" w:name="_Toc184310295"/>
      <w:bookmarkEnd w:id="262"/>
      <w:bookmarkStart w:id="263" w:name="_Toc184310320"/>
      <w:bookmarkEnd w:id="263"/>
      <w:bookmarkStart w:id="264" w:name="_Toc184310282"/>
      <w:bookmarkEnd w:id="264"/>
      <w:bookmarkStart w:id="265" w:name="_Toc184312070"/>
      <w:bookmarkEnd w:id="265"/>
      <w:bookmarkStart w:id="266" w:name="_Toc184312115"/>
      <w:bookmarkEnd w:id="266"/>
      <w:bookmarkStart w:id="267" w:name="_Toc184310343"/>
      <w:bookmarkEnd w:id="267"/>
      <w:bookmarkStart w:id="268" w:name="_Toc184314410"/>
      <w:bookmarkEnd w:id="268"/>
      <w:bookmarkStart w:id="269" w:name="_Toc184312138"/>
      <w:bookmarkEnd w:id="269"/>
      <w:bookmarkStart w:id="270" w:name="_Toc184310289"/>
      <w:bookmarkEnd w:id="270"/>
      <w:bookmarkStart w:id="271" w:name="_Toc184312075"/>
      <w:bookmarkEnd w:id="271"/>
      <w:bookmarkStart w:id="272" w:name="_Toc184308082"/>
      <w:bookmarkEnd w:id="272"/>
      <w:bookmarkStart w:id="273" w:name="_Toc184312139"/>
      <w:bookmarkEnd w:id="273"/>
      <w:bookmarkStart w:id="274" w:name="_Toc184313295"/>
      <w:bookmarkEnd w:id="274"/>
      <w:bookmarkStart w:id="275" w:name="_Toc184313282"/>
      <w:bookmarkEnd w:id="275"/>
      <w:bookmarkStart w:id="276" w:name="_Toc184308050"/>
      <w:bookmarkEnd w:id="276"/>
      <w:bookmarkStart w:id="277" w:name="_Toc184313306"/>
      <w:bookmarkEnd w:id="277"/>
      <w:bookmarkStart w:id="278" w:name="_Toc184308045"/>
      <w:bookmarkEnd w:id="278"/>
      <w:bookmarkStart w:id="279" w:name="_Toc184308052"/>
      <w:bookmarkEnd w:id="279"/>
      <w:bookmarkStart w:id="280" w:name="_Toc184310283"/>
      <w:bookmarkEnd w:id="280"/>
      <w:bookmarkStart w:id="281" w:name="_Toc184313244"/>
      <w:bookmarkEnd w:id="281"/>
      <w:bookmarkStart w:id="282" w:name="_Toc184313302"/>
      <w:bookmarkEnd w:id="282"/>
      <w:bookmarkStart w:id="283" w:name="_Toc184310293"/>
      <w:bookmarkEnd w:id="283"/>
      <w:bookmarkStart w:id="284" w:name="_Toc184314414"/>
      <w:bookmarkEnd w:id="284"/>
      <w:bookmarkStart w:id="285" w:name="_Toc184313284"/>
      <w:bookmarkEnd w:id="285"/>
      <w:bookmarkStart w:id="286" w:name="_Toc184312079"/>
      <w:bookmarkEnd w:id="286"/>
      <w:bookmarkStart w:id="287" w:name="_Toc184312101"/>
      <w:bookmarkEnd w:id="287"/>
      <w:bookmarkStart w:id="288" w:name="_Toc184314445"/>
      <w:bookmarkEnd w:id="288"/>
      <w:bookmarkStart w:id="289" w:name="_Toc184312102"/>
      <w:bookmarkEnd w:id="289"/>
      <w:bookmarkStart w:id="290" w:name="_Toc184313240"/>
      <w:bookmarkEnd w:id="290"/>
      <w:bookmarkStart w:id="291" w:name="_Toc184310323"/>
      <w:bookmarkEnd w:id="291"/>
      <w:bookmarkStart w:id="292" w:name="_Toc184312103"/>
      <w:bookmarkEnd w:id="292"/>
      <w:bookmarkStart w:id="293" w:name="_Toc184314421"/>
      <w:bookmarkEnd w:id="293"/>
      <w:bookmarkStart w:id="294" w:name="_Toc184314426"/>
      <w:bookmarkEnd w:id="294"/>
      <w:bookmarkStart w:id="295" w:name="_Toc184310332"/>
      <w:bookmarkEnd w:id="295"/>
      <w:bookmarkStart w:id="296" w:name="_Toc184313269"/>
      <w:bookmarkEnd w:id="296"/>
      <w:bookmarkStart w:id="297" w:name="_Toc184314455"/>
      <w:bookmarkEnd w:id="297"/>
      <w:bookmarkStart w:id="298" w:name="_Toc184312080"/>
      <w:bookmarkEnd w:id="298"/>
      <w:bookmarkStart w:id="299" w:name="_Toc184313268"/>
      <w:bookmarkEnd w:id="299"/>
      <w:bookmarkStart w:id="300" w:name="_Toc184312067"/>
      <w:bookmarkEnd w:id="300"/>
      <w:bookmarkStart w:id="301" w:name="_Toc184310313"/>
      <w:bookmarkEnd w:id="301"/>
      <w:bookmarkStart w:id="302" w:name="_Toc184313271"/>
      <w:bookmarkEnd w:id="302"/>
      <w:bookmarkStart w:id="303" w:name="_Toc184314429"/>
      <w:bookmarkEnd w:id="303"/>
      <w:bookmarkStart w:id="304" w:name="_Toc184310284"/>
      <w:bookmarkEnd w:id="304"/>
      <w:bookmarkStart w:id="305" w:name="_Toc184312105"/>
      <w:bookmarkEnd w:id="305"/>
      <w:bookmarkStart w:id="306" w:name="_Toc184314448"/>
      <w:bookmarkEnd w:id="306"/>
      <w:bookmarkStart w:id="307" w:name="_Toc184314471"/>
      <w:bookmarkEnd w:id="307"/>
      <w:bookmarkStart w:id="308" w:name="_Toc184308063"/>
      <w:bookmarkEnd w:id="308"/>
      <w:bookmarkStart w:id="309" w:name="_Toc184313309"/>
      <w:bookmarkEnd w:id="309"/>
      <w:bookmarkStart w:id="310" w:name="_Toc184314450"/>
      <w:bookmarkEnd w:id="310"/>
      <w:bookmarkStart w:id="311" w:name="_Toc184310292"/>
      <w:bookmarkEnd w:id="311"/>
      <w:bookmarkStart w:id="312" w:name="_Toc184308093"/>
      <w:bookmarkEnd w:id="312"/>
      <w:bookmarkStart w:id="313" w:name="_Toc184313276"/>
      <w:bookmarkEnd w:id="313"/>
      <w:bookmarkStart w:id="314" w:name="_Toc184313277"/>
      <w:bookmarkEnd w:id="314"/>
      <w:bookmarkStart w:id="315" w:name="_Toc184313283"/>
      <w:bookmarkEnd w:id="315"/>
      <w:bookmarkStart w:id="316" w:name="_Toc184314430"/>
      <w:bookmarkEnd w:id="316"/>
      <w:bookmarkStart w:id="317" w:name="_Toc184310302"/>
      <w:bookmarkEnd w:id="317"/>
      <w:bookmarkStart w:id="318" w:name="_Toc184313249"/>
      <w:bookmarkEnd w:id="318"/>
      <w:bookmarkStart w:id="319" w:name="_Toc184308060"/>
      <w:bookmarkEnd w:id="319"/>
      <w:bookmarkStart w:id="320" w:name="_Toc184313252"/>
      <w:bookmarkEnd w:id="320"/>
      <w:bookmarkStart w:id="321" w:name="_Toc184312134"/>
      <w:bookmarkEnd w:id="321"/>
      <w:bookmarkStart w:id="322" w:name="_Toc184308105"/>
      <w:bookmarkEnd w:id="322"/>
      <w:bookmarkStart w:id="323" w:name="_Toc184313301"/>
      <w:bookmarkEnd w:id="323"/>
      <w:bookmarkStart w:id="324" w:name="_Toc184308061"/>
      <w:bookmarkEnd w:id="324"/>
      <w:bookmarkStart w:id="325" w:name="_Toc184308094"/>
      <w:bookmarkEnd w:id="325"/>
      <w:bookmarkStart w:id="326" w:name="_Toc184308096"/>
      <w:bookmarkEnd w:id="326"/>
      <w:bookmarkStart w:id="327" w:name="_Toc184314457"/>
      <w:bookmarkEnd w:id="327"/>
      <w:bookmarkStart w:id="328" w:name="_Toc184310291"/>
      <w:bookmarkEnd w:id="328"/>
      <w:bookmarkStart w:id="329" w:name="_Toc184312078"/>
      <w:bookmarkEnd w:id="329"/>
      <w:bookmarkStart w:id="330" w:name="_Toc184308103"/>
      <w:bookmarkEnd w:id="330"/>
      <w:bookmarkStart w:id="331" w:name="_Toc184308075"/>
      <w:bookmarkEnd w:id="331"/>
      <w:bookmarkStart w:id="332" w:name="_Toc184308083"/>
      <w:bookmarkEnd w:id="332"/>
      <w:bookmarkStart w:id="333" w:name="_Toc184314459"/>
      <w:bookmarkEnd w:id="333"/>
      <w:bookmarkStart w:id="334" w:name="_Toc184310333"/>
      <w:bookmarkEnd w:id="334"/>
      <w:bookmarkStart w:id="335" w:name="_Toc184310273"/>
      <w:bookmarkEnd w:id="335"/>
      <w:bookmarkStart w:id="336" w:name="_Toc184313248"/>
      <w:bookmarkEnd w:id="336"/>
      <w:bookmarkStart w:id="337" w:name="_Toc184314468"/>
      <w:bookmarkEnd w:id="337"/>
      <w:bookmarkStart w:id="338" w:name="_Toc184308043"/>
      <w:bookmarkEnd w:id="338"/>
      <w:bookmarkStart w:id="339" w:name="_Toc184314475"/>
      <w:bookmarkEnd w:id="339"/>
      <w:bookmarkStart w:id="340" w:name="_Toc184314433"/>
      <w:bookmarkEnd w:id="340"/>
      <w:bookmarkStart w:id="341" w:name="_Toc184314473"/>
      <w:bookmarkEnd w:id="341"/>
      <w:bookmarkStart w:id="342" w:name="_Toc184312083"/>
      <w:bookmarkEnd w:id="342"/>
      <w:bookmarkStart w:id="343" w:name="_Toc184308084"/>
      <w:bookmarkEnd w:id="343"/>
      <w:bookmarkStart w:id="344" w:name="_Toc184312120"/>
      <w:bookmarkEnd w:id="344"/>
      <w:bookmarkStart w:id="345" w:name="_Toc184312135"/>
      <w:bookmarkEnd w:id="345"/>
      <w:bookmarkStart w:id="346" w:name="_Toc184310326"/>
      <w:bookmarkEnd w:id="346"/>
      <w:bookmarkStart w:id="347" w:name="_Toc184314461"/>
      <w:bookmarkEnd w:id="347"/>
      <w:bookmarkStart w:id="348" w:name="_Toc184312123"/>
      <w:bookmarkEnd w:id="348"/>
      <w:bookmarkStart w:id="349" w:name="_Toc184313281"/>
      <w:bookmarkEnd w:id="349"/>
      <w:bookmarkStart w:id="350" w:name="_Toc184308059"/>
      <w:bookmarkEnd w:id="350"/>
      <w:bookmarkStart w:id="351" w:name="_Toc184310276"/>
      <w:bookmarkEnd w:id="351"/>
      <w:bookmarkStart w:id="352" w:name="_Toc184310275"/>
      <w:bookmarkEnd w:id="352"/>
      <w:bookmarkStart w:id="353" w:name="_Toc184313299"/>
      <w:bookmarkEnd w:id="353"/>
      <w:bookmarkStart w:id="354" w:name="_Toc184312117"/>
      <w:bookmarkEnd w:id="354"/>
      <w:bookmarkStart w:id="355" w:name="_Toc184313308"/>
      <w:bookmarkEnd w:id="355"/>
      <w:bookmarkStart w:id="356" w:name="_Toc184308071"/>
      <w:bookmarkEnd w:id="356"/>
      <w:bookmarkStart w:id="357" w:name="_Toc184308087"/>
      <w:bookmarkEnd w:id="357"/>
      <w:bookmarkStart w:id="358" w:name="_Toc184314479"/>
      <w:bookmarkEnd w:id="358"/>
      <w:bookmarkStart w:id="359" w:name="_Toc184310303"/>
      <w:bookmarkEnd w:id="359"/>
      <w:bookmarkStart w:id="360" w:name="_Toc184314467"/>
      <w:bookmarkEnd w:id="360"/>
      <w:bookmarkStart w:id="361" w:name="_Toc184308046"/>
      <w:bookmarkEnd w:id="361"/>
      <w:bookmarkStart w:id="362" w:name="_Toc184310341"/>
      <w:bookmarkEnd w:id="362"/>
      <w:bookmarkStart w:id="363" w:name="_Toc184314453"/>
      <w:bookmarkEnd w:id="363"/>
      <w:bookmarkStart w:id="364" w:name="_Toc184310301"/>
      <w:bookmarkEnd w:id="364"/>
      <w:bookmarkStart w:id="365" w:name="_Toc184313239"/>
      <w:bookmarkEnd w:id="365"/>
      <w:bookmarkStart w:id="366" w:name="_Toc184313270"/>
      <w:bookmarkEnd w:id="366"/>
      <w:bookmarkStart w:id="367" w:name="_Toc184310316"/>
      <w:bookmarkEnd w:id="367"/>
      <w:bookmarkStart w:id="368" w:name="_Toc184308081"/>
      <w:bookmarkEnd w:id="368"/>
      <w:bookmarkStart w:id="369" w:name="_Toc184313245"/>
      <w:bookmarkEnd w:id="369"/>
      <w:bookmarkStart w:id="370" w:name="_Toc184312091"/>
      <w:bookmarkEnd w:id="370"/>
      <w:bookmarkStart w:id="371" w:name="_Toc184313298"/>
      <w:bookmarkEnd w:id="371"/>
      <w:bookmarkStart w:id="372" w:name="_Toc184310285"/>
      <w:bookmarkEnd w:id="372"/>
      <w:bookmarkStart w:id="373" w:name="_Toc184313267"/>
      <w:bookmarkEnd w:id="373"/>
      <w:bookmarkStart w:id="374" w:name="_Toc184310287"/>
      <w:bookmarkEnd w:id="374"/>
      <w:bookmarkStart w:id="375" w:name="_Toc184310335"/>
      <w:bookmarkEnd w:id="375"/>
      <w:bookmarkStart w:id="376" w:name="_Toc184314465"/>
      <w:bookmarkEnd w:id="376"/>
      <w:bookmarkStart w:id="377" w:name="_Toc184314432"/>
      <w:bookmarkEnd w:id="377"/>
      <w:bookmarkStart w:id="378" w:name="_Toc184312068"/>
      <w:bookmarkEnd w:id="378"/>
      <w:bookmarkStart w:id="379" w:name="_Toc184313310"/>
      <w:bookmarkEnd w:id="379"/>
      <w:bookmarkStart w:id="380" w:name="_Toc184312084"/>
      <w:bookmarkEnd w:id="380"/>
      <w:bookmarkStart w:id="381" w:name="_Toc184314419"/>
      <w:bookmarkEnd w:id="381"/>
      <w:bookmarkStart w:id="382" w:name="_Toc184312096"/>
      <w:bookmarkEnd w:id="382"/>
      <w:bookmarkStart w:id="383" w:name="_Toc184312137"/>
      <w:bookmarkEnd w:id="383"/>
      <w:bookmarkStart w:id="384" w:name="_Toc184310328"/>
      <w:bookmarkEnd w:id="384"/>
      <w:bookmarkStart w:id="385" w:name="_Toc184312116"/>
      <w:bookmarkEnd w:id="385"/>
      <w:bookmarkStart w:id="386" w:name="_Toc184313254"/>
      <w:bookmarkEnd w:id="386"/>
      <w:bookmarkStart w:id="387" w:name="_Toc184308089"/>
      <w:bookmarkEnd w:id="387"/>
      <w:bookmarkStart w:id="388" w:name="_Toc184312108"/>
      <w:bookmarkEnd w:id="388"/>
      <w:bookmarkStart w:id="389" w:name="_Toc184314418"/>
      <w:bookmarkEnd w:id="389"/>
      <w:bookmarkStart w:id="390" w:name="_Toc184313260"/>
      <w:bookmarkEnd w:id="390"/>
      <w:bookmarkStart w:id="391" w:name="_Toc184310305"/>
      <w:bookmarkEnd w:id="391"/>
      <w:bookmarkStart w:id="392" w:name="_Toc184313300"/>
      <w:bookmarkEnd w:id="392"/>
      <w:bookmarkStart w:id="393" w:name="_Toc184314431"/>
      <w:bookmarkEnd w:id="393"/>
      <w:bookmarkStart w:id="394" w:name="_Toc184314443"/>
      <w:bookmarkEnd w:id="394"/>
      <w:bookmarkStart w:id="395" w:name="_Toc184314462"/>
      <w:bookmarkEnd w:id="395"/>
      <w:bookmarkStart w:id="396" w:name="_Toc184310308"/>
      <w:bookmarkEnd w:id="396"/>
      <w:bookmarkStart w:id="397" w:name="_Toc184314434"/>
      <w:bookmarkEnd w:id="397"/>
      <w:bookmarkStart w:id="398" w:name="_Toc184312112"/>
      <w:bookmarkEnd w:id="398"/>
      <w:r>
        <w:rPr>
          <w:rFonts w:hint="eastAsia" w:ascii="仿宋" w:hAnsi="仿宋" w:eastAsia="仿宋" w:cs="仿宋"/>
          <w:b/>
          <w:sz w:val="36"/>
          <w:szCs w:val="36"/>
        </w:rPr>
        <w:t>评标办法</w:t>
      </w:r>
    </w:p>
    <w:p>
      <w:pPr>
        <w:snapToGrid w:val="0"/>
        <w:spacing w:line="360" w:lineRule="auto"/>
        <w:jc w:val="center"/>
        <w:rPr>
          <w:rFonts w:hint="eastAsia" w:ascii="仿宋" w:hAnsi="仿宋" w:eastAsia="仿宋" w:cs="仿宋"/>
          <w:b/>
          <w:sz w:val="32"/>
          <w:szCs w:val="20"/>
        </w:rPr>
      </w:pPr>
      <w:r>
        <w:rPr>
          <w:rFonts w:hint="eastAsia" w:ascii="仿宋" w:hAnsi="仿宋" w:eastAsia="仿宋" w:cs="仿宋"/>
          <w:b/>
          <w:sz w:val="32"/>
          <w:szCs w:val="20"/>
        </w:rPr>
        <w:t>评标办法前附表</w:t>
      </w:r>
    </w:p>
    <w:tbl>
      <w:tblPr>
        <w:tblStyle w:val="62"/>
        <w:tblpPr w:leftFromText="180" w:rightFromText="180" w:vertAnchor="text" w:horzAnchor="page" w:tblpXSpec="center" w:tblpY="126"/>
        <w:tblW w:w="524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8"/>
        <w:gridCol w:w="5629"/>
        <w:gridCol w:w="727"/>
        <w:gridCol w:w="19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jc w:val="center"/>
        </w:trPr>
        <w:tc>
          <w:tcPr>
            <w:tcW w:w="340" w:type="pct"/>
            <w:vAlign w:val="center"/>
          </w:tcPr>
          <w:p>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序号</w:t>
            </w:r>
          </w:p>
        </w:tc>
        <w:tc>
          <w:tcPr>
            <w:tcW w:w="3157" w:type="pct"/>
            <w:vAlign w:val="center"/>
          </w:tcPr>
          <w:p>
            <w:pPr>
              <w:spacing w:line="360" w:lineRule="auto"/>
              <w:ind w:firstLine="1560" w:firstLineChars="650"/>
              <w:outlineLvl w:val="0"/>
              <w:rPr>
                <w:rFonts w:ascii="仿宋" w:hAnsi="仿宋" w:eastAsia="仿宋" w:cs="仿宋_GB2312"/>
                <w:bCs/>
                <w:sz w:val="24"/>
                <w:highlight w:val="none"/>
              </w:rPr>
            </w:pPr>
            <w:r>
              <w:rPr>
                <w:rFonts w:hint="eastAsia" w:ascii="仿宋" w:hAnsi="仿宋" w:eastAsia="仿宋" w:cs="仿宋_GB2312"/>
                <w:bCs/>
                <w:sz w:val="24"/>
                <w:highlight w:val="none"/>
              </w:rPr>
              <w:t>评标标准</w:t>
            </w:r>
          </w:p>
        </w:tc>
        <w:tc>
          <w:tcPr>
            <w:tcW w:w="407" w:type="pct"/>
            <w:vAlign w:val="center"/>
          </w:tcPr>
          <w:p>
            <w:pPr>
              <w:spacing w:line="360" w:lineRule="auto"/>
              <w:jc w:val="center"/>
              <w:outlineLvl w:val="0"/>
              <w:rPr>
                <w:rFonts w:ascii="仿宋" w:hAnsi="仿宋" w:eastAsia="仿宋" w:cs="仿宋_GB2312"/>
                <w:bCs/>
                <w:sz w:val="24"/>
                <w:highlight w:val="none"/>
              </w:rPr>
            </w:pPr>
            <w:r>
              <w:rPr>
                <w:rFonts w:hint="eastAsia" w:ascii="仿宋" w:hAnsi="仿宋" w:eastAsia="仿宋" w:cs="仿宋_GB2312"/>
                <w:bCs/>
                <w:sz w:val="24"/>
                <w:highlight w:val="none"/>
              </w:rPr>
              <w:t>权重</w:t>
            </w:r>
          </w:p>
        </w:tc>
        <w:tc>
          <w:tcPr>
            <w:tcW w:w="1094" w:type="pct"/>
          </w:tcPr>
          <w:p>
            <w:pPr>
              <w:spacing w:line="360" w:lineRule="auto"/>
              <w:outlineLvl w:val="0"/>
              <w:rPr>
                <w:rFonts w:ascii="仿宋" w:hAnsi="仿宋" w:eastAsia="仿宋" w:cs="仿宋_GB2312"/>
                <w:bCs/>
                <w:sz w:val="24"/>
                <w:highlight w:val="none"/>
              </w:rPr>
            </w:pPr>
            <w:r>
              <w:rPr>
                <w:rFonts w:hint="eastAsia" w:ascii="仿宋" w:hAnsi="仿宋" w:eastAsia="仿宋" w:cs="仿宋_GB2312"/>
                <w:bCs/>
                <w:sz w:val="24"/>
                <w:highlight w:val="none"/>
              </w:rPr>
              <w:t>投标文件中评标标准相应的商务技术资料目录</w:t>
            </w:r>
            <w:r>
              <w:rPr>
                <w:rFonts w:hint="eastAsia" w:ascii="宋体" w:hAnsi="宋体" w:cs="宋体"/>
                <w:sz w:val="24"/>
                <w:highlight w:val="none"/>
                <w:shd w:val="clear" w:color="auto" w:fill="FFFFFF"/>
              </w:rPr>
              <w:t> </w:t>
            </w:r>
            <w:r>
              <w:rPr>
                <w:rFonts w:ascii="仿宋" w:hAnsi="仿宋" w:eastAsia="仿宋" w:cs="Arial"/>
                <w:sz w:val="24"/>
                <w:highlight w:val="none"/>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340" w:type="pct"/>
            <w:vAlign w:val="center"/>
          </w:tcPr>
          <w:p>
            <w:pPr>
              <w:spacing w:line="360" w:lineRule="auto"/>
              <w:jc w:val="center"/>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lang w:val="en-US" w:eastAsia="zh-CN"/>
              </w:rPr>
              <w:t>1</w:t>
            </w:r>
          </w:p>
        </w:tc>
        <w:tc>
          <w:tcPr>
            <w:tcW w:w="3157" w:type="pct"/>
            <w:vAlign w:val="center"/>
          </w:tcPr>
          <w:p>
            <w:pPr>
              <w:spacing w:line="360" w:lineRule="auto"/>
              <w:outlineLvl w:val="0"/>
              <w:rPr>
                <w:rFonts w:ascii="仿宋" w:hAnsi="仿宋" w:eastAsia="仿宋" w:cs="仿宋_GB2312"/>
                <w:sz w:val="24"/>
                <w:highlight w:val="none"/>
              </w:rPr>
            </w:pPr>
            <w:r>
              <w:rPr>
                <w:rFonts w:hint="eastAsia" w:ascii="仿宋" w:hAnsi="仿宋" w:eastAsia="仿宋" w:cs="仿宋_GB2312"/>
                <w:sz w:val="24"/>
                <w:highlight w:val="none"/>
                <w:lang w:val="en-US" w:eastAsia="zh-CN"/>
              </w:rPr>
              <w:t>投标方案与需求的吻合程度，包括方案的科学性、可靠性、成熟性、扩展性等。投标方案准确完整，与需求完全吻合的得5分；基本吻合的得3分；部分吻合的得1分；没提供或不符合的不得分。共5分。</w:t>
            </w:r>
          </w:p>
        </w:tc>
        <w:tc>
          <w:tcPr>
            <w:tcW w:w="407" w:type="pct"/>
            <w:vAlign w:val="center"/>
          </w:tcPr>
          <w:p>
            <w:pPr>
              <w:spacing w:line="360" w:lineRule="auto"/>
              <w:jc w:val="center"/>
              <w:outlineLvl w:val="0"/>
              <w:rPr>
                <w:rFonts w:hint="eastAsia"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5</w:t>
            </w:r>
          </w:p>
        </w:tc>
        <w:tc>
          <w:tcPr>
            <w:tcW w:w="1094" w:type="pct"/>
            <w:vAlign w:val="center"/>
          </w:tcPr>
          <w:p>
            <w:pPr>
              <w:spacing w:line="360" w:lineRule="auto"/>
              <w:jc w:val="center"/>
              <w:outlineLvl w:val="0"/>
              <w:rPr>
                <w:rFonts w:ascii="仿宋" w:hAnsi="仿宋" w:eastAsia="仿宋" w:cs="仿宋_GB2312"/>
                <w:sz w:val="24"/>
                <w:highlight w:val="none"/>
              </w:rPr>
            </w:pPr>
            <w:r>
              <w:rPr>
                <w:rFonts w:hint="eastAsia" w:ascii="仿宋" w:hAnsi="仿宋" w:eastAsia="仿宋" w:cs="仿宋_GB2312"/>
                <w:sz w:val="24"/>
                <w:highlight w:val="none"/>
                <w:lang w:eastAsia="zh-CN"/>
              </w:rPr>
              <w:t>（一）</w:t>
            </w:r>
            <w:r>
              <w:rPr>
                <w:rFonts w:hint="eastAsia" w:ascii="仿宋" w:hAnsi="仿宋" w:eastAsia="仿宋" w:cs="仿宋_GB2312"/>
                <w:sz w:val="24"/>
                <w:highlight w:val="none"/>
                <w:lang w:val="en-US" w:eastAsia="zh-CN"/>
              </w:rPr>
              <w:t>整体方案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lang w:val="en-US" w:eastAsia="zh-CN"/>
              </w:rPr>
              <w:t>2</w:t>
            </w:r>
          </w:p>
        </w:tc>
        <w:tc>
          <w:tcPr>
            <w:tcW w:w="3157" w:type="pct"/>
            <w:vAlign w:val="center"/>
          </w:tcPr>
          <w:p>
            <w:pPr>
              <w:spacing w:line="360" w:lineRule="auto"/>
              <w:outlineLvl w:val="0"/>
              <w:rPr>
                <w:rFonts w:hint="default" w:ascii="仿宋" w:hAnsi="仿宋" w:eastAsia="仿宋" w:cs="仿宋_GB2312"/>
                <w:sz w:val="24"/>
                <w:highlight w:val="none"/>
                <w:lang w:val="en-US" w:eastAsia="zh-CN"/>
              </w:rPr>
            </w:pPr>
            <w:r>
              <w:rPr>
                <w:rFonts w:hint="default" w:ascii="仿宋" w:hAnsi="仿宋" w:eastAsia="仿宋" w:cs="仿宋_GB2312"/>
                <w:sz w:val="24"/>
                <w:highlight w:val="none"/>
                <w:lang w:val="en-US" w:eastAsia="zh-CN"/>
              </w:rPr>
              <w:t>投标产品的技术指标的吻合程度和偏差情况（包括所投标产品的规格型号、详细配置、主要技术参数、随机软件、证明材料</w:t>
            </w:r>
            <w:r>
              <w:rPr>
                <w:rFonts w:hint="eastAsia" w:ascii="仿宋" w:hAnsi="仿宋" w:eastAsia="仿宋" w:cs="仿宋_GB2312"/>
                <w:sz w:val="24"/>
                <w:highlight w:val="none"/>
                <w:lang w:val="en-US" w:eastAsia="zh-CN"/>
              </w:rPr>
              <w:t>、产品售后</w:t>
            </w:r>
            <w:r>
              <w:rPr>
                <w:rFonts w:hint="default" w:ascii="仿宋" w:hAnsi="仿宋" w:eastAsia="仿宋" w:cs="仿宋_GB2312"/>
                <w:sz w:val="24"/>
                <w:highlight w:val="none"/>
                <w:lang w:val="en-US" w:eastAsia="zh-CN"/>
              </w:rPr>
              <w:t>等），满足</w:t>
            </w:r>
            <w:r>
              <w:rPr>
                <w:rFonts w:hint="eastAsia" w:ascii="仿宋" w:hAnsi="仿宋" w:eastAsia="仿宋" w:cs="仿宋_GB2312"/>
                <w:sz w:val="24"/>
                <w:highlight w:val="none"/>
                <w:lang w:val="en-US" w:eastAsia="zh-CN"/>
              </w:rPr>
              <w:t>采购</w:t>
            </w:r>
            <w:r>
              <w:rPr>
                <w:rFonts w:hint="default" w:ascii="仿宋" w:hAnsi="仿宋" w:eastAsia="仿宋" w:cs="仿宋_GB2312"/>
                <w:sz w:val="24"/>
                <w:highlight w:val="none"/>
                <w:lang w:val="en-US" w:eastAsia="zh-CN"/>
              </w:rPr>
              <w:t>件技术指标的得基准分</w:t>
            </w:r>
            <w:r>
              <w:rPr>
                <w:rFonts w:hint="eastAsia" w:ascii="仿宋" w:hAnsi="仿宋" w:eastAsia="仿宋" w:cs="仿宋_GB2312"/>
                <w:sz w:val="24"/>
                <w:highlight w:val="none"/>
                <w:lang w:val="en-US" w:eastAsia="zh-CN"/>
              </w:rPr>
              <w:t>30</w:t>
            </w:r>
            <w:r>
              <w:rPr>
                <w:rFonts w:hint="default" w:ascii="仿宋" w:hAnsi="仿宋" w:eastAsia="仿宋" w:cs="仿宋_GB2312"/>
                <w:sz w:val="24"/>
                <w:highlight w:val="none"/>
                <w:lang w:val="en-US" w:eastAsia="zh-CN"/>
              </w:rPr>
              <w:t>分，带“▲”为实际业务需要，不得出现负偏离，否则做无效标处理，</w:t>
            </w:r>
            <w:r>
              <w:rPr>
                <w:rFonts w:hint="eastAsia" w:ascii="仿宋" w:hAnsi="仿宋" w:eastAsia="仿宋" w:cs="仿宋_GB2312"/>
                <w:sz w:val="24"/>
                <w:highlight w:val="none"/>
                <w:lang w:val="en-US" w:eastAsia="zh-CN"/>
              </w:rPr>
              <w:t>标“☆”参数每负偏离一项扣减2分，</w:t>
            </w:r>
            <w:r>
              <w:rPr>
                <w:rFonts w:hint="default" w:ascii="仿宋" w:hAnsi="仿宋" w:eastAsia="仿宋" w:cs="仿宋_GB2312"/>
                <w:sz w:val="24"/>
                <w:highlight w:val="none"/>
                <w:lang w:val="en-US" w:eastAsia="zh-CN"/>
              </w:rPr>
              <w:t>对其他参数或功能要求负偏离或未响应的每项扣1分</w:t>
            </w:r>
            <w:r>
              <w:rPr>
                <w:rFonts w:hint="eastAsia" w:ascii="仿宋" w:hAnsi="仿宋" w:eastAsia="仿宋" w:cs="仿宋_GB2312"/>
                <w:sz w:val="24"/>
                <w:highlight w:val="none"/>
                <w:lang w:val="en-US" w:eastAsia="zh-CN"/>
              </w:rPr>
              <w:t>，共30分。</w:t>
            </w:r>
          </w:p>
          <w:p>
            <w:pPr>
              <w:spacing w:line="360" w:lineRule="auto"/>
              <w:outlineLvl w:val="0"/>
              <w:rPr>
                <w:rFonts w:ascii="仿宋" w:hAnsi="仿宋" w:eastAsia="仿宋" w:cs="仿宋_GB2312"/>
                <w:sz w:val="24"/>
                <w:highlight w:val="none"/>
              </w:rPr>
            </w:pPr>
            <w:r>
              <w:rPr>
                <w:rFonts w:hint="default" w:ascii="仿宋" w:hAnsi="仿宋" w:eastAsia="仿宋" w:cs="仿宋_GB2312"/>
                <w:sz w:val="24"/>
                <w:highlight w:val="none"/>
                <w:lang w:val="en-US" w:eastAsia="zh-CN"/>
              </w:rPr>
              <w:t>注：要求提供测试报告复印件、证书复印件等证明材料而未提供视作一项负偏离。</w:t>
            </w:r>
          </w:p>
        </w:tc>
        <w:tc>
          <w:tcPr>
            <w:tcW w:w="407" w:type="pct"/>
            <w:vAlign w:val="center"/>
          </w:tcPr>
          <w:p>
            <w:pPr>
              <w:spacing w:line="360" w:lineRule="auto"/>
              <w:jc w:val="center"/>
              <w:outlineLvl w:val="0"/>
              <w:rPr>
                <w:rFonts w:hint="default" w:ascii="仿宋" w:hAnsi="仿宋" w:eastAsia="仿宋" w:cs="仿宋_GB2312"/>
                <w:sz w:val="24"/>
                <w:highlight w:val="none"/>
                <w:lang w:val="en-US"/>
              </w:rPr>
            </w:pPr>
            <w:r>
              <w:rPr>
                <w:rFonts w:hint="eastAsia" w:ascii="仿宋" w:hAnsi="仿宋" w:eastAsia="仿宋" w:cs="仿宋_GB2312"/>
                <w:sz w:val="24"/>
                <w:highlight w:val="none"/>
                <w:lang w:val="en-US" w:eastAsia="zh-CN"/>
              </w:rPr>
              <w:t>30</w:t>
            </w:r>
          </w:p>
        </w:tc>
        <w:tc>
          <w:tcPr>
            <w:tcW w:w="1094" w:type="pct"/>
            <w:vMerge w:val="restart"/>
            <w:vAlign w:val="center"/>
          </w:tcPr>
          <w:p>
            <w:pPr>
              <w:spacing w:line="360" w:lineRule="auto"/>
              <w:jc w:val="center"/>
              <w:outlineLvl w:val="0"/>
              <w:rPr>
                <w:rFonts w:hint="eastAsia" w:ascii="仿宋" w:hAnsi="仿宋" w:eastAsia="仿宋" w:cs="仿宋_GB2312"/>
                <w:sz w:val="24"/>
                <w:highlight w:val="none"/>
                <w:lang w:eastAsia="zh-CN"/>
              </w:rPr>
            </w:pPr>
            <w:r>
              <w:rPr>
                <w:rFonts w:hint="eastAsia" w:ascii="仿宋" w:hAnsi="仿宋" w:eastAsia="仿宋" w:cs="仿宋_GB2312"/>
                <w:sz w:val="24"/>
                <w:highlight w:val="none"/>
                <w:lang w:eastAsia="zh-CN"/>
              </w:rPr>
              <w:t>（二）</w:t>
            </w:r>
            <w:r>
              <w:rPr>
                <w:rFonts w:hint="eastAsia" w:ascii="仿宋" w:hAnsi="仿宋" w:eastAsia="仿宋" w:cs="仿宋"/>
                <w:sz w:val="24"/>
                <w:szCs w:val="24"/>
                <w:highlight w:val="none"/>
                <w:lang w:eastAsia="zh-CN"/>
              </w:rPr>
              <w:t>参数、功能偏差情况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kern w:val="2"/>
                <w:sz w:val="24"/>
                <w:szCs w:val="24"/>
                <w:highlight w:val="none"/>
                <w:lang w:val="en-US" w:eastAsia="zh-CN" w:bidi="ar-SA"/>
              </w:rPr>
            </w:pPr>
            <w:r>
              <w:rPr>
                <w:rFonts w:hint="eastAsia" w:ascii="仿宋" w:hAnsi="仿宋" w:eastAsia="仿宋" w:cs="仿宋_GB2312"/>
                <w:sz w:val="24"/>
                <w:highlight w:val="none"/>
                <w:lang w:val="en-US" w:eastAsia="zh-CN"/>
              </w:rPr>
              <w:t>3</w:t>
            </w:r>
          </w:p>
        </w:tc>
        <w:tc>
          <w:tcPr>
            <w:tcW w:w="3157" w:type="pct"/>
            <w:vAlign w:val="center"/>
          </w:tcPr>
          <w:p>
            <w:pPr>
              <w:numPr>
                <w:ilvl w:val="0"/>
                <w:numId w:val="0"/>
              </w:numPr>
              <w:spacing w:line="360" w:lineRule="auto"/>
              <w:jc w:val="both"/>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视频会议终端需与浙江省高级人民法院、杭州市中级人民法院视频会议系统实现无缝对接，提供合理对接方案，对接方案合理可行，且能提供实现对接的相关承诺等材料，满足采购需求的得4分，未提供对接方案或承诺得不得分，方案不满足的不得分，共4分。</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4</w:t>
            </w:r>
          </w:p>
        </w:tc>
        <w:tc>
          <w:tcPr>
            <w:tcW w:w="1094"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default"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4</w:t>
            </w:r>
          </w:p>
        </w:tc>
        <w:tc>
          <w:tcPr>
            <w:tcW w:w="3157" w:type="pct"/>
            <w:vAlign w:val="center"/>
          </w:tcPr>
          <w:p>
            <w:pPr>
              <w:numPr>
                <w:ilvl w:val="0"/>
                <w:numId w:val="0"/>
              </w:numPr>
              <w:spacing w:line="360" w:lineRule="auto"/>
              <w:jc w:val="both"/>
              <w:rPr>
                <w:rFonts w:hint="eastAsia" w:ascii="仿宋" w:hAnsi="仿宋" w:eastAsia="仿宋" w:cs="仿宋"/>
                <w:sz w:val="24"/>
                <w:highlight w:val="none"/>
              </w:rPr>
            </w:pPr>
            <w:r>
              <w:rPr>
                <w:rFonts w:hint="eastAsia" w:ascii="仿宋" w:hAnsi="仿宋" w:eastAsia="仿宋" w:cs="仿宋"/>
                <w:sz w:val="24"/>
                <w:highlight w:val="none"/>
                <w:lang w:eastAsia="zh-CN"/>
              </w:rPr>
              <w:t>项目实施方案</w:t>
            </w:r>
            <w:r>
              <w:rPr>
                <w:rFonts w:hint="eastAsia" w:ascii="仿宋" w:hAnsi="仿宋" w:eastAsia="仿宋" w:cs="仿宋"/>
                <w:sz w:val="24"/>
                <w:highlight w:val="none"/>
                <w:lang w:val="en-US" w:eastAsia="zh-CN"/>
              </w:rPr>
              <w:t>:</w:t>
            </w:r>
            <w:r>
              <w:rPr>
                <w:rFonts w:hint="eastAsia" w:ascii="仿宋" w:hAnsi="仿宋" w:eastAsia="仿宋" w:cs="仿宋"/>
                <w:sz w:val="24"/>
                <w:highlight w:val="none"/>
              </w:rPr>
              <w:t>投标人应根据</w:t>
            </w:r>
            <w:r>
              <w:rPr>
                <w:rFonts w:hint="eastAsia" w:ascii="仿宋" w:hAnsi="仿宋" w:eastAsia="仿宋" w:cs="仿宋"/>
                <w:sz w:val="24"/>
                <w:highlight w:val="none"/>
                <w:lang w:val="en-US" w:eastAsia="zh-CN"/>
              </w:rPr>
              <w:t>采购需求</w:t>
            </w:r>
            <w:r>
              <w:rPr>
                <w:rFonts w:hint="eastAsia" w:ascii="仿宋" w:hAnsi="仿宋" w:eastAsia="仿宋" w:cs="仿宋"/>
                <w:sz w:val="24"/>
                <w:highlight w:val="none"/>
              </w:rPr>
              <w:t>中工作内容提供一份完整的项目进度计划，以确定各阶段的主要工作内容、成果及其进度。进度安排完善、可行性强的得</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分，计划较完善、可行性较强的得</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分，进度安排一般的得1分</w:t>
            </w:r>
            <w:r>
              <w:rPr>
                <w:rFonts w:hint="eastAsia" w:ascii="仿宋" w:hAnsi="仿宋" w:eastAsia="仿宋" w:cs="仿宋"/>
                <w:sz w:val="24"/>
                <w:highlight w:val="none"/>
                <w:lang w:eastAsia="zh-CN"/>
              </w:rPr>
              <w:t>，无计划或计划不合理的不得分</w:t>
            </w:r>
            <w:r>
              <w:rPr>
                <w:rFonts w:hint="eastAsia" w:ascii="仿宋" w:hAnsi="仿宋" w:eastAsia="仿宋" w:cs="仿宋"/>
                <w:sz w:val="24"/>
                <w:highlight w:val="none"/>
              </w:rPr>
              <w:t>。</w:t>
            </w:r>
            <w:r>
              <w:rPr>
                <w:rFonts w:hint="eastAsia" w:ascii="仿宋" w:hAnsi="仿宋" w:eastAsia="仿宋" w:cs="仿宋"/>
                <w:sz w:val="24"/>
                <w:highlight w:val="none"/>
                <w:lang w:eastAsia="zh-CN"/>
              </w:rPr>
              <w:t>共</w:t>
            </w:r>
            <w:r>
              <w:rPr>
                <w:rFonts w:hint="eastAsia" w:ascii="仿宋" w:hAnsi="仿宋" w:eastAsia="仿宋" w:cs="仿宋"/>
                <w:sz w:val="24"/>
                <w:highlight w:val="none"/>
                <w:lang w:val="en-US" w:eastAsia="zh-CN"/>
              </w:rPr>
              <w:t>5分。</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5</w:t>
            </w:r>
          </w:p>
        </w:tc>
        <w:tc>
          <w:tcPr>
            <w:tcW w:w="1094" w:type="pct"/>
            <w:vMerge w:val="restar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（三）项目实施方案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5</w:t>
            </w:r>
          </w:p>
        </w:tc>
        <w:tc>
          <w:tcPr>
            <w:tcW w:w="3157" w:type="pct"/>
            <w:vAlign w:val="center"/>
          </w:tcPr>
          <w:p>
            <w:pPr>
              <w:numPr>
                <w:ilvl w:val="0"/>
                <w:numId w:val="0"/>
              </w:numPr>
              <w:spacing w:line="360" w:lineRule="auto"/>
              <w:jc w:val="both"/>
              <w:rPr>
                <w:rFonts w:hint="default" w:ascii="仿宋" w:hAnsi="仿宋" w:eastAsia="仿宋" w:cs="仿宋"/>
                <w:sz w:val="24"/>
                <w:highlight w:val="none"/>
                <w:lang w:val="en-US" w:eastAsia="zh-CN"/>
              </w:rPr>
            </w:pPr>
            <w:r>
              <w:rPr>
                <w:rFonts w:hint="eastAsia" w:ascii="仿宋" w:hAnsi="仿宋" w:eastAsia="仿宋" w:cs="仿宋"/>
                <w:sz w:val="24"/>
                <w:highlight w:val="none"/>
                <w:lang w:eastAsia="zh-CN"/>
              </w:rPr>
              <w:t>投标人根据对项目整体方案的理解，根据会场情况，提供各角度贴合项目需求和现场环境的效果图和施工图,满足采购需求，利于项目实施，设计美观的得3分，部分满足得1分，不满足不得分。共</w:t>
            </w:r>
            <w:r>
              <w:rPr>
                <w:rFonts w:hint="eastAsia" w:ascii="仿宋" w:hAnsi="仿宋" w:eastAsia="仿宋" w:cs="仿宋"/>
                <w:sz w:val="24"/>
                <w:highlight w:val="none"/>
                <w:lang w:val="en-US" w:eastAsia="zh-CN"/>
              </w:rPr>
              <w:t>3分。</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c>
          <w:tcPr>
            <w:tcW w:w="1094"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6</w:t>
            </w:r>
          </w:p>
        </w:tc>
        <w:tc>
          <w:tcPr>
            <w:tcW w:w="3157" w:type="pct"/>
            <w:vAlign w:val="center"/>
          </w:tcPr>
          <w:p>
            <w:pPr>
              <w:spacing w:line="360" w:lineRule="auto"/>
              <w:outlineLvl w:val="0"/>
              <w:rPr>
                <w:rFonts w:hint="default" w:ascii="仿宋" w:hAnsi="仿宋" w:eastAsia="仿宋"/>
                <w:sz w:val="24"/>
                <w:highlight w:val="none"/>
                <w:lang w:val="en-US" w:eastAsia="zh-CN"/>
              </w:rPr>
            </w:pPr>
            <w:r>
              <w:rPr>
                <w:rFonts w:hint="eastAsia" w:ascii="仿宋" w:hAnsi="仿宋" w:eastAsia="仿宋" w:cs="仿宋"/>
                <w:sz w:val="24"/>
                <w:highlight w:val="none"/>
                <w:lang w:eastAsia="zh-CN"/>
              </w:rPr>
              <w:t>项目</w:t>
            </w:r>
            <w:r>
              <w:rPr>
                <w:rFonts w:hint="eastAsia" w:ascii="仿宋" w:hAnsi="仿宋" w:eastAsia="仿宋" w:cs="仿宋"/>
                <w:sz w:val="24"/>
                <w:highlight w:val="none"/>
              </w:rPr>
              <w:t>具备合理的</w:t>
            </w:r>
            <w:r>
              <w:rPr>
                <w:rFonts w:hint="eastAsia" w:ascii="仿宋" w:hAnsi="仿宋" w:eastAsia="仿宋" w:cs="仿宋"/>
                <w:sz w:val="24"/>
                <w:highlight w:val="none"/>
                <w:lang w:eastAsia="zh-CN"/>
              </w:rPr>
              <w:t>安全保障措施</w:t>
            </w:r>
            <w:r>
              <w:rPr>
                <w:rFonts w:hint="eastAsia" w:ascii="仿宋" w:hAnsi="仿宋" w:eastAsia="仿宋" w:cs="仿宋"/>
                <w:sz w:val="24"/>
                <w:highlight w:val="none"/>
              </w:rPr>
              <w:t>、质量保证等措施</w:t>
            </w:r>
            <w:r>
              <w:rPr>
                <w:rFonts w:hint="eastAsia" w:ascii="仿宋" w:hAnsi="仿宋" w:eastAsia="仿宋" w:cs="仿宋"/>
                <w:sz w:val="24"/>
                <w:highlight w:val="none"/>
                <w:lang w:eastAsia="zh-CN"/>
              </w:rPr>
              <w:t>，满足得</w:t>
            </w:r>
            <w:r>
              <w:rPr>
                <w:rFonts w:hint="eastAsia" w:ascii="仿宋" w:hAnsi="仿宋" w:eastAsia="仿宋" w:cs="仿宋"/>
                <w:sz w:val="24"/>
                <w:highlight w:val="none"/>
                <w:lang w:val="en-US" w:eastAsia="zh-CN"/>
              </w:rPr>
              <w:t>2分，部分满足得1分，否则不得分。共2分。</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w:t>
            </w:r>
          </w:p>
        </w:tc>
        <w:tc>
          <w:tcPr>
            <w:tcW w:w="1094" w:type="pct"/>
            <w:vMerge w:val="continue"/>
            <w:vAlign w:val="center"/>
          </w:tcPr>
          <w:p>
            <w:pPr>
              <w:spacing w:line="360" w:lineRule="auto"/>
              <w:jc w:val="center"/>
              <w:outlineLvl w:val="0"/>
              <w:rPr>
                <w:rFonts w:hint="eastAsia" w:ascii="仿宋" w:hAnsi="仿宋" w:eastAsia="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7</w:t>
            </w:r>
          </w:p>
        </w:tc>
        <w:tc>
          <w:tcPr>
            <w:tcW w:w="3157" w:type="pct"/>
            <w:vAlign w:val="center"/>
          </w:tcPr>
          <w:p>
            <w:pPr>
              <w:spacing w:line="360" w:lineRule="auto"/>
              <w:outlineLvl w:val="0"/>
              <w:rPr>
                <w:rFonts w:hint="default" w:ascii="仿宋" w:hAnsi="仿宋" w:eastAsia="仿宋" w:cs="仿宋"/>
                <w:sz w:val="24"/>
                <w:highlight w:val="none"/>
                <w:lang w:val="en-US" w:eastAsia="zh-CN"/>
              </w:rPr>
            </w:pPr>
            <w:r>
              <w:rPr>
                <w:rFonts w:hint="eastAsia" w:ascii="仿宋" w:hAnsi="仿宋" w:eastAsia="仿宋" w:cs="仿宋"/>
                <w:color w:val="000000" w:themeColor="text1"/>
                <w:sz w:val="24"/>
                <w:highlight w:val="none"/>
                <w:lang w:eastAsia="zh-CN"/>
                <w14:textFill>
                  <w14:solidFill>
                    <w14:schemeClr w14:val="tx1"/>
                  </w14:solidFill>
                </w14:textFill>
              </w:rPr>
              <w:t>拟派</w:t>
            </w:r>
            <w:r>
              <w:rPr>
                <w:rFonts w:hint="eastAsia" w:ascii="仿宋" w:hAnsi="仿宋" w:eastAsia="仿宋" w:cs="仿宋"/>
                <w:color w:val="000000" w:themeColor="text1"/>
                <w:sz w:val="24"/>
                <w:highlight w:val="none"/>
                <w14:textFill>
                  <w14:solidFill>
                    <w14:schemeClr w14:val="tx1"/>
                  </w14:solidFill>
                </w14:textFill>
              </w:rPr>
              <w:t>项目负责人1人、技术负责人1人，其他人员不少于3人</w:t>
            </w:r>
            <w:r>
              <w:rPr>
                <w:rFonts w:hint="eastAsia" w:ascii="仿宋" w:hAnsi="仿宋" w:eastAsia="仿宋" w:cs="仿宋"/>
                <w:color w:val="000000" w:themeColor="text1"/>
                <w:sz w:val="24"/>
                <w:highlight w:val="none"/>
                <w:lang w:eastAsia="zh-CN"/>
                <w14:textFill>
                  <w14:solidFill>
                    <w14:schemeClr w14:val="tx1"/>
                  </w14:solidFill>
                </w14:textFill>
              </w:rPr>
              <w:t>，提供人员名单及</w:t>
            </w:r>
            <w:r>
              <w:rPr>
                <w:rFonts w:hint="eastAsia" w:ascii="仿宋" w:hAnsi="仿宋" w:eastAsia="仿宋" w:cs="仿宋"/>
                <w:sz w:val="24"/>
                <w:highlight w:val="none"/>
                <w:lang w:eastAsia="zh-CN"/>
              </w:rPr>
              <w:t>社保证明，</w:t>
            </w:r>
            <w:r>
              <w:rPr>
                <w:rFonts w:hint="eastAsia" w:ascii="仿宋" w:hAnsi="仿宋" w:eastAsia="仿宋" w:cs="仿宋"/>
                <w:color w:val="000000"/>
                <w:sz w:val="24"/>
                <w:highlight w:val="none"/>
                <w:lang w:eastAsia="zh-CN"/>
              </w:rPr>
              <w:t>满足得</w:t>
            </w:r>
            <w:r>
              <w:rPr>
                <w:rFonts w:hint="eastAsia" w:ascii="仿宋" w:hAnsi="仿宋" w:eastAsia="仿宋" w:cs="仿宋"/>
                <w:color w:val="000000"/>
                <w:sz w:val="24"/>
                <w:highlight w:val="none"/>
                <w:lang w:val="en-US" w:eastAsia="zh-CN"/>
              </w:rPr>
              <w:t>2分，不满足不得分。共2分。</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w:t>
            </w:r>
          </w:p>
        </w:tc>
        <w:tc>
          <w:tcPr>
            <w:tcW w:w="1094"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（四）项目实施团队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8</w:t>
            </w:r>
          </w:p>
        </w:tc>
        <w:tc>
          <w:tcPr>
            <w:tcW w:w="3157" w:type="pct"/>
            <w:vAlign w:val="center"/>
          </w:tcPr>
          <w:p>
            <w:pPr>
              <w:spacing w:line="360" w:lineRule="auto"/>
              <w:outlineLvl w:val="0"/>
              <w:rPr>
                <w:rFonts w:hint="default" w:ascii="仿宋" w:hAnsi="仿宋" w:eastAsia="仿宋" w:cs="仿宋"/>
                <w:color w:val="000000"/>
                <w:kern w:val="2"/>
                <w:sz w:val="24"/>
                <w:szCs w:val="22"/>
                <w:highlight w:val="none"/>
                <w:lang w:val="en-US" w:eastAsia="zh-CN" w:bidi="ar-SA"/>
              </w:rPr>
            </w:pPr>
            <w:r>
              <w:rPr>
                <w:rFonts w:hint="eastAsia" w:ascii="仿宋" w:hAnsi="仿宋" w:eastAsia="仿宋" w:cs="仿宋"/>
                <w:color w:val="000000"/>
                <w:sz w:val="24"/>
                <w:highlight w:val="none"/>
                <w:lang w:val="en-US" w:eastAsia="zh-CN"/>
              </w:rPr>
              <w:t>投标人承诺项目提供原厂五</w:t>
            </w:r>
            <w:r>
              <w:rPr>
                <w:rFonts w:hint="default" w:ascii="仿宋" w:hAnsi="仿宋" w:eastAsia="仿宋" w:cs="仿宋"/>
                <w:color w:val="000000"/>
                <w:sz w:val="24"/>
                <w:highlight w:val="none"/>
                <w:lang w:val="en-US" w:eastAsia="zh-CN"/>
              </w:rPr>
              <w:t>年</w:t>
            </w:r>
            <w:r>
              <w:rPr>
                <w:rFonts w:hint="eastAsia" w:ascii="仿宋" w:hAnsi="仿宋" w:eastAsia="仿宋" w:cs="仿宋"/>
                <w:color w:val="000000"/>
                <w:sz w:val="24"/>
                <w:highlight w:val="none"/>
                <w:lang w:val="en-US" w:eastAsia="zh-CN"/>
              </w:rPr>
              <w:t>质保服务</w:t>
            </w:r>
            <w:r>
              <w:rPr>
                <w:rFonts w:hint="default" w:ascii="仿宋" w:hAnsi="仿宋" w:eastAsia="仿宋" w:cs="仿宋"/>
                <w:color w:val="000000"/>
                <w:sz w:val="24"/>
                <w:highlight w:val="none"/>
                <w:lang w:val="en-US" w:eastAsia="zh-CN"/>
              </w:rPr>
              <w:t>（</w:t>
            </w:r>
            <w:bookmarkStart w:id="569" w:name="_GoBack"/>
            <w:bookmarkEnd w:id="569"/>
            <w:r>
              <w:rPr>
                <w:rFonts w:hint="default" w:ascii="仿宋" w:hAnsi="仿宋" w:eastAsia="仿宋" w:cs="仿宋"/>
                <w:color w:val="000000"/>
                <w:sz w:val="24"/>
                <w:highlight w:val="none"/>
                <w:lang w:val="en-US" w:eastAsia="zh-CN"/>
              </w:rPr>
              <w:t>项目验收合格</w:t>
            </w:r>
            <w:r>
              <w:rPr>
                <w:rFonts w:hint="eastAsia" w:ascii="仿宋" w:hAnsi="仿宋" w:eastAsia="仿宋" w:cs="仿宋"/>
                <w:color w:val="000000"/>
                <w:sz w:val="24"/>
                <w:highlight w:val="none"/>
                <w:lang w:val="en-US" w:eastAsia="zh-CN"/>
              </w:rPr>
              <w:t>之日起</w:t>
            </w:r>
            <w:r>
              <w:rPr>
                <w:rFonts w:hint="default" w:ascii="仿宋" w:hAnsi="仿宋" w:eastAsia="仿宋" w:cs="仿宋"/>
                <w:color w:val="000000"/>
                <w:sz w:val="24"/>
                <w:highlight w:val="none"/>
                <w:lang w:val="en-US" w:eastAsia="zh-CN"/>
              </w:rPr>
              <w:t>开始计算），满足得</w:t>
            </w:r>
            <w:r>
              <w:rPr>
                <w:rFonts w:hint="eastAsia" w:ascii="仿宋" w:hAnsi="仿宋" w:eastAsia="仿宋" w:cs="仿宋"/>
                <w:color w:val="000000"/>
                <w:sz w:val="24"/>
                <w:highlight w:val="none"/>
                <w:lang w:val="en-US" w:eastAsia="zh-CN"/>
              </w:rPr>
              <w:t>3</w:t>
            </w:r>
            <w:r>
              <w:rPr>
                <w:rFonts w:hint="default" w:ascii="仿宋" w:hAnsi="仿宋" w:eastAsia="仿宋" w:cs="仿宋"/>
                <w:color w:val="000000"/>
                <w:sz w:val="24"/>
                <w:highlight w:val="none"/>
                <w:lang w:val="en-US" w:eastAsia="zh-CN"/>
              </w:rPr>
              <w:t>分，不满足不得分。</w:t>
            </w:r>
          </w:p>
        </w:tc>
        <w:tc>
          <w:tcPr>
            <w:tcW w:w="407" w:type="pct"/>
            <w:vAlign w:val="center"/>
          </w:tcPr>
          <w:p>
            <w:pPr>
              <w:spacing w:line="360" w:lineRule="auto"/>
              <w:jc w:val="center"/>
              <w:outlineLvl w:val="0"/>
              <w:rPr>
                <w:rFonts w:hint="default"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3</w:t>
            </w:r>
          </w:p>
        </w:tc>
        <w:tc>
          <w:tcPr>
            <w:tcW w:w="1094" w:type="pct"/>
            <w:vMerge w:val="restar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（五）服务能力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9</w:t>
            </w:r>
          </w:p>
        </w:tc>
        <w:tc>
          <w:tcPr>
            <w:tcW w:w="3157" w:type="pct"/>
            <w:vAlign w:val="center"/>
          </w:tcPr>
          <w:p>
            <w:pPr>
              <w:spacing w:line="360" w:lineRule="auto"/>
              <w:outlineLvl w:val="0"/>
              <w:rPr>
                <w:rFonts w:hint="default" w:ascii="仿宋" w:hAnsi="仿宋" w:eastAsia="仿宋" w:cstheme="minorBidi"/>
                <w:kern w:val="2"/>
                <w:sz w:val="24"/>
                <w:szCs w:val="22"/>
                <w:highlight w:val="none"/>
                <w:lang w:val="en-US" w:eastAsia="zh-CN" w:bidi="ar-SA"/>
              </w:rPr>
            </w:pPr>
            <w:r>
              <w:rPr>
                <w:rFonts w:hint="eastAsia" w:ascii="仿宋" w:hAnsi="仿宋" w:eastAsia="仿宋" w:cs="仿宋"/>
                <w:color w:val="000000"/>
                <w:sz w:val="24"/>
                <w:highlight w:val="none"/>
                <w:lang w:eastAsia="zh-CN"/>
              </w:rPr>
              <w:t>投标人承诺：</w:t>
            </w:r>
            <w:r>
              <w:rPr>
                <w:rFonts w:hint="eastAsia" w:ascii="仿宋" w:hAnsi="仿宋" w:eastAsia="仿宋" w:cs="仿宋"/>
                <w:color w:val="000000"/>
                <w:sz w:val="24"/>
                <w:highlight w:val="none"/>
                <w:lang w:val="en-US" w:eastAsia="zh-CN"/>
              </w:rPr>
              <w:t>项目保修期</w:t>
            </w:r>
            <w:r>
              <w:rPr>
                <w:rFonts w:hint="eastAsia" w:ascii="仿宋" w:hAnsi="仿宋" w:eastAsia="仿宋" w:cs="仿宋"/>
                <w:color w:val="000000"/>
                <w:sz w:val="24"/>
                <w:highlight w:val="none"/>
                <w:lang w:eastAsia="zh-CN"/>
              </w:rPr>
              <w:t>间，投标方针对对各类故障必须提供7*24小时立即响应服务，在出现系统问题的1小时内给予问题的反馈，如需现场解决，在故障发生的2小时内，提供上门服务（2小时内上门响应），如诊断为硬件故障，应携带备件并进行现场更换，承诺尽力在最短时间内恢复系统正常运行，并分析故障原因，提出书面故障分析报告及防范措施，如果故障不能在24小时内排除，供应商应提供免费替换服务。满足得</w:t>
            </w:r>
            <w:r>
              <w:rPr>
                <w:rFonts w:hint="eastAsia" w:ascii="仿宋" w:hAnsi="仿宋" w:eastAsia="仿宋" w:cs="仿宋"/>
                <w:color w:val="000000"/>
                <w:sz w:val="24"/>
                <w:highlight w:val="none"/>
                <w:lang w:val="en-US" w:eastAsia="zh-CN"/>
              </w:rPr>
              <w:t>2分，不满足不得分。共2分。</w:t>
            </w:r>
          </w:p>
        </w:tc>
        <w:tc>
          <w:tcPr>
            <w:tcW w:w="407" w:type="pct"/>
            <w:vAlign w:val="center"/>
          </w:tcPr>
          <w:p>
            <w:pPr>
              <w:spacing w:line="360" w:lineRule="auto"/>
              <w:jc w:val="center"/>
              <w:outlineLvl w:val="0"/>
              <w:rPr>
                <w:rFonts w:hint="default"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2</w:t>
            </w:r>
          </w:p>
        </w:tc>
        <w:tc>
          <w:tcPr>
            <w:tcW w:w="1094"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10</w:t>
            </w:r>
          </w:p>
        </w:tc>
        <w:tc>
          <w:tcPr>
            <w:tcW w:w="3157" w:type="pct"/>
            <w:vAlign w:val="center"/>
          </w:tcPr>
          <w:p>
            <w:pPr>
              <w:spacing w:line="360" w:lineRule="auto"/>
              <w:outlineLvl w:val="0"/>
              <w:rPr>
                <w:rFonts w:hint="default" w:ascii="仿宋" w:hAnsi="仿宋" w:eastAsia="仿宋" w:cs="仿宋"/>
                <w:color w:val="000000"/>
                <w:kern w:val="2"/>
                <w:sz w:val="24"/>
                <w:szCs w:val="22"/>
                <w:highlight w:val="none"/>
                <w:lang w:val="en-US" w:eastAsia="zh-CN" w:bidi="ar-SA"/>
              </w:rPr>
            </w:pPr>
            <w:r>
              <w:rPr>
                <w:rFonts w:hint="eastAsia" w:ascii="仿宋" w:hAnsi="仿宋" w:eastAsia="仿宋" w:cs="仿宋"/>
                <w:color w:val="000000"/>
                <w:sz w:val="24"/>
                <w:highlight w:val="none"/>
                <w:lang w:eastAsia="zh-CN"/>
              </w:rPr>
              <w:t>投标人承诺</w:t>
            </w:r>
            <w:r>
              <w:rPr>
                <w:rFonts w:hint="eastAsia" w:ascii="仿宋" w:hAnsi="仿宋" w:eastAsia="仿宋" w:cs="仿宋"/>
                <w:color w:val="000000"/>
                <w:sz w:val="24"/>
                <w:highlight w:val="none"/>
                <w:lang w:val="en-US" w:eastAsia="zh-CN"/>
              </w:rPr>
              <w:t>项目保修期内</w:t>
            </w:r>
            <w:r>
              <w:rPr>
                <w:rFonts w:hint="eastAsia" w:ascii="仿宋" w:hAnsi="仿宋" w:eastAsia="仿宋" w:cs="仿宋"/>
                <w:color w:val="000000"/>
                <w:sz w:val="24"/>
                <w:highlight w:val="none"/>
                <w:lang w:eastAsia="zh-CN"/>
              </w:rPr>
              <w:t>每月对系统进行一次现场巡检，如巡检中发现软硬件问题，应及时诊断修复并提交故障报告及附解决措施，满足得</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lang w:eastAsia="zh-CN"/>
              </w:rPr>
              <w:t>分，不满足不得分。</w:t>
            </w:r>
            <w:r>
              <w:rPr>
                <w:rFonts w:hint="eastAsia" w:ascii="仿宋" w:hAnsi="仿宋" w:eastAsia="仿宋" w:cs="仿宋"/>
                <w:color w:val="000000"/>
                <w:sz w:val="24"/>
                <w:highlight w:val="none"/>
                <w:lang w:val="en-US" w:eastAsia="zh-CN"/>
              </w:rPr>
              <w:t>共2分。</w:t>
            </w:r>
          </w:p>
        </w:tc>
        <w:tc>
          <w:tcPr>
            <w:tcW w:w="407" w:type="pct"/>
            <w:vAlign w:val="center"/>
          </w:tcPr>
          <w:p>
            <w:pPr>
              <w:spacing w:line="360" w:lineRule="auto"/>
              <w:jc w:val="center"/>
              <w:outlineLvl w:val="0"/>
              <w:rPr>
                <w:rFonts w:hint="default"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2</w:t>
            </w:r>
          </w:p>
        </w:tc>
        <w:tc>
          <w:tcPr>
            <w:tcW w:w="1094"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default"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lang w:val="en-US" w:eastAsia="zh-CN"/>
              </w:rPr>
              <w:t>11</w:t>
            </w:r>
          </w:p>
        </w:tc>
        <w:tc>
          <w:tcPr>
            <w:tcW w:w="3157" w:type="pct"/>
            <w:vAlign w:val="top"/>
          </w:tcPr>
          <w:p>
            <w:pPr>
              <w:spacing w:line="360" w:lineRule="auto"/>
              <w:outlineLvl w:val="0"/>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zh-CN" w:eastAsia="zh-CN"/>
              </w:rPr>
              <w:t>投标人提供培训计划包括培训内容、培训时间地点、培训对象、培训师资力量等，根据培训方案内容进行评分，每一项科学合理，利于实际操作的得0.5分，共2分。</w:t>
            </w:r>
          </w:p>
        </w:tc>
        <w:tc>
          <w:tcPr>
            <w:tcW w:w="407" w:type="pct"/>
            <w:vAlign w:val="center"/>
          </w:tcPr>
          <w:p>
            <w:pPr>
              <w:spacing w:line="360" w:lineRule="auto"/>
              <w:jc w:val="center"/>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2</w:t>
            </w:r>
          </w:p>
        </w:tc>
        <w:tc>
          <w:tcPr>
            <w:tcW w:w="1094"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（六）培训方案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default" w:ascii="仿宋" w:hAnsi="仿宋" w:eastAsia="仿宋" w:cs="仿宋_GB2312"/>
                <w:kern w:val="2"/>
                <w:sz w:val="24"/>
                <w:szCs w:val="24"/>
                <w:highlight w:val="none"/>
                <w:lang w:val="en-US" w:eastAsia="zh-CN" w:bidi="ar-SA"/>
              </w:rPr>
            </w:pPr>
            <w:r>
              <w:rPr>
                <w:rFonts w:hint="eastAsia" w:ascii="仿宋" w:hAnsi="仿宋" w:eastAsia="仿宋" w:cs="仿宋_GB2312"/>
                <w:sz w:val="24"/>
                <w:highlight w:val="none"/>
                <w:lang w:val="en-US" w:eastAsia="zh-CN"/>
              </w:rPr>
              <w:t>12</w:t>
            </w:r>
          </w:p>
        </w:tc>
        <w:tc>
          <w:tcPr>
            <w:tcW w:w="3157" w:type="pct"/>
            <w:vAlign w:val="top"/>
          </w:tcPr>
          <w:p>
            <w:pPr>
              <w:spacing w:line="360" w:lineRule="auto"/>
              <w:outlineLvl w:val="0"/>
              <w:rPr>
                <w:rFonts w:hint="default" w:ascii="仿宋" w:hAnsi="仿宋" w:eastAsia="仿宋" w:cs="仿宋"/>
                <w:color w:val="000000"/>
                <w:sz w:val="24"/>
                <w:highlight w:val="none"/>
                <w:lang w:val="en-US" w:eastAsia="zh-CN"/>
              </w:rPr>
            </w:pPr>
            <w:r>
              <w:rPr>
                <w:rFonts w:hint="eastAsia" w:ascii="仿宋" w:hAnsi="仿宋" w:eastAsia="仿宋" w:cs="仿宋"/>
                <w:sz w:val="24"/>
                <w:highlight w:val="none"/>
              </w:rPr>
              <w:t>投标人提出的安装、调试、验收方案的合理性、可行性情况</w:t>
            </w:r>
            <w:r>
              <w:rPr>
                <w:rFonts w:hint="eastAsia" w:ascii="仿宋" w:hAnsi="仿宋" w:eastAsia="仿宋" w:cs="仿宋"/>
                <w:sz w:val="24"/>
                <w:highlight w:val="none"/>
                <w:lang w:eastAsia="zh-CN"/>
              </w:rPr>
              <w:t>，</w:t>
            </w:r>
            <w:r>
              <w:rPr>
                <w:rFonts w:hint="eastAsia" w:ascii="仿宋" w:hAnsi="仿宋" w:eastAsia="仿宋" w:cs="仿宋"/>
                <w:color w:val="000000"/>
                <w:sz w:val="24"/>
                <w:highlight w:val="none"/>
                <w:lang w:val="zh-CN" w:eastAsia="zh-CN"/>
              </w:rPr>
              <w:t>方案合理可行的得</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lang w:val="zh-CN" w:eastAsia="zh-CN"/>
              </w:rPr>
              <w:t>分，基本合理得</w:t>
            </w:r>
            <w:r>
              <w:rPr>
                <w:rFonts w:hint="eastAsia" w:ascii="仿宋" w:hAnsi="仿宋" w:eastAsia="仿宋" w:cs="仿宋"/>
                <w:color w:val="000000"/>
                <w:sz w:val="24"/>
                <w:highlight w:val="none"/>
                <w:lang w:val="en-US" w:eastAsia="zh-CN"/>
              </w:rPr>
              <w:t>1分，否则不得分</w:t>
            </w:r>
            <w:r>
              <w:rPr>
                <w:rFonts w:hint="eastAsia" w:ascii="仿宋" w:hAnsi="仿宋" w:eastAsia="仿宋" w:cs="仿宋"/>
                <w:color w:val="000000"/>
                <w:sz w:val="24"/>
                <w:highlight w:val="none"/>
                <w:lang w:val="zh-CN" w:eastAsia="zh-CN"/>
              </w:rPr>
              <w:t>。共</w:t>
            </w:r>
            <w:r>
              <w:rPr>
                <w:rFonts w:hint="eastAsia" w:ascii="仿宋" w:hAnsi="仿宋" w:eastAsia="仿宋" w:cs="仿宋"/>
                <w:color w:val="000000"/>
                <w:sz w:val="24"/>
                <w:highlight w:val="none"/>
                <w:lang w:val="en-US" w:eastAsia="zh-CN"/>
              </w:rPr>
              <w:t>2分。</w:t>
            </w:r>
          </w:p>
        </w:tc>
        <w:tc>
          <w:tcPr>
            <w:tcW w:w="407" w:type="pct"/>
            <w:vAlign w:val="center"/>
          </w:tcPr>
          <w:p>
            <w:pPr>
              <w:spacing w:line="360" w:lineRule="auto"/>
              <w:jc w:val="center"/>
              <w:outlineLvl w:val="0"/>
              <w:rPr>
                <w:rFonts w:hint="default"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2</w:t>
            </w:r>
          </w:p>
        </w:tc>
        <w:tc>
          <w:tcPr>
            <w:tcW w:w="1094"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（七）</w:t>
            </w:r>
            <w:r>
              <w:rPr>
                <w:rFonts w:hint="eastAsia" w:ascii="仿宋" w:hAnsi="仿宋" w:eastAsia="仿宋" w:cs="仿宋"/>
                <w:sz w:val="24"/>
                <w:highlight w:val="none"/>
              </w:rPr>
              <w:t>安装、调试、验收方案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default" w:ascii="仿宋" w:hAnsi="仿宋" w:eastAsia="仿宋" w:cs="仿宋_GB2312"/>
                <w:kern w:val="2"/>
                <w:sz w:val="24"/>
                <w:szCs w:val="24"/>
                <w:highlight w:val="none"/>
                <w:lang w:val="en-US" w:eastAsia="zh-CN" w:bidi="ar-SA"/>
              </w:rPr>
            </w:pPr>
            <w:r>
              <w:rPr>
                <w:rFonts w:hint="eastAsia" w:ascii="仿宋" w:hAnsi="仿宋" w:eastAsia="仿宋" w:cs="仿宋_GB2312"/>
                <w:sz w:val="24"/>
                <w:highlight w:val="none"/>
                <w:lang w:val="en-US" w:eastAsia="zh-CN"/>
              </w:rPr>
              <w:t>13</w:t>
            </w:r>
          </w:p>
        </w:tc>
        <w:tc>
          <w:tcPr>
            <w:tcW w:w="3157" w:type="pct"/>
            <w:vAlign w:val="center"/>
          </w:tcPr>
          <w:p>
            <w:pPr>
              <w:spacing w:line="360" w:lineRule="auto"/>
              <w:outlineLvl w:val="0"/>
              <w:rPr>
                <w:rFonts w:hint="eastAsia" w:ascii="仿宋" w:hAnsi="仿宋" w:eastAsia="仿宋"/>
                <w:sz w:val="24"/>
                <w:highlight w:val="none"/>
                <w:lang w:eastAsia="zh-CN"/>
              </w:rPr>
            </w:pPr>
            <w:r>
              <w:rPr>
                <w:rFonts w:hint="eastAsia" w:ascii="仿宋" w:hAnsi="仿宋" w:eastAsia="仿宋"/>
                <w:sz w:val="24"/>
                <w:highlight w:val="none"/>
                <w:lang w:eastAsia="zh-CN"/>
              </w:rPr>
              <w:t>投标人具备质量管理体系认证、环境管理体系认证、职业健康安全管理体系认证的，提供相关证书，每一项得1分，未提供者不得分，共</w:t>
            </w:r>
            <w:r>
              <w:rPr>
                <w:rFonts w:hint="eastAsia" w:ascii="仿宋" w:hAnsi="仿宋" w:eastAsia="仿宋"/>
                <w:sz w:val="24"/>
                <w:highlight w:val="none"/>
                <w:lang w:val="en-US" w:eastAsia="zh-CN"/>
              </w:rPr>
              <w:t>3</w:t>
            </w:r>
            <w:r>
              <w:rPr>
                <w:rFonts w:hint="eastAsia" w:ascii="仿宋" w:hAnsi="仿宋" w:eastAsia="仿宋"/>
                <w:sz w:val="24"/>
                <w:highlight w:val="none"/>
                <w:lang w:eastAsia="zh-CN"/>
              </w:rPr>
              <w:t>分。</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c>
          <w:tcPr>
            <w:tcW w:w="1094" w:type="pct"/>
            <w:vMerge w:val="restar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（八）综合实力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default" w:ascii="仿宋" w:hAnsi="仿宋" w:eastAsia="仿宋" w:cs="仿宋_GB2312"/>
                <w:kern w:val="2"/>
                <w:sz w:val="24"/>
                <w:szCs w:val="24"/>
                <w:highlight w:val="none"/>
                <w:lang w:val="en-US" w:eastAsia="zh-CN" w:bidi="ar-SA"/>
              </w:rPr>
            </w:pPr>
            <w:r>
              <w:rPr>
                <w:rFonts w:hint="eastAsia" w:ascii="仿宋" w:hAnsi="仿宋" w:eastAsia="仿宋" w:cs="仿宋_GB2312"/>
                <w:sz w:val="24"/>
                <w:highlight w:val="none"/>
                <w:lang w:val="en-US" w:eastAsia="zh-CN"/>
              </w:rPr>
              <w:t>14</w:t>
            </w:r>
          </w:p>
        </w:tc>
        <w:tc>
          <w:tcPr>
            <w:tcW w:w="3157" w:type="pct"/>
            <w:vAlign w:val="center"/>
          </w:tcPr>
          <w:p>
            <w:pPr>
              <w:spacing w:line="360" w:lineRule="auto"/>
              <w:outlineLvl w:val="0"/>
              <w:rPr>
                <w:rFonts w:hint="eastAsia" w:ascii="仿宋" w:hAnsi="仿宋" w:eastAsia="仿宋"/>
                <w:sz w:val="24"/>
                <w:highlight w:val="none"/>
                <w:lang w:eastAsia="zh-CN"/>
              </w:rPr>
            </w:pPr>
            <w:r>
              <w:rPr>
                <w:rFonts w:hint="eastAsia" w:ascii="仿宋" w:hAnsi="仿宋" w:eastAsia="仿宋"/>
                <w:sz w:val="24"/>
                <w:highlight w:val="none"/>
                <w:lang w:eastAsia="zh-CN"/>
              </w:rPr>
              <w:t>室内全彩显示屏产品制造商具有中国节能环保产品证书、中国绿色产品证书，提供相关证书，每项得1分，未提供者不得分，共计2分。</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2</w:t>
            </w:r>
          </w:p>
        </w:tc>
        <w:tc>
          <w:tcPr>
            <w:tcW w:w="1094" w:type="pct"/>
            <w:vMerge w:val="continue"/>
            <w:vAlign w:val="center"/>
          </w:tcPr>
          <w:p>
            <w:pPr>
              <w:spacing w:line="360" w:lineRule="auto"/>
              <w:jc w:val="center"/>
              <w:outlineLvl w:val="0"/>
              <w:rPr>
                <w:rFonts w:hint="eastAsia" w:ascii="仿宋" w:hAnsi="仿宋" w:eastAsia="仿宋"/>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default" w:ascii="仿宋" w:hAnsi="仿宋" w:eastAsia="仿宋" w:cs="仿宋"/>
                <w:kern w:val="2"/>
                <w:sz w:val="24"/>
                <w:szCs w:val="22"/>
                <w:highlight w:val="none"/>
                <w:lang w:val="en-US" w:eastAsia="zh-CN" w:bidi="ar-SA"/>
              </w:rPr>
            </w:pPr>
            <w:r>
              <w:rPr>
                <w:rFonts w:hint="eastAsia" w:ascii="仿宋" w:hAnsi="仿宋" w:eastAsia="仿宋" w:cs="仿宋"/>
                <w:sz w:val="24"/>
                <w:highlight w:val="none"/>
                <w:lang w:val="en-US" w:eastAsia="zh-CN"/>
              </w:rPr>
              <w:t>15</w:t>
            </w:r>
          </w:p>
        </w:tc>
        <w:tc>
          <w:tcPr>
            <w:tcW w:w="3157" w:type="pct"/>
            <w:vAlign w:val="center"/>
          </w:tcPr>
          <w:p>
            <w:pPr>
              <w:spacing w:line="360" w:lineRule="auto"/>
              <w:outlineLvl w:val="0"/>
              <w:rPr>
                <w:rFonts w:hint="eastAsia" w:ascii="仿宋" w:hAnsi="仿宋" w:eastAsia="仿宋" w:cs="仿宋"/>
                <w:color w:val="000000"/>
                <w:sz w:val="24"/>
                <w:highlight w:val="none"/>
                <w:lang w:eastAsia="zh-CN"/>
              </w:rPr>
            </w:pPr>
            <w:r>
              <w:rPr>
                <w:rFonts w:hint="eastAsia" w:ascii="仿宋" w:hAnsi="仿宋" w:eastAsia="仿宋"/>
                <w:sz w:val="24"/>
                <w:highlight w:val="none"/>
                <w:lang w:eastAsia="zh-CN"/>
              </w:rPr>
              <w:t>自</w:t>
            </w:r>
            <w:r>
              <w:rPr>
                <w:rFonts w:hint="eastAsia" w:ascii="仿宋" w:hAnsi="仿宋" w:eastAsia="仿宋"/>
                <w:sz w:val="24"/>
                <w:highlight w:val="none"/>
              </w:rPr>
              <w:t>2</w:t>
            </w:r>
            <w:r>
              <w:rPr>
                <w:rFonts w:hint="eastAsia" w:ascii="仿宋" w:hAnsi="仿宋" w:eastAsia="仿宋"/>
                <w:sz w:val="24"/>
                <w:highlight w:val="none"/>
                <w:lang w:val="en-US" w:eastAsia="zh-CN"/>
              </w:rPr>
              <w:t>020</w:t>
            </w:r>
            <w:r>
              <w:rPr>
                <w:rFonts w:hint="eastAsia" w:ascii="仿宋" w:hAnsi="仿宋" w:eastAsia="仿宋"/>
                <w:sz w:val="24"/>
                <w:highlight w:val="none"/>
              </w:rPr>
              <w:t>年1月1日</w:t>
            </w:r>
            <w:r>
              <w:rPr>
                <w:rFonts w:hint="eastAsia" w:ascii="仿宋" w:hAnsi="仿宋" w:eastAsia="仿宋"/>
                <w:sz w:val="24"/>
                <w:highlight w:val="none"/>
                <w:lang w:eastAsia="zh-CN"/>
              </w:rPr>
              <w:t>至开标时间止（</w:t>
            </w:r>
            <w:r>
              <w:rPr>
                <w:rFonts w:hint="eastAsia" w:ascii="仿宋" w:hAnsi="仿宋" w:eastAsia="仿宋"/>
                <w:sz w:val="24"/>
                <w:highlight w:val="none"/>
              </w:rPr>
              <w:t>以合同签订时间为准</w:t>
            </w:r>
            <w:r>
              <w:rPr>
                <w:rFonts w:hint="eastAsia" w:ascii="仿宋" w:hAnsi="仿宋" w:eastAsia="仿宋"/>
                <w:sz w:val="24"/>
                <w:highlight w:val="none"/>
                <w:lang w:eastAsia="zh-CN"/>
              </w:rPr>
              <w:t>）</w:t>
            </w:r>
            <w:r>
              <w:rPr>
                <w:rFonts w:hint="eastAsia" w:ascii="仿宋" w:hAnsi="仿宋" w:eastAsia="仿宋"/>
                <w:sz w:val="24"/>
                <w:highlight w:val="none"/>
              </w:rPr>
              <w:t>投标人承担过类似项目</w:t>
            </w:r>
            <w:r>
              <w:rPr>
                <w:rFonts w:hint="eastAsia" w:ascii="仿宋" w:hAnsi="仿宋" w:eastAsia="仿宋"/>
                <w:sz w:val="24"/>
                <w:highlight w:val="none"/>
                <w:lang w:eastAsia="zh-CN"/>
              </w:rPr>
              <w:t>，项目中须包含室内全彩显示屏</w:t>
            </w:r>
            <w:r>
              <w:rPr>
                <w:rFonts w:hint="eastAsia" w:ascii="仿宋" w:hAnsi="仿宋" w:eastAsia="仿宋"/>
                <w:sz w:val="24"/>
                <w:highlight w:val="none"/>
              </w:rPr>
              <w:t>，每</w:t>
            </w:r>
            <w:r>
              <w:rPr>
                <w:rFonts w:hint="eastAsia" w:ascii="仿宋" w:hAnsi="仿宋" w:eastAsia="仿宋"/>
                <w:sz w:val="24"/>
                <w:highlight w:val="none"/>
                <w:lang w:eastAsia="zh-CN"/>
              </w:rPr>
              <w:t>提供一个</w:t>
            </w:r>
            <w:r>
              <w:rPr>
                <w:rFonts w:hint="eastAsia" w:ascii="仿宋" w:hAnsi="仿宋" w:eastAsia="仿宋"/>
                <w:sz w:val="24"/>
                <w:highlight w:val="none"/>
              </w:rPr>
              <w:t>得1分，须</w:t>
            </w:r>
            <w:r>
              <w:rPr>
                <w:rFonts w:hint="eastAsia" w:ascii="仿宋" w:hAnsi="仿宋" w:eastAsia="仿宋"/>
                <w:sz w:val="24"/>
                <w:highlight w:val="none"/>
                <w:lang w:eastAsia="zh-CN"/>
              </w:rPr>
              <w:t>同时</w:t>
            </w:r>
            <w:r>
              <w:rPr>
                <w:rFonts w:hint="eastAsia" w:ascii="仿宋" w:hAnsi="仿宋" w:eastAsia="仿宋"/>
                <w:sz w:val="24"/>
                <w:highlight w:val="none"/>
              </w:rPr>
              <w:t>提供</w:t>
            </w:r>
            <w:r>
              <w:rPr>
                <w:rFonts w:hint="eastAsia" w:ascii="仿宋" w:hAnsi="仿宋" w:eastAsia="仿宋"/>
                <w:sz w:val="24"/>
                <w:highlight w:val="none"/>
                <w:lang w:eastAsia="zh-CN"/>
              </w:rPr>
              <w:t>合同及验收报告</w:t>
            </w:r>
            <w:r>
              <w:rPr>
                <w:rFonts w:hint="eastAsia" w:ascii="仿宋" w:hAnsi="仿宋" w:eastAsia="仿宋"/>
                <w:sz w:val="24"/>
                <w:highlight w:val="none"/>
              </w:rPr>
              <w:t>，</w:t>
            </w:r>
            <w:r>
              <w:rPr>
                <w:rFonts w:hint="eastAsia" w:ascii="仿宋" w:hAnsi="仿宋" w:eastAsia="仿宋"/>
                <w:sz w:val="24"/>
                <w:highlight w:val="none"/>
                <w:lang w:eastAsia="zh-CN"/>
              </w:rPr>
              <w:t>共</w:t>
            </w:r>
            <w:r>
              <w:rPr>
                <w:rFonts w:hint="eastAsia" w:ascii="仿宋" w:hAnsi="仿宋" w:eastAsia="仿宋"/>
                <w:sz w:val="24"/>
                <w:highlight w:val="none"/>
                <w:lang w:val="en-US" w:eastAsia="zh-CN"/>
              </w:rPr>
              <w:t>3分</w:t>
            </w:r>
            <w:r>
              <w:rPr>
                <w:rFonts w:hint="eastAsia" w:ascii="仿宋" w:hAnsi="仿宋" w:eastAsia="仿宋"/>
                <w:sz w:val="24"/>
                <w:highlight w:val="none"/>
              </w:rPr>
              <w:t>。</w:t>
            </w:r>
          </w:p>
        </w:tc>
        <w:tc>
          <w:tcPr>
            <w:tcW w:w="407" w:type="pct"/>
            <w:vAlign w:val="center"/>
          </w:tcPr>
          <w:p>
            <w:pPr>
              <w:spacing w:line="360" w:lineRule="auto"/>
              <w:jc w:val="center"/>
              <w:outlineLvl w:val="0"/>
              <w:rPr>
                <w:rFonts w:hint="default" w:ascii="仿宋" w:hAnsi="仿宋" w:eastAsia="仿宋" w:cs="仿宋_GB2312"/>
                <w:sz w:val="24"/>
                <w:highlight w:val="none"/>
                <w:lang w:val="en-US" w:eastAsia="zh-CN"/>
              </w:rPr>
            </w:pPr>
            <w:r>
              <w:rPr>
                <w:rFonts w:hint="eastAsia" w:ascii="仿宋" w:hAnsi="仿宋" w:eastAsia="仿宋" w:cs="仿宋_GB2312"/>
                <w:sz w:val="24"/>
                <w:highlight w:val="none"/>
                <w:lang w:val="en-US" w:eastAsia="zh-CN"/>
              </w:rPr>
              <w:t>3</w:t>
            </w:r>
          </w:p>
        </w:tc>
        <w:tc>
          <w:tcPr>
            <w:tcW w:w="1094" w:type="pct"/>
            <w:vAlign w:val="center"/>
          </w:tcPr>
          <w:p>
            <w:pPr>
              <w:spacing w:line="360" w:lineRule="auto"/>
              <w:jc w:val="center"/>
              <w:outlineLvl w:val="0"/>
              <w:rPr>
                <w:rFonts w:hint="eastAsia" w:ascii="仿宋" w:hAnsi="仿宋" w:eastAsia="仿宋"/>
                <w:sz w:val="24"/>
                <w:highlight w:val="none"/>
                <w:lang w:eastAsia="zh-CN"/>
              </w:rPr>
            </w:pPr>
            <w:r>
              <w:rPr>
                <w:rFonts w:hint="eastAsia" w:ascii="仿宋" w:hAnsi="仿宋" w:eastAsia="仿宋"/>
                <w:sz w:val="24"/>
                <w:highlight w:val="none"/>
                <w:lang w:eastAsia="zh-CN"/>
              </w:rPr>
              <w:t>（九）项目案例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340" w:type="pct"/>
            <w:vAlign w:val="center"/>
          </w:tcPr>
          <w:p>
            <w:pPr>
              <w:spacing w:line="360" w:lineRule="auto"/>
              <w:jc w:val="center"/>
              <w:outlineLvl w:val="0"/>
              <w:rPr>
                <w:rFonts w:hint="default" w:ascii="仿宋" w:hAnsi="仿宋" w:eastAsia="仿宋" w:cs="仿宋"/>
                <w:kern w:val="2"/>
                <w:sz w:val="24"/>
                <w:szCs w:val="22"/>
                <w:highlight w:val="none"/>
                <w:lang w:val="en-US" w:eastAsia="zh-CN" w:bidi="ar-SA"/>
              </w:rPr>
            </w:pPr>
          </w:p>
        </w:tc>
        <w:tc>
          <w:tcPr>
            <w:tcW w:w="3157" w:type="pct"/>
            <w:vAlign w:val="top"/>
          </w:tcPr>
          <w:p>
            <w:pPr>
              <w:spacing w:line="360" w:lineRule="auto"/>
              <w:outlineLvl w:val="0"/>
              <w:rPr>
                <w:rFonts w:hint="eastAsia" w:ascii="仿宋" w:hAnsi="仿宋" w:eastAsia="仿宋" w:cs="仿宋_GB2312"/>
                <w:sz w:val="24"/>
                <w:highlight w:val="none"/>
              </w:rPr>
            </w:pPr>
            <w:r>
              <w:rPr>
                <w:rFonts w:hint="eastAsia" w:ascii="仿宋" w:hAnsi="仿宋" w:eastAsia="仿宋" w:cs="仿宋_GB2312"/>
                <w:sz w:val="24"/>
                <w:highlight w:val="none"/>
              </w:rPr>
              <w:t>有效投标报价的最低价作为评标基准价，其最低报价为满分；按［投标报价得分=（评标基准价/投标报价）*30］的计算公式计算。</w:t>
            </w:r>
          </w:p>
          <w:p>
            <w:pPr>
              <w:spacing w:line="360" w:lineRule="auto"/>
              <w:outlineLvl w:val="0"/>
              <w:rPr>
                <w:rFonts w:hint="eastAsia" w:ascii="仿宋" w:hAnsi="仿宋" w:eastAsia="仿宋" w:cs="仿宋_GB2312"/>
                <w:sz w:val="24"/>
                <w:highlight w:val="none"/>
              </w:rPr>
            </w:pPr>
            <w:r>
              <w:rPr>
                <w:rFonts w:hint="eastAsia" w:ascii="仿宋" w:hAnsi="仿宋" w:eastAsia="仿宋" w:cs="仿宋_GB2312"/>
                <w:sz w:val="24"/>
                <w:highlight w:val="none"/>
              </w:rPr>
              <w:t>评标过程中，不得去掉报价中的最高报价和最低报价。</w:t>
            </w:r>
          </w:p>
          <w:p>
            <w:pPr>
              <w:spacing w:line="360" w:lineRule="auto"/>
              <w:outlineLvl w:val="0"/>
              <w:rPr>
                <w:rFonts w:hint="eastAsia" w:ascii="仿宋" w:hAnsi="仿宋" w:eastAsia="仿宋" w:cs="仿宋_GB2312"/>
                <w:kern w:val="2"/>
                <w:sz w:val="24"/>
                <w:szCs w:val="22"/>
                <w:highlight w:val="none"/>
                <w:lang w:val="en-US" w:eastAsia="zh-CN" w:bidi="ar-SA"/>
              </w:rPr>
            </w:pPr>
            <w:r>
              <w:rPr>
                <w:rFonts w:hint="eastAsia" w:ascii="仿宋" w:hAnsi="仿宋" w:eastAsia="仿宋" w:cs="仿宋_GB2312"/>
                <w:sz w:val="24"/>
                <w:highlight w:val="none"/>
              </w:rPr>
              <w:t>因落实政府采购政策需要进行价格调整的，以调整后的价格计算评标基准价和投标报价。</w:t>
            </w:r>
          </w:p>
        </w:tc>
        <w:tc>
          <w:tcPr>
            <w:tcW w:w="407" w:type="pct"/>
            <w:vAlign w:val="center"/>
          </w:tcPr>
          <w:p>
            <w:pPr>
              <w:spacing w:line="360" w:lineRule="auto"/>
              <w:jc w:val="center"/>
              <w:outlineLvl w:val="0"/>
              <w:rPr>
                <w:rFonts w:hint="eastAsia" w:ascii="仿宋" w:hAnsi="仿宋" w:eastAsia="仿宋" w:cs="仿宋"/>
                <w:kern w:val="2"/>
                <w:sz w:val="24"/>
                <w:szCs w:val="22"/>
                <w:highlight w:val="none"/>
                <w:lang w:val="en-US" w:eastAsia="zh-CN" w:bidi="ar-SA"/>
              </w:rPr>
            </w:pPr>
            <w:r>
              <w:rPr>
                <w:rFonts w:hint="eastAsia" w:ascii="仿宋" w:hAnsi="仿宋" w:eastAsia="仿宋" w:cs="仿宋"/>
                <w:sz w:val="24"/>
                <w:highlight w:val="none"/>
              </w:rPr>
              <w:t>30</w:t>
            </w:r>
          </w:p>
        </w:tc>
        <w:tc>
          <w:tcPr>
            <w:tcW w:w="1094" w:type="pct"/>
            <w:vAlign w:val="center"/>
          </w:tcPr>
          <w:p>
            <w:pPr>
              <w:spacing w:line="360" w:lineRule="auto"/>
              <w:jc w:val="center"/>
              <w:outlineLvl w:val="0"/>
              <w:rPr>
                <w:rFonts w:hint="eastAsia" w:ascii="仿宋" w:hAnsi="仿宋" w:eastAsia="仿宋" w:cs="仿宋"/>
                <w:kern w:val="2"/>
                <w:sz w:val="24"/>
                <w:szCs w:val="22"/>
                <w:highlight w:val="none"/>
                <w:lang w:val="en-US" w:eastAsia="zh-CN" w:bidi="ar-SA"/>
              </w:rPr>
            </w:pPr>
            <w:r>
              <w:rPr>
                <w:rFonts w:hint="eastAsia" w:ascii="仿宋" w:hAnsi="仿宋" w:eastAsia="仿宋" w:cs="仿宋"/>
                <w:sz w:val="24"/>
                <w:highlight w:val="none"/>
              </w:rPr>
              <w:t>/</w:t>
            </w:r>
          </w:p>
        </w:tc>
      </w:tr>
    </w:tbl>
    <w:p>
      <w:pPr>
        <w:snapToGrid w:val="0"/>
        <w:spacing w:line="360" w:lineRule="auto"/>
        <w:rPr>
          <w:rFonts w:hint="eastAsia" w:ascii="仿宋" w:hAnsi="仿宋" w:eastAsia="仿宋" w:cs="仿宋"/>
          <w:b/>
          <w:sz w:val="24"/>
        </w:rPr>
      </w:pPr>
      <w:r>
        <w:rPr>
          <w:rFonts w:hint="eastAsia" w:ascii="仿宋" w:hAnsi="仿宋" w:eastAsia="仿宋" w:cs="仿宋"/>
          <w:sz w:val="20"/>
          <w:szCs w:val="20"/>
          <w:shd w:val="clear" w:color="auto" w:fill="FFFFFF"/>
        </w:rPr>
        <w:t> *</w:t>
      </w:r>
      <w:r>
        <w:rPr>
          <w:rFonts w:hint="eastAsia" w:ascii="仿宋" w:hAnsi="仿宋" w:eastAsia="仿宋" w:cs="仿宋"/>
          <w:b/>
          <w:sz w:val="24"/>
        </w:rPr>
        <w:t>备注：</w:t>
      </w:r>
      <w:r>
        <w:rPr>
          <w:rFonts w:hint="eastAsia" w:ascii="仿宋" w:hAnsi="仿宋" w:eastAsia="仿宋" w:cs="仿宋"/>
          <w:sz w:val="24"/>
        </w:rPr>
        <w:t>投标人编制投标文件（商务技术文件部分）时，建议按此目录（序号和内容）提供评标标准相应的商务技术资料。 </w:t>
      </w:r>
    </w:p>
    <w:p>
      <w:pPr>
        <w:snapToGrid w:val="0"/>
        <w:spacing w:line="360" w:lineRule="auto"/>
        <w:rPr>
          <w:rFonts w:hint="eastAsia" w:ascii="仿宋" w:hAnsi="仿宋" w:eastAsia="仿宋" w:cs="仿宋"/>
          <w:b/>
          <w:sz w:val="28"/>
          <w:szCs w:val="28"/>
        </w:rPr>
      </w:pPr>
      <w:r>
        <w:rPr>
          <w:rFonts w:hint="eastAsia" w:ascii="仿宋" w:hAnsi="仿宋" w:eastAsia="仿宋" w:cs="仿宋"/>
          <w:b/>
          <w:sz w:val="32"/>
        </w:rPr>
        <w:t>一、评标方法</w:t>
      </w:r>
    </w:p>
    <w:p>
      <w:pPr>
        <w:adjustRightInd/>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hint="eastAsia" w:ascii="仿宋" w:hAnsi="仿宋" w:eastAsia="仿宋" w:cs="仿宋"/>
          <w:kern w:val="0"/>
          <w:sz w:val="24"/>
        </w:rPr>
      </w:pPr>
      <w:r>
        <w:rPr>
          <w:rFonts w:hint="eastAsia" w:ascii="仿宋" w:hAnsi="仿宋" w:eastAsia="仿宋" w:cs="仿宋"/>
          <w:b/>
          <w:sz w:val="32"/>
        </w:rPr>
        <w:t>二、评标标准</w:t>
      </w:r>
    </w:p>
    <w:p>
      <w:pPr>
        <w:spacing w:line="360" w:lineRule="auto"/>
        <w:ind w:firstLine="472" w:firstLineChars="196"/>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pPr>
        <w:spacing w:line="360" w:lineRule="auto"/>
        <w:outlineLvl w:val="0"/>
        <w:rPr>
          <w:rFonts w:hint="eastAsia" w:ascii="仿宋" w:hAnsi="仿宋" w:eastAsia="仿宋" w:cs="仿宋"/>
          <w:b/>
          <w:sz w:val="36"/>
          <w:szCs w:val="36"/>
        </w:rPr>
      </w:pPr>
      <w:r>
        <w:rPr>
          <w:rFonts w:hint="eastAsia" w:ascii="仿宋" w:hAnsi="仿宋" w:eastAsia="仿宋" w:cs="仿宋"/>
          <w:b/>
          <w:sz w:val="36"/>
          <w:szCs w:val="36"/>
        </w:rPr>
        <w:t>三、评标程序</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kern w:val="0"/>
          <w:sz w:val="24"/>
        </w:rPr>
      </w:pPr>
      <w:r>
        <w:rPr>
          <w:rFonts w:hint="eastAsia" w:ascii="仿宋" w:hAnsi="仿宋" w:eastAsia="仿宋" w:cs="仿宋"/>
          <w:b/>
          <w:kern w:val="0"/>
          <w:sz w:val="24"/>
        </w:rPr>
        <w:t>3.4报价评审。</w:t>
      </w:r>
    </w:p>
    <w:p>
      <w:pPr>
        <w:pStyle w:val="128"/>
        <w:spacing w:before="0"/>
        <w:ind w:firstLine="508" w:firstLineChars="212"/>
        <w:rPr>
          <w:rFonts w:hint="eastAsia" w:ascii="仿宋" w:hAnsi="仿宋" w:eastAsia="仿宋" w:cs="仿宋"/>
          <w:kern w:val="0"/>
        </w:rPr>
      </w:pPr>
      <w:r>
        <w:rPr>
          <w:rFonts w:hint="eastAsia" w:ascii="仿宋" w:hAnsi="仿宋" w:eastAsia="仿宋" w:cs="仿宋"/>
          <w:kern w:val="0"/>
        </w:rPr>
        <w:t>3.4.1投标文件报价出现前后不一致的，按照下列规定修正：</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hint="eastAsia" w:ascii="仿宋" w:hAnsi="仿宋" w:eastAsia="仿宋" w:cs="仿宋"/>
          <w:kern w:val="0"/>
          <w:szCs w:val="24"/>
        </w:rPr>
      </w:pPr>
      <w:r>
        <w:rPr>
          <w:rFonts w:hint="eastAsia" w:ascii="仿宋" w:hAnsi="仿宋" w:eastAsia="仿宋" w:cs="仿宋"/>
          <w:kern w:val="0"/>
          <w:szCs w:val="24"/>
        </w:rPr>
        <w:t>3.4.5对于未预留份额专门面向中小企业的政府采购货物项目，以及预留份额政府采购货物项目中的非预留部分标项，对小型和微型企业的投标报价给予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hint="eastAsia" w:ascii="仿宋" w:hAnsi="仿宋" w:eastAsia="仿宋" w:cs="仿宋"/>
          <w:b/>
          <w:kern w:val="0"/>
          <w:sz w:val="24"/>
        </w:rPr>
      </w:pPr>
      <w:r>
        <w:rPr>
          <w:rFonts w:hint="eastAsia" w:ascii="仿宋" w:hAnsi="仿宋" w:eastAsia="仿宋" w:cs="仿宋"/>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hint="eastAsia" w:ascii="仿宋" w:hAnsi="仿宋" w:eastAsia="仿宋" w:cs="仿宋"/>
          <w:b/>
          <w:sz w:val="32"/>
        </w:rPr>
      </w:pPr>
      <w:r>
        <w:rPr>
          <w:rFonts w:hint="eastAsia" w:ascii="仿宋" w:hAnsi="仿宋" w:eastAsia="仿宋" w:cs="仿宋"/>
          <w:b/>
          <w:sz w:val="32"/>
        </w:rPr>
        <w:t>四、评标中的其他事项</w:t>
      </w:r>
    </w:p>
    <w:p>
      <w:pPr>
        <w:pStyle w:val="128"/>
        <w:spacing w:before="0"/>
        <w:ind w:firstLine="472" w:firstLineChars="196"/>
        <w:rPr>
          <w:rFonts w:hint="eastAsia" w:ascii="仿宋" w:hAnsi="仿宋" w:eastAsia="仿宋" w:cs="仿宋"/>
          <w:kern w:val="0"/>
          <w:szCs w:val="24"/>
        </w:rPr>
      </w:pPr>
      <w:r>
        <w:rPr>
          <w:rFonts w:hint="eastAsia" w:ascii="仿宋" w:hAnsi="仿宋" w:eastAsia="仿宋" w:cs="仿宋"/>
          <w:b/>
          <w:kern w:val="0"/>
          <w:szCs w:val="24"/>
        </w:rPr>
        <w:t>4.1投标人澄清、说明或者补正。</w:t>
      </w:r>
      <w:r>
        <w:rPr>
          <w:rFonts w:hint="eastAsia" w:ascii="仿宋" w:hAnsi="仿宋" w:eastAsia="仿宋" w:cs="仿宋"/>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4"/>
        <w:spacing w:line="360" w:lineRule="auto"/>
        <w:ind w:left="954" w:leftChars="226" w:hanging="479" w:firstLineChars="0"/>
        <w:rPr>
          <w:rFonts w:hint="eastAsia" w:ascii="仿宋" w:hAnsi="仿宋" w:eastAsia="仿宋" w:cs="仿宋"/>
          <w:szCs w:val="21"/>
        </w:rPr>
      </w:pPr>
      <w:r>
        <w:rPr>
          <w:rFonts w:hint="eastAsia" w:ascii="仿宋" w:hAnsi="仿宋" w:eastAsia="仿宋" w:cs="仿宋"/>
          <w:b/>
          <w:kern w:val="0"/>
        </w:rPr>
        <w:t>4.2投标无效。</w:t>
      </w:r>
      <w:r>
        <w:rPr>
          <w:rFonts w:hint="eastAsia" w:ascii="仿宋" w:hAnsi="仿宋" w:eastAsia="仿宋" w:cs="仿宋"/>
          <w:szCs w:val="21"/>
        </w:rPr>
        <w:t>有下列情形之一的，投标无效：</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4.2.2投标文件未按照招标文件要求签署、盖章的；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4.2.4投标文件含有采购人不能接受的附加条件的；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4.2.5投标文件中承诺的投标有效期少于招标文件中载明的投标有效期的；</w:t>
      </w:r>
    </w:p>
    <w:p>
      <w:pPr>
        <w:snapToGrid w:val="0"/>
        <w:spacing w:line="360" w:lineRule="auto"/>
        <w:ind w:firstLine="120" w:firstLineChars="50"/>
        <w:jc w:val="left"/>
        <w:rPr>
          <w:rFonts w:hint="eastAsia" w:ascii="仿宋" w:hAnsi="仿宋" w:eastAsia="仿宋" w:cs="仿宋"/>
          <w:kern w:val="0"/>
          <w:sz w:val="24"/>
        </w:rPr>
      </w:pPr>
      <w:r>
        <w:rPr>
          <w:rFonts w:hint="eastAsia" w:ascii="仿宋" w:hAnsi="仿宋" w:eastAsia="仿宋" w:cs="仿宋"/>
          <w:kern w:val="0"/>
          <w:sz w:val="24"/>
        </w:rPr>
        <w:t xml:space="preserve">   4.2.6投标文件出现不是唯一的、有选择性投标报价的;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4.2.7投标报价超过招标文件中规定的预算金额或者最高限价的;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4.2.9投标人对根据修正原则修正后的报价不确认的；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4.2.10投标人提供虚假材料投标的；</w:t>
      </w:r>
    </w:p>
    <w:p>
      <w:pPr>
        <w:spacing w:line="360" w:lineRule="auto"/>
        <w:ind w:firstLine="240" w:firstLineChars="100"/>
        <w:rPr>
          <w:rFonts w:hint="eastAsia" w:ascii="仿宋" w:hAnsi="仿宋" w:eastAsia="仿宋" w:cs="仿宋"/>
          <w:kern w:val="0"/>
          <w:sz w:val="24"/>
        </w:rPr>
      </w:pPr>
      <w:r>
        <w:rPr>
          <w:rFonts w:hint="eastAsia" w:ascii="仿宋" w:hAnsi="仿宋" w:eastAsia="仿宋" w:cs="仿宋"/>
          <w:kern w:val="0"/>
          <w:sz w:val="24"/>
        </w:rPr>
        <w:t xml:space="preserve">  4.2.11投标人有恶意串通、妨碍其他投标人的竞争行为、损害采购人或者其他投标人的合法权益情形的；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4.2.12投标人仅提交备份投标文件，未在电子交易平台传输递交投标文件的，投标无效；</w:t>
      </w:r>
    </w:p>
    <w:p>
      <w:pPr>
        <w:pStyle w:val="2"/>
        <w:ind w:left="862" w:leftChars="205"/>
        <w:rPr>
          <w:rFonts w:hint="eastAsia" w:ascii="仿宋" w:hAnsi="仿宋" w:eastAsia="仿宋" w:cs="仿宋"/>
          <w:b w:val="0"/>
          <w:bCs w:val="0"/>
          <w:kern w:val="0"/>
          <w:sz w:val="24"/>
          <w:szCs w:val="24"/>
          <w:lang w:val="en-US"/>
        </w:rPr>
      </w:pPr>
      <w:r>
        <w:rPr>
          <w:rFonts w:hint="eastAsia" w:ascii="仿宋" w:hAnsi="仿宋" w:eastAsia="仿宋" w:cs="仿宋"/>
          <w:b w:val="0"/>
          <w:bCs w:val="0"/>
          <w:kern w:val="0"/>
          <w:sz w:val="24"/>
          <w:szCs w:val="24"/>
          <w:lang w:val="en-US"/>
        </w:rPr>
        <w:t>4.2.13 投标文件不满足招标文件的其它实质性要求的；</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4.2.14法律、法规、规章（适用本市的）及省级以上规范性文件（适用本市的）规定的其他无效情形。</w:t>
      </w:r>
    </w:p>
    <w:p>
      <w:pPr>
        <w:pStyle w:val="24"/>
        <w:snapToGrid w:val="0"/>
        <w:spacing w:line="360" w:lineRule="auto"/>
        <w:ind w:firstLine="472" w:firstLineChars="196"/>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pPr>
        <w:pStyle w:val="24"/>
        <w:snapToGrid w:val="0"/>
        <w:spacing w:line="360" w:lineRule="auto"/>
        <w:rPr>
          <w:rFonts w:hint="eastAsia" w:ascii="仿宋" w:hAnsi="仿宋" w:eastAsia="仿宋" w:cs="仿宋"/>
        </w:rPr>
      </w:pPr>
      <w:r>
        <w:rPr>
          <w:rFonts w:hint="eastAsia" w:ascii="仿宋" w:hAnsi="仿宋" w:eastAsia="仿宋" w:cs="仿宋"/>
        </w:rPr>
        <w:t>5.1符合专业条件的供应商或者对招标文件作实质响应的供应商不足3家的；</w:t>
      </w:r>
    </w:p>
    <w:p>
      <w:pPr>
        <w:pStyle w:val="24"/>
        <w:snapToGrid w:val="0"/>
        <w:spacing w:line="360" w:lineRule="auto"/>
        <w:rPr>
          <w:rFonts w:hint="eastAsia" w:ascii="仿宋" w:hAnsi="仿宋" w:eastAsia="仿宋" w:cs="仿宋"/>
        </w:rPr>
      </w:pPr>
      <w:r>
        <w:rPr>
          <w:rFonts w:hint="eastAsia" w:ascii="仿宋" w:hAnsi="仿宋" w:eastAsia="仿宋" w:cs="仿宋"/>
        </w:rPr>
        <w:t>5.2出现影响采购公正的违法、违规行为的；</w:t>
      </w:r>
    </w:p>
    <w:p>
      <w:pPr>
        <w:pStyle w:val="24"/>
        <w:snapToGrid w:val="0"/>
        <w:spacing w:line="360" w:lineRule="auto"/>
        <w:rPr>
          <w:rFonts w:hint="eastAsia" w:ascii="仿宋" w:hAnsi="仿宋" w:eastAsia="仿宋" w:cs="仿宋"/>
        </w:rPr>
      </w:pPr>
      <w:r>
        <w:rPr>
          <w:rFonts w:hint="eastAsia" w:ascii="仿宋" w:hAnsi="仿宋" w:eastAsia="仿宋" w:cs="仿宋"/>
        </w:rPr>
        <w:t>5.3投标人的报价均超过了采购预算，采购人不能支付的；</w:t>
      </w:r>
    </w:p>
    <w:p>
      <w:pPr>
        <w:pStyle w:val="24"/>
        <w:snapToGrid w:val="0"/>
        <w:spacing w:line="360" w:lineRule="auto"/>
        <w:rPr>
          <w:rFonts w:hint="eastAsia" w:ascii="仿宋" w:hAnsi="仿宋" w:eastAsia="仿宋" w:cs="仿宋"/>
        </w:rPr>
      </w:pPr>
      <w:r>
        <w:rPr>
          <w:rFonts w:hint="eastAsia" w:ascii="仿宋" w:hAnsi="仿宋" w:eastAsia="仿宋" w:cs="仿宋"/>
        </w:rPr>
        <w:t>5.4因重大变故，采购任务取消的。</w:t>
      </w:r>
    </w:p>
    <w:p>
      <w:pPr>
        <w:pStyle w:val="24"/>
        <w:snapToGrid w:val="0"/>
        <w:spacing w:line="360" w:lineRule="auto"/>
        <w:rPr>
          <w:rFonts w:hint="eastAsia" w:ascii="仿宋" w:hAnsi="仿宋" w:eastAsia="仿宋" w:cs="仿宋"/>
        </w:rPr>
      </w:pPr>
      <w:r>
        <w:rPr>
          <w:rFonts w:hint="eastAsia" w:ascii="仿宋" w:hAnsi="仿宋" w:eastAsia="仿宋" w:cs="仿宋"/>
        </w:rPr>
        <w:t>废标后，采购机构应当将废标理由通知所有投标人。</w:t>
      </w:r>
    </w:p>
    <w:p>
      <w:pPr>
        <w:pStyle w:val="24"/>
        <w:snapToGrid w:val="0"/>
        <w:spacing w:line="360" w:lineRule="auto"/>
        <w:ind w:firstLine="590" w:firstLineChars="245"/>
        <w:rPr>
          <w:rFonts w:hint="eastAsia"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4"/>
        <w:snapToGrid w:val="0"/>
        <w:spacing w:line="360" w:lineRule="auto"/>
        <w:ind w:firstLine="482"/>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有政府采购法第七十一条、第七十二条规定的违法行为之一，影响或者可能影响中标结果的，依照下列规定处理：</w:t>
      </w:r>
    </w:p>
    <w:p>
      <w:pPr>
        <w:pStyle w:val="24"/>
        <w:snapToGrid w:val="0"/>
        <w:spacing w:line="360" w:lineRule="auto"/>
        <w:rPr>
          <w:rFonts w:hint="eastAsia" w:ascii="仿宋" w:hAnsi="仿宋" w:eastAsia="仿宋" w:cs="仿宋"/>
        </w:rPr>
      </w:pPr>
      <w:r>
        <w:rPr>
          <w:rFonts w:hint="eastAsia" w:ascii="仿宋" w:hAnsi="仿宋" w:eastAsia="仿宋" w:cs="仿宋"/>
        </w:rPr>
        <w:t>7.1未确定中标供应商的，终止本次政府采购活动，重新开展政府采购活动。</w:t>
      </w:r>
    </w:p>
    <w:p>
      <w:pPr>
        <w:pStyle w:val="24"/>
        <w:snapToGrid w:val="0"/>
        <w:spacing w:line="360" w:lineRule="auto"/>
        <w:rPr>
          <w:rFonts w:hint="eastAsia" w:ascii="仿宋" w:hAnsi="仿宋" w:eastAsia="仿宋" w:cs="仿宋"/>
        </w:rPr>
      </w:pPr>
      <w:r>
        <w:rPr>
          <w:rFonts w:hint="eastAsia" w:ascii="仿宋" w:hAnsi="仿宋" w:eastAsia="仿宋" w:cs="仿宋"/>
        </w:rPr>
        <w:t>7.2已确定中标供应商但尚未签订政府采购合同的，中标结果无效，从合格的中标候选人中另行确定中标供应商；没有合格的中标候选人的，重新开展政府采购活动。</w:t>
      </w:r>
    </w:p>
    <w:p>
      <w:pPr>
        <w:pStyle w:val="24"/>
        <w:snapToGrid w:val="0"/>
        <w:spacing w:line="360" w:lineRule="auto"/>
        <w:rPr>
          <w:rFonts w:hint="eastAsia" w:ascii="仿宋" w:hAnsi="仿宋" w:eastAsia="仿宋" w:cs="仿宋"/>
        </w:rPr>
      </w:pPr>
      <w:r>
        <w:rPr>
          <w:rFonts w:hint="eastAsia" w:ascii="仿宋" w:hAnsi="仿宋" w:eastAsia="仿宋" w:cs="仿宋"/>
        </w:rPr>
        <w:t>7.3政府采购合同已签订但尚未履行的，撤销合同，从合格的中标候选人中另行确定中标供应商；没有合格的中标候选人的，重新开展政府采购活动。</w:t>
      </w:r>
    </w:p>
    <w:p>
      <w:pPr>
        <w:pStyle w:val="24"/>
        <w:snapToGrid w:val="0"/>
        <w:spacing w:line="360" w:lineRule="auto"/>
        <w:rPr>
          <w:rFonts w:hint="eastAsia" w:ascii="仿宋" w:hAnsi="仿宋" w:eastAsia="仿宋" w:cs="仿宋"/>
        </w:rPr>
      </w:pPr>
      <w:r>
        <w:rPr>
          <w:rFonts w:hint="eastAsia" w:ascii="仿宋" w:hAnsi="仿宋" w:eastAsia="仿宋" w:cs="仿宋"/>
        </w:rPr>
        <w:t>7.4政府采购合同已经履行，给采购人、供应商造成损失的，由责任人承担赔偿责任。</w:t>
      </w:r>
    </w:p>
    <w:p>
      <w:pPr>
        <w:pStyle w:val="24"/>
        <w:snapToGrid w:val="0"/>
        <w:spacing w:line="360" w:lineRule="auto"/>
        <w:rPr>
          <w:rFonts w:hint="eastAsia" w:ascii="仿宋" w:hAnsi="仿宋" w:eastAsia="仿宋" w:cs="仿宋"/>
        </w:rPr>
      </w:pPr>
      <w:r>
        <w:rPr>
          <w:rFonts w:hint="eastAsia" w:ascii="仿宋" w:hAnsi="仿宋" w:eastAsia="仿宋" w:cs="仿宋"/>
        </w:rPr>
        <w:t>7.5政府采购当事人有其他违反政府采购法或者政府采购法实施条例等法律法规规定的行为，经改正后仍然影响或者可能影响中标结果或者依法被认定为中标无效的，依照7.1-7.4规定处理。</w:t>
      </w:r>
    </w:p>
    <w:p>
      <w:pPr>
        <w:pStyle w:val="24"/>
        <w:snapToGrid w:val="0"/>
        <w:spacing w:line="360" w:lineRule="auto"/>
        <w:ind w:firstLine="0" w:firstLineChars="0"/>
        <w:rPr>
          <w:rFonts w:hint="eastAsia" w:ascii="仿宋" w:hAnsi="仿宋" w:eastAsia="仿宋" w:cs="仿宋"/>
        </w:rPr>
      </w:pPr>
    </w:p>
    <w:bookmarkEnd w:id="32"/>
    <w:p>
      <w:pPr>
        <w:spacing w:line="360" w:lineRule="auto"/>
        <w:ind w:left="720" w:leftChars="343" w:firstLine="1084" w:firstLineChars="300"/>
        <w:outlineLvl w:val="0"/>
        <w:rPr>
          <w:rFonts w:hint="eastAsia" w:ascii="仿宋" w:hAnsi="仿宋" w:eastAsia="仿宋" w:cs="仿宋"/>
          <w:b/>
          <w:sz w:val="36"/>
          <w:szCs w:val="36"/>
        </w:rPr>
      </w:pPr>
      <w:bookmarkStart w:id="399" w:name="第五部分"/>
      <w:bookmarkStart w:id="400" w:name="_Toc86217003"/>
    </w:p>
    <w:p>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 xml:space="preserve">    </w:t>
      </w: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p>
    <w:p>
      <w:p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第五部分 拟签订的合同文本</w:t>
      </w:r>
    </w:p>
    <w:p>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pPr>
        <w:spacing w:line="480" w:lineRule="auto"/>
        <w:jc w:val="center"/>
        <w:rPr>
          <w:rFonts w:hint="eastAsia" w:ascii="仿宋" w:hAnsi="仿宋" w:eastAsia="仿宋" w:cs="仿宋"/>
          <w:b/>
          <w:sz w:val="28"/>
          <w:szCs w:val="28"/>
        </w:rPr>
      </w:pPr>
    </w:p>
    <w:p>
      <w:pPr>
        <w:spacing w:line="480" w:lineRule="auto"/>
        <w:jc w:val="center"/>
        <w:rPr>
          <w:rFonts w:hint="eastAsia" w:ascii="仿宋" w:hAnsi="仿宋" w:eastAsia="仿宋" w:cs="仿宋"/>
          <w:b/>
          <w:sz w:val="24"/>
        </w:rPr>
      </w:pPr>
    </w:p>
    <w:p>
      <w:pPr>
        <w:spacing w:line="480" w:lineRule="auto"/>
        <w:jc w:val="center"/>
        <w:rPr>
          <w:rFonts w:hint="eastAsia" w:ascii="仿宋" w:hAnsi="仿宋" w:eastAsia="仿宋" w:cs="仿宋"/>
          <w:b/>
          <w:sz w:val="24"/>
        </w:rPr>
      </w:pPr>
    </w:p>
    <w:p>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（货物类）</w:t>
      </w:r>
    </w:p>
    <w:p>
      <w:pPr>
        <w:pStyle w:val="699"/>
        <w:rPr>
          <w:rFonts w:hint="eastAsia" w:ascii="仿宋" w:hAnsi="仿宋" w:eastAsia="仿宋" w:cs="仿宋"/>
          <w:szCs w:val="24"/>
        </w:rPr>
      </w:pPr>
    </w:p>
    <w:p>
      <w:pPr>
        <w:pStyle w:val="699"/>
        <w:rPr>
          <w:rFonts w:hint="eastAsia" w:ascii="仿宋" w:hAnsi="仿宋" w:eastAsia="仿宋" w:cs="仿宋"/>
          <w:szCs w:val="24"/>
        </w:rPr>
      </w:pPr>
    </w:p>
    <w:p>
      <w:pPr>
        <w:pStyle w:val="699"/>
        <w:jc w:val="center"/>
        <w:rPr>
          <w:rFonts w:hint="eastAsia" w:ascii="仿宋" w:hAnsi="仿宋" w:eastAsia="仿宋" w:cs="仿宋"/>
          <w:szCs w:val="24"/>
        </w:rPr>
      </w:pPr>
    </w:p>
    <w:p>
      <w:pPr>
        <w:pStyle w:val="699"/>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pPr>
        <w:pStyle w:val="699"/>
        <w:rPr>
          <w:rFonts w:hint="eastAsia" w:ascii="仿宋" w:hAnsi="仿宋" w:eastAsia="仿宋" w:cs="仿宋"/>
          <w:szCs w:val="24"/>
        </w:rPr>
      </w:pPr>
    </w:p>
    <w:p>
      <w:pPr>
        <w:pStyle w:val="699"/>
        <w:rPr>
          <w:rFonts w:hint="eastAsia" w:ascii="仿宋" w:hAnsi="仿宋" w:eastAsia="仿宋" w:cs="仿宋"/>
          <w:szCs w:val="24"/>
        </w:rPr>
      </w:pPr>
    </w:p>
    <w:p>
      <w:pPr>
        <w:spacing w:before="120" w:line="22" w:lineRule="atLeast"/>
        <w:rPr>
          <w:rFonts w:hint="eastAsia" w:ascii="仿宋" w:hAnsi="仿宋" w:eastAsia="仿宋" w:cs="仿宋"/>
          <w:sz w:val="24"/>
        </w:rPr>
      </w:pPr>
    </w:p>
    <w:p>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pPr>
        <w:pStyle w:val="596"/>
        <w:spacing w:before="120" w:line="22" w:lineRule="atLeast"/>
        <w:rPr>
          <w:rFonts w:hint="eastAsia" w:ascii="仿宋" w:hAnsi="仿宋" w:eastAsia="仿宋" w:cs="仿宋"/>
          <w:szCs w:val="24"/>
        </w:rPr>
      </w:pPr>
    </w:p>
    <w:p>
      <w:pPr>
        <w:pStyle w:val="596"/>
        <w:spacing w:before="120" w:line="22" w:lineRule="atLeast"/>
        <w:rPr>
          <w:rFonts w:hint="eastAsia" w:ascii="仿宋" w:hAnsi="仿宋" w:eastAsia="仿宋" w:cs="仿宋"/>
          <w:szCs w:val="24"/>
        </w:rPr>
      </w:pPr>
    </w:p>
    <w:p>
      <w:pPr>
        <w:rPr>
          <w:rFonts w:hint="eastAsia" w:ascii="仿宋" w:hAnsi="仿宋" w:eastAsia="仿宋" w:cs="仿宋"/>
          <w:sz w:val="24"/>
        </w:rPr>
      </w:pP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pPr>
        <w:spacing w:before="120" w:line="22" w:lineRule="atLeast"/>
        <w:rPr>
          <w:rFonts w:hint="eastAsia" w:ascii="仿宋" w:hAnsi="仿宋" w:eastAsia="仿宋" w:cs="仿宋"/>
          <w:sz w:val="24"/>
        </w:rPr>
      </w:pPr>
    </w:p>
    <w:p>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pPr>
        <w:widowControl/>
        <w:jc w:val="left"/>
        <w:rPr>
          <w:rFonts w:hint="eastAsia" w:ascii="仿宋" w:hAnsi="仿宋" w:eastAsia="仿宋" w:cs="仿宋"/>
          <w:kern w:val="0"/>
          <w:sz w:val="24"/>
        </w:rPr>
        <w:sectPr>
          <w:pgSz w:w="11907" w:h="16840"/>
          <w:pgMar w:top="1474" w:right="1814" w:bottom="1474" w:left="1814" w:header="851" w:footer="851" w:gutter="0"/>
          <w:cols w:space="720" w:num="1"/>
        </w:sectPr>
      </w:pPr>
    </w:p>
    <w:p>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（同前页项目名称）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（中标供应商名称）</w:t>
      </w:r>
      <w:r>
        <w:rPr>
          <w:rFonts w:hint="eastAsia" w:ascii="仿宋" w:hAnsi="仿宋" w:eastAsia="仿宋" w:cs="仿宋"/>
          <w:sz w:val="24"/>
        </w:rPr>
        <w:t>为该项目中标供应商。现于中标通知书发出之日起10个工作日内，按照采购文件确定的事项签订本合同。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pPr>
        <w:spacing w:line="560" w:lineRule="exact"/>
        <w:ind w:firstLine="482" w:firstLineChars="200"/>
        <w:outlineLvl w:val="0"/>
        <w:rPr>
          <w:rFonts w:hint="eastAsia" w:ascii="仿宋" w:hAnsi="仿宋" w:eastAsia="仿宋" w:cs="仿宋"/>
          <w:b/>
          <w:sz w:val="24"/>
        </w:rPr>
      </w:pPr>
      <w:bookmarkStart w:id="401" w:name="_Toc24059"/>
      <w:bookmarkStart w:id="402" w:name="_Toc2232"/>
      <w:bookmarkStart w:id="403" w:name="_Toc3029"/>
      <w:r>
        <w:rPr>
          <w:rFonts w:hint="eastAsia" w:ascii="仿宋" w:hAnsi="仿宋" w:eastAsia="仿宋" w:cs="仿宋"/>
          <w:b/>
          <w:sz w:val="24"/>
        </w:rPr>
        <w:t>1.1 合同组成部分</w:t>
      </w:r>
      <w:bookmarkEnd w:id="401"/>
      <w:bookmarkEnd w:id="402"/>
      <w:bookmarkEnd w:id="403"/>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1.1.2 中标通知书；</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1.1.3 投标文件（含澄清或者说明文件）；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1.1.4 招标文件（含澄清或者修改文件）；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pPr>
        <w:spacing w:line="560" w:lineRule="exact"/>
        <w:ind w:firstLine="482" w:firstLineChars="200"/>
        <w:outlineLvl w:val="0"/>
        <w:rPr>
          <w:rFonts w:hint="eastAsia" w:ascii="仿宋" w:hAnsi="仿宋" w:eastAsia="仿宋" w:cs="仿宋"/>
          <w:b/>
          <w:sz w:val="24"/>
        </w:rPr>
      </w:pPr>
      <w:bookmarkStart w:id="404" w:name="_Toc24300"/>
      <w:bookmarkStart w:id="405" w:name="_Toc21295"/>
      <w:bookmarkStart w:id="406" w:name="_Toc27126"/>
      <w:r>
        <w:rPr>
          <w:rFonts w:hint="eastAsia" w:ascii="仿宋" w:hAnsi="仿宋" w:eastAsia="仿宋" w:cs="仿宋"/>
          <w:b/>
          <w:sz w:val="24"/>
        </w:rPr>
        <w:t>1.2 货物</w:t>
      </w:r>
      <w:bookmarkEnd w:id="404"/>
      <w:bookmarkEnd w:id="405"/>
      <w:bookmarkEnd w:id="406"/>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1.2.1 货物名称：</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1.2.2 货物数量：</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1.2.3 货物质量：</w:t>
      </w:r>
      <w:r>
        <w:rPr>
          <w:rFonts w:hint="eastAsia" w:ascii="仿宋" w:hAnsi="仿宋" w:eastAsia="仿宋" w:cs="仿宋"/>
          <w:sz w:val="24"/>
          <w:u w:val="single"/>
        </w:rPr>
        <w:t xml:space="preserve">　　　　　　　　　                      　      </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07" w:name="_Toc23292"/>
      <w:bookmarkStart w:id="408" w:name="_Toc21551"/>
      <w:bookmarkStart w:id="409" w:name="_Toc21631"/>
      <w:r>
        <w:rPr>
          <w:rFonts w:hint="eastAsia" w:ascii="仿宋" w:hAnsi="仿宋" w:eastAsia="仿宋" w:cs="仿宋"/>
          <w:b/>
          <w:sz w:val="24"/>
        </w:rPr>
        <w:t>1.3 价款</w:t>
      </w:r>
      <w:bookmarkEnd w:id="407"/>
      <w:bookmarkEnd w:id="408"/>
      <w:bookmarkEnd w:id="409"/>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本合同总价为：￥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317"/>
              <w:spacing w:line="560" w:lineRule="exact"/>
              <w:ind w:firstLine="200"/>
              <w:jc w:val="center"/>
              <w:rPr>
                <w:rFonts w:hint="eastAsia" w:ascii="仿宋" w:hAnsi="仿宋" w:eastAsia="仿宋" w:cs="仿宋"/>
                <w:sz w:val="24"/>
                <w:szCs w:val="24"/>
              </w:rPr>
            </w:pPr>
          </w:p>
        </w:tc>
      </w:tr>
    </w:tbl>
    <w:p>
      <w:pPr>
        <w:spacing w:line="560" w:lineRule="exact"/>
        <w:ind w:firstLine="482" w:firstLineChars="200"/>
        <w:outlineLvl w:val="0"/>
        <w:rPr>
          <w:rFonts w:hint="eastAsia" w:ascii="仿宋" w:hAnsi="仿宋" w:eastAsia="仿宋" w:cs="仿宋"/>
          <w:b/>
          <w:sz w:val="24"/>
        </w:rPr>
      </w:pPr>
      <w:bookmarkStart w:id="410" w:name="_Toc1814"/>
      <w:bookmarkStart w:id="411" w:name="_Toc10340"/>
      <w:bookmarkStart w:id="412" w:name="_Toc22618"/>
      <w:r>
        <w:rPr>
          <w:rFonts w:hint="eastAsia" w:ascii="仿宋" w:hAnsi="仿宋" w:eastAsia="仿宋" w:cs="仿宋"/>
          <w:b/>
          <w:sz w:val="24"/>
        </w:rPr>
        <w:t>1.4 付款</w:t>
      </w:r>
      <w:bookmarkEnd w:id="410"/>
      <w:bookmarkEnd w:id="411"/>
      <w:bookmarkEnd w:id="412"/>
      <w:r>
        <w:rPr>
          <w:rFonts w:hint="eastAsia" w:ascii="仿宋" w:hAnsi="仿宋" w:eastAsia="仿宋" w:cs="仿宋"/>
          <w:b/>
          <w:sz w:val="24"/>
        </w:rPr>
        <w:t>方式、时间和条件</w:t>
      </w:r>
    </w:p>
    <w:p>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1.4.2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1.4.4资金支付的方式、时间和条件详见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pPr>
        <w:spacing w:line="560" w:lineRule="exact"/>
        <w:ind w:firstLine="482" w:firstLineChars="200"/>
        <w:outlineLvl w:val="0"/>
        <w:rPr>
          <w:rFonts w:hint="eastAsia" w:ascii="仿宋" w:hAnsi="仿宋" w:eastAsia="仿宋" w:cs="仿宋"/>
          <w:b/>
          <w:sz w:val="24"/>
        </w:rPr>
      </w:pPr>
      <w:bookmarkStart w:id="413" w:name="_Toc2846"/>
      <w:bookmarkStart w:id="414" w:name="_Toc19304"/>
      <w:bookmarkStart w:id="415" w:name="_Toc32071"/>
      <w:r>
        <w:rPr>
          <w:rFonts w:hint="eastAsia" w:ascii="仿宋" w:hAnsi="仿宋" w:eastAsia="仿宋" w:cs="仿宋"/>
          <w:b/>
          <w:sz w:val="24"/>
        </w:rPr>
        <w:t>1.5 货物交付期限、地点和方式</w:t>
      </w:r>
      <w:bookmarkEnd w:id="413"/>
      <w:bookmarkEnd w:id="414"/>
      <w:bookmarkEnd w:id="415"/>
    </w:p>
    <w:p>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1.5.1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1.5.2 交付地点：</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1.5.3 交付方式：</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16" w:name="_Toc27250"/>
      <w:bookmarkStart w:id="417" w:name="_Toc19554"/>
      <w:bookmarkStart w:id="418" w:name="_Toc21423"/>
      <w:r>
        <w:rPr>
          <w:rFonts w:hint="eastAsia" w:ascii="仿宋" w:hAnsi="仿宋" w:eastAsia="仿宋" w:cs="仿宋"/>
          <w:b/>
          <w:sz w:val="24"/>
        </w:rPr>
        <w:t>1.6 违约责任</w:t>
      </w:r>
      <w:bookmarkEnd w:id="416"/>
      <w:bookmarkEnd w:id="417"/>
      <w:bookmarkEnd w:id="418"/>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1.6.1 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%；迟延交付货物的违约金计算数额达到前述最高限额之日起，甲方有权在要求乙方支付违约金的同时，书面通知乙方解除本合同；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%；迟延付款的违约金计算数额达到前述最高限额之日起，乙方有权在要求甲方支付违约金的同时，书面通知甲方解除本合同；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1.6.6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hint="eastAsia" w:ascii="仿宋" w:hAnsi="仿宋" w:eastAsia="仿宋" w:cs="仿宋"/>
        </w:rPr>
      </w:pPr>
      <w:r>
        <w:rPr>
          <w:rFonts w:hint="eastAsia" w:ascii="仿宋" w:hAnsi="仿宋" w:eastAsia="仿宋" w:cs="仿宋"/>
          <w:sz w:val="24"/>
        </w:rPr>
        <w:t>1.6.7违约责任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p>
      <w:pPr>
        <w:spacing w:line="560" w:lineRule="exact"/>
        <w:ind w:firstLine="482" w:firstLineChars="200"/>
        <w:outlineLvl w:val="0"/>
        <w:rPr>
          <w:rFonts w:hint="eastAsia" w:ascii="仿宋" w:hAnsi="仿宋" w:eastAsia="仿宋" w:cs="仿宋"/>
          <w:b/>
          <w:sz w:val="24"/>
        </w:rPr>
      </w:pPr>
      <w:bookmarkStart w:id="419" w:name="_Toc16021"/>
      <w:bookmarkStart w:id="420" w:name="_Toc28375"/>
      <w:bookmarkStart w:id="421" w:name="_Toc15583"/>
      <w:r>
        <w:rPr>
          <w:rFonts w:hint="eastAsia" w:ascii="仿宋" w:hAnsi="仿宋" w:eastAsia="仿宋" w:cs="仿宋"/>
          <w:b/>
          <w:sz w:val="24"/>
        </w:rPr>
        <w:t>1.7 合同争议的解决</w:t>
      </w:r>
      <w:bookmarkEnd w:id="419"/>
      <w:bookmarkEnd w:id="420"/>
      <w:bookmarkEnd w:id="421"/>
    </w:p>
    <w:p>
      <w:pPr>
        <w:spacing w:line="560" w:lineRule="exact"/>
        <w:ind w:left="-61" w:leftChars="-29" w:right="-420" w:rightChars="-200" w:firstLine="240" w:firstLineChars="100"/>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u w:val="single"/>
        </w:rPr>
        <w:t xml:space="preserve"> 合同专用条款  </w:t>
      </w:r>
      <w:r>
        <w:rPr>
          <w:rFonts w:hint="eastAsia" w:ascii="仿宋" w:hAnsi="仿宋" w:eastAsia="仿宋" w:cs="仿宋"/>
          <w:sz w:val="24"/>
        </w:rPr>
        <w:t>条款规定的方式解决：</w:t>
      </w:r>
    </w:p>
    <w:p>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1.7.2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pPr>
        <w:spacing w:line="560" w:lineRule="exact"/>
        <w:ind w:firstLine="482" w:firstLineChars="200"/>
        <w:outlineLvl w:val="0"/>
        <w:rPr>
          <w:rFonts w:hint="eastAsia" w:ascii="仿宋" w:hAnsi="仿宋" w:eastAsia="仿宋" w:cs="仿宋"/>
          <w:b/>
          <w:sz w:val="24"/>
        </w:rPr>
      </w:pPr>
      <w:bookmarkStart w:id="422" w:name="_Toc11173"/>
      <w:bookmarkStart w:id="423" w:name="_Toc7245"/>
      <w:bookmarkStart w:id="424" w:name="_Toc15322"/>
      <w:r>
        <w:rPr>
          <w:rFonts w:hint="eastAsia" w:ascii="仿宋" w:hAnsi="仿宋" w:eastAsia="仿宋" w:cs="仿宋"/>
          <w:b/>
          <w:sz w:val="24"/>
        </w:rPr>
        <w:t>1.8 合同生效</w:t>
      </w:r>
      <w:bookmarkEnd w:id="422"/>
      <w:bookmarkEnd w:id="423"/>
      <w:bookmarkEnd w:id="424"/>
    </w:p>
    <w:p>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本合同自双方当事人盖章或者签字时生效。</w:t>
      </w:r>
    </w:p>
    <w:p>
      <w:pPr>
        <w:autoSpaceDE w:val="0"/>
        <w:autoSpaceDN w:val="0"/>
        <w:spacing w:line="560" w:lineRule="exact"/>
        <w:rPr>
          <w:rFonts w:hint="eastAsia" w:ascii="仿宋" w:hAnsi="仿宋" w:eastAsia="仿宋" w:cs="仿宋"/>
          <w:sz w:val="24"/>
          <w:lang w:val="zh-CN"/>
        </w:rPr>
      </w:pP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pPr>
        <w:autoSpaceDE w:val="0"/>
        <w:autoSpaceDN w:val="0"/>
        <w:spacing w:line="560" w:lineRule="exact"/>
        <w:rPr>
          <w:rFonts w:hint="eastAsia" w:ascii="仿宋" w:hAnsi="仿宋" w:eastAsia="仿宋" w:cs="仿宋"/>
          <w:sz w:val="24"/>
          <w:lang w:val="zh-CN"/>
        </w:rPr>
      </w:pP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或授权代表（签字）: </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pPr>
        <w:widowControl/>
        <w:spacing w:line="560" w:lineRule="exact"/>
        <w:jc w:val="left"/>
        <w:rPr>
          <w:rFonts w:hint="eastAsia" w:ascii="仿宋" w:hAnsi="仿宋" w:eastAsia="仿宋" w:cs="仿宋"/>
          <w:b/>
          <w:sz w:val="24"/>
        </w:rPr>
      </w:pPr>
      <w:bookmarkStart w:id="425" w:name="_Toc331685783"/>
    </w:p>
    <w:p>
      <w:pPr>
        <w:pStyle w:val="699"/>
        <w:spacing w:line="560" w:lineRule="exact"/>
        <w:ind w:firstLine="482"/>
        <w:jc w:val="center"/>
        <w:rPr>
          <w:rFonts w:hint="eastAsia" w:ascii="仿宋" w:hAnsi="仿宋" w:eastAsia="仿宋" w:cs="仿宋"/>
          <w:b/>
          <w:szCs w:val="24"/>
        </w:rPr>
      </w:pPr>
      <w:r>
        <w:rPr>
          <w:rFonts w:hint="eastAsia" w:ascii="仿宋" w:hAnsi="仿宋" w:eastAsia="仿宋" w:cs="仿宋"/>
          <w:b/>
          <w:szCs w:val="24"/>
        </w:rPr>
        <w:t>第二部分 合同一般条款</w:t>
      </w:r>
      <w:bookmarkEnd w:id="425"/>
    </w:p>
    <w:p>
      <w:pPr>
        <w:spacing w:line="560" w:lineRule="exact"/>
        <w:ind w:firstLine="482" w:firstLineChars="200"/>
        <w:outlineLvl w:val="0"/>
        <w:rPr>
          <w:rFonts w:hint="eastAsia" w:ascii="仿宋" w:hAnsi="仿宋" w:eastAsia="仿宋" w:cs="仿宋"/>
          <w:b/>
          <w:sz w:val="24"/>
        </w:rPr>
      </w:pPr>
      <w:bookmarkStart w:id="426" w:name="_Ref467379109"/>
      <w:bookmarkStart w:id="427" w:name="_Ref467379205"/>
      <w:bookmarkStart w:id="428" w:name="_Toc279701240"/>
      <w:bookmarkStart w:id="429" w:name="_Ref467378463"/>
      <w:bookmarkStart w:id="430" w:name="_Ref467379225"/>
      <w:bookmarkStart w:id="431" w:name="_Toc19614"/>
      <w:bookmarkStart w:id="432" w:name="_Ref467378404"/>
      <w:bookmarkStart w:id="433" w:name="_Toc16917"/>
      <w:bookmarkStart w:id="434" w:name="_Ref467379101"/>
      <w:bookmarkStart w:id="435" w:name="_Ref467379195"/>
      <w:bookmarkStart w:id="436" w:name="_Ref467379214"/>
      <w:bookmarkStart w:id="437" w:name="_Toc259093669"/>
      <w:bookmarkStart w:id="438" w:name="_Ref467379094"/>
      <w:bookmarkStart w:id="439" w:name="_Toc28763"/>
      <w:bookmarkStart w:id="440" w:name="_Toc487900349"/>
      <w:bookmarkStart w:id="441" w:name="_Ref467378499"/>
      <w:r>
        <w:rPr>
          <w:rFonts w:hint="eastAsia" w:ascii="仿宋" w:hAnsi="仿宋" w:eastAsia="仿宋" w:cs="仿宋"/>
          <w:b/>
          <w:sz w:val="24"/>
        </w:rPr>
        <w:t>2.1 定义</w:t>
      </w:r>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 “合同”系指采购人和中标供应商签订的载明双方当事人所达成的协议，并包括所有的附件、附录和构成合同的其他文件。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“合同价”系指根据合同约定，中标供应商在完全履行合同义务后，采购人应支付给中标供应商的价格。</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2.1.3 “货物”系指中标供应商根据合同约定应向采购人交付的一切各种形态和种类的物品，包括原材料、燃料、设备、机械、仪表、备件、计算机软件、产品等，并包括工具、手册等其他相关资料。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hint="eastAsia" w:ascii="仿宋" w:hAnsi="仿宋" w:eastAsia="仿宋" w:cs="仿宋"/>
          <w:sz w:val="24"/>
        </w:rPr>
      </w:pPr>
      <w:bookmarkStart w:id="442" w:name="_Ref467378840"/>
      <w:r>
        <w:rPr>
          <w:rFonts w:hint="eastAsia" w:ascii="仿宋" w:hAnsi="仿宋" w:eastAsia="仿宋" w:cs="仿宋"/>
          <w:sz w:val="24"/>
        </w:rPr>
        <w:t>2.1.4 “甲方”系指与中标供应商签署合同的采购人</w:t>
      </w:r>
      <w:bookmarkEnd w:id="442"/>
      <w:r>
        <w:rPr>
          <w:rFonts w:hint="eastAsia" w:ascii="仿宋" w:hAnsi="仿宋" w:eastAsia="仿宋" w:cs="仿宋"/>
          <w:sz w:val="24"/>
        </w:rPr>
        <w:t>；采购人委托采购代理机构代表其与乙方签订合同的，采购人的授权委托书作为合同附件。</w:t>
      </w:r>
    </w:p>
    <w:p>
      <w:pPr>
        <w:spacing w:line="560" w:lineRule="exact"/>
        <w:ind w:firstLine="480" w:firstLineChars="200"/>
        <w:rPr>
          <w:rFonts w:hint="eastAsia" w:ascii="仿宋" w:hAnsi="仿宋" w:eastAsia="仿宋" w:cs="仿宋"/>
          <w:sz w:val="24"/>
        </w:rPr>
      </w:pPr>
      <w:bookmarkStart w:id="443" w:name="_Ref467379400"/>
      <w:r>
        <w:rPr>
          <w:rFonts w:hint="eastAsia" w:ascii="仿宋" w:hAnsi="仿宋" w:eastAsia="仿宋" w:cs="仿宋"/>
          <w:sz w:val="24"/>
        </w:rPr>
        <w:t>2.1.5 “乙方”系指根据合同约定交付货物的中标供应商</w:t>
      </w:r>
      <w:bookmarkEnd w:id="443"/>
      <w:r>
        <w:rPr>
          <w:rFonts w:hint="eastAsia" w:ascii="仿宋" w:hAnsi="仿宋" w:eastAsia="仿宋" w:cs="仿宋"/>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hint="eastAsia" w:ascii="仿宋" w:hAnsi="仿宋" w:eastAsia="仿宋" w:cs="仿宋"/>
          <w:sz w:val="24"/>
        </w:rPr>
      </w:pPr>
      <w:bookmarkStart w:id="444" w:name="_Ref467379436"/>
      <w:r>
        <w:rPr>
          <w:rFonts w:hint="eastAsia" w:ascii="仿宋" w:hAnsi="仿宋" w:eastAsia="仿宋" w:cs="仿宋"/>
          <w:sz w:val="24"/>
        </w:rPr>
        <w:t>2.1.6 “现场”系指合同约定货物将要运至或者安装的地点。</w:t>
      </w:r>
      <w:bookmarkEnd w:id="444"/>
    </w:p>
    <w:p>
      <w:pPr>
        <w:spacing w:line="560" w:lineRule="exact"/>
        <w:ind w:firstLine="482" w:firstLineChars="200"/>
        <w:outlineLvl w:val="0"/>
        <w:rPr>
          <w:rFonts w:hint="eastAsia" w:ascii="仿宋" w:hAnsi="仿宋" w:eastAsia="仿宋" w:cs="仿宋"/>
          <w:b/>
          <w:sz w:val="24"/>
        </w:rPr>
      </w:pPr>
      <w:bookmarkStart w:id="445" w:name="_Toc32504"/>
      <w:bookmarkStart w:id="446" w:name="_Toc279701241"/>
      <w:bookmarkStart w:id="447" w:name="_Toc487900350"/>
      <w:bookmarkStart w:id="448" w:name="_Toc27635"/>
      <w:bookmarkStart w:id="449" w:name="_Toc13336"/>
      <w:bookmarkStart w:id="450" w:name="_Toc259093670"/>
      <w:r>
        <w:rPr>
          <w:rFonts w:hint="eastAsia" w:ascii="仿宋" w:hAnsi="仿宋" w:eastAsia="仿宋" w:cs="仿宋"/>
          <w:b/>
          <w:sz w:val="24"/>
        </w:rPr>
        <w:t>2.2 技术规范</w:t>
      </w:r>
      <w:bookmarkEnd w:id="445"/>
      <w:bookmarkEnd w:id="446"/>
      <w:bookmarkEnd w:id="447"/>
      <w:bookmarkEnd w:id="448"/>
      <w:bookmarkEnd w:id="449"/>
      <w:bookmarkEnd w:id="450"/>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560" w:lineRule="exact"/>
        <w:ind w:firstLine="482" w:firstLineChars="200"/>
        <w:outlineLvl w:val="0"/>
        <w:rPr>
          <w:rFonts w:hint="eastAsia" w:ascii="仿宋" w:hAnsi="仿宋" w:eastAsia="仿宋" w:cs="仿宋"/>
          <w:b/>
          <w:sz w:val="24"/>
        </w:rPr>
      </w:pPr>
      <w:bookmarkStart w:id="451" w:name="_Toc27853"/>
      <w:bookmarkStart w:id="452" w:name="_Toc279701242"/>
      <w:bookmarkStart w:id="453" w:name="_Toc31634"/>
      <w:bookmarkStart w:id="454" w:name="_Toc487900351"/>
      <w:bookmarkStart w:id="455" w:name="_Toc259093671"/>
      <w:bookmarkStart w:id="456" w:name="_Toc9829"/>
      <w:r>
        <w:rPr>
          <w:rFonts w:hint="eastAsia" w:ascii="仿宋" w:hAnsi="仿宋" w:eastAsia="仿宋" w:cs="仿宋"/>
          <w:b/>
          <w:sz w:val="24"/>
        </w:rPr>
        <w:t>2.3 知识产权</w:t>
      </w:r>
      <w:bookmarkEnd w:id="451"/>
      <w:bookmarkEnd w:id="452"/>
      <w:bookmarkEnd w:id="453"/>
      <w:bookmarkEnd w:id="454"/>
      <w:bookmarkEnd w:id="455"/>
      <w:bookmarkEnd w:id="456"/>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2.3.2具有知识产权的计算机软件等货物的知识产权归属，详见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57" w:name="_Toc4194"/>
      <w:bookmarkStart w:id="458" w:name="_Toc11932"/>
      <w:bookmarkStart w:id="459" w:name="_Toc29149"/>
      <w:r>
        <w:rPr>
          <w:rFonts w:hint="eastAsia" w:ascii="仿宋" w:hAnsi="仿宋" w:eastAsia="仿宋" w:cs="仿宋"/>
          <w:b/>
          <w:sz w:val="24"/>
        </w:rPr>
        <w:t>2.4 包装和装运</w:t>
      </w:r>
      <w:bookmarkEnd w:id="457"/>
      <w:bookmarkEnd w:id="458"/>
      <w:bookmarkEnd w:id="459"/>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2.4.1除</w:t>
      </w:r>
      <w:r>
        <w:rPr>
          <w:rFonts w:hint="eastAsia" w:ascii="仿宋" w:hAnsi="仿宋" w:eastAsia="仿宋" w:cs="仿宋"/>
          <w:b/>
          <w:i/>
          <w:sz w:val="24"/>
          <w:u w:val="single"/>
        </w:rPr>
        <w:t>合同专用条款</w:t>
      </w:r>
      <w:r>
        <w:rPr>
          <w:rFonts w:hint="eastAsia" w:ascii="仿宋" w:hAnsi="仿宋" w:eastAsia="仿宋" w:cs="仿宋"/>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2.4.2 装运货物的要求和通知，详见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60" w:name="_Toc279701245"/>
      <w:bookmarkStart w:id="461" w:name="_Ref467379536"/>
      <w:bookmarkStart w:id="462" w:name="_Ref467378541"/>
      <w:bookmarkStart w:id="463" w:name="_Ref467378591"/>
      <w:bookmarkStart w:id="464" w:name="_Ref467379527"/>
      <w:bookmarkStart w:id="465" w:name="_Toc487900354"/>
      <w:bookmarkStart w:id="466" w:name="_Toc259093674"/>
      <w:bookmarkStart w:id="467" w:name="_Ref467379542"/>
      <w:bookmarkStart w:id="468" w:name="_Toc30272"/>
      <w:bookmarkStart w:id="469" w:name="_Toc19074"/>
      <w:bookmarkStart w:id="470" w:name="_Toc26182"/>
      <w:r>
        <w:rPr>
          <w:rFonts w:hint="eastAsia" w:ascii="仿宋" w:hAnsi="仿宋" w:eastAsia="仿宋" w:cs="仿宋"/>
          <w:b/>
          <w:sz w:val="24"/>
        </w:rPr>
        <w:t>2.</w:t>
      </w:r>
      <w:bookmarkEnd w:id="460"/>
      <w:bookmarkEnd w:id="461"/>
      <w:bookmarkEnd w:id="462"/>
      <w:bookmarkEnd w:id="463"/>
      <w:bookmarkEnd w:id="464"/>
      <w:bookmarkEnd w:id="465"/>
      <w:bookmarkEnd w:id="466"/>
      <w:bookmarkEnd w:id="467"/>
      <w:r>
        <w:rPr>
          <w:rFonts w:hint="eastAsia" w:ascii="仿宋" w:hAnsi="仿宋" w:eastAsia="仿宋" w:cs="仿宋"/>
          <w:b/>
          <w:sz w:val="24"/>
        </w:rPr>
        <w:t>5 履约检查和问题反馈</w:t>
      </w:r>
      <w:bookmarkEnd w:id="468"/>
      <w:bookmarkEnd w:id="469"/>
      <w:bookmarkEnd w:id="470"/>
    </w:p>
    <w:p>
      <w:pPr>
        <w:spacing w:line="560" w:lineRule="exact"/>
        <w:ind w:firstLine="480" w:firstLineChars="200"/>
        <w:rPr>
          <w:rFonts w:hint="eastAsia" w:ascii="仿宋" w:hAnsi="仿宋" w:eastAsia="仿宋" w:cs="仿宋"/>
          <w:sz w:val="24"/>
        </w:rPr>
      </w:pPr>
      <w:bookmarkStart w:id="471" w:name="_Ref467379657"/>
      <w:r>
        <w:rPr>
          <w:rFonts w:hint="eastAsia" w:ascii="仿宋" w:hAnsi="仿宋" w:eastAsia="仿宋" w:cs="仿宋"/>
          <w:sz w:val="24"/>
        </w:rPr>
        <w:t>2.5.1</w:t>
      </w:r>
      <w:bookmarkEnd w:id="471"/>
      <w:bookmarkStart w:id="472" w:name="_Toc186431854"/>
      <w:bookmarkStart w:id="473" w:name="_Toc487900357"/>
      <w:bookmarkStart w:id="474" w:name="_Toc259093676"/>
      <w:bookmarkStart w:id="475" w:name="_Ref467379807"/>
      <w:bookmarkStart w:id="476" w:name="_Ref467379793"/>
      <w:bookmarkStart w:id="477" w:name="_Toc279701247"/>
      <w:r>
        <w:rPr>
          <w:rFonts w:hint="eastAsia" w:ascii="仿宋" w:hAnsi="仿宋" w:eastAsia="仿宋" w:cs="仿宋"/>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2.5.2 合同履行期间，甲方有权将履行过程中出现的问题反馈给乙方，双方当事人应以书面形式约定需要完善和改进的内容</w:t>
      </w:r>
      <w:bookmarkEnd w:id="472"/>
      <w:bookmarkStart w:id="478" w:name="_Toc186431855"/>
      <w:r>
        <w:rPr>
          <w:rFonts w:hint="eastAsia" w:ascii="仿宋" w:hAnsi="仿宋" w:eastAsia="仿宋" w:cs="仿宋"/>
          <w:sz w:val="24"/>
        </w:rPr>
        <w:t>。</w:t>
      </w:r>
    </w:p>
    <w:bookmarkEnd w:id="473"/>
    <w:bookmarkEnd w:id="474"/>
    <w:bookmarkEnd w:id="475"/>
    <w:bookmarkEnd w:id="476"/>
    <w:bookmarkEnd w:id="477"/>
    <w:bookmarkEnd w:id="478"/>
    <w:p>
      <w:pPr>
        <w:spacing w:line="560" w:lineRule="exact"/>
        <w:ind w:firstLine="482" w:firstLineChars="200"/>
        <w:outlineLvl w:val="0"/>
        <w:rPr>
          <w:rFonts w:hint="eastAsia" w:ascii="仿宋" w:hAnsi="仿宋" w:eastAsia="仿宋" w:cs="仿宋"/>
          <w:b/>
          <w:sz w:val="24"/>
        </w:rPr>
      </w:pPr>
      <w:bookmarkStart w:id="479" w:name="_Toc487900358"/>
      <w:bookmarkStart w:id="480" w:name="_Ref467379923"/>
      <w:bookmarkStart w:id="481" w:name="_Ref467379852"/>
      <w:bookmarkStart w:id="482" w:name="_Toc259093677"/>
      <w:bookmarkStart w:id="483" w:name="_Toc279701248"/>
      <w:bookmarkStart w:id="484" w:name="_Ref467379863"/>
      <w:bookmarkStart w:id="485" w:name="_Toc3225"/>
      <w:bookmarkStart w:id="486" w:name="_Toc16110"/>
      <w:bookmarkStart w:id="487" w:name="_Toc774"/>
      <w:r>
        <w:rPr>
          <w:rFonts w:hint="eastAsia" w:ascii="仿宋" w:hAnsi="仿宋" w:eastAsia="仿宋" w:cs="仿宋"/>
          <w:b/>
          <w:sz w:val="24"/>
        </w:rPr>
        <w:t>2.6 技术资料</w:t>
      </w:r>
      <w:bookmarkEnd w:id="479"/>
      <w:bookmarkEnd w:id="480"/>
      <w:bookmarkEnd w:id="481"/>
      <w:bookmarkEnd w:id="482"/>
      <w:bookmarkEnd w:id="483"/>
      <w:bookmarkEnd w:id="484"/>
      <w:r>
        <w:rPr>
          <w:rFonts w:hint="eastAsia" w:ascii="仿宋" w:hAnsi="仿宋" w:eastAsia="仿宋" w:cs="仿宋"/>
          <w:b/>
          <w:sz w:val="24"/>
        </w:rPr>
        <w:t>和保密义务</w:t>
      </w:r>
      <w:bookmarkEnd w:id="485"/>
      <w:bookmarkEnd w:id="486"/>
      <w:bookmarkEnd w:id="487"/>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hint="eastAsia" w:ascii="仿宋" w:hAnsi="仿宋" w:eastAsia="仿宋" w:cs="仿宋"/>
          <w:b/>
          <w:sz w:val="24"/>
        </w:rPr>
      </w:pPr>
      <w:bookmarkStart w:id="488" w:name="_Toc7860"/>
      <w:r>
        <w:rPr>
          <w:rFonts w:hint="eastAsia" w:ascii="仿宋" w:hAnsi="仿宋" w:eastAsia="仿宋" w:cs="仿宋"/>
          <w:b/>
          <w:sz w:val="24"/>
        </w:rPr>
        <w:t>2.7 质量保证</w:t>
      </w:r>
      <w:bookmarkEnd w:id="488"/>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hint="eastAsia" w:ascii="仿宋" w:hAnsi="仿宋" w:eastAsia="仿宋" w:cs="仿宋"/>
          <w:b/>
          <w:sz w:val="24"/>
        </w:rPr>
      </w:pPr>
      <w:bookmarkStart w:id="489" w:name="_Toc17244"/>
      <w:bookmarkStart w:id="490" w:name="_Toc279701252"/>
      <w:bookmarkStart w:id="491" w:name="_Toc259093681"/>
      <w:bookmarkStart w:id="492" w:name="_Toc487900362"/>
      <w:r>
        <w:rPr>
          <w:rFonts w:hint="eastAsia" w:ascii="仿宋" w:hAnsi="仿宋" w:eastAsia="仿宋" w:cs="仿宋"/>
          <w:b/>
          <w:sz w:val="24"/>
        </w:rPr>
        <w:t>2.8 货物的风险负担</w:t>
      </w:r>
      <w:bookmarkEnd w:id="489"/>
    </w:p>
    <w:p>
      <w:pPr>
        <w:spacing w:line="560" w:lineRule="exact"/>
        <w:ind w:firstLine="480" w:firstLineChars="200"/>
        <w:rPr>
          <w:rFonts w:hint="eastAsia" w:ascii="仿宋" w:hAnsi="仿宋" w:eastAsia="仿宋" w:cs="仿宋"/>
          <w:b/>
          <w:sz w:val="24"/>
        </w:rPr>
      </w:pPr>
      <w:r>
        <w:rPr>
          <w:rFonts w:hint="eastAsia" w:ascii="仿宋" w:hAnsi="仿宋" w:eastAsia="仿宋" w:cs="仿宋"/>
          <w:sz w:val="24"/>
        </w:rPr>
        <w:t>货物或者在途货物或者交付给第一承运人后的货物毁损、灭失的风险负担详见</w:t>
      </w:r>
      <w:r>
        <w:rPr>
          <w:rFonts w:hint="eastAsia" w:ascii="仿宋" w:hAnsi="仿宋" w:eastAsia="仿宋" w:cs="仿宋"/>
          <w:b/>
          <w:i/>
          <w:sz w:val="24"/>
          <w:u w:val="single"/>
        </w:rPr>
        <w:t>合同专用条款</w:t>
      </w:r>
      <w:r>
        <w:rPr>
          <w:rFonts w:hint="eastAsia" w:ascii="仿宋" w:hAnsi="仿宋" w:eastAsia="仿宋" w:cs="仿宋"/>
          <w:sz w:val="24"/>
        </w:rPr>
        <w:t>。</w:t>
      </w:r>
    </w:p>
    <w:p>
      <w:pPr>
        <w:spacing w:line="560" w:lineRule="exact"/>
        <w:ind w:firstLine="482" w:firstLineChars="200"/>
        <w:outlineLvl w:val="0"/>
        <w:rPr>
          <w:rFonts w:hint="eastAsia" w:ascii="仿宋" w:hAnsi="仿宋" w:eastAsia="仿宋" w:cs="仿宋"/>
          <w:b/>
          <w:sz w:val="24"/>
        </w:rPr>
      </w:pPr>
      <w:bookmarkStart w:id="493" w:name="_Toc14055"/>
      <w:r>
        <w:rPr>
          <w:rFonts w:hint="eastAsia" w:ascii="仿宋" w:hAnsi="仿宋" w:eastAsia="仿宋" w:cs="仿宋"/>
          <w:b/>
          <w:sz w:val="24"/>
        </w:rPr>
        <w:t>2.9 延迟交货</w:t>
      </w:r>
      <w:bookmarkEnd w:id="490"/>
      <w:bookmarkEnd w:id="491"/>
      <w:bookmarkEnd w:id="492"/>
      <w:bookmarkEnd w:id="493"/>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hint="eastAsia" w:ascii="仿宋" w:hAnsi="仿宋" w:eastAsia="仿宋" w:cs="仿宋"/>
          <w:b/>
          <w:sz w:val="24"/>
        </w:rPr>
      </w:pPr>
      <w:bookmarkStart w:id="494" w:name="_Toc7502"/>
      <w:bookmarkStart w:id="495" w:name="_Toc279701254"/>
      <w:bookmarkStart w:id="496" w:name="_Toc259093683"/>
      <w:bookmarkStart w:id="497" w:name="_Ref467378121"/>
      <w:bookmarkStart w:id="498" w:name="_Toc487900364"/>
      <w:r>
        <w:rPr>
          <w:rFonts w:hint="eastAsia" w:ascii="仿宋" w:hAnsi="仿宋" w:eastAsia="仿宋" w:cs="仿宋"/>
          <w:b/>
          <w:sz w:val="24"/>
        </w:rPr>
        <w:t>2.10 合同变更</w:t>
      </w:r>
      <w:bookmarkEnd w:id="494"/>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bookmarkStart w:id="499" w:name="_Toc487900369"/>
      <w:bookmarkStart w:id="500" w:name="_Toc259093688"/>
      <w:bookmarkStart w:id="501" w:name="_Toc279701259"/>
    </w:p>
    <w:p>
      <w:pPr>
        <w:spacing w:line="560" w:lineRule="exact"/>
        <w:ind w:firstLine="482" w:firstLineChars="200"/>
        <w:outlineLvl w:val="0"/>
        <w:rPr>
          <w:rFonts w:hint="eastAsia" w:ascii="仿宋" w:hAnsi="仿宋" w:eastAsia="仿宋" w:cs="仿宋"/>
          <w:b/>
          <w:sz w:val="24"/>
        </w:rPr>
      </w:pPr>
      <w:bookmarkStart w:id="502" w:name="_Toc15237"/>
      <w:bookmarkStart w:id="503" w:name="_Toc22955"/>
      <w:bookmarkStart w:id="504" w:name="_Toc10366"/>
      <w:r>
        <w:rPr>
          <w:rFonts w:hint="eastAsia" w:ascii="仿宋" w:hAnsi="仿宋" w:eastAsia="仿宋" w:cs="仿宋"/>
          <w:b/>
          <w:sz w:val="24"/>
        </w:rPr>
        <w:t>2.11 合同转让</w:t>
      </w:r>
      <w:bookmarkEnd w:id="499"/>
      <w:bookmarkEnd w:id="500"/>
      <w:bookmarkEnd w:id="501"/>
      <w:r>
        <w:rPr>
          <w:rFonts w:hint="eastAsia" w:ascii="仿宋" w:hAnsi="仿宋" w:eastAsia="仿宋" w:cs="仿宋"/>
          <w:b/>
          <w:sz w:val="24"/>
        </w:rPr>
        <w:t>和分包</w:t>
      </w:r>
      <w:bookmarkEnd w:id="502"/>
      <w:bookmarkEnd w:id="503"/>
      <w:bookmarkEnd w:id="504"/>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2.11.2乙方采取分包方式履行合同的，甲方可直接向分包供应商支付款项。</w:t>
      </w:r>
    </w:p>
    <w:p>
      <w:pPr>
        <w:spacing w:line="560" w:lineRule="exact"/>
        <w:ind w:firstLine="482" w:firstLineChars="200"/>
        <w:outlineLvl w:val="0"/>
        <w:rPr>
          <w:rFonts w:hint="eastAsia" w:ascii="仿宋" w:hAnsi="仿宋" w:eastAsia="仿宋" w:cs="仿宋"/>
          <w:b/>
          <w:sz w:val="24"/>
        </w:rPr>
      </w:pPr>
      <w:bookmarkStart w:id="505" w:name="_Toc16508"/>
      <w:bookmarkStart w:id="506" w:name="_Toc13566"/>
      <w:bookmarkStart w:id="507" w:name="_Toc14066"/>
      <w:r>
        <w:rPr>
          <w:rFonts w:hint="eastAsia" w:ascii="仿宋" w:hAnsi="仿宋" w:eastAsia="仿宋" w:cs="仿宋"/>
          <w:b/>
          <w:sz w:val="24"/>
        </w:rPr>
        <w:t>2.12 不可抗力</w:t>
      </w:r>
      <w:bookmarkEnd w:id="505"/>
      <w:bookmarkEnd w:id="506"/>
      <w:bookmarkEnd w:id="507"/>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2.12.2 因不可抗力致使不能实现合同目的的，当事人可以解除合同；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pPr>
        <w:spacing w:line="560" w:lineRule="exact"/>
        <w:ind w:firstLine="482" w:firstLineChars="200"/>
        <w:outlineLvl w:val="0"/>
        <w:rPr>
          <w:rFonts w:hint="eastAsia" w:ascii="仿宋" w:hAnsi="仿宋" w:eastAsia="仿宋" w:cs="仿宋"/>
          <w:b/>
          <w:sz w:val="24"/>
        </w:rPr>
      </w:pPr>
      <w:bookmarkStart w:id="508" w:name="_Toc30676"/>
      <w:bookmarkStart w:id="509" w:name="_Toc259093684"/>
      <w:bookmarkStart w:id="510" w:name="_Toc6969"/>
      <w:bookmarkStart w:id="511" w:name="_Toc689"/>
      <w:bookmarkStart w:id="512" w:name="_Toc487900365"/>
      <w:bookmarkStart w:id="513" w:name="_Toc279701255"/>
      <w:r>
        <w:rPr>
          <w:rFonts w:hint="eastAsia" w:ascii="仿宋" w:hAnsi="仿宋" w:eastAsia="仿宋" w:cs="仿宋"/>
          <w:b/>
          <w:sz w:val="24"/>
        </w:rPr>
        <w:t>2.13 税费</w:t>
      </w:r>
      <w:bookmarkEnd w:id="508"/>
      <w:bookmarkEnd w:id="509"/>
      <w:bookmarkEnd w:id="510"/>
      <w:bookmarkEnd w:id="511"/>
      <w:bookmarkEnd w:id="512"/>
      <w:bookmarkEnd w:id="513"/>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pPr>
        <w:spacing w:line="560" w:lineRule="exact"/>
        <w:ind w:firstLine="482" w:firstLineChars="200"/>
        <w:outlineLvl w:val="0"/>
        <w:rPr>
          <w:rFonts w:hint="eastAsia" w:ascii="仿宋" w:hAnsi="仿宋" w:eastAsia="仿宋" w:cs="仿宋"/>
          <w:b/>
          <w:sz w:val="24"/>
        </w:rPr>
      </w:pPr>
      <w:bookmarkStart w:id="514" w:name="_Toc16959"/>
      <w:bookmarkStart w:id="515" w:name="_Toc279701258"/>
      <w:bookmarkStart w:id="516" w:name="_Toc7102"/>
      <w:bookmarkStart w:id="517" w:name="_Toc8298"/>
      <w:bookmarkStart w:id="518" w:name="_Toc487900368"/>
      <w:bookmarkStart w:id="519" w:name="_Toc259093687"/>
      <w:r>
        <w:rPr>
          <w:rFonts w:hint="eastAsia" w:ascii="仿宋" w:hAnsi="仿宋" w:eastAsia="仿宋" w:cs="仿宋"/>
          <w:b/>
          <w:sz w:val="24"/>
        </w:rPr>
        <w:t>2.14乙方破产</w:t>
      </w:r>
      <w:bookmarkEnd w:id="514"/>
      <w:bookmarkEnd w:id="515"/>
      <w:bookmarkEnd w:id="516"/>
      <w:bookmarkEnd w:id="517"/>
      <w:bookmarkEnd w:id="518"/>
      <w:bookmarkEnd w:id="519"/>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hint="eastAsia" w:ascii="仿宋" w:hAnsi="仿宋" w:eastAsia="仿宋" w:cs="仿宋"/>
          <w:b/>
          <w:sz w:val="24"/>
        </w:rPr>
      </w:pPr>
      <w:bookmarkStart w:id="520" w:name="_Toc29333"/>
      <w:bookmarkStart w:id="521" w:name="_Toc6134"/>
      <w:bookmarkStart w:id="522" w:name="_Toc15387"/>
      <w:r>
        <w:rPr>
          <w:rFonts w:hint="eastAsia" w:ascii="仿宋" w:hAnsi="仿宋" w:eastAsia="仿宋" w:cs="仿宋"/>
          <w:b/>
          <w:sz w:val="24"/>
        </w:rPr>
        <w:t>2.15 合同中止、终止</w:t>
      </w:r>
      <w:bookmarkEnd w:id="520"/>
      <w:bookmarkEnd w:id="521"/>
      <w:bookmarkEnd w:id="522"/>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2.15.1 双方当事人不得擅自中止或者终止合同；</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hint="eastAsia" w:ascii="仿宋" w:hAnsi="仿宋" w:eastAsia="仿宋" w:cs="仿宋"/>
          <w:b/>
          <w:sz w:val="24"/>
        </w:rPr>
      </w:pPr>
      <w:bookmarkStart w:id="523" w:name="_Toc14563"/>
      <w:bookmarkStart w:id="524" w:name="_Toc6596"/>
      <w:bookmarkStart w:id="525" w:name="_Toc1125"/>
      <w:r>
        <w:rPr>
          <w:rFonts w:hint="eastAsia" w:ascii="仿宋" w:hAnsi="仿宋" w:eastAsia="仿宋" w:cs="仿宋"/>
          <w:b/>
          <w:sz w:val="24"/>
        </w:rPr>
        <w:t>2.16检验和验收</w:t>
      </w:r>
      <w:bookmarkEnd w:id="523"/>
      <w:bookmarkEnd w:id="524"/>
      <w:bookmarkEnd w:id="525"/>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2.16.1货物交付前，乙方应对货物的质量、数量等方面进行详细、全面的检验，并向甲方出具证明货物符合合同约定的文件；货物交付时，甲方在</w:t>
      </w:r>
      <w:r>
        <w:rPr>
          <w:rFonts w:hint="eastAsia" w:ascii="仿宋" w:hAnsi="仿宋" w:eastAsia="仿宋" w:cs="仿宋"/>
          <w:b/>
          <w:i/>
          <w:sz w:val="24"/>
          <w:u w:val="single"/>
        </w:rPr>
        <w:t>合同专用条款</w:t>
      </w:r>
      <w:r>
        <w:rPr>
          <w:rFonts w:hint="eastAsia" w:ascii="仿宋" w:hAnsi="仿宋" w:eastAsia="仿宋" w:cs="仿宋"/>
          <w:sz w:val="24"/>
        </w:rPr>
        <w:t>约定时间内组织验收，并可依法邀请相关方参加，验收应出具验收书。</w:t>
      </w:r>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2.16.3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bookmarkEnd w:id="495"/>
    <w:bookmarkEnd w:id="496"/>
    <w:bookmarkEnd w:id="497"/>
    <w:bookmarkEnd w:id="498"/>
    <w:p>
      <w:pPr>
        <w:spacing w:line="560" w:lineRule="exact"/>
        <w:ind w:firstLine="482" w:firstLineChars="200"/>
        <w:outlineLvl w:val="0"/>
        <w:rPr>
          <w:rFonts w:hint="eastAsia" w:ascii="仿宋" w:hAnsi="仿宋" w:eastAsia="仿宋" w:cs="仿宋"/>
          <w:b/>
          <w:sz w:val="24"/>
        </w:rPr>
      </w:pPr>
      <w:bookmarkStart w:id="526" w:name="_Toc259093690"/>
      <w:bookmarkStart w:id="527" w:name="_Toc487900371"/>
      <w:bookmarkStart w:id="528" w:name="_Toc279701261"/>
      <w:bookmarkStart w:id="529" w:name="_Toc19604"/>
      <w:bookmarkStart w:id="530" w:name="_Toc25182"/>
      <w:bookmarkStart w:id="531" w:name="_Toc11284"/>
      <w:r>
        <w:rPr>
          <w:rFonts w:hint="eastAsia" w:ascii="仿宋" w:hAnsi="仿宋" w:eastAsia="仿宋" w:cs="仿宋"/>
          <w:b/>
          <w:sz w:val="24"/>
        </w:rPr>
        <w:t>2.17 通知</w:t>
      </w:r>
      <w:bookmarkEnd w:id="526"/>
      <w:bookmarkEnd w:id="527"/>
      <w:bookmarkEnd w:id="528"/>
      <w:r>
        <w:rPr>
          <w:rFonts w:hint="eastAsia" w:ascii="仿宋" w:hAnsi="仿宋" w:eastAsia="仿宋" w:cs="仿宋"/>
          <w:b/>
          <w:sz w:val="24"/>
        </w:rPr>
        <w:t>和送达</w:t>
      </w:r>
      <w:bookmarkEnd w:id="529"/>
      <w:bookmarkEnd w:id="530"/>
      <w:bookmarkEnd w:id="531"/>
    </w:p>
    <w:p>
      <w:pPr>
        <w:spacing w:line="560" w:lineRule="exact"/>
        <w:ind w:firstLine="480" w:firstLineChars="200"/>
        <w:rPr>
          <w:rFonts w:hint="eastAsia" w:ascii="仿宋" w:hAnsi="仿宋" w:eastAsia="仿宋" w:cs="仿宋"/>
          <w:sz w:val="24"/>
        </w:rPr>
      </w:pPr>
      <w:bookmarkStart w:id="532" w:name="_Toc3135"/>
      <w:bookmarkStart w:id="533" w:name="_Toc6698"/>
      <w:bookmarkStart w:id="534" w:name="_Toc259093691"/>
      <w:bookmarkStart w:id="535" w:name="_Toc487900372"/>
      <w:bookmarkStart w:id="536" w:name="_Toc279701262"/>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bookmarkEnd w:id="532"/>
      <w:bookmarkEnd w:id="533"/>
    </w:p>
    <w:p>
      <w:pPr>
        <w:spacing w:line="560" w:lineRule="exact"/>
        <w:ind w:firstLine="480" w:firstLineChars="200"/>
        <w:rPr>
          <w:rFonts w:hint="eastAsia" w:ascii="仿宋" w:hAnsi="仿宋" w:eastAsia="仿宋" w:cs="仿宋"/>
          <w:sz w:val="24"/>
        </w:rPr>
      </w:pPr>
      <w:bookmarkStart w:id="537" w:name="_Toc23294"/>
      <w:bookmarkStart w:id="538" w:name="_Toc23128"/>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7"/>
      <w:bookmarkEnd w:id="538"/>
    </w:p>
    <w:p>
      <w:pPr>
        <w:spacing w:line="560" w:lineRule="exact"/>
        <w:ind w:firstLine="482" w:firstLineChars="200"/>
        <w:outlineLvl w:val="0"/>
        <w:rPr>
          <w:rFonts w:hint="eastAsia" w:ascii="仿宋" w:hAnsi="仿宋" w:eastAsia="仿宋" w:cs="仿宋"/>
          <w:b/>
          <w:sz w:val="24"/>
        </w:rPr>
      </w:pPr>
      <w:bookmarkStart w:id="539" w:name="_Toc30599"/>
      <w:bookmarkStart w:id="540" w:name="_Toc4355"/>
      <w:bookmarkStart w:id="541" w:name="_Toc18540"/>
      <w:r>
        <w:rPr>
          <w:rFonts w:hint="eastAsia" w:ascii="仿宋" w:hAnsi="仿宋" w:eastAsia="仿宋" w:cs="仿宋"/>
          <w:b/>
          <w:sz w:val="24"/>
        </w:rPr>
        <w:t>2.18 计量单位</w:t>
      </w:r>
      <w:bookmarkEnd w:id="534"/>
      <w:bookmarkEnd w:id="535"/>
      <w:bookmarkEnd w:id="536"/>
      <w:bookmarkEnd w:id="539"/>
      <w:bookmarkEnd w:id="540"/>
      <w:bookmarkEnd w:id="541"/>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pPr>
        <w:spacing w:line="560" w:lineRule="exact"/>
        <w:ind w:firstLine="482" w:firstLineChars="200"/>
        <w:outlineLvl w:val="0"/>
        <w:rPr>
          <w:rFonts w:hint="eastAsia" w:ascii="仿宋" w:hAnsi="仿宋" w:eastAsia="仿宋" w:cs="仿宋"/>
          <w:b/>
          <w:sz w:val="24"/>
        </w:rPr>
      </w:pPr>
      <w:bookmarkStart w:id="542" w:name="_Toc10330"/>
      <w:bookmarkStart w:id="543" w:name="_Toc279701263"/>
      <w:bookmarkStart w:id="544" w:name="_Toc487900373"/>
      <w:bookmarkStart w:id="545" w:name="_Toc18567"/>
      <w:bookmarkStart w:id="546" w:name="_Toc259093692"/>
      <w:bookmarkStart w:id="547" w:name="_Toc12773"/>
      <w:r>
        <w:rPr>
          <w:rFonts w:hint="eastAsia" w:ascii="仿宋" w:hAnsi="仿宋" w:eastAsia="仿宋" w:cs="仿宋"/>
          <w:b/>
          <w:sz w:val="24"/>
        </w:rPr>
        <w:t>2.19 合同使用的文字和适用的法律</w:t>
      </w:r>
      <w:bookmarkEnd w:id="542"/>
      <w:bookmarkEnd w:id="543"/>
      <w:bookmarkEnd w:id="544"/>
      <w:bookmarkEnd w:id="545"/>
      <w:bookmarkEnd w:id="546"/>
      <w:bookmarkEnd w:id="547"/>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2.19.1 合同使用汉语书就、变更和解释；</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2.19.2 合同适用中华人民共和国法律。</w:t>
      </w:r>
    </w:p>
    <w:p>
      <w:pPr>
        <w:spacing w:line="560" w:lineRule="exact"/>
        <w:ind w:firstLine="482" w:firstLineChars="200"/>
        <w:outlineLvl w:val="0"/>
        <w:rPr>
          <w:rFonts w:hint="eastAsia" w:ascii="仿宋" w:hAnsi="仿宋" w:eastAsia="仿宋" w:cs="仿宋"/>
          <w:b/>
          <w:sz w:val="24"/>
        </w:rPr>
      </w:pPr>
      <w:bookmarkStart w:id="548" w:name="_Toc279701264"/>
      <w:bookmarkStart w:id="549" w:name="_Toc259093693"/>
      <w:bookmarkStart w:id="550" w:name="_Toc16673"/>
      <w:bookmarkStart w:id="551" w:name="_Toc3148"/>
      <w:bookmarkStart w:id="552" w:name="_Toc12004"/>
      <w:bookmarkStart w:id="553" w:name="_Toc487900374"/>
      <w:r>
        <w:rPr>
          <w:rFonts w:hint="eastAsia" w:ascii="仿宋" w:hAnsi="仿宋" w:eastAsia="仿宋" w:cs="仿宋"/>
          <w:b/>
          <w:sz w:val="24"/>
        </w:rPr>
        <w:t>2.20 履约保证金</w:t>
      </w:r>
      <w:bookmarkEnd w:id="548"/>
      <w:bookmarkEnd w:id="549"/>
      <w:bookmarkEnd w:id="550"/>
      <w:bookmarkEnd w:id="551"/>
      <w:bookmarkEnd w:id="552"/>
    </w:p>
    <w:p>
      <w:pPr>
        <w:pStyle w:val="957"/>
        <w:spacing w:before="0" w:beforeAutospacing="0" w:after="0" w:afterAutospacing="0" w:line="360" w:lineRule="auto"/>
        <w:ind w:firstLine="420"/>
        <w:rPr>
          <w:rFonts w:hint="eastAsia" w:ascii="仿宋" w:hAnsi="仿宋" w:eastAsia="仿宋" w:cs="仿宋"/>
        </w:rPr>
      </w:pPr>
      <w:r>
        <w:rPr>
          <w:rFonts w:hint="eastAsia" w:ascii="仿宋" w:hAnsi="仿宋" w:eastAsia="仿宋" w:cs="仿宋"/>
        </w:rPr>
        <w:t>2.20.1 采购文件要求乙方提交履约保证金的，乙方应按</w:t>
      </w:r>
      <w:r>
        <w:rPr>
          <w:rFonts w:hint="eastAsia" w:ascii="仿宋" w:hAnsi="仿宋" w:eastAsia="仿宋" w:cs="仿宋"/>
          <w:b/>
          <w:i/>
          <w:u w:val="single"/>
        </w:rPr>
        <w:t>合同专用条款</w:t>
      </w:r>
      <w:r>
        <w:rPr>
          <w:rFonts w:hint="eastAsia" w:ascii="仿宋" w:hAnsi="仿宋" w:eastAsia="仿宋" w:cs="仿宋"/>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2.20.2  甲方在项目验收结束后及时退还履约保证金。甲方在项目通过验收之日起</w:t>
      </w:r>
      <w:r>
        <w:rPr>
          <w:rFonts w:hint="eastAsia" w:ascii="仿宋" w:hAnsi="仿宋" w:eastAsia="仿宋" w:cs="仿宋"/>
          <w:sz w:val="24"/>
          <w:u w:val="single"/>
        </w:rPr>
        <w:t xml:space="preserve"> 5 </w:t>
      </w:r>
      <w:r>
        <w:rPr>
          <w:rFonts w:hint="eastAsia" w:ascii="仿宋" w:hAnsi="仿宋" w:eastAsia="仿宋" w:cs="仿宋"/>
          <w:sz w:val="24"/>
        </w:rPr>
        <w:t>个工作日内，按</w:t>
      </w:r>
      <w:r>
        <w:rPr>
          <w:rFonts w:hint="eastAsia" w:ascii="仿宋" w:hAnsi="仿宋" w:eastAsia="仿宋" w:cs="仿宋"/>
          <w:b/>
          <w:i/>
          <w:sz w:val="24"/>
          <w:u w:val="single"/>
        </w:rPr>
        <w:t>合同专用条款</w:t>
      </w:r>
      <w:r>
        <w:rPr>
          <w:rFonts w:hint="eastAsia" w:ascii="仿宋" w:hAnsi="仿宋" w:eastAsia="仿宋" w:cs="仿宋"/>
          <w:sz w:val="24"/>
        </w:rPr>
        <w:t>约定的方式将履约保证金退还乙方，逾期退还的，乙方可要求甲方支付违约金，违约金按每迟延退还一日的应退还而未退还金额的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%计算，最高限额为本合同履约保证金的</w:t>
      </w:r>
      <w:r>
        <w:rPr>
          <w:rFonts w:hint="eastAsia" w:ascii="仿宋" w:hAnsi="仿宋" w:eastAsia="仿宋" w:cs="仿宋"/>
          <w:sz w:val="24"/>
          <w:u w:val="single"/>
        </w:rPr>
        <w:t xml:space="preserve">  20   </w:t>
      </w:r>
      <w:r>
        <w:rPr>
          <w:rFonts w:hint="eastAsia" w:ascii="仿宋" w:hAnsi="仿宋" w:eastAsia="仿宋" w:cs="仿宋"/>
          <w:sz w:val="24"/>
        </w:rPr>
        <w:t xml:space="preserve">%； </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2.20.4 甲方根据杭州市政府采购网公布的供应商履约评价情况减免履约保证金。乙方履约验收评价总分为100分的，甲方免收履约保证金。</w:t>
      </w:r>
    </w:p>
    <w:p>
      <w:pPr>
        <w:spacing w:line="560" w:lineRule="exact"/>
        <w:ind w:firstLine="480" w:firstLineChars="200"/>
        <w:rPr>
          <w:rFonts w:hint="eastAsia" w:ascii="仿宋" w:hAnsi="仿宋" w:eastAsia="仿宋" w:cs="仿宋"/>
        </w:rPr>
      </w:pPr>
      <w:r>
        <w:rPr>
          <w:rFonts w:hint="eastAsia" w:ascii="仿宋" w:hAnsi="仿宋" w:eastAsia="仿宋" w:cs="仿宋"/>
          <w:sz w:val="24"/>
        </w:rPr>
        <w:t>2.20.5甲方在乙方履行完合同约定义务事项后及时退还，延迟退还的，应当按照合同约定和法律规定承担相应的赔偿责任。</w:t>
      </w:r>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2.21对于因甲方原因导致变更、中止或者终止政府采购合同的，甲方应当依照合同约定对供应商受到的损失予以赔偿或者补偿。</w:t>
      </w:r>
    </w:p>
    <w:bookmarkEnd w:id="553"/>
    <w:p>
      <w:pPr>
        <w:spacing w:line="560" w:lineRule="exact"/>
        <w:ind w:firstLine="482" w:firstLineChars="200"/>
        <w:outlineLvl w:val="0"/>
        <w:rPr>
          <w:rFonts w:hint="eastAsia" w:ascii="仿宋" w:hAnsi="仿宋" w:eastAsia="仿宋" w:cs="仿宋"/>
          <w:b/>
          <w:sz w:val="24"/>
        </w:rPr>
      </w:pPr>
      <w:bookmarkStart w:id="554" w:name="_Toc14001"/>
      <w:bookmarkStart w:id="555" w:name="_Toc19890"/>
      <w:bookmarkStart w:id="556" w:name="_Toc6885"/>
      <w:r>
        <w:rPr>
          <w:rFonts w:hint="eastAsia" w:ascii="仿宋" w:hAnsi="仿宋" w:eastAsia="仿宋" w:cs="仿宋"/>
          <w:b/>
          <w:sz w:val="24"/>
        </w:rPr>
        <w:t>2.22合同份数</w:t>
      </w:r>
      <w:bookmarkEnd w:id="554"/>
      <w:bookmarkEnd w:id="555"/>
      <w:bookmarkEnd w:id="556"/>
    </w:p>
    <w:p>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pPr>
        <w:pStyle w:val="699"/>
        <w:spacing w:line="560" w:lineRule="exact"/>
        <w:jc w:val="center"/>
        <w:rPr>
          <w:rFonts w:hint="eastAsia" w:ascii="仿宋" w:hAnsi="仿宋" w:eastAsia="仿宋" w:cs="仿宋"/>
          <w:b/>
          <w:szCs w:val="24"/>
        </w:rPr>
      </w:pPr>
      <w:r>
        <w:rPr>
          <w:rFonts w:hint="eastAsia" w:ascii="仿宋" w:hAnsi="仿宋" w:eastAsia="仿宋" w:cs="仿宋"/>
          <w:kern w:val="0"/>
          <w:szCs w:val="24"/>
        </w:rPr>
        <w:br w:type="page"/>
      </w:r>
      <w:bookmarkStart w:id="557" w:name="_Toc331685784"/>
      <w:r>
        <w:rPr>
          <w:rFonts w:hint="eastAsia" w:ascii="仿宋" w:hAnsi="仿宋" w:eastAsia="仿宋" w:cs="仿宋"/>
          <w:b/>
          <w:szCs w:val="24"/>
        </w:rPr>
        <w:t xml:space="preserve"> </w:t>
      </w:r>
      <w:bookmarkEnd w:id="557"/>
      <w:r>
        <w:rPr>
          <w:rFonts w:hint="eastAsia" w:ascii="仿宋" w:hAnsi="仿宋" w:eastAsia="仿宋" w:cs="仿宋"/>
          <w:b/>
          <w:szCs w:val="24"/>
        </w:rPr>
        <w:t>第三部分  合同专用条款</w:t>
      </w:r>
    </w:p>
    <w:p>
      <w:pPr>
        <w:spacing w:line="560" w:lineRule="exact"/>
        <w:ind w:left="-420" w:leftChars="-200" w:right="-420" w:rightChars="-200" w:firstLine="480" w:firstLineChars="200"/>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条款号</w:t>
            </w:r>
          </w:p>
        </w:tc>
        <w:tc>
          <w:tcPr>
            <w:tcW w:w="4534" w:type="pct"/>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1.4.4</w:t>
            </w:r>
          </w:p>
        </w:tc>
        <w:tc>
          <w:tcPr>
            <w:tcW w:w="4534" w:type="pct"/>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资金支付</w:t>
            </w:r>
            <w:r>
              <w:rPr>
                <w:rFonts w:hint="eastAsia" w:ascii="仿宋" w:hAnsi="仿宋" w:eastAsia="仿宋" w:cs="仿宋"/>
                <w:sz w:val="24"/>
                <w:highlight w:val="none"/>
                <w:lang w:eastAsia="zh-CN"/>
              </w:rPr>
              <w:t>：</w:t>
            </w:r>
            <w:r>
              <w:rPr>
                <w:rFonts w:hint="eastAsia" w:ascii="仿宋" w:hAnsi="仿宋" w:eastAsia="仿宋" w:cs="仿宋"/>
                <w:sz w:val="24"/>
                <w:highlight w:val="none"/>
              </w:rPr>
              <w:t>本次项目合同总价为大写人民币元整（￥元），采用分期付款方式，具体如下：合同签订后7个工作日内需支付合同价格40%的预付款，验收合格后，向供货方支付合同金额的60%的尾款。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1.5.1 </w:t>
            </w:r>
          </w:p>
        </w:tc>
        <w:tc>
          <w:tcPr>
            <w:tcW w:w="8275" w:type="dxa"/>
            <w:vAlign w:val="center"/>
          </w:tcPr>
          <w:p>
            <w:pPr>
              <w:spacing w:line="360" w:lineRule="auto"/>
              <w:rPr>
                <w:rFonts w:hint="eastAsia" w:ascii="仿宋" w:hAnsi="仿宋" w:eastAsia="仿宋" w:cs="仿宋"/>
                <w:sz w:val="24"/>
                <w:highlight w:val="none"/>
                <w:lang w:eastAsia="zh-CN"/>
              </w:rPr>
            </w:pPr>
            <w:r>
              <w:rPr>
                <w:rFonts w:hint="eastAsia" w:ascii="仿宋" w:hAnsi="仿宋" w:eastAsia="仿宋" w:cs="仿宋"/>
                <w:sz w:val="24"/>
                <w:highlight w:val="none"/>
              </w:rPr>
              <w:t>交付期限</w:t>
            </w:r>
            <w:r>
              <w:rPr>
                <w:rFonts w:hint="eastAsia" w:ascii="仿宋" w:hAnsi="仿宋" w:eastAsia="仿宋" w:cs="仿宋"/>
                <w:sz w:val="24"/>
                <w:highlight w:val="none"/>
                <w:lang w:eastAsia="zh-CN"/>
              </w:rPr>
              <w:t>：</w:t>
            </w:r>
          </w:p>
          <w:p>
            <w:pPr>
              <w:pStyle w:val="278"/>
              <w:ind w:left="0" w:leftChars="0" w:firstLine="0" w:firstLineChars="0"/>
              <w:rPr>
                <w:rFonts w:hint="eastAsia" w:ascii="仿宋" w:hAnsi="仿宋" w:eastAsia="仿宋" w:cs="仿宋"/>
                <w:sz w:val="24"/>
                <w:highlight w:val="none"/>
              </w:rPr>
            </w:pPr>
            <w:r>
              <w:rPr>
                <w:rFonts w:hint="eastAsia" w:ascii="仿宋" w:hAnsi="仿宋" w:eastAsia="仿宋" w:cs="仿宋"/>
                <w:color w:val="000000" w:themeColor="text1"/>
                <w14:textFill>
                  <w14:solidFill>
                    <w14:schemeClr w14:val="tx1"/>
                  </w14:solidFill>
                </w14:textFill>
              </w:rPr>
              <w:t>1.合同签订后3个工作日内</w:t>
            </w:r>
            <w:r>
              <w:rPr>
                <w:rFonts w:hint="eastAsia" w:ascii="仿宋" w:hAnsi="仿宋" w:eastAsia="仿宋" w:cs="仿宋"/>
                <w:bCs/>
                <w:color w:val="000000" w:themeColor="text1"/>
                <w14:textFill>
                  <w14:solidFill>
                    <w14:schemeClr w14:val="tx1"/>
                  </w14:solidFill>
                </w14:textFill>
              </w:rPr>
              <w:t>完成现场勘察、深化实施方案设计、</w:t>
            </w:r>
            <w:r>
              <w:rPr>
                <w:rFonts w:hint="eastAsia" w:ascii="仿宋" w:hAnsi="仿宋" w:eastAsia="仿宋" w:cs="仿宋"/>
                <w:color w:val="000000" w:themeColor="text1"/>
                <w14:textFill>
                  <w14:solidFill>
                    <w14:schemeClr w14:val="tx1"/>
                  </w14:solidFill>
                </w14:textFill>
              </w:rPr>
              <w:t>报甲方审查通过</w:t>
            </w:r>
            <w:r>
              <w:rPr>
                <w:rFonts w:hint="eastAsia" w:ascii="仿宋" w:hAnsi="仿宋" w:eastAsia="仿宋" w:cs="仿宋"/>
                <w:bCs/>
                <w:color w:val="000000" w:themeColor="text1"/>
                <w14:textFill>
                  <w14:solidFill>
                    <w14:schemeClr w14:val="tx1"/>
                  </w14:solidFill>
                </w14:textFill>
              </w:rPr>
              <w:t>；</w:t>
            </w:r>
            <w:r>
              <w:rPr>
                <w:rFonts w:hint="eastAsia" w:ascii="仿宋" w:hAnsi="仿宋" w:eastAsia="仿宋" w:cs="仿宋"/>
                <w:color w:val="000000" w:themeColor="text1"/>
                <w14:textFill>
                  <w14:solidFill>
                    <w14:schemeClr w14:val="tx1"/>
                  </w14:solidFill>
                </w14:textFill>
              </w:rPr>
              <w:t>2.合同签订后</w:t>
            </w:r>
            <w:r>
              <w:rPr>
                <w:rFonts w:hint="eastAsia" w:ascii="仿宋" w:hAnsi="仿宋" w:eastAsia="仿宋" w:cs="仿宋"/>
                <w:color w:val="000000" w:themeColor="text1"/>
                <w:lang w:val="en-US" w:eastAsia="zh-CN"/>
                <w14:textFill>
                  <w14:solidFill>
                    <w14:schemeClr w14:val="tx1"/>
                  </w14:solidFill>
                </w14:textFill>
              </w:rPr>
              <w:t>10</w:t>
            </w:r>
            <w:r>
              <w:rPr>
                <w:rFonts w:hint="eastAsia" w:ascii="仿宋" w:hAnsi="仿宋" w:eastAsia="仿宋" w:cs="仿宋"/>
                <w:color w:val="000000" w:themeColor="text1"/>
                <w14:textFill>
                  <w14:solidFill>
                    <w14:schemeClr w14:val="tx1"/>
                  </w14:solidFill>
                </w14:textFill>
              </w:rPr>
              <w:t>天内完成项目设备供货、系统集成实施，经初验合格后进入试运行。</w:t>
            </w:r>
            <w:r>
              <w:rPr>
                <w:rFonts w:hint="eastAsia" w:ascii="仿宋" w:hAnsi="仿宋" w:eastAsia="仿宋" w:cs="仿宋"/>
                <w:bCs/>
                <w:color w:val="000000" w:themeColor="text1"/>
                <w:sz w:val="24"/>
                <w14:textFill>
                  <w14:solidFill>
                    <w14:schemeClr w14:val="tx1"/>
                  </w14:solidFill>
                </w14:textFill>
              </w:rPr>
              <w:t>3.初验合格后试运行</w:t>
            </w:r>
            <w:r>
              <w:rPr>
                <w:rFonts w:hint="eastAsia" w:ascii="仿宋" w:hAnsi="仿宋" w:eastAsia="仿宋" w:cs="仿宋"/>
                <w:bCs/>
                <w:color w:val="000000" w:themeColor="text1"/>
                <w:sz w:val="24"/>
                <w:lang w:val="en-US" w:eastAsia="zh-CN"/>
                <w14:textFill>
                  <w14:solidFill>
                    <w14:schemeClr w14:val="tx1"/>
                  </w14:solidFill>
                </w14:textFill>
              </w:rPr>
              <w:t>10</w:t>
            </w:r>
            <w:r>
              <w:rPr>
                <w:rFonts w:hint="eastAsia" w:ascii="仿宋" w:hAnsi="仿宋" w:eastAsia="仿宋" w:cs="仿宋"/>
                <w:bCs/>
                <w:color w:val="000000" w:themeColor="text1"/>
                <w:sz w:val="24"/>
                <w14:textFill>
                  <w14:solidFill>
                    <w14:schemeClr w14:val="tx1"/>
                  </w14:solidFill>
                </w14:textFill>
              </w:rPr>
              <w:t>天，完成培训、全部采购内容的试运行及相关的修改，建立完善的系统运维体系，并应经终验合格，正式交付采购人使用，进入维护期。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1.5.2</w:t>
            </w:r>
          </w:p>
        </w:tc>
        <w:tc>
          <w:tcPr>
            <w:tcW w:w="8275" w:type="dxa"/>
            <w:vAlign w:val="center"/>
          </w:tcPr>
          <w:p>
            <w:pPr>
              <w:spacing w:line="360" w:lineRule="auto"/>
              <w:rPr>
                <w:rFonts w:hint="eastAsia" w:ascii="仿宋" w:hAnsi="仿宋" w:eastAsia="仿宋" w:cs="仿宋"/>
                <w:sz w:val="24"/>
              </w:rPr>
            </w:pPr>
            <w:r>
              <w:rPr>
                <w:rFonts w:hint="eastAsia" w:ascii="仿宋" w:hAnsi="仿宋" w:eastAsia="仿宋" w:cs="仿宋"/>
                <w:sz w:val="24"/>
              </w:rPr>
              <w:t>交付地点</w:t>
            </w:r>
            <w:r>
              <w:rPr>
                <w:rFonts w:hint="eastAsia" w:ascii="仿宋" w:hAnsi="仿宋" w:eastAsia="仿宋" w:cs="仿宋"/>
                <w:sz w:val="24"/>
                <w:lang w:eastAsia="zh-CN"/>
              </w:rPr>
              <w:t>：甲方指定地点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 xml:space="preserve">1.5.3 </w:t>
            </w:r>
          </w:p>
        </w:tc>
        <w:tc>
          <w:tcPr>
            <w:tcW w:w="8275" w:type="dxa"/>
            <w:vAlign w:val="center"/>
          </w:tcPr>
          <w:p>
            <w:pPr>
              <w:spacing w:line="360" w:lineRule="auto"/>
              <w:rPr>
                <w:rFonts w:hint="eastAsia" w:ascii="仿宋" w:hAnsi="仿宋" w:eastAsia="仿宋" w:cs="仿宋"/>
                <w:sz w:val="24"/>
                <w:lang w:val="en-US"/>
              </w:rPr>
            </w:pPr>
            <w:r>
              <w:rPr>
                <w:rFonts w:hint="eastAsia" w:ascii="仿宋" w:hAnsi="仿宋" w:eastAsia="仿宋" w:cs="仿宋"/>
                <w:sz w:val="24"/>
              </w:rPr>
              <w:t>交付方式</w:t>
            </w:r>
            <w:r>
              <w:rPr>
                <w:rFonts w:hint="eastAsia" w:ascii="仿宋" w:hAnsi="仿宋" w:eastAsia="仿宋" w:cs="仿宋"/>
                <w:sz w:val="24"/>
                <w:lang w:eastAsia="zh-CN"/>
              </w:rPr>
              <w:t>：</w:t>
            </w: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1.6.7</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1.7</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1.7.1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1.7.1</w:t>
            </w:r>
          </w:p>
        </w:tc>
        <w:tc>
          <w:tcPr>
            <w:tcW w:w="4534" w:type="pct"/>
            <w:vAlign w:val="center"/>
          </w:tcPr>
          <w:p>
            <w:pPr>
              <w:spacing w:line="360" w:lineRule="auto"/>
              <w:rPr>
                <w:rFonts w:hint="eastAsia" w:ascii="仿宋" w:hAnsi="仿宋" w:eastAsia="仿宋" w:cs="仿宋"/>
                <w:sz w:val="24"/>
              </w:rPr>
            </w:pPr>
            <w:r>
              <w:rPr>
                <w:rFonts w:hint="eastAsia" w:ascii="仿宋" w:hAnsi="仿宋" w:eastAsia="仿宋" w:cs="仿宋"/>
                <w:color w:val="auto"/>
                <w:sz w:val="24"/>
                <w:highlight w:val="none"/>
                <w:lang w:val="en-US" w:eastAsia="zh-CN"/>
              </w:rPr>
              <w:t>甲方所在地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1.7.2</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2.3.2</w:t>
            </w:r>
          </w:p>
        </w:tc>
        <w:tc>
          <w:tcPr>
            <w:tcW w:w="4534" w:type="pct"/>
            <w:vAlign w:val="center"/>
          </w:tcPr>
          <w:p>
            <w:pPr>
              <w:spacing w:line="360" w:lineRule="auto"/>
              <w:ind w:left="-420" w:leftChars="-200" w:right="-420" w:rightChars="-200" w:firstLine="480" w:firstLineChars="200"/>
              <w:rPr>
                <w:rFonts w:hint="eastAsia" w:ascii="仿宋" w:hAnsi="仿宋" w:eastAsia="仿宋" w:cs="仿宋"/>
                <w:sz w:val="24"/>
              </w:rPr>
            </w:pPr>
            <w:r>
              <w:rPr>
                <w:rFonts w:hint="eastAsia" w:ascii="仿宋" w:hAnsi="仿宋" w:eastAsia="仿宋" w:cs="仿宋"/>
                <w:color w:val="auto"/>
                <w:sz w:val="24"/>
              </w:rPr>
              <w:t>知识产权归甲方所有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2.4.1</w:t>
            </w:r>
          </w:p>
        </w:tc>
        <w:tc>
          <w:tcPr>
            <w:tcW w:w="4534" w:type="pct"/>
            <w:vAlign w:val="center"/>
          </w:tcPr>
          <w:p>
            <w:pPr>
              <w:spacing w:line="360" w:lineRule="auto"/>
              <w:ind w:left="-420" w:leftChars="-200" w:right="-420" w:rightChars="-200" w:firstLine="480" w:firstLineChars="200"/>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2.4.2</w:t>
            </w:r>
          </w:p>
        </w:tc>
        <w:tc>
          <w:tcPr>
            <w:tcW w:w="4534" w:type="pct"/>
            <w:vAlign w:val="center"/>
          </w:tcPr>
          <w:p>
            <w:pPr>
              <w:spacing w:line="360" w:lineRule="auto"/>
              <w:rPr>
                <w:rFonts w:hint="eastAsia" w:ascii="仿宋" w:hAnsi="仿宋" w:eastAsia="仿宋" w:cs="仿宋"/>
                <w:sz w:val="24"/>
                <w:lang w:val="en-US" w:eastAsia="zh-CN"/>
              </w:rPr>
            </w:pPr>
            <w:r>
              <w:rPr>
                <w:rFonts w:hint="eastAsia" w:ascii="仿宋" w:hAnsi="仿宋" w:eastAsia="仿宋" w:cs="仿宋"/>
                <w:sz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hint="eastAsia" w:ascii="仿宋" w:hAnsi="仿宋" w:eastAsia="仿宋" w:cs="仿宋"/>
                <w:sz w:val="24"/>
              </w:rPr>
            </w:pPr>
            <w:r>
              <w:rPr>
                <w:rFonts w:hint="eastAsia" w:ascii="仿宋" w:hAnsi="仿宋" w:eastAsia="仿宋" w:cs="仿宋"/>
                <w:sz w:val="24"/>
              </w:rPr>
              <w:t xml:space="preserve">2.8 </w:t>
            </w:r>
          </w:p>
        </w:tc>
        <w:tc>
          <w:tcPr>
            <w:tcW w:w="4534" w:type="pct"/>
          </w:tcPr>
          <w:p>
            <w:pPr>
              <w:spacing w:line="360" w:lineRule="auto"/>
              <w:rPr>
                <w:rFonts w:hint="eastAsia" w:ascii="仿宋" w:hAnsi="仿宋" w:eastAsia="仿宋" w:cs="仿宋"/>
                <w:sz w:val="24"/>
                <w:lang w:eastAsia="zh-CN"/>
              </w:rPr>
            </w:pPr>
            <w:r>
              <w:rPr>
                <w:rFonts w:hint="eastAsia" w:ascii="仿宋" w:hAnsi="仿宋" w:eastAsia="仿宋" w:cs="仿宋"/>
                <w:sz w:val="24"/>
                <w:lang w:eastAsia="zh-CN"/>
              </w:rPr>
              <w:t>由乙方负责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2.12.3</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因不可抗力致使合同有变更必要的，双方当事人应在15日内以书面形式变更合同；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2.12.4</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受不可抗力影响的一方在不可抗力发生后，应在15日内以书面形式通知对方当事人，并在15日内，将有关部门出具的证明文件送达对方当事人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2.16.1</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项目交付前，乙方应对服务的质量、数量等方面进行详细、全面的检验，并向甲方出具证明服务符合合同约定的文件，提出验收申请；甲方根据乙方的验收申请发起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60" w:lineRule="auto"/>
              <w:rPr>
                <w:rFonts w:hint="eastAsia" w:ascii="仿宋" w:hAnsi="仿宋" w:eastAsia="仿宋" w:cs="仿宋"/>
                <w:sz w:val="24"/>
              </w:rPr>
            </w:pPr>
            <w:r>
              <w:rPr>
                <w:rFonts w:hint="eastAsia" w:ascii="仿宋" w:hAnsi="仿宋" w:eastAsia="仿宋" w:cs="仿宋"/>
                <w:sz w:val="24"/>
              </w:rPr>
              <w:t>2.16.3</w:t>
            </w:r>
          </w:p>
        </w:tc>
        <w:tc>
          <w:tcPr>
            <w:tcW w:w="8275" w:type="dxa"/>
            <w:vAlign w:val="center"/>
          </w:tcPr>
          <w:p>
            <w:pPr>
              <w:spacing w:line="360" w:lineRule="auto"/>
              <w:jc w:val="left"/>
              <w:rPr>
                <w:rFonts w:hint="eastAsia" w:ascii="仿宋" w:hAnsi="仿宋" w:eastAsia="仿宋" w:cs="仿宋"/>
                <w:sz w:val="24"/>
              </w:rPr>
            </w:pPr>
            <w:r>
              <w:rPr>
                <w:rFonts w:hint="eastAsia" w:ascii="仿宋" w:hAnsi="仿宋" w:eastAsia="仿宋" w:cs="仿宋"/>
                <w:color w:val="auto"/>
                <w:sz w:val="24"/>
                <w:szCs w:val="24"/>
              </w:rPr>
              <w:t>采用本行业通用标准。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2.20.1</w:t>
            </w:r>
          </w:p>
        </w:tc>
        <w:tc>
          <w:tcPr>
            <w:tcW w:w="8275" w:type="dxa"/>
            <w:vAlign w:val="center"/>
          </w:tcPr>
          <w:p>
            <w:pPr>
              <w:spacing w:line="360" w:lineRule="auto"/>
              <w:jc w:val="left"/>
              <w:rPr>
                <w:rFonts w:hint="eastAsia" w:ascii="仿宋" w:hAnsi="仿宋" w:eastAsia="仿宋" w:cs="仿宋"/>
                <w:sz w:val="24"/>
                <w:highlight w:val="none"/>
                <w:lang w:eastAsia="zh-CN"/>
              </w:rPr>
            </w:pPr>
            <w:r>
              <w:rPr>
                <w:rFonts w:hint="eastAsia" w:ascii="仿宋" w:hAnsi="仿宋" w:eastAsia="仿宋" w:cs="仿宋"/>
                <w:color w:val="auto"/>
                <w:sz w:val="24"/>
                <w:szCs w:val="24"/>
                <w:highlight w:val="none"/>
                <w:lang w:eastAsia="zh-CN"/>
              </w:rPr>
              <w:t>履约保证金：</w:t>
            </w:r>
            <w:r>
              <w:rPr>
                <w:rFonts w:hint="eastAsia" w:ascii="仿宋" w:hAnsi="仿宋" w:eastAsia="仿宋" w:cs="仿宋"/>
                <w:color w:val="auto"/>
                <w:sz w:val="24"/>
                <w:szCs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65" w:hRule="atLeast"/>
        </w:trPr>
        <w:tc>
          <w:tcPr>
            <w:tcW w:w="466" w:type="pct"/>
            <w:tcBorders>
              <w:left w:val="single" w:color="auto" w:sz="4"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2.20.2 </w:t>
            </w:r>
          </w:p>
        </w:tc>
        <w:tc>
          <w:tcPr>
            <w:tcW w:w="8275"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color w:val="auto"/>
                <w:sz w:val="24"/>
                <w:szCs w:val="24"/>
                <w:highlight w:val="none"/>
              </w:rPr>
              <w:t>履约保证金在项目通过验收前不予退还，甲方在项目通过验收之日起5个工作日内，将履约保证金退还乙方。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6" w:type="pct"/>
            <w:tcBorders>
              <w:left w:val="single" w:color="auto" w:sz="4" w:space="0"/>
            </w:tcBorders>
            <w:vAlign w:val="center"/>
          </w:tcPr>
          <w:p>
            <w:pPr>
              <w:spacing w:line="360" w:lineRule="auto"/>
              <w:ind w:left="-420" w:leftChars="-200" w:right="-420" w:rightChars="-200" w:firstLine="480" w:firstLineChars="200"/>
              <w:outlineLvl w:val="0"/>
              <w:rPr>
                <w:rFonts w:hint="eastAsia" w:ascii="仿宋" w:hAnsi="仿宋" w:eastAsia="仿宋" w:cs="仿宋"/>
                <w:sz w:val="24"/>
              </w:rPr>
            </w:pPr>
            <w:r>
              <w:rPr>
                <w:rFonts w:hint="eastAsia" w:ascii="仿宋" w:hAnsi="仿宋" w:eastAsia="仿宋" w:cs="仿宋"/>
                <w:sz w:val="24"/>
              </w:rPr>
              <w:t xml:space="preserve">2.22 </w:t>
            </w:r>
          </w:p>
        </w:tc>
        <w:tc>
          <w:tcPr>
            <w:tcW w:w="4534" w:type="pct"/>
            <w:vAlign w:val="center"/>
          </w:tcPr>
          <w:p>
            <w:pPr>
              <w:spacing w:line="360" w:lineRule="auto"/>
              <w:rPr>
                <w:rFonts w:hint="eastAsia" w:ascii="仿宋" w:hAnsi="仿宋" w:eastAsia="仿宋" w:cs="仿宋"/>
                <w:sz w:val="24"/>
              </w:rPr>
            </w:pPr>
            <w:r>
              <w:rPr>
                <w:rFonts w:hint="eastAsia" w:ascii="仿宋" w:hAnsi="仿宋" w:eastAsia="仿宋" w:cs="仿宋"/>
                <w:color w:val="auto"/>
                <w:sz w:val="24"/>
                <w:szCs w:val="24"/>
              </w:rPr>
              <w:t>本合同壹式   份，甲方执   份，乙方执   份。每份均具有同等法律效力。</w:t>
            </w:r>
          </w:p>
        </w:tc>
      </w:tr>
    </w:tbl>
    <w:p>
      <w:pPr>
        <w:spacing w:line="360" w:lineRule="auto"/>
        <w:ind w:left="-420" w:leftChars="-200" w:right="-420" w:rightChars="-200" w:firstLine="480" w:firstLineChars="200"/>
        <w:rPr>
          <w:rFonts w:hint="eastAsia" w:ascii="仿宋" w:hAnsi="仿宋" w:eastAsia="仿宋" w:cs="仿宋"/>
          <w:sz w:val="24"/>
        </w:rPr>
      </w:pPr>
    </w:p>
    <w:p>
      <w:pPr>
        <w:spacing w:line="360" w:lineRule="auto"/>
        <w:ind w:left="-420" w:leftChars="-200" w:right="-420" w:rightChars="-200"/>
        <w:rPr>
          <w:rFonts w:hint="eastAsia" w:ascii="仿宋" w:hAnsi="仿宋" w:eastAsia="仿宋" w:cs="仿宋"/>
          <w:sz w:val="24"/>
        </w:rPr>
      </w:pPr>
    </w:p>
    <w:p>
      <w:pPr>
        <w:spacing w:line="360" w:lineRule="auto"/>
        <w:ind w:left="-420" w:leftChars="-200" w:right="-420" w:rightChars="-200" w:firstLine="480" w:firstLineChars="200"/>
        <w:jc w:val="center"/>
        <w:outlineLvl w:val="0"/>
        <w:rPr>
          <w:rFonts w:hint="eastAsia" w:ascii="仿宋" w:hAnsi="仿宋" w:eastAsia="仿宋" w:cs="仿宋"/>
          <w:sz w:val="24"/>
        </w:rPr>
      </w:pPr>
    </w:p>
    <w:p>
      <w:pPr>
        <w:spacing w:line="360" w:lineRule="auto"/>
        <w:ind w:left="-420" w:leftChars="-200" w:right="-420" w:rightChars="-200" w:firstLine="480" w:firstLineChars="200"/>
        <w:jc w:val="center"/>
        <w:outlineLvl w:val="0"/>
        <w:rPr>
          <w:rFonts w:hint="eastAsia" w:ascii="仿宋" w:hAnsi="仿宋" w:eastAsia="仿宋" w:cs="仿宋"/>
          <w:sz w:val="24"/>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p>
    <w:p>
      <w:pPr>
        <w:spacing w:line="360" w:lineRule="auto"/>
        <w:ind w:left="720" w:firstLine="723" w:firstLineChars="200"/>
        <w:outlineLvl w:val="0"/>
        <w:rPr>
          <w:rFonts w:hint="eastAsia" w:ascii="仿宋" w:hAnsi="仿宋" w:eastAsia="仿宋" w:cs="仿宋"/>
          <w:b/>
          <w:sz w:val="36"/>
          <w:szCs w:val="20"/>
        </w:rPr>
      </w:pPr>
      <w:r>
        <w:rPr>
          <w:rFonts w:hint="eastAsia" w:ascii="仿宋" w:hAnsi="仿宋" w:eastAsia="仿宋" w:cs="仿宋"/>
          <w:b/>
          <w:sz w:val="36"/>
          <w:szCs w:val="20"/>
        </w:rPr>
        <w:t>第六部分</w:t>
      </w:r>
      <w:bookmarkEnd w:id="399"/>
      <w:r>
        <w:rPr>
          <w:rFonts w:hint="eastAsia" w:ascii="仿宋" w:hAnsi="仿宋" w:eastAsia="仿宋" w:cs="仿宋"/>
          <w:b/>
          <w:sz w:val="36"/>
          <w:szCs w:val="20"/>
        </w:rPr>
        <w:t xml:space="preserve"> </w:t>
      </w:r>
      <w:bookmarkEnd w:id="400"/>
      <w:r>
        <w:rPr>
          <w:rFonts w:hint="eastAsia" w:ascii="仿宋" w:hAnsi="仿宋" w:eastAsia="仿宋" w:cs="仿宋"/>
          <w:b/>
          <w:sz w:val="36"/>
          <w:szCs w:val="20"/>
        </w:rPr>
        <w:t>应提交的有关格式范例</w:t>
      </w:r>
    </w:p>
    <w:p>
      <w:pPr>
        <w:spacing w:line="360" w:lineRule="auto"/>
        <w:jc w:val="center"/>
        <w:outlineLvl w:val="0"/>
        <w:rPr>
          <w:rFonts w:hint="eastAsia" w:ascii="仿宋" w:hAnsi="仿宋" w:eastAsia="仿宋" w:cs="仿宋"/>
          <w:b/>
          <w:kern w:val="0"/>
          <w:sz w:val="36"/>
          <w:szCs w:val="36"/>
        </w:r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hint="eastAsia" w:ascii="仿宋" w:hAnsi="仿宋" w:eastAsia="仿宋" w:cs="仿宋"/>
          <w:b/>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（3）落实政府采购政策需满足的资格要求………………………………（页码）</w:t>
      </w:r>
    </w:p>
    <w:p>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（4）本项目的特定资格要求………………………………………………（页码）</w:t>
      </w:r>
    </w:p>
    <w:p>
      <w:pPr>
        <w:snapToGrid w:val="0"/>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widowControl/>
        <w:spacing w:line="360" w:lineRule="auto"/>
        <w:ind w:firstLine="643" w:firstLineChars="200"/>
        <w:jc w:val="center"/>
        <w:rPr>
          <w:rFonts w:hint="eastAsia" w:ascii="仿宋" w:hAnsi="仿宋" w:eastAsia="仿宋" w:cs="仿宋"/>
          <w:b/>
          <w:kern w:val="0"/>
          <w:sz w:val="32"/>
          <w:szCs w:val="32"/>
        </w:rPr>
      </w:pPr>
    </w:p>
    <w:p>
      <w:pPr>
        <w:widowControl/>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二、联合协议（如果有）</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.专门面向中小企业，货物全部由符合政策要求的中小企业（或小微企业）制造的，提供相应的中小企业声明函（附件7）。 </w:t>
      </w:r>
    </w:p>
    <w:p>
      <w:pPr>
        <w:widowControl/>
        <w:spacing w:line="360" w:lineRule="auto"/>
        <w:ind w:firstLine="480"/>
        <w:jc w:val="left"/>
        <w:rPr>
          <w:rFonts w:hint="eastAsia" w:ascii="仿宋" w:hAnsi="仿宋" w:eastAsia="仿宋" w:cs="仿宋"/>
          <w:sz w:val="24"/>
        </w:rPr>
      </w:pPr>
    </w:p>
    <w:p>
      <w:pPr>
        <w:widowControl/>
        <w:spacing w:line="360" w:lineRule="auto"/>
        <w:ind w:firstLine="472" w:firstLineChars="196"/>
        <w:jc w:val="left"/>
        <w:rPr>
          <w:rFonts w:hint="eastAsia"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招标公告载明的比例；如果供应商本身提供所有标的均由中小企业制造的，视同符合了资格条件，无需再与其他中小企业组成联合体参加政府采购活动，无需提供联合协议。</w:t>
      </w:r>
    </w:p>
    <w:p>
      <w:pPr>
        <w:snapToGrid w:val="0"/>
        <w:spacing w:before="50" w:after="50" w:line="360" w:lineRule="auto"/>
        <w:jc w:val="center"/>
        <w:rPr>
          <w:rFonts w:hint="eastAsia" w:ascii="仿宋" w:hAnsi="仿宋" w:eastAsia="仿宋" w:cs="仿宋"/>
          <w:sz w:val="24"/>
        </w:rPr>
      </w:pPr>
      <w:r>
        <w:rPr>
          <w:rFonts w:hint="eastAsia" w:ascii="仿宋" w:hAnsi="仿宋" w:eastAsia="仿宋" w:cs="仿宋"/>
          <w:b/>
          <w:sz w:val="24"/>
        </w:rPr>
        <w:t xml:space="preserve">    </w:t>
      </w:r>
    </w:p>
    <w:p>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招标公告载明的比例；如果供应商本身提供所有标的均由中小企业制造的，视同符合了资格条件，无需再向中小企业分包，无需提供分包意向协议。</w:t>
      </w:r>
    </w:p>
    <w:p>
      <w:pPr>
        <w:widowControl/>
        <w:spacing w:line="360" w:lineRule="auto"/>
        <w:ind w:left="150"/>
        <w:jc w:val="center"/>
        <w:rPr>
          <w:rFonts w:hint="eastAsia" w:ascii="仿宋" w:hAnsi="仿宋" w:eastAsia="仿宋" w:cs="仿宋"/>
          <w:b/>
          <w:kern w:val="0"/>
          <w:sz w:val="32"/>
          <w:szCs w:val="32"/>
        </w:rPr>
      </w:pPr>
    </w:p>
    <w:p>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rPr>
          <w:rFonts w:hint="eastAsia" w:ascii="仿宋" w:hAnsi="仿宋" w:eastAsia="仿宋" w:cs="仿宋"/>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2"/>
        <w:rPr>
          <w:rFonts w:hint="eastAsia" w:ascii="仿宋" w:hAnsi="仿宋" w:eastAsia="仿宋" w:cs="仿宋"/>
          <w:lang w:val="en-US"/>
        </w:rPr>
      </w:pPr>
    </w:p>
    <w:p>
      <w:pPr>
        <w:rPr>
          <w:rFonts w:hint="eastAsia" w:ascii="仿宋" w:hAnsi="仿宋" w:eastAsia="仿宋" w:cs="仿宋"/>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（3）分包意向协议</w:t>
      </w:r>
      <w:r>
        <w:rPr>
          <w:rFonts w:hint="eastAsia" w:ascii="仿宋" w:hAnsi="仿宋" w:eastAsia="仿宋" w:cs="仿宋"/>
        </w:rPr>
        <w:t>…………………………………………………………………………（页码）</w:t>
      </w:r>
    </w:p>
    <w:p>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（4）符合性审查资料</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rPr>
        <w:t>（5）评标标准相应的商务技术资料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（6）投标标的清单</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（7）商务技术偏离表</w:t>
      </w:r>
      <w:r>
        <w:rPr>
          <w:rFonts w:hint="eastAsia" w:ascii="仿宋" w:hAnsi="仿宋" w:eastAsia="仿宋" w:cs="仿宋"/>
        </w:rPr>
        <w:t>………………………………………………………………………（页码）</w:t>
      </w:r>
    </w:p>
    <w:p>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rPr>
          <w:rFonts w:hint="eastAsia" w:ascii="仿宋" w:hAnsi="仿宋" w:eastAsia="仿宋" w:cs="仿宋"/>
          <w:b/>
          <w:kern w:val="0"/>
          <w:sz w:val="32"/>
          <w:szCs w:val="32"/>
          <w:lang w:val="zh-CN"/>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jc w:val="center"/>
        <w:outlineLvl w:val="0"/>
        <w:rPr>
          <w:rFonts w:hint="eastAsia" w:ascii="仿宋" w:hAnsi="仿宋" w:eastAsia="仿宋" w:cs="仿宋"/>
          <w:b/>
          <w:kern w:val="0"/>
          <w:sz w:val="32"/>
          <w:szCs w:val="32"/>
        </w:rPr>
      </w:pPr>
    </w:p>
    <w:p>
      <w:pPr>
        <w:snapToGrid w:val="0"/>
        <w:spacing w:line="360" w:lineRule="auto"/>
        <w:jc w:val="center"/>
        <w:outlineLvl w:val="0"/>
        <w:rPr>
          <w:rFonts w:hint="eastAsia" w:ascii="仿宋" w:hAnsi="仿宋" w:eastAsia="仿宋" w:cs="仿宋"/>
          <w:b/>
          <w:kern w:val="0"/>
          <w:sz w:val="32"/>
          <w:szCs w:val="32"/>
        </w:rPr>
      </w:pPr>
    </w:p>
    <w:p>
      <w:pPr>
        <w:pStyle w:val="2"/>
        <w:rPr>
          <w:rFonts w:hint="eastAsia" w:ascii="仿宋" w:hAnsi="仿宋" w:eastAsia="仿宋" w:cs="仿宋"/>
          <w:lang w:val="en-US"/>
        </w:rPr>
      </w:pPr>
    </w:p>
    <w:p>
      <w:pPr>
        <w:rPr>
          <w:rFonts w:hint="eastAsia" w:ascii="仿宋" w:hAnsi="仿宋" w:eastAsia="仿宋" w:cs="仿宋"/>
        </w:rPr>
      </w:pPr>
    </w:p>
    <w:p>
      <w:pPr>
        <w:snapToGrid w:val="0"/>
        <w:spacing w:line="360" w:lineRule="auto"/>
        <w:ind w:firstLine="3855" w:firstLineChars="1200"/>
        <w:outlineLvl w:val="0"/>
        <w:rPr>
          <w:rFonts w:hint="eastAsia" w:ascii="仿宋" w:hAnsi="仿宋" w:eastAsia="仿宋" w:cs="仿宋"/>
          <w:b/>
          <w:kern w:val="0"/>
          <w:sz w:val="32"/>
          <w:szCs w:val="32"/>
        </w:rPr>
      </w:pPr>
    </w:p>
    <w:p>
      <w:pPr>
        <w:snapToGrid w:val="0"/>
        <w:spacing w:line="360" w:lineRule="auto"/>
        <w:ind w:firstLine="3855" w:firstLineChars="1200"/>
        <w:outlineLvl w:val="0"/>
        <w:rPr>
          <w:rFonts w:hint="eastAsia" w:ascii="仿宋" w:hAnsi="仿宋" w:eastAsia="仿宋" w:cs="仿宋"/>
          <w:b/>
          <w:kern w:val="0"/>
          <w:sz w:val="32"/>
          <w:szCs w:val="32"/>
        </w:rPr>
      </w:pPr>
    </w:p>
    <w:p>
      <w:pPr>
        <w:pStyle w:val="2"/>
        <w:ind w:left="0" w:leftChars="0" w:firstLine="0" w:firstLineChars="0"/>
        <w:rPr>
          <w:rFonts w:hint="eastAsia" w:ascii="仿宋" w:hAnsi="仿宋" w:eastAsia="仿宋" w:cs="仿宋"/>
          <w:lang w:val="en-US"/>
        </w:rPr>
      </w:pPr>
    </w:p>
    <w:p>
      <w:pPr>
        <w:snapToGrid w:val="0"/>
        <w:spacing w:line="360" w:lineRule="auto"/>
        <w:ind w:firstLine="3855" w:firstLineChars="1200"/>
        <w:outlineLvl w:val="0"/>
        <w:rPr>
          <w:rFonts w:hint="eastAsia" w:ascii="仿宋" w:hAnsi="仿宋" w:eastAsia="仿宋" w:cs="仿宋"/>
          <w:b/>
          <w:kern w:val="0"/>
          <w:sz w:val="32"/>
          <w:szCs w:val="32"/>
        </w:rPr>
      </w:pPr>
    </w:p>
    <w:p>
      <w:pPr>
        <w:snapToGrid w:val="0"/>
        <w:spacing w:line="360" w:lineRule="auto"/>
        <w:ind w:firstLine="3855" w:firstLineChars="1200"/>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2、我方的投标文件包括以下内容：</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2.1.2</w:t>
      </w:r>
      <w:r>
        <w:rPr>
          <w:rFonts w:hint="eastAsia" w:ascii="仿宋" w:hAnsi="仿宋" w:eastAsia="仿宋" w:cs="仿宋"/>
          <w:snapToGrid w:val="0"/>
          <w:kern w:val="28"/>
          <w:sz w:val="24"/>
          <w:szCs w:val="20"/>
        </w:rPr>
        <w:t>联合协议（如果有)；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2.1.3落实政府采购政策需满足的资格要求（如果有）；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2.1.4本项目的特定资格要求（如果有）。</w:t>
      </w:r>
    </w:p>
    <w:p>
      <w:pPr>
        <w:snapToGrid w:val="0"/>
        <w:spacing w:line="360" w:lineRule="auto"/>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2.2.3分包意向协议（如果有）；</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2.2.5评标标准相应的商务技术资料；</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2.2.6投标标的清单；</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2.2.7商务技术偏离表；</w:t>
      </w:r>
    </w:p>
    <w:p>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2.3.1开标一览表（报价表）；</w:t>
      </w:r>
    </w:p>
    <w:p>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4、如我方中标，我方承诺：</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4.3按照招标文件要求提交履约保证金；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pPr>
        <w:spacing w:line="360" w:lineRule="auto"/>
        <w:ind w:firstLine="3600" w:firstLineChars="1500"/>
        <w:rPr>
          <w:rFonts w:hint="eastAsia" w:ascii="仿宋" w:hAnsi="仿宋" w:eastAsia="仿宋" w:cs="仿宋"/>
          <w:sz w:val="24"/>
        </w:rPr>
      </w:pPr>
      <w:r>
        <w:rPr>
          <w:rFonts w:hint="eastAsia" w:ascii="仿宋" w:hAnsi="仿宋" w:eastAsia="仿宋" w:cs="仿宋"/>
          <w:sz w:val="24"/>
        </w:rPr>
        <w:t xml:space="preserve">投标人名称（电子签名）：                          </w:t>
      </w:r>
    </w:p>
    <w:p>
      <w:pPr>
        <w:spacing w:line="360" w:lineRule="auto"/>
        <w:jc w:val="center"/>
        <w:rPr>
          <w:rFonts w:hint="eastAsia" w:ascii="仿宋" w:hAnsi="仿宋" w:eastAsia="仿宋" w:cs="仿宋"/>
          <w:sz w:val="24"/>
        </w:rPr>
      </w:pPr>
      <w:r>
        <w:rPr>
          <w:rFonts w:hint="eastAsia" w:ascii="仿宋" w:hAnsi="仿宋" w:eastAsia="仿宋" w:cs="仿宋"/>
          <w:sz w:val="24"/>
        </w:rPr>
        <w:t xml:space="preserve">     日期：  年   月   日</w:t>
      </w:r>
    </w:p>
    <w:p>
      <w:pPr>
        <w:snapToGrid w:val="0"/>
        <w:spacing w:line="360" w:lineRule="auto"/>
        <w:ind w:left="420" w:leftChars="200" w:firstLine="4200" w:firstLineChars="1750"/>
        <w:rPr>
          <w:rFonts w:hint="eastAsia" w:ascii="仿宋" w:hAnsi="仿宋" w:eastAsia="仿宋" w:cs="仿宋"/>
          <w:kern w:val="0"/>
          <w:sz w:val="24"/>
          <w:u w:val="single"/>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snapToGrid w:val="0"/>
        <w:spacing w:line="360" w:lineRule="auto"/>
        <w:jc w:val="center"/>
        <w:rPr>
          <w:rFonts w:hint="eastAsia" w:ascii="仿宋" w:hAnsi="仿宋" w:eastAsia="仿宋" w:cs="仿宋"/>
          <w:b/>
          <w:kern w:val="0"/>
          <w:sz w:val="32"/>
          <w:szCs w:val="32"/>
        </w:rPr>
      </w:pPr>
    </w:p>
    <w:p>
      <w:pPr>
        <w:snapToGrid w:val="0"/>
        <w:spacing w:line="360" w:lineRule="auto"/>
        <w:rPr>
          <w:rFonts w:hint="eastAsia" w:ascii="仿宋" w:hAnsi="仿宋" w:eastAsia="仿宋" w:cs="仿宋"/>
          <w:sz w:val="24"/>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lang w:val="zh-CN"/>
        </w:rPr>
      </w:pPr>
    </w:p>
    <w:p>
      <w:pPr>
        <w:jc w:val="center"/>
        <w:rPr>
          <w:rFonts w:hint="eastAsia" w:ascii="仿宋" w:hAnsi="仿宋" w:eastAsia="仿宋" w:cs="仿宋"/>
          <w:b/>
          <w:kern w:val="0"/>
          <w:sz w:val="32"/>
          <w:szCs w:val="32"/>
          <w:lang w:val="zh-CN"/>
        </w:rPr>
      </w:pPr>
    </w:p>
    <w:p>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rPr>
          <w:rFonts w:hint="eastAsia" w:ascii="仿宋" w:hAnsi="仿宋" w:eastAsia="仿宋" w:cs="仿宋"/>
          <w:sz w:val="24"/>
        </w:rPr>
      </w:pPr>
      <w:r>
        <w:rPr>
          <w:rFonts w:hint="eastAsia" w:ascii="仿宋" w:hAnsi="仿宋" w:eastAsia="仿宋" w:cs="仿宋"/>
          <w:sz w:val="24"/>
        </w:rPr>
        <w:t xml:space="preserve">                                </w:t>
      </w:r>
    </w:p>
    <w:p>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r>
        <w:rPr>
          <w:rFonts w:hint="eastAsia" w:ascii="仿宋" w:hAnsi="仿宋" w:eastAsia="仿宋" w:cs="仿宋"/>
          <w:b/>
          <w:kern w:val="0"/>
          <w:sz w:val="32"/>
          <w:szCs w:val="32"/>
          <w:lang w:val="zh-CN"/>
        </w:rPr>
        <w:t>授权委托书（适用于联合体投标）</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rPr>
          <w:rFonts w:hint="eastAsia" w:ascii="仿宋" w:hAnsi="仿宋" w:eastAsia="仿宋" w:cs="仿宋"/>
        </w:rPr>
      </w:pP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pPr>
        <w:pStyle w:val="146"/>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pPr>
              <w:pStyle w:val="146"/>
              <w:adjustRightInd w:val="0"/>
              <w:spacing w:line="360" w:lineRule="auto"/>
              <w:rPr>
                <w:rFonts w:hint="eastAsia" w:ascii="仿宋" w:hAnsi="仿宋" w:eastAsia="仿宋" w:cs="仿宋"/>
                <w:bCs/>
                <w:sz w:val="24"/>
              </w:rPr>
            </w:pPr>
          </w:p>
        </w:tc>
      </w:tr>
    </w:tbl>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snapToGrid w:val="0"/>
        <w:spacing w:line="360" w:lineRule="auto"/>
        <w:ind w:right="480"/>
        <w:rPr>
          <w:rFonts w:hint="eastAsia" w:ascii="仿宋" w:hAnsi="仿宋" w:eastAsia="仿宋" w:cs="仿宋"/>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hint="eastAsia" w:ascii="仿宋" w:hAnsi="仿宋" w:eastAsia="仿宋" w:cs="仿宋"/>
          <w:b/>
          <w:kern w:val="0"/>
          <w:sz w:val="32"/>
          <w:szCs w:val="32"/>
        </w:rPr>
      </w:pPr>
      <w:r>
        <w:rPr>
          <w:rFonts w:hint="eastAsia" w:ascii="仿宋" w:hAnsi="仿宋" w:eastAsia="仿宋" w:cs="仿宋"/>
          <w:b/>
          <w:kern w:val="0"/>
          <w:sz w:val="32"/>
          <w:szCs w:val="32"/>
        </w:rPr>
        <w:t>三、分包意向协议</w:t>
      </w:r>
    </w:p>
    <w:p>
      <w:pPr>
        <w:widowControl/>
        <w:spacing w:line="360" w:lineRule="auto"/>
        <w:ind w:firstLine="120" w:firstLineChars="50"/>
        <w:jc w:val="left"/>
        <w:rPr>
          <w:rFonts w:hint="eastAsia" w:ascii="仿宋" w:hAnsi="仿宋" w:eastAsia="仿宋" w:cs="仿宋"/>
          <w:sz w:val="24"/>
        </w:rPr>
      </w:pPr>
      <w:bookmarkStart w:id="558" w:name="_Hlk101169080"/>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r>
        <w:rPr>
          <w:rFonts w:hint="eastAsia" w:ascii="仿宋" w:hAnsi="仿宋" w:eastAsia="仿宋" w:cs="仿宋"/>
          <w:sz w:val="24"/>
        </w:rPr>
        <w:t>]</w:t>
      </w:r>
    </w:p>
    <w:bookmarkEnd w:id="558"/>
    <w:p>
      <w:pPr>
        <w:snapToGrid w:val="0"/>
        <w:spacing w:line="360" w:lineRule="auto"/>
        <w:rPr>
          <w:rFonts w:hint="eastAsia" w:ascii="仿宋" w:hAnsi="仿宋" w:eastAsia="仿宋" w:cs="仿宋"/>
          <w:kern w:val="0"/>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四、符合性审查资料</w:t>
      </w:r>
    </w:p>
    <w:p>
      <w:pPr>
        <w:jc w:val="center"/>
        <w:rPr>
          <w:rFonts w:hint="eastAsia" w:ascii="仿宋" w:hAnsi="仿宋" w:eastAsia="仿宋" w:cs="仿宋"/>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投标文件中的</w:t>
            </w:r>
          </w:p>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1</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2551" w:type="dxa"/>
            <w:vAlign w:val="center"/>
          </w:tcPr>
          <w:p>
            <w:pPr>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c>
          <w:tcPr>
            <w:tcW w:w="1418" w:type="dxa"/>
          </w:tcPr>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见投标文件</w:t>
            </w:r>
          </w:p>
          <w:p>
            <w:pP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hint="eastAsia" w:ascii="仿宋" w:hAnsi="仿宋" w:eastAsia="仿宋" w:cs="仿宋"/>
                <w:sz w:val="24"/>
              </w:rPr>
            </w:pPr>
            <w:r>
              <w:rPr>
                <w:rFonts w:hint="eastAsia" w:ascii="仿宋" w:hAnsi="仿宋" w:eastAsia="仿宋" w:cs="仿宋"/>
                <w:sz w:val="24"/>
              </w:rPr>
              <w:t>2</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c>
          <w:tcPr>
            <w:tcW w:w="1418" w:type="dxa"/>
          </w:tcPr>
          <w:p>
            <w:pPr>
              <w:rPr>
                <w:rFonts w:hint="eastAsia" w:ascii="仿宋" w:hAnsi="仿宋" w:eastAsia="仿宋" w:cs="仿宋"/>
                <w:sz w:val="24"/>
              </w:rPr>
            </w:pPr>
          </w:p>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见投标文件</w:t>
            </w:r>
          </w:p>
          <w:p>
            <w:pPr>
              <w:pStyle w:val="2"/>
              <w:rPr>
                <w:rFonts w:hint="eastAsia" w:ascii="仿宋" w:hAnsi="仿宋" w:eastAsia="仿宋" w:cs="仿宋"/>
                <w:lang w:val="en-US"/>
              </w:rPr>
            </w:pPr>
            <w:r>
              <w:rPr>
                <w:rFonts w:hint="eastAsia" w:ascii="仿宋" w:hAnsi="仿宋" w:eastAsia="仿宋" w:cs="仿宋"/>
                <w:b w:val="0"/>
                <w:bCs w:val="0"/>
                <w:sz w:val="24"/>
                <w:szCs w:val="24"/>
                <w:lang w:val="en-US"/>
              </w:rPr>
              <w:t>第</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3</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2551" w:type="dxa"/>
            <w:vAlign w:val="center"/>
          </w:tcPr>
          <w:p>
            <w:pPr>
              <w:rPr>
                <w:rFonts w:hint="eastAsia" w:ascii="仿宋" w:hAnsi="仿宋" w:eastAsia="仿宋" w:cs="仿宋"/>
                <w:sz w:val="24"/>
              </w:rPr>
            </w:pPr>
            <w:r>
              <w:rPr>
                <w:rFonts w:hint="eastAsia" w:ascii="仿宋" w:hAnsi="仿宋" w:eastAsia="仿宋" w:cs="仿宋"/>
                <w:sz w:val="24"/>
              </w:rPr>
              <w:t>投标函</w:t>
            </w:r>
          </w:p>
        </w:tc>
        <w:tc>
          <w:tcPr>
            <w:tcW w:w="1418" w:type="dxa"/>
          </w:tcPr>
          <w:p>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hint="eastAsia" w:ascii="仿宋" w:hAnsi="仿宋" w:eastAsia="仿宋" w:cs="仿宋"/>
                <w:sz w:val="24"/>
              </w:rPr>
            </w:pPr>
            <w:r>
              <w:rPr>
                <w:rFonts w:hint="eastAsia" w:ascii="仿宋" w:hAnsi="仿宋" w:eastAsia="仿宋" w:cs="仿宋"/>
                <w:sz w:val="24"/>
              </w:rPr>
              <w:t>4</w:t>
            </w:r>
          </w:p>
        </w:tc>
        <w:tc>
          <w:tcPr>
            <w:tcW w:w="4991" w:type="dxa"/>
          </w:tcPr>
          <w:p>
            <w:pPr>
              <w:spacing w:line="360" w:lineRule="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2551" w:type="dxa"/>
            <w:vAlign w:val="center"/>
          </w:tcPr>
          <w:p>
            <w:pPr>
              <w:rPr>
                <w:rFonts w:hint="eastAsia" w:ascii="仿宋" w:hAnsi="仿宋" w:eastAsia="仿宋" w:cs="仿宋"/>
                <w:sz w:val="24"/>
              </w:rPr>
            </w:pPr>
            <w:r>
              <w:rPr>
                <w:rFonts w:hint="eastAsia" w:ascii="仿宋" w:hAnsi="仿宋" w:eastAsia="仿宋" w:cs="仿宋"/>
                <w:kern w:val="0"/>
                <w:sz w:val="24"/>
              </w:rPr>
              <w:t>招标文件其它实质性要求相应的材料（“▲” 系指实质性要求条款，招标文件无其它实质性要求的，无需提供）</w:t>
            </w:r>
          </w:p>
        </w:tc>
        <w:tc>
          <w:tcPr>
            <w:tcW w:w="1418" w:type="dxa"/>
          </w:tcPr>
          <w:p>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 xml:space="preserve">            </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rPr>
      </w:pPr>
      <w:r>
        <w:rPr>
          <w:rFonts w:hint="eastAsia" w:ascii="仿宋" w:hAnsi="仿宋" w:eastAsia="仿宋" w:cs="仿宋"/>
          <w:b/>
          <w:kern w:val="0"/>
          <w:sz w:val="32"/>
          <w:szCs w:val="32"/>
        </w:rPr>
        <w:t>五、评标标准相应的商务技术资料</w:t>
      </w:r>
    </w:p>
    <w:p>
      <w:pPr>
        <w:snapToGrid w:val="0"/>
        <w:spacing w:line="360" w:lineRule="auto"/>
        <w:jc w:val="left"/>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c>
          <w:tcPr>
            <w:tcW w:w="1673"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仿宋" w:hAnsi="仿宋" w:eastAsia="仿宋" w:cs="仿宋"/>
                <w:sz w:val="24"/>
              </w:rPr>
            </w:pPr>
          </w:p>
        </w:tc>
      </w:tr>
    </w:tbl>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tcPr>
          <w:p>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pPr>
              <w:jc w:val="center"/>
              <w:rPr>
                <w:rFonts w:hint="eastAsia"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pPr>
              <w:jc w:val="center"/>
              <w:rPr>
                <w:rFonts w:hint="eastAsia" w:ascii="仿宋" w:hAnsi="仿宋" w:eastAsia="仿宋" w:cs="仿宋"/>
                <w:b/>
                <w:kern w:val="0"/>
                <w:sz w:val="32"/>
                <w:szCs w:val="32"/>
              </w:rPr>
            </w:pPr>
          </w:p>
        </w:tc>
        <w:tc>
          <w:tcPr>
            <w:tcW w:w="3546" w:type="dxa"/>
          </w:tcPr>
          <w:p>
            <w:pPr>
              <w:jc w:val="center"/>
              <w:rPr>
                <w:rFonts w:hint="eastAsia" w:ascii="仿宋" w:hAnsi="仿宋" w:eastAsia="仿宋" w:cs="仿宋"/>
                <w:b/>
                <w:kern w:val="0"/>
                <w:sz w:val="32"/>
                <w:szCs w:val="32"/>
              </w:rPr>
            </w:pPr>
          </w:p>
        </w:tc>
        <w:tc>
          <w:tcPr>
            <w:tcW w:w="1276" w:type="dxa"/>
          </w:tcPr>
          <w:p>
            <w:pPr>
              <w:jc w:val="center"/>
              <w:rPr>
                <w:rFonts w:hint="eastAsia" w:ascii="仿宋" w:hAnsi="仿宋" w:eastAsia="仿宋" w:cs="仿宋"/>
                <w:b/>
                <w:kern w:val="0"/>
                <w:sz w:val="32"/>
                <w:szCs w:val="32"/>
              </w:rPr>
            </w:pPr>
          </w:p>
        </w:tc>
      </w:tr>
    </w:tbl>
    <w:p>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jc w:val="center"/>
        <w:rPr>
          <w:rFonts w:hint="eastAsia" w:ascii="仿宋" w:hAnsi="仿宋" w:eastAsia="仿宋" w:cs="仿宋"/>
          <w:b/>
          <w:kern w:val="0"/>
          <w:sz w:val="32"/>
          <w:szCs w:val="32"/>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bCs/>
          <w:sz w:val="32"/>
          <w:szCs w:val="32"/>
        </w:rPr>
      </w:pPr>
    </w:p>
    <w:p>
      <w:pPr>
        <w:ind w:firstLine="1911" w:firstLineChars="595"/>
        <w:rPr>
          <w:rFonts w:hint="eastAsia" w:ascii="仿宋" w:hAnsi="仿宋" w:eastAsia="仿宋" w:cs="仿宋"/>
          <w:b/>
          <w:kern w:val="0"/>
          <w:sz w:val="32"/>
          <w:szCs w:val="32"/>
        </w:rPr>
      </w:pPr>
      <w:r>
        <w:rPr>
          <w:rFonts w:hint="eastAsia" w:ascii="仿宋" w:hAnsi="仿宋" w:eastAsia="仿宋" w:cs="仿宋"/>
          <w:b/>
          <w:bCs/>
          <w:sz w:val="32"/>
          <w:szCs w:val="32"/>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pPr>
        <w:snapToGrid w:val="0"/>
        <w:spacing w:line="360" w:lineRule="auto"/>
        <w:rPr>
          <w:rFonts w:hint="eastAsia" w:ascii="仿宋" w:hAnsi="仿宋" w:eastAsia="仿宋" w:cs="仿宋"/>
          <w:sz w:val="24"/>
        </w:rPr>
      </w:pP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jc w:val="left"/>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rPr>
          <w:rFonts w:hint="eastAsia" w:ascii="仿宋" w:hAnsi="仿宋" w:eastAsia="仿宋" w:cs="仿宋"/>
          <w:b/>
          <w:bCs/>
          <w:sz w:val="24"/>
        </w:rPr>
      </w:pP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spacing w:line="360" w:lineRule="auto"/>
        <w:jc w:val="center"/>
        <w:rPr>
          <w:rFonts w:hint="eastAsia" w:ascii="仿宋" w:hAnsi="仿宋" w:eastAsia="仿宋" w:cs="仿宋"/>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spacing w:line="360" w:lineRule="auto"/>
        <w:jc w:val="center"/>
        <w:outlineLvl w:val="0"/>
        <w:rPr>
          <w:rFonts w:hint="eastAsia" w:ascii="仿宋" w:hAnsi="仿宋" w:eastAsia="仿宋" w:cs="仿宋"/>
          <w:b/>
          <w:kern w:val="0"/>
          <w:sz w:val="36"/>
          <w:szCs w:val="36"/>
        </w:rPr>
      </w:pPr>
    </w:p>
    <w:p>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417"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843" w:type="dxa"/>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品牌（如果有）</w:t>
            </w:r>
          </w:p>
        </w:tc>
        <w:tc>
          <w:tcPr>
            <w:tcW w:w="3118"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规格型号</w:t>
            </w:r>
          </w:p>
        </w:tc>
        <w:tc>
          <w:tcPr>
            <w:tcW w:w="993"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数量</w:t>
            </w:r>
          </w:p>
        </w:tc>
        <w:tc>
          <w:tcPr>
            <w:tcW w:w="1559"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单价</w:t>
            </w:r>
          </w:p>
        </w:tc>
        <w:tc>
          <w:tcPr>
            <w:tcW w:w="1984" w:type="dxa"/>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合计</w:t>
            </w:r>
          </w:p>
        </w:tc>
        <w:tc>
          <w:tcPr>
            <w:tcW w:w="3119" w:type="dxa"/>
            <w:vAlign w:val="center"/>
          </w:tcPr>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pPr>
              <w:spacing w:line="360" w:lineRule="auto"/>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417" w:type="dxa"/>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417" w:type="dxa"/>
            <w:vAlign w:val="center"/>
          </w:tcPr>
          <w:p>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hint="eastAsia" w:ascii="仿宋" w:hAnsi="仿宋" w:eastAsia="仿宋" w:cs="仿宋"/>
                <w:sz w:val="24"/>
              </w:rPr>
            </w:pPr>
          </w:p>
        </w:tc>
        <w:tc>
          <w:tcPr>
            <w:tcW w:w="1417" w:type="dxa"/>
            <w:vAlign w:val="center"/>
          </w:tcPr>
          <w:p>
            <w:pPr>
              <w:snapToGrid w:val="0"/>
              <w:spacing w:line="360" w:lineRule="auto"/>
              <w:jc w:val="center"/>
              <w:rPr>
                <w:rFonts w:hint="eastAsia" w:ascii="仿宋" w:hAnsi="仿宋" w:eastAsia="仿宋" w:cs="仿宋"/>
                <w:sz w:val="24"/>
              </w:rPr>
            </w:pPr>
          </w:p>
        </w:tc>
        <w:tc>
          <w:tcPr>
            <w:tcW w:w="1843" w:type="dxa"/>
            <w:vAlign w:val="center"/>
          </w:tcPr>
          <w:p>
            <w:pPr>
              <w:snapToGrid w:val="0"/>
              <w:spacing w:line="360" w:lineRule="auto"/>
              <w:jc w:val="center"/>
              <w:rPr>
                <w:rFonts w:hint="eastAsia" w:ascii="仿宋" w:hAnsi="仿宋" w:eastAsia="仿宋" w:cs="仿宋"/>
                <w:sz w:val="24"/>
              </w:rPr>
            </w:pPr>
          </w:p>
        </w:tc>
        <w:tc>
          <w:tcPr>
            <w:tcW w:w="3118" w:type="dxa"/>
            <w:vAlign w:val="center"/>
          </w:tcPr>
          <w:p>
            <w:pPr>
              <w:snapToGrid w:val="0"/>
              <w:spacing w:line="360" w:lineRule="auto"/>
              <w:jc w:val="center"/>
              <w:rPr>
                <w:rFonts w:hint="eastAsia" w:ascii="仿宋" w:hAnsi="仿宋" w:eastAsia="仿宋" w:cs="仿宋"/>
                <w:sz w:val="24"/>
              </w:rPr>
            </w:pPr>
          </w:p>
        </w:tc>
        <w:tc>
          <w:tcPr>
            <w:tcW w:w="993" w:type="dxa"/>
            <w:vAlign w:val="center"/>
          </w:tcPr>
          <w:p>
            <w:pPr>
              <w:snapToGrid w:val="0"/>
              <w:spacing w:line="360" w:lineRule="auto"/>
              <w:jc w:val="center"/>
              <w:rPr>
                <w:rFonts w:hint="eastAsia" w:ascii="仿宋" w:hAnsi="仿宋" w:eastAsia="仿宋" w:cs="仿宋"/>
                <w:sz w:val="24"/>
              </w:rPr>
            </w:pPr>
          </w:p>
        </w:tc>
        <w:tc>
          <w:tcPr>
            <w:tcW w:w="1559" w:type="dxa"/>
            <w:vAlign w:val="center"/>
          </w:tcPr>
          <w:p>
            <w:pPr>
              <w:spacing w:line="360" w:lineRule="auto"/>
              <w:jc w:val="center"/>
              <w:rPr>
                <w:rFonts w:hint="eastAsia" w:ascii="仿宋" w:hAnsi="仿宋" w:eastAsia="仿宋" w:cs="仿宋"/>
                <w:sz w:val="24"/>
              </w:rPr>
            </w:pPr>
          </w:p>
        </w:tc>
        <w:tc>
          <w:tcPr>
            <w:tcW w:w="1984" w:type="dxa"/>
            <w:vAlign w:val="center"/>
          </w:tcPr>
          <w:p>
            <w:pPr>
              <w:spacing w:line="360" w:lineRule="auto"/>
              <w:jc w:val="center"/>
              <w:rPr>
                <w:rFonts w:hint="eastAsia" w:ascii="仿宋" w:hAnsi="仿宋" w:eastAsia="仿宋" w:cs="仿宋"/>
                <w:sz w:val="24"/>
              </w:rPr>
            </w:pPr>
          </w:p>
        </w:tc>
        <w:tc>
          <w:tcPr>
            <w:tcW w:w="3119" w:type="dxa"/>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投标报价（小写）</w:t>
            </w:r>
          </w:p>
        </w:tc>
        <w:tc>
          <w:tcPr>
            <w:tcW w:w="7655" w:type="dxa"/>
            <w:gridSpan w:val="4"/>
            <w:vAlign w:val="center"/>
          </w:tcPr>
          <w:p>
            <w:pPr>
              <w:spacing w:line="360" w:lineRule="auto"/>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pPr>
              <w:spacing w:line="360" w:lineRule="auto"/>
              <w:jc w:val="center"/>
              <w:rPr>
                <w:rFonts w:hint="eastAsia" w:ascii="仿宋" w:hAnsi="仿宋" w:eastAsia="仿宋" w:cs="仿宋"/>
                <w:b/>
                <w:sz w:val="24"/>
              </w:rPr>
            </w:pPr>
            <w:r>
              <w:rPr>
                <w:rFonts w:hint="eastAsia" w:ascii="仿宋" w:hAnsi="仿宋" w:eastAsia="仿宋" w:cs="仿宋"/>
                <w:b/>
                <w:sz w:val="24"/>
              </w:rPr>
              <w:t>投标报价（大写）</w:t>
            </w:r>
          </w:p>
        </w:tc>
        <w:tc>
          <w:tcPr>
            <w:tcW w:w="7655" w:type="dxa"/>
            <w:gridSpan w:val="4"/>
            <w:vAlign w:val="center"/>
          </w:tcPr>
          <w:p>
            <w:pPr>
              <w:spacing w:line="360" w:lineRule="auto"/>
              <w:jc w:val="center"/>
              <w:rPr>
                <w:rFonts w:hint="eastAsia" w:ascii="仿宋" w:hAnsi="仿宋" w:eastAsia="仿宋" w:cs="仿宋"/>
                <w:sz w:val="24"/>
              </w:rPr>
            </w:pPr>
          </w:p>
        </w:tc>
      </w:tr>
    </w:tbl>
    <w:p>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kern w:val="0"/>
          <w:sz w:val="24"/>
          <w:lang w:val="zh-CN"/>
        </w:rPr>
        <w:t>。</w:t>
      </w:r>
    </w:p>
    <w:p>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b/>
          <w:kern w:val="0"/>
          <w:sz w:val="24"/>
          <w:lang w:val="zh-CN"/>
        </w:rPr>
        <w:t>；采购内容未包含在《开标一览表（报价表）》名称栏中，投标人不能作出合理解释的，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3、特别提示：采购机构将对项目名称和项目编号，中标供应商名称、地址和中标金额，主要中标标的名称、品牌（如果有）、规格型号、数量、单价等予以公示。</w:t>
      </w:r>
    </w:p>
    <w:p>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hint="eastAsia" w:ascii="仿宋" w:hAnsi="仿宋" w:eastAsia="仿宋" w:cs="仿宋"/>
          <w:b/>
          <w:kern w:val="0"/>
          <w:sz w:val="24"/>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p>
    <w:p>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6838" w:h="11906" w:orient="landscape"/>
          <w:pgMar w:top="1418" w:right="1247" w:bottom="1418" w:left="1276" w:header="851" w:footer="992" w:gutter="0"/>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Start w:id="559" w:name="_Hlk101259491"/>
      <w:r>
        <w:rPr>
          <w:rFonts w:hint="eastAsia" w:ascii="仿宋" w:hAnsi="仿宋" w:eastAsia="仿宋" w:cs="仿宋"/>
          <w:sz w:val="32"/>
          <w:szCs w:val="32"/>
        </w:rPr>
        <w:t>（如果有）</w:t>
      </w:r>
      <w:bookmarkEnd w:id="559"/>
    </w:p>
    <w:p>
      <w:pPr>
        <w:widowControl/>
        <w:spacing w:line="360" w:lineRule="auto"/>
        <w:ind w:firstLine="120" w:firstLineChars="50"/>
        <w:jc w:val="left"/>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pStyle w:val="690"/>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spacing w:line="360" w:lineRule="auto"/>
        <w:ind w:right="420" w:firstLine="3614" w:firstLineChars="1000"/>
        <w:rPr>
          <w:rFonts w:hint="eastAsia" w:ascii="仿宋" w:hAnsi="仿宋" w:eastAsia="仿宋" w:cs="仿宋"/>
          <w:b/>
          <w:kern w:val="0"/>
          <w:sz w:val="36"/>
          <w:szCs w:val="36"/>
        </w:rPr>
      </w:pPr>
    </w:p>
    <w:p>
      <w:pPr>
        <w:tabs>
          <w:tab w:val="left" w:pos="8085"/>
        </w:tabs>
        <w:spacing w:line="360" w:lineRule="auto"/>
        <w:ind w:firstLine="1285" w:firstLineChars="400"/>
        <w:jc w:val="left"/>
        <w:rPr>
          <w:rFonts w:hint="eastAsia" w:ascii="仿宋" w:hAnsi="仿宋" w:eastAsia="仿宋" w:cs="仿宋"/>
          <w:b/>
          <w:sz w:val="32"/>
          <w:szCs w:val="32"/>
        </w:rPr>
      </w:pPr>
      <w:r>
        <w:rPr>
          <w:rFonts w:hint="eastAsia" w:ascii="仿宋" w:hAnsi="仿宋" w:eastAsia="仿宋" w:cs="仿宋"/>
          <w:b/>
          <w:sz w:val="32"/>
          <w:szCs w:val="32"/>
        </w:rPr>
        <w:t>政府采购支持中小企业信用融资相关事项通知</w:t>
      </w:r>
    </w:p>
    <w:p>
      <w:pPr>
        <w:spacing w:line="360" w:lineRule="auto"/>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一、适用对象</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二、相关信息获取方式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三、　政府采购信用融资操作流程：</w:t>
      </w:r>
    </w:p>
    <w:p>
      <w:pPr>
        <w:spacing w:line="360" w:lineRule="auto"/>
        <w:ind w:firstLine="960" w:firstLineChars="400"/>
        <w:rPr>
          <w:rFonts w:hint="eastAsia" w:ascii="仿宋" w:hAnsi="仿宋" w:eastAsia="仿宋" w:cs="仿宋"/>
          <w:sz w:val="24"/>
        </w:rPr>
      </w:pPr>
      <w:r>
        <w:rPr>
          <w:rFonts w:hint="eastAsia" w:ascii="仿宋" w:hAnsi="仿宋" w:eastAsia="仿宋" w:cs="仿宋"/>
          <w:sz w:val="24"/>
        </w:rPr>
        <w:t>（一）线上融资模式：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1.供应商根据合作银行提供的方案，自行选择金融产品，并办理开户等手续；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2.供应商中标后，可通过杭州市政府采购网或“浙里办”测算授信额度；</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3.采购合同签订后，供应商在杭州市政府采购网或“浙里办”向合作银行发出融资申请；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4.审批通过后，在线办理放贷手续。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（二）线下融资模式：</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1.供应商根据合作银行提供的方案，自行选择金融产品，向合作银行提出信用资格预审，并办理开户等手续；</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2.采购合同签订后，供应商在杭州市政府采购网或“浙里办”向合作银行发出融资申请；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4.审批通过后，合作银行应按照合作备忘录中约定的审批放款期限和优惠利率及时予以放款。</w:t>
      </w:r>
    </w:p>
    <w:p>
      <w:pPr>
        <w:pStyle w:val="2"/>
        <w:numPr>
          <w:ilvl w:val="255"/>
          <w:numId w:val="0"/>
        </w:numPr>
        <w:ind w:firstLine="960" w:firstLineChars="400"/>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（三）杭州e融平台申请融资</w:t>
      </w:r>
    </w:p>
    <w:p>
      <w:pPr>
        <w:pStyle w:val="2"/>
        <w:numPr>
          <w:ilvl w:val="255"/>
          <w:numId w:val="0"/>
        </w:numPr>
        <w:ind w:firstLine="960" w:firstLineChars="400"/>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供应商通过杭州e融平台政采贷专区，自行选择金融产品，按规定手续办理贷款流程。</w:t>
      </w:r>
    </w:p>
    <w:p>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四、注意事项</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hint="eastAsia" w:ascii="仿宋" w:hAnsi="仿宋" w:eastAsia="仿宋" w:cs="仿宋"/>
          <w:b/>
          <w:bCs/>
          <w:kern w:val="0"/>
          <w:sz w:val="24"/>
        </w:rPr>
      </w:pPr>
    </w:p>
    <w:p>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rPr>
      </w:pPr>
      <w:bookmarkStart w:id="560" w:name="_Toc465665161"/>
      <w:r>
        <w:rPr>
          <w:rFonts w:hint="eastAsia" w:ascii="仿宋" w:hAnsi="仿宋" w:eastAsia="仿宋" w:cs="仿宋"/>
        </w:rPr>
        <w:t>附件</w:t>
      </w:r>
      <w:bookmarkEnd w:id="560"/>
    </w:p>
    <w:p>
      <w:pPr>
        <w:spacing w:line="360" w:lineRule="auto"/>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pPr>
        <w:spacing w:line="360" w:lineRule="auto"/>
        <w:jc w:val="center"/>
        <w:rPr>
          <w:rFonts w:hint="eastAsia" w:ascii="仿宋" w:hAnsi="仿宋" w:eastAsia="仿宋" w:cs="仿宋"/>
          <w:b/>
          <w:spacing w:val="6"/>
          <w:sz w:val="32"/>
          <w:szCs w:val="32"/>
        </w:rPr>
      </w:pPr>
      <w:bookmarkStart w:id="561" w:name="OLE_LINK14"/>
      <w:bookmarkStart w:id="562" w:name="OLE_LINK13"/>
      <w:r>
        <w:rPr>
          <w:rFonts w:hint="eastAsia" w:ascii="仿宋" w:hAnsi="仿宋" w:eastAsia="仿宋" w:cs="仿宋"/>
          <w:b/>
          <w:spacing w:val="6"/>
          <w:sz w:val="32"/>
          <w:szCs w:val="32"/>
        </w:rPr>
        <w:t>残疾人福利性单位声明函</w:t>
      </w:r>
    </w:p>
    <w:bookmarkEnd w:id="561"/>
    <w:bookmarkEnd w:id="562"/>
    <w:p>
      <w:pPr>
        <w:spacing w:line="360" w:lineRule="auto"/>
        <w:rPr>
          <w:rFonts w:hint="eastAsia" w:ascii="仿宋" w:hAnsi="仿宋" w:eastAsia="仿宋" w:cs="仿宋"/>
          <w:b/>
          <w:spacing w:val="6"/>
          <w:sz w:val="30"/>
          <w:szCs w:val="30"/>
        </w:rPr>
      </w:pP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rPr>
          <w:rFonts w:hint="eastAsia" w:ascii="仿宋" w:hAnsi="仿宋" w:eastAsia="仿宋" w:cs="仿宋"/>
          <w:sz w:val="24"/>
        </w:rPr>
      </w:pPr>
    </w:p>
    <w:p>
      <w:pPr>
        <w:spacing w:line="360" w:lineRule="auto"/>
        <w:ind w:firstLine="480" w:firstLineChars="200"/>
        <w:rPr>
          <w:rFonts w:hint="eastAsia" w:ascii="仿宋" w:hAnsi="仿宋" w:eastAsia="仿宋" w:cs="仿宋"/>
          <w:sz w:val="24"/>
        </w:rPr>
      </w:pP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pPr>
        <w:spacing w:line="360" w:lineRule="auto"/>
        <w:ind w:firstLine="480" w:firstLineChars="200"/>
        <w:rPr>
          <w:rFonts w:hint="eastAsia" w:ascii="仿宋" w:hAnsi="仿宋" w:eastAsia="仿宋" w:cs="仿宋"/>
          <w:sz w:val="24"/>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ind w:firstLine="420" w:firstLineChars="200"/>
        <w:rPr>
          <w:rFonts w:hint="eastAsia" w:ascii="仿宋" w:hAnsi="仿宋" w:eastAsia="仿宋" w:cs="仿宋"/>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pPr>
        <w:snapToGrid w:val="0"/>
        <w:spacing w:line="360" w:lineRule="auto"/>
        <w:rPr>
          <w:rFonts w:hint="eastAsia" w:ascii="仿宋" w:hAnsi="仿宋" w:eastAsia="仿宋" w:cs="仿宋"/>
          <w:sz w:val="24"/>
        </w:rPr>
      </w:pPr>
      <w:r>
        <w:rPr>
          <w:rFonts w:hint="eastAsia" w:ascii="仿宋" w:hAnsi="仿宋" w:eastAsia="仿宋" w:cs="仿宋"/>
          <w:sz w:val="24"/>
        </w:rPr>
        <w:t>……</w:t>
      </w:r>
    </w:p>
    <w:p>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jc w:val="center"/>
        <w:rPr>
          <w:rFonts w:hint="eastAsia" w:ascii="仿宋" w:hAnsi="仿宋" w:eastAsia="仿宋" w:cs="仿宋"/>
          <w:b/>
          <w:bCs/>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质疑函制作说明：</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sz w:val="30"/>
          <w:szCs w:val="30"/>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center"/>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p>
    <w:p>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pPr>
        <w:spacing w:line="360" w:lineRule="auto"/>
        <w:jc w:val="center"/>
        <w:rPr>
          <w:rFonts w:hint="eastAsia" w:ascii="仿宋" w:hAnsi="仿宋" w:eastAsia="仿宋" w:cs="仿宋"/>
          <w:b/>
          <w:sz w:val="24"/>
        </w:rPr>
      </w:pPr>
    </w:p>
    <w:p>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被投诉人2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rPr>
      </w:pPr>
      <w:r>
        <w:rPr>
          <w:rFonts w:hint="eastAsia" w:ascii="仿宋" w:hAnsi="仿宋" w:eastAsia="仿宋" w:cs="仿宋"/>
          <w:sz w:val="24"/>
        </w:rPr>
        <w:t>二、投诉项目基本情况</w:t>
      </w:r>
    </w:p>
    <w:p>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三、质疑基本情况</w:t>
      </w:r>
    </w:p>
    <w:p>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spacing w:line="360" w:lineRule="auto"/>
        <w:rPr>
          <w:rFonts w:hint="eastAsia" w:ascii="仿宋" w:hAnsi="仿宋" w:eastAsia="仿宋" w:cs="仿宋"/>
          <w:sz w:val="24"/>
        </w:rPr>
      </w:pPr>
      <w:r>
        <w:rPr>
          <w:rFonts w:hint="eastAsia" w:ascii="仿宋" w:hAnsi="仿宋" w:eastAsia="仿宋" w:cs="仿宋"/>
          <w:sz w:val="24"/>
        </w:rPr>
        <w:t>四、投诉事项具体内容</w:t>
      </w:r>
    </w:p>
    <w:p>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pPr>
        <w:spacing w:line="360" w:lineRule="auto"/>
        <w:rPr>
          <w:rFonts w:hint="eastAsia" w:ascii="仿宋" w:hAnsi="仿宋" w:eastAsia="仿宋" w:cs="仿宋"/>
          <w:sz w:val="24"/>
        </w:rPr>
      </w:pPr>
      <w:r>
        <w:rPr>
          <w:rFonts w:hint="eastAsia" w:ascii="仿宋" w:hAnsi="仿宋" w:eastAsia="仿宋" w:cs="仿宋"/>
          <w:sz w:val="24"/>
        </w:rPr>
        <w:t>投诉事项2</w:t>
      </w:r>
    </w:p>
    <w:p>
      <w:pPr>
        <w:spacing w:line="360" w:lineRule="auto"/>
        <w:rPr>
          <w:rFonts w:hint="eastAsia" w:ascii="仿宋" w:hAnsi="仿宋" w:eastAsia="仿宋" w:cs="仿宋"/>
          <w:sz w:val="24"/>
          <w:u w:val="dotted"/>
        </w:rPr>
      </w:pPr>
      <w:r>
        <w:rPr>
          <w:rFonts w:hint="eastAsia" w:ascii="仿宋" w:hAnsi="仿宋" w:eastAsia="仿宋" w:cs="仿宋"/>
          <w:sz w:val="24"/>
        </w:rPr>
        <w:t>……</w:t>
      </w:r>
    </w:p>
    <w:p>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pPr>
        <w:spacing w:line="360" w:lineRule="auto"/>
        <w:rPr>
          <w:rFonts w:hint="eastAsia" w:ascii="仿宋" w:hAnsi="仿宋" w:eastAsia="仿宋" w:cs="仿宋"/>
          <w:sz w:val="24"/>
        </w:rPr>
      </w:pPr>
      <w:r>
        <w:rPr>
          <w:rFonts w:hint="eastAsia" w:ascii="仿宋" w:hAnsi="仿宋" w:eastAsia="仿宋" w:cs="仿宋"/>
          <w:sz w:val="24"/>
        </w:rPr>
        <w:t xml:space="preserve">日期：    </w:t>
      </w: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p>
    <w:p>
      <w:pPr>
        <w:spacing w:line="360" w:lineRule="auto"/>
        <w:rPr>
          <w:rFonts w:hint="eastAsia" w:ascii="仿宋" w:hAnsi="仿宋" w:eastAsia="仿宋" w:cs="仿宋"/>
          <w:b/>
          <w:sz w:val="24"/>
        </w:rPr>
      </w:pPr>
      <w:r>
        <w:rPr>
          <w:rFonts w:hint="eastAsia" w:ascii="仿宋" w:hAnsi="仿宋" w:eastAsia="仿宋" w:cs="仿宋"/>
          <w:b/>
          <w:sz w:val="24"/>
        </w:rPr>
        <w:t>投诉书制作说明：</w:t>
      </w:r>
    </w:p>
    <w:p>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sz w:val="24"/>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你方组织的（项目名称）项目【招标编号：（采购编号）】</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firstLine="494"/>
        <w:rPr>
          <w:rFonts w:hint="eastAsia" w:ascii="仿宋" w:hAnsi="仿宋" w:eastAsia="仿宋" w:cs="仿宋"/>
          <w:sz w:val="24"/>
        </w:rPr>
      </w:pPr>
    </w:p>
    <w:p>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pPr>
        <w:rPr>
          <w:rFonts w:hint="eastAsia" w:ascii="仿宋" w:hAnsi="仿宋" w:eastAsia="仿宋" w:cs="仿宋"/>
          <w:sz w:val="24"/>
        </w:rPr>
      </w:pPr>
      <w:r>
        <w:rPr>
          <w:rFonts w:hint="eastAsia" w:ascii="仿宋" w:hAnsi="仿宋" w:eastAsia="仿宋" w:cs="仿宋"/>
          <w:b/>
          <w:bCs/>
          <w:sz w:val="24"/>
        </w:rPr>
        <w:t>附：</w:t>
      </w:r>
    </w:p>
    <w:p>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附件5：</w:t>
      </w:r>
      <w:r>
        <w:rPr>
          <w:rFonts w:hint="eastAsia" w:ascii="仿宋" w:hAnsi="仿宋" w:eastAsia="仿宋" w:cs="仿宋"/>
          <w:b/>
          <w:kern w:val="0"/>
          <w:sz w:val="32"/>
          <w:szCs w:val="32"/>
          <w:lang w:val="zh-CN"/>
        </w:rPr>
        <w:t>联合协议</w:t>
      </w:r>
    </w:p>
    <w:p>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pPr>
        <w:snapToGrid w:val="0"/>
        <w:spacing w:line="360" w:lineRule="auto"/>
        <w:ind w:firstLine="576"/>
        <w:rPr>
          <w:rFonts w:hint="eastAsia" w:ascii="仿宋" w:hAnsi="仿宋" w:eastAsia="仿宋" w:cs="仿宋"/>
          <w:kern w:val="0"/>
          <w:sz w:val="24"/>
          <w:lang w:val="zh-CN"/>
        </w:rPr>
      </w:pPr>
      <w:bookmarkStart w:id="563" w:name="_Hlk101134295"/>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bookmarkEnd w:id="563"/>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（联合体成员X,……）</w:t>
      </w:r>
      <w:r>
        <w:rPr>
          <w:rFonts w:hint="eastAsia" w:ascii="仿宋" w:hAnsi="仿宋" w:eastAsia="仿宋" w:cs="仿宋"/>
          <w:kern w:val="0"/>
          <w:sz w:val="24"/>
        </w:rPr>
        <w:t>提供的全部货物由小微企业制造，其合同份额占到合同总金额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（未预留份额专门面向中小企业采购的的采购项目，以及预留份额中的非预留部分采购包，接受联合体投标的，联合协议约定小微企业的合同份额占到合同总金额30%以上的，对联合体报价给予6%的扣除。供应商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3、本协议提交采购人、采购机构后，联合体各方不得以任何形式对上述内容进行修改或撤销。</w:t>
      </w: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snapToGrid w:val="0"/>
        <w:spacing w:line="360" w:lineRule="auto"/>
        <w:ind w:firstLine="3666" w:firstLineChars="1100"/>
        <w:rPr>
          <w:rFonts w:hint="eastAsia" w:ascii="仿宋" w:hAnsi="仿宋" w:eastAsia="仿宋" w:cs="仿宋"/>
          <w:b/>
          <w:spacing w:val="6"/>
          <w:sz w:val="32"/>
          <w:szCs w:val="32"/>
        </w:rPr>
      </w:pPr>
    </w:p>
    <w:p>
      <w:pPr>
        <w:snapToGrid w:val="0"/>
        <w:spacing w:line="360" w:lineRule="auto"/>
        <w:ind w:firstLine="3666" w:firstLineChars="1100"/>
        <w:rPr>
          <w:rFonts w:hint="eastAsia" w:ascii="仿宋" w:hAnsi="仿宋" w:eastAsia="仿宋" w:cs="仿宋"/>
          <w:b/>
          <w:kern w:val="0"/>
          <w:sz w:val="32"/>
          <w:szCs w:val="32"/>
        </w:rPr>
      </w:pPr>
      <w:r>
        <w:rPr>
          <w:rFonts w:hint="eastAsia" w:ascii="仿宋" w:hAnsi="仿宋" w:eastAsia="仿宋" w:cs="仿宋"/>
          <w:b/>
          <w:spacing w:val="6"/>
          <w:sz w:val="32"/>
          <w:szCs w:val="32"/>
        </w:rPr>
        <w:t>附件6：</w:t>
      </w:r>
      <w:r>
        <w:rPr>
          <w:rFonts w:hint="eastAsia" w:ascii="仿宋" w:hAnsi="仿宋" w:eastAsia="仿宋" w:cs="仿宋"/>
          <w:b/>
          <w:kern w:val="0"/>
          <w:sz w:val="32"/>
          <w:szCs w:val="32"/>
        </w:rPr>
        <w:t>分包意向协议</w:t>
      </w:r>
    </w:p>
    <w:p>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2"/>
        <w:ind w:left="664" w:leftChars="316" w:firstLine="229" w:firstLineChars="95"/>
        <w:rPr>
          <w:rFonts w:hint="eastAsia" w:ascii="仿宋" w:hAnsi="仿宋" w:eastAsia="仿宋" w:cs="仿宋"/>
          <w:kern w:val="0"/>
          <w:sz w:val="24"/>
          <w:szCs w:val="24"/>
        </w:rPr>
      </w:pPr>
      <w:r>
        <w:rPr>
          <w:rFonts w:hint="eastAsia" w:ascii="仿宋" w:hAnsi="仿宋" w:eastAsia="仿宋" w:cs="仿宋"/>
          <w:kern w:val="0"/>
          <w:sz w:val="24"/>
          <w:szCs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给予6%的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564"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bookmarkEnd w:id="564"/>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w:t>
      </w:r>
    </w:p>
    <w:p>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spacing w:val="6"/>
          <w:sz w:val="32"/>
          <w:szCs w:val="32"/>
        </w:rPr>
      </w:pPr>
    </w:p>
    <w:p>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附件7：</w:t>
      </w:r>
      <w:r>
        <w:rPr>
          <w:rFonts w:hint="eastAsia" w:ascii="仿宋" w:hAnsi="仿宋" w:eastAsia="仿宋" w:cs="仿宋"/>
          <w:b/>
          <w:sz w:val="32"/>
          <w:szCs w:val="32"/>
        </w:rPr>
        <w:t>中小企业声明函</w:t>
      </w:r>
    </w:p>
    <w:p>
      <w:pPr>
        <w:spacing w:line="360" w:lineRule="auto"/>
        <w:jc w:val="center"/>
        <w:rPr>
          <w:rFonts w:hint="eastAsia" w:ascii="仿宋" w:hAnsi="仿宋" w:eastAsia="仿宋" w:cs="仿宋"/>
          <w:sz w:val="24"/>
          <w:u w:val="single"/>
        </w:rPr>
      </w:pPr>
    </w:p>
    <w:p>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中小企业声明函（货物）</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 xml:space="preserve">的 </w:t>
      </w:r>
      <w:r>
        <w:rPr>
          <w:rFonts w:hint="eastAsia" w:ascii="仿宋" w:hAnsi="仿宋" w:eastAsia="仿宋" w:cs="仿宋"/>
          <w:sz w:val="24"/>
          <w:u w:val="single"/>
        </w:rPr>
        <w:t>（项目名称）</w:t>
      </w:r>
      <w:r>
        <w:rPr>
          <w:rFonts w:hint="eastAsia" w:ascii="仿宋" w:hAnsi="仿宋" w:eastAsia="仿宋" w:cs="仿宋"/>
          <w:sz w:val="24"/>
        </w:rPr>
        <w:t xml:space="preserve"> 采购活动，提供的货物全部由符合政策要求的中小企业制造。相关企业（含联合体中的中小企业、签订分包意向协议的中小企业）的具体情况如下：</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 ，属于 </w:t>
      </w:r>
      <w:r>
        <w:rPr>
          <w:rFonts w:hint="eastAsia" w:ascii="仿宋" w:hAnsi="仿宋" w:eastAsia="仿宋" w:cs="仿宋"/>
          <w:sz w:val="24"/>
          <w:u w:val="single"/>
        </w:rPr>
        <w:t>（采购文件中明确的所属行业）</w:t>
      </w:r>
      <w:r>
        <w:rPr>
          <w:rFonts w:hint="eastAsia" w:ascii="仿宋" w:hAnsi="仿宋" w:eastAsia="仿宋" w:cs="仿宋"/>
          <w:sz w:val="24"/>
        </w:rPr>
        <w:t>行业 ；制造商为</w:t>
      </w:r>
      <w:r>
        <w:rPr>
          <w:rFonts w:hint="eastAsia" w:ascii="仿宋" w:hAnsi="仿宋" w:eastAsia="仿宋" w:cs="仿宋"/>
          <w:sz w:val="24"/>
          <w:u w:val="single"/>
        </w:rPr>
        <w:t xml:space="preserve"> （企业名称）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w:t>
      </w:r>
      <w:r>
        <w:rPr>
          <w:rFonts w:hint="eastAsia" w:ascii="仿宋" w:hAnsi="仿宋" w:eastAsia="仿宋" w:cs="仿宋"/>
          <w:sz w:val="24"/>
        </w:rPr>
        <w:t xml:space="preserve"> ；</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spacing w:line="360" w:lineRule="auto"/>
        <w:ind w:firstLine="480" w:firstLineChars="200"/>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snapToGrid w:val="0"/>
        <w:spacing w:line="360" w:lineRule="auto"/>
        <w:ind w:firstLine="5160" w:firstLineChars="215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pacing w:line="360" w:lineRule="auto"/>
        <w:jc w:val="left"/>
        <w:rPr>
          <w:rFonts w:hint="eastAsia" w:ascii="仿宋" w:hAnsi="仿宋" w:eastAsia="仿宋" w:cs="仿宋"/>
          <w:sz w:val="18"/>
          <w:szCs w:val="18"/>
        </w:rPr>
      </w:pPr>
      <w:r>
        <w:rPr>
          <w:rFonts w:hint="eastAsia" w:ascii="仿宋" w:hAnsi="仿宋" w:eastAsia="仿宋" w:cs="仿宋"/>
          <w:sz w:val="18"/>
          <w:szCs w:val="18"/>
        </w:rPr>
        <w:t>从业人员、营业收入、资产总额填报上一年度数据，无上一年度数据的新成立企业可不填报。</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注：</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jc w:val="center"/>
        <w:rPr>
          <w:rFonts w:hint="eastAsia" w:ascii="仿宋" w:hAnsi="仿宋" w:eastAsia="仿宋" w:cs="仿宋"/>
          <w:b/>
          <w:sz w:val="32"/>
          <w:szCs w:val="32"/>
        </w:rPr>
      </w:pPr>
    </w:p>
    <w:p>
      <w:pPr>
        <w:spacing w:line="360" w:lineRule="auto"/>
        <w:rPr>
          <w:rFonts w:hint="eastAsia" w:ascii="仿宋" w:hAnsi="仿宋" w:eastAsia="仿宋" w:cs="仿宋"/>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framePr w:wrap="around" w:vAnchor="text" w:hAnchor="margin" w:xAlign="right" w:y="1"/>
      <w:rPr>
        <w:rStyle w:val="72"/>
      </w:rPr>
    </w:pPr>
    <w:r>
      <w:fldChar w:fldCharType="begin"/>
    </w:r>
    <w:r>
      <w:rPr>
        <w:rStyle w:val="72"/>
      </w:rPr>
      <w:instrText xml:space="preserve">PAGE  </w:instrText>
    </w:r>
    <w:r>
      <w:fldChar w:fldCharType="end"/>
    </w:r>
  </w:p>
  <w:p>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72</w:t>
    </w:r>
    <w:r>
      <w:rPr>
        <w:rFonts w:hint="eastAsia" w:ascii="仿宋_GB2312" w:eastAsia="仿宋_GB2312"/>
        <w:kern w:val="0"/>
        <w:szCs w:val="21"/>
      </w:rPr>
      <w:fldChar w:fldCharType="end"/>
    </w:r>
    <w:bookmarkStart w:id="565" w:name="_Toc164085800"/>
    <w:bookmarkStart w:id="566" w:name="_Toc36110187"/>
    <w:bookmarkStart w:id="567" w:name="_Toc131845147"/>
    <w:bookmarkStart w:id="568" w:name="_Toc91899912"/>
    <w:r>
      <w:rPr>
        <w:rFonts w:hint="eastAsia" w:ascii="仿宋_GB2312" w:eastAsia="仿宋_GB2312"/>
        <w:kern w:val="0"/>
        <w:szCs w:val="21"/>
      </w:rPr>
      <w:t xml:space="preserve"> 页</w:t>
    </w:r>
    <w:bookmarkEnd w:id="565"/>
    <w:bookmarkEnd w:id="566"/>
    <w:bookmarkEnd w:id="567"/>
    <w:bookmarkEnd w:id="56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4"/>
      </w:pBdr>
      <w:jc w:val="right"/>
    </w:pPr>
    <w:r>
      <w:t></w:t>
    </w:r>
    <w:r>
      <w:rPr>
        <w:rFonts w:hint="eastAsia"/>
      </w:rPr>
      <w:t xml:space="preserve">      </w:t>
    </w:r>
    <w:r>
      <w:t>杭州市</w:t>
    </w:r>
    <w:r>
      <w:rPr>
        <w:rFonts w:hint="eastAsia"/>
        <w:lang w:eastAsia="zh-CN"/>
      </w:rPr>
      <w:t>临安区</w:t>
    </w:r>
    <w:r>
      <w:t>政府采购公开招标文件</w:t>
    </w:r>
  </w:p>
  <w:p>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w:t>
    </w:r>
    <w:r>
      <w:rPr>
        <w:rFonts w:hint="eastAsia"/>
        <w:lang w:val="zh-CN"/>
      </w:rPr>
      <w:t>临安区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杭州市</w:t>
    </w:r>
    <w:r>
      <w:rPr>
        <w:rFonts w:hint="eastAsia"/>
        <w:lang w:eastAsia="zh-CN"/>
      </w:rPr>
      <w:t>临安区</w:t>
    </w:r>
    <w: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rPr>
        <w:rFonts w:ascii="仿宋_GB2312" w:eastAsia="仿宋_GB2312"/>
        <w:b/>
        <w:i/>
        <w:u w:val="single"/>
      </w:rPr>
    </w:pPr>
    <w:r>
      <w:t></w:t>
    </w:r>
    <w:r>
      <w:rPr>
        <w:rFonts w:hint="eastAsia"/>
      </w:rPr>
      <w:t xml:space="preserve">                                                </w:t>
    </w:r>
    <w:r>
      <w:t xml:space="preserve">      杭州市</w:t>
    </w:r>
    <w:r>
      <w:rPr>
        <w:rFonts w:hint="eastAsia"/>
        <w:lang w:eastAsia="zh-CN"/>
      </w:rPr>
      <w:t>临安区</w:t>
    </w:r>
    <w:r>
      <w:t>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p>
  <w:p>
    <w:pPr>
      <w:pStyle w:val="40"/>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right"/>
      <w:rPr>
        <w:rFonts w:ascii="仿宋_GB2312" w:eastAsia="仿宋_GB2312"/>
        <w:b/>
        <w:i/>
        <w:iCs/>
        <w:u w:val="single"/>
      </w:rPr>
    </w:pPr>
    <w:r>
      <w:t>杭州市</w:t>
    </w:r>
    <w:r>
      <w:rPr>
        <w:rFonts w:hint="eastAsia"/>
        <w:lang w:eastAsia="zh-CN"/>
      </w:rPr>
      <w:t>临安区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0BCE5E"/>
    <w:multiLevelType w:val="singleLevel"/>
    <w:tmpl w:val="B00BCE5E"/>
    <w:lvl w:ilvl="0" w:tentative="0">
      <w:start w:val="1"/>
      <w:numFmt w:val="decimal"/>
      <w:suff w:val="nothing"/>
      <w:lvlText w:val="%1、"/>
      <w:lvlJc w:val="left"/>
    </w:lvl>
  </w:abstractNum>
  <w:abstractNum w:abstractNumId="1">
    <w:nsid w:val="06F64069"/>
    <w:multiLevelType w:val="multilevel"/>
    <w:tmpl w:val="06F64069"/>
    <w:lvl w:ilvl="0" w:tentative="0">
      <w:start w:val="1"/>
      <w:numFmt w:val="japaneseCounting"/>
      <w:lvlText w:val="%1、"/>
      <w:lvlJc w:val="left"/>
      <w:pPr>
        <w:ind w:left="704" w:hanging="420"/>
      </w:pPr>
      <w:rPr>
        <w:rFonts w:hint="default"/>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2">
    <w:nsid w:val="79783FF8"/>
    <w:multiLevelType w:val="multilevel"/>
    <w:tmpl w:val="79783FF8"/>
    <w:lvl w:ilvl="0" w:tentative="0">
      <w:start w:val="1"/>
      <w:numFmt w:val="decimal"/>
      <w:lvlText w:val="（%1）"/>
      <w:lvlJc w:val="left"/>
      <w:pPr>
        <w:ind w:left="1200" w:hanging="72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03660"/>
    <w:rsid w:val="019F7441"/>
    <w:rsid w:val="01B2057D"/>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7414D8"/>
    <w:rsid w:val="048F763B"/>
    <w:rsid w:val="049F330E"/>
    <w:rsid w:val="04AA775C"/>
    <w:rsid w:val="04AF1889"/>
    <w:rsid w:val="04F66F48"/>
    <w:rsid w:val="05251E14"/>
    <w:rsid w:val="05A16594"/>
    <w:rsid w:val="05A7762D"/>
    <w:rsid w:val="060E5941"/>
    <w:rsid w:val="06110FAF"/>
    <w:rsid w:val="06493CA7"/>
    <w:rsid w:val="065A6178"/>
    <w:rsid w:val="066F1CF3"/>
    <w:rsid w:val="06930BB8"/>
    <w:rsid w:val="069639E4"/>
    <w:rsid w:val="069E36D7"/>
    <w:rsid w:val="07245D42"/>
    <w:rsid w:val="07264C62"/>
    <w:rsid w:val="0762795B"/>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9EB4A24"/>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2251E3"/>
    <w:rsid w:val="0D380D5B"/>
    <w:rsid w:val="0D4A7419"/>
    <w:rsid w:val="0D827401"/>
    <w:rsid w:val="0D84094E"/>
    <w:rsid w:val="0D8A00E9"/>
    <w:rsid w:val="0D8D589E"/>
    <w:rsid w:val="0DA01C73"/>
    <w:rsid w:val="0DD63300"/>
    <w:rsid w:val="0DF50604"/>
    <w:rsid w:val="0DF702FE"/>
    <w:rsid w:val="0E060E51"/>
    <w:rsid w:val="0E5604B2"/>
    <w:rsid w:val="0E6D5D79"/>
    <w:rsid w:val="0E8219D4"/>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E72819"/>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1B170B"/>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A65118"/>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3500BF"/>
    <w:rsid w:val="23377FF7"/>
    <w:rsid w:val="236B425F"/>
    <w:rsid w:val="23836192"/>
    <w:rsid w:val="23876734"/>
    <w:rsid w:val="23901F29"/>
    <w:rsid w:val="239C0061"/>
    <w:rsid w:val="23B908A4"/>
    <w:rsid w:val="23E07D0E"/>
    <w:rsid w:val="23E95BEF"/>
    <w:rsid w:val="23FD0064"/>
    <w:rsid w:val="245375B0"/>
    <w:rsid w:val="24642C0A"/>
    <w:rsid w:val="24B22173"/>
    <w:rsid w:val="24B95AD9"/>
    <w:rsid w:val="24BE24DA"/>
    <w:rsid w:val="24CF5825"/>
    <w:rsid w:val="24D663E6"/>
    <w:rsid w:val="24D77F2B"/>
    <w:rsid w:val="258B00E2"/>
    <w:rsid w:val="25A917A6"/>
    <w:rsid w:val="25AB7F01"/>
    <w:rsid w:val="25BE27CC"/>
    <w:rsid w:val="25F74A5C"/>
    <w:rsid w:val="26176A34"/>
    <w:rsid w:val="2628662C"/>
    <w:rsid w:val="262D45DE"/>
    <w:rsid w:val="26871DC8"/>
    <w:rsid w:val="26A53EF9"/>
    <w:rsid w:val="26A94201"/>
    <w:rsid w:val="26AC274F"/>
    <w:rsid w:val="27044A29"/>
    <w:rsid w:val="271D34C8"/>
    <w:rsid w:val="276142BF"/>
    <w:rsid w:val="27783712"/>
    <w:rsid w:val="27907362"/>
    <w:rsid w:val="27AE5F0E"/>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DC6B3A"/>
    <w:rsid w:val="2BE536CE"/>
    <w:rsid w:val="2BE758D9"/>
    <w:rsid w:val="2C09049E"/>
    <w:rsid w:val="2C0A653C"/>
    <w:rsid w:val="2C191F85"/>
    <w:rsid w:val="2C546469"/>
    <w:rsid w:val="2C83263B"/>
    <w:rsid w:val="2CE82D6F"/>
    <w:rsid w:val="2D343236"/>
    <w:rsid w:val="2DD15014"/>
    <w:rsid w:val="2DF72DE4"/>
    <w:rsid w:val="2E0220AF"/>
    <w:rsid w:val="2E4B082A"/>
    <w:rsid w:val="2E4B74A8"/>
    <w:rsid w:val="2E5D4E86"/>
    <w:rsid w:val="2E5D790B"/>
    <w:rsid w:val="2E9A3C18"/>
    <w:rsid w:val="2EBB0FEE"/>
    <w:rsid w:val="2EC63002"/>
    <w:rsid w:val="2F0A6B38"/>
    <w:rsid w:val="2F3B4210"/>
    <w:rsid w:val="2F946CCB"/>
    <w:rsid w:val="2FD25781"/>
    <w:rsid w:val="2FDC745C"/>
    <w:rsid w:val="2FFD7934"/>
    <w:rsid w:val="30356E75"/>
    <w:rsid w:val="30733ACD"/>
    <w:rsid w:val="308C3862"/>
    <w:rsid w:val="309379D8"/>
    <w:rsid w:val="30A270F7"/>
    <w:rsid w:val="30DF1478"/>
    <w:rsid w:val="30EC586F"/>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A53214"/>
    <w:rsid w:val="363A3B40"/>
    <w:rsid w:val="365302AE"/>
    <w:rsid w:val="36607A0A"/>
    <w:rsid w:val="366E227C"/>
    <w:rsid w:val="366F2E0D"/>
    <w:rsid w:val="367B6A5C"/>
    <w:rsid w:val="36A74ADA"/>
    <w:rsid w:val="36AD60D5"/>
    <w:rsid w:val="36B224F9"/>
    <w:rsid w:val="36D514F3"/>
    <w:rsid w:val="36EC0CC9"/>
    <w:rsid w:val="373F410B"/>
    <w:rsid w:val="37505134"/>
    <w:rsid w:val="37EE7094"/>
    <w:rsid w:val="38296C89"/>
    <w:rsid w:val="383002EB"/>
    <w:rsid w:val="38586797"/>
    <w:rsid w:val="38632BBA"/>
    <w:rsid w:val="38BC0149"/>
    <w:rsid w:val="38D87D1C"/>
    <w:rsid w:val="39636459"/>
    <w:rsid w:val="396B7F6C"/>
    <w:rsid w:val="397E06C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D52AAF"/>
    <w:rsid w:val="3F060E16"/>
    <w:rsid w:val="3F1D1096"/>
    <w:rsid w:val="3F2873A4"/>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B30AD4"/>
    <w:rsid w:val="45C63B94"/>
    <w:rsid w:val="460E7DA5"/>
    <w:rsid w:val="46422483"/>
    <w:rsid w:val="4659254A"/>
    <w:rsid w:val="465B0637"/>
    <w:rsid w:val="465E3F0D"/>
    <w:rsid w:val="466A16E6"/>
    <w:rsid w:val="46893F2B"/>
    <w:rsid w:val="46C4686E"/>
    <w:rsid w:val="47417C1F"/>
    <w:rsid w:val="477B778F"/>
    <w:rsid w:val="478203EC"/>
    <w:rsid w:val="47B025FA"/>
    <w:rsid w:val="4809698F"/>
    <w:rsid w:val="480A1938"/>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7B7012"/>
    <w:rsid w:val="4A8F1212"/>
    <w:rsid w:val="4AB82D0F"/>
    <w:rsid w:val="4AE3300B"/>
    <w:rsid w:val="4AEB7664"/>
    <w:rsid w:val="4AFD7C19"/>
    <w:rsid w:val="4B0567D1"/>
    <w:rsid w:val="4B236AAE"/>
    <w:rsid w:val="4B707271"/>
    <w:rsid w:val="4B9739F7"/>
    <w:rsid w:val="4BAB7573"/>
    <w:rsid w:val="4BEE2503"/>
    <w:rsid w:val="4C245A30"/>
    <w:rsid w:val="4C673F17"/>
    <w:rsid w:val="4CB6685F"/>
    <w:rsid w:val="4CC367FE"/>
    <w:rsid w:val="4D077F3C"/>
    <w:rsid w:val="4D123355"/>
    <w:rsid w:val="4D2A3B31"/>
    <w:rsid w:val="4D312C52"/>
    <w:rsid w:val="4D905305"/>
    <w:rsid w:val="4D964A72"/>
    <w:rsid w:val="4D9C1254"/>
    <w:rsid w:val="4E793892"/>
    <w:rsid w:val="4E800872"/>
    <w:rsid w:val="4EC569ED"/>
    <w:rsid w:val="4ECB0265"/>
    <w:rsid w:val="4ED50EA1"/>
    <w:rsid w:val="4EEC050C"/>
    <w:rsid w:val="4F104EC3"/>
    <w:rsid w:val="4F47354A"/>
    <w:rsid w:val="4F911C54"/>
    <w:rsid w:val="4FE625E0"/>
    <w:rsid w:val="5021480F"/>
    <w:rsid w:val="50962ECB"/>
    <w:rsid w:val="50A42E38"/>
    <w:rsid w:val="50A4577F"/>
    <w:rsid w:val="50B73D1F"/>
    <w:rsid w:val="50BD5BC9"/>
    <w:rsid w:val="50C11EEE"/>
    <w:rsid w:val="50CC1A96"/>
    <w:rsid w:val="50E97CFC"/>
    <w:rsid w:val="50FA4028"/>
    <w:rsid w:val="510D65B7"/>
    <w:rsid w:val="511157AB"/>
    <w:rsid w:val="5142540C"/>
    <w:rsid w:val="518832C8"/>
    <w:rsid w:val="519D3C50"/>
    <w:rsid w:val="51A0432A"/>
    <w:rsid w:val="51A86090"/>
    <w:rsid w:val="51B30286"/>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632744"/>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4850CB"/>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8460F8"/>
    <w:rsid w:val="59F80043"/>
    <w:rsid w:val="5A09252F"/>
    <w:rsid w:val="5A0B2778"/>
    <w:rsid w:val="5A0C2D16"/>
    <w:rsid w:val="5A2A7C7B"/>
    <w:rsid w:val="5A3E2560"/>
    <w:rsid w:val="5A5D3B6E"/>
    <w:rsid w:val="5A637A76"/>
    <w:rsid w:val="5A6D33BA"/>
    <w:rsid w:val="5A792B1F"/>
    <w:rsid w:val="5A874767"/>
    <w:rsid w:val="5AA85BE2"/>
    <w:rsid w:val="5AAD6F28"/>
    <w:rsid w:val="5AD63A24"/>
    <w:rsid w:val="5AF2423F"/>
    <w:rsid w:val="5B2E1A1D"/>
    <w:rsid w:val="5B721A4D"/>
    <w:rsid w:val="5B843A1C"/>
    <w:rsid w:val="5B873E3F"/>
    <w:rsid w:val="5C02690E"/>
    <w:rsid w:val="5C196DA7"/>
    <w:rsid w:val="5C2752B7"/>
    <w:rsid w:val="5C2A048C"/>
    <w:rsid w:val="5C80234E"/>
    <w:rsid w:val="5C8A680C"/>
    <w:rsid w:val="5C8D7615"/>
    <w:rsid w:val="5D0C4701"/>
    <w:rsid w:val="5D0F0395"/>
    <w:rsid w:val="5D221076"/>
    <w:rsid w:val="5D397964"/>
    <w:rsid w:val="5D3F4AE3"/>
    <w:rsid w:val="5D5A391C"/>
    <w:rsid w:val="5D5F10C0"/>
    <w:rsid w:val="5D891B7B"/>
    <w:rsid w:val="5DAD38EE"/>
    <w:rsid w:val="5E006862"/>
    <w:rsid w:val="5E0207B9"/>
    <w:rsid w:val="5E1834A1"/>
    <w:rsid w:val="5E261785"/>
    <w:rsid w:val="5E4A7017"/>
    <w:rsid w:val="5E552BBA"/>
    <w:rsid w:val="5E611C10"/>
    <w:rsid w:val="5E7A0F3F"/>
    <w:rsid w:val="5EA6403E"/>
    <w:rsid w:val="5EFC7377"/>
    <w:rsid w:val="5F06174D"/>
    <w:rsid w:val="5F3A3602"/>
    <w:rsid w:val="5F45733B"/>
    <w:rsid w:val="5F6277C6"/>
    <w:rsid w:val="5F6D0B1D"/>
    <w:rsid w:val="5F8D0B82"/>
    <w:rsid w:val="5FCC5339"/>
    <w:rsid w:val="5FE34A5B"/>
    <w:rsid w:val="5FFE1E36"/>
    <w:rsid w:val="60232584"/>
    <w:rsid w:val="606B48E7"/>
    <w:rsid w:val="607330CE"/>
    <w:rsid w:val="60825176"/>
    <w:rsid w:val="609F2AC4"/>
    <w:rsid w:val="60A40C05"/>
    <w:rsid w:val="60FA2EE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5355A5"/>
    <w:rsid w:val="65854376"/>
    <w:rsid w:val="658767BE"/>
    <w:rsid w:val="65892531"/>
    <w:rsid w:val="66195831"/>
    <w:rsid w:val="662E75B1"/>
    <w:rsid w:val="66342C2E"/>
    <w:rsid w:val="663E784C"/>
    <w:rsid w:val="668B6A45"/>
    <w:rsid w:val="672F3F24"/>
    <w:rsid w:val="673E055F"/>
    <w:rsid w:val="67551CE3"/>
    <w:rsid w:val="6770223F"/>
    <w:rsid w:val="67A22552"/>
    <w:rsid w:val="67AF4FE5"/>
    <w:rsid w:val="67B22DCC"/>
    <w:rsid w:val="67BE71AA"/>
    <w:rsid w:val="67D3632B"/>
    <w:rsid w:val="67D90273"/>
    <w:rsid w:val="67DE5875"/>
    <w:rsid w:val="67E55852"/>
    <w:rsid w:val="67EB1AB4"/>
    <w:rsid w:val="67FA1285"/>
    <w:rsid w:val="68551F4F"/>
    <w:rsid w:val="68586047"/>
    <w:rsid w:val="687C10C9"/>
    <w:rsid w:val="68840C16"/>
    <w:rsid w:val="68876EFB"/>
    <w:rsid w:val="68884654"/>
    <w:rsid w:val="689F444F"/>
    <w:rsid w:val="68B96DBB"/>
    <w:rsid w:val="68CA2805"/>
    <w:rsid w:val="68E937A3"/>
    <w:rsid w:val="690116B5"/>
    <w:rsid w:val="693E15D3"/>
    <w:rsid w:val="69627681"/>
    <w:rsid w:val="6977531D"/>
    <w:rsid w:val="69BF099D"/>
    <w:rsid w:val="69CC2BFF"/>
    <w:rsid w:val="69FD55B8"/>
    <w:rsid w:val="6A0B1C62"/>
    <w:rsid w:val="6A2406C8"/>
    <w:rsid w:val="6AC50C9E"/>
    <w:rsid w:val="6ADE0BD1"/>
    <w:rsid w:val="6AE96859"/>
    <w:rsid w:val="6B147746"/>
    <w:rsid w:val="6B24787C"/>
    <w:rsid w:val="6B573233"/>
    <w:rsid w:val="6B5B6274"/>
    <w:rsid w:val="6B935D53"/>
    <w:rsid w:val="6C196F71"/>
    <w:rsid w:val="6C226FCB"/>
    <w:rsid w:val="6C31226F"/>
    <w:rsid w:val="6C552F0B"/>
    <w:rsid w:val="6C8C67B7"/>
    <w:rsid w:val="6C910E2F"/>
    <w:rsid w:val="6C9D744C"/>
    <w:rsid w:val="6D167928"/>
    <w:rsid w:val="6D26299B"/>
    <w:rsid w:val="6D401B6A"/>
    <w:rsid w:val="6D4772EC"/>
    <w:rsid w:val="6D9078AF"/>
    <w:rsid w:val="6DAA3FEF"/>
    <w:rsid w:val="6DC0172B"/>
    <w:rsid w:val="6DC646BB"/>
    <w:rsid w:val="6DCB690C"/>
    <w:rsid w:val="6DD41A5B"/>
    <w:rsid w:val="6DF43C2E"/>
    <w:rsid w:val="6DF51CA3"/>
    <w:rsid w:val="6E8335BD"/>
    <w:rsid w:val="6E8E12EF"/>
    <w:rsid w:val="6E972936"/>
    <w:rsid w:val="6ED446C5"/>
    <w:rsid w:val="6F2A7D94"/>
    <w:rsid w:val="6F8331F1"/>
    <w:rsid w:val="6FAE1A09"/>
    <w:rsid w:val="6FD75BF8"/>
    <w:rsid w:val="70156269"/>
    <w:rsid w:val="707723D0"/>
    <w:rsid w:val="70F5661B"/>
    <w:rsid w:val="71360107"/>
    <w:rsid w:val="713B688E"/>
    <w:rsid w:val="71D43752"/>
    <w:rsid w:val="71F1796A"/>
    <w:rsid w:val="72154626"/>
    <w:rsid w:val="72262B5D"/>
    <w:rsid w:val="72283FF7"/>
    <w:rsid w:val="722E7212"/>
    <w:rsid w:val="723A0474"/>
    <w:rsid w:val="725923E4"/>
    <w:rsid w:val="72864BF7"/>
    <w:rsid w:val="729023FC"/>
    <w:rsid w:val="72D84DF5"/>
    <w:rsid w:val="73C0646E"/>
    <w:rsid w:val="73D33EC8"/>
    <w:rsid w:val="742222F5"/>
    <w:rsid w:val="74476126"/>
    <w:rsid w:val="74696ABC"/>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2C3827"/>
    <w:rsid w:val="7A3E5150"/>
    <w:rsid w:val="7A4670D6"/>
    <w:rsid w:val="7A534B63"/>
    <w:rsid w:val="7A615382"/>
    <w:rsid w:val="7A67303B"/>
    <w:rsid w:val="7AAB1D04"/>
    <w:rsid w:val="7ABA4368"/>
    <w:rsid w:val="7AD05746"/>
    <w:rsid w:val="7B257FFD"/>
    <w:rsid w:val="7B343476"/>
    <w:rsid w:val="7B5A2978"/>
    <w:rsid w:val="7B5A7E4C"/>
    <w:rsid w:val="7B667AF9"/>
    <w:rsid w:val="7B7468F8"/>
    <w:rsid w:val="7BB24731"/>
    <w:rsid w:val="7BEE0103"/>
    <w:rsid w:val="7C0A0FE4"/>
    <w:rsid w:val="7C254906"/>
    <w:rsid w:val="7C590818"/>
    <w:rsid w:val="7C7C10F6"/>
    <w:rsid w:val="7C853BEA"/>
    <w:rsid w:val="7C881368"/>
    <w:rsid w:val="7CE27788"/>
    <w:rsid w:val="7D0C32F1"/>
    <w:rsid w:val="7D0F408D"/>
    <w:rsid w:val="7D491C6C"/>
    <w:rsid w:val="7D5429C0"/>
    <w:rsid w:val="7D6E6D43"/>
    <w:rsid w:val="7D912A2C"/>
    <w:rsid w:val="7DB57A34"/>
    <w:rsid w:val="7DE60973"/>
    <w:rsid w:val="7DEF0916"/>
    <w:rsid w:val="7E1E5218"/>
    <w:rsid w:val="7E9A4E1F"/>
    <w:rsid w:val="7EA7723A"/>
    <w:rsid w:val="7EF56FBB"/>
    <w:rsid w:val="7F0768EB"/>
    <w:rsid w:val="7F143BEC"/>
    <w:rsid w:val="7F5165C0"/>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5"/>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0"/>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962">
    <w:name w:val="正文_0"/>
    <w:qFormat/>
    <w:uiPriority w:val="0"/>
    <w:rPr>
      <w:rFonts w:ascii="宋体" w:hAnsi="宋体" w:eastAsia="宋体" w:cs="宋体"/>
      <w:sz w:val="24"/>
      <w:szCs w:val="24"/>
      <w:lang w:val="en-US" w:eastAsia="zh-CN" w:bidi="ar-SA"/>
    </w:rPr>
  </w:style>
  <w:style w:type="paragraph" w:customStyle="1" w:styleId="963">
    <w:name w:val="Normal Indent1"/>
    <w:basedOn w:val="1"/>
    <w:qFormat/>
    <w:uiPriority w:val="0"/>
    <w:pPr>
      <w:widowControl/>
      <w:adjustRightInd/>
      <w:ind w:firstLine="420"/>
      <w:jc w:val="left"/>
    </w:pPr>
    <w:rPr>
      <w:rFonts w:ascii="宋体" w:hAnsi="宋体" w:cs="宋体"/>
      <w:kern w:val="0"/>
      <w:sz w:val="2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customXml" Target="../customXml/item2.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1.jpe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9D2E4DD-CC59-4F12-BC75-1F204CB91537}">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72</Pages>
  <Words>6057</Words>
  <Characters>34530</Characters>
  <Lines>287</Lines>
  <Paragraphs>81</Paragraphs>
  <TotalTime>1</TotalTime>
  <ScaleCrop>false</ScaleCrop>
  <LinksUpToDate>false</LinksUpToDate>
  <CharactersWithSpaces>40506</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杨颖</cp:lastModifiedBy>
  <cp:lastPrinted>2021-12-27T03:06:00Z</cp:lastPrinted>
  <dcterms:modified xsi:type="dcterms:W3CDTF">2022-11-15T06:58:31Z</dcterms:modified>
  <dc:title>杭州市市民卡扩大发卡工程</dc:title>
  <cp:revision>270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