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杭州市公安局临安区分局新临安人服务管理一件事系统及配套设备项目</w:t>
      </w:r>
    </w:p>
    <w:p>
      <w:pPr>
        <w:adjustRightInd/>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bCs/>
          <w:w w:val="95"/>
          <w:sz w:val="72"/>
          <w:szCs w:val="72"/>
          <w:lang w:val="zh-CN"/>
        </w:rPr>
        <w:t>竞争性磋商</w:t>
      </w:r>
      <w:r>
        <w:rPr>
          <w:rFonts w:hint="eastAsia" w:ascii="仿宋_GB2312" w:hAnsi="仿宋_GB2312" w:eastAsia="仿宋_GB2312" w:cs="仿宋_GB2312"/>
          <w:b/>
          <w:sz w:val="72"/>
          <w:szCs w:val="72"/>
        </w:rPr>
        <w:t>文件</w:t>
      </w:r>
    </w:p>
    <w:p>
      <w:pPr>
        <w:adjustRightInd/>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（电子交易）</w:t>
      </w:r>
    </w:p>
    <w:p>
      <w:pPr>
        <w:snapToGrid w:val="0"/>
        <w:spacing w:line="360" w:lineRule="auto"/>
        <w:jc w:val="center"/>
        <w:rPr>
          <w:rFonts w:ascii="仿宋_GB2312" w:hAnsi="仿宋_GB2312" w:eastAsia="仿宋_GB2312" w:cs="仿宋_GB2312"/>
          <w:sz w:val="30"/>
          <w:szCs w:val="30"/>
        </w:rPr>
      </w:pPr>
    </w:p>
    <w:p>
      <w:pPr>
        <w:snapToGrid w:val="0"/>
        <w:spacing w:line="360" w:lineRule="auto"/>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编号:</w:t>
      </w:r>
      <w:r>
        <w:rPr>
          <w:rFonts w:hint="eastAsia" w:ascii="仿宋_GB2312" w:hAnsi="仿宋_GB2312" w:eastAsia="仿宋_GB2312" w:cs="仿宋_GB2312"/>
          <w:sz w:val="30"/>
          <w:szCs w:val="30"/>
          <w:lang w:val="en-US" w:eastAsia="zh-CN"/>
        </w:rPr>
        <w:t>LZC</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CS-</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07048</w:t>
      </w:r>
    </w:p>
    <w:p>
      <w:pPr>
        <w:adjustRightInd/>
        <w:spacing w:line="360" w:lineRule="auto"/>
        <w:rPr>
          <w:rFonts w:ascii="仿宋_GB2312" w:hAnsi="仿宋_GB2312" w:eastAsia="仿宋_GB2312" w:cs="仿宋_GB2312"/>
          <w:sz w:val="28"/>
          <w:szCs w:val="20"/>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sz w:val="24"/>
        </w:rPr>
      </w:pPr>
    </w:p>
    <w:p>
      <w:pPr>
        <w:pStyle w:val="23"/>
        <w:widowControl w:val="0"/>
        <w:spacing w:before="0" w:beforeAutospacing="0" w:after="0" w:afterAutospacing="0" w:line="360" w:lineRule="auto"/>
        <w:jc w:val="both"/>
        <w:textAlignment w:val="auto"/>
        <w:rPr>
          <w:rFonts w:hint="default" w:ascii="仿宋_GB2312" w:hAnsi="仿宋_GB2312" w:eastAsia="仿宋_GB2312" w:cs="仿宋_GB2312"/>
          <w:kern w:val="2"/>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 xml:space="preserve">                                      </w:t>
      </w:r>
    </w:p>
    <w:p>
      <w:pPr>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杭州市公安局临安区分局</w:t>
      </w:r>
    </w:p>
    <w:p>
      <w:pPr>
        <w:spacing w:line="360" w:lineRule="auto"/>
        <w:jc w:val="center"/>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rPr>
        <w:t>杭州市公共资源交易中</w:t>
      </w:r>
      <w:r>
        <w:rPr>
          <w:rFonts w:hint="eastAsia" w:ascii="仿宋_GB2312" w:hAnsi="仿宋_GB2312" w:eastAsia="仿宋_GB2312" w:cs="仿宋_GB2312"/>
          <w:bCs/>
          <w:sz w:val="32"/>
          <w:szCs w:val="32"/>
          <w:highlight w:val="none"/>
        </w:rPr>
        <w:t>心</w:t>
      </w:r>
      <w:r>
        <w:rPr>
          <w:rFonts w:hint="eastAsia" w:ascii="仿宋_GB2312" w:hAnsi="仿宋_GB2312" w:eastAsia="仿宋_GB2312" w:cs="仿宋_GB2312"/>
          <w:bCs/>
          <w:sz w:val="32"/>
          <w:szCs w:val="32"/>
          <w:highlight w:val="none"/>
          <w:lang w:eastAsia="zh-CN"/>
        </w:rPr>
        <w:t>临安分中心</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eastAsia="zh-CN"/>
        </w:rPr>
        <w:t>一</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日</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邀请供应商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竞争性磋商流程</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供应商须知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评审方法及评分标准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第七部分      应提交的有关格式范例</w:t>
      </w:r>
    </w:p>
    <w:p>
      <w:pPr>
        <w:spacing w:line="360" w:lineRule="auto"/>
        <w:ind w:firstLine="549" w:firstLineChars="229"/>
        <w:rPr>
          <w:rFonts w:ascii="仿宋_GB2312" w:hAnsi="仿宋_GB2312" w:eastAsia="仿宋_GB2312" w:cs="仿宋_GB2312"/>
          <w:sz w:val="24"/>
        </w:rPr>
      </w:pPr>
      <w:bookmarkStart w:id="0" w:name="_Hlt91233176"/>
      <w:bookmarkEnd w:id="0"/>
    </w:p>
    <w:p/>
    <w:p>
      <w:pPr>
        <w:pStyle w:val="2"/>
      </w:pPr>
    </w:p>
    <w:p>
      <w:pPr>
        <w:pStyle w:val="2"/>
      </w:pPr>
    </w:p>
    <w:p>
      <w:pPr>
        <w:pStyle w:val="2"/>
      </w:pPr>
    </w:p>
    <w:p>
      <w:pPr>
        <w:pStyle w:val="2"/>
      </w:pPr>
    </w:p>
    <w:p>
      <w:pPr>
        <w:pStyle w:val="2"/>
      </w:pPr>
    </w:p>
    <w:p>
      <w:pPr>
        <w:pStyle w:val="2"/>
      </w:pPr>
    </w:p>
    <w:p>
      <w:pPr>
        <w:pStyle w:val="2"/>
      </w:pPr>
    </w:p>
    <w:p>
      <w:pPr>
        <w:pStyle w:val="2"/>
      </w:pPr>
    </w:p>
    <w:p>
      <w:pPr>
        <w:pStyle w:val="14"/>
      </w:pPr>
    </w:p>
    <w:p>
      <w:pPr>
        <w:pStyle w:val="2"/>
      </w:pPr>
    </w:p>
    <w:p>
      <w:pPr>
        <w:pStyle w:val="14"/>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邀请供应商</w:t>
      </w:r>
    </w:p>
    <w:p>
      <w:pPr>
        <w:adjustRightInd/>
        <w:spacing w:line="360" w:lineRule="auto"/>
        <w:jc w:val="center"/>
        <w:outlineLvl w:val="0"/>
        <w:rPr>
          <w:rFonts w:hint="eastAsia" w:ascii="仿宋_GB2312" w:hAnsi="仿宋_GB2312" w:eastAsia="仿宋_GB2312" w:cs="仿宋_GB2312"/>
          <w:b/>
          <w:sz w:val="36"/>
          <w:szCs w:val="20"/>
        </w:rPr>
      </w:pPr>
      <w:r>
        <w:rPr>
          <w:rFonts w:hint="eastAsia" w:ascii="仿宋_GB2312" w:hAnsi="仿宋_GB2312" w:eastAsia="仿宋_GB2312" w:cs="仿宋_GB2312"/>
          <w:b/>
          <w:sz w:val="36"/>
          <w:szCs w:val="20"/>
        </w:rPr>
        <w:t>竞争性磋商邀请公告</w:t>
      </w:r>
    </w:p>
    <w:p>
      <w:pPr>
        <w:pStyle w:val="2"/>
      </w:pPr>
    </w:p>
    <w:p>
      <w:pPr>
        <w:pStyle w:val="4"/>
        <w:numPr>
          <w:ilvl w:val="0"/>
          <w:numId w:val="0"/>
        </w:numPr>
        <w:ind w:left="432" w:hanging="432"/>
        <w:rPr>
          <w:rFonts w:hAnsi="黑体" w:cs="宋体"/>
          <w:sz w:val="24"/>
          <w:szCs w:val="24"/>
        </w:rPr>
      </w:pPr>
      <w:bookmarkStart w:id="1" w:name="_Toc28359012"/>
      <w:bookmarkStart w:id="2" w:name="_Toc35393798"/>
      <w:bookmarkStart w:id="3" w:name="_Toc35393629"/>
      <w:bookmarkStart w:id="4" w:name="_Toc28359089"/>
      <w:r>
        <w:rPr>
          <w:rFonts w:hint="eastAsia" w:hAnsi="黑体" w:cs="宋体"/>
          <w:sz w:val="24"/>
          <w:szCs w:val="24"/>
        </w:rPr>
        <w:t>一、项目基本情况</w:t>
      </w:r>
      <w:bookmarkEnd w:id="1"/>
      <w:bookmarkEnd w:id="2"/>
      <w:bookmarkEnd w:id="3"/>
      <w:bookmarkEnd w:id="4"/>
    </w:p>
    <w:p>
      <w:pPr>
        <w:spacing w:line="360" w:lineRule="auto"/>
        <w:ind w:firstLine="480" w:firstLineChars="200"/>
        <w:rPr>
          <w:rFonts w:hint="default" w:ascii="仿宋_GB2312" w:hAnsi="仿宋" w:eastAsia="仿宋_GB2312"/>
          <w:sz w:val="24"/>
          <w:lang w:val="en-US" w:eastAsia="zh-CN"/>
        </w:rPr>
      </w:pPr>
      <w:r>
        <w:rPr>
          <w:rFonts w:hint="eastAsia" w:ascii="仿宋_GB2312" w:hAnsi="仿宋" w:eastAsia="仿宋_GB2312"/>
          <w:sz w:val="24"/>
        </w:rPr>
        <w:t>项目编号：</w:t>
      </w:r>
      <w:r>
        <w:rPr>
          <w:rFonts w:hint="eastAsia" w:ascii="仿宋_GB2312" w:hAnsi="仿宋" w:eastAsia="仿宋_GB2312"/>
          <w:sz w:val="24"/>
          <w:lang w:val="en-US" w:eastAsia="zh-CN"/>
        </w:rPr>
        <w:t>LZC</w:t>
      </w:r>
      <w:r>
        <w:rPr>
          <w:rFonts w:hint="eastAsia" w:ascii="仿宋_GB2312" w:hAnsi="仿宋" w:eastAsia="仿宋_GB2312"/>
          <w:sz w:val="24"/>
        </w:rPr>
        <w:t>-</w:t>
      </w:r>
      <w:r>
        <w:rPr>
          <w:rFonts w:hint="eastAsia" w:ascii="仿宋_GB2312" w:hAnsi="仿宋" w:eastAsia="仿宋_GB2312"/>
          <w:sz w:val="24"/>
          <w:lang w:val="en-US" w:eastAsia="zh-CN"/>
        </w:rPr>
        <w:t>CS-</w:t>
      </w:r>
      <w:r>
        <w:rPr>
          <w:rFonts w:hint="eastAsia" w:ascii="仿宋_GB2312" w:hAnsi="仿宋" w:eastAsia="仿宋_GB2312"/>
          <w:sz w:val="24"/>
          <w:lang w:eastAsia="zh-CN"/>
        </w:rPr>
        <w:t>202</w:t>
      </w:r>
      <w:r>
        <w:rPr>
          <w:rFonts w:hint="eastAsia" w:ascii="仿宋_GB2312" w:hAnsi="仿宋" w:eastAsia="仿宋_GB2312"/>
          <w:sz w:val="24"/>
          <w:lang w:val="en-US" w:eastAsia="zh-CN"/>
        </w:rPr>
        <w:t>1</w:t>
      </w:r>
      <w:r>
        <w:rPr>
          <w:rFonts w:hint="eastAsia" w:ascii="仿宋_GB2312" w:hAnsi="仿宋" w:eastAsia="仿宋_GB2312"/>
          <w:sz w:val="24"/>
          <w:lang w:eastAsia="zh-CN"/>
        </w:rPr>
        <w:t>-</w:t>
      </w:r>
      <w:r>
        <w:rPr>
          <w:rFonts w:hint="eastAsia" w:ascii="仿宋_GB2312" w:hAnsi="仿宋" w:eastAsia="仿宋_GB2312"/>
          <w:sz w:val="24"/>
          <w:lang w:val="en-US" w:eastAsia="zh-CN"/>
        </w:rPr>
        <w:t>07048</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项目名称：杭州市公安局临安区分局新临安人服务管理一件事系统及配套设备项目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采购方式：竞争性磋商</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rPr>
        <w:t>预算金额（元）：</w:t>
      </w:r>
      <w:r>
        <w:rPr>
          <w:rFonts w:hint="eastAsia" w:ascii="仿宋_GB2312" w:hAnsi="仿宋" w:eastAsia="仿宋_GB2312"/>
          <w:sz w:val="24"/>
          <w:lang w:val="en-US" w:eastAsia="zh-CN"/>
        </w:rPr>
        <w:t>1200000</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最高限价（元）：</w:t>
      </w:r>
      <w:r>
        <w:rPr>
          <w:rFonts w:hint="eastAsia" w:ascii="仿宋_GB2312" w:hAnsi="仿宋" w:eastAsia="仿宋_GB2312"/>
          <w:sz w:val="24"/>
          <w:highlight w:val="none"/>
          <w:lang w:val="en-US" w:eastAsia="zh-CN"/>
        </w:rPr>
        <w:t>1200000</w:t>
      </w:r>
    </w:p>
    <w:p>
      <w:pPr>
        <w:widowControl/>
        <w:adjustRightInd/>
        <w:spacing w:line="360" w:lineRule="auto"/>
        <w:ind w:firstLine="480" w:firstLineChars="200"/>
        <w:jc w:val="left"/>
        <w:rPr>
          <w:rFonts w:hint="eastAsia" w:ascii="仿宋_GB2312" w:hAnsi="仿宋" w:eastAsia="仿宋_GB2312"/>
          <w:sz w:val="24"/>
          <w:u w:val="single"/>
        </w:rPr>
      </w:pPr>
      <w:r>
        <w:rPr>
          <w:rFonts w:hint="eastAsia" w:ascii="仿宋_GB2312" w:hAnsi="仿宋" w:eastAsia="仿宋_GB2312"/>
          <w:sz w:val="24"/>
        </w:rPr>
        <w:t>采购需求：详见竞争性磋商文件第四部分采购需求。</w:t>
      </w:r>
    </w:p>
    <w:p>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合同履行期限：按照竞争性磋商文件执行。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本项目（</w:t>
      </w:r>
      <w:r>
        <w:rPr>
          <w:rFonts w:hint="eastAsia" w:ascii="仿宋_GB2312" w:hAnsi="仿宋" w:eastAsia="仿宋_GB2312"/>
          <w:i/>
          <w:sz w:val="24"/>
        </w:rPr>
        <w:t>否</w:t>
      </w:r>
      <w:r>
        <w:rPr>
          <w:rFonts w:hint="eastAsia" w:ascii="仿宋_GB2312" w:hAnsi="仿宋" w:eastAsia="仿宋_GB2312"/>
          <w:sz w:val="24"/>
        </w:rPr>
        <w:t>）接受联合体。</w:t>
      </w:r>
    </w:p>
    <w:p>
      <w:pPr>
        <w:pStyle w:val="4"/>
        <w:numPr>
          <w:ilvl w:val="0"/>
          <w:numId w:val="0"/>
        </w:numPr>
        <w:ind w:left="432" w:hanging="432"/>
        <w:rPr>
          <w:i/>
          <w:iCs/>
          <w:sz w:val="24"/>
          <w:u w:val="single"/>
        </w:rPr>
      </w:pPr>
      <w:bookmarkStart w:id="5" w:name="_Toc35393799"/>
      <w:bookmarkStart w:id="6" w:name="_Toc35393630"/>
      <w:bookmarkStart w:id="7" w:name="_Toc28359090"/>
      <w:bookmarkStart w:id="8" w:name="_Toc28359013"/>
      <w:r>
        <w:rPr>
          <w:rFonts w:hint="eastAsia" w:hAnsi="黑体" w:cs="宋体"/>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hint="eastAsia" w:ascii="仿宋_GB2312" w:hAnsi="仿宋" w:eastAsia="仿宋_GB2312" w:cs="Times New Roman"/>
          <w:color w:val="FF0000"/>
          <w:sz w:val="24"/>
          <w:szCs w:val="24"/>
        </w:rPr>
      </w:pPr>
      <w:r>
        <w:rPr>
          <w:rFonts w:hint="eastAsia" w:ascii="仿宋_GB2312" w:hAnsi="仿宋" w:eastAsia="仿宋_GB2312"/>
          <w:sz w:val="24"/>
        </w:rPr>
        <w:t>2.落实政府采购政策需满足的资</w:t>
      </w:r>
      <w:r>
        <w:rPr>
          <w:rFonts w:hint="eastAsia" w:ascii="仿宋_GB2312" w:hAnsi="仿宋" w:eastAsia="仿宋_GB2312"/>
          <w:sz w:val="24"/>
          <w:highlight w:val="none"/>
        </w:rPr>
        <w:t>格要求：</w:t>
      </w:r>
      <w:r>
        <w:rPr>
          <w:rFonts w:hint="eastAsia" w:ascii="仿宋_GB2312" w:hAnsi="仿宋" w:eastAsia="仿宋_GB2312"/>
          <w:sz w:val="24"/>
          <w:highlight w:val="none"/>
          <w:lang w:eastAsia="zh-CN"/>
        </w:rPr>
        <w:t>无</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rPr>
        <w:t>3.本项目的</w:t>
      </w:r>
      <w:r>
        <w:rPr>
          <w:rFonts w:hint="eastAsia" w:ascii="仿宋_GB2312" w:hAnsi="仿宋" w:eastAsia="仿宋_GB2312"/>
          <w:sz w:val="24"/>
          <w:highlight w:val="none"/>
        </w:rPr>
        <w:t xml:space="preserve">特定资格要求：无。 </w:t>
      </w:r>
    </w:p>
    <w:p>
      <w:pPr>
        <w:pStyle w:val="4"/>
        <w:numPr>
          <w:ilvl w:val="0"/>
          <w:numId w:val="0"/>
        </w:numPr>
        <w:ind w:left="432" w:hanging="432"/>
        <w:rPr>
          <w:rFonts w:hAnsi="黑体" w:cs="宋体"/>
          <w:sz w:val="24"/>
          <w:szCs w:val="24"/>
          <w:highlight w:val="none"/>
        </w:rPr>
      </w:pPr>
      <w:bookmarkStart w:id="11" w:name="_Toc35393800"/>
      <w:bookmarkStart w:id="12" w:name="_Toc35393631"/>
      <w:r>
        <w:rPr>
          <w:rFonts w:hint="eastAsia" w:hAnsi="黑体" w:cs="宋体"/>
          <w:sz w:val="24"/>
          <w:szCs w:val="24"/>
          <w:highlight w:val="none"/>
        </w:rPr>
        <w:t>三、获取采购文件</w:t>
      </w:r>
      <w:bookmarkEnd w:id="9"/>
      <w:bookmarkEnd w:id="10"/>
      <w:bookmarkEnd w:id="11"/>
      <w:bookmarkEnd w:id="12"/>
    </w:p>
    <w:p>
      <w:pPr>
        <w:spacing w:line="360" w:lineRule="auto"/>
        <w:ind w:firstLine="540"/>
        <w:rPr>
          <w:rFonts w:ascii="仿宋_GB2312" w:hAnsi="仿宋" w:eastAsia="仿宋_GB2312" w:cs="宋体"/>
          <w:sz w:val="24"/>
        </w:rPr>
      </w:pPr>
      <w:r>
        <w:rPr>
          <w:rFonts w:hint="eastAsia" w:ascii="仿宋_GB2312" w:hAnsi="仿宋" w:eastAsia="仿宋_GB2312" w:cs="宋体"/>
          <w:b/>
          <w:sz w:val="24"/>
          <w:highlight w:val="none"/>
        </w:rPr>
        <w:t>时间：</w:t>
      </w:r>
      <w:r>
        <w:rPr>
          <w:rFonts w:hint="eastAsia" w:ascii="仿宋_GB2312" w:hAnsi="仿宋" w:eastAsia="仿宋_GB2312"/>
          <w:sz w:val="27"/>
          <w:szCs w:val="27"/>
          <w:highlight w:val="none"/>
        </w:rPr>
        <w:t>/</w:t>
      </w:r>
      <w:r>
        <w:rPr>
          <w:rFonts w:hint="eastAsia" w:ascii="仿宋_GB2312" w:hAnsi="仿宋" w:eastAsia="仿宋_GB2312" w:cs="宋体"/>
          <w:sz w:val="24"/>
          <w:highlight w:val="none"/>
        </w:rPr>
        <w:t>至202</w:t>
      </w:r>
      <w:r>
        <w:rPr>
          <w:rFonts w:hint="eastAsia" w:ascii="仿宋_GB2312" w:hAnsi="仿宋" w:eastAsia="仿宋_GB2312" w:cs="宋体"/>
          <w:sz w:val="24"/>
          <w:highlight w:val="none"/>
          <w:lang w:val="en-US" w:eastAsia="zh-CN"/>
        </w:rPr>
        <w:t>1</w:t>
      </w:r>
      <w:r>
        <w:rPr>
          <w:rFonts w:hint="eastAsia" w:ascii="仿宋_GB2312" w:hAnsi="仿宋" w:eastAsia="仿宋_GB2312" w:cs="宋体"/>
          <w:sz w:val="24"/>
          <w:highlight w:val="none"/>
        </w:rPr>
        <w:t>年</w:t>
      </w:r>
      <w:r>
        <w:rPr>
          <w:rFonts w:hint="eastAsia" w:ascii="仿宋_GB2312" w:hAnsi="仿宋" w:eastAsia="仿宋_GB2312" w:cs="宋体"/>
          <w:sz w:val="24"/>
          <w:highlight w:val="none"/>
          <w:lang w:val="en-US" w:eastAsia="zh-CN"/>
        </w:rPr>
        <w:t>8</w:t>
      </w:r>
      <w:r>
        <w:rPr>
          <w:rFonts w:hint="eastAsia" w:ascii="仿宋_GB2312" w:hAnsi="仿宋" w:eastAsia="仿宋_GB2312" w:cs="宋体"/>
          <w:sz w:val="24"/>
          <w:highlight w:val="none"/>
        </w:rPr>
        <w:t>月</w:t>
      </w:r>
      <w:r>
        <w:rPr>
          <w:rFonts w:hint="eastAsia" w:ascii="仿宋_GB2312" w:hAnsi="仿宋" w:eastAsia="仿宋_GB2312" w:cs="宋体"/>
          <w:sz w:val="24"/>
          <w:highlight w:val="none"/>
          <w:lang w:val="en-US" w:eastAsia="zh-CN"/>
        </w:rPr>
        <w:t>16</w:t>
      </w:r>
      <w:r>
        <w:rPr>
          <w:rFonts w:hint="eastAsia" w:ascii="仿宋_GB2312" w:hAnsi="仿宋" w:eastAsia="仿宋_GB2312" w:cs="宋体"/>
          <w:sz w:val="24"/>
          <w:highlight w:val="none"/>
        </w:rPr>
        <w:t>日，每天上午</w:t>
      </w:r>
      <w:r>
        <w:rPr>
          <w:rFonts w:hint="eastAsia" w:ascii="仿宋_GB2312" w:hAnsi="仿宋" w:eastAsia="仿宋_GB2312"/>
          <w:sz w:val="24"/>
          <w:highlight w:val="none"/>
        </w:rPr>
        <w:t>00:00至</w:t>
      </w:r>
      <w:r>
        <w:rPr>
          <w:rFonts w:hint="eastAsia" w:ascii="仿宋_GB2312" w:hAnsi="仿宋" w:eastAsia="仿宋_GB2312"/>
          <w:sz w:val="24"/>
        </w:rPr>
        <w:t>12:00 ，下午12:00至23:59</w:t>
      </w:r>
      <w:r>
        <w:rPr>
          <w:rFonts w:hint="eastAsia" w:ascii="仿宋_GB2312" w:hAnsi="仿宋" w:eastAsia="仿宋_GB2312" w:cs="宋体"/>
          <w:sz w:val="24"/>
        </w:rPr>
        <w:t>（北京时间</w:t>
      </w:r>
      <w:r>
        <w:rPr>
          <w:rFonts w:hint="eastAsia" w:ascii="仿宋_GB2312" w:hAnsi="仿宋" w:eastAsia="仿宋_GB2312"/>
          <w:sz w:val="24"/>
        </w:rPr>
        <w:t>，线上获取法定节假日均可，线下获取文件法定节假日除外</w:t>
      </w:r>
      <w:r>
        <w:rPr>
          <w:rFonts w:hint="eastAsia" w:ascii="仿宋_GB2312" w:hAnsi="仿宋" w:eastAsia="仿宋_GB2312" w:cs="宋体"/>
          <w:sz w:val="24"/>
        </w:rPr>
        <w:t>）；</w:t>
      </w:r>
    </w:p>
    <w:p>
      <w:pPr>
        <w:spacing w:line="360" w:lineRule="auto"/>
        <w:ind w:firstLine="540"/>
        <w:rPr>
          <w:rFonts w:ascii="仿宋_GB2312" w:hAnsi="仿宋" w:eastAsia="仿宋_GB2312" w:cs="宋体"/>
          <w:sz w:val="28"/>
          <w:szCs w:val="28"/>
          <w:u w:val="single"/>
        </w:rPr>
      </w:pPr>
      <w:r>
        <w:rPr>
          <w:rFonts w:hint="eastAsia" w:ascii="仿宋_GB2312" w:hAnsi="仿宋" w:eastAsia="仿宋_GB2312" w:cs="宋体"/>
          <w:b/>
          <w:sz w:val="24"/>
        </w:rPr>
        <w:t>地点：</w:t>
      </w:r>
      <w:r>
        <w:rPr>
          <w:rFonts w:hint="eastAsia" w:ascii="仿宋_GB2312" w:hAnsi="仿宋" w:eastAsia="仿宋_GB2312" w:cs="仿宋_GB2312"/>
          <w:b/>
          <w:sz w:val="24"/>
        </w:rPr>
        <w:t>浙江政府采购网（http://zfcg.czt.zj.gov.cn）</w:t>
      </w:r>
    </w:p>
    <w:p>
      <w:pPr>
        <w:spacing w:line="360" w:lineRule="auto"/>
        <w:ind w:firstLine="540"/>
        <w:rPr>
          <w:rFonts w:ascii="仿宋_GB2312" w:hAnsi="仿宋" w:eastAsia="仿宋_GB2312" w:cs="宋体"/>
          <w:sz w:val="24"/>
          <w:u w:val="single"/>
        </w:rPr>
      </w:pPr>
      <w:r>
        <w:rPr>
          <w:rFonts w:hint="eastAsia" w:ascii="仿宋_GB2312" w:hAnsi="仿宋" w:eastAsia="仿宋_GB2312" w:cs="宋体"/>
          <w:b/>
          <w:sz w:val="24"/>
        </w:rPr>
        <w:t>方式：</w:t>
      </w:r>
      <w:r>
        <w:rPr>
          <w:rFonts w:hint="eastAsia" w:ascii="仿宋_GB2312" w:hAnsi="仿宋" w:eastAsia="仿宋_GB2312" w:cs="仿宋_GB2312"/>
          <w:b/>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ascii="仿宋_GB2312" w:hAnsi="仿宋" w:eastAsia="仿宋_GB2312" w:cs="宋体"/>
          <w:sz w:val="28"/>
          <w:szCs w:val="28"/>
        </w:rPr>
      </w:pPr>
      <w:r>
        <w:rPr>
          <w:rFonts w:hint="eastAsia" w:ascii="仿宋_GB2312" w:hAnsi="仿宋" w:eastAsia="仿宋_GB2312" w:cs="宋体"/>
          <w:b/>
          <w:sz w:val="24"/>
        </w:rPr>
        <w:t>售价：</w:t>
      </w:r>
      <w:r>
        <w:rPr>
          <w:rFonts w:hint="eastAsia" w:ascii="仿宋_GB2312" w:hAnsi="仿宋_GB2312" w:eastAsia="仿宋_GB2312" w:cs="仿宋_GB2312"/>
          <w:sz w:val="24"/>
        </w:rPr>
        <w:t>免费；</w:t>
      </w:r>
    </w:p>
    <w:p>
      <w:pPr>
        <w:pStyle w:val="4"/>
        <w:numPr>
          <w:ilvl w:val="0"/>
          <w:numId w:val="0"/>
        </w:numPr>
        <w:ind w:left="432" w:hanging="432"/>
        <w:rPr>
          <w:rFonts w:hAnsi="黑体" w:cs="宋体"/>
          <w:sz w:val="24"/>
          <w:szCs w:val="24"/>
        </w:rPr>
      </w:pPr>
      <w:bookmarkStart w:id="13" w:name="_Toc28359092"/>
      <w:bookmarkStart w:id="14" w:name="_Toc28359015"/>
      <w:bookmarkStart w:id="15" w:name="_Toc35393801"/>
      <w:bookmarkStart w:id="16" w:name="_Toc35393632"/>
      <w:r>
        <w:rPr>
          <w:rFonts w:hint="eastAsia" w:hAnsi="黑体" w:cs="宋体"/>
          <w:sz w:val="24"/>
          <w:szCs w:val="24"/>
        </w:rPr>
        <w:t>四、响应文件提交</w:t>
      </w:r>
      <w:bookmarkEnd w:id="13"/>
      <w:bookmarkEnd w:id="14"/>
      <w:bookmarkEnd w:id="15"/>
      <w:bookmarkEnd w:id="16"/>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rPr>
        <w:t>截止时间</w:t>
      </w:r>
      <w:r>
        <w:rPr>
          <w:rFonts w:hint="eastAsia" w:ascii="仿宋_GB2312" w:hAnsi="仿宋" w:eastAsia="仿宋_GB2312"/>
          <w:sz w:val="24"/>
          <w:highlight w:val="none"/>
        </w:rPr>
        <w:t>：</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bCs/>
          <w:sz w:val="24"/>
          <w:highlight w:val="none"/>
          <w:u w:val="single"/>
        </w:rPr>
        <w:t>年</w:t>
      </w:r>
      <w:r>
        <w:rPr>
          <w:rFonts w:hint="eastAsia" w:ascii="仿宋_GB2312" w:hAnsi="仿宋" w:eastAsia="仿宋_GB2312"/>
          <w:bCs/>
          <w:sz w:val="24"/>
          <w:highlight w:val="none"/>
          <w:u w:val="single"/>
          <w:lang w:val="en-US" w:eastAsia="zh-CN"/>
        </w:rPr>
        <w:t>8</w:t>
      </w:r>
      <w:r>
        <w:rPr>
          <w:rFonts w:hint="eastAsia" w:ascii="仿宋_GB2312" w:hAnsi="仿宋" w:eastAsia="仿宋_GB2312"/>
          <w:bCs/>
          <w:sz w:val="24"/>
          <w:highlight w:val="none"/>
          <w:u w:val="single"/>
        </w:rPr>
        <w:t>月</w:t>
      </w:r>
      <w:r>
        <w:rPr>
          <w:rFonts w:hint="eastAsia" w:ascii="仿宋_GB2312" w:hAnsi="仿宋" w:eastAsia="仿宋_GB2312"/>
          <w:bCs/>
          <w:sz w:val="24"/>
          <w:highlight w:val="none"/>
          <w:u w:val="single"/>
          <w:lang w:val="en-US" w:eastAsia="zh-CN"/>
        </w:rPr>
        <w:t>16</w:t>
      </w:r>
      <w:r>
        <w:rPr>
          <w:rFonts w:hint="eastAsia" w:ascii="仿宋_GB2312" w:hAnsi="仿宋" w:eastAsia="仿宋_GB2312"/>
          <w:bCs/>
          <w:sz w:val="24"/>
          <w:highlight w:val="none"/>
          <w:u w:val="single"/>
        </w:rPr>
        <w:t>日</w:t>
      </w:r>
      <w:r>
        <w:rPr>
          <w:rFonts w:hint="eastAsia" w:ascii="仿宋_GB2312" w:hAnsi="仿宋" w:eastAsia="仿宋_GB2312"/>
          <w:bCs/>
          <w:sz w:val="24"/>
          <w:highlight w:val="none"/>
          <w:u w:val="single"/>
          <w:lang w:val="en-US" w:eastAsia="zh-CN"/>
        </w:rPr>
        <w:t>14</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0</w:t>
      </w:r>
      <w:r>
        <w:rPr>
          <w:rFonts w:hint="eastAsia" w:ascii="仿宋_GB2312" w:hAnsi="仿宋" w:eastAsia="仿宋_GB2312"/>
          <w:bCs/>
          <w:sz w:val="24"/>
          <w:highlight w:val="none"/>
          <w:u w:val="single"/>
        </w:rPr>
        <w:t>0分00秒</w:t>
      </w:r>
      <w:r>
        <w:rPr>
          <w:rFonts w:hint="eastAsia" w:ascii="仿宋_GB2312" w:hAnsi="仿宋" w:eastAsia="仿宋_GB2312"/>
          <w:bCs/>
          <w:sz w:val="24"/>
          <w:highlight w:val="none"/>
        </w:rPr>
        <w:t>（北京时间）</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地点：</w:t>
      </w:r>
      <w:r>
        <w:rPr>
          <w:rFonts w:hint="eastAsia" w:ascii="仿宋_GB2312" w:hAnsi="仿宋" w:eastAsia="仿宋_GB2312" w:cs="仿宋_GB2312"/>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21"/>
          <w:rFonts w:hint="eastAsia" w:ascii="仿宋_GB2312" w:hAnsi="仿宋" w:eastAsia="仿宋_GB2312" w:cs="仿宋_GB2312"/>
          <w:b/>
          <w:color w:val="auto"/>
          <w:kern w:val="2"/>
          <w:sz w:val="24"/>
          <w:szCs w:val="24"/>
          <w:highlight w:val="none"/>
        </w:rPr>
        <w:t>https://www.zcygov.cn/</w:t>
      </w:r>
      <w:r>
        <w:rPr>
          <w:rFonts w:hint="eastAsia" w:ascii="仿宋_GB2312" w:hAnsi="仿宋" w:eastAsia="仿宋_GB2312" w:cs="仿宋_GB2312"/>
          <w:b/>
          <w:sz w:val="24"/>
          <w:highlight w:val="none"/>
        </w:rPr>
        <w:fldChar w:fldCharType="end"/>
      </w:r>
      <w:r>
        <w:rPr>
          <w:rFonts w:hint="eastAsia" w:ascii="仿宋_GB2312" w:hAnsi="仿宋" w:eastAsia="仿宋_GB2312" w:cs="仿宋_GB2312"/>
          <w:b/>
          <w:sz w:val="24"/>
          <w:highlight w:val="none"/>
        </w:rPr>
        <w:t>）</w:t>
      </w:r>
      <w:r>
        <w:rPr>
          <w:rFonts w:hint="eastAsia" w:ascii="仿宋_GB2312" w:hAnsi="仿宋_GB2312" w:eastAsia="仿宋_GB2312" w:cs="仿宋_GB2312"/>
          <w:b/>
          <w:sz w:val="24"/>
          <w:highlight w:val="none"/>
        </w:rPr>
        <w:t>。</w:t>
      </w:r>
    </w:p>
    <w:p>
      <w:pPr>
        <w:pStyle w:val="4"/>
        <w:numPr>
          <w:ilvl w:val="0"/>
          <w:numId w:val="0"/>
        </w:numPr>
        <w:ind w:left="432" w:hanging="432"/>
        <w:rPr>
          <w:rFonts w:hAnsi="黑体" w:cs="宋体"/>
          <w:sz w:val="24"/>
          <w:szCs w:val="24"/>
          <w:highlight w:val="none"/>
        </w:rPr>
      </w:pPr>
      <w:bookmarkStart w:id="17" w:name="_Toc28359093"/>
      <w:bookmarkStart w:id="18" w:name="_Toc35393633"/>
      <w:bookmarkStart w:id="19" w:name="_Toc35393802"/>
      <w:bookmarkStart w:id="20" w:name="_Toc28359016"/>
      <w:r>
        <w:rPr>
          <w:rFonts w:hint="eastAsia" w:hAnsi="黑体" w:cs="宋体"/>
          <w:sz w:val="24"/>
          <w:szCs w:val="24"/>
          <w:highlight w:val="none"/>
        </w:rPr>
        <w:t>五、</w:t>
      </w:r>
      <w:bookmarkEnd w:id="17"/>
      <w:bookmarkEnd w:id="18"/>
      <w:bookmarkEnd w:id="19"/>
      <w:bookmarkEnd w:id="20"/>
      <w:r>
        <w:rPr>
          <w:rFonts w:hint="eastAsia" w:ascii="仿宋" w:hAnsi="仿宋" w:eastAsia="仿宋"/>
          <w:b/>
          <w:sz w:val="24"/>
          <w:highlight w:val="none"/>
        </w:rPr>
        <w:t>开启响应文件时间与地点：</w:t>
      </w:r>
    </w:p>
    <w:p>
      <w:pPr>
        <w:spacing w:line="360" w:lineRule="auto"/>
        <w:ind w:firstLine="480" w:firstLineChars="200"/>
        <w:rPr>
          <w:rFonts w:ascii="仿宋_GB2312" w:hAnsi="仿宋" w:eastAsia="仿宋_GB2312"/>
          <w:bCs/>
          <w:sz w:val="24"/>
          <w:u w:val="single"/>
        </w:rPr>
      </w:pPr>
      <w:r>
        <w:rPr>
          <w:rFonts w:hint="eastAsia" w:ascii="仿宋_GB2312" w:hAnsi="仿宋" w:eastAsia="仿宋_GB2312"/>
          <w:sz w:val="24"/>
          <w:highlight w:val="none"/>
        </w:rPr>
        <w:t>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bCs/>
          <w:sz w:val="24"/>
          <w:highlight w:val="none"/>
          <w:u w:val="single"/>
        </w:rPr>
        <w:t>年</w:t>
      </w:r>
      <w:r>
        <w:rPr>
          <w:rFonts w:hint="eastAsia" w:ascii="仿宋_GB2312" w:hAnsi="仿宋" w:eastAsia="仿宋_GB2312"/>
          <w:bCs/>
          <w:sz w:val="24"/>
          <w:highlight w:val="none"/>
          <w:u w:val="single"/>
          <w:lang w:val="en-US" w:eastAsia="zh-CN"/>
        </w:rPr>
        <w:t>8</w:t>
      </w:r>
      <w:r>
        <w:rPr>
          <w:rFonts w:hint="eastAsia" w:ascii="仿宋_GB2312" w:hAnsi="仿宋" w:eastAsia="仿宋_GB2312"/>
          <w:bCs/>
          <w:sz w:val="24"/>
          <w:highlight w:val="none"/>
          <w:u w:val="single"/>
        </w:rPr>
        <w:t>月</w:t>
      </w:r>
      <w:r>
        <w:rPr>
          <w:rFonts w:hint="eastAsia" w:ascii="仿宋_GB2312" w:hAnsi="仿宋" w:eastAsia="仿宋_GB2312"/>
          <w:bCs/>
          <w:sz w:val="24"/>
          <w:highlight w:val="none"/>
          <w:u w:val="single"/>
          <w:lang w:val="en-US" w:eastAsia="zh-CN"/>
        </w:rPr>
        <w:t>16</w:t>
      </w:r>
      <w:r>
        <w:rPr>
          <w:rFonts w:hint="eastAsia" w:ascii="仿宋_GB2312" w:hAnsi="仿宋" w:eastAsia="仿宋_GB2312"/>
          <w:bCs/>
          <w:sz w:val="24"/>
          <w:highlight w:val="none"/>
          <w:u w:val="single"/>
        </w:rPr>
        <w:t>日</w:t>
      </w:r>
      <w:r>
        <w:rPr>
          <w:rFonts w:hint="eastAsia" w:ascii="仿宋_GB2312" w:hAnsi="仿宋" w:eastAsia="仿宋_GB2312"/>
          <w:bCs/>
          <w:sz w:val="24"/>
          <w:highlight w:val="none"/>
          <w:u w:val="single"/>
          <w:shd w:val="clear"/>
          <w:lang w:val="en-US" w:eastAsia="zh-CN"/>
        </w:rPr>
        <w:t>13</w:t>
      </w:r>
      <w:r>
        <w:rPr>
          <w:rFonts w:hint="eastAsia" w:ascii="仿宋_GB2312" w:hAnsi="仿宋" w:eastAsia="仿宋_GB2312"/>
          <w:bCs/>
          <w:sz w:val="24"/>
          <w:highlight w:val="none"/>
          <w:u w:val="single"/>
          <w:shd w:val="clear"/>
        </w:rPr>
        <w:t>点30分00秒</w:t>
      </w:r>
      <w:r>
        <w:rPr>
          <w:rFonts w:hint="eastAsia" w:ascii="仿宋_GB2312" w:hAnsi="仿宋" w:eastAsia="仿宋_GB2312"/>
          <w:bCs/>
          <w:sz w:val="24"/>
          <w:highlight w:val="none"/>
          <w:shd w:val="clear"/>
        </w:rPr>
        <w:t>（北</w:t>
      </w:r>
      <w:r>
        <w:rPr>
          <w:rFonts w:hint="eastAsia" w:ascii="仿宋_GB2312" w:hAnsi="仿宋" w:eastAsia="仿宋_GB2312"/>
          <w:bCs/>
          <w:sz w:val="24"/>
        </w:rPr>
        <w:t>京时间）</w:t>
      </w:r>
    </w:p>
    <w:p>
      <w:pPr>
        <w:spacing w:line="360" w:lineRule="auto"/>
        <w:ind w:firstLine="480" w:firstLineChars="200"/>
        <w:rPr>
          <w:rFonts w:hint="eastAsia" w:ascii="仿宋_GB2312" w:hAnsi="仿宋" w:eastAsia="仿宋_GB2312"/>
          <w:bCs/>
          <w:sz w:val="24"/>
          <w:u w:val="single"/>
          <w:lang w:val="en-US" w:eastAsia="zh-CN"/>
        </w:rPr>
      </w:pPr>
      <w:r>
        <w:rPr>
          <w:rFonts w:hint="eastAsia" w:ascii="仿宋_GB2312" w:hAnsi="仿宋" w:eastAsia="仿宋_GB2312"/>
          <w:sz w:val="24"/>
        </w:rPr>
        <w:t>地点：</w:t>
      </w:r>
      <w:r>
        <w:rPr>
          <w:rFonts w:hint="eastAsia" w:ascii="仿宋_GB2312" w:hAnsi="仿宋_GB2312" w:eastAsia="仿宋_GB2312" w:cs="仿宋_GB2312"/>
          <w:sz w:val="24"/>
        </w:rPr>
        <w:t>在政府采购云平台（www.zcygov.cn）上开启</w:t>
      </w:r>
      <w:r>
        <w:rPr>
          <w:rFonts w:hint="eastAsia" w:ascii="仿宋_GB2312" w:hAnsi="仿宋_GB2312" w:eastAsia="仿宋_GB2312" w:cs="仿宋_GB2312"/>
          <w:sz w:val="24"/>
          <w:lang w:eastAsia="zh-CN"/>
        </w:rPr>
        <w:t>响应</w:t>
      </w:r>
      <w:r>
        <w:rPr>
          <w:rFonts w:hint="eastAsia" w:ascii="仿宋_GB2312" w:hAnsi="仿宋_GB2312" w:eastAsia="仿宋_GB2312" w:cs="仿宋_GB2312"/>
          <w:sz w:val="24"/>
        </w:rPr>
        <w:t>文件</w:t>
      </w:r>
      <w:r>
        <w:rPr>
          <w:rFonts w:hint="eastAsia" w:ascii="仿宋_GB2312" w:hAnsi="仿宋_GB2312" w:eastAsia="仿宋_GB2312" w:cs="仿宋_GB2312"/>
          <w:sz w:val="24"/>
          <w:lang w:val="en-US" w:eastAsia="zh-CN"/>
        </w:rPr>
        <w:t>.</w:t>
      </w:r>
    </w:p>
    <w:p>
      <w:pPr>
        <w:pStyle w:val="4"/>
        <w:numPr>
          <w:ilvl w:val="0"/>
          <w:numId w:val="0"/>
        </w:numPr>
        <w:ind w:left="432" w:hanging="432"/>
        <w:rPr>
          <w:rFonts w:hAnsi="黑体" w:cs="宋体"/>
          <w:sz w:val="24"/>
          <w:szCs w:val="24"/>
        </w:rPr>
      </w:pPr>
      <w:bookmarkStart w:id="21" w:name="_Toc28359017"/>
      <w:bookmarkStart w:id="22" w:name="_Toc35393803"/>
      <w:bookmarkStart w:id="23" w:name="_Toc35393634"/>
      <w:bookmarkStart w:id="24" w:name="_Toc28359094"/>
      <w:r>
        <w:rPr>
          <w:rFonts w:hint="eastAsia" w:hAnsi="黑体" w:cs="宋体"/>
          <w:sz w:val="24"/>
          <w:szCs w:val="24"/>
        </w:rPr>
        <w:t>六、公告期限</w:t>
      </w:r>
      <w:bookmarkEnd w:id="21"/>
      <w:bookmarkEnd w:id="22"/>
      <w:bookmarkEnd w:id="23"/>
      <w:bookmarkEnd w:id="24"/>
    </w:p>
    <w:p>
      <w:pPr>
        <w:spacing w:line="360" w:lineRule="auto"/>
        <w:ind w:firstLine="480" w:firstLineChars="200"/>
        <w:rPr>
          <w:rFonts w:ascii="仿宋_GB2312" w:hAnsi="仿宋" w:eastAsia="仿宋_GB2312" w:cs="宋体"/>
          <w:color w:val="auto"/>
          <w:kern w:val="0"/>
          <w:sz w:val="24"/>
        </w:rPr>
      </w:pPr>
      <w:r>
        <w:rPr>
          <w:rFonts w:hint="eastAsia" w:ascii="仿宋_GB2312" w:hAnsi="仿宋" w:eastAsia="仿宋_GB2312" w:cs="宋体"/>
          <w:color w:val="auto"/>
          <w:kern w:val="0"/>
          <w:sz w:val="24"/>
        </w:rPr>
        <w:t>自本公告发布之日起3个工作日。</w:t>
      </w:r>
    </w:p>
    <w:p>
      <w:pPr>
        <w:pStyle w:val="4"/>
        <w:numPr>
          <w:ilvl w:val="0"/>
          <w:numId w:val="0"/>
        </w:numPr>
        <w:ind w:left="432" w:hanging="432"/>
        <w:rPr>
          <w:rFonts w:hAnsi="黑体" w:cs="宋体"/>
          <w:sz w:val="24"/>
          <w:szCs w:val="24"/>
        </w:rPr>
      </w:pPr>
      <w:bookmarkStart w:id="25" w:name="_Toc35393804"/>
      <w:bookmarkStart w:id="26" w:name="_Toc35393635"/>
      <w:r>
        <w:rPr>
          <w:rFonts w:hint="eastAsia" w:hAnsi="黑体" w:cs="宋体"/>
          <w:sz w:val="24"/>
          <w:szCs w:val="24"/>
        </w:rPr>
        <w:t>七、其他补充事宜</w:t>
      </w:r>
      <w:bookmarkEnd w:id="25"/>
      <w:bookmarkEnd w:id="26"/>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_GB2312" w:hAnsi="仿宋_GB2312" w:eastAsia="仿宋_GB2312"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 需要落实的政府采购政策：</w:t>
      </w:r>
      <w:r>
        <w:rPr>
          <w:rFonts w:hint="eastAsia" w:ascii="仿宋_GB2312" w:hAnsi="仿宋_GB2312" w:eastAsia="仿宋_GB2312" w:cs="仿宋_GB2312"/>
          <w:kern w:val="0"/>
          <w:sz w:val="24"/>
        </w:rPr>
        <w:t>包括保护环境、节约能源、促进中小企业发展等，详见磋商文件第三部分。</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hint="eastAsia" w:ascii="仿宋_GB2312" w:hAnsi="仿宋_GB2312" w:eastAsia="仿宋_GB2312" w:cs="仿宋_GB2312"/>
          <w:b/>
          <w:sz w:val="24"/>
        </w:rPr>
      </w:pPr>
      <w:r>
        <w:rPr>
          <w:rFonts w:hint="eastAsia" w:ascii="仿宋_GB2312" w:hAnsi="仿宋_GB2312" w:eastAsia="仿宋_GB2312" w:cs="仿宋_GB2312"/>
          <w:b/>
          <w:kern w:val="0"/>
          <w:sz w:val="24"/>
        </w:rPr>
        <w:t>3</w:t>
      </w:r>
      <w:r>
        <w:rPr>
          <w:rFonts w:hint="eastAsia" w:ascii="仿宋_GB2312" w:hAnsi="仿宋_GB2312" w:eastAsia="仿宋_GB2312" w:cs="仿宋_GB2312"/>
          <w:b/>
          <w:sz w:val="24"/>
        </w:rPr>
        <w:t xml:space="preserve">.电子交易的说明: </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（1）电子交易：</w:t>
      </w:r>
      <w:r>
        <w:rPr>
          <w:rFonts w:hint="eastAsia" w:ascii="仿宋_GB2312" w:hAnsi="仿宋_GB2312" w:eastAsia="仿宋_GB2312" w:cs="仿宋_GB2312"/>
          <w:sz w:val="24"/>
        </w:rPr>
        <w:t>本项目以数据电文形式，依托“政府采购云平台（www.zcygov.cn）”进行采购活动，不接受纸质响应文件。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（2）响应准备：</w:t>
      </w:r>
      <w:r>
        <w:rPr>
          <w:rFonts w:hint="eastAsia" w:ascii="仿宋_GB2312" w:hAnsi="仿宋_GB2312" w:eastAsia="仿宋_GB2312"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（3）磋商文件的获取：</w:t>
      </w:r>
      <w:r>
        <w:rPr>
          <w:rFonts w:hint="eastAsia" w:ascii="仿宋_GB2312" w:hAnsi="仿宋_GB2312" w:eastAsia="仿宋_GB2312" w:cs="仿宋_GB2312"/>
          <w:sz w:val="24"/>
        </w:rPr>
        <w:t>使用账号登录或者使用CA登录政采云平台；进入“项目采购”应用，在获取采购文件菜单中选择项目，获取磋商文件。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（4）响应文件的制作：</w:t>
      </w:r>
      <w:r>
        <w:rPr>
          <w:rFonts w:hint="eastAsia" w:ascii="仿宋_GB2312" w:hAnsi="仿宋_GB2312" w:eastAsia="仿宋_GB2312" w:cs="仿宋_GB2312"/>
          <w:sz w:val="24"/>
        </w:rPr>
        <w:t>在“政采云电子交易客户端”中完成“填写基本信息”、“导入投标文件”、“标书关联”、“标书检查”、“电子签名”、“生成电子标书”等操作。</w:t>
      </w:r>
    </w:p>
    <w:p>
      <w:pPr>
        <w:pStyle w:val="8"/>
        <w:spacing w:line="360" w:lineRule="auto"/>
        <w:ind w:firstLine="354" w:firstLineChars="147"/>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（5）响应文件的传输递交：</w:t>
      </w:r>
      <w:r>
        <w:rPr>
          <w:rFonts w:hint="eastAsia" w:ascii="仿宋_GB2312" w:hAnsi="仿宋_GB2312" w:eastAsia="仿宋_GB2312"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（6）响应文件的解密：</w:t>
      </w:r>
      <w:r>
        <w:rPr>
          <w:rFonts w:hint="eastAsia" w:ascii="仿宋_GB2312" w:hAnsi="仿宋_GB2312" w:eastAsia="仿宋_GB2312"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（7）具体操作指南</w:t>
      </w:r>
      <w:r>
        <w:rPr>
          <w:rFonts w:hint="eastAsia" w:ascii="仿宋_GB2312" w:hAnsi="仿宋_GB2312" w:eastAsia="仿宋_GB2312" w:cs="仿宋_GB2312"/>
          <w:sz w:val="24"/>
        </w:rPr>
        <w:t>：详见政采云平台“服务中心-帮助文档-项目采购-操作流程-电子招投标-政府采购项目电子交易管理操作指南-供应商”。</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（8）政府采购云平台技术咨询电话</w:t>
      </w:r>
      <w:r>
        <w:rPr>
          <w:rFonts w:hint="eastAsia" w:ascii="仿宋_GB2312" w:hAnsi="仿宋_GB2312" w:eastAsia="仿宋_GB2312" w:cs="仿宋_GB2312"/>
          <w:sz w:val="24"/>
        </w:rPr>
        <w:t>：400-881-7190。</w:t>
      </w:r>
    </w:p>
    <w:p>
      <w:pPr>
        <w:pStyle w:val="4"/>
        <w:numPr>
          <w:ilvl w:val="0"/>
          <w:numId w:val="0"/>
        </w:numPr>
        <w:rPr>
          <w:rFonts w:hAnsi="黑体" w:cs="宋体"/>
          <w:sz w:val="24"/>
          <w:szCs w:val="24"/>
        </w:rPr>
      </w:pPr>
      <w:bookmarkStart w:id="27" w:name="_Toc28359095"/>
      <w:bookmarkStart w:id="28" w:name="_Toc35393805"/>
      <w:bookmarkStart w:id="29" w:name="_Toc35393636"/>
      <w:bookmarkStart w:id="30" w:name="_Toc28359018"/>
      <w:r>
        <w:rPr>
          <w:rFonts w:hint="eastAsia" w:hAnsi="黑体" w:cs="宋体"/>
          <w:sz w:val="24"/>
          <w:szCs w:val="24"/>
        </w:rPr>
        <w:t>八、凡对本次采购提出询问，请按以下方式联系。</w:t>
      </w:r>
      <w:bookmarkEnd w:id="27"/>
      <w:bookmarkEnd w:id="28"/>
      <w:bookmarkEnd w:id="29"/>
      <w:bookmarkEnd w:id="30"/>
    </w:p>
    <w:p>
      <w:pPr>
        <w:pStyle w:val="4"/>
        <w:numPr>
          <w:ilvl w:val="0"/>
          <w:numId w:val="0"/>
        </w:numPr>
        <w:ind w:left="432" w:hanging="432"/>
        <w:rPr>
          <w:rFonts w:cs="宋体"/>
          <w:sz w:val="24"/>
          <w:szCs w:val="24"/>
        </w:rPr>
      </w:pPr>
      <w:bookmarkStart w:id="31" w:name="_Toc28359096"/>
      <w:bookmarkStart w:id="32" w:name="_Toc35393806"/>
      <w:bookmarkStart w:id="33" w:name="_Toc35393637"/>
      <w:bookmarkStart w:id="34" w:name="_Toc28359019"/>
      <w:r>
        <w:rPr>
          <w:rFonts w:hint="eastAsia" w:cs="宋体"/>
          <w:sz w:val="24"/>
          <w:szCs w:val="24"/>
        </w:rPr>
        <w:t>1.采购人信息</w:t>
      </w:r>
      <w:bookmarkEnd w:id="31"/>
      <w:bookmarkEnd w:id="32"/>
      <w:bookmarkEnd w:id="33"/>
      <w:bookmarkEnd w:id="34"/>
      <w:r>
        <w:rPr>
          <w:rFonts w:hint="eastAsia" w:cs="宋体"/>
          <w:sz w:val="24"/>
          <w:szCs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名    称：杭州市公安局临安区分局 </w:t>
      </w:r>
    </w:p>
    <w:p>
      <w:pPr>
        <w:spacing w:line="360" w:lineRule="auto"/>
        <w:ind w:firstLine="480"/>
        <w:rPr>
          <w:rFonts w:hint="eastAsia" w:ascii="仿宋_GB2312" w:hAnsi="仿宋" w:eastAsia="仿宋_GB2312"/>
          <w:sz w:val="24"/>
        </w:rPr>
      </w:pPr>
      <w:r>
        <w:rPr>
          <w:rFonts w:hint="eastAsia" w:ascii="仿宋_GB2312" w:hAnsi="仿宋" w:eastAsia="仿宋_GB2312"/>
          <w:sz w:val="24"/>
        </w:rPr>
        <w:t xml:space="preserve">地    址：杭州市临安区锦城街道钱王大街1010号   </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sz w:val="24"/>
        </w:rPr>
        <w:t>传    真：</w:t>
      </w:r>
      <w:r>
        <w:rPr>
          <w:rFonts w:hint="eastAsia" w:ascii="仿宋_GB2312" w:hAnsi="仿宋" w:eastAsia="仿宋_GB2312"/>
          <w:sz w:val="24"/>
          <w:lang w:val="en-US" w:eastAsia="zh-CN"/>
        </w:rPr>
        <w:t>/</w:t>
      </w:r>
    </w:p>
    <w:p>
      <w:pPr>
        <w:spacing w:line="360" w:lineRule="auto"/>
        <w:rPr>
          <w:rFonts w:ascii="仿宋_GB2312" w:hAnsi="仿宋" w:eastAsia="仿宋_GB2312"/>
          <w:sz w:val="24"/>
          <w:highlight w:val="none"/>
        </w:rPr>
      </w:pPr>
      <w:r>
        <w:rPr>
          <w:rFonts w:hint="eastAsia" w:ascii="仿宋_GB2312" w:hAnsi="仿宋" w:eastAsia="仿宋_GB2312"/>
          <w:sz w:val="24"/>
        </w:rPr>
        <w:t xml:space="preserve">  </w:t>
      </w:r>
      <w:r>
        <w:rPr>
          <w:rFonts w:hint="eastAsia" w:ascii="仿宋_GB2312" w:hAnsi="仿宋" w:eastAsia="仿宋_GB2312"/>
          <w:sz w:val="24"/>
          <w:highlight w:val="none"/>
        </w:rPr>
        <w:t xml:space="preserve">  项目联系人（询问）：杨挺</w:t>
      </w:r>
    </w:p>
    <w:p>
      <w:pPr>
        <w:spacing w:line="360" w:lineRule="auto"/>
        <w:rPr>
          <w:rFonts w:hint="default" w:ascii="仿宋_GB2312" w:hAnsi="仿宋" w:eastAsia="仿宋_GB2312"/>
          <w:sz w:val="24"/>
          <w:highlight w:val="none"/>
          <w:lang w:val="en-US" w:eastAsia="zh-CN"/>
        </w:rPr>
      </w:pPr>
      <w:r>
        <w:rPr>
          <w:rFonts w:hint="eastAsia"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0571-63669509</w:t>
      </w:r>
    </w:p>
    <w:p>
      <w:pPr>
        <w:spacing w:line="360" w:lineRule="auto"/>
        <w:rPr>
          <w:rFonts w:hint="eastAsia" w:ascii="仿宋_GB2312" w:hAnsi="仿宋" w:eastAsia="仿宋_GB2312"/>
          <w:sz w:val="24"/>
          <w:highlight w:val="none"/>
          <w:lang w:eastAsia="zh-CN"/>
        </w:rPr>
      </w:pPr>
      <w:r>
        <w:rPr>
          <w:rFonts w:hint="eastAsia" w:ascii="仿宋_GB2312" w:hAnsi="仿宋" w:eastAsia="仿宋_GB2312"/>
          <w:sz w:val="24"/>
          <w:highlight w:val="none"/>
        </w:rPr>
        <w:t xml:space="preserve">    质疑联系人</w:t>
      </w:r>
      <w:r>
        <w:rPr>
          <w:rFonts w:hint="eastAsia" w:ascii="仿宋_GB2312" w:hAnsi="仿宋" w:eastAsia="仿宋_GB2312"/>
          <w:sz w:val="24"/>
          <w:highlight w:val="none"/>
          <w:lang w:eastAsia="zh-CN"/>
        </w:rPr>
        <w:t>：刘永平</w:t>
      </w:r>
    </w:p>
    <w:p>
      <w:pPr>
        <w:spacing w:line="360" w:lineRule="auto"/>
        <w:rPr>
          <w:rFonts w:hint="default" w:ascii="仿宋_GB2312" w:hAnsi="仿宋" w:eastAsia="仿宋_GB2312"/>
          <w:sz w:val="24"/>
          <w:highlight w:val="none"/>
          <w:lang w:val="en-US" w:eastAsia="zh-CN"/>
        </w:rPr>
      </w:pPr>
      <w:r>
        <w:rPr>
          <w:rFonts w:hint="eastAsia" w:ascii="仿宋_GB2312" w:hAnsi="仿宋" w:eastAsia="仿宋_GB2312"/>
          <w:sz w:val="24"/>
          <w:highlight w:val="none"/>
        </w:rPr>
        <w:t xml:space="preserve">    质疑联系方式：0571-63750805</w:t>
      </w:r>
    </w:p>
    <w:p>
      <w:pPr>
        <w:pStyle w:val="4"/>
        <w:numPr>
          <w:ilvl w:val="0"/>
          <w:numId w:val="0"/>
        </w:numPr>
        <w:ind w:left="432" w:hanging="432"/>
        <w:rPr>
          <w:rFonts w:cs="宋体"/>
          <w:sz w:val="24"/>
          <w:szCs w:val="24"/>
        </w:rPr>
      </w:pPr>
      <w:bookmarkStart w:id="35" w:name="_Toc35393807"/>
      <w:bookmarkStart w:id="36" w:name="_Toc28359097"/>
      <w:bookmarkStart w:id="37" w:name="_Toc28359020"/>
      <w:bookmarkStart w:id="38" w:name="_Toc35393638"/>
      <w:r>
        <w:rPr>
          <w:rFonts w:hint="eastAsia" w:cs="宋体"/>
          <w:sz w:val="24"/>
          <w:szCs w:val="24"/>
        </w:rPr>
        <w:t>2.采购代理机构信息</w:t>
      </w:r>
      <w:bookmarkEnd w:id="35"/>
      <w:bookmarkEnd w:id="36"/>
      <w:bookmarkEnd w:id="37"/>
      <w:bookmarkEnd w:id="38"/>
      <w:r>
        <w:rPr>
          <w:rFonts w:hint="eastAsia" w:cs="宋体"/>
          <w:sz w:val="24"/>
          <w:szCs w:val="24"/>
        </w:rPr>
        <w:t>：</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rPr>
          <w:rFonts w:ascii="仿宋_GB2312" w:hAnsi="仿宋" w:eastAsia="仿宋_GB2312"/>
          <w:sz w:val="24"/>
        </w:rPr>
      </w:pPr>
      <w:r>
        <w:rPr>
          <w:rFonts w:hint="eastAsia" w:ascii="仿宋_GB2312" w:hAnsi="仿宋" w:eastAsia="仿宋_GB2312"/>
          <w:sz w:val="24"/>
        </w:rPr>
        <w:t xml:space="preserve">    地    址：浙江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4398号市民中心B座4楼</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    项目联系人（询问）：</w:t>
      </w:r>
      <w:r>
        <w:rPr>
          <w:rFonts w:hint="eastAsia" w:ascii="仿宋_GB2312" w:hAnsi="仿宋" w:eastAsia="仿宋_GB2312"/>
          <w:sz w:val="24"/>
          <w:lang w:eastAsia="zh-CN"/>
        </w:rPr>
        <w:t>杨颖</w:t>
      </w:r>
      <w:r>
        <w:rPr>
          <w:rFonts w:hint="eastAsia"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项目联系方式（询问）：</w:t>
      </w:r>
      <w:r>
        <w:rPr>
          <w:rFonts w:hint="eastAsia" w:ascii="仿宋_GB2312" w:hAnsi="仿宋" w:eastAsia="仿宋_GB2312"/>
          <w:sz w:val="24"/>
          <w:lang w:val="en-US" w:eastAsia="zh-CN"/>
        </w:rPr>
        <w:t>0571-23616011</w:t>
      </w:r>
    </w:p>
    <w:p>
      <w:pPr>
        <w:spacing w:line="360" w:lineRule="auto"/>
        <w:rPr>
          <w:rFonts w:hint="eastAsia" w:ascii="仿宋_GB2312" w:hAnsi="仿宋" w:eastAsia="仿宋_GB2312"/>
          <w:sz w:val="24"/>
          <w:lang w:eastAsia="zh-CN"/>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p>
    <w:p>
      <w:pPr>
        <w:pStyle w:val="4"/>
        <w:numPr>
          <w:ilvl w:val="0"/>
          <w:numId w:val="0"/>
        </w:numPr>
        <w:ind w:left="432" w:hanging="432"/>
        <w:rPr>
          <w:b w:val="0"/>
          <w:sz w:val="24"/>
        </w:rPr>
      </w:pPr>
      <w:r>
        <w:rPr>
          <w:rFonts w:hint="eastAsia"/>
          <w:sz w:val="24"/>
        </w:rPr>
        <w:t xml:space="preserve">    </w:t>
      </w:r>
      <w:r>
        <w:rPr>
          <w:rFonts w:hint="eastAsia"/>
          <w:b w:val="0"/>
          <w:sz w:val="24"/>
        </w:rPr>
        <w:t>质疑联系方式：</w:t>
      </w:r>
      <w:r>
        <w:rPr>
          <w:rFonts w:hint="eastAsia" w:ascii="仿宋_GB2312" w:hAnsi="仿宋" w:eastAsia="仿宋_GB2312"/>
          <w:b w:val="0"/>
          <w:bCs w:val="0"/>
          <w:sz w:val="24"/>
          <w:lang w:val="en-US" w:eastAsia="zh-CN"/>
        </w:rPr>
        <w:t>0571-23616016</w:t>
      </w:r>
    </w:p>
    <w:p>
      <w:pPr>
        <w:spacing w:line="360" w:lineRule="auto"/>
        <w:rPr>
          <w:rFonts w:ascii="仿宋_GB2312" w:hAnsi="仿宋" w:eastAsia="仿宋_GB2312"/>
          <w:b/>
          <w:sz w:val="24"/>
        </w:rPr>
      </w:pPr>
      <w:bookmarkStart w:id="39" w:name="_Toc35393639"/>
      <w:bookmarkStart w:id="40" w:name="_Toc35393808"/>
      <w:bookmarkStart w:id="41" w:name="_Toc28359021"/>
      <w:bookmarkStart w:id="42" w:name="_Toc28359098"/>
      <w:r>
        <w:rPr>
          <w:rFonts w:hint="eastAsia" w:ascii="仿宋_GB2312" w:eastAsia="仿宋_GB2312" w:cs="宋体"/>
          <w:b/>
          <w:bCs/>
          <w:sz w:val="24"/>
        </w:rPr>
        <w:t>3.</w:t>
      </w:r>
      <w:r>
        <w:rPr>
          <w:rFonts w:hint="eastAsia" w:ascii="仿宋_GB2312" w:hAnsi="仿宋" w:eastAsia="仿宋_GB2312"/>
          <w:b/>
          <w:sz w:val="24"/>
        </w:rPr>
        <w:t xml:space="preserve"> 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杭州市临安区财政局政府采购监督管理科 </w:t>
      </w:r>
    </w:p>
    <w:p>
      <w:pPr>
        <w:spacing w:line="360" w:lineRule="auto"/>
        <w:rPr>
          <w:rFonts w:ascii="仿宋_GB2312" w:hAnsi="仿宋" w:eastAsia="仿宋_GB2312"/>
          <w:sz w:val="24"/>
        </w:rPr>
      </w:pPr>
      <w:r>
        <w:rPr>
          <w:rFonts w:hint="eastAsia" w:ascii="仿宋_GB2312" w:hAnsi="仿宋" w:eastAsia="仿宋_GB2312"/>
          <w:sz w:val="24"/>
        </w:rPr>
        <w:t xml:space="preserve">    地    址：临天路1950号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真：0571-63722886 </w:t>
      </w:r>
    </w:p>
    <w:p>
      <w:pPr>
        <w:spacing w:line="360" w:lineRule="auto"/>
        <w:rPr>
          <w:rFonts w:ascii="仿宋_GB2312" w:hAnsi="仿宋" w:eastAsia="仿宋_GB2312"/>
          <w:sz w:val="24"/>
        </w:rPr>
      </w:pPr>
      <w:r>
        <w:rPr>
          <w:rFonts w:hint="eastAsia" w:ascii="仿宋_GB2312" w:hAnsi="仿宋" w:eastAsia="仿宋_GB2312"/>
          <w:sz w:val="24"/>
        </w:rPr>
        <w:t xml:space="preserve">    联系人 ：喻伟建 </w:t>
      </w:r>
    </w:p>
    <w:p>
      <w:pPr>
        <w:pStyle w:val="4"/>
        <w:numPr>
          <w:ilvl w:val="0"/>
          <w:numId w:val="0"/>
        </w:numPr>
        <w:ind w:left="432" w:hanging="432"/>
        <w:rPr>
          <w:rFonts w:hAnsi="仿宋_GB2312" w:cs="仿宋_GB2312"/>
          <w:b w:val="0"/>
          <w:sz w:val="24"/>
          <w:u w:val="single"/>
        </w:rPr>
      </w:pPr>
      <w:r>
        <w:rPr>
          <w:rFonts w:hint="eastAsia" w:ascii="仿宋_GB2312" w:hAnsi="仿宋" w:eastAsia="仿宋_GB2312"/>
          <w:sz w:val="24"/>
        </w:rPr>
        <w:t xml:space="preserve">    监督投诉电话：0571-61073953 </w:t>
      </w:r>
    </w:p>
    <w:bookmarkEnd w:id="39"/>
    <w:bookmarkEnd w:id="40"/>
    <w:bookmarkEnd w:id="41"/>
    <w:bookmarkEnd w:id="42"/>
    <w:p>
      <w:pPr>
        <w:spacing w:line="360" w:lineRule="auto"/>
        <w:ind w:firstLine="440" w:firstLineChars="200"/>
        <w:rPr>
          <w:rFonts w:ascii="仿宋_GB2312" w:hAnsi="仿宋" w:eastAsia="仿宋_GB2312"/>
          <w:sz w:val="22"/>
          <w:szCs w:val="22"/>
        </w:rPr>
      </w:pPr>
      <w:r>
        <w:rPr>
          <w:rFonts w:hint="eastAsia" w:ascii="仿宋_GB2312" w:hAnsi="仿宋" w:eastAsia="仿宋_GB2312"/>
          <w:sz w:val="22"/>
          <w:szCs w:val="22"/>
        </w:rPr>
        <w:t>若对项目采购电子交易系统操作有疑问，可登录政采云（</w:t>
      </w:r>
      <w:r>
        <w:rPr>
          <w:rFonts w:ascii="仿宋_GB2312" w:hAnsi="仿宋" w:eastAsia="仿宋_GB2312"/>
          <w:sz w:val="22"/>
          <w:szCs w:val="22"/>
        </w:rPr>
        <w:t>https://www.zcygov.cn/），点击右侧咨询小采，获取采小蜜智能服务管家帮助，或拨打政</w:t>
      </w:r>
      <w:r>
        <w:rPr>
          <w:rFonts w:hint="eastAsia" w:ascii="仿宋_GB2312" w:hAnsi="仿宋" w:eastAsia="仿宋_GB2312"/>
          <w:sz w:val="22"/>
          <w:szCs w:val="22"/>
        </w:rPr>
        <w:t>采云服务热线</w:t>
      </w:r>
      <w:r>
        <w:rPr>
          <w:rFonts w:ascii="仿宋_GB2312" w:hAnsi="仿宋" w:eastAsia="仿宋_GB2312"/>
          <w:sz w:val="22"/>
          <w:szCs w:val="22"/>
        </w:rPr>
        <w:t>400-881-7190获取热线服务帮助。</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p>
    <w:p>
      <w:pPr>
        <w:spacing w:line="360" w:lineRule="auto"/>
        <w:ind w:firstLine="440" w:firstLineChars="200"/>
        <w:rPr>
          <w:rFonts w:ascii="仿宋_GB2312" w:hAnsi="仿宋" w:eastAsia="仿宋_GB2312"/>
          <w:sz w:val="22"/>
          <w:szCs w:val="22"/>
        </w:rPr>
      </w:pPr>
    </w:p>
    <w:p>
      <w:pPr>
        <w:spacing w:line="360" w:lineRule="auto"/>
        <w:ind w:firstLine="440" w:firstLineChars="200"/>
        <w:rPr>
          <w:rFonts w:ascii="仿宋_GB2312" w:hAnsi="仿宋" w:eastAsia="仿宋_GB2312"/>
          <w:sz w:val="24"/>
        </w:rPr>
      </w:pPr>
      <w:r>
        <w:rPr>
          <w:rFonts w:ascii="仿宋_GB2312" w:hAnsi="仿宋" w:eastAsia="仿宋_GB2312"/>
          <w:sz w:val="22"/>
          <w:szCs w:val="22"/>
        </w:rPr>
        <w:t>CA问题联系电话（人工）：</w:t>
      </w:r>
      <w:r>
        <w:rPr>
          <w:rFonts w:hint="eastAsia" w:ascii="仿宋_GB2312" w:hAnsi="仿宋" w:eastAsia="仿宋_GB2312"/>
          <w:sz w:val="22"/>
          <w:szCs w:val="22"/>
        </w:rPr>
        <w:t>汇信</w:t>
      </w:r>
      <w:r>
        <w:rPr>
          <w:rFonts w:ascii="仿宋_GB2312" w:hAnsi="仿宋" w:eastAsia="仿宋_GB2312"/>
          <w:sz w:val="22"/>
          <w:szCs w:val="22"/>
        </w:rPr>
        <w:t>CA 400-888-4636；天谷CA 400-087-8198。</w:t>
      </w:r>
    </w:p>
    <w:p>
      <w:pPr>
        <w:pStyle w:val="2"/>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rPr>
          <w:rFonts w:hint="eastAsia" w:ascii="仿宋_GB2312" w:hAnsi="仿宋_GB2312" w:eastAsia="仿宋_GB2312" w:cs="仿宋_GB2312"/>
          <w:b/>
          <w:sz w:val="36"/>
          <w:szCs w:val="20"/>
        </w:rPr>
      </w:pPr>
    </w:p>
    <w:p>
      <w:pPr>
        <w:pStyle w:val="14"/>
        <w:ind w:left="0" w:leftChars="0" w:firstLine="0" w:firstLineChars="0"/>
        <w:rPr>
          <w:rFonts w:hint="eastAsia" w:ascii="仿宋_GB2312" w:hAnsi="仿宋_GB2312" w:eastAsia="仿宋_GB2312" w:cs="仿宋_GB2312"/>
          <w:b/>
          <w:sz w:val="36"/>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6"/>
          <w:szCs w:val="20"/>
        </w:rPr>
        <w:t>第二部分 竞争性磋商流程</w:t>
      </w:r>
    </w:p>
    <w:p>
      <w:pPr>
        <w:pStyle w:val="24"/>
        <w:spacing w:before="0"/>
        <w:ind w:firstLine="0" w:firstLineChars="0"/>
        <w:rPr>
          <w:rFonts w:hint="eastAsia" w:ascii="仿宋_GB2312" w:hAnsi="仿宋_GB2312" w:eastAsia="仿宋_GB2312" w:cs="仿宋_GB2312"/>
          <w:b/>
        </w:rPr>
      </w:pPr>
      <w:r>
        <w:rPr>
          <w:rFonts w:hint="eastAsia" w:ascii="仿宋_GB2312" w:hAnsi="仿宋" w:eastAsia="仿宋_GB2312"/>
          <w:b/>
          <w:szCs w:val="24"/>
        </w:rPr>
        <w:t>1.征</w:t>
      </w:r>
      <w:r>
        <w:rPr>
          <w:rFonts w:hint="eastAsia" w:ascii="仿宋_GB2312" w:hAnsi="仿宋_GB2312" w:eastAsia="仿宋_GB2312" w:cs="仿宋_GB2312"/>
          <w:b/>
          <w:szCs w:val="24"/>
        </w:rPr>
        <w:t>集供应商</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1.2供应商获取磋商采购文件。</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1.3组织现场考察或召开答疑会（如果有）。</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1.4发布更正（延期）公告，澄清或修改磋商文件（如果有）。</w:t>
      </w:r>
    </w:p>
    <w:p>
      <w:pPr>
        <w:pStyle w:val="24"/>
        <w:spacing w:before="0"/>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1.5供应商按磋商文件要求编制响应文件。</w:t>
      </w:r>
    </w:p>
    <w:p>
      <w:pPr>
        <w:pStyle w:val="24"/>
        <w:spacing w:before="0"/>
        <w:ind w:firstLine="0" w:firstLineChars="0"/>
        <w:rPr>
          <w:rFonts w:hint="eastAsia" w:ascii="仿宋_GB2312" w:hAnsi="仿宋_GB2312" w:eastAsia="仿宋_GB2312" w:cs="仿宋_GB2312"/>
          <w:b/>
        </w:rPr>
      </w:pPr>
      <w:r>
        <w:rPr>
          <w:rFonts w:hint="eastAsia" w:ascii="仿宋_GB2312" w:hAnsi="仿宋_GB2312" w:eastAsia="仿宋_GB2312" w:cs="仿宋_GB2312"/>
          <w:b/>
        </w:rPr>
        <w:t>2.开启响应文件与信用信息查询</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2.1供应商依据“响应文件提交的截止时间与地点”通过政采云平台在线提交响应文件。供应商在提交响应文件截止时间前，可以补充、修改或撤回响应文件。</w:t>
      </w:r>
    </w:p>
    <w:p>
      <w:pPr>
        <w:pStyle w:val="24"/>
        <w:spacing w:before="0"/>
        <w:ind w:firstLine="480"/>
        <w:rPr>
          <w:rFonts w:hint="eastAsia"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2.2开标记录开启后，请将附件2《政府采购活动现场确认声明书》填写完整发送至邮箱：649656585@qq.com。</w:t>
      </w:r>
    </w:p>
    <w:p>
      <w:pPr>
        <w:pStyle w:val="24"/>
        <w:spacing w:before="0"/>
        <w:ind w:firstLine="480"/>
        <w:rPr>
          <w:rFonts w:ascii="仿宋_GB2312" w:hAnsi="仿宋" w:eastAsia="仿宋_GB2312"/>
          <w:szCs w:val="24"/>
        </w:rPr>
      </w:pPr>
      <w:r>
        <w:rPr>
          <w:rFonts w:hint="eastAsia" w:ascii="仿宋_GB2312" w:hAnsi="仿宋" w:eastAsia="仿宋_GB2312"/>
          <w:szCs w:val="24"/>
        </w:rPr>
        <w:t>2.</w:t>
      </w:r>
      <w:r>
        <w:rPr>
          <w:rFonts w:hint="eastAsia" w:ascii="仿宋_GB2312" w:hAnsi="仿宋" w:eastAsia="仿宋_GB2312"/>
          <w:szCs w:val="24"/>
          <w:lang w:val="en-US" w:eastAsia="zh-CN"/>
        </w:rPr>
        <w:t>3</w:t>
      </w:r>
      <w:r>
        <w:rPr>
          <w:rFonts w:hint="eastAsia" w:ascii="仿宋_GB2312" w:hAnsi="仿宋" w:eastAsia="仿宋_GB2312" w:cs="Arial"/>
          <w:kern w:val="0"/>
          <w:szCs w:val="24"/>
        </w:rPr>
        <w:t>采购机构将通过“信用中国”网站(</w:t>
      </w:r>
      <w:r>
        <w:fldChar w:fldCharType="begin"/>
      </w:r>
      <w:r>
        <w:instrText xml:space="preserve"> HYPERLINK "http://www.creditchina.gov.cn" </w:instrText>
      </w:r>
      <w:r>
        <w:fldChar w:fldCharType="separate"/>
      </w:r>
      <w:r>
        <w:rPr>
          <w:rStyle w:val="21"/>
          <w:rFonts w:hint="eastAsia" w:ascii="仿宋_GB2312" w:hAnsi="仿宋" w:eastAsia="仿宋_GB2312"/>
          <w:snapToGrid/>
          <w:color w:val="auto"/>
          <w:sz w:val="24"/>
          <w:szCs w:val="24"/>
        </w:rPr>
        <w:t>www.creditchina.gov.cn</w:t>
      </w:r>
      <w:r>
        <w:rPr>
          <w:rFonts w:hint="eastAsia" w:ascii="仿宋_GB2312" w:hAnsi="仿宋" w:eastAsia="仿宋_GB2312"/>
          <w:szCs w:val="24"/>
        </w:rPr>
        <w:fldChar w:fldCharType="end"/>
      </w:r>
      <w:r>
        <w:rPr>
          <w:rFonts w:hint="eastAsia" w:ascii="仿宋_GB2312" w:hAnsi="仿宋" w:eastAsia="仿宋_GB2312" w:cs="Arial"/>
          <w:kern w:val="0"/>
          <w:szCs w:val="24"/>
        </w:rPr>
        <w:t>)和中国政府采购网(www.ccgp.gov.cn)渠道查询供应商响应截止时间当日的信用记录。</w:t>
      </w:r>
    </w:p>
    <w:p>
      <w:pPr>
        <w:pStyle w:val="24"/>
        <w:spacing w:before="0"/>
        <w:ind w:firstLine="0" w:firstLineChars="0"/>
        <w:rPr>
          <w:rFonts w:ascii="仿宋_GB2312" w:hAnsi="仿宋" w:eastAsia="仿宋_GB2312"/>
          <w:b/>
        </w:rPr>
      </w:pPr>
      <w:r>
        <w:rPr>
          <w:rFonts w:hint="eastAsia" w:ascii="仿宋_GB2312" w:hAnsi="仿宋" w:eastAsia="仿宋_GB2312"/>
          <w:b/>
        </w:rPr>
        <w:t>3.磋商与评审</w:t>
      </w:r>
    </w:p>
    <w:p>
      <w:pPr>
        <w:pStyle w:val="24"/>
        <w:spacing w:before="0"/>
        <w:ind w:firstLine="480"/>
        <w:rPr>
          <w:rFonts w:ascii="仿宋_GB2312" w:hAnsi="仿宋" w:eastAsia="仿宋_GB2312"/>
          <w:szCs w:val="24"/>
        </w:rPr>
      </w:pPr>
      <w:r>
        <w:rPr>
          <w:rFonts w:hint="eastAsia" w:ascii="仿宋_GB2312" w:hAnsi="仿宋" w:eastAsia="仿宋_GB2312"/>
          <w:szCs w:val="24"/>
        </w:rPr>
        <w:t>3.1磋商小组签到。</w:t>
      </w:r>
    </w:p>
    <w:p>
      <w:pPr>
        <w:pStyle w:val="24"/>
        <w:spacing w:before="0"/>
        <w:ind w:firstLine="480"/>
        <w:rPr>
          <w:rFonts w:ascii="仿宋_GB2312" w:hAnsi="仿宋" w:eastAsia="仿宋_GB2312"/>
          <w:szCs w:val="24"/>
        </w:rPr>
      </w:pPr>
      <w:r>
        <w:rPr>
          <w:rFonts w:hint="eastAsia" w:ascii="仿宋_GB2312" w:hAnsi="仿宋" w:eastAsia="仿宋_GB2312"/>
          <w:szCs w:val="24"/>
        </w:rPr>
        <w:t>3.2采购机构宣布有关纪律以及磋商、评审工作程序。</w:t>
      </w:r>
    </w:p>
    <w:p>
      <w:pPr>
        <w:pStyle w:val="24"/>
        <w:spacing w:before="0"/>
        <w:ind w:firstLine="480"/>
        <w:rPr>
          <w:rFonts w:ascii="仿宋_GB2312" w:hAnsi="仿宋" w:eastAsia="仿宋_GB2312"/>
          <w:szCs w:val="24"/>
        </w:rPr>
      </w:pPr>
      <w:r>
        <w:rPr>
          <w:rFonts w:hint="eastAsia" w:ascii="仿宋_GB2312" w:hAnsi="仿宋" w:eastAsia="仿宋_GB2312"/>
          <w:szCs w:val="24"/>
        </w:rPr>
        <w:t>3.3磋商小组审查确认磋商文件。磋商文件内容违反国家有关强制性规定的，磋商小组应当停止评审并向采购机构说明情况。</w:t>
      </w:r>
    </w:p>
    <w:p>
      <w:pPr>
        <w:pStyle w:val="24"/>
        <w:spacing w:before="0"/>
        <w:ind w:firstLine="480"/>
        <w:rPr>
          <w:rFonts w:ascii="仿宋_GB2312" w:hAnsi="仿宋" w:eastAsia="仿宋_GB2312"/>
          <w:szCs w:val="24"/>
        </w:rPr>
      </w:pPr>
      <w:r>
        <w:rPr>
          <w:rFonts w:hint="eastAsia" w:ascii="仿宋_GB2312" w:hAnsi="仿宋" w:eastAsia="仿宋_GB2312"/>
          <w:szCs w:val="24"/>
        </w:rPr>
        <w:t>3.4磋商小组审查响应文件。</w:t>
      </w:r>
    </w:p>
    <w:p>
      <w:pPr>
        <w:pStyle w:val="24"/>
        <w:spacing w:before="0"/>
        <w:ind w:firstLine="480"/>
        <w:rPr>
          <w:rFonts w:ascii="仿宋_GB2312" w:hAnsi="仿宋" w:eastAsia="仿宋_GB2312"/>
          <w:szCs w:val="24"/>
        </w:rPr>
      </w:pPr>
      <w:r>
        <w:rPr>
          <w:rFonts w:hint="eastAsia" w:ascii="仿宋_GB2312" w:hAnsi="仿宋" w:eastAsia="仿宋_GB2312"/>
          <w:szCs w:val="24"/>
        </w:rPr>
        <w:t>3.5对于未实质性响应磋商文件的响应文件由磋商小组认定响应无效，并告知该供应商。</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3.6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4"/>
        <w:spacing w:before="0"/>
        <w:ind w:firstLine="480"/>
        <w:rPr>
          <w:rFonts w:hint="eastAsia" w:ascii="仿宋_GB2312" w:hAnsi="仿宋_GB2312" w:eastAsia="仿宋_GB2312" w:cs="仿宋_GB2312"/>
          <w:szCs w:val="24"/>
          <w:lang w:val="en-US" w:eastAsia="zh-CN"/>
        </w:rPr>
      </w:pPr>
      <w:r>
        <w:rPr>
          <w:rFonts w:hint="eastAsia" w:ascii="仿宋_GB2312" w:hAnsi="仿宋" w:eastAsia="仿宋_GB2312"/>
          <w:szCs w:val="24"/>
          <w:lang w:val="en-US" w:eastAsia="zh-CN"/>
        </w:rPr>
        <w:t>3.7</w:t>
      </w:r>
      <w:r>
        <w:rPr>
          <w:rFonts w:hint="eastAsia" w:ascii="仿宋_GB2312" w:hAnsi="宋体" w:eastAsia="仿宋_GB2312" w:cs="宋体"/>
          <w:sz w:val="24"/>
        </w:rPr>
        <w:t>磋商小组对</w:t>
      </w:r>
      <w:r>
        <w:rPr>
          <w:rFonts w:hint="eastAsia" w:ascii="仿宋_GB2312" w:hAnsi="仿宋_GB2312" w:eastAsia="仿宋_GB2312" w:cs="仿宋_GB2312"/>
          <w:sz w:val="24"/>
        </w:rPr>
        <w:t>有效的磋商响应文件进行评审</w:t>
      </w:r>
      <w:r>
        <w:rPr>
          <w:rFonts w:hint="eastAsia" w:ascii="仿宋_GB2312" w:hAnsi="仿宋_GB2312" w:eastAsia="仿宋_GB2312" w:cs="仿宋_GB2312"/>
          <w:sz w:val="24"/>
          <w:lang w:eastAsia="zh-CN"/>
        </w:rPr>
        <w:t>，</w:t>
      </w:r>
      <w:r>
        <w:rPr>
          <w:rFonts w:hint="eastAsia" w:ascii="仿宋_GB2312" w:hAnsi="仿宋_GB2312" w:eastAsia="仿宋_GB2312" w:cs="仿宋_GB2312"/>
          <w:szCs w:val="24"/>
        </w:rPr>
        <w:t>磋商小组各成员应当独立对每个有效响应的文件进行评价、打分</w:t>
      </w:r>
      <w:r>
        <w:rPr>
          <w:rFonts w:hint="eastAsia" w:ascii="仿宋_GB2312" w:hAnsi="仿宋_GB2312" w:eastAsia="仿宋_GB2312" w:cs="仿宋_GB2312"/>
          <w:sz w:val="24"/>
        </w:rPr>
        <w:t>。</w:t>
      </w:r>
    </w:p>
    <w:p>
      <w:pPr>
        <w:pStyle w:val="24"/>
        <w:spacing w:before="0"/>
        <w:ind w:firstLine="480"/>
        <w:rPr>
          <w:rFonts w:hint="eastAsia" w:ascii="仿宋_GB2312" w:hAnsi="仿宋" w:eastAsia="仿宋_GB2312" w:cs="Times New Roman"/>
          <w:szCs w:val="24"/>
        </w:rPr>
      </w:pPr>
      <w:r>
        <w:rPr>
          <w:rFonts w:hint="eastAsia" w:ascii="仿宋_GB2312" w:hAnsi="仿宋_GB2312" w:eastAsia="仿宋_GB2312" w:cs="仿宋_GB2312"/>
          <w:snapToGrid/>
          <w:color w:val="auto"/>
          <w:kern w:val="2"/>
          <w:sz w:val="24"/>
          <w:szCs w:val="24"/>
        </w:rPr>
        <w:t>3.</w:t>
      </w:r>
      <w:r>
        <w:rPr>
          <w:rFonts w:hint="eastAsia" w:ascii="仿宋_GB2312" w:hAnsi="仿宋_GB2312" w:eastAsia="仿宋_GB2312" w:cs="仿宋_GB2312"/>
          <w:snapToGrid/>
          <w:color w:val="auto"/>
          <w:kern w:val="2"/>
          <w:sz w:val="24"/>
          <w:szCs w:val="24"/>
          <w:lang w:val="en-US" w:eastAsia="zh-CN"/>
        </w:rPr>
        <w:t>8</w:t>
      </w:r>
      <w:r>
        <w:rPr>
          <w:rFonts w:hint="eastAsia" w:ascii="仿宋_GB2312" w:hAnsi="仿宋_GB2312" w:eastAsia="仿宋_GB2312" w:cs="仿宋_GB2312"/>
          <w:snapToGrid/>
          <w:color w:val="auto"/>
          <w:kern w:val="2"/>
          <w:sz w:val="24"/>
          <w:szCs w:val="24"/>
        </w:rPr>
        <w:t>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napToGrid/>
          <w:color w:val="auto"/>
          <w:kern w:val="2"/>
          <w:sz w:val="24"/>
          <w:szCs w:val="24"/>
        </w:rPr>
        <w:t>磋</w:t>
      </w:r>
      <w:r>
        <w:rPr>
          <w:rFonts w:hint="eastAsia" w:ascii="仿宋_GB2312" w:hAnsi="仿宋" w:eastAsia="仿宋_GB2312" w:cs="Times New Roman"/>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4"/>
        <w:spacing w:before="0"/>
        <w:ind w:firstLine="480"/>
        <w:rPr>
          <w:rFonts w:hint="eastAsia" w:ascii="仿宋_GB2312" w:hAnsi="仿宋" w:eastAsia="仿宋_GB2312" w:cs="Times New Roman"/>
          <w:szCs w:val="24"/>
        </w:rPr>
      </w:pPr>
      <w:r>
        <w:rPr>
          <w:rFonts w:hint="eastAsia" w:ascii="仿宋_GB2312" w:hAnsi="仿宋" w:eastAsia="仿宋_GB2312" w:cs="Times New Roman"/>
          <w:szCs w:val="24"/>
        </w:rPr>
        <w:t>3.</w:t>
      </w:r>
      <w:r>
        <w:rPr>
          <w:rFonts w:hint="eastAsia" w:ascii="仿宋_GB2312" w:hAnsi="仿宋" w:eastAsia="仿宋_GB2312" w:cs="Times New Roman"/>
          <w:szCs w:val="24"/>
          <w:lang w:val="en-US" w:eastAsia="zh-CN"/>
        </w:rPr>
        <w:t>9</w:t>
      </w:r>
      <w:r>
        <w:rPr>
          <w:rFonts w:hint="eastAsia" w:ascii="仿宋_GB2312" w:hAnsi="仿宋" w:eastAsia="仿宋_GB2312" w:cs="Times New Roman"/>
          <w:szCs w:val="24"/>
        </w:rPr>
        <w:t>经磋商确定磋商文件的变动情况。对磋商文件作出的实质性变动是磋商文件的有效组成部分，磋商小组应当及时以书面形式同时通知所有参加磋商的供应商。</w:t>
      </w:r>
    </w:p>
    <w:p>
      <w:pPr>
        <w:pStyle w:val="24"/>
        <w:spacing w:before="0"/>
        <w:ind w:firstLine="480"/>
        <w:rPr>
          <w:rFonts w:hint="eastAsia" w:ascii="仿宋_GB2312" w:hAnsi="仿宋" w:eastAsia="仿宋_GB2312" w:cs="Times New Roman"/>
          <w:szCs w:val="24"/>
        </w:rPr>
      </w:pPr>
      <w:r>
        <w:rPr>
          <w:rFonts w:hint="eastAsia" w:ascii="仿宋_GB2312" w:hAnsi="仿宋" w:eastAsia="仿宋_GB2312" w:cs="Times New Roman"/>
          <w:szCs w:val="24"/>
        </w:rPr>
        <w:t>3.</w:t>
      </w:r>
      <w:r>
        <w:rPr>
          <w:rFonts w:hint="eastAsia" w:ascii="仿宋_GB2312" w:hAnsi="仿宋" w:eastAsia="仿宋_GB2312" w:cs="Times New Roman"/>
          <w:szCs w:val="24"/>
          <w:lang w:val="en-US" w:eastAsia="zh-CN"/>
        </w:rPr>
        <w:t>10</w:t>
      </w:r>
      <w:r>
        <w:rPr>
          <w:rFonts w:hint="eastAsia" w:ascii="仿宋_GB2312" w:hAnsi="仿宋" w:eastAsia="仿宋_GB2312" w:cs="Times New Roman"/>
          <w:szCs w:val="24"/>
        </w:rPr>
        <w:t xml:space="preserve"> 供应商按照磋商文件的变动情况及磋商小组的要求通过电子交易平台重新提交响应文件和最后报价（如果有）。</w:t>
      </w:r>
    </w:p>
    <w:p>
      <w:pPr>
        <w:pStyle w:val="24"/>
        <w:spacing w:before="0"/>
        <w:ind w:firstLine="480"/>
        <w:rPr>
          <w:rFonts w:ascii="仿宋_GB2312" w:hAnsi="仿宋" w:eastAsia="仿宋_GB2312"/>
          <w:szCs w:val="24"/>
        </w:rPr>
      </w:pPr>
      <w:r>
        <w:rPr>
          <w:rFonts w:hint="eastAsia" w:ascii="仿宋_GB2312" w:hAnsi="仿宋" w:eastAsia="仿宋_GB2312"/>
          <w:szCs w:val="24"/>
        </w:rPr>
        <w:t>3.1</w:t>
      </w:r>
      <w:r>
        <w:rPr>
          <w:rFonts w:hint="eastAsia" w:ascii="仿宋_GB2312" w:hAnsi="仿宋" w:eastAsia="仿宋_GB2312"/>
          <w:szCs w:val="24"/>
          <w:lang w:val="en-US" w:eastAsia="zh-CN"/>
        </w:rPr>
        <w:t>1</w:t>
      </w:r>
      <w:r>
        <w:rPr>
          <w:rFonts w:hint="eastAsia" w:ascii="仿宋_GB2312" w:hAnsi="仿宋" w:eastAsia="仿宋_GB2312"/>
          <w:szCs w:val="24"/>
        </w:rPr>
        <w:t>磋商小组按照下列方式确定提交最后报价的供应商，有特殊规定的从其规定：</w:t>
      </w:r>
    </w:p>
    <w:p>
      <w:pPr>
        <w:pStyle w:val="24"/>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磋商文件能够详细列明采购标的的技术、服务要求的，磋商结束后，磋商小组应当要求所有实质性响应的供应商在规定时间内提交最后报价，提交最后报价的供应商不得少于3家。</w:t>
      </w:r>
    </w:p>
    <w:p>
      <w:pPr>
        <w:pStyle w:val="24"/>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pPr>
        <w:pStyle w:val="24"/>
        <w:spacing w:before="0"/>
        <w:ind w:firstLine="480"/>
        <w:rPr>
          <w:rFonts w:ascii="仿宋_GB2312" w:hAnsi="仿宋" w:eastAsia="仿宋_GB2312"/>
          <w:szCs w:val="24"/>
        </w:rPr>
      </w:pPr>
      <w:r>
        <w:rPr>
          <w:rFonts w:hint="eastAsia" w:ascii="仿宋_GB2312" w:hAnsi="仿宋" w:eastAsia="仿宋_GB2312"/>
          <w:szCs w:val="24"/>
        </w:rPr>
        <w:t>3.12确定进入最后报价的供应商在规定时间内提交最后报价。</w:t>
      </w:r>
    </w:p>
    <w:p>
      <w:pPr>
        <w:pStyle w:val="24"/>
        <w:spacing w:before="0"/>
        <w:ind w:firstLine="480"/>
        <w:rPr>
          <w:rFonts w:ascii="仿宋_GB2312" w:hAnsi="仿宋" w:eastAsia="仿宋_GB2312"/>
          <w:szCs w:val="24"/>
        </w:rPr>
      </w:pPr>
      <w:r>
        <w:rPr>
          <w:rFonts w:hint="eastAsia" w:ascii="仿宋_GB2312" w:hAnsi="仿宋" w:eastAsia="仿宋_GB2312"/>
          <w:szCs w:val="24"/>
        </w:rPr>
        <w:t>3.13采购机构唱价。</w:t>
      </w:r>
    </w:p>
    <w:p>
      <w:pPr>
        <w:pStyle w:val="24"/>
        <w:spacing w:before="0"/>
        <w:ind w:firstLine="480"/>
        <w:rPr>
          <w:rFonts w:ascii="仿宋_GB2312" w:hAnsi="仿宋" w:eastAsia="仿宋_GB2312"/>
          <w:szCs w:val="24"/>
        </w:rPr>
      </w:pPr>
      <w:r>
        <w:rPr>
          <w:rFonts w:hint="eastAsia" w:ascii="仿宋_GB2312" w:hAnsi="仿宋" w:eastAsia="仿宋_GB2312"/>
          <w:szCs w:val="24"/>
        </w:rPr>
        <w:t>3.14由磋商小组根据磋商文件确定的评审办法及评审标准对提交最后报价的供应商的响应文件和最后报价进行综合评分</w:t>
      </w:r>
      <w:r>
        <w:rPr>
          <w:rFonts w:hint="eastAsia" w:ascii="仿宋_GB2312" w:hAnsi="仿宋" w:eastAsia="仿宋_GB2312"/>
          <w:szCs w:val="24"/>
          <w:lang w:eastAsia="zh-CN"/>
        </w:rPr>
        <w:t>，</w:t>
      </w:r>
      <w:r>
        <w:rPr>
          <w:rFonts w:hint="eastAsia" w:ascii="仿宋_GB2312" w:hAnsi="仿宋" w:eastAsia="仿宋_GB2312"/>
          <w:szCs w:val="24"/>
        </w:rPr>
        <w:t>然后汇总每个供应商的得分。</w:t>
      </w:r>
    </w:p>
    <w:p>
      <w:pPr>
        <w:pStyle w:val="24"/>
        <w:spacing w:before="0"/>
        <w:ind w:firstLine="480"/>
        <w:rPr>
          <w:rFonts w:ascii="仿宋_GB2312" w:hAnsi="仿宋" w:eastAsia="仿宋_GB2312"/>
          <w:szCs w:val="24"/>
        </w:rPr>
      </w:pPr>
      <w:r>
        <w:rPr>
          <w:rFonts w:hint="eastAsia" w:ascii="仿宋_GB2312" w:hAnsi="仿宋" w:eastAsia="仿宋_GB2312"/>
          <w:szCs w:val="24"/>
        </w:rPr>
        <w:t>3.15磋商小组应当根据综合评分情况，按照评审得分由高到低顺序推荐3名以上成交候选供应商，并编写评审报告。</w:t>
      </w:r>
    </w:p>
    <w:p>
      <w:pPr>
        <w:pStyle w:val="24"/>
        <w:spacing w:before="0"/>
        <w:ind w:firstLine="0" w:firstLineChars="0"/>
        <w:rPr>
          <w:rFonts w:ascii="仿宋_GB2312" w:hAnsi="仿宋" w:eastAsia="仿宋_GB2312"/>
          <w:b/>
        </w:rPr>
      </w:pPr>
      <w:r>
        <w:rPr>
          <w:rFonts w:hint="eastAsia" w:ascii="仿宋_GB2312" w:hAnsi="仿宋" w:eastAsia="仿宋_GB2312"/>
          <w:b/>
        </w:rPr>
        <w:t>4. 定标</w:t>
      </w:r>
    </w:p>
    <w:p>
      <w:pPr>
        <w:pStyle w:val="24"/>
        <w:spacing w:before="0"/>
        <w:ind w:firstLine="480"/>
        <w:rPr>
          <w:rFonts w:ascii="仿宋_GB2312" w:hAnsi="仿宋" w:eastAsia="仿宋_GB2312"/>
          <w:szCs w:val="24"/>
        </w:rPr>
      </w:pPr>
      <w:r>
        <w:rPr>
          <w:rFonts w:hint="eastAsia" w:ascii="仿宋_GB2312" w:hAnsi="仿宋" w:eastAsia="仿宋_GB2312"/>
          <w:szCs w:val="24"/>
        </w:rPr>
        <w:t>4.1采购机构应当在评审结束后2个工作日内，将评审报告送采购人确认。</w:t>
      </w:r>
    </w:p>
    <w:p>
      <w:pPr>
        <w:pStyle w:val="24"/>
        <w:spacing w:before="0"/>
        <w:ind w:firstLine="480"/>
        <w:rPr>
          <w:rFonts w:ascii="仿宋_GB2312" w:hAnsi="仿宋" w:eastAsia="仿宋_GB2312"/>
          <w:szCs w:val="24"/>
        </w:rPr>
      </w:pPr>
      <w:r>
        <w:rPr>
          <w:rFonts w:hint="eastAsia" w:ascii="仿宋_GB2312" w:hAnsi="仿宋" w:eastAsia="仿宋_GB2312"/>
          <w:szCs w:val="24"/>
        </w:rPr>
        <w:t>4.2采购人应当在收到评审报告后5个工作日内，从评审报告提出的成交候选供应商中，按照排序由高到低的原则确定成交供应商，采购人也可以书面授权磋商小组直接确定成交供应商。</w:t>
      </w:r>
    </w:p>
    <w:p>
      <w:pPr>
        <w:pStyle w:val="24"/>
        <w:spacing w:before="0"/>
        <w:ind w:firstLine="480"/>
        <w:rPr>
          <w:rFonts w:ascii="仿宋_GB2312" w:hAnsi="仿宋" w:eastAsia="仿宋_GB2312"/>
          <w:szCs w:val="24"/>
        </w:rPr>
      </w:pPr>
      <w:r>
        <w:rPr>
          <w:rFonts w:hint="eastAsia" w:ascii="仿宋_GB2312" w:hAnsi="仿宋"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4"/>
        <w:spacing w:before="0"/>
        <w:ind w:firstLine="0" w:firstLineChars="0"/>
        <w:rPr>
          <w:rFonts w:ascii="仿宋_GB2312" w:hAnsi="宋体" w:eastAsia="仿宋_GB2312" w:cs="宋体"/>
          <w:kern w:val="0"/>
          <w:szCs w:val="21"/>
        </w:rPr>
      </w:pPr>
      <w:r>
        <w:rPr>
          <w:rFonts w:hint="eastAsia" w:ascii="仿宋_GB2312" w:hAnsi="仿宋" w:eastAsia="仿宋_GB2312"/>
          <w:b/>
        </w:rPr>
        <w:t>5.合同及履约验收</w:t>
      </w:r>
    </w:p>
    <w:p>
      <w:pPr>
        <w:pStyle w:val="24"/>
        <w:spacing w:before="0"/>
        <w:ind w:firstLine="480"/>
        <w:rPr>
          <w:rFonts w:ascii="仿宋_GB2312" w:hAnsi="仿宋" w:eastAsia="仿宋_GB2312"/>
          <w:szCs w:val="24"/>
        </w:rPr>
      </w:pPr>
      <w:r>
        <w:rPr>
          <w:rFonts w:hint="eastAsia" w:ascii="仿宋_GB2312" w:hAnsi="仿宋" w:eastAsia="仿宋_GB2312"/>
          <w:szCs w:val="24"/>
        </w:rPr>
        <w:t>5.1采购人与成交供应商应当在成交通知书发出之日起30日内签订政府采购合同。</w:t>
      </w:r>
    </w:p>
    <w:p>
      <w:pPr>
        <w:pStyle w:val="24"/>
        <w:spacing w:before="0"/>
        <w:ind w:firstLine="480"/>
        <w:rPr>
          <w:rFonts w:ascii="仿宋_GB2312" w:hAnsi="仿宋" w:eastAsia="仿宋_GB2312"/>
          <w:szCs w:val="24"/>
        </w:rPr>
      </w:pPr>
      <w:r>
        <w:rPr>
          <w:rFonts w:hint="eastAsia" w:ascii="仿宋_GB2312" w:hAnsi="仿宋" w:eastAsia="仿宋_GB2312"/>
          <w:szCs w:val="24"/>
        </w:rPr>
        <w:t>5.2成交供应商缴纳履约保证金（</w:t>
      </w:r>
      <w:r>
        <w:rPr>
          <w:rFonts w:hint="eastAsia" w:ascii="仿宋_GB2312" w:hAnsi="Helvetica" w:eastAsia="仿宋_GB2312" w:cs="Helvetica"/>
          <w:kern w:val="0"/>
        </w:rPr>
        <w:t>供应商应当以支票、汇票、本票或者金融机构、担保机构出具的保函等非现金形式提交</w:t>
      </w:r>
      <w:r>
        <w:rPr>
          <w:rFonts w:hint="eastAsia" w:ascii="仿宋_GB2312" w:hAnsi="仿宋" w:eastAsia="仿宋_GB2312"/>
          <w:szCs w:val="24"/>
        </w:rPr>
        <w:t>）。</w:t>
      </w:r>
    </w:p>
    <w:p>
      <w:pPr>
        <w:pStyle w:val="24"/>
        <w:spacing w:before="0"/>
        <w:ind w:firstLine="480"/>
        <w:rPr>
          <w:rFonts w:ascii="仿宋_GB2312" w:hAnsi="仿宋" w:eastAsia="仿宋_GB2312"/>
          <w:szCs w:val="24"/>
        </w:rPr>
      </w:pPr>
      <w:r>
        <w:rPr>
          <w:rFonts w:hint="eastAsia" w:ascii="仿宋_GB2312" w:hAnsi="仿宋" w:eastAsia="仿宋_GB2312"/>
          <w:szCs w:val="24"/>
        </w:rPr>
        <w:t>5.3合同履约。</w:t>
      </w:r>
    </w:p>
    <w:p>
      <w:pPr>
        <w:pStyle w:val="24"/>
        <w:spacing w:before="0"/>
        <w:ind w:firstLine="480"/>
        <w:rPr>
          <w:rFonts w:ascii="仿宋_GB2312" w:hAnsi="仿宋" w:eastAsia="仿宋_GB2312"/>
          <w:szCs w:val="24"/>
        </w:rPr>
      </w:pPr>
      <w:r>
        <w:rPr>
          <w:rFonts w:hint="eastAsia" w:ascii="仿宋_GB2312" w:hAnsi="仿宋" w:eastAsia="仿宋_GB2312"/>
          <w:szCs w:val="24"/>
        </w:rPr>
        <w:t>5.4组织验收。</w:t>
      </w: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 w:eastAsia="仿宋_GB2312"/>
          <w:b/>
        </w:rPr>
        <w:br w:type="page"/>
      </w:r>
      <w:r>
        <w:rPr>
          <w:rFonts w:hint="eastAsia" w:ascii="仿宋_GB2312" w:hAnsi="仿宋_GB2312" w:eastAsia="仿宋_GB2312" w:cs="仿宋_GB2312"/>
          <w:b/>
          <w:sz w:val="36"/>
          <w:szCs w:val="20"/>
        </w:rPr>
        <w:t xml:space="preserve">第三部分  </w:t>
      </w:r>
      <w:r>
        <w:rPr>
          <w:rFonts w:hint="eastAsia" w:ascii="仿宋_GB2312" w:hAnsi="仿宋_GB2312" w:eastAsia="仿宋_GB2312" w:cs="仿宋_GB2312"/>
          <w:b/>
          <w:sz w:val="36"/>
        </w:rPr>
        <w:t>供应商须知</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w:t>
            </w:r>
            <w:r>
              <w:rPr>
                <w:rFonts w:hint="eastAsia" w:ascii="仿宋_GB2312" w:hAnsi="仿宋" w:eastAsia="仿宋_GB2312"/>
                <w:sz w:val="24"/>
              </w:rPr>
              <w:t>全部</w:t>
            </w:r>
            <w:r>
              <w:rPr>
                <w:rFonts w:hint="eastAsia" w:ascii="仿宋_GB2312" w:hAnsi="仿宋" w:eastAsia="仿宋_GB2312"/>
                <w:kern w:val="0"/>
                <w:sz w:val="24"/>
                <w:lang w:val="zh-CN"/>
              </w:rPr>
              <w:t>费用包括税费均计入最后报价。</w:t>
            </w:r>
            <w:r>
              <w:rPr>
                <w:rFonts w:hint="eastAsia" w:ascii="仿宋_GB2312" w:hAnsi="仿宋" w:eastAsia="仿宋_GB2312"/>
                <w:sz w:val="24"/>
              </w:rPr>
              <w:t>《报价一览表》是报价的唯一载体</w:t>
            </w:r>
            <w:r>
              <w:rPr>
                <w:rFonts w:hint="eastAsia" w:ascii="仿宋_GB2312" w:hAnsi="仿宋" w:eastAsia="仿宋_GB2312" w:cs="仿宋_GB2312"/>
                <w:kern w:val="0"/>
                <w:sz w:val="24"/>
                <w:lang w:val="zh-CN"/>
              </w:rPr>
              <w:t>。响应文件中价格全部采用人民币报价。磋商文件未列明，而供应商认为必需的费用也需列入最后报价。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最后报价出现下列情形的，响应无效：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出现不是唯一的、有选择性最后报价的；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响应报价高于本项目采购预算的;</w:t>
            </w:r>
          </w:p>
          <w:p>
            <w:pPr>
              <w:spacing w:line="360" w:lineRule="auto"/>
              <w:rPr>
                <w:rFonts w:ascii="仿宋_GB2312" w:hAnsi="仿宋" w:eastAsia="仿宋_GB2312" w:cs="仿宋_GB2312"/>
                <w:b/>
                <w:sz w:val="24"/>
              </w:rPr>
            </w:pPr>
            <w:r>
              <w:rPr>
                <w:rFonts w:hint="eastAsia" w:ascii="仿宋_GB2312" w:hAnsi="仿宋" w:eastAsia="仿宋_GB2312"/>
                <w:b/>
                <w:sz w:val="24"/>
              </w:rPr>
              <w:t>▲最后</w:t>
            </w:r>
            <w:r>
              <w:rPr>
                <w:rFonts w:hint="eastAsia" w:ascii="仿宋_GB2312" w:hAnsi="仿宋" w:eastAsia="仿宋_GB2312" w:cs="Arial"/>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▲《报价一览表》</w:t>
            </w:r>
            <w:r>
              <w:rPr>
                <w:rFonts w:hint="eastAsia" w:ascii="仿宋_GB2312" w:hAnsi="仿宋" w:eastAsia="仿宋_GB2312"/>
                <w:b/>
                <w:sz w:val="24"/>
                <w:lang w:eastAsia="zh-CN"/>
              </w:rPr>
              <w:t>重要信息</w:t>
            </w:r>
            <w:r>
              <w:rPr>
                <w:rFonts w:hint="eastAsia" w:ascii="仿宋_GB2312" w:hAnsi="仿宋" w:eastAsia="仿宋_GB2312"/>
                <w:b/>
                <w:sz w:val="24"/>
              </w:rPr>
              <w:t>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▲供应商对根据修正原则修正后的报价不确认的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olor w:val="auto"/>
                <w:sz w:val="24"/>
              </w:rPr>
            </w:pPr>
            <w:r>
              <w:rPr>
                <w:rFonts w:hint="eastAsia" w:ascii="仿宋_GB2312" w:hAnsi="仿宋" w:eastAsia="仿宋_GB2312"/>
                <w:color w:val="auto"/>
                <w:sz w:val="24"/>
              </w:rPr>
              <w:t>（1）资格证明文件：见</w:t>
            </w:r>
            <w:r>
              <w:rPr>
                <w:rFonts w:hint="eastAsia" w:ascii="仿宋_GB2312" w:hAnsi="仿宋" w:eastAsia="仿宋_GB2312"/>
                <w:color w:val="auto"/>
                <w:sz w:val="24"/>
                <w:lang w:eastAsia="zh-CN"/>
              </w:rPr>
              <w:t>磋商</w:t>
            </w:r>
            <w:r>
              <w:rPr>
                <w:rFonts w:hint="eastAsia" w:ascii="仿宋_GB2312" w:hAnsi="仿宋" w:eastAsia="仿宋_GB2312"/>
                <w:color w:val="auto"/>
                <w:sz w:val="24"/>
              </w:rPr>
              <w:t>文件第二部分</w:t>
            </w:r>
            <w:r>
              <w:rPr>
                <w:rFonts w:hint="eastAsia" w:ascii="仿宋_GB2312" w:hAnsi="仿宋" w:eastAsia="仿宋_GB2312" w:cs="仿宋_GB2312"/>
                <w:color w:val="auto"/>
                <w:sz w:val="24"/>
              </w:rPr>
              <w:t>。</w:t>
            </w:r>
          </w:p>
          <w:p>
            <w:pPr>
              <w:spacing w:line="360" w:lineRule="auto"/>
              <w:rPr>
                <w:rFonts w:hint="eastAsia" w:ascii="仿宋_GB2312" w:hAnsi="仿宋" w:eastAsia="仿宋_GB2312"/>
                <w:sz w:val="24"/>
              </w:rPr>
            </w:pPr>
            <w:r>
              <w:rPr>
                <w:rFonts w:hint="eastAsia" w:ascii="仿宋_GB2312" w:hAnsi="仿宋" w:eastAsia="仿宋_GB2312"/>
                <w:sz w:val="24"/>
              </w:rPr>
              <w:t>（2）资信证明文件：根据</w:t>
            </w:r>
            <w:r>
              <w:rPr>
                <w:rFonts w:hint="eastAsia" w:ascii="仿宋_GB2312" w:hAnsi="仿宋" w:eastAsia="仿宋_GB2312"/>
                <w:sz w:val="24"/>
                <w:lang w:eastAsia="zh-CN"/>
              </w:rPr>
              <w:t>磋商</w:t>
            </w:r>
            <w:r>
              <w:rPr>
                <w:rFonts w:hint="eastAsia" w:ascii="仿宋_GB2312" w:hAnsi="仿宋" w:eastAsia="仿宋_GB2312"/>
                <w:sz w:val="24"/>
              </w:rPr>
              <w:t>文件第四部分具体评标标准提供。</w:t>
            </w:r>
          </w:p>
          <w:p>
            <w:pPr>
              <w:spacing w:line="360" w:lineRule="auto"/>
              <w:rPr>
                <w:rFonts w:ascii="仿宋_GB2312" w:hAnsi="仿宋" w:eastAsia="仿宋_GB2312"/>
                <w:kern w:val="0"/>
                <w:sz w:val="24"/>
              </w:rPr>
            </w:pPr>
            <w:r>
              <w:rPr>
                <w:rFonts w:hint="eastAsia" w:ascii="仿宋_GB2312" w:hAnsi="仿宋" w:eastAsia="仿宋_GB2312"/>
                <w:sz w:val="24"/>
              </w:rPr>
              <w:t>▲</w:t>
            </w:r>
            <w:r>
              <w:rPr>
                <w:rFonts w:hint="eastAsia" w:ascii="仿宋_GB2312" w:hAnsi="仿宋" w:eastAsia="仿宋_GB2312" w:cs="仿宋_GB2312"/>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b/>
              </w:rPr>
              <w:t>开启响应文件</w:t>
            </w:r>
            <w:r>
              <w:rPr>
                <w:rFonts w:hint="eastAsia" w:ascii="仿宋_GB2312" w:hAnsi="仿宋" w:eastAsia="仿宋_GB2312"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8"/>
              <w:spacing w:line="360" w:lineRule="auto"/>
              <w:rPr>
                <w:rFonts w:ascii="仿宋_GB2312" w:hAnsi="仿宋" w:eastAsia="仿宋_GB2312"/>
                <w:sz w:val="24"/>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8"/>
              <w:spacing w:line="360" w:lineRule="auto"/>
              <w:rPr>
                <w:rFonts w:ascii="仿宋_GB2312" w:hAnsi="仿宋" w:eastAsia="仿宋_GB2312"/>
                <w:b/>
                <w:sz w:val="24"/>
              </w:rPr>
            </w:pPr>
            <w:r>
              <w:rPr>
                <w:rFonts w:hint="eastAsia" w:ascii="仿宋_GB2312" w:hAnsi="仿宋" w:eastAsia="仿宋_GB2312"/>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cs="仿宋_GB2312"/>
                <w:b w:val="0"/>
                <w:bCs/>
                <w:sz w:val="24"/>
                <w:lang w:val="en-US"/>
              </w:rPr>
              <w:t>系统演示：由</w:t>
            </w:r>
            <w:r>
              <w:rPr>
                <w:rFonts w:hint="eastAsia" w:ascii="仿宋_GB2312" w:hAnsi="仿宋" w:eastAsia="仿宋_GB2312" w:cs="仿宋_GB2312"/>
                <w:b w:val="0"/>
                <w:bCs/>
                <w:sz w:val="24"/>
                <w:lang w:val="en-US" w:eastAsia="zh-CN"/>
              </w:rPr>
              <w:t>磋商响应方</w:t>
            </w:r>
            <w:r>
              <w:rPr>
                <w:rFonts w:hint="eastAsia" w:ascii="仿宋_GB2312" w:hAnsi="仿宋" w:eastAsia="仿宋_GB2312" w:cs="仿宋_GB2312"/>
                <w:b w:val="0"/>
                <w:bCs/>
                <w:sz w:val="24"/>
                <w:lang w:val="en-US"/>
              </w:rPr>
              <w:t>自行准备相关演示环境，软件模型成功展现本次项目要求的功能，演示</w:t>
            </w:r>
            <w:r>
              <w:rPr>
                <w:rFonts w:hint="eastAsia" w:ascii="仿宋_GB2312" w:hAnsi="仿宋" w:eastAsia="仿宋_GB2312" w:cs="仿宋_GB2312"/>
                <w:b w:val="0"/>
                <w:bCs/>
                <w:sz w:val="24"/>
                <w:lang w:val="en-US" w:eastAsia="zh-CN"/>
              </w:rPr>
              <w:t>视频</w:t>
            </w:r>
            <w:r>
              <w:rPr>
                <w:rFonts w:hint="eastAsia" w:ascii="仿宋_GB2312" w:hAnsi="仿宋" w:eastAsia="仿宋_GB2312" w:cs="仿宋_GB2312"/>
                <w:b w:val="0"/>
                <w:bCs/>
                <w:sz w:val="24"/>
                <w:lang w:val="en-US"/>
              </w:rPr>
              <w:t>须制作成光盘或U盘，在投标截止前202</w:t>
            </w:r>
            <w:r>
              <w:rPr>
                <w:rFonts w:hint="eastAsia" w:ascii="仿宋_GB2312" w:hAnsi="仿宋" w:eastAsia="仿宋_GB2312" w:cs="仿宋_GB2312"/>
                <w:b w:val="0"/>
                <w:bCs/>
                <w:sz w:val="24"/>
                <w:lang w:val="en-US" w:eastAsia="zh-CN"/>
              </w:rPr>
              <w:t>1</w:t>
            </w:r>
            <w:r>
              <w:rPr>
                <w:rFonts w:hint="eastAsia" w:ascii="仿宋_GB2312" w:hAnsi="仿宋" w:eastAsia="仿宋_GB2312" w:cs="仿宋_GB2312"/>
                <w:b w:val="0"/>
                <w:bCs/>
                <w:sz w:val="24"/>
                <w:lang w:val="en-US"/>
              </w:rPr>
              <w:t>年</w:t>
            </w:r>
            <w:r>
              <w:rPr>
                <w:rFonts w:hint="eastAsia" w:ascii="仿宋_GB2312" w:hAnsi="仿宋" w:eastAsia="仿宋_GB2312" w:cs="仿宋_GB2312"/>
                <w:b w:val="0"/>
                <w:bCs/>
                <w:sz w:val="24"/>
                <w:lang w:val="en-US" w:eastAsia="zh-CN"/>
              </w:rPr>
              <w:t>8</w:t>
            </w:r>
            <w:r>
              <w:rPr>
                <w:rFonts w:hint="eastAsia" w:ascii="仿宋_GB2312" w:hAnsi="仿宋" w:eastAsia="仿宋_GB2312" w:cs="仿宋_GB2312"/>
                <w:b w:val="0"/>
                <w:bCs/>
                <w:sz w:val="24"/>
                <w:lang w:val="en-US"/>
              </w:rPr>
              <w:t>月</w:t>
            </w:r>
            <w:r>
              <w:rPr>
                <w:rFonts w:hint="eastAsia" w:ascii="仿宋_GB2312" w:hAnsi="仿宋" w:eastAsia="仿宋_GB2312" w:cs="仿宋_GB2312"/>
                <w:b w:val="0"/>
                <w:bCs/>
                <w:sz w:val="24"/>
                <w:lang w:val="en-US" w:eastAsia="zh-CN"/>
              </w:rPr>
              <w:t>16</w:t>
            </w:r>
            <w:r>
              <w:rPr>
                <w:rFonts w:hint="eastAsia" w:ascii="仿宋_GB2312" w:hAnsi="仿宋" w:eastAsia="仿宋_GB2312" w:cs="仿宋_GB2312"/>
                <w:b w:val="0"/>
                <w:bCs/>
                <w:sz w:val="24"/>
                <w:lang w:val="en-US"/>
              </w:rPr>
              <w:t>日</w:t>
            </w:r>
            <w:r>
              <w:rPr>
                <w:rFonts w:hint="eastAsia" w:ascii="仿宋_GB2312" w:hAnsi="仿宋" w:eastAsia="仿宋_GB2312" w:cs="仿宋_GB2312"/>
                <w:b w:val="0"/>
                <w:bCs/>
                <w:sz w:val="24"/>
                <w:lang w:val="en-US" w:eastAsia="zh-CN"/>
              </w:rPr>
              <w:t>14:00</w:t>
            </w:r>
            <w:r>
              <w:rPr>
                <w:rFonts w:hint="eastAsia" w:ascii="仿宋_GB2312" w:hAnsi="仿宋" w:eastAsia="仿宋_GB2312" w:cs="仿宋_GB2312"/>
                <w:b w:val="0"/>
                <w:bCs/>
                <w:sz w:val="24"/>
                <w:lang w:val="en-US"/>
              </w:rPr>
              <w:t>提交至杭州市临安区行政服务中心B座四楼B448办公室，逾期拒收。无软件系统演示或演示不符合业务实际情况(不可采用图片、PPT等高保真演示)此项不得分</w:t>
            </w:r>
            <w:r>
              <w:rPr>
                <w:rFonts w:hint="eastAsia" w:ascii="仿宋_GB2312" w:hAnsi="仿宋" w:eastAsia="仿宋_GB2312" w:cs="仿宋_GB2312"/>
                <w:b w:val="0"/>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en-US" w:eastAsia="zh-CN"/>
              </w:rPr>
              <w:t>服务</w:t>
            </w:r>
            <w:r>
              <w:rPr>
                <w:rFonts w:hint="eastAsia" w:ascii="仿宋_GB2312" w:hAnsi="仿宋" w:eastAsia="仿宋_GB2312" w:cs="仿宋_GB2312"/>
                <w:b/>
                <w:kern w:val="0"/>
                <w:sz w:val="24"/>
                <w:highlight w:val="none"/>
                <w:lang w:val="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olor w:val="auto"/>
                <w:sz w:val="24"/>
              </w:rPr>
              <w:t>根据工业和信息化部、国家统计局、国家发展改革委、财政部《关于印发中小企业划型标准规定的通知》（工信部联企业〔2011〕30</w:t>
            </w:r>
            <w:r>
              <w:rPr>
                <w:rFonts w:hint="eastAsia" w:ascii="仿宋_GB2312" w:hAnsi="仿宋" w:eastAsia="仿宋_GB2312"/>
                <w:color w:val="auto"/>
                <w:sz w:val="24"/>
                <w:highlight w:val="none"/>
              </w:rPr>
              <w:t>0号），</w:t>
            </w:r>
            <w:r>
              <w:rPr>
                <w:rFonts w:hint="eastAsia" w:ascii="仿宋_GB2312" w:hAnsi="仿宋" w:eastAsia="仿宋_GB2312"/>
                <w:color w:val="auto"/>
                <w:sz w:val="24"/>
                <w:highlight w:val="none"/>
                <w:shd w:val="clear"/>
              </w:rPr>
              <w:t>本项目采购标的：</w:t>
            </w:r>
            <w:r>
              <w:rPr>
                <w:rFonts w:hint="eastAsia" w:ascii="仿宋_GB2312" w:hAnsi="仿宋" w:eastAsia="仿宋_GB2312"/>
                <w:b/>
                <w:bCs/>
                <w:color w:val="auto"/>
                <w:sz w:val="24"/>
                <w:highlight w:val="none"/>
                <w:u w:val="single"/>
                <w:shd w:val="clear"/>
              </w:rPr>
              <w:t>新临安人服务管理一件事系统</w:t>
            </w:r>
            <w:r>
              <w:rPr>
                <w:rFonts w:hint="eastAsia" w:ascii="仿宋_GB2312" w:hAnsi="仿宋" w:eastAsia="仿宋_GB2312"/>
                <w:b/>
                <w:bCs/>
                <w:color w:val="auto"/>
                <w:sz w:val="24"/>
                <w:highlight w:val="none"/>
                <w:u w:val="single"/>
                <w:shd w:val="clear"/>
                <w:lang w:eastAsia="zh-CN"/>
              </w:rPr>
              <w:t>建设</w:t>
            </w:r>
            <w:r>
              <w:rPr>
                <w:rFonts w:hint="eastAsia" w:ascii="仿宋_GB2312" w:hAnsi="仿宋" w:eastAsia="仿宋_GB2312"/>
                <w:color w:val="auto"/>
                <w:sz w:val="24"/>
                <w:highlight w:val="none"/>
                <w:shd w:val="clear"/>
              </w:rPr>
              <w:t>，所属行业：</w:t>
            </w:r>
            <w:r>
              <w:rPr>
                <w:rFonts w:hint="eastAsia" w:ascii="仿宋_GB2312" w:hAnsi="仿宋" w:eastAsia="仿宋_GB2312"/>
                <w:b/>
                <w:bCs/>
                <w:color w:val="auto"/>
                <w:sz w:val="24"/>
                <w:highlight w:val="none"/>
                <w:u w:val="single"/>
                <w:shd w:val="clear"/>
              </w:rPr>
              <w:t>软件和信息技术服务业</w:t>
            </w:r>
            <w:r>
              <w:rPr>
                <w:rFonts w:hint="eastAsia" w:ascii="仿宋_GB2312" w:hAnsi="仿宋" w:eastAsia="仿宋_GB2312"/>
                <w:color w:val="auto"/>
                <w:sz w:val="24"/>
                <w:highlight w:val="none"/>
                <w:shd w:val="cle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b/>
                <w:color w:val="0000FF"/>
                <w:kern w:val="0"/>
                <w:sz w:val="24"/>
                <w:szCs w:val="24"/>
                <w:lang w:val="en-US" w:eastAsia="zh-CN" w:bidi="ar-SA"/>
              </w:rPr>
            </w:pPr>
            <w:r>
              <w:rPr>
                <w:rFonts w:hint="eastAsia" w:ascii="仿宋_GB2312" w:hAnsi="仿宋" w:eastAsia="仿宋_GB2312"/>
                <w:sz w:val="24"/>
              </w:rPr>
              <w:t>根据《政府采购促进中小企业发展管理办法》财库〔</w:t>
            </w:r>
            <w:r>
              <w:rPr>
                <w:rFonts w:ascii="仿宋_GB2312" w:hAnsi="仿宋" w:eastAsia="仿宋_GB2312"/>
                <w:sz w:val="24"/>
              </w:rPr>
              <w:t>2020〕46号</w:t>
            </w:r>
            <w:r>
              <w:rPr>
                <w:rFonts w:hint="eastAsia" w:ascii="仿宋_GB2312" w:hAnsi="仿宋" w:eastAsia="仿宋_GB2312"/>
                <w:sz w:val="24"/>
              </w:rPr>
              <w:t>文件的规定，本</w:t>
            </w:r>
            <w:r>
              <w:rPr>
                <w:rFonts w:hint="eastAsia" w:ascii="仿宋_GB2312" w:hAnsi="仿宋" w:eastAsia="仿宋_GB2312"/>
                <w:color w:val="auto"/>
                <w:sz w:val="24"/>
              </w:rPr>
              <w:t>项</w:t>
            </w:r>
            <w:r>
              <w:rPr>
                <w:rFonts w:hint="eastAsia" w:ascii="仿宋_GB2312" w:hAnsi="仿宋" w:eastAsia="仿宋_GB2312"/>
                <w:color w:val="auto"/>
                <w:sz w:val="24"/>
                <w:u w:val="none"/>
              </w:rPr>
              <w:t>目</w:t>
            </w:r>
            <w:r>
              <w:rPr>
                <w:rFonts w:hint="eastAsia" w:ascii="仿宋_GB2312" w:hAnsi="仿宋" w:eastAsia="仿宋_GB2312"/>
                <w:color w:val="auto"/>
                <w:sz w:val="24"/>
                <w:u w:val="none"/>
                <w:lang w:eastAsia="zh-CN"/>
              </w:rPr>
              <w:t>不</w:t>
            </w:r>
            <w:r>
              <w:rPr>
                <w:rFonts w:hint="eastAsia" w:ascii="仿宋_GB2312" w:hAnsi="仿宋" w:eastAsia="仿宋_GB2312"/>
                <w:color w:val="auto"/>
                <w:sz w:val="24"/>
                <w:highlight w:val="none"/>
                <w:u w:val="none"/>
              </w:rPr>
              <w:t>预留份额专门面向</w:t>
            </w:r>
            <w:r>
              <w:rPr>
                <w:rFonts w:hint="eastAsia" w:ascii="仿宋_GB2312" w:hAnsi="仿宋" w:eastAsia="仿宋_GB2312"/>
                <w:sz w:val="24"/>
                <w:highlight w:val="none"/>
              </w:rPr>
              <w:t>中</w:t>
            </w:r>
            <w:r>
              <w:rPr>
                <w:rFonts w:hint="eastAsia" w:ascii="仿宋_GB2312" w:hAnsi="仿宋" w:eastAsia="仿宋_GB2312"/>
                <w:sz w:val="24"/>
              </w:rPr>
              <w:t>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 w:hAnsi="仿宋" w:eastAsia="仿宋" w:cs="仿宋_GB2312"/>
                <w:b/>
                <w:color w:val="000000"/>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sz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ind w:firstLine="3845" w:firstLineChars="1197"/>
        <w:outlineLvl w:val="0"/>
        <w:rPr>
          <w:rFonts w:ascii="仿宋_GB2312" w:hAnsi="仿宋_GB2312" w:eastAsia="仿宋_GB2312" w:cs="仿宋_GB2312"/>
          <w:b/>
          <w:sz w:val="32"/>
          <w:szCs w:val="20"/>
        </w:rPr>
      </w:pPr>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二、总则</w:t>
      </w:r>
    </w:p>
    <w:p>
      <w:pPr>
        <w:snapToGrid w:val="0"/>
        <w:spacing w:line="360" w:lineRule="auto"/>
        <w:jc w:val="left"/>
        <w:outlineLvl w:val="1"/>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“采购人”系指磋商邀请公告中载明的本项目的采购人。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“采购机构”系指磋商邀请公告中载明的本项目的采购机构。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“供应商”系指响应磋商、参加本次竞争的法人、其他组织或自然人。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“成交人”系指经评审确定的成交供应商。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2.6“响应文件”系指供应商提交的商务技术文件。供应商提交最后报价后，最后报价是供应商响应文件的有效组成部分。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21"/>
          <w:rFonts w:hint="eastAsia" w:ascii="仿宋_GB2312" w:hAnsi="仿宋" w:eastAsia="仿宋_GB2312" w:cs="Times New Roman"/>
          <w:snapToGrid/>
          <w:color w:val="auto"/>
          <w:kern w:val="2"/>
          <w:sz w:val="24"/>
          <w:szCs w:val="24"/>
        </w:rPr>
        <w:t>https://www.zcygov.cn/</w:t>
      </w:r>
      <w:r>
        <w:rPr>
          <w:rFonts w:hint="eastAsia" w:ascii="仿宋_GB2312" w:hAnsi="仿宋" w:eastAsia="仿宋_GB2312"/>
          <w:sz w:val="24"/>
        </w:rPr>
        <w:fldChar w:fldCharType="end"/>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2.8“电子签名”系指数据电文中以电子形式所含、所附用于识别签名人身份并表明签名人认可其中内容的数据。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2.9 </w:t>
      </w:r>
      <w:r>
        <w:rPr>
          <w:rFonts w:hint="eastAsia" w:ascii="仿宋_GB2312" w:hAnsi="仿宋" w:eastAsia="仿宋_GB2312"/>
          <w:sz w:val="24"/>
          <w:u w:val="single"/>
        </w:rPr>
        <w:t>“书面形式”包括数据电文形式与纸质形式。数据电文形式与纸质形式的采购活动具有同等法律效力。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2.10 “▲” 系指实质性要求条款， “</w:t>
      </w:r>
      <w:r>
        <w:rPr>
          <w:rFonts w:hint="eastAsia" w:ascii="仿宋_GB2312" w:hAnsi="仿宋" w:eastAsia="仿宋_GB2312"/>
          <w:b/>
          <w:sz w:val="24"/>
        </w:rPr>
        <w:t>※</w:t>
      </w:r>
      <w:r>
        <w:rPr>
          <w:rFonts w:hint="eastAsia" w:ascii="仿宋_GB2312" w:hAnsi="仿宋" w:eastAsia="仿宋_GB2312"/>
          <w:sz w:val="24"/>
        </w:rPr>
        <w:t>”系指磋商过程中可能实质性变动的内容。</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3. 磋商有效期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▲3.1</w:t>
      </w:r>
      <w:r>
        <w:rPr>
          <w:rFonts w:hint="eastAsia" w:ascii="仿宋_GB2312" w:hAnsi="仿宋" w:eastAsia="仿宋_GB2312" w:cs="仿宋_GB2312"/>
          <w:b/>
          <w:sz w:val="24"/>
          <w:szCs w:val="20"/>
        </w:rPr>
        <w:t>响应有效期为从提交响应文件的截止之日起90天。供应商的响应文件中承</w:t>
      </w:r>
      <w:r>
        <w:rPr>
          <w:rFonts w:hint="eastAsia" w:ascii="仿宋_GB2312" w:hAnsi="仿宋" w:eastAsia="仿宋_GB2312" w:cs="仿宋_GB2312"/>
          <w:b/>
          <w:sz w:val="24"/>
          <w:szCs w:val="21"/>
        </w:rPr>
        <w:t>诺的响应有效期少于磋商文件中载明的磋商有效期的，响应无效。</w:t>
      </w:r>
    </w:p>
    <w:p>
      <w:pPr>
        <w:pStyle w:val="24"/>
        <w:spacing w:before="0"/>
        <w:ind w:firstLine="480"/>
        <w:rPr>
          <w:rFonts w:ascii="仿宋_GB2312" w:hAnsi="仿宋" w:eastAsia="仿宋_GB2312" w:cs="仿宋_GB2312"/>
        </w:rPr>
      </w:pPr>
      <w:r>
        <w:rPr>
          <w:rFonts w:hint="eastAsia" w:ascii="仿宋_GB2312" w:hAnsi="仿宋" w:eastAsia="仿宋_GB2312" w:cs="仿宋_GB2312"/>
        </w:rPr>
        <w:t>3.2响应文件合格投递后，自响应截止日期起，在响应有效期内有效。</w:t>
      </w:r>
    </w:p>
    <w:p>
      <w:pPr>
        <w:pStyle w:val="24"/>
        <w:spacing w:before="0"/>
        <w:ind w:firstLine="480"/>
        <w:rPr>
          <w:rFonts w:ascii="仿宋_GB2312" w:hAnsi="仿宋" w:eastAsia="仿宋_GB2312" w:cs="仿宋_GB2312"/>
        </w:rPr>
      </w:pPr>
      <w:r>
        <w:rPr>
          <w:rFonts w:hint="eastAsia" w:ascii="仿宋_GB2312" w:hAnsi="仿宋" w:eastAsia="仿宋_GB2312"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_GB2312" w:hAnsi="仿宋" w:eastAsia="仿宋_GB2312"/>
          <w:szCs w:val="24"/>
        </w:rPr>
        <w:t>拒绝延长磋商有效期的供应商不得再参与该项目后续采购活动。</w:t>
      </w:r>
    </w:p>
    <w:p>
      <w:pPr>
        <w:tabs>
          <w:tab w:val="left" w:pos="3780"/>
        </w:tabs>
        <w:spacing w:line="360" w:lineRule="auto"/>
        <w:rPr>
          <w:rFonts w:ascii="仿宋_GB2312" w:hAnsi="仿宋" w:eastAsia="仿宋_GB2312"/>
          <w:b/>
          <w:sz w:val="24"/>
        </w:rPr>
      </w:pPr>
      <w:r>
        <w:rPr>
          <w:rFonts w:hint="eastAsia" w:ascii="仿宋_GB2312" w:hAnsi="仿宋" w:eastAsia="仿宋_GB2312"/>
          <w:b/>
          <w:sz w:val="24"/>
        </w:rPr>
        <w:t>4．响应费用</w:t>
      </w:r>
    </w:p>
    <w:p>
      <w:pPr>
        <w:pStyle w:val="8"/>
        <w:spacing w:line="360" w:lineRule="auto"/>
        <w:ind w:firstLine="360" w:firstLineChars="150"/>
        <w:rPr>
          <w:rFonts w:ascii="仿宋_GB2312" w:hAnsi="仿宋" w:eastAsia="仿宋_GB2312"/>
          <w:sz w:val="24"/>
          <w:lang w:val="zh-CN"/>
        </w:rPr>
      </w:pPr>
      <w:r>
        <w:rPr>
          <w:rFonts w:hint="eastAsia" w:ascii="仿宋_GB2312" w:hAnsi="仿宋" w:eastAsia="仿宋_GB2312"/>
          <w:sz w:val="24"/>
        </w:rPr>
        <w:t>供应商需自行承担涉及响应的一切费用</w:t>
      </w:r>
      <w:r>
        <w:rPr>
          <w:rFonts w:hint="eastAsia" w:ascii="仿宋_GB2312" w:hAnsi="仿宋" w:eastAsia="仿宋_GB2312"/>
          <w:sz w:val="24"/>
          <w:lang w:val="zh-CN"/>
        </w:rPr>
        <w:t>。</w:t>
      </w:r>
    </w:p>
    <w:p>
      <w:pPr>
        <w:pStyle w:val="8"/>
        <w:snapToGrid w:val="0"/>
        <w:spacing w:line="360" w:lineRule="auto"/>
        <w:rPr>
          <w:rFonts w:ascii="仿宋_GB2312" w:hAnsi="仿宋" w:eastAsia="仿宋_GB2312"/>
          <w:b/>
          <w:sz w:val="24"/>
          <w:szCs w:val="24"/>
        </w:rPr>
      </w:pPr>
      <w:r>
        <w:rPr>
          <w:rFonts w:hint="eastAsia" w:ascii="仿宋_GB2312" w:hAnsi="仿宋" w:eastAsia="仿宋_GB2312"/>
          <w:b/>
          <w:sz w:val="24"/>
          <w:szCs w:val="24"/>
        </w:rPr>
        <w:t>5. 解释权</w:t>
      </w:r>
    </w:p>
    <w:p>
      <w:pPr>
        <w:pStyle w:val="8"/>
        <w:spacing w:line="360" w:lineRule="auto"/>
        <w:ind w:firstLine="360" w:firstLineChars="150"/>
        <w:rPr>
          <w:rFonts w:hint="eastAsia" w:ascii="仿宋_GB2312" w:hAnsi="仿宋" w:eastAsia="仿宋_GB2312"/>
          <w:sz w:val="24"/>
          <w:lang w:eastAsia="zh-CN"/>
        </w:rPr>
      </w:pPr>
      <w:r>
        <w:rPr>
          <w:rFonts w:hint="eastAsia" w:ascii="仿宋_GB2312" w:hAnsi="仿宋" w:eastAsia="仿宋_GB2312"/>
          <w:sz w:val="24"/>
        </w:rPr>
        <w:t>凡涉及本次磋商文件的解释权均属于</w:t>
      </w:r>
      <w:r>
        <w:rPr>
          <w:rFonts w:hint="eastAsia" w:ascii="仿宋_GB2312" w:hAnsi="仿宋_GB2312" w:eastAsia="仿宋_GB2312" w:cs="仿宋_GB2312"/>
          <w:sz w:val="24"/>
          <w:szCs w:val="24"/>
        </w:rPr>
        <w:t>杭州市公共资源交易中心</w:t>
      </w:r>
      <w:r>
        <w:rPr>
          <w:rFonts w:hint="eastAsia" w:ascii="仿宋_GB2312" w:hAnsi="仿宋_GB2312" w:eastAsia="仿宋_GB2312" w:cs="仿宋_GB2312"/>
          <w:sz w:val="24"/>
          <w:szCs w:val="24"/>
          <w:lang w:eastAsia="zh-CN"/>
        </w:rPr>
        <w:t>临安分中心。</w:t>
      </w:r>
    </w:p>
    <w:p>
      <w:pPr>
        <w:spacing w:line="360" w:lineRule="auto"/>
        <w:jc w:val="center"/>
        <w:rPr>
          <w:rFonts w:ascii="仿宋_GB2312" w:hAnsi="仿宋_GB2312" w:eastAsia="仿宋_GB2312" w:cs="仿宋_GB2312"/>
          <w:b/>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三、需要落实的政府采购政策</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1.是否允许采购进口产品要求</w:t>
      </w:r>
    </w:p>
    <w:p>
      <w:pPr>
        <w:pStyle w:val="8"/>
        <w:spacing w:line="360" w:lineRule="auto"/>
        <w:ind w:firstLine="360" w:firstLineChars="150"/>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8"/>
        <w:spacing w:line="360" w:lineRule="auto"/>
        <w:rPr>
          <w:rFonts w:ascii="仿宋_GB2312" w:hAnsi="仿宋" w:eastAsia="仿宋_GB2312"/>
          <w:b/>
          <w:sz w:val="24"/>
          <w:szCs w:val="24"/>
        </w:rPr>
      </w:pPr>
      <w:r>
        <w:rPr>
          <w:rFonts w:hint="eastAsia" w:ascii="仿宋_GB2312" w:hAnsi="仿宋" w:eastAsia="仿宋_GB2312"/>
          <w:b/>
          <w:sz w:val="24"/>
          <w:szCs w:val="24"/>
        </w:rPr>
        <w:t>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2.2 </w:t>
      </w:r>
      <w:r>
        <w:rPr>
          <w:rFonts w:hint="eastAsia" w:ascii="仿宋_GB2312" w:hAnsi="仿宋" w:eastAsia="仿宋_GB2312" w:cs="仿宋_GB2312"/>
          <w:sz w:val="24"/>
          <w:szCs w:val="20"/>
        </w:rPr>
        <w:t>▲</w:t>
      </w:r>
      <w:r>
        <w:rPr>
          <w:rFonts w:hint="eastAsia" w:ascii="仿宋_GB2312" w:hAnsi="仿宋" w:eastAsia="仿宋_GB2312"/>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szCs w:val="24"/>
        </w:rPr>
        <w:t>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3.2</w:t>
      </w:r>
      <w:r>
        <w:rPr>
          <w:rFonts w:hint="eastAsia" w:ascii="仿宋_GB2312" w:hAnsi="宋体" w:eastAsia="仿宋_GB2312"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对于未预留份额专门面向中小企业的政府采购货物或服务项目，以及预留份额政府采购货物或服务项目中的非预留部分标项，对小型和微型企业的最后报价给予</w:t>
      </w:r>
      <w:r>
        <w:rPr>
          <w:rFonts w:ascii="仿宋_GB2312" w:hAnsi="仿宋" w:eastAsia="仿宋_GB2312"/>
          <w:b/>
          <w:bCs/>
          <w:sz w:val="24"/>
        </w:rPr>
        <w:t>10 %</w:t>
      </w:r>
      <w:r>
        <w:rPr>
          <w:rFonts w:ascii="仿宋_GB2312" w:hAnsi="仿宋" w:eastAsia="仿宋_GB2312"/>
          <w:sz w:val="24"/>
        </w:rPr>
        <w:t>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3.4接受大中型企业与小微企业组成联合体或者允许大中型企业向一家或者多家小微企业分包的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w:t>
      </w:r>
      <w:r>
        <w:rPr>
          <w:rFonts w:hint="eastAsia" w:ascii="仿宋_GB2312" w:hAnsi="仿宋" w:eastAsia="仿宋_GB2312"/>
          <w:sz w:val="24"/>
        </w:rPr>
        <w:t>最后</w:t>
      </w:r>
      <w:r>
        <w:rPr>
          <w:rFonts w:ascii="仿宋_GB2312" w:hAnsi="仿宋" w:eastAsia="仿宋_GB2312"/>
          <w:sz w:val="24"/>
        </w:rPr>
        <w:t>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w:t>
      </w:r>
      <w:r>
        <w:rPr>
          <w:rFonts w:hint="eastAsia" w:ascii="仿宋_GB2312" w:hAnsi="仿宋" w:eastAsia="仿宋_GB2312"/>
          <w:sz w:val="24"/>
        </w:rPr>
        <w:t>4</w:t>
      </w:r>
      <w:r>
        <w:rPr>
          <w:rFonts w:ascii="仿宋_GB2312" w:hAnsi="仿宋" w:eastAsia="仿宋_GB2312"/>
          <w:sz w:val="24"/>
        </w:rPr>
        <w:t>）的残疾人福利性单位视同小型、微型企业；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的供应商应按照磋商文件格式要求提供《中小企业声明函》。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4. 中小企业信用融资</w:t>
      </w:r>
    </w:p>
    <w:p>
      <w:pPr>
        <w:pStyle w:val="8"/>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凡已在浙江政府采购网网上注册入库，并取得临安区政府采购合同的中小企业供应商，均可申请政府采购信用融资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联系方式见附表（政府采购融资畅通工程金融机构联系信息表）</w:t>
      </w:r>
      <w:r>
        <w:rPr>
          <w:rFonts w:hint="eastAsia" w:ascii="仿宋_GB2312" w:hAnsi="仿宋_GB2312" w:eastAsia="仿宋_GB2312" w:cs="仿宋_GB2312"/>
          <w:sz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四、询问、质疑与投诉</w:t>
      </w:r>
    </w:p>
    <w:p>
      <w:pPr>
        <w:spacing w:line="360" w:lineRule="auto"/>
        <w:rPr>
          <w:rFonts w:ascii="仿宋_GB2312" w:hAnsi="仿宋" w:eastAsia="仿宋_GB2312"/>
          <w:b/>
          <w:sz w:val="24"/>
        </w:rPr>
      </w:pPr>
      <w:r>
        <w:rPr>
          <w:rFonts w:hint="eastAsia" w:ascii="仿宋_GB2312" w:hAnsi="仿宋" w:eastAsia="仿宋_GB2312"/>
          <w:b/>
          <w:sz w:val="24"/>
        </w:rPr>
        <w:t>1. 供应商询问</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根据采购人与采购机构签订的《杭州市</w:t>
      </w:r>
      <w:r>
        <w:rPr>
          <w:rFonts w:hint="eastAsia" w:ascii="仿宋_GB2312" w:hAnsi="仿宋" w:eastAsia="仿宋_GB2312"/>
          <w:sz w:val="24"/>
          <w:lang w:eastAsia="zh-CN"/>
        </w:rPr>
        <w:t>临安区</w:t>
      </w:r>
      <w:r>
        <w:rPr>
          <w:rFonts w:hint="eastAsia" w:ascii="仿宋_GB2312" w:hAnsi="仿宋" w:eastAsia="仿宋_GB2312"/>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ascii="仿宋_GB2312" w:hAnsi="仿宋" w:eastAsia="仿宋_GB2312"/>
          <w:b/>
          <w:sz w:val="24"/>
        </w:rPr>
      </w:pPr>
      <w:r>
        <w:rPr>
          <w:rFonts w:hint="eastAsia" w:ascii="仿宋_GB2312" w:hAnsi="仿宋" w:eastAsia="仿宋_GB2312"/>
          <w:b/>
          <w:sz w:val="24"/>
        </w:rPr>
        <w:t>2. 供应商质疑</w:t>
      </w:r>
    </w:p>
    <w:p>
      <w:pPr>
        <w:pStyle w:val="8"/>
        <w:spacing w:line="360" w:lineRule="auto"/>
        <w:ind w:firstLine="482" w:firstLineChars="200"/>
        <w:rPr>
          <w:rFonts w:ascii="仿宋_GB2312" w:hAnsi="仿宋" w:eastAsia="仿宋_GB2312"/>
          <w:b/>
          <w:sz w:val="24"/>
        </w:rPr>
      </w:pPr>
      <w:r>
        <w:rPr>
          <w:rFonts w:hint="eastAsia" w:ascii="仿宋_GB2312" w:hAnsi="仿宋" w:eastAsia="仿宋_GB2312" w:cs="微软雅黑"/>
          <w:b/>
          <w:kern w:val="0"/>
          <w:sz w:val="24"/>
          <w:lang w:val="zh-CN"/>
        </w:rPr>
        <w:t>2</w:t>
      </w:r>
      <w:r>
        <w:rPr>
          <w:rFonts w:hint="eastAsia" w:ascii="仿宋_GB2312" w:hAnsi="仿宋" w:eastAsia="仿宋_GB2312"/>
          <w:b/>
          <w:sz w:val="24"/>
        </w:rPr>
        <w:t>.1质疑提出时效</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2.1.1提出质疑的供应商应当是参与所质疑项目采购活动的供应商。潜在供应商已依法获取其可质疑的采购文件的，可以对该文件提出质疑。</w:t>
      </w:r>
    </w:p>
    <w:p>
      <w:pPr>
        <w:pStyle w:val="8"/>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2</w:t>
      </w:r>
      <w:r>
        <w:rPr>
          <w:rFonts w:hint="eastAsia" w:ascii="仿宋_GB2312" w:hAnsi="仿宋" w:eastAsia="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34" w:firstLineChars="181"/>
        <w:rPr>
          <w:rFonts w:ascii="仿宋_GB2312" w:hAnsi="仿宋" w:eastAsia="仿宋_GB2312"/>
          <w:snapToGrid/>
          <w:color w:val="auto"/>
          <w:kern w:val="2"/>
          <w:sz w:val="24"/>
        </w:rPr>
      </w:pPr>
      <w:r>
        <w:rPr>
          <w:rFonts w:hint="eastAsia" w:ascii="仿宋_GB2312" w:hAnsi="仿宋" w:eastAsia="仿宋_GB2312"/>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2.1.2.2对采购过程提出质疑的，质疑期限为各采购程序环节结束之日起计算。对同一采购程序环节的质疑，供应商须一次性提出。</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2.1.2.3对采购结果提出质疑的，质疑期限自采购结果公告期限届满之日起计算。</w:t>
      </w:r>
    </w:p>
    <w:p>
      <w:pPr>
        <w:pStyle w:val="8"/>
        <w:spacing w:line="360" w:lineRule="auto"/>
        <w:ind w:firstLine="482" w:firstLineChars="200"/>
        <w:rPr>
          <w:rFonts w:ascii="仿宋_GB2312" w:hAnsi="仿宋" w:eastAsia="仿宋_GB2312"/>
          <w:sz w:val="24"/>
        </w:rPr>
      </w:pPr>
      <w:r>
        <w:rPr>
          <w:rFonts w:hint="eastAsia" w:ascii="仿宋_GB2312" w:hAnsi="仿宋" w:eastAsia="仿宋_GB2312"/>
          <w:b/>
          <w:sz w:val="24"/>
        </w:rPr>
        <w:t>2.2质疑答复</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2.2.</w:t>
      </w:r>
      <w:r>
        <w:rPr>
          <w:rFonts w:hint="eastAsia" w:ascii="仿宋_GB2312" w:hAnsi="仿宋" w:eastAsia="仿宋_GB2312"/>
          <w:sz w:val="24"/>
          <w:lang w:val="en-US" w:eastAsia="zh-CN"/>
        </w:rPr>
        <w:t>1</w:t>
      </w:r>
      <w:r>
        <w:rPr>
          <w:rFonts w:hint="eastAsia" w:ascii="仿宋_GB2312" w:hAnsi="仿宋" w:eastAsia="仿宋_GB2312"/>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2.2.2</w:t>
      </w:r>
      <w:r>
        <w:rPr>
          <w:rFonts w:hint="eastAsia" w:ascii="仿宋_GB2312" w:hAnsi="仿宋" w:eastAsia="仿宋_GB2312"/>
          <w:sz w:val="24"/>
        </w:rPr>
        <w:t>询问或者质疑事项可能影响采购结果的，采购人应当暂停签订合同，已经签订合同的，应当中止履行合同。</w:t>
      </w:r>
    </w:p>
    <w:p>
      <w:pPr>
        <w:pStyle w:val="8"/>
        <w:spacing w:line="360" w:lineRule="auto"/>
        <w:ind w:firstLine="482" w:firstLineChars="200"/>
        <w:rPr>
          <w:rFonts w:ascii="仿宋_GB2312" w:hAnsi="仿宋" w:eastAsia="仿宋_GB2312"/>
          <w:sz w:val="24"/>
        </w:rPr>
      </w:pPr>
      <w:r>
        <w:rPr>
          <w:rFonts w:hint="eastAsia" w:ascii="仿宋_GB2312" w:hAnsi="仿宋" w:eastAsia="仿宋_GB2312" w:cs="微软雅黑"/>
          <w:b/>
          <w:kern w:val="0"/>
          <w:sz w:val="24"/>
          <w:lang w:val="zh-CN"/>
        </w:rPr>
        <w:t>2.3质疑函</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2.3.1供应商提出质疑应当提交质疑函和必要的证明材料。质疑函应当包括下列内容：</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供应商的姓名或者名称、地址、邮编、联系人及联系电话；</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质疑项目的名称、编号；</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具体、明确的质疑事项和与质疑事项相关的请求；</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事实依据；</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必要的法律依据；</w:t>
      </w:r>
    </w:p>
    <w:p>
      <w:pPr>
        <w:pStyle w:val="8"/>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提出质疑的日期。</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8"/>
        <w:spacing w:line="360" w:lineRule="auto"/>
        <w:ind w:firstLine="482" w:firstLineChars="200"/>
        <w:rPr>
          <w:rFonts w:ascii="仿宋_GB2312" w:hAnsi="仿宋" w:eastAsia="仿宋_GB2312"/>
          <w:b/>
          <w:sz w:val="24"/>
        </w:rPr>
      </w:pPr>
      <w:r>
        <w:rPr>
          <w:rFonts w:hint="eastAsia" w:ascii="仿宋_GB2312" w:hAnsi="仿宋" w:eastAsia="仿宋_GB2312"/>
          <w:b/>
          <w:sz w:val="24"/>
        </w:rPr>
        <w:t>质疑函范本及制作说明详见附件</w:t>
      </w:r>
      <w:r>
        <w:rPr>
          <w:rFonts w:hint="eastAsia" w:ascii="仿宋_GB2312" w:hAnsi="仿宋" w:eastAsia="仿宋_GB2312"/>
          <w:b/>
          <w:sz w:val="24"/>
          <w:lang w:val="en-US" w:eastAsia="zh-CN"/>
        </w:rPr>
        <w:t>4</w:t>
      </w:r>
      <w:r>
        <w:rPr>
          <w:rFonts w:hint="eastAsia" w:ascii="仿宋_GB2312" w:hAnsi="仿宋" w:eastAsia="仿宋_GB2312"/>
          <w:b/>
          <w:sz w:val="24"/>
        </w:rPr>
        <w:t>。</w:t>
      </w:r>
    </w:p>
    <w:p>
      <w:pPr>
        <w:spacing w:line="360" w:lineRule="auto"/>
        <w:rPr>
          <w:rFonts w:ascii="仿宋_GB2312" w:hAnsi="仿宋" w:eastAsia="仿宋_GB2312"/>
          <w:b/>
          <w:sz w:val="24"/>
        </w:rPr>
      </w:pPr>
      <w:r>
        <w:rPr>
          <w:rFonts w:hint="eastAsia" w:ascii="仿宋_GB2312" w:hAnsi="仿宋" w:eastAsia="仿宋_GB2312"/>
          <w:b/>
          <w:sz w:val="24"/>
        </w:rPr>
        <w:t>3.供应商投诉</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3.1质疑供应商对采购人、采购机构的答复不满意或者采购人、采购机构未在规定的时间内作出答复的，可以在答复期满后十五个工作日内向同级政府采购监督管理部门提出投诉。</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3.2供应商投诉的事项不得超出已质疑事项的范围，基于质疑答复内容提出的投诉事项除外。</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3.3供应商投诉应当有明确的请求和必要的证明材料。</w:t>
      </w:r>
    </w:p>
    <w:p>
      <w:pPr>
        <w:pStyle w:val="8"/>
        <w:spacing w:line="360" w:lineRule="auto"/>
        <w:ind w:firstLine="480" w:firstLineChars="200"/>
        <w:rPr>
          <w:rFonts w:ascii="仿宋_GB2312" w:hAnsi="仿宋" w:eastAsia="仿宋_GB2312"/>
          <w:sz w:val="24"/>
        </w:rPr>
      </w:pPr>
      <w:r>
        <w:rPr>
          <w:rFonts w:hint="eastAsia" w:ascii="仿宋_GB2312" w:hAnsi="仿宋" w:eastAsia="仿宋_GB2312"/>
          <w:sz w:val="24"/>
        </w:rPr>
        <w:t>3.4以联合体形式参加政府采购活动的，其投诉应当由组成联合体的所有供应商共同提出。</w:t>
      </w:r>
    </w:p>
    <w:p>
      <w:pPr>
        <w:pStyle w:val="8"/>
        <w:spacing w:line="360" w:lineRule="auto"/>
        <w:ind w:firstLine="482" w:firstLineChars="200"/>
        <w:rPr>
          <w:rFonts w:ascii="仿宋_GB2312" w:hAnsi="仿宋" w:eastAsia="仿宋_GB2312"/>
          <w:b/>
          <w:sz w:val="24"/>
        </w:rPr>
      </w:pPr>
      <w:r>
        <w:rPr>
          <w:rFonts w:hint="eastAsia" w:ascii="仿宋_GB2312" w:hAnsi="仿宋" w:eastAsia="仿宋_GB2312"/>
          <w:b/>
          <w:sz w:val="24"/>
        </w:rPr>
        <w:t>投诉书范本及制作说明详见附件</w:t>
      </w:r>
      <w:r>
        <w:rPr>
          <w:rFonts w:hint="eastAsia" w:ascii="仿宋_GB2312" w:hAnsi="仿宋" w:eastAsia="仿宋_GB2312"/>
          <w:b/>
          <w:sz w:val="24"/>
          <w:lang w:val="en-US" w:eastAsia="zh-CN"/>
        </w:rPr>
        <w:t>5</w:t>
      </w:r>
      <w:r>
        <w:rPr>
          <w:rFonts w:hint="eastAsia" w:ascii="仿宋_GB2312" w:hAnsi="仿宋" w:eastAsia="仿宋_GB2312"/>
          <w:b/>
          <w:sz w:val="24"/>
        </w:rPr>
        <w:t>。</w:t>
      </w: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五、磋商文件构成、修改、解释</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1．磋商文件的构成</w:t>
      </w:r>
    </w:p>
    <w:p>
      <w:pPr>
        <w:pStyle w:val="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1.1 磋商文件包括下列文件及附件</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第一部分  供应商邀请</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第二部分  竞争性磋商流程</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第三部分  供应商须知</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第四部分  采购需求</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第五部分  评审方法及评审标准</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第六部分  拟签订的合同文本</w:t>
      </w:r>
    </w:p>
    <w:p>
      <w:pPr>
        <w:pStyle w:val="8"/>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第七部分  应提交的有关格式范例</w:t>
      </w:r>
    </w:p>
    <w:p>
      <w:pPr>
        <w:pStyle w:val="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1.2 </w:t>
      </w:r>
      <w:r>
        <w:rPr>
          <w:rFonts w:hint="eastAsia" w:ascii="仿宋_GB2312" w:hAnsi="仿宋" w:eastAsia="仿宋_GB2312"/>
          <w:sz w:val="24"/>
        </w:rPr>
        <w:t>与本项目有关的</w:t>
      </w:r>
      <w:r>
        <w:rPr>
          <w:rFonts w:hint="eastAsia" w:ascii="仿宋_GB2312" w:hAnsi="仿宋" w:eastAsia="仿宋_GB2312"/>
          <w:bCs/>
          <w:sz w:val="24"/>
        </w:rPr>
        <w:t>澄清或者修改的内容为磋商文件的组成部分</w:t>
      </w:r>
      <w:r>
        <w:rPr>
          <w:rFonts w:hint="eastAsia" w:ascii="仿宋_GB2312" w:hAnsi="仿宋" w:eastAsia="仿宋_GB2312" w:cs="仿宋_GB2312"/>
          <w:sz w:val="24"/>
        </w:rPr>
        <w:t>。</w:t>
      </w:r>
    </w:p>
    <w:p>
      <w:pPr>
        <w:pStyle w:val="8"/>
        <w:spacing w:line="360" w:lineRule="auto"/>
        <w:rPr>
          <w:rFonts w:ascii="仿宋_GB2312" w:hAnsi="仿宋" w:eastAsia="仿宋_GB2312" w:cs="仿宋_GB2312"/>
          <w:b/>
          <w:sz w:val="24"/>
          <w:szCs w:val="24"/>
        </w:rPr>
      </w:pPr>
      <w:r>
        <w:rPr>
          <w:rFonts w:hint="eastAsia" w:ascii="仿宋_GB2312" w:hAnsi="仿宋" w:eastAsia="仿宋_GB2312"/>
          <w:b/>
          <w:sz w:val="24"/>
          <w:szCs w:val="24"/>
        </w:rPr>
        <w:t>2. 磋商文件的</w:t>
      </w:r>
      <w:r>
        <w:rPr>
          <w:rFonts w:hint="eastAsia" w:ascii="仿宋_GB2312" w:hAnsi="仿宋" w:eastAsia="仿宋_GB2312" w:cs="仿宋_GB2312"/>
          <w:b/>
          <w:sz w:val="24"/>
          <w:szCs w:val="24"/>
        </w:rPr>
        <w:t>澄清、修改</w:t>
      </w:r>
    </w:p>
    <w:p>
      <w:pPr>
        <w:pStyle w:val="24"/>
        <w:snapToGrid w:val="0"/>
        <w:spacing w:before="0"/>
        <w:ind w:firstLine="480"/>
        <w:rPr>
          <w:rFonts w:ascii="仿宋_GB2312" w:hAnsi="仿宋" w:eastAsia="仿宋_GB2312" w:cs="仿宋_GB2312"/>
        </w:rPr>
      </w:pPr>
      <w:r>
        <w:rPr>
          <w:rFonts w:hint="eastAsia" w:ascii="仿宋_GB2312" w:hAnsi="仿宋" w:eastAsia="仿宋_GB2312"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4"/>
        <w:snapToGrid w:val="0"/>
        <w:spacing w:before="0"/>
        <w:ind w:firstLine="480"/>
        <w:rPr>
          <w:rFonts w:ascii="仿宋_GB2312" w:hAnsi="仿宋" w:eastAsia="仿宋_GB2312"/>
        </w:rPr>
      </w:pPr>
      <w:r>
        <w:rPr>
          <w:rFonts w:hint="eastAsia" w:ascii="仿宋_GB2312" w:hAnsi="仿宋" w:eastAsia="仿宋_GB2312"/>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4"/>
        <w:snapToGrid w:val="0"/>
        <w:spacing w:before="0"/>
        <w:ind w:firstLine="480"/>
        <w:rPr>
          <w:rFonts w:ascii="仿宋_GB2312" w:hAnsi="仿宋" w:eastAsia="仿宋_GB2312"/>
        </w:rPr>
      </w:pPr>
      <w:r>
        <w:rPr>
          <w:rFonts w:hint="eastAsia" w:ascii="仿宋_GB2312" w:hAnsi="仿宋"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4"/>
        <w:snapToGrid w:val="0"/>
        <w:spacing w:before="0"/>
        <w:ind w:firstLine="482"/>
        <w:rPr>
          <w:rFonts w:ascii="仿宋_GB2312" w:hAnsi="仿宋" w:eastAsia="仿宋_GB2312"/>
        </w:rPr>
      </w:pPr>
      <w:r>
        <w:rPr>
          <w:rFonts w:hint="eastAsia" w:ascii="仿宋_GB2312" w:hAnsi="仿宋" w:eastAsia="仿宋_GB2312"/>
          <w:b/>
        </w:rPr>
        <w:t>▲</w:t>
      </w:r>
      <w:r>
        <w:rPr>
          <w:rFonts w:hint="eastAsia" w:ascii="仿宋_GB2312" w:hAnsi="仿宋" w:eastAsia="仿宋_GB2312" w:cs="仿宋_GB2312"/>
          <w:b/>
          <w:szCs w:val="21"/>
        </w:rPr>
        <w:t>响应文件未按磋商文件的澄清、修改的内容编制，又不符合实质性要求的，响应无效。</w:t>
      </w:r>
    </w:p>
    <w:p>
      <w:pPr>
        <w:pStyle w:val="2"/>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六、响应文件的编制</w:t>
      </w:r>
    </w:p>
    <w:p>
      <w:pPr>
        <w:pStyle w:val="8"/>
        <w:spacing w:line="360" w:lineRule="auto"/>
        <w:rPr>
          <w:rFonts w:ascii="仿宋_GB2312" w:hAnsi="仿宋_GB2312" w:eastAsia="仿宋_GB2312" w:cs="仿宋_GB2312"/>
          <w:b/>
          <w:sz w:val="24"/>
          <w:szCs w:val="24"/>
        </w:rPr>
      </w:pPr>
      <w:r>
        <w:rPr>
          <w:rFonts w:hint="eastAsia" w:ascii="仿宋_GB2312" w:hAnsi="仿宋" w:eastAsia="仿宋_GB2312"/>
          <w:b/>
          <w:sz w:val="24"/>
        </w:rPr>
        <w:t>1. 响应文件的语言</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rPr>
        <w:t>响应文件及供应商与采购有关的来往通知、函件和文件均应使用中文。</w:t>
      </w:r>
    </w:p>
    <w:p>
      <w:pPr>
        <w:pStyle w:val="8"/>
        <w:spacing w:line="360" w:lineRule="auto"/>
        <w:rPr>
          <w:rFonts w:ascii="仿宋_GB2312" w:hAnsi="仿宋_GB2312" w:eastAsia="仿宋_GB2312" w:cs="仿宋_GB2312"/>
          <w:b/>
          <w:sz w:val="24"/>
          <w:szCs w:val="24"/>
        </w:rPr>
      </w:pPr>
      <w:r>
        <w:rPr>
          <w:rFonts w:hint="eastAsia" w:ascii="仿宋_GB2312" w:hAnsi="仿宋" w:eastAsia="仿宋_GB2312"/>
          <w:b/>
          <w:sz w:val="24"/>
        </w:rPr>
        <w:t>2. 响应文件的组成</w:t>
      </w:r>
    </w:p>
    <w:p>
      <w:pPr>
        <w:pStyle w:val="8"/>
        <w:spacing w:line="360" w:lineRule="auto"/>
        <w:ind w:firstLine="480" w:firstLineChars="200"/>
        <w:rPr>
          <w:rFonts w:hint="eastAsia" w:ascii="仿宋_GB2312" w:hAnsi="仿宋_GB2312" w:eastAsia="仿宋_GB2312" w:cs="仿宋_GB2312"/>
          <w:sz w:val="24"/>
          <w:szCs w:val="24"/>
        </w:rPr>
      </w:pPr>
      <w:r>
        <w:rPr>
          <w:rFonts w:hint="eastAsia" w:ascii="仿宋_GB2312" w:hAnsi="仿宋" w:eastAsia="仿宋_GB2312"/>
          <w:sz w:val="24"/>
        </w:rPr>
        <w:t>响应文件应当</w:t>
      </w:r>
      <w:r>
        <w:rPr>
          <w:rFonts w:hint="eastAsia" w:ascii="仿宋_GB2312" w:hAnsi="仿宋_GB2312" w:eastAsia="仿宋_GB2312" w:cs="仿宋_GB2312"/>
          <w:sz w:val="24"/>
        </w:rPr>
        <w:t>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文件应当对</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文件提出的要求和条件作出明确响应。</w:t>
      </w:r>
    </w:p>
    <w:p>
      <w:pPr>
        <w:snapToGrid w:val="0"/>
        <w:spacing w:line="360" w:lineRule="auto"/>
        <w:ind w:firstLine="482" w:firstLineChars="200"/>
        <w:rPr>
          <w:rFonts w:hint="eastAsia" w:ascii="仿宋_GB2312" w:hAnsi="仿宋_GB2312" w:eastAsia="仿宋_GB2312" w:cs="仿宋_GB2312"/>
          <w:b/>
          <w:kern w:val="0"/>
          <w:sz w:val="24"/>
        </w:rPr>
      </w:pPr>
      <w:r>
        <w:rPr>
          <w:rFonts w:hint="eastAsia" w:ascii="仿宋_GB2312" w:hAnsi="仿宋_GB2312" w:eastAsia="仿宋_GB2312" w:cs="仿宋_GB2312"/>
          <w:b/>
          <w:sz w:val="24"/>
        </w:rPr>
        <w:t>2.1 资格文件</w:t>
      </w:r>
      <w:r>
        <w:rPr>
          <w:rFonts w:hint="eastAsia" w:ascii="仿宋_GB2312" w:hAnsi="仿宋_GB2312" w:eastAsia="仿宋_GB2312" w:cs="仿宋_GB2312"/>
          <w:sz w:val="24"/>
        </w:rPr>
        <w:t>应包括以下内容（均需使用电子签名）：</w:t>
      </w:r>
      <w:r>
        <w:rPr>
          <w:rFonts w:hint="eastAsia" w:ascii="仿宋_GB2312" w:hAnsi="仿宋_GB2312" w:eastAsia="仿宋_GB2312" w:cs="仿宋_GB2312"/>
          <w:kern w:val="0"/>
          <w:sz w:val="24"/>
        </w:rPr>
        <w:t>证明其符合《中华人民共和国政府采购法》规定的供应商基本条件和采购项目对供应商的特定条件</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r>
        <w:rPr>
          <w:rFonts w:hint="eastAsia" w:ascii="仿宋_GB2312" w:hAnsi="仿宋_GB2312" w:eastAsia="仿宋_GB2312" w:cs="仿宋_GB2312"/>
          <w:b/>
          <w:kern w:val="0"/>
          <w:sz w:val="24"/>
        </w:rPr>
        <w:t>（以联合体形式进行政府采购的，参加联合体的供应商均应当提供）</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2"/>
          <w:sz w:val="24"/>
          <w:szCs w:val="24"/>
          <w:lang w:val="en-US" w:eastAsia="zh-CN" w:bidi="ar-SA"/>
        </w:rPr>
        <w:t>2.1.1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_GB2312" w:eastAsia="仿宋_GB2312" w:cs="仿宋_GB2312"/>
          <w:sz w:val="24"/>
        </w:rPr>
        <w:t>营业执照复印件；</w:t>
      </w:r>
      <w:r>
        <w:rPr>
          <w:rFonts w:hint="eastAsia" w:ascii="仿宋_GB2312" w:hAnsi="仿宋_GB2312" w:eastAsia="仿宋_GB2312" w:cs="仿宋_GB2312"/>
          <w:b/>
          <w:kern w:val="0"/>
          <w:sz w:val="24"/>
        </w:rPr>
        <w:t>（以联合体形式进行政府采购的，参加联合体的供应商均应当提供）</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lang w:val="en-US" w:eastAsia="zh-CN"/>
        </w:rPr>
        <w:t>2.1.2</w:t>
      </w:r>
      <w:r>
        <w:rPr>
          <w:rFonts w:hint="eastAsia" w:ascii="仿宋_GB2312" w:hAnsi="仿宋_GB2312" w:eastAsia="仿宋_GB2312" w:cs="仿宋_GB2312"/>
          <w:sz w:val="24"/>
        </w:rPr>
        <w:t>授权书，</w:t>
      </w:r>
      <w:r>
        <w:rPr>
          <w:rFonts w:hint="eastAsia" w:ascii="仿宋_GB2312" w:hAnsi="仿宋_GB2312" w:eastAsia="仿宋_GB2312" w:cs="仿宋_GB2312"/>
          <w:sz w:val="24"/>
          <w:lang w:eastAsia="zh-CN"/>
        </w:rPr>
        <w:t>法定代表人及</w:t>
      </w:r>
      <w:r>
        <w:rPr>
          <w:rFonts w:hint="eastAsia" w:ascii="仿宋_GB2312" w:hAnsi="仿宋_GB2312" w:eastAsia="仿宋_GB2312" w:cs="仿宋_GB2312"/>
          <w:sz w:val="24"/>
        </w:rPr>
        <w:t>授权代表的身份证复印件；如法定代表人</w:t>
      </w:r>
      <w:r>
        <w:rPr>
          <w:rFonts w:hint="eastAsia" w:ascii="仿宋_GB2312" w:hAnsi="仿宋" w:eastAsia="仿宋_GB2312"/>
          <w:sz w:val="24"/>
        </w:rPr>
        <w:t>直接参加响应并对响应文件签字的，只需提供其身份证</w:t>
      </w:r>
      <w:r>
        <w:rPr>
          <w:rFonts w:hint="eastAsia" w:ascii="仿宋_GB2312" w:hAnsi="仿宋" w:eastAsia="仿宋_GB2312" w:cs="仿宋_GB2312"/>
          <w:sz w:val="24"/>
        </w:rPr>
        <w:t>正反面</w:t>
      </w:r>
      <w:r>
        <w:rPr>
          <w:rFonts w:hint="eastAsia" w:ascii="仿宋_GB2312" w:hAnsi="仿宋" w:eastAsia="仿宋_GB2312"/>
          <w:sz w:val="24"/>
        </w:rPr>
        <w:t>复印件</w:t>
      </w:r>
      <w:r>
        <w:rPr>
          <w:rFonts w:hint="eastAsia" w:ascii="仿宋_GB2312" w:hAnsi="仿宋" w:eastAsia="仿宋_GB2312" w:cs="仿宋_GB2312"/>
          <w:sz w:val="24"/>
        </w:rPr>
        <w:t>；</w:t>
      </w:r>
      <w:r>
        <w:rPr>
          <w:rFonts w:hint="eastAsia" w:ascii="仿宋_GB2312" w:hAnsi="宋体" w:eastAsia="仿宋_GB2312"/>
          <w:sz w:val="24"/>
        </w:rPr>
        <w:t>如以联合体形式参加政府采购活动的，</w:t>
      </w:r>
      <w:r>
        <w:rPr>
          <w:rFonts w:hint="eastAsia" w:ascii="仿宋_GB2312" w:hAnsi="仿宋" w:eastAsia="仿宋_GB2312" w:cs="Arial"/>
          <w:sz w:val="24"/>
        </w:rPr>
        <w:t>联合体各方应当指定牵头人，授权其代表所有联合体成员负责投标响应和合同实施阶段的主办、协调工作，</w:t>
      </w:r>
      <w:r>
        <w:rPr>
          <w:rFonts w:hint="eastAsia" w:ascii="仿宋_GB2312" w:hAnsi="仿宋" w:eastAsia="仿宋_GB2312"/>
          <w:sz w:val="24"/>
        </w:rPr>
        <w:t>按磋商文件有关格式范例提供联合体响应授权书</w:t>
      </w:r>
      <w:r>
        <w:rPr>
          <w:rFonts w:hint="eastAsia" w:ascii="仿宋_GB2312" w:hAnsi="仿宋" w:eastAsia="仿宋_GB2312" w:cs="Arial"/>
          <w:sz w:val="24"/>
        </w:rPr>
        <w:t>。</w:t>
      </w:r>
      <w:r>
        <w:rPr>
          <w:rFonts w:hint="eastAsia" w:ascii="仿宋_GB2312" w:hAnsi="仿宋" w:eastAsia="仿宋_GB2312"/>
          <w:sz w:val="24"/>
        </w:rPr>
        <w:t>▲</w:t>
      </w:r>
      <w:r>
        <w:rPr>
          <w:rFonts w:hint="eastAsia" w:ascii="仿宋_GB2312" w:hAnsi="仿宋" w:eastAsia="仿宋_GB2312" w:cs="仿宋_GB2312"/>
          <w:b/>
          <w:sz w:val="24"/>
        </w:rPr>
        <w:t>响应文件中法人授权书所载内容与本项目内容有异的，响应无效。</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lang w:val="en-US" w:eastAsia="zh-CN"/>
        </w:rPr>
        <w:t>2.1.3</w:t>
      </w:r>
      <w:r>
        <w:rPr>
          <w:rFonts w:hint="eastAsia" w:ascii="仿宋_GB2312" w:hAnsi="仿宋" w:eastAsia="仿宋_GB2312" w:cs="Arial"/>
          <w:sz w:val="24"/>
        </w:rPr>
        <w:t>联合体协议。联合体响应的</w:t>
      </w:r>
      <w:r>
        <w:rPr>
          <w:rFonts w:hint="eastAsia" w:ascii="仿宋_GB2312" w:hAnsi="宋体" w:eastAsia="仿宋_GB2312"/>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_GB2312" w:hAnsi="仿宋" w:eastAsia="仿宋_GB2312"/>
          <w:sz w:val="24"/>
        </w:rPr>
        <w:t>（</w:t>
      </w:r>
      <w:r>
        <w:rPr>
          <w:rFonts w:hint="eastAsia" w:ascii="仿宋_GB2312" w:hAnsi="仿宋" w:eastAsia="仿宋_GB2312"/>
          <w:b/>
          <w:sz w:val="24"/>
        </w:rPr>
        <w:t>▲如以联合体形式参加政府采购活动的，联合体协议不符合磋商文件规定的联合体协议要求的，响应无效。</w:t>
      </w:r>
      <w:r>
        <w:rPr>
          <w:rFonts w:hint="eastAsia" w:ascii="仿宋_GB2312" w:hAnsi="仿宋" w:eastAsia="仿宋_GB2312"/>
          <w:sz w:val="24"/>
        </w:rPr>
        <w:t>）</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lang w:val="en-US" w:eastAsia="zh-CN"/>
        </w:rPr>
        <w:t>2.1.4</w:t>
      </w:r>
      <w:r>
        <w:rPr>
          <w:rFonts w:hint="eastAsia" w:ascii="仿宋_GB2312" w:hAnsi="仿宋" w:eastAsia="仿宋_GB2312"/>
          <w:sz w:val="24"/>
        </w:rPr>
        <w:t xml:space="preserve"> </w:t>
      </w:r>
      <w:r>
        <w:rPr>
          <w:rFonts w:hint="eastAsia" w:ascii="仿宋_GB2312" w:hAnsi="仿宋" w:eastAsia="仿宋_GB2312"/>
          <w:sz w:val="24"/>
          <w:lang w:eastAsia="zh-CN"/>
        </w:rPr>
        <w:t>上一</w:t>
      </w:r>
      <w:r>
        <w:rPr>
          <w:rFonts w:hint="eastAsia" w:ascii="仿宋_GB2312" w:hAnsi="仿宋" w:eastAsia="仿宋_GB2312"/>
          <w:sz w:val="24"/>
        </w:rPr>
        <w:t>年</w:t>
      </w:r>
      <w:r>
        <w:rPr>
          <w:rFonts w:hint="eastAsia" w:ascii="仿宋_GB2312" w:hAnsi="仿宋_GB2312" w:eastAsia="仿宋_GB2312" w:cs="仿宋_GB2312"/>
          <w:sz w:val="24"/>
        </w:rPr>
        <w:t>度</w:t>
      </w:r>
      <w:r>
        <w:rPr>
          <w:rFonts w:hint="eastAsia" w:ascii="仿宋_GB2312" w:hAnsi="仿宋" w:eastAsia="仿宋_GB2312"/>
          <w:sz w:val="24"/>
        </w:rPr>
        <w:t>资产负债表等</w:t>
      </w:r>
      <w:r>
        <w:rPr>
          <w:rFonts w:hint="eastAsia" w:ascii="仿宋_GB2312" w:hAnsi="仿宋" w:eastAsia="仿宋_GB2312"/>
          <w:kern w:val="0"/>
          <w:sz w:val="24"/>
          <w:lang w:val="zh-CN"/>
        </w:rPr>
        <w:t>“</w:t>
      </w:r>
      <w:r>
        <w:rPr>
          <w:rFonts w:hint="eastAsia" w:ascii="仿宋_GB2312" w:hAnsi="仿宋" w:eastAsia="仿宋_GB2312"/>
          <w:sz w:val="24"/>
        </w:rPr>
        <w:t>财务报表资料文件”</w:t>
      </w:r>
      <w:r>
        <w:rPr>
          <w:rFonts w:hint="eastAsia" w:ascii="仿宋_GB2312" w:hAnsi="仿宋_GB2312" w:eastAsia="仿宋_GB2312" w:cs="仿宋_GB2312"/>
          <w:sz w:val="24"/>
        </w:rPr>
        <w:t>(</w:t>
      </w:r>
      <w:r>
        <w:rPr>
          <w:rFonts w:hint="eastAsia" w:ascii="仿宋_GB2312" w:hAnsi="仿宋" w:eastAsia="仿宋_GB2312" w:cs="仿宋_GB2312"/>
          <w:sz w:val="24"/>
        </w:rPr>
        <w:t>或其它</w:t>
      </w:r>
      <w:r>
        <w:rPr>
          <w:rFonts w:hint="eastAsia" w:ascii="仿宋_GB2312" w:hAnsi="Helvetica" w:eastAsia="仿宋_GB2312" w:cs="Helvetica"/>
          <w:kern w:val="0"/>
          <w:sz w:val="24"/>
        </w:rPr>
        <w:t>财务状况报告，</w:t>
      </w:r>
      <w:r>
        <w:rPr>
          <w:rFonts w:hint="eastAsia" w:ascii="仿宋_GB2312" w:hAnsi="仿宋_GB2312" w:eastAsia="仿宋_GB2312" w:cs="仿宋_GB2312"/>
          <w:sz w:val="24"/>
        </w:rPr>
        <w:t>新成立的公司，必须提供情况说明)</w:t>
      </w:r>
      <w:r>
        <w:rPr>
          <w:rFonts w:hint="eastAsia" w:ascii="仿宋_GB2312" w:hAnsi="仿宋" w:eastAsia="仿宋_GB2312"/>
          <w:sz w:val="24"/>
        </w:rPr>
        <w:t>；</w:t>
      </w:r>
    </w:p>
    <w:p>
      <w:pPr>
        <w:pStyle w:val="8"/>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cs="仿宋_GB2312"/>
          <w:sz w:val="24"/>
        </w:rPr>
        <w:t>2.1.5具有履行</w:t>
      </w:r>
      <w:r>
        <w:rPr>
          <w:rFonts w:hint="eastAsia" w:ascii="仿宋_GB2312" w:hAnsi="仿宋_GB2312" w:eastAsia="仿宋_GB2312" w:cs="仿宋_GB2312"/>
          <w:sz w:val="24"/>
        </w:rPr>
        <w:t>合同所必需的设备和专业技术能力的承诺函；</w:t>
      </w:r>
    </w:p>
    <w:p>
      <w:pPr>
        <w:pStyle w:val="8"/>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2.1.6供应商参与本次采购活动前三年内，在经营活动中没有重大违法记录的声明；</w:t>
      </w:r>
    </w:p>
    <w:p>
      <w:pPr>
        <w:pStyle w:val="8"/>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2.1.7具有良好商业信誉的特别声明；</w:t>
      </w:r>
    </w:p>
    <w:p>
      <w:pPr>
        <w:pStyle w:val="8"/>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2.1.8符合特定资格条件的有关证明材料（复印件）；（如果项目要求）</w:t>
      </w:r>
      <w:r>
        <w:rPr>
          <w:rFonts w:hint="eastAsia" w:ascii="仿宋_GB2312" w:hAnsi="仿宋_GB2312" w:eastAsia="仿宋_GB2312" w:cs="仿宋_GB2312"/>
          <w:sz w:val="24"/>
          <w:lang w:eastAsia="zh-CN"/>
        </w:rPr>
        <w:t>；</w:t>
      </w:r>
    </w:p>
    <w:p>
      <w:pPr>
        <w:pStyle w:val="8"/>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kern w:val="0"/>
          <w:sz w:val="24"/>
          <w:szCs w:val="24"/>
          <w:lang w:val="zh-CN"/>
        </w:rPr>
        <w:t xml:space="preserve">2.2  </w:t>
      </w:r>
      <w:r>
        <w:rPr>
          <w:rFonts w:hint="eastAsia" w:ascii="仿宋_GB2312" w:hAnsi="仿宋_GB2312" w:eastAsia="仿宋_GB2312" w:cs="仿宋_GB2312"/>
          <w:b/>
          <w:sz w:val="24"/>
          <w:szCs w:val="24"/>
        </w:rPr>
        <w:t>商务技术</w:t>
      </w:r>
      <w:r>
        <w:rPr>
          <w:rFonts w:hint="eastAsia" w:ascii="仿宋_GB2312" w:hAnsi="仿宋_GB2312" w:eastAsia="仿宋_GB2312" w:cs="仿宋_GB2312"/>
          <w:b/>
          <w:kern w:val="0"/>
          <w:sz w:val="24"/>
          <w:szCs w:val="24"/>
          <w:lang w:val="zh-CN"/>
        </w:rPr>
        <w:t>文件应</w:t>
      </w:r>
      <w:r>
        <w:rPr>
          <w:rFonts w:hint="eastAsia" w:ascii="仿宋_GB2312" w:hAnsi="仿宋_GB2312" w:eastAsia="仿宋_GB2312" w:cs="仿宋_GB2312"/>
          <w:sz w:val="24"/>
          <w:lang w:val="zh-CN"/>
        </w:rPr>
        <w:t>包括以下内容</w:t>
      </w:r>
      <w:r>
        <w:rPr>
          <w:rFonts w:hint="eastAsia" w:ascii="仿宋_GB2312" w:hAnsi="仿宋_GB2312" w:eastAsia="仿宋_GB2312" w:cs="仿宋_GB2312"/>
          <w:sz w:val="24"/>
        </w:rPr>
        <w:t>（均需使用电子签名）</w:t>
      </w:r>
      <w:r>
        <w:rPr>
          <w:rFonts w:hint="eastAsia" w:ascii="仿宋_GB2312" w:hAnsi="仿宋_GB2312" w:eastAsia="仿宋_GB2312" w:cs="仿宋_GB2312"/>
          <w:sz w:val="24"/>
          <w:lang w:val="zh-CN"/>
        </w:rPr>
        <w:t>：</w:t>
      </w:r>
    </w:p>
    <w:p>
      <w:pPr>
        <w:pStyle w:val="8"/>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2.2.1</w:t>
      </w:r>
      <w:r>
        <w:rPr>
          <w:rFonts w:hint="eastAsia" w:ascii="仿宋_GB2312" w:hAnsi="仿宋_GB2312" w:eastAsia="仿宋_GB2312" w:cs="仿宋_GB2312"/>
          <w:sz w:val="24"/>
        </w:rPr>
        <w:t>声明书；</w:t>
      </w:r>
    </w:p>
    <w:p>
      <w:pPr>
        <w:pStyle w:val="8"/>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所有资信文件：</w:t>
      </w:r>
      <w:r>
        <w:rPr>
          <w:rFonts w:hint="eastAsia" w:ascii="仿宋_GB2312" w:hAnsi="仿宋_GB2312" w:eastAsia="仿宋_GB2312" w:cs="仿宋_GB2312"/>
          <w:kern w:val="0"/>
          <w:sz w:val="24"/>
        </w:rPr>
        <w:t>见前附表所述；（如果有）</w:t>
      </w:r>
      <w:r>
        <w:rPr>
          <w:rFonts w:hint="eastAsia" w:ascii="仿宋_GB2312" w:hAnsi="仿宋_GB2312" w:eastAsia="仿宋_GB2312" w:cs="仿宋_GB2312"/>
          <w:kern w:val="0"/>
          <w:sz w:val="24"/>
          <w:lang w:eastAsia="zh-CN"/>
        </w:rPr>
        <w:t>；</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lang w:val="en-US" w:eastAsia="zh-CN"/>
        </w:rPr>
        <w:t>2.2.3</w:t>
      </w:r>
      <w:r>
        <w:rPr>
          <w:rFonts w:hint="eastAsia" w:ascii="仿宋_GB2312" w:hAnsi="仿宋_GB2312" w:eastAsia="仿宋_GB2312" w:cs="仿宋_GB2312"/>
          <w:sz w:val="24"/>
          <w:lang w:eastAsia="zh-CN"/>
        </w:rPr>
        <w:t>规定时间内</w:t>
      </w:r>
      <w:r>
        <w:rPr>
          <w:rFonts w:hint="eastAsia" w:ascii="仿宋_GB2312" w:hAnsi="仿宋_GB2312" w:eastAsia="仿宋_GB2312" w:cs="仿宋_GB2312"/>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napToGrid w:val="0"/>
          <w:sz w:val="24"/>
          <w:lang w:val="en-US" w:eastAsia="zh-CN"/>
        </w:rPr>
        <w:t>2.2.4</w:t>
      </w:r>
      <w:r>
        <w:rPr>
          <w:rFonts w:hint="eastAsia" w:ascii="仿宋_GB2312" w:hAnsi="仿宋_GB2312" w:eastAsia="仿宋_GB2312" w:cs="仿宋_GB2312"/>
          <w:snapToGrid w:val="0"/>
          <w:sz w:val="24"/>
        </w:rPr>
        <w:t>非本地供应商售后服务机构证明材料。非本地供应商</w:t>
      </w:r>
      <w:r>
        <w:rPr>
          <w:rFonts w:hint="eastAsia" w:ascii="仿宋_GB2312" w:hAnsi="仿宋_GB2312" w:eastAsia="仿宋_GB2312" w:cs="仿宋_GB2312"/>
          <w:sz w:val="24"/>
          <w:lang w:val="zh-CN"/>
        </w:rPr>
        <w:t>在杭州的分公司</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需提供本地工商注册</w:t>
      </w:r>
      <w:r>
        <w:rPr>
          <w:rFonts w:hint="eastAsia" w:ascii="仿宋_GB2312" w:hAnsi="仿宋_GB2312" w:eastAsia="仿宋_GB2312" w:cs="仿宋_GB2312"/>
          <w:sz w:val="24"/>
        </w:rPr>
        <w:t>登记</w:t>
      </w:r>
      <w:r>
        <w:rPr>
          <w:rFonts w:hint="eastAsia" w:ascii="仿宋_GB2312" w:hAnsi="仿宋_GB2312" w:eastAsia="仿宋_GB2312" w:cs="仿宋_GB2312"/>
          <w:sz w:val="24"/>
          <w:lang w:val="zh-CN"/>
        </w:rPr>
        <w:t>资料）或办事处</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需提供本地国内经济合作办注册资料</w:t>
      </w:r>
      <w:r>
        <w:rPr>
          <w:rFonts w:hint="eastAsia" w:ascii="仿宋_GB2312" w:hAnsi="仿宋_GB2312" w:eastAsia="仿宋_GB2312" w:cs="仿宋_GB2312"/>
          <w:kern w:val="0"/>
          <w:sz w:val="24"/>
        </w:rPr>
        <w:t>）或符合本项目服务能力并签订合作协议的第三方机构或者书面承诺中标（成交）公示后在杭州市区设立售后服务机构作</w:t>
      </w:r>
      <w:r>
        <w:rPr>
          <w:rFonts w:hint="eastAsia" w:ascii="仿宋_GB2312" w:hAnsi="仿宋_GB2312" w:eastAsia="仿宋_GB2312" w:cs="仿宋_GB2312"/>
          <w:sz w:val="24"/>
          <w:lang w:val="zh-CN"/>
        </w:rPr>
        <w:t>为常驻服务和技术支持机构；</w:t>
      </w:r>
      <w:r>
        <w:rPr>
          <w:rFonts w:hint="eastAsia" w:ascii="仿宋_GB2312" w:hAnsi="仿宋_GB2312" w:eastAsia="仿宋_GB2312" w:cs="仿宋_GB2312"/>
          <w:kern w:val="0"/>
          <w:sz w:val="24"/>
          <w:lang w:val="zh-CN"/>
        </w:rPr>
        <w:t>(如果有)</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2.2.5</w:t>
      </w:r>
      <w:r>
        <w:rPr>
          <w:rFonts w:hint="eastAsia" w:ascii="仿宋_GB2312" w:hAnsi="仿宋_GB2312" w:eastAsia="仿宋_GB2312" w:cs="仿宋_GB2312"/>
          <w:kern w:val="0"/>
          <w:sz w:val="24"/>
          <w:lang w:val="zh-CN"/>
        </w:rPr>
        <w:t>关于对磋商文件中有关条款的拒绝声明</w:t>
      </w:r>
      <w:r>
        <w:rPr>
          <w:rFonts w:hint="eastAsia" w:ascii="仿宋_GB2312" w:hAnsi="仿宋_GB2312" w:eastAsia="仿宋_GB2312" w:cs="仿宋_GB2312"/>
          <w:sz w:val="24"/>
          <w:lang w:val="zh-CN"/>
        </w:rPr>
        <w:t>；</w:t>
      </w:r>
      <w:r>
        <w:rPr>
          <w:rFonts w:hint="eastAsia" w:ascii="仿宋_GB2312" w:hAnsi="仿宋_GB2312" w:eastAsia="仿宋_GB2312" w:cs="仿宋_GB2312"/>
          <w:kern w:val="0"/>
          <w:sz w:val="24"/>
          <w:lang w:val="zh-CN"/>
        </w:rPr>
        <w:t>(如果有)</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lang w:val="en-US" w:eastAsia="zh-CN"/>
        </w:rPr>
        <w:t>2.2.6</w:t>
      </w:r>
      <w:r>
        <w:rPr>
          <w:rFonts w:hint="eastAsia" w:ascii="仿宋_GB2312" w:hAnsi="仿宋_GB2312" w:eastAsia="仿宋_GB2312" w:cs="仿宋_GB2312"/>
          <w:kern w:val="0"/>
          <w:sz w:val="24"/>
          <w:lang w:val="zh-CN"/>
        </w:rPr>
        <w:t>供应商认为需要的其他商务文件或说明；(如果有)</w:t>
      </w:r>
    </w:p>
    <w:p>
      <w:pPr>
        <w:pStyle w:val="8"/>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2.2.7</w:t>
      </w:r>
      <w:r>
        <w:rPr>
          <w:rFonts w:hint="eastAsia" w:ascii="仿宋_GB2312" w:hAnsi="仿宋_GB2312" w:eastAsia="仿宋_GB2312" w:cs="仿宋_GB2312"/>
          <w:sz w:val="24"/>
        </w:rPr>
        <w:t>廉政承诺书。</w:t>
      </w:r>
    </w:p>
    <w:p>
      <w:pPr>
        <w:pStyle w:val="8"/>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en-US" w:eastAsia="zh-CN"/>
        </w:rPr>
        <w:t>2.2.8</w:t>
      </w:r>
      <w:r>
        <w:rPr>
          <w:rFonts w:hint="eastAsia" w:ascii="仿宋_GB2312" w:hAnsi="仿宋_GB2312" w:eastAsia="仿宋_GB2312" w:cs="仿宋_GB2312"/>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8"/>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（所有技术指标表述均应采用中文，如当前公布的技术指标只有英文表述的，必须由供应商作出中文注释，否则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磋商小组技术扣分直至认定为响应无效都将是供应商的责任）</w:t>
      </w:r>
      <w:r>
        <w:rPr>
          <w:rFonts w:hint="eastAsia" w:ascii="仿宋_GB2312" w:hAnsi="仿宋_GB2312" w:eastAsia="仿宋_GB2312" w:cs="仿宋_GB2312"/>
          <w:sz w:val="24"/>
        </w:rPr>
        <w:t>；</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2.2.9</w:t>
      </w:r>
      <w:r>
        <w:rPr>
          <w:rFonts w:hint="eastAsia" w:ascii="仿宋_GB2312" w:hAnsi="仿宋_GB2312" w:eastAsia="仿宋_GB2312" w:cs="仿宋_GB2312"/>
          <w:kern w:val="0"/>
          <w:sz w:val="24"/>
          <w:lang w:val="zh-CN"/>
        </w:rPr>
        <w:t>针对本项目的详细“组织实施方案”。本项目详细工作实施组织方案，包括(但不限于)以下内容：组织机构、工作时间进度表、工作程序和</w:t>
      </w:r>
      <w:r>
        <w:rPr>
          <w:rFonts w:hint="eastAsia" w:ascii="仿宋_GB2312" w:hAnsi="仿宋" w:eastAsia="仿宋_GB2312"/>
          <w:kern w:val="0"/>
          <w:sz w:val="24"/>
          <w:lang w:val="zh-CN"/>
        </w:rPr>
        <w:t>步骤、管理和协调方法、关键步骤的思路和要点；</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kern w:val="0"/>
          <w:sz w:val="24"/>
          <w:lang w:val="en-US" w:eastAsia="zh-CN"/>
        </w:rPr>
        <w:t>2.2.10</w:t>
      </w:r>
      <w:r>
        <w:rPr>
          <w:rFonts w:hint="eastAsia" w:ascii="仿宋_GB2312" w:hAnsi="仿宋" w:eastAsia="仿宋_GB2312"/>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kern w:val="0"/>
          <w:sz w:val="24"/>
          <w:lang w:val="en-US" w:eastAsia="zh-CN"/>
        </w:rPr>
        <w:t>2.2.11</w:t>
      </w:r>
      <w:r>
        <w:rPr>
          <w:rFonts w:hint="eastAsia" w:ascii="仿宋_GB2312" w:hAnsi="仿宋" w:eastAsia="仿宋_GB2312"/>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仿宋_GB2312" w:hAnsi="仿宋" w:eastAsia="仿宋_GB2312" w:cs="仿宋_GB2312"/>
          <w:kern w:val="0"/>
          <w:sz w:val="24"/>
          <w:lang w:val="zh-CN"/>
        </w:rPr>
        <w:t>资质情况等</w:t>
      </w:r>
      <w:r>
        <w:rPr>
          <w:rFonts w:hint="eastAsia" w:ascii="仿宋_GB2312" w:hAnsi="仿宋" w:eastAsia="仿宋_GB2312"/>
          <w:kern w:val="0"/>
          <w:sz w:val="24"/>
          <w:lang w:val="zh-CN"/>
        </w:rPr>
        <w:t>；</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kern w:val="0"/>
          <w:sz w:val="24"/>
          <w:lang w:val="en-US" w:eastAsia="zh-CN"/>
        </w:rPr>
        <w:t>2.2.12</w:t>
      </w:r>
      <w:r>
        <w:rPr>
          <w:rFonts w:hint="eastAsia" w:ascii="仿宋_GB2312" w:hAnsi="仿宋" w:eastAsia="仿宋_GB2312"/>
          <w:kern w:val="0"/>
          <w:sz w:val="24"/>
          <w:lang w:val="zh-CN"/>
        </w:rPr>
        <w:t>优惠条件及特殊承诺；</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lang w:val="en-US" w:eastAsia="zh-CN"/>
        </w:rPr>
        <w:t>2.2.13</w:t>
      </w:r>
      <w:r>
        <w:rPr>
          <w:rFonts w:hint="eastAsia" w:ascii="仿宋_GB2312" w:hAnsi="仿宋" w:eastAsia="仿宋_GB2312" w:cs="仿宋_GB2312"/>
          <w:kern w:val="0"/>
          <w:sz w:val="24"/>
          <w:lang w:val="zh-CN"/>
        </w:rPr>
        <w:t>培训计划；（如果有）</w:t>
      </w:r>
    </w:p>
    <w:p>
      <w:pPr>
        <w:pStyle w:val="8"/>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kern w:val="0"/>
          <w:sz w:val="24"/>
          <w:lang w:val="en-US" w:eastAsia="zh-CN"/>
        </w:rPr>
        <w:t>2.2.14</w:t>
      </w:r>
      <w:r>
        <w:rPr>
          <w:rFonts w:hint="eastAsia" w:ascii="仿宋_GB2312" w:hAnsi="仿宋" w:eastAsia="仿宋_GB2312"/>
          <w:kern w:val="0"/>
          <w:sz w:val="24"/>
        </w:rPr>
        <w:t>随机特殊工具和</w:t>
      </w:r>
      <w:r>
        <w:rPr>
          <w:rFonts w:hint="eastAsia" w:ascii="仿宋_GB2312" w:hAnsi="仿宋" w:eastAsia="仿宋_GB2312"/>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8"/>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sz w:val="24"/>
          <w:szCs w:val="24"/>
          <w:lang w:val="en-US" w:eastAsia="zh-CN"/>
        </w:rPr>
        <w:t>2.2.15</w:t>
      </w:r>
      <w:r>
        <w:rPr>
          <w:rFonts w:hint="eastAsia" w:ascii="仿宋_GB2312" w:hAnsi="仿宋" w:eastAsia="仿宋_GB2312" w:cs="仿宋_GB2312"/>
          <w:kern w:val="0"/>
          <w:sz w:val="24"/>
          <w:szCs w:val="24"/>
          <w:lang w:val="zh-CN"/>
        </w:rPr>
        <w:t>供应商认为需要的其他技术文件或说明。</w:t>
      </w:r>
    </w:p>
    <w:p>
      <w:pPr>
        <w:snapToGrid w:val="0"/>
        <w:spacing w:line="360" w:lineRule="auto"/>
        <w:ind w:firstLine="480" w:firstLineChars="200"/>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  投标人的</w:t>
      </w:r>
      <w:r>
        <w:rPr>
          <w:rFonts w:hint="eastAsia" w:ascii="仿宋_GB2312" w:hAnsi="仿宋" w:eastAsia="仿宋_GB2312" w:cs="Times New Roman"/>
          <w:b/>
          <w:bCs/>
          <w:kern w:val="0"/>
          <w:sz w:val="24"/>
          <w:szCs w:val="20"/>
          <w:lang w:val="zh-CN" w:eastAsia="zh-CN" w:bidi="ar-SA"/>
        </w:rPr>
        <w:t>报价文件</w:t>
      </w:r>
      <w:r>
        <w:rPr>
          <w:rFonts w:hint="eastAsia" w:ascii="仿宋_GB2312" w:hAnsi="仿宋" w:eastAsia="仿宋_GB2312" w:cs="Times New Roman"/>
          <w:kern w:val="0"/>
          <w:sz w:val="24"/>
          <w:szCs w:val="20"/>
          <w:lang w:val="zh-CN" w:eastAsia="zh-CN" w:bidi="ar-SA"/>
        </w:rPr>
        <w:t>应包括以下内容（均需使用电子签名）：</w:t>
      </w:r>
    </w:p>
    <w:p>
      <w:pPr>
        <w:snapToGrid w:val="0"/>
        <w:spacing w:line="360" w:lineRule="auto"/>
        <w:ind w:firstLine="480" w:firstLineChars="200"/>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2.3.1投标响应函；</w:t>
      </w:r>
    </w:p>
    <w:p>
      <w:pPr>
        <w:pStyle w:val="8"/>
        <w:snapToGrid w:val="0"/>
        <w:spacing w:line="360" w:lineRule="auto"/>
        <w:ind w:firstLine="480" w:firstLineChars="200"/>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2.3.2首次投标(开标)一览表；</w:t>
      </w:r>
    </w:p>
    <w:p>
      <w:pPr>
        <w:pStyle w:val="8"/>
        <w:snapToGrid w:val="0"/>
        <w:spacing w:line="360" w:lineRule="auto"/>
        <w:ind w:firstLine="480" w:firstLineChars="200"/>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w:t>
      </w:r>
      <w:r>
        <w:rPr>
          <w:rFonts w:hint="eastAsia" w:ascii="仿宋_GB2312" w:hAnsi="仿宋" w:eastAsia="仿宋_GB2312" w:cs="Times New Roman"/>
          <w:kern w:val="0"/>
          <w:sz w:val="24"/>
          <w:szCs w:val="20"/>
          <w:lang w:val="en-US" w:eastAsia="zh-CN" w:bidi="ar-SA"/>
        </w:rPr>
        <w:t>3中小企业声明函</w:t>
      </w:r>
      <w:r>
        <w:rPr>
          <w:rFonts w:hint="eastAsia" w:ascii="仿宋_GB2312" w:hAnsi="仿宋" w:eastAsia="仿宋_GB2312" w:cs="Times New Roman"/>
          <w:kern w:val="0"/>
          <w:sz w:val="24"/>
          <w:szCs w:val="20"/>
          <w:lang w:val="zh-CN" w:eastAsia="zh-CN" w:bidi="ar-SA"/>
        </w:rPr>
        <w:t>。</w:t>
      </w:r>
    </w:p>
    <w:p>
      <w:pPr>
        <w:pStyle w:val="8"/>
        <w:spacing w:line="360" w:lineRule="auto"/>
        <w:rPr>
          <w:rFonts w:ascii="仿宋_GB2312" w:hAnsi="仿宋_GB2312" w:eastAsia="仿宋_GB2312" w:cs="仿宋_GB2312"/>
          <w:b/>
          <w:sz w:val="24"/>
          <w:szCs w:val="24"/>
        </w:rPr>
      </w:pPr>
      <w:r>
        <w:rPr>
          <w:rFonts w:hint="eastAsia" w:ascii="仿宋_GB2312" w:hAnsi="仿宋" w:eastAsia="仿宋_GB2312"/>
          <w:b/>
          <w:sz w:val="24"/>
          <w:szCs w:val="24"/>
        </w:rPr>
        <w:t>3. 响应文件的编制和签署</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_GB2312" w:hAnsi="仿宋" w:eastAsia="仿宋_GB2312"/>
          <w:b/>
          <w:sz w:val="24"/>
        </w:rPr>
        <w:t>▲</w:t>
      </w:r>
      <w:r>
        <w:rPr>
          <w:rFonts w:hint="eastAsia" w:ascii="仿宋_GB2312" w:hAnsi="仿宋" w:eastAsia="仿宋_GB2312" w:cs="仿宋_GB2312"/>
          <w:b/>
          <w:sz w:val="24"/>
        </w:rPr>
        <w:t>响应文件未按规定的格式编制的，响应无效；</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3.3使用“政采云电子交易客户端”需要提前申领CA数字证书，申领流程请自行前往“浙江政府采购网-下载专区-电子交易客户端-CA驱动和申领流程”进行查阅。</w:t>
      </w:r>
    </w:p>
    <w:p>
      <w:pPr>
        <w:pStyle w:val="24"/>
        <w:snapToGrid w:val="0"/>
        <w:spacing w:before="0"/>
        <w:ind w:firstLine="480"/>
        <w:rPr>
          <w:rFonts w:ascii="仿宋_GB2312" w:hAnsi="仿宋" w:eastAsia="仿宋_GB2312" w:cs="仿宋_GB2312"/>
          <w:b/>
        </w:rPr>
      </w:pPr>
      <w:r>
        <w:rPr>
          <w:rFonts w:hint="eastAsia" w:ascii="仿宋_GB2312" w:hAnsi="仿宋" w:eastAsia="仿宋_GB2312" w:cs="仿宋_GB2312"/>
          <w:szCs w:val="24"/>
        </w:rPr>
        <w:t>3.4响应文件按照磋商文件第七部分格式要</w:t>
      </w:r>
      <w:r>
        <w:rPr>
          <w:rFonts w:hint="eastAsia" w:ascii="仿宋_GB2312" w:hAnsi="仿宋" w:eastAsia="仿宋_GB2312" w:cs="仿宋_GB2312"/>
        </w:rPr>
        <w:t>求进行签署、盖章。</w:t>
      </w:r>
      <w:r>
        <w:rPr>
          <w:rFonts w:hint="eastAsia" w:ascii="仿宋_GB2312" w:hAnsi="仿宋" w:eastAsia="仿宋_GB2312" w:cs="仿宋_GB2312"/>
          <w:b/>
        </w:rPr>
        <w:t>供应商的响应文件未按照磋商文件要求签署、盖章的，其响应无效</w:t>
      </w:r>
      <w:r>
        <w:rPr>
          <w:rFonts w:hint="eastAsia" w:ascii="仿宋_GB2312" w:hAnsi="仿宋" w:eastAsia="仿宋_GB2312" w:cs="仿宋_GB2312"/>
          <w:szCs w:val="24"/>
        </w:rPr>
        <w:t>。</w:t>
      </w:r>
    </w:p>
    <w:p>
      <w:pPr>
        <w:pStyle w:val="8"/>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七、</w:t>
      </w:r>
      <w:r>
        <w:rPr>
          <w:rFonts w:hint="eastAsia" w:ascii="仿宋_GB2312" w:hAnsi="仿宋" w:eastAsia="仿宋_GB2312"/>
          <w:b/>
          <w:sz w:val="32"/>
          <w:szCs w:val="32"/>
        </w:rPr>
        <w:t>响应</w:t>
      </w:r>
      <w:r>
        <w:rPr>
          <w:rFonts w:hint="eastAsia" w:ascii="仿宋_GB2312" w:hAnsi="仿宋_GB2312" w:eastAsia="仿宋_GB2312" w:cs="仿宋_GB2312"/>
          <w:b/>
          <w:sz w:val="32"/>
          <w:szCs w:val="20"/>
        </w:rPr>
        <w:t>文件的提交和备份</w:t>
      </w:r>
    </w:p>
    <w:p>
      <w:pPr>
        <w:pStyle w:val="24"/>
        <w:spacing w:before="0"/>
        <w:ind w:firstLine="0" w:firstLineChars="0"/>
        <w:rPr>
          <w:rFonts w:ascii="仿宋_GB2312" w:hAnsi="仿宋" w:eastAsia="仿宋_GB2312" w:cs="仿宋_GB2312"/>
          <w:b/>
          <w:szCs w:val="24"/>
        </w:rPr>
      </w:pPr>
    </w:p>
    <w:p>
      <w:pPr>
        <w:pStyle w:val="2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1.响应文件的提交、补充、修改、撤回</w:t>
      </w:r>
    </w:p>
    <w:p>
      <w:pPr>
        <w:pStyle w:val="24"/>
        <w:ind w:firstLine="480"/>
        <w:rPr>
          <w:rFonts w:ascii="仿宋_GB2312" w:hAnsi="仿宋" w:eastAsia="仿宋_GB2312" w:cs="仿宋_GB2312"/>
          <w:szCs w:val="24"/>
        </w:rPr>
      </w:pPr>
      <w:r>
        <w:rPr>
          <w:rFonts w:hint="eastAsia" w:ascii="仿宋_GB2312" w:hAnsi="仿宋"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1.2 在响应截止时间以后，不能补充、修改响应文件。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 在提交“最后报价”后，供应商不能退出磋商。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1.5 采购机构可以视情况延长响应文件提交的截止时间。在上述情况下，采购机构与供应商以前在响应截止期方面的全部权利、责任和义务，将适用于延长至新的响应截止期。</w:t>
      </w:r>
    </w:p>
    <w:p>
      <w:pPr>
        <w:pStyle w:val="8"/>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2.备份响应文件</w:t>
      </w:r>
    </w:p>
    <w:p>
      <w:pPr>
        <w:pStyle w:val="8"/>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 w:eastAsia="仿宋_GB2312" w:cs="仿宋_GB2312"/>
          <w:b/>
          <w:sz w:val="24"/>
          <w:szCs w:val="24"/>
        </w:rPr>
        <w:t>但采购人、采购机构不强制或变相强制供应商提交备份响应文件。</w:t>
      </w:r>
    </w:p>
    <w:p>
      <w:pPr>
        <w:pStyle w:val="8"/>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2.2 备份响应文件须在“政采云投标客户端”制作生成，并储存在</w:t>
      </w:r>
      <w:r>
        <w:rPr>
          <w:rFonts w:hint="eastAsia" w:ascii="仿宋_GB2312" w:hAnsi="仿宋" w:eastAsia="仿宋_GB2312"/>
          <w:b/>
          <w:i w:val="0"/>
          <w:iCs w:val="0"/>
          <w:sz w:val="24"/>
          <w:u w:val="none"/>
        </w:rPr>
        <w:t>DVD光盘</w:t>
      </w:r>
      <w:r>
        <w:rPr>
          <w:rFonts w:hint="eastAsia" w:ascii="仿宋_GB2312" w:hAnsi="仿宋" w:eastAsia="仿宋_GB2312"/>
          <w:b/>
          <w:i w:val="0"/>
          <w:iCs w:val="0"/>
          <w:sz w:val="24"/>
          <w:u w:val="none"/>
          <w:lang w:eastAsia="zh-CN"/>
        </w:rPr>
        <w:t>或</w:t>
      </w:r>
      <w:r>
        <w:rPr>
          <w:rFonts w:hint="eastAsia" w:ascii="仿宋_GB2312" w:hAnsi="仿宋" w:eastAsia="仿宋_GB2312"/>
          <w:b/>
          <w:i w:val="0"/>
          <w:iCs w:val="0"/>
          <w:sz w:val="24"/>
          <w:u w:val="none"/>
          <w:lang w:val="en-US" w:eastAsia="zh-CN"/>
        </w:rPr>
        <w:t>U盘</w:t>
      </w:r>
      <w:r>
        <w:rPr>
          <w:rFonts w:hint="eastAsia" w:ascii="仿宋_GB2312" w:hAnsi="仿宋"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存储、密封规定的备份响应文件将被视为无效或者被拒绝接收。</w:t>
      </w:r>
    </w:p>
    <w:p>
      <w:pPr>
        <w:pStyle w:val="8"/>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8"/>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2.4 以快递方式递交备份响应文件的，供应商应先将备份响应文件按要求密封和标记，再进行快递包装后邮寄。备份响应文件须在响应截止时间之前送达</w:t>
      </w:r>
      <w:r>
        <w:rPr>
          <w:rFonts w:hint="eastAsia" w:ascii="仿宋_GB2312" w:hAnsi="仿宋" w:eastAsia="仿宋_GB2312" w:cs="仿宋_GB2312"/>
          <w:sz w:val="24"/>
          <w:szCs w:val="24"/>
          <w:lang w:eastAsia="zh-CN"/>
        </w:rPr>
        <w:t>浙江省杭州市临安区锦北街道科技大道</w:t>
      </w:r>
      <w:r>
        <w:rPr>
          <w:rFonts w:hint="eastAsia" w:ascii="仿宋_GB2312" w:hAnsi="仿宋" w:eastAsia="仿宋_GB2312" w:cs="仿宋_GB2312"/>
          <w:sz w:val="24"/>
          <w:szCs w:val="24"/>
          <w:lang w:val="en-US" w:eastAsia="zh-CN"/>
        </w:rPr>
        <w:t>4398号市民中心B座448办公室</w:t>
      </w:r>
      <w:r>
        <w:rPr>
          <w:rFonts w:hint="eastAsia" w:ascii="仿宋_GB2312" w:hAnsi="仿宋" w:eastAsia="仿宋_GB2312" w:cs="仿宋_GB2312"/>
          <w:sz w:val="24"/>
          <w:szCs w:val="24"/>
        </w:rPr>
        <w:t>；送达时间以签收人签收时间为准（签收人：</w:t>
      </w:r>
      <w:r>
        <w:rPr>
          <w:rFonts w:hint="eastAsia" w:ascii="仿宋_GB2312" w:hAnsi="仿宋" w:eastAsia="仿宋_GB2312" w:cs="仿宋_GB2312"/>
          <w:sz w:val="24"/>
          <w:szCs w:val="24"/>
          <w:lang w:eastAsia="zh-CN"/>
        </w:rPr>
        <w:t>杨颖</w:t>
      </w:r>
      <w:r>
        <w:rPr>
          <w:rFonts w:hint="eastAsia" w:ascii="仿宋_GB2312" w:hAnsi="仿宋" w:eastAsia="仿宋_GB2312" w:cs="仿宋_GB2312"/>
          <w:sz w:val="24"/>
          <w:szCs w:val="24"/>
        </w:rPr>
        <w:t>，联系电话：0571-</w:t>
      </w:r>
      <w:r>
        <w:rPr>
          <w:rFonts w:hint="eastAsia" w:ascii="仿宋_GB2312" w:hAnsi="仿宋" w:eastAsia="仿宋_GB2312" w:cs="仿宋_GB2312"/>
          <w:sz w:val="24"/>
          <w:szCs w:val="24"/>
          <w:lang w:val="en-US" w:eastAsia="zh-CN"/>
        </w:rPr>
        <w:t>23616011</w:t>
      </w:r>
      <w:r>
        <w:rPr>
          <w:rFonts w:hint="eastAsia" w:ascii="仿宋_GB2312" w:hAnsi="仿宋" w:eastAsia="仿宋_GB2312" w:cs="仿宋_GB2312"/>
          <w:sz w:val="24"/>
          <w:szCs w:val="24"/>
        </w:rPr>
        <w:t>）。采购机构将拒绝接受逾期送达的备份响应文件。邮寄过程中，电子备份响应文件发生泄露、遗失、损坏或延期送达等情况的，由供应商自行负责。</w:t>
      </w:r>
    </w:p>
    <w:p>
      <w:pPr>
        <w:pStyle w:val="8"/>
        <w:spacing w:line="360" w:lineRule="auto"/>
        <w:ind w:firstLine="361" w:firstLineChars="150"/>
        <w:rPr>
          <w:rFonts w:ascii="仿宋_GB2312" w:hAnsi="仿宋" w:eastAsia="仿宋_GB2312" w:cs="仿宋_GB2312"/>
          <w:sz w:val="24"/>
          <w:szCs w:val="24"/>
        </w:rPr>
      </w:pPr>
      <w:r>
        <w:rPr>
          <w:rFonts w:hint="eastAsia" w:ascii="仿宋_GB2312" w:hAnsi="仿宋" w:eastAsia="仿宋_GB2312" w:cs="仿宋_GB2312"/>
          <w:b/>
          <w:sz w:val="24"/>
          <w:szCs w:val="24"/>
        </w:rPr>
        <w:t xml:space="preserve">2.5 </w:t>
      </w:r>
      <w:r>
        <w:rPr>
          <w:rFonts w:hint="eastAsia" w:ascii="仿宋_GB2312" w:hAnsi="仿宋" w:eastAsia="仿宋_GB2312"/>
          <w:b/>
          <w:sz w:val="24"/>
        </w:rPr>
        <w:t>▲</w:t>
      </w:r>
      <w:r>
        <w:rPr>
          <w:rFonts w:hint="eastAsia" w:ascii="仿宋_GB2312" w:hAnsi="仿宋" w:eastAsia="仿宋_GB2312" w:cs="仿宋_GB2312"/>
          <w:b/>
          <w:sz w:val="24"/>
          <w:szCs w:val="24"/>
        </w:rPr>
        <w:t>供应商仅提交备份响应文件，没有在电子交易平台传输递交响应文件的，响应无效。</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八、</w:t>
      </w:r>
      <w:r>
        <w:rPr>
          <w:rFonts w:hint="eastAsia" w:ascii="仿宋_GB2312" w:hAnsi="仿宋" w:eastAsia="仿宋_GB2312"/>
          <w:b/>
          <w:sz w:val="32"/>
          <w:szCs w:val="32"/>
        </w:rPr>
        <w:t>开启响应文件与信用信息查询</w:t>
      </w:r>
    </w:p>
    <w:p>
      <w:pPr>
        <w:pStyle w:val="8"/>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 开启响应文件</w:t>
      </w:r>
    </w:p>
    <w:p>
      <w:pPr>
        <w:pStyle w:val="8"/>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1.1 采购机构按照磋商文件规定的时间通过电子交易平台组织响应文件开启，所有供应商均应当准时在线参加。</w:t>
      </w:r>
      <w:r>
        <w:rPr>
          <w:rFonts w:hint="eastAsia" w:ascii="仿宋_GB2312" w:hAnsi="仿宋" w:eastAsia="仿宋_GB2312" w:cs="仿宋_GB2312"/>
          <w:b/>
          <w:sz w:val="24"/>
          <w:szCs w:val="24"/>
        </w:rPr>
        <w:t>供应商数量不符合规定的，不得开启响应文件。</w:t>
      </w:r>
    </w:p>
    <w:p>
      <w:pPr>
        <w:pStyle w:val="8"/>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8"/>
        <w:spacing w:line="360" w:lineRule="auto"/>
        <w:ind w:firstLine="361" w:firstLineChars="150"/>
        <w:rPr>
          <w:rFonts w:ascii="仿宋_GB2312" w:hAnsi="仿宋" w:eastAsia="仿宋_GB2312" w:cs="仿宋_GB2312"/>
          <w:b/>
          <w:sz w:val="24"/>
          <w:szCs w:val="24"/>
        </w:rPr>
      </w:pPr>
      <w:r>
        <w:rPr>
          <w:rFonts w:hint="eastAsia" w:ascii="仿宋_GB2312" w:hAnsi="仿宋" w:eastAsia="仿宋_GB2312"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2.信用信息查询</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2.1信用信息查询渠道及截止时间：采购机构将通过“信用中国”网站(www.creditchina.gov.cn)和中国政府采购网(www.ccgp.gov.cn)渠道查询供应商响应截止时间前的信用记录。</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2.2信用信息查询记录和证据留存的具体方式：现场查询的供应商的信用记录、查询结果经确认后存档。</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2.3信用信息的使用规则：经查询列入失信被执行人名单、重大税收违法案件当事人名单、政府采购严重违法失信行为记录名单的供应商将被拒绝参与政府采购活动。</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
        <w:spacing w:line="360" w:lineRule="auto"/>
        <w:rPr>
          <w:rFonts w:ascii="仿宋_GB2312" w:hAnsi="仿宋_GB2312" w:eastAsia="仿宋_GB2312" w:cs="仿宋_GB2312"/>
          <w:b/>
          <w:sz w:val="24"/>
          <w:szCs w:val="24"/>
        </w:rPr>
      </w:pPr>
    </w:p>
    <w:p>
      <w:pPr>
        <w:adjustRightInd/>
        <w:spacing w:line="360" w:lineRule="auto"/>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九</w:t>
      </w:r>
      <w:r>
        <w:rPr>
          <w:rFonts w:hint="eastAsia" w:ascii="仿宋_GB2312" w:hAnsi="仿宋_GB2312" w:eastAsia="仿宋_GB2312" w:cs="仿宋_GB2312"/>
          <w:b/>
          <w:sz w:val="32"/>
          <w:szCs w:val="20"/>
        </w:rPr>
        <w:t>、</w:t>
      </w:r>
      <w:r>
        <w:rPr>
          <w:rFonts w:hint="eastAsia" w:ascii="仿宋_GB2312" w:hAnsi="仿宋" w:eastAsia="仿宋_GB2312"/>
          <w:b/>
          <w:sz w:val="32"/>
          <w:szCs w:val="32"/>
        </w:rPr>
        <w:t>评审</w:t>
      </w:r>
    </w:p>
    <w:p>
      <w:pPr>
        <w:pStyle w:val="24"/>
        <w:spacing w:before="0"/>
        <w:ind w:firstLine="0" w:firstLineChars="0"/>
        <w:rPr>
          <w:rFonts w:ascii="仿宋_GB2312" w:hAnsi="仿宋" w:eastAsia="仿宋_GB2312" w:cs="仿宋_GB2312"/>
          <w:b/>
        </w:rPr>
      </w:pPr>
      <w:r>
        <w:rPr>
          <w:rFonts w:hint="eastAsia" w:ascii="仿宋_GB2312" w:hAnsi="仿宋" w:eastAsia="仿宋_GB2312"/>
          <w:b/>
          <w:szCs w:val="24"/>
        </w:rPr>
        <w:t>1.</w:t>
      </w:r>
      <w:r>
        <w:rPr>
          <w:rFonts w:hint="eastAsia" w:ascii="仿宋_GB2312" w:hAnsi="仿宋" w:eastAsia="仿宋_GB2312" w:cs="仿宋_GB2312"/>
          <w:b/>
        </w:rPr>
        <w:t>评审方法：</w:t>
      </w:r>
      <w:r>
        <w:rPr>
          <w:rFonts w:hint="eastAsia" w:ascii="仿宋_GB2312" w:hAnsi="仿宋" w:eastAsia="仿宋_GB2312" w:cs="仿宋_GB2312"/>
        </w:rPr>
        <w:t>综合评分法。</w:t>
      </w:r>
    </w:p>
    <w:p>
      <w:pPr>
        <w:pStyle w:val="24"/>
        <w:spacing w:before="0"/>
        <w:ind w:firstLine="0" w:firstLineChars="0"/>
        <w:rPr>
          <w:rFonts w:ascii="仿宋_GB2312" w:hAnsi="仿宋" w:eastAsia="仿宋_GB2312" w:cs="仿宋_GB2312"/>
          <w:b/>
        </w:rPr>
      </w:pPr>
      <w:r>
        <w:rPr>
          <w:rFonts w:hint="eastAsia" w:ascii="仿宋_GB2312" w:hAnsi="仿宋" w:eastAsia="仿宋_GB2312" w:cs="仿宋_GB2312"/>
          <w:b/>
        </w:rPr>
        <w:t>2.价格分计算方法：</w:t>
      </w:r>
      <w:r>
        <w:rPr>
          <w:rFonts w:hint="eastAsia" w:ascii="仿宋_GB2312" w:hAnsi="仿宋" w:eastAsia="仿宋_GB2312" w:cs="仿宋_GB2312"/>
        </w:rPr>
        <w:t>低价优先法。</w:t>
      </w:r>
    </w:p>
    <w:p>
      <w:pPr>
        <w:pStyle w:val="24"/>
        <w:spacing w:before="0"/>
        <w:ind w:firstLine="0" w:firstLineChars="0"/>
        <w:rPr>
          <w:rFonts w:ascii="仿宋_GB2312" w:hAnsi="仿宋" w:eastAsia="仿宋_GB2312"/>
          <w:szCs w:val="24"/>
        </w:rPr>
      </w:pPr>
      <w:r>
        <w:rPr>
          <w:rFonts w:hint="eastAsia" w:ascii="仿宋_GB2312" w:hAnsi="仿宋" w:eastAsia="仿宋_GB2312" w:cs="仿宋_GB2312"/>
          <w:b/>
        </w:rPr>
        <w:t>3.评审要求：</w:t>
      </w:r>
      <w:r>
        <w:rPr>
          <w:rFonts w:hint="eastAsia" w:ascii="仿宋_GB2312" w:hAnsi="仿宋" w:eastAsia="仿宋_GB2312" w:cs="仿宋_GB2312"/>
        </w:rPr>
        <w:t>详见磋商文件第五部分“评审方法及评审标准”。</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 w:eastAsia="仿宋_GB2312"/>
          <w:b/>
          <w:sz w:val="32"/>
          <w:szCs w:val="32"/>
        </w:rPr>
      </w:pPr>
      <w:r>
        <w:rPr>
          <w:rFonts w:hint="eastAsia" w:ascii="仿宋_GB2312" w:hAnsi="仿宋_GB2312" w:eastAsia="仿宋_GB2312" w:cs="仿宋_GB2312"/>
          <w:b/>
          <w:sz w:val="32"/>
          <w:szCs w:val="20"/>
        </w:rPr>
        <w:t>十、提交</w:t>
      </w:r>
      <w:r>
        <w:rPr>
          <w:rFonts w:hint="eastAsia" w:ascii="仿宋_GB2312" w:hAnsi="仿宋" w:eastAsia="仿宋_GB2312"/>
          <w:b/>
          <w:sz w:val="32"/>
          <w:szCs w:val="32"/>
        </w:rPr>
        <w:t>最后报价</w:t>
      </w:r>
    </w:p>
    <w:p>
      <w:pPr>
        <w:snapToGrid w:val="0"/>
        <w:spacing w:line="360" w:lineRule="auto"/>
        <w:rPr>
          <w:rFonts w:hint="eastAsia" w:ascii="仿宋_GB2312" w:hAnsi="仿宋_GB2312" w:eastAsia="仿宋_GB2312" w:cs="仿宋_GB2312"/>
          <w:sz w:val="24"/>
          <w:u w:val="single"/>
          <w:lang w:val="zh-CN"/>
        </w:rPr>
      </w:pPr>
      <w:r>
        <w:rPr>
          <w:rFonts w:hint="eastAsia" w:ascii="仿宋_GB2312" w:hAnsi="仿宋" w:eastAsia="仿宋_GB2312"/>
          <w:b/>
          <w:sz w:val="24"/>
        </w:rPr>
        <w:t>1.</w:t>
      </w:r>
      <w:r>
        <w:rPr>
          <w:rFonts w:hint="eastAsia" w:ascii="仿宋_GB2312" w:hAnsi="仿宋" w:eastAsia="仿宋_GB2312" w:cs="仿宋_GB2312"/>
          <w:sz w:val="24"/>
        </w:rPr>
        <w:t>供应商的</w:t>
      </w:r>
      <w:r>
        <w:rPr>
          <w:rFonts w:hint="eastAsia" w:ascii="仿宋_GB2312" w:hAnsi="仿宋" w:eastAsia="仿宋_GB2312" w:cs="仿宋_GB2312"/>
          <w:b/>
          <w:sz w:val="24"/>
        </w:rPr>
        <w:t>最后文件</w:t>
      </w:r>
      <w:r>
        <w:rPr>
          <w:rFonts w:hint="eastAsia" w:ascii="仿宋_GB2312" w:hAnsi="仿宋" w:eastAsia="仿宋_GB2312" w:cs="仿宋_GB2312"/>
          <w:sz w:val="24"/>
        </w:rPr>
        <w:t>应</w:t>
      </w:r>
      <w:r>
        <w:rPr>
          <w:rFonts w:hint="eastAsia" w:ascii="仿宋_GB2312" w:hAnsi="仿宋_GB2312" w:eastAsia="仿宋_GB2312" w:cs="仿宋_GB2312"/>
          <w:sz w:val="24"/>
        </w:rPr>
        <w:t>包括以下内容（均需使用电子签名）：</w:t>
      </w:r>
    </w:p>
    <w:p>
      <w:pPr>
        <w:pStyle w:val="8"/>
        <w:snapToGrid w:val="0"/>
        <w:spacing w:line="360" w:lineRule="auto"/>
        <w:ind w:firstLine="480" w:firstLineChars="200"/>
        <w:rPr>
          <w:rFonts w:hint="eastAsia" w:ascii="仿宋_GB2312" w:hAnsi="仿宋_GB2312" w:eastAsia="仿宋_GB2312" w:cs="仿宋_GB2312"/>
          <w:b/>
          <w:sz w:val="32"/>
          <w:szCs w:val="20"/>
          <w:lang w:eastAsia="zh-CN"/>
        </w:rPr>
      </w:pPr>
      <w:r>
        <w:rPr>
          <w:rFonts w:hint="eastAsia" w:ascii="仿宋_GB2312" w:hAnsi="仿宋_GB2312" w:eastAsia="仿宋_GB2312" w:cs="仿宋_GB2312"/>
          <w:sz w:val="24"/>
          <w:szCs w:val="24"/>
        </w:rPr>
        <w:t>1.1 最后报价；供应商通过政采云系统提交最后报价，明细清单中各单价以同比例（最后报价总价与初始报价总价的比值）下调</w:t>
      </w:r>
      <w:r>
        <w:rPr>
          <w:rFonts w:hint="eastAsia" w:ascii="仿宋_GB2312" w:hAnsi="仿宋_GB2312" w:eastAsia="仿宋_GB2312" w:cs="仿宋_GB2312"/>
          <w:sz w:val="24"/>
          <w:szCs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十一、</w:t>
      </w:r>
      <w:r>
        <w:rPr>
          <w:rFonts w:hint="eastAsia" w:ascii="仿宋_GB2312" w:hAnsi="仿宋" w:eastAsia="仿宋_GB2312"/>
          <w:b/>
          <w:sz w:val="32"/>
          <w:szCs w:val="32"/>
        </w:rPr>
        <w:t>定标与成交</w:t>
      </w:r>
    </w:p>
    <w:p>
      <w:pPr>
        <w:pStyle w:val="8"/>
        <w:spacing w:line="360" w:lineRule="auto"/>
        <w:rPr>
          <w:rFonts w:ascii="仿宋_GB2312" w:hAnsi="仿宋_GB2312" w:eastAsia="仿宋_GB2312" w:cs="仿宋_GB2312"/>
          <w:b/>
          <w:sz w:val="24"/>
          <w:szCs w:val="24"/>
        </w:rPr>
      </w:pPr>
      <w:r>
        <w:rPr>
          <w:rFonts w:hint="eastAsia" w:ascii="仿宋_GB2312" w:hAnsi="仿宋" w:eastAsia="仿宋_GB2312"/>
          <w:b/>
          <w:sz w:val="24"/>
        </w:rPr>
        <w:t>1. 推荐成交候选供应商</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8"/>
        <w:spacing w:line="360" w:lineRule="auto"/>
        <w:rPr>
          <w:rFonts w:ascii="仿宋_GB2312" w:hAnsi="仿宋" w:eastAsia="仿宋_GB2312"/>
          <w:b/>
          <w:sz w:val="24"/>
        </w:rPr>
      </w:pPr>
      <w:r>
        <w:rPr>
          <w:rFonts w:hint="eastAsia" w:ascii="仿宋_GB2312" w:hAnsi="仿宋" w:eastAsia="仿宋_GB2312"/>
          <w:b/>
          <w:sz w:val="24"/>
        </w:rPr>
        <w:t>2. 确定成交供应商</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0"/>
        </w:tabs>
        <w:spacing w:line="360" w:lineRule="auto"/>
        <w:rPr>
          <w:rFonts w:ascii="仿宋_GB2312" w:hAnsi="Helvetica" w:eastAsia="仿宋_GB2312" w:cs="Helvetica"/>
          <w:kern w:val="0"/>
          <w:sz w:val="24"/>
        </w:rPr>
      </w:pPr>
      <w:r>
        <w:rPr>
          <w:rFonts w:hint="eastAsia" w:ascii="仿宋_GB2312" w:hAnsi="仿宋" w:eastAsia="仿宋_GB2312"/>
          <w:b/>
          <w:sz w:val="24"/>
        </w:rPr>
        <w:t>3．成交通知及成交结果公告</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_GB2312" w:hAnsi="仿宋" w:eastAsia="仿宋_GB2312"/>
          <w:sz w:val="24"/>
          <w:szCs w:val="21"/>
        </w:rPr>
      </w:pPr>
      <w:r>
        <w:rPr>
          <w:rFonts w:hint="eastAsia" w:ascii="仿宋_GB2312" w:hAnsi="仿宋" w:eastAsia="仿宋_GB2312"/>
          <w:sz w:val="24"/>
          <w:szCs w:val="21"/>
        </w:rPr>
        <w:t>3.2公告期限为1个工作日。</w:t>
      </w:r>
    </w:p>
    <w:p>
      <w:pPr>
        <w:snapToGrid w:val="0"/>
        <w:spacing w:line="360" w:lineRule="auto"/>
        <w:jc w:val="center"/>
        <w:outlineLvl w:val="0"/>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十二、合同授予</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1.合同主要条款：</w:t>
      </w:r>
      <w:r>
        <w:rPr>
          <w:rFonts w:hint="eastAsia" w:ascii="仿宋_GB2312" w:hAnsi="仿宋" w:eastAsia="仿宋_GB2312"/>
          <w:sz w:val="24"/>
        </w:rPr>
        <w:t>详见“第六部分拟签订的合同文本”。</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2.合同的签订</w:t>
      </w:r>
    </w:p>
    <w:p>
      <w:pPr>
        <w:pStyle w:val="24"/>
        <w:snapToGrid w:val="0"/>
        <w:spacing w:before="0"/>
        <w:ind w:firstLine="480"/>
        <w:rPr>
          <w:rFonts w:ascii="仿宋_GB2312" w:hAnsi="宋体" w:eastAsia="仿宋_GB2312"/>
          <w:kern w:val="0"/>
        </w:rPr>
      </w:pPr>
      <w:r>
        <w:rPr>
          <w:rFonts w:hint="eastAsia" w:ascii="仿宋_GB2312" w:hAnsi="仿宋" w:eastAsia="仿宋_GB2312"/>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Pr>
          <w:rFonts w:hint="eastAsia" w:ascii="仿宋_GB2312" w:hAnsi="宋体" w:eastAsia="仿宋_GB2312"/>
          <w:kern w:val="0"/>
          <w:lang w:val="zh-CN"/>
        </w:rPr>
        <w:t>如成交供应商为联合体的，由联合体成员各方法定代表人或其授权代表与采购人代表签订合同。</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2.4如签订合同并生效后，供应商无故拒绝或延期，除按照合同条款处理外，列入不良行为记录一次，并给予通报。</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3．履约保证金</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拟签订的合同文本中要求成交供应商提交履约保证金的，供应商应当以支票、汇票、本票或者金融机构、担保机构出具的保函等非现金形式提交。履约保证金的数额不得超过政府采购合同金额的5%。</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十三、验收</w:t>
      </w:r>
    </w:p>
    <w:p>
      <w:pPr>
        <w:pStyle w:val="7"/>
        <w:spacing w:line="360" w:lineRule="auto"/>
        <w:ind w:firstLine="0" w:firstLineChars="0"/>
        <w:rPr>
          <w:rFonts w:ascii="仿宋_GB2312" w:hAnsi="仿宋" w:eastAsia="仿宋_GB2312"/>
          <w:b/>
        </w:rPr>
      </w:pPr>
      <w:r>
        <w:rPr>
          <w:rFonts w:hint="eastAsia" w:ascii="仿宋_GB2312" w:hAnsi="仿宋" w:eastAsia="仿宋_GB2312"/>
          <w:b/>
        </w:rPr>
        <w:t>1.验收</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 w:eastAsia="仿宋_GB2312"/>
          <w:b/>
          <w:sz w:val="24"/>
        </w:rPr>
      </w:pPr>
      <w:r>
        <w:rPr>
          <w:rFonts w:hint="eastAsia" w:ascii="仿宋_GB2312" w:hAnsi="仿宋_GB2312" w:eastAsia="仿宋_GB2312" w:cs="仿宋_GB2312"/>
          <w:b/>
          <w:sz w:val="36"/>
          <w:szCs w:val="36"/>
        </w:rPr>
        <w:t>十四、电子交易活动的中止</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 电子交易活动的中止</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1.1电子交易平台发生故障而无法登录访问的；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1.2电子交易平台应用或数据库出现错误，不能进行正常操作的；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1.3电子交易平台发现严重安全漏洞，有潜在泄密危险的；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1.4病毒发作导致不能进行正常操作的；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1.5其他无法保证电子交易的公平、公正和安全的情况。</w:t>
      </w:r>
    </w:p>
    <w:p>
      <w:pPr>
        <w:numPr>
          <w:ilvl w:val="0"/>
          <w:numId w:val="4"/>
        </w:numPr>
        <w:rPr>
          <w:rFonts w:hint="eastAsia" w:ascii="仿宋_GB2312" w:hAnsi="Helvetica" w:eastAsia="仿宋_GB2312" w:cs="Helvetica"/>
          <w:kern w:val="0"/>
          <w:sz w:val="24"/>
          <w:lang w:eastAsia="zh-CN"/>
        </w:rPr>
      </w:pPr>
      <w:r>
        <w:rPr>
          <w:rFonts w:hint="eastAsia" w:ascii="仿宋_GB2312" w:hAnsi="Helvetica" w:eastAsia="仿宋_GB2312"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3" w:name="_Hlt75236101"/>
      <w:bookmarkEnd w:id="43"/>
      <w:bookmarkStart w:id="44" w:name="_Hlt74730295"/>
      <w:bookmarkEnd w:id="44"/>
      <w:bookmarkStart w:id="45" w:name="_Hlt75236011"/>
      <w:bookmarkEnd w:id="45"/>
      <w:bookmarkStart w:id="46" w:name="_Hlt68072990"/>
      <w:bookmarkEnd w:id="46"/>
      <w:bookmarkStart w:id="47" w:name="_Hlt74714665"/>
      <w:bookmarkEnd w:id="47"/>
      <w:bookmarkStart w:id="48" w:name="_Hlt74729768"/>
      <w:bookmarkEnd w:id="48"/>
      <w:bookmarkStart w:id="49" w:name="_Hlt68057669"/>
      <w:bookmarkEnd w:id="49"/>
      <w:bookmarkStart w:id="50" w:name="_Hlt75236290"/>
      <w:bookmarkEnd w:id="50"/>
      <w:bookmarkStart w:id="51" w:name="_Hlt74707468"/>
      <w:bookmarkEnd w:id="51"/>
      <w:r>
        <w:rPr>
          <w:rFonts w:hint="eastAsia" w:ascii="仿宋_GB2312" w:hAnsi="Helvetica" w:eastAsia="仿宋_GB2312" w:cs="Helvetica"/>
          <w:kern w:val="0"/>
          <w:sz w:val="24"/>
          <w:lang w:eastAsia="zh-CN"/>
        </w:rPr>
        <w:t>。</w:t>
      </w:r>
    </w:p>
    <w:p>
      <w:pPr>
        <w:pStyle w:val="2"/>
        <w:numPr>
          <w:ilvl w:val="0"/>
          <w:numId w:val="0"/>
        </w:numPr>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pStyle w:val="14"/>
        <w:rPr>
          <w:rFonts w:hint="eastAsia"/>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采购需求</w:t>
      </w:r>
    </w:p>
    <w:p>
      <w:pPr>
        <w:pStyle w:val="29"/>
        <w:jc w:val="both"/>
        <w:rPr>
          <w:rFonts w:ascii="仿宋" w:hAnsi="仿宋" w:eastAsia="仿宋" w:cs="仿宋"/>
          <w:b/>
          <w:bCs/>
          <w:kern w:val="44"/>
          <w:szCs w:val="24"/>
          <w:lang w:val="en-US"/>
        </w:rPr>
      </w:pPr>
      <w:r>
        <w:rPr>
          <w:rFonts w:hint="eastAsia" w:ascii="仿宋" w:hAnsi="仿宋" w:eastAsia="仿宋" w:cs="仿宋"/>
          <w:b/>
          <w:bCs/>
          <w:kern w:val="44"/>
          <w:szCs w:val="24"/>
          <w:lang w:val="en-US"/>
        </w:rPr>
        <w:t>项目概述</w:t>
      </w:r>
    </w:p>
    <w:p>
      <w:pPr>
        <w:keepNext/>
        <w:numPr>
          <w:ilvl w:val="0"/>
          <w:numId w:val="0"/>
        </w:numPr>
        <w:spacing w:before="120" w:beforeLines="50" w:after="120" w:afterLines="50"/>
        <w:ind w:leftChars="0"/>
        <w:jc w:val="left"/>
        <w:outlineLvl w:val="2"/>
        <w:rPr>
          <w:rFonts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建设背景</w:t>
      </w:r>
    </w:p>
    <w:p>
      <w:pPr>
        <w:ind w:firstLine="480" w:firstLineChars="200"/>
        <w:rPr>
          <w:rFonts w:ascii="仿宋" w:hAnsi="仿宋" w:eastAsia="仿宋" w:cs="仿宋"/>
          <w:sz w:val="24"/>
        </w:rPr>
      </w:pPr>
      <w:r>
        <w:rPr>
          <w:rFonts w:hint="eastAsia" w:ascii="仿宋" w:hAnsi="仿宋" w:eastAsia="仿宋" w:cs="仿宋"/>
          <w:sz w:val="24"/>
        </w:rPr>
        <w:t>流动人口服务管理是基层社会治理的重要内容，也是基层社会治理的老大难问题。特别是在新冠肺炎疫情防控期间，流动人口和出租房管理中暴露出的底数不清、情况不明、动态掌控不力等问题犹为突出。就临安的实际情况看，截至目前，全区登记在册流动人口18.4万，占杭州市在册总量的2.8%，数量居杭州市第11位。全区流动人口总量相对较低、居住分布较为集中，通过信息化、社会化、精细化为核心的创新改革，有条件实现流动人口服务管理精密智控、精细管理、精准服务。</w:t>
      </w:r>
    </w:p>
    <w:p>
      <w:pPr>
        <w:ind w:firstLine="480" w:firstLineChars="200"/>
        <w:rPr>
          <w:rFonts w:ascii="仿宋" w:hAnsi="仿宋" w:eastAsia="仿宋" w:cs="仿宋"/>
          <w:sz w:val="24"/>
        </w:rPr>
      </w:pPr>
      <w:r>
        <w:rPr>
          <w:rFonts w:hint="eastAsia" w:ascii="仿宋" w:hAnsi="仿宋" w:eastAsia="仿宋" w:cs="仿宋"/>
          <w:sz w:val="24"/>
        </w:rPr>
        <w:t>为此，此项改革的目标任务是：围绕“管理+服务”两个总体目标，坚持问题导向、民意引领，着眼于运用大数据的思维解决小网格的问题，自主研发并依托“新临安人服务管理一件事”系统平台，综合运用手机、二维码一码通码上报、PC端应用网站等系统工具，达到三个目标：一是着力破解流动人口和出租房屋管理难题；二是实现新临安人闭环式管理、实时性掌控；三是实现精准化服务，不断提升新临安人获得感和幸福感，从而加快推进市域社会治理现代化和最多跑一次改革，为临安三化战略和美丽幸福新临安建设做出自身贡献。</w:t>
      </w:r>
    </w:p>
    <w:p>
      <w:pPr>
        <w:ind w:firstLine="480" w:firstLineChars="200"/>
        <w:rPr>
          <w:rFonts w:ascii="仿宋" w:hAnsi="仿宋" w:eastAsia="仿宋" w:cs="仿宋"/>
          <w:sz w:val="24"/>
        </w:rPr>
      </w:pPr>
      <w:r>
        <w:rPr>
          <w:rFonts w:ascii="仿宋" w:hAnsi="仿宋" w:eastAsia="仿宋" w:cs="仿宋"/>
          <w:sz w:val="24"/>
        </w:rPr>
        <w:t>为加快推进市域社会治理现代化，有效提升流动人口服务管理水平，根据全面深化改革部署安排，特制定“新临安人服务管理一件事”改革实施方案。</w:t>
      </w:r>
    </w:p>
    <w:p>
      <w:pPr>
        <w:keepNext/>
        <w:keepLines/>
        <w:numPr>
          <w:ilvl w:val="0"/>
          <w:numId w:val="0"/>
        </w:numPr>
        <w:spacing w:before="120" w:beforeLines="50" w:after="120" w:afterLines="50"/>
        <w:ind w:leftChars="0"/>
        <w:jc w:val="left"/>
        <w:outlineLvl w:val="2"/>
        <w:rPr>
          <w:rFonts w:ascii="仿宋" w:hAnsi="仿宋" w:eastAsia="仿宋" w:cs="仿宋"/>
          <w:b/>
          <w:bCs/>
          <w:sz w:val="24"/>
        </w:rPr>
      </w:pPr>
      <w:bookmarkStart w:id="52" w:name="_Toc37858474"/>
      <w:bookmarkStart w:id="53" w:name="_Toc51872473"/>
      <w:r>
        <w:rPr>
          <w:rFonts w:hint="eastAsia" w:ascii="仿宋" w:hAnsi="仿宋" w:eastAsia="仿宋" w:cs="仿宋"/>
          <w:b/>
          <w:bCs/>
          <w:sz w:val="24"/>
          <w:lang w:val="en-US" w:eastAsia="zh-CN"/>
        </w:rPr>
        <w:t>2.</w:t>
      </w:r>
      <w:r>
        <w:rPr>
          <w:rFonts w:hint="eastAsia" w:ascii="仿宋" w:hAnsi="仿宋" w:eastAsia="仿宋" w:cs="仿宋"/>
          <w:b/>
          <w:bCs/>
          <w:sz w:val="24"/>
        </w:rPr>
        <w:t>需求分析</w:t>
      </w:r>
      <w:bookmarkEnd w:id="52"/>
      <w:bookmarkEnd w:id="53"/>
    </w:p>
    <w:p>
      <w:pPr>
        <w:keepNext/>
        <w:keepLines/>
        <w:spacing w:before="120" w:beforeLines="50" w:after="120" w:afterLines="50"/>
        <w:jc w:val="left"/>
        <w:outlineLvl w:val="3"/>
        <w:rPr>
          <w:rFonts w:ascii="仿宋" w:hAnsi="仿宋" w:eastAsia="仿宋" w:cs="仿宋"/>
          <w:b/>
          <w:bCs/>
          <w:sz w:val="24"/>
        </w:rPr>
      </w:pPr>
      <w:r>
        <w:rPr>
          <w:rFonts w:ascii="仿宋" w:hAnsi="仿宋" w:eastAsia="仿宋" w:cs="仿宋"/>
          <w:b/>
          <w:bCs/>
          <w:sz w:val="24"/>
        </w:rPr>
        <w:t>2.1</w:t>
      </w:r>
      <w:r>
        <w:rPr>
          <w:rFonts w:hint="eastAsia" w:ascii="仿宋" w:hAnsi="仿宋" w:eastAsia="仿宋" w:cs="仿宋"/>
          <w:b/>
          <w:bCs/>
          <w:sz w:val="24"/>
        </w:rPr>
        <w:t>系统需求</w:t>
      </w:r>
    </w:p>
    <w:p>
      <w:pPr>
        <w:ind w:firstLine="480" w:firstLineChars="200"/>
        <w:rPr>
          <w:rFonts w:ascii="仿宋" w:hAnsi="仿宋" w:eastAsia="仿宋" w:cs="仿宋"/>
          <w:sz w:val="24"/>
        </w:rPr>
      </w:pPr>
      <w:r>
        <w:rPr>
          <w:rFonts w:ascii="仿宋" w:hAnsi="仿宋" w:eastAsia="仿宋" w:cs="仿宋"/>
          <w:sz w:val="24"/>
        </w:rPr>
        <w:t>立足于“管理+服务”两个总体目标,同时搭建政务网和公安网两张网系统架构,实现互联互通、共享共用。</w:t>
      </w:r>
    </w:p>
    <w:p>
      <w:pPr>
        <w:ind w:firstLine="482" w:firstLineChars="200"/>
        <w:rPr>
          <w:rFonts w:ascii="仿宋" w:hAnsi="仿宋" w:eastAsia="仿宋" w:cs="仿宋"/>
          <w:b/>
          <w:bCs/>
          <w:sz w:val="24"/>
        </w:rPr>
      </w:pPr>
      <w:r>
        <w:rPr>
          <w:rFonts w:hint="eastAsia" w:ascii="仿宋" w:hAnsi="仿宋" w:eastAsia="仿宋" w:cs="仿宋"/>
          <w:b/>
          <w:bCs/>
          <w:sz w:val="24"/>
        </w:rPr>
        <w:t>（一）</w:t>
      </w:r>
      <w:r>
        <w:rPr>
          <w:rFonts w:ascii="仿宋" w:hAnsi="仿宋" w:eastAsia="仿宋" w:cs="仿宋"/>
          <w:b/>
          <w:bCs/>
          <w:sz w:val="24"/>
        </w:rPr>
        <w:t>实现新临安人管理“五个一”</w:t>
      </w:r>
    </w:p>
    <w:p>
      <w:pPr>
        <w:numPr>
          <w:ilvl w:val="0"/>
          <w:numId w:val="6"/>
        </w:numPr>
        <w:rPr>
          <w:rFonts w:ascii="仿宋" w:hAnsi="仿宋" w:eastAsia="仿宋" w:cs="仿宋"/>
          <w:b/>
          <w:sz w:val="24"/>
        </w:rPr>
      </w:pPr>
      <w:r>
        <w:rPr>
          <w:rFonts w:ascii="仿宋" w:hAnsi="仿宋" w:eastAsia="仿宋" w:cs="仿宋"/>
          <w:b/>
          <w:sz w:val="24"/>
        </w:rPr>
        <w:t>一个闭环管理</w:t>
      </w:r>
    </w:p>
    <w:p>
      <w:pPr>
        <w:ind w:firstLine="480" w:firstLineChars="200"/>
        <w:rPr>
          <w:rFonts w:ascii="仿宋" w:hAnsi="仿宋" w:eastAsia="仿宋" w:cs="仿宋"/>
          <w:sz w:val="24"/>
        </w:rPr>
      </w:pPr>
      <w:r>
        <w:rPr>
          <w:rFonts w:ascii="仿宋" w:hAnsi="仿宋" w:eastAsia="仿宋" w:cs="仿宋"/>
          <w:sz w:val="24"/>
        </w:rPr>
        <w:t>依托手机、二维码、电子封条,压实各级主体责任,形成房东(租客)申报一村社区(网格员)审核一***核准一镇街掌控的出租房屋闭环管理机制,实现管理向治理的转变。</w:t>
      </w:r>
    </w:p>
    <w:p>
      <w:pPr>
        <w:numPr>
          <w:ilvl w:val="0"/>
          <w:numId w:val="6"/>
        </w:numPr>
        <w:rPr>
          <w:rFonts w:ascii="仿宋" w:hAnsi="仿宋" w:eastAsia="仿宋" w:cs="仿宋"/>
          <w:b/>
          <w:sz w:val="24"/>
        </w:rPr>
      </w:pPr>
      <w:r>
        <w:rPr>
          <w:rFonts w:ascii="仿宋" w:hAnsi="仿宋" w:eastAsia="仿宋" w:cs="仿宋"/>
          <w:b/>
          <w:sz w:val="24"/>
        </w:rPr>
        <w:t>一码通码上报</w:t>
      </w:r>
    </w:p>
    <w:p>
      <w:pPr>
        <w:ind w:firstLine="480" w:firstLineChars="200"/>
        <w:rPr>
          <w:rFonts w:ascii="仿宋" w:hAnsi="仿宋" w:eastAsia="仿宋" w:cs="仿宋"/>
          <w:sz w:val="24"/>
        </w:rPr>
      </w:pPr>
      <w:r>
        <w:rPr>
          <w:rFonts w:ascii="仿宋" w:hAnsi="仿宋" w:eastAsia="仿宋" w:cs="仿宋"/>
          <w:sz w:val="24"/>
        </w:rPr>
        <w:t>依托每个出租房房间独立二维码,实现房东、租客信息扫码自主申报,变被动管理为主动申报,实现信息申报“零跑腿”。</w:t>
      </w:r>
    </w:p>
    <w:p>
      <w:pPr>
        <w:numPr>
          <w:ilvl w:val="0"/>
          <w:numId w:val="6"/>
        </w:numPr>
        <w:rPr>
          <w:rFonts w:ascii="仿宋" w:hAnsi="仿宋" w:eastAsia="仿宋" w:cs="仿宋"/>
          <w:b/>
          <w:sz w:val="24"/>
        </w:rPr>
      </w:pPr>
      <w:r>
        <w:rPr>
          <w:rFonts w:ascii="仿宋" w:hAnsi="仿宋" w:eastAsia="仿宋" w:cs="仿宋"/>
          <w:b/>
          <w:sz w:val="24"/>
        </w:rPr>
        <w:t>一个</w:t>
      </w:r>
      <w:r>
        <w:rPr>
          <w:rFonts w:hint="eastAsia" w:ascii="仿宋" w:hAnsi="仿宋" w:eastAsia="仿宋" w:cs="仿宋"/>
          <w:b/>
          <w:sz w:val="24"/>
        </w:rPr>
        <w:t>数据平台</w:t>
      </w:r>
    </w:p>
    <w:p>
      <w:pPr>
        <w:ind w:firstLine="480" w:firstLineChars="200"/>
        <w:rPr>
          <w:rFonts w:ascii="仿宋" w:hAnsi="仿宋" w:eastAsia="仿宋" w:cs="仿宋"/>
          <w:sz w:val="24"/>
        </w:rPr>
      </w:pPr>
      <w:r>
        <w:rPr>
          <w:rFonts w:ascii="仿宋" w:hAnsi="仿宋" w:eastAsia="仿宋" w:cs="仿宋"/>
          <w:sz w:val="24"/>
        </w:rPr>
        <w:t>依托自主申报信息及部门信息数据整合融合,变人口统计数据为在线数据,实时展示各镇街道、村(社区)流动人口和出租房总体情况变动情况,实现实时掌控和在线展示。</w:t>
      </w:r>
    </w:p>
    <w:p>
      <w:pPr>
        <w:numPr>
          <w:ilvl w:val="0"/>
          <w:numId w:val="6"/>
        </w:numPr>
        <w:rPr>
          <w:rFonts w:ascii="仿宋" w:hAnsi="仿宋" w:eastAsia="仿宋" w:cs="仿宋"/>
          <w:b/>
          <w:sz w:val="24"/>
        </w:rPr>
      </w:pPr>
      <w:r>
        <w:rPr>
          <w:rFonts w:ascii="仿宋" w:hAnsi="仿宋" w:eastAsia="仿宋" w:cs="仿宋"/>
          <w:b/>
          <w:sz w:val="24"/>
        </w:rPr>
        <w:t>一套层级报表</w:t>
      </w:r>
    </w:p>
    <w:p>
      <w:pPr>
        <w:ind w:firstLine="480" w:firstLineChars="200"/>
        <w:rPr>
          <w:rFonts w:ascii="仿宋" w:hAnsi="仿宋" w:eastAsia="仿宋" w:cs="仿宋"/>
          <w:sz w:val="24"/>
        </w:rPr>
      </w:pPr>
      <w:r>
        <w:rPr>
          <w:rFonts w:ascii="仿宋" w:hAnsi="仿宋" w:eastAsia="仿宋" w:cs="仿宋"/>
          <w:sz w:val="24"/>
        </w:rPr>
        <w:t>依托系统平台,镇街、村(社区)可实时统计汇总辖区流动人口相关报表数据,解决底数不清、情况不明问题,为基层社会治理决策提供参考。</w:t>
      </w:r>
    </w:p>
    <w:p>
      <w:pPr>
        <w:numPr>
          <w:ilvl w:val="0"/>
          <w:numId w:val="6"/>
        </w:numPr>
        <w:rPr>
          <w:rFonts w:ascii="仿宋" w:hAnsi="仿宋" w:eastAsia="仿宋" w:cs="仿宋"/>
          <w:b/>
          <w:sz w:val="24"/>
        </w:rPr>
      </w:pPr>
      <w:r>
        <w:rPr>
          <w:rFonts w:ascii="仿宋" w:hAnsi="仿宋" w:eastAsia="仿宋" w:cs="仿宋"/>
          <w:b/>
          <w:sz w:val="24"/>
        </w:rPr>
        <w:t>一套功能植入</w:t>
      </w:r>
    </w:p>
    <w:p>
      <w:pPr>
        <w:ind w:firstLine="480" w:firstLineChars="200"/>
        <w:rPr>
          <w:rFonts w:ascii="仿宋" w:hAnsi="仿宋" w:eastAsia="仿宋" w:cs="仿宋"/>
          <w:sz w:val="24"/>
        </w:rPr>
      </w:pPr>
      <w:r>
        <w:rPr>
          <w:rFonts w:ascii="仿宋" w:hAnsi="仿宋" w:eastAsia="仿宋" w:cs="仿宋"/>
          <w:sz w:val="24"/>
        </w:rPr>
        <w:t>依托功能加载和大数据分析,实现重点人管控、重点房管理、防范宣传等社会治理需求</w:t>
      </w:r>
      <w:r>
        <w:rPr>
          <w:rFonts w:hint="eastAsia" w:ascii="仿宋" w:hAnsi="仿宋" w:eastAsia="仿宋" w:cs="仿宋"/>
          <w:sz w:val="24"/>
        </w:rPr>
        <w:t>。</w:t>
      </w:r>
    </w:p>
    <w:p>
      <w:pPr>
        <w:keepNext/>
        <w:keepLines/>
        <w:spacing w:before="120" w:beforeLines="50" w:after="120" w:afterLines="50"/>
        <w:jc w:val="left"/>
        <w:outlineLvl w:val="3"/>
        <w:rPr>
          <w:rFonts w:ascii="仿宋" w:hAnsi="仿宋" w:eastAsia="仿宋" w:cs="仿宋"/>
          <w:b/>
          <w:bCs/>
          <w:sz w:val="24"/>
        </w:rPr>
      </w:pPr>
      <w:r>
        <w:rPr>
          <w:rFonts w:ascii="仿宋" w:hAnsi="仿宋" w:eastAsia="仿宋" w:cs="仿宋"/>
          <w:b/>
          <w:bCs/>
          <w:sz w:val="24"/>
        </w:rPr>
        <w:t>2.2</w:t>
      </w:r>
      <w:r>
        <w:rPr>
          <w:rFonts w:hint="eastAsia" w:ascii="仿宋" w:hAnsi="仿宋" w:eastAsia="仿宋" w:cs="仿宋"/>
          <w:b/>
          <w:bCs/>
          <w:sz w:val="24"/>
        </w:rPr>
        <w:t>技术路线</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Java EE</w:t>
      </w:r>
      <w:r>
        <w:rPr>
          <w:rFonts w:hint="eastAsia" w:ascii="仿宋" w:hAnsi="仿宋" w:eastAsia="仿宋" w:cs="仿宋"/>
          <w:sz w:val="24"/>
        </w:rPr>
        <w:t>平台：</w:t>
      </w:r>
      <w:r>
        <w:rPr>
          <w:rFonts w:ascii="仿宋" w:hAnsi="仿宋" w:eastAsia="仿宋" w:cs="仿宋"/>
          <w:sz w:val="24"/>
        </w:rPr>
        <w:t>Java</w:t>
      </w:r>
      <w:r>
        <w:rPr>
          <w:rFonts w:hint="eastAsia" w:ascii="仿宋" w:hAnsi="仿宋" w:eastAsia="仿宋" w:cs="仿宋"/>
          <w:sz w:val="24"/>
        </w:rPr>
        <w:t>开发平台企业版</w:t>
      </w:r>
      <w:r>
        <w:rPr>
          <w:rFonts w:ascii="仿宋" w:hAnsi="仿宋" w:eastAsia="仿宋" w:cs="仿宋"/>
          <w:sz w:val="24"/>
        </w:rPr>
        <w:t>(Java Enterprise Edition</w:t>
      </w:r>
      <w:r>
        <w:rPr>
          <w:rFonts w:hint="eastAsia" w:ascii="仿宋" w:hAnsi="仿宋" w:eastAsia="仿宋" w:cs="仿宋"/>
          <w:sz w:val="24"/>
        </w:rPr>
        <w:t>，</w:t>
      </w:r>
      <w:r>
        <w:rPr>
          <w:rFonts w:ascii="仿宋" w:hAnsi="仿宋" w:eastAsia="仿宋" w:cs="仿宋"/>
          <w:sz w:val="24"/>
        </w:rPr>
        <w:t>JavaEE)</w:t>
      </w:r>
      <w:r>
        <w:rPr>
          <w:rFonts w:hint="eastAsia" w:ascii="仿宋" w:hAnsi="仿宋" w:eastAsia="仿宋" w:cs="仿宋"/>
          <w:sz w:val="24"/>
        </w:rPr>
        <w:t>为分布式和服务器为主的应用提供了统一的平台，并且通过广泛采用各种策略，提供开放和标准的开发环境，使企业以服务为基础的应用系统得到建立。</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）三层结构体系：三层客户</w:t>
      </w:r>
      <w:r>
        <w:rPr>
          <w:rFonts w:ascii="仿宋" w:hAnsi="仿宋" w:eastAsia="仿宋" w:cs="仿宋"/>
          <w:sz w:val="24"/>
        </w:rPr>
        <w:t>/</w:t>
      </w:r>
      <w:r>
        <w:rPr>
          <w:rFonts w:hint="eastAsia" w:ascii="仿宋" w:hAnsi="仿宋" w:eastAsia="仿宋" w:cs="仿宋"/>
          <w:sz w:val="24"/>
        </w:rPr>
        <w:t>服务器模式</w:t>
      </w:r>
      <w:r>
        <w:rPr>
          <w:rFonts w:ascii="仿宋" w:hAnsi="仿宋" w:eastAsia="仿宋" w:cs="仿宋"/>
          <w:sz w:val="24"/>
        </w:rPr>
        <w:t>(</w:t>
      </w:r>
      <w:r>
        <w:rPr>
          <w:rFonts w:hint="eastAsia" w:ascii="仿宋" w:hAnsi="仿宋" w:eastAsia="仿宋" w:cs="仿宋"/>
          <w:sz w:val="24"/>
        </w:rPr>
        <w:t>以下简称三层模式</w:t>
      </w:r>
      <w:r>
        <w:rPr>
          <w:rFonts w:ascii="仿宋" w:hAnsi="仿宋" w:eastAsia="仿宋" w:cs="仿宋"/>
          <w:sz w:val="24"/>
        </w:rPr>
        <w:t>)</w:t>
      </w:r>
      <w:r>
        <w:rPr>
          <w:rFonts w:hint="eastAsia" w:ascii="仿宋" w:hAnsi="仿宋" w:eastAsia="仿宋" w:cs="仿宋"/>
          <w:sz w:val="24"/>
        </w:rPr>
        <w:t>在逻辑上将应用功能分为三层：客户表现层、业务逻辑层、数据层。</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中间件技术：中间件主要用来解决分布异构问题。它能满足大量应用需要，运行于多种硬件和操作系统平台，支持分布计算，提供跨网络、硬件和操作系统平台的透明性的应用或服务的交互，支持标准的接口和协议。</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SOA</w:t>
      </w:r>
      <w:r>
        <w:rPr>
          <w:rFonts w:hint="eastAsia" w:ascii="仿宋" w:hAnsi="仿宋" w:eastAsia="仿宋" w:cs="仿宋"/>
          <w:sz w:val="24"/>
        </w:rPr>
        <w:t>：面向服务的体系结构</w:t>
      </w:r>
      <w:r>
        <w:rPr>
          <w:rFonts w:ascii="仿宋" w:hAnsi="仿宋" w:eastAsia="仿宋" w:cs="仿宋"/>
          <w:sz w:val="24"/>
        </w:rPr>
        <w:t>(Service-Oriented Architecture</w:t>
      </w:r>
      <w:r>
        <w:rPr>
          <w:rFonts w:hint="eastAsia" w:ascii="仿宋" w:hAnsi="仿宋" w:eastAsia="仿宋" w:cs="仿宋"/>
          <w:sz w:val="24"/>
        </w:rPr>
        <w:t>，</w:t>
      </w:r>
      <w:r>
        <w:rPr>
          <w:rFonts w:ascii="仿宋" w:hAnsi="仿宋" w:eastAsia="仿宋" w:cs="仿宋"/>
          <w:sz w:val="24"/>
        </w:rPr>
        <w:t>SOA</w:t>
      </w:r>
      <w:r>
        <w:rPr>
          <w:rFonts w:hint="eastAsia" w:ascii="仿宋" w:hAnsi="仿宋" w:eastAsia="仿宋" w:cs="仿宋"/>
          <w:sz w:val="24"/>
        </w:rPr>
        <w:t>）实现与政府其他部门的对接与业务协同。</w:t>
      </w:r>
      <w:r>
        <w:rPr>
          <w:rFonts w:ascii="仿宋" w:hAnsi="仿宋" w:eastAsia="仿宋" w:cs="仿宋"/>
          <w:sz w:val="24"/>
        </w:rPr>
        <w:t>SOA</w:t>
      </w:r>
      <w:r>
        <w:rPr>
          <w:rFonts w:hint="eastAsia" w:ascii="仿宋" w:hAnsi="仿宋" w:eastAsia="仿宋" w:cs="仿宋"/>
          <w:sz w:val="24"/>
        </w:rPr>
        <w:t>是一个组件模型，它将应用程序的不同功能单元（称为服务）通过这些服务之间定义良好的接口和契约联系起来。接口是采用中立的方式进行定义的，它应该独立于实现服务的硬件平台、操作系统和编程语言。这使得构建在各种这样的系统中的服务可以一种统一和通用的方式进行交互。</w:t>
      </w:r>
    </w:p>
    <w:p>
      <w:pPr>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）工作流技术</w:t>
      </w:r>
    </w:p>
    <w:p>
      <w:pPr>
        <w:ind w:firstLine="480" w:firstLineChars="200"/>
        <w:rPr>
          <w:rFonts w:ascii="仿宋" w:hAnsi="仿宋" w:eastAsia="仿宋" w:cs="仿宋"/>
          <w:sz w:val="24"/>
        </w:rPr>
      </w:pPr>
      <w:r>
        <w:rPr>
          <w:rFonts w:hint="eastAsia" w:ascii="仿宋" w:hAnsi="仿宋" w:eastAsia="仿宋" w:cs="仿宋"/>
          <w:sz w:val="24"/>
        </w:rPr>
        <w:t>工作流</w:t>
      </w:r>
      <w:r>
        <w:rPr>
          <w:rFonts w:ascii="仿宋" w:hAnsi="仿宋" w:eastAsia="仿宋" w:cs="仿宋"/>
          <w:sz w:val="24"/>
        </w:rPr>
        <w:t>(Workflow)</w:t>
      </w:r>
      <w:r>
        <w:rPr>
          <w:rFonts w:hint="eastAsia" w:ascii="仿宋" w:hAnsi="仿宋" w:eastAsia="仿宋" w:cs="仿宋"/>
          <w:sz w:val="24"/>
        </w:rPr>
        <w:t>是业务过程的部分或整体在计算机应用环境下的自动化，它主要解决的是使在多个参与者之间按照某种预定义的规则传递文档、信息或任务的过程自动进行，从而实现某个预期的业务目标，或者促使此目标的实现。在本项目中，通过工作流技术实现居住证申请资料的上下级传送和审核，便于提供更快捷的服务。</w:t>
      </w:r>
    </w:p>
    <w:p>
      <w:pPr>
        <w:keepNext/>
        <w:keepLines/>
        <w:spacing w:before="120" w:beforeLines="50" w:after="120" w:afterLines="50"/>
        <w:jc w:val="left"/>
        <w:outlineLvl w:val="3"/>
        <w:rPr>
          <w:rFonts w:ascii="仿宋" w:hAnsi="仿宋" w:eastAsia="仿宋" w:cs="仿宋"/>
          <w:b/>
          <w:bCs/>
          <w:sz w:val="24"/>
        </w:rPr>
      </w:pPr>
      <w:r>
        <w:rPr>
          <w:rFonts w:ascii="仿宋" w:hAnsi="仿宋" w:eastAsia="仿宋" w:cs="仿宋"/>
          <w:b/>
          <w:bCs/>
          <w:sz w:val="24"/>
        </w:rPr>
        <w:t>2</w:t>
      </w:r>
      <w:r>
        <w:rPr>
          <w:rFonts w:hint="eastAsia" w:ascii="仿宋" w:hAnsi="仿宋" w:eastAsia="仿宋" w:cs="仿宋"/>
          <w:b/>
          <w:bCs/>
          <w:sz w:val="24"/>
        </w:rPr>
        <w:t>.</w:t>
      </w:r>
      <w:r>
        <w:rPr>
          <w:rFonts w:ascii="仿宋" w:hAnsi="仿宋" w:eastAsia="仿宋" w:cs="仿宋"/>
          <w:b/>
          <w:bCs/>
          <w:sz w:val="24"/>
        </w:rPr>
        <w:t>3</w:t>
      </w:r>
      <w:r>
        <w:rPr>
          <w:rFonts w:hint="eastAsia" w:ascii="仿宋" w:hAnsi="仿宋" w:eastAsia="仿宋" w:cs="仿宋"/>
          <w:b/>
          <w:bCs/>
          <w:sz w:val="24"/>
        </w:rPr>
        <w:t>性能需求</w:t>
      </w:r>
    </w:p>
    <w:p>
      <w:pPr>
        <w:spacing w:before="120" w:beforeLines="50" w:line="360" w:lineRule="exact"/>
        <w:ind w:firstLine="484" w:firstLineChars="202"/>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）成熟性：采用已有应用案例的产品及成果，提供系统演示；</w:t>
      </w:r>
    </w:p>
    <w:p>
      <w:pPr>
        <w:spacing w:before="120" w:beforeLines="50" w:line="360" w:lineRule="exact"/>
        <w:ind w:firstLine="484" w:firstLineChars="202"/>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 xml:space="preserve">）扩展性：在基础设施扩容、与其它系统集成方面做到无缝对接和灵活扩展； </w:t>
      </w:r>
    </w:p>
    <w:p>
      <w:pPr>
        <w:spacing w:before="120" w:beforeLines="50" w:line="360" w:lineRule="exact"/>
        <w:ind w:firstLine="484" w:firstLineChars="202"/>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 xml:space="preserve">）高可用：处理能力和数据存储能满足业务需要，能实时调用、处理、跟踪查询； </w:t>
      </w:r>
    </w:p>
    <w:p>
      <w:pPr>
        <w:spacing w:before="120" w:beforeLines="50" w:line="360" w:lineRule="exact"/>
        <w:ind w:firstLine="484" w:firstLineChars="202"/>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高性能：系统登录时长应少于</w:t>
      </w:r>
      <w:r>
        <w:rPr>
          <w:rFonts w:ascii="仿宋" w:hAnsi="仿宋" w:eastAsia="仿宋" w:cs="仿宋"/>
          <w:sz w:val="24"/>
        </w:rPr>
        <w:t>2</w:t>
      </w:r>
      <w:r>
        <w:rPr>
          <w:rFonts w:hint="eastAsia" w:ascii="仿宋" w:hAnsi="仿宋" w:eastAsia="仿宋" w:cs="仿宋"/>
          <w:sz w:val="24"/>
        </w:rPr>
        <w:t>秒，普通页面的响应时长不超过</w:t>
      </w:r>
      <w:r>
        <w:rPr>
          <w:rFonts w:ascii="仿宋" w:hAnsi="仿宋" w:eastAsia="仿宋" w:cs="仿宋"/>
          <w:sz w:val="24"/>
        </w:rPr>
        <w:t>1</w:t>
      </w:r>
      <w:r>
        <w:rPr>
          <w:rFonts w:hint="eastAsia" w:ascii="仿宋" w:hAnsi="仿宋" w:eastAsia="仿宋" w:cs="仿宋"/>
          <w:sz w:val="24"/>
        </w:rPr>
        <w:t>秒，对于统计表单页面的响应时长不超过</w:t>
      </w:r>
      <w:r>
        <w:rPr>
          <w:rFonts w:ascii="仿宋" w:hAnsi="仿宋" w:eastAsia="仿宋" w:cs="仿宋"/>
          <w:sz w:val="24"/>
        </w:rPr>
        <w:t>2</w:t>
      </w:r>
      <w:r>
        <w:rPr>
          <w:rFonts w:hint="eastAsia" w:ascii="仿宋" w:hAnsi="仿宋" w:eastAsia="仿宋" w:cs="仿宋"/>
          <w:sz w:val="24"/>
        </w:rPr>
        <w:t xml:space="preserve">秒，支持2000人同时在线，100数据库并发连接访问； </w:t>
      </w:r>
    </w:p>
    <w:p>
      <w:pPr>
        <w:spacing w:before="120" w:beforeLines="50" w:line="360" w:lineRule="exact"/>
        <w:ind w:firstLine="484" w:firstLineChars="202"/>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）容错性：系统应具备较高的容错能力，一般情况下部分功能异常不会影响到整体系统异常。</w:t>
      </w:r>
    </w:p>
    <w:p>
      <w:pPr>
        <w:keepNext/>
        <w:keepLines/>
        <w:spacing w:before="120" w:beforeLines="50" w:after="120" w:afterLines="50"/>
        <w:jc w:val="left"/>
        <w:outlineLvl w:val="3"/>
        <w:rPr>
          <w:rFonts w:ascii="仿宋" w:hAnsi="仿宋" w:eastAsia="仿宋" w:cs="仿宋"/>
          <w:b/>
          <w:bCs/>
          <w:sz w:val="24"/>
        </w:rPr>
      </w:pPr>
      <w:r>
        <w:rPr>
          <w:rFonts w:ascii="仿宋" w:hAnsi="仿宋" w:eastAsia="仿宋" w:cs="仿宋"/>
          <w:b/>
          <w:bCs/>
          <w:sz w:val="24"/>
        </w:rPr>
        <w:t>2.4</w:t>
      </w:r>
      <w:r>
        <w:rPr>
          <w:rFonts w:hint="eastAsia" w:ascii="仿宋" w:hAnsi="仿宋" w:eastAsia="仿宋" w:cs="仿宋"/>
          <w:b/>
          <w:bCs/>
          <w:sz w:val="24"/>
        </w:rPr>
        <w:t>系统安全需求</w:t>
      </w:r>
    </w:p>
    <w:p>
      <w:pPr>
        <w:pStyle w:val="35"/>
        <w:ind w:firstLine="485"/>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该项目业务涉多职能部门，涉及多个部门业务系统，信息系统和数据库的安全尤为重要。基于此次建设系统的特点：网络规模大、结构清晰、应用系统丰富、安全性要求相对高。总体来说应从设施物理层安全、网络层安全、主机系统安全、应用系统安全、容灾与安全审计及安全管理制度等角度分析和建立安全防护体系。</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物理层安全：</w:t>
      </w:r>
      <w:r>
        <w:rPr>
          <w:rFonts w:hint="eastAsia" w:ascii="仿宋" w:hAnsi="仿宋" w:eastAsia="仿宋" w:cs="仿宋"/>
          <w:color w:val="auto"/>
          <w:sz w:val="24"/>
          <w:shd w:val="clear" w:color="auto" w:fill="auto"/>
        </w:rPr>
        <w:t>是保护计算机网络设备、设施以及其它媒体免遭地震、水灾、火灾等环境事故以及人为操作失误或错误及各种计算机犯罪行为导致的破坏过程。它主要包括三个方面：环境安全：对系统所在环境的安全保护，如区域保护和灾难保护；设备安全：包括设备的防盗、防毁、防电磁信息辐射泄漏、抗电磁干扰及电源保护等；介质安全：包括媒体数据的安全及媒体本身的安全。</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网络层安全：</w:t>
      </w:r>
      <w:r>
        <w:rPr>
          <w:rFonts w:hint="eastAsia" w:ascii="仿宋" w:hAnsi="仿宋" w:eastAsia="仿宋" w:cs="仿宋"/>
          <w:color w:val="auto"/>
          <w:sz w:val="24"/>
          <w:shd w:val="clear" w:color="auto" w:fill="auto"/>
        </w:rPr>
        <w:t>从网络层次考虑，设计将网络系统设计成一个支持不同级别用户或用户群的安全网络，该网在保证系统内部网络安全的同时，还实现与</w:t>
      </w:r>
      <w:r>
        <w:rPr>
          <w:rFonts w:ascii="仿宋" w:hAnsi="仿宋" w:eastAsia="仿宋" w:cs="仿宋"/>
          <w:color w:val="auto"/>
          <w:sz w:val="24"/>
          <w:shd w:val="clear" w:color="auto" w:fill="auto"/>
        </w:rPr>
        <w:t>VPDN的安全互连。具体而言，采用下面的安全措施实现网络系统的安全。</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系统层安全：</w:t>
      </w:r>
      <w:r>
        <w:rPr>
          <w:rFonts w:hint="eastAsia" w:ascii="仿宋" w:hAnsi="仿宋" w:eastAsia="仿宋" w:cs="仿宋"/>
          <w:color w:val="auto"/>
          <w:sz w:val="24"/>
          <w:shd w:val="clear" w:color="auto" w:fill="auto"/>
        </w:rPr>
        <w:t>应考虑操作系统安全、应用软件及数据库软件的安全以及相应的管理和系统防范。其中操作系统设计上的安全级别并不能保证系统在实现和配置上没有安全漏洞，因此，系统层的安全必须和下文中介绍的系统安全管理手段相结合。</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应用系统安全：</w:t>
      </w:r>
      <w:r>
        <w:rPr>
          <w:rFonts w:hint="eastAsia" w:ascii="仿宋" w:hAnsi="仿宋" w:eastAsia="仿宋" w:cs="仿宋"/>
          <w:color w:val="auto"/>
          <w:sz w:val="24"/>
          <w:shd w:val="clear" w:color="auto" w:fill="auto"/>
        </w:rPr>
        <w:t>应用系统面临的主要安全威胁是因非授权的数据访问而造成的信息泄密和内部人员滥用权力、有意犯罪。应用系统安全设计的主要目标是保证信息的保密性与完整性，主要依赖认证、加密、访问控制、数字签名等安全服务来完成。</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安全审计：</w:t>
      </w:r>
      <w:r>
        <w:rPr>
          <w:rFonts w:hint="eastAsia" w:ascii="仿宋" w:hAnsi="仿宋" w:eastAsia="仿宋" w:cs="仿宋"/>
          <w:color w:val="auto"/>
          <w:sz w:val="24"/>
          <w:shd w:val="clear" w:color="auto" w:fill="auto"/>
        </w:rPr>
        <w:t>安全审计是一个安全的网络必须支持的功能特性，审计是记录用户使用计算机网络系统进行所有活动的过程，它是提高安全性的重要工具。它不仅能够识别谁访问了系统，还能指出系统正被怎样地使用。对于确定是否有网络攻击的情况，审计信息对于确定问题和攻击源很重要。</w:t>
      </w:r>
    </w:p>
    <w:p>
      <w:pPr>
        <w:pStyle w:val="35"/>
        <w:ind w:firstLine="487"/>
        <w:rPr>
          <w:rFonts w:ascii="仿宋" w:hAnsi="仿宋" w:eastAsia="仿宋" w:cs="仿宋"/>
          <w:color w:val="auto"/>
          <w:sz w:val="24"/>
          <w:shd w:val="clear" w:color="auto" w:fill="auto"/>
        </w:rPr>
      </w:pPr>
      <w:r>
        <w:rPr>
          <w:rFonts w:hint="eastAsia" w:ascii="仿宋" w:hAnsi="仿宋" w:eastAsia="仿宋" w:cs="仿宋"/>
          <w:b/>
          <w:color w:val="auto"/>
          <w:sz w:val="24"/>
          <w:shd w:val="clear" w:color="auto" w:fill="auto"/>
        </w:rPr>
        <w:t>安全管理制度：</w:t>
      </w:r>
      <w:r>
        <w:rPr>
          <w:rFonts w:hint="eastAsia" w:ascii="仿宋" w:hAnsi="仿宋" w:eastAsia="仿宋" w:cs="仿宋"/>
          <w:color w:val="auto"/>
          <w:sz w:val="24"/>
          <w:shd w:val="clear" w:color="auto" w:fill="auto"/>
        </w:rPr>
        <w:t>管理性和技术性的安全措施是相辅相成的，在对技术性措施进行设计的同时，必须考虑安全管理措施。因为诸多的不安全因素恰恰反映在组织管理和人员使用方面，而这又是计算机网络安全所必须考虑的基本问题，所以应引起各计算机网络应用部门相关人员的重视。随着安全工程的规划与实施，必须逐渐建立健全一套自上而下的安全组织机构与有关管理的规章制度。</w:t>
      </w:r>
    </w:p>
    <w:p>
      <w:pPr>
        <w:pStyle w:val="2"/>
      </w:pPr>
    </w:p>
    <w:p>
      <w:pPr>
        <w:keepNext/>
        <w:keepLines/>
        <w:numPr>
          <w:ilvl w:val="0"/>
          <w:numId w:val="0"/>
        </w:numPr>
        <w:spacing w:before="120" w:beforeLines="50" w:after="120" w:afterLines="50"/>
        <w:ind w:leftChars="0"/>
        <w:jc w:val="left"/>
        <w:outlineLvl w:val="2"/>
        <w:rPr>
          <w:rFonts w:ascii="仿宋" w:hAnsi="仿宋" w:eastAsia="仿宋" w:cs="仿宋"/>
          <w:b/>
          <w:bCs/>
          <w:sz w:val="24"/>
        </w:rPr>
      </w:pPr>
      <w:bookmarkStart w:id="54" w:name="_Toc51872474"/>
      <w:bookmarkStart w:id="55" w:name="_Toc37858475"/>
      <w:r>
        <w:rPr>
          <w:rFonts w:hint="eastAsia" w:ascii="仿宋" w:hAnsi="仿宋" w:eastAsia="仿宋" w:cs="仿宋"/>
          <w:b/>
          <w:bCs/>
          <w:sz w:val="24"/>
          <w:lang w:val="en-US" w:eastAsia="zh-CN"/>
        </w:rPr>
        <w:t>3.</w:t>
      </w:r>
      <w:r>
        <w:rPr>
          <w:rFonts w:hint="eastAsia" w:ascii="仿宋" w:hAnsi="仿宋" w:eastAsia="仿宋" w:cs="仿宋"/>
          <w:b/>
          <w:bCs/>
          <w:sz w:val="24"/>
        </w:rPr>
        <w:t>建设原则</w:t>
      </w:r>
      <w:bookmarkEnd w:id="54"/>
      <w:bookmarkEnd w:id="55"/>
    </w:p>
    <w:p>
      <w:pPr>
        <w:numPr>
          <w:ilvl w:val="0"/>
          <w:numId w:val="6"/>
        </w:numPr>
        <w:rPr>
          <w:rFonts w:ascii="仿宋" w:hAnsi="仿宋" w:eastAsia="仿宋" w:cs="仿宋"/>
          <w:b/>
          <w:sz w:val="24"/>
        </w:rPr>
      </w:pPr>
      <w:r>
        <w:rPr>
          <w:rFonts w:hint="eastAsia" w:ascii="仿宋" w:hAnsi="仿宋" w:eastAsia="仿宋" w:cs="仿宋"/>
          <w:b/>
          <w:sz w:val="24"/>
        </w:rPr>
        <w:t>统一标准体系</w:t>
      </w:r>
    </w:p>
    <w:p>
      <w:pPr>
        <w:ind w:firstLine="480" w:firstLineChars="200"/>
        <w:rPr>
          <w:rFonts w:ascii="仿宋" w:hAnsi="仿宋" w:eastAsia="仿宋" w:cs="仿宋"/>
          <w:sz w:val="24"/>
        </w:rPr>
      </w:pPr>
      <w:r>
        <w:rPr>
          <w:rFonts w:hint="eastAsia" w:ascii="仿宋" w:hAnsi="仿宋" w:eastAsia="仿宋" w:cs="仿宋"/>
          <w:sz w:val="24"/>
        </w:rPr>
        <w:t>以“兼容已有、立足现在、着眼未来”的整体考虑设计本项目，在系统架构、业务融合和实战应用等方面既考虑已有资源接入和兼容、又能运用成熟的先进技术满足本期服务要求，还为将来的扩容、扩展和升级打下基础。</w:t>
      </w:r>
    </w:p>
    <w:p>
      <w:pPr>
        <w:numPr>
          <w:ilvl w:val="0"/>
          <w:numId w:val="6"/>
        </w:numPr>
        <w:rPr>
          <w:rFonts w:ascii="仿宋" w:hAnsi="仿宋" w:eastAsia="仿宋" w:cs="仿宋"/>
          <w:b/>
          <w:sz w:val="24"/>
        </w:rPr>
      </w:pPr>
      <w:r>
        <w:rPr>
          <w:rFonts w:hint="eastAsia" w:ascii="仿宋" w:hAnsi="仿宋" w:eastAsia="仿宋" w:cs="仿宋"/>
          <w:b/>
          <w:sz w:val="24"/>
        </w:rPr>
        <w:t>先进性与实用性相结合</w:t>
      </w:r>
    </w:p>
    <w:p>
      <w:pPr>
        <w:ind w:firstLine="480" w:firstLineChars="200"/>
        <w:rPr>
          <w:rFonts w:ascii="仿宋" w:hAnsi="仿宋" w:eastAsia="仿宋" w:cs="仿宋"/>
          <w:sz w:val="24"/>
        </w:rPr>
      </w:pPr>
      <w:r>
        <w:rPr>
          <w:rFonts w:hint="eastAsia" w:ascii="仿宋" w:hAnsi="仿宋" w:eastAsia="仿宋" w:cs="仿宋"/>
          <w:sz w:val="24"/>
        </w:rPr>
        <w:t>基于先进技术开发设计，整体部署在区大数据局，利用现有设施，实现数据应用。采用集中建库的模式，加强业务监管，提升数据时效性。服务模块、自主申报的全链路闭环的机制、运用物联网技术电子封条管理房间。</w:t>
      </w:r>
    </w:p>
    <w:p>
      <w:pPr>
        <w:numPr>
          <w:ilvl w:val="0"/>
          <w:numId w:val="6"/>
        </w:numPr>
        <w:rPr>
          <w:rFonts w:ascii="仿宋" w:hAnsi="仿宋" w:eastAsia="仿宋" w:cs="仿宋"/>
          <w:b/>
          <w:sz w:val="24"/>
        </w:rPr>
      </w:pPr>
      <w:r>
        <w:rPr>
          <w:rFonts w:hint="eastAsia" w:ascii="仿宋" w:hAnsi="仿宋" w:eastAsia="仿宋" w:cs="仿宋"/>
          <w:b/>
          <w:sz w:val="24"/>
        </w:rPr>
        <w:t>注重信息安全</w:t>
      </w:r>
    </w:p>
    <w:p>
      <w:pPr>
        <w:ind w:firstLine="480" w:firstLineChars="200"/>
        <w:rPr>
          <w:rFonts w:ascii="仿宋" w:hAnsi="仿宋" w:eastAsia="仿宋" w:cs="仿宋"/>
          <w:sz w:val="24"/>
        </w:rPr>
      </w:pPr>
      <w:r>
        <w:rPr>
          <w:rFonts w:hint="eastAsia" w:ascii="仿宋" w:hAnsi="仿宋" w:eastAsia="仿宋" w:cs="仿宋"/>
          <w:sz w:val="24"/>
        </w:rPr>
        <w:t>结合数据归属单位，实现信息应用分级、分角色授权管理。严格日志审计，确保所有应用有据可查。</w:t>
      </w:r>
    </w:p>
    <w:p>
      <w:pPr>
        <w:numPr>
          <w:ilvl w:val="0"/>
          <w:numId w:val="6"/>
        </w:numPr>
        <w:rPr>
          <w:rFonts w:ascii="仿宋" w:hAnsi="仿宋" w:eastAsia="仿宋" w:cs="仿宋"/>
          <w:b/>
          <w:sz w:val="24"/>
        </w:rPr>
      </w:pPr>
      <w:r>
        <w:rPr>
          <w:rFonts w:hint="eastAsia" w:ascii="仿宋" w:hAnsi="仿宋" w:eastAsia="仿宋" w:cs="仿宋"/>
          <w:b/>
          <w:sz w:val="24"/>
        </w:rPr>
        <w:t>节约成本</w:t>
      </w:r>
    </w:p>
    <w:p>
      <w:pPr>
        <w:ind w:firstLine="480" w:firstLineChars="200"/>
        <w:rPr>
          <w:rFonts w:ascii="仿宋" w:hAnsi="仿宋" w:eastAsia="仿宋" w:cs="仿宋"/>
          <w:sz w:val="24"/>
        </w:rPr>
      </w:pPr>
      <w:r>
        <w:rPr>
          <w:rFonts w:hint="eastAsia" w:ascii="仿宋" w:hAnsi="仿宋" w:eastAsia="仿宋" w:cs="仿宋"/>
          <w:sz w:val="24"/>
        </w:rPr>
        <w:t>结合当前流动人口信息管理系统，统筹规划新临安人信息管理系统建设，从而降低成本，避免重复建设。</w:t>
      </w:r>
    </w:p>
    <w:p>
      <w:pPr>
        <w:keepNext/>
        <w:keepLines/>
        <w:numPr>
          <w:ilvl w:val="0"/>
          <w:numId w:val="0"/>
        </w:numPr>
        <w:spacing w:before="120" w:beforeLines="50" w:after="120" w:afterLines="50"/>
        <w:ind w:leftChars="0"/>
        <w:jc w:val="left"/>
        <w:outlineLvl w:val="2"/>
        <w:rPr>
          <w:rFonts w:ascii="仿宋" w:hAnsi="仿宋" w:eastAsia="仿宋" w:cs="仿宋"/>
          <w:b/>
          <w:bCs/>
          <w:sz w:val="24"/>
        </w:rPr>
      </w:pPr>
      <w:bookmarkStart w:id="56" w:name="_Toc37858476"/>
      <w:bookmarkStart w:id="57" w:name="_Toc51872475"/>
      <w:r>
        <w:rPr>
          <w:rFonts w:hint="eastAsia" w:ascii="仿宋" w:hAnsi="仿宋" w:eastAsia="仿宋" w:cs="仿宋"/>
          <w:b/>
          <w:bCs/>
          <w:sz w:val="24"/>
          <w:lang w:val="en-US" w:eastAsia="zh-CN"/>
        </w:rPr>
        <w:t>4.</w:t>
      </w:r>
      <w:r>
        <w:rPr>
          <w:rFonts w:hint="eastAsia" w:ascii="仿宋" w:hAnsi="仿宋" w:eastAsia="仿宋" w:cs="仿宋"/>
          <w:b/>
          <w:bCs/>
          <w:sz w:val="24"/>
        </w:rPr>
        <w:t>设计依据</w:t>
      </w:r>
      <w:bookmarkEnd w:id="56"/>
      <w:bookmarkEnd w:id="57"/>
    </w:p>
    <w:p>
      <w:pPr>
        <w:pStyle w:val="35"/>
        <w:ind w:firstLine="485"/>
        <w:rPr>
          <w:rFonts w:ascii="仿宋" w:hAnsi="仿宋" w:eastAsia="仿宋" w:cs="仿宋"/>
          <w:color w:val="auto"/>
          <w:sz w:val="24"/>
          <w:shd w:val="clear" w:color="auto" w:fill="auto"/>
        </w:rPr>
      </w:pPr>
      <w:r>
        <w:rPr>
          <w:rFonts w:hint="eastAsia" w:ascii="仿宋" w:hAnsi="仿宋" w:eastAsia="仿宋" w:cs="仿宋"/>
          <w:color w:val="auto"/>
          <w:sz w:val="24"/>
          <w:shd w:val="clear" w:color="auto" w:fill="auto"/>
        </w:rPr>
        <w:t>系统必须遵循最新的国家标准体系和行业标准规范。与本系统业务相关的法律法规、各类规范标准主要有：</w:t>
      </w:r>
    </w:p>
    <w:p>
      <w:pPr>
        <w:ind w:left="900"/>
        <w:rPr>
          <w:rFonts w:ascii="仿宋" w:hAnsi="仿宋" w:eastAsia="仿宋" w:cs="仿宋"/>
          <w:b/>
          <w:sz w:val="24"/>
        </w:rPr>
      </w:pPr>
      <w:r>
        <w:rPr>
          <w:rFonts w:hint="eastAsia" w:ascii="仿宋" w:hAnsi="仿宋" w:eastAsia="仿宋" w:cs="仿宋"/>
          <w:b/>
          <w:sz w:val="24"/>
        </w:rPr>
        <w:t>安全规范</w:t>
      </w:r>
    </w:p>
    <w:p>
      <w:pPr>
        <w:numPr>
          <w:ilvl w:val="0"/>
          <w:numId w:val="7"/>
        </w:numPr>
        <w:rPr>
          <w:rFonts w:ascii="仿宋" w:hAnsi="仿宋" w:eastAsia="仿宋" w:cs="仿宋"/>
          <w:sz w:val="24"/>
        </w:rPr>
      </w:pPr>
      <w:r>
        <w:rPr>
          <w:rFonts w:hint="eastAsia" w:ascii="仿宋" w:hAnsi="仿宋" w:eastAsia="仿宋" w:cs="仿宋"/>
          <w:sz w:val="24"/>
        </w:rPr>
        <w:t>《计算机信息系统实体安全技术要求》</w:t>
      </w:r>
      <w:r>
        <w:rPr>
          <w:rFonts w:ascii="仿宋" w:hAnsi="仿宋" w:eastAsia="仿宋" w:cs="仿宋"/>
          <w:sz w:val="24"/>
        </w:rPr>
        <w:t xml:space="preserve"> GA/T 371-2001</w:t>
      </w:r>
    </w:p>
    <w:p>
      <w:pPr>
        <w:numPr>
          <w:ilvl w:val="0"/>
          <w:numId w:val="7"/>
        </w:numPr>
        <w:rPr>
          <w:rFonts w:ascii="仿宋" w:hAnsi="仿宋" w:eastAsia="仿宋" w:cs="仿宋"/>
          <w:sz w:val="24"/>
        </w:rPr>
      </w:pPr>
      <w:r>
        <w:rPr>
          <w:rFonts w:hint="eastAsia" w:ascii="仿宋" w:hAnsi="仿宋" w:eastAsia="仿宋" w:cs="仿宋"/>
          <w:sz w:val="24"/>
        </w:rPr>
        <w:t>《计算机信息系统安全等级保护操作系统技术要求》</w:t>
      </w:r>
      <w:r>
        <w:rPr>
          <w:rFonts w:ascii="仿宋" w:hAnsi="仿宋" w:eastAsia="仿宋" w:cs="仿宋"/>
          <w:sz w:val="24"/>
        </w:rPr>
        <w:t xml:space="preserve"> GA/T 388-2002</w:t>
      </w:r>
    </w:p>
    <w:p>
      <w:pPr>
        <w:numPr>
          <w:ilvl w:val="0"/>
          <w:numId w:val="7"/>
        </w:numPr>
        <w:rPr>
          <w:rFonts w:ascii="仿宋" w:hAnsi="仿宋" w:eastAsia="仿宋" w:cs="仿宋"/>
          <w:sz w:val="24"/>
        </w:rPr>
      </w:pPr>
      <w:r>
        <w:rPr>
          <w:rFonts w:hint="eastAsia" w:ascii="仿宋" w:hAnsi="仿宋" w:eastAsia="仿宋" w:cs="仿宋"/>
          <w:sz w:val="24"/>
        </w:rPr>
        <w:t>《计算机信息系统安全等级数据库管理系统技术要求》</w:t>
      </w:r>
      <w:r>
        <w:rPr>
          <w:rFonts w:ascii="仿宋" w:hAnsi="仿宋" w:eastAsia="仿宋" w:cs="仿宋"/>
          <w:sz w:val="24"/>
        </w:rPr>
        <w:t xml:space="preserve"> GA/T 389-2002</w:t>
      </w:r>
    </w:p>
    <w:p>
      <w:pPr>
        <w:numPr>
          <w:ilvl w:val="0"/>
          <w:numId w:val="7"/>
        </w:numPr>
        <w:rPr>
          <w:rFonts w:ascii="仿宋" w:hAnsi="仿宋" w:eastAsia="仿宋" w:cs="仿宋"/>
          <w:sz w:val="24"/>
        </w:rPr>
      </w:pPr>
      <w:r>
        <w:rPr>
          <w:rFonts w:hint="eastAsia" w:ascii="仿宋" w:hAnsi="仿宋" w:eastAsia="仿宋" w:cs="仿宋"/>
          <w:sz w:val="24"/>
        </w:rPr>
        <w:t>《计算机信息系统安全等级保护通用技术》</w:t>
      </w:r>
      <w:r>
        <w:rPr>
          <w:rFonts w:ascii="仿宋" w:hAnsi="仿宋" w:eastAsia="仿宋" w:cs="仿宋"/>
          <w:sz w:val="24"/>
        </w:rPr>
        <w:t xml:space="preserve"> GA/T 390-2002</w:t>
      </w:r>
    </w:p>
    <w:p>
      <w:pPr>
        <w:ind w:left="900"/>
        <w:rPr>
          <w:rFonts w:ascii="仿宋" w:hAnsi="仿宋" w:eastAsia="仿宋" w:cs="仿宋"/>
          <w:b/>
          <w:sz w:val="24"/>
        </w:rPr>
      </w:pPr>
      <w:r>
        <w:rPr>
          <w:rFonts w:hint="eastAsia" w:ascii="仿宋" w:hAnsi="仿宋" w:eastAsia="仿宋" w:cs="仿宋"/>
          <w:b/>
          <w:sz w:val="24"/>
        </w:rPr>
        <w:t>设计规范</w:t>
      </w:r>
    </w:p>
    <w:p>
      <w:pPr>
        <w:numPr>
          <w:ilvl w:val="0"/>
          <w:numId w:val="7"/>
        </w:numPr>
        <w:rPr>
          <w:rFonts w:ascii="仿宋" w:hAnsi="仿宋" w:eastAsia="仿宋" w:cs="仿宋"/>
          <w:sz w:val="24"/>
        </w:rPr>
      </w:pPr>
      <w:r>
        <w:rPr>
          <w:rFonts w:hint="eastAsia" w:ascii="仿宋" w:hAnsi="仿宋" w:eastAsia="仿宋" w:cs="仿宋"/>
          <w:sz w:val="24"/>
        </w:rPr>
        <w:t>《计算机软件开发规范》</w:t>
      </w:r>
      <w:r>
        <w:rPr>
          <w:rFonts w:ascii="仿宋" w:hAnsi="仿宋" w:eastAsia="仿宋" w:cs="仿宋"/>
          <w:sz w:val="24"/>
        </w:rPr>
        <w:t xml:space="preserve"> GB8566-88</w:t>
      </w:r>
    </w:p>
    <w:p>
      <w:pPr>
        <w:numPr>
          <w:ilvl w:val="0"/>
          <w:numId w:val="7"/>
        </w:numPr>
        <w:rPr>
          <w:rFonts w:ascii="仿宋" w:hAnsi="仿宋" w:eastAsia="仿宋" w:cs="仿宋"/>
          <w:sz w:val="24"/>
        </w:rPr>
      </w:pPr>
      <w:r>
        <w:rPr>
          <w:rFonts w:hint="eastAsia" w:ascii="仿宋" w:hAnsi="仿宋" w:eastAsia="仿宋" w:cs="仿宋"/>
          <w:sz w:val="24"/>
        </w:rPr>
        <w:t>《公安机关机构代码编制规范》</w:t>
      </w:r>
      <w:r>
        <w:rPr>
          <w:rFonts w:ascii="仿宋" w:hAnsi="仿宋" w:eastAsia="仿宋" w:cs="仿宋"/>
          <w:sz w:val="24"/>
        </w:rPr>
        <w:t xml:space="preserve"> GA  380-2002</w:t>
      </w:r>
    </w:p>
    <w:p>
      <w:pPr>
        <w:numPr>
          <w:ilvl w:val="0"/>
          <w:numId w:val="7"/>
        </w:numPr>
        <w:rPr>
          <w:rFonts w:ascii="仿宋" w:hAnsi="仿宋" w:eastAsia="仿宋" w:cs="仿宋"/>
          <w:sz w:val="24"/>
        </w:rPr>
      </w:pPr>
      <w:r>
        <w:rPr>
          <w:rFonts w:hint="eastAsia" w:ascii="仿宋" w:hAnsi="仿宋" w:eastAsia="仿宋" w:cs="仿宋"/>
          <w:sz w:val="24"/>
        </w:rPr>
        <w:t>《公共数据交换格式</w:t>
      </w:r>
      <w:r>
        <w:rPr>
          <w:rFonts w:ascii="仿宋" w:hAnsi="仿宋" w:eastAsia="仿宋" w:cs="仿宋"/>
          <w:sz w:val="24"/>
        </w:rPr>
        <w:t xml:space="preserve"> </w:t>
      </w:r>
      <w:r>
        <w:rPr>
          <w:rFonts w:hint="eastAsia" w:ascii="仿宋" w:hAnsi="仿宋" w:eastAsia="仿宋" w:cs="仿宋"/>
          <w:sz w:val="24"/>
        </w:rPr>
        <w:t>第</w:t>
      </w:r>
      <w:r>
        <w:rPr>
          <w:rFonts w:ascii="仿宋" w:hAnsi="仿宋" w:eastAsia="仿宋" w:cs="仿宋"/>
          <w:sz w:val="24"/>
        </w:rPr>
        <w:t>1</w:t>
      </w:r>
      <w:r>
        <w:rPr>
          <w:rFonts w:hint="eastAsia" w:ascii="仿宋" w:hAnsi="仿宋" w:eastAsia="仿宋" w:cs="仿宋"/>
          <w:sz w:val="24"/>
        </w:rPr>
        <w:t>部分：应用层接口格式》</w:t>
      </w:r>
      <w:r>
        <w:rPr>
          <w:rFonts w:ascii="仿宋" w:hAnsi="仿宋" w:eastAsia="仿宋" w:cs="仿宋"/>
          <w:sz w:val="24"/>
        </w:rPr>
        <w:t xml:space="preserve"> GA  381.1-2002</w:t>
      </w:r>
    </w:p>
    <w:p>
      <w:pPr>
        <w:numPr>
          <w:ilvl w:val="0"/>
          <w:numId w:val="7"/>
        </w:numPr>
        <w:rPr>
          <w:rFonts w:ascii="仿宋" w:hAnsi="仿宋" w:eastAsia="仿宋" w:cs="仿宋"/>
          <w:sz w:val="24"/>
        </w:rPr>
      </w:pPr>
      <w:r>
        <w:rPr>
          <w:rFonts w:hint="eastAsia" w:ascii="仿宋" w:hAnsi="仿宋" w:eastAsia="仿宋" w:cs="仿宋"/>
          <w:sz w:val="24"/>
        </w:rPr>
        <w:t>《公共数据交换格式</w:t>
      </w:r>
      <w:r>
        <w:rPr>
          <w:rFonts w:ascii="仿宋" w:hAnsi="仿宋" w:eastAsia="仿宋" w:cs="仿宋"/>
          <w:sz w:val="24"/>
        </w:rPr>
        <w:t xml:space="preserve"> </w:t>
      </w:r>
      <w:r>
        <w:rPr>
          <w:rFonts w:hint="eastAsia" w:ascii="仿宋" w:hAnsi="仿宋" w:eastAsia="仿宋" w:cs="仿宋"/>
          <w:sz w:val="24"/>
        </w:rPr>
        <w:t>第</w:t>
      </w:r>
      <w:r>
        <w:rPr>
          <w:rFonts w:ascii="仿宋" w:hAnsi="仿宋" w:eastAsia="仿宋" w:cs="仿宋"/>
          <w:sz w:val="24"/>
        </w:rPr>
        <w:t>2</w:t>
      </w:r>
      <w:r>
        <w:rPr>
          <w:rFonts w:hint="eastAsia" w:ascii="仿宋" w:hAnsi="仿宋" w:eastAsia="仿宋" w:cs="仿宋"/>
          <w:sz w:val="24"/>
        </w:rPr>
        <w:t>部分：交换层接口格式》</w:t>
      </w:r>
      <w:r>
        <w:rPr>
          <w:rFonts w:ascii="仿宋" w:hAnsi="仿宋" w:eastAsia="仿宋" w:cs="仿宋"/>
          <w:sz w:val="24"/>
        </w:rPr>
        <w:t xml:space="preserve"> GA  381.2-2002</w:t>
      </w:r>
    </w:p>
    <w:p>
      <w:pPr>
        <w:numPr>
          <w:ilvl w:val="0"/>
          <w:numId w:val="7"/>
        </w:numPr>
        <w:rPr>
          <w:rFonts w:ascii="仿宋" w:hAnsi="仿宋" w:eastAsia="仿宋" w:cs="仿宋"/>
          <w:sz w:val="24"/>
        </w:rPr>
      </w:pPr>
      <w:r>
        <w:rPr>
          <w:rFonts w:hint="eastAsia" w:ascii="仿宋" w:hAnsi="仿宋" w:eastAsia="仿宋" w:cs="仿宋"/>
          <w:sz w:val="24"/>
        </w:rPr>
        <w:t>《地（住）址信息备案接口规范》</w:t>
      </w:r>
    </w:p>
    <w:p>
      <w:pPr>
        <w:numPr>
          <w:ilvl w:val="0"/>
          <w:numId w:val="7"/>
        </w:numPr>
        <w:rPr>
          <w:rFonts w:ascii="仿宋" w:hAnsi="仿宋" w:eastAsia="仿宋" w:cs="仿宋"/>
          <w:sz w:val="24"/>
        </w:rPr>
      </w:pPr>
      <w:r>
        <w:rPr>
          <w:rFonts w:hint="eastAsia" w:ascii="仿宋" w:hAnsi="仿宋" w:eastAsia="仿宋" w:cs="仿宋"/>
          <w:sz w:val="24"/>
        </w:rPr>
        <w:t>《地（住）址基础信息数据项》</w:t>
      </w:r>
    </w:p>
    <w:p>
      <w:pPr>
        <w:numPr>
          <w:ilvl w:val="0"/>
          <w:numId w:val="7"/>
        </w:numPr>
        <w:rPr>
          <w:rFonts w:ascii="仿宋" w:hAnsi="仿宋" w:eastAsia="仿宋" w:cs="仿宋"/>
          <w:sz w:val="24"/>
        </w:rPr>
      </w:pPr>
      <w:r>
        <w:rPr>
          <w:rFonts w:hint="eastAsia" w:ascii="仿宋" w:hAnsi="仿宋" w:eastAsia="仿宋" w:cs="仿宋"/>
          <w:sz w:val="24"/>
        </w:rPr>
        <w:t>《辖区单位基础信息数据项》</w:t>
      </w:r>
    </w:p>
    <w:p>
      <w:pPr>
        <w:numPr>
          <w:ilvl w:val="0"/>
          <w:numId w:val="7"/>
        </w:numPr>
        <w:rPr>
          <w:rFonts w:ascii="仿宋" w:hAnsi="仿宋" w:eastAsia="仿宋" w:cs="仿宋"/>
          <w:sz w:val="24"/>
        </w:rPr>
      </w:pPr>
      <w:r>
        <w:rPr>
          <w:rFonts w:hint="eastAsia" w:ascii="仿宋" w:hAnsi="仿宋" w:eastAsia="仿宋" w:cs="仿宋"/>
          <w:sz w:val="24"/>
        </w:rPr>
        <w:t>《流动人口服务管理信息数据项》</w:t>
      </w:r>
    </w:p>
    <w:p>
      <w:pPr>
        <w:numPr>
          <w:ilvl w:val="0"/>
          <w:numId w:val="7"/>
        </w:numPr>
        <w:rPr>
          <w:rFonts w:ascii="仿宋" w:hAnsi="仿宋" w:eastAsia="仿宋" w:cs="仿宋"/>
          <w:sz w:val="24"/>
        </w:rPr>
      </w:pPr>
      <w:r>
        <w:rPr>
          <w:rFonts w:hint="eastAsia" w:ascii="仿宋" w:hAnsi="仿宋" w:eastAsia="仿宋" w:cs="仿宋"/>
          <w:sz w:val="24"/>
        </w:rPr>
        <w:t>《地址（房屋）管理信息数据项》</w:t>
      </w:r>
    </w:p>
    <w:p>
      <w:pPr>
        <w:ind w:left="900"/>
        <w:rPr>
          <w:rFonts w:ascii="仿宋" w:hAnsi="仿宋" w:eastAsia="仿宋" w:cs="仿宋"/>
          <w:b/>
          <w:sz w:val="24"/>
        </w:rPr>
      </w:pPr>
      <w:r>
        <w:rPr>
          <w:rFonts w:hint="eastAsia" w:ascii="仿宋" w:hAnsi="仿宋" w:eastAsia="仿宋" w:cs="仿宋"/>
          <w:b/>
          <w:sz w:val="24"/>
        </w:rPr>
        <w:t>代码规范</w:t>
      </w:r>
    </w:p>
    <w:p>
      <w:pPr>
        <w:numPr>
          <w:ilvl w:val="0"/>
          <w:numId w:val="7"/>
        </w:numPr>
        <w:rPr>
          <w:rFonts w:ascii="仿宋" w:hAnsi="仿宋" w:eastAsia="仿宋" w:cs="仿宋"/>
          <w:sz w:val="24"/>
        </w:rPr>
      </w:pPr>
      <w:r>
        <w:rPr>
          <w:rFonts w:hint="eastAsia" w:ascii="仿宋" w:hAnsi="仿宋" w:eastAsia="仿宋" w:cs="仿宋"/>
          <w:sz w:val="24"/>
        </w:rPr>
        <w:t>《地址元素分类与代码》</w:t>
      </w:r>
    </w:p>
    <w:p>
      <w:pPr>
        <w:numPr>
          <w:ilvl w:val="0"/>
          <w:numId w:val="7"/>
        </w:numPr>
        <w:rPr>
          <w:rFonts w:ascii="仿宋" w:hAnsi="仿宋" w:eastAsia="仿宋" w:cs="仿宋"/>
          <w:sz w:val="24"/>
        </w:rPr>
      </w:pPr>
      <w:r>
        <w:rPr>
          <w:rFonts w:hint="eastAsia" w:ascii="仿宋" w:hAnsi="仿宋" w:eastAsia="仿宋" w:cs="仿宋"/>
          <w:sz w:val="24"/>
        </w:rPr>
        <w:t>《社区、居（村）委会编码规则》</w:t>
      </w:r>
    </w:p>
    <w:p>
      <w:pPr>
        <w:numPr>
          <w:ilvl w:val="0"/>
          <w:numId w:val="7"/>
        </w:numPr>
        <w:rPr>
          <w:rFonts w:ascii="仿宋" w:hAnsi="仿宋" w:eastAsia="仿宋" w:cs="仿宋"/>
          <w:sz w:val="24"/>
        </w:rPr>
      </w:pPr>
      <w:r>
        <w:rPr>
          <w:rFonts w:hint="eastAsia" w:ascii="仿宋" w:hAnsi="仿宋" w:eastAsia="仿宋" w:cs="仿宋"/>
          <w:sz w:val="24"/>
        </w:rPr>
        <w:t>《请求服务号编码规则》</w:t>
      </w:r>
    </w:p>
    <w:p>
      <w:pPr>
        <w:keepNext/>
        <w:keepLines/>
        <w:numPr>
          <w:ilvl w:val="0"/>
          <w:numId w:val="0"/>
        </w:numPr>
        <w:spacing w:before="120" w:beforeLines="50" w:after="120" w:afterLines="50"/>
        <w:ind w:leftChars="0"/>
        <w:jc w:val="left"/>
        <w:outlineLvl w:val="2"/>
        <w:rPr>
          <w:rFonts w:ascii="仿宋" w:hAnsi="仿宋" w:eastAsia="仿宋" w:cs="仿宋"/>
          <w:b/>
          <w:bCs/>
          <w:sz w:val="24"/>
        </w:rPr>
      </w:pPr>
      <w:r>
        <w:rPr>
          <w:rFonts w:hint="eastAsia" w:ascii="仿宋" w:hAnsi="仿宋" w:eastAsia="仿宋" w:cs="仿宋"/>
          <w:b/>
          <w:bCs/>
          <w:sz w:val="24"/>
          <w:lang w:val="en-US" w:eastAsia="zh-CN"/>
        </w:rPr>
        <w:t>5.</w:t>
      </w:r>
      <w:r>
        <w:rPr>
          <w:rFonts w:hint="eastAsia" w:ascii="仿宋" w:hAnsi="仿宋" w:eastAsia="仿宋" w:cs="仿宋"/>
          <w:b/>
          <w:bCs/>
          <w:sz w:val="24"/>
        </w:rPr>
        <w:t>项目建设要求</w:t>
      </w:r>
    </w:p>
    <w:p>
      <w:pPr>
        <w:spacing w:before="120" w:beforeLines="50" w:line="360" w:lineRule="exact"/>
        <w:rPr>
          <w:rFonts w:ascii="仿宋" w:hAnsi="仿宋" w:eastAsia="仿宋"/>
          <w:b/>
          <w:color w:val="000000"/>
          <w:sz w:val="24"/>
        </w:rPr>
      </w:pPr>
      <w:r>
        <w:rPr>
          <w:rFonts w:ascii="仿宋" w:hAnsi="仿宋" w:eastAsia="仿宋"/>
          <w:b/>
          <w:color w:val="000000"/>
          <w:sz w:val="24"/>
        </w:rPr>
        <w:t>5.1采购内容一览表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3" w:type="pct"/>
            <w:noWrap w:val="0"/>
            <w:vAlign w:val="center"/>
          </w:tcPr>
          <w:p>
            <w:pPr>
              <w:spacing w:before="120" w:beforeLines="50" w:line="360" w:lineRule="exact"/>
              <w:jc w:val="center"/>
              <w:rPr>
                <w:rFonts w:ascii="仿宋" w:hAnsi="仿宋" w:eastAsia="仿宋"/>
                <w:bCs/>
                <w:color w:val="000000"/>
                <w:sz w:val="24"/>
              </w:rPr>
            </w:pPr>
            <w:bookmarkStart w:id="58" w:name="_Hlk57228709"/>
            <w:bookmarkStart w:id="59" w:name="_Toc426996356"/>
            <w:r>
              <w:rPr>
                <w:rFonts w:hint="eastAsia" w:ascii="仿宋" w:hAnsi="仿宋" w:eastAsia="仿宋"/>
                <w:bCs/>
                <w:color w:val="000000"/>
                <w:sz w:val="24"/>
              </w:rPr>
              <w:t>项目名称</w:t>
            </w:r>
          </w:p>
        </w:tc>
        <w:tc>
          <w:tcPr>
            <w:tcW w:w="3277" w:type="pct"/>
            <w:noWrap w:val="0"/>
            <w:vAlign w:val="center"/>
          </w:tcPr>
          <w:p>
            <w:pPr>
              <w:spacing w:before="120" w:beforeLines="50" w:line="360" w:lineRule="exact"/>
              <w:jc w:val="center"/>
              <w:rPr>
                <w:rFonts w:ascii="仿宋" w:hAnsi="仿宋" w:eastAsia="仿宋"/>
                <w:bCs/>
                <w:color w:val="000000"/>
                <w:sz w:val="24"/>
              </w:rPr>
            </w:pPr>
            <w:r>
              <w:rPr>
                <w:rFonts w:hint="eastAsia" w:ascii="仿宋" w:hAnsi="仿宋" w:eastAsia="仿宋"/>
                <w:bCs/>
                <w:color w:val="000000"/>
                <w:sz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23" w:type="pct"/>
            <w:vMerge w:val="restart"/>
            <w:noWrap w:val="0"/>
            <w:vAlign w:val="center"/>
          </w:tcPr>
          <w:p>
            <w:pPr>
              <w:spacing w:before="120" w:beforeLines="50" w:line="360" w:lineRule="exact"/>
              <w:jc w:val="center"/>
              <w:rPr>
                <w:rFonts w:ascii="仿宋" w:hAnsi="仿宋" w:eastAsia="仿宋"/>
                <w:bCs/>
                <w:color w:val="000000"/>
                <w:sz w:val="24"/>
              </w:rPr>
            </w:pPr>
            <w:r>
              <w:rPr>
                <w:rFonts w:hint="eastAsia" w:ascii="仿宋" w:hAnsi="仿宋" w:eastAsia="仿宋"/>
                <w:bCs/>
                <w:color w:val="000000"/>
                <w:sz w:val="24"/>
              </w:rPr>
              <w:t>新临安人服务管理一件事改革项目</w:t>
            </w: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出租房赋码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房东移动端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租客移动端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管理移动端（村社网格员）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管理端移动端（***）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浙里办接入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浙政钉接入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数据管理平台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公安端系统改造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pct"/>
            <w:vMerge w:val="continue"/>
            <w:noWrap w:val="0"/>
            <w:vAlign w:val="center"/>
          </w:tcPr>
          <w:p>
            <w:pPr>
              <w:spacing w:before="120" w:beforeLines="50" w:line="360" w:lineRule="exact"/>
              <w:ind w:firstLine="484" w:firstLineChars="202"/>
              <w:jc w:val="center"/>
              <w:rPr>
                <w:rFonts w:ascii="仿宋" w:hAnsi="仿宋" w:eastAsia="仿宋"/>
                <w:bCs/>
                <w:color w:val="000000"/>
                <w:sz w:val="24"/>
              </w:rPr>
            </w:pPr>
          </w:p>
        </w:tc>
        <w:tc>
          <w:tcPr>
            <w:tcW w:w="3277" w:type="pct"/>
            <w:noWrap w:val="0"/>
            <w:vAlign w:val="center"/>
          </w:tcPr>
          <w:p>
            <w:pPr>
              <w:spacing w:before="120" w:beforeLines="50" w:line="360" w:lineRule="exact"/>
              <w:jc w:val="left"/>
              <w:rPr>
                <w:rFonts w:ascii="仿宋" w:hAnsi="仿宋" w:eastAsia="仿宋"/>
                <w:bCs/>
                <w:color w:val="000000"/>
                <w:sz w:val="24"/>
              </w:rPr>
            </w:pPr>
            <w:r>
              <w:rPr>
                <w:rFonts w:hint="eastAsia" w:ascii="仿宋" w:hAnsi="仿宋" w:eastAsia="仿宋"/>
                <w:bCs/>
                <w:color w:val="000000"/>
                <w:sz w:val="24"/>
              </w:rPr>
              <w:t>系统等级保护测评</w:t>
            </w:r>
          </w:p>
        </w:tc>
      </w:tr>
      <w:bookmarkEnd w:id="58"/>
    </w:tbl>
    <w:p>
      <w:pPr>
        <w:spacing w:before="120" w:beforeLines="50" w:line="360" w:lineRule="exact"/>
        <w:rPr>
          <w:rFonts w:ascii="仿宋" w:hAnsi="仿宋" w:eastAsia="仿宋"/>
          <w:b/>
          <w:color w:val="000000"/>
          <w:sz w:val="24"/>
        </w:rPr>
      </w:pPr>
      <w:r>
        <w:rPr>
          <w:rFonts w:ascii="仿宋" w:hAnsi="仿宋" w:eastAsia="仿宋"/>
          <w:b/>
          <w:color w:val="000000"/>
          <w:sz w:val="24"/>
        </w:rPr>
        <w:t>5.2</w:t>
      </w:r>
      <w:r>
        <w:rPr>
          <w:rFonts w:hint="eastAsia" w:ascii="仿宋" w:hAnsi="仿宋" w:eastAsia="仿宋"/>
          <w:b/>
          <w:color w:val="000000"/>
          <w:sz w:val="24"/>
        </w:rPr>
        <w:t>项目建设任务</w:t>
      </w:r>
    </w:p>
    <w:p>
      <w:pPr>
        <w:pStyle w:val="25"/>
        <w:spacing w:before="120" w:beforeLines="50" w:line="360" w:lineRule="exact"/>
        <w:ind w:left="425" w:firstLine="0" w:firstLineChars="0"/>
        <w:rPr>
          <w:rFonts w:ascii="仿宋" w:hAnsi="仿宋" w:eastAsia="仿宋"/>
          <w:bCs/>
          <w:color w:val="000000"/>
          <w:sz w:val="24"/>
        </w:rPr>
      </w:pPr>
      <w:r>
        <w:rPr>
          <w:rFonts w:hint="eastAsia" w:ascii="仿宋" w:hAnsi="仿宋" w:eastAsia="仿宋"/>
          <w:bCs/>
          <w:color w:val="000000"/>
          <w:sz w:val="24"/>
        </w:rPr>
        <w:t>本项目建设要完成以下任务：</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5.2.1</w:t>
      </w:r>
      <w:r>
        <w:rPr>
          <w:rFonts w:hint="eastAsia" w:ascii="仿宋" w:hAnsi="仿宋" w:eastAsia="仿宋"/>
          <w:bCs/>
          <w:color w:val="000000"/>
          <w:sz w:val="24"/>
        </w:rPr>
        <w:t>出租房赋码</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5.2.2</w:t>
      </w:r>
      <w:r>
        <w:rPr>
          <w:rFonts w:hint="eastAsia" w:ascii="仿宋" w:hAnsi="仿宋" w:eastAsia="仿宋"/>
          <w:bCs/>
          <w:color w:val="000000"/>
          <w:sz w:val="24"/>
        </w:rPr>
        <w:t>房东移动端</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5.2.3</w:t>
      </w:r>
      <w:r>
        <w:rPr>
          <w:rFonts w:hint="eastAsia" w:ascii="仿宋" w:hAnsi="仿宋" w:eastAsia="仿宋"/>
          <w:bCs/>
          <w:color w:val="000000"/>
          <w:sz w:val="24"/>
        </w:rPr>
        <w:t>租客移动端</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5.2.4</w:t>
      </w:r>
      <w:r>
        <w:rPr>
          <w:rFonts w:hint="eastAsia" w:ascii="仿宋" w:hAnsi="仿宋" w:eastAsia="仿宋"/>
          <w:bCs/>
          <w:color w:val="000000"/>
          <w:sz w:val="24"/>
        </w:rPr>
        <w:t>管理移动端（村社网格员）</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5.2.5</w:t>
      </w:r>
      <w:r>
        <w:rPr>
          <w:rFonts w:hint="eastAsia" w:ascii="仿宋" w:hAnsi="仿宋" w:eastAsia="仿宋"/>
          <w:bCs/>
          <w:color w:val="000000"/>
          <w:sz w:val="24"/>
        </w:rPr>
        <w:t>管理移动端（***）</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5.2.6</w:t>
      </w:r>
      <w:r>
        <w:rPr>
          <w:rFonts w:hint="eastAsia" w:ascii="仿宋" w:hAnsi="仿宋" w:eastAsia="仿宋"/>
          <w:bCs/>
          <w:color w:val="000000"/>
          <w:sz w:val="24"/>
        </w:rPr>
        <w:t>浙里办接入</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5.2.7</w:t>
      </w:r>
      <w:r>
        <w:rPr>
          <w:rFonts w:hint="eastAsia" w:ascii="仿宋" w:hAnsi="仿宋" w:eastAsia="仿宋"/>
          <w:bCs/>
          <w:color w:val="000000"/>
          <w:sz w:val="24"/>
        </w:rPr>
        <w:t>浙政钉接入</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5.2.8</w:t>
      </w:r>
      <w:r>
        <w:rPr>
          <w:rFonts w:hint="eastAsia" w:ascii="仿宋" w:hAnsi="仿宋" w:eastAsia="仿宋"/>
          <w:bCs/>
          <w:color w:val="000000"/>
          <w:sz w:val="24"/>
        </w:rPr>
        <w:t>数据管理平台</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5.2.9</w:t>
      </w:r>
      <w:r>
        <w:rPr>
          <w:rFonts w:hint="eastAsia" w:ascii="仿宋" w:hAnsi="仿宋" w:eastAsia="仿宋"/>
          <w:bCs/>
          <w:color w:val="000000"/>
          <w:sz w:val="24"/>
        </w:rPr>
        <w:t>公安端系统改造</w:t>
      </w:r>
    </w:p>
    <w:p>
      <w:pPr>
        <w:pStyle w:val="25"/>
        <w:spacing w:before="120" w:beforeLines="50" w:line="360" w:lineRule="exact"/>
        <w:ind w:left="425" w:firstLine="0" w:firstLineChars="0"/>
        <w:rPr>
          <w:rFonts w:ascii="仿宋" w:hAnsi="仿宋" w:eastAsia="仿宋"/>
          <w:bCs/>
          <w:color w:val="000000"/>
          <w:sz w:val="24"/>
        </w:rPr>
      </w:pPr>
      <w:r>
        <w:rPr>
          <w:rFonts w:ascii="仿宋" w:hAnsi="仿宋" w:eastAsia="仿宋"/>
          <w:b/>
          <w:color w:val="000000"/>
          <w:sz w:val="24"/>
        </w:rPr>
        <w:t>5.2.10</w:t>
      </w:r>
      <w:r>
        <w:rPr>
          <w:rFonts w:hint="eastAsia" w:ascii="仿宋" w:hAnsi="仿宋" w:eastAsia="仿宋"/>
          <w:bCs/>
          <w:color w:val="000000"/>
          <w:sz w:val="24"/>
        </w:rPr>
        <w:t>系统等级保护测评</w:t>
      </w:r>
    </w:p>
    <w:p>
      <w:pPr>
        <w:spacing w:before="120" w:beforeLines="50" w:line="360" w:lineRule="exact"/>
        <w:rPr>
          <w:rFonts w:ascii="仿宋" w:hAnsi="仿宋" w:eastAsia="仿宋"/>
          <w:b/>
          <w:color w:val="000000"/>
          <w:sz w:val="24"/>
        </w:rPr>
      </w:pPr>
      <w:r>
        <w:rPr>
          <w:rFonts w:ascii="仿宋" w:hAnsi="仿宋" w:eastAsia="仿宋"/>
          <w:b/>
          <w:color w:val="000000"/>
          <w:sz w:val="24"/>
        </w:rPr>
        <w:t>5.3招标技术要求</w:t>
      </w:r>
      <w:bookmarkEnd w:id="59"/>
    </w:p>
    <w:tbl>
      <w:tblPr>
        <w:tblStyle w:val="16"/>
        <w:tblW w:w="9355" w:type="dxa"/>
        <w:jc w:val="center"/>
        <w:shd w:val="clear" w:color="auto" w:fill="FFFFFF"/>
        <w:tblLayout w:type="fixed"/>
        <w:tblCellMar>
          <w:top w:w="0" w:type="dxa"/>
          <w:left w:w="108" w:type="dxa"/>
          <w:bottom w:w="0" w:type="dxa"/>
          <w:right w:w="108" w:type="dxa"/>
        </w:tblCellMar>
      </w:tblPr>
      <w:tblGrid>
        <w:gridCol w:w="1417"/>
        <w:gridCol w:w="1559"/>
        <w:gridCol w:w="6379"/>
      </w:tblGrid>
      <w:tr>
        <w:tblPrEx>
          <w:shd w:val="clear" w:color="auto" w:fill="FFFFFF"/>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系统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模块</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说明</w:t>
            </w:r>
          </w:p>
        </w:tc>
      </w:tr>
      <w:tr>
        <w:tblPrEx>
          <w:shd w:val="clear" w:color="auto" w:fill="FFFFFF"/>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出租房赋码</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房屋二维码应用</w:t>
            </w:r>
          </w:p>
        </w:tc>
        <w:tc>
          <w:tcPr>
            <w:tcW w:w="6379" w:type="dxa"/>
            <w:tcBorders>
              <w:top w:val="single" w:color="auto" w:sz="4" w:space="0"/>
              <w:left w:val="nil"/>
              <w:bottom w:val="single" w:color="auto" w:sz="4" w:space="0"/>
              <w:right w:val="single" w:color="auto" w:sz="4" w:space="0"/>
            </w:tcBorders>
            <w:shd w:val="clear" w:color="auto" w:fill="FFFFFF"/>
            <w:noWrap w:val="0"/>
            <w:vAlign w:val="top"/>
          </w:tcPr>
          <w:p>
            <w:pPr>
              <w:widowControl/>
              <w:adjustRightInd/>
              <w:jc w:val="left"/>
              <w:rPr>
                <w:rFonts w:ascii="仿宋" w:hAnsi="仿宋" w:eastAsia="仿宋"/>
                <w:bCs/>
                <w:color w:val="000000"/>
                <w:szCs w:val="21"/>
              </w:rPr>
            </w:pPr>
            <w:r>
              <w:rPr>
                <w:rFonts w:hint="eastAsia" w:ascii="仿宋" w:hAnsi="仿宋" w:eastAsia="仿宋"/>
                <w:bCs/>
                <w:color w:val="000000"/>
                <w:szCs w:val="21"/>
              </w:rPr>
              <w:t>通过出租房屋二维码，集成标准地址库，绑定智能门磁，实现房屋信息，房东信息，租客信息的有序关联，方便全方位多维度的管理。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房东移动端</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管理首页</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管理首页，可以进行入住管理、退租管理、招租管理、房间管理、在临状态管理、找服务、扫一扫、数据统计等功能操作。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扫一扫</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扫一扫功能主要是通过扫码关联房间的快捷功能；房东可以点击扫一扫按钮进入扫码状态，扫描房间二维码快速进入对应房间进行相应的管理操作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入住管理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选择具体的房间或通过扫码关联的房间，进行租客入住登记,录入租客信息以及合同附件提交完成入住登记</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退租管理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选择具体的房间或通过扫码关联的房间，进行租客退租办理。可以根据需要选择整间退租或单人退租。</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招租管理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进行空置房间的上架，房间可编辑，编辑功能为：编辑好房间的价格、押金、承租方式等选填好房间的设备和上传房间的照片，详细信息等，完善房间的信息；也可以直接上架招租，简单调整关键信息之后即可上架招租。</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在临状态管理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通过和门磁的硬件关联，房东配合上报租客的在临状态，实现特殊时期需要掌握的流动人口实时准确的数据。</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房间管理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房东可以进行新增整幢、新增房间、注销整幢、注销房间等操作进行自主上报，以及现有房屋的出租情况统计查看，申请调星；</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个人中心</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个人信息设置、退出登录以及系统设置等常规功能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租客移动端</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人脸验证</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用户人脸和系统采集人脸验证比对功能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个人中心</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个人中心页面，可以进行入住办理、退租办理、在临状态设置、找服务、等功能操作。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办理入住</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进入具体的房间或通过扫码关联的房间，进行租客入住登记,录入租客信息以及合同附件提交完成入住登记；</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办理退租</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选择具体的房间或通过扫码关联的房间，进行租客退租办理。可以根据需要选择整间退租或单人退租。</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调整在临状态</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租客配合上报在临状态，实现特殊时期需要掌握的流动人口实时准确的数据。</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管理移动端（村社网格员）</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管理首页</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进入管理首页，可以进行人员审核、房屋审核、网格管理、扫一扫、数据统计、预警核实、隐患上报等功能操作。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扫一扫</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扫一扫功能主要是通过扫码关联房间的快捷功能；通过扫一扫按钮进入扫码状态，扫描房间二维码快速进入对应房间进行相应的管理操作。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审核人员</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对于新上报的入住人员进行审核，人员上报的身份证信息，人脸照片信息进行比对，通过上门核查，电话核实等相关的工作手段进行人员信息的二次确认，然后给出审核结果。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审核房屋</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网格员收到待审核房屋后，可进行是否属于本网格的判断，如果属于本网格就接收，如果不属于就退回。***端的管理员再将该登记房屋分拣到其归属的网格；</w:t>
            </w:r>
            <w:r>
              <w:rPr>
                <w:rFonts w:ascii="仿宋" w:hAnsi="仿宋" w:eastAsia="仿宋"/>
                <w:bCs/>
                <w:color w:val="000000"/>
                <w:szCs w:val="21"/>
              </w:rPr>
              <w:t xml:space="preserve"> </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数据统计</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村社网格员对辖区的房屋总数\分类统计、房间总数\分类统计、人员总数\分类统计、流动人口状态统计、已核查房间数、未核查房间数、本月审核人数、本月审核房间数、本月自主上报、自行采集人数、预警核查数等数据统计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预警核实</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村社网格员对网格内的房屋门磁预警、空置房预警、长时间无出入信息等预警信息核实管理。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隐患上报</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村社网格员对网格内房屋检查排查有隐患情况进行上报管理。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个人中心</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为个人信息设置、退出登录以及系统设置等常规功能模块</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管理移动端（***）</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管理首页</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进入管理首页，可以进行人员审核、房屋审核、网格管理、在临状态概况、搜索、扫一扫、数据统计等功能操作。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扫一扫</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扫一扫功能主要是通过扫码关联房间的快捷功能；通过扫一扫按钮进入扫码状态，扫描房间二维码快速进入对应房间进行相应的管理操作。</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新增人员审核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新增人员审核;</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接收换租人员审核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接收换租人员审核；</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注销审核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注销审核；</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房屋审核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房屋信息审核;房屋调星申请审核</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网格管理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***管理人员通过网格管理，对网格以及网格内的房屋、房间、智能门磁、二维码、租客进行管理。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智能门磁绑定</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管理端人员通过扫码硬件设备的条形码，获取设备的ID，然后对应找到该房间的房源编码，调试后对设备进行绑定。绑定完成后，门磁硬件设备和房间建立关联关系。</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在临状态管理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通过和门磁的硬件关联，***管理人员核实上报租客的在临状态，实现特殊时期需要掌握的流动人口实时准确的数据。</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数据统计</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管理人员员对辖区的房屋总数\分类统计、房间总数\分类统计、人员总数\分类统计、流动人口状态统计、已核查房间数、未核查房间数、本月审核人数、本月审核房间数、本月自主上报、自行采集人数、预警核查数等数据统计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个人中心</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为个人信息设置、退出登录以及系统设置等常规功能模块</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浙里办接入</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用户体系对接</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pStyle w:val="35"/>
              <w:ind w:firstLine="0" w:firstLineChars="0"/>
              <w:rPr>
                <w:rFonts w:ascii="仿宋" w:hAnsi="仿宋" w:eastAsia="仿宋"/>
                <w:bCs/>
                <w:sz w:val="21"/>
                <w:szCs w:val="21"/>
                <w:shd w:val="clear" w:color="auto" w:fill="auto"/>
              </w:rPr>
            </w:pPr>
            <w:r>
              <w:rPr>
                <w:rFonts w:hint="eastAsia" w:ascii="仿宋" w:hAnsi="仿宋" w:eastAsia="仿宋"/>
                <w:bCs/>
                <w:sz w:val="21"/>
                <w:szCs w:val="21"/>
                <w:shd w:val="clear" w:color="auto" w:fill="auto"/>
              </w:rPr>
              <w:t>对接浙里办用户体系，实现用户身份信息获取。</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居住登记自主申报</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pStyle w:val="35"/>
              <w:ind w:firstLine="0" w:firstLineChars="0"/>
              <w:rPr>
                <w:rFonts w:ascii="仿宋" w:hAnsi="仿宋" w:eastAsia="仿宋"/>
                <w:bCs/>
                <w:sz w:val="21"/>
                <w:szCs w:val="21"/>
                <w:shd w:val="clear" w:color="auto" w:fill="auto"/>
              </w:rPr>
            </w:pPr>
            <w:r>
              <w:rPr>
                <w:rFonts w:hint="eastAsia" w:ascii="仿宋" w:hAnsi="仿宋" w:eastAsia="仿宋"/>
                <w:bCs/>
                <w:sz w:val="21"/>
                <w:szCs w:val="21"/>
                <w:shd w:val="clear" w:color="auto" w:fill="auto"/>
              </w:rPr>
              <w:t>用户通过浙里办实现居住登记自主申报功能。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居住登记注销</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用户通过浙里办实现居住登记注销功能。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浙政钉接入</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用户体系对接</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对接浙政钉用户体系，实现用户身份信息获取。</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流动人口信息审核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用户通过浙政钉实现流动人口居住登记自主申报信息审核功能。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出租房信息审核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用户通过浙政钉实现出租房申报信息审核功能。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数据管理平台</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系统总览</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根据前端采集登记数据，可在后台生成相应的实时数据图表展示，如：房屋实时数据、人员数据、异常数据、核验数据等便于查看分析。</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房屋管理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对房屋信息进行筛选查询统计查看等操作功能。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人员管理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对租客信息进行筛选查询统计查看等操作功能。增加其他人员类型管理。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网格管理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通过该模块功能对辖区网格进行查询、查看、管理等功能。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异常预警</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设计预警模型，对异常预警信息进行筛选查询统计查看等操作功能。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设备管理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接入智能门磁，对智能门磁设备进行筛选查询统计查看管理等操作功能。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统计报表</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根据前端登记采集数据，可在后台生成相应的统计数据报表，便于查看分析，如：流动人口统计、出租房屋统计、房东统计、在临状态统计、网格员审核、***审核等统计。</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内容管理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志愿活动；志愿活动管理、发布、查询、查看、编辑等功能；活动风采；活动风采管理、发布、查询、查看、编辑等功能</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权限管理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管理员针对不公身份角色用户进行权限分配，可增加身份角色和调整相关管理权限，以实现更好的管理。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公安端系统改造</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数据加载</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根据市流动人口管理平台的数据结构要求，以订阅方式按需抽取流动人口信息，经过数据清洗、转换处理后，传输到区大数据局新临安人数据管理平台内</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反馈处理</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为了保证数据的完整性和一致性，当区大数据局新临安人数据管理平台的数据项发生变更时，提示工作人员进行相应的业务处理</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更新触发</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在新临安人数据管理平台工作中进行登记、延期、注销、变更等业务操作时，需要将新增加或变更的数据，经过数据清洗、转换处理后，传输到市流动人口管理平台数据库</w:t>
            </w:r>
          </w:p>
        </w:tc>
      </w:tr>
      <w:tr>
        <w:tblPrEx>
          <w:shd w:val="clear" w:color="auto" w:fill="FFFFFF"/>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信息比对</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流口系统比对</w:t>
            </w:r>
          </w:p>
        </w:tc>
      </w:tr>
      <w:tr>
        <w:tblPrEx>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近期登记人员变动信息处理</w:t>
            </w:r>
          </w:p>
        </w:tc>
      </w:tr>
      <w:tr>
        <w:tblPrEx>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未掌握登记人员信息处理</w:t>
            </w:r>
          </w:p>
        </w:tc>
      </w:tr>
      <w:tr>
        <w:tblPrEx>
          <w:tblCellMar>
            <w:top w:w="0" w:type="dxa"/>
            <w:left w:w="108" w:type="dxa"/>
            <w:bottom w:w="0" w:type="dxa"/>
            <w:right w:w="108" w:type="dxa"/>
          </w:tblCellMar>
        </w:tblPrEx>
        <w:trPr>
          <w:trHeight w:val="285" w:hRule="atLeast"/>
          <w:jc w:val="center"/>
        </w:trPr>
        <w:tc>
          <w:tcPr>
            <w:tcW w:w="141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bCs/>
                <w:color w:val="000000"/>
                <w:szCs w:val="21"/>
              </w:rPr>
            </w:pPr>
            <w:r>
              <w:rPr>
                <w:rFonts w:hint="eastAsia" w:ascii="仿宋" w:hAnsi="仿宋" w:eastAsia="仿宋"/>
                <w:bCs/>
                <w:color w:val="000000"/>
                <w:szCs w:val="21"/>
              </w:rPr>
              <w:t>人员审核</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widowControl/>
              <w:adjustRightInd/>
              <w:jc w:val="left"/>
              <w:rPr>
                <w:rFonts w:ascii="仿宋" w:hAnsi="仿宋" w:eastAsia="仿宋"/>
                <w:bCs/>
                <w:color w:val="000000"/>
                <w:szCs w:val="21"/>
              </w:rPr>
            </w:pPr>
            <w:r>
              <w:rPr>
                <w:rFonts w:hint="eastAsia" w:ascii="仿宋" w:hAnsi="仿宋" w:eastAsia="仿宋"/>
                <w:bCs/>
                <w:color w:val="000000"/>
                <w:szCs w:val="21"/>
              </w:rPr>
              <w:t>***流口管理端审核</w:t>
            </w:r>
          </w:p>
        </w:tc>
      </w:tr>
      <w:tr>
        <w:tblPrEx>
          <w:tblCellMar>
            <w:top w:w="0" w:type="dxa"/>
            <w:left w:w="108" w:type="dxa"/>
            <w:bottom w:w="0" w:type="dxa"/>
            <w:right w:w="108" w:type="dxa"/>
          </w:tblCellMar>
        </w:tblPrEx>
        <w:trPr>
          <w:trHeight w:val="285"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仿宋" w:hAnsi="仿宋" w:eastAsia="仿宋"/>
                <w:bCs/>
                <w:color w:val="000000"/>
                <w:szCs w:val="21"/>
              </w:rPr>
            </w:pPr>
            <w:r>
              <w:rPr>
                <w:rFonts w:hint="eastAsia" w:ascii="仿宋" w:hAnsi="仿宋" w:eastAsia="仿宋"/>
                <w:bCs/>
                <w:color w:val="000000"/>
                <w:szCs w:val="21"/>
              </w:rPr>
              <w:t>系统等级保护测评</w:t>
            </w:r>
          </w:p>
        </w:tc>
        <w:tc>
          <w:tcPr>
            <w:tcW w:w="6379" w:type="dxa"/>
            <w:tcBorders>
              <w:top w:val="single" w:color="auto" w:sz="4" w:space="0"/>
              <w:left w:val="nil"/>
              <w:bottom w:val="single" w:color="auto" w:sz="4" w:space="0"/>
              <w:right w:val="single" w:color="auto" w:sz="4" w:space="0"/>
            </w:tcBorders>
            <w:shd w:val="clear" w:color="auto" w:fill="FFFFFF"/>
            <w:noWrap w:val="0"/>
            <w:vAlign w:val="center"/>
          </w:tcPr>
          <w:p>
            <w:pPr>
              <w:pStyle w:val="35"/>
              <w:ind w:firstLine="0" w:firstLineChars="0"/>
              <w:rPr>
                <w:rFonts w:ascii="仿宋" w:hAnsi="仿宋" w:eastAsia="仿宋"/>
                <w:bCs/>
                <w:sz w:val="21"/>
                <w:szCs w:val="21"/>
                <w:shd w:val="clear" w:color="auto" w:fill="auto"/>
              </w:rPr>
            </w:pPr>
            <w:r>
              <w:rPr>
                <w:rFonts w:hint="eastAsia" w:ascii="仿宋" w:hAnsi="仿宋" w:eastAsia="仿宋"/>
                <w:bCs/>
                <w:sz w:val="21"/>
                <w:szCs w:val="21"/>
                <w:shd w:val="clear" w:color="auto" w:fill="auto"/>
              </w:rPr>
              <w:t>通过国家网络安全等级保护测评，符合三级等保要求。</w:t>
            </w:r>
          </w:p>
        </w:tc>
      </w:tr>
    </w:tbl>
    <w:p>
      <w:pPr>
        <w:pStyle w:val="2"/>
        <w:ind w:firstLine="566" w:firstLineChars="235"/>
        <w:rPr>
          <w:rFonts w:hint="eastAsia" w:ascii="仿宋" w:hAnsi="仿宋" w:eastAsia="仿宋" w:cs="仿宋"/>
          <w:b/>
          <w:color w:val="000000"/>
          <w:sz w:val="24"/>
        </w:rPr>
      </w:pPr>
    </w:p>
    <w:p>
      <w:pPr>
        <w:pStyle w:val="2"/>
        <w:ind w:firstLine="482" w:firstLineChars="200"/>
        <w:rPr>
          <w:rFonts w:hint="eastAsia"/>
        </w:rPr>
      </w:pPr>
      <w:r>
        <w:rPr>
          <w:rFonts w:hint="eastAsia" w:ascii="仿宋" w:hAnsi="仿宋" w:eastAsia="仿宋" w:cs="仿宋"/>
          <w:b/>
          <w:color w:val="000000"/>
          <w:sz w:val="24"/>
          <w:lang w:val="en-US" w:eastAsia="zh-CN"/>
        </w:rPr>
        <w:t>6.</w:t>
      </w:r>
      <w:r>
        <w:rPr>
          <w:rFonts w:hint="eastAsia" w:ascii="仿宋" w:hAnsi="仿宋" w:eastAsia="仿宋" w:cs="仿宋"/>
          <w:b/>
          <w:color w:val="000000"/>
          <w:sz w:val="24"/>
        </w:rPr>
        <w:t>▲</w:t>
      </w:r>
      <w:r>
        <w:rPr>
          <w:rFonts w:hint="eastAsia" w:ascii="仿宋" w:hAnsi="仿宋" w:eastAsia="仿宋" w:cs="仿宋"/>
          <w:b/>
          <w:sz w:val="24"/>
        </w:rPr>
        <w:t>合同履行期限：</w:t>
      </w:r>
      <w:r>
        <w:rPr>
          <w:rFonts w:hint="eastAsia" w:ascii="仿宋" w:hAnsi="仿宋" w:eastAsia="仿宋" w:cs="仿宋"/>
          <w:bCs/>
          <w:sz w:val="24"/>
        </w:rPr>
        <w:t>合同签订后1个月内完成系统建设并上线，浙里办、浙政钉完成正式版上线。</w:t>
      </w:r>
    </w:p>
    <w:p>
      <w:pPr>
        <w:pStyle w:val="2"/>
        <w:ind w:firstLine="482" w:firstLineChars="200"/>
        <w:rPr>
          <w:rFonts w:ascii="仿宋" w:hAnsi="仿宋" w:eastAsia="仿宋" w:cs="仿宋"/>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付款方式：</w:t>
      </w:r>
      <w:r>
        <w:rPr>
          <w:rFonts w:hint="eastAsia" w:ascii="仿宋" w:hAnsi="仿宋" w:eastAsia="仿宋" w:cs="仿宋"/>
          <w:sz w:val="24"/>
          <w:lang w:val="zh-CN"/>
        </w:rPr>
        <w:t>采购人在合同签订后向中标方支付合同款项</w:t>
      </w:r>
      <w:r>
        <w:rPr>
          <w:rFonts w:ascii="仿宋" w:hAnsi="仿宋" w:eastAsia="仿宋" w:cs="仿宋"/>
          <w:sz w:val="24"/>
          <w:lang w:val="zh-CN"/>
        </w:rPr>
        <w:t>3</w:t>
      </w:r>
      <w:r>
        <w:rPr>
          <w:rFonts w:hint="eastAsia" w:ascii="仿宋" w:hAnsi="仿宋" w:eastAsia="仿宋" w:cs="仿宋"/>
          <w:sz w:val="24"/>
          <w:lang w:val="zh-CN"/>
        </w:rPr>
        <w:t>0%；初验合格后十个工作日内支付合同款项40%；终验合格后十个工作日内支付合同款项</w:t>
      </w:r>
      <w:r>
        <w:rPr>
          <w:rFonts w:ascii="仿宋" w:hAnsi="仿宋" w:eastAsia="仿宋" w:cs="仿宋"/>
          <w:sz w:val="24"/>
          <w:lang w:val="zh-CN"/>
        </w:rPr>
        <w:t>2</w:t>
      </w:r>
      <w:r>
        <w:rPr>
          <w:rFonts w:hint="eastAsia" w:ascii="仿宋" w:hAnsi="仿宋" w:eastAsia="仿宋" w:cs="仿宋"/>
          <w:sz w:val="24"/>
          <w:lang w:val="zh-CN"/>
        </w:rPr>
        <w:t>0%；</w:t>
      </w:r>
      <w:r>
        <w:rPr>
          <w:rFonts w:hint="eastAsia" w:ascii="仿宋" w:hAnsi="仿宋" w:eastAsia="仿宋" w:cs="仿宋"/>
        </w:rPr>
        <w:t>维护期满后十个工作日内，支付合同总价的</w:t>
      </w:r>
      <w:r>
        <w:rPr>
          <w:rFonts w:ascii="仿宋" w:hAnsi="仿宋" w:eastAsia="仿宋" w:cs="仿宋"/>
        </w:rPr>
        <w:t>10</w:t>
      </w:r>
      <w:r>
        <w:rPr>
          <w:rFonts w:hint="eastAsia" w:ascii="仿宋" w:hAnsi="仿宋" w:eastAsia="仿宋" w:cs="仿宋"/>
        </w:rPr>
        <w:t>%。</w:t>
      </w:r>
    </w:p>
    <w:p>
      <w:pPr>
        <w:pStyle w:val="2"/>
        <w:ind w:firstLine="482" w:firstLineChars="200"/>
        <w:rPr>
          <w:rFonts w:hint="eastAsia" w:ascii="仿宋" w:hAnsi="仿宋" w:eastAsia="仿宋" w:cs="仿宋"/>
          <w:color w:val="000000"/>
          <w:sz w:val="24"/>
        </w:rPr>
      </w:pPr>
      <w:r>
        <w:rPr>
          <w:rFonts w:hint="eastAsia" w:ascii="仿宋" w:hAnsi="仿宋" w:eastAsia="仿宋" w:cs="仿宋"/>
          <w:b/>
          <w:color w:val="000000"/>
          <w:sz w:val="24"/>
          <w:lang w:val="en-US" w:eastAsia="zh-CN"/>
        </w:rPr>
        <w:t>8.</w:t>
      </w:r>
      <w:r>
        <w:rPr>
          <w:rFonts w:hint="eastAsia" w:ascii="仿宋" w:hAnsi="仿宋" w:eastAsia="仿宋" w:cs="仿宋"/>
          <w:b/>
          <w:color w:val="000000"/>
          <w:sz w:val="24"/>
        </w:rPr>
        <w:t>运维需求：</w:t>
      </w:r>
      <w:r>
        <w:rPr>
          <w:rFonts w:hint="eastAsia" w:ascii="仿宋" w:hAnsi="仿宋" w:eastAsia="仿宋" w:cs="仿宋"/>
          <w:color w:val="000000"/>
          <w:sz w:val="24"/>
        </w:rPr>
        <w:t>提供三年运维服务。</w:t>
      </w:r>
    </w:p>
    <w:p>
      <w:pPr>
        <w:spacing w:line="400" w:lineRule="exact"/>
        <w:ind w:firstLine="482" w:firstLineChars="200"/>
        <w:jc w:val="left"/>
        <w:textAlignment w:val="baseline"/>
        <w:rPr>
          <w:rFonts w:ascii="仿宋" w:hAnsi="仿宋" w:eastAsia="仿宋" w:cs="仿宋"/>
          <w:b/>
          <w:bCs/>
          <w:color w:val="000000"/>
          <w:kern w:val="0"/>
          <w:sz w:val="24"/>
          <w:lang w:bidi="ar"/>
        </w:rPr>
      </w:pPr>
      <w:r>
        <w:rPr>
          <w:rFonts w:hint="eastAsia" w:ascii="仿宋" w:hAnsi="仿宋" w:eastAsia="仿宋" w:cs="仿宋"/>
          <w:b/>
          <w:bCs/>
          <w:color w:val="000000"/>
          <w:kern w:val="0"/>
          <w:sz w:val="24"/>
          <w:lang w:val="en-US" w:eastAsia="zh-CN" w:bidi="ar"/>
        </w:rPr>
        <w:t>9</w:t>
      </w:r>
      <w:r>
        <w:rPr>
          <w:rFonts w:ascii="仿宋" w:hAnsi="仿宋" w:eastAsia="仿宋" w:cs="仿宋"/>
          <w:b/>
          <w:bCs/>
          <w:color w:val="000000"/>
          <w:kern w:val="0"/>
          <w:sz w:val="24"/>
          <w:lang w:bidi="ar"/>
        </w:rPr>
        <w:t>.培训</w:t>
      </w:r>
    </w:p>
    <w:p>
      <w:pPr>
        <w:spacing w:line="400" w:lineRule="exact"/>
        <w:ind w:firstLine="480" w:firstLineChars="200"/>
        <w:jc w:val="left"/>
        <w:textAlignment w:val="baseline"/>
        <w:rPr>
          <w:rFonts w:ascii="仿宋" w:hAnsi="仿宋" w:eastAsia="仿宋" w:cs="仿宋"/>
          <w:color w:val="000000"/>
          <w:kern w:val="0"/>
          <w:sz w:val="24"/>
          <w:lang w:bidi="ar"/>
        </w:rPr>
      </w:pPr>
      <w:r>
        <w:rPr>
          <w:rFonts w:ascii="仿宋" w:hAnsi="仿宋" w:eastAsia="仿宋" w:cs="仿宋"/>
          <w:color w:val="000000"/>
          <w:kern w:val="0"/>
          <w:sz w:val="24"/>
          <w:lang w:bidi="ar"/>
        </w:rPr>
        <w:t>包括系统操作培训和系统日常维护培训。系统操作培训主要面向领导、单位管理员、工作人员等系统使用者。系统日常维护培训主要面向技术人员开展培训，使其具备独立进行系统日常维护的能力。</w:t>
      </w:r>
    </w:p>
    <w:p>
      <w:pPr>
        <w:spacing w:line="400" w:lineRule="exact"/>
        <w:ind w:firstLine="480" w:firstLineChars="200"/>
        <w:jc w:val="left"/>
        <w:textAlignment w:val="baseline"/>
        <w:rPr>
          <w:rFonts w:ascii="仿宋" w:hAnsi="仿宋" w:eastAsia="仿宋" w:cs="仿宋"/>
          <w:color w:val="000000"/>
          <w:kern w:val="0"/>
          <w:sz w:val="24"/>
          <w:lang w:bidi="ar"/>
        </w:rPr>
      </w:pPr>
      <w:r>
        <w:rPr>
          <w:rFonts w:hint="eastAsia" w:ascii="仿宋" w:hAnsi="仿宋" w:eastAsia="仿宋" w:cs="仿宋"/>
          <w:color w:val="000000"/>
          <w:kern w:val="0"/>
          <w:sz w:val="24"/>
          <w:lang w:eastAsia="zh-CN" w:bidi="ar"/>
        </w:rPr>
        <w:t>供应商应</w:t>
      </w:r>
      <w:r>
        <w:rPr>
          <w:rFonts w:ascii="仿宋" w:hAnsi="仿宋" w:eastAsia="仿宋" w:cs="仿宋"/>
          <w:color w:val="000000"/>
          <w:kern w:val="0"/>
          <w:sz w:val="24"/>
          <w:lang w:bidi="ar"/>
        </w:rPr>
        <w:t>制定详细的培训计划，分批分次对人员进行培训。</w:t>
      </w:r>
    </w:p>
    <w:p/>
    <w:p>
      <w:pPr>
        <w:pStyle w:val="2"/>
      </w:pPr>
    </w:p>
    <w:p>
      <w:pPr>
        <w:adjustRightInd/>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评审方法及评审标准</w:t>
      </w:r>
    </w:p>
    <w:p>
      <w:pPr>
        <w:pStyle w:val="24"/>
        <w:spacing w:before="0"/>
        <w:ind w:firstLine="643"/>
        <w:jc w:val="center"/>
        <w:rPr>
          <w:rFonts w:ascii="仿宋_GB2312" w:hAnsi="仿宋_GB2312" w:eastAsia="仿宋_GB2312" w:cs="仿宋_GB2312"/>
          <w:b/>
        </w:rPr>
      </w:pPr>
      <w:r>
        <w:rPr>
          <w:rFonts w:hint="eastAsia" w:ascii="仿宋_GB2312" w:hAnsi="仿宋" w:eastAsia="仿宋_GB2312" w:cs="仿宋_GB2312"/>
          <w:b/>
          <w:sz w:val="32"/>
        </w:rPr>
        <w:t>一、评审方法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_GB2312" w:hAnsi="仿宋" w:eastAsia="仿宋_GB2312" w:cs="Arial"/>
          <w:kern w:val="0"/>
          <w:sz w:val="24"/>
        </w:rPr>
      </w:pPr>
    </w:p>
    <w:p>
      <w:pPr>
        <w:snapToGrid w:val="0"/>
        <w:spacing w:line="360" w:lineRule="auto"/>
        <w:ind w:left="120" w:leftChars="57" w:firstLine="422" w:firstLineChars="150"/>
        <w:jc w:val="center"/>
        <w:rPr>
          <w:rFonts w:ascii="仿宋_GB2312" w:hAnsi="仿宋" w:eastAsia="仿宋_GB2312" w:cs="仿宋_GB2312"/>
          <w:b/>
          <w:sz w:val="32"/>
        </w:rPr>
      </w:pPr>
      <w:r>
        <w:rPr>
          <w:rFonts w:hint="eastAsia" w:ascii="仿宋_GB2312" w:hAnsi="仿宋" w:eastAsia="仿宋_GB2312"/>
          <w:b/>
          <w:sz w:val="28"/>
          <w:szCs w:val="28"/>
        </w:rPr>
        <w:t xml:space="preserve">   </w:t>
      </w:r>
      <w:r>
        <w:rPr>
          <w:rFonts w:hint="eastAsia" w:ascii="仿宋_GB2312" w:hAnsi="仿宋" w:eastAsia="仿宋_GB2312" w:cs="仿宋_GB2312"/>
          <w:b/>
          <w:sz w:val="32"/>
        </w:rPr>
        <w:t>二、磋商小组的组成</w:t>
      </w:r>
    </w:p>
    <w:p>
      <w:pPr>
        <w:pStyle w:val="24"/>
        <w:spacing w:before="0"/>
        <w:ind w:firstLine="0" w:firstLineChars="0"/>
        <w:rPr>
          <w:rFonts w:ascii="仿宋_GB2312" w:hAnsi="仿宋" w:eastAsia="仿宋_GB2312" w:cs="Arial"/>
          <w:b/>
          <w:kern w:val="0"/>
        </w:rPr>
      </w:pPr>
      <w:r>
        <w:rPr>
          <w:rFonts w:hint="eastAsia" w:ascii="仿宋_GB2312" w:hAnsi="仿宋" w:eastAsia="仿宋_GB2312" w:cs="Arial"/>
          <w:b/>
          <w:kern w:val="0"/>
        </w:rPr>
        <w:t>1.磋商小组的组成。</w:t>
      </w:r>
    </w:p>
    <w:p>
      <w:pPr>
        <w:pStyle w:val="24"/>
        <w:spacing w:before="0"/>
        <w:ind w:firstLine="480"/>
        <w:rPr>
          <w:rFonts w:ascii="仿宋_GB2312" w:hAnsi="仿宋" w:eastAsia="仿宋_GB2312"/>
        </w:rPr>
      </w:pPr>
      <w:r>
        <w:rPr>
          <w:rFonts w:hint="eastAsia" w:ascii="仿宋_GB2312" w:hAnsi="仿宋" w:eastAsia="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4"/>
        <w:spacing w:before="0"/>
        <w:ind w:firstLine="480"/>
        <w:rPr>
          <w:rFonts w:ascii="仿宋_GB2312" w:hAnsi="仿宋" w:eastAsia="仿宋_GB2312"/>
        </w:rPr>
      </w:pPr>
      <w:r>
        <w:rPr>
          <w:rFonts w:hint="eastAsia" w:ascii="仿宋_GB2312" w:hAnsi="仿宋"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_GB2312" w:hAnsi="仿宋" w:eastAsia="仿宋_GB2312" w:cs="Arial"/>
          <w:b/>
          <w:kern w:val="0"/>
          <w:sz w:val="24"/>
          <w:szCs w:val="20"/>
        </w:rPr>
      </w:pPr>
      <w:r>
        <w:rPr>
          <w:rFonts w:hint="eastAsia" w:ascii="仿宋_GB2312" w:hAnsi="仿宋" w:eastAsia="仿宋_GB2312" w:cs="Arial"/>
          <w:b/>
          <w:kern w:val="0"/>
          <w:sz w:val="24"/>
          <w:szCs w:val="20"/>
        </w:rPr>
        <w:t>2.磋商小组的组成人员的回避。</w:t>
      </w:r>
    </w:p>
    <w:p>
      <w:pPr>
        <w:pStyle w:val="24"/>
        <w:spacing w:before="0"/>
        <w:ind w:firstLine="480"/>
        <w:rPr>
          <w:rFonts w:ascii="仿宋_GB2312" w:hAnsi="仿宋" w:eastAsia="仿宋_GB2312"/>
        </w:rPr>
      </w:pPr>
      <w:r>
        <w:rPr>
          <w:rFonts w:hint="eastAsia" w:ascii="仿宋_GB2312" w:hAnsi="仿宋" w:eastAsia="仿宋_GB2312"/>
        </w:rPr>
        <w:t>在政府采购活动中，磋商小组的组成人员与供应商有下列利害关系之一的，应当回避：</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2.1参加采购活动前3年内与供应商存在劳动关系；</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2.2参加采购活动前3年内担任供应商的董事、监事；</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2.3参加采购活动前3年内是供应商的控股股东或者实际控制人；</w:t>
      </w:r>
    </w:p>
    <w:p>
      <w:pPr>
        <w:pStyle w:val="24"/>
        <w:spacing w:before="0"/>
        <w:ind w:firstLine="480" w:firstLineChars="0"/>
        <w:rPr>
          <w:rFonts w:ascii="仿宋_GB2312" w:hAnsi="仿宋" w:eastAsia="仿宋_GB2312" w:cs="Arial"/>
          <w:kern w:val="0"/>
        </w:rPr>
      </w:pPr>
      <w:r>
        <w:rPr>
          <w:rFonts w:hint="eastAsia" w:ascii="仿宋_GB2312" w:hAnsi="仿宋" w:eastAsia="仿宋_GB2312" w:cs="Arial"/>
          <w:kern w:val="0"/>
        </w:rPr>
        <w:t>2.4与供应商的法定代表人或者负责人有夫妻、直系血亲、三代以内旁系血亲或者近姻亲关系；</w:t>
      </w:r>
    </w:p>
    <w:p>
      <w:pPr>
        <w:pStyle w:val="24"/>
        <w:spacing w:before="0"/>
        <w:ind w:firstLine="480" w:firstLineChars="0"/>
        <w:rPr>
          <w:rFonts w:ascii="仿宋_GB2312" w:hAnsi="仿宋" w:eastAsia="仿宋_GB2312" w:cs="Arial"/>
          <w:kern w:val="0"/>
        </w:rPr>
      </w:pPr>
      <w:r>
        <w:rPr>
          <w:rFonts w:hint="eastAsia" w:ascii="仿宋_GB2312" w:hAnsi="仿宋" w:eastAsia="仿宋_GB2312" w:cs="Arial"/>
          <w:kern w:val="0"/>
        </w:rPr>
        <w:t>2.5与供应商有其他可能影响政府采购活动公平、公正进行的关系。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b/>
          <w:sz w:val="32"/>
          <w:szCs w:val="32"/>
        </w:rPr>
      </w:pPr>
      <w:r>
        <w:rPr>
          <w:rFonts w:hint="eastAsia" w:ascii="仿宋_GB2312" w:hAnsi="仿宋" w:eastAsia="仿宋_GB2312" w:cs="仿宋_GB2312"/>
          <w:b/>
          <w:sz w:val="32"/>
        </w:rPr>
        <w:t>三、磋商小组的职责</w:t>
      </w:r>
    </w:p>
    <w:p>
      <w:pPr>
        <w:pStyle w:val="2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1.磋商小组负责具体评审事务，并独立履行下列职责：</w:t>
      </w:r>
    </w:p>
    <w:p>
      <w:pPr>
        <w:pStyle w:val="24"/>
        <w:spacing w:before="0"/>
        <w:ind w:firstLine="480"/>
        <w:rPr>
          <w:rFonts w:ascii="仿宋_GB2312" w:hAnsi="仿宋" w:eastAsia="仿宋_GB2312"/>
        </w:rPr>
      </w:pPr>
      <w:r>
        <w:rPr>
          <w:rFonts w:hint="eastAsia" w:ascii="仿宋_GB2312" w:hAnsi="仿宋" w:eastAsia="仿宋_GB2312"/>
        </w:rPr>
        <w:t>1.1对响应文件的有效性、完整性和响应程度进行审查；</w:t>
      </w:r>
    </w:p>
    <w:p>
      <w:pPr>
        <w:pStyle w:val="24"/>
        <w:spacing w:before="0"/>
        <w:ind w:firstLine="480"/>
        <w:rPr>
          <w:rFonts w:ascii="仿宋_GB2312" w:hAnsi="仿宋" w:eastAsia="仿宋_GB2312"/>
        </w:rPr>
      </w:pPr>
      <w:r>
        <w:rPr>
          <w:rFonts w:hint="eastAsia" w:ascii="仿宋_GB2312" w:hAnsi="仿宋" w:eastAsia="仿宋_GB2312"/>
        </w:rPr>
        <w:t>1.2审查、评价响应文件是否符合磋商文件的商务、技术等实质性要求；</w:t>
      </w:r>
    </w:p>
    <w:p>
      <w:pPr>
        <w:pStyle w:val="24"/>
        <w:spacing w:before="0"/>
        <w:ind w:firstLine="480"/>
        <w:rPr>
          <w:rFonts w:ascii="仿宋_GB2312" w:hAnsi="仿宋" w:eastAsia="仿宋_GB2312"/>
        </w:rPr>
      </w:pPr>
      <w:r>
        <w:rPr>
          <w:rFonts w:hint="eastAsia" w:ascii="仿宋_GB2312" w:hAnsi="仿宋" w:eastAsia="仿宋_GB2312"/>
        </w:rPr>
        <w:t>1.3要求供应商对响应文件有关事项作出澄清、说明或者更正；</w:t>
      </w:r>
    </w:p>
    <w:p>
      <w:pPr>
        <w:pStyle w:val="24"/>
        <w:spacing w:before="0"/>
        <w:ind w:firstLine="480"/>
        <w:rPr>
          <w:rFonts w:ascii="仿宋_GB2312" w:hAnsi="仿宋" w:eastAsia="仿宋_GB2312"/>
        </w:rPr>
      </w:pPr>
      <w:r>
        <w:rPr>
          <w:rFonts w:hint="eastAsia" w:ascii="仿宋_GB2312" w:hAnsi="仿宋" w:eastAsia="仿宋_GB2312"/>
        </w:rPr>
        <w:t>1.4磋商小组集中与单一供应商分别进行磋商；</w:t>
      </w:r>
    </w:p>
    <w:p>
      <w:pPr>
        <w:pStyle w:val="24"/>
        <w:spacing w:before="0"/>
        <w:ind w:firstLine="480"/>
        <w:rPr>
          <w:rFonts w:ascii="仿宋_GB2312" w:hAnsi="仿宋" w:eastAsia="仿宋_GB2312"/>
        </w:rPr>
      </w:pPr>
      <w:r>
        <w:rPr>
          <w:rFonts w:hint="eastAsia" w:ascii="仿宋_GB2312" w:hAnsi="仿宋" w:eastAsia="仿宋_GB2312"/>
        </w:rPr>
        <w:t>1.5确定磋商文件的变动情况，并确定提交最后报价的供应商；</w:t>
      </w:r>
    </w:p>
    <w:p>
      <w:pPr>
        <w:pStyle w:val="24"/>
        <w:spacing w:before="0"/>
        <w:ind w:firstLine="480"/>
        <w:rPr>
          <w:rFonts w:ascii="仿宋_GB2312" w:hAnsi="仿宋" w:eastAsia="仿宋_GB2312"/>
        </w:rPr>
      </w:pPr>
      <w:r>
        <w:rPr>
          <w:rFonts w:hint="eastAsia" w:ascii="仿宋_GB2312" w:hAnsi="仿宋" w:eastAsia="仿宋_GB2312"/>
        </w:rPr>
        <w:t>1.6根据磋商文件确定的评审办法及评审标准对提交最后报价的供应商的响应文件和最后报价采用综合评分法进行综合评分；</w:t>
      </w:r>
    </w:p>
    <w:p>
      <w:pPr>
        <w:pStyle w:val="24"/>
        <w:spacing w:before="0"/>
        <w:ind w:firstLine="480"/>
        <w:rPr>
          <w:rFonts w:ascii="仿宋_GB2312" w:hAnsi="仿宋" w:eastAsia="仿宋_GB2312"/>
        </w:rPr>
      </w:pPr>
      <w:r>
        <w:rPr>
          <w:rFonts w:hint="eastAsia" w:ascii="仿宋_GB2312" w:hAnsi="仿宋" w:eastAsia="仿宋_GB2312"/>
        </w:rPr>
        <w:t>1.7编制评审报告，确定成交候选人名单，以及根据采购人委托直接确定成交人；</w:t>
      </w:r>
    </w:p>
    <w:p>
      <w:pPr>
        <w:pStyle w:val="24"/>
        <w:spacing w:before="0"/>
        <w:ind w:firstLine="480"/>
        <w:rPr>
          <w:rFonts w:ascii="仿宋_GB2312" w:hAnsi="仿宋" w:eastAsia="仿宋_GB2312"/>
        </w:rPr>
      </w:pPr>
      <w:r>
        <w:rPr>
          <w:rFonts w:hint="eastAsia" w:ascii="仿宋_GB2312" w:hAnsi="仿宋" w:eastAsia="仿宋_GB2312"/>
        </w:rPr>
        <w:t>1.8向采购人、采购机构或者有关部门报告评审中发现的违法行为；</w:t>
      </w:r>
    </w:p>
    <w:p>
      <w:pPr>
        <w:pStyle w:val="24"/>
        <w:spacing w:before="0"/>
        <w:ind w:firstLine="480"/>
        <w:rPr>
          <w:rFonts w:ascii="仿宋_GB2312" w:hAnsi="仿宋" w:eastAsia="仿宋_GB2312"/>
        </w:rPr>
      </w:pPr>
      <w:r>
        <w:rPr>
          <w:rFonts w:hint="eastAsia" w:ascii="仿宋_GB2312" w:hAnsi="仿宋" w:eastAsia="仿宋_GB2312"/>
        </w:rPr>
        <w:t>1.9法律、法规、规章、磋商文件等规定的其它事项。</w:t>
      </w:r>
    </w:p>
    <w:p>
      <w:pPr>
        <w:pStyle w:val="2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2.磋商小组及其成员不得有下列行为：</w:t>
      </w:r>
    </w:p>
    <w:p>
      <w:pPr>
        <w:pStyle w:val="24"/>
        <w:spacing w:before="0"/>
        <w:ind w:firstLine="480"/>
        <w:rPr>
          <w:rFonts w:ascii="仿宋_GB2312" w:hAnsi="仿宋" w:eastAsia="仿宋_GB2312"/>
        </w:rPr>
      </w:pPr>
      <w:r>
        <w:rPr>
          <w:rFonts w:hint="eastAsia" w:ascii="仿宋_GB2312" w:hAnsi="仿宋" w:eastAsia="仿宋_GB2312"/>
        </w:rPr>
        <w:t>2.1确定参与本项目至评审结束前私自接触供应商；</w:t>
      </w:r>
    </w:p>
    <w:p>
      <w:pPr>
        <w:pStyle w:val="24"/>
        <w:spacing w:before="0"/>
        <w:ind w:firstLine="480"/>
        <w:rPr>
          <w:rFonts w:ascii="仿宋_GB2312" w:hAnsi="仿宋" w:eastAsia="仿宋_GB2312"/>
        </w:rPr>
      </w:pPr>
      <w:r>
        <w:rPr>
          <w:rFonts w:hint="eastAsia" w:ascii="仿宋_GB2312" w:hAnsi="仿宋" w:eastAsia="仿宋_GB2312"/>
        </w:rPr>
        <w:t xml:space="preserve">2.2接受供应商提出的“超出响应文件的范围或者改变响应文件的实质性内容”的澄清、说明或者更正； </w:t>
      </w:r>
    </w:p>
    <w:p>
      <w:pPr>
        <w:pStyle w:val="24"/>
        <w:spacing w:before="0"/>
        <w:ind w:firstLine="480"/>
        <w:rPr>
          <w:rFonts w:ascii="仿宋_GB2312" w:hAnsi="仿宋" w:eastAsia="仿宋_GB2312"/>
        </w:rPr>
      </w:pPr>
      <w:r>
        <w:rPr>
          <w:rFonts w:hint="eastAsia" w:ascii="仿宋_GB2312" w:hAnsi="仿宋" w:eastAsia="仿宋_GB2312"/>
        </w:rPr>
        <w:t>2.3违反评审纪律发表倾向性意见或者征询采购人的倾向性意见；</w:t>
      </w:r>
    </w:p>
    <w:p>
      <w:pPr>
        <w:pStyle w:val="24"/>
        <w:spacing w:before="0"/>
        <w:ind w:firstLine="480"/>
        <w:rPr>
          <w:rFonts w:ascii="仿宋_GB2312" w:hAnsi="仿宋" w:eastAsia="仿宋_GB2312"/>
        </w:rPr>
      </w:pPr>
      <w:r>
        <w:rPr>
          <w:rFonts w:hint="eastAsia" w:ascii="仿宋_GB2312" w:hAnsi="仿宋" w:eastAsia="仿宋_GB2312"/>
        </w:rPr>
        <w:t>2.4对需要专业判断的主观评审因素协商评分；</w:t>
      </w:r>
    </w:p>
    <w:p>
      <w:pPr>
        <w:pStyle w:val="24"/>
        <w:spacing w:before="0"/>
        <w:ind w:firstLine="480"/>
        <w:rPr>
          <w:rFonts w:ascii="仿宋_GB2312" w:hAnsi="仿宋" w:eastAsia="仿宋_GB2312"/>
        </w:rPr>
      </w:pPr>
      <w:r>
        <w:rPr>
          <w:rFonts w:hint="eastAsia" w:ascii="仿宋_GB2312" w:hAnsi="仿宋" w:eastAsia="仿宋_GB2312"/>
        </w:rPr>
        <w:t>2.5在评审过程中擅离职守，影响评审程序正常进行的；</w:t>
      </w:r>
    </w:p>
    <w:p>
      <w:pPr>
        <w:pStyle w:val="24"/>
        <w:spacing w:before="0"/>
        <w:ind w:firstLine="480"/>
        <w:rPr>
          <w:rFonts w:ascii="仿宋_GB2312" w:hAnsi="仿宋" w:eastAsia="仿宋_GB2312"/>
        </w:rPr>
      </w:pPr>
      <w:r>
        <w:rPr>
          <w:rFonts w:hint="eastAsia" w:ascii="仿宋_GB2312" w:hAnsi="仿宋" w:eastAsia="仿宋_GB2312"/>
        </w:rPr>
        <w:t>2.6记录、复制或者带走任何评审资料；</w:t>
      </w:r>
    </w:p>
    <w:p>
      <w:pPr>
        <w:pStyle w:val="24"/>
        <w:spacing w:before="0"/>
        <w:ind w:firstLine="480"/>
        <w:rPr>
          <w:rFonts w:ascii="仿宋_GB2312" w:hAnsi="仿宋" w:eastAsia="仿宋_GB2312"/>
        </w:rPr>
      </w:pPr>
      <w:r>
        <w:rPr>
          <w:rFonts w:hint="eastAsia" w:ascii="仿宋_GB2312" w:hAnsi="仿宋" w:eastAsia="仿宋_GB2312"/>
        </w:rPr>
        <w:t>2.7其他不遵守评审纪律的行为。</w:t>
      </w:r>
    </w:p>
    <w:p>
      <w:pPr>
        <w:pStyle w:val="24"/>
        <w:spacing w:before="0"/>
        <w:ind w:firstLine="480"/>
        <w:rPr>
          <w:rFonts w:ascii="仿宋_GB2312" w:hAnsi="仿宋" w:eastAsia="仿宋_GB2312"/>
        </w:rPr>
      </w:pPr>
      <w:r>
        <w:rPr>
          <w:rFonts w:hint="eastAsia" w:ascii="仿宋_GB2312" w:hAnsi="仿宋" w:eastAsia="仿宋_GB2312"/>
        </w:rPr>
        <w:t>磋商小组成员有2.1-2.5行为之一的，其评审意见无效，并不得获取评审劳务报酬和报销异地评审差旅费。</w:t>
      </w:r>
    </w:p>
    <w:p>
      <w:pPr>
        <w:pStyle w:val="24"/>
        <w:spacing w:before="0"/>
        <w:ind w:firstLine="0" w:firstLineChars="0"/>
        <w:rPr>
          <w:rFonts w:ascii="仿宋_GB2312" w:hAnsi="仿宋" w:eastAsia="仿宋_GB2312"/>
          <w:b/>
        </w:rPr>
      </w:pPr>
    </w:p>
    <w:p>
      <w:pPr>
        <w:pStyle w:val="24"/>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4"/>
        <w:spacing w:before="0"/>
        <w:ind w:firstLine="472" w:firstLineChars="196"/>
        <w:rPr>
          <w:rFonts w:ascii="仿宋_GB2312" w:hAnsi="仿宋" w:eastAsia="仿宋_GB2312"/>
          <w:b/>
        </w:rPr>
      </w:pPr>
      <w:r>
        <w:rPr>
          <w:rFonts w:hint="eastAsia" w:ascii="仿宋_GB2312" w:hAnsi="仿宋" w:eastAsia="仿宋_GB2312"/>
          <w:b/>
        </w:rPr>
        <w:t>详见磋商文件“第二部分 竞争性磋商流程”。</w:t>
      </w:r>
    </w:p>
    <w:p>
      <w:pPr>
        <w:pStyle w:val="24"/>
        <w:spacing w:before="0"/>
        <w:ind w:firstLine="0" w:firstLineChars="0"/>
        <w:rPr>
          <w:rFonts w:ascii="仿宋_GB2312" w:hAnsi="仿宋" w:eastAsia="仿宋_GB2312"/>
          <w:b/>
        </w:rPr>
      </w:pPr>
    </w:p>
    <w:p>
      <w:pPr>
        <w:pStyle w:val="24"/>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五、评审须知</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szCs w:val="24"/>
        </w:rPr>
        <w:t>1. 响应文件的澄清</w:t>
      </w:r>
    </w:p>
    <w:p>
      <w:pPr>
        <w:spacing w:line="360" w:lineRule="auto"/>
        <w:ind w:firstLine="480"/>
        <w:rPr>
          <w:rFonts w:hint="eastAsia" w:ascii="仿宋_GB2312" w:hAnsi="仿宋" w:eastAsia="仿宋_GB2312"/>
          <w:sz w:val="24"/>
        </w:rPr>
      </w:pPr>
      <w:r>
        <w:rPr>
          <w:rFonts w:hint="eastAsia" w:ascii="仿宋_GB2312" w:hAnsi="仿宋"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adjustRightInd w:val="0"/>
        <w:spacing w:line="360" w:lineRule="auto"/>
        <w:ind w:firstLine="482" w:firstLineChars="200"/>
      </w:pP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rPr>
        <w:t>2.最后报价的修正原则</w:t>
      </w:r>
    </w:p>
    <w:p>
      <w:pPr>
        <w:spacing w:line="360" w:lineRule="auto"/>
        <w:ind w:firstLine="480"/>
        <w:rPr>
          <w:rFonts w:ascii="仿宋_GB2312" w:hAnsi="仿宋" w:eastAsia="仿宋_GB2312"/>
          <w:sz w:val="24"/>
        </w:rPr>
      </w:pPr>
      <w:r>
        <w:rPr>
          <w:rFonts w:hint="eastAsia" w:ascii="仿宋_GB2312" w:hAnsi="仿宋" w:eastAsia="仿宋_GB2312"/>
          <w:sz w:val="24"/>
        </w:rPr>
        <w:t>磋商小组对响应文件的最后报价进行审核，对发现计算、书写等错误的，按以下原则进行修正：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2.1《报价一览表》内容与响应文件中响应内容不一致的，以《报价一览表》为准;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2.2大写金额和小写金额不一致的，以大写金额为准;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2.3单价金额小数点或者百分比有明显错位的，以《报价一览表》的总价为准，并修改单价;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2.4总价金额与按单价汇总金额不一致的，以单价金额计算结果为准。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2.5同时出现两种以上不一致的，按照前款规定的顺序修正。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2.6以修正后的总价作为最后报价。</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供应商对根据修正原则修正后的最后报价不确认的，响应无效。</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rPr>
        <w:t>3.</w:t>
      </w:r>
      <w:r>
        <w:rPr>
          <w:rFonts w:hint="eastAsia" w:ascii="仿宋_GB2312" w:hAnsi="仿宋" w:eastAsia="仿宋_GB2312"/>
          <w:b/>
          <w:spacing w:val="20"/>
        </w:rPr>
        <w:t>响应无效</w:t>
      </w:r>
    </w:p>
    <w:p>
      <w:pPr>
        <w:pStyle w:val="7"/>
        <w:spacing w:line="360" w:lineRule="auto"/>
        <w:ind w:firstLine="600" w:firstLineChars="250"/>
        <w:rPr>
          <w:rFonts w:ascii="仿宋_GB2312" w:hAnsi="仿宋" w:eastAsia="仿宋_GB2312"/>
          <w:szCs w:val="21"/>
        </w:rPr>
      </w:pPr>
      <w:r>
        <w:rPr>
          <w:rFonts w:hint="eastAsia" w:ascii="仿宋_GB2312" w:hAnsi="仿宋" w:eastAsia="仿宋_GB2312" w:cs="仿宋_GB2312"/>
          <w:szCs w:val="21"/>
        </w:rPr>
        <w:t>有下列情况之一的，响应无效：</w:t>
      </w:r>
      <w:r>
        <w:rPr>
          <w:rFonts w:hint="eastAsia" w:ascii="仿宋_GB2312" w:hAnsi="仿宋" w:eastAsia="仿宋_GB2312"/>
          <w:szCs w:val="21"/>
        </w:rPr>
        <w:t>：</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sz w:val="24"/>
        </w:rPr>
        <w:t>3.1</w:t>
      </w:r>
      <w:r>
        <w:rPr>
          <w:rFonts w:hint="eastAsia" w:ascii="仿宋_GB2312" w:hAnsi="仿宋" w:eastAsia="仿宋_GB2312"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3.4如以联合体形式参加政府采购活动的，联合体协议不符合磋商文件规定的联合体协议要求的；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3.5响应文件未按磋商文件规定的格式编制的；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3.6响应文件未按磋商文件的澄清、修改的内容编制，又不符合实质性要求的；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3.7响应文件组成漏项，内容不全或内容字迹模糊辨认不清的；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3.8响应文件中法人授权书所载内容与本项目内容有异的；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3.9响应文件未按照磋商文件要求签署、盖章的；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3.10</w:t>
      </w:r>
      <w:r>
        <w:rPr>
          <w:rFonts w:ascii="仿宋_GB2312" w:hAnsi="仿宋" w:eastAsia="仿宋_GB2312"/>
          <w:sz w:val="24"/>
        </w:rPr>
        <w:t>采购人拟采购的产品属于</w:t>
      </w:r>
      <w:r>
        <w:rPr>
          <w:rFonts w:hint="eastAsia" w:ascii="仿宋_GB2312" w:hAnsi="仿宋" w:eastAsia="仿宋_GB2312"/>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3.11响应文件含有采购人不能接受的附加条件的；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3.12响应文件中承诺的响应有效期少于磋商文件中载明的响应有效期的；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3.13供应商所投内容不符合采购需求中实质性要求的；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3.14所提交的最后报价中出现不是唯一的、有选择性的报价的;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3.15最后报价高于本项目采购预算或者最高限价的;</w:t>
      </w:r>
    </w:p>
    <w:p>
      <w:pPr>
        <w:spacing w:line="360" w:lineRule="auto"/>
        <w:ind w:firstLine="480" w:firstLineChars="200"/>
      </w:pPr>
      <w:r>
        <w:rPr>
          <w:rFonts w:hint="eastAsia" w:ascii="仿宋_GB2312" w:hAnsi="仿宋" w:eastAsia="仿宋_GB2312"/>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3.17最后报价填写不完整或字迹不能辨认或有漏项的；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3.18供应商对根据修正原则修正后的最后报价不确认的；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3.19供应商提供虚假材料响应的（包括但不限于以下情节）；</w:t>
      </w:r>
    </w:p>
    <w:p>
      <w:pPr>
        <w:pStyle w:val="25"/>
        <w:numPr>
          <w:ilvl w:val="0"/>
          <w:numId w:val="8"/>
        </w:numPr>
        <w:ind w:firstLineChars="0"/>
        <w:rPr>
          <w:rFonts w:ascii="仿宋_GB2312" w:hAnsi="仿宋" w:eastAsia="仿宋_GB2312"/>
        </w:rPr>
      </w:pPr>
      <w:r>
        <w:rPr>
          <w:rFonts w:hint="eastAsia" w:ascii="仿宋_GB2312" w:hAnsi="仿宋" w:eastAsia="仿宋_GB2312"/>
        </w:rPr>
        <w:t>使用伪造、变造的许可证件；</w:t>
      </w:r>
    </w:p>
    <w:p>
      <w:pPr>
        <w:pStyle w:val="25"/>
        <w:numPr>
          <w:ilvl w:val="0"/>
          <w:numId w:val="8"/>
        </w:numPr>
        <w:ind w:firstLineChars="0"/>
        <w:rPr>
          <w:rFonts w:ascii="仿宋_GB2312" w:hAnsi="仿宋" w:eastAsia="仿宋_GB2312"/>
        </w:rPr>
      </w:pPr>
      <w:r>
        <w:rPr>
          <w:rFonts w:hint="eastAsia" w:ascii="仿宋_GB2312" w:hAnsi="仿宋" w:eastAsia="仿宋_GB2312"/>
        </w:rPr>
        <w:t>提供虚假的财务状况或者业绩；</w:t>
      </w:r>
    </w:p>
    <w:p>
      <w:pPr>
        <w:pStyle w:val="25"/>
        <w:numPr>
          <w:ilvl w:val="0"/>
          <w:numId w:val="8"/>
        </w:numPr>
        <w:ind w:firstLineChars="0"/>
        <w:rPr>
          <w:rFonts w:ascii="仿宋_GB2312" w:hAnsi="仿宋" w:eastAsia="仿宋_GB2312"/>
        </w:rPr>
      </w:pPr>
      <w:r>
        <w:rPr>
          <w:rFonts w:hint="eastAsia" w:ascii="仿宋_GB2312" w:hAnsi="仿宋" w:eastAsia="仿宋_GB2312"/>
        </w:rPr>
        <w:t>提供虚假的项目负责人或者主要技术人员简历、劳动关系证明；</w:t>
      </w:r>
    </w:p>
    <w:p>
      <w:pPr>
        <w:pStyle w:val="25"/>
        <w:numPr>
          <w:ilvl w:val="0"/>
          <w:numId w:val="8"/>
        </w:numPr>
        <w:ind w:firstLineChars="0"/>
        <w:rPr>
          <w:rFonts w:ascii="仿宋_GB2312" w:hAnsi="仿宋" w:eastAsia="仿宋_GB2312"/>
        </w:rPr>
      </w:pPr>
      <w:r>
        <w:rPr>
          <w:rFonts w:hint="eastAsia" w:ascii="仿宋_GB2312" w:hAnsi="仿宋" w:eastAsia="仿宋_GB2312"/>
        </w:rPr>
        <w:t>提供虚假的信用状况；</w:t>
      </w:r>
    </w:p>
    <w:p>
      <w:pPr>
        <w:pStyle w:val="25"/>
        <w:numPr>
          <w:ilvl w:val="0"/>
          <w:numId w:val="8"/>
        </w:numPr>
        <w:ind w:firstLineChars="0"/>
        <w:rPr>
          <w:rFonts w:ascii="仿宋_GB2312" w:hAnsi="仿宋" w:eastAsia="仿宋_GB2312"/>
        </w:rPr>
      </w:pPr>
      <w:r>
        <w:rPr>
          <w:rFonts w:hint="eastAsia" w:ascii="仿宋_GB2312" w:hAnsi="仿宋" w:eastAsia="仿宋_GB2312"/>
        </w:rPr>
        <w:t>其他弄虚作假的行为。</w:t>
      </w:r>
    </w:p>
    <w:p>
      <w:pPr>
        <w:spacing w:line="360" w:lineRule="auto"/>
        <w:ind w:firstLine="480"/>
        <w:rPr>
          <w:rFonts w:ascii="仿宋_GB2312" w:hAnsi="仿宋" w:eastAsia="仿宋_GB2312"/>
          <w:sz w:val="24"/>
        </w:rPr>
      </w:pPr>
      <w:r>
        <w:rPr>
          <w:rFonts w:hint="eastAsia" w:ascii="仿宋_GB2312" w:hAnsi="仿宋" w:eastAsia="仿宋_GB2312"/>
          <w:sz w:val="24"/>
        </w:rPr>
        <w:t>3.20供应商有恶意串通、妨碍其他供应商的竞争行为、损害采购人或者其他供应商的合法权益情形的。</w:t>
      </w:r>
    </w:p>
    <w:p>
      <w:pPr>
        <w:spacing w:line="360" w:lineRule="auto"/>
        <w:ind w:firstLine="480"/>
        <w:rPr>
          <w:rFonts w:ascii="仿宋_GB2312" w:hAnsi="仿宋" w:eastAsia="仿宋_GB2312"/>
          <w:sz w:val="24"/>
        </w:rPr>
      </w:pPr>
      <w:r>
        <w:rPr>
          <w:rFonts w:hint="eastAsia" w:ascii="仿宋_GB2312" w:hAnsi="仿宋" w:eastAsia="仿宋_GB2312"/>
          <w:sz w:val="24"/>
        </w:rPr>
        <w:t>有下列情形之一的，属于或视为恶意串通，其响应无效：</w:t>
      </w:r>
    </w:p>
    <w:p>
      <w:pPr>
        <w:pStyle w:val="25"/>
        <w:numPr>
          <w:ilvl w:val="0"/>
          <w:numId w:val="9"/>
        </w:numPr>
        <w:ind w:firstLineChars="0"/>
        <w:rPr>
          <w:rFonts w:ascii="仿宋_GB2312" w:hAnsi="仿宋" w:eastAsia="仿宋_GB2312"/>
        </w:rPr>
      </w:pPr>
      <w:r>
        <w:rPr>
          <w:rFonts w:hint="eastAsia" w:ascii="仿宋_GB2312" w:hAnsi="仿宋" w:eastAsia="仿宋_GB2312"/>
        </w:rPr>
        <w:t>供应商直接或者间接从采购人或者采购机构处获得其他供应商的相关情况并修改其响应文件；</w:t>
      </w:r>
    </w:p>
    <w:p>
      <w:pPr>
        <w:pStyle w:val="25"/>
        <w:numPr>
          <w:ilvl w:val="0"/>
          <w:numId w:val="9"/>
        </w:numPr>
        <w:ind w:firstLineChars="0"/>
        <w:rPr>
          <w:rFonts w:ascii="仿宋_GB2312" w:hAnsi="仿宋" w:eastAsia="仿宋_GB2312"/>
        </w:rPr>
      </w:pPr>
      <w:r>
        <w:rPr>
          <w:rFonts w:hint="eastAsia" w:ascii="仿宋_GB2312" w:hAnsi="仿宋" w:eastAsia="仿宋_GB2312"/>
        </w:rPr>
        <w:t>供应商按照采购人或者采购机构的授意撤换、修改投标文件或者响应文件；</w:t>
      </w:r>
    </w:p>
    <w:p>
      <w:pPr>
        <w:pStyle w:val="25"/>
        <w:numPr>
          <w:ilvl w:val="0"/>
          <w:numId w:val="9"/>
        </w:numPr>
        <w:ind w:firstLineChars="0"/>
        <w:rPr>
          <w:rFonts w:ascii="仿宋_GB2312" w:hAnsi="仿宋" w:eastAsia="仿宋_GB2312"/>
        </w:rPr>
      </w:pPr>
      <w:r>
        <w:rPr>
          <w:rFonts w:hint="eastAsia" w:ascii="仿宋_GB2312" w:hAnsi="仿宋" w:eastAsia="仿宋_GB2312"/>
        </w:rPr>
        <w:t>供应商之间协商报价、技术方案等投标文件或者响应文件的实质性内容；</w:t>
      </w:r>
    </w:p>
    <w:p>
      <w:pPr>
        <w:pStyle w:val="25"/>
        <w:numPr>
          <w:ilvl w:val="0"/>
          <w:numId w:val="9"/>
        </w:numPr>
        <w:ind w:firstLineChars="0"/>
        <w:rPr>
          <w:rFonts w:ascii="仿宋_GB2312" w:hAnsi="仿宋" w:eastAsia="仿宋_GB2312"/>
        </w:rPr>
      </w:pPr>
      <w:r>
        <w:rPr>
          <w:rFonts w:hint="eastAsia" w:ascii="仿宋_GB2312" w:hAnsi="仿宋" w:eastAsia="仿宋_GB2312"/>
        </w:rPr>
        <w:t>属于同一集团、协会、商会等组织成员的供应商按照该组织要求协同参加政府采购活动；</w:t>
      </w:r>
    </w:p>
    <w:p>
      <w:pPr>
        <w:pStyle w:val="25"/>
        <w:numPr>
          <w:ilvl w:val="0"/>
          <w:numId w:val="9"/>
        </w:numPr>
        <w:ind w:firstLineChars="0"/>
        <w:rPr>
          <w:rFonts w:ascii="仿宋_GB2312" w:hAnsi="仿宋" w:eastAsia="仿宋_GB2312"/>
        </w:rPr>
      </w:pPr>
      <w:r>
        <w:rPr>
          <w:rFonts w:hint="eastAsia" w:ascii="仿宋_GB2312" w:hAnsi="仿宋" w:eastAsia="仿宋_GB2312"/>
        </w:rPr>
        <w:t>供应商之间事先约定由某一特定供应商中标、成交；</w:t>
      </w:r>
    </w:p>
    <w:p>
      <w:pPr>
        <w:pStyle w:val="25"/>
        <w:numPr>
          <w:ilvl w:val="0"/>
          <w:numId w:val="9"/>
        </w:numPr>
        <w:ind w:firstLineChars="0"/>
        <w:rPr>
          <w:rFonts w:ascii="仿宋_GB2312" w:hAnsi="仿宋" w:eastAsia="仿宋_GB2312"/>
        </w:rPr>
      </w:pPr>
      <w:r>
        <w:rPr>
          <w:rFonts w:hint="eastAsia" w:ascii="仿宋_GB2312" w:hAnsi="仿宋" w:eastAsia="仿宋_GB2312"/>
        </w:rPr>
        <w:t>供应商之间商定部分供应商放弃参加政府采购活动或者放弃中标、成交；</w:t>
      </w:r>
    </w:p>
    <w:p>
      <w:pPr>
        <w:pStyle w:val="25"/>
        <w:numPr>
          <w:ilvl w:val="0"/>
          <w:numId w:val="9"/>
        </w:numPr>
        <w:ind w:firstLineChars="0"/>
        <w:rPr>
          <w:rFonts w:ascii="仿宋_GB2312" w:hAnsi="仿宋" w:eastAsia="仿宋_GB2312"/>
        </w:rPr>
      </w:pPr>
      <w:r>
        <w:rPr>
          <w:rFonts w:hint="eastAsia" w:ascii="仿宋_GB2312" w:hAnsi="仿宋" w:eastAsia="仿宋_GB2312"/>
        </w:rPr>
        <w:t>供应商与采购人或者采购机构之间、供应商相互之间，为谋求特定供应商中标、成交或者排斥其他供应商的其他串通行为。</w:t>
      </w:r>
    </w:p>
    <w:p>
      <w:pPr>
        <w:pStyle w:val="25"/>
        <w:numPr>
          <w:ilvl w:val="0"/>
          <w:numId w:val="9"/>
        </w:numPr>
        <w:ind w:firstLineChars="0"/>
        <w:rPr>
          <w:rFonts w:ascii="仿宋_GB2312" w:hAnsi="仿宋" w:eastAsia="仿宋_GB2312"/>
        </w:rPr>
      </w:pPr>
      <w:r>
        <w:rPr>
          <w:rFonts w:hint="eastAsia" w:ascii="仿宋_GB2312" w:hAnsi="仿宋" w:eastAsia="仿宋_GB2312"/>
        </w:rPr>
        <w:t>不同供应商的响应文件由同一单位或者个人编制；</w:t>
      </w:r>
    </w:p>
    <w:p>
      <w:pPr>
        <w:pStyle w:val="25"/>
        <w:numPr>
          <w:ilvl w:val="0"/>
          <w:numId w:val="9"/>
        </w:numPr>
        <w:ind w:firstLineChars="0"/>
        <w:rPr>
          <w:rFonts w:ascii="仿宋_GB2312" w:hAnsi="仿宋" w:eastAsia="仿宋_GB2312"/>
        </w:rPr>
      </w:pPr>
      <w:r>
        <w:rPr>
          <w:rFonts w:hint="eastAsia" w:ascii="仿宋_GB2312" w:hAnsi="仿宋" w:eastAsia="仿宋_GB2312"/>
        </w:rPr>
        <w:t>不同供应商委托同一单位或者个人办理响应事宜；</w:t>
      </w:r>
    </w:p>
    <w:p>
      <w:pPr>
        <w:pStyle w:val="25"/>
        <w:numPr>
          <w:ilvl w:val="0"/>
          <w:numId w:val="9"/>
        </w:numPr>
        <w:ind w:firstLineChars="0"/>
        <w:rPr>
          <w:rFonts w:ascii="仿宋_GB2312" w:hAnsi="仿宋" w:eastAsia="仿宋_GB2312"/>
        </w:rPr>
      </w:pPr>
      <w:r>
        <w:rPr>
          <w:rFonts w:hint="eastAsia" w:ascii="仿宋_GB2312" w:hAnsi="仿宋" w:eastAsia="仿宋_GB2312"/>
        </w:rPr>
        <w:t>不同供应商的响应文件载明的项目管理成员或者联系人员为同一人；</w:t>
      </w:r>
    </w:p>
    <w:p>
      <w:pPr>
        <w:pStyle w:val="25"/>
        <w:numPr>
          <w:ilvl w:val="0"/>
          <w:numId w:val="9"/>
        </w:numPr>
        <w:ind w:firstLineChars="0"/>
        <w:rPr>
          <w:rFonts w:ascii="仿宋_GB2312" w:hAnsi="仿宋" w:eastAsia="仿宋_GB2312"/>
        </w:rPr>
      </w:pPr>
      <w:r>
        <w:rPr>
          <w:rFonts w:hint="eastAsia" w:ascii="仿宋_GB2312" w:hAnsi="仿宋" w:eastAsia="仿宋_GB2312"/>
        </w:rPr>
        <w:t>不同供应商的响应文件异常一致或者最后报价呈规律性差异；</w:t>
      </w:r>
    </w:p>
    <w:p>
      <w:pPr>
        <w:pStyle w:val="25"/>
        <w:numPr>
          <w:ilvl w:val="0"/>
          <w:numId w:val="9"/>
        </w:numPr>
        <w:ind w:firstLineChars="0"/>
        <w:rPr>
          <w:rFonts w:ascii="仿宋_GB2312" w:hAnsi="仿宋" w:eastAsia="仿宋_GB2312"/>
        </w:rPr>
      </w:pPr>
      <w:r>
        <w:rPr>
          <w:rFonts w:hint="eastAsia" w:ascii="仿宋_GB2312" w:hAnsi="仿宋" w:eastAsia="仿宋_GB2312"/>
        </w:rPr>
        <w:t>不同供应商的响应文件相互混装。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3.21供应商仅提交备份响应文件，没有在电子交易平台传输递交响应文件的，响应无效；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3.22法律、法规、规章（适用本市的）及省级以上规范性文件（适用本市的）规定的其他无效情形。</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4. 重新开展采购活动</w:t>
      </w:r>
    </w:p>
    <w:p>
      <w:pPr>
        <w:spacing w:line="360" w:lineRule="auto"/>
        <w:ind w:firstLine="407" w:firstLineChars="194"/>
        <w:rPr>
          <w:rFonts w:ascii="仿宋_GB2312" w:hAnsi="仿宋" w:eastAsia="仿宋_GB2312"/>
          <w:sz w:val="24"/>
          <w:szCs w:val="21"/>
        </w:rPr>
      </w:pPr>
      <w:r>
        <w:rPr>
          <w:rFonts w:hint="eastAsia" w:ascii="仿宋_GB2312" w:hAnsi="仿宋" w:eastAsia="仿宋_GB2312" w:cs="Arial"/>
          <w:szCs w:val="21"/>
        </w:rPr>
        <w:t xml:space="preserve"> </w:t>
      </w:r>
      <w:r>
        <w:rPr>
          <w:rFonts w:hint="eastAsia" w:ascii="仿宋_GB2312" w:hAnsi="仿宋" w:eastAsia="仿宋_GB2312"/>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（1）因情况变化，不再符合规定的竞争性磋商采购方式适用情形的；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（2）出现影响采购公正的违法、违规行为的；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（3）在采购过程中符合要求的供应商或者最后报价未超过采购预算的供应商不足3家的（有特殊规定的从其规定）。</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5. 终止采购活动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ascii="仿宋_GB2312" w:hAnsi="仿宋_GB2312" w:eastAsia="仿宋_GB2312" w:cs="仿宋_GB2312"/>
          <w:sz w:val="24"/>
        </w:rPr>
      </w:pPr>
      <w:r>
        <w:rPr>
          <w:rFonts w:hint="eastAsia" w:ascii="仿宋_GB2312" w:hAnsi="仿宋_GB2312" w:eastAsia="仿宋_GB2312" w:cs="仿宋_GB2312"/>
          <w:b/>
        </w:rPr>
        <w:t>6.</w:t>
      </w:r>
      <w:r>
        <w:rPr>
          <w:rFonts w:hint="eastAsia" w:ascii="仿宋_GB2312" w:hAnsi="仿宋_GB2312" w:eastAsia="仿宋_GB2312" w:cs="仿宋_GB2312"/>
          <w:b/>
          <w:sz w:val="24"/>
        </w:rPr>
        <w:t xml:space="preserve"> 采购机构有权对磋商小组各成员的评分情况和评审意见进行合理性和合规性审查</w:t>
      </w:r>
      <w:r>
        <w:rPr>
          <w:rFonts w:hint="eastAsia" w:ascii="仿宋_GB2312" w:hAnsi="仿宋_GB2312" w:eastAsia="仿宋_GB2312"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4"/>
        <w:spacing w:before="0"/>
        <w:ind w:firstLine="0" w:firstLineChars="0"/>
        <w:rPr>
          <w:rFonts w:ascii="仿宋_GB2312" w:hAnsi="仿宋_GB2312" w:eastAsia="仿宋_GB2312" w:cs="仿宋_GB2312"/>
          <w:b/>
        </w:rPr>
      </w:pPr>
    </w:p>
    <w:p>
      <w:pPr>
        <w:pStyle w:val="24"/>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六、评分标准</w:t>
      </w:r>
    </w:p>
    <w:p>
      <w:pPr>
        <w:pStyle w:val="24"/>
        <w:spacing w:before="0"/>
        <w:ind w:firstLine="482"/>
        <w:rPr>
          <w:rFonts w:ascii="仿宋_GB2312" w:hAnsi="仿宋_GB2312" w:eastAsia="仿宋_GB2312" w:cs="仿宋_GB2312"/>
        </w:rPr>
      </w:pPr>
      <w:r>
        <w:rPr>
          <w:rFonts w:hint="eastAsia" w:ascii="仿宋_GB2312" w:hAnsi="仿宋_GB2312" w:eastAsia="仿宋_GB2312" w:cs="仿宋_GB2312"/>
          <w:b/>
        </w:rPr>
        <w:t>本项目采用综合评分法</w:t>
      </w:r>
      <w:r>
        <w:rPr>
          <w:rFonts w:hint="eastAsia" w:ascii="仿宋_GB2312" w:hAnsi="仿宋_GB2312" w:eastAsia="仿宋_GB2312" w:cs="仿宋_GB2312"/>
        </w:rPr>
        <w:t>，磋商小组将对各供应商的最后报价、</w:t>
      </w:r>
      <w:r>
        <w:rPr>
          <w:rFonts w:hint="eastAsia" w:ascii="仿宋_GB2312" w:hAnsi="仿宋_GB2312" w:eastAsia="仿宋_GB2312" w:cs="仿宋_GB2312"/>
          <w:bCs/>
        </w:rPr>
        <w:t>技术和服务方案</w:t>
      </w:r>
      <w:r>
        <w:rPr>
          <w:rFonts w:hint="eastAsia" w:ascii="仿宋_GB2312" w:hAnsi="仿宋_GB2312" w:eastAsia="仿宋_GB2312" w:cs="仿宋_GB2312"/>
        </w:rPr>
        <w:t>、资信和业绩情况等</w:t>
      </w:r>
      <w:r>
        <w:rPr>
          <w:rFonts w:hint="eastAsia" w:ascii="仿宋_GB2312" w:hAnsi="仿宋_GB2312" w:eastAsia="仿宋_GB2312" w:cs="仿宋_GB2312"/>
          <w:szCs w:val="21"/>
        </w:rPr>
        <w:t>方面</w:t>
      </w:r>
      <w:r>
        <w:rPr>
          <w:rFonts w:hint="eastAsia" w:ascii="仿宋_GB2312" w:hAnsi="仿宋_GB2312" w:eastAsia="仿宋_GB2312" w:cs="仿宋_GB2312"/>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adjustRightInd w:val="0"/>
        <w:spacing w:line="460" w:lineRule="exact"/>
        <w:ind w:left="105" w:leftChars="50" w:firstLine="427" w:firstLineChars="178"/>
        <w:rPr>
          <w:rFonts w:ascii="仿宋_GB2312" w:hAnsi="仿宋_GB2312" w:eastAsia="仿宋_GB2312" w:cs="仿宋_GB2312"/>
          <w:b/>
          <w:sz w:val="24"/>
        </w:rPr>
      </w:pPr>
      <w:r>
        <w:rPr>
          <w:rFonts w:hint="eastAsia" w:ascii="仿宋_GB2312" w:hAnsi="仿宋_GB2312" w:eastAsia="仿宋_GB2312" w:cs="仿宋_GB2312"/>
          <w:sz w:val="24"/>
        </w:rPr>
        <w:t>各供应商的综合得分为：最后报价得分+</w:t>
      </w:r>
      <w:r>
        <w:rPr>
          <w:rFonts w:hint="eastAsia" w:ascii="仿宋_GB2312" w:hAnsi="仿宋_GB2312" w:eastAsia="仿宋_GB2312" w:cs="仿宋_GB2312"/>
          <w:bCs/>
          <w:sz w:val="24"/>
        </w:rPr>
        <w:t>技术和服务方案</w:t>
      </w:r>
      <w:r>
        <w:rPr>
          <w:rFonts w:hint="eastAsia" w:ascii="仿宋_GB2312" w:hAnsi="仿宋_GB2312" w:eastAsia="仿宋_GB2312" w:cs="仿宋_GB2312"/>
          <w:sz w:val="24"/>
        </w:rPr>
        <w:t>得分+供应商的资信和业绩情况得分之和，</w:t>
      </w:r>
      <w:r>
        <w:rPr>
          <w:rFonts w:hint="eastAsia" w:ascii="仿宋_GB2312" w:hAnsi="仿宋_GB2312" w:eastAsia="仿宋_GB2312" w:cs="仿宋_GB2312"/>
          <w:b/>
          <w:sz w:val="24"/>
        </w:rPr>
        <w:t>总和为</w:t>
      </w:r>
      <w:r>
        <w:rPr>
          <w:rFonts w:hint="eastAsia" w:ascii="仿宋_GB2312" w:hAnsi="仿宋_GB2312" w:eastAsia="仿宋_GB2312" w:cs="仿宋_GB2312"/>
          <w:b/>
          <w:sz w:val="24"/>
          <w:u w:val="single"/>
        </w:rPr>
        <w:t>100</w:t>
      </w:r>
      <w:r>
        <w:rPr>
          <w:rFonts w:hint="eastAsia" w:ascii="仿宋_GB2312" w:hAnsi="仿宋_GB2312" w:eastAsia="仿宋_GB2312" w:cs="仿宋_GB2312"/>
          <w:b/>
          <w:sz w:val="24"/>
        </w:rPr>
        <w:t>分</w:t>
      </w:r>
      <w:r>
        <w:rPr>
          <w:rFonts w:hint="eastAsia" w:ascii="仿宋_GB2312" w:hAnsi="仿宋_GB2312" w:eastAsia="仿宋_GB2312" w:cs="仿宋_GB2312"/>
          <w:sz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分，投标人的资质和业绩</w:t>
      </w:r>
      <w:r>
        <w:rPr>
          <w:rFonts w:hint="eastAsia" w:ascii="仿宋_GB2312" w:hAnsi="仿宋" w:eastAsia="仿宋_GB2312" w:cs="Times New Roman"/>
          <w:b/>
          <w:sz w:val="24"/>
          <w:szCs w:val="24"/>
          <w:lang w:eastAsia="zh-CN"/>
        </w:rPr>
        <w:t>、</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70</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spacing w:line="360" w:lineRule="auto"/>
        <w:ind w:firstLine="542" w:firstLineChars="225"/>
        <w:rPr>
          <w:rFonts w:ascii="仿宋_GB2312" w:hAnsi="仿宋_GB2312" w:eastAsia="仿宋_GB2312" w:cs="仿宋_GB2312"/>
          <w:sz w:val="24"/>
        </w:rPr>
      </w:pPr>
      <w:r>
        <w:rPr>
          <w:rFonts w:hint="eastAsia" w:ascii="仿宋_GB2312" w:hAnsi="仿宋_GB2312" w:eastAsia="仿宋_GB2312" w:cs="仿宋_GB2312"/>
          <w:b/>
          <w:sz w:val="24"/>
        </w:rPr>
        <w:t>各供应商的技术和服务方案、供应商的业绩情况得分为：磋商小组各成员评分的算术平均值。各供应商的最后报价得分按最后报价评分</w:t>
      </w:r>
      <w:r>
        <w:rPr>
          <w:rFonts w:hint="eastAsia" w:ascii="仿宋_GB2312" w:hAnsi="仿宋_GB2312" w:eastAsia="仿宋_GB2312" w:cs="仿宋_GB2312"/>
          <w:b/>
          <w:kern w:val="0"/>
          <w:sz w:val="24"/>
        </w:rPr>
        <w:t>公式由采购机构计算，</w:t>
      </w:r>
      <w:r>
        <w:rPr>
          <w:rFonts w:hint="eastAsia" w:ascii="仿宋_GB2312" w:hAnsi="仿宋_GB2312" w:eastAsia="仿宋_GB2312" w:cs="仿宋_GB2312"/>
          <w:b/>
          <w:sz w:val="24"/>
        </w:rPr>
        <w:t>磋商小组审核。</w:t>
      </w:r>
      <w:r>
        <w:rPr>
          <w:rFonts w:hint="eastAsia" w:ascii="仿宋_GB2312" w:hAnsi="仿宋_GB2312" w:eastAsia="仿宋_GB2312" w:cs="仿宋_GB2312"/>
          <w:sz w:val="24"/>
        </w:rPr>
        <w:t>根据上述评审原则，分值安排如下：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w:t>
      </w:r>
      <w:r>
        <w:rPr>
          <w:rFonts w:hint="eastAsia" w:ascii="仿宋_GB2312" w:hAnsi="仿宋_GB2312" w:eastAsia="仿宋_GB2312" w:cs="仿宋_GB2312"/>
          <w:b/>
          <w:sz w:val="24"/>
        </w:rPr>
        <w:t>最后报价（</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u w:val="single"/>
        </w:rPr>
        <w:t>0</w:t>
      </w:r>
      <w:r>
        <w:rPr>
          <w:rFonts w:hint="eastAsia" w:ascii="仿宋_GB2312" w:hAnsi="仿宋_GB2312" w:eastAsia="仿宋_GB2312" w:cs="仿宋_GB2312"/>
          <w:b/>
          <w:sz w:val="24"/>
        </w:rPr>
        <w:t>分）：</w:t>
      </w:r>
    </w:p>
    <w:p>
      <w:pPr>
        <w:autoSpaceDE w:val="0"/>
        <w:autoSpaceDN w:val="0"/>
        <w:spacing w:line="360" w:lineRule="auto"/>
        <w:ind w:firstLine="482"/>
        <w:rPr>
          <w:rFonts w:ascii="仿宋_GB2312" w:hAnsi="仿宋_GB2312" w:eastAsia="仿宋_GB2312" w:cs="仿宋_GB2312"/>
          <w:sz w:val="24"/>
          <w:lang w:val="zh-CN"/>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sz w:val="24"/>
        </w:rPr>
        <w:t>最后报价的合理性</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分析总报价及各个分项报价是否合理，报价范围是否完整，有否重大错漏项</w:t>
      </w:r>
      <w:r>
        <w:rPr>
          <w:rFonts w:hint="eastAsia" w:ascii="仿宋_GB2312" w:hAnsi="仿宋_GB2312" w:eastAsia="仿宋_GB2312" w:cs="仿宋_GB2312"/>
          <w:sz w:val="24"/>
        </w:rPr>
        <w:t>，磋商小组认为最后报价出现异常时，有权要求供应商在评审期间对最后报价的详细组成和磋商响应所供货物和服务的供应渠道等事项作出解释和澄清，并确认其最后报价是否有效</w:t>
      </w:r>
      <w:r>
        <w:rPr>
          <w:rFonts w:hint="eastAsia" w:ascii="仿宋_GB2312" w:hAnsi="仿宋_GB2312" w:eastAsia="仿宋_GB2312" w:cs="仿宋_GB2312"/>
          <w:sz w:val="24"/>
          <w:lang w:val="zh-CN"/>
        </w:rPr>
        <w:t>。</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报价分计算方法：根据各供应商的有效最后报价，以满足磋商文件要求且最后报价最低的供应商的价格为磋商基准价，其价格分为</w:t>
      </w:r>
      <w:r>
        <w:rPr>
          <w:rFonts w:hint="eastAsia" w:ascii="仿宋_GB2312" w:hAnsi="仿宋_GB2312" w:eastAsia="仿宋_GB2312" w:cs="仿宋_GB2312"/>
          <w:b/>
          <w:sz w:val="24"/>
          <w:u w:val="single"/>
        </w:rPr>
        <w:t xml:space="preserve"> </w:t>
      </w:r>
      <w:r>
        <w:rPr>
          <w:rFonts w:hint="eastAsia" w:ascii="仿宋_GB2312" w:hAnsi="仿宋_GB2312" w:eastAsia="仿宋_GB2312" w:cs="仿宋_GB2312"/>
          <w:b/>
          <w:sz w:val="24"/>
          <w:u w:val="single"/>
          <w:lang w:val="en-US" w:eastAsia="zh-CN"/>
        </w:rPr>
        <w:t>3</w:t>
      </w:r>
      <w:r>
        <w:rPr>
          <w:rFonts w:hint="eastAsia" w:ascii="仿宋_GB2312" w:hAnsi="仿宋_GB2312" w:eastAsia="仿宋_GB2312" w:cs="仿宋_GB2312"/>
          <w:b/>
          <w:sz w:val="24"/>
          <w:u w:val="single"/>
        </w:rPr>
        <w:t xml:space="preserve">0 </w:t>
      </w:r>
      <w:r>
        <w:rPr>
          <w:rFonts w:hint="eastAsia" w:ascii="仿宋_GB2312" w:hAnsi="仿宋_GB2312" w:eastAsia="仿宋_GB2312" w:cs="仿宋_GB2312"/>
          <w:sz w:val="24"/>
          <w:lang w:val="zh-CN"/>
        </w:rPr>
        <w:t>分。其他供应商的价格分统一按照下列公式计算：最后报价得分＝(磋商基准价/有效最后报价)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100(精确到小数点后二位，由采购机构当场统一计算)。</w:t>
      </w:r>
    </w:p>
    <w:p>
      <w:pPr>
        <w:snapToGrid w:val="0"/>
        <w:spacing w:line="460" w:lineRule="exact"/>
        <w:ind w:firstLine="482" w:firstLineChars="200"/>
        <w:rPr>
          <w:rFonts w:ascii="仿宋" w:hAnsi="仿宋" w:eastAsia="仿宋" w:cs="仿宋"/>
          <w:sz w:val="24"/>
        </w:rPr>
      </w:pPr>
      <w:r>
        <w:rPr>
          <w:rFonts w:hint="eastAsia" w:ascii="仿宋_GB2312" w:hAnsi="仿宋_GB2312" w:eastAsia="仿宋_GB2312" w:cs="仿宋_GB2312"/>
          <w:b/>
          <w:bCs/>
          <w:sz w:val="24"/>
        </w:rPr>
        <w:t>◆</w:t>
      </w:r>
      <w:r>
        <w:rPr>
          <w:rFonts w:hint="eastAsia" w:ascii="仿宋_GB2312" w:hAnsi="仿宋" w:eastAsia="仿宋_GB2312" w:cs="Times New Roman"/>
          <w:b/>
          <w:sz w:val="24"/>
          <w:szCs w:val="24"/>
        </w:rPr>
        <w:t>投标人的资质和业绩</w:t>
      </w:r>
      <w:r>
        <w:rPr>
          <w:rFonts w:hint="eastAsia" w:ascii="仿宋_GB2312" w:hAnsi="仿宋" w:eastAsia="仿宋_GB2312" w:cs="Times New Roman"/>
          <w:b/>
          <w:sz w:val="24"/>
          <w:szCs w:val="24"/>
          <w:lang w:eastAsia="zh-CN"/>
        </w:rPr>
        <w:t>、</w:t>
      </w:r>
      <w:r>
        <w:rPr>
          <w:rFonts w:hint="eastAsia" w:ascii="仿宋_GB2312" w:hAnsi="仿宋" w:eastAsia="仿宋_GB2312" w:cs="Times New Roman"/>
          <w:b/>
          <w:bCs/>
          <w:sz w:val="24"/>
          <w:szCs w:val="24"/>
        </w:rPr>
        <w:t>技术和服务方案</w:t>
      </w:r>
      <w:r>
        <w:rPr>
          <w:rFonts w:hint="eastAsia" w:ascii="仿宋" w:hAnsi="仿宋" w:eastAsia="仿宋" w:cs="仿宋"/>
          <w:b/>
          <w:bCs/>
          <w:sz w:val="24"/>
        </w:rPr>
        <w:t>（</w:t>
      </w:r>
      <w:r>
        <w:rPr>
          <w:rFonts w:hint="eastAsia" w:ascii="仿宋" w:hAnsi="仿宋" w:eastAsia="仿宋" w:cs="仿宋"/>
          <w:b/>
          <w:bCs/>
          <w:sz w:val="24"/>
          <w:lang w:val="en-US" w:eastAsia="zh-CN"/>
        </w:rPr>
        <w:t>70</w:t>
      </w:r>
      <w:r>
        <w:rPr>
          <w:rFonts w:hint="eastAsia" w:ascii="仿宋" w:hAnsi="仿宋" w:eastAsia="仿宋" w:cs="仿宋"/>
          <w:b/>
          <w:bCs/>
          <w:sz w:val="24"/>
        </w:rPr>
        <w:t>分）：</w:t>
      </w:r>
      <w:r>
        <w:rPr>
          <w:rFonts w:hint="eastAsia" w:ascii="仿宋" w:hAnsi="仿宋" w:eastAsia="仿宋" w:cs="仿宋"/>
          <w:sz w:val="24"/>
        </w:rPr>
        <w:t xml:space="preserve"> </w:t>
      </w:r>
    </w:p>
    <w:tbl>
      <w:tblPr>
        <w:tblStyle w:val="16"/>
        <w:tblW w:w="4996" w:type="pct"/>
        <w:tblInd w:w="0" w:type="dxa"/>
        <w:tblLayout w:type="autofit"/>
        <w:tblCellMar>
          <w:top w:w="0" w:type="dxa"/>
          <w:left w:w="108" w:type="dxa"/>
          <w:bottom w:w="0" w:type="dxa"/>
          <w:right w:w="108" w:type="dxa"/>
        </w:tblCellMar>
      </w:tblPr>
      <w:tblGrid>
        <w:gridCol w:w="1280"/>
        <w:gridCol w:w="7193"/>
        <w:gridCol w:w="806"/>
      </w:tblGrid>
      <w:tr>
        <w:tblPrEx>
          <w:tblCellMar>
            <w:top w:w="0" w:type="dxa"/>
            <w:left w:w="108" w:type="dxa"/>
            <w:bottom w:w="0" w:type="dxa"/>
            <w:right w:w="108" w:type="dxa"/>
          </w:tblCellMar>
        </w:tblPrEx>
        <w:trPr>
          <w:trHeight w:val="585" w:hRule="atLeast"/>
        </w:trPr>
        <w:tc>
          <w:tcPr>
            <w:tcW w:w="69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adjustRightInd/>
              <w:jc w:val="center"/>
              <w:rPr>
                <w:rFonts w:ascii="仿宋" w:hAnsi="仿宋" w:eastAsia="仿宋" w:cs="宋体"/>
                <w:color w:val="000000"/>
                <w:kern w:val="0"/>
                <w:sz w:val="21"/>
                <w:szCs w:val="21"/>
              </w:rPr>
            </w:pPr>
            <w:bookmarkStart w:id="60" w:name="RANGE!A1"/>
            <w:r>
              <w:rPr>
                <w:rFonts w:hint="eastAsia" w:ascii="仿宋" w:hAnsi="仿宋" w:eastAsia="仿宋" w:cs="宋体"/>
                <w:color w:val="000000"/>
                <w:kern w:val="0"/>
                <w:sz w:val="21"/>
                <w:szCs w:val="21"/>
              </w:rPr>
              <w:t>评审内容</w:t>
            </w:r>
            <w:bookmarkEnd w:id="60"/>
          </w:p>
        </w:tc>
        <w:tc>
          <w:tcPr>
            <w:tcW w:w="3875" w:type="pct"/>
            <w:tcBorders>
              <w:top w:val="single" w:color="auto" w:sz="8" w:space="0"/>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评分因素及评分标准</w:t>
            </w:r>
          </w:p>
        </w:tc>
        <w:tc>
          <w:tcPr>
            <w:tcW w:w="434" w:type="pct"/>
            <w:tcBorders>
              <w:top w:val="single" w:color="auto" w:sz="8" w:space="0"/>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分值</w:t>
            </w:r>
          </w:p>
        </w:tc>
      </w:tr>
      <w:tr>
        <w:tblPrEx>
          <w:tblCellMar>
            <w:top w:w="0" w:type="dxa"/>
            <w:left w:w="108" w:type="dxa"/>
            <w:bottom w:w="0" w:type="dxa"/>
            <w:right w:w="108" w:type="dxa"/>
          </w:tblCellMar>
        </w:tblPrEx>
        <w:trPr>
          <w:trHeight w:val="585" w:hRule="atLeast"/>
        </w:trPr>
        <w:tc>
          <w:tcPr>
            <w:tcW w:w="690" w:type="pct"/>
            <w:vMerge w:val="restart"/>
            <w:tcBorders>
              <w:top w:val="nil"/>
              <w:left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投标方案与需求的吻合程度</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lang w:val="en-US" w:eastAsia="zh-CN"/>
              </w:rPr>
              <w:t>27分</w:t>
            </w:r>
            <w:r>
              <w:rPr>
                <w:rFonts w:hint="eastAsia" w:ascii="仿宋" w:hAnsi="仿宋" w:eastAsia="仿宋" w:cs="宋体"/>
                <w:color w:val="000000"/>
                <w:kern w:val="0"/>
                <w:sz w:val="21"/>
                <w:szCs w:val="21"/>
                <w:lang w:eastAsia="zh-CN"/>
              </w:rPr>
              <w:t>）</w:t>
            </w: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eastAsia="zh-CN"/>
              </w:rPr>
              <w:t>对本次采购项目现状、需求的理解程度；项目重点、难度的分析和提出解决的对策情况，最高得3分。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3</w:t>
            </w:r>
          </w:p>
        </w:tc>
      </w:tr>
      <w:tr>
        <w:tblPrEx>
          <w:tblCellMar>
            <w:top w:w="0" w:type="dxa"/>
            <w:left w:w="108" w:type="dxa"/>
            <w:bottom w:w="0" w:type="dxa"/>
            <w:right w:w="108" w:type="dxa"/>
          </w:tblCellMar>
        </w:tblPrEx>
        <w:trPr>
          <w:trHeight w:val="585" w:hRule="atLeast"/>
        </w:trPr>
        <w:tc>
          <w:tcPr>
            <w:tcW w:w="690" w:type="pct"/>
            <w:vMerge w:val="continue"/>
            <w:tcBorders>
              <w:left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eastAsia="zh-CN"/>
              </w:rPr>
              <w:t>磋商响应方</w:t>
            </w:r>
            <w:r>
              <w:rPr>
                <w:rFonts w:hint="eastAsia" w:ascii="仿宋" w:hAnsi="仿宋" w:eastAsia="仿宋" w:cs="宋体"/>
                <w:color w:val="000000"/>
                <w:kern w:val="0"/>
                <w:sz w:val="21"/>
                <w:szCs w:val="21"/>
                <w:highlight w:val="none"/>
              </w:rPr>
              <w:t>提供项目建设方案，内容包括</w:t>
            </w:r>
            <w:r>
              <w:rPr>
                <w:rFonts w:hint="eastAsia" w:ascii="仿宋" w:hAnsi="仿宋" w:eastAsia="仿宋" w:cs="宋体"/>
                <w:color w:val="000000"/>
                <w:kern w:val="0"/>
                <w:sz w:val="21"/>
                <w:szCs w:val="21"/>
                <w:highlight w:val="none"/>
                <w:lang w:eastAsia="zh-CN"/>
              </w:rPr>
              <w:t>①</w:t>
            </w:r>
            <w:r>
              <w:rPr>
                <w:rFonts w:hint="eastAsia" w:ascii="仿宋" w:hAnsi="仿宋" w:eastAsia="仿宋" w:cs="宋体"/>
                <w:color w:val="000000"/>
                <w:kern w:val="0"/>
                <w:sz w:val="21"/>
                <w:szCs w:val="21"/>
                <w:highlight w:val="none"/>
              </w:rPr>
              <w:t>出租房赋码方案</w:t>
            </w:r>
            <w:r>
              <w:rPr>
                <w:rFonts w:hint="eastAsia" w:ascii="仿宋" w:hAnsi="仿宋" w:eastAsia="仿宋" w:cs="宋体"/>
                <w:color w:val="000000"/>
                <w:kern w:val="0"/>
                <w:sz w:val="21"/>
                <w:szCs w:val="21"/>
                <w:highlight w:val="none"/>
                <w:lang w:eastAsia="zh-CN"/>
              </w:rPr>
              <w:t>、②</w:t>
            </w:r>
            <w:r>
              <w:rPr>
                <w:rFonts w:hint="eastAsia" w:ascii="仿宋" w:hAnsi="仿宋" w:eastAsia="仿宋" w:cs="宋体"/>
                <w:color w:val="000000"/>
                <w:kern w:val="0"/>
                <w:sz w:val="21"/>
                <w:szCs w:val="21"/>
                <w:highlight w:val="none"/>
              </w:rPr>
              <w:t>房东租客自主登记方案</w:t>
            </w:r>
            <w:r>
              <w:rPr>
                <w:rFonts w:hint="eastAsia" w:ascii="仿宋" w:hAnsi="仿宋" w:eastAsia="仿宋" w:cs="宋体"/>
                <w:color w:val="000000"/>
                <w:kern w:val="0"/>
                <w:sz w:val="21"/>
                <w:szCs w:val="21"/>
                <w:highlight w:val="none"/>
                <w:lang w:eastAsia="zh-CN"/>
              </w:rPr>
              <w:t>、③</w:t>
            </w:r>
            <w:r>
              <w:rPr>
                <w:rFonts w:hint="eastAsia" w:ascii="仿宋" w:hAnsi="仿宋" w:eastAsia="仿宋" w:cs="宋体"/>
                <w:color w:val="000000"/>
                <w:kern w:val="0"/>
                <w:sz w:val="21"/>
                <w:szCs w:val="21"/>
                <w:highlight w:val="none"/>
              </w:rPr>
              <w:t>网格员***审核管理方案</w:t>
            </w:r>
            <w:r>
              <w:rPr>
                <w:rFonts w:hint="eastAsia" w:ascii="仿宋" w:hAnsi="仿宋" w:eastAsia="仿宋" w:cs="宋体"/>
                <w:color w:val="000000"/>
                <w:kern w:val="0"/>
                <w:sz w:val="21"/>
                <w:szCs w:val="21"/>
                <w:highlight w:val="none"/>
                <w:lang w:eastAsia="zh-CN"/>
              </w:rPr>
              <w:t>、④</w:t>
            </w:r>
            <w:r>
              <w:rPr>
                <w:rFonts w:hint="eastAsia" w:ascii="仿宋" w:hAnsi="仿宋" w:eastAsia="仿宋" w:cs="宋体"/>
                <w:color w:val="000000"/>
                <w:kern w:val="0"/>
                <w:sz w:val="21"/>
                <w:szCs w:val="21"/>
                <w:highlight w:val="none"/>
              </w:rPr>
              <w:t>浙里办、浙政钉接入方案</w:t>
            </w:r>
            <w:r>
              <w:rPr>
                <w:rFonts w:hint="eastAsia" w:ascii="仿宋" w:hAnsi="仿宋" w:eastAsia="仿宋" w:cs="宋体"/>
                <w:color w:val="000000"/>
                <w:kern w:val="0"/>
                <w:sz w:val="21"/>
                <w:szCs w:val="21"/>
                <w:highlight w:val="none"/>
                <w:lang w:eastAsia="zh-CN"/>
              </w:rPr>
              <w:t>、⑤</w:t>
            </w:r>
            <w:r>
              <w:rPr>
                <w:rFonts w:hint="eastAsia" w:ascii="仿宋" w:hAnsi="仿宋" w:eastAsia="仿宋"/>
                <w:bCs/>
                <w:color w:val="000000"/>
                <w:sz w:val="21"/>
                <w:szCs w:val="21"/>
                <w:highlight w:val="none"/>
              </w:rPr>
              <w:t>数据管理平台</w:t>
            </w:r>
            <w:r>
              <w:rPr>
                <w:rFonts w:hint="eastAsia" w:ascii="仿宋" w:hAnsi="仿宋" w:eastAsia="仿宋"/>
                <w:bCs/>
                <w:color w:val="000000"/>
                <w:sz w:val="21"/>
                <w:szCs w:val="21"/>
                <w:highlight w:val="none"/>
                <w:lang w:eastAsia="zh-CN"/>
              </w:rPr>
              <w:t>方案、⑥</w:t>
            </w:r>
            <w:r>
              <w:rPr>
                <w:rFonts w:hint="eastAsia" w:ascii="仿宋" w:hAnsi="仿宋" w:eastAsia="仿宋" w:cs="宋体"/>
                <w:color w:val="000000"/>
                <w:kern w:val="0"/>
                <w:sz w:val="21"/>
                <w:szCs w:val="21"/>
                <w:highlight w:val="none"/>
              </w:rPr>
              <w:t>公安端升级改造方案，评标委员会根据方案</w:t>
            </w:r>
            <w:r>
              <w:rPr>
                <w:rFonts w:hint="eastAsia" w:ascii="仿宋" w:hAnsi="仿宋" w:eastAsia="仿宋" w:cs="宋体"/>
                <w:color w:val="000000"/>
                <w:kern w:val="0"/>
                <w:sz w:val="21"/>
                <w:szCs w:val="21"/>
                <w:highlight w:val="none"/>
                <w:lang w:eastAsia="zh-CN"/>
              </w:rPr>
              <w:t>与采购需求的吻合度、合理性、科学性</w:t>
            </w:r>
            <w:r>
              <w:rPr>
                <w:rFonts w:hint="eastAsia" w:ascii="仿宋" w:hAnsi="仿宋" w:eastAsia="仿宋" w:cs="宋体"/>
                <w:color w:val="000000"/>
                <w:kern w:val="0"/>
                <w:sz w:val="21"/>
                <w:szCs w:val="21"/>
                <w:highlight w:val="none"/>
              </w:rPr>
              <w:t>进行综合评议，每项内容</w:t>
            </w:r>
            <w:r>
              <w:rPr>
                <w:rFonts w:hint="eastAsia" w:ascii="仿宋" w:hAnsi="仿宋" w:eastAsia="仿宋" w:cs="宋体"/>
                <w:color w:val="000000"/>
                <w:kern w:val="0"/>
                <w:sz w:val="21"/>
                <w:szCs w:val="21"/>
                <w:highlight w:val="none"/>
                <w:lang w:val="en-US" w:eastAsia="zh-CN"/>
              </w:rPr>
              <w:t>3</w:t>
            </w:r>
            <w:r>
              <w:rPr>
                <w:rFonts w:hint="eastAsia" w:ascii="仿宋" w:hAnsi="仿宋" w:eastAsia="仿宋" w:cs="宋体"/>
                <w:color w:val="000000"/>
                <w:kern w:val="0"/>
                <w:sz w:val="21"/>
                <w:szCs w:val="21"/>
                <w:highlight w:val="none"/>
              </w:rPr>
              <w:t>分，最高</w:t>
            </w:r>
            <w:r>
              <w:rPr>
                <w:rFonts w:hint="eastAsia" w:ascii="仿宋" w:hAnsi="仿宋" w:eastAsia="仿宋" w:cs="宋体"/>
                <w:color w:val="000000"/>
                <w:kern w:val="0"/>
                <w:sz w:val="21"/>
                <w:szCs w:val="21"/>
                <w:highlight w:val="none"/>
                <w:lang w:val="en-US" w:eastAsia="zh-CN"/>
              </w:rPr>
              <w:t>18</w:t>
            </w:r>
            <w:r>
              <w:rPr>
                <w:rFonts w:hint="eastAsia" w:ascii="仿宋" w:hAnsi="仿宋" w:eastAsia="仿宋" w:cs="宋体"/>
                <w:color w:val="000000"/>
                <w:kern w:val="0"/>
                <w:sz w:val="21"/>
                <w:szCs w:val="21"/>
                <w:highlight w:val="none"/>
              </w:rPr>
              <w:t>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18</w:t>
            </w:r>
          </w:p>
        </w:tc>
      </w:tr>
      <w:tr>
        <w:tblPrEx>
          <w:tblCellMar>
            <w:top w:w="0" w:type="dxa"/>
            <w:left w:w="108" w:type="dxa"/>
            <w:bottom w:w="0" w:type="dxa"/>
            <w:right w:w="108" w:type="dxa"/>
          </w:tblCellMar>
        </w:tblPrEx>
        <w:trPr>
          <w:trHeight w:val="90" w:hRule="atLeast"/>
        </w:trPr>
        <w:tc>
          <w:tcPr>
            <w:tcW w:w="690" w:type="pct"/>
            <w:vMerge w:val="continue"/>
            <w:tcBorders>
              <w:left w:val="single" w:color="auto" w:sz="8" w:space="0"/>
              <w:bottom w:val="single" w:color="000000"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根据采购需求，详细阐述系统的①体系架构</w:t>
            </w:r>
            <w:r>
              <w:rPr>
                <w:rFonts w:hint="eastAsia" w:ascii="仿宋" w:hAnsi="仿宋" w:eastAsia="仿宋" w:cs="宋体"/>
                <w:color w:val="000000"/>
                <w:kern w:val="0"/>
                <w:sz w:val="21"/>
                <w:szCs w:val="21"/>
                <w:highlight w:val="none"/>
                <w:lang w:eastAsia="zh-CN"/>
              </w:rPr>
              <w:t>设计</w:t>
            </w:r>
            <w:r>
              <w:rPr>
                <w:rFonts w:hint="eastAsia" w:ascii="仿宋" w:hAnsi="仿宋" w:eastAsia="仿宋" w:cs="宋体"/>
                <w:color w:val="000000"/>
                <w:kern w:val="0"/>
                <w:sz w:val="21"/>
                <w:szCs w:val="21"/>
                <w:highlight w:val="none"/>
              </w:rPr>
              <w:t>、②系统安全需求</w:t>
            </w:r>
            <w:r>
              <w:rPr>
                <w:rFonts w:hint="eastAsia" w:ascii="仿宋" w:hAnsi="仿宋" w:eastAsia="仿宋" w:cs="宋体"/>
                <w:color w:val="000000"/>
                <w:kern w:val="0"/>
                <w:sz w:val="21"/>
                <w:szCs w:val="21"/>
                <w:highlight w:val="none"/>
                <w:lang w:eastAsia="zh-CN"/>
              </w:rPr>
              <w:t>设计</w:t>
            </w:r>
            <w:r>
              <w:rPr>
                <w:rFonts w:hint="eastAsia" w:ascii="仿宋" w:hAnsi="仿宋" w:eastAsia="仿宋" w:cs="宋体"/>
                <w:color w:val="000000"/>
                <w:kern w:val="0"/>
                <w:sz w:val="21"/>
                <w:szCs w:val="21"/>
                <w:highlight w:val="none"/>
              </w:rPr>
              <w:t>、③关键技术选型设计</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④对功能设计和实施计划的建议，评标委员会根据与采购需求的吻合度、合理性、科学性进行综合评议，每项内容1</w:t>
            </w:r>
            <w:r>
              <w:rPr>
                <w:rFonts w:hint="eastAsia" w:ascii="仿宋" w:hAnsi="仿宋" w:eastAsia="仿宋" w:cs="宋体"/>
                <w:color w:val="000000"/>
                <w:kern w:val="0"/>
                <w:sz w:val="21"/>
                <w:szCs w:val="21"/>
                <w:highlight w:val="none"/>
                <w:lang w:val="en-US" w:eastAsia="zh-CN"/>
              </w:rPr>
              <w:t>.5</w:t>
            </w:r>
            <w:r>
              <w:rPr>
                <w:rFonts w:hint="eastAsia" w:ascii="仿宋" w:hAnsi="仿宋" w:eastAsia="仿宋" w:cs="宋体"/>
                <w:color w:val="000000"/>
                <w:kern w:val="0"/>
                <w:sz w:val="21"/>
                <w:szCs w:val="21"/>
                <w:highlight w:val="none"/>
              </w:rPr>
              <w:t>分，最高</w:t>
            </w:r>
            <w:r>
              <w:rPr>
                <w:rFonts w:hint="eastAsia" w:ascii="仿宋" w:hAnsi="仿宋" w:eastAsia="仿宋" w:cs="宋体"/>
                <w:color w:val="000000"/>
                <w:kern w:val="0"/>
                <w:sz w:val="21"/>
                <w:szCs w:val="21"/>
                <w:highlight w:val="none"/>
                <w:lang w:val="en-US" w:eastAsia="zh-CN"/>
              </w:rPr>
              <w:t>6</w:t>
            </w:r>
            <w:r>
              <w:rPr>
                <w:rFonts w:hint="eastAsia" w:ascii="仿宋" w:hAnsi="仿宋" w:eastAsia="仿宋" w:cs="宋体"/>
                <w:color w:val="000000"/>
                <w:kern w:val="0"/>
                <w:sz w:val="21"/>
                <w:szCs w:val="21"/>
                <w:highlight w:val="none"/>
              </w:rPr>
              <w:t>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6</w:t>
            </w:r>
          </w:p>
        </w:tc>
      </w:tr>
      <w:tr>
        <w:tblPrEx>
          <w:tblCellMar>
            <w:top w:w="0" w:type="dxa"/>
            <w:left w:w="108" w:type="dxa"/>
            <w:bottom w:w="0" w:type="dxa"/>
            <w:right w:w="108" w:type="dxa"/>
          </w:tblCellMar>
        </w:tblPrEx>
        <w:trPr>
          <w:trHeight w:val="585" w:hRule="atLeast"/>
        </w:trPr>
        <w:tc>
          <w:tcPr>
            <w:tcW w:w="690" w:type="pct"/>
            <w:vMerge w:val="restart"/>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eastAsia="zh-CN"/>
              </w:rPr>
              <w:t>系统</w:t>
            </w:r>
            <w:r>
              <w:rPr>
                <w:rFonts w:hint="eastAsia" w:ascii="仿宋" w:hAnsi="仿宋" w:eastAsia="仿宋" w:cs="宋体"/>
                <w:color w:val="000000"/>
                <w:kern w:val="0"/>
                <w:sz w:val="21"/>
                <w:szCs w:val="21"/>
                <w:highlight w:val="none"/>
              </w:rPr>
              <w:t>演示</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10分</w:t>
            </w:r>
            <w:r>
              <w:rPr>
                <w:rFonts w:hint="eastAsia" w:ascii="仿宋" w:hAnsi="仿宋" w:eastAsia="仿宋" w:cs="宋体"/>
                <w:color w:val="000000"/>
                <w:kern w:val="0"/>
                <w:sz w:val="21"/>
                <w:szCs w:val="21"/>
                <w:highlight w:val="none"/>
                <w:lang w:eastAsia="zh-CN"/>
              </w:rPr>
              <w:t>）</w:t>
            </w:r>
          </w:p>
        </w:tc>
        <w:tc>
          <w:tcPr>
            <w:tcW w:w="3875" w:type="pct"/>
            <w:tcBorders>
              <w:top w:val="nil"/>
              <w:left w:val="nil"/>
              <w:bottom w:val="single" w:color="auto" w:sz="8" w:space="0"/>
              <w:right w:val="single" w:color="auto" w:sz="8" w:space="0"/>
            </w:tcBorders>
            <w:shd w:val="clear" w:color="auto" w:fill="auto"/>
            <w:noWrap w:val="0"/>
            <w:vAlign w:val="center"/>
          </w:tcPr>
          <w:p>
            <w:pPr>
              <w:rPr>
                <w:rFonts w:hint="eastAsia" w:ascii="仿宋" w:hAnsi="仿宋" w:eastAsia="仿宋" w:cs="宋体"/>
                <w:color w:val="000000"/>
                <w:kern w:val="0"/>
                <w:sz w:val="21"/>
                <w:szCs w:val="21"/>
                <w:highlight w:val="none"/>
                <w:lang w:eastAsia="zh-CN"/>
              </w:rPr>
            </w:pPr>
            <w:r>
              <w:rPr>
                <w:rFonts w:hint="eastAsia" w:ascii="仿宋" w:hAnsi="仿宋" w:eastAsia="仿宋" w:cs="仿宋"/>
                <w:highlight w:val="none"/>
                <w:lang w:val="en-US"/>
              </w:rPr>
              <w:t>系统演示：由</w:t>
            </w:r>
            <w:r>
              <w:rPr>
                <w:rFonts w:hint="eastAsia" w:ascii="仿宋" w:hAnsi="仿宋" w:eastAsia="仿宋" w:cs="仿宋"/>
                <w:highlight w:val="none"/>
                <w:lang w:val="en-US" w:eastAsia="zh-CN"/>
              </w:rPr>
              <w:t>磋商响应方</w:t>
            </w:r>
            <w:r>
              <w:rPr>
                <w:rFonts w:hint="eastAsia" w:ascii="仿宋" w:hAnsi="仿宋" w:eastAsia="仿宋" w:cs="仿宋"/>
                <w:highlight w:val="none"/>
                <w:lang w:val="en-US"/>
              </w:rPr>
              <w:t>自行准备相关演示环境，软件模型成功展现本次项目要求的功能，演示</w:t>
            </w:r>
            <w:r>
              <w:rPr>
                <w:rFonts w:hint="eastAsia" w:ascii="仿宋" w:hAnsi="仿宋" w:eastAsia="仿宋" w:cs="仿宋"/>
                <w:highlight w:val="none"/>
                <w:lang w:val="en-US" w:eastAsia="zh-CN"/>
              </w:rPr>
              <w:t>视频</w:t>
            </w:r>
            <w:r>
              <w:rPr>
                <w:rFonts w:hint="eastAsia" w:ascii="仿宋" w:hAnsi="仿宋" w:eastAsia="仿宋" w:cs="仿宋"/>
                <w:highlight w:val="none"/>
                <w:lang w:val="en-US"/>
              </w:rPr>
              <w:t>须制作成光盘或U盘，在投标截止前202</w:t>
            </w:r>
            <w:r>
              <w:rPr>
                <w:rFonts w:hint="eastAsia" w:ascii="仿宋" w:hAnsi="仿宋" w:eastAsia="仿宋" w:cs="仿宋"/>
                <w:highlight w:val="none"/>
                <w:lang w:val="en-US" w:eastAsia="zh-CN"/>
              </w:rPr>
              <w:t>1</w:t>
            </w:r>
            <w:r>
              <w:rPr>
                <w:rFonts w:hint="eastAsia" w:ascii="仿宋" w:hAnsi="仿宋" w:eastAsia="仿宋" w:cs="仿宋"/>
                <w:highlight w:val="none"/>
                <w:lang w:val="en-US"/>
              </w:rPr>
              <w:t>年</w:t>
            </w:r>
            <w:r>
              <w:rPr>
                <w:rFonts w:hint="eastAsia" w:ascii="仿宋" w:hAnsi="仿宋" w:eastAsia="仿宋" w:cs="仿宋"/>
                <w:highlight w:val="none"/>
                <w:lang w:val="en-US" w:eastAsia="zh-CN"/>
              </w:rPr>
              <w:t>8</w:t>
            </w:r>
            <w:r>
              <w:rPr>
                <w:rFonts w:hint="eastAsia" w:ascii="仿宋" w:hAnsi="仿宋" w:eastAsia="仿宋" w:cs="仿宋"/>
                <w:highlight w:val="none"/>
                <w:lang w:val="en-US"/>
              </w:rPr>
              <w:t>月</w:t>
            </w:r>
            <w:r>
              <w:rPr>
                <w:rFonts w:hint="eastAsia" w:ascii="仿宋" w:hAnsi="仿宋" w:eastAsia="仿宋" w:cs="仿宋"/>
                <w:highlight w:val="none"/>
                <w:lang w:val="en-US" w:eastAsia="zh-CN"/>
              </w:rPr>
              <w:t>16</w:t>
            </w:r>
            <w:r>
              <w:rPr>
                <w:rFonts w:hint="eastAsia" w:ascii="仿宋" w:hAnsi="仿宋" w:eastAsia="仿宋" w:cs="仿宋"/>
                <w:highlight w:val="none"/>
                <w:lang w:val="en-US"/>
              </w:rPr>
              <w:t>日</w:t>
            </w:r>
            <w:r>
              <w:rPr>
                <w:rFonts w:hint="eastAsia" w:ascii="仿宋" w:hAnsi="仿宋" w:eastAsia="仿宋" w:cs="仿宋"/>
                <w:highlight w:val="none"/>
                <w:lang w:val="en-US" w:eastAsia="zh-CN"/>
              </w:rPr>
              <w:t>14:00</w:t>
            </w:r>
            <w:r>
              <w:rPr>
                <w:rFonts w:hint="eastAsia" w:ascii="仿宋" w:hAnsi="仿宋" w:eastAsia="仿宋" w:cs="仿宋"/>
                <w:highlight w:val="none"/>
                <w:lang w:val="en-US"/>
              </w:rPr>
              <w:t>提交至杭州市临安区行政服务中心B座四楼B448办公室，逾期拒收。无软件系统演示或演示不符合业务实际情况(不可采用图片、PPT等高保真演示)此项不得分</w:t>
            </w:r>
            <w:r>
              <w:rPr>
                <w:rFonts w:hint="eastAsia" w:ascii="仿宋" w:hAnsi="仿宋" w:eastAsia="仿宋" w:cs="仿宋"/>
                <w:highlight w:val="none"/>
                <w:lang w:val="en-US" w:eastAsia="zh-CN"/>
              </w:rPr>
              <w:t>。</w:t>
            </w:r>
            <w:r>
              <w:rPr>
                <w:rFonts w:hint="eastAsia" w:ascii="仿宋" w:hAnsi="仿宋" w:eastAsia="仿宋" w:cs="仿宋"/>
                <w:highlight w:val="none"/>
                <w:lang w:val="en-US"/>
              </w:rPr>
              <w:t>演示内容如下（未提供演示不得分）：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rPr>
            </w:pPr>
          </w:p>
        </w:tc>
      </w:tr>
      <w:tr>
        <w:tblPrEx>
          <w:tblCellMar>
            <w:top w:w="0" w:type="dxa"/>
            <w:left w:w="108" w:type="dxa"/>
            <w:bottom w:w="0" w:type="dxa"/>
            <w:right w:w="108" w:type="dxa"/>
          </w:tblCellMar>
        </w:tblPrEx>
        <w:trPr>
          <w:trHeight w:val="58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1.</w:t>
            </w:r>
            <w:r>
              <w:rPr>
                <w:rFonts w:hint="eastAsia" w:ascii="仿宋" w:hAnsi="仿宋" w:eastAsia="仿宋" w:cs="宋体"/>
                <w:color w:val="000000"/>
                <w:kern w:val="0"/>
                <w:sz w:val="21"/>
                <w:szCs w:val="21"/>
                <w:highlight w:val="none"/>
              </w:rPr>
              <w:t>系统支持流动人口自主登记流程、房东登记流程、***人员审核流程</w:t>
            </w:r>
            <w:r>
              <w:rPr>
                <w:rFonts w:hint="eastAsia" w:ascii="仿宋" w:hAnsi="仿宋" w:eastAsia="仿宋" w:cs="宋体"/>
                <w:color w:val="000000"/>
                <w:kern w:val="0"/>
                <w:sz w:val="21"/>
                <w:szCs w:val="21"/>
                <w:highlight w:val="none"/>
                <w:lang w:eastAsia="zh-CN"/>
              </w:rPr>
              <w:t>，每项演示成功得</w:t>
            </w:r>
            <w:r>
              <w:rPr>
                <w:rFonts w:hint="eastAsia" w:ascii="仿宋" w:hAnsi="仿宋" w:eastAsia="仿宋" w:cs="宋体"/>
                <w:color w:val="000000"/>
                <w:kern w:val="0"/>
                <w:sz w:val="21"/>
                <w:szCs w:val="21"/>
                <w:highlight w:val="none"/>
                <w:lang w:val="en-US" w:eastAsia="zh-CN"/>
              </w:rPr>
              <w:t>1分，</w:t>
            </w:r>
            <w:r>
              <w:rPr>
                <w:rFonts w:hint="eastAsia" w:ascii="仿宋" w:hAnsi="仿宋" w:eastAsia="仿宋" w:cs="宋体"/>
                <w:color w:val="000000"/>
                <w:kern w:val="0"/>
                <w:sz w:val="21"/>
                <w:szCs w:val="21"/>
                <w:highlight w:val="none"/>
                <w:lang w:eastAsia="zh-CN"/>
              </w:rPr>
              <w:t>总分</w:t>
            </w:r>
            <w:r>
              <w:rPr>
                <w:rFonts w:hint="eastAsia" w:ascii="仿宋" w:hAnsi="仿宋" w:eastAsia="仿宋" w:cs="宋体"/>
                <w:color w:val="000000"/>
                <w:kern w:val="0"/>
                <w:sz w:val="21"/>
                <w:szCs w:val="21"/>
                <w:highlight w:val="none"/>
                <w:lang w:val="en-US" w:eastAsia="zh-CN"/>
              </w:rPr>
              <w:t>3</w:t>
            </w:r>
            <w:r>
              <w:rPr>
                <w:rFonts w:hint="eastAsia" w:ascii="仿宋" w:hAnsi="仿宋" w:eastAsia="仿宋" w:cs="宋体"/>
                <w:color w:val="000000"/>
                <w:kern w:val="0"/>
                <w:sz w:val="21"/>
                <w:szCs w:val="21"/>
                <w:highlight w:val="none"/>
              </w:rPr>
              <w:t>分，没有演示不得分</w:t>
            </w:r>
            <w:r>
              <w:rPr>
                <w:rFonts w:hint="eastAsia" w:ascii="仿宋" w:hAnsi="仿宋" w:eastAsia="仿宋" w:cs="宋体"/>
                <w:color w:val="000000"/>
                <w:kern w:val="0"/>
                <w:sz w:val="21"/>
                <w:szCs w:val="21"/>
                <w:highlight w:val="none"/>
                <w:lang w:eastAsia="zh-CN"/>
              </w:rPr>
              <w:t>。</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3</w:t>
            </w:r>
          </w:p>
        </w:tc>
      </w:tr>
      <w:tr>
        <w:tblPrEx>
          <w:tblCellMar>
            <w:top w:w="0" w:type="dxa"/>
            <w:left w:w="108" w:type="dxa"/>
            <w:bottom w:w="0" w:type="dxa"/>
            <w:right w:w="108" w:type="dxa"/>
          </w:tblCellMar>
        </w:tblPrEx>
        <w:trPr>
          <w:trHeight w:val="58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r>
              <w:rPr>
                <w:rFonts w:hint="eastAsia" w:ascii="仿宋" w:hAnsi="仿宋" w:eastAsia="仿宋" w:cs="宋体"/>
                <w:color w:val="000000"/>
                <w:kern w:val="0"/>
                <w:sz w:val="21"/>
                <w:szCs w:val="21"/>
                <w:highlight w:val="none"/>
              </w:rPr>
              <w:t>支持网格员、***绑定出租房二维码流程</w:t>
            </w:r>
            <w:r>
              <w:rPr>
                <w:rFonts w:hint="eastAsia" w:ascii="仿宋" w:hAnsi="仿宋" w:eastAsia="仿宋" w:cs="宋体"/>
                <w:color w:val="000000"/>
                <w:kern w:val="0"/>
                <w:sz w:val="21"/>
                <w:szCs w:val="21"/>
                <w:highlight w:val="none"/>
                <w:lang w:eastAsia="zh-CN"/>
              </w:rPr>
              <w:t>，每项演示成功得</w:t>
            </w:r>
            <w:r>
              <w:rPr>
                <w:rFonts w:hint="eastAsia" w:ascii="仿宋" w:hAnsi="仿宋" w:eastAsia="仿宋" w:cs="宋体"/>
                <w:color w:val="000000"/>
                <w:kern w:val="0"/>
                <w:sz w:val="21"/>
                <w:szCs w:val="21"/>
                <w:highlight w:val="none"/>
                <w:lang w:val="en-US" w:eastAsia="zh-CN"/>
              </w:rPr>
              <w:t>2分，</w:t>
            </w:r>
            <w:r>
              <w:rPr>
                <w:rFonts w:hint="eastAsia" w:ascii="仿宋" w:hAnsi="仿宋" w:eastAsia="仿宋" w:cs="宋体"/>
                <w:color w:val="000000"/>
                <w:kern w:val="0"/>
                <w:sz w:val="21"/>
                <w:szCs w:val="21"/>
                <w:highlight w:val="none"/>
                <w:lang w:eastAsia="zh-CN"/>
              </w:rPr>
              <w:t>总分</w:t>
            </w:r>
            <w:r>
              <w:rPr>
                <w:rFonts w:hint="eastAsia" w:ascii="仿宋" w:hAnsi="仿宋" w:eastAsia="仿宋" w:cs="宋体"/>
                <w:color w:val="000000"/>
                <w:kern w:val="0"/>
                <w:sz w:val="21"/>
                <w:szCs w:val="21"/>
                <w:highlight w:val="none"/>
                <w:lang w:val="en-US" w:eastAsia="zh-CN"/>
              </w:rPr>
              <w:t>4</w:t>
            </w:r>
            <w:r>
              <w:rPr>
                <w:rFonts w:hint="eastAsia" w:ascii="仿宋" w:hAnsi="仿宋" w:eastAsia="仿宋" w:cs="宋体"/>
                <w:color w:val="000000"/>
                <w:kern w:val="0"/>
                <w:sz w:val="21"/>
                <w:szCs w:val="21"/>
                <w:highlight w:val="none"/>
              </w:rPr>
              <w:t>分，没有演示不得分</w:t>
            </w:r>
            <w:r>
              <w:rPr>
                <w:rFonts w:hint="eastAsia" w:ascii="仿宋" w:hAnsi="仿宋" w:eastAsia="仿宋" w:cs="宋体"/>
                <w:color w:val="000000"/>
                <w:kern w:val="0"/>
                <w:sz w:val="21"/>
                <w:szCs w:val="21"/>
                <w:highlight w:val="none"/>
                <w:lang w:eastAsia="zh-CN"/>
              </w:rPr>
              <w:t>。</w:t>
            </w:r>
            <w:bookmarkStart w:id="225" w:name="_GoBack"/>
            <w:bookmarkEnd w:id="225"/>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w:t>
            </w:r>
          </w:p>
        </w:tc>
      </w:tr>
      <w:tr>
        <w:tblPrEx>
          <w:tblCellMar>
            <w:top w:w="0" w:type="dxa"/>
            <w:left w:w="108" w:type="dxa"/>
            <w:bottom w:w="0" w:type="dxa"/>
            <w:right w:w="108" w:type="dxa"/>
          </w:tblCellMar>
        </w:tblPrEx>
        <w:trPr>
          <w:trHeight w:val="58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eastAsia="zh-CN"/>
              </w:rPr>
            </w:pPr>
            <w:r>
              <w:rPr>
                <w:rFonts w:hint="eastAsia" w:ascii="仿宋" w:hAnsi="仿宋" w:eastAsia="仿宋"/>
                <w:bCs/>
                <w:color w:val="000000"/>
                <w:szCs w:val="21"/>
                <w:lang w:val="en-US" w:eastAsia="zh-CN"/>
              </w:rPr>
              <w:t>3.</w:t>
            </w:r>
            <w:r>
              <w:rPr>
                <w:rFonts w:hint="eastAsia" w:ascii="仿宋" w:hAnsi="仿宋" w:eastAsia="仿宋"/>
                <w:bCs/>
                <w:color w:val="000000"/>
                <w:szCs w:val="21"/>
              </w:rPr>
              <w:t>管理移动端（***），可以进行人员审核、房屋审核、网格管理功能操作</w:t>
            </w:r>
            <w:r>
              <w:rPr>
                <w:rFonts w:hint="eastAsia" w:ascii="仿宋" w:hAnsi="仿宋" w:eastAsia="仿宋"/>
                <w:bCs/>
                <w:color w:val="000000"/>
                <w:szCs w:val="21"/>
                <w:lang w:eastAsia="zh-CN"/>
              </w:rPr>
              <w:t>，</w:t>
            </w:r>
            <w:r>
              <w:rPr>
                <w:rFonts w:hint="eastAsia" w:ascii="仿宋" w:hAnsi="仿宋" w:eastAsia="仿宋" w:cs="宋体"/>
                <w:color w:val="000000"/>
                <w:kern w:val="0"/>
                <w:sz w:val="21"/>
                <w:szCs w:val="21"/>
                <w:highlight w:val="none"/>
                <w:lang w:eastAsia="zh-CN"/>
              </w:rPr>
              <w:t>每项演示成功得</w:t>
            </w:r>
            <w:r>
              <w:rPr>
                <w:rFonts w:hint="eastAsia" w:ascii="仿宋" w:hAnsi="仿宋" w:eastAsia="仿宋" w:cs="宋体"/>
                <w:color w:val="000000"/>
                <w:kern w:val="0"/>
                <w:sz w:val="21"/>
                <w:szCs w:val="21"/>
                <w:highlight w:val="none"/>
                <w:lang w:val="en-US" w:eastAsia="zh-CN"/>
              </w:rPr>
              <w:t>1分，</w:t>
            </w:r>
            <w:r>
              <w:rPr>
                <w:rFonts w:hint="eastAsia" w:ascii="仿宋" w:hAnsi="仿宋" w:eastAsia="仿宋" w:cs="宋体"/>
                <w:color w:val="000000"/>
                <w:kern w:val="0"/>
                <w:sz w:val="21"/>
                <w:szCs w:val="21"/>
                <w:highlight w:val="none"/>
                <w:lang w:eastAsia="zh-CN"/>
              </w:rPr>
              <w:t>总分</w:t>
            </w:r>
            <w:r>
              <w:rPr>
                <w:rFonts w:hint="eastAsia" w:ascii="仿宋" w:hAnsi="仿宋" w:eastAsia="仿宋" w:cs="宋体"/>
                <w:color w:val="000000"/>
                <w:kern w:val="0"/>
                <w:sz w:val="21"/>
                <w:szCs w:val="21"/>
                <w:highlight w:val="none"/>
                <w:lang w:val="en-US" w:eastAsia="zh-CN"/>
              </w:rPr>
              <w:t>3</w:t>
            </w:r>
            <w:r>
              <w:rPr>
                <w:rFonts w:hint="eastAsia" w:ascii="仿宋" w:hAnsi="仿宋" w:eastAsia="仿宋" w:cs="宋体"/>
                <w:color w:val="000000"/>
                <w:kern w:val="0"/>
                <w:sz w:val="21"/>
                <w:szCs w:val="21"/>
                <w:highlight w:val="none"/>
              </w:rPr>
              <w:t>分，没有演示不得分</w:t>
            </w:r>
            <w:r>
              <w:rPr>
                <w:rFonts w:hint="eastAsia" w:ascii="仿宋" w:hAnsi="仿宋" w:eastAsia="仿宋" w:cs="宋体"/>
                <w:color w:val="000000"/>
                <w:kern w:val="0"/>
                <w:sz w:val="21"/>
                <w:szCs w:val="21"/>
                <w:highlight w:val="none"/>
                <w:lang w:eastAsia="zh-CN"/>
              </w:rPr>
              <w:t>。</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r>
      <w:tr>
        <w:tblPrEx>
          <w:tblCellMar>
            <w:top w:w="0" w:type="dxa"/>
            <w:left w:w="108" w:type="dxa"/>
            <w:bottom w:w="0" w:type="dxa"/>
            <w:right w:w="108" w:type="dxa"/>
          </w:tblCellMar>
        </w:tblPrEx>
        <w:trPr>
          <w:trHeight w:val="1590" w:hRule="atLeast"/>
        </w:trPr>
        <w:tc>
          <w:tcPr>
            <w:tcW w:w="690" w:type="pct"/>
            <w:tcBorders>
              <w:top w:val="nil"/>
              <w:left w:val="single" w:color="auto" w:sz="8" w:space="0"/>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关键技术解决能力和资源整合利用的能力</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8分</w:t>
            </w:r>
            <w:r>
              <w:rPr>
                <w:rFonts w:hint="eastAsia" w:ascii="仿宋" w:hAnsi="仿宋" w:eastAsia="仿宋" w:cs="宋体"/>
                <w:color w:val="000000"/>
                <w:kern w:val="0"/>
                <w:sz w:val="21"/>
                <w:szCs w:val="21"/>
                <w:highlight w:val="none"/>
                <w:lang w:eastAsia="zh-CN"/>
              </w:rPr>
              <w:t>）</w:t>
            </w: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阐述本系统与区公共数据共享服务平台、浙江省流动人口管理系统、浙里办、浙政钉2.0无缝对接的能力及理解评价。提供链路优化建议及资源整合方案，根据方案综合评审，</w:t>
            </w:r>
            <w:r>
              <w:rPr>
                <w:rFonts w:hint="eastAsia" w:ascii="仿宋" w:hAnsi="仿宋" w:eastAsia="仿宋" w:cs="宋体"/>
                <w:color w:val="000000"/>
                <w:kern w:val="0"/>
                <w:sz w:val="21"/>
                <w:szCs w:val="21"/>
                <w:highlight w:val="none"/>
                <w:lang w:eastAsia="zh-CN"/>
              </w:rPr>
              <w:t>每项</w:t>
            </w:r>
            <w:r>
              <w:rPr>
                <w:rFonts w:hint="eastAsia" w:ascii="仿宋" w:hAnsi="仿宋" w:eastAsia="仿宋" w:cs="宋体"/>
                <w:color w:val="000000"/>
                <w:kern w:val="0"/>
                <w:sz w:val="21"/>
                <w:szCs w:val="21"/>
                <w:highlight w:val="none"/>
                <w:lang w:val="en-US" w:eastAsia="zh-CN"/>
              </w:rPr>
              <w:t>2分，</w:t>
            </w:r>
            <w:r>
              <w:rPr>
                <w:rFonts w:hint="eastAsia" w:ascii="仿宋" w:hAnsi="仿宋" w:eastAsia="仿宋" w:cs="宋体"/>
                <w:color w:val="000000"/>
                <w:kern w:val="0"/>
                <w:sz w:val="21"/>
                <w:szCs w:val="21"/>
                <w:highlight w:val="none"/>
              </w:rPr>
              <w:t>最高得8分。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r>
      <w:tr>
        <w:tblPrEx>
          <w:tblCellMar>
            <w:top w:w="0" w:type="dxa"/>
            <w:left w:w="108" w:type="dxa"/>
            <w:bottom w:w="0" w:type="dxa"/>
            <w:right w:w="108" w:type="dxa"/>
          </w:tblCellMar>
        </w:tblPrEx>
        <w:trPr>
          <w:trHeight w:val="585" w:hRule="atLeast"/>
        </w:trPr>
        <w:tc>
          <w:tcPr>
            <w:tcW w:w="690" w:type="pct"/>
            <w:vMerge w:val="restart"/>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组织实施</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10分</w:t>
            </w:r>
            <w:r>
              <w:rPr>
                <w:rFonts w:hint="eastAsia" w:ascii="仿宋" w:hAnsi="仿宋" w:eastAsia="仿宋" w:cs="宋体"/>
                <w:color w:val="000000"/>
                <w:kern w:val="0"/>
                <w:sz w:val="21"/>
                <w:szCs w:val="21"/>
                <w:highlight w:val="none"/>
                <w:lang w:eastAsia="zh-CN"/>
              </w:rPr>
              <w:t>）</w:t>
            </w: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项目管理分工明确，项目组织结构科学合理；有详细的风险分析以及有效的应对措施；项目实施周期安排科学、紧凑、合理</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最高得</w:t>
            </w:r>
            <w:r>
              <w:rPr>
                <w:rFonts w:hint="eastAsia" w:ascii="仿宋" w:hAnsi="仿宋" w:eastAsia="仿宋" w:cs="宋体"/>
                <w:color w:val="000000"/>
                <w:kern w:val="0"/>
                <w:sz w:val="21"/>
                <w:szCs w:val="21"/>
                <w:highlight w:val="none"/>
                <w:lang w:val="en-US" w:eastAsia="zh-CN"/>
              </w:rPr>
              <w:t>3</w:t>
            </w:r>
            <w:r>
              <w:rPr>
                <w:rFonts w:hint="eastAsia" w:ascii="仿宋" w:hAnsi="仿宋" w:eastAsia="仿宋" w:cs="宋体"/>
                <w:color w:val="000000"/>
                <w:kern w:val="0"/>
                <w:sz w:val="21"/>
                <w:szCs w:val="21"/>
                <w:highlight w:val="none"/>
              </w:rPr>
              <w:t>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3</w:t>
            </w:r>
          </w:p>
        </w:tc>
      </w:tr>
      <w:tr>
        <w:tblPrEx>
          <w:tblCellMar>
            <w:top w:w="0" w:type="dxa"/>
            <w:left w:w="108" w:type="dxa"/>
            <w:bottom w:w="0" w:type="dxa"/>
            <w:right w:w="108" w:type="dxa"/>
          </w:tblCellMar>
        </w:tblPrEx>
        <w:trPr>
          <w:trHeight w:val="28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nil"/>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拟派项目组人员情况：</w:t>
            </w:r>
          </w:p>
        </w:tc>
        <w:tc>
          <w:tcPr>
            <w:tcW w:w="434" w:type="pct"/>
            <w:vMerge w:val="restart"/>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4</w:t>
            </w:r>
          </w:p>
        </w:tc>
      </w:tr>
      <w:tr>
        <w:tblPrEx>
          <w:tblCellMar>
            <w:top w:w="0" w:type="dxa"/>
            <w:left w:w="108" w:type="dxa"/>
            <w:bottom w:w="0" w:type="dxa"/>
            <w:right w:w="108" w:type="dxa"/>
          </w:tblCellMar>
        </w:tblPrEx>
        <w:trPr>
          <w:trHeight w:val="54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nil"/>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1）项目小组成员具有高级工程师及以上技术职称的，每个得</w:t>
            </w:r>
            <w:r>
              <w:rPr>
                <w:rFonts w:hint="eastAsia" w:ascii="仿宋" w:hAnsi="仿宋" w:eastAsia="仿宋" w:cs="宋体"/>
                <w:color w:val="000000"/>
                <w:kern w:val="0"/>
                <w:sz w:val="21"/>
                <w:szCs w:val="21"/>
                <w:highlight w:val="none"/>
                <w:lang w:val="en-US" w:eastAsia="zh-CN"/>
              </w:rPr>
              <w:t>1</w:t>
            </w:r>
            <w:r>
              <w:rPr>
                <w:rFonts w:hint="eastAsia" w:ascii="仿宋" w:hAnsi="仿宋" w:eastAsia="仿宋" w:cs="宋体"/>
                <w:color w:val="000000"/>
                <w:kern w:val="0"/>
                <w:sz w:val="21"/>
                <w:szCs w:val="21"/>
                <w:highlight w:val="none"/>
              </w:rPr>
              <w:t>分，最多得</w:t>
            </w:r>
            <w:r>
              <w:rPr>
                <w:rFonts w:hint="eastAsia" w:ascii="仿宋" w:hAnsi="仿宋" w:eastAsia="仿宋" w:cs="宋体"/>
                <w:color w:val="000000"/>
                <w:kern w:val="0"/>
                <w:sz w:val="21"/>
                <w:szCs w:val="21"/>
                <w:highlight w:val="none"/>
                <w:lang w:val="en-US" w:eastAsia="zh-CN"/>
              </w:rPr>
              <w:t>2</w:t>
            </w:r>
            <w:r>
              <w:rPr>
                <w:rFonts w:hint="eastAsia" w:ascii="仿宋" w:hAnsi="仿宋" w:eastAsia="仿宋" w:cs="宋体"/>
                <w:color w:val="000000"/>
                <w:kern w:val="0"/>
                <w:sz w:val="21"/>
                <w:szCs w:val="21"/>
                <w:highlight w:val="none"/>
              </w:rPr>
              <w:t>分</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提供证书</w:t>
            </w:r>
            <w:r>
              <w:rPr>
                <w:rFonts w:hint="eastAsia" w:ascii="仿宋" w:hAnsi="仿宋" w:eastAsia="仿宋" w:cs="宋体"/>
                <w:color w:val="000000"/>
                <w:kern w:val="0"/>
                <w:sz w:val="21"/>
                <w:szCs w:val="21"/>
                <w:highlight w:val="none"/>
                <w:lang w:eastAsia="zh-CN"/>
              </w:rPr>
              <w:t>扫描件、社保</w:t>
            </w:r>
            <w:r>
              <w:rPr>
                <w:rFonts w:hint="eastAsia" w:ascii="仿宋" w:hAnsi="仿宋" w:eastAsia="仿宋" w:cs="宋体"/>
                <w:color w:val="000000"/>
                <w:kern w:val="0"/>
                <w:sz w:val="21"/>
                <w:szCs w:val="21"/>
                <w:highlight w:val="none"/>
              </w:rPr>
              <w:t>证明</w:t>
            </w:r>
            <w:r>
              <w:rPr>
                <w:rFonts w:hint="eastAsia" w:ascii="仿宋" w:hAnsi="仿宋" w:eastAsia="仿宋" w:cs="宋体"/>
                <w:color w:val="000000"/>
                <w:kern w:val="0"/>
                <w:sz w:val="21"/>
                <w:szCs w:val="21"/>
                <w:highlight w:val="none"/>
                <w:lang w:eastAsia="zh-CN"/>
              </w:rPr>
              <w:t>扫描件。</w:t>
            </w:r>
          </w:p>
        </w:tc>
        <w:tc>
          <w:tcPr>
            <w:tcW w:w="434"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r>
      <w:tr>
        <w:tblPrEx>
          <w:tblCellMar>
            <w:top w:w="0" w:type="dxa"/>
            <w:left w:w="108" w:type="dxa"/>
            <w:bottom w:w="0" w:type="dxa"/>
            <w:right w:w="108" w:type="dxa"/>
          </w:tblCellMar>
        </w:tblPrEx>
        <w:trPr>
          <w:trHeight w:val="390"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2）项目小组成员有PMP证书的得</w:t>
            </w:r>
            <w:r>
              <w:rPr>
                <w:rFonts w:hint="eastAsia" w:ascii="仿宋" w:hAnsi="仿宋" w:eastAsia="仿宋" w:cs="宋体"/>
                <w:color w:val="000000"/>
                <w:kern w:val="0"/>
                <w:sz w:val="21"/>
                <w:szCs w:val="21"/>
                <w:highlight w:val="none"/>
                <w:lang w:val="en-US" w:eastAsia="zh-CN"/>
              </w:rPr>
              <w:t>1</w:t>
            </w:r>
            <w:r>
              <w:rPr>
                <w:rFonts w:hint="eastAsia" w:ascii="仿宋" w:hAnsi="仿宋" w:eastAsia="仿宋" w:cs="宋体"/>
                <w:color w:val="000000"/>
                <w:kern w:val="0"/>
                <w:sz w:val="21"/>
                <w:szCs w:val="21"/>
                <w:highlight w:val="none"/>
              </w:rPr>
              <w:t>分，最多得</w:t>
            </w:r>
            <w:r>
              <w:rPr>
                <w:rFonts w:hint="eastAsia" w:ascii="仿宋" w:hAnsi="仿宋" w:eastAsia="仿宋" w:cs="宋体"/>
                <w:color w:val="000000"/>
                <w:kern w:val="0"/>
                <w:sz w:val="21"/>
                <w:szCs w:val="21"/>
                <w:highlight w:val="none"/>
                <w:lang w:val="en-US" w:eastAsia="zh-CN"/>
              </w:rPr>
              <w:t>2</w:t>
            </w:r>
            <w:r>
              <w:rPr>
                <w:rFonts w:hint="eastAsia" w:ascii="仿宋" w:hAnsi="仿宋" w:eastAsia="仿宋" w:cs="宋体"/>
                <w:color w:val="000000"/>
                <w:kern w:val="0"/>
                <w:sz w:val="21"/>
                <w:szCs w:val="21"/>
                <w:highlight w:val="none"/>
              </w:rPr>
              <w:t>分</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提供证书</w:t>
            </w:r>
            <w:r>
              <w:rPr>
                <w:rFonts w:hint="eastAsia" w:ascii="仿宋" w:hAnsi="仿宋" w:eastAsia="仿宋" w:cs="宋体"/>
                <w:color w:val="000000"/>
                <w:kern w:val="0"/>
                <w:sz w:val="21"/>
                <w:szCs w:val="21"/>
                <w:highlight w:val="none"/>
                <w:lang w:eastAsia="zh-CN"/>
              </w:rPr>
              <w:t>扫描件、社保</w:t>
            </w:r>
            <w:r>
              <w:rPr>
                <w:rFonts w:hint="eastAsia" w:ascii="仿宋" w:hAnsi="仿宋" w:eastAsia="仿宋" w:cs="宋体"/>
                <w:color w:val="000000"/>
                <w:kern w:val="0"/>
                <w:sz w:val="21"/>
                <w:szCs w:val="21"/>
                <w:highlight w:val="none"/>
              </w:rPr>
              <w:t>证明</w:t>
            </w:r>
            <w:r>
              <w:rPr>
                <w:rFonts w:hint="eastAsia" w:ascii="仿宋" w:hAnsi="仿宋" w:eastAsia="仿宋" w:cs="宋体"/>
                <w:color w:val="000000"/>
                <w:kern w:val="0"/>
                <w:sz w:val="21"/>
                <w:szCs w:val="21"/>
                <w:highlight w:val="none"/>
                <w:lang w:eastAsia="zh-CN"/>
              </w:rPr>
              <w:t>扫描件。</w:t>
            </w:r>
          </w:p>
        </w:tc>
        <w:tc>
          <w:tcPr>
            <w:tcW w:w="434"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r>
      <w:tr>
        <w:tblPrEx>
          <w:tblCellMar>
            <w:top w:w="0" w:type="dxa"/>
            <w:left w:w="108" w:type="dxa"/>
            <w:bottom w:w="0" w:type="dxa"/>
            <w:right w:w="108" w:type="dxa"/>
          </w:tblCellMar>
        </w:tblPrEx>
        <w:trPr>
          <w:trHeight w:val="585" w:hRule="atLeast"/>
        </w:trPr>
        <w:tc>
          <w:tcPr>
            <w:tcW w:w="690" w:type="pct"/>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根据</w:t>
            </w:r>
            <w:r>
              <w:rPr>
                <w:rFonts w:hint="eastAsia" w:ascii="仿宋" w:hAnsi="仿宋" w:eastAsia="仿宋" w:cs="宋体"/>
                <w:color w:val="000000"/>
                <w:kern w:val="0"/>
                <w:sz w:val="21"/>
                <w:szCs w:val="21"/>
                <w:highlight w:val="none"/>
                <w:lang w:eastAsia="zh-CN"/>
              </w:rPr>
              <w:t>磋商响应方</w:t>
            </w:r>
            <w:r>
              <w:rPr>
                <w:rFonts w:hint="eastAsia" w:ascii="仿宋" w:hAnsi="仿宋" w:eastAsia="仿宋" w:cs="宋体"/>
                <w:color w:val="000000"/>
                <w:kern w:val="0"/>
                <w:sz w:val="21"/>
                <w:szCs w:val="21"/>
                <w:highlight w:val="none"/>
              </w:rPr>
              <w:t>提供的培训计划、地点、组织、人员配备、软硬件资料等内容的完整性、科学合理性进行综合评价。</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r>
      <w:tr>
        <w:tblPrEx>
          <w:tblCellMar>
            <w:top w:w="0" w:type="dxa"/>
            <w:left w:w="108" w:type="dxa"/>
            <w:bottom w:w="0" w:type="dxa"/>
            <w:right w:w="108" w:type="dxa"/>
          </w:tblCellMar>
        </w:tblPrEx>
        <w:trPr>
          <w:trHeight w:val="330" w:hRule="atLeast"/>
        </w:trPr>
        <w:tc>
          <w:tcPr>
            <w:tcW w:w="690" w:type="pct"/>
            <w:vMerge w:val="restart"/>
            <w:tcBorders>
              <w:top w:val="nil"/>
              <w:left w:val="single" w:color="auto" w:sz="8" w:space="0"/>
              <w:right w:val="single" w:color="auto" w:sz="8" w:space="0"/>
            </w:tcBorders>
            <w:shd w:val="clear" w:color="auto" w:fill="auto"/>
            <w:noWrap w:val="0"/>
            <w:vAlign w:val="center"/>
          </w:tcPr>
          <w:p>
            <w:pPr>
              <w:widowControl/>
              <w:adjustRightInd/>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rPr>
              <w:t>售后服务</w:t>
            </w:r>
            <w:r>
              <w:rPr>
                <w:rFonts w:hint="eastAsia" w:ascii="仿宋" w:hAnsi="仿宋" w:eastAsia="仿宋" w:cs="宋体"/>
                <w:color w:val="000000"/>
                <w:kern w:val="0"/>
                <w:sz w:val="21"/>
                <w:szCs w:val="21"/>
                <w:lang w:eastAsia="zh-CN"/>
              </w:rPr>
              <w:t>（</w:t>
            </w:r>
            <w:r>
              <w:rPr>
                <w:rFonts w:hint="eastAsia" w:ascii="仿宋" w:hAnsi="仿宋" w:eastAsia="仿宋" w:cs="宋体"/>
                <w:color w:val="000000"/>
                <w:kern w:val="0"/>
                <w:sz w:val="21"/>
                <w:szCs w:val="21"/>
                <w:lang w:val="en-US" w:eastAsia="zh-CN"/>
              </w:rPr>
              <w:t>6分</w:t>
            </w: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磋商响应方具有较强的行业信息系统服务能力，并配有较强的专业技术队伍，提供7x24小时故障申告热线电话服务，对故障在1小时内响应、4小时以内到现场、8小时以内解决问题并保证正常使用。提供相应内容承诺函得2分，否则不得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r>
      <w:tr>
        <w:tblPrEx>
          <w:tblCellMar>
            <w:top w:w="0" w:type="dxa"/>
            <w:left w:w="108" w:type="dxa"/>
            <w:bottom w:w="0" w:type="dxa"/>
            <w:right w:w="108" w:type="dxa"/>
          </w:tblCellMar>
        </w:tblPrEx>
        <w:trPr>
          <w:trHeight w:val="585" w:hRule="atLeast"/>
        </w:trPr>
        <w:tc>
          <w:tcPr>
            <w:tcW w:w="690" w:type="pct"/>
            <w:vMerge w:val="continue"/>
            <w:tcBorders>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highlight w:val="none"/>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整体的售后服务方案完善具体，服务方案中是否提供了明确的验收和考核指标；是否能够提供专业的维修团队，综合打分，每项2分，最高4分，售后服务方案不够具体详尽，不能提供专业的维修团队的不得分。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4</w:t>
            </w:r>
          </w:p>
        </w:tc>
      </w:tr>
      <w:tr>
        <w:tblPrEx>
          <w:tblCellMar>
            <w:top w:w="0" w:type="dxa"/>
            <w:left w:w="108" w:type="dxa"/>
            <w:bottom w:w="0" w:type="dxa"/>
            <w:right w:w="108" w:type="dxa"/>
          </w:tblCellMar>
        </w:tblPrEx>
        <w:trPr>
          <w:trHeight w:val="1155" w:hRule="atLeast"/>
        </w:trPr>
        <w:tc>
          <w:tcPr>
            <w:tcW w:w="690" w:type="pct"/>
            <w:vMerge w:val="restart"/>
            <w:tcBorders>
              <w:top w:val="nil"/>
              <w:left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资质及业绩（</w:t>
            </w:r>
            <w:r>
              <w:rPr>
                <w:rFonts w:hint="eastAsia" w:ascii="仿宋" w:hAnsi="仿宋" w:eastAsia="仿宋" w:cs="宋体"/>
                <w:color w:val="000000"/>
                <w:kern w:val="0"/>
                <w:sz w:val="21"/>
                <w:szCs w:val="21"/>
                <w:lang w:val="en-US" w:eastAsia="zh-CN"/>
              </w:rPr>
              <w:t>9分</w:t>
            </w:r>
            <w:r>
              <w:rPr>
                <w:rFonts w:hint="eastAsia" w:ascii="仿宋" w:hAnsi="仿宋" w:eastAsia="仿宋" w:cs="宋体"/>
                <w:color w:val="000000"/>
                <w:kern w:val="0"/>
                <w:sz w:val="21"/>
                <w:szCs w:val="21"/>
                <w:lang w:eastAsia="zh-CN"/>
              </w:rPr>
              <w:t>）</w:t>
            </w: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eastAsia="zh-CN"/>
              </w:rPr>
              <w:t>磋商响应方</w:t>
            </w:r>
            <w:r>
              <w:rPr>
                <w:rFonts w:hint="eastAsia" w:ascii="仿宋" w:hAnsi="仿宋" w:eastAsia="仿宋" w:cs="宋体"/>
                <w:color w:val="000000"/>
                <w:kern w:val="0"/>
                <w:sz w:val="21"/>
                <w:szCs w:val="21"/>
                <w:highlight w:val="none"/>
              </w:rPr>
              <w:t>具有有效的ITSS信息技术服务运行维护标准符合性证书、环境管理体系认证证书（ISO14001）、质量管理体系认证证书（ISO9001）、信息安全管理体系认证（ISO27001）、信息技术服务管理体系认证（ISO20000）凭相关证书复印件每项得1分，最高得5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5</w:t>
            </w:r>
          </w:p>
        </w:tc>
      </w:tr>
      <w:tr>
        <w:tblPrEx>
          <w:tblCellMar>
            <w:top w:w="0" w:type="dxa"/>
            <w:left w:w="108" w:type="dxa"/>
            <w:bottom w:w="0" w:type="dxa"/>
            <w:right w:w="108" w:type="dxa"/>
          </w:tblCellMar>
        </w:tblPrEx>
        <w:trPr>
          <w:trHeight w:val="870" w:hRule="atLeast"/>
        </w:trPr>
        <w:tc>
          <w:tcPr>
            <w:tcW w:w="690" w:type="pct"/>
            <w:vMerge w:val="continue"/>
            <w:tcBorders>
              <w:left w:val="single" w:color="auto" w:sz="8" w:space="0"/>
              <w:bottom w:val="single" w:color="000000" w:sz="8" w:space="0"/>
              <w:right w:val="single" w:color="auto" w:sz="8" w:space="0"/>
            </w:tcBorders>
            <w:shd w:val="clear" w:color="auto" w:fill="auto"/>
            <w:noWrap w:val="0"/>
            <w:vAlign w:val="center"/>
          </w:tcPr>
          <w:p>
            <w:pPr>
              <w:widowControl/>
              <w:adjustRightInd/>
              <w:jc w:val="left"/>
              <w:rPr>
                <w:rFonts w:ascii="仿宋" w:hAnsi="仿宋" w:eastAsia="仿宋" w:cs="宋体"/>
                <w:color w:val="000000"/>
                <w:kern w:val="0"/>
                <w:sz w:val="21"/>
                <w:szCs w:val="21"/>
              </w:rPr>
            </w:pPr>
          </w:p>
        </w:tc>
        <w:tc>
          <w:tcPr>
            <w:tcW w:w="3875" w:type="pct"/>
            <w:tcBorders>
              <w:top w:val="nil"/>
              <w:left w:val="nil"/>
              <w:bottom w:val="single" w:color="auto" w:sz="8" w:space="0"/>
              <w:right w:val="single" w:color="auto" w:sz="8" w:space="0"/>
            </w:tcBorders>
            <w:shd w:val="clear" w:color="auto" w:fill="auto"/>
            <w:noWrap w:val="0"/>
            <w:vAlign w:val="center"/>
          </w:tcPr>
          <w:p>
            <w:pPr>
              <w:widowControl/>
              <w:adjustRightInd/>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2018年1月1日至开标时间止</w:t>
            </w:r>
            <w:r>
              <w:rPr>
                <w:rFonts w:hint="eastAsia" w:ascii="仿宋" w:hAnsi="仿宋" w:eastAsia="仿宋" w:cs="宋体"/>
                <w:color w:val="000000"/>
                <w:kern w:val="0"/>
                <w:sz w:val="21"/>
                <w:szCs w:val="21"/>
                <w:highlight w:val="none"/>
              </w:rPr>
              <w:t>（以合同签订时间为准），</w:t>
            </w:r>
            <w:r>
              <w:rPr>
                <w:rFonts w:hint="eastAsia" w:ascii="仿宋" w:hAnsi="仿宋" w:eastAsia="仿宋" w:cs="宋体"/>
                <w:color w:val="000000"/>
                <w:kern w:val="0"/>
                <w:sz w:val="21"/>
                <w:szCs w:val="21"/>
                <w:highlight w:val="none"/>
                <w:lang w:eastAsia="zh-CN"/>
              </w:rPr>
              <w:t>磋商响应方</w:t>
            </w:r>
            <w:r>
              <w:rPr>
                <w:rFonts w:hint="eastAsia" w:ascii="仿宋" w:hAnsi="仿宋" w:eastAsia="仿宋" w:cs="宋体"/>
                <w:color w:val="000000"/>
                <w:kern w:val="0"/>
                <w:sz w:val="21"/>
                <w:szCs w:val="21"/>
                <w:highlight w:val="none"/>
              </w:rPr>
              <w:t>承担</w:t>
            </w:r>
            <w:r>
              <w:rPr>
                <w:rFonts w:hint="eastAsia" w:ascii="仿宋" w:hAnsi="仿宋" w:eastAsia="仿宋" w:cs="宋体"/>
                <w:color w:val="000000"/>
                <w:kern w:val="0"/>
                <w:sz w:val="21"/>
                <w:szCs w:val="21"/>
                <w:highlight w:val="none"/>
                <w:lang w:eastAsia="zh-CN"/>
              </w:rPr>
              <w:t>同类</w:t>
            </w:r>
            <w:r>
              <w:rPr>
                <w:rFonts w:hint="eastAsia" w:ascii="仿宋" w:hAnsi="仿宋" w:eastAsia="仿宋" w:cs="宋体"/>
                <w:color w:val="000000"/>
                <w:kern w:val="0"/>
                <w:sz w:val="21"/>
                <w:szCs w:val="21"/>
                <w:highlight w:val="none"/>
              </w:rPr>
              <w:t>项目成功案例情况，每个案例得</w:t>
            </w:r>
            <w:r>
              <w:rPr>
                <w:rFonts w:hint="eastAsia" w:ascii="仿宋" w:hAnsi="仿宋" w:eastAsia="仿宋" w:cs="宋体"/>
                <w:color w:val="000000"/>
                <w:kern w:val="0"/>
                <w:sz w:val="21"/>
                <w:szCs w:val="21"/>
                <w:highlight w:val="none"/>
                <w:lang w:val="en-US" w:eastAsia="zh-CN"/>
              </w:rPr>
              <w:t>2</w:t>
            </w:r>
            <w:r>
              <w:rPr>
                <w:rFonts w:hint="eastAsia" w:ascii="仿宋" w:hAnsi="仿宋" w:eastAsia="仿宋" w:cs="宋体"/>
                <w:color w:val="000000"/>
                <w:kern w:val="0"/>
                <w:sz w:val="21"/>
                <w:szCs w:val="21"/>
                <w:highlight w:val="none"/>
              </w:rPr>
              <w:t>分，最高得</w:t>
            </w:r>
            <w:r>
              <w:rPr>
                <w:rFonts w:hint="eastAsia" w:ascii="仿宋" w:hAnsi="仿宋" w:eastAsia="仿宋" w:cs="宋体"/>
                <w:color w:val="000000"/>
                <w:kern w:val="0"/>
                <w:sz w:val="21"/>
                <w:szCs w:val="21"/>
                <w:highlight w:val="none"/>
                <w:lang w:val="en-US" w:eastAsia="zh-CN"/>
              </w:rPr>
              <w:t>4</w:t>
            </w:r>
            <w:r>
              <w:rPr>
                <w:rFonts w:hint="eastAsia" w:ascii="仿宋" w:hAnsi="仿宋" w:eastAsia="仿宋" w:cs="宋体"/>
                <w:color w:val="000000"/>
                <w:kern w:val="0"/>
                <w:sz w:val="21"/>
                <w:szCs w:val="21"/>
                <w:highlight w:val="none"/>
              </w:rPr>
              <w:t>分（提供合同</w:t>
            </w:r>
            <w:r>
              <w:rPr>
                <w:rFonts w:hint="eastAsia" w:ascii="仿宋" w:hAnsi="仿宋" w:eastAsia="仿宋" w:cs="宋体"/>
                <w:color w:val="000000"/>
                <w:kern w:val="0"/>
                <w:sz w:val="21"/>
                <w:szCs w:val="21"/>
                <w:highlight w:val="none"/>
                <w:lang w:eastAsia="zh-CN"/>
              </w:rPr>
              <w:t>扫描件</w:t>
            </w:r>
            <w:r>
              <w:rPr>
                <w:rFonts w:hint="eastAsia" w:ascii="仿宋" w:hAnsi="仿宋" w:eastAsia="仿宋" w:cs="宋体"/>
                <w:color w:val="000000"/>
                <w:kern w:val="0"/>
                <w:sz w:val="21"/>
                <w:szCs w:val="21"/>
                <w:highlight w:val="none"/>
              </w:rPr>
              <w:t>，未提供者不得分）。</w:t>
            </w:r>
          </w:p>
        </w:tc>
        <w:tc>
          <w:tcPr>
            <w:tcW w:w="434" w:type="pct"/>
            <w:tcBorders>
              <w:top w:val="nil"/>
              <w:left w:val="nil"/>
              <w:bottom w:val="single" w:color="auto" w:sz="8" w:space="0"/>
              <w:right w:val="single" w:color="auto" w:sz="8" w:space="0"/>
            </w:tcBorders>
            <w:shd w:val="clear" w:color="auto" w:fill="auto"/>
            <w:noWrap w:val="0"/>
            <w:vAlign w:val="center"/>
          </w:tcPr>
          <w:p>
            <w:pPr>
              <w:widowControl/>
              <w:adjustRightInd/>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val="en-US" w:eastAsia="zh-CN"/>
              </w:rPr>
              <w:t>4</w:t>
            </w:r>
          </w:p>
        </w:tc>
      </w:tr>
    </w:tbl>
    <w:p>
      <w:pPr>
        <w:pStyle w:val="2"/>
        <w:rPr>
          <w:rFonts w:hint="eastAsia" w:ascii="仿宋_GB2312" w:hAnsi="仿宋_GB2312" w:eastAsia="仿宋_GB2312" w:cs="仿宋_GB2312"/>
          <w:b/>
          <w:bCs/>
          <w:sz w:val="24"/>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pStyle w:val="22"/>
        <w:rPr>
          <w:rFonts w:hint="eastAsia" w:ascii="方正小标宋简体" w:hAnsi="宋体" w:eastAsia="方正小标宋简体"/>
          <w:sz w:val="32"/>
          <w:szCs w:val="32"/>
        </w:rPr>
      </w:pPr>
    </w:p>
    <w:p>
      <w:pPr>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第六部分  拟签订的合同文本</w:t>
      </w:r>
    </w:p>
    <w:p>
      <w:pPr>
        <w:spacing w:line="360" w:lineRule="auto"/>
        <w:rPr>
          <w:rFonts w:ascii="仿宋_GB2312" w:hAnsi="楷体" w:eastAsia="仿宋_GB2312"/>
          <w:sz w:val="24"/>
        </w:rPr>
      </w:pPr>
    </w:p>
    <w:p>
      <w:pPr>
        <w:spacing w:line="360" w:lineRule="auto"/>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26"/>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26"/>
        <w:rPr>
          <w:rFonts w:ascii="仿宋_GB2312" w:hAnsi="楷体" w:eastAsia="仿宋_GB2312"/>
          <w:szCs w:val="24"/>
        </w:rPr>
      </w:pPr>
    </w:p>
    <w:p>
      <w:pPr>
        <w:pStyle w:val="26"/>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27"/>
        <w:spacing w:before="12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adjustRightInd/>
        <w:jc w:val="left"/>
        <w:rPr>
          <w:rFonts w:ascii="仿宋_GB2312" w:hAnsi="仿宋_GB2312" w:eastAsia="仿宋_GB2312" w:cs="仿宋_GB2312"/>
          <w:b/>
          <w:color w:val="auto"/>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color w:val="auto"/>
          <w:sz w:val="28"/>
          <w:szCs w:val="28"/>
        </w:rPr>
      </w:pPr>
      <w:r>
        <w:rPr>
          <w:rFonts w:hint="eastAsia" w:ascii="仿宋_GB2312" w:hAnsi="楷体" w:eastAsia="仿宋_GB2312"/>
          <w:b/>
          <w:color w:val="auto"/>
          <w:sz w:val="28"/>
          <w:szCs w:val="28"/>
        </w:rPr>
        <w:t>第一部分 合同书</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年</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月</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日</w:t>
      </w:r>
      <w:r>
        <w:rPr>
          <w:rFonts w:hint="eastAsia" w:ascii="仿宋_GB2312" w:hAnsi="楷体" w:eastAsia="仿宋_GB2312"/>
          <w:color w:val="auto"/>
          <w:sz w:val="24"/>
        </w:rPr>
        <w:t>，</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rPr>
        <w:t>以</w:t>
      </w:r>
      <w:r>
        <w:rPr>
          <w:rFonts w:hint="eastAsia" w:ascii="仿宋_GB2312" w:hAnsi="楷体" w:eastAsia="仿宋_GB2312"/>
          <w:color w:val="auto"/>
          <w:sz w:val="24"/>
          <w:u w:val="single"/>
        </w:rPr>
        <w:t xml:space="preserve">   （政府采购方式）  </w:t>
      </w:r>
      <w:r>
        <w:rPr>
          <w:rFonts w:hint="eastAsia" w:ascii="仿宋_GB2312" w:hAnsi="楷体" w:eastAsia="仿宋_GB2312"/>
          <w:color w:val="auto"/>
          <w:sz w:val="24"/>
        </w:rPr>
        <w:t>对</w:t>
      </w:r>
      <w:r>
        <w:rPr>
          <w:rFonts w:hint="eastAsia" w:ascii="仿宋_GB2312" w:hAnsi="楷体" w:eastAsia="仿宋_GB2312"/>
          <w:color w:val="auto"/>
          <w:sz w:val="24"/>
          <w:u w:val="single"/>
        </w:rPr>
        <w:t xml:space="preserve">   （同前页项目名称）   </w:t>
      </w:r>
      <w:r>
        <w:rPr>
          <w:rFonts w:hint="eastAsia" w:ascii="仿宋_GB2312" w:hAnsi="楷体" w:eastAsia="仿宋_GB2312"/>
          <w:color w:val="auto"/>
          <w:sz w:val="24"/>
        </w:rPr>
        <w:t>项目进行了采购。经</w:t>
      </w:r>
      <w:r>
        <w:rPr>
          <w:rFonts w:hint="eastAsia" w:ascii="仿宋_GB2312" w:hAnsi="楷体" w:eastAsia="仿宋_GB2312"/>
          <w:color w:val="auto"/>
          <w:sz w:val="24"/>
          <w:u w:val="single"/>
        </w:rPr>
        <w:t xml:space="preserve">   （相关评定主体名称）   </w:t>
      </w:r>
      <w:r>
        <w:rPr>
          <w:rFonts w:hint="eastAsia" w:ascii="仿宋_GB2312" w:hAnsi="楷体" w:eastAsia="仿宋_GB2312"/>
          <w:color w:val="auto"/>
          <w:sz w:val="24"/>
        </w:rPr>
        <w:t>评定，</w:t>
      </w:r>
      <w:r>
        <w:rPr>
          <w:rFonts w:hint="eastAsia" w:ascii="仿宋_GB2312" w:hAnsi="楷体" w:eastAsia="仿宋_GB2312"/>
          <w:color w:val="auto"/>
          <w:sz w:val="24"/>
          <w:u w:val="single"/>
        </w:rPr>
        <w:t xml:space="preserve">   （成交供应商名称）</w:t>
      </w:r>
      <w:r>
        <w:rPr>
          <w:rFonts w:hint="eastAsia" w:ascii="仿宋_GB2312" w:hAnsi="楷体" w:eastAsia="仿宋_GB2312"/>
          <w:color w:val="auto"/>
          <w:sz w:val="24"/>
        </w:rPr>
        <w:t>为该项目成交供应商。现于成交通知书发出之日起三十日内，按照采购文件确定的事项签订本合同。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lang w:val="zh-CN"/>
        </w:rPr>
        <w:t>(以下简称：甲方)和</w:t>
      </w:r>
      <w:r>
        <w:rPr>
          <w:rFonts w:hint="eastAsia" w:ascii="仿宋_GB2312" w:hAnsi="楷体" w:eastAsia="仿宋_GB2312"/>
          <w:color w:val="auto"/>
          <w:sz w:val="24"/>
          <w:u w:val="single"/>
        </w:rPr>
        <w:t xml:space="preserve">   （成交供应商名称）   </w:t>
      </w:r>
      <w:r>
        <w:rPr>
          <w:rFonts w:hint="eastAsia" w:ascii="仿宋_GB2312" w:hAnsi="楷体" w:eastAsia="仿宋_GB2312"/>
          <w:color w:val="auto"/>
          <w:sz w:val="24"/>
          <w:lang w:val="zh-CN"/>
        </w:rPr>
        <w:t>(以下简称：乙方)协商一致，约定以下合同</w:t>
      </w:r>
      <w:r>
        <w:rPr>
          <w:rFonts w:hint="eastAsia" w:ascii="仿宋_GB2312" w:hAnsi="楷体" w:eastAsia="仿宋_GB2312"/>
          <w:color w:val="auto"/>
          <w:sz w:val="24"/>
        </w:rPr>
        <w:t>条款，以兹共同遵守、全面履行。</w:t>
      </w:r>
    </w:p>
    <w:p>
      <w:pPr>
        <w:spacing w:line="360" w:lineRule="auto"/>
        <w:ind w:firstLine="482" w:firstLineChars="200"/>
        <w:outlineLvl w:val="0"/>
        <w:rPr>
          <w:rFonts w:ascii="仿宋_GB2312" w:hAnsi="楷体" w:eastAsia="仿宋_GB2312"/>
          <w:b/>
          <w:color w:val="auto"/>
          <w:sz w:val="24"/>
        </w:rPr>
      </w:pPr>
      <w:bookmarkStart w:id="61" w:name="_Toc24059"/>
      <w:bookmarkStart w:id="62" w:name="_Toc2232"/>
      <w:bookmarkStart w:id="63" w:name="_Toc3029"/>
      <w:r>
        <w:rPr>
          <w:rFonts w:hint="eastAsia" w:ascii="仿宋_GB2312" w:hAnsi="楷体" w:eastAsia="仿宋_GB2312"/>
          <w:b/>
          <w:color w:val="auto"/>
          <w:sz w:val="24"/>
        </w:rPr>
        <w:t>1.1 合同组成部分</w:t>
      </w:r>
      <w:bookmarkEnd w:id="61"/>
      <w:bookmarkEnd w:id="62"/>
      <w:bookmarkEnd w:id="63"/>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1.1.1 本合同及其补充合同、变更协议；</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1.1.2 成交通知书；</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1.1.3 响应文件及“最后报价”（含澄清或者说明文件）；</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1.1.4 磋商文件（含澄清或者修改文件）；</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1.1.5 其他相关采购文件。</w:t>
      </w:r>
    </w:p>
    <w:p>
      <w:pPr>
        <w:spacing w:line="360" w:lineRule="auto"/>
        <w:ind w:firstLine="482" w:firstLineChars="200"/>
        <w:outlineLvl w:val="0"/>
        <w:rPr>
          <w:rFonts w:ascii="仿宋_GB2312" w:hAnsi="楷体" w:eastAsia="仿宋_GB2312"/>
          <w:b/>
          <w:color w:val="auto"/>
          <w:sz w:val="24"/>
        </w:rPr>
      </w:pPr>
      <w:bookmarkStart w:id="64" w:name="_Toc21295"/>
      <w:bookmarkStart w:id="65" w:name="_Toc24300"/>
      <w:bookmarkStart w:id="66" w:name="_Toc27126"/>
      <w:r>
        <w:rPr>
          <w:rFonts w:hint="eastAsia" w:ascii="仿宋_GB2312" w:hAnsi="楷体" w:eastAsia="仿宋_GB2312"/>
          <w:b/>
          <w:color w:val="auto"/>
          <w:sz w:val="24"/>
        </w:rPr>
        <w:t>1.2 标的物</w:t>
      </w:r>
      <w:bookmarkEnd w:id="64"/>
      <w:bookmarkEnd w:id="65"/>
      <w:bookmarkEnd w:id="66"/>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 标的物名称：</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1.2.2 标的物数量：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1.2.3 标的物质量：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67" w:name="_Toc21551"/>
      <w:bookmarkStart w:id="68" w:name="_Toc23292"/>
      <w:bookmarkStart w:id="69" w:name="_Toc21631"/>
      <w:r>
        <w:rPr>
          <w:rFonts w:hint="eastAsia" w:ascii="仿宋_GB2312" w:hAnsi="楷体" w:eastAsia="仿宋_GB2312"/>
          <w:b/>
          <w:color w:val="auto"/>
          <w:sz w:val="24"/>
        </w:rPr>
        <w:t>1.3 价款</w:t>
      </w:r>
      <w:bookmarkEnd w:id="67"/>
      <w:bookmarkEnd w:id="68"/>
      <w:bookmarkEnd w:id="6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本合同总价为：人民币</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元（大写：</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元人民币）。</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jc w:val="center"/>
              <w:rPr>
                <w:rFonts w:ascii="仿宋_GB2312" w:hAnsi="楷体" w:eastAsia="仿宋_GB2312"/>
                <w:color w:val="auto"/>
                <w:sz w:val="24"/>
                <w:szCs w:val="24"/>
              </w:rPr>
            </w:pPr>
            <w:r>
              <w:rPr>
                <w:rFonts w:hint="eastAsia" w:ascii="仿宋_GB2312" w:hAnsi="楷体" w:eastAsia="仿宋_GB2312"/>
                <w:color w:val="auto"/>
                <w:sz w:val="24"/>
                <w:szCs w:val="24"/>
              </w:rPr>
              <w:t>序号</w:t>
            </w:r>
          </w:p>
        </w:tc>
        <w:tc>
          <w:tcPr>
            <w:tcW w:w="3402" w:type="dxa"/>
            <w:vAlign w:val="center"/>
          </w:tcPr>
          <w:p>
            <w:pPr>
              <w:pStyle w:val="28"/>
              <w:spacing w:line="360" w:lineRule="auto"/>
              <w:ind w:firstLine="200"/>
              <w:jc w:val="center"/>
              <w:rPr>
                <w:rFonts w:ascii="仿宋_GB2312" w:hAnsi="楷体" w:eastAsia="仿宋_GB2312"/>
                <w:color w:val="auto"/>
                <w:sz w:val="24"/>
                <w:szCs w:val="24"/>
              </w:rPr>
            </w:pPr>
            <w:r>
              <w:rPr>
                <w:rFonts w:hint="eastAsia" w:ascii="仿宋_GB2312" w:hAnsi="楷体" w:eastAsia="仿宋_GB2312"/>
                <w:color w:val="auto"/>
                <w:sz w:val="24"/>
                <w:szCs w:val="24"/>
              </w:rPr>
              <w:t>分项名称</w:t>
            </w:r>
          </w:p>
        </w:tc>
        <w:tc>
          <w:tcPr>
            <w:tcW w:w="2552" w:type="dxa"/>
            <w:vAlign w:val="center"/>
          </w:tcPr>
          <w:p>
            <w:pPr>
              <w:pStyle w:val="28"/>
              <w:spacing w:line="360" w:lineRule="auto"/>
              <w:jc w:val="center"/>
              <w:rPr>
                <w:rFonts w:ascii="仿宋_GB2312" w:hAnsi="楷体" w:eastAsia="仿宋_GB2312"/>
                <w:color w:val="auto"/>
                <w:sz w:val="24"/>
                <w:szCs w:val="24"/>
              </w:rPr>
            </w:pPr>
            <w:r>
              <w:rPr>
                <w:rFonts w:hint="eastAsia" w:ascii="仿宋_GB2312" w:hAnsi="楷体" w:eastAsia="仿宋_GB2312"/>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rPr>
                <w:rFonts w:ascii="仿宋_GB2312" w:hAnsi="楷体" w:eastAsia="仿宋_GB2312"/>
                <w:color w:val="auto"/>
                <w:sz w:val="24"/>
                <w:szCs w:val="24"/>
              </w:rPr>
            </w:pPr>
          </w:p>
        </w:tc>
        <w:tc>
          <w:tcPr>
            <w:tcW w:w="3402" w:type="dxa"/>
            <w:vAlign w:val="center"/>
          </w:tcPr>
          <w:p>
            <w:pPr>
              <w:pStyle w:val="28"/>
              <w:spacing w:line="360" w:lineRule="auto"/>
              <w:ind w:firstLine="200"/>
              <w:jc w:val="center"/>
              <w:rPr>
                <w:rFonts w:ascii="仿宋_GB2312" w:hAnsi="楷体" w:eastAsia="仿宋_GB2312"/>
                <w:color w:val="auto"/>
                <w:sz w:val="24"/>
                <w:szCs w:val="24"/>
              </w:rPr>
            </w:pPr>
          </w:p>
        </w:tc>
        <w:tc>
          <w:tcPr>
            <w:tcW w:w="2552" w:type="dxa"/>
            <w:vAlign w:val="center"/>
          </w:tcPr>
          <w:p>
            <w:pPr>
              <w:pStyle w:val="28"/>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rPr>
                <w:rFonts w:ascii="仿宋_GB2312" w:hAnsi="楷体" w:eastAsia="仿宋_GB2312"/>
                <w:color w:val="auto"/>
                <w:sz w:val="24"/>
                <w:szCs w:val="24"/>
              </w:rPr>
            </w:pPr>
          </w:p>
        </w:tc>
        <w:tc>
          <w:tcPr>
            <w:tcW w:w="3402" w:type="dxa"/>
            <w:vAlign w:val="center"/>
          </w:tcPr>
          <w:p>
            <w:pPr>
              <w:pStyle w:val="28"/>
              <w:spacing w:line="360" w:lineRule="auto"/>
              <w:ind w:firstLine="200"/>
              <w:jc w:val="center"/>
              <w:rPr>
                <w:rFonts w:ascii="仿宋_GB2312" w:hAnsi="楷体" w:eastAsia="仿宋_GB2312"/>
                <w:color w:val="auto"/>
                <w:sz w:val="24"/>
                <w:szCs w:val="24"/>
              </w:rPr>
            </w:pPr>
          </w:p>
        </w:tc>
        <w:tc>
          <w:tcPr>
            <w:tcW w:w="2552" w:type="dxa"/>
            <w:vAlign w:val="center"/>
          </w:tcPr>
          <w:p>
            <w:pPr>
              <w:pStyle w:val="28"/>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360" w:lineRule="auto"/>
              <w:ind w:firstLine="200"/>
              <w:jc w:val="center"/>
              <w:rPr>
                <w:rFonts w:ascii="仿宋_GB2312" w:hAnsi="楷体" w:eastAsia="仿宋_GB2312"/>
                <w:color w:val="auto"/>
                <w:sz w:val="24"/>
                <w:szCs w:val="24"/>
              </w:rPr>
            </w:pPr>
          </w:p>
        </w:tc>
        <w:tc>
          <w:tcPr>
            <w:tcW w:w="3402" w:type="dxa"/>
            <w:vAlign w:val="center"/>
          </w:tcPr>
          <w:p>
            <w:pPr>
              <w:pStyle w:val="28"/>
              <w:spacing w:line="360" w:lineRule="auto"/>
              <w:ind w:firstLine="200"/>
              <w:jc w:val="center"/>
              <w:rPr>
                <w:rFonts w:ascii="仿宋_GB2312" w:hAnsi="楷体" w:eastAsia="仿宋_GB2312"/>
                <w:color w:val="auto"/>
                <w:sz w:val="24"/>
                <w:szCs w:val="24"/>
              </w:rPr>
            </w:pPr>
          </w:p>
        </w:tc>
        <w:tc>
          <w:tcPr>
            <w:tcW w:w="2552" w:type="dxa"/>
            <w:vAlign w:val="center"/>
          </w:tcPr>
          <w:p>
            <w:pPr>
              <w:pStyle w:val="28"/>
              <w:spacing w:line="360" w:lineRule="auto"/>
              <w:ind w:firstLine="200"/>
              <w:jc w:val="center"/>
              <w:rPr>
                <w:rFonts w:ascii="仿宋_GB2312" w:hAnsi="楷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360" w:lineRule="auto"/>
              <w:ind w:firstLine="200"/>
              <w:jc w:val="center"/>
              <w:rPr>
                <w:rFonts w:ascii="仿宋_GB2312" w:hAnsi="楷体" w:eastAsia="仿宋_GB2312"/>
                <w:color w:val="auto"/>
                <w:sz w:val="24"/>
                <w:szCs w:val="24"/>
              </w:rPr>
            </w:pPr>
            <w:r>
              <w:rPr>
                <w:rFonts w:hint="eastAsia" w:ascii="仿宋_GB2312" w:hAnsi="楷体" w:eastAsia="仿宋_GB2312"/>
                <w:color w:val="auto"/>
                <w:sz w:val="24"/>
                <w:szCs w:val="24"/>
              </w:rPr>
              <w:t>总价</w:t>
            </w:r>
          </w:p>
        </w:tc>
        <w:tc>
          <w:tcPr>
            <w:tcW w:w="2552" w:type="dxa"/>
            <w:vAlign w:val="center"/>
          </w:tcPr>
          <w:p>
            <w:pPr>
              <w:pStyle w:val="28"/>
              <w:spacing w:line="360" w:lineRule="auto"/>
              <w:ind w:firstLine="200"/>
              <w:jc w:val="center"/>
              <w:rPr>
                <w:rFonts w:ascii="仿宋_GB2312" w:hAnsi="楷体" w:eastAsia="仿宋_GB2312"/>
                <w:color w:val="auto"/>
                <w:sz w:val="24"/>
                <w:szCs w:val="24"/>
              </w:rPr>
            </w:pPr>
          </w:p>
        </w:tc>
      </w:tr>
    </w:tbl>
    <w:p>
      <w:pPr>
        <w:spacing w:line="360" w:lineRule="auto"/>
        <w:ind w:firstLine="482" w:firstLineChars="200"/>
        <w:outlineLvl w:val="0"/>
        <w:rPr>
          <w:rFonts w:ascii="仿宋_GB2312" w:hAnsi="楷体" w:eastAsia="仿宋_GB2312"/>
          <w:b/>
          <w:color w:val="auto"/>
          <w:sz w:val="24"/>
        </w:rPr>
      </w:pPr>
      <w:bookmarkStart w:id="70" w:name="_Toc10340"/>
      <w:bookmarkStart w:id="71" w:name="_Toc1814"/>
      <w:bookmarkStart w:id="72" w:name="_Toc22618"/>
      <w:r>
        <w:rPr>
          <w:rFonts w:hint="eastAsia" w:ascii="仿宋_GB2312" w:hAnsi="楷体" w:eastAsia="仿宋_GB2312"/>
          <w:b/>
          <w:color w:val="auto"/>
          <w:sz w:val="24"/>
        </w:rPr>
        <w:t>1.4 付款方式和发票开具方式</w:t>
      </w:r>
      <w:bookmarkEnd w:id="70"/>
      <w:bookmarkEnd w:id="71"/>
      <w:bookmarkEnd w:id="72"/>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1.4.1 付款方式：</w:t>
      </w:r>
      <w:r>
        <w:rPr>
          <w:rFonts w:hint="eastAsia" w:ascii="仿宋_GB2312" w:hAnsi="楷体" w:eastAsia="仿宋_GB2312"/>
          <w:color w:val="auto"/>
          <w:sz w:val="24"/>
          <w:u w:val="single"/>
        </w:rPr>
        <w:t xml:space="preserve">   （分期付款/一次性付款）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rPr>
          <w:rFonts w:ascii="仿宋_GB2312" w:hAnsi="楷体" w:eastAsia="仿宋_GB2312"/>
          <w:b/>
          <w:color w:val="auto"/>
          <w:sz w:val="24"/>
        </w:rPr>
      </w:pPr>
      <w:bookmarkStart w:id="73" w:name="_Toc19304"/>
      <w:bookmarkStart w:id="74" w:name="_Toc32071"/>
      <w:bookmarkStart w:id="75" w:name="_Toc2846"/>
      <w:r>
        <w:rPr>
          <w:rFonts w:hint="eastAsia" w:ascii="仿宋_GB2312" w:hAnsi="楷体" w:eastAsia="仿宋_GB2312"/>
          <w:b/>
          <w:color w:val="auto"/>
          <w:sz w:val="24"/>
        </w:rPr>
        <w:t>1.5 标的物交付期限、地点和方式</w:t>
      </w:r>
      <w:bookmarkEnd w:id="73"/>
      <w:bookmarkEnd w:id="74"/>
      <w:bookmarkEnd w:id="75"/>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1.5.1 交付期限：</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1.5.2 交付地点：</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1.5.3 交付方式：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76" w:name="_Toc19554"/>
      <w:bookmarkStart w:id="77" w:name="_Toc21423"/>
      <w:bookmarkStart w:id="78" w:name="_Toc27250"/>
      <w:r>
        <w:rPr>
          <w:rFonts w:hint="eastAsia" w:ascii="仿宋_GB2312" w:hAnsi="楷体" w:eastAsia="仿宋_GB2312"/>
          <w:b/>
          <w:color w:val="auto"/>
          <w:sz w:val="24"/>
        </w:rPr>
        <w:t>1.6 违约责任</w:t>
      </w:r>
      <w:bookmarkEnd w:id="76"/>
      <w:bookmarkEnd w:id="77"/>
      <w:bookmarkEnd w:id="7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%计算，最高限额为本合同总价的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color w:val="auto"/>
          <w:sz w:val="24"/>
        </w:rPr>
      </w:pPr>
      <w:bookmarkStart w:id="79" w:name="_Toc28375"/>
      <w:bookmarkStart w:id="80" w:name="_Toc16021"/>
      <w:bookmarkStart w:id="81" w:name="_Toc15583"/>
      <w:r>
        <w:rPr>
          <w:rFonts w:hint="eastAsia" w:ascii="仿宋_GB2312" w:hAnsi="楷体" w:eastAsia="仿宋_GB2312"/>
          <w:b/>
          <w:color w:val="auto"/>
          <w:sz w:val="24"/>
        </w:rPr>
        <w:t>1.7 合同争议的解决</w:t>
      </w:r>
      <w:bookmarkEnd w:id="79"/>
      <w:bookmarkEnd w:id="80"/>
      <w:bookmarkEnd w:id="8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种方式解决：</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1.7.1 将争议提交</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仲裁委员会依申请仲裁时其现行有效的仲裁规则裁决；</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1.7.2 向</w:t>
      </w:r>
      <w:r>
        <w:rPr>
          <w:rFonts w:hint="eastAsia" w:ascii="仿宋_GB2312" w:hAnsi="楷体" w:eastAsia="仿宋_GB2312"/>
          <w:color w:val="auto"/>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color w:val="auto"/>
          <w:sz w:val="24"/>
        </w:rPr>
        <w:t>人民法院起诉。</w:t>
      </w:r>
    </w:p>
    <w:p>
      <w:pPr>
        <w:spacing w:line="360" w:lineRule="auto"/>
        <w:ind w:firstLine="482" w:firstLineChars="200"/>
        <w:outlineLvl w:val="0"/>
        <w:rPr>
          <w:rFonts w:ascii="仿宋_GB2312" w:hAnsi="楷体" w:eastAsia="仿宋_GB2312"/>
          <w:b/>
          <w:color w:val="auto"/>
          <w:sz w:val="24"/>
        </w:rPr>
      </w:pPr>
      <w:bookmarkStart w:id="82" w:name="_Toc15322"/>
      <w:bookmarkStart w:id="83" w:name="_Toc7245"/>
      <w:bookmarkStart w:id="84" w:name="_Toc11173"/>
      <w:r>
        <w:rPr>
          <w:rFonts w:hint="eastAsia" w:ascii="仿宋_GB2312" w:hAnsi="楷体" w:eastAsia="仿宋_GB2312"/>
          <w:b/>
          <w:color w:val="auto"/>
          <w:sz w:val="24"/>
        </w:rPr>
        <w:t>1.8 合同生效</w:t>
      </w:r>
      <w:bookmarkEnd w:id="82"/>
      <w:bookmarkEnd w:id="83"/>
      <w:bookmarkEnd w:id="84"/>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本合同自双方当事人盖章或者签字时生效。</w:t>
      </w:r>
    </w:p>
    <w:p>
      <w:pPr>
        <w:autoSpaceDE w:val="0"/>
        <w:autoSpaceDN w:val="0"/>
        <w:spacing w:line="360" w:lineRule="auto"/>
        <w:rPr>
          <w:rFonts w:ascii="仿宋_GB2312" w:hAnsi="楷体" w:eastAsia="仿宋_GB2312"/>
          <w:color w:val="auto"/>
          <w:sz w:val="24"/>
          <w:lang w:val="zh-CN"/>
        </w:rPr>
      </w:pP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b/>
          <w:color w:val="auto"/>
          <w:sz w:val="24"/>
          <w:lang w:val="zh-CN"/>
        </w:rPr>
        <w:t>甲方</w:t>
      </w:r>
      <w:r>
        <w:rPr>
          <w:rFonts w:hint="eastAsia" w:ascii="仿宋_GB2312" w:hAnsi="楷体" w:eastAsia="仿宋_GB2312"/>
          <w:color w:val="auto"/>
          <w:sz w:val="24"/>
          <w:lang w:val="zh-CN"/>
        </w:rPr>
        <w:t xml:space="preserve">：                             </w:t>
      </w:r>
      <w:r>
        <w:rPr>
          <w:rFonts w:hint="eastAsia" w:ascii="仿宋_GB2312" w:hAnsi="楷体" w:eastAsia="仿宋_GB2312"/>
          <w:b/>
          <w:color w:val="auto"/>
          <w:sz w:val="24"/>
          <w:lang w:val="zh-CN"/>
        </w:rPr>
        <w:t xml:space="preserve">      乙方</w:t>
      </w:r>
      <w:r>
        <w:rPr>
          <w:rFonts w:hint="eastAsia" w:ascii="仿宋_GB2312" w:hAnsi="楷体" w:eastAsia="仿宋_GB2312"/>
          <w:color w:val="auto"/>
          <w:sz w:val="24"/>
          <w:lang w:val="zh-CN"/>
        </w:rPr>
        <w:t>：</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统一社会信用代码：                        统一社会信用代码或身份证号码：</w:t>
      </w:r>
    </w:p>
    <w:p>
      <w:pPr>
        <w:autoSpaceDE w:val="0"/>
        <w:autoSpaceDN w:val="0"/>
        <w:spacing w:line="360" w:lineRule="auto"/>
        <w:rPr>
          <w:rFonts w:ascii="仿宋_GB2312" w:hAnsi="楷体" w:eastAsia="仿宋_GB2312"/>
          <w:color w:val="auto"/>
          <w:sz w:val="24"/>
          <w:lang w:val="zh-CN"/>
        </w:rPr>
      </w:pP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住所：                                   住所：</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法定代表人或                             法定代表人</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或授权代表（签字）: </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联系人：                                 联系人：</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约定送达地址：                           约定送达地址：</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邮政编码：                               邮政编码：</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电话: </w:t>
      </w:r>
    </w:p>
    <w:p>
      <w:pPr>
        <w:autoSpaceDE w:val="0"/>
        <w:autoSpaceDN w:val="0"/>
        <w:spacing w:line="360" w:lineRule="auto"/>
        <w:rPr>
          <w:rFonts w:ascii="仿宋_GB2312" w:hAnsi="楷体" w:eastAsia="仿宋_GB2312"/>
          <w:color w:val="auto"/>
          <w:sz w:val="24"/>
          <w:lang w:val="zh-CN"/>
        </w:rPr>
      </w:pPr>
      <w:r>
        <w:rPr>
          <w:rFonts w:hint="eastAsia" w:ascii="仿宋_GB2312" w:hAnsi="楷体" w:eastAsia="仿宋_GB2312"/>
          <w:color w:val="auto"/>
          <w:sz w:val="24"/>
          <w:lang w:val="zh-CN"/>
        </w:rPr>
        <w:t>传真:                                    传真:</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lang w:val="zh-CN"/>
        </w:rPr>
        <w:t>电子邮箱：                               电子邮箱：</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 xml:space="preserve">开户银行：                               开户银行： </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 xml:space="preserve">开户名称：                               开户名称： </w:t>
      </w:r>
    </w:p>
    <w:p>
      <w:pPr>
        <w:autoSpaceDE w:val="0"/>
        <w:autoSpaceDN w:val="0"/>
        <w:spacing w:line="360" w:lineRule="auto"/>
        <w:rPr>
          <w:rFonts w:ascii="仿宋_GB2312" w:hAnsi="楷体" w:eastAsia="仿宋_GB2312"/>
          <w:color w:val="auto"/>
          <w:sz w:val="24"/>
        </w:rPr>
      </w:pPr>
      <w:r>
        <w:rPr>
          <w:rFonts w:hint="eastAsia" w:ascii="仿宋_GB2312" w:hAnsi="楷体" w:eastAsia="仿宋_GB2312"/>
          <w:color w:val="auto"/>
          <w:sz w:val="24"/>
        </w:rPr>
        <w:t>开户账号：</w:t>
      </w:r>
      <w:r>
        <w:rPr>
          <w:rFonts w:hint="eastAsia" w:ascii="仿宋_GB2312" w:hAnsi="楷体" w:eastAsia="仿宋_GB2312"/>
          <w:color w:val="auto"/>
          <w:sz w:val="24"/>
          <w:lang w:val="zh-CN"/>
        </w:rPr>
        <w:t xml:space="preserve">                               </w:t>
      </w:r>
      <w:r>
        <w:rPr>
          <w:rFonts w:hint="eastAsia" w:ascii="仿宋_GB2312" w:hAnsi="楷体" w:eastAsia="仿宋_GB2312"/>
          <w:color w:val="auto"/>
          <w:sz w:val="24"/>
        </w:rPr>
        <w:t>开户账号：</w:t>
      </w:r>
    </w:p>
    <w:p>
      <w:pPr>
        <w:widowControl/>
        <w:adjustRightInd/>
        <w:ind w:firstLine="482"/>
        <w:jc w:val="center"/>
        <w:rPr>
          <w:rFonts w:ascii="仿宋_GB2312" w:hAnsi="楷体" w:eastAsia="仿宋_GB2312"/>
          <w:b/>
          <w:color w:val="auto"/>
          <w:sz w:val="28"/>
          <w:szCs w:val="28"/>
        </w:rPr>
      </w:pPr>
      <w:bookmarkStart w:id="85" w:name="_Toc331685783"/>
      <w:r>
        <w:rPr>
          <w:rFonts w:hint="eastAsia" w:ascii="仿宋_GB2312" w:hAnsi="楷体" w:eastAsia="仿宋_GB2312"/>
          <w:b/>
          <w:color w:val="auto"/>
        </w:rPr>
        <w:br w:type="page"/>
      </w:r>
      <w:r>
        <w:rPr>
          <w:rFonts w:hint="eastAsia" w:ascii="仿宋_GB2312" w:hAnsi="楷体" w:eastAsia="仿宋_GB2312"/>
          <w:b/>
          <w:color w:val="auto"/>
          <w:sz w:val="28"/>
          <w:szCs w:val="28"/>
        </w:rPr>
        <w:t>第二部分 合同一般条款</w:t>
      </w:r>
      <w:bookmarkEnd w:id="85"/>
    </w:p>
    <w:p>
      <w:pPr>
        <w:spacing w:line="360" w:lineRule="auto"/>
        <w:ind w:firstLine="482" w:firstLineChars="200"/>
        <w:outlineLvl w:val="0"/>
        <w:rPr>
          <w:rFonts w:ascii="仿宋_GB2312" w:hAnsi="楷体" w:eastAsia="仿宋_GB2312"/>
          <w:b/>
          <w:color w:val="auto"/>
          <w:sz w:val="24"/>
        </w:rPr>
      </w:pPr>
      <w:bookmarkStart w:id="86" w:name="_Toc19614"/>
      <w:bookmarkStart w:id="87" w:name="_Ref467379214"/>
      <w:bookmarkStart w:id="88" w:name="_Toc16917"/>
      <w:bookmarkStart w:id="89" w:name="_Toc487900349"/>
      <w:bookmarkStart w:id="90" w:name="_Ref467378499"/>
      <w:bookmarkStart w:id="91" w:name="_Toc259093669"/>
      <w:bookmarkStart w:id="92" w:name="_Ref467379101"/>
      <w:bookmarkStart w:id="93" w:name="_Ref467379195"/>
      <w:bookmarkStart w:id="94" w:name="_Toc28763"/>
      <w:bookmarkStart w:id="95" w:name="_Ref467378404"/>
      <w:bookmarkStart w:id="96" w:name="_Ref467379109"/>
      <w:bookmarkStart w:id="97" w:name="_Ref467379205"/>
      <w:bookmarkStart w:id="98" w:name="_Ref467378463"/>
      <w:bookmarkStart w:id="99" w:name="_Toc279701240"/>
      <w:bookmarkStart w:id="100" w:name="_Ref467379094"/>
      <w:bookmarkStart w:id="101" w:name="_Ref467379225"/>
      <w:r>
        <w:rPr>
          <w:rFonts w:hint="eastAsia" w:ascii="仿宋_GB2312" w:hAnsi="楷体" w:eastAsia="仿宋_GB2312"/>
          <w:b/>
          <w:color w:val="auto"/>
          <w:sz w:val="24"/>
        </w:rPr>
        <w:t>2.1 定义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本合同中的下列词语应按以下内容进行解释：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2.1.2 “合同价”系指根据合同约定，成交供应商在完全履行合同义务后，采购人应支付给成交供应商的价格。</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color w:val="auto"/>
          <w:sz w:val="24"/>
        </w:rPr>
      </w:pPr>
      <w:bookmarkStart w:id="102" w:name="_Ref467378840"/>
      <w:r>
        <w:rPr>
          <w:rFonts w:hint="eastAsia" w:ascii="仿宋_GB2312" w:hAnsi="楷体" w:eastAsia="仿宋_GB2312"/>
          <w:color w:val="auto"/>
          <w:sz w:val="24"/>
        </w:rPr>
        <w:t>2.1.4 “甲方”系指与成交供应商签署合同的采购人</w:t>
      </w:r>
      <w:bookmarkEnd w:id="102"/>
      <w:r>
        <w:rPr>
          <w:rFonts w:hint="eastAsia" w:ascii="仿宋_GB2312" w:hAnsi="楷体" w:eastAsia="仿宋_GB2312"/>
          <w:color w:val="auto"/>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color w:val="auto"/>
          <w:sz w:val="24"/>
        </w:rPr>
      </w:pPr>
      <w:bookmarkStart w:id="103" w:name="_Ref467379400"/>
      <w:r>
        <w:rPr>
          <w:rFonts w:hint="eastAsia" w:ascii="仿宋_GB2312" w:hAnsi="楷体" w:eastAsia="仿宋_GB2312"/>
          <w:color w:val="auto"/>
          <w:sz w:val="24"/>
        </w:rPr>
        <w:t>2.1.5 “乙方”系指根据合同约定交付标的物的成交供应商</w:t>
      </w:r>
      <w:bookmarkEnd w:id="103"/>
      <w:r>
        <w:rPr>
          <w:rFonts w:hint="eastAsia" w:ascii="仿宋_GB2312" w:hAnsi="楷体" w:eastAsia="仿宋_GB2312"/>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auto"/>
          <w:sz w:val="24"/>
        </w:rPr>
      </w:pPr>
      <w:bookmarkStart w:id="104" w:name="_Ref467379436"/>
      <w:r>
        <w:rPr>
          <w:rFonts w:hint="eastAsia" w:ascii="仿宋_GB2312" w:hAnsi="楷体" w:eastAsia="仿宋_GB2312"/>
          <w:color w:val="auto"/>
          <w:sz w:val="24"/>
        </w:rPr>
        <w:t>2.1.6 “现场”系指合同约定标的物将要运至或者实施或者安装的地点。</w:t>
      </w:r>
      <w:bookmarkEnd w:id="104"/>
    </w:p>
    <w:p>
      <w:pPr>
        <w:spacing w:line="360" w:lineRule="auto"/>
        <w:ind w:firstLine="482" w:firstLineChars="200"/>
        <w:outlineLvl w:val="0"/>
        <w:rPr>
          <w:rFonts w:ascii="仿宋_GB2312" w:hAnsi="楷体" w:eastAsia="仿宋_GB2312"/>
          <w:b/>
          <w:color w:val="auto"/>
          <w:sz w:val="24"/>
        </w:rPr>
      </w:pPr>
      <w:bookmarkStart w:id="105" w:name="_Toc32504"/>
      <w:bookmarkStart w:id="106" w:name="_Toc13336"/>
      <w:bookmarkStart w:id="107" w:name="_Toc487900350"/>
      <w:bookmarkStart w:id="108" w:name="_Toc27635"/>
      <w:bookmarkStart w:id="109" w:name="_Toc259093670"/>
      <w:bookmarkStart w:id="110" w:name="_Toc279701241"/>
      <w:r>
        <w:rPr>
          <w:rFonts w:hint="eastAsia" w:ascii="仿宋_GB2312" w:hAnsi="楷体" w:eastAsia="仿宋_GB2312"/>
          <w:b/>
          <w:color w:val="auto"/>
          <w:sz w:val="24"/>
        </w:rPr>
        <w:t>2.2 技术规范</w:t>
      </w:r>
      <w:bookmarkEnd w:id="105"/>
      <w:bookmarkEnd w:id="106"/>
      <w:bookmarkEnd w:id="107"/>
      <w:bookmarkEnd w:id="108"/>
      <w:bookmarkEnd w:id="109"/>
      <w:bookmarkEnd w:id="11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color w:val="auto"/>
          <w:sz w:val="24"/>
        </w:rPr>
      </w:pPr>
      <w:bookmarkStart w:id="111" w:name="_Toc259093671"/>
      <w:bookmarkStart w:id="112" w:name="_Toc27853"/>
      <w:bookmarkStart w:id="113" w:name="_Toc31634"/>
      <w:bookmarkStart w:id="114" w:name="_Toc9829"/>
      <w:bookmarkStart w:id="115" w:name="_Toc279701242"/>
      <w:bookmarkStart w:id="116" w:name="_Toc487900351"/>
      <w:r>
        <w:rPr>
          <w:rFonts w:hint="eastAsia" w:ascii="仿宋_GB2312" w:hAnsi="楷体" w:eastAsia="仿宋_GB2312"/>
          <w:b/>
          <w:color w:val="auto"/>
          <w:sz w:val="24"/>
        </w:rPr>
        <w:t>2.3 知识产权</w:t>
      </w:r>
      <w:bookmarkEnd w:id="111"/>
      <w:bookmarkEnd w:id="112"/>
      <w:bookmarkEnd w:id="113"/>
      <w:bookmarkEnd w:id="114"/>
      <w:bookmarkEnd w:id="115"/>
      <w:bookmarkEnd w:id="116"/>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117" w:name="_Toc29149"/>
      <w:bookmarkStart w:id="118" w:name="_Toc4194"/>
      <w:bookmarkStart w:id="119" w:name="_Toc11932"/>
      <w:r>
        <w:rPr>
          <w:rFonts w:hint="eastAsia" w:ascii="仿宋_GB2312" w:hAnsi="楷体" w:eastAsia="仿宋_GB2312"/>
          <w:b/>
          <w:color w:val="auto"/>
          <w:sz w:val="24"/>
        </w:rPr>
        <w:t>2.4 包装和装运</w:t>
      </w:r>
      <w:bookmarkEnd w:id="117"/>
      <w:bookmarkEnd w:id="118"/>
      <w:bookmarkEnd w:id="11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2.4.1除</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 装运标的物的要求和通知，详见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120" w:name="_Toc487900354"/>
      <w:bookmarkStart w:id="121" w:name="_Ref467378591"/>
      <w:bookmarkStart w:id="122" w:name="_Ref467379527"/>
      <w:bookmarkStart w:id="123" w:name="_Ref467379536"/>
      <w:bookmarkStart w:id="124" w:name="_Toc259093674"/>
      <w:bookmarkStart w:id="125" w:name="_Ref467378541"/>
      <w:bookmarkStart w:id="126" w:name="_Toc279701245"/>
      <w:bookmarkStart w:id="127" w:name="_Ref467379542"/>
      <w:bookmarkStart w:id="128" w:name="_Toc19074"/>
      <w:bookmarkStart w:id="129" w:name="_Toc30272"/>
      <w:bookmarkStart w:id="130" w:name="_Toc26182"/>
      <w:r>
        <w:rPr>
          <w:rFonts w:hint="eastAsia" w:ascii="仿宋_GB2312" w:hAnsi="楷体" w:eastAsia="仿宋_GB2312"/>
          <w:b/>
          <w:color w:val="auto"/>
          <w:sz w:val="24"/>
        </w:rPr>
        <w:t>2.</w:t>
      </w:r>
      <w:bookmarkEnd w:id="120"/>
      <w:bookmarkEnd w:id="121"/>
      <w:bookmarkEnd w:id="122"/>
      <w:bookmarkEnd w:id="123"/>
      <w:bookmarkEnd w:id="124"/>
      <w:bookmarkEnd w:id="125"/>
      <w:bookmarkEnd w:id="126"/>
      <w:bookmarkEnd w:id="127"/>
      <w:r>
        <w:rPr>
          <w:rFonts w:hint="eastAsia" w:ascii="仿宋_GB2312" w:hAnsi="楷体" w:eastAsia="仿宋_GB2312"/>
          <w:b/>
          <w:color w:val="auto"/>
          <w:sz w:val="24"/>
        </w:rPr>
        <w:t>5 履约检查和问题反馈</w:t>
      </w:r>
      <w:bookmarkEnd w:id="128"/>
      <w:bookmarkEnd w:id="129"/>
      <w:bookmarkEnd w:id="130"/>
    </w:p>
    <w:p>
      <w:pPr>
        <w:spacing w:line="360" w:lineRule="auto"/>
        <w:ind w:firstLine="480" w:firstLineChars="200"/>
        <w:rPr>
          <w:rFonts w:ascii="仿宋_GB2312" w:hAnsi="楷体" w:eastAsia="仿宋_GB2312"/>
          <w:color w:val="auto"/>
          <w:sz w:val="24"/>
        </w:rPr>
      </w:pPr>
      <w:bookmarkStart w:id="131" w:name="_Ref467379657"/>
      <w:r>
        <w:rPr>
          <w:rFonts w:hint="eastAsia" w:ascii="仿宋_GB2312" w:hAnsi="楷体" w:eastAsia="仿宋_GB2312"/>
          <w:color w:val="auto"/>
          <w:sz w:val="24"/>
        </w:rPr>
        <w:t>2.5.1</w:t>
      </w:r>
      <w:bookmarkEnd w:id="131"/>
      <w:bookmarkStart w:id="132" w:name="_Toc186431854"/>
      <w:bookmarkStart w:id="133" w:name="_Toc259093676"/>
      <w:bookmarkStart w:id="134" w:name="_Toc279701247"/>
      <w:bookmarkStart w:id="135" w:name="_Toc487900357"/>
      <w:bookmarkStart w:id="136" w:name="_Ref467379793"/>
      <w:bookmarkStart w:id="137" w:name="_Ref467379807"/>
      <w:r>
        <w:rPr>
          <w:rFonts w:hint="eastAsia" w:ascii="仿宋_GB2312" w:hAnsi="楷体" w:eastAsia="仿宋_GB2312"/>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2.5.2 合同履行期间，甲方有权将履行过程中出现的问题反馈给乙方，双方当事人应以书面形式约定需要完善和改进的内容</w:t>
      </w:r>
      <w:bookmarkEnd w:id="132"/>
      <w:bookmarkStart w:id="138" w:name="_Toc186431855"/>
      <w:r>
        <w:rPr>
          <w:rFonts w:hint="eastAsia" w:ascii="仿宋_GB2312" w:hAnsi="楷体" w:eastAsia="仿宋_GB2312"/>
          <w:color w:val="auto"/>
          <w:sz w:val="24"/>
        </w:rPr>
        <w:t>。</w:t>
      </w:r>
    </w:p>
    <w:bookmarkEnd w:id="138"/>
    <w:p>
      <w:pPr>
        <w:spacing w:line="360" w:lineRule="auto"/>
        <w:ind w:firstLine="482" w:firstLineChars="200"/>
        <w:outlineLvl w:val="0"/>
        <w:rPr>
          <w:rFonts w:ascii="仿宋_GB2312" w:hAnsi="楷体" w:eastAsia="仿宋_GB2312"/>
          <w:b/>
          <w:color w:val="auto"/>
          <w:sz w:val="24"/>
        </w:rPr>
      </w:pPr>
      <w:bookmarkStart w:id="139" w:name="_Toc28451"/>
      <w:bookmarkStart w:id="140" w:name="_Toc19219"/>
      <w:bookmarkStart w:id="141" w:name="_Toc7836"/>
      <w:r>
        <w:rPr>
          <w:rFonts w:hint="eastAsia" w:ascii="仿宋_GB2312" w:hAnsi="楷体" w:eastAsia="仿宋_GB2312"/>
          <w:b/>
          <w:color w:val="auto"/>
          <w:sz w:val="24"/>
        </w:rPr>
        <w:t>2.6 结算方式和付款条件</w:t>
      </w:r>
      <w:bookmarkEnd w:id="133"/>
      <w:bookmarkEnd w:id="134"/>
      <w:bookmarkEnd w:id="135"/>
      <w:bookmarkEnd w:id="136"/>
      <w:bookmarkEnd w:id="137"/>
      <w:bookmarkEnd w:id="139"/>
      <w:bookmarkEnd w:id="140"/>
      <w:bookmarkEnd w:id="14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142" w:name="_Ref467379923"/>
      <w:bookmarkStart w:id="143" w:name="_Toc279701248"/>
      <w:bookmarkStart w:id="144" w:name="_Toc487900358"/>
      <w:bookmarkStart w:id="145" w:name="_Toc259093677"/>
      <w:bookmarkStart w:id="146" w:name="_Ref467379852"/>
      <w:bookmarkStart w:id="147" w:name="_Ref467379863"/>
      <w:bookmarkStart w:id="148" w:name="_Toc3225"/>
      <w:bookmarkStart w:id="149" w:name="_Toc774"/>
      <w:bookmarkStart w:id="150" w:name="_Toc16110"/>
      <w:r>
        <w:rPr>
          <w:rFonts w:hint="eastAsia" w:ascii="仿宋_GB2312" w:hAnsi="楷体" w:eastAsia="仿宋_GB2312"/>
          <w:b/>
          <w:color w:val="auto"/>
          <w:sz w:val="24"/>
        </w:rPr>
        <w:t>2.7 技术资料</w:t>
      </w:r>
      <w:bookmarkEnd w:id="142"/>
      <w:bookmarkEnd w:id="143"/>
      <w:bookmarkEnd w:id="144"/>
      <w:bookmarkEnd w:id="145"/>
      <w:bookmarkEnd w:id="146"/>
      <w:bookmarkEnd w:id="147"/>
      <w:r>
        <w:rPr>
          <w:rFonts w:hint="eastAsia" w:ascii="仿宋_GB2312" w:hAnsi="楷体" w:eastAsia="仿宋_GB2312"/>
          <w:b/>
          <w:color w:val="auto"/>
          <w:sz w:val="24"/>
        </w:rPr>
        <w:t>和保密义务</w:t>
      </w:r>
      <w:bookmarkEnd w:id="148"/>
      <w:bookmarkEnd w:id="149"/>
      <w:bookmarkEnd w:id="15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2.7.2 乙方有义务妥善保管和保护由甲方提供的前款信息和资料等；</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color w:val="auto"/>
          <w:sz w:val="24"/>
        </w:rPr>
      </w:pPr>
      <w:bookmarkStart w:id="151" w:name="_Toc7860"/>
      <w:r>
        <w:rPr>
          <w:rFonts w:hint="eastAsia" w:ascii="仿宋_GB2312" w:hAnsi="楷体" w:eastAsia="仿宋_GB2312"/>
          <w:b/>
          <w:color w:val="auto"/>
          <w:sz w:val="24"/>
        </w:rPr>
        <w:t>2.8 质量保证</w:t>
      </w:r>
      <w:bookmarkEnd w:id="15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color w:val="auto"/>
          <w:sz w:val="24"/>
        </w:rPr>
      </w:pPr>
      <w:bookmarkStart w:id="152" w:name="_Toc17244"/>
      <w:bookmarkStart w:id="153" w:name="_Toc279701252"/>
      <w:bookmarkStart w:id="154" w:name="_Toc487900362"/>
      <w:bookmarkStart w:id="155" w:name="_Toc259093681"/>
      <w:r>
        <w:rPr>
          <w:rFonts w:hint="eastAsia" w:ascii="仿宋_GB2312" w:hAnsi="楷体" w:eastAsia="仿宋_GB2312"/>
          <w:b/>
          <w:color w:val="auto"/>
          <w:sz w:val="24"/>
        </w:rPr>
        <w:t>2.9 标的物的风险负担</w:t>
      </w:r>
      <w:bookmarkEnd w:id="152"/>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标的物或者在途标的物或者交付给第一承运人后的标的物毁损、灭失的风险负担详见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outlineLvl w:val="0"/>
        <w:rPr>
          <w:rFonts w:ascii="仿宋_GB2312" w:hAnsi="楷体" w:eastAsia="仿宋_GB2312"/>
          <w:b/>
          <w:color w:val="auto"/>
          <w:sz w:val="24"/>
        </w:rPr>
      </w:pPr>
      <w:bookmarkStart w:id="156" w:name="_Toc14055"/>
      <w:r>
        <w:rPr>
          <w:rFonts w:hint="eastAsia" w:ascii="仿宋_GB2312" w:hAnsi="楷体" w:eastAsia="仿宋_GB2312"/>
          <w:b/>
          <w:color w:val="auto"/>
          <w:sz w:val="24"/>
        </w:rPr>
        <w:t>2.10 延迟交货</w:t>
      </w:r>
      <w:bookmarkEnd w:id="153"/>
      <w:bookmarkEnd w:id="154"/>
      <w:bookmarkEnd w:id="155"/>
      <w:bookmarkEnd w:id="156"/>
      <w:r>
        <w:rPr>
          <w:rFonts w:hint="eastAsia" w:ascii="仿宋_GB2312" w:hAnsi="楷体" w:eastAsia="仿宋_GB2312"/>
          <w:b/>
          <w:color w:val="auto"/>
          <w:sz w:val="24"/>
        </w:rPr>
        <w:t>/交付</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color w:val="auto"/>
          <w:sz w:val="24"/>
        </w:rPr>
      </w:pPr>
      <w:bookmarkStart w:id="157" w:name="_Toc7502"/>
      <w:bookmarkStart w:id="158" w:name="_Ref467378121"/>
      <w:bookmarkStart w:id="159" w:name="_Toc487900364"/>
      <w:bookmarkStart w:id="160" w:name="_Toc279701254"/>
      <w:bookmarkStart w:id="161" w:name="_Toc259093683"/>
      <w:r>
        <w:rPr>
          <w:rFonts w:hint="eastAsia" w:ascii="仿宋_GB2312" w:hAnsi="楷体" w:eastAsia="仿宋_GB2312"/>
          <w:b/>
          <w:color w:val="auto"/>
          <w:sz w:val="24"/>
        </w:rPr>
        <w:t>2.11 合同变更</w:t>
      </w:r>
      <w:bookmarkEnd w:id="157"/>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2.11.2 合同继续履行将损害国家利益和社会公共利益的，双方当事人应当以书面形式变更合同。有过错的一方应当承担赔偿责任，双方当事人都有过错的，各自承担相应的责任。</w:t>
      </w:r>
      <w:bookmarkStart w:id="162" w:name="_Toc259093688"/>
      <w:bookmarkStart w:id="163" w:name="_Toc487900369"/>
      <w:bookmarkStart w:id="164" w:name="_Toc279701259"/>
    </w:p>
    <w:p>
      <w:pPr>
        <w:spacing w:line="360" w:lineRule="auto"/>
        <w:ind w:firstLine="482" w:firstLineChars="200"/>
        <w:outlineLvl w:val="0"/>
        <w:rPr>
          <w:rFonts w:ascii="仿宋_GB2312" w:hAnsi="楷体" w:eastAsia="仿宋_GB2312"/>
          <w:b/>
          <w:color w:val="auto"/>
          <w:sz w:val="24"/>
        </w:rPr>
      </w:pPr>
      <w:bookmarkStart w:id="165" w:name="_Toc15237"/>
      <w:bookmarkStart w:id="166" w:name="_Toc22955"/>
      <w:bookmarkStart w:id="167" w:name="_Toc10366"/>
      <w:r>
        <w:rPr>
          <w:rFonts w:hint="eastAsia" w:ascii="仿宋_GB2312" w:hAnsi="楷体" w:eastAsia="仿宋_GB2312"/>
          <w:b/>
          <w:color w:val="auto"/>
          <w:sz w:val="24"/>
        </w:rPr>
        <w:t>2.12 合同转让</w:t>
      </w:r>
      <w:bookmarkEnd w:id="162"/>
      <w:bookmarkEnd w:id="163"/>
      <w:bookmarkEnd w:id="164"/>
      <w:r>
        <w:rPr>
          <w:rFonts w:hint="eastAsia" w:ascii="仿宋_GB2312" w:hAnsi="楷体" w:eastAsia="仿宋_GB2312"/>
          <w:b/>
          <w:color w:val="auto"/>
          <w:sz w:val="24"/>
        </w:rPr>
        <w:t>和分包</w:t>
      </w:r>
      <w:bookmarkEnd w:id="165"/>
      <w:bookmarkEnd w:id="166"/>
      <w:bookmarkEnd w:id="167"/>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color w:val="auto"/>
          <w:sz w:val="24"/>
        </w:rPr>
      </w:pPr>
      <w:bookmarkStart w:id="168" w:name="_Toc14066"/>
      <w:bookmarkStart w:id="169" w:name="_Toc13566"/>
      <w:bookmarkStart w:id="170" w:name="_Toc16508"/>
      <w:r>
        <w:rPr>
          <w:rFonts w:hint="eastAsia" w:ascii="仿宋_GB2312" w:hAnsi="楷体" w:eastAsia="仿宋_GB2312"/>
          <w:b/>
          <w:color w:val="auto"/>
          <w:sz w:val="24"/>
        </w:rPr>
        <w:t>2.13 不可抗力</w:t>
      </w:r>
      <w:bookmarkEnd w:id="168"/>
      <w:bookmarkEnd w:id="169"/>
      <w:bookmarkEnd w:id="17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约定时间内以书面形式通知对方当事人，并在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约定时间内，将有关部门出具的证明文件送达对方当事人。</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2.13.3 因不可抗力致使不能实现合同目的的，当事人可以解除合同；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 因不可抗力致使合同有变更必要的，双方当事人应在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约定时间内以书面形式变更合同；</w:t>
      </w:r>
    </w:p>
    <w:p>
      <w:pPr>
        <w:spacing w:line="360" w:lineRule="auto"/>
        <w:ind w:firstLine="482" w:firstLineChars="200"/>
        <w:outlineLvl w:val="0"/>
        <w:rPr>
          <w:rFonts w:ascii="仿宋_GB2312" w:hAnsi="楷体" w:eastAsia="仿宋_GB2312"/>
          <w:b/>
          <w:color w:val="auto"/>
          <w:sz w:val="24"/>
        </w:rPr>
      </w:pPr>
      <w:bookmarkStart w:id="171" w:name="_Toc30676"/>
      <w:bookmarkStart w:id="172" w:name="_Toc487900365"/>
      <w:bookmarkStart w:id="173" w:name="_Toc6969"/>
      <w:bookmarkStart w:id="174" w:name="_Toc279701255"/>
      <w:bookmarkStart w:id="175" w:name="_Toc259093684"/>
      <w:bookmarkStart w:id="176" w:name="_Toc689"/>
      <w:r>
        <w:rPr>
          <w:rFonts w:hint="eastAsia" w:ascii="仿宋_GB2312" w:hAnsi="楷体" w:eastAsia="仿宋_GB2312"/>
          <w:b/>
          <w:color w:val="auto"/>
          <w:sz w:val="24"/>
        </w:rPr>
        <w:t>2.14 税费</w:t>
      </w:r>
      <w:bookmarkEnd w:id="171"/>
      <w:bookmarkEnd w:id="172"/>
      <w:bookmarkEnd w:id="173"/>
      <w:bookmarkEnd w:id="174"/>
      <w:bookmarkEnd w:id="175"/>
      <w:bookmarkEnd w:id="176"/>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color w:val="auto"/>
          <w:sz w:val="24"/>
        </w:rPr>
      </w:pPr>
      <w:bookmarkStart w:id="177" w:name="_Toc7102"/>
      <w:bookmarkStart w:id="178" w:name="_Toc259093687"/>
      <w:bookmarkStart w:id="179" w:name="_Toc16959"/>
      <w:bookmarkStart w:id="180" w:name="_Toc279701258"/>
      <w:bookmarkStart w:id="181" w:name="_Toc487900368"/>
      <w:bookmarkStart w:id="182" w:name="_Toc8298"/>
      <w:r>
        <w:rPr>
          <w:rFonts w:hint="eastAsia" w:ascii="仿宋_GB2312" w:hAnsi="楷体" w:eastAsia="仿宋_GB2312"/>
          <w:b/>
          <w:color w:val="auto"/>
          <w:sz w:val="24"/>
        </w:rPr>
        <w:t>2.15 乙方破产</w:t>
      </w:r>
      <w:bookmarkEnd w:id="177"/>
      <w:bookmarkEnd w:id="178"/>
      <w:bookmarkEnd w:id="179"/>
      <w:bookmarkEnd w:id="180"/>
      <w:bookmarkEnd w:id="181"/>
      <w:bookmarkEnd w:id="182"/>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color w:val="auto"/>
          <w:sz w:val="24"/>
        </w:rPr>
      </w:pPr>
      <w:bookmarkStart w:id="183" w:name="_Toc6134"/>
      <w:bookmarkStart w:id="184" w:name="_Toc29333"/>
      <w:bookmarkStart w:id="185" w:name="_Toc15387"/>
      <w:r>
        <w:rPr>
          <w:rFonts w:hint="eastAsia" w:ascii="仿宋_GB2312" w:hAnsi="楷体" w:eastAsia="仿宋_GB2312"/>
          <w:b/>
          <w:color w:val="auto"/>
          <w:sz w:val="24"/>
        </w:rPr>
        <w:t>2.16 合同中止、终止</w:t>
      </w:r>
      <w:bookmarkEnd w:id="183"/>
      <w:bookmarkEnd w:id="184"/>
      <w:bookmarkEnd w:id="185"/>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rPr>
          <w:rFonts w:ascii="仿宋_GB2312" w:hAnsi="楷体" w:eastAsia="仿宋_GB2312"/>
          <w:b/>
          <w:color w:val="auto"/>
          <w:sz w:val="24"/>
        </w:rPr>
      </w:pPr>
      <w:bookmarkStart w:id="186" w:name="_Toc1125"/>
      <w:bookmarkStart w:id="187" w:name="_Toc6596"/>
      <w:bookmarkStart w:id="188" w:name="_Toc14563"/>
      <w:r>
        <w:rPr>
          <w:rFonts w:hint="eastAsia" w:ascii="仿宋_GB2312" w:hAnsi="楷体" w:eastAsia="仿宋_GB2312"/>
          <w:b/>
          <w:color w:val="auto"/>
          <w:sz w:val="24"/>
        </w:rPr>
        <w:t>2.17 检验和验收</w:t>
      </w:r>
      <w:bookmarkEnd w:id="186"/>
      <w:bookmarkEnd w:id="187"/>
      <w:bookmarkEnd w:id="188"/>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检验和验收标准、程序等具体内容以及前述验收书的效力详见</w:t>
      </w:r>
      <w:r>
        <w:rPr>
          <w:rFonts w:hint="eastAsia" w:ascii="仿宋_GB2312" w:hAnsi="楷体" w:eastAsia="仿宋_GB2312"/>
          <w:b/>
          <w:i/>
          <w:color w:val="auto"/>
          <w:sz w:val="24"/>
          <w:u w:val="single"/>
        </w:rPr>
        <w:t>合同专用条款</w:t>
      </w:r>
      <w:r>
        <w:rPr>
          <w:rFonts w:hint="eastAsia" w:ascii="仿宋_GB2312" w:hAnsi="楷体" w:eastAsia="仿宋_GB2312"/>
          <w:i/>
          <w:color w:val="auto"/>
          <w:sz w:val="24"/>
        </w:rPr>
        <w:t>。</w:t>
      </w:r>
    </w:p>
    <w:bookmarkEnd w:id="158"/>
    <w:bookmarkEnd w:id="159"/>
    <w:bookmarkEnd w:id="160"/>
    <w:bookmarkEnd w:id="161"/>
    <w:p>
      <w:pPr>
        <w:spacing w:line="360" w:lineRule="auto"/>
        <w:ind w:firstLine="482" w:firstLineChars="200"/>
        <w:outlineLvl w:val="0"/>
        <w:rPr>
          <w:rFonts w:ascii="仿宋_GB2312" w:hAnsi="楷体" w:eastAsia="仿宋_GB2312"/>
          <w:b/>
          <w:color w:val="auto"/>
          <w:sz w:val="24"/>
        </w:rPr>
      </w:pPr>
      <w:bookmarkStart w:id="189" w:name="_Toc279701261"/>
      <w:bookmarkStart w:id="190" w:name="_Toc259093690"/>
      <w:bookmarkStart w:id="191" w:name="_Toc487900371"/>
      <w:bookmarkStart w:id="192" w:name="_Toc19604"/>
      <w:bookmarkStart w:id="193" w:name="_Toc11284"/>
      <w:bookmarkStart w:id="194" w:name="_Toc25182"/>
      <w:r>
        <w:rPr>
          <w:rFonts w:hint="eastAsia" w:ascii="仿宋_GB2312" w:hAnsi="楷体" w:eastAsia="仿宋_GB2312"/>
          <w:b/>
          <w:color w:val="auto"/>
          <w:sz w:val="24"/>
        </w:rPr>
        <w:t>2.18 通知</w:t>
      </w:r>
      <w:bookmarkEnd w:id="189"/>
      <w:bookmarkEnd w:id="190"/>
      <w:bookmarkEnd w:id="191"/>
      <w:r>
        <w:rPr>
          <w:rFonts w:hint="eastAsia" w:ascii="仿宋_GB2312" w:hAnsi="楷体" w:eastAsia="仿宋_GB2312"/>
          <w:b/>
          <w:color w:val="auto"/>
          <w:sz w:val="24"/>
        </w:rPr>
        <w:t>和送达</w:t>
      </w:r>
      <w:bookmarkEnd w:id="192"/>
      <w:bookmarkEnd w:id="193"/>
      <w:bookmarkEnd w:id="194"/>
    </w:p>
    <w:p>
      <w:pPr>
        <w:spacing w:line="360" w:lineRule="auto"/>
        <w:ind w:firstLine="480" w:firstLineChars="200"/>
        <w:rPr>
          <w:rFonts w:ascii="仿宋_GB2312" w:hAnsi="楷体" w:eastAsia="仿宋_GB2312"/>
          <w:color w:val="auto"/>
          <w:sz w:val="24"/>
        </w:rPr>
      </w:pPr>
      <w:bookmarkStart w:id="195" w:name="_Toc3135"/>
      <w:bookmarkStart w:id="196" w:name="_Toc6698"/>
      <w:bookmarkStart w:id="197" w:name="_Toc279701262"/>
      <w:bookmarkStart w:id="198" w:name="_Toc487900372"/>
      <w:bookmarkStart w:id="199" w:name="_Toc259093691"/>
      <w:r>
        <w:rPr>
          <w:rFonts w:hint="eastAsia" w:ascii="仿宋_GB2312" w:hAnsi="楷体" w:eastAsia="仿宋_GB2312"/>
          <w:color w:val="auto"/>
          <w:sz w:val="24"/>
        </w:rPr>
        <w:t>2.18.1 任何一方因履行合同而以合同第一部分尾部所列明的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195"/>
      <w:bookmarkEnd w:id="196"/>
    </w:p>
    <w:p>
      <w:pPr>
        <w:spacing w:line="360" w:lineRule="auto"/>
        <w:ind w:firstLine="480" w:firstLineChars="200"/>
        <w:rPr>
          <w:rFonts w:ascii="仿宋_GB2312" w:hAnsi="楷体" w:eastAsia="仿宋_GB2312"/>
          <w:color w:val="auto"/>
          <w:sz w:val="24"/>
        </w:rPr>
      </w:pPr>
      <w:bookmarkStart w:id="200" w:name="_Toc23128"/>
      <w:bookmarkStart w:id="201" w:name="_Toc23294"/>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0"/>
      <w:bookmarkEnd w:id="201"/>
    </w:p>
    <w:p>
      <w:pPr>
        <w:spacing w:line="360" w:lineRule="auto"/>
        <w:ind w:firstLine="482" w:firstLineChars="200"/>
        <w:outlineLvl w:val="0"/>
        <w:rPr>
          <w:rFonts w:ascii="仿宋_GB2312" w:hAnsi="楷体" w:eastAsia="仿宋_GB2312"/>
          <w:b/>
          <w:color w:val="auto"/>
          <w:sz w:val="24"/>
        </w:rPr>
      </w:pPr>
      <w:bookmarkStart w:id="202" w:name="_Toc30599"/>
      <w:bookmarkStart w:id="203" w:name="_Toc18540"/>
      <w:bookmarkStart w:id="204" w:name="_Toc4355"/>
      <w:r>
        <w:rPr>
          <w:rFonts w:hint="eastAsia" w:ascii="仿宋_GB2312" w:hAnsi="楷体" w:eastAsia="仿宋_GB2312"/>
          <w:b/>
          <w:color w:val="auto"/>
          <w:sz w:val="24"/>
        </w:rPr>
        <w:t>2.19 计量单位</w:t>
      </w:r>
      <w:bookmarkEnd w:id="197"/>
      <w:bookmarkEnd w:id="198"/>
      <w:bookmarkEnd w:id="199"/>
      <w:bookmarkEnd w:id="202"/>
      <w:bookmarkEnd w:id="203"/>
      <w:bookmarkEnd w:id="20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rPr>
      </w:pPr>
      <w:bookmarkStart w:id="205" w:name="_Toc10330"/>
      <w:bookmarkStart w:id="206" w:name="_Toc18567"/>
      <w:bookmarkStart w:id="207" w:name="_Toc279701263"/>
      <w:bookmarkStart w:id="208" w:name="_Toc487900373"/>
      <w:bookmarkStart w:id="209" w:name="_Toc259093692"/>
      <w:bookmarkStart w:id="210" w:name="_Toc12773"/>
      <w:r>
        <w:rPr>
          <w:rFonts w:hint="eastAsia" w:ascii="仿宋_GB2312" w:hAnsi="楷体" w:eastAsia="仿宋_GB2312"/>
          <w:b/>
          <w:color w:val="auto"/>
          <w:sz w:val="24"/>
        </w:rPr>
        <w:t>2.20 合同使用的文字和适用的法律</w:t>
      </w:r>
      <w:bookmarkEnd w:id="205"/>
      <w:bookmarkEnd w:id="206"/>
      <w:bookmarkEnd w:id="207"/>
      <w:bookmarkEnd w:id="208"/>
      <w:bookmarkEnd w:id="209"/>
      <w:bookmarkEnd w:id="21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211" w:name="_Toc12004"/>
      <w:bookmarkStart w:id="212" w:name="_Toc3148"/>
      <w:bookmarkStart w:id="213" w:name="_Toc16673"/>
      <w:bookmarkStart w:id="214" w:name="_Toc279701264"/>
      <w:bookmarkStart w:id="215" w:name="_Toc259093693"/>
      <w:bookmarkStart w:id="216" w:name="_Toc487900374"/>
      <w:r>
        <w:rPr>
          <w:rFonts w:hint="eastAsia" w:ascii="仿宋_GB2312" w:hAnsi="楷体" w:eastAsia="仿宋_GB2312"/>
          <w:b/>
          <w:color w:val="auto"/>
          <w:sz w:val="24"/>
        </w:rPr>
        <w:t>2.21 履约保证金</w:t>
      </w:r>
      <w:bookmarkEnd w:id="211"/>
      <w:bookmarkEnd w:id="212"/>
      <w:bookmarkEnd w:id="213"/>
      <w:bookmarkEnd w:id="214"/>
      <w:bookmarkEnd w:id="215"/>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5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color w:val="auto"/>
          <w:kern w:val="0"/>
          <w:sz w:val="24"/>
        </w:rPr>
      </w:pPr>
      <w:r>
        <w:rPr>
          <w:rFonts w:hint="eastAsia" w:ascii="仿宋_GB2312" w:hAnsi="楷体" w:eastAsia="仿宋_GB2312"/>
          <w:color w:val="auto"/>
          <w:sz w:val="24"/>
        </w:rPr>
        <w:t>2.21.4</w:t>
      </w:r>
      <w:r>
        <w:rPr>
          <w:rFonts w:hint="eastAsia" w:ascii="仿宋_GB2312" w:hAnsi="仿宋" w:eastAsia="仿宋_GB2312" w:cs="Arial"/>
          <w:snapToGrid w:val="0"/>
          <w:color w:val="auto"/>
          <w:kern w:val="0"/>
          <w:sz w:val="24"/>
        </w:rPr>
        <w:t>服务期满，通过验收，甲方于收到乙方退还履约保证金申请之日起</w:t>
      </w:r>
      <w:r>
        <w:rPr>
          <w:rFonts w:ascii="仿宋_GB2312" w:hAnsi="仿宋" w:eastAsia="仿宋_GB2312" w:cs="Arial"/>
          <w:snapToGrid w:val="0"/>
          <w:color w:val="auto"/>
          <w:kern w:val="0"/>
          <w:sz w:val="24"/>
          <w:u w:val="single"/>
        </w:rPr>
        <w:t>5</w:t>
      </w:r>
      <w:r>
        <w:rPr>
          <w:rFonts w:hint="eastAsia" w:ascii="仿宋_GB2312" w:hAnsi="仿宋" w:eastAsia="仿宋_GB2312" w:cs="Arial"/>
          <w:snapToGrid w:val="0"/>
          <w:color w:val="auto"/>
          <w:kern w:val="0"/>
          <w:sz w:val="24"/>
        </w:rPr>
        <w:t>个工作日内退还乙方履约保证金。甲方无故逾期退还的，按照每逾期一日支付履约保证金</w:t>
      </w:r>
      <w:r>
        <w:rPr>
          <w:rFonts w:ascii="仿宋_GB2312" w:hAnsi="仿宋" w:eastAsia="仿宋_GB2312" w:cs="Arial"/>
          <w:snapToGrid w:val="0"/>
          <w:color w:val="auto"/>
          <w:kern w:val="0"/>
          <w:sz w:val="24"/>
        </w:rPr>
        <w:t>5‰</w:t>
      </w:r>
      <w:r>
        <w:rPr>
          <w:rFonts w:hint="eastAsia" w:ascii="仿宋_GB2312" w:hAnsi="仿宋" w:eastAsia="仿宋_GB2312" w:cs="Arial"/>
          <w:snapToGrid w:val="0"/>
          <w:color w:val="auto"/>
          <w:kern w:val="0"/>
          <w:sz w:val="24"/>
        </w:rPr>
        <w:t>的额度承担违约责任。</w:t>
      </w:r>
    </w:p>
    <w:p>
      <w:pPr>
        <w:spacing w:line="360" w:lineRule="auto"/>
        <w:ind w:firstLine="480"/>
        <w:outlineLvl w:val="0"/>
        <w:rPr>
          <w:rFonts w:ascii="仿宋_GB2312" w:hAnsi="仿宋" w:eastAsia="仿宋_GB2312"/>
          <w:color w:val="auto"/>
          <w:kern w:val="0"/>
          <w:sz w:val="24"/>
          <w:lang w:val="zh-CN"/>
        </w:rPr>
      </w:pPr>
      <w:r>
        <w:rPr>
          <w:rFonts w:hint="eastAsia" w:ascii="仿宋_GB2312" w:hAnsi="楷体" w:eastAsia="仿宋_GB2312"/>
          <w:b/>
          <w:color w:val="auto"/>
          <w:sz w:val="24"/>
        </w:rPr>
        <w:t>2.22 中小企业政策</w:t>
      </w:r>
    </w:p>
    <w:p>
      <w:pPr>
        <w:spacing w:line="360" w:lineRule="auto"/>
        <w:ind w:firstLine="480"/>
        <w:outlineLvl w:val="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2.22.2</w:t>
      </w:r>
      <w:r>
        <w:rPr>
          <w:rFonts w:ascii="仿宋_GB2312" w:hAnsi="仿宋" w:eastAsia="仿宋_GB2312"/>
          <w:color w:val="auto"/>
          <w:kern w:val="0"/>
          <w:sz w:val="24"/>
          <w:lang w:val="zh-CN"/>
        </w:rPr>
        <w:t xml:space="preserve">本合同（□是  </w:t>
      </w:r>
      <w:r>
        <w:rPr>
          <w:rFonts w:hint="eastAsia" w:ascii="仿宋_GB2312" w:hAnsi="仿宋" w:eastAsia="仿宋_GB2312"/>
          <w:color w:val="auto"/>
          <w:kern w:val="0"/>
          <w:sz w:val="24"/>
          <w:lang w:val="zh-CN"/>
        </w:rPr>
        <w:t>□否）为中小企业预留合同。</w:t>
      </w:r>
    </w:p>
    <w:bookmarkEnd w:id="216"/>
    <w:p>
      <w:pPr>
        <w:spacing w:line="360" w:lineRule="auto"/>
        <w:ind w:firstLine="482" w:firstLineChars="200"/>
        <w:outlineLvl w:val="0"/>
        <w:rPr>
          <w:rFonts w:ascii="仿宋_GB2312" w:hAnsi="楷体" w:eastAsia="仿宋_GB2312"/>
          <w:b/>
          <w:color w:val="auto"/>
          <w:sz w:val="24"/>
        </w:rPr>
      </w:pPr>
      <w:bookmarkStart w:id="217" w:name="_Toc6885"/>
      <w:bookmarkStart w:id="218" w:name="_Toc19890"/>
      <w:bookmarkStart w:id="219" w:name="_Toc14001"/>
      <w:r>
        <w:rPr>
          <w:rFonts w:hint="eastAsia" w:ascii="仿宋_GB2312" w:hAnsi="楷体" w:eastAsia="仿宋_GB2312"/>
          <w:b/>
          <w:color w:val="auto"/>
          <w:sz w:val="24"/>
        </w:rPr>
        <w:t>2.23 合同份数</w:t>
      </w:r>
      <w:bookmarkEnd w:id="217"/>
      <w:bookmarkEnd w:id="218"/>
      <w:bookmarkEnd w:id="219"/>
    </w:p>
    <w:p>
      <w:pPr>
        <w:spacing w:line="360" w:lineRule="auto"/>
        <w:ind w:firstLine="480" w:firstLineChars="200"/>
        <w:rPr>
          <w:rFonts w:ascii="仿宋_GB2312" w:hAnsi="楷体" w:eastAsia="仿宋_GB2312"/>
          <w:color w:val="auto"/>
          <w:sz w:val="24"/>
        </w:rPr>
      </w:pPr>
      <w:r>
        <w:rPr>
          <w:rFonts w:hint="eastAsia" w:ascii="仿宋_GB2312" w:hAnsi="宋体"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份，甲方执</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份，乙方执</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hAnsi="楷体" w:eastAsia="仿宋_GB2312"/>
          <w:color w:val="auto"/>
          <w:sz w:val="24"/>
        </w:rPr>
        <w:t>每份均具有同等法律效力。</w:t>
      </w:r>
    </w:p>
    <w:p>
      <w:pPr>
        <w:pStyle w:val="26"/>
        <w:jc w:val="center"/>
        <w:rPr>
          <w:rFonts w:ascii="仿宋_GB2312" w:hAnsi="楷体" w:eastAsia="仿宋_GB2312"/>
          <w:b/>
          <w:color w:val="auto"/>
          <w:szCs w:val="24"/>
        </w:rPr>
      </w:pPr>
      <w:r>
        <w:rPr>
          <w:rFonts w:hint="eastAsia" w:ascii="仿宋_GB2312" w:hAnsi="楷体" w:eastAsia="仿宋_GB2312"/>
          <w:color w:val="auto"/>
          <w:szCs w:val="24"/>
        </w:rPr>
        <w:br w:type="page"/>
      </w:r>
      <w:bookmarkStart w:id="220" w:name="_Toc331685784"/>
      <w:r>
        <w:rPr>
          <w:rFonts w:hint="eastAsia" w:ascii="仿宋_GB2312" w:hAnsi="楷体" w:eastAsia="仿宋_GB2312"/>
          <w:b/>
          <w:color w:val="auto"/>
          <w:szCs w:val="24"/>
        </w:rPr>
        <w:t xml:space="preserve">第三部分  </w:t>
      </w:r>
      <w:r>
        <w:rPr>
          <w:rFonts w:hint="eastAsia" w:ascii="仿宋_GB2312" w:hAnsi="仿宋" w:eastAsia="仿宋_GB2312"/>
          <w:b/>
          <w:color w:val="auto"/>
        </w:rPr>
        <w:t>※</w:t>
      </w:r>
      <w:r>
        <w:rPr>
          <w:rFonts w:hint="eastAsia" w:ascii="仿宋_GB2312" w:hAnsi="楷体" w:eastAsia="仿宋_GB2312"/>
          <w:b/>
          <w:color w:val="auto"/>
          <w:szCs w:val="24"/>
        </w:rPr>
        <w:t>合同专用条款</w:t>
      </w:r>
      <w:bookmarkEnd w:id="22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2.4.1包装和装运专用条款（如果有）：</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2.4.2装运标的物的要求和通知：</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2.6</w:t>
      </w:r>
      <w:r>
        <w:rPr>
          <w:rFonts w:hint="eastAsia" w:ascii="仿宋_GB2312" w:hAnsi="楷体" w:eastAsia="仿宋_GB2312"/>
          <w:b/>
          <w:color w:val="auto"/>
          <w:sz w:val="24"/>
        </w:rPr>
        <w:t>结算方式和付款条件</w:t>
      </w:r>
    </w:p>
    <w:p>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本次项目合同总价为大写人民币</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    元），采用分期付款方式，具体如下</w:t>
      </w:r>
      <w:r>
        <w:rPr>
          <w:rFonts w:hint="eastAsia" w:ascii="仿宋_GB2312" w:eastAsia="仿宋_GB2312" w:cs="仿宋_GB2312"/>
          <w:color w:val="auto"/>
          <w:kern w:val="0"/>
          <w:sz w:val="24"/>
        </w:rPr>
        <w:t>：</w:t>
      </w:r>
    </w:p>
    <w:p>
      <w:pPr>
        <w:spacing w:line="360" w:lineRule="auto"/>
        <w:ind w:firstLine="480" w:firstLineChars="200"/>
        <w:rPr>
          <w:rFonts w:ascii="仿宋_GB2312" w:hAnsi="宋体" w:eastAsia="仿宋_GB2312"/>
          <w:color w:val="auto"/>
          <w:kern w:val="0"/>
          <w:sz w:val="24"/>
          <w:lang w:val="zh-CN"/>
        </w:rPr>
      </w:pPr>
      <w:r>
        <w:rPr>
          <w:rFonts w:hint="eastAsia" w:ascii="仿宋_GB2312" w:hAnsi="宋体" w:eastAsia="仿宋_GB2312"/>
          <w:color w:val="auto"/>
          <w:kern w:val="0"/>
          <w:sz w:val="24"/>
          <w:lang w:val="zh-CN"/>
        </w:rPr>
        <w:t>第一期付款：</w:t>
      </w:r>
      <w:r>
        <w:rPr>
          <w:rFonts w:hint="eastAsia" w:ascii="仿宋_GB2312" w:hAnsi="仿宋" w:eastAsia="仿宋_GB2312"/>
          <w:color w:val="auto"/>
          <w:kern w:val="0"/>
          <w:sz w:val="24"/>
          <w:lang w:val="zh-CN"/>
        </w:rPr>
        <w:t>合同签订后</w:t>
      </w:r>
      <w:r>
        <w:rPr>
          <w:rFonts w:hint="eastAsia" w:ascii="仿宋_GB2312" w:hAnsi="仿宋" w:eastAsia="仿宋_GB2312"/>
          <w:color w:val="auto"/>
          <w:kern w:val="0"/>
          <w:sz w:val="24"/>
          <w:u w:val="single"/>
          <w:lang w:val="zh-CN"/>
        </w:rPr>
        <w:t xml:space="preserve">  </w:t>
      </w:r>
      <w:r>
        <w:rPr>
          <w:rFonts w:hint="eastAsia" w:ascii="仿宋_GB2312" w:hAnsi="仿宋" w:eastAsia="仿宋_GB2312"/>
          <w:color w:val="auto"/>
          <w:kern w:val="0"/>
          <w:sz w:val="24"/>
          <w:lang w:val="zh-CN"/>
        </w:rPr>
        <w:t>日内</w:t>
      </w:r>
      <w:r>
        <w:rPr>
          <w:rFonts w:hint="eastAsia" w:ascii="仿宋_GB2312" w:eastAsia="仿宋_GB2312"/>
          <w:color w:val="auto"/>
          <w:sz w:val="24"/>
        </w:rPr>
        <w:t>进一步优化需求分析，</w:t>
      </w:r>
      <w:r>
        <w:rPr>
          <w:rFonts w:hint="eastAsia" w:ascii="仿宋_GB2312" w:hAnsi="宋体" w:eastAsia="仿宋_GB2312" w:cs="Arial"/>
          <w:bCs/>
          <w:color w:val="auto"/>
          <w:sz w:val="24"/>
        </w:rPr>
        <w:t>并细化系统建设计划、目标任务书和测试验收方案</w:t>
      </w:r>
      <w:r>
        <w:rPr>
          <w:rFonts w:hint="eastAsia" w:ascii="仿宋_GB2312" w:eastAsia="仿宋_GB2312"/>
          <w:color w:val="auto"/>
          <w:sz w:val="24"/>
        </w:rPr>
        <w:t>，向甲方提供上述文档并经甲方审查通过</w:t>
      </w:r>
      <w:r>
        <w:rPr>
          <w:rFonts w:hint="eastAsia" w:ascii="仿宋_GB2312" w:eastAsia="仿宋_GB2312" w:cs="仿宋_GB2312"/>
          <w:color w:val="auto"/>
          <w:kern w:val="0"/>
          <w:sz w:val="24"/>
          <w:lang w:val="zh-CN"/>
        </w:rPr>
        <w:t>。</w:t>
      </w:r>
      <w:r>
        <w:rPr>
          <w:rFonts w:hint="eastAsia" w:ascii="仿宋_GB2312" w:eastAsia="仿宋_GB2312"/>
          <w:color w:val="auto"/>
          <w:sz w:val="24"/>
        </w:rPr>
        <w:t>乙方凭甲方签字盖章的支付通知书向甲方办理</w:t>
      </w:r>
      <w:r>
        <w:rPr>
          <w:rFonts w:hint="eastAsia" w:ascii="仿宋_GB2312" w:eastAsia="仿宋_GB2312" w:cs="仿宋_GB2312"/>
          <w:color w:val="auto"/>
          <w:kern w:val="0"/>
          <w:sz w:val="24"/>
          <w:lang w:val="zh-CN"/>
        </w:rPr>
        <w:t>合同总额</w:t>
      </w:r>
      <w:r>
        <w:rPr>
          <w:rFonts w:hint="eastAsia" w:ascii="仿宋_GB2312" w:eastAsia="仿宋_GB2312"/>
          <w:color w:val="auto"/>
          <w:sz w:val="24"/>
          <w:u w:val="single"/>
        </w:rPr>
        <w:t xml:space="preserve">   %</w:t>
      </w:r>
      <w:r>
        <w:rPr>
          <w:rFonts w:hint="eastAsia" w:ascii="仿宋_GB2312" w:eastAsia="仿宋_GB2312"/>
          <w:color w:val="auto"/>
          <w:sz w:val="24"/>
        </w:rPr>
        <w:t>货款结算手续，计人民币</w:t>
      </w:r>
      <w:r>
        <w:rPr>
          <w:rFonts w:hint="eastAsia" w:ascii="仿宋_GB2312" w:eastAsia="仿宋_GB2312"/>
          <w:color w:val="auto"/>
          <w:sz w:val="24"/>
          <w:u w:val="single"/>
        </w:rPr>
        <w:t xml:space="preserve">   </w:t>
      </w:r>
      <w:r>
        <w:rPr>
          <w:rFonts w:hint="eastAsia" w:ascii="仿宋_GB2312" w:eastAsia="仿宋_GB2312"/>
          <w:color w:val="auto"/>
          <w:sz w:val="24"/>
        </w:rPr>
        <w:t xml:space="preserve"> 整</w:t>
      </w:r>
      <w:r>
        <w:rPr>
          <w:rFonts w:hint="eastAsia" w:ascii="仿宋_GB2312" w:hAnsi="宋体" w:eastAsia="仿宋_GB2312"/>
          <w:color w:val="auto"/>
          <w:kern w:val="0"/>
          <w:sz w:val="24"/>
          <w:lang w:val="zh-CN"/>
        </w:rPr>
        <w:t>（￥）。</w:t>
      </w:r>
    </w:p>
    <w:p>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第二期付款：</w:t>
      </w:r>
      <w:r>
        <w:rPr>
          <w:rFonts w:hint="eastAsia" w:ascii="仿宋_GB2312" w:hAnsi="宋体" w:eastAsia="仿宋_GB2312" w:cs="Arial"/>
          <w:bCs/>
          <w:color w:val="auto"/>
          <w:sz w:val="24"/>
        </w:rPr>
        <w:t>合同签订后</w:t>
      </w:r>
      <w:r>
        <w:rPr>
          <w:rFonts w:hint="eastAsia" w:ascii="仿宋_GB2312" w:hAnsi="仿宋" w:eastAsia="仿宋_GB2312"/>
          <w:color w:val="auto"/>
          <w:kern w:val="0"/>
          <w:sz w:val="24"/>
          <w:u w:val="single"/>
          <w:lang w:val="zh-CN"/>
        </w:rPr>
        <w:t xml:space="preserve">  </w:t>
      </w:r>
      <w:r>
        <w:rPr>
          <w:rFonts w:hint="eastAsia" w:ascii="仿宋_GB2312" w:hAnsi="宋体" w:eastAsia="仿宋_GB2312" w:cs="Arial"/>
          <w:bCs/>
          <w:color w:val="auto"/>
          <w:sz w:val="24"/>
        </w:rPr>
        <w:t>日内完成所有设备的到货；设备清点验货后</w:t>
      </w:r>
      <w:r>
        <w:rPr>
          <w:rFonts w:hint="eastAsia" w:ascii="仿宋_GB2312" w:eastAsia="仿宋_GB2312"/>
          <w:color w:val="auto"/>
          <w:sz w:val="24"/>
          <w:lang w:val="zh-CN"/>
        </w:rPr>
        <w:t>完成安装调试、系统集成</w:t>
      </w:r>
      <w:r>
        <w:rPr>
          <w:rFonts w:hint="eastAsia" w:ascii="仿宋_GB2312" w:eastAsia="仿宋_GB2312"/>
          <w:color w:val="auto"/>
          <w:sz w:val="24"/>
        </w:rPr>
        <w:t>，</w:t>
      </w:r>
      <w:r>
        <w:rPr>
          <w:rFonts w:hint="eastAsia" w:ascii="仿宋_GB2312" w:hAnsi="宋体" w:eastAsia="仿宋_GB2312"/>
          <w:color w:val="auto"/>
          <w:sz w:val="24"/>
        </w:rPr>
        <w:t>初验合格后进入试运行；</w:t>
      </w:r>
      <w:r>
        <w:rPr>
          <w:rFonts w:hint="eastAsia" w:ascii="仿宋_GB2312" w:eastAsia="仿宋_GB2312" w:cs="仿宋_GB2312"/>
          <w:color w:val="auto"/>
          <w:kern w:val="0"/>
          <w:sz w:val="24"/>
          <w:lang w:val="zh-CN"/>
        </w:rPr>
        <w:t>并出具初步验收报告后10个工作日内，乙方凭甲方签字盖章的支付通知书、初验报告向甲方办理合同总额</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的</w:t>
      </w:r>
      <w:r>
        <w:rPr>
          <w:rFonts w:hint="eastAsia" w:ascii="仿宋_GB2312" w:eastAsia="仿宋_GB2312"/>
          <w:color w:val="auto"/>
          <w:sz w:val="24"/>
        </w:rPr>
        <w:t>货款结算手续</w:t>
      </w:r>
      <w:r>
        <w:rPr>
          <w:rFonts w:hint="eastAsia" w:ascii="仿宋_GB2312" w:eastAsia="仿宋_GB2312" w:cs="仿宋_GB2312"/>
          <w:color w:val="auto"/>
          <w:kern w:val="0"/>
          <w:sz w:val="24"/>
          <w:lang w:val="zh-CN"/>
        </w:rPr>
        <w:t>，计人民币</w:t>
      </w:r>
      <w:r>
        <w:rPr>
          <w:rFonts w:hint="eastAsia" w:ascii="仿宋_GB2312" w:eastAsia="仿宋_GB2312"/>
          <w:color w:val="auto"/>
          <w:sz w:val="24"/>
          <w:u w:val="single"/>
        </w:rPr>
        <w:t xml:space="preserve">   </w:t>
      </w:r>
      <w:r>
        <w:rPr>
          <w:rFonts w:hint="eastAsia" w:ascii="仿宋_GB2312" w:eastAsia="仿宋_GB2312" w:cs="仿宋_GB2312"/>
          <w:color w:val="auto"/>
          <w:kern w:val="0"/>
          <w:sz w:val="24"/>
          <w:lang w:val="zh-CN"/>
        </w:rPr>
        <w:t>整（￥）。</w:t>
      </w:r>
    </w:p>
    <w:p>
      <w:pPr>
        <w:autoSpaceDE w:val="0"/>
        <w:autoSpaceDN w:val="0"/>
        <w:snapToGrid w:val="0"/>
        <w:spacing w:line="360" w:lineRule="auto"/>
        <w:ind w:firstLine="54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第三期付款：系统投入试运行，培训、系统正常运转1个月后，提交全部报告材料，并通过最终验收，出具项目终验报告后。乙方凭甲方签字盖章的支付通知书、发票复印件、终验报告向甲方办理合同总额</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的货款结算手续，计人民币</w:t>
      </w:r>
      <w:r>
        <w:rPr>
          <w:rFonts w:hint="eastAsia" w:ascii="仿宋_GB2312" w:eastAsia="仿宋_GB2312"/>
          <w:color w:val="auto"/>
          <w:sz w:val="24"/>
          <w:u w:val="single"/>
        </w:rPr>
        <w:t xml:space="preserve">   </w:t>
      </w:r>
      <w:r>
        <w:rPr>
          <w:rFonts w:hint="eastAsia" w:ascii="仿宋_GB2312" w:eastAsia="仿宋_GB2312" w:cs="仿宋_GB2312"/>
          <w:color w:val="auto"/>
          <w:kern w:val="0"/>
          <w:sz w:val="24"/>
          <w:lang w:val="zh-CN"/>
        </w:rPr>
        <w:t>整（￥）。</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甲方无故逾期支付服务费用的，按照每逾期一日支付本期应支付服务费额度的</w:t>
      </w:r>
      <w:r>
        <w:rPr>
          <w:rFonts w:ascii="仿宋_GB2312" w:hAnsi="仿宋" w:eastAsia="仿宋_GB2312"/>
          <w:color w:val="auto"/>
          <w:sz w:val="24"/>
        </w:rPr>
        <w:t>5‰</w:t>
      </w:r>
      <w:r>
        <w:rPr>
          <w:rFonts w:hint="eastAsia" w:ascii="仿宋_GB2312" w:hAnsi="仿宋" w:eastAsia="仿宋_GB2312"/>
          <w:color w:val="auto"/>
          <w:sz w:val="24"/>
        </w:rPr>
        <w:t>承担违约责任。</w:t>
      </w:r>
    </w:p>
    <w:p>
      <w:pPr>
        <w:spacing w:line="360" w:lineRule="auto"/>
        <w:ind w:firstLine="480" w:firstLineChars="200"/>
        <w:outlineLvl w:val="0"/>
        <w:rPr>
          <w:rFonts w:ascii="仿宋_GB2312" w:hAnsi="楷体" w:eastAsia="仿宋_GB2312"/>
          <w:b/>
          <w:color w:val="auto"/>
          <w:sz w:val="24"/>
        </w:rPr>
      </w:pPr>
      <w:r>
        <w:rPr>
          <w:rFonts w:hint="eastAsia" w:ascii="仿宋_GB2312" w:hAnsi="楷体" w:eastAsia="仿宋_GB2312"/>
          <w:color w:val="auto"/>
          <w:sz w:val="24"/>
        </w:rPr>
        <w:t>2.9</w:t>
      </w:r>
      <w:r>
        <w:rPr>
          <w:rFonts w:hint="eastAsia" w:ascii="仿宋_GB2312" w:hAnsi="楷体" w:eastAsia="仿宋_GB2312"/>
          <w:b/>
          <w:color w:val="auto"/>
          <w:sz w:val="24"/>
        </w:rPr>
        <w:t>标的物的风险负担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标的物或者在途标的物或者交付给第一承运人后的标的物毁损、灭失的风险负担：</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日内以书面形式通知对方当事人，并在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日内，将有关部门出具的证明文件送达对方当事人。</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2.13.4因不可抗力致使合同有变更必要的，双方当事人应在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日内以书面形式变更合同；</w:t>
      </w:r>
    </w:p>
    <w:p>
      <w:pPr>
        <w:tabs>
          <w:tab w:val="left" w:pos="360"/>
          <w:tab w:val="left" w:pos="540"/>
          <w:tab w:val="left" w:pos="1080"/>
        </w:tabs>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日内组织验收，并可依法邀请相关方参加，验收应出具验收书。</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3.1 其他：</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 xml:space="preserve">                                                                       </w:t>
      </w:r>
    </w:p>
    <w:p>
      <w:pPr>
        <w:spacing w:line="560" w:lineRule="exact"/>
        <w:jc w:val="both"/>
        <w:rPr>
          <w:rFonts w:hint="eastAsia" w:ascii="方正小标宋简体" w:hAnsi="宋体" w:eastAsia="方正小标宋简体"/>
          <w:color w:val="auto"/>
          <w:sz w:val="32"/>
          <w:szCs w:val="32"/>
        </w:rPr>
      </w:pPr>
    </w:p>
    <w:p>
      <w:pPr>
        <w:pStyle w:val="2"/>
        <w:rPr>
          <w:rFonts w:hint="eastAsia" w:ascii="方正小标宋简体" w:hAnsi="宋体" w:eastAsia="方正小标宋简体"/>
          <w:sz w:val="32"/>
          <w:szCs w:val="32"/>
        </w:rPr>
      </w:pPr>
    </w:p>
    <w:p>
      <w:pPr>
        <w:pStyle w:val="14"/>
        <w:rPr>
          <w:rFonts w:hint="eastAsia" w:ascii="方正小标宋简体" w:hAnsi="宋体" w:eastAsia="方正小标宋简体"/>
          <w:sz w:val="32"/>
          <w:szCs w:val="32"/>
        </w:rPr>
      </w:pPr>
    </w:p>
    <w:p>
      <w:pPr>
        <w:pStyle w:val="14"/>
        <w:rPr>
          <w:rFonts w:hint="eastAsia" w:ascii="方正小标宋简体" w:hAnsi="宋体" w:eastAsia="方正小标宋简体"/>
          <w:sz w:val="32"/>
          <w:szCs w:val="32"/>
        </w:rPr>
      </w:pPr>
    </w:p>
    <w:p>
      <w:pPr>
        <w:pStyle w:val="14"/>
        <w:rPr>
          <w:rFonts w:hint="eastAsia" w:ascii="方正小标宋简体" w:hAnsi="宋体" w:eastAsia="方正小标宋简体"/>
          <w:sz w:val="32"/>
          <w:szCs w:val="32"/>
        </w:rPr>
      </w:pPr>
    </w:p>
    <w:p>
      <w:pPr>
        <w:pStyle w:val="14"/>
        <w:rPr>
          <w:rFonts w:hint="eastAsia" w:ascii="方正小标宋简体" w:hAnsi="宋体" w:eastAsia="方正小标宋简体"/>
          <w:sz w:val="32"/>
          <w:szCs w:val="32"/>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rPr>
          <w:rFonts w:hint="eastAsia" w:ascii="仿宋" w:hAnsi="仿宋" w:eastAsia="仿宋" w:cs="仿宋_GB2312"/>
          <w:sz w:val="36"/>
          <w:szCs w:val="36"/>
          <w:lang w:val="zh-CN"/>
        </w:rPr>
      </w:pPr>
    </w:p>
    <w:p>
      <w:pPr>
        <w:pStyle w:val="14"/>
        <w:ind w:left="0" w:leftChars="0" w:firstLine="0" w:firstLineChars="0"/>
        <w:rPr>
          <w:rFonts w:hint="eastAsia" w:ascii="仿宋" w:hAnsi="仿宋" w:eastAsia="仿宋" w:cs="仿宋_GB2312"/>
          <w:sz w:val="36"/>
          <w:szCs w:val="36"/>
          <w:lang w:val="zh-CN"/>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_GB2312" w:eastAsia="仿宋_GB2312" w:cs="仿宋_GB2312"/>
          <w:sz w:val="24"/>
        </w:rPr>
        <w:t>营业执照复印件；</w:t>
      </w:r>
      <w:r>
        <w:rPr>
          <w:rFonts w:hint="eastAsia" w:ascii="仿宋_GB2312" w:hAnsi="仿宋_GB2312" w:eastAsia="仿宋_GB2312" w:cs="仿宋_GB2312"/>
          <w:b/>
          <w:kern w:val="0"/>
          <w:sz w:val="24"/>
        </w:rPr>
        <w:t>（以联合体形式进行政府采购的，参加联合体的供应商均应当提供）</w:t>
      </w:r>
      <w:r>
        <w:rPr>
          <w:rFonts w:hint="eastAsia" w:ascii="仿宋_GB2312" w:hAnsi="仿宋_GB2312" w:eastAsia="仿宋_GB2312" w:cs="仿宋_GB2312"/>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（2）授权书 …………………………………………………………………………（页码）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法定代表人、</w:t>
      </w:r>
      <w:r>
        <w:rPr>
          <w:rFonts w:hint="eastAsia" w:ascii="仿宋_GB2312" w:hAnsi="仿宋_GB2312" w:eastAsia="仿宋_GB2312" w:cs="仿宋_GB2312"/>
          <w:sz w:val="24"/>
        </w:rPr>
        <w:t>授权代表的身份证（复印件）…………………………………（页码）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lang w:eastAsia="zh-CN"/>
        </w:rPr>
        <w:t>上一</w:t>
      </w:r>
      <w:r>
        <w:rPr>
          <w:rFonts w:hint="eastAsia" w:ascii="仿宋_GB2312" w:hAnsi="仿宋_GB2312" w:eastAsia="仿宋_GB2312" w:cs="仿宋_GB2312"/>
          <w:sz w:val="24"/>
        </w:rPr>
        <w:t>年度资产负债表等财务报表资料文件(新成立的公司，提供情况说明)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（5）具有履行合同所必需的设备和专业技术能力的承诺函………………………（页码）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（6）参加政府采购活动前三年内，在经营活动中没有重大违法记录的声明</w:t>
      </w:r>
      <w:r>
        <w:rPr>
          <w:rFonts w:hint="eastAsia" w:ascii="仿宋_GB2312" w:hAnsi="仿宋_GB2312" w:eastAsia="仿宋_GB2312" w:cs="仿宋_GB2312"/>
          <w:kern w:val="0"/>
          <w:sz w:val="24"/>
        </w:rPr>
        <w:t xml:space="preserve"> …（页码）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（7）具有良好商业信誉特别声明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w:t>
      </w:r>
      <w:r>
        <w:rPr>
          <w:rFonts w:hint="eastAsia" w:ascii="仿宋_GB2312" w:hAnsi="仿宋_GB2312" w:eastAsia="仿宋_GB2312" w:cs="仿宋_GB2312"/>
          <w:sz w:val="24"/>
        </w:rPr>
        <w:t>符合特定资格条件（如果项目要求）的有关证明材料（复印件）</w:t>
      </w:r>
      <w:r>
        <w:rPr>
          <w:rFonts w:hint="eastAsia" w:ascii="仿宋_GB2312" w:hAnsi="仿宋_GB2312" w:eastAsia="仿宋_GB2312" w:cs="仿宋_GB2312"/>
          <w:kern w:val="0"/>
          <w:sz w:val="24"/>
        </w:rPr>
        <w:t>…………（页码）</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kern w:val="0"/>
          <w:sz w:val="24"/>
        </w:rPr>
        <w:t>…………………………………………………（页码）</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pP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pStyle w:val="2"/>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w:t>
      </w:r>
      <w:r>
        <w:rPr>
          <w:rFonts w:hint="eastAsia" w:ascii="仿宋_GB2312" w:hAnsi="仿宋_GB2312" w:eastAsia="仿宋_GB2312"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_GB2312" w:eastAsia="仿宋_GB2312" w:cs="仿宋_GB2312"/>
          <w:sz w:val="24"/>
        </w:rPr>
        <w:t>营业执照复印件；</w:t>
      </w:r>
      <w:r>
        <w:rPr>
          <w:rFonts w:hint="eastAsia" w:ascii="仿宋_GB2312" w:hAnsi="仿宋_GB2312" w:eastAsia="仿宋_GB2312" w:cs="仿宋_GB2312"/>
          <w:b/>
          <w:kern w:val="0"/>
          <w:sz w:val="24"/>
        </w:rPr>
        <w:t>（以联合体形式进行政府采购的，参加联合体的供应商均应当提供）</w:t>
      </w:r>
    </w:p>
    <w:p>
      <w:pPr>
        <w:spacing w:line="360" w:lineRule="auto"/>
        <w:jc w:val="center"/>
        <w:rPr>
          <w:rFonts w:hint="eastAsia" w:ascii="仿宋_GB2312" w:hAnsi="仿宋_GB2312" w:eastAsia="仿宋_GB2312" w:cs="仿宋_GB2312"/>
          <w:b/>
          <w:sz w:val="30"/>
          <w:szCs w:val="30"/>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 xml:space="preserve">投标人名称(电子签名)：                              </w:t>
      </w:r>
    </w:p>
    <w:p>
      <w:pPr>
        <w:spacing w:line="360" w:lineRule="auto"/>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kern w:val="0"/>
          <w:sz w:val="24"/>
          <w:lang w:val="zh-CN"/>
        </w:rPr>
        <w:t xml:space="preserve">                   日期：  年  月</w:t>
      </w:r>
      <w:r>
        <w:rPr>
          <w:rFonts w:hint="eastAsia" w:ascii="仿宋_GB2312" w:hAnsi="仿宋_GB2312" w:eastAsia="仿宋_GB2312" w:cs="仿宋_GB2312"/>
          <w:kern w:val="0"/>
          <w:sz w:val="24"/>
          <w:lang w:val="en-US" w:eastAsia="zh-CN"/>
        </w:rPr>
        <w:t xml:space="preserve">  日</w:t>
      </w:r>
    </w:p>
    <w:p>
      <w:pPr>
        <w:snapToGrid w:val="0"/>
        <w:spacing w:line="360" w:lineRule="auto"/>
        <w:ind w:firstLine="2570" w:firstLineChars="800"/>
        <w:rPr>
          <w:rFonts w:hint="eastAsia" w:ascii="仿宋_GB2312" w:hAnsi="仿宋_GB2312" w:eastAsia="仿宋_GB2312" w:cs="仿宋_GB2312"/>
          <w:b/>
          <w:kern w:val="0"/>
          <w:sz w:val="32"/>
          <w:szCs w:val="32"/>
          <w:lang w:val="zh-CN"/>
        </w:rPr>
      </w:pPr>
    </w:p>
    <w:p>
      <w:pPr>
        <w:snapToGrid w:val="0"/>
        <w:spacing w:line="360" w:lineRule="auto"/>
        <w:ind w:firstLine="2570" w:firstLineChars="800"/>
        <w:rPr>
          <w:rFonts w:hint="eastAsia" w:ascii="仿宋_GB2312" w:hAnsi="仿宋_GB2312" w:eastAsia="仿宋_GB2312" w:cs="仿宋_GB2312"/>
          <w:b/>
          <w:kern w:val="0"/>
          <w:sz w:val="32"/>
          <w:szCs w:val="32"/>
          <w:lang w:val="zh-CN"/>
        </w:rPr>
      </w:pPr>
    </w:p>
    <w:p>
      <w:pPr>
        <w:snapToGrid w:val="0"/>
        <w:spacing w:line="360" w:lineRule="auto"/>
        <w:ind w:firstLine="2570" w:firstLineChars="800"/>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二、授权书</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兹委派我公司</w:t>
      </w:r>
      <w:r>
        <w:rPr>
          <w:rFonts w:hint="eastAsia" w:ascii="仿宋_GB2312" w:hAnsi="仿宋_GB2312" w:eastAsia="仿宋_GB2312" w:cs="仿宋_GB2312"/>
          <w:kern w:val="0"/>
          <w:sz w:val="24"/>
          <w:u w:val="single"/>
          <w:lang w:val="zh-CN"/>
        </w:rPr>
        <w:t xml:space="preserve">______ </w:t>
      </w:r>
      <w:r>
        <w:rPr>
          <w:rFonts w:hint="eastAsia" w:ascii="仿宋_GB2312" w:hAnsi="仿宋_GB2312" w:eastAsia="仿宋_GB2312" w:cs="仿宋_GB2312"/>
          <w:kern w:val="0"/>
          <w:sz w:val="24"/>
          <w:lang w:val="zh-CN"/>
        </w:rPr>
        <w:t>先生/女士(其在本公司的职务是：</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，联系电话：</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传真：</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)，代表我公司全权处理</w:t>
      </w:r>
      <w:r>
        <w:rPr>
          <w:rFonts w:hint="eastAsia" w:ascii="仿宋_GB2312" w:hAnsi="仿宋_GB2312" w:eastAsia="仿宋_GB2312" w:cs="仿宋_GB2312"/>
          <w:kern w:val="0"/>
          <w:sz w:val="24"/>
          <w:u w:val="single"/>
          <w:lang w:val="zh-CN"/>
        </w:rPr>
        <w:t>____________项目名称_____________________ 【项目编号：_______________】</w:t>
      </w:r>
      <w:r>
        <w:rPr>
          <w:rFonts w:hint="eastAsia" w:ascii="仿宋_GB2312" w:hAnsi="仿宋_GB2312"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特此告知。</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pStyle w:val="22"/>
        <w:jc w:val="center"/>
        <w:rPr>
          <w:rFonts w:hint="eastAsia" w:ascii="仿宋_GB2312" w:hAnsi="仿宋_GB2312" w:eastAsia="仿宋_GB2312" w:cs="仿宋_GB2312"/>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法定代表人（签章）：</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snapToGrid w:val="0"/>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兹委派公司____先生/女士(其在该公司的职务是：____，联系电话：____手机：____传真：____)；公司____先生/女士(其在该公司的职务是：____，联系电话：</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传真：</w:t>
      </w:r>
      <w:r>
        <w:rPr>
          <w:rFonts w:hint="eastAsia" w:ascii="仿宋_GB2312" w:hAnsi="仿宋_GB2312" w:eastAsia="仿宋_GB2312" w:cs="仿宋_GB2312"/>
          <w:kern w:val="0"/>
          <w:sz w:val="24"/>
          <w:u w:val="single"/>
          <w:lang w:val="zh-CN"/>
        </w:rPr>
        <w:t>___</w:t>
      </w:r>
      <w:r>
        <w:rPr>
          <w:rFonts w:hint="eastAsia" w:ascii="仿宋_GB2312" w:hAnsi="仿宋_GB2312" w:eastAsia="仿宋_GB2312" w:cs="仿宋_GB2312"/>
          <w:kern w:val="0"/>
          <w:sz w:val="24"/>
          <w:lang w:val="zh-CN"/>
        </w:rPr>
        <w:t>)；……，代表本联合体全权处理</w:t>
      </w:r>
      <w:r>
        <w:rPr>
          <w:rFonts w:hint="eastAsia" w:ascii="仿宋_GB2312" w:hAnsi="仿宋_GB2312" w:eastAsia="仿宋_GB2312" w:cs="仿宋_GB2312"/>
          <w:kern w:val="0"/>
          <w:sz w:val="24"/>
          <w:u w:val="single"/>
          <w:lang w:val="zh-CN"/>
        </w:rPr>
        <w:t xml:space="preserve">_______________项目名称__________________ </w:t>
      </w:r>
      <w:r>
        <w:rPr>
          <w:rFonts w:hint="eastAsia" w:ascii="仿宋_GB2312" w:hAnsi="仿宋_GB2312" w:eastAsia="仿宋_GB2312" w:cs="仿宋_GB2312"/>
          <w:kern w:val="0"/>
          <w:sz w:val="24"/>
          <w:lang w:val="zh-CN"/>
        </w:rPr>
        <w:t>【项目编号：     】政府采购投标的一切事项，若中标则全权代表本联合体签订相关合同，并负责处理合同履行等事宜。</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特此告知。</w:t>
      </w:r>
    </w:p>
    <w:p>
      <w:pPr>
        <w:snapToGrid w:val="0"/>
        <w:spacing w:line="360" w:lineRule="auto"/>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单位：            （电子签名）         单位：          （电子签名）</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             日期：    年   月   日</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autoSpaceDE w:val="0"/>
        <w:autoSpaceDN w:val="0"/>
        <w:spacing w:line="360" w:lineRule="auto"/>
        <w:jc w:val="center"/>
        <w:rPr>
          <w:rFonts w:hint="eastAsia" w:ascii="仿宋_GB2312" w:hAnsi="仿宋_GB2312" w:eastAsia="仿宋_GB2312" w:cs="仿宋_GB2312"/>
          <w:b/>
          <w:bCs/>
          <w:sz w:val="30"/>
          <w:szCs w:val="30"/>
        </w:rPr>
      </w:pP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sz w:val="30"/>
          <w:szCs w:val="30"/>
        </w:rPr>
        <w:t>法定代表人及其授权代表的身份证（复印件）</w:t>
      </w:r>
    </w:p>
    <w:p>
      <w:pPr>
        <w:pStyle w:val="3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法定代表人身份证件扫描件：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pPr>
              <w:pStyle w:val="30"/>
              <w:spacing w:line="360" w:lineRule="auto"/>
              <w:rPr>
                <w:rFonts w:hint="eastAsia" w:ascii="仿宋_GB2312" w:hAnsi="仿宋_GB2312" w:eastAsia="仿宋_GB2312" w:cs="仿宋_GB2312"/>
                <w:bCs/>
                <w:sz w:val="24"/>
              </w:rPr>
            </w:pPr>
          </w:p>
        </w:tc>
      </w:tr>
    </w:tbl>
    <w:p>
      <w:pPr>
        <w:pStyle w:val="3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授权代表身份证件扫描件：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pPr>
              <w:pStyle w:val="30"/>
              <w:spacing w:line="360" w:lineRule="auto"/>
              <w:rPr>
                <w:rFonts w:hint="eastAsia" w:ascii="仿宋_GB2312" w:hAnsi="仿宋_GB2312" w:eastAsia="仿宋_GB2312" w:cs="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29"/>
        <w:numPr>
          <w:ilvl w:val="0"/>
          <w:numId w:val="0"/>
        </w:numPr>
        <w:jc w:val="both"/>
        <w:rPr>
          <w:rFonts w:hint="eastAsia" w:ascii="仿宋" w:hAnsi="仿宋" w:eastAsia="仿宋" w:cs="仿宋_GB2312"/>
          <w:b/>
          <w:sz w:val="36"/>
          <w:szCs w:val="36"/>
        </w:rPr>
      </w:pPr>
    </w:p>
    <w:p>
      <w:pPr>
        <w:pStyle w:val="29"/>
        <w:numPr>
          <w:ilvl w:val="0"/>
          <w:numId w:val="0"/>
        </w:numPr>
        <w:jc w:val="both"/>
        <w:rPr>
          <w:rFonts w:hint="eastAsia" w:ascii="仿宋" w:hAnsi="仿宋" w:eastAsia="仿宋" w:cs="仿宋_GB2312"/>
          <w:b/>
          <w:sz w:val="36"/>
          <w:szCs w:val="36"/>
        </w:rPr>
      </w:pPr>
    </w:p>
    <w:p>
      <w:pPr>
        <w:spacing w:line="360" w:lineRule="auto"/>
        <w:jc w:val="center"/>
        <w:rPr>
          <w:rFonts w:ascii="仿宋" w:hAnsi="仿宋" w:eastAsia="仿宋" w:cs="仿宋_GB2312"/>
          <w:kern w:val="0"/>
          <w:sz w:val="24"/>
          <w:lang w:val="zh-CN"/>
        </w:rPr>
      </w:pP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w:t>
      </w:r>
      <w:r>
        <w:rPr>
          <w:rFonts w:hint="eastAsia" w:ascii="仿宋_GB2312" w:hAnsi="仿宋_GB2312" w:eastAsia="仿宋_GB2312" w:cs="仿宋_GB2312"/>
          <w:b/>
          <w:sz w:val="30"/>
          <w:szCs w:val="30"/>
          <w:lang w:eastAsia="zh-CN"/>
        </w:rPr>
        <w:t>上一</w:t>
      </w:r>
      <w:r>
        <w:rPr>
          <w:rFonts w:hint="eastAsia" w:ascii="仿宋_GB2312" w:hAnsi="仿宋_GB2312" w:eastAsia="仿宋_GB2312" w:cs="仿宋_GB2312"/>
          <w:b/>
          <w:sz w:val="30"/>
          <w:szCs w:val="30"/>
        </w:rPr>
        <w:t>年度资产负债表等财务报表资料文件（复印件）</w:t>
      </w:r>
    </w:p>
    <w:p>
      <w:pPr>
        <w:spacing w:line="360" w:lineRule="auto"/>
        <w:rPr>
          <w:rFonts w:hint="eastAsia" w:ascii="仿宋_GB2312" w:hAnsi="仿宋_GB2312" w:eastAsia="仿宋_GB2312" w:cs="仿宋_GB2312"/>
          <w:b/>
          <w:sz w:val="30"/>
          <w:szCs w:val="30"/>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napToGrid w:val="0"/>
        <w:spacing w:line="360" w:lineRule="auto"/>
        <w:ind w:right="48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zh-CN"/>
        </w:rPr>
        <w:t xml:space="preserve">                   日期：  年  月</w:t>
      </w:r>
      <w:r>
        <w:rPr>
          <w:rFonts w:hint="eastAsia" w:ascii="仿宋_GB2312" w:hAnsi="仿宋_GB2312" w:eastAsia="仿宋_GB2312" w:cs="仿宋_GB2312"/>
          <w:kern w:val="0"/>
          <w:sz w:val="24"/>
          <w:lang w:val="en-US" w:eastAsia="zh-CN"/>
        </w:rPr>
        <w:t xml:space="preserve">  日</w:t>
      </w:r>
    </w:p>
    <w:p>
      <w:pPr>
        <w:snapToGrid w:val="0"/>
        <w:spacing w:line="360" w:lineRule="auto"/>
        <w:ind w:right="480"/>
        <w:jc w:val="center"/>
        <w:rPr>
          <w:rFonts w:hint="eastAsia" w:ascii="仿宋_GB2312" w:hAnsi="仿宋_GB2312" w:eastAsia="仿宋_GB2312" w:cs="仿宋_GB2312"/>
          <w:b/>
          <w:kern w:val="0"/>
          <w:sz w:val="32"/>
          <w:szCs w:val="32"/>
          <w:lang w:val="zh-CN"/>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五、具有履行合同所必需的设备和专业技术能力的承诺函</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kern w:val="0"/>
          <w:sz w:val="24"/>
          <w:lang w:val="zh-CN"/>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我方郑重承诺，我方具有履行</w:t>
      </w:r>
      <w:r>
        <w:rPr>
          <w:rFonts w:hint="eastAsia" w:ascii="仿宋_GB2312" w:hAnsi="仿宋_GB2312" w:eastAsia="仿宋_GB2312" w:cs="仿宋_GB2312"/>
          <w:kern w:val="0"/>
          <w:sz w:val="24"/>
          <w:u w:val="single"/>
          <w:lang w:val="zh-CN"/>
        </w:rPr>
        <w:t>项目名称：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【项目编号：      】合同所必需的设备和专业技术能力。如中标，我方将保证合同顺利履行。</w:t>
      </w:r>
    </w:p>
    <w:p>
      <w:pPr>
        <w:snapToGrid w:val="0"/>
        <w:spacing w:line="360" w:lineRule="auto"/>
        <w:rPr>
          <w:rFonts w:hint="eastAsia" w:ascii="仿宋_GB2312" w:hAnsi="仿宋_GB2312" w:eastAsia="仿宋_GB2312" w:cs="仿宋_GB2312"/>
          <w:kern w:val="0"/>
          <w:sz w:val="24"/>
          <w:lang w:val="zh-CN"/>
        </w:rPr>
      </w:pPr>
    </w:p>
    <w:p>
      <w:pPr>
        <w:snapToGrid w:val="0"/>
        <w:spacing w:line="360" w:lineRule="auto"/>
        <w:ind w:firstLine="5040" w:firstLineChars="21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kern w:val="0"/>
          <w:sz w:val="32"/>
          <w:szCs w:val="32"/>
        </w:rPr>
      </w:pPr>
      <w:r>
        <w:rPr>
          <w:rFonts w:hint="eastAsia" w:ascii="仿宋" w:hAnsi="仿宋" w:eastAsia="仿宋" w:cs="仿宋_GB2312"/>
          <w:b/>
          <w:kern w:val="0"/>
          <w:sz w:val="32"/>
          <w:szCs w:val="32"/>
        </w:rPr>
        <w:t>六、参</w:t>
      </w:r>
      <w:r>
        <w:rPr>
          <w:rFonts w:hint="eastAsia" w:ascii="仿宋_GB2312" w:hAnsi="仿宋_GB2312" w:eastAsia="仿宋_GB2312" w:cs="仿宋_GB2312"/>
          <w:b/>
          <w:kern w:val="0"/>
          <w:sz w:val="32"/>
          <w:szCs w:val="32"/>
        </w:rPr>
        <w:t>加政府采购活动前三年内，在经营活动中</w:t>
      </w: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没有重大违法记录的声明</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kern w:val="0"/>
          <w:sz w:val="24"/>
          <w:lang w:val="zh-CN"/>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声明投标截止时间前三年，在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 xml:space="preserve">没有重大违法记录。 </w:t>
      </w:r>
    </w:p>
    <w:p>
      <w:pPr>
        <w:spacing w:line="360" w:lineRule="auto"/>
        <w:ind w:firstLine="480" w:firstLineChars="200"/>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napToGrid w:val="0"/>
        <w:spacing w:line="360" w:lineRule="auto"/>
        <w:ind w:firstLine="5160" w:firstLineChars="2150"/>
        <w:rPr>
          <w:rFonts w:hint="eastAsia" w:ascii="仿宋_GB2312" w:hAnsi="仿宋_GB2312" w:eastAsia="仿宋_GB2312" w:cs="仿宋_GB2312"/>
          <w:kern w:val="0"/>
          <w:sz w:val="24"/>
          <w:lang w:val="zh-CN"/>
        </w:rPr>
      </w:pPr>
    </w:p>
    <w:p>
      <w:pPr>
        <w:snapToGrid w:val="0"/>
        <w:spacing w:line="360" w:lineRule="auto"/>
        <w:ind w:firstLine="5160" w:firstLineChars="2150"/>
        <w:rPr>
          <w:rFonts w:hint="eastAsia" w:ascii="仿宋_GB2312" w:hAnsi="仿宋_GB2312" w:eastAsia="仿宋_GB2312" w:cs="仿宋_GB2312"/>
          <w:kern w:val="0"/>
          <w:sz w:val="24"/>
          <w:lang w:val="zh-CN"/>
        </w:rPr>
      </w:pPr>
    </w:p>
    <w:p>
      <w:pPr>
        <w:snapToGrid w:val="0"/>
        <w:spacing w:line="360" w:lineRule="auto"/>
        <w:ind w:firstLine="1606" w:firstLineChars="500"/>
        <w:rPr>
          <w:rFonts w:hint="eastAsia" w:ascii="仿宋_GB2312" w:hAnsi="仿宋_GB2312" w:eastAsia="仿宋_GB2312" w:cs="仿宋_GB2312"/>
          <w:b/>
          <w:kern w:val="0"/>
          <w:sz w:val="32"/>
          <w:szCs w:val="32"/>
        </w:rPr>
      </w:pPr>
    </w:p>
    <w:p>
      <w:pPr>
        <w:snapToGrid w:val="0"/>
        <w:spacing w:line="360" w:lineRule="auto"/>
        <w:ind w:firstLine="1606" w:firstLineChars="5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七、具有良好商业信誉特别声明</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kern w:val="0"/>
          <w:sz w:val="24"/>
          <w:lang w:val="zh-CN"/>
        </w:rPr>
        <w:t>：</w:t>
      </w:r>
    </w:p>
    <w:p>
      <w:pPr>
        <w:snapToGrid w:val="0"/>
        <w:spacing w:line="360" w:lineRule="auto"/>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截至投标截止时间，我方具有良好的商业信誉，不存在下列情形（包括但不限于）。否则，我方将承担在资格审查时不被通过的后果。</w:t>
      </w:r>
    </w:p>
    <w:p>
      <w:pPr>
        <w:pStyle w:val="24"/>
        <w:spacing w:before="0"/>
        <w:ind w:firstLine="495" w:firstLineChars="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szCs w:val="24"/>
        </w:rPr>
        <w:t>、</w:t>
      </w:r>
      <w:r>
        <w:rPr>
          <w:rFonts w:hint="eastAsia" w:ascii="仿宋_GB2312" w:hAnsi="仿宋_GB2312" w:eastAsia="仿宋_GB2312" w:cs="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hAnsi="仿宋_GB2312" w:eastAsia="仿宋_GB2312" w:cs="仿宋_GB2312"/>
          <w:sz w:val="24"/>
        </w:rPr>
      </w:pPr>
    </w:p>
    <w:p>
      <w:pPr>
        <w:snapToGrid w:val="0"/>
        <w:spacing w:line="360" w:lineRule="auto"/>
        <w:ind w:firstLine="4680" w:firstLineChars="195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八、特定资格条件要求的资质文件（复印件）</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（由投标人根据招标公告合格的投标人应具备的特定资格要求编制；如果本项目没有设置特定资格条件，则不需要提供）</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14"/>
        <w:rPr>
          <w:rFonts w:hint="eastAsia" w:ascii="仿宋_GB2312" w:hAnsi="仿宋_GB2312" w:eastAsia="仿宋_GB2312" w:cs="仿宋_GB2312"/>
          <w:b/>
          <w:bCs/>
          <w:sz w:val="24"/>
        </w:rPr>
      </w:pPr>
    </w:p>
    <w:p>
      <w:pPr>
        <w:pStyle w:val="14"/>
        <w:rPr>
          <w:rFonts w:hint="eastAsia" w:ascii="仿宋_GB2312" w:hAnsi="仿宋_GB2312" w:eastAsia="仿宋_GB2312" w:cs="仿宋_GB2312"/>
          <w:b/>
          <w:bCs/>
          <w:sz w:val="24"/>
        </w:rPr>
      </w:pPr>
    </w:p>
    <w:p>
      <w:pPr>
        <w:pStyle w:val="14"/>
        <w:rPr>
          <w:rFonts w:hint="eastAsia" w:ascii="仿宋_GB2312" w:hAnsi="仿宋_GB2312" w:eastAsia="仿宋_GB2312" w:cs="仿宋_GB2312"/>
          <w:b/>
          <w:bCs/>
          <w:sz w:val="24"/>
        </w:rPr>
      </w:pPr>
    </w:p>
    <w:p>
      <w:pPr>
        <w:snapToGrid w:val="0"/>
        <w:spacing w:before="50" w:after="50"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0"/>
          <w:szCs w:val="30"/>
        </w:rPr>
        <w:t>、联合体协议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甲方：</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乙方：</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p>
      <w:pPr>
        <w:snapToGrid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各方经协商一致，决定组成一个联合体，以一个投标人的身份就项目名称：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sz w:val="24"/>
        </w:rPr>
        <w:t>【招标编号：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共同投标。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sz w:val="24"/>
        </w:rPr>
        <w:t>指定</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方牵头人，代表所有联合体成员负责投标和合同实施阶段的主办、协调工作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三、本次联合投标中，分工如下：甲方承担的工作和义务为：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；乙方承担的工作和义务为：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 xml:space="preserve"> ；……</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五、有关本次联合投标的其他事宜：</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_GB2312" w:eastAsia="仿宋_GB2312" w:cs="仿宋_GB2312"/>
          <w:kern w:val="0"/>
          <w:sz w:val="24"/>
          <w:lang w:val="zh-CN"/>
        </w:rPr>
      </w:pP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甲方单位：         （电子签名）          乙方单位：          （电子签名）</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日期：    年   月   日                  日期：    年   月   日</w:t>
      </w:r>
    </w:p>
    <w:p>
      <w:pPr>
        <w:spacing w:line="360" w:lineRule="auto"/>
        <w:ind w:firstLine="480" w:firstLineChars="200"/>
        <w:rPr>
          <w:rFonts w:hint="eastAsia" w:ascii="仿宋_GB2312" w:hAnsi="仿宋_GB2312" w:eastAsia="仿宋_GB2312" w:cs="仿宋_GB2312"/>
          <w:sz w:val="24"/>
        </w:rPr>
      </w:pPr>
    </w:p>
    <w:p>
      <w:pPr>
        <w:pStyle w:val="2"/>
        <w:rPr>
          <w:rFonts w:hint="eastAsia" w:ascii="仿宋_GB2312" w:hAnsi="仿宋_GB2312" w:eastAsia="仿宋_GB2312" w:cs="仿宋_GB2312"/>
          <w:sz w:val="24"/>
        </w:rPr>
      </w:pPr>
    </w:p>
    <w:p>
      <w:pPr>
        <w:pStyle w:val="14"/>
        <w:rPr>
          <w:rFonts w:hint="eastAsia" w:ascii="仿宋_GB2312" w:hAnsi="仿宋_GB2312" w:eastAsia="仿宋_GB2312" w:cs="仿宋_GB2312"/>
        </w:rPr>
      </w:pPr>
    </w:p>
    <w:p>
      <w:pPr>
        <w:spacing w:line="360" w:lineRule="auto"/>
        <w:jc w:val="center"/>
        <w:outlineLvl w:val="0"/>
        <w:rPr>
          <w:rFonts w:hint="eastAsia" w:ascii="仿宋_GB2312" w:hAnsi="仿宋_GB2312" w:eastAsia="仿宋_GB2312" w:cs="仿宋_GB2312"/>
          <w:sz w:val="36"/>
          <w:szCs w:val="36"/>
          <w:lang w:val="zh-CN"/>
        </w:rPr>
      </w:pPr>
    </w:p>
    <w:p>
      <w:pPr>
        <w:spacing w:line="360" w:lineRule="auto"/>
        <w:jc w:val="center"/>
        <w:outlineLvl w:val="0"/>
        <w:rPr>
          <w:rFonts w:hint="eastAsia" w:ascii="仿宋_GB2312" w:hAnsi="仿宋" w:eastAsia="仿宋_GB2312" w:cs="仿宋_GB2312"/>
          <w:sz w:val="36"/>
          <w:szCs w:val="36"/>
          <w:lang w:val="zh-CN"/>
        </w:rPr>
      </w:pPr>
    </w:p>
    <w:p>
      <w:pPr>
        <w:widowControl/>
        <w:adjustRightInd/>
        <w:jc w:val="center"/>
        <w:rPr>
          <w:rFonts w:ascii="仿宋" w:hAnsi="仿宋" w:eastAsia="仿宋" w:cs="仿宋_GB2312"/>
          <w:b/>
          <w:kern w:val="0"/>
          <w:sz w:val="36"/>
          <w:szCs w:val="36"/>
        </w:rPr>
      </w:pPr>
      <w:r>
        <w:rPr>
          <w:rFonts w:hint="eastAsia" w:ascii="仿宋_GB2312" w:hAnsi="仿宋" w:eastAsia="仿宋_GB2312"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pStyle w:val="32"/>
        <w:spacing w:line="360" w:lineRule="auto"/>
        <w:rPr>
          <w:rFonts w:hAnsi="仿宋_GB2312" w:cs="仿宋_GB2312"/>
        </w:rPr>
      </w:pPr>
      <w:r>
        <w:rPr>
          <w:rFonts w:hint="eastAsia" w:hAnsi="仿宋_GB2312" w:cs="仿宋_GB2312"/>
        </w:rPr>
        <w:t>（</w:t>
      </w:r>
      <w:r>
        <w:rPr>
          <w:rFonts w:hint="eastAsia" w:hAnsi="仿宋_GB2312" w:cs="仿宋_GB2312"/>
          <w:lang w:val="en-US" w:eastAsia="zh-CN"/>
        </w:rPr>
        <w:t>1</w:t>
      </w:r>
      <w:r>
        <w:rPr>
          <w:rFonts w:hint="eastAsia" w:hAnsi="仿宋_GB2312" w:cs="仿宋_GB2312"/>
        </w:rPr>
        <w:t>）声明书………………………………………………………………（页码）</w:t>
      </w:r>
    </w:p>
    <w:p>
      <w:pPr>
        <w:pStyle w:val="32"/>
        <w:spacing w:line="360" w:lineRule="auto"/>
        <w:rPr>
          <w:rFonts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）所有资信文件（复印件）…………………………………………（页码）</w:t>
      </w:r>
    </w:p>
    <w:p>
      <w:pPr>
        <w:pStyle w:val="32"/>
        <w:spacing w:line="360" w:lineRule="auto"/>
        <w:rPr>
          <w:rFonts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）主要业绩证明</w:t>
      </w:r>
      <w:r>
        <w:rPr>
          <w:rFonts w:hint="eastAsia" w:hAnsi="仿宋_GB2312" w:cs="仿宋_GB2312"/>
          <w:lang w:val="zh-CN"/>
        </w:rPr>
        <w:t>………………………………………………………</w:t>
      </w:r>
      <w:r>
        <w:rPr>
          <w:rFonts w:hint="eastAsia" w:hAnsi="仿宋_GB2312" w:cs="仿宋_GB2312"/>
        </w:rPr>
        <w:t>（页码）</w:t>
      </w:r>
    </w:p>
    <w:p>
      <w:pPr>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）非本地供应商售后服务机构证明材料</w:t>
      </w:r>
      <w:r>
        <w:rPr>
          <w:rFonts w:hint="eastAsia" w:ascii="仿宋_GB2312" w:hAnsi="仿宋_GB2312" w:eastAsia="仿宋_GB2312" w:cs="仿宋_GB2312"/>
          <w:kern w:val="0"/>
          <w:sz w:val="24"/>
          <w:lang w:eastAsia="zh-CN"/>
        </w:rPr>
        <w:t>（如果有）</w:t>
      </w:r>
      <w:r>
        <w:rPr>
          <w:rFonts w:hint="eastAsia" w:ascii="仿宋_GB2312" w:hAnsi="仿宋_GB2312" w:eastAsia="仿宋_GB2312" w:cs="仿宋_GB2312"/>
          <w:sz w:val="24"/>
          <w:lang w:val="zh-CN"/>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关于对磋商文件中有关条款的拒绝声明…………………………</w:t>
      </w:r>
      <w:r>
        <w:rPr>
          <w:rFonts w:hint="eastAsia" w:ascii="仿宋_GB2312" w:hAnsi="仿宋_GB2312" w:eastAsia="仿宋_GB2312" w:cs="仿宋_GB2312"/>
          <w:kern w:val="0"/>
          <w:sz w:val="24"/>
        </w:rPr>
        <w:t>（页码）</w:t>
      </w:r>
    </w:p>
    <w:p>
      <w:pPr>
        <w:pStyle w:val="32"/>
        <w:spacing w:line="360" w:lineRule="auto"/>
        <w:ind w:left="0"/>
        <w:rPr>
          <w:rFonts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）认为需要的其他商务文件或说明…………………………………（页码）</w:t>
      </w:r>
    </w:p>
    <w:p>
      <w:pPr>
        <w:pStyle w:val="32"/>
        <w:spacing w:line="360" w:lineRule="auto"/>
        <w:rPr>
          <w:rFonts w:hAnsi="仿宋_GB2312" w:cs="仿宋_GB2312"/>
        </w:rPr>
      </w:pPr>
      <w:r>
        <w:rPr>
          <w:rFonts w:hint="eastAsia" w:hAnsi="仿宋_GB2312" w:cs="仿宋_GB2312"/>
          <w:kern w:val="0"/>
        </w:rPr>
        <w:t>（</w:t>
      </w:r>
      <w:r>
        <w:rPr>
          <w:rFonts w:hint="eastAsia" w:hAnsi="仿宋_GB2312" w:cs="仿宋_GB2312"/>
          <w:kern w:val="0"/>
          <w:lang w:val="en-US" w:eastAsia="zh-CN"/>
        </w:rPr>
        <w:t>7</w:t>
      </w:r>
      <w:r>
        <w:rPr>
          <w:rFonts w:hint="eastAsia" w:hAnsi="仿宋_GB2312" w:cs="仿宋_GB2312"/>
          <w:kern w:val="0"/>
        </w:rPr>
        <w:t>）廉政承诺书…………………………………………………………（页码）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）技术解决方案……………………………………………………（页码）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）组织实施方案……………………………………………………（页码）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）售后服务方案……………………………………………………（页码）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）项目小组人员名单………………………………………………（页码）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优惠条件及特殊承诺……………………………………………</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培训计划…………………………………………………………</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随机特殊工具和备品备件清单</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认为需要的其他技术文件或说明………………………………</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pacing w:line="360" w:lineRule="auto"/>
        <w:jc w:val="center"/>
        <w:rPr>
          <w:rFonts w:ascii="仿宋_GB2312" w:hAnsi="仿宋_GB2312" w:eastAsia="仿宋_GB2312" w:cs="仿宋_GB2312"/>
          <w:sz w:val="24"/>
        </w:rPr>
      </w:pPr>
      <w:r>
        <w:rPr>
          <w:rFonts w:ascii="仿宋_GB2312" w:hAnsi="仿宋_GB2312" w:eastAsia="仿宋_GB2312" w:cs="仿宋_GB2312"/>
          <w:sz w:val="36"/>
          <w:szCs w:val="36"/>
        </w:rPr>
        <w:br w:type="page"/>
      </w:r>
    </w:p>
    <w:p>
      <w:pPr>
        <w:spacing w:line="360" w:lineRule="auto"/>
        <w:rPr>
          <w:rFonts w:ascii="仿宋_GB2312" w:hAnsi="仿宋_GB2312" w:eastAsia="仿宋_GB2312" w:cs="仿宋_GB2312"/>
          <w:b/>
          <w:bCs/>
          <w:sz w:val="24"/>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一、声明书</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XXX（单位名称）</w:t>
      </w:r>
      <w:r>
        <w:rPr>
          <w:rFonts w:hint="eastAsia" w:ascii="仿宋" w:hAnsi="仿宋" w:eastAsia="仿宋"/>
          <w:sz w:val="24"/>
        </w:rPr>
        <w:t>、</w:t>
      </w:r>
      <w:r>
        <w:rPr>
          <w:rFonts w:hint="eastAsia" w:ascii="仿宋_GB2312" w:hAnsi="仿宋_GB2312" w:eastAsia="仿宋_GB2312" w:cs="仿宋_GB2312"/>
          <w:sz w:val="24"/>
        </w:rPr>
        <w:t>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sz w:val="24"/>
          <w:lang w:val="zh-CN"/>
        </w:rPr>
        <w:t>：</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声明截止响应时间近三年以来，在浙江省范围内</w:t>
      </w:r>
      <w:r>
        <w:rPr>
          <w:rFonts w:hint="eastAsia" w:ascii="仿宋_GB2312" w:hAnsi="仿宋_GB2312" w:eastAsia="仿宋_GB2312" w:cs="仿宋_GB2312"/>
          <w:kern w:val="0"/>
          <w:sz w:val="24"/>
        </w:rPr>
        <w:t>政府采购领域中</w:t>
      </w:r>
      <w:r>
        <w:rPr>
          <w:rFonts w:hint="eastAsia" w:ascii="仿宋_GB2312" w:hAnsi="仿宋_GB2312" w:eastAsia="仿宋_GB2312" w:cs="仿宋_GB2312"/>
          <w:sz w:val="24"/>
        </w:rPr>
        <w:t>，在项目采购、响应和合同履约期间无任何不良行为记录和违法、违规行为</w:t>
      </w:r>
      <w:r>
        <w:rPr>
          <w:rFonts w:hint="eastAsia" w:ascii="仿宋_GB2312" w:hAnsi="仿宋_GB2312" w:eastAsia="仿宋_GB2312" w:cs="仿宋_GB2312"/>
          <w:kern w:val="0"/>
          <w:sz w:val="24"/>
          <w:lang w:val="zh-CN"/>
        </w:rPr>
        <w:t>。</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我公司自愿参加</w:t>
      </w:r>
      <w:r>
        <w:rPr>
          <w:rFonts w:hint="eastAsia" w:ascii="仿宋_GB2312" w:hAnsi="仿宋_GB2312" w:eastAsia="仿宋_GB2312" w:cs="仿宋_GB2312"/>
          <w:sz w:val="24"/>
        </w:rPr>
        <w:t>XXXXXX项目【采购编号：XXX】</w:t>
      </w:r>
      <w:r>
        <w:rPr>
          <w:rFonts w:hint="eastAsia" w:ascii="仿宋_GB2312" w:hAnsi="仿宋_GB2312" w:eastAsia="仿宋_GB2312" w:cs="仿宋_GB2312"/>
          <w:kern w:val="0"/>
          <w:sz w:val="24"/>
          <w:lang w:val="zh-CN"/>
        </w:rPr>
        <w:t>的响应，并保证响应文件中所列举的相关资料和公司基本情况资料是真实的、合法的。</w:t>
      </w:r>
    </w:p>
    <w:p>
      <w:pPr>
        <w:snapToGrid w:val="0"/>
        <w:spacing w:line="360" w:lineRule="auto"/>
        <w:ind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我公司已详细阅读全部“磋商文件”，包括“更正（延期）公告”（如果有）以及全部采购资料和相关附件，并已了解我公司在响应过程中的权利和义务。</w:t>
      </w:r>
    </w:p>
    <w:p>
      <w:pPr>
        <w:snapToGrid w:val="0"/>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我公司理解并接受磋商文件的各项规定和要求，同意此次磋商文件中的各项内容，</w:t>
      </w:r>
      <w:r>
        <w:rPr>
          <w:rFonts w:hint="eastAsia" w:ascii="仿宋_GB2312" w:hAnsi="仿宋_GB2312" w:eastAsia="仿宋_GB2312" w:cs="仿宋_GB2312"/>
          <w:kern w:val="0"/>
          <w:sz w:val="24"/>
        </w:rPr>
        <w:t>并</w:t>
      </w:r>
      <w:r>
        <w:rPr>
          <w:rFonts w:hint="eastAsia" w:ascii="仿宋_GB2312" w:hAnsi="仿宋_GB2312" w:eastAsia="仿宋_GB2312" w:cs="仿宋_GB2312"/>
          <w:kern w:val="0"/>
          <w:sz w:val="24"/>
          <w:lang w:val="zh-CN"/>
        </w:rPr>
        <w:t>同意提供“贵方可能要求的与响应有关的一切数据或资料”等。</w:t>
      </w:r>
    </w:p>
    <w:p>
      <w:pPr>
        <w:snapToGrid w:val="0"/>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本公司如成交，保证按照响应文件的承诺与贵方签订合同，保证履行合同条款并缴纳履约保证金。</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lang w:val="zh-CN"/>
        </w:rPr>
        <w:t>)：</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、所有资信文件（复印件）</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b/>
          <w:sz w:val="30"/>
          <w:szCs w:val="30"/>
        </w:rPr>
      </w:pPr>
    </w:p>
    <w:p>
      <w:pPr>
        <w:spacing w:line="360" w:lineRule="auto"/>
        <w:jc w:val="center"/>
        <w:rPr>
          <w:rFonts w:ascii="仿宋_GB2312" w:hAnsi="仿宋_GB2312" w:eastAsia="仿宋_GB2312" w:cs="仿宋_GB2312"/>
          <w:b/>
          <w:sz w:val="32"/>
          <w:szCs w:val="32"/>
        </w:rPr>
      </w:pPr>
    </w:p>
    <w:p>
      <w:pPr>
        <w:snapToGrid w:val="0"/>
        <w:spacing w:line="360" w:lineRule="auto"/>
        <w:ind w:firstLine="5160" w:firstLineChars="215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lang w:val="zh-CN"/>
        </w:rPr>
        <w:t>)：</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rPr>
          <w:rFonts w:ascii="仿宋_GB2312" w:hAnsi="仿宋_GB2312" w:eastAsia="仿宋_GB2312" w:cs="仿宋_GB2312"/>
          <w:b/>
          <w:sz w:val="32"/>
          <w:szCs w:val="32"/>
        </w:rPr>
        <w:sectPr>
          <w:headerReference r:id="rId4" w:type="first"/>
          <w:footerReference r:id="rId6" w:type="first"/>
          <w:headerReference r:id="rId3" w:type="default"/>
          <w:footerReference r:id="rId5" w:type="default"/>
          <w:pgSz w:w="11906" w:h="16838"/>
          <w:pgMar w:top="1247" w:right="1418" w:bottom="584" w:left="1418" w:header="851" w:footer="992" w:gutter="0"/>
          <w:pgNumType w:fmt="decimal"/>
          <w:cols w:space="720" w:num="1"/>
          <w:docGrid w:linePitch="312" w:charSpace="0"/>
        </w:sect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16"/>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投资</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注：供应商可按上述的格式自行编制，须随表提交相应的合同复印件和用户单位验收证明</w:t>
      </w:r>
      <w:r>
        <w:rPr>
          <w:rFonts w:hint="eastAsia" w:ascii="仿宋_GB2312" w:hAnsi="仿宋_GB2312" w:eastAsia="仿宋_GB2312" w:cs="仿宋_GB2312"/>
          <w:b/>
          <w:sz w:val="24"/>
          <w:lang w:eastAsia="zh-CN"/>
        </w:rPr>
        <w:t>（如需要）</w:t>
      </w:r>
      <w:r>
        <w:rPr>
          <w:rFonts w:hint="eastAsia" w:ascii="仿宋_GB2312" w:hAnsi="仿宋_GB2312" w:eastAsia="仿宋_GB2312" w:cs="仿宋_GB2312"/>
          <w:b/>
          <w:sz w:val="24"/>
        </w:rPr>
        <w:t>并注明所在文件页码。</w:t>
      </w:r>
    </w:p>
    <w:p>
      <w:pPr>
        <w:autoSpaceDE w:val="0"/>
        <w:autoSpaceDN w:val="0"/>
        <w:spacing w:line="360" w:lineRule="auto"/>
        <w:rPr>
          <w:rFonts w:ascii="仿宋_GB2312" w:hAnsi="仿宋_GB2312" w:eastAsia="仿宋_GB2312" w:cs="仿宋_GB2312"/>
          <w:sz w:val="24"/>
        </w:rPr>
      </w:pPr>
    </w:p>
    <w:p>
      <w:pPr>
        <w:autoSpaceDE w:val="0"/>
        <w:autoSpaceDN w:val="0"/>
        <w:spacing w:line="360" w:lineRule="auto"/>
        <w:ind w:firstLine="5280" w:firstLineChars="2200"/>
        <w:rPr>
          <w:rFonts w:ascii="仿宋_GB2312" w:hAnsi="仿宋_GB2312" w:eastAsia="仿宋_GB2312" w:cs="仿宋_GB2312"/>
          <w:kern w:val="0"/>
          <w:sz w:val="24"/>
        </w:rPr>
      </w:pPr>
    </w:p>
    <w:p>
      <w:pPr>
        <w:autoSpaceDE w:val="0"/>
        <w:autoSpaceDN w:val="0"/>
        <w:spacing w:line="360" w:lineRule="auto"/>
        <w:ind w:firstLine="5280" w:firstLineChars="2200"/>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widowControl/>
        <w:adjustRightInd/>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、非本地供应商售后服务机构证明材料</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b/>
          <w:bCs/>
          <w:sz w:val="32"/>
          <w:szCs w:val="32"/>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kern w:val="0"/>
          <w:sz w:val="32"/>
          <w:szCs w:val="32"/>
          <w:lang w:val="zh-CN"/>
        </w:rPr>
        <w:t>对磋商文件中有关条款的拒绝声明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kern w:val="0"/>
          <w:sz w:val="24"/>
        </w:rPr>
      </w:pPr>
    </w:p>
    <w:p>
      <w:pPr>
        <w:widowControl/>
        <w:adjustRightInd/>
        <w:jc w:val="left"/>
        <w:rPr>
          <w:rFonts w:ascii="仿宋_GB2312" w:hAnsi="仿宋_GB2312" w:eastAsia="仿宋_GB2312" w:cs="仿宋_GB2312"/>
          <w:b/>
          <w:sz w:val="32"/>
          <w:szCs w:val="32"/>
        </w:rPr>
      </w:pPr>
      <w:r>
        <w:rPr>
          <w:rFonts w:hAnsi="仿宋_GB2312" w:cs="仿宋_GB2312"/>
        </w:rPr>
        <w:br w:type="page"/>
      </w:r>
    </w:p>
    <w:p>
      <w:pPr>
        <w:pStyle w:val="33"/>
        <w:outlineLvl w:val="9"/>
        <w:rPr>
          <w:rFonts w:hAnsi="仿宋_GB2312" w:cs="仿宋_GB2312"/>
        </w:rPr>
      </w:pPr>
      <w:r>
        <w:rPr>
          <w:rFonts w:hint="eastAsia" w:hAnsi="仿宋_GB2312" w:cs="仿宋_GB2312"/>
          <w:lang w:eastAsia="zh-CN"/>
        </w:rPr>
        <w:t>七</w:t>
      </w:r>
      <w:r>
        <w:rPr>
          <w:rFonts w:hint="eastAsia" w:hAnsi="仿宋_GB2312" w:cs="仿宋_GB2312"/>
        </w:rPr>
        <w:t>、廉政承诺书</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XXX（单位名称）</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有权立即取消我单位响应、成交或在建项目的建设资格，有权拒绝我单位在一定时期内进入你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w:t>
      </w:r>
      <w:r>
        <w:rPr>
          <w:rFonts w:hint="eastAsia" w:ascii="仿宋_GB2312" w:hAnsi="仿宋_GB2312" w:eastAsia="仿宋_GB2312" w:cs="仿宋_GB2312"/>
          <w:sz w:val="24"/>
        </w:rPr>
        <w:t>财政局</w:t>
      </w:r>
      <w:r>
        <w:rPr>
          <w:rFonts w:hint="eastAsia" w:ascii="仿宋_GB2312" w:hAnsi="仿宋_GB2312" w:eastAsia="仿宋_GB2312" w:cs="仿宋_GB2312"/>
          <w:kern w:val="0"/>
          <w:sz w:val="24"/>
          <w:lang w:val="zh-CN"/>
        </w:rPr>
        <w:t>。由此引起的相应损失均由我单位承担。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widowControl/>
        <w:adjustRightInd/>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、技术解决方案</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（由供应商根据采购需求及磋商文件要求编制）</w:t>
      </w:r>
    </w:p>
    <w:p>
      <w:pPr>
        <w:spacing w:line="360" w:lineRule="auto"/>
        <w:jc w:val="center"/>
        <w:rPr>
          <w:rFonts w:ascii="仿宋_GB2312" w:hAnsi="仿宋_GB2312" w:eastAsia="仿宋_GB2312" w:cs="仿宋_GB2312"/>
          <w:sz w:val="24"/>
        </w:rPr>
      </w:pP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ascii="仿宋_GB2312" w:hAnsi="仿宋_GB2312" w:eastAsia="仿宋_GB2312" w:cs="仿宋_GB2312"/>
          <w:b/>
          <w:bCs/>
          <w:kern w:val="0"/>
          <w:sz w:val="24"/>
          <w:lang w:val="zh-CN"/>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响应产品规格配置清单</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响应品牌及型号</w:t>
            </w:r>
          </w:p>
        </w:tc>
        <w:tc>
          <w:tcPr>
            <w:tcW w:w="234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1" w:type="dxa"/>
            <w:vAlign w:val="center"/>
          </w:tcPr>
          <w:p>
            <w:pPr>
              <w:snapToGrid w:val="0"/>
              <w:spacing w:line="360" w:lineRule="auto"/>
              <w:jc w:val="center"/>
              <w:rPr>
                <w:rFonts w:ascii="仿宋_GB2312" w:hAnsi="仿宋_GB2312" w:eastAsia="仿宋_GB2312" w:cs="仿宋_GB2312"/>
                <w:sz w:val="24"/>
              </w:rPr>
            </w:pPr>
          </w:p>
        </w:tc>
        <w:tc>
          <w:tcPr>
            <w:tcW w:w="2160" w:type="dxa"/>
            <w:vAlign w:val="center"/>
          </w:tcPr>
          <w:p>
            <w:pPr>
              <w:snapToGrid w:val="0"/>
              <w:spacing w:line="360" w:lineRule="auto"/>
              <w:jc w:val="center"/>
              <w:rPr>
                <w:rFonts w:ascii="仿宋_GB2312" w:hAnsi="仿宋_GB2312" w:eastAsia="仿宋_GB2312" w:cs="仿宋_GB2312"/>
                <w:sz w:val="24"/>
              </w:rPr>
            </w:pPr>
          </w:p>
        </w:tc>
        <w:tc>
          <w:tcPr>
            <w:tcW w:w="2340" w:type="dxa"/>
            <w:vAlign w:val="center"/>
          </w:tcPr>
          <w:p>
            <w:pPr>
              <w:spacing w:line="360" w:lineRule="auto"/>
              <w:jc w:val="center"/>
              <w:rPr>
                <w:rFonts w:ascii="仿宋_GB2312" w:hAnsi="仿宋_GB2312" w:eastAsia="仿宋_GB2312" w:cs="仿宋_GB2312"/>
                <w:sz w:val="24"/>
              </w:rPr>
            </w:pPr>
          </w:p>
        </w:tc>
        <w:tc>
          <w:tcPr>
            <w:tcW w:w="1080" w:type="dxa"/>
            <w:vAlign w:val="center"/>
          </w:tcPr>
          <w:p>
            <w:pPr>
              <w:spacing w:line="360" w:lineRule="auto"/>
              <w:jc w:val="center"/>
              <w:rPr>
                <w:rFonts w:ascii="仿宋_GB2312" w:hAnsi="仿宋_GB2312" w:eastAsia="仿宋_GB2312" w:cs="仿宋_GB2312"/>
                <w:sz w:val="24"/>
              </w:rPr>
            </w:pPr>
          </w:p>
        </w:tc>
        <w:tc>
          <w:tcPr>
            <w:tcW w:w="1332" w:type="dxa"/>
            <w:vAlign w:val="center"/>
          </w:tcPr>
          <w:p>
            <w:pPr>
              <w:spacing w:line="360" w:lineRule="auto"/>
              <w:jc w:val="center"/>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如果本项目涉及硬件设备采购，须在响应文件中提供此配置清单。</w:t>
      </w: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p>
    <w:p>
      <w:pPr>
        <w:spacing w:line="360" w:lineRule="auto"/>
        <w:ind w:firstLine="1333" w:firstLineChars="400"/>
        <w:jc w:val="left"/>
        <w:rPr>
          <w:rFonts w:ascii="仿宋" w:hAnsi="仿宋" w:eastAsia="仿宋"/>
          <w:b/>
          <w:spacing w:val="6"/>
          <w:sz w:val="32"/>
          <w:szCs w:val="32"/>
        </w:rPr>
      </w:pPr>
      <w:r>
        <w:rPr>
          <w:rFonts w:hint="eastAsia" w:ascii="仿宋" w:hAnsi="仿宋" w:eastAsia="仿宋"/>
          <w:b/>
          <w:spacing w:val="6"/>
          <w:sz w:val="32"/>
          <w:szCs w:val="32"/>
        </w:rPr>
        <w:t>节能产品认证证书（电子签名）</w:t>
      </w:r>
    </w:p>
    <w:p>
      <w:pPr>
        <w:spacing w:line="360" w:lineRule="auto"/>
        <w:ind w:firstLine="1333" w:firstLineChars="400"/>
        <w:jc w:val="left"/>
        <w:rPr>
          <w:rFonts w:ascii="仿宋" w:hAnsi="仿宋" w:eastAsia="仿宋"/>
          <w:b/>
          <w:spacing w:val="6"/>
          <w:sz w:val="32"/>
          <w:szCs w:val="32"/>
        </w:rPr>
      </w:pPr>
    </w:p>
    <w:p>
      <w:pPr>
        <w:spacing w:line="360" w:lineRule="auto"/>
        <w:rPr>
          <w:rFonts w:ascii="仿宋" w:hAnsi="仿宋" w:eastAsia="仿宋"/>
          <w:b/>
          <w:bCs/>
          <w:sz w:val="24"/>
        </w:rPr>
      </w:pPr>
    </w:p>
    <w:p>
      <w:pPr>
        <w:spacing w:line="360" w:lineRule="auto"/>
        <w:ind w:firstLine="1000" w:firstLineChars="300"/>
        <w:jc w:val="left"/>
        <w:rPr>
          <w:rFonts w:ascii="仿宋" w:hAnsi="仿宋" w:eastAsia="仿宋"/>
          <w:b/>
          <w:spacing w:val="6"/>
          <w:sz w:val="32"/>
          <w:szCs w:val="32"/>
        </w:rPr>
      </w:pPr>
      <w:r>
        <w:rPr>
          <w:rFonts w:hint="eastAsia" w:ascii="仿宋" w:hAnsi="仿宋" w:eastAsia="仿宋"/>
          <w:b/>
          <w:spacing w:val="6"/>
          <w:sz w:val="32"/>
          <w:szCs w:val="32"/>
        </w:rPr>
        <w:t>环境标志产品认证证书（电子签名）</w:t>
      </w:r>
    </w:p>
    <w:p>
      <w:pPr>
        <w:autoSpaceDE w:val="0"/>
        <w:autoSpaceDN w:val="0"/>
        <w:spacing w:line="360" w:lineRule="auto"/>
        <w:rPr>
          <w:rFonts w:ascii="仿宋_GB2312" w:hAnsi="仿宋_GB2312" w:eastAsia="仿宋_GB2312" w:cs="仿宋_GB2312"/>
          <w:b/>
          <w:kern w:val="0"/>
          <w:sz w:val="28"/>
          <w:szCs w:val="28"/>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pStyle w:val="14"/>
        <w:rPr>
          <w:rFonts w:ascii="仿宋_GB2312" w:hAnsi="仿宋_GB2312" w:eastAsia="仿宋_GB2312" w:cs="仿宋_GB2312"/>
          <w:b/>
          <w:bCs/>
          <w:sz w:val="32"/>
          <w:szCs w:val="32"/>
        </w:rPr>
      </w:pPr>
      <w:r>
        <w:rPr>
          <w:rFonts w:hint="eastAsia" w:ascii="仿宋_GB2312" w:hAnsi="仿宋_GB2312" w:eastAsia="仿宋_GB2312" w:cs="仿宋_GB2312"/>
          <w:kern w:val="0"/>
          <w:sz w:val="24"/>
        </w:rPr>
        <w:t xml:space="preserve">                                      日期：  年  月   日</w:t>
      </w:r>
    </w:p>
    <w:p>
      <w:pPr>
        <w:pStyle w:val="14"/>
        <w:rPr>
          <w:rFonts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九、组织实施方案</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（由供应商根据采购需求及磋商文件要求编制）</w:t>
      </w:r>
    </w:p>
    <w:p>
      <w:pPr>
        <w:autoSpaceDE w:val="0"/>
        <w:autoSpaceDN w:val="0"/>
        <w:spacing w:line="360" w:lineRule="auto"/>
        <w:ind w:firstLine="4560" w:firstLineChars="1900"/>
        <w:rPr>
          <w:rFonts w:ascii="仿宋_GB2312" w:hAnsi="仿宋_GB2312" w:eastAsia="仿宋_GB2312" w:cs="仿宋_GB2312"/>
          <w:kern w:val="0"/>
          <w:sz w:val="24"/>
        </w:rPr>
      </w:pPr>
    </w:p>
    <w:p>
      <w:pPr>
        <w:pStyle w:val="14"/>
        <w:rPr>
          <w:rFonts w:ascii="仿宋_GB2312" w:hAnsi="仿宋_GB2312" w:eastAsia="仿宋_GB2312" w:cs="仿宋_GB2312"/>
          <w:kern w:val="0"/>
          <w:sz w:val="24"/>
        </w:rPr>
      </w:pPr>
    </w:p>
    <w:p>
      <w:pPr>
        <w:pStyle w:val="14"/>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14"/>
        <w:rPr>
          <w:rFonts w:ascii="仿宋_GB2312" w:hAnsi="仿宋_GB2312" w:eastAsia="仿宋_GB2312" w:cs="仿宋_GB2312"/>
          <w:b/>
          <w:bCs/>
          <w:sz w:val="32"/>
          <w:szCs w:val="32"/>
        </w:rPr>
      </w:pPr>
    </w:p>
    <w:p>
      <w:pPr>
        <w:pStyle w:val="14"/>
        <w:rPr>
          <w:rFonts w:ascii="仿宋_GB2312" w:hAnsi="仿宋_GB2312" w:eastAsia="仿宋_GB2312" w:cs="仿宋_GB2312"/>
          <w:b/>
          <w:bCs/>
          <w:sz w:val="32"/>
          <w:szCs w:val="32"/>
        </w:rPr>
      </w:pPr>
    </w:p>
    <w:p>
      <w:pPr>
        <w:pStyle w:val="14"/>
        <w:rPr>
          <w:rFonts w:ascii="仿宋_GB2312" w:hAnsi="仿宋_GB2312" w:eastAsia="仿宋_GB2312" w:cs="仿宋_GB2312"/>
          <w:b/>
          <w:bCs/>
          <w:sz w:val="32"/>
          <w:szCs w:val="32"/>
        </w:rPr>
      </w:pPr>
    </w:p>
    <w:p>
      <w:pPr>
        <w:pStyle w:val="14"/>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十、售后服务方案</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根据采购需求及磋商文件要求编制）</w:t>
      </w:r>
    </w:p>
    <w:p>
      <w:pPr>
        <w:autoSpaceDE w:val="0"/>
        <w:autoSpaceDN w:val="0"/>
        <w:spacing w:line="360" w:lineRule="auto"/>
        <w:rPr>
          <w:rFonts w:ascii="仿宋_GB2312" w:hAnsi="仿宋_GB2312" w:eastAsia="仿宋_GB2312" w:cs="仿宋_GB2312"/>
          <w:kern w:val="0"/>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14"/>
        <w:rPr>
          <w:rFonts w:hint="eastAsia" w:ascii="仿宋_GB2312" w:hAnsi="仿宋_GB2312" w:eastAsia="仿宋_GB2312" w:cs="仿宋_GB2312"/>
          <w:b/>
          <w:bCs/>
          <w:sz w:val="24"/>
        </w:rPr>
      </w:pPr>
    </w:p>
    <w:p>
      <w:pPr>
        <w:pStyle w:val="14"/>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、项目小组人员名单</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（由供应商根据采购需求及磋商文件要求编制）</w:t>
      </w:r>
    </w:p>
    <w:p>
      <w:pPr>
        <w:autoSpaceDE w:val="0"/>
        <w:autoSpaceDN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本项目的项目小组人员情况表</w:t>
      </w:r>
      <w:r>
        <w:rPr>
          <w:rFonts w:hint="eastAsia" w:ascii="仿宋_GB2312" w:hAnsi="仿宋_GB2312" w:eastAsia="仿宋_GB2312" w:cs="仿宋_GB2312"/>
          <w:sz w:val="24"/>
        </w:rPr>
        <w:t>（按此格式自制）</w:t>
      </w:r>
    </w:p>
    <w:tbl>
      <w:tblPr>
        <w:tblStyle w:val="1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rPr>
            </w:pPr>
          </w:p>
        </w:tc>
      </w:tr>
    </w:tbl>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注：供应商可按上述的格式自行编制，须随表提交相应的证书复印件</w:t>
      </w:r>
      <w:r>
        <w:rPr>
          <w:rFonts w:hint="eastAsia" w:ascii="仿宋_GB2312" w:hAnsi="仿宋_GB2312" w:eastAsia="仿宋_GB2312" w:cs="仿宋_GB2312"/>
          <w:b/>
          <w:sz w:val="24"/>
          <w:lang w:eastAsia="zh-CN"/>
        </w:rPr>
        <w:t>及</w:t>
      </w:r>
      <w:r>
        <w:rPr>
          <w:rFonts w:hint="eastAsia" w:ascii="仿宋_GB2312" w:hAnsi="仿宋_GB2312" w:eastAsia="仿宋_GB2312" w:cs="仿宋_GB2312"/>
          <w:b/>
          <w:sz w:val="24"/>
        </w:rPr>
        <w:t>近3个月交纳社保</w:t>
      </w:r>
      <w:r>
        <w:rPr>
          <w:rFonts w:hint="eastAsia" w:ascii="仿宋_GB2312" w:hAnsi="仿宋_GB2312" w:eastAsia="仿宋_GB2312" w:cs="仿宋_GB2312"/>
          <w:b/>
          <w:sz w:val="24"/>
          <w:lang w:eastAsia="zh-CN"/>
        </w:rPr>
        <w:t>证明</w:t>
      </w:r>
      <w:r>
        <w:rPr>
          <w:rFonts w:hint="eastAsia" w:ascii="仿宋_GB2312" w:hAnsi="仿宋_GB2312" w:eastAsia="仿宋_GB2312" w:cs="仿宋_GB2312"/>
          <w:b/>
          <w:sz w:val="24"/>
        </w:rPr>
        <w:t>并注明所在响应文件页码。</w:t>
      </w:r>
    </w:p>
    <w:p>
      <w:pPr>
        <w:spacing w:line="360" w:lineRule="auto"/>
        <w:rPr>
          <w:rFonts w:ascii="仿宋_GB2312" w:hAnsi="仿宋_GB2312" w:eastAsia="仿宋_GB2312" w:cs="仿宋_GB2312"/>
          <w:b/>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十二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优惠条件及特殊承诺</w:t>
      </w:r>
      <w:r>
        <w:rPr>
          <w:rFonts w:hint="eastAsia" w:ascii="仿宋_GB2312" w:hAnsi="仿宋" w:eastAsia="仿宋_GB2312" w:cs="仿宋_GB2312"/>
          <w:b/>
          <w:kern w:val="0"/>
          <w:sz w:val="32"/>
          <w:szCs w:val="32"/>
          <w:lang w:val="zh-CN"/>
        </w:rPr>
        <w:t>（若有）</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培训计划</w:t>
      </w:r>
      <w:r>
        <w:rPr>
          <w:rFonts w:hint="eastAsia" w:ascii="仿宋_GB2312" w:hAnsi="仿宋" w:eastAsia="仿宋_GB2312" w:cs="仿宋_GB2312"/>
          <w:b/>
          <w:kern w:val="0"/>
          <w:sz w:val="32"/>
          <w:szCs w:val="32"/>
          <w:lang w:val="zh-CN"/>
        </w:rPr>
        <w:t>（若有）</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autoSpaceDE w:val="0"/>
        <w:autoSpaceDN w:val="0"/>
        <w:spacing w:line="360" w:lineRule="auto"/>
        <w:rPr>
          <w:rFonts w:ascii="仿宋_GB2312" w:hAnsi="仿宋_GB2312" w:eastAsia="仿宋_GB2312" w:cs="仿宋_GB2312"/>
          <w:b/>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、随机特殊工具和备品备件清单</w:t>
      </w:r>
      <w:r>
        <w:rPr>
          <w:rFonts w:hint="eastAsia" w:ascii="仿宋_GB2312" w:hAnsi="仿宋" w:eastAsia="仿宋_GB2312" w:cs="仿宋_GB2312"/>
          <w:b/>
          <w:kern w:val="0"/>
          <w:sz w:val="32"/>
          <w:szCs w:val="32"/>
          <w:lang w:val="zh-CN"/>
        </w:rPr>
        <w:t>（若有）</w:t>
      </w:r>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90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品牌</w:t>
            </w:r>
          </w:p>
        </w:tc>
        <w:tc>
          <w:tcPr>
            <w:tcW w:w="180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制造厂/原产地</w:t>
            </w:r>
          </w:p>
        </w:tc>
        <w:tc>
          <w:tcPr>
            <w:tcW w:w="2880"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1332"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8"/>
              <w:spacing w:line="360" w:lineRule="auto"/>
              <w:jc w:val="center"/>
              <w:rPr>
                <w:rFonts w:ascii="仿宋_GB2312" w:hAnsi="仿宋_GB2312" w:eastAsia="仿宋_GB2312" w:cs="仿宋_GB2312"/>
                <w:sz w:val="24"/>
              </w:rPr>
            </w:pPr>
          </w:p>
        </w:tc>
        <w:tc>
          <w:tcPr>
            <w:tcW w:w="1900" w:type="dxa"/>
          </w:tcPr>
          <w:p>
            <w:pPr>
              <w:pStyle w:val="8"/>
              <w:spacing w:line="360" w:lineRule="auto"/>
              <w:jc w:val="center"/>
              <w:rPr>
                <w:rFonts w:ascii="仿宋_GB2312" w:hAnsi="仿宋_GB2312" w:eastAsia="仿宋_GB2312" w:cs="仿宋_GB2312"/>
                <w:sz w:val="24"/>
              </w:rPr>
            </w:pPr>
          </w:p>
        </w:tc>
        <w:tc>
          <w:tcPr>
            <w:tcW w:w="1800" w:type="dxa"/>
          </w:tcPr>
          <w:p>
            <w:pPr>
              <w:pStyle w:val="8"/>
              <w:spacing w:line="360" w:lineRule="auto"/>
              <w:jc w:val="center"/>
              <w:rPr>
                <w:rFonts w:ascii="仿宋_GB2312" w:hAnsi="仿宋_GB2312" w:eastAsia="仿宋_GB2312" w:cs="仿宋_GB2312"/>
                <w:sz w:val="24"/>
              </w:rPr>
            </w:pPr>
          </w:p>
        </w:tc>
        <w:tc>
          <w:tcPr>
            <w:tcW w:w="2880" w:type="dxa"/>
          </w:tcPr>
          <w:p>
            <w:pPr>
              <w:pStyle w:val="8"/>
              <w:spacing w:line="360" w:lineRule="auto"/>
              <w:jc w:val="center"/>
              <w:rPr>
                <w:rFonts w:ascii="仿宋_GB2312" w:hAnsi="仿宋_GB2312" w:eastAsia="仿宋_GB2312" w:cs="仿宋_GB2312"/>
                <w:sz w:val="24"/>
              </w:rPr>
            </w:pPr>
          </w:p>
        </w:tc>
        <w:tc>
          <w:tcPr>
            <w:tcW w:w="1332" w:type="dxa"/>
          </w:tcPr>
          <w:p>
            <w:pPr>
              <w:pStyle w:val="8"/>
              <w:spacing w:line="360" w:lineRule="auto"/>
              <w:jc w:val="center"/>
              <w:rPr>
                <w:rFonts w:ascii="仿宋_GB2312" w:hAnsi="仿宋_GB2312" w:eastAsia="仿宋_GB2312" w:cs="仿宋_GB2312"/>
                <w:sz w:val="24"/>
              </w:rPr>
            </w:pPr>
          </w:p>
        </w:tc>
      </w:tr>
    </w:tbl>
    <w:p>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注：随机特殊工具和备品备件是指供应商在供货时免费赠送给采购人的工具及零配件，以备用。</w:t>
      </w:r>
    </w:p>
    <w:p>
      <w:pPr>
        <w:spacing w:line="360" w:lineRule="auto"/>
        <w:ind w:firstLine="480" w:firstLineChars="200"/>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2"/>
        <w:rPr>
          <w:rFonts w:hint="eastAsia" w:ascii="仿宋_GB2312" w:hAnsi="仿宋_GB2312" w:eastAsia="仿宋_GB2312" w:cs="仿宋_GB2312"/>
          <w:b/>
          <w:bCs/>
          <w:sz w:val="24"/>
        </w:rPr>
      </w:pPr>
    </w:p>
    <w:p>
      <w:pPr>
        <w:spacing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、认为需求的</w:t>
      </w:r>
      <w:r>
        <w:rPr>
          <w:rFonts w:hint="eastAsia" w:ascii="仿宋_GB2312" w:hAnsi="仿宋_GB2312" w:eastAsia="仿宋_GB2312" w:cs="仿宋_GB2312"/>
          <w:b/>
          <w:kern w:val="0"/>
          <w:sz w:val="32"/>
          <w:szCs w:val="32"/>
          <w:lang w:val="zh-CN"/>
        </w:rPr>
        <w:t>其他技术文件或说明</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ascii="仿宋_GB2312" w:hAnsi="仿宋_GB2312" w:eastAsia="仿宋_GB2312" w:cs="仿宋_GB2312"/>
          <w:sz w:val="24"/>
        </w:rPr>
      </w:pPr>
    </w:p>
    <w:p>
      <w:pPr>
        <w:autoSpaceDE w:val="0"/>
        <w:autoSpaceDN w:val="0"/>
        <w:spacing w:line="360" w:lineRule="auto"/>
        <w:ind w:firstLine="4560" w:firstLineChars="1900"/>
        <w:rPr>
          <w:rFonts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ascii="仿宋_GB2312" w:hAnsi="仿宋_GB2312" w:eastAsia="仿宋_GB2312" w:cs="仿宋_GB2312"/>
          <w:b/>
          <w:bCs/>
          <w:sz w:val="32"/>
          <w:szCs w:val="32"/>
        </w:rPr>
      </w:pPr>
    </w:p>
    <w:p>
      <w:pPr>
        <w:pStyle w:val="2"/>
        <w:rPr>
          <w:rFonts w:hint="eastAsia" w:ascii="仿宋_GB2312" w:hAnsi="仿宋_GB2312" w:eastAsia="仿宋_GB2312" w:cs="仿宋_GB2312"/>
          <w:b/>
          <w:bCs/>
          <w:sz w:val="24"/>
        </w:rPr>
      </w:pPr>
      <w:r>
        <w:rPr>
          <w:rFonts w:ascii="仿宋_GB2312" w:hAnsi="仿宋_GB2312" w:eastAsia="仿宋_GB2312" w:cs="仿宋_GB2312"/>
          <w:sz w:val="36"/>
          <w:szCs w:val="36"/>
          <w:lang w:val="zh-CN"/>
        </w:rPr>
        <w:br w:type="page"/>
      </w:r>
    </w:p>
    <w:p>
      <w:pPr>
        <w:pStyle w:val="2"/>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（2）首次投标（开标）一览表……………………………………（页码）</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（3）中小企业声明函………………………………………………（页码）</w:t>
      </w: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pStyle w:val="2"/>
        <w:rPr>
          <w:rFonts w:hint="eastAsia" w:ascii="仿宋_GB2312" w:hAnsi="仿宋_GB2312" w:eastAsia="仿宋_GB2312" w:cs="仿宋_GB2312"/>
          <w:b/>
          <w:bCs/>
          <w:sz w:val="24"/>
        </w:rPr>
      </w:pPr>
    </w:p>
    <w:p>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一、投标响应</w:t>
      </w:r>
      <w:r>
        <w:rPr>
          <w:rFonts w:hint="eastAsia" w:ascii="仿宋_GB2312" w:hAnsi="仿宋_GB2312" w:eastAsia="仿宋_GB2312" w:cs="仿宋_GB2312"/>
          <w:b/>
          <w:sz w:val="32"/>
          <w:szCs w:val="32"/>
        </w:rPr>
        <w:t>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(投标人全称)授权(全权代表姓名)(职务、职称)为全权代表，参加贵方组织的 </w:t>
      </w:r>
      <w:r>
        <w:rPr>
          <w:rFonts w:hint="eastAsia" w:ascii="仿宋_GB2312" w:hAnsi="仿宋_GB2312" w:eastAsia="仿宋_GB2312" w:cs="仿宋_GB2312"/>
          <w:kern w:val="0"/>
          <w:sz w:val="24"/>
          <w:u w:val="single"/>
          <w:lang w:val="zh-CN"/>
        </w:rPr>
        <w:t>____________ 项目名称_________</w:t>
      </w:r>
      <w:r>
        <w:rPr>
          <w:rFonts w:hint="eastAsia" w:ascii="仿宋_GB2312" w:hAnsi="仿宋_GB2312" w:eastAsia="仿宋_GB2312" w:cs="仿宋_GB2312"/>
          <w:sz w:val="24"/>
        </w:rPr>
        <w:t>【项目编号：         】招标的有关活动，并对此项目进行投标。为此：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1、我方同意在投标人</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(2)遵守国家法律、行政法规，具有良好的信誉和商业道德；</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(3)具有履行合同的能力和良好的履行合同记录；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(4)良好的资金、财务状况；</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(5)产品及生产所需装备符合中国政府规定的相应技术标准和环保标准；</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(6)没有违反政府采购法规、政策的记录；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(7)没有发生重大经济纠纷和走私犯罪记录。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3、我方中标后拟在中标后将</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工作分包，分包承担主体是</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sz w:val="24"/>
        </w:rPr>
        <w:t>，我方承诺分包承担主体具备相应资质条件</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，且不再次分包。（不再将工作进行分包或本项目不允许分包的，下划线处填写“/”。）</w:t>
      </w:r>
    </w:p>
    <w:p>
      <w:pPr>
        <w:pStyle w:val="8"/>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4、提供</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规定的全部投标文件</w:t>
      </w:r>
      <w:r>
        <w:rPr>
          <w:rFonts w:hint="eastAsia" w:ascii="仿宋_GB2312" w:hAnsi="仿宋_GB2312" w:eastAsia="仿宋_GB2312" w:cs="仿宋_GB2312"/>
          <w:kern w:val="44"/>
          <w:sz w:val="24"/>
        </w:rPr>
        <w:t>。</w:t>
      </w:r>
      <w:r>
        <w:rPr>
          <w:rFonts w:hint="eastAsia" w:ascii="仿宋_GB2312" w:hAnsi="仿宋_GB2312" w:eastAsia="仿宋_GB2312" w:cs="仿宋_GB2312"/>
          <w:sz w:val="24"/>
        </w:rPr>
        <w:t>具体内容为：</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(1)投标(开标)一览表；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w:t>
      </w:r>
      <w:r>
        <w:rPr>
          <w:rFonts w:hint="eastAsia" w:ascii="仿宋_GB2312" w:hAnsi="仿宋_GB2312" w:eastAsia="仿宋_GB2312" w:cs="仿宋_GB2312"/>
          <w:kern w:val="0"/>
          <w:sz w:val="24"/>
          <w:lang w:val="zh-CN"/>
        </w:rPr>
        <w:t>技术文件和</w:t>
      </w:r>
      <w:r>
        <w:rPr>
          <w:rFonts w:hint="eastAsia" w:ascii="仿宋_GB2312" w:hAnsi="仿宋_GB2312" w:eastAsia="仿宋_GB2312" w:cs="仿宋_GB2312"/>
          <w:sz w:val="24"/>
          <w:lang w:val="zh-CN"/>
        </w:rPr>
        <w:t>商务文件</w:t>
      </w:r>
      <w:r>
        <w:rPr>
          <w:rFonts w:hint="eastAsia" w:ascii="仿宋_GB2312" w:hAnsi="仿宋_GB2312" w:eastAsia="仿宋_GB2312" w:cs="仿宋_GB2312"/>
          <w:sz w:val="24"/>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要求投标人提交的全部文件；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(4)按招标文件要求提供和交付的货物和服务的投标报价详见投标(开标)一览表；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(5)保证忠实地执行双方所签订的合同，并承担合同规定的责任和义务；</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(6)保证遵守招标文件中的其他有关规定。</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6、我方完全理解贵方不一定要接受最低价的投标。</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c)与采购人、其它供应商或者采购机构恶意串通的；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d)向采购人、采购机构行贿或者提供其他不正当利益的；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kern w:val="0"/>
          <w:sz w:val="24"/>
          <w:u w:val="single"/>
          <w:lang w:val="zh-CN"/>
        </w:rPr>
      </w:pP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联系人：                联系电话： </w:t>
      </w: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联系地址：</w:t>
      </w: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邮政编码：              传真号码：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kern w:val="0"/>
          <w:sz w:val="24"/>
          <w:lang w:val="zh-CN"/>
        </w:rPr>
        <w:t>注：未按照本投标响应函要求填报的将被视为非实质性响应投标，从而可能导致该投标被拒绝。</w:t>
      </w:r>
    </w:p>
    <w:p>
      <w:pPr>
        <w:snapToGrid w:val="0"/>
        <w:spacing w:line="360" w:lineRule="auto"/>
        <w:jc w:val="center"/>
        <w:rPr>
          <w:rFonts w:hint="eastAsia" w:ascii="仿宋_GB2312" w:hAnsi="仿宋_GB2312" w:eastAsia="仿宋_GB2312" w:cs="仿宋_GB2312"/>
          <w:color w:val="000000"/>
          <w:sz w:val="24"/>
        </w:rPr>
      </w:pPr>
    </w:p>
    <w:p>
      <w:pPr>
        <w:snapToGrid w:val="0"/>
        <w:spacing w:line="360" w:lineRule="auto"/>
        <w:jc w:val="center"/>
        <w:rPr>
          <w:rFonts w:hint="eastAsia" w:ascii="仿宋_GB2312" w:hAnsi="仿宋_GB2312" w:eastAsia="仿宋_GB2312" w:cs="仿宋_GB2312"/>
          <w:color w:val="000000"/>
          <w:sz w:val="24"/>
        </w:rPr>
        <w:sectPr>
          <w:headerReference r:id="rId7" w:type="first"/>
          <w:pgSz w:w="11906" w:h="16838"/>
          <w:pgMar w:top="777" w:right="1418" w:bottom="471"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w:t>
      </w:r>
      <w:r>
        <w:rPr>
          <w:rFonts w:hint="eastAsia" w:ascii="仿宋" w:hAnsi="仿宋" w:eastAsia="仿宋" w:cs="仿宋_GB2312"/>
          <w:kern w:val="2"/>
          <w:sz w:val="32"/>
          <w:szCs w:val="32"/>
        </w:rPr>
        <w:t>首次投标(开标)一览表</w:t>
      </w:r>
    </w:p>
    <w:p>
      <w:pPr>
        <w:snapToGrid w:val="0"/>
        <w:spacing w:line="360" w:lineRule="auto"/>
        <w:rPr>
          <w:rFonts w:ascii="仿宋_GB2312" w:hAnsi="仿宋" w:eastAsia="仿宋_GB2312" w:cs="仿宋_GB2312"/>
          <w:kern w:val="0"/>
          <w:sz w:val="24"/>
        </w:rPr>
      </w:pPr>
      <w:bookmarkStart w:id="221" w:name="_Toc86217005"/>
      <w:r>
        <w:rPr>
          <w:rFonts w:hint="eastAsia" w:ascii="仿宋_GB2312" w:hAnsi="仿宋_GB2312" w:eastAsia="仿宋_GB2312" w:cs="仿宋_GB2312"/>
          <w:sz w:val="24"/>
        </w:rPr>
        <w:t>XXX（单位名称）</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按你方磋商文件要求，我们，本磋商响应文件签字方，谨此向你方发出要约如下：如你方接受本响应，我方承诺按照如下投标(开标)一览表的价格完成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16"/>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52"/>
        <w:gridCol w:w="1683"/>
        <w:gridCol w:w="1282"/>
        <w:gridCol w:w="1092"/>
        <w:gridCol w:w="133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7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98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b/>
                <w:sz w:val="24"/>
              </w:rPr>
              <w:t>名称</w:t>
            </w:r>
          </w:p>
        </w:tc>
        <w:tc>
          <w:tcPr>
            <w:tcW w:w="89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Times New Roman"/>
                <w:b/>
                <w:sz w:val="24"/>
                <w:szCs w:val="24"/>
              </w:rPr>
              <w:t>具体服务</w:t>
            </w:r>
            <w:r>
              <w:rPr>
                <w:rFonts w:hint="eastAsia" w:ascii="仿宋_GB2312" w:hAnsi="仿宋" w:eastAsia="仿宋_GB2312" w:cs="Times New Roman"/>
                <w:b/>
                <w:sz w:val="24"/>
                <w:szCs w:val="24"/>
                <w:lang w:eastAsia="zh-CN"/>
              </w:rPr>
              <w:t>（或规格型号）</w:t>
            </w:r>
          </w:p>
        </w:tc>
        <w:tc>
          <w:tcPr>
            <w:tcW w:w="682"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仿宋_GB2312"/>
                <w:b/>
                <w:sz w:val="24"/>
                <w:szCs w:val="24"/>
                <w:lang w:eastAsia="zh-CN"/>
              </w:rPr>
              <w:t>工作量（数量）</w:t>
            </w:r>
          </w:p>
        </w:tc>
        <w:tc>
          <w:tcPr>
            <w:tcW w:w="58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70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69"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p>
      <w:pPr>
        <w:pStyle w:val="22"/>
        <w:rPr>
          <w:rFonts w:ascii="仿宋_GB2312" w:hAnsi="仿宋" w:eastAsia="仿宋_GB2312" w:cs="仿宋_GB2312"/>
          <w:sz w:val="24"/>
        </w:rPr>
      </w:pPr>
    </w:p>
    <w:bookmarkEnd w:id="221"/>
    <w:p>
      <w:pPr>
        <w:pStyle w:val="34"/>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（工程、服务）</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b w:val="0"/>
          <w:bCs w:val="0"/>
          <w:sz w:val="24"/>
          <w:u w:val="single"/>
        </w:rPr>
        <w:t>（</w:t>
      </w:r>
      <w:r>
        <w:rPr>
          <w:rFonts w:hint="eastAsia" w:ascii="仿宋_GB2312" w:hAnsi="仿宋" w:eastAsia="仿宋_GB2312"/>
          <w:b w:val="0"/>
          <w:bCs w:val="0"/>
          <w:color w:val="auto"/>
          <w:sz w:val="24"/>
          <w:highlight w:val="none"/>
          <w:u w:val="single"/>
          <w:shd w:val="clear"/>
        </w:rPr>
        <w:t>新临安人服务管理一件事系统</w:t>
      </w:r>
      <w:r>
        <w:rPr>
          <w:rFonts w:hint="eastAsia" w:ascii="仿宋_GB2312" w:hAnsi="仿宋" w:eastAsia="仿宋_GB2312"/>
          <w:b w:val="0"/>
          <w:bCs w:val="0"/>
          <w:color w:val="auto"/>
          <w:sz w:val="24"/>
          <w:highlight w:val="none"/>
          <w:u w:val="single"/>
          <w:shd w:val="clear"/>
          <w:lang w:eastAsia="zh-CN"/>
        </w:rPr>
        <w:t>建设</w:t>
      </w:r>
      <w:r>
        <w:rPr>
          <w:rFonts w:hint="eastAsia" w:ascii="仿宋_GB2312" w:hAnsi="宋体" w:eastAsia="仿宋_GB2312"/>
          <w:b w:val="0"/>
          <w:bCs w:val="0"/>
          <w:sz w:val="24"/>
          <w:u w:val="single"/>
        </w:rPr>
        <w:t>）</w:t>
      </w:r>
      <w:r>
        <w:rPr>
          <w:rFonts w:hint="eastAsia" w:ascii="仿宋_GB2312" w:hAnsi="宋体" w:eastAsia="仿宋_GB2312"/>
          <w:b w:val="0"/>
          <w:bCs w:val="0"/>
          <w:sz w:val="24"/>
        </w:rPr>
        <w:t xml:space="preserve"> ，属于 </w:t>
      </w:r>
      <w:r>
        <w:rPr>
          <w:rFonts w:hint="eastAsia" w:ascii="仿宋_GB2312" w:hAnsi="宋体" w:eastAsia="仿宋_GB2312"/>
          <w:b w:val="0"/>
          <w:bCs w:val="0"/>
          <w:sz w:val="24"/>
          <w:u w:val="single"/>
        </w:rPr>
        <w:t>（</w:t>
      </w:r>
      <w:r>
        <w:rPr>
          <w:rFonts w:hint="eastAsia" w:ascii="仿宋_GB2312" w:hAnsi="仿宋" w:eastAsia="仿宋_GB2312"/>
          <w:b w:val="0"/>
          <w:bCs w:val="0"/>
          <w:color w:val="auto"/>
          <w:sz w:val="24"/>
          <w:highlight w:val="none"/>
          <w:u w:val="single"/>
          <w:shd w:val="clear"/>
        </w:rPr>
        <w:t>软件和信息技术服务业</w:t>
      </w:r>
      <w:r>
        <w:rPr>
          <w:rFonts w:hint="eastAsia" w:ascii="仿宋_GB2312" w:hAnsi="宋体" w:eastAsia="仿宋_GB2312"/>
          <w:b w:val="0"/>
          <w:bCs w:val="0"/>
          <w:sz w:val="24"/>
          <w:u w:val="single"/>
        </w:rPr>
        <w:t>）</w:t>
      </w:r>
      <w:r>
        <w:rPr>
          <w:rFonts w:hint="eastAsia" w:ascii="仿宋_GB2312" w:hAnsi="宋体" w:eastAsia="仿宋_GB2312"/>
          <w:b w:val="0"/>
          <w:bCs w:val="0"/>
          <w:sz w:val="24"/>
        </w:rPr>
        <w:t xml:space="preserve">；承建（承接）企业为 </w:t>
      </w:r>
      <w:r>
        <w:rPr>
          <w:rFonts w:hint="eastAsia" w:ascii="仿宋_GB2312" w:hAnsi="宋体" w:eastAsia="仿宋_GB2312"/>
          <w:b w:val="0"/>
          <w:bCs w:val="0"/>
          <w:sz w:val="24"/>
          <w:u w:val="single"/>
        </w:rPr>
        <w:t>（企业名称）</w:t>
      </w:r>
      <w:r>
        <w:rPr>
          <w:rFonts w:hint="eastAsia" w:ascii="仿宋_GB2312" w:hAnsi="宋体" w:eastAsia="仿宋_GB2312"/>
          <w:b w:val="0"/>
          <w:bCs w:val="0"/>
          <w:sz w:val="24"/>
        </w:rPr>
        <w:t xml:space="preserve"> ，从业人员</w:t>
      </w:r>
      <w:r>
        <w:rPr>
          <w:rFonts w:hint="eastAsia" w:ascii="仿宋_GB2312" w:hAnsi="宋体" w:eastAsia="仿宋_GB2312"/>
          <w:b w:val="0"/>
          <w:bCs w:val="0"/>
          <w:sz w:val="24"/>
          <w:u w:val="single"/>
        </w:rPr>
        <w:t xml:space="preserve">   </w:t>
      </w:r>
      <w:r>
        <w:rPr>
          <w:rFonts w:hint="eastAsia" w:ascii="仿宋_GB2312" w:hAnsi="宋体" w:eastAsia="仿宋_GB2312"/>
          <w:b w:val="0"/>
          <w:bCs w:val="0"/>
          <w:sz w:val="24"/>
        </w:rPr>
        <w:t>人，营业收入为</w:t>
      </w:r>
      <w:r>
        <w:rPr>
          <w:rFonts w:hint="eastAsia" w:ascii="仿宋_GB2312" w:hAnsi="宋体" w:eastAsia="仿宋_GB2312"/>
          <w:b w:val="0"/>
          <w:bCs w:val="0"/>
          <w:sz w:val="24"/>
          <w:u w:val="single"/>
        </w:rPr>
        <w:t xml:space="preserve">  </w:t>
      </w:r>
      <w:r>
        <w:rPr>
          <w:rFonts w:hint="eastAsia" w:ascii="仿宋_GB2312" w:hAnsi="宋体" w:eastAsia="仿宋_GB2312"/>
          <w:b w:val="0"/>
          <w:bCs w:val="0"/>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仿宋_GB2312" w:hAnsi="仿宋" w:eastAsia="仿宋_GB2312" w:cs="仿宋_GB2312"/>
          <w:kern w:val="2"/>
          <w:sz w:val="32"/>
          <w:szCs w:val="32"/>
        </w:rPr>
      </w:pPr>
      <w:r>
        <w:rPr>
          <w:rFonts w:hint="eastAsia" w:ascii="仿宋_GB2312" w:hAnsi="仿宋" w:eastAsia="仿宋_GB2312" w:cs="仿宋_GB2312"/>
          <w:sz w:val="22"/>
          <w:szCs w:val="22"/>
          <w:lang w:val="en-US" w:eastAsia="zh-CN"/>
        </w:rPr>
        <w:t xml:space="preserve">  </w:t>
      </w:r>
      <w:r>
        <w:rPr>
          <w:rFonts w:hint="eastAsia" w:ascii="仿宋_GB2312" w:hAnsi="仿宋" w:eastAsia="仿宋_GB2312" w:cs="仿宋_GB2312"/>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222" w:name="_Toc465665161"/>
      <w:r>
        <w:rPr>
          <w:rFonts w:hint="eastAsia" w:ascii="仿宋_GB2312" w:hAnsi="仿宋" w:eastAsia="仿宋_GB2312"/>
        </w:rPr>
        <w:t>附件</w:t>
      </w:r>
      <w:bookmarkEnd w:id="222"/>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223" w:name="OLE_LINK14"/>
      <w:bookmarkStart w:id="224" w:name="OLE_LINK13"/>
      <w:r>
        <w:rPr>
          <w:rFonts w:hint="eastAsia" w:ascii="仿宋_GB2312" w:hAnsi="仿宋" w:eastAsia="仿宋_GB2312"/>
          <w:b/>
          <w:spacing w:val="6"/>
          <w:sz w:val="32"/>
          <w:szCs w:val="32"/>
        </w:rPr>
        <w:t>残疾人福利性单位声明函</w:t>
      </w:r>
    </w:p>
    <w:bookmarkEnd w:id="223"/>
    <w:bookmarkEnd w:id="224"/>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14"/>
        <w:rPr>
          <w:rFonts w:hint="eastAsia" w:ascii="仿宋_GB2312" w:hAnsi="仿宋" w:eastAsia="仿宋_GB2312" w:cs="仿宋_GB2312"/>
          <w:b/>
          <w:sz w:val="24"/>
        </w:rPr>
      </w:pPr>
    </w:p>
    <w:p>
      <w:pPr>
        <w:pStyle w:val="2"/>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
        <w:keepNext w:val="0"/>
        <w:keepLines w:val="0"/>
        <w:pageBreakBefore w:val="0"/>
        <w:widowControl w:val="0"/>
        <w:numPr>
          <w:ilvl w:val="0"/>
          <w:numId w:val="10"/>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_GB2312" w:hAnsi="仿宋" w:eastAsia="仿宋_GB2312"/>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beforeLines="50" w:beforeAutospacing="0" w:afterLines="50" w:afterAutospacing="0" w:line="240" w:lineRule="auto"/>
        <w:jc w:val="both"/>
        <w:rPr>
          <w:rFonts w:hint="eastAsia" w:ascii="仿宋" w:hAnsi="仿宋" w:eastAsia="仿宋" w:cs="仿宋"/>
          <w:b/>
          <w:bCs/>
          <w:snapToGrid w:val="0"/>
          <w:kern w:val="2"/>
          <w:sz w:val="32"/>
          <w:szCs w:val="32"/>
          <w:lang w:val="en-US" w:eastAsia="zh-CN" w:bidi="ar-SA"/>
        </w:rPr>
      </w:pPr>
      <w:r>
        <w:rPr>
          <w:rFonts w:hint="eastAsia" w:ascii="仿宋" w:hAnsi="仿宋" w:eastAsia="仿宋" w:cs="仿宋"/>
          <w:b/>
          <w:bCs/>
          <w:snapToGrid w:val="0"/>
          <w:kern w:val="2"/>
          <w:sz w:val="32"/>
          <w:szCs w:val="32"/>
          <w:lang w:val="en-US" w:eastAsia="zh-CN" w:bidi="ar-SA"/>
        </w:rPr>
        <w:t>附件3：成本测算表</w:t>
      </w:r>
    </w:p>
    <w:p>
      <w:pPr>
        <w:spacing w:beforeLines="50" w:beforeAutospacing="0" w:afterLines="50" w:afterAutospacing="0" w:line="24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1.</w:t>
      </w:r>
      <w:r>
        <w:rPr>
          <w:rFonts w:hint="eastAsia" w:ascii="仿宋_GB2312" w:hAnsi="仿宋_GB2312" w:eastAsia="仿宋_GB2312" w:cs="仿宋_GB2312"/>
          <w:b/>
          <w:sz w:val="36"/>
          <w:szCs w:val="36"/>
        </w:rPr>
        <w:t>服务内容成本测算表</w:t>
      </w:r>
    </w:p>
    <w:p>
      <w:pPr>
        <w:pStyle w:val="8"/>
        <w:spacing w:beforeLines="100" w:beforeAutospacing="0" w:afterLines="5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金额单位：元</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2842"/>
        <w:gridCol w:w="5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一、直接成本</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1、工人工资</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2、工资附加</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二、管理费用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1工资、福利费用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2、保险费用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3、办公费用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4、其他应交税费</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三、财务费用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四、管理费用</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六、税金</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53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成本合计</w:t>
            </w:r>
          </w:p>
        </w:tc>
        <w:tc>
          <w:tcPr>
            <w:tcW w:w="2969" w:type="pct"/>
          </w:tcPr>
          <w:p>
            <w:pPr>
              <w:pStyle w:val="8"/>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30" w:type="pct"/>
            <w:vAlign w:val="center"/>
          </w:tcPr>
          <w:p>
            <w:pPr>
              <w:pStyle w:val="7"/>
              <w:spacing w:before="0" w:beforeAutospacing="0" w:after="0" w:afterAutospacing="0" w:line="240" w:lineRule="auto"/>
              <w:ind w:firstLine="0"/>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c>
          <w:tcPr>
            <w:tcW w:w="2969" w:type="pct"/>
          </w:tcPr>
          <w:p>
            <w:pPr>
              <w:pStyle w:val="8"/>
              <w:spacing w:line="240" w:lineRule="auto"/>
              <w:rPr>
                <w:rFonts w:hint="eastAsia" w:ascii="仿宋_GB2312" w:hAnsi="仿宋_GB2312" w:eastAsia="仿宋_GB2312" w:cs="仿宋_GB2312"/>
                <w:sz w:val="24"/>
                <w:szCs w:val="24"/>
              </w:rPr>
            </w:pPr>
          </w:p>
        </w:tc>
      </w:tr>
    </w:tbl>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说明：1.供应商可结合企业实际对表内项目进行适当调整，但要求能真实、准确地反映企业成本</w:t>
      </w:r>
    </w:p>
    <w:p>
      <w:pPr>
        <w:pStyle w:val="8"/>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 一个服务内容的成本用一张成本表罗列，投标供应商根据项目服务内容范围自行增加。 </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法定代表人或授权代表（签字）：                </w:t>
      </w:r>
    </w:p>
    <w:p>
      <w:pPr>
        <w:adjustRightInd w:val="0"/>
        <w:spacing w:before="0" w:beforeAutospacing="0" w:after="0" w:afterAutospacing="0" w:line="240" w:lineRule="auto"/>
        <w:ind w:right="48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36"/>
          <w:szCs w:val="36"/>
          <w:lang w:val="en-US" w:eastAsia="zh-CN"/>
        </w:rPr>
        <w:t>2.</w:t>
      </w:r>
      <w:r>
        <w:rPr>
          <w:rFonts w:hint="eastAsia" w:ascii="仿宋_GB2312" w:hAnsi="仿宋_GB2312" w:eastAsia="仿宋_GB2312" w:cs="仿宋_GB2312"/>
          <w:b/>
          <w:sz w:val="36"/>
          <w:szCs w:val="36"/>
        </w:rPr>
        <w:t>项目成本汇总表</w:t>
      </w:r>
    </w:p>
    <w:p>
      <w:pPr>
        <w:spacing w:beforeLines="50" w:beforeAutospacing="0" w:afterLines="50" w:afterAutospacing="0"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项目名称                                             品目编号/品目名称</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1628"/>
        <w:gridCol w:w="1628"/>
        <w:gridCol w:w="964"/>
        <w:gridCol w:w="2627"/>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质量标准</w:t>
            </w:r>
          </w:p>
        </w:tc>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41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成本总计（元）</w:t>
            </w:r>
          </w:p>
        </w:tc>
        <w:tc>
          <w:tcPr>
            <w:tcW w:w="790" w:type="pct"/>
            <w:tcBorders>
              <w:left w:val="single" w:color="auto" w:sz="4" w:space="0"/>
            </w:tcBorders>
            <w:vAlign w:val="center"/>
          </w:tcPr>
          <w:p>
            <w:pPr>
              <w:pStyle w:val="7"/>
              <w:spacing w:before="0" w:beforeAutospacing="0" w:after="0" w:afterAutospacing="0" w:line="240" w:lineRule="auto"/>
              <w:ind w:left="0" w:leftChars="0"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480" w:type="pct"/>
            <w:gridSpan w:val="5"/>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其他项目成本：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项目成本总计（人民币/元）   大写：                        小写：</w:t>
            </w:r>
          </w:p>
        </w:tc>
      </w:tr>
    </w:tbl>
    <w:p>
      <w:pPr>
        <w:spacing w:beforeLines="50" w:beforeAutospacing="0" w:afterLines="50" w:afterAutospacing="0" w:line="240" w:lineRule="auto"/>
        <w:ind w:firstLine="480" w:firstLineChars="200"/>
        <w:rPr>
          <w:rFonts w:hint="eastAsia" w:ascii="仿宋_GB2312" w:hAnsi="仿宋_GB2312" w:eastAsia="仿宋_GB2312" w:cs="仿宋_GB2312"/>
          <w:sz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法定代表人或授权代表（签字）：                </w:t>
      </w:r>
    </w:p>
    <w:p>
      <w:pPr>
        <w:adjustRightInd w:val="0"/>
        <w:spacing w:before="0" w:beforeAutospacing="0" w:after="0" w:afterAutospacing="0" w:line="240" w:lineRule="auto"/>
        <w:ind w:right="48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widowControl/>
        <w:spacing w:beforeLines="100" w:beforeAutospacing="0" w:afterLines="50" w:afterAutospacing="0" w:line="240" w:lineRule="auto"/>
        <w:jc w:val="left"/>
        <w:rPr>
          <w:rFonts w:hint="eastAsia" w:ascii="仿宋_GB2312" w:hAnsi="仿宋_GB2312" w:eastAsia="仿宋_GB2312" w:cs="仿宋_GB2312"/>
          <w:sz w:val="24"/>
        </w:rPr>
      </w:pPr>
    </w:p>
    <w:p>
      <w:pPr>
        <w:widowControl/>
        <w:spacing w:beforeLines="100" w:beforeAutospacing="0" w:afterLines="50" w:afterAutospacing="0" w:line="240" w:lineRule="auto"/>
        <w:jc w:val="left"/>
        <w:rPr>
          <w:rFonts w:asciiTheme="minorEastAsia" w:hAnsiTheme="minorEastAsia" w:eastAsiaTheme="minorEastAsia" w:cstheme="minorEastAsia"/>
          <w:sz w:val="24"/>
        </w:rPr>
      </w:pPr>
    </w:p>
    <w:p>
      <w:pPr>
        <w:spacing w:line="240" w:lineRule="auto"/>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pStyle w:val="22"/>
        <w:rPr>
          <w:rFonts w:asciiTheme="minorEastAsia" w:hAnsiTheme="minorEastAsia" w:eastAsiaTheme="minorEastAsia" w:cstheme="minorEastAsia"/>
          <w:b/>
          <w:sz w:val="24"/>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hint="eastAsia" w:ascii="仿宋_GB2312" w:hAnsi="仿宋" w:eastAsia="仿宋_GB2312"/>
          <w:b/>
          <w:spacing w:val="6"/>
          <w:sz w:val="32"/>
          <w:szCs w:val="32"/>
        </w:rPr>
        <w:t>：质疑函范本及制作说明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5</w:t>
      </w:r>
      <w:r>
        <w:rPr>
          <w:rFonts w:hint="eastAsia" w:ascii="仿宋_GB2312" w:hAnsi="仿宋" w:eastAsia="仿宋_GB2312"/>
          <w:b/>
          <w:spacing w:val="6"/>
          <w:sz w:val="32"/>
          <w:szCs w:val="32"/>
        </w:rPr>
        <w:t>：投诉书范本及制作说明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29"/>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sz w:val="40"/>
          <w:szCs w:val="40"/>
        </w:rPr>
        <w:t>政府采购融资畅通工程金融机构联系信息表</w:t>
      </w:r>
    </w:p>
    <w:p>
      <w:pPr>
        <w:rPr>
          <w:rFonts w:hint="eastAsia"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2"/>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 w:hAnsi="仿宋" w:eastAsia="仿宋" w:cs="仿宋"/>
          <w:b/>
          <w:bCs/>
          <w:sz w:val="24"/>
        </w:rPr>
      </w:pPr>
    </w:p>
    <w:p>
      <w:pPr>
        <w:pStyle w:val="2"/>
        <w:rPr>
          <w:rFonts w:hint="eastAsia" w:ascii="仿宋_GB2312" w:hAnsi="仿宋_GB2312" w:eastAsia="仿宋_GB2312" w:cs="仿宋_GB2312"/>
          <w:b/>
          <w:bCs/>
          <w:sz w:val="24"/>
        </w:rPr>
      </w:pPr>
    </w:p>
    <w:sectPr>
      <w:headerReference r:id="rId8" w:type="default"/>
      <w:footerReference r:id="rId9"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rPr>
        <w:rFonts w:hint="eastAsia" w:eastAsia="宋体"/>
        <w:lang w:eastAsia="zh-CN"/>
      </w:rPr>
    </w:pPr>
    <w:r>
      <w:rPr>
        <w:rFonts w:hint="eastAsia"/>
        <w:lang w:val="en-US" w:eastAsia="zh-CN"/>
      </w:rPr>
      <w:t xml:space="preserve">                                                      </w:t>
    </w:r>
    <w:r>
      <w:rPr>
        <w:rFonts w:hint="eastAsia"/>
        <w:i/>
        <w:iCs/>
        <w:u w:val="none"/>
        <w:lang w:eastAsia="zh-CN"/>
      </w:rPr>
      <w:t>杭州市公共资源交易中心临安分中心竞争性磋商文件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杭州市公共资源交易中心临安分中心竞争性磋商文件</w:t>
    </w:r>
  </w:p>
  <w:p>
    <w:pPr>
      <w:pStyle w:val="10"/>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AFA5"/>
    <w:multiLevelType w:val="singleLevel"/>
    <w:tmpl w:val="F5F7AFA5"/>
    <w:lvl w:ilvl="0" w:tentative="0">
      <w:start w:val="2"/>
      <w:numFmt w:val="decimal"/>
      <w:lvlText w:val="%1."/>
      <w:lvlJc w:val="left"/>
      <w:pPr>
        <w:tabs>
          <w:tab w:val="left" w:pos="312"/>
        </w:tabs>
      </w:p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0FDD457B"/>
    <w:multiLevelType w:val="multilevel"/>
    <w:tmpl w:val="0FDD457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8A87A07"/>
    <w:multiLevelType w:val="singleLevel"/>
    <w:tmpl w:val="18A87A07"/>
    <w:lvl w:ilvl="0" w:tentative="0">
      <w:start w:val="4"/>
      <w:numFmt w:val="chineseCounting"/>
      <w:suff w:val="space"/>
      <w:lvlText w:val="第%1部分"/>
      <w:lvlJc w:val="left"/>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B390431"/>
    <w:multiLevelType w:val="multilevel"/>
    <w:tmpl w:val="4B39043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44C8"/>
    <w:rsid w:val="027621D9"/>
    <w:rsid w:val="029E4955"/>
    <w:rsid w:val="03D47B12"/>
    <w:rsid w:val="040864E5"/>
    <w:rsid w:val="04AB7F74"/>
    <w:rsid w:val="04B6366A"/>
    <w:rsid w:val="067963F5"/>
    <w:rsid w:val="06886942"/>
    <w:rsid w:val="068C137F"/>
    <w:rsid w:val="06904DEA"/>
    <w:rsid w:val="06A26917"/>
    <w:rsid w:val="07451FD4"/>
    <w:rsid w:val="0776399E"/>
    <w:rsid w:val="077E0F90"/>
    <w:rsid w:val="080518B3"/>
    <w:rsid w:val="086D745A"/>
    <w:rsid w:val="08C434B0"/>
    <w:rsid w:val="0A9A0747"/>
    <w:rsid w:val="0B5B57DC"/>
    <w:rsid w:val="0BF4203A"/>
    <w:rsid w:val="0C076B81"/>
    <w:rsid w:val="0E97373C"/>
    <w:rsid w:val="0F836C9E"/>
    <w:rsid w:val="101F2A2D"/>
    <w:rsid w:val="113D247F"/>
    <w:rsid w:val="11411066"/>
    <w:rsid w:val="115F3B26"/>
    <w:rsid w:val="118E59C2"/>
    <w:rsid w:val="11BC0B47"/>
    <w:rsid w:val="12394BDD"/>
    <w:rsid w:val="12D8316E"/>
    <w:rsid w:val="14D93D23"/>
    <w:rsid w:val="15CF7130"/>
    <w:rsid w:val="16D4281D"/>
    <w:rsid w:val="173C0908"/>
    <w:rsid w:val="18EE45D0"/>
    <w:rsid w:val="19134070"/>
    <w:rsid w:val="1A9B19FF"/>
    <w:rsid w:val="1BB23E72"/>
    <w:rsid w:val="1BBC1395"/>
    <w:rsid w:val="1C3B4E25"/>
    <w:rsid w:val="1F1F6471"/>
    <w:rsid w:val="1F1F6C7D"/>
    <w:rsid w:val="20AD1E02"/>
    <w:rsid w:val="20DA0DB3"/>
    <w:rsid w:val="22F75F07"/>
    <w:rsid w:val="23D66E6C"/>
    <w:rsid w:val="240652CF"/>
    <w:rsid w:val="240A60C6"/>
    <w:rsid w:val="26A11753"/>
    <w:rsid w:val="276F7046"/>
    <w:rsid w:val="27C26E46"/>
    <w:rsid w:val="28B65913"/>
    <w:rsid w:val="28DE47B5"/>
    <w:rsid w:val="28FF6028"/>
    <w:rsid w:val="293E49EA"/>
    <w:rsid w:val="2A273562"/>
    <w:rsid w:val="2A460153"/>
    <w:rsid w:val="2C7B6FE1"/>
    <w:rsid w:val="2D0C6D14"/>
    <w:rsid w:val="30FF6A88"/>
    <w:rsid w:val="315B777C"/>
    <w:rsid w:val="33D6131E"/>
    <w:rsid w:val="347B6263"/>
    <w:rsid w:val="34FE4B85"/>
    <w:rsid w:val="352A7933"/>
    <w:rsid w:val="356F1653"/>
    <w:rsid w:val="36C75D72"/>
    <w:rsid w:val="39251851"/>
    <w:rsid w:val="39E11540"/>
    <w:rsid w:val="3A447F25"/>
    <w:rsid w:val="3A8522DD"/>
    <w:rsid w:val="3BA36F78"/>
    <w:rsid w:val="3C1451FE"/>
    <w:rsid w:val="3D493FE5"/>
    <w:rsid w:val="3D845760"/>
    <w:rsid w:val="3E063130"/>
    <w:rsid w:val="3FEE7609"/>
    <w:rsid w:val="40E260C7"/>
    <w:rsid w:val="42344B75"/>
    <w:rsid w:val="42752D1F"/>
    <w:rsid w:val="42915E2D"/>
    <w:rsid w:val="436D4AA1"/>
    <w:rsid w:val="445A1DD0"/>
    <w:rsid w:val="47363F7F"/>
    <w:rsid w:val="48550ED3"/>
    <w:rsid w:val="4BA939C1"/>
    <w:rsid w:val="4D57474D"/>
    <w:rsid w:val="4D6D5B2D"/>
    <w:rsid w:val="4E196451"/>
    <w:rsid w:val="4FF1728A"/>
    <w:rsid w:val="508076A8"/>
    <w:rsid w:val="5134227B"/>
    <w:rsid w:val="522541D8"/>
    <w:rsid w:val="53C82878"/>
    <w:rsid w:val="557460EC"/>
    <w:rsid w:val="5ACB5B3A"/>
    <w:rsid w:val="5B7D5B22"/>
    <w:rsid w:val="5B9D1247"/>
    <w:rsid w:val="5DA51043"/>
    <w:rsid w:val="5DC93E2F"/>
    <w:rsid w:val="5E276043"/>
    <w:rsid w:val="5F562431"/>
    <w:rsid w:val="5F5B16F1"/>
    <w:rsid w:val="5FA97646"/>
    <w:rsid w:val="5FBA126C"/>
    <w:rsid w:val="60D1360D"/>
    <w:rsid w:val="612C5CAF"/>
    <w:rsid w:val="615753FD"/>
    <w:rsid w:val="66BA6671"/>
    <w:rsid w:val="67225BC1"/>
    <w:rsid w:val="672E26C1"/>
    <w:rsid w:val="678460BC"/>
    <w:rsid w:val="68521ADF"/>
    <w:rsid w:val="685366A7"/>
    <w:rsid w:val="689B6767"/>
    <w:rsid w:val="68A15C08"/>
    <w:rsid w:val="68A82F17"/>
    <w:rsid w:val="6B534A55"/>
    <w:rsid w:val="6BA92EA1"/>
    <w:rsid w:val="6BBB31E1"/>
    <w:rsid w:val="6C577D3E"/>
    <w:rsid w:val="6D457A09"/>
    <w:rsid w:val="6DA25265"/>
    <w:rsid w:val="6F0A351C"/>
    <w:rsid w:val="6F7F72E7"/>
    <w:rsid w:val="71C51A67"/>
    <w:rsid w:val="73542CB5"/>
    <w:rsid w:val="75AA43CF"/>
    <w:rsid w:val="773B01DD"/>
    <w:rsid w:val="7B3A3242"/>
    <w:rsid w:val="7C6736B4"/>
    <w:rsid w:val="7D0D2384"/>
    <w:rsid w:val="7D27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sz w:val="24"/>
      <w:szCs w:val="21"/>
      <w:lang w:val="zh-CN"/>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240" w:lineRule="auto"/>
      <w:ind w:firstLine="0" w:firstLineChars="0"/>
      <w:contextualSpacing/>
    </w:pPr>
    <w:rPr>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4">
    <w:name w:val="Body Text First Indent"/>
    <w:basedOn w:val="2"/>
    <w:qFormat/>
    <w:uiPriority w:val="0"/>
    <w:pPr>
      <w:ind w:firstLine="420"/>
    </w:pPr>
    <w:rPr>
      <w:rFonts w:hAnsi="Times New Roman" w:cs="Times New Roman"/>
      <w:snapToGrid/>
      <w:szCs w:val="20"/>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rFonts w:eastAsia="黑体"/>
      <w:bCs/>
    </w:rPr>
  </w:style>
  <w:style w:type="character" w:styleId="20">
    <w:name w:val="page number"/>
    <w:basedOn w:val="18"/>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0"/>
    <w:pPr>
      <w:spacing w:line="360" w:lineRule="auto"/>
      <w:ind w:firstLine="200" w:firstLineChars="200"/>
    </w:pPr>
    <w:rPr>
      <w:rFonts w:eastAsia="楷体_GB2312" w:cs="Lucida Sans"/>
      <w:sz w:val="24"/>
    </w:rPr>
  </w:style>
  <w:style w:type="paragraph" w:customStyle="1" w:styleId="26">
    <w:name w:val="正文缩进1"/>
    <w:basedOn w:val="1"/>
    <w:next w:val="7"/>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7">
    <w:name w:val="索引 11"/>
    <w:basedOn w:val="1"/>
    <w:next w:val="1"/>
    <w:qFormat/>
    <w:uiPriority w:val="0"/>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纯文本_0_0"/>
    <w:basedOn w:val="31"/>
    <w:qFormat/>
    <w:uiPriority w:val="0"/>
    <w:pPr>
      <w:adjustRightInd/>
    </w:pPr>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5">
    <w:name w:val="文档正文"/>
    <w:basedOn w:val="1"/>
    <w:qFormat/>
    <w:uiPriority w:val="0"/>
    <w:pPr>
      <w:spacing w:before="60" w:after="60" w:line="360" w:lineRule="atLeast"/>
      <w:ind w:right="-107" w:rightChars="-51" w:firstLine="566" w:firstLineChars="202"/>
      <w:jc w:val="left"/>
      <w:textAlignment w:val="baseline"/>
    </w:pPr>
    <w:rPr>
      <w:rFonts w:ascii="宋体" w:hAnsi="宋体"/>
      <w:color w:val="000000"/>
      <w:sz w:val="28"/>
      <w:shd w:val="clear" w:color="auto" w:fill="FFFFFF"/>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dc:creator>
  <cp:lastModifiedBy>杨颖</cp:lastModifiedBy>
  <cp:lastPrinted>2021-06-09T00:57:00Z</cp:lastPrinted>
  <dcterms:modified xsi:type="dcterms:W3CDTF">2021-08-06T00:57:29Z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A23837E9BDF24ED181F855B2A6798B43</vt:lpwstr>
  </property>
</Properties>
</file>